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46FFB" w14:textId="07FD46BB" w:rsidR="003F6022" w:rsidRPr="00516D04" w:rsidRDefault="00E20476" w:rsidP="0093212F">
      <w:pPr>
        <w:tabs>
          <w:tab w:val="left" w:pos="4536"/>
        </w:tabs>
        <w:spacing w:after="0"/>
        <w:jc w:val="both"/>
        <w:rPr>
          <w:rFonts w:ascii="Arial" w:eastAsia="Times New Roman" w:hAnsi="Arial" w:cs="Arial"/>
          <w:b/>
          <w:lang w:eastAsia="es-MX"/>
        </w:rPr>
      </w:pPr>
      <w:bookmarkStart w:id="0" w:name="_GoBack"/>
      <w:bookmarkEnd w:id="0"/>
      <w:r w:rsidRPr="00516D04">
        <w:rPr>
          <w:rFonts w:ascii="Arial" w:eastAsia="Times New Roman" w:hAnsi="Arial" w:cs="Arial"/>
          <w:b/>
          <w:lang w:eastAsia="es-MX"/>
        </w:rPr>
        <w:t xml:space="preserve">ACUERDO MEDIANTE EL CUAL EL PLENO DEL INSTITUTO FEDERAL DE TELECOMUNICACIONES </w:t>
      </w:r>
      <w:r w:rsidR="00EB3F83" w:rsidRPr="00516D04">
        <w:rPr>
          <w:rFonts w:ascii="Arial" w:eastAsia="Times New Roman" w:hAnsi="Arial" w:cs="Arial"/>
          <w:b/>
          <w:lang w:eastAsia="es-MX"/>
        </w:rPr>
        <w:t xml:space="preserve">ESTABLECE LAS CONDICIONES TÉCNICAS MÍNIMAS </w:t>
      </w:r>
      <w:r w:rsidR="004B6391" w:rsidRPr="00516D04">
        <w:rPr>
          <w:rFonts w:ascii="Arial" w:eastAsia="Times New Roman" w:hAnsi="Arial" w:cs="Arial"/>
          <w:b/>
          <w:lang w:eastAsia="es-MX"/>
        </w:rPr>
        <w:t xml:space="preserve">PARA LA INTERCONEXIÓN </w:t>
      </w:r>
      <w:r w:rsidR="00EB3F83" w:rsidRPr="00516D04">
        <w:rPr>
          <w:rFonts w:ascii="Arial" w:eastAsia="Times New Roman" w:hAnsi="Arial" w:cs="Arial"/>
          <w:b/>
          <w:lang w:eastAsia="es-MX"/>
        </w:rPr>
        <w:t xml:space="preserve">ENTRE CONCESIONARIOS QUE OPEREN REDES PÚBLICAS DE TELECOMUNICACIONES Y </w:t>
      </w:r>
      <w:r w:rsidR="00813243" w:rsidRPr="00516D04">
        <w:rPr>
          <w:rFonts w:ascii="Arial" w:eastAsia="Times New Roman" w:hAnsi="Arial" w:cs="Arial"/>
          <w:b/>
          <w:lang w:eastAsia="es-MX"/>
        </w:rPr>
        <w:t xml:space="preserve">DETERMINA LAS TARIFAS DE INTERCONEXIÓN RESULTADO DE </w:t>
      </w:r>
      <w:r w:rsidRPr="00516D04">
        <w:rPr>
          <w:rFonts w:ascii="Arial" w:eastAsia="Times New Roman" w:hAnsi="Arial" w:cs="Arial"/>
          <w:b/>
          <w:lang w:eastAsia="es-MX"/>
        </w:rPr>
        <w:t xml:space="preserve">LA METODOLOGÍA PARA EL CÁLCULO DE COSTOS DE INTERCONEXIÓN </w:t>
      </w:r>
      <w:r w:rsidR="00F47BC7" w:rsidRPr="00516D04">
        <w:rPr>
          <w:rFonts w:ascii="Arial" w:eastAsia="Times New Roman" w:hAnsi="Arial" w:cs="Arial"/>
          <w:b/>
          <w:lang w:eastAsia="es-MX"/>
        </w:rPr>
        <w:t xml:space="preserve">QUE </w:t>
      </w:r>
      <w:r w:rsidR="00EB3F83" w:rsidRPr="00516D04">
        <w:rPr>
          <w:rFonts w:ascii="Arial" w:eastAsia="Times New Roman" w:hAnsi="Arial" w:cs="Arial"/>
          <w:b/>
          <w:lang w:eastAsia="es-MX"/>
        </w:rPr>
        <w:t xml:space="preserve">ESTARÁN VIGENTES DEL 1 DE ENERO AL 31 DE DICIEMBRE DE </w:t>
      </w:r>
      <w:r w:rsidR="00482BB3" w:rsidRPr="00516D04">
        <w:rPr>
          <w:rFonts w:ascii="Arial" w:eastAsia="Times New Roman" w:hAnsi="Arial" w:cs="Arial"/>
          <w:b/>
          <w:lang w:eastAsia="es-MX"/>
        </w:rPr>
        <w:t>202</w:t>
      </w:r>
      <w:r w:rsidR="00850FF1" w:rsidRPr="00516D04">
        <w:rPr>
          <w:rFonts w:ascii="Arial" w:eastAsia="Times New Roman" w:hAnsi="Arial" w:cs="Arial"/>
          <w:b/>
          <w:lang w:eastAsia="es-MX"/>
        </w:rPr>
        <w:t>1</w:t>
      </w:r>
      <w:r w:rsidR="00C62354" w:rsidRPr="00516D04">
        <w:rPr>
          <w:rFonts w:ascii="Arial" w:eastAsia="Times New Roman" w:hAnsi="Arial" w:cs="Arial"/>
          <w:b/>
          <w:lang w:eastAsia="es-MX"/>
        </w:rPr>
        <w:t>.</w:t>
      </w:r>
    </w:p>
    <w:p w14:paraId="1698D890" w14:textId="77777777" w:rsidR="003F6022" w:rsidRPr="00516D04" w:rsidRDefault="003F6022" w:rsidP="0093212F">
      <w:pPr>
        <w:tabs>
          <w:tab w:val="left" w:pos="4536"/>
        </w:tabs>
        <w:spacing w:after="0"/>
        <w:jc w:val="both"/>
        <w:rPr>
          <w:rFonts w:ascii="Arial" w:eastAsia="Times New Roman" w:hAnsi="Arial" w:cs="Arial"/>
          <w:b/>
          <w:lang w:eastAsia="es-MX"/>
        </w:rPr>
      </w:pPr>
    </w:p>
    <w:p w14:paraId="00B8C0C4" w14:textId="77777777" w:rsidR="00E20476" w:rsidRPr="00516D04" w:rsidRDefault="00E20476" w:rsidP="0093212F">
      <w:pPr>
        <w:spacing w:after="0"/>
        <w:jc w:val="center"/>
        <w:rPr>
          <w:rFonts w:ascii="Arial" w:eastAsia="Times New Roman" w:hAnsi="Arial" w:cs="Arial"/>
          <w:b/>
          <w:bCs/>
          <w:lang w:eastAsia="es-MX"/>
        </w:rPr>
      </w:pPr>
      <w:r w:rsidRPr="00516D04">
        <w:rPr>
          <w:rFonts w:ascii="Arial" w:eastAsia="Times New Roman" w:hAnsi="Arial" w:cs="Arial"/>
          <w:b/>
          <w:bCs/>
          <w:lang w:eastAsia="es-MX"/>
        </w:rPr>
        <w:t>ANTECEDENTES</w:t>
      </w:r>
    </w:p>
    <w:p w14:paraId="4AC7D860" w14:textId="77777777" w:rsidR="00E20476" w:rsidRPr="00516D04" w:rsidRDefault="00E20476" w:rsidP="0093212F">
      <w:pPr>
        <w:pStyle w:val="Prrafodelista"/>
        <w:spacing w:line="276" w:lineRule="auto"/>
        <w:ind w:left="502"/>
        <w:rPr>
          <w:rFonts w:cs="Arial"/>
        </w:rPr>
      </w:pPr>
    </w:p>
    <w:p w14:paraId="58645442" w14:textId="1420718D" w:rsidR="0018675B" w:rsidRPr="00516D04" w:rsidRDefault="00A46BDC" w:rsidP="00E73442">
      <w:pPr>
        <w:contextualSpacing/>
        <w:jc w:val="both"/>
        <w:rPr>
          <w:rFonts w:cs="Arial"/>
        </w:rPr>
      </w:pPr>
      <w:r w:rsidRPr="00516D04">
        <w:rPr>
          <w:rFonts w:ascii="Arial" w:hAnsi="Arial" w:cs="Arial"/>
          <w:b/>
        </w:rPr>
        <w:t xml:space="preserve">Primero.- </w:t>
      </w:r>
      <w:r w:rsidR="00E20476" w:rsidRPr="00516D04">
        <w:rPr>
          <w:rFonts w:ascii="Arial" w:hAnsi="Arial" w:cs="Arial"/>
          <w:b/>
        </w:rPr>
        <w:t>Creación del Instituto Federal de Telecomunicaciones.</w:t>
      </w:r>
      <w:r w:rsidR="00E20476" w:rsidRPr="00516D04">
        <w:rPr>
          <w:rFonts w:ascii="Arial" w:hAnsi="Arial" w:cs="Arial"/>
        </w:rPr>
        <w:t xml:space="preserve"> El 11 de junio de 2013, se publicó en el Diario Oficial de la Federación (</w:t>
      </w:r>
      <w:r w:rsidR="00813243" w:rsidRPr="00516D04">
        <w:rPr>
          <w:rFonts w:ascii="Arial" w:hAnsi="Arial" w:cs="Arial"/>
        </w:rPr>
        <w:t>en lo sucesivo, el “</w:t>
      </w:r>
      <w:r w:rsidR="00E20476" w:rsidRPr="00516D04">
        <w:rPr>
          <w:rFonts w:ascii="Arial" w:hAnsi="Arial" w:cs="Arial"/>
        </w:rPr>
        <w:t>DOF</w:t>
      </w:r>
      <w:r w:rsidR="00813243" w:rsidRPr="00516D04">
        <w:rPr>
          <w:rFonts w:ascii="Arial" w:hAnsi="Arial" w:cs="Arial"/>
        </w:rPr>
        <w:t>”</w:t>
      </w:r>
      <w:r w:rsidR="00E20476" w:rsidRPr="00516D04">
        <w:rPr>
          <w:rFonts w:ascii="Arial" w:hAnsi="Arial" w:cs="Arial"/>
        </w:rPr>
        <w:t>), el “</w:t>
      </w:r>
      <w:r w:rsidR="00E20476" w:rsidRPr="00516D04">
        <w:rPr>
          <w:rFonts w:ascii="Arial" w:hAnsi="Arial" w:cs="Arial"/>
          <w:i/>
        </w:rPr>
        <w:t>Decreto por el que se reforman y adicionan diversas disposiciones de los artículos 6</w:t>
      </w:r>
      <w:r w:rsidR="00294656" w:rsidRPr="00516D04">
        <w:rPr>
          <w:rFonts w:ascii="Arial" w:hAnsi="Arial" w:cs="Arial"/>
          <w:i/>
        </w:rPr>
        <w:t>°</w:t>
      </w:r>
      <w:r w:rsidR="00E20476" w:rsidRPr="00516D04">
        <w:rPr>
          <w:rFonts w:ascii="Arial" w:hAnsi="Arial" w:cs="Arial"/>
          <w:i/>
        </w:rPr>
        <w:t>, 7</w:t>
      </w:r>
      <w:r w:rsidR="00294656" w:rsidRPr="00516D04">
        <w:rPr>
          <w:rFonts w:ascii="Arial" w:hAnsi="Arial" w:cs="Arial"/>
          <w:i/>
        </w:rPr>
        <w:t>°</w:t>
      </w:r>
      <w:r w:rsidR="00E20476" w:rsidRPr="00516D04">
        <w:rPr>
          <w:rFonts w:ascii="Arial" w:hAnsi="Arial" w:cs="Arial"/>
          <w:i/>
        </w:rPr>
        <w:t>, 27, 28, 73, 78, 94 y 105 de la Constitución Política de los Estados Unidos Mexicanos, en materia de telecomunicaciones</w:t>
      </w:r>
      <w:r w:rsidR="00E20476" w:rsidRPr="00516D04">
        <w:rPr>
          <w:rFonts w:ascii="Arial" w:hAnsi="Arial" w:cs="Arial"/>
        </w:rPr>
        <w:t>”, (en lo sucesivo, el “Decreto”) 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w:t>
      </w:r>
      <w:r w:rsidR="00294656" w:rsidRPr="00516D04">
        <w:rPr>
          <w:rFonts w:ascii="Arial" w:hAnsi="Arial" w:cs="Arial"/>
        </w:rPr>
        <w:t>ecido en los artículos 6° y 7°</w:t>
      </w:r>
      <w:r w:rsidR="00E20476" w:rsidRPr="00516D04">
        <w:rPr>
          <w:rFonts w:ascii="Arial" w:hAnsi="Arial" w:cs="Arial"/>
        </w:rPr>
        <w:t xml:space="preserve"> de la Constitución.</w:t>
      </w:r>
    </w:p>
    <w:p w14:paraId="65FCE8A5" w14:textId="625B01E3" w:rsidR="00E20476" w:rsidRPr="00516D04" w:rsidRDefault="00500B2A" w:rsidP="00E73442">
      <w:pPr>
        <w:contextualSpacing/>
        <w:jc w:val="both"/>
        <w:rPr>
          <w:rFonts w:cs="Arial"/>
        </w:rPr>
      </w:pPr>
      <w:r w:rsidRPr="00516D04">
        <w:rPr>
          <w:rFonts w:cs="Arial"/>
        </w:rPr>
        <w:tab/>
      </w:r>
    </w:p>
    <w:p w14:paraId="3275E4C6" w14:textId="1A2C2455" w:rsidR="00FA432D" w:rsidRPr="00516D04" w:rsidRDefault="00A46BDC" w:rsidP="00A46BDC">
      <w:pPr>
        <w:contextualSpacing/>
        <w:jc w:val="both"/>
        <w:rPr>
          <w:rFonts w:ascii="Arial" w:hAnsi="Arial" w:cs="Arial"/>
        </w:rPr>
      </w:pPr>
      <w:r w:rsidRPr="00516D04">
        <w:rPr>
          <w:rFonts w:ascii="Arial" w:hAnsi="Arial" w:cs="Arial"/>
          <w:b/>
        </w:rPr>
        <w:t xml:space="preserve">Segundo.- </w:t>
      </w:r>
      <w:r w:rsidR="00FA432D" w:rsidRPr="00516D04">
        <w:rPr>
          <w:rFonts w:ascii="Arial" w:hAnsi="Arial" w:cs="Arial"/>
          <w:b/>
        </w:rPr>
        <w:t xml:space="preserve">Determinación del Agente Económico Preponderante. </w:t>
      </w:r>
      <w:r w:rsidR="00FA432D" w:rsidRPr="00516D04">
        <w:rPr>
          <w:rFonts w:ascii="Arial" w:hAnsi="Arial" w:cs="Arial"/>
        </w:rPr>
        <w:t>El 6 de marzo de 2014, el Pleno del Instituto, en su V Sesión Extraordinaria aprobó la “</w:t>
      </w:r>
      <w:r w:rsidR="00FA432D" w:rsidRPr="00516D04">
        <w:rPr>
          <w:rFonts w:ascii="Arial" w:hAnsi="Arial" w:cs="Arial"/>
          <w:i/>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00FA432D" w:rsidRPr="00516D04">
        <w:rPr>
          <w:rFonts w:ascii="Arial" w:hAnsi="Arial" w:cs="Arial"/>
        </w:rPr>
        <w:t>”, aprobada mediante Acuerdo P/IFT/EXT/060314/76 (en lo sucesivo, la “Resolución del AEP”).</w:t>
      </w:r>
    </w:p>
    <w:p w14:paraId="2A7A9584" w14:textId="77777777" w:rsidR="0018675B" w:rsidRPr="00516D04" w:rsidRDefault="0018675B" w:rsidP="00A46BDC">
      <w:pPr>
        <w:contextualSpacing/>
        <w:jc w:val="both"/>
        <w:rPr>
          <w:rFonts w:ascii="Arial" w:hAnsi="Arial" w:cs="Arial"/>
        </w:rPr>
      </w:pPr>
    </w:p>
    <w:p w14:paraId="77CC5EE9" w14:textId="3A57DD1E" w:rsidR="00FA432D" w:rsidRPr="00516D04" w:rsidRDefault="00FA432D" w:rsidP="00E73442">
      <w:pPr>
        <w:contextualSpacing/>
        <w:jc w:val="both"/>
        <w:rPr>
          <w:rFonts w:cs="Arial"/>
          <w:bCs/>
          <w:i/>
          <w:color w:val="000000"/>
        </w:rPr>
      </w:pPr>
      <w:r w:rsidRPr="00516D04">
        <w:rPr>
          <w:rFonts w:ascii="Arial" w:hAnsi="Arial" w:cs="Arial"/>
          <w:bCs/>
          <w:color w:val="000000"/>
        </w:rPr>
        <w:t xml:space="preserve">Dentro del Acuerdo P/IFT/EXT/060314/76 como </w:t>
      </w:r>
      <w:r w:rsidR="00B11BD4" w:rsidRPr="00516D04">
        <w:rPr>
          <w:rFonts w:ascii="Arial" w:hAnsi="Arial" w:cs="Arial"/>
          <w:bCs/>
          <w:color w:val="000000"/>
        </w:rPr>
        <w:t>A</w:t>
      </w:r>
      <w:r w:rsidRPr="00516D04">
        <w:rPr>
          <w:rFonts w:ascii="Arial" w:hAnsi="Arial" w:cs="Arial"/>
          <w:bCs/>
          <w:color w:val="000000"/>
        </w:rPr>
        <w:t>nexo 1, el Pleno del Instituto aprobó las</w:t>
      </w:r>
      <w:r w:rsidRPr="00516D04">
        <w:rPr>
          <w:rFonts w:ascii="Arial" w:hAnsi="Arial"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w:t>
      </w:r>
      <w:r w:rsidRPr="00516D04">
        <w:rPr>
          <w:rFonts w:ascii="Arial" w:hAnsi="Arial" w:cs="Arial"/>
          <w:bCs/>
          <w:i/>
          <w:color w:val="000000"/>
        </w:rPr>
        <w:lastRenderedPageBreak/>
        <w:t xml:space="preserve">PREPONDERANTE, EN LOS SERVICIOS DE TELECOMUNICACIONES MÓVILES” </w:t>
      </w:r>
      <w:r w:rsidRPr="00516D04">
        <w:rPr>
          <w:rFonts w:ascii="Arial" w:hAnsi="Arial" w:cs="Arial"/>
          <w:bCs/>
          <w:color w:val="000000"/>
        </w:rPr>
        <w:t>(en lo sucesivo, las “Medidas Móviles”)</w:t>
      </w:r>
      <w:r w:rsidRPr="00516D04">
        <w:rPr>
          <w:rFonts w:ascii="Arial" w:hAnsi="Arial" w:cs="Arial"/>
          <w:bCs/>
          <w:i/>
          <w:color w:val="000000"/>
        </w:rPr>
        <w:t>.</w:t>
      </w:r>
    </w:p>
    <w:p w14:paraId="1F2486C5" w14:textId="77777777" w:rsidR="0018675B" w:rsidRPr="00516D04" w:rsidRDefault="0018675B" w:rsidP="00E73442">
      <w:pPr>
        <w:contextualSpacing/>
        <w:jc w:val="both"/>
        <w:rPr>
          <w:rFonts w:cs="Arial"/>
          <w:bCs/>
          <w:i/>
          <w:color w:val="000000"/>
        </w:rPr>
      </w:pPr>
    </w:p>
    <w:p w14:paraId="2A0513D3" w14:textId="699C2092" w:rsidR="00FA432D" w:rsidRPr="00516D04" w:rsidRDefault="00FA432D" w:rsidP="00E73442">
      <w:pPr>
        <w:contextualSpacing/>
        <w:jc w:val="both"/>
        <w:rPr>
          <w:rFonts w:cs="Arial"/>
        </w:rPr>
      </w:pPr>
      <w:r w:rsidRPr="00516D04">
        <w:rPr>
          <w:rFonts w:ascii="Arial" w:hAnsi="Arial" w:cs="Arial"/>
          <w:bCs/>
          <w:color w:val="000000"/>
        </w:rPr>
        <w:t xml:space="preserve">Asimismo, como </w:t>
      </w:r>
      <w:r w:rsidR="00B11BD4" w:rsidRPr="00516D04">
        <w:rPr>
          <w:rFonts w:ascii="Arial" w:hAnsi="Arial" w:cs="Arial"/>
          <w:bCs/>
          <w:color w:val="000000"/>
        </w:rPr>
        <w:t>A</w:t>
      </w:r>
      <w:r w:rsidRPr="00516D04">
        <w:rPr>
          <w:rFonts w:ascii="Arial" w:hAnsi="Arial" w:cs="Arial"/>
          <w:bCs/>
          <w:color w:val="000000"/>
        </w:rPr>
        <w:t>nexo 2, el Pleno del Instituto aprobó las</w:t>
      </w:r>
      <w:r w:rsidRPr="00516D04">
        <w:rPr>
          <w:rFonts w:ascii="Arial" w:hAnsi="Arial"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r w:rsidRPr="00516D04">
        <w:rPr>
          <w:rFonts w:ascii="Arial" w:hAnsi="Arial" w:cs="Arial"/>
          <w:bCs/>
          <w:color w:val="000000"/>
        </w:rPr>
        <w:t>(en lo sucesivo, las “Medidas Fijas”).</w:t>
      </w:r>
    </w:p>
    <w:p w14:paraId="2F855489" w14:textId="77777777" w:rsidR="0018675B" w:rsidRPr="00516D04" w:rsidRDefault="0018675B" w:rsidP="00E73442">
      <w:pPr>
        <w:contextualSpacing/>
        <w:jc w:val="both"/>
        <w:rPr>
          <w:rFonts w:cs="Arial"/>
        </w:rPr>
      </w:pPr>
    </w:p>
    <w:p w14:paraId="7E6AB2D2" w14:textId="40FCA9D8" w:rsidR="00E20476" w:rsidRPr="00516D04" w:rsidRDefault="00A46BDC" w:rsidP="00E73442">
      <w:pPr>
        <w:spacing w:after="0"/>
        <w:jc w:val="both"/>
        <w:rPr>
          <w:rFonts w:cs="Arial"/>
        </w:rPr>
      </w:pPr>
      <w:r w:rsidRPr="00516D04">
        <w:rPr>
          <w:rFonts w:ascii="Arial" w:hAnsi="Arial" w:cs="Arial"/>
          <w:b/>
        </w:rPr>
        <w:t xml:space="preserve">Tercero.- </w:t>
      </w:r>
      <w:r w:rsidR="00744797" w:rsidRPr="00516D04">
        <w:rPr>
          <w:rFonts w:ascii="Arial" w:hAnsi="Arial" w:cs="Arial"/>
          <w:b/>
        </w:rPr>
        <w:t xml:space="preserve">Emisión de la </w:t>
      </w:r>
      <w:r w:rsidR="005D4B29" w:rsidRPr="00516D04">
        <w:rPr>
          <w:rFonts w:ascii="Arial" w:hAnsi="Arial" w:cs="Arial"/>
          <w:b/>
        </w:rPr>
        <w:t xml:space="preserve">Ley Federal de Telecomunicaciones y Radiodifusión. </w:t>
      </w:r>
      <w:r w:rsidR="005D4B29" w:rsidRPr="00516D04">
        <w:rPr>
          <w:rFonts w:ascii="Arial" w:hAnsi="Arial" w:cs="Arial"/>
        </w:rPr>
        <w:t xml:space="preserve">El 14 de julio de 2014, se publicó en el DOF el </w:t>
      </w:r>
      <w:r w:rsidR="005D4B29" w:rsidRPr="00516D04">
        <w:rPr>
          <w:rFonts w:ascii="Arial" w:hAnsi="Arial" w:cs="Arial"/>
          <w:i/>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005D4B29" w:rsidRPr="00516D04">
        <w:rPr>
          <w:rFonts w:ascii="Arial" w:hAnsi="Arial" w:cs="Arial"/>
        </w:rPr>
        <w:t xml:space="preserve">(en lo sucesivo, el “Decreto de </w:t>
      </w:r>
      <w:r w:rsidR="00DC4DE2" w:rsidRPr="00516D04">
        <w:rPr>
          <w:rFonts w:ascii="Arial" w:hAnsi="Arial" w:cs="Arial"/>
        </w:rPr>
        <w:t>Ley</w:t>
      </w:r>
      <w:r w:rsidR="005D4B29" w:rsidRPr="00516D04">
        <w:rPr>
          <w:rFonts w:ascii="Arial" w:hAnsi="Arial" w:cs="Arial"/>
        </w:rPr>
        <w:t>”)</w:t>
      </w:r>
      <w:r w:rsidR="00DC4DE2" w:rsidRPr="00516D04">
        <w:rPr>
          <w:rFonts w:ascii="Arial" w:hAnsi="Arial" w:cs="Arial"/>
          <w:i/>
        </w:rPr>
        <w:t xml:space="preserve">, </w:t>
      </w:r>
      <w:r w:rsidR="00DC4DE2" w:rsidRPr="00516D04">
        <w:rPr>
          <w:rFonts w:ascii="Arial" w:hAnsi="Arial" w:cs="Arial"/>
        </w:rPr>
        <w:t xml:space="preserve">entrando en vigor la Ley Federal de Telecomunicaciones y Radiodifusión (en lo sucesivo, la “LFTR”) </w:t>
      </w:r>
      <w:r w:rsidR="005D4B29" w:rsidRPr="00516D04">
        <w:rPr>
          <w:rFonts w:ascii="Arial" w:hAnsi="Arial" w:cs="Arial"/>
        </w:rPr>
        <w:t>el 13 de agosto de 2014</w:t>
      </w:r>
      <w:r w:rsidR="00744797" w:rsidRPr="00516D04">
        <w:rPr>
          <w:rFonts w:ascii="Arial" w:hAnsi="Arial" w:cs="Arial"/>
        </w:rPr>
        <w:t xml:space="preserve">, </w:t>
      </w:r>
      <w:r w:rsidR="00744797" w:rsidRPr="00516D04">
        <w:rPr>
          <w:rFonts w:ascii="Arial" w:hAnsi="Arial" w:cs="Arial"/>
          <w:bCs/>
        </w:rPr>
        <w:t xml:space="preserve">cuya última </w:t>
      </w:r>
      <w:r w:rsidR="00426A28" w:rsidRPr="00516D04">
        <w:rPr>
          <w:rFonts w:ascii="Arial" w:hAnsi="Arial" w:cs="Arial"/>
          <w:bCs/>
        </w:rPr>
        <w:t>modificación</w:t>
      </w:r>
      <w:r w:rsidR="00744797" w:rsidRPr="00516D04">
        <w:rPr>
          <w:rFonts w:ascii="Arial" w:hAnsi="Arial" w:cs="Arial"/>
          <w:bCs/>
        </w:rPr>
        <w:t xml:space="preserve"> fue publicada en el DOF el </w:t>
      </w:r>
      <w:r w:rsidR="002A35F4" w:rsidRPr="00516D04">
        <w:rPr>
          <w:rFonts w:ascii="Arial" w:hAnsi="Arial" w:cs="Arial"/>
          <w:bCs/>
        </w:rPr>
        <w:t xml:space="preserve">24 </w:t>
      </w:r>
      <w:r w:rsidR="00744797" w:rsidRPr="00516D04">
        <w:rPr>
          <w:rFonts w:ascii="Arial" w:hAnsi="Arial" w:cs="Arial"/>
          <w:bCs/>
        </w:rPr>
        <w:t xml:space="preserve">de </w:t>
      </w:r>
      <w:r w:rsidR="002A35F4" w:rsidRPr="00516D04">
        <w:rPr>
          <w:rFonts w:ascii="Arial" w:hAnsi="Arial" w:cs="Arial"/>
          <w:bCs/>
        </w:rPr>
        <w:t>enero</w:t>
      </w:r>
      <w:r w:rsidR="00C110C8" w:rsidRPr="00516D04">
        <w:rPr>
          <w:rFonts w:ascii="Arial" w:hAnsi="Arial" w:cs="Arial"/>
          <w:bCs/>
        </w:rPr>
        <w:t xml:space="preserve"> </w:t>
      </w:r>
      <w:r w:rsidR="00744797" w:rsidRPr="00516D04">
        <w:rPr>
          <w:rFonts w:ascii="Arial" w:hAnsi="Arial" w:cs="Arial"/>
          <w:bCs/>
        </w:rPr>
        <w:t xml:space="preserve">de </w:t>
      </w:r>
      <w:r w:rsidR="002A35F4" w:rsidRPr="00516D04">
        <w:rPr>
          <w:rFonts w:ascii="Arial" w:hAnsi="Arial" w:cs="Arial"/>
          <w:bCs/>
        </w:rPr>
        <w:t>2020</w:t>
      </w:r>
      <w:r w:rsidR="005D4B29" w:rsidRPr="00516D04">
        <w:rPr>
          <w:rFonts w:ascii="Arial" w:hAnsi="Arial" w:cs="Arial"/>
        </w:rPr>
        <w:t>.</w:t>
      </w:r>
    </w:p>
    <w:p w14:paraId="1A4AFE6B" w14:textId="77777777" w:rsidR="0018675B" w:rsidRPr="00516D04" w:rsidRDefault="0018675B" w:rsidP="00E73442">
      <w:pPr>
        <w:spacing w:after="0"/>
        <w:jc w:val="both"/>
        <w:rPr>
          <w:rFonts w:cs="Arial"/>
        </w:rPr>
      </w:pPr>
    </w:p>
    <w:p w14:paraId="33F9DBD0" w14:textId="3F3D2242" w:rsidR="0018675B" w:rsidRPr="00516D04" w:rsidRDefault="00A46BDC" w:rsidP="00E73442">
      <w:pPr>
        <w:spacing w:after="0"/>
        <w:jc w:val="both"/>
        <w:rPr>
          <w:rFonts w:cs="Arial"/>
        </w:rPr>
      </w:pPr>
      <w:r w:rsidRPr="00516D04">
        <w:rPr>
          <w:rFonts w:ascii="Arial" w:hAnsi="Arial" w:cs="Arial"/>
          <w:b/>
        </w:rPr>
        <w:t xml:space="preserve">Cuarto.- </w:t>
      </w:r>
      <w:r w:rsidR="00DF3E84" w:rsidRPr="00516D04">
        <w:rPr>
          <w:rFonts w:ascii="Arial" w:hAnsi="Arial" w:cs="Arial"/>
          <w:b/>
        </w:rPr>
        <w:t xml:space="preserve">Aprobación de </w:t>
      </w:r>
      <w:r w:rsidR="00813243" w:rsidRPr="00516D04">
        <w:rPr>
          <w:rFonts w:ascii="Arial" w:hAnsi="Arial" w:cs="Arial"/>
          <w:b/>
        </w:rPr>
        <w:t>la metodología para el cálculo de costos de interconexión</w:t>
      </w:r>
      <w:r w:rsidR="00DF3E84" w:rsidRPr="00516D04">
        <w:rPr>
          <w:rFonts w:ascii="Arial" w:hAnsi="Arial" w:cs="Arial"/>
          <w:b/>
        </w:rPr>
        <w:t>.</w:t>
      </w:r>
      <w:r w:rsidR="00DF3E84" w:rsidRPr="00516D04">
        <w:rPr>
          <w:rFonts w:ascii="Arial" w:hAnsi="Arial" w:cs="Arial"/>
        </w:rPr>
        <w:t xml:space="preserve"> El </w:t>
      </w:r>
      <w:r w:rsidR="006C46DB" w:rsidRPr="00516D04">
        <w:rPr>
          <w:rFonts w:ascii="Arial" w:hAnsi="Arial" w:cs="Arial"/>
        </w:rPr>
        <w:t>18</w:t>
      </w:r>
      <w:r w:rsidR="00DF3E84" w:rsidRPr="00516D04">
        <w:rPr>
          <w:rFonts w:ascii="Arial" w:hAnsi="Arial" w:cs="Arial"/>
        </w:rPr>
        <w:t xml:space="preserve"> de </w:t>
      </w:r>
      <w:r w:rsidR="00813243" w:rsidRPr="00516D04">
        <w:rPr>
          <w:rFonts w:ascii="Arial" w:hAnsi="Arial" w:cs="Arial"/>
        </w:rPr>
        <w:t>diciembre</w:t>
      </w:r>
      <w:r w:rsidR="00DF3E84" w:rsidRPr="00516D04">
        <w:rPr>
          <w:rFonts w:ascii="Arial" w:hAnsi="Arial" w:cs="Arial"/>
        </w:rPr>
        <w:t xml:space="preserve"> de </w:t>
      </w:r>
      <w:r w:rsidR="00813243" w:rsidRPr="00516D04">
        <w:rPr>
          <w:rFonts w:ascii="Arial" w:hAnsi="Arial" w:cs="Arial"/>
        </w:rPr>
        <w:t>2014</w:t>
      </w:r>
      <w:r w:rsidR="00DF3E84" w:rsidRPr="00516D04">
        <w:rPr>
          <w:rFonts w:ascii="Arial" w:hAnsi="Arial" w:cs="Arial"/>
        </w:rPr>
        <w:t xml:space="preserve">, </w:t>
      </w:r>
      <w:r w:rsidR="00813243" w:rsidRPr="00516D04">
        <w:rPr>
          <w:rFonts w:ascii="Arial" w:hAnsi="Arial" w:cs="Arial"/>
        </w:rPr>
        <w:t>el Instituto Federal de Telecomunicaciones</w:t>
      </w:r>
      <w:r w:rsidR="00DF3E84" w:rsidRPr="00516D04">
        <w:rPr>
          <w:rFonts w:ascii="Arial" w:hAnsi="Arial" w:cs="Arial"/>
        </w:rPr>
        <w:t xml:space="preserve"> publicó en el DOF, </w:t>
      </w:r>
      <w:r w:rsidR="00813243" w:rsidRPr="00516D04">
        <w:rPr>
          <w:rFonts w:ascii="Arial" w:hAnsi="Arial" w:cs="Arial"/>
        </w:rPr>
        <w:t>el</w:t>
      </w:r>
      <w:r w:rsidR="00DF3E84" w:rsidRPr="00516D04">
        <w:rPr>
          <w:rFonts w:ascii="Arial" w:hAnsi="Arial" w:cs="Arial"/>
          <w:i/>
        </w:rPr>
        <w:t xml:space="preserve"> “</w:t>
      </w:r>
      <w:r w:rsidR="00813243" w:rsidRPr="00516D04">
        <w:rPr>
          <w:rFonts w:ascii="Arial" w:hAnsi="Arial" w:cs="Arial"/>
          <w:i/>
        </w:rPr>
        <w:t xml:space="preserve">Acuerdo mediante el cual el Pleno del Instituto Federal </w:t>
      </w:r>
      <w:r w:rsidR="00183800" w:rsidRPr="00516D04">
        <w:rPr>
          <w:rFonts w:ascii="Arial" w:hAnsi="Arial" w:cs="Arial"/>
          <w:i/>
        </w:rPr>
        <w:t>de Telecomunicaciones emite la m</w:t>
      </w:r>
      <w:r w:rsidR="00813243" w:rsidRPr="00516D04">
        <w:rPr>
          <w:rFonts w:ascii="Arial" w:hAnsi="Arial" w:cs="Arial"/>
          <w:i/>
        </w:rPr>
        <w:t>etodología para el cálculo de costos de interconexión de con</w:t>
      </w:r>
      <w:r w:rsidR="00183800" w:rsidRPr="00516D04">
        <w:rPr>
          <w:rFonts w:ascii="Arial" w:hAnsi="Arial" w:cs="Arial"/>
          <w:i/>
        </w:rPr>
        <w:t>formidad con la Ley Federal de Telecomunicaciones y R</w:t>
      </w:r>
      <w:r w:rsidR="00813243" w:rsidRPr="00516D04">
        <w:rPr>
          <w:rFonts w:ascii="Arial" w:hAnsi="Arial" w:cs="Arial"/>
          <w:i/>
        </w:rPr>
        <w:t>adiodifusión</w:t>
      </w:r>
      <w:r w:rsidR="00DF3E84" w:rsidRPr="00516D04">
        <w:rPr>
          <w:rFonts w:ascii="Arial" w:hAnsi="Arial" w:cs="Arial"/>
          <w:i/>
        </w:rPr>
        <w:t xml:space="preserve">” </w:t>
      </w:r>
      <w:r w:rsidR="00DF3E84" w:rsidRPr="00516D04">
        <w:rPr>
          <w:rFonts w:ascii="Arial" w:hAnsi="Arial" w:cs="Arial"/>
        </w:rPr>
        <w:t>(en lo sucesivo</w:t>
      </w:r>
      <w:r w:rsidR="00DC4DE2" w:rsidRPr="00516D04">
        <w:rPr>
          <w:rFonts w:ascii="Arial" w:hAnsi="Arial" w:cs="Arial"/>
        </w:rPr>
        <w:t>,</w:t>
      </w:r>
      <w:r w:rsidR="00DF3E84" w:rsidRPr="00516D04">
        <w:rPr>
          <w:rFonts w:ascii="Arial" w:hAnsi="Arial" w:cs="Arial"/>
        </w:rPr>
        <w:t xml:space="preserve"> </w:t>
      </w:r>
      <w:r w:rsidR="00813243" w:rsidRPr="00516D04">
        <w:rPr>
          <w:rFonts w:ascii="Arial" w:hAnsi="Arial" w:cs="Arial"/>
        </w:rPr>
        <w:t>la</w:t>
      </w:r>
      <w:r w:rsidR="00DF3E84" w:rsidRPr="00516D04">
        <w:rPr>
          <w:rFonts w:ascii="Arial" w:hAnsi="Arial" w:cs="Arial"/>
        </w:rPr>
        <w:t xml:space="preserve"> “</w:t>
      </w:r>
      <w:r w:rsidR="00813243" w:rsidRPr="00516D04">
        <w:rPr>
          <w:rFonts w:ascii="Arial" w:hAnsi="Arial" w:cs="Arial"/>
        </w:rPr>
        <w:t>Metodología de Costos</w:t>
      </w:r>
      <w:r w:rsidR="00183800" w:rsidRPr="00516D04">
        <w:rPr>
          <w:rFonts w:ascii="Arial" w:hAnsi="Arial" w:cs="Arial"/>
        </w:rPr>
        <w:t>”)</w:t>
      </w:r>
      <w:r w:rsidR="00DF3E84" w:rsidRPr="00516D04">
        <w:rPr>
          <w:rFonts w:ascii="Arial" w:hAnsi="Arial" w:cs="Arial"/>
        </w:rPr>
        <w:t xml:space="preserve">. </w:t>
      </w:r>
    </w:p>
    <w:p w14:paraId="4408A701" w14:textId="77777777" w:rsidR="0018675B" w:rsidRPr="00516D04" w:rsidRDefault="0018675B" w:rsidP="00E73442">
      <w:pPr>
        <w:spacing w:after="0"/>
        <w:jc w:val="both"/>
        <w:rPr>
          <w:rFonts w:cs="Arial"/>
        </w:rPr>
      </w:pPr>
    </w:p>
    <w:p w14:paraId="4FF950CF" w14:textId="3B62F43F" w:rsidR="0018675B" w:rsidRPr="00516D04" w:rsidRDefault="00A46BDC" w:rsidP="00E73442">
      <w:pPr>
        <w:spacing w:after="0"/>
        <w:jc w:val="both"/>
        <w:rPr>
          <w:rFonts w:cs="Arial"/>
        </w:rPr>
      </w:pPr>
      <w:r w:rsidRPr="00516D04">
        <w:rPr>
          <w:rFonts w:ascii="Arial" w:hAnsi="Arial" w:cs="Arial"/>
          <w:b/>
          <w:bCs/>
        </w:rPr>
        <w:t xml:space="preserve">Quinto.- </w:t>
      </w:r>
      <w:r w:rsidR="00984455" w:rsidRPr="00516D04">
        <w:rPr>
          <w:rFonts w:ascii="Arial" w:hAnsi="Arial" w:cs="Arial"/>
          <w:b/>
          <w:bCs/>
        </w:rPr>
        <w:t>Revisión B</w:t>
      </w:r>
      <w:r w:rsidR="001D36F5" w:rsidRPr="00516D04">
        <w:rPr>
          <w:rFonts w:ascii="Arial" w:hAnsi="Arial" w:cs="Arial"/>
          <w:b/>
          <w:bCs/>
        </w:rPr>
        <w:t>ienal</w:t>
      </w:r>
      <w:r w:rsidR="001D36F5" w:rsidRPr="00516D04">
        <w:rPr>
          <w:rFonts w:ascii="Arial" w:hAnsi="Arial" w:cs="Arial"/>
          <w:bCs/>
        </w:rPr>
        <w:t xml:space="preserve">. </w:t>
      </w:r>
      <w:r w:rsidR="001D36F5" w:rsidRPr="00516D04">
        <w:rPr>
          <w:rFonts w:ascii="Arial" w:hAnsi="Arial" w:cs="Arial"/>
        </w:rPr>
        <w:t>El 27 de febrero de 2017</w:t>
      </w:r>
      <w:r w:rsidR="00984455" w:rsidRPr="00516D04">
        <w:rPr>
          <w:rFonts w:ascii="Arial" w:hAnsi="Arial" w:cs="Arial"/>
        </w:rPr>
        <w:t xml:space="preserve"> el Pleno del Instituto</w:t>
      </w:r>
      <w:r w:rsidR="001D36F5" w:rsidRPr="00516D04">
        <w:rPr>
          <w:rFonts w:ascii="Arial" w:hAnsi="Arial" w:cs="Arial"/>
        </w:rPr>
        <w:t xml:space="preserve"> en su IV Sesión Extraordinaria aprobó mediante Acuerdo P/IFT/EXT/270217/119 la “</w:t>
      </w:r>
      <w:r w:rsidR="001D36F5" w:rsidRPr="00516D04">
        <w:rPr>
          <w:rFonts w:ascii="Arial" w:hAnsi="Arial" w:cs="Arial"/>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001D36F5" w:rsidRPr="00516D04">
        <w:rPr>
          <w:rFonts w:ascii="Arial" w:hAnsi="Arial" w:cs="Arial"/>
        </w:rPr>
        <w:t xml:space="preserve"> (en lo sucesivo, la “Revisión Bienal”).</w:t>
      </w:r>
    </w:p>
    <w:p w14:paraId="02F1375F" w14:textId="77777777" w:rsidR="0018675B" w:rsidRPr="00516D04" w:rsidRDefault="0018675B" w:rsidP="00E73442">
      <w:pPr>
        <w:spacing w:after="0"/>
        <w:jc w:val="both"/>
        <w:rPr>
          <w:rFonts w:cs="Arial"/>
        </w:rPr>
      </w:pPr>
    </w:p>
    <w:p w14:paraId="3BCC87FD" w14:textId="4E7894CC" w:rsidR="001D36F5" w:rsidRPr="00516D04" w:rsidRDefault="001D36F5" w:rsidP="00A46BDC">
      <w:pPr>
        <w:contextualSpacing/>
        <w:jc w:val="both"/>
        <w:rPr>
          <w:rFonts w:ascii="Arial" w:hAnsi="Arial" w:cs="Arial"/>
        </w:rPr>
      </w:pPr>
      <w:r w:rsidRPr="00516D04">
        <w:rPr>
          <w:rFonts w:ascii="Arial" w:hAnsi="Arial" w:cs="Arial"/>
        </w:rPr>
        <w:t xml:space="preserve">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w:t>
      </w:r>
      <w:r w:rsidRPr="00516D04">
        <w:rPr>
          <w:rFonts w:ascii="Arial" w:hAnsi="Arial" w:cs="Arial"/>
        </w:rPr>
        <w:lastRenderedPageBreak/>
        <w:t>Medidas Tercera, incisos 3), 10), 11), 12), 18) y 29) y Sexagésima Tercera del Anexo 1 de la Resolución</w:t>
      </w:r>
      <w:r w:rsidR="00E22EA7" w:rsidRPr="00516D04">
        <w:rPr>
          <w:rFonts w:ascii="Arial" w:hAnsi="Arial" w:cs="Arial"/>
        </w:rPr>
        <w:t xml:space="preserve"> del</w:t>
      </w:r>
      <w:r w:rsidRPr="00516D04">
        <w:rPr>
          <w:rFonts w:ascii="Arial" w:hAnsi="Arial" w:cs="Arial"/>
        </w:rPr>
        <w:t xml:space="preserve"> AEP.</w:t>
      </w:r>
    </w:p>
    <w:p w14:paraId="3089C28A" w14:textId="77777777" w:rsidR="001D36F5" w:rsidRPr="00516D04" w:rsidRDefault="001D36F5" w:rsidP="00A46BDC">
      <w:pPr>
        <w:widowControl w:val="0"/>
        <w:spacing w:after="0"/>
        <w:ind w:left="426"/>
        <w:contextualSpacing/>
        <w:jc w:val="both"/>
        <w:rPr>
          <w:rFonts w:ascii="Arial" w:eastAsia="Times New Roman" w:hAnsi="Arial" w:cs="Arial"/>
        </w:rPr>
      </w:pPr>
    </w:p>
    <w:p w14:paraId="2FF8E281" w14:textId="77777777" w:rsidR="001D36F5" w:rsidRPr="00516D04" w:rsidRDefault="001D36F5" w:rsidP="00A46BDC">
      <w:pPr>
        <w:widowControl w:val="0"/>
        <w:spacing w:after="0"/>
        <w:contextualSpacing/>
        <w:jc w:val="both"/>
        <w:rPr>
          <w:rFonts w:ascii="Arial" w:eastAsia="Times New Roman" w:hAnsi="Arial" w:cs="Arial"/>
        </w:rPr>
      </w:pPr>
      <w:r w:rsidRPr="00516D04">
        <w:rPr>
          <w:rFonts w:ascii="Arial" w:eastAsia="Times New Roman" w:hAnsi="Arial" w:cs="Arial"/>
        </w:rPr>
        <w:t>Para efectos del presente Acuerdo se le denominará de manera integral “Medidas Móviles” a las emitidas como parte del Anexo 1 de la Resolución del AEP, así como a las modificaciones realizadas como parte del Anexo 1 de la Revisión Bienal.</w:t>
      </w:r>
    </w:p>
    <w:p w14:paraId="7A163571" w14:textId="77777777" w:rsidR="001D36F5" w:rsidRPr="00516D04" w:rsidRDefault="001D36F5" w:rsidP="00A46BDC">
      <w:pPr>
        <w:widowControl w:val="0"/>
        <w:spacing w:after="0"/>
        <w:ind w:left="426"/>
        <w:contextualSpacing/>
        <w:jc w:val="both"/>
        <w:rPr>
          <w:rFonts w:ascii="Arial" w:eastAsia="Times New Roman" w:hAnsi="Arial" w:cs="Arial"/>
          <w:lang w:val="x-none"/>
        </w:rPr>
      </w:pPr>
    </w:p>
    <w:p w14:paraId="410D344D" w14:textId="77777777" w:rsidR="001D36F5" w:rsidRPr="00516D04" w:rsidRDefault="001D36F5" w:rsidP="00A46BDC">
      <w:pPr>
        <w:widowControl w:val="0"/>
        <w:spacing w:after="0"/>
        <w:contextualSpacing/>
        <w:jc w:val="both"/>
        <w:rPr>
          <w:rFonts w:ascii="Arial" w:eastAsia="Times New Roman" w:hAnsi="Arial" w:cs="Arial"/>
        </w:rPr>
      </w:pPr>
      <w:r w:rsidRPr="00516D04">
        <w:rPr>
          <w:rFonts w:ascii="Arial" w:eastAsia="Times New Roman" w:hAnsi="Arial" w:cs="Arial"/>
        </w:rPr>
        <w:t>Asimismo, en la Revisión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w:t>
      </w:r>
      <w:r w:rsidR="00E22EA7" w:rsidRPr="00516D04">
        <w:rPr>
          <w:rFonts w:ascii="Arial" w:eastAsia="Times New Roman" w:hAnsi="Arial" w:cs="Arial"/>
        </w:rPr>
        <w:t xml:space="preserve"> del</w:t>
      </w:r>
      <w:r w:rsidRPr="00516D04">
        <w:rPr>
          <w:rFonts w:ascii="Arial" w:eastAsia="Times New Roman" w:hAnsi="Arial" w:cs="Arial"/>
        </w:rPr>
        <w:t xml:space="preserve"> AEP.</w:t>
      </w:r>
    </w:p>
    <w:p w14:paraId="329C3861" w14:textId="77777777" w:rsidR="001D36F5" w:rsidRPr="00516D04" w:rsidRDefault="001D36F5" w:rsidP="00A46BDC">
      <w:pPr>
        <w:widowControl w:val="0"/>
        <w:spacing w:after="0"/>
        <w:ind w:left="426"/>
        <w:contextualSpacing/>
        <w:jc w:val="both"/>
        <w:rPr>
          <w:rFonts w:ascii="Arial" w:eastAsia="Times New Roman" w:hAnsi="Arial" w:cs="Arial"/>
        </w:rPr>
      </w:pPr>
    </w:p>
    <w:p w14:paraId="5B1449B5" w14:textId="05745012" w:rsidR="008B4246" w:rsidRPr="00516D04" w:rsidRDefault="001D36F5" w:rsidP="00E73442">
      <w:pPr>
        <w:contextualSpacing/>
        <w:jc w:val="both"/>
        <w:rPr>
          <w:rFonts w:cs="Arial"/>
          <w:lang w:eastAsia="es-MX"/>
        </w:rPr>
      </w:pPr>
      <w:r w:rsidRPr="00516D04">
        <w:rPr>
          <w:rFonts w:ascii="Arial" w:hAnsi="Arial" w:cs="Arial"/>
          <w:bCs/>
          <w:color w:val="000000"/>
        </w:rPr>
        <w:t>Para</w:t>
      </w:r>
      <w:r w:rsidRPr="00516D04">
        <w:rPr>
          <w:rFonts w:ascii="Arial" w:hAnsi="Arial" w:cs="Arial"/>
        </w:rPr>
        <w:t xml:space="preserve"> efectos del presente Acuerdo se le denominará de manera integral “Medidas Fijas” a las emitidas como parte del Anexo 2 de la Resolución del AEP, así como a las modificaciones realizadas como parte del Anexo 2 de la Resolución Bienal.</w:t>
      </w:r>
    </w:p>
    <w:p w14:paraId="2C35082C" w14:textId="77777777" w:rsidR="0018675B" w:rsidRPr="00516D04" w:rsidRDefault="0018675B" w:rsidP="00E73442">
      <w:pPr>
        <w:contextualSpacing/>
        <w:jc w:val="both"/>
        <w:rPr>
          <w:rFonts w:cs="Arial"/>
          <w:lang w:eastAsia="es-MX"/>
        </w:rPr>
      </w:pPr>
    </w:p>
    <w:p w14:paraId="5F62517F" w14:textId="703CC453" w:rsidR="007B7048" w:rsidRPr="00516D04" w:rsidRDefault="00A46BDC" w:rsidP="00E73442">
      <w:pPr>
        <w:contextualSpacing/>
        <w:jc w:val="both"/>
        <w:rPr>
          <w:rFonts w:cs="Arial"/>
          <w:lang w:eastAsia="es-MX"/>
        </w:rPr>
      </w:pPr>
      <w:r w:rsidRPr="00516D04">
        <w:rPr>
          <w:rFonts w:ascii="Arial" w:hAnsi="Arial" w:cs="Arial"/>
          <w:b/>
        </w:rPr>
        <w:t xml:space="preserve">Sexto.- </w:t>
      </w:r>
      <w:r w:rsidR="00223D83" w:rsidRPr="00516D04">
        <w:rPr>
          <w:rFonts w:ascii="Arial" w:hAnsi="Arial" w:cs="Arial"/>
          <w:b/>
        </w:rPr>
        <w:t>E</w:t>
      </w:r>
      <w:r w:rsidR="001D36F5" w:rsidRPr="00516D04">
        <w:rPr>
          <w:rFonts w:ascii="Arial" w:hAnsi="Arial" w:cs="Arial"/>
          <w:b/>
        </w:rPr>
        <w:t xml:space="preserve">jecutoria del amparo en revisión A.R. </w:t>
      </w:r>
      <w:r w:rsidR="00A0367B" w:rsidRPr="00516D04">
        <w:rPr>
          <w:rFonts w:ascii="Arial" w:hAnsi="Arial" w:cs="Arial"/>
          <w:b/>
        </w:rPr>
        <w:t>1100</w:t>
      </w:r>
      <w:r w:rsidR="001D36F5" w:rsidRPr="00516D04">
        <w:rPr>
          <w:rFonts w:ascii="Arial" w:hAnsi="Arial" w:cs="Arial"/>
          <w:b/>
        </w:rPr>
        <w:t>/201</w:t>
      </w:r>
      <w:r w:rsidR="00A0367B" w:rsidRPr="00516D04">
        <w:rPr>
          <w:rFonts w:ascii="Arial" w:hAnsi="Arial" w:cs="Arial"/>
          <w:b/>
        </w:rPr>
        <w:t>5</w:t>
      </w:r>
      <w:r w:rsidR="001D36F5" w:rsidRPr="00516D04">
        <w:rPr>
          <w:rFonts w:ascii="Arial" w:hAnsi="Arial" w:cs="Arial"/>
          <w:b/>
        </w:rPr>
        <w:t xml:space="preserve">. </w:t>
      </w:r>
      <w:r w:rsidR="001D36F5" w:rsidRPr="00516D04">
        <w:rPr>
          <w:rFonts w:ascii="Arial" w:hAnsi="Arial" w:cs="Arial"/>
        </w:rPr>
        <w:t xml:space="preserve">Mediante ejecutoria de fecha </w:t>
      </w:r>
      <w:r w:rsidR="00A0367B" w:rsidRPr="00516D04">
        <w:rPr>
          <w:rFonts w:ascii="Arial" w:hAnsi="Arial" w:cs="Arial"/>
        </w:rPr>
        <w:t>16 de agosto</w:t>
      </w:r>
      <w:r w:rsidR="001D36F5" w:rsidRPr="00516D04">
        <w:rPr>
          <w:rFonts w:ascii="Arial" w:hAnsi="Arial" w:cs="Arial"/>
        </w:rPr>
        <w:t xml:space="preserve"> de 2017 correspondiente al amparo en revisión A.R. </w:t>
      </w:r>
      <w:r w:rsidR="00A0367B" w:rsidRPr="00516D04">
        <w:rPr>
          <w:rFonts w:ascii="Arial" w:hAnsi="Arial" w:cs="Arial"/>
        </w:rPr>
        <w:t>1100</w:t>
      </w:r>
      <w:r w:rsidR="001D36F5" w:rsidRPr="00516D04">
        <w:rPr>
          <w:rFonts w:ascii="Arial" w:hAnsi="Arial" w:cs="Arial"/>
        </w:rPr>
        <w:t>/201</w:t>
      </w:r>
      <w:r w:rsidR="00A0367B" w:rsidRPr="00516D04">
        <w:rPr>
          <w:rFonts w:ascii="Arial" w:hAnsi="Arial" w:cs="Arial"/>
        </w:rPr>
        <w:t>5</w:t>
      </w:r>
      <w:r w:rsidR="001D36F5" w:rsidRPr="00516D04">
        <w:rPr>
          <w:rFonts w:ascii="Arial" w:hAnsi="Arial" w:cs="Arial"/>
        </w:rPr>
        <w:t>, la Segunda Sala de la Suprema Corte de Justicia de la Nación, resolvió</w:t>
      </w:r>
      <w:r w:rsidR="00A0367B" w:rsidRPr="00516D04">
        <w:rPr>
          <w:rFonts w:ascii="Arial" w:hAnsi="Arial" w:cs="Arial"/>
        </w:rPr>
        <w:t xml:space="preserve"> amparar y proteger a Radiomóvil Dipsa, S.A. de C.V. en contra de los artículos 131, segundo párrafo inciso a), y párrafo tercero; Sexto, Vigésimo y Trigésimo Quinto transitorios, en las porciones referidas en </w:t>
      </w:r>
      <w:r w:rsidR="00223D83" w:rsidRPr="00516D04">
        <w:rPr>
          <w:rFonts w:ascii="Arial" w:hAnsi="Arial" w:cs="Arial"/>
        </w:rPr>
        <w:t xml:space="preserve">la propia </w:t>
      </w:r>
      <w:r w:rsidR="00A0367B" w:rsidRPr="00516D04">
        <w:rPr>
          <w:rFonts w:ascii="Arial" w:hAnsi="Arial" w:cs="Arial"/>
        </w:rPr>
        <w:t>ejecutoria, de la Ley Federal de Telecomunicaciones y Radiodifusión, para los efectos precisados en la sentencia.</w:t>
      </w:r>
    </w:p>
    <w:p w14:paraId="46167C0F" w14:textId="77777777" w:rsidR="0018675B" w:rsidRPr="00516D04" w:rsidRDefault="0018675B" w:rsidP="00E73442">
      <w:pPr>
        <w:contextualSpacing/>
        <w:jc w:val="both"/>
        <w:rPr>
          <w:rFonts w:cs="Arial"/>
          <w:lang w:eastAsia="es-MX"/>
        </w:rPr>
      </w:pPr>
    </w:p>
    <w:p w14:paraId="1BCC6BBE" w14:textId="2852630F" w:rsidR="00744797" w:rsidRPr="00516D04" w:rsidRDefault="00A46BDC" w:rsidP="00E73442">
      <w:pPr>
        <w:contextualSpacing/>
        <w:jc w:val="both"/>
        <w:rPr>
          <w:rFonts w:cs="Arial"/>
          <w:lang w:eastAsia="es-MX"/>
        </w:rPr>
      </w:pPr>
      <w:r w:rsidRPr="00516D04">
        <w:rPr>
          <w:rFonts w:ascii="Arial" w:hAnsi="Arial" w:cs="Arial"/>
          <w:b/>
        </w:rPr>
        <w:t xml:space="preserve">Séptimo.- </w:t>
      </w:r>
      <w:r w:rsidR="007B7048" w:rsidRPr="00516D04">
        <w:rPr>
          <w:rFonts w:ascii="Arial" w:hAnsi="Arial" w:cs="Arial"/>
          <w:b/>
        </w:rPr>
        <w:t xml:space="preserve">Condiciones Técnicas Mínimas 2018. </w:t>
      </w:r>
      <w:r w:rsidR="007B7048" w:rsidRPr="00516D04">
        <w:rPr>
          <w:rFonts w:ascii="Arial" w:hAnsi="Arial" w:cs="Arial"/>
        </w:rPr>
        <w:t xml:space="preserve">El 9 de noviembre de 2017 se publicó en el DOF el </w:t>
      </w:r>
      <w:r w:rsidR="007B7048" w:rsidRPr="00516D04">
        <w:rPr>
          <w:rFonts w:ascii="Arial" w:hAnsi="Arial"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007B7048" w:rsidRPr="00516D04">
        <w:rPr>
          <w:rFonts w:ascii="Arial" w:hAnsi="Arial" w:cs="Arial"/>
        </w:rPr>
        <w:t xml:space="preserve"> (en lo sucesivo, el “Acuerdo de Condiciones Técnicas Mínimas 2018”), aprobado mediante A</w:t>
      </w:r>
      <w:r w:rsidR="008B6690" w:rsidRPr="00516D04">
        <w:rPr>
          <w:rFonts w:ascii="Arial" w:hAnsi="Arial" w:cs="Arial"/>
        </w:rPr>
        <w:t>cuerdo P/IFT/021117</w:t>
      </w:r>
      <w:r w:rsidR="007B7048" w:rsidRPr="00516D04">
        <w:rPr>
          <w:rFonts w:ascii="Arial" w:hAnsi="Arial" w:cs="Arial"/>
        </w:rPr>
        <w:t>/</w:t>
      </w:r>
      <w:r w:rsidR="008B6690" w:rsidRPr="00516D04">
        <w:rPr>
          <w:rFonts w:ascii="Arial" w:hAnsi="Arial" w:cs="Arial"/>
        </w:rPr>
        <w:t>657</w:t>
      </w:r>
      <w:r w:rsidR="007B7048" w:rsidRPr="00516D04">
        <w:rPr>
          <w:rFonts w:ascii="Arial" w:hAnsi="Arial" w:cs="Arial"/>
        </w:rPr>
        <w:t>.</w:t>
      </w:r>
    </w:p>
    <w:p w14:paraId="6F94ADD6" w14:textId="77777777" w:rsidR="0018675B" w:rsidRPr="00516D04" w:rsidRDefault="0018675B" w:rsidP="00E73442">
      <w:pPr>
        <w:contextualSpacing/>
        <w:jc w:val="both"/>
        <w:rPr>
          <w:rFonts w:cs="Arial"/>
          <w:lang w:eastAsia="es-MX"/>
        </w:rPr>
      </w:pPr>
    </w:p>
    <w:p w14:paraId="2B7A83E3" w14:textId="0DEB66FC" w:rsidR="0098265A" w:rsidRPr="00516D04" w:rsidRDefault="00A46BDC" w:rsidP="00E73442">
      <w:pPr>
        <w:contextualSpacing/>
        <w:jc w:val="both"/>
        <w:rPr>
          <w:rFonts w:cs="Arial"/>
          <w:b/>
        </w:rPr>
      </w:pPr>
      <w:r w:rsidRPr="00516D04">
        <w:rPr>
          <w:rFonts w:ascii="Arial" w:hAnsi="Arial" w:cs="Arial"/>
          <w:b/>
        </w:rPr>
        <w:t xml:space="preserve">Octavo.- </w:t>
      </w:r>
      <w:r w:rsidR="00744797" w:rsidRPr="00516D04">
        <w:rPr>
          <w:rFonts w:ascii="Arial" w:hAnsi="Arial" w:cs="Arial"/>
          <w:b/>
        </w:rPr>
        <w:t xml:space="preserve">Modificación del Acuerdo de Condiciones Técnicas Mínimas 2018. </w:t>
      </w:r>
      <w:r w:rsidR="00744797" w:rsidRPr="00516D04">
        <w:rPr>
          <w:rFonts w:ascii="Arial" w:hAnsi="Arial" w:cs="Arial"/>
        </w:rPr>
        <w:t xml:space="preserve">El 28 diciembre de 2017, se publicó en el DOF el </w:t>
      </w:r>
      <w:r w:rsidR="00744797" w:rsidRPr="00516D04">
        <w:rPr>
          <w:rFonts w:ascii="Arial" w:hAnsi="Arial" w:cs="Arial"/>
          <w:i/>
        </w:rPr>
        <w:t xml:space="preserve">“Acuerdo mediante el cual el Pleno del Instituto Federal de </w:t>
      </w:r>
      <w:r w:rsidR="00744797" w:rsidRPr="00516D04">
        <w:rPr>
          <w:rFonts w:ascii="Arial" w:hAnsi="Arial" w:cs="Arial"/>
          <w:i/>
        </w:rPr>
        <w:lastRenderedPageBreak/>
        <w:t>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003730B7" w:rsidRPr="00516D04">
        <w:rPr>
          <w:rFonts w:ascii="Arial" w:hAnsi="Arial" w:cs="Arial"/>
        </w:rPr>
        <w:t xml:space="preserve"> (en lo sucesivo, la “</w:t>
      </w:r>
      <w:r w:rsidR="00744797" w:rsidRPr="00516D04">
        <w:rPr>
          <w:rFonts w:ascii="Arial" w:hAnsi="Arial" w:cs="Arial"/>
        </w:rPr>
        <w:t>Modificación del Acuerdo de Condiciones Técnicas Mínimas 2018”), aprobado mediante acuerdo P/IFT/191217/920.</w:t>
      </w:r>
    </w:p>
    <w:p w14:paraId="396FB1D0" w14:textId="77777777" w:rsidR="0018675B" w:rsidRPr="00516D04" w:rsidRDefault="0018675B" w:rsidP="00E73442">
      <w:pPr>
        <w:contextualSpacing/>
        <w:jc w:val="both"/>
        <w:rPr>
          <w:rFonts w:cs="Arial"/>
          <w:b/>
        </w:rPr>
      </w:pPr>
    </w:p>
    <w:p w14:paraId="3F158FE2" w14:textId="42797427" w:rsidR="00744797" w:rsidRPr="00516D04" w:rsidRDefault="00A46BDC" w:rsidP="00E73442">
      <w:pPr>
        <w:contextualSpacing/>
        <w:jc w:val="both"/>
        <w:rPr>
          <w:rFonts w:cs="Arial"/>
          <w:b/>
        </w:rPr>
      </w:pPr>
      <w:r w:rsidRPr="00516D04">
        <w:rPr>
          <w:rFonts w:ascii="Arial" w:hAnsi="Arial" w:cs="Arial"/>
          <w:b/>
        </w:rPr>
        <w:t xml:space="preserve">Noveno.- </w:t>
      </w:r>
      <w:r w:rsidR="0098265A" w:rsidRPr="00516D04">
        <w:rPr>
          <w:rFonts w:ascii="Arial" w:hAnsi="Arial" w:cs="Arial"/>
          <w:b/>
        </w:rPr>
        <w:t>Plan de Separación Funcional.</w:t>
      </w:r>
      <w:r w:rsidR="0098265A" w:rsidRPr="00516D04">
        <w:rPr>
          <w:rFonts w:ascii="Arial" w:hAnsi="Arial" w:cs="Arial"/>
        </w:rPr>
        <w:t xml:space="preserve"> El 27 de febrero de 2018 el Pleno del Instituto, en su VII Sesión Ordinaria aprobó mediante Acuerdo P/IFT/270218/130 el </w:t>
      </w:r>
      <w:r w:rsidR="0098265A" w:rsidRPr="00516D04">
        <w:rPr>
          <w:rFonts w:ascii="Arial" w:hAnsi="Arial" w:cs="Arial"/>
          <w:i/>
        </w:rPr>
        <w:t>“ACUERDO MEDIANTE EL CUAL EL PLENO DEL INSTITUTO 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0098265A" w:rsidRPr="00516D04">
        <w:rPr>
          <w:rFonts w:ascii="Arial" w:hAnsi="Arial" w:cs="Arial"/>
        </w:rPr>
        <w:t xml:space="preserve"> (en lo sucesivo, “Acuerdo para la implementación del Plan de Separación Funcional”).</w:t>
      </w:r>
    </w:p>
    <w:p w14:paraId="5CA64576" w14:textId="77777777" w:rsidR="0018675B" w:rsidRPr="00516D04" w:rsidRDefault="0018675B" w:rsidP="00E73442">
      <w:pPr>
        <w:contextualSpacing/>
        <w:jc w:val="both"/>
        <w:rPr>
          <w:rFonts w:cs="Arial"/>
          <w:b/>
        </w:rPr>
      </w:pPr>
    </w:p>
    <w:p w14:paraId="0C656DE2" w14:textId="6A820A98" w:rsidR="00A319EC" w:rsidRPr="00516D04" w:rsidRDefault="00A46BDC" w:rsidP="00E73442">
      <w:pPr>
        <w:contextualSpacing/>
        <w:jc w:val="both"/>
        <w:rPr>
          <w:rFonts w:cs="Arial"/>
        </w:rPr>
      </w:pPr>
      <w:r w:rsidRPr="00516D04">
        <w:rPr>
          <w:rFonts w:ascii="Arial" w:hAnsi="Arial" w:cs="Arial"/>
          <w:b/>
        </w:rPr>
        <w:t xml:space="preserve">Décimo.- </w:t>
      </w:r>
      <w:r w:rsidR="00744797" w:rsidRPr="00516D04">
        <w:rPr>
          <w:rFonts w:ascii="Arial" w:hAnsi="Arial" w:cs="Arial"/>
          <w:b/>
        </w:rPr>
        <w:t>Ejecutorias dictadas en los amparos en revisión A.R. 1306/2017 y A.R.1307/2017.</w:t>
      </w:r>
      <w:r w:rsidR="00744797" w:rsidRPr="00516D04">
        <w:rPr>
          <w:rFonts w:ascii="Arial" w:hAnsi="Arial" w:cs="Arial"/>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66B99E2B" w14:textId="77777777" w:rsidR="0018675B" w:rsidRPr="00516D04" w:rsidRDefault="0018675B" w:rsidP="00E73442">
      <w:pPr>
        <w:contextualSpacing/>
        <w:jc w:val="both"/>
        <w:rPr>
          <w:rFonts w:cs="Arial"/>
        </w:rPr>
      </w:pPr>
    </w:p>
    <w:p w14:paraId="0F57BFC4" w14:textId="7AF1AF09" w:rsidR="007B7048" w:rsidRPr="00516D04" w:rsidRDefault="00A46BDC" w:rsidP="00E73442">
      <w:pPr>
        <w:contextualSpacing/>
        <w:jc w:val="both"/>
        <w:rPr>
          <w:rFonts w:cs="Arial"/>
          <w:b/>
        </w:rPr>
      </w:pPr>
      <w:r w:rsidRPr="00516D04">
        <w:rPr>
          <w:rFonts w:ascii="Arial" w:hAnsi="Arial" w:cs="Arial"/>
          <w:b/>
        </w:rPr>
        <w:t xml:space="preserve">Décimo Primero.- </w:t>
      </w:r>
      <w:r w:rsidR="00A319EC" w:rsidRPr="00516D04">
        <w:rPr>
          <w:rFonts w:ascii="Arial" w:hAnsi="Arial" w:cs="Arial"/>
          <w:b/>
        </w:rPr>
        <w:t>Consulta Pública Modelos de Costos.</w:t>
      </w:r>
      <w:r w:rsidR="00A319EC" w:rsidRPr="00516D04">
        <w:rPr>
          <w:rFonts w:ascii="Arial" w:hAnsi="Arial" w:cs="Arial"/>
        </w:rPr>
        <w:t xml:space="preserve"> El 19 de agosto de 2020, el Pleno del Instituto en su XVI Sesión Ordinaria mediante Acuerdo P/IFT/190820/203 determinó someter a Consulta Pública el “</w:t>
      </w:r>
      <w:r w:rsidR="00A319EC" w:rsidRPr="00516D04">
        <w:rPr>
          <w:rFonts w:ascii="Arial" w:hAnsi="Arial" w:cs="Arial"/>
          <w:bCs/>
          <w:i/>
          <w:lang w:val="es-ES_tradnl" w:eastAsia="es-MX"/>
        </w:rPr>
        <w:t>Acuerdo mediante el cual el Pleno del Instituto Federal de Telecomunicaciones determina someter a Consulta Pública el Modelo de Costos para la determinación de tarifas de los servicios de interconexión para el periodo 2021 a 2023</w:t>
      </w:r>
      <w:r w:rsidR="00A319EC" w:rsidRPr="00516D04">
        <w:rPr>
          <w:rFonts w:ascii="Arial" w:hAnsi="Arial" w:cs="Arial"/>
          <w:i/>
        </w:rPr>
        <w:t xml:space="preserve"> así como el Modelo de Costos para el servicio de arrendamiento de Enlaces </w:t>
      </w:r>
      <w:r w:rsidR="00B17978" w:rsidRPr="00516D04">
        <w:rPr>
          <w:rFonts w:ascii="Arial" w:hAnsi="Arial" w:cs="Arial"/>
          <w:i/>
        </w:rPr>
        <w:t>D</w:t>
      </w:r>
      <w:r w:rsidR="00A319EC" w:rsidRPr="00516D04">
        <w:rPr>
          <w:rFonts w:ascii="Arial" w:hAnsi="Arial" w:cs="Arial"/>
          <w:i/>
        </w:rPr>
        <w:t>edicados Locales, entre localidades y de Larga Distancia Internacional que será prestado por el Agente Económico Preponderante en el sector de las telecomunicaciones</w:t>
      </w:r>
      <w:r w:rsidR="00A319EC" w:rsidRPr="00516D04">
        <w:rPr>
          <w:rFonts w:ascii="Arial" w:hAnsi="Arial" w:cs="Arial"/>
        </w:rPr>
        <w:t>”, dicha consulta pública se llevó a cabo del 20 de agosto al 18 de septiembre de 2020.</w:t>
      </w:r>
    </w:p>
    <w:p w14:paraId="3A311D29" w14:textId="77777777" w:rsidR="0018675B" w:rsidRPr="00516D04" w:rsidRDefault="0018675B" w:rsidP="00E73442">
      <w:pPr>
        <w:contextualSpacing/>
        <w:jc w:val="both"/>
        <w:rPr>
          <w:rFonts w:cs="Arial"/>
          <w:b/>
        </w:rPr>
      </w:pPr>
    </w:p>
    <w:p w14:paraId="34648856" w14:textId="1544C097" w:rsidR="008B4246" w:rsidRPr="00516D04" w:rsidRDefault="00A46BDC" w:rsidP="00A46BDC">
      <w:pPr>
        <w:contextualSpacing/>
        <w:jc w:val="both"/>
        <w:rPr>
          <w:rFonts w:ascii="Arial" w:hAnsi="Arial" w:cs="Arial"/>
          <w:lang w:eastAsia="es-MX"/>
        </w:rPr>
      </w:pPr>
      <w:r w:rsidRPr="00516D04">
        <w:rPr>
          <w:rFonts w:ascii="Arial" w:hAnsi="Arial" w:cs="Arial"/>
          <w:b/>
        </w:rPr>
        <w:lastRenderedPageBreak/>
        <w:t xml:space="preserve">Décimo Segundo.- </w:t>
      </w:r>
      <w:r w:rsidR="008B4246" w:rsidRPr="00516D04">
        <w:rPr>
          <w:rFonts w:ascii="Arial" w:hAnsi="Arial" w:cs="Arial"/>
          <w:b/>
        </w:rPr>
        <w:t>Consulta Pública.</w:t>
      </w:r>
      <w:r w:rsidR="008B4246" w:rsidRPr="00516D04">
        <w:rPr>
          <w:rFonts w:ascii="Arial" w:hAnsi="Arial" w:cs="Arial"/>
        </w:rPr>
        <w:t xml:space="preserve"> El </w:t>
      </w:r>
      <w:r w:rsidR="00363CC3" w:rsidRPr="00516D04">
        <w:rPr>
          <w:rFonts w:ascii="Arial" w:hAnsi="Arial" w:cs="Arial"/>
        </w:rPr>
        <w:t>2</w:t>
      </w:r>
      <w:r w:rsidR="0087363C" w:rsidRPr="00516D04">
        <w:rPr>
          <w:rFonts w:ascii="Arial" w:hAnsi="Arial" w:cs="Arial"/>
        </w:rPr>
        <w:t xml:space="preserve"> de septiembre</w:t>
      </w:r>
      <w:r w:rsidR="008B4246" w:rsidRPr="00516D04">
        <w:rPr>
          <w:rFonts w:ascii="Arial" w:hAnsi="Arial" w:cs="Arial"/>
        </w:rPr>
        <w:t xml:space="preserve"> de 20</w:t>
      </w:r>
      <w:r w:rsidR="00363CC3" w:rsidRPr="00516D04">
        <w:rPr>
          <w:rFonts w:ascii="Arial" w:hAnsi="Arial" w:cs="Arial"/>
        </w:rPr>
        <w:t>20</w:t>
      </w:r>
      <w:r w:rsidR="008B4246" w:rsidRPr="00516D04">
        <w:rPr>
          <w:rFonts w:ascii="Arial" w:hAnsi="Arial" w:cs="Arial"/>
        </w:rPr>
        <w:t xml:space="preserve">, el Pleno del Instituto en su </w:t>
      </w:r>
      <w:r w:rsidR="00363CC3" w:rsidRPr="00516D04">
        <w:rPr>
          <w:rFonts w:ascii="Arial" w:hAnsi="Arial" w:cs="Arial"/>
        </w:rPr>
        <w:t xml:space="preserve">XVII </w:t>
      </w:r>
      <w:r w:rsidR="008B4246" w:rsidRPr="00516D04">
        <w:rPr>
          <w:rFonts w:ascii="Arial" w:hAnsi="Arial" w:cs="Arial"/>
        </w:rPr>
        <w:t xml:space="preserve">Sesión Ordinaria mediante </w:t>
      </w:r>
      <w:r w:rsidR="0087363C" w:rsidRPr="00516D04">
        <w:rPr>
          <w:rFonts w:ascii="Arial" w:hAnsi="Arial" w:cs="Arial"/>
        </w:rPr>
        <w:t>Acuerdo P/IFT/</w:t>
      </w:r>
      <w:r w:rsidR="00363CC3" w:rsidRPr="00516D04">
        <w:rPr>
          <w:rFonts w:ascii="Arial" w:hAnsi="Arial" w:cs="Arial"/>
        </w:rPr>
        <w:t>020920</w:t>
      </w:r>
      <w:r w:rsidR="0087363C" w:rsidRPr="00516D04">
        <w:rPr>
          <w:rFonts w:ascii="Arial" w:hAnsi="Arial" w:cs="Arial"/>
        </w:rPr>
        <w:t>/</w:t>
      </w:r>
      <w:r w:rsidR="00363CC3" w:rsidRPr="00516D04">
        <w:rPr>
          <w:rFonts w:ascii="Arial" w:hAnsi="Arial" w:cs="Arial"/>
        </w:rPr>
        <w:t>237</w:t>
      </w:r>
      <w:r w:rsidR="001A36B0" w:rsidRPr="00516D04">
        <w:rPr>
          <w:rFonts w:ascii="Arial" w:hAnsi="Arial" w:cs="Arial"/>
        </w:rPr>
        <w:t xml:space="preserve"> </w:t>
      </w:r>
      <w:r w:rsidR="008B4246" w:rsidRPr="00516D04">
        <w:rPr>
          <w:rFonts w:ascii="Arial" w:hAnsi="Arial" w:cs="Arial"/>
        </w:rPr>
        <w:t>determinó someter a Consulta Pública por un plazo de veinte días hábiles contados a partir del día hábil siguiente al de su publicación en el portal de Internet del Instituto el “</w:t>
      </w:r>
      <w:r w:rsidR="008B4246" w:rsidRPr="00516D04">
        <w:rPr>
          <w:rFonts w:ascii="Arial" w:hAnsi="Arial" w:cs="Arial"/>
          <w:bCs/>
          <w:i/>
          <w:lang w:val="es-ES_tradnl" w:eastAsia="es-MX"/>
        </w:rPr>
        <w:t>Anteproyecto</w:t>
      </w:r>
      <w:r w:rsidR="008B4246" w:rsidRPr="00516D04">
        <w:rPr>
          <w:rFonts w:ascii="Arial" w:hAnsi="Arial" w:cs="Arial"/>
          <w:bCs/>
          <w:i/>
          <w:lang w:eastAsia="es-MX"/>
        </w:rPr>
        <w:t xml:space="preserve"> de</w:t>
      </w:r>
      <w:r w:rsidR="00C955A7" w:rsidRPr="00516D04">
        <w:rPr>
          <w:rFonts w:ascii="Arial" w:hAnsi="Arial" w:cs="Arial"/>
          <w:bCs/>
          <w:i/>
          <w:lang w:eastAsia="es-MX"/>
        </w:rPr>
        <w:t xml:space="preserve"> las</w:t>
      </w:r>
      <w:r w:rsidR="008B4246" w:rsidRPr="00516D04">
        <w:rPr>
          <w:rFonts w:ascii="Arial" w:hAnsi="Arial" w:cs="Arial"/>
          <w:bCs/>
          <w:i/>
          <w:lang w:eastAsia="es-MX"/>
        </w:rPr>
        <w:t xml:space="preserve"> </w:t>
      </w:r>
      <w:r w:rsidR="00501BE3" w:rsidRPr="00516D04">
        <w:rPr>
          <w:rFonts w:ascii="Arial" w:hAnsi="Arial" w:cs="Arial"/>
          <w:bCs/>
          <w:i/>
          <w:lang w:eastAsia="es-MX"/>
        </w:rPr>
        <w:t>C</w:t>
      </w:r>
      <w:r w:rsidR="008B4246" w:rsidRPr="00516D04">
        <w:rPr>
          <w:rFonts w:ascii="Arial" w:hAnsi="Arial" w:cs="Arial"/>
          <w:bCs/>
          <w:i/>
          <w:lang w:eastAsia="es-MX"/>
        </w:rPr>
        <w:t xml:space="preserve">ondiciones </w:t>
      </w:r>
      <w:r w:rsidR="00501BE3" w:rsidRPr="00516D04">
        <w:rPr>
          <w:rFonts w:ascii="Arial" w:hAnsi="Arial" w:cs="Arial"/>
          <w:bCs/>
          <w:i/>
          <w:lang w:eastAsia="es-MX"/>
        </w:rPr>
        <w:t>T</w:t>
      </w:r>
      <w:r w:rsidR="008B4246" w:rsidRPr="00516D04">
        <w:rPr>
          <w:rFonts w:ascii="Arial" w:hAnsi="Arial" w:cs="Arial"/>
          <w:bCs/>
          <w:i/>
          <w:lang w:eastAsia="es-MX"/>
        </w:rPr>
        <w:t xml:space="preserve">écnicas </w:t>
      </w:r>
      <w:r w:rsidR="00501BE3" w:rsidRPr="00516D04">
        <w:rPr>
          <w:rFonts w:ascii="Arial" w:hAnsi="Arial" w:cs="Arial"/>
          <w:bCs/>
          <w:i/>
          <w:lang w:eastAsia="es-MX"/>
        </w:rPr>
        <w:t>M</w:t>
      </w:r>
      <w:r w:rsidR="008B4246" w:rsidRPr="00516D04">
        <w:rPr>
          <w:rFonts w:ascii="Arial" w:hAnsi="Arial" w:cs="Arial"/>
          <w:bCs/>
          <w:i/>
          <w:lang w:eastAsia="es-MX"/>
        </w:rPr>
        <w:t xml:space="preserve">ínimas para la </w:t>
      </w:r>
      <w:r w:rsidR="00501BE3" w:rsidRPr="00516D04">
        <w:rPr>
          <w:rFonts w:ascii="Arial" w:hAnsi="Arial" w:cs="Arial"/>
          <w:bCs/>
          <w:i/>
          <w:lang w:eastAsia="es-MX"/>
        </w:rPr>
        <w:t>I</w:t>
      </w:r>
      <w:r w:rsidR="008B4246" w:rsidRPr="00516D04">
        <w:rPr>
          <w:rFonts w:ascii="Arial" w:hAnsi="Arial" w:cs="Arial"/>
          <w:bCs/>
          <w:i/>
          <w:lang w:eastAsia="es-MX"/>
        </w:rPr>
        <w:t xml:space="preserve">nterconexión entre concesionarios que operen redes públicas de telecomunicaciones y las tarifas que resulten de las </w:t>
      </w:r>
      <w:r w:rsidR="00363CC3" w:rsidRPr="00516D04">
        <w:rPr>
          <w:rFonts w:ascii="Arial" w:hAnsi="Arial" w:cs="Arial"/>
          <w:bCs/>
          <w:i/>
          <w:lang w:eastAsia="es-MX"/>
        </w:rPr>
        <w:t>M</w:t>
      </w:r>
      <w:r w:rsidR="008B4246" w:rsidRPr="00516D04">
        <w:rPr>
          <w:rFonts w:ascii="Arial" w:hAnsi="Arial" w:cs="Arial"/>
          <w:bCs/>
          <w:i/>
          <w:lang w:eastAsia="es-MX"/>
        </w:rPr>
        <w:t>etodologías de costos que estarán vigentes del 1 de</w:t>
      </w:r>
      <w:r w:rsidR="00C955A7" w:rsidRPr="00516D04">
        <w:rPr>
          <w:rFonts w:ascii="Arial" w:hAnsi="Arial" w:cs="Arial"/>
          <w:bCs/>
          <w:i/>
          <w:lang w:eastAsia="es-MX"/>
        </w:rPr>
        <w:t xml:space="preserve"> enero al 31 de diciembre de 202</w:t>
      </w:r>
      <w:r w:rsidR="00363CC3" w:rsidRPr="00516D04">
        <w:rPr>
          <w:rFonts w:ascii="Arial" w:hAnsi="Arial" w:cs="Arial"/>
          <w:bCs/>
          <w:i/>
          <w:lang w:eastAsia="es-MX"/>
        </w:rPr>
        <w:t>1</w:t>
      </w:r>
      <w:r w:rsidR="008B4246" w:rsidRPr="00516D04">
        <w:rPr>
          <w:rFonts w:ascii="Arial" w:hAnsi="Arial" w:cs="Arial"/>
          <w:bCs/>
          <w:i/>
          <w:lang w:eastAsia="es-MX"/>
        </w:rPr>
        <w:t>”</w:t>
      </w:r>
      <w:r w:rsidR="008B4246" w:rsidRPr="00516D04">
        <w:rPr>
          <w:rFonts w:ascii="Arial" w:hAnsi="Arial" w:cs="Arial"/>
        </w:rPr>
        <w:t xml:space="preserve">. </w:t>
      </w:r>
    </w:p>
    <w:p w14:paraId="4439BCC6" w14:textId="77777777" w:rsidR="00464925" w:rsidRPr="00516D04" w:rsidRDefault="00464925" w:rsidP="00464925">
      <w:pPr>
        <w:contextualSpacing/>
        <w:rPr>
          <w:rFonts w:cs="Arial"/>
          <w:lang w:eastAsia="es-MX"/>
        </w:rPr>
      </w:pPr>
    </w:p>
    <w:p w14:paraId="33B77A7D" w14:textId="77777777" w:rsidR="00E20476" w:rsidRPr="00516D04" w:rsidRDefault="00E20476" w:rsidP="0093212F">
      <w:pPr>
        <w:spacing w:after="0"/>
        <w:jc w:val="both"/>
        <w:rPr>
          <w:rFonts w:ascii="Arial" w:eastAsia="Times New Roman" w:hAnsi="Arial" w:cs="Arial"/>
          <w:lang w:eastAsia="es-MX"/>
        </w:rPr>
      </w:pPr>
      <w:r w:rsidRPr="00516D04">
        <w:rPr>
          <w:rFonts w:ascii="Arial" w:eastAsia="Times New Roman" w:hAnsi="Arial" w:cs="Arial"/>
          <w:lang w:eastAsia="es-MX"/>
        </w:rPr>
        <w:t>En virtud de los referidos Antecedentes, y</w:t>
      </w:r>
    </w:p>
    <w:p w14:paraId="20E2DEA2" w14:textId="77777777" w:rsidR="0044212F" w:rsidRPr="00516D04" w:rsidRDefault="0044212F" w:rsidP="0093212F">
      <w:pPr>
        <w:spacing w:after="0"/>
        <w:jc w:val="both"/>
        <w:rPr>
          <w:rFonts w:ascii="Arial" w:eastAsia="Times New Roman" w:hAnsi="Arial" w:cs="Arial"/>
          <w:lang w:eastAsia="es-MX"/>
        </w:rPr>
      </w:pPr>
    </w:p>
    <w:p w14:paraId="3A83C2CC" w14:textId="66997CFB" w:rsidR="001800EC" w:rsidRPr="00516D04" w:rsidRDefault="001800EC" w:rsidP="0093212F">
      <w:pPr>
        <w:spacing w:after="0"/>
        <w:jc w:val="both"/>
        <w:rPr>
          <w:rFonts w:ascii="Arial" w:eastAsia="Times New Roman" w:hAnsi="Arial" w:cs="Arial"/>
          <w:lang w:eastAsia="es-MX"/>
        </w:rPr>
      </w:pPr>
    </w:p>
    <w:p w14:paraId="6BD4CCB2" w14:textId="77777777" w:rsidR="00E20476" w:rsidRPr="00516D04" w:rsidRDefault="00E20476" w:rsidP="0093212F">
      <w:pPr>
        <w:spacing w:after="0"/>
        <w:jc w:val="center"/>
        <w:rPr>
          <w:rFonts w:ascii="Arial" w:eastAsia="Times New Roman" w:hAnsi="Arial" w:cs="Arial"/>
          <w:b/>
          <w:bCs/>
          <w:lang w:eastAsia="es-MX"/>
        </w:rPr>
      </w:pPr>
      <w:r w:rsidRPr="00516D04">
        <w:rPr>
          <w:rFonts w:ascii="Arial" w:eastAsia="Times New Roman" w:hAnsi="Arial" w:cs="Arial"/>
          <w:b/>
          <w:bCs/>
          <w:lang w:eastAsia="es-MX"/>
        </w:rPr>
        <w:t>CONSIDERANDO</w:t>
      </w:r>
    </w:p>
    <w:p w14:paraId="5DBDB888" w14:textId="77777777" w:rsidR="00500B2A" w:rsidRPr="00516D04" w:rsidRDefault="00500B2A" w:rsidP="0093212F">
      <w:pPr>
        <w:spacing w:after="0"/>
        <w:jc w:val="center"/>
        <w:rPr>
          <w:rFonts w:ascii="Arial" w:eastAsia="Times New Roman" w:hAnsi="Arial" w:cs="Arial"/>
          <w:b/>
          <w:bCs/>
          <w:lang w:eastAsia="es-MX"/>
        </w:rPr>
      </w:pPr>
    </w:p>
    <w:p w14:paraId="525D1A96" w14:textId="77777777" w:rsidR="001800EC" w:rsidRPr="00516D04" w:rsidRDefault="001800EC" w:rsidP="0093212F">
      <w:pPr>
        <w:spacing w:after="0"/>
        <w:jc w:val="center"/>
        <w:rPr>
          <w:rFonts w:ascii="Arial" w:eastAsia="Times New Roman" w:hAnsi="Arial" w:cs="Arial"/>
          <w:b/>
          <w:bCs/>
          <w:lang w:eastAsia="es-MX"/>
        </w:rPr>
      </w:pPr>
    </w:p>
    <w:p w14:paraId="58D1DCE2" w14:textId="77777777" w:rsidR="00E20476" w:rsidRPr="00516D04" w:rsidRDefault="00E20476" w:rsidP="0093212F">
      <w:pPr>
        <w:autoSpaceDE w:val="0"/>
        <w:autoSpaceDN w:val="0"/>
        <w:adjustRightInd w:val="0"/>
        <w:spacing w:after="0"/>
        <w:jc w:val="both"/>
        <w:rPr>
          <w:rFonts w:ascii="Arial" w:eastAsia="Times New Roman" w:hAnsi="Arial" w:cs="Arial"/>
          <w:bCs/>
        </w:rPr>
      </w:pPr>
      <w:r w:rsidRPr="00516D04">
        <w:rPr>
          <w:rFonts w:ascii="Arial" w:eastAsia="Times New Roman" w:hAnsi="Arial" w:cs="Arial"/>
          <w:b/>
          <w:bCs/>
          <w:lang w:val="es-ES" w:eastAsia="es-ES"/>
        </w:rPr>
        <w:t>PRIMERO.</w:t>
      </w:r>
      <w:r w:rsidR="0014681C" w:rsidRPr="00516D04">
        <w:rPr>
          <w:rFonts w:ascii="Arial" w:eastAsia="Times New Roman" w:hAnsi="Arial" w:cs="Arial"/>
          <w:b/>
          <w:bCs/>
          <w:lang w:val="es-ES" w:eastAsia="es-ES"/>
        </w:rPr>
        <w:t xml:space="preserve"> </w:t>
      </w:r>
      <w:r w:rsidRPr="00516D04">
        <w:rPr>
          <w:rFonts w:ascii="Arial" w:eastAsia="Times New Roman" w:hAnsi="Arial" w:cs="Arial"/>
          <w:b/>
          <w:bCs/>
          <w:lang w:val="es-ES" w:eastAsia="es-ES"/>
        </w:rPr>
        <w:t>- Competencia del Instituto.</w:t>
      </w:r>
      <w:r w:rsidRPr="00516D04">
        <w:rPr>
          <w:rFonts w:ascii="Arial" w:eastAsia="Times New Roman" w:hAnsi="Arial" w:cs="Arial"/>
          <w:bCs/>
          <w:lang w:val="es-ES" w:eastAsia="es-ES"/>
        </w:rPr>
        <w:t xml:space="preserve"> De conformidad con lo establecido en</w:t>
      </w:r>
      <w:r w:rsidR="00B4175F" w:rsidRPr="00516D04">
        <w:rPr>
          <w:rFonts w:ascii="Arial" w:eastAsia="Times New Roman" w:hAnsi="Arial" w:cs="Arial"/>
          <w:bCs/>
          <w:lang w:val="es-ES" w:eastAsia="es-ES"/>
        </w:rPr>
        <w:t xml:space="preserve"> los artículos 6, apartado B, fracción II, 28, </w:t>
      </w:r>
      <w:r w:rsidRPr="00516D04">
        <w:rPr>
          <w:rFonts w:ascii="Arial" w:eastAsia="Times New Roman" w:hAnsi="Arial" w:cs="Arial"/>
          <w:bCs/>
          <w:lang w:val="es-ES" w:eastAsia="es-ES"/>
        </w:rPr>
        <w:t>párrafos décimo quinto</w:t>
      </w:r>
      <w:r w:rsidR="000A2154" w:rsidRPr="00516D04">
        <w:rPr>
          <w:rFonts w:ascii="Arial" w:eastAsia="Times New Roman" w:hAnsi="Arial" w:cs="Arial"/>
          <w:bCs/>
          <w:lang w:val="es-ES" w:eastAsia="es-ES"/>
        </w:rPr>
        <w:t>, décimo sexto</w:t>
      </w:r>
      <w:r w:rsidRPr="00516D04">
        <w:rPr>
          <w:rFonts w:ascii="Arial" w:eastAsia="Times New Roman" w:hAnsi="Arial" w:cs="Arial"/>
          <w:bCs/>
          <w:lang w:val="es-ES" w:eastAsia="es-ES"/>
        </w:rPr>
        <w:t xml:space="preserve"> y vigésimo, fracciones I,</w:t>
      </w:r>
      <w:r w:rsidR="00B4175F" w:rsidRPr="00516D04">
        <w:rPr>
          <w:rFonts w:ascii="Arial" w:eastAsia="Times New Roman" w:hAnsi="Arial" w:cs="Arial"/>
          <w:bCs/>
          <w:lang w:val="es-ES" w:eastAsia="es-ES"/>
        </w:rPr>
        <w:t xml:space="preserve"> </w:t>
      </w:r>
      <w:r w:rsidRPr="00516D04">
        <w:rPr>
          <w:rFonts w:ascii="Arial" w:eastAsia="Times New Roman" w:hAnsi="Arial" w:cs="Arial"/>
          <w:bCs/>
          <w:lang w:val="es-ES" w:eastAsia="es-ES"/>
        </w:rPr>
        <w:t xml:space="preserve">III y IV, del artículo 28, de la Constitución, así como en los diversos 1, 2, 3, </w:t>
      </w:r>
      <w:r w:rsidR="00044822" w:rsidRPr="00516D04">
        <w:rPr>
          <w:rFonts w:ascii="Arial" w:eastAsia="Times New Roman" w:hAnsi="Arial" w:cs="Arial"/>
          <w:bCs/>
          <w:lang w:val="es-ES" w:eastAsia="es-ES"/>
        </w:rPr>
        <w:t>7, primer párrafo, 1</w:t>
      </w:r>
      <w:r w:rsidRPr="00516D04">
        <w:rPr>
          <w:rFonts w:ascii="Arial" w:eastAsia="Times New Roman" w:hAnsi="Arial" w:cs="Arial"/>
          <w:bCs/>
        </w:rPr>
        <w:t xml:space="preserve">5 fracción I, 120, </w:t>
      </w:r>
      <w:r w:rsidR="00044822" w:rsidRPr="00516D04">
        <w:rPr>
          <w:rFonts w:ascii="Arial" w:eastAsia="Times New Roman" w:hAnsi="Arial" w:cs="Arial"/>
          <w:bCs/>
        </w:rPr>
        <w:t xml:space="preserve">124, fracción VI, </w:t>
      </w:r>
      <w:r w:rsidRPr="00516D04">
        <w:rPr>
          <w:rFonts w:ascii="Arial" w:eastAsia="Times New Roman" w:hAnsi="Arial" w:cs="Arial"/>
          <w:bCs/>
        </w:rPr>
        <w:t xml:space="preserve">131, 137 de la </w:t>
      </w:r>
      <w:r w:rsidR="000F3142" w:rsidRPr="00516D04">
        <w:rPr>
          <w:rFonts w:ascii="Arial" w:eastAsia="Times New Roman" w:hAnsi="Arial" w:cs="Arial"/>
          <w:bCs/>
        </w:rPr>
        <w:t>LFTR</w:t>
      </w:r>
      <w:r w:rsidR="00044822" w:rsidRPr="00516D04">
        <w:rPr>
          <w:rFonts w:ascii="Arial" w:eastAsia="Times New Roman" w:hAnsi="Arial" w:cs="Arial"/>
          <w:bCs/>
        </w:rPr>
        <w:t>; y 6</w:t>
      </w:r>
      <w:r w:rsidRPr="00516D04">
        <w:rPr>
          <w:rFonts w:ascii="Arial" w:eastAsia="Times New Roman" w:hAnsi="Arial" w:cs="Arial"/>
          <w:bCs/>
        </w:rPr>
        <w:t xml:space="preserve">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0613B5A1" w14:textId="77777777" w:rsidR="00E20476" w:rsidRPr="00516D04" w:rsidRDefault="00E20476" w:rsidP="0093212F">
      <w:pPr>
        <w:autoSpaceDE w:val="0"/>
        <w:autoSpaceDN w:val="0"/>
        <w:adjustRightInd w:val="0"/>
        <w:spacing w:after="0"/>
        <w:jc w:val="both"/>
        <w:rPr>
          <w:rFonts w:ascii="Arial" w:eastAsia="Times New Roman" w:hAnsi="Arial" w:cs="Arial"/>
          <w:lang w:val="es-ES" w:eastAsia="es-ES"/>
        </w:rPr>
      </w:pPr>
    </w:p>
    <w:p w14:paraId="3D2B87B4" w14:textId="77777777" w:rsidR="000A2154" w:rsidRPr="00516D04" w:rsidRDefault="000A2154" w:rsidP="0093212F">
      <w:pPr>
        <w:autoSpaceDE w:val="0"/>
        <w:autoSpaceDN w:val="0"/>
        <w:adjustRightInd w:val="0"/>
        <w:spacing w:after="0"/>
        <w:jc w:val="both"/>
        <w:rPr>
          <w:rFonts w:ascii="Arial" w:eastAsia="Times New Roman" w:hAnsi="Arial" w:cs="Arial"/>
          <w:lang w:val="es-ES" w:eastAsia="es-ES"/>
        </w:rPr>
      </w:pPr>
      <w:r w:rsidRPr="00516D04">
        <w:rPr>
          <w:rFonts w:ascii="Arial" w:eastAsia="Times New Roman" w:hAnsi="Arial" w:cs="Arial"/>
          <w:lang w:val="es-ES" w:eastAsia="es-ES"/>
        </w:rPr>
        <w:t xml:space="preserve">Asimismo, este Instituto, será también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4A01D04B" w14:textId="77777777" w:rsidR="004B5108" w:rsidRPr="00516D04" w:rsidRDefault="004B5108" w:rsidP="0093212F">
      <w:pPr>
        <w:autoSpaceDE w:val="0"/>
        <w:autoSpaceDN w:val="0"/>
        <w:adjustRightInd w:val="0"/>
        <w:spacing w:after="0"/>
        <w:jc w:val="both"/>
        <w:rPr>
          <w:rFonts w:ascii="Arial" w:eastAsia="Times New Roman" w:hAnsi="Arial" w:cs="Arial"/>
          <w:lang w:val="es-ES" w:eastAsia="es-ES"/>
        </w:rPr>
      </w:pPr>
    </w:p>
    <w:p w14:paraId="42A0A729" w14:textId="77777777" w:rsidR="004B5108" w:rsidRPr="00516D04" w:rsidRDefault="004B5108" w:rsidP="0093212F">
      <w:pPr>
        <w:widowControl w:val="0"/>
        <w:spacing w:after="0"/>
        <w:jc w:val="both"/>
        <w:rPr>
          <w:rFonts w:ascii="Arial" w:eastAsia="Times New Roman" w:hAnsi="Arial" w:cs="Arial"/>
          <w:szCs w:val="24"/>
        </w:rPr>
      </w:pPr>
      <w:r w:rsidRPr="00516D04">
        <w:rPr>
          <w:rFonts w:ascii="Arial" w:eastAsia="Times New Roman" w:hAnsi="Arial" w:cs="Arial"/>
          <w:szCs w:val="24"/>
        </w:rPr>
        <w:t xml:space="preserve">Asimismo, el artículo 137 de la misma </w:t>
      </w:r>
      <w:r w:rsidR="000F3142" w:rsidRPr="00516D04">
        <w:rPr>
          <w:rFonts w:ascii="Arial" w:eastAsia="Times New Roman" w:hAnsi="Arial" w:cs="Arial"/>
          <w:szCs w:val="24"/>
        </w:rPr>
        <w:t>LFTR</w:t>
      </w:r>
      <w:r w:rsidRPr="00516D04">
        <w:rPr>
          <w:rFonts w:ascii="Arial" w:eastAsia="Times New Roman" w:hAnsi="Arial" w:cs="Arial"/>
          <w:szCs w:val="24"/>
        </w:rPr>
        <w:t xml:space="preserve"> determina que </w:t>
      </w:r>
      <w:r w:rsidR="00294656" w:rsidRPr="00516D04">
        <w:rPr>
          <w:rFonts w:ascii="Arial" w:eastAsia="Times New Roman" w:hAnsi="Arial" w:cs="Arial"/>
          <w:szCs w:val="24"/>
        </w:rPr>
        <w:t xml:space="preserve">el </w:t>
      </w:r>
      <w:r w:rsidRPr="00516D04">
        <w:rPr>
          <w:rFonts w:ascii="Arial" w:eastAsia="Times New Roman" w:hAnsi="Arial" w:cs="Arial"/>
          <w:szCs w:val="24"/>
        </w:rPr>
        <w:t>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2839A889" w14:textId="77777777" w:rsidR="00E20476" w:rsidRPr="00516D04" w:rsidRDefault="00E20476" w:rsidP="0093212F">
      <w:pPr>
        <w:autoSpaceDE w:val="0"/>
        <w:autoSpaceDN w:val="0"/>
        <w:adjustRightInd w:val="0"/>
        <w:spacing w:after="0"/>
        <w:jc w:val="both"/>
        <w:rPr>
          <w:rFonts w:ascii="Arial" w:hAnsi="Arial" w:cs="Arial"/>
          <w:b/>
        </w:rPr>
      </w:pPr>
    </w:p>
    <w:p w14:paraId="4703650A" w14:textId="77777777" w:rsidR="00F62F6C" w:rsidRPr="00516D04" w:rsidRDefault="00687E5A" w:rsidP="0093212F">
      <w:pPr>
        <w:spacing w:after="0"/>
        <w:ind w:right="49"/>
        <w:jc w:val="both"/>
        <w:rPr>
          <w:rFonts w:ascii="Arial" w:hAnsi="Arial" w:cs="Arial"/>
        </w:rPr>
      </w:pPr>
      <w:r w:rsidRPr="00516D04">
        <w:rPr>
          <w:rFonts w:ascii="Arial" w:hAnsi="Arial" w:cs="Arial"/>
          <w:b/>
        </w:rPr>
        <w:t>SEGUNDO</w:t>
      </w:r>
      <w:r w:rsidR="00F62F6C" w:rsidRPr="00516D04">
        <w:rPr>
          <w:rFonts w:ascii="Arial" w:hAnsi="Arial" w:cs="Arial"/>
          <w:b/>
        </w:rPr>
        <w:t>.</w:t>
      </w:r>
      <w:r w:rsidR="0014681C" w:rsidRPr="00516D04">
        <w:rPr>
          <w:rFonts w:ascii="Arial" w:hAnsi="Arial" w:cs="Arial"/>
          <w:b/>
        </w:rPr>
        <w:t xml:space="preserve"> </w:t>
      </w:r>
      <w:r w:rsidR="00F62F6C" w:rsidRPr="00516D04">
        <w:rPr>
          <w:rFonts w:ascii="Arial" w:hAnsi="Arial" w:cs="Arial"/>
          <w:b/>
        </w:rPr>
        <w:t>- Condiciones técnicas mínimas para los Servicios de Interconexión.</w:t>
      </w:r>
      <w:r w:rsidR="00F62F6C" w:rsidRPr="00516D04">
        <w:rPr>
          <w:rFonts w:ascii="Arial" w:hAnsi="Arial" w:cs="Arial"/>
        </w:rPr>
        <w:t xml:space="preserve"> En materia de acceso e interconexión, el párrafo segundo del artículo 124 de la </w:t>
      </w:r>
      <w:r w:rsidR="000F3142" w:rsidRPr="00516D04">
        <w:rPr>
          <w:rFonts w:ascii="Arial" w:hAnsi="Arial" w:cs="Arial"/>
        </w:rPr>
        <w:t>LFTR</w:t>
      </w:r>
      <w:r w:rsidR="00F62F6C" w:rsidRPr="00516D04">
        <w:rPr>
          <w:rFonts w:ascii="Arial" w:hAnsi="Arial" w:cs="Arial"/>
        </w:rPr>
        <w:t xml:space="preserve">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6847FF3B" w14:textId="77777777" w:rsidR="00F62F6C" w:rsidRPr="00516D04" w:rsidRDefault="00F62F6C" w:rsidP="0093212F">
      <w:pPr>
        <w:spacing w:after="0"/>
        <w:ind w:right="49"/>
        <w:jc w:val="both"/>
        <w:rPr>
          <w:rFonts w:ascii="Arial" w:hAnsi="Arial" w:cs="Arial"/>
        </w:rPr>
      </w:pPr>
    </w:p>
    <w:p w14:paraId="2D176907" w14:textId="77777777" w:rsidR="00F62F6C" w:rsidRPr="00516D04" w:rsidRDefault="005938F0" w:rsidP="0093212F">
      <w:pPr>
        <w:spacing w:after="0"/>
        <w:ind w:right="49"/>
        <w:jc w:val="both"/>
        <w:rPr>
          <w:rFonts w:ascii="Arial" w:hAnsi="Arial" w:cs="Arial"/>
        </w:rPr>
      </w:pPr>
      <w:r w:rsidRPr="00516D04">
        <w:rPr>
          <w:rFonts w:ascii="Arial" w:hAnsi="Arial" w:cs="Arial"/>
        </w:rPr>
        <w:t xml:space="preserve">Las </w:t>
      </w:r>
      <w:r w:rsidR="00F62F6C" w:rsidRPr="00516D04">
        <w:rPr>
          <w:rFonts w:ascii="Arial" w:hAnsi="Arial" w:cs="Arial"/>
        </w:rPr>
        <w:t xml:space="preserve">condiciones técnicas mínimas deberán considerar la descripción de los servicios de interconexión, mismos que deberán apegarse a las disposiciones aplicables; así como sus características técnicas y capacidades. </w:t>
      </w:r>
    </w:p>
    <w:p w14:paraId="76250F46" w14:textId="77777777" w:rsidR="00F62F6C" w:rsidRPr="00516D04" w:rsidRDefault="00F62F6C" w:rsidP="0093212F">
      <w:pPr>
        <w:spacing w:after="0"/>
        <w:ind w:right="49"/>
        <w:jc w:val="both"/>
        <w:rPr>
          <w:rFonts w:ascii="Arial" w:hAnsi="Arial" w:cs="Arial"/>
        </w:rPr>
      </w:pPr>
    </w:p>
    <w:p w14:paraId="06C7F98D" w14:textId="77777777" w:rsidR="00F62F6C" w:rsidRPr="00516D04" w:rsidRDefault="00F62F6C" w:rsidP="0093212F">
      <w:pPr>
        <w:pStyle w:val="Default"/>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 xml:space="preserve">Es así que, en términos de lo señalado en el artículo 133 de la </w:t>
      </w:r>
      <w:r w:rsidR="000F3142" w:rsidRPr="00516D04">
        <w:rPr>
          <w:rFonts w:ascii="Arial" w:hAnsi="Arial" w:cs="Arial"/>
          <w:color w:val="auto"/>
          <w:sz w:val="22"/>
          <w:szCs w:val="22"/>
        </w:rPr>
        <w:t>LFTR</w:t>
      </w:r>
      <w:r w:rsidRPr="00516D04">
        <w:rPr>
          <w:rFonts w:ascii="Arial" w:hAnsi="Arial" w:cs="Arial"/>
          <w:color w:val="auto"/>
          <w:sz w:val="22"/>
          <w:szCs w:val="22"/>
        </w:rPr>
        <w:t xml:space="preserve">, la prestación de los servicios de interconexión señalados </w:t>
      </w:r>
      <w:r w:rsidR="005938F0" w:rsidRPr="00516D04">
        <w:rPr>
          <w:rFonts w:ascii="Arial" w:hAnsi="Arial" w:cs="Arial"/>
          <w:color w:val="auto"/>
          <w:sz w:val="22"/>
          <w:szCs w:val="22"/>
        </w:rPr>
        <w:t xml:space="preserve">en las fracciones I a IV del </w:t>
      </w:r>
      <w:r w:rsidRPr="00516D04">
        <w:rPr>
          <w:rFonts w:ascii="Arial" w:hAnsi="Arial" w:cs="Arial"/>
          <w:color w:val="auto"/>
          <w:sz w:val="22"/>
          <w:szCs w:val="22"/>
        </w:rPr>
        <w:t xml:space="preserve">artículo 127 </w:t>
      </w:r>
      <w:r w:rsidR="005938F0" w:rsidRPr="00516D04">
        <w:rPr>
          <w:rFonts w:ascii="Arial" w:hAnsi="Arial" w:cs="Arial"/>
          <w:color w:val="auto"/>
          <w:sz w:val="22"/>
          <w:szCs w:val="22"/>
        </w:rPr>
        <w:t xml:space="preserve">serán obligatorios para todos los concesionarios, mientras que la prestación de todos los servicios del mencionado artículo </w:t>
      </w:r>
      <w:r w:rsidRPr="00516D04">
        <w:rPr>
          <w:rFonts w:ascii="Arial" w:hAnsi="Arial" w:cs="Arial"/>
          <w:color w:val="auto"/>
          <w:sz w:val="22"/>
          <w:szCs w:val="22"/>
        </w:rPr>
        <w:t>será obligatoria para el agente económico preponderante</w:t>
      </w:r>
      <w:r w:rsidR="005938F0" w:rsidRPr="00516D04">
        <w:rPr>
          <w:rFonts w:ascii="Arial" w:hAnsi="Arial" w:cs="Arial"/>
          <w:color w:val="auto"/>
          <w:sz w:val="22"/>
          <w:szCs w:val="22"/>
        </w:rPr>
        <w:t xml:space="preserve">, así como para el resto de los concesionarios únicamente cuando se actualice la hipótesis de no discriminación establecida en el artículo 125 de la misma </w:t>
      </w:r>
      <w:r w:rsidR="000F3142" w:rsidRPr="00516D04">
        <w:rPr>
          <w:rFonts w:ascii="Arial" w:hAnsi="Arial" w:cs="Arial"/>
          <w:color w:val="auto"/>
          <w:sz w:val="22"/>
          <w:szCs w:val="22"/>
        </w:rPr>
        <w:t>LFTR</w:t>
      </w:r>
      <w:r w:rsidR="005938F0" w:rsidRPr="00516D04">
        <w:rPr>
          <w:rFonts w:ascii="Arial" w:hAnsi="Arial" w:cs="Arial"/>
          <w:color w:val="auto"/>
          <w:sz w:val="22"/>
          <w:szCs w:val="22"/>
        </w:rPr>
        <w:t>.</w:t>
      </w:r>
    </w:p>
    <w:p w14:paraId="40BD5949" w14:textId="77777777" w:rsidR="00F62F6C" w:rsidRPr="00516D04" w:rsidRDefault="00F62F6C" w:rsidP="0093212F">
      <w:pPr>
        <w:pStyle w:val="Default"/>
        <w:tabs>
          <w:tab w:val="left" w:pos="1276"/>
        </w:tabs>
        <w:spacing w:line="276" w:lineRule="auto"/>
        <w:ind w:right="49"/>
        <w:jc w:val="both"/>
        <w:rPr>
          <w:rFonts w:ascii="Arial" w:hAnsi="Arial" w:cs="Arial"/>
          <w:color w:val="auto"/>
          <w:sz w:val="22"/>
          <w:szCs w:val="22"/>
        </w:rPr>
      </w:pPr>
    </w:p>
    <w:p w14:paraId="3B170ECD" w14:textId="77777777" w:rsidR="005938F0" w:rsidRPr="00516D04" w:rsidRDefault="005938F0" w:rsidP="0093212F">
      <w:pPr>
        <w:pStyle w:val="Default"/>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 xml:space="preserve">Los servicios establecidos en el artículo 127 de la </w:t>
      </w:r>
      <w:r w:rsidR="000F3142" w:rsidRPr="00516D04">
        <w:rPr>
          <w:rFonts w:ascii="Arial" w:hAnsi="Arial" w:cs="Arial"/>
          <w:color w:val="auto"/>
          <w:sz w:val="22"/>
          <w:szCs w:val="22"/>
        </w:rPr>
        <w:t>LFTR</w:t>
      </w:r>
      <w:r w:rsidRPr="00516D04">
        <w:rPr>
          <w:rFonts w:ascii="Arial" w:hAnsi="Arial" w:cs="Arial"/>
          <w:color w:val="auto"/>
          <w:sz w:val="22"/>
          <w:szCs w:val="22"/>
        </w:rPr>
        <w:t>, al efecto son:</w:t>
      </w:r>
    </w:p>
    <w:p w14:paraId="7E9F9AAC" w14:textId="77777777" w:rsidR="005938F0" w:rsidRPr="00516D04" w:rsidRDefault="005938F0" w:rsidP="0093212F">
      <w:pPr>
        <w:pStyle w:val="Default"/>
        <w:tabs>
          <w:tab w:val="left" w:pos="1276"/>
        </w:tabs>
        <w:spacing w:line="276" w:lineRule="auto"/>
        <w:ind w:right="49"/>
        <w:jc w:val="both"/>
        <w:rPr>
          <w:rFonts w:ascii="Arial" w:hAnsi="Arial" w:cs="Arial"/>
          <w:color w:val="auto"/>
          <w:sz w:val="22"/>
          <w:szCs w:val="22"/>
        </w:rPr>
      </w:pPr>
    </w:p>
    <w:p w14:paraId="4BFDAE45"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 xml:space="preserve">Conducción de tráfico, que incluye su </w:t>
      </w:r>
      <w:r w:rsidR="00744797" w:rsidRPr="00516D04">
        <w:rPr>
          <w:rFonts w:ascii="Arial" w:hAnsi="Arial" w:cs="Arial"/>
          <w:color w:val="auto"/>
          <w:sz w:val="22"/>
          <w:szCs w:val="22"/>
        </w:rPr>
        <w:t>originación y</w:t>
      </w:r>
      <w:r w:rsidRPr="00516D04">
        <w:rPr>
          <w:rFonts w:ascii="Arial" w:hAnsi="Arial" w:cs="Arial"/>
          <w:color w:val="auto"/>
          <w:sz w:val="22"/>
          <w:szCs w:val="22"/>
        </w:rPr>
        <w:t xml:space="preserve"> terminación, así como llamadas y servicios de mensajes cortos;</w:t>
      </w:r>
    </w:p>
    <w:p w14:paraId="5E137B96"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Enlaces de Transmisión;</w:t>
      </w:r>
    </w:p>
    <w:p w14:paraId="2C790043"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Puertos de acceso;</w:t>
      </w:r>
    </w:p>
    <w:p w14:paraId="390BCADB"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Señalización;</w:t>
      </w:r>
    </w:p>
    <w:p w14:paraId="1471F619"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Tránsito;</w:t>
      </w:r>
    </w:p>
    <w:p w14:paraId="72FADBF2"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Coubicación;</w:t>
      </w:r>
    </w:p>
    <w:p w14:paraId="1CD4BBF7"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Compartición de infraestructura;</w:t>
      </w:r>
    </w:p>
    <w:p w14:paraId="283BBFAF"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 xml:space="preserve">Auxiliares conexos, y </w:t>
      </w:r>
    </w:p>
    <w:p w14:paraId="173564F5" w14:textId="77777777" w:rsidR="00F62F6C" w:rsidRPr="00516D04" w:rsidRDefault="00F62F6C" w:rsidP="0093212F">
      <w:pPr>
        <w:pStyle w:val="Default"/>
        <w:numPr>
          <w:ilvl w:val="0"/>
          <w:numId w:val="28"/>
        </w:numPr>
        <w:tabs>
          <w:tab w:val="left" w:pos="1276"/>
        </w:tabs>
        <w:spacing w:line="276" w:lineRule="auto"/>
        <w:ind w:right="49"/>
        <w:jc w:val="both"/>
        <w:rPr>
          <w:rFonts w:ascii="Arial" w:hAnsi="Arial" w:cs="Arial"/>
          <w:color w:val="auto"/>
          <w:sz w:val="22"/>
          <w:szCs w:val="22"/>
        </w:rPr>
      </w:pPr>
      <w:r w:rsidRPr="00516D04">
        <w:rPr>
          <w:rFonts w:ascii="Arial" w:hAnsi="Arial" w:cs="Arial"/>
          <w:color w:val="auto"/>
          <w:sz w:val="22"/>
          <w:szCs w:val="22"/>
        </w:rPr>
        <w:t>Facturación y Cobranza.</w:t>
      </w:r>
    </w:p>
    <w:p w14:paraId="766ED04F" w14:textId="77777777" w:rsidR="00F62F6C" w:rsidRPr="00516D04" w:rsidRDefault="00F62F6C" w:rsidP="0093212F">
      <w:pPr>
        <w:pStyle w:val="Default"/>
        <w:tabs>
          <w:tab w:val="left" w:pos="1276"/>
        </w:tabs>
        <w:spacing w:line="276" w:lineRule="auto"/>
        <w:ind w:left="1080" w:right="49"/>
        <w:jc w:val="both"/>
        <w:rPr>
          <w:rFonts w:ascii="Arial" w:hAnsi="Arial" w:cs="Arial"/>
          <w:color w:val="auto"/>
          <w:sz w:val="20"/>
          <w:szCs w:val="22"/>
        </w:rPr>
      </w:pPr>
    </w:p>
    <w:p w14:paraId="143A6794" w14:textId="77777777" w:rsidR="00F62F6C" w:rsidRPr="00516D04" w:rsidRDefault="00F62F6C" w:rsidP="0093212F">
      <w:pPr>
        <w:spacing w:after="0"/>
        <w:ind w:right="49"/>
        <w:jc w:val="both"/>
        <w:rPr>
          <w:rFonts w:ascii="Arial" w:hAnsi="Arial" w:cs="Arial"/>
        </w:rPr>
      </w:pPr>
      <w:r w:rsidRPr="00516D04">
        <w:rPr>
          <w:rFonts w:ascii="Arial" w:hAnsi="Arial" w:cs="Arial"/>
        </w:rPr>
        <w:t>La descripción 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sana competencia.</w:t>
      </w:r>
    </w:p>
    <w:p w14:paraId="1FA45C6E" w14:textId="77777777" w:rsidR="00F62F6C" w:rsidRPr="00516D04" w:rsidRDefault="00F62F6C" w:rsidP="0093212F">
      <w:pPr>
        <w:spacing w:after="0"/>
        <w:ind w:right="49"/>
        <w:jc w:val="both"/>
        <w:rPr>
          <w:rFonts w:ascii="Arial" w:hAnsi="Arial" w:cs="Arial"/>
        </w:rPr>
      </w:pPr>
    </w:p>
    <w:p w14:paraId="7F7A9C42" w14:textId="77777777" w:rsidR="00F62F6C" w:rsidRPr="00516D04" w:rsidRDefault="00744797" w:rsidP="0093212F">
      <w:pPr>
        <w:spacing w:after="0"/>
        <w:ind w:right="49"/>
        <w:jc w:val="both"/>
        <w:rPr>
          <w:rFonts w:ascii="Arial" w:hAnsi="Arial" w:cs="Arial"/>
        </w:rPr>
      </w:pPr>
      <w:r w:rsidRPr="00516D04">
        <w:rPr>
          <w:rFonts w:ascii="Arial" w:hAnsi="Arial" w:cs="Arial"/>
        </w:rPr>
        <w:t>Es así que, el establecimiento de las condiciones técnicas mínimas facilita la interconexión de los operadores existentes y de los posibles nuevos participantes, permitiendo obtener las condiciones básicas de interconexión sin necesidad de participar en largas negociaciones ayudando a evitar una discriminación indebida por parte de cualquier concesionario (o por las dos partes de un acuerdo).</w:t>
      </w:r>
    </w:p>
    <w:p w14:paraId="1DC987F0" w14:textId="77777777" w:rsidR="00744797" w:rsidRPr="00516D04" w:rsidRDefault="00744797" w:rsidP="0093212F">
      <w:pPr>
        <w:spacing w:after="0"/>
        <w:ind w:right="49"/>
        <w:jc w:val="both"/>
        <w:rPr>
          <w:rFonts w:ascii="Arial" w:hAnsi="Arial" w:cs="Arial"/>
        </w:rPr>
      </w:pPr>
    </w:p>
    <w:p w14:paraId="5770D4AF" w14:textId="77777777" w:rsidR="00F62F6C" w:rsidRPr="00516D04" w:rsidRDefault="00F62F6C" w:rsidP="0093212F">
      <w:pPr>
        <w:spacing w:after="0"/>
        <w:ind w:right="49"/>
        <w:jc w:val="both"/>
        <w:rPr>
          <w:rFonts w:ascii="Arial" w:hAnsi="Arial" w:cs="Arial"/>
        </w:rPr>
      </w:pPr>
      <w:r w:rsidRPr="00516D04">
        <w:rPr>
          <w:rFonts w:ascii="Arial" w:hAnsi="Arial" w:cs="Arial"/>
        </w:rPr>
        <w:t>En este tenor es importante señalar que en el Plan Técnico Fundamental de Interconexión e Interoperabilidad se hace referencia a condiciones técnicas relacionadas con estándares de transmisión y protocolos de señalización que tienen el propósito de que los concesionarios interconecten sus redes públicas de telecomunicaciones de forma eficiente.</w:t>
      </w:r>
    </w:p>
    <w:p w14:paraId="1E9C16E4" w14:textId="77777777" w:rsidR="00F62F6C" w:rsidRPr="00516D04" w:rsidRDefault="00F62F6C" w:rsidP="0093212F">
      <w:pPr>
        <w:spacing w:after="0"/>
        <w:ind w:right="49"/>
        <w:jc w:val="both"/>
        <w:rPr>
          <w:rFonts w:ascii="Arial" w:hAnsi="Arial" w:cs="Arial"/>
        </w:rPr>
      </w:pPr>
    </w:p>
    <w:p w14:paraId="6526F015" w14:textId="77777777" w:rsidR="00F62F6C" w:rsidRPr="00516D04" w:rsidRDefault="00F62F6C" w:rsidP="0093212F">
      <w:pPr>
        <w:spacing w:after="0"/>
        <w:ind w:right="49"/>
        <w:jc w:val="both"/>
        <w:rPr>
          <w:rFonts w:ascii="Arial" w:hAnsi="Arial" w:cs="Arial"/>
        </w:rPr>
      </w:pPr>
      <w:r w:rsidRPr="00516D04">
        <w:rPr>
          <w:rFonts w:ascii="Arial" w:hAnsi="Arial" w:cs="Arial"/>
        </w:rPr>
        <w:t>En este contexto, se hace fundamental la definición del sistema de señalización a utilizarse entre las redes públicas de telecomunicaciones, previendo el avance tecnológico, y propiciando una óptima interconexión en un ambiente de libre competencia y en beneficio de los usuarios y concesionarios de servicios públicos de telecomunicaciones.</w:t>
      </w:r>
    </w:p>
    <w:p w14:paraId="21D54BDE" w14:textId="77777777" w:rsidR="00F62F6C" w:rsidRPr="00516D04" w:rsidRDefault="00F62F6C" w:rsidP="0093212F">
      <w:pPr>
        <w:spacing w:after="0"/>
        <w:ind w:right="49"/>
        <w:jc w:val="both"/>
        <w:rPr>
          <w:rFonts w:ascii="Arial" w:hAnsi="Arial" w:cs="Arial"/>
        </w:rPr>
      </w:pPr>
    </w:p>
    <w:p w14:paraId="0ECC4F41" w14:textId="77777777" w:rsidR="00F62F6C" w:rsidRPr="00516D04" w:rsidRDefault="00F62F6C" w:rsidP="0093212F">
      <w:pPr>
        <w:spacing w:after="0"/>
        <w:ind w:right="49"/>
        <w:jc w:val="both"/>
        <w:rPr>
          <w:rFonts w:ascii="Arial" w:hAnsi="Arial" w:cs="Arial"/>
        </w:rPr>
      </w:pPr>
      <w:r w:rsidRPr="00516D04">
        <w:rPr>
          <w:rFonts w:ascii="Arial" w:hAnsi="Arial" w:cs="Arial"/>
        </w:rPr>
        <w:t>A fin de asegurar</w:t>
      </w:r>
      <w:r w:rsidR="000C338D" w:rsidRPr="00516D04">
        <w:rPr>
          <w:rFonts w:ascii="Arial" w:hAnsi="Arial" w:cs="Arial"/>
        </w:rPr>
        <w:t xml:space="preserve"> que todo usuario pueda tener acceso a cualquier servicio</w:t>
      </w:r>
      <w:r w:rsidR="00F2022B" w:rsidRPr="00516D04">
        <w:rPr>
          <w:rFonts w:ascii="Arial" w:hAnsi="Arial" w:cs="Arial"/>
        </w:rPr>
        <w:t>,</w:t>
      </w:r>
      <w:r w:rsidR="000C338D" w:rsidRPr="00516D04">
        <w:rPr>
          <w:rFonts w:ascii="Arial" w:hAnsi="Arial" w:cs="Arial"/>
        </w:rPr>
        <w:t xml:space="preserve"> aplicación</w:t>
      </w:r>
      <w:r w:rsidR="00F2022B" w:rsidRPr="00516D04">
        <w:rPr>
          <w:rFonts w:ascii="Arial" w:hAnsi="Arial" w:cs="Arial"/>
        </w:rPr>
        <w:t xml:space="preserve"> y contar con</w:t>
      </w:r>
      <w:r w:rsidR="000C338D" w:rsidRPr="00516D04">
        <w:rPr>
          <w:rFonts w:ascii="Arial" w:hAnsi="Arial" w:cs="Arial"/>
        </w:rPr>
        <w:t xml:space="preserve"> comunicación con cualquier usuario de cualquier red, </w:t>
      </w:r>
      <w:r w:rsidR="00F2022B" w:rsidRPr="00516D04">
        <w:rPr>
          <w:rFonts w:ascii="Arial" w:hAnsi="Arial" w:cs="Arial"/>
        </w:rPr>
        <w:t>es indispensable contar con una</w:t>
      </w:r>
      <w:r w:rsidRPr="00516D04">
        <w:rPr>
          <w:rFonts w:ascii="Arial" w:hAnsi="Arial" w:cs="Arial"/>
        </w:rPr>
        <w:t xml:space="preserve"> eficiente interconexión e interoperabilidad entre redes públicas de telecomunicaciones y consolidar la transición tecnológica y de mercado hacia las redes de nueva generación</w:t>
      </w:r>
      <w:r w:rsidR="000C338D" w:rsidRPr="00516D04">
        <w:rPr>
          <w:rFonts w:ascii="Arial" w:hAnsi="Arial" w:cs="Arial"/>
        </w:rPr>
        <w:t>.</w:t>
      </w:r>
      <w:r w:rsidR="00F2022B" w:rsidRPr="00516D04">
        <w:rPr>
          <w:rFonts w:ascii="Arial" w:hAnsi="Arial" w:cs="Arial"/>
        </w:rPr>
        <w:t xml:space="preserve"> Para ello, es imprescindible </w:t>
      </w:r>
      <w:r w:rsidRPr="00516D04">
        <w:rPr>
          <w:rFonts w:ascii="Arial" w:hAnsi="Arial" w:cs="Arial"/>
        </w:rPr>
        <w:t>que las condiciones técnicas mínimas de interconexión establezcan las medidas que permitan a los operadores de servicios de telecomunicaciones, utilizar los protocolos de señalización adecuados para que sus sistemas de comunicación operen de manera eficiente y compatible, y que sean capaces de adaptarse a la evolución tecnológica del sector.</w:t>
      </w:r>
    </w:p>
    <w:p w14:paraId="4F092EA7" w14:textId="77777777" w:rsidR="00F62F6C" w:rsidRPr="00516D04" w:rsidRDefault="00F62F6C" w:rsidP="0093212F">
      <w:pPr>
        <w:spacing w:after="0"/>
        <w:ind w:right="49"/>
        <w:jc w:val="both"/>
        <w:rPr>
          <w:rFonts w:ascii="Arial" w:hAnsi="Arial" w:cs="Arial"/>
        </w:rPr>
      </w:pPr>
    </w:p>
    <w:p w14:paraId="2E4FA5CB" w14:textId="77777777" w:rsidR="00F62F6C" w:rsidRPr="00516D04" w:rsidRDefault="00F62F6C" w:rsidP="0093212F">
      <w:pPr>
        <w:spacing w:after="0"/>
        <w:ind w:right="49"/>
        <w:jc w:val="both"/>
        <w:rPr>
          <w:rFonts w:ascii="Arial" w:hAnsi="Arial" w:cs="Arial"/>
        </w:rPr>
      </w:pPr>
      <w:r w:rsidRPr="00516D04">
        <w:rPr>
          <w:rFonts w:ascii="Arial" w:hAnsi="Arial" w:cs="Arial"/>
        </w:rPr>
        <w:t xml:space="preserve">En este sentido, tomando en cuenta al desarrollo tecnológico, innovación y dinamismo de las telecomunicaciones, existe la necesidad de establecer medidas que atiendan a los citados requerimientos, y que en todo momento quede garantizado el correcto enrutamiento de las comunicaciones para el intercambio de información entre </w:t>
      </w:r>
      <w:r w:rsidR="000C338D" w:rsidRPr="00516D04">
        <w:rPr>
          <w:rFonts w:ascii="Arial" w:hAnsi="Arial" w:cs="Arial"/>
        </w:rPr>
        <w:t xml:space="preserve">las diversas </w:t>
      </w:r>
      <w:r w:rsidRPr="00516D04">
        <w:rPr>
          <w:rFonts w:ascii="Arial" w:hAnsi="Arial" w:cs="Arial"/>
        </w:rPr>
        <w:t xml:space="preserve">redes con la adopción de diseños de arquitectura abierta de red, tal y como se establece en la </w:t>
      </w:r>
      <w:r w:rsidR="000F3142" w:rsidRPr="00516D04">
        <w:rPr>
          <w:rFonts w:ascii="Arial" w:hAnsi="Arial" w:cs="Arial"/>
        </w:rPr>
        <w:t>LFTR</w:t>
      </w:r>
      <w:r w:rsidRPr="00516D04">
        <w:rPr>
          <w:rFonts w:ascii="Arial" w:hAnsi="Arial" w:cs="Arial"/>
        </w:rPr>
        <w:t xml:space="preserve">, asegurando con ello la </w:t>
      </w:r>
      <w:r w:rsidR="000C338D" w:rsidRPr="00516D04">
        <w:rPr>
          <w:rFonts w:ascii="Arial" w:hAnsi="Arial" w:cs="Arial"/>
        </w:rPr>
        <w:t>interoperabilidad</w:t>
      </w:r>
      <w:r w:rsidRPr="00516D04">
        <w:rPr>
          <w:rFonts w:ascii="Arial" w:hAnsi="Arial" w:cs="Arial"/>
        </w:rPr>
        <w:t>.</w:t>
      </w:r>
    </w:p>
    <w:p w14:paraId="40983084" w14:textId="77777777" w:rsidR="00F62F6C" w:rsidRPr="00516D04" w:rsidRDefault="00F62F6C" w:rsidP="0093212F">
      <w:pPr>
        <w:spacing w:after="0"/>
        <w:ind w:right="49"/>
        <w:jc w:val="both"/>
        <w:rPr>
          <w:rFonts w:ascii="Arial" w:hAnsi="Arial" w:cs="Arial"/>
          <w:sz w:val="28"/>
        </w:rPr>
      </w:pPr>
    </w:p>
    <w:p w14:paraId="298A14A4" w14:textId="77777777" w:rsidR="00F62F6C" w:rsidRPr="00516D04" w:rsidRDefault="00F62F6C" w:rsidP="0093212F">
      <w:pPr>
        <w:spacing w:after="0"/>
        <w:ind w:right="49"/>
        <w:jc w:val="both"/>
        <w:rPr>
          <w:rFonts w:ascii="Arial" w:hAnsi="Arial" w:cs="Arial"/>
        </w:rPr>
      </w:pPr>
      <w:r w:rsidRPr="00516D04">
        <w:rPr>
          <w:rFonts w:ascii="Arial" w:hAnsi="Arial" w:cs="Arial"/>
        </w:rPr>
        <w:t xml:space="preserve">Asimismo, se ha observado </w:t>
      </w:r>
      <w:r w:rsidR="0014681C" w:rsidRPr="00516D04">
        <w:rPr>
          <w:rFonts w:ascii="Arial" w:hAnsi="Arial" w:cs="Arial"/>
        </w:rPr>
        <w:t>que,</w:t>
      </w:r>
      <w:r w:rsidRPr="00516D04">
        <w:rPr>
          <w:rFonts w:ascii="Arial" w:hAnsi="Arial" w:cs="Arial"/>
        </w:rPr>
        <w:t xml:space="preserve"> con el fin de permitir la comunicación de los usuarios </w:t>
      </w:r>
      <w:r w:rsidR="000C338D" w:rsidRPr="00516D04">
        <w:rPr>
          <w:rFonts w:ascii="Arial" w:hAnsi="Arial" w:cs="Arial"/>
        </w:rPr>
        <w:t xml:space="preserve">de </w:t>
      </w:r>
      <w:r w:rsidRPr="00516D04">
        <w:rPr>
          <w:rFonts w:ascii="Arial" w:hAnsi="Arial" w:cs="Arial"/>
        </w:rPr>
        <w:t>distintas redes, los diferentes operadores de telecomunicaciones deben realizar el proceso de interconexión de sus redes a través de distintos protocolos. Es por ello que, con el fin de atender las necesidades derivadas de la evolución tecnológica, se observa una migración de</w:t>
      </w:r>
      <w:r w:rsidR="007B6B40" w:rsidRPr="00516D04">
        <w:rPr>
          <w:rFonts w:ascii="Arial" w:hAnsi="Arial" w:cs="Arial"/>
        </w:rPr>
        <w:t xml:space="preserve"> las tecnologías basadas en multiplexación por</w:t>
      </w:r>
      <w:r w:rsidRPr="00516D04">
        <w:rPr>
          <w:rFonts w:ascii="Arial" w:hAnsi="Arial" w:cs="Arial"/>
        </w:rPr>
        <w:t xml:space="preserve"> división de tiempo (en lo sucesivo, “TDM”) a</w:t>
      </w:r>
      <w:r w:rsidR="007B6B40" w:rsidRPr="00516D04">
        <w:rPr>
          <w:rFonts w:ascii="Arial" w:hAnsi="Arial" w:cs="Arial"/>
        </w:rPr>
        <w:t xml:space="preserve">l uso de tecnologías </w:t>
      </w:r>
      <w:r w:rsidR="002A6E15" w:rsidRPr="00516D04">
        <w:rPr>
          <w:rFonts w:ascii="Arial" w:hAnsi="Arial" w:cs="Arial"/>
        </w:rPr>
        <w:t xml:space="preserve">basadas en </w:t>
      </w:r>
      <w:r w:rsidRPr="00516D04">
        <w:rPr>
          <w:rFonts w:ascii="Arial" w:hAnsi="Arial" w:cs="Arial"/>
        </w:rPr>
        <w:t xml:space="preserve">protocolo internet (en lo sucesivo, “IP”) para la interconexión entre redes de telecomunicaciones. </w:t>
      </w:r>
    </w:p>
    <w:p w14:paraId="3146A581" w14:textId="77777777" w:rsidR="00F2022B" w:rsidRPr="00516D04" w:rsidRDefault="00F2022B" w:rsidP="0093212F">
      <w:pPr>
        <w:spacing w:after="0"/>
        <w:ind w:right="49"/>
        <w:jc w:val="both"/>
        <w:rPr>
          <w:rFonts w:ascii="Arial" w:hAnsi="Arial" w:cs="Arial"/>
        </w:rPr>
      </w:pPr>
    </w:p>
    <w:p w14:paraId="7E481C1A" w14:textId="77777777" w:rsidR="00744797" w:rsidRPr="00516D04" w:rsidRDefault="00744797" w:rsidP="0093212F">
      <w:pPr>
        <w:spacing w:after="0"/>
        <w:ind w:right="49"/>
        <w:jc w:val="both"/>
        <w:rPr>
          <w:rFonts w:ascii="Arial" w:hAnsi="Arial" w:cs="Arial"/>
        </w:rPr>
      </w:pPr>
      <w:r w:rsidRPr="00516D04">
        <w:rPr>
          <w:rFonts w:ascii="Arial" w:hAnsi="Arial" w:cs="Arial"/>
        </w:rPr>
        <w:t xml:space="preserve">Considerando lo anterior el Instituto determinó emitir los parámetros y métodos del protocolo SIP indispensables para realizar la interconexión IP. </w:t>
      </w:r>
    </w:p>
    <w:p w14:paraId="2F6B1445" w14:textId="77777777" w:rsidR="00744797" w:rsidRPr="00516D04" w:rsidRDefault="00744797" w:rsidP="0093212F">
      <w:pPr>
        <w:spacing w:after="0"/>
        <w:ind w:right="49"/>
        <w:jc w:val="both"/>
        <w:rPr>
          <w:rFonts w:ascii="Arial" w:hAnsi="Arial" w:cs="Arial"/>
        </w:rPr>
      </w:pPr>
    </w:p>
    <w:p w14:paraId="39F57A9A" w14:textId="77777777" w:rsidR="00744797" w:rsidRPr="00516D04" w:rsidRDefault="00744797" w:rsidP="0093212F">
      <w:pPr>
        <w:spacing w:after="0"/>
        <w:ind w:right="49"/>
        <w:jc w:val="both"/>
        <w:rPr>
          <w:rFonts w:ascii="Arial" w:hAnsi="Arial" w:cs="Arial"/>
        </w:rPr>
      </w:pPr>
      <w:r w:rsidRPr="00516D04">
        <w:rPr>
          <w:rFonts w:ascii="Arial" w:hAnsi="Arial" w:cs="Arial"/>
        </w:rPr>
        <w:t>Adicionalmente, como parte del proceso de migración hacia interconexión IP, se estableció que en caso de nuevas solicitudes de interconexión directa o solicitudes de incrementos de capacidad las mismas deberían atenderse mediante interconexión IP, así como que en las interconexiones a través del servicio de tránsito la red que proporciona dicho servicio realizaría la adaptación de protocolo de señalización SS7 a SIP.</w:t>
      </w:r>
    </w:p>
    <w:p w14:paraId="196D3021" w14:textId="77777777" w:rsidR="00744797" w:rsidRPr="00516D04" w:rsidRDefault="00744797" w:rsidP="0093212F">
      <w:pPr>
        <w:spacing w:after="0"/>
        <w:ind w:right="49"/>
        <w:jc w:val="both"/>
        <w:rPr>
          <w:rFonts w:ascii="Arial" w:hAnsi="Arial" w:cs="Arial"/>
        </w:rPr>
      </w:pPr>
    </w:p>
    <w:p w14:paraId="0CDC0EB9" w14:textId="77777777" w:rsidR="00744797" w:rsidRPr="00516D04" w:rsidRDefault="00744797" w:rsidP="0093212F">
      <w:pPr>
        <w:spacing w:after="0"/>
        <w:ind w:right="49"/>
        <w:jc w:val="both"/>
        <w:rPr>
          <w:rFonts w:ascii="Arial" w:hAnsi="Arial" w:cs="Arial"/>
        </w:rPr>
      </w:pPr>
      <w:r w:rsidRPr="00516D04">
        <w:rPr>
          <w:rFonts w:ascii="Arial" w:hAnsi="Arial" w:cs="Arial"/>
        </w:rPr>
        <w:t>En el mismo sentido, se determinó el plazo en el que se realizará la migración de interconexiones con protocolo de señalización SS7 a SIP, señalando que el intercambio de tráfico en tecnología TDM se podrá realizar hasta el 31 de enero de 2022; ello considerando que desde el 1 de enero de 2017 el protocolo SIP es obligatorio para la interconexión.</w:t>
      </w:r>
    </w:p>
    <w:p w14:paraId="712D938A" w14:textId="77777777" w:rsidR="00744797" w:rsidRPr="00516D04" w:rsidRDefault="00744797" w:rsidP="0093212F">
      <w:pPr>
        <w:spacing w:after="0"/>
        <w:ind w:right="49"/>
        <w:jc w:val="both"/>
        <w:rPr>
          <w:rFonts w:ascii="Arial" w:hAnsi="Arial" w:cs="Arial"/>
        </w:rPr>
      </w:pPr>
    </w:p>
    <w:p w14:paraId="7C820825" w14:textId="6A4750FE" w:rsidR="00744797" w:rsidRPr="00516D04" w:rsidRDefault="00370281" w:rsidP="0093212F">
      <w:pPr>
        <w:spacing w:after="0"/>
        <w:ind w:right="49"/>
        <w:jc w:val="both"/>
        <w:rPr>
          <w:rFonts w:ascii="Arial" w:hAnsi="Arial" w:cs="Arial"/>
        </w:rPr>
      </w:pPr>
      <w:r w:rsidRPr="00516D04">
        <w:rPr>
          <w:rFonts w:ascii="Arial" w:hAnsi="Arial" w:cs="Arial"/>
        </w:rPr>
        <w:t xml:space="preserve">Por lo anterior y en estricto cumplimiento al artículo 137 de la LFTR el Instituto determina las condiciones técnicas mínimas para la interconexión, mismas que en su caso serían aplicables al periodo del 1 de </w:t>
      </w:r>
      <w:r w:rsidR="00D05427" w:rsidRPr="00516D04">
        <w:rPr>
          <w:rFonts w:ascii="Arial" w:hAnsi="Arial" w:cs="Arial"/>
        </w:rPr>
        <w:t>enero al 31 de diciembre de 202</w:t>
      </w:r>
      <w:r w:rsidR="004D2E84" w:rsidRPr="00516D04">
        <w:rPr>
          <w:rFonts w:ascii="Arial" w:hAnsi="Arial" w:cs="Arial"/>
        </w:rPr>
        <w:t>1</w:t>
      </w:r>
      <w:r w:rsidR="00744797" w:rsidRPr="00516D04">
        <w:rPr>
          <w:rFonts w:ascii="Arial" w:hAnsi="Arial" w:cs="Arial"/>
        </w:rPr>
        <w:t>.</w:t>
      </w:r>
    </w:p>
    <w:p w14:paraId="237F6CC1" w14:textId="77777777" w:rsidR="00FA432D" w:rsidRPr="00516D04" w:rsidRDefault="00FA432D" w:rsidP="0093212F">
      <w:pPr>
        <w:autoSpaceDE w:val="0"/>
        <w:autoSpaceDN w:val="0"/>
        <w:adjustRightInd w:val="0"/>
        <w:spacing w:after="0"/>
        <w:jc w:val="both"/>
        <w:rPr>
          <w:rFonts w:ascii="Arial" w:hAnsi="Arial" w:cs="Arial"/>
        </w:rPr>
      </w:pPr>
    </w:p>
    <w:p w14:paraId="6A7BDE95" w14:textId="77777777" w:rsidR="00C46E52" w:rsidRPr="00516D04" w:rsidRDefault="00C46E52" w:rsidP="0093212F">
      <w:pPr>
        <w:spacing w:after="0"/>
        <w:ind w:right="49"/>
        <w:jc w:val="both"/>
        <w:rPr>
          <w:rFonts w:ascii="Arial" w:hAnsi="Arial" w:cs="Arial"/>
        </w:rPr>
      </w:pPr>
      <w:r w:rsidRPr="00516D04">
        <w:rPr>
          <w:rFonts w:ascii="Arial" w:hAnsi="Arial" w:cs="Arial"/>
          <w:b/>
        </w:rPr>
        <w:t>TERCERO.</w:t>
      </w:r>
      <w:r w:rsidR="0014681C" w:rsidRPr="00516D04">
        <w:rPr>
          <w:rFonts w:ascii="Arial" w:hAnsi="Arial" w:cs="Arial"/>
          <w:b/>
        </w:rPr>
        <w:t xml:space="preserve"> </w:t>
      </w:r>
      <w:r w:rsidRPr="00516D04">
        <w:rPr>
          <w:rFonts w:ascii="Arial" w:hAnsi="Arial" w:cs="Arial"/>
          <w:b/>
        </w:rPr>
        <w:t xml:space="preserve">- Ejecutoria dictada en el Amparo en Revisión 1100/2015 por la Segunda Sala de la Suprema Corte de Justicia de la Nación. </w:t>
      </w:r>
      <w:r w:rsidRPr="00516D04">
        <w:rPr>
          <w:rFonts w:ascii="Arial" w:hAnsi="Arial" w:cs="Arial"/>
        </w:rPr>
        <w:t>El 16 de agosto de 2017 la Segunda Sala de la Suprema Corte de Justicia de la Nación (en lo sucesivo, la “SCJN”)</w:t>
      </w:r>
      <w:r w:rsidR="00E22EA7" w:rsidRPr="00516D04">
        <w:rPr>
          <w:rFonts w:ascii="Arial" w:hAnsi="Arial" w:cs="Arial"/>
        </w:rPr>
        <w:t xml:space="preserve"> </w:t>
      </w:r>
      <w:r w:rsidRPr="00516D04">
        <w:rPr>
          <w:rFonts w:ascii="Arial" w:hAnsi="Arial" w:cs="Arial"/>
        </w:rPr>
        <w:t xml:space="preserve">dictó ejecutoria </w:t>
      </w:r>
      <w:r w:rsidRPr="00516D04">
        <w:rPr>
          <w:rFonts w:ascii="Arial" w:hAnsi="Arial" w:cs="Arial"/>
          <w:b/>
        </w:rPr>
        <w:t>en el Amparo en Revisión 1100/2015</w:t>
      </w:r>
      <w:r w:rsidRPr="00516D04">
        <w:rPr>
          <w:rFonts w:ascii="Arial" w:hAnsi="Arial" w:cs="Arial"/>
        </w:rPr>
        <w:t xml:space="preserve">,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w:t>
      </w:r>
      <w:r w:rsidR="00CD51A0" w:rsidRPr="00516D04">
        <w:rPr>
          <w:rFonts w:ascii="Arial" w:hAnsi="Arial" w:cs="Arial"/>
        </w:rPr>
        <w:t xml:space="preserve">en toda la República, de fecha </w:t>
      </w:r>
      <w:r w:rsidRPr="00516D04">
        <w:rPr>
          <w:rFonts w:ascii="Arial" w:hAnsi="Arial" w:cs="Arial"/>
        </w:rPr>
        <w:t>dieciocho de febrero de dos mil quince, en el juicio</w:t>
      </w:r>
      <w:r w:rsidR="00CD51A0" w:rsidRPr="00516D04">
        <w:rPr>
          <w:rFonts w:ascii="Arial" w:hAnsi="Arial" w:cs="Arial"/>
        </w:rPr>
        <w:t xml:space="preserve"> de amparo indirecto 204/2014.</w:t>
      </w:r>
    </w:p>
    <w:p w14:paraId="2D16FC5B" w14:textId="77777777" w:rsidR="00A73B70" w:rsidRPr="00516D04" w:rsidRDefault="00A73B70" w:rsidP="0093212F">
      <w:pPr>
        <w:spacing w:after="0"/>
        <w:ind w:right="49"/>
        <w:jc w:val="both"/>
        <w:rPr>
          <w:rFonts w:ascii="Arial" w:hAnsi="Arial" w:cs="Arial"/>
        </w:rPr>
      </w:pPr>
    </w:p>
    <w:p w14:paraId="65DBFD0F" w14:textId="77777777" w:rsidR="00A73B70" w:rsidRPr="00516D04" w:rsidRDefault="00A73B70" w:rsidP="0093212F">
      <w:pPr>
        <w:spacing w:after="0"/>
        <w:ind w:right="49"/>
        <w:jc w:val="both"/>
        <w:rPr>
          <w:rFonts w:ascii="Arial" w:hAnsi="Arial" w:cs="Arial"/>
        </w:rPr>
      </w:pPr>
      <w:r w:rsidRPr="00516D04">
        <w:rPr>
          <w:rFonts w:ascii="Arial" w:hAnsi="Arial" w:cs="Arial"/>
        </w:rPr>
        <w:t>En dicha ejecutoria, la SCJN resolvió declarar inconstitucional</w:t>
      </w:r>
      <w:r w:rsidR="00914D04" w:rsidRPr="00516D04">
        <w:rPr>
          <w:rFonts w:ascii="Arial" w:hAnsi="Arial" w:cs="Arial"/>
        </w:rPr>
        <w:t xml:space="preserve"> el sistema normativo consistente en el inciso a) del párrafo segundo y párrafo tercero del artículo 131 de la LFTR</w:t>
      </w:r>
      <w:r w:rsidR="009B0B0F" w:rsidRPr="00516D04">
        <w:rPr>
          <w:rFonts w:ascii="Arial" w:hAnsi="Arial" w:cs="Arial"/>
        </w:rPr>
        <w:t>, así como los artículos Transitorios Sexto, Vigé</w:t>
      </w:r>
      <w:r w:rsidR="0046061C" w:rsidRPr="00516D04">
        <w:rPr>
          <w:rFonts w:ascii="Arial" w:hAnsi="Arial" w:cs="Arial"/>
        </w:rPr>
        <w:t>simo y Trigésimo Quinto, en aque</w:t>
      </w:r>
      <w:r w:rsidR="009B0B0F" w:rsidRPr="00516D04">
        <w:rPr>
          <w:rFonts w:ascii="Arial" w:hAnsi="Arial" w:cs="Arial"/>
        </w:rPr>
        <w:t>llas porciones normativas en las que se tenga el objeto o efecto de aplicar el régimen de gratuidad o tarifa cero al agente económico preponderante (párrafo 141 de la ejecutoria).</w:t>
      </w:r>
    </w:p>
    <w:p w14:paraId="438805A9" w14:textId="77777777" w:rsidR="00C46E52" w:rsidRPr="00516D04" w:rsidRDefault="00C46E52" w:rsidP="0093212F">
      <w:pPr>
        <w:spacing w:after="0"/>
        <w:ind w:right="49"/>
        <w:jc w:val="both"/>
        <w:rPr>
          <w:rFonts w:ascii="Arial" w:hAnsi="Arial" w:cs="Arial"/>
        </w:rPr>
      </w:pPr>
    </w:p>
    <w:p w14:paraId="544DFCBC" w14:textId="77777777" w:rsidR="00C46E52" w:rsidRPr="00516D04" w:rsidRDefault="00C46E52" w:rsidP="0093212F">
      <w:pPr>
        <w:spacing w:after="0"/>
        <w:ind w:right="49"/>
        <w:jc w:val="both"/>
        <w:rPr>
          <w:rFonts w:ascii="Arial" w:hAnsi="Arial" w:cs="Arial"/>
        </w:rPr>
      </w:pPr>
      <w:r w:rsidRPr="00516D04">
        <w:rPr>
          <w:rFonts w:ascii="Arial" w:hAnsi="Arial" w:cs="Arial"/>
        </w:rPr>
        <w:t xml:space="preserve">Ahora bien, en dicha ejecutoria, la Segunda sala de la SCJN resolvió que </w:t>
      </w:r>
      <w:r w:rsidRPr="00516D04">
        <w:rPr>
          <w:rFonts w:ascii="Arial" w:hAnsi="Arial" w:cs="Arial"/>
          <w:b/>
        </w:rPr>
        <w:t>la Justicia de la Unión Ampara y Protege a Telcel</w:t>
      </w:r>
      <w:r w:rsidRPr="00516D04">
        <w:rPr>
          <w:rFonts w:ascii="Arial" w:hAnsi="Arial" w:cs="Arial"/>
        </w:rPr>
        <w:t>, para los siguientes efectos (párrafo 181</w:t>
      </w:r>
      <w:r w:rsidR="00A73B70" w:rsidRPr="00516D04">
        <w:rPr>
          <w:rFonts w:ascii="Arial" w:hAnsi="Arial" w:cs="Arial"/>
        </w:rPr>
        <w:t xml:space="preserve"> de la ejecutoria</w:t>
      </w:r>
      <w:r w:rsidRPr="00516D04">
        <w:rPr>
          <w:rFonts w:ascii="Arial" w:hAnsi="Arial" w:cs="Arial"/>
        </w:rPr>
        <w:t>):</w:t>
      </w:r>
    </w:p>
    <w:p w14:paraId="4EE5980E" w14:textId="77777777" w:rsidR="00C46E52" w:rsidRPr="00516D04" w:rsidRDefault="00C46E52" w:rsidP="0093212F">
      <w:pPr>
        <w:spacing w:after="0"/>
        <w:jc w:val="both"/>
        <w:rPr>
          <w:rFonts w:ascii="Arial" w:hAnsi="Arial" w:cs="Arial"/>
        </w:rPr>
      </w:pPr>
    </w:p>
    <w:p w14:paraId="5907302B" w14:textId="77777777" w:rsidR="00C46E52" w:rsidRPr="00516D04" w:rsidRDefault="00C46E52" w:rsidP="004F44ED">
      <w:pPr>
        <w:pStyle w:val="Prrafodelista"/>
        <w:numPr>
          <w:ilvl w:val="0"/>
          <w:numId w:val="49"/>
        </w:numPr>
        <w:spacing w:line="276" w:lineRule="auto"/>
        <w:contextualSpacing/>
        <w:rPr>
          <w:rFonts w:cs="Arial"/>
          <w:i/>
          <w:sz w:val="18"/>
          <w:szCs w:val="18"/>
        </w:rPr>
      </w:pPr>
      <w:r w:rsidRPr="00516D04">
        <w:rPr>
          <w:rFonts w:cs="Arial"/>
          <w:i/>
          <w:sz w:val="18"/>
          <w:szCs w:val="18"/>
        </w:rPr>
        <w:t xml:space="preserve">El Instituto Federal de Telecomunicaciones, en los términos de la presente ejecutoria, dejará de aplicar a </w:t>
      </w:r>
      <w:r w:rsidRPr="00516D04">
        <w:rPr>
          <w:rFonts w:cs="Arial"/>
          <w:i/>
          <w:sz w:val="18"/>
          <w:szCs w:val="18"/>
          <w:u w:val="single"/>
        </w:rPr>
        <w:t>Radiomóvil Dipsa</w:t>
      </w:r>
      <w:r w:rsidRPr="00516D04">
        <w:rPr>
          <w:rFonts w:cs="Arial"/>
          <w:i/>
          <w:sz w:val="18"/>
          <w:szCs w:val="18"/>
        </w:rPr>
        <w:t xml:space="preserve"> el sistema normativo declarado inconstitucional.</w:t>
      </w:r>
    </w:p>
    <w:p w14:paraId="03CFCEB8" w14:textId="77777777" w:rsidR="00C46E52" w:rsidRPr="00516D04" w:rsidRDefault="00C46E52" w:rsidP="0093212F">
      <w:pPr>
        <w:pStyle w:val="Prrafodelista"/>
        <w:spacing w:line="276" w:lineRule="auto"/>
        <w:ind w:left="1068"/>
        <w:rPr>
          <w:rFonts w:cs="Arial"/>
          <w:i/>
          <w:sz w:val="18"/>
          <w:szCs w:val="18"/>
        </w:rPr>
      </w:pPr>
    </w:p>
    <w:p w14:paraId="563A2E4D" w14:textId="77777777" w:rsidR="00C46E52" w:rsidRPr="00516D04" w:rsidRDefault="00C46E52" w:rsidP="0093212F">
      <w:pPr>
        <w:pStyle w:val="Prrafodelista"/>
        <w:spacing w:line="276" w:lineRule="auto"/>
        <w:ind w:left="709"/>
        <w:rPr>
          <w:rFonts w:cs="Arial"/>
          <w:i/>
          <w:sz w:val="18"/>
          <w:szCs w:val="18"/>
        </w:rPr>
      </w:pPr>
      <w:r w:rsidRPr="00516D04">
        <w:rPr>
          <w:rFonts w:cs="Arial"/>
          <w:i/>
          <w:sz w:val="18"/>
          <w:szCs w:val="18"/>
        </w:rPr>
        <w:lastRenderedPageBreak/>
        <w:t xml:space="preserve">La inaplicación de las citadas normas </w:t>
      </w:r>
      <w:r w:rsidRPr="00516D04">
        <w:rPr>
          <w:rFonts w:cs="Arial"/>
          <w:i/>
          <w:sz w:val="18"/>
          <w:szCs w:val="18"/>
          <w:u w:val="single"/>
        </w:rPr>
        <w:t>no puede recaer en persona distinta</w:t>
      </w:r>
      <w:r w:rsidRPr="00516D04">
        <w:rPr>
          <w:rFonts w:cs="Arial"/>
          <w:i/>
          <w:sz w:val="18"/>
          <w:szCs w:val="18"/>
        </w:rPr>
        <w:t xml:space="preserve">, a pesar de que formen parte del mismo grupo de interés económico que ha sido declarado agente económico preponderante en el sector de las telecomunicaciones. </w:t>
      </w:r>
    </w:p>
    <w:p w14:paraId="110F286D" w14:textId="77777777" w:rsidR="009B0B0F" w:rsidRPr="00516D04" w:rsidRDefault="009B0B0F" w:rsidP="0093212F">
      <w:pPr>
        <w:pStyle w:val="Prrafodelista"/>
        <w:spacing w:line="276" w:lineRule="auto"/>
        <w:ind w:left="709"/>
        <w:rPr>
          <w:rFonts w:cs="Arial"/>
          <w:i/>
          <w:sz w:val="18"/>
          <w:szCs w:val="18"/>
        </w:rPr>
      </w:pPr>
    </w:p>
    <w:p w14:paraId="0D8E9905" w14:textId="77777777" w:rsidR="009B0B0F" w:rsidRPr="00516D04" w:rsidRDefault="009B0B0F" w:rsidP="0093212F">
      <w:pPr>
        <w:spacing w:after="0"/>
        <w:jc w:val="both"/>
        <w:rPr>
          <w:rFonts w:ascii="Arial" w:hAnsi="Arial" w:cs="Arial"/>
        </w:rPr>
      </w:pPr>
    </w:p>
    <w:p w14:paraId="329109DE" w14:textId="77777777" w:rsidR="009B0B0F" w:rsidRPr="00516D04" w:rsidRDefault="009B0B0F" w:rsidP="004F44ED">
      <w:pPr>
        <w:pStyle w:val="Prrafodelista"/>
        <w:numPr>
          <w:ilvl w:val="0"/>
          <w:numId w:val="50"/>
        </w:numPr>
        <w:spacing w:line="276" w:lineRule="auto"/>
        <w:contextualSpacing/>
        <w:rPr>
          <w:rFonts w:cs="Arial"/>
          <w:i/>
          <w:sz w:val="18"/>
          <w:szCs w:val="18"/>
        </w:rPr>
      </w:pPr>
      <w:r w:rsidRPr="00516D04">
        <w:rPr>
          <w:rFonts w:cs="Arial"/>
          <w:i/>
          <w:sz w:val="18"/>
          <w:szCs w:val="18"/>
        </w:rPr>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516D04">
        <w:rPr>
          <w:rFonts w:cs="Arial"/>
          <w:i/>
          <w:sz w:val="18"/>
          <w:szCs w:val="18"/>
          <w:u w:val="single"/>
        </w:rPr>
        <w:t>determinará la regulación asimétrica relativa a las tarifas de interconexión por la terminación de tráfico en la red de Radiomóvil Dipsa, en su carácter de agente económico preponderante</w:t>
      </w:r>
      <w:r w:rsidR="00CD51A0" w:rsidRPr="00516D04">
        <w:rPr>
          <w:rFonts w:cs="Arial"/>
          <w:i/>
          <w:sz w:val="18"/>
          <w:szCs w:val="18"/>
        </w:rPr>
        <w:t>.</w:t>
      </w:r>
    </w:p>
    <w:p w14:paraId="01345435" w14:textId="77777777" w:rsidR="009B0B0F" w:rsidRPr="00516D04" w:rsidRDefault="009B0B0F" w:rsidP="0093212F">
      <w:pPr>
        <w:pStyle w:val="Prrafodelista"/>
        <w:spacing w:line="276" w:lineRule="auto"/>
        <w:ind w:left="1068"/>
        <w:rPr>
          <w:rFonts w:cs="Arial"/>
          <w:i/>
          <w:sz w:val="18"/>
          <w:szCs w:val="18"/>
        </w:rPr>
      </w:pPr>
    </w:p>
    <w:p w14:paraId="4F8F1E77" w14:textId="77777777" w:rsidR="009B0B0F" w:rsidRPr="00516D04" w:rsidRDefault="009B0B0F" w:rsidP="004F44ED">
      <w:pPr>
        <w:pStyle w:val="Prrafodelista"/>
        <w:numPr>
          <w:ilvl w:val="0"/>
          <w:numId w:val="50"/>
        </w:numPr>
        <w:spacing w:line="276" w:lineRule="auto"/>
        <w:contextualSpacing/>
        <w:rPr>
          <w:rFonts w:cs="Arial"/>
          <w:i/>
          <w:sz w:val="18"/>
          <w:szCs w:val="18"/>
        </w:rPr>
      </w:pPr>
      <w:r w:rsidRPr="00516D04">
        <w:rPr>
          <w:rFonts w:cs="Arial"/>
          <w:i/>
          <w:sz w:val="18"/>
          <w:szCs w:val="18"/>
        </w:rPr>
        <w:t xml:space="preserve">Todos aquellos </w:t>
      </w:r>
      <w:r w:rsidRPr="00516D04">
        <w:rPr>
          <w:rFonts w:cs="Arial"/>
          <w:i/>
          <w:sz w:val="18"/>
          <w:szCs w:val="18"/>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516D04">
        <w:rPr>
          <w:rFonts w:cs="Arial"/>
          <w:i/>
          <w:sz w:val="18"/>
          <w:szCs w:val="18"/>
        </w:rPr>
        <w:t>.</w:t>
      </w:r>
    </w:p>
    <w:p w14:paraId="40909153" w14:textId="77777777" w:rsidR="009B0B0F" w:rsidRPr="00516D04" w:rsidRDefault="009B0B0F" w:rsidP="0093212F">
      <w:pPr>
        <w:pStyle w:val="Prrafodelista"/>
        <w:spacing w:line="276" w:lineRule="auto"/>
        <w:rPr>
          <w:rFonts w:cs="Arial"/>
          <w:i/>
          <w:sz w:val="18"/>
          <w:szCs w:val="18"/>
        </w:rPr>
      </w:pPr>
    </w:p>
    <w:p w14:paraId="0523F725" w14:textId="77777777" w:rsidR="009B0B0F" w:rsidRPr="00516D04" w:rsidRDefault="009B0B0F" w:rsidP="004F44ED">
      <w:pPr>
        <w:pStyle w:val="Prrafodelista"/>
        <w:numPr>
          <w:ilvl w:val="0"/>
          <w:numId w:val="50"/>
        </w:numPr>
        <w:spacing w:line="276" w:lineRule="auto"/>
        <w:contextualSpacing/>
        <w:rPr>
          <w:rFonts w:cs="Arial"/>
          <w:i/>
          <w:sz w:val="18"/>
          <w:szCs w:val="18"/>
        </w:rPr>
      </w:pPr>
      <w:r w:rsidRPr="00516D04">
        <w:rPr>
          <w:rFonts w:cs="Arial"/>
          <w:i/>
          <w:sz w:val="18"/>
          <w:szCs w:val="18"/>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516D04">
        <w:rPr>
          <w:rFonts w:cs="Arial"/>
          <w:i/>
          <w:sz w:val="18"/>
          <w:szCs w:val="18"/>
        </w:rPr>
        <w:t>.</w:t>
      </w:r>
    </w:p>
    <w:p w14:paraId="4FCCFFB0" w14:textId="77777777" w:rsidR="00C46E52" w:rsidRPr="00516D04" w:rsidRDefault="00C46E52" w:rsidP="0093212F">
      <w:pPr>
        <w:spacing w:after="0"/>
        <w:jc w:val="both"/>
        <w:rPr>
          <w:rFonts w:ascii="Arial" w:hAnsi="Arial" w:cs="Arial"/>
        </w:rPr>
      </w:pPr>
    </w:p>
    <w:p w14:paraId="0679D417" w14:textId="77777777" w:rsidR="00C46E52" w:rsidRPr="00516D04" w:rsidRDefault="00C46E52" w:rsidP="0093212F">
      <w:pPr>
        <w:spacing w:after="0"/>
        <w:ind w:right="49"/>
        <w:jc w:val="both"/>
        <w:rPr>
          <w:rFonts w:ascii="Arial" w:hAnsi="Arial" w:cs="Arial"/>
        </w:rPr>
      </w:pPr>
      <w:r w:rsidRPr="00516D04">
        <w:rPr>
          <w:rFonts w:ascii="Arial" w:hAnsi="Arial" w:cs="Arial"/>
        </w:rPr>
        <w:t xml:space="preserve">En tal virtud, y de conformidad con los alcances de la ejecutoria emitida por la Segunda Sala de la SCJN, el Instituto </w:t>
      </w:r>
      <w:r w:rsidR="001E49F7" w:rsidRPr="00516D04">
        <w:rPr>
          <w:rFonts w:ascii="Arial" w:hAnsi="Arial" w:cs="Arial"/>
        </w:rPr>
        <w:t xml:space="preserve">dejó </w:t>
      </w:r>
      <w:r w:rsidRPr="00516D04">
        <w:rPr>
          <w:rFonts w:ascii="Arial" w:hAnsi="Arial" w:cs="Arial"/>
        </w:rPr>
        <w:t>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0ACA1EF8" w14:textId="77777777" w:rsidR="00F62A6E" w:rsidRPr="00516D04" w:rsidRDefault="00F62A6E" w:rsidP="0093212F">
      <w:pPr>
        <w:spacing w:after="0"/>
        <w:ind w:right="49"/>
        <w:jc w:val="both"/>
        <w:rPr>
          <w:rFonts w:ascii="Arial" w:hAnsi="Arial" w:cs="Arial"/>
        </w:rPr>
      </w:pPr>
    </w:p>
    <w:p w14:paraId="0712D4CF" w14:textId="77777777" w:rsidR="00357DEE" w:rsidRPr="00516D04" w:rsidRDefault="00935540" w:rsidP="0093212F">
      <w:pPr>
        <w:spacing w:after="0"/>
        <w:ind w:right="49"/>
        <w:jc w:val="both"/>
        <w:rPr>
          <w:rFonts w:ascii="Arial" w:hAnsi="Arial" w:cs="Arial"/>
        </w:rPr>
      </w:pPr>
      <w:r w:rsidRPr="00516D04">
        <w:rPr>
          <w:rFonts w:ascii="Arial" w:hAnsi="Arial" w:cs="Arial"/>
        </w:rPr>
        <w:t>Asimismo, se observa que, el Instituto determinó una regulación asimétrica</w:t>
      </w:r>
      <w:r w:rsidR="008365C5" w:rsidRPr="00516D04">
        <w:rPr>
          <w:rFonts w:ascii="Arial" w:hAnsi="Arial" w:cs="Arial"/>
        </w:rPr>
        <w:t xml:space="preserve"> para las tarifas de interconexión por terminación de tráfico en la red móvil del agente económico preponderante</w:t>
      </w:r>
      <w:r w:rsidRPr="00516D04">
        <w:rPr>
          <w:rFonts w:ascii="Arial" w:hAnsi="Arial" w:cs="Arial"/>
        </w:rPr>
        <w:t xml:space="preserve"> </w:t>
      </w:r>
      <w:r w:rsidR="008365C5" w:rsidRPr="00516D04">
        <w:rPr>
          <w:rFonts w:ascii="Arial" w:hAnsi="Arial" w:cs="Arial"/>
        </w:rPr>
        <w:t>consistente</w:t>
      </w:r>
      <w:r w:rsidRPr="00516D04">
        <w:rPr>
          <w:rFonts w:ascii="Arial" w:hAnsi="Arial" w:cs="Arial"/>
        </w:rPr>
        <w:t xml:space="preserve"> en </w:t>
      </w:r>
      <w:r w:rsidR="008365C5" w:rsidRPr="00516D04">
        <w:rPr>
          <w:rFonts w:ascii="Arial" w:hAnsi="Arial" w:cs="Arial"/>
        </w:rPr>
        <w:t>determinar dichas tarifas</w:t>
      </w:r>
      <w:r w:rsidR="00436DB4" w:rsidRPr="00516D04">
        <w:rPr>
          <w:rFonts w:ascii="Arial" w:hAnsi="Arial" w:cs="Arial"/>
        </w:rPr>
        <w:t>,</w:t>
      </w:r>
      <w:r w:rsidR="008365C5" w:rsidRPr="00516D04">
        <w:rPr>
          <w:rFonts w:ascii="Arial" w:hAnsi="Arial" w:cs="Arial"/>
        </w:rPr>
        <w:t xml:space="preserve"> a través de un modelo de costos construido con base en la Metodología de Costos y en el que se incorporaron diversas variables como número de usuarios, volumen de tráfico, espectro, presencia geográfica, entre otras, las cuales son representativas del mencionado agente</w:t>
      </w:r>
      <w:r w:rsidR="0035197F" w:rsidRPr="00516D04">
        <w:rPr>
          <w:rFonts w:ascii="Arial" w:hAnsi="Arial" w:cs="Arial"/>
        </w:rPr>
        <w:t>,</w:t>
      </w:r>
      <w:r w:rsidR="00703E55" w:rsidRPr="00516D04">
        <w:rPr>
          <w:rFonts w:ascii="Arial" w:hAnsi="Arial" w:cs="Arial"/>
        </w:rPr>
        <w:t xml:space="preserve"> a fin </w:t>
      </w:r>
      <w:r w:rsidR="00436DB4" w:rsidRPr="00516D04">
        <w:rPr>
          <w:rFonts w:ascii="Arial" w:hAnsi="Arial" w:cs="Arial"/>
        </w:rPr>
        <w:t xml:space="preserve">de </w:t>
      </w:r>
      <w:r w:rsidR="0035197F" w:rsidRPr="00516D04">
        <w:rPr>
          <w:rFonts w:ascii="Arial" w:hAnsi="Arial" w:cs="Arial"/>
        </w:rPr>
        <w:t xml:space="preserve">que, en términos de lo previsto en la LFTR, </w:t>
      </w:r>
      <w:r w:rsidR="00357DEE" w:rsidRPr="00516D04">
        <w:rPr>
          <w:rFonts w:ascii="Arial" w:hAnsi="Arial" w:cs="Arial"/>
        </w:rPr>
        <w:t>iniciaran su</w:t>
      </w:r>
      <w:r w:rsidR="0035197F" w:rsidRPr="00516D04">
        <w:rPr>
          <w:rFonts w:ascii="Arial" w:hAnsi="Arial" w:cs="Arial"/>
        </w:rPr>
        <w:t xml:space="preserve"> </w:t>
      </w:r>
      <w:r w:rsidR="00703E55" w:rsidRPr="00516D04">
        <w:rPr>
          <w:rFonts w:ascii="Arial" w:hAnsi="Arial" w:cs="Arial"/>
        </w:rPr>
        <w:t>vi</w:t>
      </w:r>
      <w:r w:rsidR="0035197F" w:rsidRPr="00516D04">
        <w:rPr>
          <w:rFonts w:ascii="Arial" w:hAnsi="Arial" w:cs="Arial"/>
        </w:rPr>
        <w:t xml:space="preserve">gencia </w:t>
      </w:r>
      <w:r w:rsidR="00703E55" w:rsidRPr="00516D04">
        <w:rPr>
          <w:rFonts w:ascii="Arial" w:hAnsi="Arial" w:cs="Arial"/>
        </w:rPr>
        <w:t>a partir del 1 de enero de 201</w:t>
      </w:r>
      <w:r w:rsidR="001E49F7" w:rsidRPr="00516D04">
        <w:rPr>
          <w:rFonts w:ascii="Arial" w:hAnsi="Arial" w:cs="Arial"/>
        </w:rPr>
        <w:t>8</w:t>
      </w:r>
      <w:r w:rsidR="0035197F" w:rsidRPr="00516D04">
        <w:rPr>
          <w:rFonts w:ascii="Arial" w:hAnsi="Arial" w:cs="Arial"/>
        </w:rPr>
        <w:t xml:space="preserve"> y </w:t>
      </w:r>
      <w:r w:rsidR="001E49F7" w:rsidRPr="00516D04">
        <w:rPr>
          <w:rFonts w:ascii="Arial" w:hAnsi="Arial" w:cs="Arial"/>
        </w:rPr>
        <w:t xml:space="preserve">fueran </w:t>
      </w:r>
      <w:r w:rsidR="0035197F" w:rsidRPr="00516D04">
        <w:rPr>
          <w:rFonts w:ascii="Arial" w:hAnsi="Arial" w:cs="Arial"/>
        </w:rPr>
        <w:t xml:space="preserve">publicadas en el </w:t>
      </w:r>
      <w:r w:rsidR="00436DB4" w:rsidRPr="00516D04">
        <w:rPr>
          <w:rFonts w:ascii="Arial" w:hAnsi="Arial" w:cs="Arial"/>
        </w:rPr>
        <w:t>DOF</w:t>
      </w:r>
      <w:r w:rsidR="0035197F" w:rsidRPr="00516D04">
        <w:rPr>
          <w:rFonts w:ascii="Arial" w:hAnsi="Arial" w:cs="Arial"/>
        </w:rPr>
        <w:t xml:space="preserve"> en los términos de lo dispuesto por el artículo 137 del mismo ordenamiento.</w:t>
      </w:r>
      <w:r w:rsidR="001E49F7" w:rsidRPr="00516D04">
        <w:rPr>
          <w:rFonts w:ascii="Arial" w:hAnsi="Arial" w:cs="Arial"/>
        </w:rPr>
        <w:t xml:space="preserve"> </w:t>
      </w:r>
    </w:p>
    <w:p w14:paraId="787AABF6" w14:textId="77777777" w:rsidR="00357DEE" w:rsidRPr="00516D04" w:rsidRDefault="00357DEE" w:rsidP="0093212F">
      <w:pPr>
        <w:spacing w:after="0"/>
        <w:ind w:right="49"/>
        <w:jc w:val="both"/>
        <w:rPr>
          <w:rFonts w:ascii="Arial" w:hAnsi="Arial" w:cs="Arial"/>
        </w:rPr>
      </w:pPr>
    </w:p>
    <w:p w14:paraId="1524075D" w14:textId="17B26050" w:rsidR="00703E55" w:rsidRPr="00516D04" w:rsidRDefault="001E49F7" w:rsidP="0093212F">
      <w:pPr>
        <w:spacing w:after="0"/>
        <w:ind w:right="49"/>
        <w:jc w:val="both"/>
        <w:rPr>
          <w:rFonts w:ascii="Arial" w:hAnsi="Arial" w:cs="Arial"/>
        </w:rPr>
      </w:pPr>
      <w:r w:rsidRPr="00516D04">
        <w:rPr>
          <w:rFonts w:ascii="Arial" w:hAnsi="Arial" w:cs="Arial"/>
        </w:rPr>
        <w:t xml:space="preserve">Es así que, a fin de guardar congruencia con </w:t>
      </w:r>
      <w:r w:rsidR="00B305AD" w:rsidRPr="00516D04">
        <w:rPr>
          <w:rFonts w:ascii="Arial" w:hAnsi="Arial" w:cs="Arial"/>
        </w:rPr>
        <w:t>lo ordenado por la Segunda Sala de la SCJN</w:t>
      </w:r>
      <w:r w:rsidRPr="00516D04">
        <w:rPr>
          <w:rFonts w:ascii="Arial" w:hAnsi="Arial" w:cs="Arial"/>
        </w:rPr>
        <w:t xml:space="preserve">, este Instituto </w:t>
      </w:r>
      <w:r w:rsidR="00B305AD" w:rsidRPr="00516D04">
        <w:rPr>
          <w:rFonts w:ascii="Arial" w:hAnsi="Arial" w:cs="Arial"/>
        </w:rPr>
        <w:t xml:space="preserve">determinará </w:t>
      </w:r>
      <w:r w:rsidR="008365C5" w:rsidRPr="00516D04">
        <w:rPr>
          <w:rFonts w:ascii="Arial" w:hAnsi="Arial" w:cs="Arial"/>
        </w:rPr>
        <w:t xml:space="preserve">las tarifas de interconexión por terminación de tráfico en la red móvil del agente económico preponderante </w:t>
      </w:r>
      <w:r w:rsidR="00C176E5" w:rsidRPr="00516D04">
        <w:rPr>
          <w:rFonts w:ascii="Arial" w:hAnsi="Arial" w:cs="Arial"/>
        </w:rPr>
        <w:t>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w:t>
      </w:r>
      <w:r w:rsidRPr="00516D04">
        <w:rPr>
          <w:rFonts w:ascii="Arial" w:hAnsi="Arial" w:cs="Arial"/>
        </w:rPr>
        <w:t>, mismas que deberán iniciar su vigencia</w:t>
      </w:r>
      <w:r w:rsidR="00D05427" w:rsidRPr="00516D04">
        <w:rPr>
          <w:rFonts w:ascii="Arial" w:hAnsi="Arial" w:cs="Arial"/>
        </w:rPr>
        <w:t xml:space="preserve"> a partir del 1 de enero de </w:t>
      </w:r>
      <w:r w:rsidR="00247584" w:rsidRPr="00516D04">
        <w:rPr>
          <w:rFonts w:ascii="Arial" w:hAnsi="Arial" w:cs="Arial"/>
        </w:rPr>
        <w:t>2021</w:t>
      </w:r>
      <w:r w:rsidRPr="00516D04">
        <w:rPr>
          <w:rFonts w:ascii="Arial" w:hAnsi="Arial" w:cs="Arial"/>
        </w:rPr>
        <w:t xml:space="preserve">. </w:t>
      </w:r>
    </w:p>
    <w:p w14:paraId="223B2C2A" w14:textId="5AB56AA6" w:rsidR="00703E55" w:rsidRPr="00516D04" w:rsidRDefault="00703E55" w:rsidP="0093212F">
      <w:pPr>
        <w:spacing w:after="0"/>
        <w:ind w:right="49"/>
        <w:jc w:val="both"/>
        <w:rPr>
          <w:rFonts w:ascii="Arial" w:hAnsi="Arial" w:cs="Arial"/>
        </w:rPr>
      </w:pPr>
    </w:p>
    <w:p w14:paraId="531A15A2" w14:textId="77777777" w:rsidR="003C4284" w:rsidRPr="00516D04" w:rsidRDefault="003C4284" w:rsidP="0093212F">
      <w:pPr>
        <w:spacing w:after="0"/>
        <w:ind w:right="49"/>
        <w:jc w:val="both"/>
        <w:rPr>
          <w:rFonts w:ascii="Arial" w:hAnsi="Arial" w:cs="Arial"/>
        </w:rPr>
      </w:pPr>
      <w:r w:rsidRPr="00516D04">
        <w:rPr>
          <w:rFonts w:ascii="Arial" w:hAnsi="Arial" w:cs="Arial"/>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2ABCC18B" w14:textId="77777777" w:rsidR="003C4284" w:rsidRPr="00516D04" w:rsidRDefault="003C4284" w:rsidP="0093212F">
      <w:pPr>
        <w:spacing w:after="0"/>
        <w:ind w:right="49"/>
        <w:jc w:val="both"/>
        <w:rPr>
          <w:rFonts w:ascii="Arial" w:hAnsi="Arial" w:cs="Arial"/>
        </w:rPr>
      </w:pPr>
    </w:p>
    <w:p w14:paraId="2659B53C" w14:textId="77777777" w:rsidR="00B54869" w:rsidRPr="00516D04" w:rsidRDefault="00965043" w:rsidP="0093212F">
      <w:pPr>
        <w:spacing w:after="0"/>
        <w:ind w:right="49"/>
        <w:jc w:val="both"/>
        <w:rPr>
          <w:rFonts w:ascii="Arial" w:hAnsi="Arial" w:cs="Arial"/>
        </w:rPr>
      </w:pPr>
      <w:r w:rsidRPr="00516D04">
        <w:rPr>
          <w:rFonts w:ascii="Arial" w:hAnsi="Arial" w:cs="Arial"/>
        </w:rPr>
        <w:t>Ahora bien, para efectos de la determinación de la tarifa aplicable por servicios de terminación en la red m</w:t>
      </w:r>
      <w:r w:rsidR="00B54869" w:rsidRPr="00516D04">
        <w:rPr>
          <w:rFonts w:ascii="Arial" w:hAnsi="Arial" w:cs="Arial"/>
        </w:rPr>
        <w:t>óvil del AEP, se elabor</w:t>
      </w:r>
      <w:r w:rsidR="001E49F7" w:rsidRPr="00516D04">
        <w:rPr>
          <w:rFonts w:ascii="Arial" w:hAnsi="Arial" w:cs="Arial"/>
        </w:rPr>
        <w:t>ó</w:t>
      </w:r>
      <w:r w:rsidR="00B54869" w:rsidRPr="00516D04">
        <w:rPr>
          <w:rFonts w:ascii="Arial" w:hAnsi="Arial" w:cs="Arial"/>
        </w:rPr>
        <w:t xml:space="preserve"> un modelo de costos en el que se emple</w:t>
      </w:r>
      <w:r w:rsidR="001E49F7" w:rsidRPr="00516D04">
        <w:rPr>
          <w:rFonts w:ascii="Arial" w:hAnsi="Arial" w:cs="Arial"/>
        </w:rPr>
        <w:t xml:space="preserve">ó </w:t>
      </w:r>
      <w:r w:rsidR="00B54869" w:rsidRPr="00516D04">
        <w:rPr>
          <w:rFonts w:ascii="Arial" w:hAnsi="Arial" w:cs="Arial"/>
        </w:rPr>
        <w:t>una Metodología de Costo Incremental de Largo Plazo</w:t>
      </w:r>
      <w:r w:rsidR="00202123" w:rsidRPr="00516D04">
        <w:rPr>
          <w:rFonts w:ascii="Arial" w:hAnsi="Arial" w:cs="Arial"/>
        </w:rPr>
        <w:t xml:space="preserve"> Puro</w:t>
      </w:r>
      <w:r w:rsidR="00B54869" w:rsidRPr="00516D04">
        <w:rPr>
          <w:rFonts w:ascii="Arial" w:hAnsi="Arial" w:cs="Arial"/>
        </w:rPr>
        <w:t xml:space="preserve"> y </w:t>
      </w:r>
      <w:r w:rsidR="007B7017" w:rsidRPr="00516D04">
        <w:rPr>
          <w:rFonts w:ascii="Arial" w:hAnsi="Arial" w:cs="Arial"/>
        </w:rPr>
        <w:t>se incorpora</w:t>
      </w:r>
      <w:r w:rsidR="001E49F7" w:rsidRPr="00516D04">
        <w:rPr>
          <w:rFonts w:ascii="Arial" w:hAnsi="Arial" w:cs="Arial"/>
        </w:rPr>
        <w:t xml:space="preserve">ron </w:t>
      </w:r>
      <w:r w:rsidR="00B54869" w:rsidRPr="00516D04">
        <w:rPr>
          <w:rFonts w:ascii="Arial" w:hAnsi="Arial" w:cs="Arial"/>
        </w:rPr>
        <w:t xml:space="preserve">diversas variables como usuarios, tráfico, espectro, entre otras, </w:t>
      </w:r>
      <w:r w:rsidR="00357DEE" w:rsidRPr="00516D04">
        <w:rPr>
          <w:rFonts w:ascii="Arial" w:hAnsi="Arial" w:cs="Arial"/>
        </w:rPr>
        <w:t>representativas d</w:t>
      </w:r>
      <w:r w:rsidR="00B54869" w:rsidRPr="00516D04">
        <w:rPr>
          <w:rFonts w:ascii="Arial" w:hAnsi="Arial" w:cs="Arial"/>
        </w:rPr>
        <w:t>el mencionado agente.</w:t>
      </w:r>
    </w:p>
    <w:p w14:paraId="5A8A7A10" w14:textId="77777777" w:rsidR="00B54869" w:rsidRPr="00516D04" w:rsidRDefault="00B54869" w:rsidP="0093212F">
      <w:pPr>
        <w:spacing w:after="0"/>
        <w:ind w:right="49"/>
        <w:jc w:val="both"/>
        <w:rPr>
          <w:rFonts w:ascii="Arial" w:hAnsi="Arial" w:cs="Arial"/>
        </w:rPr>
      </w:pPr>
    </w:p>
    <w:p w14:paraId="0D79ABA8" w14:textId="77777777" w:rsidR="003C4284" w:rsidRPr="00516D04" w:rsidRDefault="00B54869" w:rsidP="0093212F">
      <w:pPr>
        <w:spacing w:after="0"/>
        <w:ind w:right="49"/>
        <w:jc w:val="both"/>
        <w:rPr>
          <w:rFonts w:ascii="Arial" w:hAnsi="Arial" w:cs="Arial"/>
          <w:i/>
        </w:rPr>
      </w:pPr>
      <w:r w:rsidRPr="00516D04">
        <w:rPr>
          <w:rFonts w:ascii="Arial" w:hAnsi="Arial" w:cs="Arial"/>
        </w:rPr>
        <w:t xml:space="preserve">Por lo anterior, </w:t>
      </w:r>
      <w:r w:rsidR="007C267B" w:rsidRPr="00516D04">
        <w:rPr>
          <w:rFonts w:ascii="Arial" w:hAnsi="Arial" w:cs="Arial"/>
        </w:rPr>
        <w:t xml:space="preserve">debe señalarse que con fecha 18 de diciembre de 2014, este Instituto publicó en el DOF el </w:t>
      </w:r>
      <w:r w:rsidR="003C4284" w:rsidRPr="00516D04">
        <w:rPr>
          <w:rFonts w:ascii="Arial" w:hAnsi="Arial" w:cs="Arial"/>
          <w:i/>
        </w:rPr>
        <w:t>“Acuerdo mediante el cual el Pleno del Instituto Federal de Telecomunicaciones emite la metodología para el cálculo de costos de interconexión de conformidad con la Ley Federal de Telecomunicaciones y Radiodifusión</w:t>
      </w:r>
      <w:r w:rsidR="00EA3124" w:rsidRPr="00516D04">
        <w:rPr>
          <w:rFonts w:ascii="Arial" w:hAnsi="Arial" w:cs="Arial"/>
          <w:i/>
        </w:rPr>
        <w:t>”</w:t>
      </w:r>
      <w:r w:rsidR="003C4284" w:rsidRPr="00516D04">
        <w:rPr>
          <w:rStyle w:val="Refdenotaalpie"/>
          <w:rFonts w:ascii="Arial" w:hAnsi="Arial" w:cs="Arial"/>
        </w:rPr>
        <w:footnoteReference w:id="2"/>
      </w:r>
      <w:r w:rsidR="003C4284" w:rsidRPr="00516D04">
        <w:rPr>
          <w:rFonts w:ascii="Arial" w:hAnsi="Arial" w:cs="Arial"/>
        </w:rPr>
        <w:t xml:space="preserve">, </w:t>
      </w:r>
      <w:r w:rsidR="00965043" w:rsidRPr="00516D04">
        <w:rPr>
          <w:rFonts w:ascii="Arial" w:hAnsi="Arial" w:cs="Arial"/>
        </w:rPr>
        <w:t xml:space="preserve">en el que se establecen los lineamientos para la elaboración </w:t>
      </w:r>
      <w:r w:rsidR="00627799" w:rsidRPr="00516D04">
        <w:rPr>
          <w:rFonts w:ascii="Arial" w:hAnsi="Arial" w:cs="Arial"/>
        </w:rPr>
        <w:t xml:space="preserve">de los modelos de costos que servirán para el cálculo de los costos de los servicios de interconexión de conformidad con la LFTR. </w:t>
      </w:r>
    </w:p>
    <w:p w14:paraId="0FBAF878" w14:textId="77777777" w:rsidR="007C267B" w:rsidRPr="00516D04" w:rsidRDefault="007C267B" w:rsidP="0093212F">
      <w:pPr>
        <w:spacing w:after="0"/>
        <w:jc w:val="both"/>
        <w:rPr>
          <w:rFonts w:ascii="Arial" w:hAnsi="Arial" w:cs="Arial"/>
        </w:rPr>
      </w:pPr>
    </w:p>
    <w:p w14:paraId="12DABC0F" w14:textId="77777777" w:rsidR="008F5C47" w:rsidRPr="00516D04" w:rsidRDefault="007C267B" w:rsidP="0093212F">
      <w:pPr>
        <w:spacing w:after="0"/>
        <w:ind w:right="49"/>
        <w:jc w:val="both"/>
        <w:rPr>
          <w:rFonts w:ascii="Arial" w:hAnsi="Arial" w:cs="Arial"/>
        </w:rPr>
      </w:pPr>
      <w:r w:rsidRPr="00516D04">
        <w:rPr>
          <w:rFonts w:ascii="Arial" w:hAnsi="Arial" w:cs="Arial"/>
        </w:rPr>
        <w:t>La determinación de la tarifa de interconexión por terminación en la red móvil del AEP partiendo de un modelo de costos construido con base en la Metodología de Costos es consistente con la orden que da al Instituto la Segunda Sala de la SCJN</w:t>
      </w:r>
      <w:r w:rsidR="00737806" w:rsidRPr="00516D04">
        <w:rPr>
          <w:rFonts w:ascii="Arial" w:hAnsi="Arial" w:cs="Arial"/>
        </w:rPr>
        <w:t xml:space="preserve"> en el A.R. 1100/2015</w:t>
      </w:r>
      <w:r w:rsidRPr="00516D04">
        <w:rPr>
          <w:rFonts w:ascii="Arial" w:hAnsi="Arial" w:cs="Arial"/>
        </w:rPr>
        <w:t>,</w:t>
      </w:r>
      <w:r w:rsidR="008F5C47" w:rsidRPr="00516D04">
        <w:rPr>
          <w:rFonts w:ascii="Arial" w:hAnsi="Arial" w:cs="Arial"/>
        </w:rPr>
        <w:t xml:space="preserve"> </w:t>
      </w:r>
      <w:r w:rsidR="00737806" w:rsidRPr="00516D04">
        <w:rPr>
          <w:rFonts w:ascii="Arial" w:hAnsi="Arial" w:cs="Arial"/>
        </w:rPr>
        <w:t xml:space="preserve">a la luz de lo siguiente: </w:t>
      </w:r>
    </w:p>
    <w:p w14:paraId="6C6D4238" w14:textId="77777777" w:rsidR="00737806" w:rsidRPr="00516D04" w:rsidRDefault="00737806" w:rsidP="0093212F">
      <w:pPr>
        <w:spacing w:after="0"/>
        <w:ind w:right="49"/>
        <w:jc w:val="both"/>
        <w:rPr>
          <w:rFonts w:ascii="Arial" w:hAnsi="Arial" w:cs="Arial"/>
        </w:rPr>
      </w:pPr>
    </w:p>
    <w:p w14:paraId="36925614" w14:textId="77777777" w:rsidR="008F5C47" w:rsidRPr="00516D04" w:rsidRDefault="008F5C47" w:rsidP="0093212F">
      <w:pPr>
        <w:pStyle w:val="Prrafodelista"/>
        <w:spacing w:line="276" w:lineRule="auto"/>
        <w:ind w:left="765" w:right="616"/>
        <w:rPr>
          <w:rFonts w:cs="Arial"/>
          <w:i/>
          <w:sz w:val="18"/>
          <w:szCs w:val="18"/>
        </w:rPr>
      </w:pPr>
      <w:r w:rsidRPr="00516D04">
        <w:rPr>
          <w:rFonts w:cs="Arial"/>
          <w:i/>
          <w:sz w:val="18"/>
          <w:szCs w:val="18"/>
        </w:rPr>
        <w:t>“</w:t>
      </w:r>
      <w:r w:rsidRPr="00516D04">
        <w:rPr>
          <w:rFonts w:cs="Arial"/>
          <w:b/>
          <w:i/>
          <w:sz w:val="18"/>
          <w:szCs w:val="18"/>
        </w:rPr>
        <w:t>178.</w:t>
      </w:r>
      <w:r w:rsidRPr="00516D04">
        <w:rPr>
          <w:rFonts w:cs="Arial"/>
          <w:i/>
          <w:sz w:val="18"/>
          <w:szCs w:val="18"/>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516D04">
        <w:rPr>
          <w:rFonts w:cs="Arial"/>
          <w:b/>
          <w:i/>
          <w:sz w:val="18"/>
          <w:szCs w:val="18"/>
        </w:rPr>
        <w:t>a la luz de un modelo de costos que tome como parámetro a un operador del mercado razonablemente eficiente y en atención a las mejores prácticas internacionales</w:t>
      </w:r>
      <w:r w:rsidRPr="00516D04">
        <w:rPr>
          <w:rFonts w:cs="Arial"/>
          <w:i/>
          <w:sz w:val="18"/>
          <w:szCs w:val="18"/>
        </w:rPr>
        <w:t xml:space="preserve">; </w:t>
      </w:r>
      <w:r w:rsidRPr="00516D04">
        <w:rPr>
          <w:rFonts w:cs="Arial"/>
          <w:b/>
          <w:i/>
          <w:sz w:val="18"/>
        </w:rPr>
        <w:t>todo con el objetivo de incentivar mercados competitivos a fin de lograr el bienestar del consumidor.”</w:t>
      </w:r>
      <w:r w:rsidRPr="00516D04">
        <w:rPr>
          <w:rFonts w:cs="Arial"/>
          <w:i/>
          <w:sz w:val="18"/>
          <w:szCs w:val="18"/>
        </w:rPr>
        <w:t xml:space="preserve"> </w:t>
      </w:r>
    </w:p>
    <w:p w14:paraId="26FD214C" w14:textId="77777777" w:rsidR="008F5C47" w:rsidRPr="00516D04" w:rsidRDefault="008F5C47" w:rsidP="0093212F">
      <w:pPr>
        <w:pStyle w:val="Prrafodelista"/>
        <w:spacing w:line="276" w:lineRule="auto"/>
        <w:ind w:left="765" w:right="616"/>
        <w:rPr>
          <w:rFonts w:cs="Arial"/>
          <w:i/>
          <w:sz w:val="18"/>
          <w:szCs w:val="18"/>
        </w:rPr>
      </w:pPr>
    </w:p>
    <w:p w14:paraId="57F326E4" w14:textId="77777777" w:rsidR="008F5C47" w:rsidRPr="00516D04" w:rsidRDefault="008F5C47" w:rsidP="0093212F">
      <w:pPr>
        <w:pStyle w:val="Prrafodelista"/>
        <w:spacing w:line="276" w:lineRule="auto"/>
        <w:ind w:left="765" w:right="616"/>
        <w:jc w:val="right"/>
        <w:rPr>
          <w:rFonts w:cs="Arial"/>
          <w:sz w:val="18"/>
          <w:szCs w:val="18"/>
        </w:rPr>
      </w:pPr>
      <w:r w:rsidRPr="00516D04">
        <w:rPr>
          <w:rFonts w:cs="Arial"/>
          <w:sz w:val="18"/>
          <w:szCs w:val="18"/>
        </w:rPr>
        <w:t>[Énfasis añadido]</w:t>
      </w:r>
    </w:p>
    <w:p w14:paraId="2627E135" w14:textId="77777777" w:rsidR="008F5C47" w:rsidRPr="00516D04" w:rsidRDefault="008F5C47" w:rsidP="0093212F">
      <w:pPr>
        <w:spacing w:after="0"/>
        <w:jc w:val="both"/>
        <w:rPr>
          <w:rFonts w:ascii="Arial" w:hAnsi="Arial" w:cs="Arial"/>
        </w:rPr>
      </w:pPr>
    </w:p>
    <w:p w14:paraId="62F762B4" w14:textId="77777777" w:rsidR="00E12813" w:rsidRPr="00516D04" w:rsidRDefault="004B5208" w:rsidP="0093212F">
      <w:pPr>
        <w:spacing w:after="0"/>
        <w:ind w:right="49"/>
        <w:jc w:val="both"/>
        <w:rPr>
          <w:rFonts w:ascii="Arial" w:hAnsi="Arial" w:cs="Arial"/>
        </w:rPr>
      </w:pPr>
      <w:r w:rsidRPr="00516D04">
        <w:rPr>
          <w:rFonts w:ascii="Arial" w:hAnsi="Arial" w:cs="Arial"/>
        </w:rPr>
        <w:t xml:space="preserve">Asimismo, el establecer la tarifa de terminación con base en un modelo de costos permite acceder a un insumo </w:t>
      </w:r>
      <w:r w:rsidR="00B0113F" w:rsidRPr="00516D04">
        <w:rPr>
          <w:rFonts w:ascii="Arial" w:hAnsi="Arial" w:cs="Arial"/>
        </w:rPr>
        <w:t xml:space="preserve">ofrecido por el AEP y necesario para el resto de los concesionarios de la industria a niveles que permitan alcanzar el objetivo </w:t>
      </w:r>
      <w:r w:rsidR="00714C5A" w:rsidRPr="00516D04">
        <w:rPr>
          <w:rFonts w:ascii="Arial" w:hAnsi="Arial" w:cs="Arial"/>
        </w:rPr>
        <w:t>de incentivar mercados competitivos a fin de lograr el bienestar del consumidor</w:t>
      </w:r>
      <w:r w:rsidR="00B0113F" w:rsidRPr="00516D04">
        <w:rPr>
          <w:rFonts w:ascii="Arial" w:hAnsi="Arial" w:cs="Arial"/>
        </w:rPr>
        <w:t>.</w:t>
      </w:r>
    </w:p>
    <w:p w14:paraId="479272ED" w14:textId="77777777" w:rsidR="001902F7" w:rsidRPr="00516D04" w:rsidRDefault="001902F7" w:rsidP="0093212F">
      <w:pPr>
        <w:spacing w:after="0"/>
        <w:ind w:right="49"/>
        <w:jc w:val="both"/>
        <w:rPr>
          <w:rFonts w:ascii="Arial" w:hAnsi="Arial" w:cs="Arial"/>
        </w:rPr>
      </w:pPr>
    </w:p>
    <w:p w14:paraId="584FB847" w14:textId="77777777" w:rsidR="001C54D7" w:rsidRPr="00516D04" w:rsidRDefault="001C54D7" w:rsidP="0093212F">
      <w:pPr>
        <w:spacing w:after="0"/>
        <w:ind w:right="49"/>
        <w:jc w:val="both"/>
        <w:rPr>
          <w:rFonts w:ascii="Arial" w:hAnsi="Arial" w:cs="Arial"/>
        </w:rPr>
      </w:pPr>
      <w:r w:rsidRPr="00516D04">
        <w:rPr>
          <w:rFonts w:ascii="Arial" w:hAnsi="Arial" w:cs="Arial"/>
        </w:rPr>
        <w:lastRenderedPageBreak/>
        <w:t>Es importante señalar</w:t>
      </w:r>
      <w:r w:rsidR="0026648D" w:rsidRPr="00516D04">
        <w:rPr>
          <w:rFonts w:ascii="Arial" w:hAnsi="Arial" w:cs="Arial"/>
        </w:rPr>
        <w:t xml:space="preserve"> que</w:t>
      </w:r>
      <w:r w:rsidRPr="00516D04">
        <w:rPr>
          <w:rFonts w:ascii="Arial" w:hAnsi="Arial" w:cs="Arial"/>
        </w:rPr>
        <w:t xml:space="preserv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055D4EE4" w14:textId="77777777" w:rsidR="001C54D7" w:rsidRPr="00516D04" w:rsidRDefault="001C54D7" w:rsidP="0093212F">
      <w:pPr>
        <w:spacing w:after="0"/>
        <w:ind w:right="49"/>
        <w:jc w:val="both"/>
        <w:rPr>
          <w:rFonts w:ascii="Arial" w:hAnsi="Arial" w:cs="Arial"/>
        </w:rPr>
      </w:pPr>
    </w:p>
    <w:p w14:paraId="67A84529" w14:textId="77777777" w:rsidR="00204340" w:rsidRPr="00516D04" w:rsidRDefault="001C54D7" w:rsidP="0093212F">
      <w:pPr>
        <w:autoSpaceDE w:val="0"/>
        <w:autoSpaceDN w:val="0"/>
        <w:adjustRightInd w:val="0"/>
        <w:spacing w:after="0"/>
        <w:jc w:val="both"/>
        <w:rPr>
          <w:rFonts w:ascii="Arial" w:hAnsi="Arial" w:cs="Arial"/>
        </w:rPr>
      </w:pPr>
      <w:r w:rsidRPr="00516D04">
        <w:rPr>
          <w:rFonts w:ascii="Arial" w:hAnsi="Arial" w:cs="Arial"/>
        </w:rPr>
        <w:t>E</w:t>
      </w:r>
      <w:r w:rsidR="00DC0605" w:rsidRPr="00516D04">
        <w:rPr>
          <w:rFonts w:ascii="Arial" w:hAnsi="Arial" w:cs="Arial"/>
        </w:rPr>
        <w:t>s por ello que</w:t>
      </w:r>
      <w:r w:rsidRPr="00516D04">
        <w:rPr>
          <w:rFonts w:ascii="Arial" w:hAnsi="Arial" w:cs="Arial"/>
        </w:rPr>
        <w:t xml:space="preserve"> el modelo de costos empleado para determinar las tarifas aplicables por servicios de terminación en la red móvil del AEP consider</w:t>
      </w:r>
      <w:r w:rsidR="00DC0605" w:rsidRPr="00516D04">
        <w:rPr>
          <w:rFonts w:ascii="Arial" w:hAnsi="Arial" w:cs="Arial"/>
        </w:rPr>
        <w:t>a las características representativas de dicho agente</w:t>
      </w:r>
      <w:r w:rsidRPr="00516D04">
        <w:rPr>
          <w:rFonts w:ascii="Arial" w:hAnsi="Arial" w:cs="Arial"/>
        </w:rPr>
        <w:t xml:space="preserve">. </w:t>
      </w:r>
    </w:p>
    <w:p w14:paraId="3D7228E9" w14:textId="77777777" w:rsidR="0079713C" w:rsidRPr="00516D04" w:rsidRDefault="0079713C" w:rsidP="0093212F">
      <w:pPr>
        <w:autoSpaceDE w:val="0"/>
        <w:autoSpaceDN w:val="0"/>
        <w:adjustRightInd w:val="0"/>
        <w:spacing w:after="0"/>
        <w:jc w:val="both"/>
        <w:rPr>
          <w:rFonts w:ascii="Arial" w:hAnsi="Arial" w:cs="Arial"/>
        </w:rPr>
      </w:pPr>
    </w:p>
    <w:p w14:paraId="5F984583" w14:textId="77777777" w:rsidR="00744797" w:rsidRPr="00516D04" w:rsidRDefault="00744797" w:rsidP="0093212F">
      <w:pPr>
        <w:spacing w:after="0"/>
        <w:ind w:right="49"/>
        <w:jc w:val="both"/>
        <w:rPr>
          <w:rFonts w:ascii="Arial" w:hAnsi="Arial" w:cs="Arial"/>
        </w:rPr>
      </w:pPr>
      <w:r w:rsidRPr="00516D04">
        <w:rPr>
          <w:rFonts w:ascii="Arial" w:hAnsi="Arial" w:cs="Arial"/>
          <w:b/>
        </w:rPr>
        <w:t>CUARTO. -</w:t>
      </w:r>
      <w:r w:rsidR="00E20476" w:rsidRPr="00516D04">
        <w:rPr>
          <w:rFonts w:ascii="Arial" w:hAnsi="Arial" w:cs="Arial"/>
          <w:b/>
        </w:rPr>
        <w:t xml:space="preserve"> </w:t>
      </w:r>
      <w:r w:rsidRPr="00516D04">
        <w:rPr>
          <w:rFonts w:ascii="Arial" w:hAnsi="Arial" w:cs="Arial"/>
          <w:b/>
        </w:rPr>
        <w:t>Ejecutorias dictadas en los Amparos en Revisión 1306/2017 y 1307/2017 por la Segunda Sala de la Suprema Corte de Justicia de la Nación.</w:t>
      </w:r>
      <w:r w:rsidRPr="00516D04">
        <w:rPr>
          <w:rFonts w:ascii="Arial" w:hAnsi="Arial" w:cs="Arial"/>
        </w:rPr>
        <w:t xml:space="preserve"> El 18 de abril de 2018, la Segunda Sala de la </w:t>
      </w:r>
      <w:r w:rsidR="00436DB4" w:rsidRPr="00516D04">
        <w:rPr>
          <w:rFonts w:ascii="Arial" w:hAnsi="Arial" w:cs="Arial"/>
        </w:rPr>
        <w:t>SCJN</w:t>
      </w:r>
      <w:r w:rsidRPr="00516D04">
        <w:rPr>
          <w:rFonts w:ascii="Arial" w:hAnsi="Arial" w:cs="Arial"/>
        </w:rPr>
        <w:t xml:space="preserve">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w:t>
      </w:r>
      <w:r w:rsidR="00CD51A0" w:rsidRPr="00516D04">
        <w:rPr>
          <w:rFonts w:ascii="Arial" w:hAnsi="Arial" w:cs="Arial"/>
        </w:rPr>
        <w:t>io de amparo indirecto 219/2014</w:t>
      </w:r>
      <w:r w:rsidRPr="00516D04">
        <w:rPr>
          <w:rFonts w:ascii="Arial" w:hAnsi="Arial" w:cs="Arial"/>
        </w:rPr>
        <w:t>,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FAFAEBE" w14:textId="77777777" w:rsidR="00744797" w:rsidRPr="00516D04" w:rsidRDefault="00744797" w:rsidP="0093212F">
      <w:pPr>
        <w:spacing w:after="0"/>
        <w:ind w:right="-285"/>
        <w:jc w:val="both"/>
        <w:rPr>
          <w:rFonts w:ascii="Arial" w:hAnsi="Arial" w:cs="Arial"/>
        </w:rPr>
      </w:pPr>
    </w:p>
    <w:p w14:paraId="41CFAE67" w14:textId="77777777" w:rsidR="00744797" w:rsidRPr="00516D04" w:rsidRDefault="00744797" w:rsidP="0093212F">
      <w:pPr>
        <w:spacing w:after="0"/>
        <w:ind w:right="49"/>
        <w:jc w:val="both"/>
        <w:rPr>
          <w:rFonts w:ascii="Arial" w:hAnsi="Arial" w:cs="Arial"/>
        </w:rPr>
      </w:pPr>
      <w:r w:rsidRPr="00516D04">
        <w:rPr>
          <w:rFonts w:ascii="Arial" w:hAnsi="Arial" w:cs="Arial"/>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5762772A" w14:textId="77777777" w:rsidR="00744797" w:rsidRPr="00516D04" w:rsidRDefault="00744797" w:rsidP="0093212F">
      <w:pPr>
        <w:spacing w:after="0"/>
        <w:ind w:right="-285"/>
        <w:jc w:val="both"/>
        <w:rPr>
          <w:rFonts w:ascii="Arial" w:hAnsi="Arial" w:cs="Arial"/>
        </w:rPr>
      </w:pPr>
    </w:p>
    <w:p w14:paraId="7782669D" w14:textId="77777777" w:rsidR="00744797" w:rsidRPr="00516D04" w:rsidRDefault="00744797" w:rsidP="0093212F">
      <w:pPr>
        <w:spacing w:after="0"/>
        <w:ind w:right="49"/>
        <w:jc w:val="both"/>
        <w:rPr>
          <w:rFonts w:ascii="Arial" w:hAnsi="Arial" w:cs="Arial"/>
        </w:rPr>
      </w:pPr>
      <w:r w:rsidRPr="00516D04">
        <w:rPr>
          <w:rFonts w:ascii="Arial" w:hAnsi="Arial" w:cs="Arial"/>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60A78580" w14:textId="77777777" w:rsidR="00744797" w:rsidRPr="00516D04" w:rsidRDefault="00744797" w:rsidP="0093212F">
      <w:pPr>
        <w:spacing w:after="0"/>
        <w:ind w:right="-285"/>
        <w:jc w:val="both"/>
        <w:rPr>
          <w:rFonts w:ascii="Arial" w:hAnsi="Arial" w:cs="Arial"/>
        </w:rPr>
      </w:pPr>
    </w:p>
    <w:p w14:paraId="15B97211" w14:textId="77777777" w:rsidR="00744797" w:rsidRPr="00516D04" w:rsidRDefault="00744797" w:rsidP="0093212F">
      <w:pPr>
        <w:spacing w:after="0"/>
        <w:ind w:right="49"/>
        <w:jc w:val="both"/>
        <w:rPr>
          <w:rFonts w:ascii="Arial" w:hAnsi="Arial" w:cs="Arial"/>
        </w:rPr>
      </w:pPr>
      <w:r w:rsidRPr="00516D04">
        <w:rPr>
          <w:rFonts w:ascii="Arial" w:hAnsi="Arial" w:cs="Arial"/>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0659C59B" w14:textId="77777777" w:rsidR="00744797" w:rsidRPr="00516D04" w:rsidRDefault="00744797" w:rsidP="0093212F">
      <w:pPr>
        <w:spacing w:after="0"/>
        <w:ind w:right="-285"/>
        <w:jc w:val="both"/>
        <w:rPr>
          <w:rFonts w:ascii="Arial" w:hAnsi="Arial" w:cs="Arial"/>
        </w:rPr>
      </w:pPr>
    </w:p>
    <w:p w14:paraId="3CFE6D1A" w14:textId="77777777" w:rsidR="00744797" w:rsidRPr="00516D04" w:rsidRDefault="00744797" w:rsidP="0093212F">
      <w:pPr>
        <w:spacing w:after="0"/>
        <w:ind w:right="49"/>
        <w:jc w:val="both"/>
        <w:rPr>
          <w:rFonts w:ascii="Arial" w:hAnsi="Arial" w:cs="Arial"/>
        </w:rPr>
      </w:pPr>
      <w:r w:rsidRPr="00516D04">
        <w:rPr>
          <w:rFonts w:ascii="Arial" w:hAnsi="Arial" w:cs="Arial"/>
        </w:rPr>
        <w:t xml:space="preserve">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w:t>
      </w:r>
      <w:r w:rsidRPr="00516D04">
        <w:rPr>
          <w:rFonts w:ascii="Arial" w:hAnsi="Arial" w:cs="Arial"/>
        </w:rPr>
        <w:lastRenderedPageBreak/>
        <w:t>atribución de carácter originario a favor del Instituto, en su calidad de órgano constitucional autónomo.</w:t>
      </w:r>
    </w:p>
    <w:p w14:paraId="07AC5537" w14:textId="77777777" w:rsidR="00744797" w:rsidRPr="00516D04" w:rsidRDefault="00744797" w:rsidP="0093212F">
      <w:pPr>
        <w:spacing w:after="0"/>
        <w:ind w:right="-285"/>
        <w:jc w:val="both"/>
        <w:rPr>
          <w:rFonts w:ascii="Arial" w:hAnsi="Arial" w:cs="Arial"/>
        </w:rPr>
      </w:pPr>
    </w:p>
    <w:p w14:paraId="794DDF7E" w14:textId="77777777" w:rsidR="00744797" w:rsidRPr="00516D04" w:rsidRDefault="00744797" w:rsidP="0093212F">
      <w:pPr>
        <w:spacing w:after="0"/>
        <w:ind w:right="49"/>
        <w:jc w:val="both"/>
        <w:rPr>
          <w:rFonts w:ascii="Arial" w:hAnsi="Arial" w:cs="Arial"/>
        </w:rPr>
      </w:pPr>
      <w:r w:rsidRPr="00516D04">
        <w:rPr>
          <w:rFonts w:ascii="Arial" w:hAnsi="Arial" w:cs="Arial"/>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516D04">
        <w:rPr>
          <w:rFonts w:ascii="Arial" w:hAnsi="Arial" w:cs="Arial"/>
          <w:i/>
        </w:rPr>
        <w:t>es necesario permitir al Instituto que al emitir regulación asimétrica, tome todas las medidas necesarias, conforme a las mejores prácticas internacionales, para controlar el poder de mercado de los agentes económicos</w:t>
      </w:r>
      <w:r w:rsidRPr="00516D04">
        <w:rPr>
          <w:rFonts w:ascii="Arial" w:hAnsi="Arial" w:cs="Arial"/>
        </w:rPr>
        <w:t xml:space="preserve">”. </w:t>
      </w:r>
    </w:p>
    <w:p w14:paraId="3B83CDAC" w14:textId="77777777" w:rsidR="00744797" w:rsidRPr="00516D04" w:rsidRDefault="00744797" w:rsidP="0093212F">
      <w:pPr>
        <w:spacing w:after="0"/>
        <w:ind w:right="-285"/>
        <w:jc w:val="both"/>
        <w:rPr>
          <w:rFonts w:ascii="Arial" w:hAnsi="Arial" w:cs="Arial"/>
        </w:rPr>
      </w:pPr>
    </w:p>
    <w:p w14:paraId="4A7624B6" w14:textId="77777777" w:rsidR="00744797" w:rsidRPr="00516D04" w:rsidRDefault="00744797" w:rsidP="0093212F">
      <w:pPr>
        <w:spacing w:after="0"/>
        <w:ind w:right="49"/>
        <w:jc w:val="both"/>
        <w:rPr>
          <w:rFonts w:ascii="Arial" w:hAnsi="Arial" w:cs="Arial"/>
        </w:rPr>
      </w:pPr>
      <w:r w:rsidRPr="00516D04">
        <w:rPr>
          <w:rFonts w:ascii="Arial" w:hAnsi="Arial" w:cs="Arial"/>
        </w:rPr>
        <w:t xml:space="preserve">En ese tenor, la Segunda Sala de la SCJN </w:t>
      </w:r>
      <w:r w:rsidRPr="00516D04">
        <w:rPr>
          <w:rFonts w:ascii="Arial" w:hAnsi="Arial" w:cs="Arial"/>
          <w:b/>
        </w:rPr>
        <w:t>resolvió conceder el Amparo y Protección de la Justicia Federal a Telmex y Telnor</w:t>
      </w:r>
      <w:r w:rsidRPr="00516D04">
        <w:rPr>
          <w:rFonts w:ascii="Arial" w:hAnsi="Arial" w:cs="Arial"/>
        </w:rPr>
        <w:t>, declarando la inconstitucionalidad del inciso a) del párrafo segundo del artículo 131 de la LFTR.</w:t>
      </w:r>
    </w:p>
    <w:p w14:paraId="316B432B" w14:textId="77777777" w:rsidR="00744797" w:rsidRPr="00516D04" w:rsidRDefault="00744797" w:rsidP="0093212F">
      <w:pPr>
        <w:spacing w:after="0"/>
        <w:ind w:right="-285"/>
        <w:jc w:val="both"/>
        <w:rPr>
          <w:rFonts w:ascii="Arial" w:hAnsi="Arial" w:cs="Arial"/>
        </w:rPr>
      </w:pPr>
    </w:p>
    <w:p w14:paraId="7AFC956B" w14:textId="77777777" w:rsidR="00744797" w:rsidRPr="00516D04" w:rsidRDefault="00744797" w:rsidP="0093212F">
      <w:pPr>
        <w:spacing w:after="0"/>
        <w:ind w:right="49"/>
        <w:jc w:val="both"/>
        <w:rPr>
          <w:rFonts w:ascii="Arial" w:hAnsi="Arial" w:cs="Arial"/>
        </w:rPr>
      </w:pPr>
      <w:r w:rsidRPr="00516D04">
        <w:rPr>
          <w:rFonts w:ascii="Arial" w:hAnsi="Arial" w:cs="Arial"/>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46FD310B" w14:textId="77777777" w:rsidR="00744797" w:rsidRPr="00516D04" w:rsidRDefault="00744797" w:rsidP="0093212F">
      <w:pPr>
        <w:spacing w:after="0"/>
        <w:ind w:right="-285"/>
        <w:jc w:val="both"/>
        <w:rPr>
          <w:rFonts w:ascii="Arial" w:hAnsi="Arial" w:cs="Arial"/>
        </w:rPr>
      </w:pPr>
    </w:p>
    <w:p w14:paraId="7A4F408B" w14:textId="77777777" w:rsidR="00744797" w:rsidRPr="00516D04" w:rsidRDefault="00744797" w:rsidP="0093212F">
      <w:pPr>
        <w:spacing w:after="0"/>
        <w:ind w:right="49"/>
        <w:jc w:val="both"/>
        <w:rPr>
          <w:rFonts w:ascii="Arial" w:hAnsi="Arial" w:cs="Arial"/>
        </w:rPr>
      </w:pPr>
      <w:r w:rsidRPr="00516D04">
        <w:rPr>
          <w:rFonts w:ascii="Arial" w:hAnsi="Arial" w:cs="Arial"/>
        </w:rPr>
        <w:t>Ahora bien, en dichas ejecutorias, la Segunda Sala de la SCJN resolvió que la Justicia de la Unión Ampara y Protege a Telmex y a Telnor para los efectos siguientes:</w:t>
      </w:r>
    </w:p>
    <w:p w14:paraId="4D6C149F" w14:textId="77777777" w:rsidR="00744797" w:rsidRPr="00516D04" w:rsidRDefault="00744797" w:rsidP="0093212F">
      <w:pPr>
        <w:pStyle w:val="Texto0"/>
        <w:spacing w:after="0" w:line="276" w:lineRule="auto"/>
        <w:ind w:left="1134" w:right="616" w:firstLine="0"/>
        <w:rPr>
          <w:i/>
          <w:sz w:val="22"/>
          <w:szCs w:val="22"/>
        </w:rPr>
      </w:pPr>
    </w:p>
    <w:p w14:paraId="466008FA" w14:textId="77777777" w:rsidR="00744797" w:rsidRPr="00516D04" w:rsidRDefault="00744797" w:rsidP="0093212F">
      <w:pPr>
        <w:spacing w:after="0"/>
        <w:ind w:left="851" w:right="566"/>
        <w:jc w:val="both"/>
        <w:rPr>
          <w:rFonts w:ascii="Arial" w:hAnsi="Arial" w:cs="Arial"/>
          <w:i/>
          <w:sz w:val="18"/>
          <w:szCs w:val="18"/>
        </w:rPr>
      </w:pPr>
      <w:r w:rsidRPr="00516D04">
        <w:rPr>
          <w:rFonts w:ascii="Arial" w:hAnsi="Arial" w:cs="Arial"/>
          <w:i/>
          <w:sz w:val="18"/>
          <w:szCs w:val="18"/>
        </w:rPr>
        <w:t xml:space="preserve">“a. El Instituto Federal de Telecomunicaciones, en los términos de la presente ejecutoria, dejará de aplicar a la quejosa el inciso a), del segundo párrafo, del artículo 131 de la Ley Federal de Telecomunicaciones y Radiodifusión. </w:t>
      </w:r>
    </w:p>
    <w:p w14:paraId="6D454A44" w14:textId="77777777" w:rsidR="00744797" w:rsidRPr="00516D04" w:rsidRDefault="00744797" w:rsidP="0093212F">
      <w:pPr>
        <w:spacing w:after="0"/>
        <w:ind w:left="851" w:right="566"/>
        <w:jc w:val="both"/>
        <w:rPr>
          <w:rFonts w:ascii="Arial" w:hAnsi="Arial" w:cs="Arial"/>
          <w:i/>
          <w:sz w:val="18"/>
          <w:szCs w:val="18"/>
        </w:rPr>
      </w:pPr>
    </w:p>
    <w:p w14:paraId="163EFEAD" w14:textId="77777777" w:rsidR="00744797" w:rsidRPr="00516D04" w:rsidRDefault="00744797" w:rsidP="0093212F">
      <w:pPr>
        <w:spacing w:after="0"/>
        <w:ind w:left="851" w:right="566"/>
        <w:jc w:val="both"/>
        <w:rPr>
          <w:rFonts w:ascii="Arial" w:hAnsi="Arial" w:cs="Arial"/>
          <w:i/>
          <w:sz w:val="18"/>
          <w:szCs w:val="18"/>
        </w:rPr>
      </w:pPr>
      <w:r w:rsidRPr="00516D04">
        <w:rPr>
          <w:rFonts w:ascii="Arial" w:hAnsi="Arial" w:cs="Arial"/>
          <w:i/>
          <w:sz w:val="18"/>
          <w:szCs w:val="18"/>
        </w:rPr>
        <w:t>La inaplicación no puede recaer en persona distinta, a pesar de que formen parte del mismo grupo de interés económico que ha sido declarado agente económico preponderante en el sector de las telecomunicaciones.</w:t>
      </w:r>
    </w:p>
    <w:p w14:paraId="09BD02F3" w14:textId="77777777" w:rsidR="00744797" w:rsidRPr="00516D04" w:rsidRDefault="00744797" w:rsidP="0093212F">
      <w:pPr>
        <w:spacing w:after="0"/>
        <w:ind w:left="851" w:right="566"/>
        <w:jc w:val="both"/>
        <w:rPr>
          <w:rFonts w:ascii="Arial" w:hAnsi="Arial" w:cs="Arial"/>
          <w:i/>
          <w:sz w:val="18"/>
          <w:szCs w:val="18"/>
        </w:rPr>
      </w:pPr>
    </w:p>
    <w:p w14:paraId="3326DE6C" w14:textId="77777777" w:rsidR="00744797" w:rsidRPr="00516D04" w:rsidRDefault="00744797" w:rsidP="0093212F">
      <w:pPr>
        <w:spacing w:after="0"/>
        <w:ind w:left="851" w:right="566"/>
        <w:jc w:val="both"/>
        <w:rPr>
          <w:rFonts w:ascii="Arial" w:hAnsi="Arial" w:cs="Arial"/>
          <w:i/>
          <w:sz w:val="18"/>
          <w:szCs w:val="18"/>
        </w:rPr>
      </w:pPr>
      <w:r w:rsidRPr="00516D04">
        <w:rPr>
          <w:rFonts w:ascii="Arial" w:hAnsi="Arial" w:cs="Arial"/>
          <w:i/>
          <w:sz w:val="18"/>
          <w:szCs w:val="18"/>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 preponderante</w:t>
      </w:r>
      <w:r w:rsidRPr="00516D04">
        <w:rPr>
          <w:rFonts w:ascii="Arial" w:hAnsi="Arial" w:cs="Arial"/>
          <w:i/>
          <w:sz w:val="18"/>
          <w:szCs w:val="18"/>
          <w:vertAlign w:val="superscript"/>
        </w:rPr>
        <w:footnoteReference w:id="3"/>
      </w:r>
      <w:r w:rsidRPr="00516D04">
        <w:rPr>
          <w:rFonts w:ascii="Arial" w:hAnsi="Arial" w:cs="Arial"/>
          <w:i/>
          <w:sz w:val="18"/>
          <w:szCs w:val="18"/>
        </w:rPr>
        <w:t>.</w:t>
      </w:r>
    </w:p>
    <w:p w14:paraId="752FAD46" w14:textId="77777777" w:rsidR="00744797" w:rsidRPr="00516D04" w:rsidRDefault="00744797" w:rsidP="0093212F">
      <w:pPr>
        <w:spacing w:after="0"/>
        <w:ind w:left="851" w:right="566"/>
        <w:jc w:val="both"/>
        <w:rPr>
          <w:rFonts w:ascii="Arial" w:hAnsi="Arial" w:cs="Arial"/>
          <w:i/>
          <w:sz w:val="18"/>
          <w:szCs w:val="18"/>
        </w:rPr>
      </w:pPr>
    </w:p>
    <w:p w14:paraId="411740AE" w14:textId="77777777" w:rsidR="00744797" w:rsidRPr="00516D04" w:rsidRDefault="00744797" w:rsidP="0093212F">
      <w:pPr>
        <w:spacing w:after="0"/>
        <w:ind w:left="851" w:right="566"/>
        <w:jc w:val="both"/>
        <w:rPr>
          <w:rFonts w:ascii="Arial" w:hAnsi="Arial" w:cs="Arial"/>
          <w:i/>
          <w:sz w:val="18"/>
          <w:szCs w:val="18"/>
        </w:rPr>
      </w:pPr>
      <w:r w:rsidRPr="00516D04">
        <w:rPr>
          <w:rFonts w:ascii="Arial" w:hAnsi="Arial" w:cs="Arial"/>
          <w:i/>
          <w:sz w:val="18"/>
          <w:szCs w:val="18"/>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34191C91" w14:textId="77777777" w:rsidR="00744797" w:rsidRPr="00516D04" w:rsidRDefault="00744797" w:rsidP="0093212F">
      <w:pPr>
        <w:spacing w:after="0"/>
        <w:ind w:left="851" w:right="566"/>
        <w:jc w:val="both"/>
        <w:rPr>
          <w:rFonts w:ascii="Arial" w:hAnsi="Arial" w:cs="Arial"/>
          <w:i/>
          <w:sz w:val="18"/>
          <w:szCs w:val="18"/>
        </w:rPr>
      </w:pPr>
    </w:p>
    <w:p w14:paraId="4269B9D9" w14:textId="77777777" w:rsidR="00744797" w:rsidRPr="00516D04" w:rsidRDefault="00744797" w:rsidP="0093212F">
      <w:pPr>
        <w:spacing w:after="0"/>
        <w:ind w:left="851" w:right="566"/>
        <w:jc w:val="both"/>
        <w:rPr>
          <w:rFonts w:ascii="Arial" w:hAnsi="Arial" w:cs="Arial"/>
          <w:i/>
          <w:sz w:val="18"/>
          <w:szCs w:val="18"/>
        </w:rPr>
      </w:pPr>
      <w:r w:rsidRPr="00516D04">
        <w:rPr>
          <w:rFonts w:ascii="Arial" w:hAnsi="Arial" w:cs="Arial"/>
          <w:i/>
          <w:sz w:val="18"/>
          <w:szCs w:val="18"/>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r w:rsidR="00882590" w:rsidRPr="00516D04">
        <w:rPr>
          <w:rFonts w:ascii="Arial" w:hAnsi="Arial" w:cs="Arial"/>
          <w:i/>
          <w:sz w:val="18"/>
          <w:szCs w:val="18"/>
        </w:rPr>
        <w:t>”</w:t>
      </w:r>
    </w:p>
    <w:p w14:paraId="6D0B8522" w14:textId="77777777" w:rsidR="00744797" w:rsidRPr="00516D04" w:rsidRDefault="00744797" w:rsidP="0093212F">
      <w:pPr>
        <w:pStyle w:val="Texto0"/>
        <w:spacing w:after="0" w:line="276" w:lineRule="auto"/>
        <w:ind w:right="616"/>
        <w:rPr>
          <w:sz w:val="22"/>
          <w:szCs w:val="22"/>
        </w:rPr>
      </w:pPr>
    </w:p>
    <w:p w14:paraId="6DFF583E" w14:textId="77777777" w:rsidR="00036EF9" w:rsidRPr="00516D04" w:rsidRDefault="003B40FF" w:rsidP="0093212F">
      <w:pPr>
        <w:spacing w:after="0"/>
        <w:ind w:right="49"/>
        <w:jc w:val="both"/>
        <w:rPr>
          <w:rFonts w:ascii="Arial" w:hAnsi="Arial" w:cs="Arial"/>
        </w:rPr>
      </w:pPr>
      <w:r w:rsidRPr="00516D04">
        <w:rPr>
          <w:rFonts w:ascii="Arial" w:hAnsi="Arial" w:cs="Arial"/>
        </w:rPr>
        <w:t xml:space="preserve">En tal virtud </w:t>
      </w:r>
      <w:r w:rsidR="00036EF9" w:rsidRPr="00516D04">
        <w:rPr>
          <w:rFonts w:ascii="Arial" w:hAnsi="Arial" w:cs="Arial"/>
        </w:rPr>
        <w:t>y de conformidad con los alcances de la</w:t>
      </w:r>
      <w:r w:rsidR="00B305AD" w:rsidRPr="00516D04">
        <w:rPr>
          <w:rFonts w:ascii="Arial" w:hAnsi="Arial" w:cs="Arial"/>
        </w:rPr>
        <w:t>s</w:t>
      </w:r>
      <w:r w:rsidR="00036EF9" w:rsidRPr="00516D04">
        <w:rPr>
          <w:rFonts w:ascii="Arial" w:hAnsi="Arial" w:cs="Arial"/>
        </w:rPr>
        <w:t xml:space="preserve"> ejecutoria</w:t>
      </w:r>
      <w:r w:rsidR="00B305AD" w:rsidRPr="00516D04">
        <w:rPr>
          <w:rFonts w:ascii="Arial" w:hAnsi="Arial" w:cs="Arial"/>
        </w:rPr>
        <w:t>s</w:t>
      </w:r>
      <w:r w:rsidR="00036EF9" w:rsidRPr="00516D04">
        <w:rPr>
          <w:rFonts w:ascii="Arial" w:hAnsi="Arial" w:cs="Arial"/>
        </w:rPr>
        <w:t xml:space="preserve"> emitida</w:t>
      </w:r>
      <w:r w:rsidR="00B305AD" w:rsidRPr="00516D04">
        <w:rPr>
          <w:rFonts w:ascii="Arial" w:hAnsi="Arial" w:cs="Arial"/>
        </w:rPr>
        <w:t>s</w:t>
      </w:r>
      <w:r w:rsidR="00036EF9" w:rsidRPr="00516D04">
        <w:rPr>
          <w:rFonts w:ascii="Arial" w:hAnsi="Arial" w:cs="Arial"/>
        </w:rPr>
        <w:t xml:space="preserve"> por la Segunda Sala de la SCJN</w:t>
      </w:r>
      <w:r w:rsidRPr="00516D04">
        <w:rPr>
          <w:rFonts w:ascii="Arial" w:hAnsi="Arial" w:cs="Arial"/>
        </w:rPr>
        <w:t xml:space="preserve"> dentro de los amparos en revisión 1306/2017 y 1307/2017</w:t>
      </w:r>
      <w:r w:rsidR="00036EF9" w:rsidRPr="00516D04">
        <w:rPr>
          <w:rFonts w:ascii="Arial" w:hAnsi="Arial" w:cs="Arial"/>
        </w:rPr>
        <w:t xml:space="preserve">, el Instituto </w:t>
      </w:r>
      <w:r w:rsidR="000D0011" w:rsidRPr="00516D04">
        <w:rPr>
          <w:rFonts w:ascii="Arial" w:hAnsi="Arial" w:cs="Arial"/>
        </w:rPr>
        <w:t>dejó</w:t>
      </w:r>
      <w:r w:rsidR="00036EF9" w:rsidRPr="00516D04">
        <w:rPr>
          <w:rFonts w:ascii="Arial" w:hAnsi="Arial" w:cs="Arial"/>
        </w:rPr>
        <w:t xml:space="preserve"> de aplicar a </w:t>
      </w:r>
      <w:r w:rsidRPr="00516D04">
        <w:rPr>
          <w:rFonts w:ascii="Arial" w:hAnsi="Arial" w:cs="Arial"/>
        </w:rPr>
        <w:t xml:space="preserve">Telmex y a Telnor </w:t>
      </w:r>
      <w:r w:rsidR="00036EF9" w:rsidRPr="00516D04">
        <w:rPr>
          <w:rFonts w:ascii="Arial" w:hAnsi="Arial" w:cs="Arial"/>
        </w:rPr>
        <w:t xml:space="preserve">el inciso a) del segundo párrafo </w:t>
      </w:r>
      <w:r w:rsidRPr="00516D04">
        <w:rPr>
          <w:rFonts w:ascii="Arial" w:hAnsi="Arial" w:cs="Arial"/>
        </w:rPr>
        <w:t>d</w:t>
      </w:r>
      <w:r w:rsidR="00036EF9" w:rsidRPr="00516D04">
        <w:rPr>
          <w:rFonts w:ascii="Arial" w:hAnsi="Arial" w:cs="Arial"/>
        </w:rPr>
        <w:t>el artículo 131 de la LF</w:t>
      </w:r>
      <w:r w:rsidRPr="00516D04">
        <w:rPr>
          <w:rFonts w:ascii="Arial" w:hAnsi="Arial" w:cs="Arial"/>
        </w:rPr>
        <w:t>TR, el cual constituye</w:t>
      </w:r>
      <w:r w:rsidR="00036EF9" w:rsidRPr="00516D04">
        <w:rPr>
          <w:rFonts w:ascii="Arial" w:hAnsi="Arial" w:cs="Arial"/>
        </w:rPr>
        <w:t xml:space="preserve"> la prohibición para que el agente económico preponderante cobre a otros concesionarios por el tráfico que termine en su red</w:t>
      </w:r>
      <w:r w:rsidR="00C6682C" w:rsidRPr="00516D04">
        <w:rPr>
          <w:rFonts w:ascii="Arial" w:hAnsi="Arial" w:cs="Arial"/>
        </w:rPr>
        <w:t xml:space="preserve">, y en ese sentido, </w:t>
      </w:r>
      <w:r w:rsidR="000D0011" w:rsidRPr="00516D04">
        <w:rPr>
          <w:rFonts w:ascii="Arial" w:hAnsi="Arial" w:cs="Arial"/>
        </w:rPr>
        <w:t>fijó</w:t>
      </w:r>
      <w:r w:rsidR="00C6682C" w:rsidRPr="00516D04">
        <w:rPr>
          <w:rFonts w:ascii="Arial" w:hAnsi="Arial" w:cs="Arial"/>
        </w:rPr>
        <w:t xml:space="preserve"> la tarifa correspondiente por los servicios de terminación en las redes fijas del AEP</w:t>
      </w:r>
      <w:r w:rsidR="00036EF9" w:rsidRPr="00516D04">
        <w:rPr>
          <w:rFonts w:ascii="Arial" w:hAnsi="Arial" w:cs="Arial"/>
        </w:rPr>
        <w:t>.</w:t>
      </w:r>
    </w:p>
    <w:p w14:paraId="77E93C21" w14:textId="77777777" w:rsidR="004C44F9" w:rsidRPr="00516D04" w:rsidRDefault="004C44F9" w:rsidP="0093212F">
      <w:pPr>
        <w:spacing w:after="0"/>
        <w:ind w:right="49"/>
        <w:jc w:val="both"/>
        <w:rPr>
          <w:rFonts w:ascii="Arial" w:hAnsi="Arial" w:cs="Arial"/>
        </w:rPr>
      </w:pPr>
    </w:p>
    <w:p w14:paraId="49B4B6B3" w14:textId="77777777" w:rsidR="004C44F9" w:rsidRPr="00516D04" w:rsidRDefault="004C44F9" w:rsidP="0093212F">
      <w:pPr>
        <w:spacing w:after="0"/>
        <w:ind w:right="49"/>
        <w:jc w:val="both"/>
        <w:rPr>
          <w:rFonts w:ascii="Arial" w:hAnsi="Arial" w:cs="Arial"/>
        </w:rPr>
      </w:pPr>
      <w:r w:rsidRPr="00516D04">
        <w:rPr>
          <w:rFonts w:ascii="Arial" w:hAnsi="Arial" w:cs="Arial"/>
        </w:rPr>
        <w:t xml:space="preserve">Para tal efecto, en dichas ejecutorias la Segunda Sala de la SCJN estimó lo siguiente: </w:t>
      </w:r>
    </w:p>
    <w:p w14:paraId="34D1BC7B" w14:textId="77777777" w:rsidR="00036EF9" w:rsidRPr="00516D04" w:rsidRDefault="00036EF9" w:rsidP="0093212F">
      <w:pPr>
        <w:spacing w:after="0"/>
        <w:ind w:right="49"/>
        <w:jc w:val="both"/>
        <w:rPr>
          <w:rFonts w:ascii="Arial" w:hAnsi="Arial" w:cs="Arial"/>
        </w:rPr>
      </w:pPr>
    </w:p>
    <w:p w14:paraId="6D389126" w14:textId="77777777" w:rsidR="00036EF9" w:rsidRPr="00516D04" w:rsidRDefault="002F38ED" w:rsidP="0093212F">
      <w:pPr>
        <w:spacing w:after="0"/>
        <w:ind w:left="851" w:right="706"/>
        <w:jc w:val="both"/>
        <w:rPr>
          <w:rFonts w:ascii="Arial" w:hAnsi="Arial" w:cs="Arial"/>
          <w:i/>
          <w:sz w:val="18"/>
          <w:szCs w:val="18"/>
        </w:rPr>
      </w:pPr>
      <w:r w:rsidRPr="00516D04">
        <w:rPr>
          <w:rFonts w:ascii="Arial" w:hAnsi="Arial" w:cs="Arial"/>
          <w:i/>
          <w:sz w:val="18"/>
          <w:szCs w:val="18"/>
        </w:rPr>
        <w:t xml:space="preserve">“Máxime que </w:t>
      </w:r>
      <w:r w:rsidRPr="00516D04">
        <w:rPr>
          <w:rFonts w:ascii="Arial" w:hAnsi="Arial" w:cs="Arial"/>
          <w:b/>
          <w:i/>
          <w:sz w:val="18"/>
          <w:szCs w:val="18"/>
        </w:rPr>
        <w:t>corresponderá a la autoridad competente, es decir, al órgano regulador, determinar la regulación asimétrica en tarifas de interconexión,</w:t>
      </w:r>
      <w:r w:rsidRPr="00516D04">
        <w:rPr>
          <w:rFonts w:ascii="Arial" w:hAnsi="Arial" w:cs="Arial"/>
          <w:i/>
          <w:sz w:val="18"/>
          <w:szCs w:val="18"/>
        </w:rPr>
        <w:t xml:space="preserve"> ya que </w:t>
      </w:r>
      <w:r w:rsidRPr="00516D04">
        <w:rPr>
          <w:rFonts w:ascii="Arial" w:hAnsi="Arial" w:cs="Arial"/>
          <w:b/>
          <w:i/>
          <w:sz w:val="18"/>
          <w:szCs w:val="18"/>
        </w:rPr>
        <w:t>como instancia especializada es la que cuenta con los elementos para expedir la normativa que se requiera</w:t>
      </w:r>
      <w:r w:rsidRPr="00516D04">
        <w:rPr>
          <w:rFonts w:ascii="Arial" w:hAnsi="Arial" w:cs="Arial"/>
          <w:i/>
          <w:sz w:val="18"/>
          <w:szCs w:val="18"/>
        </w:rPr>
        <w:t>, en el caso concreto para el operador preponderante.”</w:t>
      </w:r>
    </w:p>
    <w:p w14:paraId="2E25502C" w14:textId="77777777" w:rsidR="00C6682C" w:rsidRPr="00516D04" w:rsidRDefault="00C6682C" w:rsidP="0093212F">
      <w:pPr>
        <w:spacing w:after="0"/>
        <w:ind w:left="851" w:right="706"/>
        <w:jc w:val="right"/>
        <w:rPr>
          <w:rFonts w:ascii="Arial" w:hAnsi="Arial" w:cs="Arial"/>
          <w:sz w:val="18"/>
          <w:szCs w:val="18"/>
        </w:rPr>
      </w:pPr>
      <w:r w:rsidRPr="00516D04">
        <w:rPr>
          <w:rFonts w:ascii="Arial" w:hAnsi="Arial" w:cs="Arial"/>
          <w:sz w:val="18"/>
          <w:szCs w:val="18"/>
        </w:rPr>
        <w:t>(Énfasis añadido)</w:t>
      </w:r>
    </w:p>
    <w:p w14:paraId="68817B14" w14:textId="77777777" w:rsidR="002F38ED" w:rsidRPr="00516D04" w:rsidRDefault="002F38ED" w:rsidP="0093212F">
      <w:pPr>
        <w:spacing w:after="0"/>
        <w:ind w:right="49"/>
        <w:jc w:val="both"/>
        <w:rPr>
          <w:rFonts w:ascii="Arial" w:hAnsi="Arial" w:cs="Arial"/>
        </w:rPr>
      </w:pPr>
    </w:p>
    <w:p w14:paraId="4A5B98F7" w14:textId="77777777" w:rsidR="00C6682C" w:rsidRPr="00516D04" w:rsidRDefault="00C6682C" w:rsidP="0093212F">
      <w:pPr>
        <w:spacing w:after="0"/>
        <w:ind w:right="49"/>
        <w:jc w:val="both"/>
        <w:rPr>
          <w:rFonts w:ascii="Arial" w:hAnsi="Arial" w:cs="Arial"/>
        </w:rPr>
      </w:pPr>
      <w:r w:rsidRPr="00516D04">
        <w:rPr>
          <w:rFonts w:ascii="Arial" w:hAnsi="Arial" w:cs="Arial"/>
        </w:rPr>
        <w:t xml:space="preserve">En ese sentido, atendiendo a lo resuelto por la Segunda Sala de la SCJN, </w:t>
      </w:r>
      <w:r w:rsidR="000D0011" w:rsidRPr="00516D04">
        <w:rPr>
          <w:rFonts w:ascii="Arial" w:hAnsi="Arial" w:cs="Arial"/>
        </w:rPr>
        <w:t xml:space="preserve">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w:t>
      </w:r>
      <w:r w:rsidR="003F5082" w:rsidRPr="00516D04">
        <w:rPr>
          <w:rFonts w:ascii="Arial" w:hAnsi="Arial" w:cs="Arial"/>
        </w:rPr>
        <w:t>DOF</w:t>
      </w:r>
      <w:r w:rsidR="000D0011" w:rsidRPr="00516D04">
        <w:rPr>
          <w:rFonts w:ascii="Arial" w:hAnsi="Arial" w:cs="Arial"/>
        </w:rPr>
        <w:t xml:space="preserve"> en los términos de lo dispuesto por el artículo 137 del mismo ordenamiento. </w:t>
      </w:r>
      <w:r w:rsidRPr="00516D04">
        <w:rPr>
          <w:rFonts w:ascii="Arial" w:hAnsi="Arial" w:cs="Arial"/>
        </w:rPr>
        <w:t xml:space="preserve"> </w:t>
      </w:r>
    </w:p>
    <w:p w14:paraId="37080862" w14:textId="77777777" w:rsidR="00110684" w:rsidRPr="00516D04" w:rsidRDefault="00110684" w:rsidP="0093212F">
      <w:pPr>
        <w:spacing w:after="0"/>
        <w:ind w:right="49"/>
        <w:jc w:val="both"/>
        <w:rPr>
          <w:rFonts w:ascii="Arial" w:hAnsi="Arial" w:cs="Arial"/>
        </w:rPr>
      </w:pPr>
    </w:p>
    <w:p w14:paraId="4A366A79" w14:textId="60F41E93" w:rsidR="00110684" w:rsidRPr="00516D04" w:rsidRDefault="00110684" w:rsidP="0093212F">
      <w:pPr>
        <w:spacing w:after="0"/>
        <w:ind w:right="49"/>
        <w:jc w:val="both"/>
        <w:rPr>
          <w:rFonts w:ascii="Arial" w:hAnsi="Arial" w:cs="Arial"/>
        </w:rPr>
      </w:pPr>
      <w:r w:rsidRPr="00516D04">
        <w:rPr>
          <w:rFonts w:ascii="Arial" w:hAnsi="Arial" w:cs="Arial"/>
        </w:rPr>
        <w:t>Lo anterior es así, pues tal</w:t>
      </w:r>
      <w:r w:rsidR="00757FB2" w:rsidRPr="00516D04">
        <w:rPr>
          <w:rFonts w:ascii="Arial" w:hAnsi="Arial" w:cs="Arial"/>
        </w:rPr>
        <w:t xml:space="preserve"> y como se desprende de</w:t>
      </w:r>
      <w:r w:rsidR="00B305AD" w:rsidRPr="00516D04">
        <w:rPr>
          <w:rFonts w:ascii="Arial" w:hAnsi="Arial" w:cs="Arial"/>
        </w:rPr>
        <w:t xml:space="preserve"> </w:t>
      </w:r>
      <w:r w:rsidR="00757FB2" w:rsidRPr="00516D04">
        <w:rPr>
          <w:rFonts w:ascii="Arial" w:hAnsi="Arial" w:cs="Arial"/>
        </w:rPr>
        <w:t>l</w:t>
      </w:r>
      <w:r w:rsidR="00B305AD" w:rsidRPr="00516D04">
        <w:rPr>
          <w:rFonts w:ascii="Arial" w:hAnsi="Arial" w:cs="Arial"/>
        </w:rPr>
        <w:t>os</w:t>
      </w:r>
      <w:r w:rsidR="00757FB2" w:rsidRPr="00516D04">
        <w:rPr>
          <w:rFonts w:ascii="Arial" w:hAnsi="Arial" w:cs="Arial"/>
        </w:rPr>
        <w:t xml:space="preserve"> efecto</w:t>
      </w:r>
      <w:r w:rsidR="00B305AD" w:rsidRPr="00516D04">
        <w:rPr>
          <w:rFonts w:ascii="Arial" w:hAnsi="Arial" w:cs="Arial"/>
        </w:rPr>
        <w:t>s</w:t>
      </w:r>
      <w:r w:rsidR="00757FB2" w:rsidRPr="00516D04">
        <w:rPr>
          <w:rFonts w:ascii="Arial" w:hAnsi="Arial" w:cs="Arial"/>
        </w:rPr>
        <w:t xml:space="preserve"> identificado</w:t>
      </w:r>
      <w:r w:rsidR="00B305AD" w:rsidRPr="00516D04">
        <w:rPr>
          <w:rFonts w:ascii="Arial" w:hAnsi="Arial" w:cs="Arial"/>
        </w:rPr>
        <w:t>s</w:t>
      </w:r>
      <w:r w:rsidR="00757FB2" w:rsidRPr="00516D04">
        <w:rPr>
          <w:rFonts w:ascii="Arial" w:hAnsi="Arial" w:cs="Arial"/>
        </w:rPr>
        <w:t xml:space="preserve"> en el inciso “b.” y “d.” antes citados, este Instituto determinará la regulación asimétrica </w:t>
      </w:r>
      <w:r w:rsidR="00D5129B" w:rsidRPr="00516D04">
        <w:rPr>
          <w:rFonts w:ascii="Arial" w:hAnsi="Arial" w:cs="Arial"/>
        </w:rPr>
        <w:t xml:space="preserve">consistente en determinar </w:t>
      </w:r>
      <w:r w:rsidR="00092AD9" w:rsidRPr="00516D04">
        <w:rPr>
          <w:rFonts w:ascii="Arial" w:hAnsi="Arial" w:cs="Arial"/>
        </w:rPr>
        <w:t>las</w:t>
      </w:r>
      <w:r w:rsidR="00D5129B" w:rsidRPr="00516D04">
        <w:rPr>
          <w:rFonts w:ascii="Arial" w:hAnsi="Arial" w:cs="Arial"/>
        </w:rPr>
        <w:t xml:space="preserve"> tarifas</w:t>
      </w:r>
      <w:r w:rsidR="00092AD9" w:rsidRPr="00516D04">
        <w:rPr>
          <w:rFonts w:ascii="Arial" w:hAnsi="Arial" w:cs="Arial"/>
        </w:rPr>
        <w:t xml:space="preserve"> de interconexión por el servicio de terminación</w:t>
      </w:r>
      <w:r w:rsidR="00D5129B" w:rsidRPr="00516D04">
        <w:rPr>
          <w:rFonts w:ascii="Arial" w:hAnsi="Arial" w:cs="Arial"/>
        </w:rPr>
        <w:t xml:space="preserve"> a través de un modelo de costos construido con base en la Metodología de Costos y en el que se incorporaron diversas variables como número de usuarios, volumen de </w:t>
      </w:r>
      <w:r w:rsidR="00912124" w:rsidRPr="00516D04">
        <w:rPr>
          <w:rFonts w:ascii="Arial" w:hAnsi="Arial" w:cs="Arial"/>
        </w:rPr>
        <w:t>tráfico</w:t>
      </w:r>
      <w:r w:rsidR="00D5129B" w:rsidRPr="00516D04">
        <w:rPr>
          <w:rFonts w:ascii="Arial" w:hAnsi="Arial" w:cs="Arial"/>
        </w:rPr>
        <w:t xml:space="preserve">, presencia geográfica, entre otras, las cuales son representativas del </w:t>
      </w:r>
      <w:r w:rsidR="00092AD9" w:rsidRPr="00516D04">
        <w:rPr>
          <w:rFonts w:ascii="Arial" w:hAnsi="Arial" w:cs="Arial"/>
        </w:rPr>
        <w:t>Agente Económico Preponderante</w:t>
      </w:r>
      <w:r w:rsidR="00757FB2" w:rsidRPr="00516D04">
        <w:rPr>
          <w:rFonts w:ascii="Arial" w:hAnsi="Arial" w:cs="Arial"/>
        </w:rPr>
        <w:t>, mismas que deberán entrar en vigor</w:t>
      </w:r>
      <w:r w:rsidR="005F0717" w:rsidRPr="00516D04">
        <w:rPr>
          <w:rFonts w:ascii="Arial" w:hAnsi="Arial" w:cs="Arial"/>
        </w:rPr>
        <w:t xml:space="preserve"> a partir del 1</w:t>
      </w:r>
      <w:r w:rsidR="00D05427" w:rsidRPr="00516D04">
        <w:rPr>
          <w:rFonts w:ascii="Arial" w:hAnsi="Arial" w:cs="Arial"/>
        </w:rPr>
        <w:t xml:space="preserve"> de enero de 202</w:t>
      </w:r>
      <w:r w:rsidR="00AF7A10" w:rsidRPr="00516D04">
        <w:rPr>
          <w:rFonts w:ascii="Arial" w:hAnsi="Arial" w:cs="Arial"/>
        </w:rPr>
        <w:t>1</w:t>
      </w:r>
      <w:r w:rsidR="00757FB2" w:rsidRPr="00516D04">
        <w:rPr>
          <w:rFonts w:ascii="Arial" w:hAnsi="Arial" w:cs="Arial"/>
        </w:rPr>
        <w:t xml:space="preserve"> y publicarse en el </w:t>
      </w:r>
      <w:r w:rsidR="00361BC6" w:rsidRPr="00516D04">
        <w:rPr>
          <w:rFonts w:ascii="Arial" w:hAnsi="Arial" w:cs="Arial"/>
        </w:rPr>
        <w:t>DOF</w:t>
      </w:r>
      <w:r w:rsidR="00757FB2" w:rsidRPr="00516D04">
        <w:rPr>
          <w:rFonts w:ascii="Arial" w:hAnsi="Arial" w:cs="Arial"/>
        </w:rPr>
        <w:t xml:space="preserve"> en términos de lo dispuesto por el artículo 137 de la LFTR.</w:t>
      </w:r>
    </w:p>
    <w:p w14:paraId="249F79C0" w14:textId="77777777" w:rsidR="00036EF9" w:rsidRPr="00516D04" w:rsidRDefault="00036EF9" w:rsidP="0093212F">
      <w:pPr>
        <w:spacing w:after="0"/>
        <w:ind w:right="49"/>
        <w:jc w:val="both"/>
        <w:rPr>
          <w:rFonts w:ascii="Arial" w:hAnsi="Arial" w:cs="Arial"/>
        </w:rPr>
      </w:pPr>
    </w:p>
    <w:p w14:paraId="150E93C5" w14:textId="0381281E" w:rsidR="00036EF9" w:rsidRPr="00516D04" w:rsidRDefault="00FD4A92" w:rsidP="0093212F">
      <w:pPr>
        <w:spacing w:after="0"/>
        <w:ind w:right="49"/>
        <w:jc w:val="both"/>
        <w:rPr>
          <w:rFonts w:ascii="Arial" w:hAnsi="Arial" w:cs="Arial"/>
        </w:rPr>
      </w:pPr>
      <w:r w:rsidRPr="00516D04">
        <w:rPr>
          <w:rFonts w:ascii="Arial" w:hAnsi="Arial" w:cs="Arial"/>
        </w:rPr>
        <w:lastRenderedPageBreak/>
        <w:t>A efecto de dar cabal cumplimiento a los efectos mandatados por la Segunda Sala de la SCJN en los amparos en revisión 1306/2017 y 1307/201</w:t>
      </w:r>
      <w:r w:rsidR="003A1967">
        <w:rPr>
          <w:rFonts w:ascii="Arial" w:hAnsi="Arial" w:cs="Arial"/>
        </w:rPr>
        <w:t>7</w:t>
      </w:r>
      <w:r w:rsidRPr="00516D04">
        <w:rPr>
          <w:rFonts w:ascii="Arial" w:hAnsi="Arial" w:cs="Arial"/>
        </w:rPr>
        <w:t xml:space="preserve">, </w:t>
      </w:r>
      <w:r w:rsidR="00036EF9" w:rsidRPr="00516D04">
        <w:rPr>
          <w:rFonts w:ascii="Arial" w:hAnsi="Arial" w:cs="Arial"/>
        </w:rPr>
        <w:t xml:space="preserve">debe señalarse que con fecha 18 de diciembre de 2014, este Instituto publicó en el DOF el </w:t>
      </w:r>
      <w:r w:rsidR="00036EF9" w:rsidRPr="00516D04">
        <w:rPr>
          <w:rFonts w:ascii="Arial" w:hAnsi="Arial" w:cs="Arial"/>
          <w:i/>
        </w:rPr>
        <w:t>“Acuerdo mediante el cual el Pleno del Instituto Federal de Telecomunicaciones emite la metodología para el cálculo de costos de interconexión de conformidad con la Ley Federal de Telecomunicaciones y Radiodifusión</w:t>
      </w:r>
      <w:r w:rsidR="00036EF9" w:rsidRPr="00516D04">
        <w:rPr>
          <w:rStyle w:val="Refdenotaalpie"/>
          <w:rFonts w:ascii="Arial" w:hAnsi="Arial" w:cs="Arial"/>
          <w:i/>
        </w:rPr>
        <w:footnoteReference w:id="4"/>
      </w:r>
      <w:r w:rsidR="00036EF9" w:rsidRPr="00516D04">
        <w:rPr>
          <w:rFonts w:ascii="Arial" w:hAnsi="Arial" w:cs="Arial"/>
          <w:i/>
        </w:rPr>
        <w:t>”</w:t>
      </w:r>
      <w:r w:rsidR="00036EF9" w:rsidRPr="00516D04">
        <w:rPr>
          <w:rFonts w:ascii="Arial" w:hAnsi="Arial" w:cs="Arial"/>
        </w:rPr>
        <w:t>, el cual, en su Lineamiento Primero señaló expresamente lo siguiente:</w:t>
      </w:r>
    </w:p>
    <w:p w14:paraId="6B4797F3" w14:textId="77777777" w:rsidR="00036EF9" w:rsidRPr="00516D04" w:rsidRDefault="00036EF9" w:rsidP="0093212F">
      <w:pPr>
        <w:spacing w:after="0"/>
        <w:jc w:val="both"/>
        <w:rPr>
          <w:rFonts w:ascii="Arial" w:hAnsi="Arial" w:cs="Arial"/>
        </w:rPr>
      </w:pPr>
    </w:p>
    <w:p w14:paraId="349D25A3" w14:textId="77777777" w:rsidR="00036EF9" w:rsidRPr="00516D04" w:rsidRDefault="00036EF9" w:rsidP="0093212F">
      <w:pPr>
        <w:pStyle w:val="Texto0"/>
        <w:spacing w:after="0" w:line="276" w:lineRule="auto"/>
        <w:ind w:left="567" w:right="616" w:firstLine="0"/>
        <w:rPr>
          <w:i/>
        </w:rPr>
      </w:pPr>
      <w:r w:rsidRPr="00516D04">
        <w:rPr>
          <w:i/>
        </w:rPr>
        <w:t>“</w:t>
      </w:r>
      <w:r w:rsidRPr="00516D04">
        <w:rPr>
          <w:b/>
          <w:i/>
        </w:rPr>
        <w:t>PRIMERO.-</w:t>
      </w:r>
      <w:r w:rsidRPr="00516D04">
        <w:rPr>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BB9A879" w14:textId="77777777" w:rsidR="00036EF9" w:rsidRPr="00516D04" w:rsidRDefault="00036EF9" w:rsidP="0093212F">
      <w:pPr>
        <w:spacing w:after="0"/>
        <w:ind w:right="49"/>
        <w:jc w:val="both"/>
        <w:rPr>
          <w:rFonts w:ascii="Arial" w:hAnsi="Arial" w:cs="Arial"/>
        </w:rPr>
      </w:pPr>
    </w:p>
    <w:p w14:paraId="6C80DDA8" w14:textId="77777777" w:rsidR="00036EF9" w:rsidRPr="00516D04" w:rsidRDefault="00036EF9" w:rsidP="0093212F">
      <w:pPr>
        <w:spacing w:after="0"/>
        <w:ind w:right="49"/>
        <w:jc w:val="both"/>
        <w:rPr>
          <w:rFonts w:ascii="Arial" w:hAnsi="Arial" w:cs="Arial"/>
        </w:rPr>
      </w:pPr>
      <w:r w:rsidRPr="00516D04">
        <w:rPr>
          <w:rFonts w:ascii="Arial" w:hAnsi="Arial" w:cs="Arial"/>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26C45C9C" w14:textId="77777777" w:rsidR="00036EF9" w:rsidRPr="00516D04" w:rsidRDefault="00036EF9" w:rsidP="0093212F">
      <w:pPr>
        <w:spacing w:after="0"/>
        <w:jc w:val="both"/>
        <w:rPr>
          <w:rFonts w:ascii="Arial" w:hAnsi="Arial" w:cs="Arial"/>
        </w:rPr>
      </w:pPr>
    </w:p>
    <w:p w14:paraId="562199C6" w14:textId="77777777" w:rsidR="00036EF9" w:rsidRPr="00516D04" w:rsidRDefault="00036EF9" w:rsidP="0093212F">
      <w:pPr>
        <w:spacing w:after="0"/>
        <w:ind w:right="49"/>
        <w:jc w:val="both"/>
        <w:rPr>
          <w:rFonts w:ascii="Arial" w:hAnsi="Arial" w:cs="Arial"/>
        </w:rPr>
      </w:pPr>
      <w:r w:rsidRPr="00516D04">
        <w:rPr>
          <w:rFonts w:ascii="Arial" w:hAnsi="Arial" w:cs="Arial"/>
        </w:rPr>
        <w:t xml:space="preserve">En tal virtud, se considera </w:t>
      </w:r>
      <w:r w:rsidR="005C7310" w:rsidRPr="00516D04">
        <w:rPr>
          <w:rFonts w:ascii="Arial" w:hAnsi="Arial" w:cs="Arial"/>
        </w:rPr>
        <w:t>que,</w:t>
      </w:r>
      <w:r w:rsidRPr="00516D04">
        <w:rPr>
          <w:rFonts w:ascii="Arial" w:hAnsi="Arial" w:cs="Arial"/>
        </w:rPr>
        <w:t xml:space="preserve"> en estricto acatamiento a lo resuelto por la Segunda Sala de la SCJN, el Instituto debe determinar la tarifa de interconexión aplicable a la terminación de tráfico en la</w:t>
      </w:r>
      <w:r w:rsidR="005C7310" w:rsidRPr="00516D04">
        <w:rPr>
          <w:rFonts w:ascii="Arial" w:hAnsi="Arial" w:cs="Arial"/>
        </w:rPr>
        <w:t>s</w:t>
      </w:r>
      <w:r w:rsidRPr="00516D04">
        <w:rPr>
          <w:rFonts w:ascii="Arial" w:hAnsi="Arial" w:cs="Arial"/>
        </w:rPr>
        <w:t xml:space="preserve"> </w:t>
      </w:r>
      <w:r w:rsidR="005C7310" w:rsidRPr="00516D04">
        <w:rPr>
          <w:rFonts w:ascii="Arial" w:hAnsi="Arial" w:cs="Arial"/>
        </w:rPr>
        <w:t xml:space="preserve">redes fijas </w:t>
      </w:r>
      <w:r w:rsidRPr="00516D04">
        <w:rPr>
          <w:rFonts w:ascii="Arial" w:hAnsi="Arial" w:cs="Arial"/>
        </w:rPr>
        <w:t xml:space="preserve">del AEP </w:t>
      </w:r>
      <w:r w:rsidRPr="00516D04">
        <w:rPr>
          <w:rFonts w:ascii="Arial" w:hAnsi="Arial" w:cs="Arial"/>
          <w:b/>
        </w:rPr>
        <w:t xml:space="preserve">a través de </w:t>
      </w:r>
      <w:r w:rsidR="005C7310" w:rsidRPr="00516D04">
        <w:rPr>
          <w:rFonts w:ascii="Arial" w:hAnsi="Arial" w:cs="Arial"/>
          <w:b/>
        </w:rPr>
        <w:t xml:space="preserve">un modelo de costos elaborado de conformidad con los lineamientos </w:t>
      </w:r>
      <w:r w:rsidRPr="00516D04">
        <w:rPr>
          <w:rFonts w:ascii="Arial" w:hAnsi="Arial" w:cs="Arial"/>
        </w:rPr>
        <w:t>establecidos en la Metodología de Costos.</w:t>
      </w:r>
    </w:p>
    <w:p w14:paraId="6215173F" w14:textId="77777777" w:rsidR="00036EF9" w:rsidRPr="00516D04" w:rsidRDefault="00036EF9" w:rsidP="0093212F">
      <w:pPr>
        <w:spacing w:after="0"/>
        <w:jc w:val="both"/>
        <w:rPr>
          <w:rFonts w:ascii="Arial" w:hAnsi="Arial" w:cs="Arial"/>
        </w:rPr>
      </w:pPr>
    </w:p>
    <w:p w14:paraId="5E29AF51" w14:textId="77777777" w:rsidR="00510DC5" w:rsidRPr="00516D04" w:rsidRDefault="00510DC5" w:rsidP="0093212F">
      <w:pPr>
        <w:spacing w:after="0"/>
        <w:jc w:val="both"/>
        <w:rPr>
          <w:rFonts w:ascii="Arial" w:hAnsi="Arial" w:cs="Arial"/>
        </w:rPr>
      </w:pPr>
      <w:r w:rsidRPr="00516D04">
        <w:rPr>
          <w:rFonts w:ascii="Arial" w:hAnsi="Arial" w:cs="Arial"/>
        </w:rPr>
        <w:t>Dicha Metodología de Costos considera que una asimetría que debe ser tomada en cuenta en la construcción de los modelos, es la propia existencia de un Agente Económico Preponderante, por lo que la regulación que se emita, debe considerar este hecho en el momento en que se elaboren, en el sentido de que la regulación tome en cuenta la participación de mercado, u otras variables que le otorgan ventajas al mencionado agente.</w:t>
      </w:r>
    </w:p>
    <w:p w14:paraId="003791B1" w14:textId="77777777" w:rsidR="00036EF9" w:rsidRPr="00516D04" w:rsidRDefault="00036EF9" w:rsidP="0093212F">
      <w:pPr>
        <w:spacing w:after="0"/>
        <w:jc w:val="both"/>
        <w:rPr>
          <w:rFonts w:ascii="Arial" w:hAnsi="Arial" w:cs="Arial"/>
        </w:rPr>
      </w:pPr>
    </w:p>
    <w:p w14:paraId="6EDCEFEA" w14:textId="77777777" w:rsidR="00510DC5" w:rsidRPr="00516D04" w:rsidRDefault="00510DC5" w:rsidP="0093212F">
      <w:pPr>
        <w:spacing w:after="0"/>
        <w:ind w:right="49"/>
        <w:jc w:val="both"/>
        <w:rPr>
          <w:rFonts w:ascii="Arial" w:hAnsi="Arial" w:cs="Arial"/>
        </w:rPr>
      </w:pPr>
      <w:r w:rsidRPr="00516D04">
        <w:rPr>
          <w:rFonts w:ascii="Arial" w:hAnsi="Arial" w:cs="Arial"/>
        </w:rPr>
        <w:t>En ese tenor, este Instituto para efectos de la determinación de la tarifa aplicable por servicios de terminación en las redes fijas del AEP, elabor</w:t>
      </w:r>
      <w:r w:rsidR="00B305AD" w:rsidRPr="00516D04">
        <w:rPr>
          <w:rFonts w:ascii="Arial" w:hAnsi="Arial" w:cs="Arial"/>
        </w:rPr>
        <w:t>ó</w:t>
      </w:r>
      <w:r w:rsidRPr="00516D04">
        <w:rPr>
          <w:rFonts w:ascii="Arial" w:hAnsi="Arial" w:cs="Arial"/>
        </w:rPr>
        <w:t xml:space="preserve"> un modelo de costos en el que </w:t>
      </w:r>
      <w:r w:rsidR="00B305AD" w:rsidRPr="00516D04">
        <w:rPr>
          <w:rFonts w:ascii="Arial" w:hAnsi="Arial" w:cs="Arial"/>
        </w:rPr>
        <w:t xml:space="preserve">empleó </w:t>
      </w:r>
      <w:r w:rsidRPr="00516D04">
        <w:rPr>
          <w:rFonts w:ascii="Arial" w:hAnsi="Arial" w:cs="Arial"/>
        </w:rPr>
        <w:t>una Metodología de Costo Incremental de Largo Plazo</w:t>
      </w:r>
      <w:r w:rsidR="00202123" w:rsidRPr="00516D04">
        <w:rPr>
          <w:rFonts w:ascii="Arial" w:hAnsi="Arial" w:cs="Arial"/>
        </w:rPr>
        <w:t xml:space="preserve"> Puro</w:t>
      </w:r>
      <w:r w:rsidRPr="00516D04">
        <w:rPr>
          <w:rFonts w:ascii="Arial" w:hAnsi="Arial" w:cs="Arial"/>
        </w:rPr>
        <w:t xml:space="preserve"> y se incorpora</w:t>
      </w:r>
      <w:r w:rsidR="00B305AD" w:rsidRPr="00516D04">
        <w:rPr>
          <w:rFonts w:ascii="Arial" w:hAnsi="Arial" w:cs="Arial"/>
        </w:rPr>
        <w:t>ron</w:t>
      </w:r>
      <w:r w:rsidRPr="00516D04">
        <w:rPr>
          <w:rFonts w:ascii="Arial" w:hAnsi="Arial" w:cs="Arial"/>
        </w:rPr>
        <w:t xml:space="preserve"> diversas variables como usuarios, tráfico, entre otras, que reflejan las ventajas en costos con las que cuenta el mencionado agente.</w:t>
      </w:r>
    </w:p>
    <w:p w14:paraId="2CECE231" w14:textId="77777777" w:rsidR="00036EF9" w:rsidRPr="00516D04" w:rsidRDefault="00036EF9" w:rsidP="0093212F">
      <w:pPr>
        <w:spacing w:after="0"/>
        <w:jc w:val="both"/>
        <w:rPr>
          <w:rFonts w:ascii="Arial" w:hAnsi="Arial" w:cs="Arial"/>
        </w:rPr>
      </w:pPr>
    </w:p>
    <w:p w14:paraId="16AE2F2B" w14:textId="77777777" w:rsidR="00036EF9" w:rsidRPr="00516D04" w:rsidRDefault="00036EF9" w:rsidP="0093212F">
      <w:pPr>
        <w:spacing w:after="0"/>
        <w:ind w:right="49"/>
        <w:jc w:val="both"/>
        <w:rPr>
          <w:rFonts w:ascii="Arial" w:hAnsi="Arial" w:cs="Arial"/>
        </w:rPr>
      </w:pPr>
      <w:r w:rsidRPr="00516D04">
        <w:rPr>
          <w:rFonts w:ascii="Arial" w:hAnsi="Arial" w:cs="Arial"/>
        </w:rPr>
        <w:t>Es</w:t>
      </w:r>
      <w:r w:rsidR="00510DC5" w:rsidRPr="00516D04">
        <w:rPr>
          <w:rFonts w:ascii="Arial" w:hAnsi="Arial" w:cs="Arial"/>
        </w:rPr>
        <w:t xml:space="preserve"> así, que </w:t>
      </w:r>
      <w:r w:rsidRPr="00516D04">
        <w:rPr>
          <w:rFonts w:ascii="Arial" w:hAnsi="Arial" w:cs="Arial"/>
        </w:rPr>
        <w:t xml:space="preserve">la Metodología de Costos vigente permite </w:t>
      </w:r>
      <w:r w:rsidRPr="00516D04">
        <w:rPr>
          <w:rFonts w:ascii="Arial" w:hAnsi="Arial" w:cs="Arial"/>
          <w:b/>
        </w:rPr>
        <w:t>determinar la regulación asimétrica relativa</w:t>
      </w:r>
      <w:r w:rsidRPr="00516D04">
        <w:rPr>
          <w:rFonts w:ascii="Arial" w:hAnsi="Arial" w:cs="Arial"/>
        </w:rPr>
        <w:t xml:space="preserve"> a las tarifas de interconexión ordenada por la Segunda Sala de la SCJN al incorporar en el modelo de costos respectivo diversas vari</w:t>
      </w:r>
      <w:r w:rsidR="00510DC5" w:rsidRPr="00516D04">
        <w:rPr>
          <w:rFonts w:ascii="Arial" w:hAnsi="Arial" w:cs="Arial"/>
        </w:rPr>
        <w:t xml:space="preserve">ables como usuarios, tráfico, </w:t>
      </w:r>
      <w:r w:rsidRPr="00516D04">
        <w:rPr>
          <w:rFonts w:ascii="Arial" w:hAnsi="Arial" w:cs="Arial"/>
        </w:rPr>
        <w:t xml:space="preserve">presencia geográfica, entre otras, </w:t>
      </w:r>
      <w:r w:rsidR="00357DEE" w:rsidRPr="00516D04">
        <w:rPr>
          <w:rFonts w:ascii="Arial" w:hAnsi="Arial" w:cs="Arial"/>
        </w:rPr>
        <w:t>representativas</w:t>
      </w:r>
      <w:r w:rsidRPr="00516D04">
        <w:rPr>
          <w:rFonts w:ascii="Arial" w:hAnsi="Arial" w:cs="Arial"/>
        </w:rPr>
        <w:t xml:space="preserve"> </w:t>
      </w:r>
      <w:r w:rsidR="00944DB4" w:rsidRPr="00516D04">
        <w:rPr>
          <w:rFonts w:ascii="Arial" w:hAnsi="Arial" w:cs="Arial"/>
        </w:rPr>
        <w:t>d</w:t>
      </w:r>
      <w:r w:rsidRPr="00516D04">
        <w:rPr>
          <w:rFonts w:ascii="Arial" w:hAnsi="Arial" w:cs="Arial"/>
        </w:rPr>
        <w:t>el mencionado agente.</w:t>
      </w:r>
    </w:p>
    <w:p w14:paraId="33545565" w14:textId="77777777" w:rsidR="00036EF9" w:rsidRPr="00516D04" w:rsidRDefault="00036EF9" w:rsidP="0093212F">
      <w:pPr>
        <w:spacing w:after="0"/>
        <w:jc w:val="both"/>
        <w:rPr>
          <w:rFonts w:ascii="Arial" w:hAnsi="Arial" w:cs="Arial"/>
        </w:rPr>
      </w:pPr>
    </w:p>
    <w:p w14:paraId="455CD630" w14:textId="77777777" w:rsidR="009938FE" w:rsidRPr="00516D04" w:rsidRDefault="008B4852" w:rsidP="0093212F">
      <w:pPr>
        <w:spacing w:after="0"/>
        <w:ind w:right="49"/>
        <w:jc w:val="both"/>
        <w:rPr>
          <w:rFonts w:ascii="Arial" w:hAnsi="Arial" w:cs="Arial"/>
        </w:rPr>
      </w:pPr>
      <w:r w:rsidRPr="00516D04">
        <w:rPr>
          <w:rFonts w:ascii="Arial" w:hAnsi="Arial" w:cs="Arial"/>
        </w:rPr>
        <w:t xml:space="preserve">En virtud de lo anterior, </w:t>
      </w:r>
      <w:r w:rsidR="009938FE" w:rsidRPr="00516D04">
        <w:rPr>
          <w:rFonts w:ascii="Arial" w:hAnsi="Arial" w:cs="Arial"/>
        </w:rPr>
        <w:t>se considera que la tarifa de interconexión aplicable a la terminación del tráfico en la</w:t>
      </w:r>
      <w:r w:rsidRPr="00516D04">
        <w:rPr>
          <w:rFonts w:ascii="Arial" w:hAnsi="Arial" w:cs="Arial"/>
        </w:rPr>
        <w:t>s</w:t>
      </w:r>
      <w:r w:rsidR="009938FE" w:rsidRPr="00516D04">
        <w:rPr>
          <w:rFonts w:ascii="Arial" w:hAnsi="Arial" w:cs="Arial"/>
        </w:rPr>
        <w:t xml:space="preserve"> red</w:t>
      </w:r>
      <w:r w:rsidRPr="00516D04">
        <w:rPr>
          <w:rFonts w:ascii="Arial" w:hAnsi="Arial" w:cs="Arial"/>
        </w:rPr>
        <w:t>es</w:t>
      </w:r>
      <w:r w:rsidR="009938FE" w:rsidRPr="00516D04">
        <w:rPr>
          <w:rFonts w:ascii="Arial" w:hAnsi="Arial" w:cs="Arial"/>
        </w:rPr>
        <w:t xml:space="preserve"> </w:t>
      </w:r>
      <w:r w:rsidRPr="00516D04">
        <w:rPr>
          <w:rFonts w:ascii="Arial" w:hAnsi="Arial" w:cs="Arial"/>
        </w:rPr>
        <w:t xml:space="preserve">fijas </w:t>
      </w:r>
      <w:r w:rsidR="009938FE" w:rsidRPr="00516D04">
        <w:rPr>
          <w:rFonts w:ascii="Arial" w:hAnsi="Arial" w:cs="Arial"/>
        </w:rPr>
        <w:t>del AEP</w:t>
      </w:r>
      <w:r w:rsidRPr="00516D04">
        <w:rPr>
          <w:rFonts w:ascii="Arial" w:hAnsi="Arial" w:cs="Arial"/>
        </w:rPr>
        <w:t>,</w:t>
      </w:r>
      <w:r w:rsidR="009938FE" w:rsidRPr="00516D04">
        <w:rPr>
          <w:rFonts w:ascii="Arial" w:hAnsi="Arial" w:cs="Arial"/>
        </w:rPr>
        <w:t xml:space="preserve"> debe calcularse a través de </w:t>
      </w:r>
      <w:r w:rsidR="009938FE" w:rsidRPr="00516D04">
        <w:rPr>
          <w:rFonts w:ascii="Arial" w:hAnsi="Arial" w:cs="Arial"/>
          <w:b/>
        </w:rPr>
        <w:t>un modelo de costos</w:t>
      </w:r>
      <w:r w:rsidR="009938FE" w:rsidRPr="00516D04">
        <w:rPr>
          <w:rFonts w:ascii="Arial" w:hAnsi="Arial" w:cs="Arial"/>
        </w:rPr>
        <w:t xml:space="preserve"> construido </w:t>
      </w:r>
      <w:r w:rsidR="009938FE" w:rsidRPr="00516D04">
        <w:rPr>
          <w:rFonts w:ascii="Arial" w:hAnsi="Arial" w:cs="Arial"/>
        </w:rPr>
        <w:lastRenderedPageBreak/>
        <w:t xml:space="preserve">de conformidad con los lineamientos establecidos en la Metodología de Costos, con lo cual se cumplen los objetivos señalados por la SCJN en el sentido de </w:t>
      </w:r>
      <w:r w:rsidR="002B4374" w:rsidRPr="00516D04">
        <w:rPr>
          <w:rFonts w:ascii="Arial" w:hAnsi="Arial" w:cs="Arial"/>
        </w:rPr>
        <w:t>determinar la regulación asimétrica relativa a las tarifas de interconexión por la terminación de tráfico en las redes fijas del AEP con base en el modelo de costos que este Instituto emiti</w:t>
      </w:r>
      <w:r w:rsidR="00B305AD" w:rsidRPr="00516D04">
        <w:rPr>
          <w:rFonts w:ascii="Arial" w:hAnsi="Arial" w:cs="Arial"/>
        </w:rPr>
        <w:t>ó</w:t>
      </w:r>
      <w:r w:rsidR="002B4374" w:rsidRPr="00516D04">
        <w:rPr>
          <w:rFonts w:ascii="Arial" w:hAnsi="Arial" w:cs="Arial"/>
        </w:rPr>
        <w:t xml:space="preserve"> en cumplimiento a dichas sentencias. </w:t>
      </w:r>
    </w:p>
    <w:p w14:paraId="1591C8C1" w14:textId="77777777" w:rsidR="009938FE" w:rsidRPr="00516D04" w:rsidRDefault="009938FE" w:rsidP="0093212F">
      <w:pPr>
        <w:autoSpaceDE w:val="0"/>
        <w:autoSpaceDN w:val="0"/>
        <w:adjustRightInd w:val="0"/>
        <w:spacing w:after="0"/>
        <w:jc w:val="both"/>
        <w:rPr>
          <w:rFonts w:ascii="Arial" w:hAnsi="Arial" w:cs="Arial"/>
        </w:rPr>
      </w:pPr>
    </w:p>
    <w:p w14:paraId="14CF5B60" w14:textId="77777777" w:rsidR="009938FE" w:rsidRPr="00516D04" w:rsidRDefault="002B4374" w:rsidP="0093212F">
      <w:pPr>
        <w:spacing w:after="0"/>
        <w:ind w:right="49"/>
        <w:jc w:val="both"/>
        <w:rPr>
          <w:rFonts w:ascii="Arial" w:hAnsi="Arial" w:cs="Arial"/>
        </w:rPr>
      </w:pPr>
      <w:r w:rsidRPr="00516D04">
        <w:rPr>
          <w:rFonts w:ascii="Arial" w:hAnsi="Arial" w:cs="Arial"/>
        </w:rPr>
        <w:t xml:space="preserve">Debe señalarse que, </w:t>
      </w:r>
      <w:r w:rsidR="009938FE" w:rsidRPr="00516D04">
        <w:rPr>
          <w:rFonts w:ascii="Arial" w:hAnsi="Arial" w:cs="Arial"/>
        </w:rPr>
        <w:t>el establecer la tarifa de terminación con base en un modelo de costos</w:t>
      </w:r>
      <w:r w:rsidRPr="00516D04">
        <w:rPr>
          <w:rFonts w:ascii="Arial" w:hAnsi="Arial" w:cs="Arial"/>
        </w:rPr>
        <w:t>,</w:t>
      </w:r>
      <w:r w:rsidR="009938FE" w:rsidRPr="00516D04">
        <w:rPr>
          <w:rFonts w:ascii="Arial" w:hAnsi="Arial" w:cs="Arial"/>
        </w:rPr>
        <w:t xml:space="preserve"> permite acceder a un insumo ofrecido por el AEP y necesario para el resto de los concesionarios de la industria a niveles que permitan alcanzar el objetivo de incentivar mercados competitivos a fin de lograr el bienestar del consumidor.</w:t>
      </w:r>
    </w:p>
    <w:p w14:paraId="71F11B62" w14:textId="77777777" w:rsidR="009938FE" w:rsidRPr="00516D04" w:rsidRDefault="009938FE" w:rsidP="0093212F">
      <w:pPr>
        <w:spacing w:after="0"/>
        <w:ind w:right="49"/>
        <w:jc w:val="both"/>
        <w:rPr>
          <w:rFonts w:ascii="Arial" w:hAnsi="Arial" w:cs="Arial"/>
        </w:rPr>
      </w:pPr>
    </w:p>
    <w:p w14:paraId="49B47091" w14:textId="77777777" w:rsidR="009938FE" w:rsidRPr="00516D04" w:rsidRDefault="009938FE" w:rsidP="0093212F">
      <w:pPr>
        <w:spacing w:after="0"/>
        <w:ind w:right="49"/>
        <w:jc w:val="both"/>
        <w:rPr>
          <w:rFonts w:ascii="Arial" w:hAnsi="Arial" w:cs="Arial"/>
        </w:rPr>
      </w:pPr>
      <w:r w:rsidRPr="00516D04">
        <w:rPr>
          <w:rFonts w:ascii="Arial" w:hAnsi="Arial" w:cs="Arial"/>
        </w:rPr>
        <w:t xml:space="preserve">En este </w:t>
      </w:r>
      <w:r w:rsidR="00DC0605" w:rsidRPr="00516D04">
        <w:rPr>
          <w:rFonts w:ascii="Arial" w:hAnsi="Arial" w:cs="Arial"/>
        </w:rPr>
        <w:t>sentido, considerar</w:t>
      </w:r>
      <w:r w:rsidR="00B305AD" w:rsidRPr="00516D04">
        <w:rPr>
          <w:rFonts w:ascii="Arial" w:hAnsi="Arial" w:cs="Arial"/>
        </w:rPr>
        <w:t xml:space="preserve"> </w:t>
      </w:r>
      <w:r w:rsidRPr="00516D04">
        <w:rPr>
          <w:rFonts w:ascii="Arial" w:hAnsi="Arial" w:cs="Arial"/>
        </w:rPr>
        <w:t xml:space="preserve">un operador hipotético eficiente y las características </w:t>
      </w:r>
      <w:r w:rsidR="00DC0605" w:rsidRPr="00516D04">
        <w:rPr>
          <w:rFonts w:ascii="Arial" w:hAnsi="Arial" w:cs="Arial"/>
        </w:rPr>
        <w:t>representativas</w:t>
      </w:r>
      <w:r w:rsidR="002B4374" w:rsidRPr="00516D04">
        <w:rPr>
          <w:rFonts w:ascii="Arial" w:hAnsi="Arial" w:cs="Arial"/>
        </w:rPr>
        <w:t xml:space="preserve"> </w:t>
      </w:r>
      <w:r w:rsidR="00DC0605" w:rsidRPr="00516D04">
        <w:rPr>
          <w:rFonts w:ascii="Arial" w:hAnsi="Arial" w:cs="Arial"/>
        </w:rPr>
        <w:t>de</w:t>
      </w:r>
      <w:r w:rsidR="002B4374" w:rsidRPr="00516D04">
        <w:rPr>
          <w:rFonts w:ascii="Arial" w:hAnsi="Arial" w:cs="Arial"/>
        </w:rPr>
        <w:t xml:space="preserve">l AEP, </w:t>
      </w:r>
      <w:r w:rsidRPr="00516D04">
        <w:rPr>
          <w:rFonts w:ascii="Arial" w:hAnsi="Arial" w:cs="Arial"/>
        </w:rPr>
        <w:t xml:space="preserve">es previsible que la tarifa de interconexión </w:t>
      </w:r>
      <w:r w:rsidR="002B4374" w:rsidRPr="00516D04">
        <w:rPr>
          <w:rFonts w:ascii="Arial" w:hAnsi="Arial" w:cs="Arial"/>
        </w:rPr>
        <w:t xml:space="preserve">que se determine </w:t>
      </w:r>
      <w:r w:rsidRPr="00516D04">
        <w:rPr>
          <w:rFonts w:ascii="Arial" w:hAnsi="Arial" w:cs="Arial"/>
        </w:rPr>
        <w:t>continúe teniendo un impacto positivo en el bienestar del consumidor a través de mejores precios y mayor calidad en los servicios de telecomunicaciones.</w:t>
      </w:r>
    </w:p>
    <w:p w14:paraId="2A4F4F28" w14:textId="77777777" w:rsidR="00744797" w:rsidRPr="00516D04" w:rsidRDefault="00744797" w:rsidP="0093212F">
      <w:pPr>
        <w:spacing w:after="0"/>
        <w:ind w:right="49"/>
        <w:jc w:val="both"/>
        <w:rPr>
          <w:rFonts w:ascii="Arial" w:hAnsi="Arial" w:cs="Arial"/>
        </w:rPr>
      </w:pPr>
    </w:p>
    <w:p w14:paraId="3F9C7B43" w14:textId="77777777" w:rsidR="002945DB" w:rsidRPr="00516D04" w:rsidRDefault="00744797" w:rsidP="0093212F">
      <w:pPr>
        <w:spacing w:after="0"/>
        <w:ind w:right="49"/>
        <w:jc w:val="both"/>
        <w:rPr>
          <w:rFonts w:ascii="Arial" w:hAnsi="Arial" w:cs="Arial"/>
        </w:rPr>
      </w:pPr>
      <w:r w:rsidRPr="00516D04">
        <w:rPr>
          <w:rFonts w:ascii="Arial" w:hAnsi="Arial" w:cs="Arial"/>
          <w:b/>
        </w:rPr>
        <w:t>QUINTO.</w:t>
      </w:r>
      <w:r w:rsidR="0014681C" w:rsidRPr="00516D04">
        <w:rPr>
          <w:rFonts w:ascii="Arial" w:hAnsi="Arial" w:cs="Arial"/>
          <w:b/>
        </w:rPr>
        <w:t xml:space="preserve"> </w:t>
      </w:r>
      <w:r w:rsidRPr="00516D04">
        <w:rPr>
          <w:rFonts w:ascii="Arial" w:hAnsi="Arial" w:cs="Arial"/>
          <w:b/>
        </w:rPr>
        <w:t xml:space="preserve">- </w:t>
      </w:r>
      <w:r w:rsidR="00B00435" w:rsidRPr="00516D04">
        <w:rPr>
          <w:rFonts w:ascii="Arial" w:eastAsia="Times New Roman" w:hAnsi="Arial" w:cs="Arial"/>
          <w:b/>
          <w:lang w:eastAsia="es-ES"/>
        </w:rPr>
        <w:t>Orientación a costos</w:t>
      </w:r>
      <w:r w:rsidR="00E20476" w:rsidRPr="00516D04">
        <w:rPr>
          <w:rFonts w:ascii="Arial" w:eastAsia="Times New Roman" w:hAnsi="Arial" w:cs="Arial"/>
          <w:b/>
          <w:lang w:eastAsia="es-ES"/>
        </w:rPr>
        <w:t>.</w:t>
      </w:r>
      <w:r w:rsidR="00E20476" w:rsidRPr="00516D04">
        <w:rPr>
          <w:rFonts w:ascii="Arial" w:eastAsia="Times New Roman" w:hAnsi="Arial" w:cs="Arial"/>
          <w:lang w:eastAsia="es-ES"/>
        </w:rPr>
        <w:t xml:space="preserve"> </w:t>
      </w:r>
      <w:r w:rsidR="002945DB" w:rsidRPr="00516D04">
        <w:rPr>
          <w:rFonts w:ascii="Arial" w:eastAsia="Times New Roman" w:hAnsi="Arial" w:cs="Arial"/>
          <w:lang w:eastAsia="es-ES"/>
        </w:rPr>
        <w:t>E</w:t>
      </w:r>
      <w:r w:rsidR="00E20476" w:rsidRPr="00516D04">
        <w:rPr>
          <w:rFonts w:ascii="Arial" w:hAnsi="Arial" w:cs="Arial"/>
        </w:rPr>
        <w:t xml:space="preserve">l artículo 2 de la </w:t>
      </w:r>
      <w:r w:rsidR="000F3142" w:rsidRPr="00516D04">
        <w:rPr>
          <w:rFonts w:ascii="Arial" w:hAnsi="Arial" w:cs="Arial"/>
        </w:rPr>
        <w:t>LFTR</w:t>
      </w:r>
      <w:r w:rsidR="00E20476" w:rsidRPr="00516D04">
        <w:rPr>
          <w:rFonts w:ascii="Arial" w:hAnsi="Arial" w:cs="Arial"/>
        </w:rPr>
        <w:t xml:space="preserve">,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13188FC" w14:textId="77777777" w:rsidR="002945DB" w:rsidRPr="00516D04" w:rsidRDefault="002945DB" w:rsidP="0093212F">
      <w:pPr>
        <w:autoSpaceDE w:val="0"/>
        <w:autoSpaceDN w:val="0"/>
        <w:adjustRightInd w:val="0"/>
        <w:spacing w:after="0"/>
        <w:jc w:val="both"/>
        <w:rPr>
          <w:rFonts w:ascii="Arial" w:hAnsi="Arial" w:cs="Arial"/>
        </w:rPr>
      </w:pPr>
    </w:p>
    <w:p w14:paraId="14612EF9" w14:textId="77777777" w:rsidR="00E20476" w:rsidRPr="00516D04" w:rsidRDefault="00E20476" w:rsidP="0093212F">
      <w:pPr>
        <w:spacing w:after="0"/>
        <w:ind w:right="49"/>
        <w:jc w:val="both"/>
        <w:rPr>
          <w:rFonts w:ascii="Arial" w:hAnsi="Arial" w:cs="Arial"/>
        </w:rPr>
      </w:pPr>
      <w:r w:rsidRPr="00516D04">
        <w:rPr>
          <w:rFonts w:ascii="Arial" w:hAnsi="Arial" w:cs="Arial"/>
        </w:rPr>
        <w:t>En este sentido</w:t>
      </w:r>
      <w:r w:rsidR="00402783" w:rsidRPr="00516D04">
        <w:rPr>
          <w:rFonts w:ascii="Arial" w:hAnsi="Arial" w:cs="Arial"/>
        </w:rPr>
        <w:t xml:space="preserve"> destaca en dicho precepto, que es</w:t>
      </w:r>
      <w:r w:rsidRPr="00516D04">
        <w:rPr>
          <w:rFonts w:ascii="Arial" w:hAnsi="Arial" w:cs="Arial"/>
        </w:rPr>
        <w:t xml:space="preserve"> a través del desarrollo y la promoción de una competencia efectiva</w:t>
      </w:r>
      <w:r w:rsidR="002945DB" w:rsidRPr="00516D04">
        <w:rPr>
          <w:rFonts w:ascii="Arial" w:hAnsi="Arial" w:cs="Arial"/>
        </w:rPr>
        <w:t>, como</w:t>
      </w:r>
      <w:r w:rsidRPr="00516D04">
        <w:rPr>
          <w:rFonts w:ascii="Arial" w:hAnsi="Arial" w:cs="Arial"/>
        </w:rPr>
        <w:t xml:space="preserve"> se garantiza </w:t>
      </w:r>
      <w:r w:rsidR="00402783" w:rsidRPr="00516D04">
        <w:rPr>
          <w:rFonts w:ascii="Arial" w:hAnsi="Arial" w:cs="Arial"/>
        </w:rPr>
        <w:t>la eficiente prestación de estos servicios públicos de interés general</w:t>
      </w:r>
      <w:r w:rsidRPr="00516D04">
        <w:rPr>
          <w:rFonts w:ascii="Arial" w:hAnsi="Arial" w:cs="Arial"/>
        </w:rPr>
        <w:t xml:space="preserve">. </w:t>
      </w:r>
    </w:p>
    <w:p w14:paraId="6F53D102" w14:textId="77777777" w:rsidR="00E20476" w:rsidRPr="00516D04" w:rsidRDefault="00E20476" w:rsidP="0093212F">
      <w:pPr>
        <w:spacing w:after="0"/>
        <w:jc w:val="both"/>
        <w:rPr>
          <w:rFonts w:ascii="Arial" w:eastAsia="Times New Roman" w:hAnsi="Arial" w:cs="Arial"/>
          <w:lang w:eastAsia="es-ES"/>
        </w:rPr>
      </w:pPr>
    </w:p>
    <w:p w14:paraId="7D862FA9" w14:textId="77777777" w:rsidR="00E20476" w:rsidRPr="00516D04" w:rsidRDefault="00E20476" w:rsidP="0093212F">
      <w:pPr>
        <w:spacing w:after="0"/>
        <w:ind w:right="49"/>
        <w:jc w:val="both"/>
        <w:rPr>
          <w:rFonts w:ascii="Arial" w:eastAsia="Times New Roman" w:hAnsi="Arial" w:cs="Arial"/>
          <w:lang w:eastAsia="es-ES"/>
        </w:rPr>
      </w:pPr>
      <w:r w:rsidRPr="00516D04">
        <w:rPr>
          <w:rFonts w:ascii="Arial" w:eastAsia="Times New Roman" w:hAnsi="Arial" w:cs="Arial"/>
          <w:lang w:eastAsia="es-ES"/>
        </w:rPr>
        <w:t>Al respecto, las telecomunicaciones son estratégicas para el crecimiento económico y social de cualquier país. El desarrollo de la infraestructura</w:t>
      </w:r>
      <w:r w:rsidR="00B91211" w:rsidRPr="00516D04">
        <w:rPr>
          <w:rFonts w:ascii="Arial" w:eastAsia="Times New Roman" w:hAnsi="Arial" w:cs="Arial"/>
          <w:lang w:eastAsia="es-ES"/>
        </w:rPr>
        <w:t>,</w:t>
      </w:r>
      <w:r w:rsidRPr="00516D04">
        <w:rPr>
          <w:rFonts w:ascii="Arial" w:eastAsia="Times New Roman" w:hAnsi="Arial" w:cs="Arial"/>
          <w:lang w:eastAsia="es-ES"/>
        </w:rPr>
        <w:t xml:space="preserve"> redes</w:t>
      </w:r>
      <w:r w:rsidR="00B91211" w:rsidRPr="00516D04">
        <w:rPr>
          <w:rFonts w:ascii="Arial" w:eastAsia="Times New Roman" w:hAnsi="Arial" w:cs="Arial"/>
          <w:lang w:eastAsia="es-ES"/>
        </w:rPr>
        <w:t xml:space="preserve"> y servicios</w:t>
      </w:r>
      <w:r w:rsidRPr="00516D04">
        <w:rPr>
          <w:rFonts w:ascii="Arial" w:eastAsia="Times New Roman" w:hAnsi="Arial" w:cs="Arial"/>
          <w:lang w:eastAsia="es-ES"/>
        </w:rPr>
        <w:t xml:space="preserve"> de telecomunicaciones se ha convertido en una </w:t>
      </w:r>
      <w:r w:rsidRPr="00516D04">
        <w:rPr>
          <w:rFonts w:ascii="Arial" w:hAnsi="Arial" w:cs="Arial"/>
        </w:rPr>
        <w:t>prioridad</w:t>
      </w:r>
      <w:r w:rsidRPr="00516D04">
        <w:rPr>
          <w:rFonts w:ascii="Arial" w:eastAsia="Times New Roman" w:hAnsi="Arial" w:cs="Arial"/>
          <w:lang w:eastAsia="es-ES"/>
        </w:rPr>
        <w:t xml:space="preserve"> inaplazable, particularmente para países como México, en el que se requiere un aumento en la tasa de penetración en los servicios de telecomunicaciones.</w:t>
      </w:r>
    </w:p>
    <w:p w14:paraId="1FDF6301" w14:textId="77777777" w:rsidR="00BE296C" w:rsidRPr="00516D04" w:rsidRDefault="00BE296C" w:rsidP="0093212F">
      <w:pPr>
        <w:spacing w:after="0"/>
        <w:jc w:val="both"/>
        <w:rPr>
          <w:rFonts w:ascii="Arial" w:eastAsia="Times New Roman" w:hAnsi="Arial" w:cs="Arial"/>
          <w:lang w:eastAsia="es-ES"/>
        </w:rPr>
      </w:pPr>
    </w:p>
    <w:p w14:paraId="57E5D389" w14:textId="77777777" w:rsidR="008F49AB" w:rsidRPr="00516D04" w:rsidRDefault="00BE296C" w:rsidP="0093212F">
      <w:pPr>
        <w:spacing w:after="0"/>
        <w:ind w:right="49"/>
        <w:jc w:val="both"/>
        <w:rPr>
          <w:rFonts w:ascii="Arial" w:hAnsi="Arial" w:cs="Arial"/>
          <w:color w:val="000000"/>
        </w:rPr>
      </w:pPr>
      <w:r w:rsidRPr="00516D04">
        <w:rPr>
          <w:rFonts w:ascii="Arial" w:hAnsi="Arial" w:cs="Arial"/>
          <w:color w:val="000000"/>
        </w:rPr>
        <w:t xml:space="preserve">El desarrollo tecnológico y la marcada </w:t>
      </w:r>
      <w:r w:rsidRPr="00516D04">
        <w:rPr>
          <w:rFonts w:ascii="Arial" w:hAnsi="Arial" w:cs="Arial"/>
        </w:rPr>
        <w:t>tendencia</w:t>
      </w:r>
      <w:r w:rsidRPr="00516D04">
        <w:rPr>
          <w:rFonts w:ascii="Arial" w:hAnsi="Arial" w:cs="Arial"/>
          <w:color w:val="000000"/>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w:t>
      </w:r>
      <w:r w:rsidR="004A777B" w:rsidRPr="00516D04">
        <w:rPr>
          <w:rFonts w:ascii="Arial" w:hAnsi="Arial" w:cs="Arial"/>
          <w:color w:val="000000"/>
        </w:rPr>
        <w:t xml:space="preserve"> que</w:t>
      </w:r>
      <w:r w:rsidRPr="00516D04">
        <w:rPr>
          <w:rFonts w:ascii="Arial" w:hAnsi="Arial" w:cs="Arial"/>
          <w:color w:val="000000"/>
        </w:rPr>
        <w:t xml:space="preserve"> la acción natural de las fuerzas de mercado y de la sana competencia entre todos los participantes </w:t>
      </w:r>
      <w:r w:rsidR="008F49AB" w:rsidRPr="00516D04">
        <w:rPr>
          <w:rFonts w:ascii="Arial" w:hAnsi="Arial" w:cs="Arial"/>
          <w:color w:val="000000"/>
        </w:rPr>
        <w:t xml:space="preserve">impulse a los actores a ofrecer más y mejores servicios a precios competitivos. </w:t>
      </w:r>
    </w:p>
    <w:p w14:paraId="26F11520" w14:textId="77777777" w:rsidR="00E20476" w:rsidRPr="00516D04" w:rsidRDefault="00E20476" w:rsidP="0093212F">
      <w:pPr>
        <w:pStyle w:val="Textoindependiente"/>
        <w:spacing w:line="276" w:lineRule="auto"/>
        <w:rPr>
          <w:rFonts w:cs="Arial"/>
          <w:lang w:eastAsia="es-ES"/>
        </w:rPr>
      </w:pPr>
    </w:p>
    <w:p w14:paraId="09C424C0" w14:textId="77777777" w:rsidR="00E20476" w:rsidRPr="00516D04" w:rsidRDefault="00E20476" w:rsidP="0093212F">
      <w:pPr>
        <w:spacing w:after="0"/>
        <w:jc w:val="both"/>
        <w:rPr>
          <w:rFonts w:ascii="Arial" w:eastAsia="Times New Roman" w:hAnsi="Arial" w:cs="Arial"/>
          <w:lang w:eastAsia="es-ES"/>
        </w:rPr>
      </w:pPr>
      <w:r w:rsidRPr="00516D04">
        <w:rPr>
          <w:rFonts w:ascii="Arial" w:eastAsia="Times New Roman" w:hAnsi="Arial" w:cs="Arial"/>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w:t>
      </w:r>
      <w:r w:rsidR="0059779C" w:rsidRPr="00516D04">
        <w:rPr>
          <w:rFonts w:ascii="Arial" w:eastAsia="Times New Roman" w:hAnsi="Arial" w:cs="Arial"/>
          <w:lang w:eastAsia="es-ES"/>
        </w:rPr>
        <w:t xml:space="preserve">que permitan a </w:t>
      </w:r>
      <w:r w:rsidRPr="00516D04">
        <w:rPr>
          <w:rFonts w:ascii="Arial" w:eastAsia="Times New Roman" w:hAnsi="Arial" w:cs="Arial"/>
          <w:lang w:eastAsia="es-ES"/>
        </w:rPr>
        <w:t xml:space="preserve">los usuarios elegir libremente </w:t>
      </w:r>
      <w:r w:rsidR="0059779C" w:rsidRPr="00516D04">
        <w:rPr>
          <w:rFonts w:ascii="Arial" w:eastAsia="Times New Roman" w:hAnsi="Arial" w:cs="Arial"/>
          <w:lang w:eastAsia="es-ES"/>
        </w:rPr>
        <w:t>de entre varias opciones de</w:t>
      </w:r>
      <w:r w:rsidRPr="00516D04">
        <w:rPr>
          <w:rFonts w:ascii="Arial" w:eastAsia="Times New Roman" w:hAnsi="Arial" w:cs="Arial"/>
          <w:lang w:eastAsia="es-ES"/>
        </w:rPr>
        <w:t xml:space="preserve"> precio, calidad y diversidad</w:t>
      </w:r>
      <w:r w:rsidR="004A777B" w:rsidRPr="00516D04">
        <w:rPr>
          <w:rFonts w:ascii="Arial" w:eastAsia="Times New Roman" w:hAnsi="Arial" w:cs="Arial"/>
          <w:lang w:eastAsia="es-ES"/>
        </w:rPr>
        <w:t xml:space="preserve"> de servicios</w:t>
      </w:r>
      <w:r w:rsidRPr="00516D04">
        <w:rPr>
          <w:rFonts w:ascii="Arial" w:eastAsia="Times New Roman" w:hAnsi="Arial" w:cs="Arial"/>
          <w:lang w:eastAsia="es-ES"/>
        </w:rPr>
        <w:t xml:space="preserve">. </w:t>
      </w:r>
      <w:r w:rsidRPr="00516D04">
        <w:rPr>
          <w:rFonts w:ascii="Arial" w:eastAsia="Times New Roman" w:hAnsi="Arial" w:cs="Arial"/>
          <w:lang w:eastAsia="es-ES"/>
        </w:rPr>
        <w:lastRenderedPageBreak/>
        <w:t xml:space="preserve">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4C28F19" w14:textId="77777777" w:rsidR="00E20476" w:rsidRPr="00516D04" w:rsidRDefault="00E20476" w:rsidP="0093212F">
      <w:pPr>
        <w:spacing w:after="0"/>
        <w:jc w:val="both"/>
        <w:rPr>
          <w:rFonts w:ascii="Arial" w:eastAsia="Times New Roman" w:hAnsi="Arial" w:cs="Arial"/>
          <w:lang w:eastAsia="es-ES"/>
        </w:rPr>
      </w:pPr>
    </w:p>
    <w:p w14:paraId="76F89882" w14:textId="77777777" w:rsidR="00E20476" w:rsidRPr="00516D04" w:rsidRDefault="00E20476" w:rsidP="0093212F">
      <w:pPr>
        <w:spacing w:after="0"/>
        <w:jc w:val="both"/>
        <w:rPr>
          <w:rFonts w:ascii="Arial" w:hAnsi="Arial" w:cs="Arial"/>
        </w:rPr>
      </w:pPr>
      <w:r w:rsidRPr="00516D04">
        <w:rPr>
          <w:rFonts w:ascii="Arial" w:hAnsi="Arial" w:cs="Arial"/>
        </w:rPr>
        <w:t>En un escenario</w:t>
      </w:r>
      <w:r w:rsidR="0059779C" w:rsidRPr="00516D04">
        <w:rPr>
          <w:rFonts w:ascii="Arial" w:hAnsi="Arial" w:cs="Arial"/>
        </w:rPr>
        <w:t xml:space="preserve"> en el que</w:t>
      </w:r>
      <w:r w:rsidRPr="00516D04">
        <w:rPr>
          <w:rFonts w:ascii="Arial" w:hAnsi="Arial" w:cs="Arial"/>
        </w:rPr>
        <w:t xml:space="preserve"> prevalece la competencia en la prestación de todos los servicios de telecomunicaciones, es necesario establecer condiciones de interconexión que no distorsionen el </w:t>
      </w:r>
      <w:r w:rsidR="0059779C" w:rsidRPr="00516D04">
        <w:rPr>
          <w:rFonts w:ascii="Arial" w:hAnsi="Arial" w:cs="Arial"/>
        </w:rPr>
        <w:t xml:space="preserve">desarrollo </w:t>
      </w:r>
      <w:r w:rsidRPr="00516D04">
        <w:rPr>
          <w:rFonts w:ascii="Arial" w:hAnsi="Arial" w:cs="Arial"/>
        </w:rPr>
        <w:t>eficiente del sector, ya que todos los participantes del mercado acceden a un elemento básico, sin que ninguno obtenga ventajas extraordinarias en la prestación de dicho servicio.</w:t>
      </w:r>
    </w:p>
    <w:p w14:paraId="39FF98AE" w14:textId="77777777" w:rsidR="00E20476" w:rsidRPr="00516D04" w:rsidRDefault="00E20476" w:rsidP="0093212F">
      <w:pPr>
        <w:spacing w:after="0"/>
        <w:jc w:val="both"/>
        <w:rPr>
          <w:rFonts w:ascii="Arial" w:hAnsi="Arial" w:cs="Arial"/>
        </w:rPr>
      </w:pPr>
    </w:p>
    <w:p w14:paraId="1D9122F4" w14:textId="77777777" w:rsidR="00E20476" w:rsidRPr="00516D04" w:rsidRDefault="00E20476" w:rsidP="0093212F">
      <w:pPr>
        <w:spacing w:after="0"/>
        <w:jc w:val="both"/>
        <w:rPr>
          <w:rFonts w:ascii="Arial" w:hAnsi="Arial" w:cs="Arial"/>
        </w:rPr>
      </w:pPr>
      <w:r w:rsidRPr="00516D04">
        <w:rPr>
          <w:rFonts w:ascii="Arial" w:hAnsi="Arial" w:cs="Arial"/>
        </w:rPr>
        <w:t>La literatura especializada en interconexión identifica diferentes tipos de “cuellos de botella” en torno al acceso a la red. Una de las más comunes es la llamada acceso unidireccional</w:t>
      </w:r>
      <w:r w:rsidRPr="00516D04">
        <w:rPr>
          <w:rFonts w:ascii="Arial" w:hAnsi="Arial" w:cs="Arial"/>
          <w:sz w:val="20"/>
          <w:szCs w:val="20"/>
          <w:vertAlign w:val="superscript"/>
        </w:rPr>
        <w:footnoteReference w:id="5"/>
      </w:r>
      <w:r w:rsidRPr="00516D04">
        <w:rPr>
          <w:rFonts w:ascii="Arial" w:hAnsi="Arial" w:cs="Arial"/>
        </w:rPr>
        <w:t>. El acceso unidireccional (</w:t>
      </w:r>
      <w:r w:rsidRPr="00516D04">
        <w:rPr>
          <w:rFonts w:ascii="Arial" w:hAnsi="Arial" w:cs="Arial"/>
          <w:i/>
        </w:rPr>
        <w:t>one-way access</w:t>
      </w:r>
      <w:r w:rsidRPr="00516D04">
        <w:rPr>
          <w:rFonts w:ascii="Arial" w:hAnsi="Arial" w:cs="Arial"/>
        </w:rPr>
        <w:t>) se refiere a las situaciones en las que una empresa</w:t>
      </w:r>
      <w:r w:rsidR="0046674E" w:rsidRPr="00516D04">
        <w:rPr>
          <w:rFonts w:ascii="Arial" w:hAnsi="Arial" w:cs="Arial"/>
        </w:rPr>
        <w:t xml:space="preserve"> </w:t>
      </w:r>
      <w:r w:rsidRPr="00516D04">
        <w:rPr>
          <w:rFonts w:ascii="Arial" w:hAnsi="Arial" w:cs="Arial"/>
        </w:rPr>
        <w:t xml:space="preserve">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63F6B904" w14:textId="77777777" w:rsidR="00E20476" w:rsidRPr="00516D04" w:rsidRDefault="00E20476" w:rsidP="0093212F">
      <w:pPr>
        <w:spacing w:after="0"/>
        <w:jc w:val="both"/>
        <w:rPr>
          <w:rFonts w:ascii="Arial" w:hAnsi="Arial" w:cs="Arial"/>
        </w:rPr>
      </w:pPr>
    </w:p>
    <w:p w14:paraId="0B24A825" w14:textId="77777777" w:rsidR="00E20476" w:rsidRPr="00516D04" w:rsidRDefault="00E20476" w:rsidP="0093212F">
      <w:pPr>
        <w:spacing w:after="0"/>
        <w:jc w:val="both"/>
        <w:rPr>
          <w:rFonts w:ascii="Arial" w:hAnsi="Arial" w:cs="Arial"/>
        </w:rPr>
      </w:pPr>
      <w:r w:rsidRPr="00516D04">
        <w:rPr>
          <w:rFonts w:ascii="Arial" w:hAnsi="Arial" w:cs="Arial"/>
        </w:rPr>
        <w:t>Existe otro caso de cuello de botella conocido como el acceso bidireccional (</w:t>
      </w:r>
      <w:r w:rsidRPr="00516D04">
        <w:rPr>
          <w:rFonts w:ascii="Arial" w:hAnsi="Arial" w:cs="Arial"/>
          <w:i/>
        </w:rPr>
        <w:t>two-way access</w:t>
      </w:r>
      <w:r w:rsidRPr="00516D04">
        <w:rPr>
          <w:rFonts w:ascii="Arial" w:hAnsi="Arial" w:cs="Arial"/>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1853572E" w14:textId="77777777" w:rsidR="00E20476" w:rsidRPr="00516D04" w:rsidRDefault="00E20476" w:rsidP="0093212F">
      <w:pPr>
        <w:spacing w:after="0"/>
        <w:jc w:val="both"/>
        <w:rPr>
          <w:rFonts w:ascii="Arial" w:hAnsi="Arial" w:cs="Arial"/>
        </w:rPr>
      </w:pPr>
    </w:p>
    <w:p w14:paraId="50443AFB" w14:textId="77777777" w:rsidR="00E20476" w:rsidRPr="00516D04" w:rsidRDefault="00E20476" w:rsidP="0093212F">
      <w:pPr>
        <w:spacing w:after="0"/>
        <w:jc w:val="both"/>
        <w:rPr>
          <w:rFonts w:ascii="Arial" w:hAnsi="Arial" w:cs="Arial"/>
        </w:rPr>
      </w:pPr>
      <w:r w:rsidRPr="00516D04">
        <w:rPr>
          <w:rFonts w:ascii="Arial" w:hAnsi="Arial" w:cs="Arial"/>
        </w:rPr>
        <w:t>Aunque las empresas incurren en costo</w:t>
      </w:r>
      <w:r w:rsidR="0059779C" w:rsidRPr="00516D04">
        <w:rPr>
          <w:rFonts w:ascii="Arial" w:hAnsi="Arial" w:cs="Arial"/>
        </w:rPr>
        <w:t>s diversos</w:t>
      </w:r>
      <w:r w:rsidRPr="00516D04">
        <w:rPr>
          <w:rFonts w:ascii="Arial" w:hAnsi="Arial" w:cs="Arial"/>
        </w:rPr>
        <w:t xml:space="preserve">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w:t>
      </w:r>
      <w:r w:rsidR="000A7324" w:rsidRPr="00516D04">
        <w:rPr>
          <w:rFonts w:ascii="Arial" w:hAnsi="Arial" w:cs="Arial"/>
        </w:rPr>
        <w:t>, dentro de lo que les permite su posición en el mercado</w:t>
      </w:r>
      <w:r w:rsidRPr="00516D04">
        <w:rPr>
          <w:rFonts w:ascii="Arial" w:hAnsi="Arial" w:cs="Arial"/>
        </w:rPr>
        <w:t xml:space="preserve">. En una situación en la cual una empresa tiene ventajas por su tamaño de red, ésta puede aprovechar la situación para obstaculizar la entrada de nuevos competidores o para debilitar a los competidores </w:t>
      </w:r>
      <w:r w:rsidR="0040702C" w:rsidRPr="00516D04">
        <w:rPr>
          <w:rFonts w:ascii="Arial" w:hAnsi="Arial" w:cs="Arial"/>
        </w:rPr>
        <w:t>actuales</w:t>
      </w:r>
      <w:r w:rsidRPr="00516D04">
        <w:rPr>
          <w:rFonts w:ascii="Arial" w:hAnsi="Arial" w:cs="Arial"/>
        </w:rPr>
        <w:t>.</w:t>
      </w:r>
    </w:p>
    <w:p w14:paraId="64977CA8" w14:textId="77777777" w:rsidR="00E20476" w:rsidRPr="00516D04" w:rsidRDefault="00E20476" w:rsidP="0093212F">
      <w:pPr>
        <w:spacing w:after="0"/>
        <w:jc w:val="both"/>
        <w:rPr>
          <w:rFonts w:ascii="Arial" w:hAnsi="Arial" w:cs="Arial"/>
        </w:rPr>
      </w:pPr>
    </w:p>
    <w:p w14:paraId="22963231" w14:textId="77777777" w:rsidR="00E20476" w:rsidRPr="00516D04" w:rsidRDefault="00E20476" w:rsidP="0093212F">
      <w:pPr>
        <w:spacing w:after="0"/>
        <w:jc w:val="both"/>
        <w:rPr>
          <w:rFonts w:ascii="Arial" w:hAnsi="Arial" w:cs="Arial"/>
        </w:rPr>
      </w:pPr>
      <w:r w:rsidRPr="00516D04">
        <w:rPr>
          <w:rFonts w:ascii="Arial" w:hAnsi="Arial" w:cs="Arial"/>
        </w:rPr>
        <w:t xml:space="preserve">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w:t>
      </w:r>
      <w:r w:rsidR="00390CF3" w:rsidRPr="00516D04">
        <w:rPr>
          <w:rFonts w:ascii="Arial" w:hAnsi="Arial" w:cs="Arial"/>
        </w:rPr>
        <w:t xml:space="preserve">terminación </w:t>
      </w:r>
      <w:r w:rsidRPr="00516D04">
        <w:rPr>
          <w:rFonts w:ascii="Arial" w:hAnsi="Arial" w:cs="Arial"/>
        </w:rPr>
        <w:t>(</w:t>
      </w:r>
      <w:r w:rsidR="004A777B" w:rsidRPr="00516D04">
        <w:rPr>
          <w:rFonts w:ascii="Arial" w:hAnsi="Arial" w:cs="Arial"/>
        </w:rPr>
        <w:t>en</w:t>
      </w:r>
      <w:r w:rsidRPr="00516D04">
        <w:rPr>
          <w:rFonts w:ascii="Arial" w:hAnsi="Arial" w:cs="Arial"/>
        </w:rPr>
        <w:t xml:space="preserve"> su red) elevadas, esto es, tarifas por terminar llamadas originadas </w:t>
      </w:r>
      <w:r w:rsidR="00390CF3" w:rsidRPr="00516D04">
        <w:rPr>
          <w:rFonts w:ascii="Arial" w:hAnsi="Arial" w:cs="Arial"/>
        </w:rPr>
        <w:t xml:space="preserve">en otra red por un </w:t>
      </w:r>
      <w:r w:rsidRPr="00516D04">
        <w:rPr>
          <w:rFonts w:ascii="Arial" w:hAnsi="Arial" w:cs="Arial"/>
        </w:rPr>
        <w:t>usuario que se comunique con un miembro de su red. Cuando existen grandes asimetrías en tamaño entre los operadores</w:t>
      </w:r>
      <w:r w:rsidR="00390CF3" w:rsidRPr="00516D04">
        <w:rPr>
          <w:rFonts w:ascii="Arial" w:hAnsi="Arial" w:cs="Arial"/>
        </w:rPr>
        <w:t xml:space="preserve"> (externalidades)</w:t>
      </w:r>
      <w:r w:rsidRPr="00516D04">
        <w:rPr>
          <w:rFonts w:ascii="Arial" w:hAnsi="Arial" w:cs="Arial"/>
        </w:rPr>
        <w:t xml:space="preserve">, estos </w:t>
      </w:r>
      <w:r w:rsidRPr="00516D04">
        <w:rPr>
          <w:rFonts w:ascii="Arial" w:hAnsi="Arial" w:cs="Arial"/>
        </w:rPr>
        <w:lastRenderedPageBreak/>
        <w:t>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516D04">
        <w:rPr>
          <w:rFonts w:ascii="Arial" w:hAnsi="Arial" w:cs="Arial"/>
          <w:sz w:val="20"/>
          <w:szCs w:val="20"/>
          <w:vertAlign w:val="superscript"/>
        </w:rPr>
        <w:footnoteReference w:id="6"/>
      </w:r>
      <w:r w:rsidRPr="00516D04">
        <w:rPr>
          <w:rFonts w:ascii="Arial" w:hAnsi="Arial" w:cs="Arial"/>
        </w:rPr>
        <w:t xml:space="preserve">. </w:t>
      </w:r>
    </w:p>
    <w:p w14:paraId="7710509F" w14:textId="77777777" w:rsidR="00E20476" w:rsidRPr="00516D04" w:rsidRDefault="00E20476" w:rsidP="0093212F">
      <w:pPr>
        <w:spacing w:after="0"/>
        <w:jc w:val="both"/>
        <w:rPr>
          <w:rFonts w:ascii="Arial" w:hAnsi="Arial" w:cs="Arial"/>
        </w:rPr>
      </w:pPr>
    </w:p>
    <w:p w14:paraId="47F1E743" w14:textId="77777777" w:rsidR="00E20476" w:rsidRPr="00516D04" w:rsidRDefault="00E20476" w:rsidP="0093212F">
      <w:pPr>
        <w:spacing w:after="0"/>
        <w:jc w:val="both"/>
        <w:rPr>
          <w:rFonts w:ascii="Arial" w:hAnsi="Arial" w:cs="Arial"/>
        </w:rPr>
      </w:pPr>
      <w:r w:rsidRPr="00516D04">
        <w:rPr>
          <w:rFonts w:ascii="Arial" w:hAnsi="Arial" w:cs="Arial"/>
        </w:rPr>
        <w:t xml:space="preserve">En este contexto, se </w:t>
      </w:r>
      <w:r w:rsidR="00507212" w:rsidRPr="00516D04">
        <w:rPr>
          <w:rFonts w:ascii="Arial" w:hAnsi="Arial" w:cs="Arial"/>
        </w:rPr>
        <w:t xml:space="preserve">generan incentivos para </w:t>
      </w:r>
      <w:r w:rsidRPr="00516D04">
        <w:rPr>
          <w:rFonts w:ascii="Arial" w:hAnsi="Arial" w:cs="Arial"/>
        </w:rPr>
        <w:t>que las empresas fij</w:t>
      </w:r>
      <w:r w:rsidR="00507212" w:rsidRPr="00516D04">
        <w:rPr>
          <w:rFonts w:ascii="Arial" w:hAnsi="Arial" w:cs="Arial"/>
        </w:rPr>
        <w:t>en</w:t>
      </w:r>
      <w:r w:rsidRPr="00516D04">
        <w:rPr>
          <w:rFonts w:ascii="Arial" w:hAnsi="Arial" w:cs="Arial"/>
        </w:rPr>
        <w:t xml:space="preserve"> precios superiores a los costos por la terminación de llamadas en cada red, lo cual combinado con un bajo nivel de competencia en el mercado final, genera un problema de doble marginalización</w:t>
      </w:r>
      <w:r w:rsidR="000A7324" w:rsidRPr="00516D04">
        <w:rPr>
          <w:rFonts w:ascii="Arial" w:hAnsi="Arial" w:cs="Arial"/>
          <w:sz w:val="20"/>
          <w:szCs w:val="20"/>
          <w:vertAlign w:val="superscript"/>
        </w:rPr>
        <w:footnoteReference w:id="7"/>
      </w:r>
      <w:r w:rsidR="0046674E" w:rsidRPr="00516D04">
        <w:rPr>
          <w:rStyle w:val="Refdenotaalpie"/>
          <w:rFonts w:ascii="Arial" w:hAnsi="Arial" w:cs="Arial"/>
        </w:rPr>
        <w:footnoteReference w:id="8"/>
      </w:r>
      <w:r w:rsidRPr="00516D04">
        <w:rPr>
          <w:rFonts w:ascii="Arial" w:hAnsi="Arial" w:cs="Arial"/>
        </w:rPr>
        <w:t xml:space="preserve">. </w:t>
      </w:r>
    </w:p>
    <w:p w14:paraId="2641C6CA" w14:textId="77777777" w:rsidR="00E20476" w:rsidRPr="00516D04" w:rsidRDefault="00E20476" w:rsidP="0093212F">
      <w:pPr>
        <w:spacing w:after="0"/>
        <w:jc w:val="both"/>
        <w:rPr>
          <w:rFonts w:ascii="Arial" w:hAnsi="Arial" w:cs="Arial"/>
        </w:rPr>
      </w:pPr>
    </w:p>
    <w:p w14:paraId="4473F7DE" w14:textId="77777777" w:rsidR="00E20476" w:rsidRPr="00516D04" w:rsidRDefault="00E20476" w:rsidP="0093212F">
      <w:pPr>
        <w:spacing w:after="0"/>
        <w:jc w:val="both"/>
        <w:rPr>
          <w:rFonts w:ascii="Arial" w:hAnsi="Arial" w:cs="Arial"/>
        </w:rPr>
      </w:pPr>
      <w:r w:rsidRPr="00516D04">
        <w:rPr>
          <w:rFonts w:ascii="Arial" w:hAnsi="Arial" w:cs="Arial"/>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2FF8DA3D" w14:textId="77777777" w:rsidR="00E20476" w:rsidRPr="00516D04" w:rsidRDefault="00E20476" w:rsidP="0093212F">
      <w:pPr>
        <w:spacing w:after="0"/>
        <w:jc w:val="both"/>
        <w:rPr>
          <w:rFonts w:ascii="Arial" w:hAnsi="Arial" w:cs="Arial"/>
        </w:rPr>
      </w:pPr>
    </w:p>
    <w:p w14:paraId="78D920C9" w14:textId="77777777" w:rsidR="00E20476" w:rsidRPr="00516D04" w:rsidRDefault="00E20476" w:rsidP="0093212F">
      <w:pPr>
        <w:spacing w:after="0"/>
        <w:jc w:val="both"/>
        <w:rPr>
          <w:rFonts w:ascii="Arial" w:hAnsi="Arial" w:cs="Arial"/>
        </w:rPr>
      </w:pPr>
      <w:r w:rsidRPr="00516D04">
        <w:rPr>
          <w:rFonts w:ascii="Arial" w:hAnsi="Arial" w:cs="Arial"/>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516D04">
        <w:rPr>
          <w:rFonts w:ascii="Arial" w:hAnsi="Arial" w:cs="Arial"/>
          <w:sz w:val="20"/>
          <w:szCs w:val="20"/>
          <w:vertAlign w:val="superscript"/>
        </w:rPr>
        <w:footnoteReference w:id="9"/>
      </w:r>
      <w:r w:rsidRPr="00516D04">
        <w:rPr>
          <w:rFonts w:ascii="Arial" w:hAnsi="Arial" w:cs="Arial"/>
        </w:rPr>
        <w:t xml:space="preserve">. Por lo tanto, existen situaciones en las cuales, los suscriptores de empresas pequeñas son más susceptibles de pagar precios totales más </w:t>
      </w:r>
      <w:r w:rsidR="00B80355" w:rsidRPr="00516D04">
        <w:rPr>
          <w:rFonts w:ascii="Arial" w:hAnsi="Arial" w:cs="Arial"/>
        </w:rPr>
        <w:t xml:space="preserve">altos </w:t>
      </w:r>
      <w:r w:rsidRPr="00516D04">
        <w:rPr>
          <w:rFonts w:ascii="Arial" w:hAnsi="Arial" w:cs="Arial"/>
        </w:rPr>
        <w:t>por el servicio</w:t>
      </w:r>
      <w:r w:rsidRPr="00516D04">
        <w:rPr>
          <w:rFonts w:ascii="Arial" w:hAnsi="Arial" w:cs="Arial"/>
          <w:sz w:val="20"/>
          <w:szCs w:val="20"/>
          <w:vertAlign w:val="superscript"/>
        </w:rPr>
        <w:footnoteReference w:id="10"/>
      </w:r>
      <w:r w:rsidRPr="00516D04">
        <w:rPr>
          <w:rFonts w:ascii="Arial" w:hAnsi="Arial" w:cs="Arial"/>
        </w:rPr>
        <w:t>.</w:t>
      </w:r>
    </w:p>
    <w:p w14:paraId="3CCBBBED" w14:textId="77777777" w:rsidR="00E20476" w:rsidRPr="00516D04" w:rsidRDefault="00E20476" w:rsidP="0093212F">
      <w:pPr>
        <w:spacing w:after="0"/>
        <w:jc w:val="both"/>
        <w:rPr>
          <w:rFonts w:ascii="Arial" w:hAnsi="Arial" w:cs="Arial"/>
        </w:rPr>
      </w:pPr>
    </w:p>
    <w:p w14:paraId="6EF54524" w14:textId="77777777" w:rsidR="00E20476" w:rsidRPr="00516D04" w:rsidRDefault="00E20476" w:rsidP="0093212F">
      <w:pPr>
        <w:spacing w:after="0"/>
        <w:jc w:val="both"/>
        <w:rPr>
          <w:rFonts w:ascii="Arial" w:hAnsi="Arial" w:cs="Arial"/>
        </w:rPr>
      </w:pPr>
      <w:r w:rsidRPr="00516D04">
        <w:rPr>
          <w:rFonts w:ascii="Arial" w:hAnsi="Arial" w:cs="Arial"/>
        </w:rPr>
        <w:t xml:space="preserve">De esta forma, la regulación </w:t>
      </w:r>
      <w:r w:rsidR="00BD2F83" w:rsidRPr="00516D04">
        <w:rPr>
          <w:rFonts w:ascii="Arial" w:hAnsi="Arial" w:cs="Arial"/>
        </w:rPr>
        <w:t xml:space="preserve">de </w:t>
      </w:r>
      <w:r w:rsidRPr="00516D04">
        <w:rPr>
          <w:rFonts w:ascii="Arial" w:hAnsi="Arial" w:cs="Arial"/>
        </w:rPr>
        <w:t>tarifas de interconexión</w:t>
      </w:r>
      <w:r w:rsidR="00BD2F83" w:rsidRPr="00516D04">
        <w:rPr>
          <w:rFonts w:ascii="Arial" w:hAnsi="Arial" w:cs="Arial"/>
        </w:rPr>
        <w:t xml:space="preserve"> con base en costos</w:t>
      </w:r>
      <w:r w:rsidRPr="00516D04">
        <w:rPr>
          <w:rFonts w:ascii="Arial" w:hAnsi="Arial" w:cs="Arial"/>
        </w:rPr>
        <w:t xml:space="preserve">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526A724F" w14:textId="77777777" w:rsidR="00E20476" w:rsidRPr="00516D04" w:rsidRDefault="00E20476" w:rsidP="0093212F">
      <w:pPr>
        <w:spacing w:after="0"/>
        <w:jc w:val="both"/>
        <w:rPr>
          <w:rFonts w:ascii="Arial" w:eastAsia="Times New Roman" w:hAnsi="Arial" w:cs="Arial"/>
          <w:lang w:val="es-ES" w:eastAsia="es-ES"/>
        </w:rPr>
      </w:pPr>
    </w:p>
    <w:p w14:paraId="58B020D5" w14:textId="77777777" w:rsidR="00E20476" w:rsidRPr="00516D04" w:rsidRDefault="00E20476" w:rsidP="0093212F">
      <w:pPr>
        <w:spacing w:after="0"/>
        <w:jc w:val="both"/>
        <w:rPr>
          <w:rFonts w:ascii="Arial" w:eastAsia="Times New Roman" w:hAnsi="Arial" w:cs="Arial"/>
          <w:lang w:eastAsia="es-ES"/>
        </w:rPr>
      </w:pPr>
      <w:r w:rsidRPr="00516D04">
        <w:rPr>
          <w:rFonts w:ascii="Arial" w:eastAsia="Times New Roman" w:hAnsi="Arial" w:cs="Arial"/>
          <w:lang w:eastAsia="es-ES"/>
        </w:rPr>
        <w:t xml:space="preserve">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w:t>
      </w:r>
      <w:r w:rsidR="00894C45" w:rsidRPr="00516D04">
        <w:rPr>
          <w:rFonts w:ascii="Arial" w:eastAsia="Times New Roman" w:hAnsi="Arial" w:cs="Arial"/>
          <w:lang w:eastAsia="es-ES"/>
        </w:rPr>
        <w:t xml:space="preserve">Así lo estableció la Segunda Sala de ese alto tribunal en la tesis de jurisprudencia 2a./J. 112/2004, en la cual se dilucidó si se transgredía el principio de equidad tributaria al no incluir en la exención de pagar el Impuesto Especial sobre Producción y Servicios </w:t>
      </w:r>
      <w:r w:rsidR="00894C45" w:rsidRPr="00516D04">
        <w:rPr>
          <w:rFonts w:ascii="Arial" w:eastAsia="Times New Roman" w:hAnsi="Arial" w:cs="Arial"/>
          <w:lang w:eastAsia="es-ES"/>
        </w:rPr>
        <w:lastRenderedPageBreak/>
        <w:t>a las empresas que prestan servicios de televisión por cable, a diferencia de las empresas que prestan servicios de radiolocalización móvil de personas, de telefonía, internet e interconexión.</w:t>
      </w:r>
    </w:p>
    <w:p w14:paraId="77E866F0" w14:textId="77777777" w:rsidR="002945DB" w:rsidRPr="00516D04" w:rsidRDefault="002945DB" w:rsidP="0093212F">
      <w:pPr>
        <w:spacing w:after="0"/>
        <w:jc w:val="both"/>
        <w:rPr>
          <w:rFonts w:ascii="Arial" w:eastAsia="Times New Roman" w:hAnsi="Arial" w:cs="Arial"/>
          <w:lang w:eastAsia="es-ES"/>
        </w:rPr>
      </w:pPr>
    </w:p>
    <w:p w14:paraId="29C2040B" w14:textId="77777777" w:rsidR="002945DB" w:rsidRPr="00516D04" w:rsidRDefault="0042285C" w:rsidP="0093212F">
      <w:pPr>
        <w:spacing w:after="0"/>
        <w:jc w:val="both"/>
        <w:rPr>
          <w:rFonts w:ascii="Arial" w:eastAsia="Times New Roman" w:hAnsi="Arial" w:cs="Arial"/>
          <w:lang w:eastAsia="es-ES"/>
        </w:rPr>
      </w:pPr>
      <w:r w:rsidRPr="00516D04">
        <w:rPr>
          <w:rFonts w:ascii="Arial" w:eastAsia="Times New Roman" w:hAnsi="Arial" w:cs="Arial"/>
          <w:lang w:eastAsia="es-ES"/>
        </w:rPr>
        <w:t xml:space="preserve">Es así </w:t>
      </w:r>
      <w:r w:rsidR="00DC0605" w:rsidRPr="00516D04">
        <w:rPr>
          <w:rFonts w:ascii="Arial" w:eastAsia="Times New Roman" w:hAnsi="Arial" w:cs="Arial"/>
          <w:lang w:eastAsia="es-ES"/>
        </w:rPr>
        <w:t>que,</w:t>
      </w:r>
      <w:r w:rsidRPr="00516D04">
        <w:rPr>
          <w:rFonts w:ascii="Arial" w:eastAsia="Times New Roman" w:hAnsi="Arial" w:cs="Arial"/>
          <w:lang w:eastAsia="es-ES"/>
        </w:rPr>
        <w:t xml:space="preserve"> en este contexto, el Instituto considera que la orientación a costos de las tarifas de interconexión es acorde al precepto establecido en la </w:t>
      </w:r>
      <w:r w:rsidR="000F3142" w:rsidRPr="00516D04">
        <w:rPr>
          <w:rFonts w:ascii="Arial" w:eastAsia="Times New Roman" w:hAnsi="Arial" w:cs="Arial"/>
          <w:lang w:eastAsia="es-ES"/>
        </w:rPr>
        <w:t>LFTR</w:t>
      </w:r>
      <w:r w:rsidRPr="00516D04">
        <w:rPr>
          <w:rFonts w:ascii="Arial" w:eastAsia="Times New Roman" w:hAnsi="Arial" w:cs="Arial"/>
          <w:lang w:eastAsia="es-ES"/>
        </w:rPr>
        <w:t xml:space="preserve"> en el sentido de promover el desarrollo de una competencia efectiva.</w:t>
      </w:r>
    </w:p>
    <w:p w14:paraId="1321E168" w14:textId="77777777" w:rsidR="00894C45" w:rsidRPr="00516D04" w:rsidRDefault="00894C45" w:rsidP="0093212F">
      <w:pPr>
        <w:spacing w:after="0"/>
        <w:jc w:val="both"/>
        <w:rPr>
          <w:rFonts w:ascii="Arial" w:hAnsi="Arial" w:cs="Arial"/>
          <w:b/>
        </w:rPr>
      </w:pPr>
    </w:p>
    <w:p w14:paraId="15D10A3B" w14:textId="77777777" w:rsidR="00E20476" w:rsidRPr="00516D04" w:rsidRDefault="004430F1" w:rsidP="0093212F">
      <w:pPr>
        <w:pStyle w:val="Texto0"/>
        <w:spacing w:after="0" w:line="276" w:lineRule="auto"/>
        <w:ind w:firstLine="0"/>
        <w:rPr>
          <w:sz w:val="22"/>
          <w:szCs w:val="22"/>
        </w:rPr>
      </w:pPr>
      <w:r w:rsidRPr="00516D04">
        <w:rPr>
          <w:b/>
          <w:sz w:val="22"/>
          <w:szCs w:val="22"/>
        </w:rPr>
        <w:t>SEXTO. -</w:t>
      </w:r>
      <w:r w:rsidR="00E20476" w:rsidRPr="00516D04">
        <w:rPr>
          <w:b/>
          <w:sz w:val="22"/>
          <w:szCs w:val="22"/>
        </w:rPr>
        <w:t xml:space="preserve"> </w:t>
      </w:r>
      <w:r w:rsidR="00CE774D" w:rsidRPr="00516D04">
        <w:rPr>
          <w:b/>
          <w:sz w:val="22"/>
          <w:szCs w:val="22"/>
        </w:rPr>
        <w:t>Metodología para el cálculo de costos de interconexión.</w:t>
      </w:r>
      <w:r w:rsidR="00E20476" w:rsidRPr="00516D04">
        <w:rPr>
          <w:b/>
          <w:sz w:val="22"/>
          <w:szCs w:val="22"/>
        </w:rPr>
        <w:t xml:space="preserve"> </w:t>
      </w:r>
      <w:r w:rsidR="000A7324" w:rsidRPr="00516D04">
        <w:rPr>
          <w:sz w:val="22"/>
          <w:szCs w:val="22"/>
        </w:rPr>
        <w:t>El Instituto emitió la Metodología de Costos, la cual establece los principios b</w:t>
      </w:r>
      <w:r w:rsidR="00505CD8" w:rsidRPr="00516D04">
        <w:rPr>
          <w:sz w:val="22"/>
          <w:szCs w:val="22"/>
        </w:rPr>
        <w:t xml:space="preserve">ásicos a los cuales se deberá sujetar la autoridad reguladora al momento de elaborar </w:t>
      </w:r>
      <w:r w:rsidR="00E20476" w:rsidRPr="00516D04">
        <w:rPr>
          <w:sz w:val="22"/>
          <w:szCs w:val="22"/>
        </w:rPr>
        <w:t xml:space="preserve">los modelos de costos que </w:t>
      </w:r>
      <w:r w:rsidR="00505CD8" w:rsidRPr="00516D04">
        <w:rPr>
          <w:sz w:val="22"/>
          <w:szCs w:val="22"/>
        </w:rPr>
        <w:t>calculen</w:t>
      </w:r>
      <w:r w:rsidR="00E20476" w:rsidRPr="00516D04">
        <w:rPr>
          <w:sz w:val="22"/>
          <w:szCs w:val="22"/>
        </w:rPr>
        <w:t xml:space="preserve"> las tarifas de interconexión</w:t>
      </w:r>
      <w:r w:rsidR="00CE774D" w:rsidRPr="00516D04">
        <w:rPr>
          <w:sz w:val="22"/>
          <w:szCs w:val="22"/>
        </w:rPr>
        <w:t>, misma que a la letra establece lo siguiente:</w:t>
      </w:r>
    </w:p>
    <w:p w14:paraId="0F823CCC" w14:textId="77777777" w:rsidR="00B53A68" w:rsidRPr="00516D04" w:rsidRDefault="00B53A68" w:rsidP="0093212F">
      <w:pPr>
        <w:spacing w:after="0"/>
        <w:ind w:left="567" w:right="616"/>
        <w:rPr>
          <w:rFonts w:ascii="Arial" w:hAnsi="Arial" w:cs="Arial"/>
          <w:i/>
          <w:sz w:val="18"/>
          <w:szCs w:val="18"/>
        </w:rPr>
      </w:pPr>
    </w:p>
    <w:p w14:paraId="12631CE7" w14:textId="77777777" w:rsidR="003123C0" w:rsidRPr="00516D04" w:rsidRDefault="003123C0" w:rsidP="0093212F">
      <w:pPr>
        <w:spacing w:after="0"/>
        <w:ind w:left="567" w:right="616"/>
        <w:jc w:val="both"/>
        <w:rPr>
          <w:rFonts w:ascii="Arial" w:eastAsia="Times New Roman" w:hAnsi="Arial" w:cs="Arial"/>
          <w:b/>
          <w:i/>
          <w:sz w:val="18"/>
          <w:szCs w:val="18"/>
          <w:lang w:eastAsia="es-MX"/>
        </w:rPr>
      </w:pPr>
      <w:r w:rsidRPr="00516D04">
        <w:rPr>
          <w:rFonts w:ascii="Arial" w:eastAsia="Times New Roman" w:hAnsi="Arial" w:cs="Arial"/>
          <w:b/>
          <w:i/>
          <w:sz w:val="18"/>
          <w:szCs w:val="18"/>
          <w:lang w:eastAsia="es-MX"/>
        </w:rPr>
        <w:t>ACUERDO MEDIANTE EL CUAL EL PLENO DEL INSTITUTO FEDERAL DE TELECOMUNICACIONES EMITE LA METODOLOGÍA PARA EL CÁLCULO DE COSTOS DE INTERCONEXIÓN DE CONFORMIDAD CON LA LEY FEDERAL DE TELECOMUNICACIONES Y RADIODIFUSIÓN.</w:t>
      </w:r>
    </w:p>
    <w:p w14:paraId="7F5885A2" w14:textId="77777777" w:rsidR="003123C0" w:rsidRPr="00516D04" w:rsidRDefault="003123C0" w:rsidP="0093212F">
      <w:pPr>
        <w:pStyle w:val="Texto0"/>
        <w:spacing w:after="0" w:line="276" w:lineRule="auto"/>
        <w:ind w:left="567" w:right="616" w:firstLine="0"/>
        <w:rPr>
          <w:i/>
        </w:rPr>
      </w:pPr>
    </w:p>
    <w:p w14:paraId="020B8F24" w14:textId="77777777" w:rsidR="003123C0" w:rsidRPr="00516D04" w:rsidRDefault="003123C0" w:rsidP="0093212F">
      <w:pPr>
        <w:pStyle w:val="ANOTACION"/>
        <w:spacing w:before="0" w:after="0" w:line="276" w:lineRule="auto"/>
        <w:ind w:left="567" w:right="616"/>
        <w:rPr>
          <w:rFonts w:ascii="Arial" w:hAnsi="Arial" w:cs="Arial"/>
          <w:i/>
          <w:szCs w:val="18"/>
        </w:rPr>
      </w:pPr>
      <w:r w:rsidRPr="00516D04">
        <w:rPr>
          <w:rFonts w:ascii="Arial" w:hAnsi="Arial" w:cs="Arial"/>
          <w:i/>
          <w:szCs w:val="18"/>
        </w:rPr>
        <w:t>CAPITULO I</w:t>
      </w:r>
    </w:p>
    <w:p w14:paraId="107F1227" w14:textId="77777777" w:rsidR="003123C0" w:rsidRPr="00516D04" w:rsidRDefault="003123C0" w:rsidP="0093212F">
      <w:pPr>
        <w:pStyle w:val="ANOTACION"/>
        <w:spacing w:before="0" w:after="0" w:line="276" w:lineRule="auto"/>
        <w:ind w:left="567" w:right="616"/>
        <w:rPr>
          <w:rFonts w:ascii="Arial" w:hAnsi="Arial" w:cs="Arial"/>
          <w:i/>
          <w:szCs w:val="18"/>
        </w:rPr>
      </w:pPr>
    </w:p>
    <w:p w14:paraId="75E80CE0" w14:textId="77777777" w:rsidR="003123C0" w:rsidRPr="00516D04" w:rsidRDefault="003123C0" w:rsidP="0093212F">
      <w:pPr>
        <w:pStyle w:val="Texto0"/>
        <w:spacing w:after="0" w:line="276" w:lineRule="auto"/>
        <w:ind w:left="567" w:right="616" w:firstLine="0"/>
        <w:jc w:val="center"/>
        <w:rPr>
          <w:b/>
          <w:i/>
        </w:rPr>
      </w:pPr>
      <w:r w:rsidRPr="00516D04">
        <w:rPr>
          <w:b/>
          <w:i/>
        </w:rPr>
        <w:t>Disposiciones Generales</w:t>
      </w:r>
    </w:p>
    <w:p w14:paraId="6242F2BF" w14:textId="77777777" w:rsidR="003123C0" w:rsidRPr="00516D04" w:rsidRDefault="003123C0" w:rsidP="0093212F">
      <w:pPr>
        <w:pStyle w:val="Texto0"/>
        <w:spacing w:after="0" w:line="276" w:lineRule="auto"/>
        <w:ind w:left="567" w:right="616" w:firstLine="0"/>
        <w:jc w:val="center"/>
        <w:rPr>
          <w:b/>
          <w:i/>
        </w:rPr>
      </w:pPr>
    </w:p>
    <w:p w14:paraId="3D676F84" w14:textId="77777777" w:rsidR="003123C0" w:rsidRPr="00516D04" w:rsidRDefault="003123C0" w:rsidP="0093212F">
      <w:pPr>
        <w:pStyle w:val="Texto0"/>
        <w:spacing w:after="0" w:line="276" w:lineRule="auto"/>
        <w:ind w:left="567" w:right="616" w:firstLine="0"/>
        <w:rPr>
          <w:i/>
        </w:rPr>
      </w:pPr>
      <w:r w:rsidRPr="00516D04">
        <w:rPr>
          <w:b/>
          <w:i/>
        </w:rPr>
        <w:t>PRIMERO.-</w:t>
      </w:r>
      <w:r w:rsidRPr="00516D04">
        <w:rPr>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442DE488" w14:textId="77777777" w:rsidR="003123C0" w:rsidRPr="00516D04" w:rsidRDefault="003123C0" w:rsidP="0093212F">
      <w:pPr>
        <w:pStyle w:val="Texto0"/>
        <w:spacing w:after="0" w:line="276" w:lineRule="auto"/>
        <w:ind w:left="567" w:right="616" w:firstLine="0"/>
        <w:rPr>
          <w:i/>
        </w:rPr>
      </w:pPr>
    </w:p>
    <w:p w14:paraId="2FA51D7C" w14:textId="77777777" w:rsidR="003123C0" w:rsidRPr="00516D04" w:rsidRDefault="003123C0" w:rsidP="0093212F">
      <w:pPr>
        <w:pStyle w:val="ANOTACION"/>
        <w:spacing w:before="0" w:after="0" w:line="276" w:lineRule="auto"/>
        <w:ind w:left="567" w:right="616"/>
        <w:rPr>
          <w:rFonts w:ascii="Arial" w:hAnsi="Arial" w:cs="Arial"/>
          <w:i/>
          <w:szCs w:val="18"/>
        </w:rPr>
      </w:pPr>
      <w:r w:rsidRPr="00516D04">
        <w:rPr>
          <w:rFonts w:ascii="Arial" w:hAnsi="Arial" w:cs="Arial"/>
          <w:i/>
          <w:szCs w:val="18"/>
        </w:rPr>
        <w:t>CAPITULO II</w:t>
      </w:r>
    </w:p>
    <w:p w14:paraId="6C68DCFC" w14:textId="77777777" w:rsidR="003123C0" w:rsidRPr="00516D04" w:rsidRDefault="003123C0" w:rsidP="0093212F">
      <w:pPr>
        <w:pStyle w:val="ANOTACION"/>
        <w:spacing w:before="0" w:after="0" w:line="276" w:lineRule="auto"/>
        <w:ind w:left="567" w:right="616"/>
        <w:rPr>
          <w:rFonts w:ascii="Arial" w:hAnsi="Arial" w:cs="Arial"/>
          <w:i/>
          <w:szCs w:val="18"/>
        </w:rPr>
      </w:pPr>
    </w:p>
    <w:p w14:paraId="0DF29F91" w14:textId="77777777" w:rsidR="003123C0" w:rsidRPr="00516D04" w:rsidRDefault="003123C0" w:rsidP="0093212F">
      <w:pPr>
        <w:pStyle w:val="Texto0"/>
        <w:spacing w:after="0" w:line="276" w:lineRule="auto"/>
        <w:ind w:left="567" w:right="616" w:firstLine="0"/>
        <w:jc w:val="center"/>
        <w:rPr>
          <w:b/>
          <w:i/>
        </w:rPr>
      </w:pPr>
      <w:r w:rsidRPr="00516D04">
        <w:rPr>
          <w:b/>
          <w:i/>
        </w:rPr>
        <w:t>De las Características del Modelo de Costos</w:t>
      </w:r>
    </w:p>
    <w:p w14:paraId="2FE0466F" w14:textId="77777777" w:rsidR="003123C0" w:rsidRPr="00516D04" w:rsidRDefault="003123C0" w:rsidP="0093212F">
      <w:pPr>
        <w:pStyle w:val="Texto0"/>
        <w:spacing w:after="0" w:line="276" w:lineRule="auto"/>
        <w:ind w:left="567" w:right="616" w:firstLine="0"/>
        <w:jc w:val="center"/>
        <w:rPr>
          <w:b/>
          <w:i/>
        </w:rPr>
      </w:pPr>
    </w:p>
    <w:p w14:paraId="49FAD21C" w14:textId="77777777" w:rsidR="003123C0" w:rsidRPr="00516D04" w:rsidRDefault="00A36759" w:rsidP="0093212F">
      <w:pPr>
        <w:spacing w:after="0"/>
        <w:ind w:left="567" w:right="616"/>
        <w:jc w:val="both"/>
        <w:rPr>
          <w:rFonts w:ascii="Arial" w:hAnsi="Arial" w:cs="Arial"/>
          <w:i/>
          <w:sz w:val="18"/>
          <w:szCs w:val="18"/>
        </w:rPr>
      </w:pPr>
      <w:r w:rsidRPr="00516D04">
        <w:rPr>
          <w:rFonts w:ascii="Arial" w:hAnsi="Arial" w:cs="Arial"/>
          <w:b/>
          <w:i/>
          <w:sz w:val="18"/>
          <w:szCs w:val="18"/>
        </w:rPr>
        <w:t>SEGUNDO. -</w:t>
      </w:r>
      <w:r w:rsidR="003123C0" w:rsidRPr="00516D04">
        <w:rPr>
          <w:rFonts w:ascii="Arial" w:hAnsi="Arial" w:cs="Arial"/>
          <w:i/>
          <w:sz w:val="18"/>
          <w:szCs w:val="18"/>
        </w:rPr>
        <w:t xml:space="preserve"> En la elaboración de los Modelos de Costos, para servicios de interconexión distintos a los señalados en los Lineamientos Tercero y Cuarto siguientes, se empleará el enfoque de Costo Incremental Total Promedio de Largo Plazo.</w:t>
      </w:r>
    </w:p>
    <w:p w14:paraId="365B6872" w14:textId="77777777" w:rsidR="00E42627" w:rsidRPr="00516D04" w:rsidRDefault="00E42627" w:rsidP="0093212F">
      <w:pPr>
        <w:spacing w:after="0"/>
        <w:ind w:left="567" w:right="616"/>
        <w:jc w:val="both"/>
        <w:rPr>
          <w:rFonts w:ascii="Arial" w:hAnsi="Arial" w:cs="Arial"/>
          <w:i/>
          <w:sz w:val="18"/>
          <w:szCs w:val="18"/>
        </w:rPr>
      </w:pPr>
    </w:p>
    <w:p w14:paraId="6BC2A2F2" w14:textId="77777777" w:rsidR="003123C0" w:rsidRPr="00516D04" w:rsidRDefault="003123C0" w:rsidP="0093212F">
      <w:pPr>
        <w:pStyle w:val="Texto0"/>
        <w:spacing w:after="0" w:line="276" w:lineRule="auto"/>
        <w:ind w:left="567" w:right="616" w:firstLine="0"/>
        <w:rPr>
          <w:i/>
        </w:rPr>
      </w:pPr>
      <w:r w:rsidRPr="00516D04">
        <w:rPr>
          <w:i/>
        </w:rPr>
        <w:t xml:space="preserve">El Costo Incremental Total Promedio de Largo Plazo se define como </w:t>
      </w:r>
      <w:r w:rsidRPr="00516D04">
        <w:rPr>
          <w:i/>
          <w:lang w:val="es-MX"/>
        </w:rPr>
        <w:t xml:space="preserve">el costo total que una concesionaria podría evitar en el largo plazo si dejara de proveer el Servicio de Interconexión relevante pero continuara proveyendo el resto de los servicios, </w:t>
      </w:r>
      <w:r w:rsidRPr="00516D04">
        <w:rPr>
          <w:i/>
        </w:rPr>
        <w:t>además de permitir recuperar los Costos Comunes por medio de asignaciones de costos.</w:t>
      </w:r>
    </w:p>
    <w:p w14:paraId="24F20D56" w14:textId="77777777" w:rsidR="003123C0" w:rsidRPr="00516D04" w:rsidRDefault="003123C0" w:rsidP="0093212F">
      <w:pPr>
        <w:pStyle w:val="Texto0"/>
        <w:spacing w:after="0" w:line="276" w:lineRule="auto"/>
        <w:ind w:left="567" w:right="616" w:firstLine="0"/>
        <w:rPr>
          <w:i/>
        </w:rPr>
      </w:pPr>
    </w:p>
    <w:p w14:paraId="74F6539C" w14:textId="77777777" w:rsidR="003123C0" w:rsidRPr="00516D04" w:rsidRDefault="003123C0" w:rsidP="0093212F">
      <w:pPr>
        <w:pStyle w:val="Texto0"/>
        <w:spacing w:after="0" w:line="276" w:lineRule="auto"/>
        <w:ind w:left="567" w:right="616" w:firstLine="0"/>
        <w:rPr>
          <w:i/>
        </w:rPr>
      </w:pPr>
      <w:r w:rsidRPr="00516D04">
        <w:rPr>
          <w:i/>
        </w:rPr>
        <w:t>Se entenderá como Costos Comunes a aquellos en que se incurren por actividades o recursos que no pueden ser asignados a los Servicios de Interconexión de una manera directa. Estos costos son generados por todos los servicios que presta la empresa.</w:t>
      </w:r>
    </w:p>
    <w:p w14:paraId="28F290CB" w14:textId="77777777" w:rsidR="003123C0" w:rsidRPr="00516D04" w:rsidRDefault="003123C0" w:rsidP="0093212F">
      <w:pPr>
        <w:pStyle w:val="Texto0"/>
        <w:spacing w:after="0" w:line="276" w:lineRule="auto"/>
        <w:ind w:left="567" w:right="616" w:firstLine="0"/>
        <w:rPr>
          <w:i/>
        </w:rPr>
      </w:pPr>
    </w:p>
    <w:p w14:paraId="7CA97ECE" w14:textId="77777777" w:rsidR="003123C0" w:rsidRPr="00516D04" w:rsidRDefault="003123C0" w:rsidP="0093212F">
      <w:pPr>
        <w:pStyle w:val="Texto0"/>
        <w:spacing w:after="0" w:line="276" w:lineRule="auto"/>
        <w:ind w:left="567" w:right="616" w:firstLine="0"/>
        <w:rPr>
          <w:i/>
        </w:rPr>
      </w:pPr>
      <w:r w:rsidRPr="00516D04">
        <w:rPr>
          <w:i/>
        </w:rPr>
        <w:t>Los Costos Comunes se asignarán por medio de la metodología de Margen Equi-proporcional.</w:t>
      </w:r>
    </w:p>
    <w:p w14:paraId="0D72947C" w14:textId="77777777" w:rsidR="003123C0" w:rsidRPr="00516D04" w:rsidRDefault="003123C0" w:rsidP="0093212F">
      <w:pPr>
        <w:pStyle w:val="Texto0"/>
        <w:spacing w:after="0" w:line="276" w:lineRule="auto"/>
        <w:ind w:left="567" w:right="616" w:firstLine="0"/>
        <w:rPr>
          <w:i/>
        </w:rPr>
      </w:pPr>
    </w:p>
    <w:p w14:paraId="7FB6FF08" w14:textId="77777777" w:rsidR="003123C0" w:rsidRPr="00516D04" w:rsidRDefault="003123C0" w:rsidP="0093212F">
      <w:pPr>
        <w:pStyle w:val="Texto0"/>
        <w:spacing w:after="0" w:line="276" w:lineRule="auto"/>
        <w:ind w:left="567" w:right="616" w:firstLine="0"/>
        <w:rPr>
          <w:i/>
        </w:rPr>
      </w:pPr>
      <w:r w:rsidRPr="00516D04">
        <w:rPr>
          <w:i/>
        </w:rPr>
        <w:t>El Modelo de costos deberá permitir que el Instituto Federal de Telecomunicaciones especifique la unidad de medida de acuerdo con las mejores prácticas internacionales.</w:t>
      </w:r>
    </w:p>
    <w:p w14:paraId="2A62D9A2" w14:textId="77777777" w:rsidR="003123C0" w:rsidRPr="00516D04" w:rsidRDefault="003123C0" w:rsidP="0093212F">
      <w:pPr>
        <w:pStyle w:val="Texto0"/>
        <w:spacing w:after="0" w:line="276" w:lineRule="auto"/>
        <w:ind w:left="567" w:right="616" w:firstLine="0"/>
        <w:rPr>
          <w:i/>
        </w:rPr>
      </w:pPr>
    </w:p>
    <w:p w14:paraId="2D43DBEB" w14:textId="77777777" w:rsidR="003123C0" w:rsidRPr="00516D04" w:rsidRDefault="003123C0" w:rsidP="0093212F">
      <w:pPr>
        <w:pStyle w:val="Texto0"/>
        <w:spacing w:after="0" w:line="276" w:lineRule="auto"/>
        <w:ind w:left="567" w:right="616" w:firstLine="0"/>
        <w:rPr>
          <w:i/>
        </w:rPr>
      </w:pPr>
      <w:r w:rsidRPr="00516D04">
        <w:rPr>
          <w:i/>
        </w:rPr>
        <w:lastRenderedPageBreak/>
        <w:t>La unidad monetaria en la que se expresarán los resultados de los Modelos de Costos será en pesos mexicanos.</w:t>
      </w:r>
    </w:p>
    <w:p w14:paraId="1F588577" w14:textId="77777777" w:rsidR="003123C0" w:rsidRPr="00516D04" w:rsidRDefault="003123C0" w:rsidP="0093212F">
      <w:pPr>
        <w:pStyle w:val="Texto0"/>
        <w:spacing w:after="0" w:line="276" w:lineRule="auto"/>
        <w:ind w:left="567" w:right="616" w:firstLine="0"/>
        <w:rPr>
          <w:i/>
        </w:rPr>
      </w:pPr>
    </w:p>
    <w:p w14:paraId="2204D776" w14:textId="77777777" w:rsidR="003123C0" w:rsidRPr="00516D04" w:rsidRDefault="00A36759" w:rsidP="0093212F">
      <w:pPr>
        <w:pStyle w:val="Texto0"/>
        <w:spacing w:after="0" w:line="276" w:lineRule="auto"/>
        <w:ind w:left="567" w:right="616" w:firstLine="0"/>
        <w:rPr>
          <w:i/>
        </w:rPr>
      </w:pPr>
      <w:r w:rsidRPr="00516D04">
        <w:rPr>
          <w:b/>
          <w:i/>
        </w:rPr>
        <w:t>TERCERO. -</w:t>
      </w:r>
      <w:r w:rsidR="003123C0" w:rsidRPr="00516D04">
        <w:rPr>
          <w:b/>
          <w:i/>
        </w:rPr>
        <w:t xml:space="preserve"> </w:t>
      </w:r>
      <w:r w:rsidR="003123C0" w:rsidRPr="00516D04">
        <w:rPr>
          <w:i/>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ECA8A4F" w14:textId="77777777" w:rsidR="003123C0" w:rsidRPr="00516D04" w:rsidRDefault="003123C0" w:rsidP="0093212F">
      <w:pPr>
        <w:pStyle w:val="Texto0"/>
        <w:spacing w:after="0" w:line="276" w:lineRule="auto"/>
        <w:ind w:left="567" w:right="616" w:firstLine="0"/>
        <w:rPr>
          <w:i/>
        </w:rPr>
      </w:pPr>
    </w:p>
    <w:p w14:paraId="2B28B445" w14:textId="77777777" w:rsidR="003123C0" w:rsidRPr="00516D04" w:rsidRDefault="003123C0" w:rsidP="0093212F">
      <w:pPr>
        <w:pStyle w:val="Texto0"/>
        <w:spacing w:after="0" w:line="276" w:lineRule="auto"/>
        <w:ind w:left="567" w:right="616" w:firstLine="0"/>
        <w:rPr>
          <w:i/>
        </w:rPr>
      </w:pPr>
      <w:r w:rsidRPr="00516D04">
        <w:rPr>
          <w:i/>
        </w:rPr>
        <w:t xml:space="preserve">La unidad de medida que se empleará en los Modelos de Costos para los servicios de conducción de tráfico cuando éstos se midan por tiempo, será el segundo. </w:t>
      </w:r>
    </w:p>
    <w:p w14:paraId="53987E0D" w14:textId="77777777" w:rsidR="003123C0" w:rsidRPr="00516D04" w:rsidRDefault="003123C0" w:rsidP="0093212F">
      <w:pPr>
        <w:pStyle w:val="Texto0"/>
        <w:spacing w:after="0" w:line="276" w:lineRule="auto"/>
        <w:ind w:left="567" w:right="616" w:firstLine="0"/>
        <w:rPr>
          <w:i/>
        </w:rPr>
      </w:pPr>
    </w:p>
    <w:p w14:paraId="1C28A166" w14:textId="77777777" w:rsidR="003123C0" w:rsidRPr="00516D04" w:rsidRDefault="003123C0" w:rsidP="0093212F">
      <w:pPr>
        <w:pStyle w:val="Texto0"/>
        <w:spacing w:after="0" w:line="276" w:lineRule="auto"/>
        <w:ind w:left="567" w:right="616" w:firstLine="0"/>
        <w:rPr>
          <w:i/>
        </w:rPr>
      </w:pPr>
      <w:r w:rsidRPr="00516D04">
        <w:rPr>
          <w:i/>
        </w:rPr>
        <w:t>La unidad monetaria en la que se expresarán los resultados de los Modelos de Costos será en pesos mexicanos.</w:t>
      </w:r>
    </w:p>
    <w:p w14:paraId="5DC49660" w14:textId="77777777" w:rsidR="003123C0" w:rsidRPr="00516D04" w:rsidRDefault="003123C0" w:rsidP="0093212F">
      <w:pPr>
        <w:pStyle w:val="Texto0"/>
        <w:spacing w:after="0" w:line="276" w:lineRule="auto"/>
        <w:ind w:left="567" w:right="616" w:firstLine="0"/>
        <w:rPr>
          <w:i/>
        </w:rPr>
      </w:pPr>
    </w:p>
    <w:p w14:paraId="59C9D649" w14:textId="77777777" w:rsidR="003123C0" w:rsidRPr="00516D04" w:rsidRDefault="00A36759" w:rsidP="0093212F">
      <w:pPr>
        <w:pStyle w:val="Texto0"/>
        <w:spacing w:after="0" w:line="276" w:lineRule="auto"/>
        <w:ind w:left="567" w:right="616" w:firstLine="0"/>
        <w:rPr>
          <w:i/>
        </w:rPr>
      </w:pPr>
      <w:r w:rsidRPr="00516D04">
        <w:rPr>
          <w:b/>
          <w:i/>
        </w:rPr>
        <w:t>CUARTO. -</w:t>
      </w:r>
      <w:r w:rsidR="003123C0" w:rsidRPr="00516D04">
        <w:rPr>
          <w:b/>
          <w:i/>
        </w:rPr>
        <w:t xml:space="preserve"> </w:t>
      </w:r>
      <w:r w:rsidR="003123C0" w:rsidRPr="00516D04">
        <w:rPr>
          <w:i/>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F2EA090" w14:textId="77777777" w:rsidR="003123C0" w:rsidRPr="00516D04" w:rsidRDefault="003123C0" w:rsidP="0093212F">
      <w:pPr>
        <w:pStyle w:val="Texto0"/>
        <w:spacing w:after="0" w:line="276" w:lineRule="auto"/>
        <w:ind w:left="567" w:right="616" w:firstLine="0"/>
        <w:rPr>
          <w:i/>
        </w:rPr>
      </w:pPr>
    </w:p>
    <w:p w14:paraId="2AD27953" w14:textId="77777777" w:rsidR="003123C0" w:rsidRPr="00516D04" w:rsidRDefault="003123C0" w:rsidP="0093212F">
      <w:pPr>
        <w:pStyle w:val="Texto0"/>
        <w:spacing w:after="0" w:line="276" w:lineRule="auto"/>
        <w:ind w:left="567" w:right="616" w:firstLine="0"/>
        <w:rPr>
          <w:i/>
        </w:rPr>
      </w:pPr>
      <w:r w:rsidRPr="00516D04">
        <w:rPr>
          <w:i/>
        </w:rPr>
        <w:t xml:space="preserve">La unidad de medida que se empleará en los Modelos de Costos para el servicio de tránsito cuando éste se mida por tiempo, será el segundo. </w:t>
      </w:r>
    </w:p>
    <w:p w14:paraId="678523CA" w14:textId="77777777" w:rsidR="003123C0" w:rsidRPr="00516D04" w:rsidRDefault="003123C0" w:rsidP="0093212F">
      <w:pPr>
        <w:pStyle w:val="Texto0"/>
        <w:spacing w:after="0" w:line="276" w:lineRule="auto"/>
        <w:ind w:left="567" w:right="616" w:firstLine="0"/>
        <w:rPr>
          <w:i/>
        </w:rPr>
      </w:pPr>
    </w:p>
    <w:p w14:paraId="79BAF6E3" w14:textId="77777777" w:rsidR="003123C0" w:rsidRPr="00516D04" w:rsidRDefault="003123C0" w:rsidP="0093212F">
      <w:pPr>
        <w:pStyle w:val="Texto0"/>
        <w:spacing w:after="0" w:line="276" w:lineRule="auto"/>
        <w:ind w:left="567" w:right="616" w:firstLine="0"/>
        <w:rPr>
          <w:i/>
        </w:rPr>
      </w:pPr>
      <w:r w:rsidRPr="00516D04">
        <w:rPr>
          <w:i/>
        </w:rPr>
        <w:t>La unidad monetaria en la que se expresarán los resultados de los Modelos de Costos será en pesos mexicanos.</w:t>
      </w:r>
    </w:p>
    <w:p w14:paraId="149E61FF" w14:textId="77777777" w:rsidR="003123C0" w:rsidRPr="00516D04" w:rsidRDefault="003123C0" w:rsidP="0093212F">
      <w:pPr>
        <w:pStyle w:val="Texto0"/>
        <w:spacing w:after="0" w:line="276" w:lineRule="auto"/>
        <w:ind w:left="567" w:right="616" w:firstLine="0"/>
        <w:rPr>
          <w:i/>
        </w:rPr>
      </w:pPr>
    </w:p>
    <w:p w14:paraId="1B222D1C" w14:textId="77777777" w:rsidR="003123C0" w:rsidRPr="00516D04" w:rsidRDefault="00A36759" w:rsidP="0093212F">
      <w:pPr>
        <w:pStyle w:val="Texto0"/>
        <w:spacing w:after="0" w:line="276" w:lineRule="auto"/>
        <w:ind w:left="567" w:right="616" w:firstLine="0"/>
        <w:rPr>
          <w:i/>
        </w:rPr>
      </w:pPr>
      <w:r w:rsidRPr="00516D04">
        <w:rPr>
          <w:b/>
          <w:i/>
          <w:lang w:val="es-MX"/>
        </w:rPr>
        <w:t>QUINTO</w:t>
      </w:r>
      <w:r w:rsidRPr="00516D04">
        <w:rPr>
          <w:b/>
          <w:i/>
        </w:rPr>
        <w:t>. -</w:t>
      </w:r>
      <w:r w:rsidR="003123C0" w:rsidRPr="00516D04">
        <w:rPr>
          <w:i/>
        </w:rPr>
        <w:t xml:space="preserve"> Los Modelos de Costos que se elaboren deberán considerar elementos técnicos y económicos de los Servicios de Interconexión, debiéndose emplear el enfoque de modelos ascendentes o ingenieriles (Bottom-Up).</w:t>
      </w:r>
    </w:p>
    <w:p w14:paraId="09294ADD" w14:textId="77777777" w:rsidR="003123C0" w:rsidRPr="00516D04" w:rsidRDefault="003123C0" w:rsidP="0093212F">
      <w:pPr>
        <w:pStyle w:val="Texto0"/>
        <w:spacing w:after="0" w:line="276" w:lineRule="auto"/>
        <w:ind w:left="567" w:right="616" w:firstLine="0"/>
        <w:rPr>
          <w:i/>
        </w:rPr>
      </w:pPr>
    </w:p>
    <w:p w14:paraId="1029C2E6" w14:textId="77777777" w:rsidR="003123C0" w:rsidRPr="00516D04" w:rsidRDefault="003123C0" w:rsidP="0093212F">
      <w:pPr>
        <w:pStyle w:val="Texto0"/>
        <w:spacing w:after="0" w:line="276" w:lineRule="auto"/>
        <w:ind w:left="567" w:right="616" w:firstLine="0"/>
        <w:rPr>
          <w:i/>
        </w:rPr>
      </w:pPr>
      <w:r w:rsidRPr="00516D04">
        <w:rPr>
          <w:i/>
        </w:rPr>
        <w:t>El Instituto Federal de Telecomunicaciones podrá hacer uso de otros modelos de costos y de información financiera y de contabilidad separada con que disponga para verificar y mejorar la solidez de los resultados.</w:t>
      </w:r>
    </w:p>
    <w:p w14:paraId="2D26B764" w14:textId="77777777" w:rsidR="003123C0" w:rsidRPr="00516D04" w:rsidRDefault="003123C0" w:rsidP="0093212F">
      <w:pPr>
        <w:pStyle w:val="Texto0"/>
        <w:spacing w:after="0" w:line="276" w:lineRule="auto"/>
        <w:ind w:left="567" w:right="616" w:firstLine="0"/>
        <w:rPr>
          <w:i/>
        </w:rPr>
      </w:pPr>
    </w:p>
    <w:p w14:paraId="415635E5" w14:textId="77777777" w:rsidR="003123C0" w:rsidRPr="00516D04" w:rsidRDefault="003123C0" w:rsidP="0093212F">
      <w:pPr>
        <w:pStyle w:val="Texto0"/>
        <w:spacing w:after="0" w:line="276" w:lineRule="auto"/>
        <w:ind w:left="567" w:right="616" w:firstLine="0"/>
        <w:rPr>
          <w:i/>
        </w:rPr>
      </w:pPr>
      <w:r w:rsidRPr="00516D04">
        <w:rPr>
          <w:i/>
        </w:rPr>
        <w:t xml:space="preserve">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w:t>
      </w:r>
      <w:r w:rsidR="0041086B" w:rsidRPr="00516D04">
        <w:rPr>
          <w:i/>
        </w:rPr>
        <w:t>actuales</w:t>
      </w:r>
      <w:r w:rsidRPr="00516D04">
        <w:rPr>
          <w:i/>
        </w:rPr>
        <w:t>.</w:t>
      </w:r>
    </w:p>
    <w:p w14:paraId="235E5F5F" w14:textId="77777777" w:rsidR="003123C0" w:rsidRPr="00516D04" w:rsidRDefault="003123C0" w:rsidP="0093212F">
      <w:pPr>
        <w:pStyle w:val="Texto0"/>
        <w:spacing w:after="0" w:line="276" w:lineRule="auto"/>
        <w:ind w:left="567" w:right="616" w:firstLine="0"/>
        <w:rPr>
          <w:i/>
        </w:rPr>
      </w:pPr>
    </w:p>
    <w:p w14:paraId="767D766E" w14:textId="77777777" w:rsidR="003123C0" w:rsidRPr="00516D04" w:rsidRDefault="00A36759" w:rsidP="0093212F">
      <w:pPr>
        <w:pStyle w:val="Texto0"/>
        <w:spacing w:after="0" w:line="276" w:lineRule="auto"/>
        <w:ind w:left="567" w:right="616" w:firstLine="0"/>
        <w:rPr>
          <w:i/>
        </w:rPr>
      </w:pPr>
      <w:r w:rsidRPr="00516D04">
        <w:rPr>
          <w:b/>
          <w:i/>
        </w:rPr>
        <w:t>SEXTO. -</w:t>
      </w:r>
      <w:r w:rsidR="003123C0" w:rsidRPr="00516D04">
        <w:rPr>
          <w:i/>
        </w:rPr>
        <w:t xml:space="preserve"> La metodología empleada por los Modelos de Costos para la amortización de los activos será la metodología de Depreciación Económica.</w:t>
      </w:r>
    </w:p>
    <w:p w14:paraId="46355FA2" w14:textId="77777777" w:rsidR="003123C0" w:rsidRPr="00516D04" w:rsidRDefault="003123C0" w:rsidP="0093212F">
      <w:pPr>
        <w:pStyle w:val="Texto0"/>
        <w:spacing w:after="0" w:line="276" w:lineRule="auto"/>
        <w:ind w:left="567" w:right="616" w:firstLine="0"/>
        <w:rPr>
          <w:i/>
        </w:rPr>
      </w:pPr>
    </w:p>
    <w:p w14:paraId="08A2A57E" w14:textId="77777777" w:rsidR="003123C0" w:rsidRPr="00516D04" w:rsidRDefault="003123C0" w:rsidP="0093212F">
      <w:pPr>
        <w:pStyle w:val="Texto0"/>
        <w:spacing w:after="0" w:line="276" w:lineRule="auto"/>
        <w:ind w:left="567" w:right="616" w:firstLine="0"/>
        <w:rPr>
          <w:i/>
        </w:rPr>
      </w:pPr>
      <w:r w:rsidRPr="00516D04">
        <w:rPr>
          <w:i/>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62B38BDE" w14:textId="77777777" w:rsidR="003123C0" w:rsidRPr="00516D04" w:rsidRDefault="003123C0" w:rsidP="0093212F">
      <w:pPr>
        <w:pStyle w:val="Texto0"/>
        <w:spacing w:after="0" w:line="276" w:lineRule="auto"/>
        <w:ind w:left="567" w:right="616" w:firstLine="0"/>
        <w:rPr>
          <w:i/>
        </w:rPr>
      </w:pPr>
    </w:p>
    <w:p w14:paraId="1D09AD3A" w14:textId="77777777" w:rsidR="003123C0" w:rsidRPr="00516D04" w:rsidRDefault="00A36759" w:rsidP="0093212F">
      <w:pPr>
        <w:pStyle w:val="Texto0"/>
        <w:spacing w:after="0" w:line="276" w:lineRule="auto"/>
        <w:ind w:left="567" w:right="616" w:firstLine="0"/>
        <w:rPr>
          <w:i/>
        </w:rPr>
      </w:pPr>
      <w:r w:rsidRPr="00516D04">
        <w:rPr>
          <w:b/>
          <w:i/>
        </w:rPr>
        <w:t>SÉPTIMO. -</w:t>
      </w:r>
      <w:r w:rsidR="003123C0" w:rsidRPr="00516D04">
        <w:rPr>
          <w:i/>
        </w:rPr>
        <w:t xml:space="preserve"> Dentro del período temporal utilizado por los Modelos de Costos se deberán considerar las tecnologías eficientes disponibles, debiendo ser consistente con lo siguiente:</w:t>
      </w:r>
    </w:p>
    <w:p w14:paraId="17473AED" w14:textId="77777777" w:rsidR="003123C0" w:rsidRPr="00516D04" w:rsidRDefault="003123C0" w:rsidP="0093212F">
      <w:pPr>
        <w:pStyle w:val="Texto0"/>
        <w:spacing w:after="0" w:line="276" w:lineRule="auto"/>
        <w:ind w:left="567" w:right="616" w:firstLine="0"/>
        <w:rPr>
          <w:i/>
        </w:rPr>
      </w:pPr>
    </w:p>
    <w:p w14:paraId="22AC5A0F" w14:textId="77777777" w:rsidR="003123C0" w:rsidRPr="00516D04"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Cs w:val="18"/>
        </w:rPr>
      </w:pPr>
      <w:r w:rsidRPr="00516D04">
        <w:rPr>
          <w:rFonts w:cs="Arial"/>
          <w:i/>
          <w:szCs w:val="18"/>
        </w:rPr>
        <w:lastRenderedPageBreak/>
        <w:t xml:space="preserve">La tecnología debe ser utilizada en las redes de los concesionarios que proveen servicios de telecomunicaciones tanto en nuestro </w:t>
      </w:r>
      <w:r w:rsidR="0040702C" w:rsidRPr="00516D04">
        <w:rPr>
          <w:rFonts w:cs="Arial"/>
          <w:i/>
        </w:rPr>
        <w:t xml:space="preserve">país </w:t>
      </w:r>
      <w:r w:rsidRPr="00516D04">
        <w:rPr>
          <w:rFonts w:cs="Arial"/>
          <w:i/>
          <w:szCs w:val="18"/>
        </w:rPr>
        <w:t>como en otros, es decir, no se debe seleccionar una tecnología que se encuentre en fase de desarrollo o de prueba.</w:t>
      </w:r>
    </w:p>
    <w:p w14:paraId="4907C19F" w14:textId="77777777" w:rsidR="003123C0" w:rsidRPr="00516D04"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Cs w:val="18"/>
        </w:rPr>
      </w:pPr>
      <w:r w:rsidRPr="00516D04">
        <w:rPr>
          <w:rFonts w:cs="Arial"/>
          <w:i/>
          <w:szCs w:val="18"/>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499BD83D" w14:textId="77777777" w:rsidR="0040702C" w:rsidRPr="00516D04" w:rsidRDefault="0040702C"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Cs w:val="18"/>
        </w:rPr>
      </w:pPr>
      <w:r w:rsidRPr="00516D04">
        <w:rPr>
          <w:rFonts w:cs="Arial"/>
          <w:i/>
          <w:szCs w:val="18"/>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7AC37014" w14:textId="77777777" w:rsidR="0040702C" w:rsidRPr="00516D04" w:rsidRDefault="0040702C" w:rsidP="0093212F">
      <w:pPr>
        <w:pStyle w:val="Texto0"/>
        <w:spacing w:after="0" w:line="276" w:lineRule="auto"/>
        <w:ind w:left="567" w:right="616" w:firstLine="0"/>
        <w:rPr>
          <w:i/>
        </w:rPr>
      </w:pPr>
    </w:p>
    <w:p w14:paraId="36AF99E4" w14:textId="77777777" w:rsidR="0040702C" w:rsidRPr="00516D04" w:rsidRDefault="0040702C" w:rsidP="0093212F">
      <w:pPr>
        <w:pStyle w:val="Texto0"/>
        <w:spacing w:after="0" w:line="276" w:lineRule="auto"/>
        <w:ind w:left="567" w:right="616" w:firstLine="0"/>
        <w:rPr>
          <w:i/>
        </w:rPr>
      </w:pPr>
      <w:r w:rsidRPr="00516D04">
        <w:rPr>
          <w:i/>
        </w:rPr>
        <w:t>Los Modelos de Costos deberán de incluir un Anexo Técnico en el que se expliquen detalladamente los supuestos, cálculos y metodología empleada en la elaboración de los mismos.</w:t>
      </w:r>
    </w:p>
    <w:p w14:paraId="09AF8597" w14:textId="77777777" w:rsidR="003123C0" w:rsidRPr="00516D04" w:rsidRDefault="003123C0" w:rsidP="0093212F">
      <w:pPr>
        <w:pStyle w:val="Texto0"/>
        <w:spacing w:after="0" w:line="276" w:lineRule="auto"/>
        <w:ind w:left="567" w:right="616" w:firstLine="0"/>
        <w:rPr>
          <w:i/>
        </w:rPr>
      </w:pPr>
    </w:p>
    <w:p w14:paraId="2DA4A974" w14:textId="77777777" w:rsidR="003123C0" w:rsidRPr="00516D04" w:rsidRDefault="00A36759" w:rsidP="0093212F">
      <w:pPr>
        <w:pStyle w:val="Texto0"/>
        <w:spacing w:after="0" w:line="276" w:lineRule="auto"/>
        <w:ind w:left="567" w:right="616" w:firstLine="0"/>
        <w:rPr>
          <w:i/>
        </w:rPr>
      </w:pPr>
      <w:r w:rsidRPr="00516D04">
        <w:rPr>
          <w:b/>
          <w:i/>
        </w:rPr>
        <w:t>OCTAVO. -</w:t>
      </w:r>
      <w:r w:rsidR="003123C0" w:rsidRPr="00516D04">
        <w:rPr>
          <w:i/>
        </w:rPr>
        <w:t xml:space="preserve"> En la elaboración de Modelos de Costos, se utilizará un concesionario eficiente que considere una escala de operación que sea representativa de los operadores distintos al agente económico preponderante.</w:t>
      </w:r>
    </w:p>
    <w:p w14:paraId="21059871" w14:textId="77777777" w:rsidR="003123C0" w:rsidRPr="00516D04" w:rsidRDefault="003123C0" w:rsidP="0093212F">
      <w:pPr>
        <w:pStyle w:val="Texto0"/>
        <w:spacing w:after="0" w:line="276" w:lineRule="auto"/>
        <w:ind w:left="567" w:right="616" w:firstLine="0"/>
        <w:rPr>
          <w:i/>
        </w:rPr>
      </w:pPr>
    </w:p>
    <w:p w14:paraId="6EB5DD99" w14:textId="77777777" w:rsidR="003123C0" w:rsidRPr="00516D04" w:rsidRDefault="003123C0" w:rsidP="0093212F">
      <w:pPr>
        <w:pStyle w:val="Texto0"/>
        <w:spacing w:after="0" w:line="276" w:lineRule="auto"/>
        <w:ind w:left="567" w:right="616" w:firstLine="0"/>
        <w:rPr>
          <w:i/>
        </w:rPr>
      </w:pPr>
      <w:r w:rsidRPr="00516D04">
        <w:rPr>
          <w:i/>
        </w:rPr>
        <w:t>Para la definición de la escala de operación del concesionario eficiente se considerarán variables relevantes en la prestación de servicios de telecomunicaciones, tales como usuarios, tráfico, disponibilidad de espectro y presencia geográfica.</w:t>
      </w:r>
    </w:p>
    <w:p w14:paraId="52031969" w14:textId="77777777" w:rsidR="003123C0" w:rsidRPr="00516D04" w:rsidRDefault="003123C0" w:rsidP="0093212F">
      <w:pPr>
        <w:pStyle w:val="Texto0"/>
        <w:spacing w:after="0" w:line="276" w:lineRule="auto"/>
        <w:ind w:left="567" w:right="616" w:firstLine="0"/>
        <w:rPr>
          <w:i/>
        </w:rPr>
      </w:pPr>
    </w:p>
    <w:p w14:paraId="5BF2C176" w14:textId="77777777" w:rsidR="003123C0" w:rsidRPr="00516D04" w:rsidRDefault="00A36759" w:rsidP="0093212F">
      <w:pPr>
        <w:pStyle w:val="Texto0"/>
        <w:spacing w:after="0" w:line="276" w:lineRule="auto"/>
        <w:ind w:left="567" w:right="616" w:firstLine="0"/>
        <w:rPr>
          <w:i/>
        </w:rPr>
      </w:pPr>
      <w:r w:rsidRPr="00516D04">
        <w:rPr>
          <w:b/>
          <w:i/>
        </w:rPr>
        <w:t>NOVENO. -</w:t>
      </w:r>
      <w:r w:rsidR="003123C0" w:rsidRPr="00516D04">
        <w:rPr>
          <w:i/>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0AF4B06D" w14:textId="77777777" w:rsidR="003123C0" w:rsidRPr="00516D04" w:rsidRDefault="003123C0" w:rsidP="0093212F">
      <w:pPr>
        <w:pStyle w:val="Texto0"/>
        <w:spacing w:after="0" w:line="276" w:lineRule="auto"/>
        <w:ind w:left="567" w:right="616" w:firstLine="0"/>
        <w:rPr>
          <w:i/>
        </w:rPr>
      </w:pPr>
    </w:p>
    <w:p w14:paraId="6820EFEE" w14:textId="77777777" w:rsidR="003123C0" w:rsidRPr="00516D04" w:rsidRDefault="003123C0" w:rsidP="0093212F">
      <w:pPr>
        <w:pStyle w:val="Texto0"/>
        <w:spacing w:after="0" w:line="276" w:lineRule="auto"/>
        <w:ind w:left="567" w:right="616" w:firstLine="0"/>
        <w:rPr>
          <w:i/>
        </w:rPr>
      </w:pPr>
      <w:r w:rsidRPr="00516D04">
        <w:rPr>
          <w:i/>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52A16F5A" w14:textId="77777777" w:rsidR="003123C0" w:rsidRPr="00516D04" w:rsidRDefault="003123C0" w:rsidP="0093212F">
      <w:pPr>
        <w:pStyle w:val="Texto0"/>
        <w:spacing w:after="0" w:line="276" w:lineRule="auto"/>
        <w:ind w:left="567" w:right="616" w:firstLine="0"/>
        <w:rPr>
          <w:i/>
        </w:rPr>
      </w:pPr>
    </w:p>
    <w:p w14:paraId="1639AD22" w14:textId="77777777" w:rsidR="003123C0" w:rsidRPr="00516D04" w:rsidRDefault="00A36759" w:rsidP="0093212F">
      <w:pPr>
        <w:pStyle w:val="Texto0"/>
        <w:spacing w:after="0" w:line="276" w:lineRule="auto"/>
        <w:ind w:left="567" w:right="616" w:firstLine="0"/>
        <w:rPr>
          <w:i/>
        </w:rPr>
      </w:pPr>
      <w:r w:rsidRPr="00516D04">
        <w:rPr>
          <w:b/>
          <w:i/>
        </w:rPr>
        <w:t>DÉCIMO. -</w:t>
      </w:r>
      <w:r w:rsidR="003123C0" w:rsidRPr="00516D04">
        <w:rPr>
          <w:i/>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DB3B83C" w14:textId="77777777" w:rsidR="003123C0" w:rsidRPr="00516D04" w:rsidRDefault="003123C0" w:rsidP="0093212F">
      <w:pPr>
        <w:pStyle w:val="Texto0"/>
        <w:spacing w:after="0" w:line="276" w:lineRule="auto"/>
        <w:ind w:left="567" w:right="616" w:firstLine="0"/>
        <w:rPr>
          <w:i/>
        </w:rPr>
      </w:pPr>
    </w:p>
    <w:p w14:paraId="32AFA931" w14:textId="77777777" w:rsidR="003123C0" w:rsidRPr="00516D04" w:rsidRDefault="003123C0" w:rsidP="0093212F">
      <w:pPr>
        <w:pStyle w:val="Texto0"/>
        <w:spacing w:after="0" w:line="276" w:lineRule="auto"/>
        <w:ind w:left="567" w:right="616" w:firstLine="0"/>
        <w:rPr>
          <w:i/>
          <w:spacing w:val="-4"/>
        </w:rPr>
      </w:pPr>
      <w:r w:rsidRPr="00516D04">
        <w:rPr>
          <w:b/>
          <w:i/>
        </w:rPr>
        <w:t xml:space="preserve">DÉCIMO </w:t>
      </w:r>
      <w:r w:rsidR="00A36759" w:rsidRPr="00516D04">
        <w:rPr>
          <w:b/>
          <w:i/>
        </w:rPr>
        <w:t>PRIMERO. -</w:t>
      </w:r>
      <w:r w:rsidRPr="00516D04">
        <w:rPr>
          <w:i/>
        </w:rPr>
        <w:t xml:space="preserve"> </w:t>
      </w:r>
      <w:r w:rsidRPr="00516D04">
        <w:rPr>
          <w:i/>
          <w:spacing w:val="-4"/>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17FA9D03" w14:textId="77777777" w:rsidR="003123C0" w:rsidRPr="00516D04" w:rsidRDefault="003123C0" w:rsidP="0093212F">
      <w:pPr>
        <w:pStyle w:val="Texto0"/>
        <w:spacing w:after="0" w:line="276" w:lineRule="auto"/>
        <w:ind w:left="567" w:right="616" w:firstLine="0"/>
        <w:rPr>
          <w:i/>
          <w:spacing w:val="-4"/>
        </w:rPr>
      </w:pPr>
    </w:p>
    <w:p w14:paraId="04663843" w14:textId="77777777" w:rsidR="003123C0" w:rsidRPr="00516D04" w:rsidRDefault="003123C0" w:rsidP="0093212F">
      <w:pPr>
        <w:pStyle w:val="Texto0"/>
        <w:spacing w:after="0" w:line="276" w:lineRule="auto"/>
        <w:ind w:left="567" w:right="616" w:firstLine="0"/>
        <w:rPr>
          <w:i/>
        </w:rPr>
      </w:pPr>
      <w:r w:rsidRPr="00516D04">
        <w:rPr>
          <w:b/>
          <w:i/>
        </w:rPr>
        <w:t xml:space="preserve">DÉCIMO </w:t>
      </w:r>
      <w:r w:rsidR="00A36759" w:rsidRPr="00516D04">
        <w:rPr>
          <w:b/>
          <w:i/>
        </w:rPr>
        <w:t>SEGUNDO. -</w:t>
      </w:r>
      <w:r w:rsidRPr="00516D04">
        <w:rPr>
          <w:i/>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w:t>
      </w:r>
      <w:r w:rsidR="0040702C" w:rsidRPr="00516D04">
        <w:rPr>
          <w:i/>
        </w:rPr>
        <w:t>literatura especializada</w:t>
      </w:r>
      <w:r w:rsidRPr="00516D04">
        <w:rPr>
          <w:i/>
        </w:rPr>
        <w:t>.</w:t>
      </w:r>
    </w:p>
    <w:p w14:paraId="60891058" w14:textId="77777777" w:rsidR="003123C0" w:rsidRPr="00516D04" w:rsidRDefault="003123C0" w:rsidP="0093212F">
      <w:pPr>
        <w:pStyle w:val="Texto0"/>
        <w:spacing w:after="0" w:line="276" w:lineRule="auto"/>
        <w:ind w:left="567" w:right="616" w:firstLine="0"/>
        <w:rPr>
          <w:i/>
        </w:rPr>
      </w:pPr>
    </w:p>
    <w:p w14:paraId="0544EE0B" w14:textId="77777777" w:rsidR="003123C0" w:rsidRPr="00516D04" w:rsidRDefault="003123C0" w:rsidP="0093212F">
      <w:pPr>
        <w:pStyle w:val="Texto0"/>
        <w:spacing w:after="0" w:line="276" w:lineRule="auto"/>
        <w:ind w:left="567" w:right="616" w:firstLine="0"/>
        <w:rPr>
          <w:i/>
        </w:rPr>
      </w:pPr>
      <w:r w:rsidRPr="00516D04">
        <w:rPr>
          <w:i/>
        </w:rPr>
        <w:t xml:space="preserve">Para los Modelos de Costos, el Instituto Federal de Telecomunicaciones utilizará los pronósticos de los modelos que mejor desempeño hayan tenido de acuerdo al criterio de selección y, en su caso, empleará </w:t>
      </w:r>
      <w:r w:rsidRPr="00516D04">
        <w:rPr>
          <w:i/>
        </w:rPr>
        <w:lastRenderedPageBreak/>
        <w:t xml:space="preserve">una combinación de pronósticos cuando su desempeño sea mejor al pronóstico de los </w:t>
      </w:r>
      <w:r w:rsidR="0040702C" w:rsidRPr="00516D04">
        <w:rPr>
          <w:i/>
        </w:rPr>
        <w:t>modelos individuales</w:t>
      </w:r>
      <w:r w:rsidRPr="00516D04">
        <w:rPr>
          <w:i/>
        </w:rPr>
        <w:t>.</w:t>
      </w:r>
    </w:p>
    <w:p w14:paraId="406CC8F4" w14:textId="77777777" w:rsidR="003123C0" w:rsidRPr="00516D04" w:rsidRDefault="003123C0" w:rsidP="0093212F">
      <w:pPr>
        <w:pStyle w:val="Texto0"/>
        <w:spacing w:after="0" w:line="276" w:lineRule="auto"/>
        <w:ind w:left="567" w:right="616" w:firstLine="0"/>
        <w:rPr>
          <w:i/>
        </w:rPr>
      </w:pPr>
    </w:p>
    <w:p w14:paraId="286611E2" w14:textId="77777777" w:rsidR="003123C0" w:rsidRPr="00516D04" w:rsidRDefault="003123C0" w:rsidP="0093212F">
      <w:pPr>
        <w:pStyle w:val="ANOTACION"/>
        <w:spacing w:before="0" w:after="0" w:line="276" w:lineRule="auto"/>
        <w:ind w:left="567" w:right="616"/>
        <w:rPr>
          <w:rFonts w:ascii="Arial" w:hAnsi="Arial" w:cs="Arial"/>
          <w:i/>
          <w:szCs w:val="18"/>
        </w:rPr>
      </w:pPr>
      <w:r w:rsidRPr="00516D04">
        <w:rPr>
          <w:rFonts w:ascii="Arial" w:hAnsi="Arial" w:cs="Arial"/>
          <w:i/>
          <w:szCs w:val="18"/>
        </w:rPr>
        <w:t>CAPITULO III</w:t>
      </w:r>
    </w:p>
    <w:p w14:paraId="6EC8CB63" w14:textId="77777777" w:rsidR="003123C0" w:rsidRPr="00516D04" w:rsidRDefault="003123C0" w:rsidP="0093212F">
      <w:pPr>
        <w:pStyle w:val="ANOTACION"/>
        <w:spacing w:before="0" w:after="0" w:line="276" w:lineRule="auto"/>
        <w:ind w:left="567" w:right="616"/>
        <w:rPr>
          <w:rFonts w:ascii="Arial" w:hAnsi="Arial" w:cs="Arial"/>
          <w:i/>
          <w:szCs w:val="18"/>
        </w:rPr>
      </w:pPr>
    </w:p>
    <w:p w14:paraId="282F8F53" w14:textId="77777777" w:rsidR="003123C0" w:rsidRPr="00516D04" w:rsidRDefault="003123C0" w:rsidP="0093212F">
      <w:pPr>
        <w:pStyle w:val="Texto0"/>
        <w:spacing w:after="0" w:line="276" w:lineRule="auto"/>
        <w:ind w:left="567" w:right="616" w:firstLine="0"/>
        <w:jc w:val="center"/>
        <w:rPr>
          <w:b/>
          <w:i/>
        </w:rPr>
      </w:pPr>
      <w:r w:rsidRPr="00516D04">
        <w:rPr>
          <w:b/>
          <w:i/>
        </w:rPr>
        <w:t>De la Información del Modelo de Costos</w:t>
      </w:r>
    </w:p>
    <w:p w14:paraId="439A2E75" w14:textId="77777777" w:rsidR="003123C0" w:rsidRPr="00516D04" w:rsidRDefault="003123C0" w:rsidP="0093212F">
      <w:pPr>
        <w:pStyle w:val="Texto0"/>
        <w:spacing w:after="0" w:line="276" w:lineRule="auto"/>
        <w:ind w:left="567" w:right="616" w:firstLine="0"/>
        <w:jc w:val="center"/>
        <w:rPr>
          <w:b/>
          <w:i/>
        </w:rPr>
      </w:pPr>
    </w:p>
    <w:p w14:paraId="0CF5070A" w14:textId="77777777" w:rsidR="003123C0" w:rsidRPr="00516D04" w:rsidRDefault="003123C0" w:rsidP="0093212F">
      <w:pPr>
        <w:pStyle w:val="Texto0"/>
        <w:spacing w:after="0" w:line="276" w:lineRule="auto"/>
        <w:ind w:left="567" w:right="616" w:firstLine="0"/>
        <w:rPr>
          <w:i/>
        </w:rPr>
      </w:pPr>
      <w:r w:rsidRPr="00516D04">
        <w:rPr>
          <w:b/>
          <w:i/>
        </w:rPr>
        <w:t xml:space="preserve">DÉCIMO </w:t>
      </w:r>
      <w:r w:rsidR="004C170F" w:rsidRPr="00516D04">
        <w:rPr>
          <w:b/>
          <w:i/>
        </w:rPr>
        <w:t>TERCERO.</w:t>
      </w:r>
      <w:r w:rsidR="00A36759" w:rsidRPr="00516D04">
        <w:rPr>
          <w:b/>
          <w:i/>
        </w:rPr>
        <w:t xml:space="preserve"> -</w:t>
      </w:r>
      <w:r w:rsidRPr="00516D04">
        <w:rPr>
          <w:b/>
          <w:i/>
        </w:rPr>
        <w:t xml:space="preserve"> </w:t>
      </w:r>
      <w:r w:rsidRPr="00516D04">
        <w:rPr>
          <w:i/>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F1BB784" w14:textId="77777777" w:rsidR="003123C0" w:rsidRPr="00516D04" w:rsidRDefault="003123C0" w:rsidP="0093212F">
      <w:pPr>
        <w:pStyle w:val="Texto0"/>
        <w:spacing w:after="0" w:line="276" w:lineRule="auto"/>
        <w:ind w:left="567" w:right="616" w:firstLine="0"/>
        <w:rPr>
          <w:i/>
        </w:rPr>
      </w:pPr>
    </w:p>
    <w:p w14:paraId="555C1539" w14:textId="77777777" w:rsidR="003123C0" w:rsidRPr="00516D04" w:rsidRDefault="003123C0" w:rsidP="0093212F">
      <w:pPr>
        <w:pStyle w:val="Texto0"/>
        <w:spacing w:after="0" w:line="276" w:lineRule="auto"/>
        <w:ind w:left="567" w:right="616" w:firstLine="0"/>
        <w:rPr>
          <w:i/>
        </w:rPr>
      </w:pPr>
      <w:r w:rsidRPr="00516D04">
        <w:rPr>
          <w:i/>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48A7167B" w14:textId="77777777" w:rsidR="003123C0" w:rsidRPr="00516D04" w:rsidRDefault="003123C0" w:rsidP="0093212F">
      <w:pPr>
        <w:pStyle w:val="Texto0"/>
        <w:spacing w:after="0" w:line="276" w:lineRule="auto"/>
        <w:ind w:left="567" w:right="616" w:firstLine="0"/>
        <w:rPr>
          <w:i/>
        </w:rPr>
      </w:pPr>
    </w:p>
    <w:p w14:paraId="4D16404E" w14:textId="77777777" w:rsidR="003123C0" w:rsidRPr="00516D04" w:rsidRDefault="003123C0" w:rsidP="0093212F">
      <w:pPr>
        <w:pStyle w:val="Texto0"/>
        <w:spacing w:after="0" w:line="276" w:lineRule="auto"/>
        <w:ind w:left="567" w:right="616" w:firstLine="0"/>
        <w:rPr>
          <w:i/>
        </w:rPr>
      </w:pPr>
      <w:r w:rsidRPr="00516D04">
        <w:rPr>
          <w:i/>
        </w:rPr>
        <w:t>Los Modelos de Costos de los Servicios de Interconexión se inscribirán en el Registro Público de Concesiones.</w:t>
      </w:r>
    </w:p>
    <w:p w14:paraId="69ADBF15" w14:textId="77777777" w:rsidR="003123C0" w:rsidRPr="00516D04" w:rsidRDefault="003123C0" w:rsidP="0093212F">
      <w:pPr>
        <w:pStyle w:val="Texto0"/>
        <w:spacing w:after="0" w:line="276" w:lineRule="auto"/>
        <w:ind w:right="616" w:firstLine="0"/>
        <w:rPr>
          <w:b/>
          <w:i/>
        </w:rPr>
      </w:pPr>
    </w:p>
    <w:p w14:paraId="49888529" w14:textId="14CF760C" w:rsidR="00B53A68" w:rsidRPr="00516D04" w:rsidRDefault="00896A2A" w:rsidP="0093212F">
      <w:pPr>
        <w:spacing w:after="0"/>
        <w:jc w:val="both"/>
        <w:rPr>
          <w:rFonts w:ascii="Arial" w:eastAsia="Times New Roman" w:hAnsi="Arial" w:cs="Arial"/>
          <w:szCs w:val="20"/>
        </w:rPr>
      </w:pPr>
      <w:r w:rsidRPr="00516D04">
        <w:rPr>
          <w:rFonts w:ascii="Arial" w:hAnsi="Arial" w:cs="Arial"/>
        </w:rPr>
        <w:t>Es e</w:t>
      </w:r>
      <w:r w:rsidR="000440A9" w:rsidRPr="00516D04">
        <w:rPr>
          <w:rFonts w:ascii="Arial" w:hAnsi="Arial" w:cs="Arial"/>
        </w:rPr>
        <w:t xml:space="preserve">n este </w:t>
      </w:r>
      <w:r w:rsidRPr="00516D04">
        <w:rPr>
          <w:rFonts w:ascii="Arial" w:hAnsi="Arial" w:cs="Arial"/>
        </w:rPr>
        <w:t xml:space="preserve">contexto que el Instituto </w:t>
      </w:r>
      <w:r w:rsidR="00B53A68" w:rsidRPr="00516D04">
        <w:rPr>
          <w:rFonts w:ascii="Arial" w:eastAsia="Times New Roman" w:hAnsi="Arial" w:cs="Arial"/>
          <w:szCs w:val="20"/>
        </w:rPr>
        <w:t xml:space="preserve">procede a determinar las tarifas de interconexión </w:t>
      </w:r>
      <w:r w:rsidRPr="00516D04">
        <w:rPr>
          <w:rFonts w:ascii="Arial" w:eastAsia="Times New Roman" w:hAnsi="Arial" w:cs="Arial"/>
          <w:szCs w:val="20"/>
        </w:rPr>
        <w:t xml:space="preserve">que estarán vigentes durante el año </w:t>
      </w:r>
      <w:r w:rsidR="00EA3124" w:rsidRPr="00516D04">
        <w:rPr>
          <w:rFonts w:ascii="Arial" w:eastAsia="Times New Roman" w:hAnsi="Arial" w:cs="Arial"/>
          <w:szCs w:val="20"/>
        </w:rPr>
        <w:t>202</w:t>
      </w:r>
      <w:r w:rsidR="00EB49FD" w:rsidRPr="00516D04">
        <w:rPr>
          <w:rFonts w:ascii="Arial" w:eastAsia="Times New Roman" w:hAnsi="Arial" w:cs="Arial"/>
          <w:szCs w:val="20"/>
        </w:rPr>
        <w:t>1</w:t>
      </w:r>
      <w:r w:rsidR="00B53A68" w:rsidRPr="00516D04">
        <w:rPr>
          <w:rFonts w:ascii="Arial" w:eastAsia="Times New Roman" w:hAnsi="Arial" w:cs="Arial"/>
          <w:szCs w:val="20"/>
        </w:rPr>
        <w:t xml:space="preserve">, </w:t>
      </w:r>
      <w:r w:rsidRPr="00516D04">
        <w:rPr>
          <w:rFonts w:ascii="Arial" w:eastAsia="Times New Roman" w:hAnsi="Arial" w:cs="Arial"/>
          <w:szCs w:val="20"/>
        </w:rPr>
        <w:t>para lo cual y en estricto cumplimiento a l</w:t>
      </w:r>
      <w:r w:rsidR="0041086B" w:rsidRPr="00516D04">
        <w:rPr>
          <w:rFonts w:ascii="Arial" w:eastAsia="Times New Roman" w:hAnsi="Arial" w:cs="Arial"/>
          <w:szCs w:val="20"/>
        </w:rPr>
        <w:t xml:space="preserve">os </w:t>
      </w:r>
      <w:r w:rsidR="005B0875" w:rsidRPr="00516D04">
        <w:rPr>
          <w:rFonts w:ascii="Arial" w:eastAsia="Times New Roman" w:hAnsi="Arial" w:cs="Arial"/>
          <w:szCs w:val="20"/>
        </w:rPr>
        <w:t>l</w:t>
      </w:r>
      <w:r w:rsidR="0041086B" w:rsidRPr="00516D04">
        <w:rPr>
          <w:rFonts w:ascii="Arial" w:eastAsia="Times New Roman" w:hAnsi="Arial" w:cs="Arial"/>
          <w:szCs w:val="20"/>
        </w:rPr>
        <w:t>ineamientos Tercero y Cuarto de la</w:t>
      </w:r>
      <w:r w:rsidRPr="00516D04">
        <w:rPr>
          <w:rFonts w:ascii="Arial" w:eastAsia="Times New Roman" w:hAnsi="Arial" w:cs="Arial"/>
          <w:szCs w:val="20"/>
        </w:rPr>
        <w:t xml:space="preserve"> Metodología de Costos</w:t>
      </w:r>
      <w:r w:rsidR="00B53A68" w:rsidRPr="00516D04">
        <w:rPr>
          <w:rFonts w:ascii="Arial" w:eastAsia="Times New Roman" w:hAnsi="Arial" w:cs="Arial"/>
          <w:szCs w:val="20"/>
        </w:rPr>
        <w:t xml:space="preserve">, se utilizará un Modelo </w:t>
      </w:r>
      <w:r w:rsidR="00090D34" w:rsidRPr="00516D04">
        <w:rPr>
          <w:rFonts w:ascii="Arial" w:eastAsia="Times New Roman" w:hAnsi="Arial" w:cs="Arial"/>
          <w:szCs w:val="20"/>
        </w:rPr>
        <w:t>elaborado bajo un enfoque de</w:t>
      </w:r>
      <w:r w:rsidR="00B53A68" w:rsidRPr="00516D04">
        <w:rPr>
          <w:rFonts w:ascii="Arial" w:eastAsia="Times New Roman" w:hAnsi="Arial" w:cs="Arial"/>
          <w:szCs w:val="20"/>
        </w:rPr>
        <w:t xml:space="preserve"> Costos Incrementales de Largo Plazo</w:t>
      </w:r>
      <w:r w:rsidR="00501AB9" w:rsidRPr="00516D04">
        <w:rPr>
          <w:rFonts w:ascii="Arial" w:eastAsia="Times New Roman" w:hAnsi="Arial" w:cs="Arial"/>
          <w:szCs w:val="20"/>
        </w:rPr>
        <w:t xml:space="preserve"> Puros</w:t>
      </w:r>
      <w:r w:rsidR="00090D34" w:rsidRPr="00516D04">
        <w:rPr>
          <w:rFonts w:ascii="Arial" w:eastAsia="Times New Roman" w:hAnsi="Arial" w:cs="Arial"/>
          <w:szCs w:val="20"/>
        </w:rPr>
        <w:t xml:space="preserve"> (en lo sucesivo, “CILP puro”)</w:t>
      </w:r>
      <w:r w:rsidR="00B53A68" w:rsidRPr="00516D04">
        <w:rPr>
          <w:rFonts w:ascii="Arial" w:eastAsia="Times New Roman" w:hAnsi="Arial" w:cs="Arial"/>
          <w:szCs w:val="20"/>
        </w:rPr>
        <w:t xml:space="preserve"> desarrollado conforme a bases internacionalmente reconocidas y siguiendo los principios dispuestos en </w:t>
      </w:r>
      <w:r w:rsidRPr="00516D04">
        <w:rPr>
          <w:rFonts w:ascii="Arial" w:eastAsia="Times New Roman" w:hAnsi="Arial" w:cs="Arial"/>
          <w:szCs w:val="20"/>
        </w:rPr>
        <w:t xml:space="preserve">la Metodología de Costos. </w:t>
      </w:r>
    </w:p>
    <w:p w14:paraId="1ED462BA" w14:textId="77777777" w:rsidR="00E140EA" w:rsidRPr="00516D04" w:rsidRDefault="00E140EA" w:rsidP="0093212F">
      <w:pPr>
        <w:spacing w:after="0"/>
        <w:jc w:val="both"/>
        <w:rPr>
          <w:rFonts w:ascii="Arial" w:eastAsia="Times New Roman" w:hAnsi="Arial" w:cs="Arial"/>
          <w:szCs w:val="20"/>
        </w:rPr>
      </w:pPr>
    </w:p>
    <w:p w14:paraId="3A885A3A" w14:textId="38A51AD4" w:rsidR="00E221A8" w:rsidRPr="00516D04" w:rsidRDefault="004C170F">
      <w:pPr>
        <w:spacing w:after="0"/>
        <w:jc w:val="both"/>
        <w:rPr>
          <w:rFonts w:ascii="Arial" w:hAnsi="Arial" w:cs="Arial"/>
          <w:lang w:val="es-ES"/>
        </w:rPr>
      </w:pPr>
      <w:r w:rsidRPr="00516D04">
        <w:rPr>
          <w:rFonts w:ascii="Arial" w:hAnsi="Arial" w:cs="Arial"/>
          <w:b/>
          <w:lang w:val="es-ES"/>
        </w:rPr>
        <w:t xml:space="preserve">SÉPTIMO. </w:t>
      </w:r>
      <w:r w:rsidR="00BA41C5" w:rsidRPr="00516D04">
        <w:rPr>
          <w:rFonts w:ascii="Arial" w:hAnsi="Arial" w:cs="Arial"/>
          <w:b/>
          <w:lang w:val="es-ES"/>
        </w:rPr>
        <w:t>–</w:t>
      </w:r>
      <w:r w:rsidR="00F624BA" w:rsidRPr="00516D04">
        <w:rPr>
          <w:rFonts w:ascii="Arial" w:hAnsi="Arial" w:cs="Arial"/>
          <w:b/>
          <w:lang w:val="es-ES"/>
        </w:rPr>
        <w:t xml:space="preserve"> </w:t>
      </w:r>
      <w:r w:rsidR="00AF62B7" w:rsidRPr="00516D04">
        <w:rPr>
          <w:rFonts w:ascii="Arial" w:hAnsi="Arial" w:cs="Arial"/>
          <w:b/>
          <w:lang w:val="es-ES"/>
        </w:rPr>
        <w:t>Modelo</w:t>
      </w:r>
      <w:r w:rsidR="00BA41C5" w:rsidRPr="00516D04">
        <w:rPr>
          <w:rFonts w:ascii="Arial" w:hAnsi="Arial" w:cs="Arial"/>
          <w:b/>
          <w:lang w:val="es-ES"/>
        </w:rPr>
        <w:t xml:space="preserve"> de costos </w:t>
      </w:r>
      <w:r w:rsidR="00AF62B7" w:rsidRPr="00516D04">
        <w:rPr>
          <w:rFonts w:ascii="Arial" w:hAnsi="Arial" w:cs="Arial"/>
          <w:b/>
          <w:lang w:val="es-ES"/>
        </w:rPr>
        <w:t>multianual</w:t>
      </w:r>
      <w:r w:rsidR="00BA41C5" w:rsidRPr="00516D04">
        <w:rPr>
          <w:rFonts w:ascii="Arial" w:hAnsi="Arial" w:cs="Arial"/>
          <w:b/>
          <w:lang w:val="es-ES"/>
        </w:rPr>
        <w:t xml:space="preserve">. </w:t>
      </w:r>
      <w:r w:rsidR="00AF62B7" w:rsidRPr="00516D04">
        <w:rPr>
          <w:rFonts w:ascii="Arial" w:hAnsi="Arial" w:cs="Arial"/>
          <w:lang w:val="es-ES"/>
        </w:rPr>
        <w:t>El modelo</w:t>
      </w:r>
      <w:r w:rsidR="008670D4" w:rsidRPr="00516D04">
        <w:rPr>
          <w:rFonts w:ascii="Arial" w:hAnsi="Arial" w:cs="Arial"/>
          <w:lang w:val="es-ES"/>
        </w:rPr>
        <w:t xml:space="preserve"> de costos </w:t>
      </w:r>
      <w:r w:rsidR="00AF62B7" w:rsidRPr="00516D04">
        <w:rPr>
          <w:rFonts w:ascii="Arial" w:hAnsi="Arial" w:cs="Arial"/>
          <w:lang w:val="es-ES"/>
        </w:rPr>
        <w:t>utilizado</w:t>
      </w:r>
      <w:r w:rsidR="00E221A8" w:rsidRPr="00516D04">
        <w:rPr>
          <w:rFonts w:ascii="Arial" w:hAnsi="Arial" w:cs="Arial"/>
          <w:lang w:val="es-ES"/>
        </w:rPr>
        <w:t xml:space="preserve"> para la determinación de las tarifas de los servicios de interconexión </w:t>
      </w:r>
      <w:r w:rsidR="008E57AE" w:rsidRPr="00516D04">
        <w:rPr>
          <w:rFonts w:ascii="Arial" w:hAnsi="Arial" w:cs="Arial"/>
          <w:lang w:val="es-ES"/>
        </w:rPr>
        <w:t>m</w:t>
      </w:r>
      <w:r w:rsidR="0069615F" w:rsidRPr="00516D04">
        <w:rPr>
          <w:rFonts w:ascii="Arial" w:hAnsi="Arial" w:cs="Arial"/>
          <w:lang w:val="es-ES"/>
        </w:rPr>
        <w:t xml:space="preserve">odela una red de telecomunicaciones </w:t>
      </w:r>
      <w:r w:rsidR="00713FD4" w:rsidRPr="00516D04">
        <w:rPr>
          <w:rFonts w:ascii="Arial" w:hAnsi="Arial" w:cs="Arial"/>
          <w:lang w:val="es-ES"/>
        </w:rPr>
        <w:t xml:space="preserve">que </w:t>
      </w:r>
      <w:r w:rsidR="0010301A" w:rsidRPr="00516D04">
        <w:rPr>
          <w:rFonts w:ascii="Arial" w:hAnsi="Arial" w:cs="Arial"/>
          <w:lang w:val="es-ES"/>
        </w:rPr>
        <w:t xml:space="preserve">a partir de un año específico comienza a </w:t>
      </w:r>
      <w:r w:rsidR="00713FD4" w:rsidRPr="00516D04">
        <w:rPr>
          <w:rFonts w:ascii="Arial" w:hAnsi="Arial" w:cs="Arial"/>
          <w:lang w:val="es-ES"/>
        </w:rPr>
        <w:t>presta</w:t>
      </w:r>
      <w:r w:rsidR="0010301A" w:rsidRPr="00516D04">
        <w:rPr>
          <w:rFonts w:ascii="Arial" w:hAnsi="Arial" w:cs="Arial"/>
          <w:lang w:val="es-ES"/>
        </w:rPr>
        <w:t>r</w:t>
      </w:r>
      <w:r w:rsidR="00713FD4" w:rsidRPr="00516D04">
        <w:rPr>
          <w:rFonts w:ascii="Arial" w:hAnsi="Arial" w:cs="Arial"/>
          <w:lang w:val="es-ES"/>
        </w:rPr>
        <w:t xml:space="preserve"> diversos servicios </w:t>
      </w:r>
      <w:r w:rsidR="007369CC" w:rsidRPr="00516D04">
        <w:rPr>
          <w:rFonts w:ascii="Arial" w:hAnsi="Arial" w:cs="Arial"/>
          <w:lang w:val="es-ES"/>
        </w:rPr>
        <w:t xml:space="preserve">entre ellos los de interconexión </w:t>
      </w:r>
      <w:r w:rsidR="00713FD4" w:rsidRPr="00516D04">
        <w:rPr>
          <w:rFonts w:ascii="Arial" w:hAnsi="Arial" w:cs="Arial"/>
          <w:lang w:val="es-ES"/>
        </w:rPr>
        <w:t>a través de t</w:t>
      </w:r>
      <w:r w:rsidR="00845CA8" w:rsidRPr="00516D04">
        <w:rPr>
          <w:rFonts w:ascii="Arial" w:hAnsi="Arial" w:cs="Arial"/>
          <w:lang w:val="es-ES"/>
        </w:rPr>
        <w:t>ecnologías eficientes</w:t>
      </w:r>
      <w:r w:rsidR="001512E1" w:rsidRPr="00516D04">
        <w:rPr>
          <w:rFonts w:ascii="Arial" w:hAnsi="Arial" w:cs="Arial"/>
          <w:lang w:val="es-ES"/>
        </w:rPr>
        <w:t xml:space="preserve"> </w:t>
      </w:r>
      <w:r w:rsidR="00D86830" w:rsidRPr="00516D04">
        <w:rPr>
          <w:rFonts w:ascii="Arial" w:hAnsi="Arial" w:cs="Arial"/>
          <w:lang w:val="es-ES"/>
        </w:rPr>
        <w:t>disponibles</w:t>
      </w:r>
      <w:r w:rsidR="00845CA8" w:rsidRPr="00516D04">
        <w:rPr>
          <w:rFonts w:ascii="Arial" w:hAnsi="Arial" w:cs="Arial"/>
          <w:lang w:val="es-ES"/>
        </w:rPr>
        <w:t xml:space="preserve"> </w:t>
      </w:r>
      <w:r w:rsidR="00713FD4" w:rsidRPr="00516D04">
        <w:rPr>
          <w:rFonts w:ascii="Arial" w:hAnsi="Arial" w:cs="Arial"/>
          <w:lang w:val="es-ES"/>
        </w:rPr>
        <w:t>de tal forma que</w:t>
      </w:r>
      <w:r w:rsidR="00050ED4" w:rsidRPr="00516D04">
        <w:rPr>
          <w:rFonts w:ascii="Arial" w:hAnsi="Arial" w:cs="Arial"/>
          <w:lang w:val="es-ES"/>
        </w:rPr>
        <w:t>,</w:t>
      </w:r>
      <w:r w:rsidR="00713FD4" w:rsidRPr="00516D04">
        <w:rPr>
          <w:rFonts w:ascii="Arial" w:hAnsi="Arial" w:cs="Arial"/>
          <w:lang w:val="es-ES"/>
        </w:rPr>
        <w:t xml:space="preserve"> las características y cantidad de equipo considerado en el diseño permite soportar el volumen de tráfico cursado</w:t>
      </w:r>
      <w:r w:rsidR="00D73D5D" w:rsidRPr="00516D04">
        <w:rPr>
          <w:rFonts w:ascii="Arial" w:hAnsi="Arial" w:cs="Arial"/>
          <w:lang w:val="es-ES"/>
        </w:rPr>
        <w:t xml:space="preserve"> y dado que dicha red presta servicios por un amplio periodo de tiempo también se considera</w:t>
      </w:r>
      <w:r w:rsidR="00562F6D" w:rsidRPr="00516D04">
        <w:rPr>
          <w:rFonts w:ascii="Arial" w:hAnsi="Arial" w:cs="Arial"/>
          <w:lang w:val="es-ES"/>
        </w:rPr>
        <w:t>n</w:t>
      </w:r>
      <w:r w:rsidR="00D73D5D" w:rsidRPr="00516D04">
        <w:rPr>
          <w:rFonts w:ascii="Arial" w:hAnsi="Arial" w:cs="Arial"/>
          <w:lang w:val="es-ES"/>
        </w:rPr>
        <w:t xml:space="preserve"> </w:t>
      </w:r>
      <w:r w:rsidR="00050ED4" w:rsidRPr="00516D04">
        <w:rPr>
          <w:rFonts w:ascii="Arial" w:hAnsi="Arial" w:cs="Arial"/>
          <w:lang w:val="es-ES"/>
        </w:rPr>
        <w:t>para</w:t>
      </w:r>
      <w:r w:rsidR="00D73D5D" w:rsidRPr="00516D04">
        <w:rPr>
          <w:rFonts w:ascii="Arial" w:hAnsi="Arial" w:cs="Arial"/>
          <w:lang w:val="es-ES"/>
        </w:rPr>
        <w:t xml:space="preserve"> </w:t>
      </w:r>
      <w:r w:rsidR="00845CF4" w:rsidRPr="00516D04">
        <w:rPr>
          <w:rFonts w:ascii="Arial" w:hAnsi="Arial" w:cs="Arial"/>
          <w:lang w:val="es-ES"/>
        </w:rPr>
        <w:t>su despliegue</w:t>
      </w:r>
      <w:r w:rsidR="00D73D5D" w:rsidRPr="00516D04">
        <w:rPr>
          <w:rFonts w:ascii="Arial" w:hAnsi="Arial" w:cs="Arial"/>
          <w:lang w:val="es-ES"/>
        </w:rPr>
        <w:t xml:space="preserve"> los pronósticos de demanda de los servicios</w:t>
      </w:r>
      <w:r w:rsidR="00845CF4" w:rsidRPr="00516D04">
        <w:rPr>
          <w:rFonts w:ascii="Arial" w:hAnsi="Arial" w:cs="Arial"/>
          <w:lang w:val="es-ES"/>
        </w:rPr>
        <w:t>.</w:t>
      </w:r>
      <w:r w:rsidR="007F79E1" w:rsidRPr="00516D04">
        <w:rPr>
          <w:rFonts w:ascii="Arial" w:hAnsi="Arial" w:cs="Arial"/>
          <w:lang w:val="es-ES"/>
        </w:rPr>
        <w:t xml:space="preserve"> </w:t>
      </w:r>
      <w:r w:rsidR="00845CF4" w:rsidRPr="00516D04">
        <w:rPr>
          <w:rFonts w:ascii="Arial" w:hAnsi="Arial" w:cs="Arial"/>
          <w:lang w:val="es-ES"/>
        </w:rPr>
        <w:t>Asi</w:t>
      </w:r>
      <w:r w:rsidR="007F79E1" w:rsidRPr="00516D04">
        <w:rPr>
          <w:rFonts w:ascii="Arial" w:hAnsi="Arial" w:cs="Arial"/>
          <w:lang w:val="es-ES"/>
        </w:rPr>
        <w:t>mismo</w:t>
      </w:r>
      <w:r w:rsidR="00845CF4" w:rsidRPr="00516D04">
        <w:rPr>
          <w:rFonts w:ascii="Arial" w:hAnsi="Arial" w:cs="Arial"/>
          <w:lang w:val="es-ES"/>
        </w:rPr>
        <w:t>,</w:t>
      </w:r>
      <w:r w:rsidR="007F79E1" w:rsidRPr="00516D04">
        <w:rPr>
          <w:rFonts w:ascii="Arial" w:hAnsi="Arial" w:cs="Arial"/>
          <w:lang w:val="es-ES"/>
        </w:rPr>
        <w:t xml:space="preserve"> se consideran las características de</w:t>
      </w:r>
      <w:r w:rsidR="008E57AE" w:rsidRPr="00516D04">
        <w:rPr>
          <w:rFonts w:ascii="Arial" w:hAnsi="Arial" w:cs="Arial"/>
          <w:lang w:val="es-ES"/>
        </w:rPr>
        <w:t xml:space="preserve"> un </w:t>
      </w:r>
      <w:r w:rsidR="009A5B26" w:rsidRPr="00516D04">
        <w:rPr>
          <w:rFonts w:ascii="Arial" w:hAnsi="Arial" w:cs="Arial"/>
          <w:lang w:val="es-ES"/>
        </w:rPr>
        <w:t>concesionario hipot</w:t>
      </w:r>
      <w:r w:rsidR="00556392" w:rsidRPr="00516D04">
        <w:rPr>
          <w:rFonts w:ascii="Arial" w:hAnsi="Arial" w:cs="Arial"/>
          <w:lang w:val="es-ES"/>
        </w:rPr>
        <w:t>ético</w:t>
      </w:r>
      <w:r w:rsidR="0060551F" w:rsidRPr="00516D04">
        <w:rPr>
          <w:rFonts w:ascii="Arial" w:hAnsi="Arial" w:cs="Arial"/>
          <w:lang w:val="es-ES"/>
        </w:rPr>
        <w:t xml:space="preserve"> como la fecha de entrada al mercado</w:t>
      </w:r>
      <w:r w:rsidR="002A7584" w:rsidRPr="00516D04">
        <w:rPr>
          <w:rFonts w:ascii="Arial" w:hAnsi="Arial" w:cs="Arial"/>
          <w:lang w:val="es-ES"/>
        </w:rPr>
        <w:t xml:space="preserve"> y</w:t>
      </w:r>
      <w:r w:rsidR="008E57AE" w:rsidRPr="00516D04">
        <w:rPr>
          <w:rFonts w:ascii="Arial" w:hAnsi="Arial" w:cs="Arial"/>
          <w:lang w:val="es-ES"/>
        </w:rPr>
        <w:t xml:space="preserve"> </w:t>
      </w:r>
      <w:r w:rsidR="002A7584" w:rsidRPr="00516D04">
        <w:rPr>
          <w:rFonts w:ascii="Arial" w:hAnsi="Arial" w:cs="Arial"/>
          <w:lang w:val="es-ES"/>
        </w:rPr>
        <w:t>su</w:t>
      </w:r>
      <w:r w:rsidR="008E57AE" w:rsidRPr="00516D04">
        <w:rPr>
          <w:rFonts w:ascii="Arial" w:hAnsi="Arial" w:cs="Arial"/>
          <w:lang w:val="es-ES"/>
        </w:rPr>
        <w:t xml:space="preserve"> </w:t>
      </w:r>
      <w:r w:rsidR="0060551F" w:rsidRPr="00516D04">
        <w:rPr>
          <w:rFonts w:ascii="Arial" w:hAnsi="Arial" w:cs="Arial"/>
          <w:lang w:val="es-ES"/>
        </w:rPr>
        <w:t>participación de mercado</w:t>
      </w:r>
      <w:r w:rsidR="00C11995" w:rsidRPr="00516D04">
        <w:rPr>
          <w:rFonts w:ascii="Arial" w:hAnsi="Arial" w:cs="Arial"/>
          <w:lang w:val="es-ES"/>
        </w:rPr>
        <w:t>, entre otros factores.</w:t>
      </w:r>
    </w:p>
    <w:p w14:paraId="2ABE1A1F" w14:textId="77777777" w:rsidR="00E226DC" w:rsidRPr="00516D04" w:rsidRDefault="00E226DC">
      <w:pPr>
        <w:spacing w:after="0"/>
        <w:jc w:val="both"/>
        <w:rPr>
          <w:rFonts w:ascii="Arial" w:hAnsi="Arial" w:cs="Arial"/>
          <w:lang w:val="es-ES"/>
        </w:rPr>
      </w:pPr>
    </w:p>
    <w:p w14:paraId="6BFF34DC" w14:textId="43F5F0C6" w:rsidR="002A46CF" w:rsidRPr="00516D04" w:rsidRDefault="00CB0DB6" w:rsidP="00032BA1">
      <w:pPr>
        <w:spacing w:after="0"/>
        <w:jc w:val="both"/>
        <w:rPr>
          <w:rFonts w:ascii="Arial" w:hAnsi="Arial" w:cs="Arial"/>
          <w:lang w:val="es-ES"/>
        </w:rPr>
      </w:pPr>
      <w:r w:rsidRPr="00516D04">
        <w:rPr>
          <w:rFonts w:ascii="Arial" w:hAnsi="Arial" w:cs="Arial"/>
          <w:lang w:val="es-ES"/>
        </w:rPr>
        <w:t>Para la determinación de l</w:t>
      </w:r>
      <w:r w:rsidR="00AE3D2A" w:rsidRPr="00516D04">
        <w:rPr>
          <w:rFonts w:ascii="Arial" w:hAnsi="Arial" w:cs="Arial"/>
          <w:lang w:val="es-ES"/>
        </w:rPr>
        <w:t xml:space="preserve">os costos por la prestación de </w:t>
      </w:r>
      <w:r w:rsidRPr="00516D04">
        <w:rPr>
          <w:rFonts w:ascii="Arial" w:hAnsi="Arial" w:cs="Arial"/>
          <w:lang w:val="es-ES"/>
        </w:rPr>
        <w:t xml:space="preserve">los </w:t>
      </w:r>
      <w:r w:rsidR="00AE3D2A" w:rsidRPr="00516D04">
        <w:rPr>
          <w:rFonts w:ascii="Arial" w:hAnsi="Arial" w:cs="Arial"/>
          <w:lang w:val="es-ES"/>
        </w:rPr>
        <w:t xml:space="preserve">servicios </w:t>
      </w:r>
      <w:r w:rsidRPr="00516D04">
        <w:rPr>
          <w:rFonts w:ascii="Arial" w:hAnsi="Arial" w:cs="Arial"/>
          <w:lang w:val="es-ES"/>
        </w:rPr>
        <w:t xml:space="preserve">de interconexión </w:t>
      </w:r>
      <w:r w:rsidR="00AE3D2A" w:rsidRPr="00516D04">
        <w:rPr>
          <w:rFonts w:ascii="Arial" w:hAnsi="Arial" w:cs="Arial"/>
          <w:lang w:val="es-ES"/>
        </w:rPr>
        <w:t xml:space="preserve">además del despliegue de red </w:t>
      </w:r>
      <w:r w:rsidR="007D70A0" w:rsidRPr="00516D04">
        <w:rPr>
          <w:rFonts w:ascii="Arial" w:hAnsi="Arial" w:cs="Arial"/>
          <w:lang w:val="es-ES"/>
        </w:rPr>
        <w:t>se consideran</w:t>
      </w:r>
      <w:r w:rsidR="00AE3D2A" w:rsidRPr="00516D04">
        <w:rPr>
          <w:rFonts w:ascii="Arial" w:hAnsi="Arial" w:cs="Arial"/>
          <w:lang w:val="es-ES"/>
        </w:rPr>
        <w:t xml:space="preserve"> </w:t>
      </w:r>
      <w:r w:rsidRPr="00516D04">
        <w:rPr>
          <w:rFonts w:ascii="Arial" w:hAnsi="Arial" w:cs="Arial"/>
          <w:lang w:val="es-ES"/>
        </w:rPr>
        <w:t xml:space="preserve">parámetros económicos como </w:t>
      </w:r>
      <w:r w:rsidR="00CD22E3" w:rsidRPr="00516D04">
        <w:rPr>
          <w:rFonts w:ascii="Arial" w:hAnsi="Arial" w:cs="Arial"/>
          <w:lang w:val="es-ES"/>
        </w:rPr>
        <w:t xml:space="preserve">los costos de los insumos, </w:t>
      </w:r>
      <w:r w:rsidRPr="00516D04">
        <w:rPr>
          <w:rFonts w:ascii="Arial" w:hAnsi="Arial" w:cs="Arial"/>
          <w:lang w:val="es-ES"/>
        </w:rPr>
        <w:t>la inflación, el tipo de cambio, el Costo de Capital Promedio Ponderado</w:t>
      </w:r>
      <w:r w:rsidR="004A1C29" w:rsidRPr="00516D04">
        <w:rPr>
          <w:rFonts w:ascii="Arial" w:hAnsi="Arial" w:cs="Arial"/>
          <w:lang w:val="es-ES"/>
        </w:rPr>
        <w:t xml:space="preserve"> (en lo sucesivo, “CCPP”)</w:t>
      </w:r>
      <w:r w:rsidRPr="00516D04">
        <w:rPr>
          <w:rFonts w:ascii="Arial" w:hAnsi="Arial" w:cs="Arial"/>
          <w:lang w:val="es-ES"/>
        </w:rPr>
        <w:t xml:space="preserve">, </w:t>
      </w:r>
      <w:r w:rsidR="0052544C" w:rsidRPr="00516D04">
        <w:rPr>
          <w:rFonts w:ascii="Arial" w:hAnsi="Arial" w:cs="Arial"/>
          <w:lang w:val="es-ES"/>
        </w:rPr>
        <w:t>entre otros</w:t>
      </w:r>
      <w:r w:rsidR="00551485" w:rsidRPr="00516D04">
        <w:rPr>
          <w:rFonts w:ascii="Arial" w:hAnsi="Arial" w:cs="Arial"/>
          <w:lang w:val="es-ES"/>
        </w:rPr>
        <w:t xml:space="preserve">. </w:t>
      </w:r>
      <w:r w:rsidR="002A46CF" w:rsidRPr="00516D04">
        <w:rPr>
          <w:rFonts w:ascii="Arial" w:hAnsi="Arial" w:cs="Arial"/>
          <w:lang w:val="es-ES"/>
        </w:rPr>
        <w:t>Es así que</w:t>
      </w:r>
      <w:r w:rsidR="00E34070" w:rsidRPr="00516D04">
        <w:rPr>
          <w:rFonts w:ascii="Arial" w:hAnsi="Arial" w:cs="Arial"/>
          <w:lang w:val="es-ES"/>
        </w:rPr>
        <w:t>,</w:t>
      </w:r>
      <w:r w:rsidR="002A46CF" w:rsidRPr="00516D04">
        <w:rPr>
          <w:rFonts w:ascii="Arial" w:hAnsi="Arial" w:cs="Arial"/>
          <w:lang w:val="es-ES"/>
        </w:rPr>
        <w:t xml:space="preserve"> dado el despliegue de red y los costos derivados del mismo</w:t>
      </w:r>
      <w:r w:rsidR="00E26F80" w:rsidRPr="00516D04">
        <w:rPr>
          <w:rFonts w:ascii="Arial" w:hAnsi="Arial" w:cs="Arial"/>
          <w:lang w:val="es-ES"/>
        </w:rPr>
        <w:t>,</w:t>
      </w:r>
      <w:r w:rsidR="002A46CF" w:rsidRPr="00516D04">
        <w:rPr>
          <w:rFonts w:ascii="Arial" w:hAnsi="Arial" w:cs="Arial"/>
          <w:lang w:val="es-ES"/>
        </w:rPr>
        <w:t xml:space="preserve"> se determinan los costos por la prestación de los servicios de interconexión en el periodo regulatorio correspondiente, en este caso 2021 a 2023.</w:t>
      </w:r>
    </w:p>
    <w:p w14:paraId="3E7B07AB" w14:textId="77777777" w:rsidR="00E226DC" w:rsidRPr="00516D04" w:rsidRDefault="00E226DC" w:rsidP="00032BA1">
      <w:pPr>
        <w:spacing w:after="0"/>
        <w:jc w:val="both"/>
        <w:rPr>
          <w:rFonts w:ascii="Arial" w:hAnsi="Arial" w:cs="Arial"/>
          <w:lang w:val="es-ES"/>
        </w:rPr>
      </w:pPr>
    </w:p>
    <w:p w14:paraId="4F2CE66B" w14:textId="0C51F044" w:rsidR="00EF2BC4" w:rsidRPr="00516D04" w:rsidRDefault="00AF09C8" w:rsidP="00032BA1">
      <w:pPr>
        <w:spacing w:after="0"/>
        <w:jc w:val="both"/>
        <w:rPr>
          <w:rFonts w:ascii="Arial" w:hAnsi="Arial" w:cs="Arial"/>
          <w:lang w:val="es-ES"/>
        </w:rPr>
      </w:pPr>
      <w:r w:rsidRPr="00516D04">
        <w:rPr>
          <w:rFonts w:ascii="Arial" w:hAnsi="Arial" w:cs="Arial"/>
          <w:lang w:val="es-ES"/>
        </w:rPr>
        <w:lastRenderedPageBreak/>
        <w:t>En este sent</w:t>
      </w:r>
      <w:r w:rsidR="00FE5347" w:rsidRPr="00516D04">
        <w:rPr>
          <w:rFonts w:ascii="Arial" w:hAnsi="Arial" w:cs="Arial"/>
          <w:lang w:val="es-ES"/>
        </w:rPr>
        <w:t xml:space="preserve">ido, </w:t>
      </w:r>
      <w:r w:rsidR="00EF2BC4" w:rsidRPr="00516D04">
        <w:rPr>
          <w:rFonts w:ascii="Arial" w:hAnsi="Arial" w:cs="Arial"/>
          <w:lang w:val="es-ES"/>
        </w:rPr>
        <w:t>los modelos de costos</w:t>
      </w:r>
      <w:r w:rsidR="00FE5347" w:rsidRPr="00516D04">
        <w:rPr>
          <w:rFonts w:ascii="Arial" w:hAnsi="Arial" w:cs="Arial"/>
          <w:lang w:val="es-ES"/>
        </w:rPr>
        <w:t xml:space="preserve"> permiten determinar las tarifas de los servicios de interconexión para diversos años y su difusión permite a los concesionarios elaborar planes financieros a futuro considerando las tarifas resultado del modelo de costos.</w:t>
      </w:r>
    </w:p>
    <w:p w14:paraId="03E14D6B" w14:textId="77777777" w:rsidR="00E226DC" w:rsidRPr="00516D04" w:rsidRDefault="00E226DC" w:rsidP="00032BA1">
      <w:pPr>
        <w:spacing w:after="0"/>
        <w:jc w:val="both"/>
        <w:rPr>
          <w:rFonts w:ascii="Arial" w:hAnsi="Arial" w:cs="Arial"/>
          <w:lang w:val="es-ES"/>
        </w:rPr>
      </w:pPr>
    </w:p>
    <w:p w14:paraId="518F59E6" w14:textId="77777777" w:rsidR="006F3707" w:rsidRPr="00516D04" w:rsidRDefault="006F3707" w:rsidP="006F3707">
      <w:pPr>
        <w:spacing w:after="0"/>
        <w:jc w:val="both"/>
        <w:rPr>
          <w:rFonts w:ascii="Arial" w:eastAsia="Times New Roman" w:hAnsi="Arial" w:cs="Arial"/>
          <w:szCs w:val="20"/>
        </w:rPr>
      </w:pPr>
      <w:r w:rsidRPr="00516D04">
        <w:rPr>
          <w:rFonts w:ascii="Arial" w:eastAsia="Times New Roman" w:hAnsi="Arial" w:cs="Arial"/>
          <w:szCs w:val="20"/>
        </w:rPr>
        <w:t>Por otra parte, el Capítulo III de la Metodología de Costos, referente a la información de los modelos, establece lo siguiente:</w:t>
      </w:r>
    </w:p>
    <w:p w14:paraId="03789E28" w14:textId="77777777" w:rsidR="006F3707" w:rsidRPr="00516D04" w:rsidRDefault="006F3707" w:rsidP="006F3707">
      <w:pPr>
        <w:spacing w:after="0"/>
        <w:jc w:val="both"/>
        <w:rPr>
          <w:rFonts w:ascii="Arial" w:eastAsia="Times New Roman" w:hAnsi="Arial" w:cs="Arial"/>
          <w:szCs w:val="20"/>
        </w:rPr>
      </w:pPr>
    </w:p>
    <w:p w14:paraId="45581097" w14:textId="77777777" w:rsidR="006F3707" w:rsidRPr="00516D04" w:rsidRDefault="006F3707" w:rsidP="006F3707">
      <w:pPr>
        <w:spacing w:after="0"/>
        <w:ind w:left="567" w:right="848"/>
        <w:jc w:val="center"/>
        <w:rPr>
          <w:rFonts w:ascii="Arial" w:eastAsia="Times New Roman" w:hAnsi="Arial" w:cs="Arial"/>
          <w:i/>
          <w:sz w:val="18"/>
          <w:szCs w:val="18"/>
        </w:rPr>
      </w:pPr>
      <w:r w:rsidRPr="00516D04">
        <w:rPr>
          <w:rFonts w:ascii="Arial" w:eastAsia="Times New Roman" w:hAnsi="Arial" w:cs="Arial"/>
          <w:i/>
          <w:sz w:val="18"/>
          <w:szCs w:val="18"/>
        </w:rPr>
        <w:t>CAPÍTULO III</w:t>
      </w:r>
    </w:p>
    <w:p w14:paraId="5E814333" w14:textId="77777777" w:rsidR="006F3707" w:rsidRPr="00516D04" w:rsidRDefault="006F3707" w:rsidP="006F3707">
      <w:pPr>
        <w:spacing w:after="0"/>
        <w:ind w:left="567" w:right="848"/>
        <w:jc w:val="center"/>
        <w:rPr>
          <w:rFonts w:ascii="Arial" w:eastAsia="Times New Roman" w:hAnsi="Arial" w:cs="Arial"/>
          <w:i/>
          <w:sz w:val="18"/>
          <w:szCs w:val="18"/>
        </w:rPr>
      </w:pPr>
      <w:r w:rsidRPr="00516D04">
        <w:rPr>
          <w:rFonts w:ascii="Arial" w:eastAsia="Times New Roman" w:hAnsi="Arial" w:cs="Arial"/>
          <w:i/>
          <w:sz w:val="18"/>
          <w:szCs w:val="18"/>
        </w:rPr>
        <w:t>De la Información del Modelo de Costos</w:t>
      </w:r>
    </w:p>
    <w:p w14:paraId="1FFBED45" w14:textId="77777777" w:rsidR="008670D4" w:rsidRPr="00516D04" w:rsidRDefault="008670D4" w:rsidP="006F3707">
      <w:pPr>
        <w:spacing w:after="0"/>
        <w:ind w:left="567" w:right="848"/>
        <w:jc w:val="both"/>
        <w:rPr>
          <w:rFonts w:ascii="Arial" w:eastAsia="Times New Roman" w:hAnsi="Arial" w:cs="Arial"/>
          <w:i/>
          <w:sz w:val="18"/>
          <w:szCs w:val="18"/>
        </w:rPr>
      </w:pPr>
    </w:p>
    <w:p w14:paraId="1ECA3F91" w14:textId="77777777" w:rsidR="002773B3" w:rsidRPr="00516D04" w:rsidRDefault="002773B3" w:rsidP="006F3707">
      <w:pPr>
        <w:spacing w:after="0"/>
        <w:ind w:left="567" w:right="848"/>
        <w:jc w:val="both"/>
        <w:rPr>
          <w:rFonts w:ascii="Arial" w:eastAsia="Times New Roman" w:hAnsi="Arial" w:cs="Arial"/>
          <w:i/>
          <w:sz w:val="18"/>
          <w:szCs w:val="18"/>
        </w:rPr>
      </w:pPr>
      <w:r w:rsidRPr="00516D04">
        <w:rPr>
          <w:rFonts w:ascii="Arial" w:eastAsia="Times New Roman" w:hAnsi="Arial" w:cs="Arial"/>
          <w:i/>
          <w:sz w:val="18"/>
          <w:szCs w:val="18"/>
        </w:rPr>
        <w:t>DÉCIMO TERCERO</w:t>
      </w:r>
      <w:r w:rsidR="006F3707" w:rsidRPr="00516D04">
        <w:rPr>
          <w:rFonts w:ascii="Arial" w:eastAsia="Times New Roman" w:hAnsi="Arial" w:cs="Arial"/>
          <w:i/>
          <w:sz w:val="18"/>
          <w:szCs w:val="18"/>
        </w:rPr>
        <w:t>-.</w:t>
      </w:r>
      <w:r w:rsidRPr="00516D04">
        <w:rPr>
          <w:rFonts w:ascii="Arial" w:eastAsia="Times New Roman" w:hAnsi="Arial" w:cs="Arial"/>
          <w:i/>
          <w:sz w:val="18"/>
          <w:szCs w:val="18"/>
        </w:rPr>
        <w:t xml:space="preserve">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4FF56CCD" w14:textId="77777777" w:rsidR="002773B3" w:rsidRPr="00516D04" w:rsidRDefault="002773B3" w:rsidP="006F3707">
      <w:pPr>
        <w:spacing w:after="0"/>
        <w:ind w:left="567" w:right="848"/>
        <w:jc w:val="both"/>
        <w:rPr>
          <w:rFonts w:ascii="Arial" w:eastAsia="Times New Roman" w:hAnsi="Arial" w:cs="Arial"/>
          <w:i/>
          <w:sz w:val="18"/>
          <w:szCs w:val="18"/>
        </w:rPr>
      </w:pPr>
    </w:p>
    <w:p w14:paraId="155BC71F" w14:textId="77777777" w:rsidR="002773B3" w:rsidRPr="00516D04" w:rsidDel="0061244E" w:rsidRDefault="002773B3" w:rsidP="006F3707">
      <w:pPr>
        <w:spacing w:after="0"/>
        <w:ind w:left="567" w:right="848"/>
        <w:jc w:val="both"/>
        <w:rPr>
          <w:rFonts w:ascii="Arial" w:eastAsia="Times New Roman" w:hAnsi="Arial" w:cs="Arial"/>
          <w:b/>
          <w:i/>
          <w:sz w:val="18"/>
          <w:szCs w:val="18"/>
        </w:rPr>
      </w:pPr>
      <w:r w:rsidRPr="00516D04">
        <w:rPr>
          <w:rFonts w:ascii="Arial" w:eastAsia="Times New Roman" w:hAnsi="Arial" w:cs="Arial"/>
          <w:i/>
          <w:sz w:val="18"/>
          <w:szCs w:val="18"/>
        </w:rPr>
        <w:t xml:space="preserve">Sin perjuicio de lo anterior, </w:t>
      </w:r>
      <w:r w:rsidRPr="00516D04">
        <w:rPr>
          <w:rFonts w:ascii="Arial" w:eastAsia="Times New Roman" w:hAnsi="Arial" w:cs="Arial"/>
          <w:b/>
          <w:i/>
          <w:sz w:val="18"/>
          <w:szCs w:val="18"/>
        </w:rPr>
        <w:t>el Instituto Federal de Telecomunicaciones</w:t>
      </w:r>
      <w:r w:rsidRPr="00516D04">
        <w:rPr>
          <w:rFonts w:ascii="Arial" w:eastAsia="Times New Roman" w:hAnsi="Arial" w:cs="Arial"/>
          <w:i/>
          <w:sz w:val="18"/>
          <w:szCs w:val="18"/>
        </w:rPr>
        <w:t xml:space="preserve">, a petición de las partes que sometan a consideración de ésta el desacuerdo de interconexión de que se trate, </w:t>
      </w:r>
      <w:r w:rsidRPr="00516D04">
        <w:rPr>
          <w:rFonts w:ascii="Arial" w:eastAsia="Times New Roman" w:hAnsi="Arial" w:cs="Arial"/>
          <w:b/>
          <w:i/>
          <w:sz w:val="18"/>
          <w:szCs w:val="18"/>
        </w:rPr>
        <w:t xml:space="preserve">podrá resolver tarifas para </w:t>
      </w:r>
      <w:r w:rsidR="006F3707" w:rsidRPr="00516D04">
        <w:rPr>
          <w:rFonts w:ascii="Arial" w:eastAsia="Times New Roman" w:hAnsi="Arial" w:cs="Arial"/>
          <w:b/>
          <w:i/>
          <w:sz w:val="18"/>
          <w:szCs w:val="18"/>
        </w:rPr>
        <w:t>los Servicios de Interconexión para periodos multianuales.</w:t>
      </w:r>
    </w:p>
    <w:p w14:paraId="7CF2B125" w14:textId="77777777" w:rsidR="002773B3" w:rsidRPr="00516D04" w:rsidRDefault="002773B3" w:rsidP="006F3707">
      <w:pPr>
        <w:spacing w:after="0"/>
        <w:ind w:left="567" w:right="848"/>
        <w:jc w:val="both"/>
        <w:rPr>
          <w:rFonts w:ascii="Arial" w:eastAsia="Times New Roman" w:hAnsi="Arial" w:cs="Arial"/>
          <w:i/>
          <w:sz w:val="18"/>
          <w:szCs w:val="18"/>
        </w:rPr>
      </w:pPr>
    </w:p>
    <w:p w14:paraId="0582E430" w14:textId="77777777" w:rsidR="002773B3" w:rsidRPr="00516D04" w:rsidRDefault="002773B3" w:rsidP="006F3707">
      <w:pPr>
        <w:spacing w:after="0"/>
        <w:ind w:left="567" w:right="848"/>
        <w:jc w:val="both"/>
        <w:rPr>
          <w:rFonts w:ascii="Arial" w:eastAsia="Times New Roman" w:hAnsi="Arial" w:cs="Arial"/>
          <w:i/>
          <w:sz w:val="18"/>
          <w:szCs w:val="18"/>
        </w:rPr>
      </w:pPr>
      <w:r w:rsidRPr="00516D04">
        <w:rPr>
          <w:rFonts w:ascii="Arial" w:eastAsia="Times New Roman" w:hAnsi="Arial" w:cs="Arial"/>
          <w:i/>
          <w:sz w:val="18"/>
          <w:szCs w:val="18"/>
        </w:rPr>
        <w:t>Los Modelos de Costos de los Servicios de Interconexión se inscribirán en el Registro Público de Concesiones.</w:t>
      </w:r>
    </w:p>
    <w:p w14:paraId="0978AFC7" w14:textId="77777777" w:rsidR="006F3707" w:rsidRPr="00516D04" w:rsidRDefault="006F3707" w:rsidP="006F3707">
      <w:pPr>
        <w:spacing w:after="0"/>
        <w:ind w:left="567" w:right="848"/>
        <w:jc w:val="right"/>
        <w:rPr>
          <w:rFonts w:ascii="Arial" w:eastAsia="Times New Roman" w:hAnsi="Arial" w:cs="Arial"/>
          <w:sz w:val="18"/>
          <w:szCs w:val="18"/>
        </w:rPr>
      </w:pPr>
      <w:r w:rsidRPr="00516D04">
        <w:rPr>
          <w:rFonts w:ascii="Arial" w:eastAsia="Times New Roman" w:hAnsi="Arial" w:cs="Arial"/>
          <w:sz w:val="18"/>
          <w:szCs w:val="18"/>
        </w:rPr>
        <w:t>(Énfasis añadido)</w:t>
      </w:r>
    </w:p>
    <w:p w14:paraId="712D77BC" w14:textId="77777777" w:rsidR="006F3707" w:rsidRPr="00516D04" w:rsidRDefault="006F3707" w:rsidP="006F3707">
      <w:pPr>
        <w:spacing w:after="0"/>
        <w:jc w:val="both"/>
        <w:rPr>
          <w:rFonts w:ascii="Arial" w:eastAsia="Times New Roman" w:hAnsi="Arial" w:cs="Arial"/>
          <w:szCs w:val="20"/>
        </w:rPr>
      </w:pPr>
    </w:p>
    <w:p w14:paraId="58CAB881" w14:textId="21985B84" w:rsidR="006F3707" w:rsidRPr="00516D04" w:rsidRDefault="006F3707" w:rsidP="006F3707">
      <w:pPr>
        <w:spacing w:after="0"/>
        <w:jc w:val="both"/>
        <w:rPr>
          <w:rFonts w:ascii="Arial" w:eastAsia="Times New Roman" w:hAnsi="Arial" w:cs="Arial"/>
          <w:szCs w:val="20"/>
        </w:rPr>
      </w:pPr>
      <w:r w:rsidRPr="00516D04">
        <w:rPr>
          <w:rFonts w:ascii="Arial" w:eastAsia="Times New Roman" w:hAnsi="Arial" w:cs="Arial"/>
          <w:szCs w:val="20"/>
        </w:rPr>
        <w:t>Conforme lo anterior, las disposiciones regulatorias emitidas por el Instituto en materia de tarifas de interconexión, han vislumbrado que</w:t>
      </w:r>
      <w:r w:rsidR="004D50B0" w:rsidRPr="00516D04">
        <w:rPr>
          <w:rFonts w:ascii="Arial" w:eastAsia="Times New Roman" w:hAnsi="Arial" w:cs="Arial"/>
          <w:szCs w:val="20"/>
        </w:rPr>
        <w:t>,</w:t>
      </w:r>
      <w:r w:rsidRPr="00516D04">
        <w:rPr>
          <w:rFonts w:ascii="Arial" w:eastAsia="Times New Roman" w:hAnsi="Arial" w:cs="Arial"/>
          <w:szCs w:val="20"/>
        </w:rPr>
        <w:t xml:space="preserve"> a petición de los concesionarios mediante la solicitud de los diversos desacuerdos de interconexión, este Instituto se encuentr</w:t>
      </w:r>
      <w:r w:rsidR="00EE3BC1" w:rsidRPr="00516D04">
        <w:rPr>
          <w:rFonts w:ascii="Arial" w:eastAsia="Times New Roman" w:hAnsi="Arial" w:cs="Arial"/>
          <w:szCs w:val="20"/>
        </w:rPr>
        <w:t>a</w:t>
      </w:r>
      <w:r w:rsidRPr="00516D04">
        <w:rPr>
          <w:rFonts w:ascii="Arial" w:eastAsia="Times New Roman" w:hAnsi="Arial" w:cs="Arial"/>
          <w:szCs w:val="20"/>
        </w:rPr>
        <w:t xml:space="preserve"> facultado para resolver tarifas por los servicios de interconexión para periodos multianuales</w:t>
      </w:r>
      <w:r w:rsidR="005117DA" w:rsidRPr="00516D04">
        <w:rPr>
          <w:rFonts w:ascii="Arial" w:eastAsia="Times New Roman" w:hAnsi="Arial" w:cs="Arial"/>
          <w:szCs w:val="20"/>
        </w:rPr>
        <w:t>.</w:t>
      </w:r>
    </w:p>
    <w:p w14:paraId="5379B5AF" w14:textId="77777777" w:rsidR="00FB33FD" w:rsidRPr="00516D04" w:rsidRDefault="00FB33FD" w:rsidP="00032BA1">
      <w:pPr>
        <w:spacing w:after="0"/>
        <w:jc w:val="both"/>
        <w:rPr>
          <w:rFonts w:ascii="Arial" w:eastAsia="Times New Roman" w:hAnsi="Arial" w:cs="Arial"/>
          <w:szCs w:val="20"/>
        </w:rPr>
      </w:pPr>
    </w:p>
    <w:p w14:paraId="297CF991" w14:textId="6D37E4E2" w:rsidR="00EF2BC4" w:rsidRPr="00516D04" w:rsidRDefault="005117DA" w:rsidP="00032BA1">
      <w:pPr>
        <w:spacing w:after="0"/>
        <w:jc w:val="both"/>
        <w:rPr>
          <w:rFonts w:ascii="Arial" w:hAnsi="Arial" w:cs="Arial"/>
          <w:lang w:val="es-ES"/>
        </w:rPr>
      </w:pPr>
      <w:r w:rsidRPr="00516D04">
        <w:rPr>
          <w:rFonts w:ascii="Arial" w:hAnsi="Arial" w:cs="Arial"/>
          <w:lang w:val="es-ES"/>
        </w:rPr>
        <w:t xml:space="preserve">Lo anterior dado que, </w:t>
      </w:r>
      <w:r w:rsidR="00EF2BC4" w:rsidRPr="00516D04">
        <w:rPr>
          <w:rFonts w:ascii="Arial" w:hAnsi="Arial" w:cs="Arial"/>
          <w:lang w:val="es-ES"/>
        </w:rPr>
        <w:t xml:space="preserve">el modelo </w:t>
      </w:r>
      <w:r w:rsidR="00CB4C37" w:rsidRPr="00516D04">
        <w:rPr>
          <w:rFonts w:ascii="Arial" w:hAnsi="Arial" w:cs="Arial"/>
          <w:lang w:val="es-ES"/>
        </w:rPr>
        <w:t>de costos desarrollado</w:t>
      </w:r>
      <w:r w:rsidR="00EF2BC4" w:rsidRPr="00516D04">
        <w:rPr>
          <w:rFonts w:ascii="Arial" w:hAnsi="Arial" w:cs="Arial"/>
          <w:lang w:val="es-ES"/>
        </w:rPr>
        <w:t xml:space="preserve"> permite calcular las tarifas del período 2021-2023, </w:t>
      </w:r>
      <w:r w:rsidRPr="00516D04">
        <w:rPr>
          <w:rFonts w:ascii="Arial" w:hAnsi="Arial" w:cs="Arial"/>
          <w:lang w:val="es-ES"/>
        </w:rPr>
        <w:t xml:space="preserve">independientemente que, en términos del Lineamiento antes citado, </w:t>
      </w:r>
      <w:r w:rsidR="00EF2BC4" w:rsidRPr="00516D04">
        <w:rPr>
          <w:rFonts w:ascii="Arial" w:hAnsi="Arial" w:cs="Arial"/>
          <w:lang w:val="es-ES"/>
        </w:rPr>
        <w:t xml:space="preserve">el resultado para el primer año es considerado para la determinación de tarifas realizada por virtud del presente Acuerdo, </w:t>
      </w:r>
      <w:r w:rsidRPr="00516D04">
        <w:rPr>
          <w:rFonts w:ascii="Arial" w:hAnsi="Arial" w:cs="Arial"/>
          <w:lang w:val="es-ES"/>
        </w:rPr>
        <w:t xml:space="preserve">por lo que, </w:t>
      </w:r>
      <w:r w:rsidR="0023254D" w:rsidRPr="00516D04">
        <w:rPr>
          <w:rFonts w:ascii="Arial" w:hAnsi="Arial" w:cs="Arial"/>
          <w:lang w:val="es-ES"/>
        </w:rPr>
        <w:t xml:space="preserve">las tarifas para </w:t>
      </w:r>
      <w:r w:rsidR="00EF2BC4" w:rsidRPr="00516D04">
        <w:rPr>
          <w:rFonts w:ascii="Arial" w:hAnsi="Arial" w:cs="Arial"/>
          <w:lang w:val="es-ES"/>
        </w:rPr>
        <w:t>años subsecuentes</w:t>
      </w:r>
      <w:r w:rsidRPr="00516D04">
        <w:rPr>
          <w:rFonts w:ascii="Arial" w:hAnsi="Arial" w:cs="Arial"/>
          <w:lang w:val="es-ES"/>
        </w:rPr>
        <w:t>,</w:t>
      </w:r>
      <w:r w:rsidR="00EF2BC4" w:rsidRPr="00516D04">
        <w:rPr>
          <w:rFonts w:ascii="Arial" w:hAnsi="Arial" w:cs="Arial"/>
          <w:lang w:val="es-ES"/>
        </w:rPr>
        <w:t xml:space="preserve"> </w:t>
      </w:r>
      <w:r w:rsidR="00DD6DA6" w:rsidRPr="00516D04">
        <w:rPr>
          <w:rFonts w:ascii="Arial" w:hAnsi="Arial" w:cs="Arial"/>
          <w:lang w:val="es-ES"/>
        </w:rPr>
        <w:t xml:space="preserve">serán </w:t>
      </w:r>
      <w:r w:rsidR="006F3F78" w:rsidRPr="00516D04">
        <w:rPr>
          <w:rFonts w:ascii="Arial" w:hAnsi="Arial" w:cs="Arial"/>
          <w:lang w:val="es-ES"/>
        </w:rPr>
        <w:t xml:space="preserve">aplicables si son solicitadas por virtud de un </w:t>
      </w:r>
      <w:r w:rsidR="00521001" w:rsidRPr="00516D04">
        <w:rPr>
          <w:rFonts w:ascii="Arial" w:hAnsi="Arial" w:cs="Arial"/>
          <w:lang w:val="es-ES"/>
        </w:rPr>
        <w:t>desacuerdo de interconexión</w:t>
      </w:r>
      <w:r w:rsidR="00162F6A" w:rsidRPr="00516D04">
        <w:rPr>
          <w:rFonts w:ascii="Arial" w:hAnsi="Arial" w:cs="Arial"/>
          <w:lang w:val="es-ES"/>
        </w:rPr>
        <w:t xml:space="preserve"> para periodos multianuales</w:t>
      </w:r>
      <w:r w:rsidR="006F3F78" w:rsidRPr="00516D04">
        <w:rPr>
          <w:rFonts w:ascii="Arial" w:hAnsi="Arial" w:cs="Arial"/>
          <w:lang w:val="es-ES"/>
        </w:rPr>
        <w:t xml:space="preserve">. En </w:t>
      </w:r>
      <w:r w:rsidR="00E67566">
        <w:rPr>
          <w:rFonts w:ascii="Arial" w:hAnsi="Arial" w:cs="Arial"/>
          <w:lang w:val="es-ES"/>
        </w:rPr>
        <w:t xml:space="preserve">el entendido que las tarifas estimadas para los años 2022 y 2023 que resulten de la metodología de costos  serán publicadas en el DOF de </w:t>
      </w:r>
      <w:r w:rsidR="007C3897" w:rsidRPr="00516D04">
        <w:rPr>
          <w:rFonts w:ascii="Arial" w:hAnsi="Arial" w:cs="Arial"/>
          <w:lang w:val="es-ES"/>
        </w:rPr>
        <w:t>conformidad con lo previsto por el artículo 137 de la LFTR,</w:t>
      </w:r>
      <w:r w:rsidR="006F3F78" w:rsidRPr="00516D04">
        <w:rPr>
          <w:rFonts w:ascii="Arial" w:hAnsi="Arial" w:cs="Arial"/>
          <w:lang w:val="es-ES"/>
        </w:rPr>
        <w:t xml:space="preserve"> </w:t>
      </w:r>
      <w:r w:rsidR="00E67566">
        <w:rPr>
          <w:rFonts w:ascii="Arial" w:hAnsi="Arial" w:cs="Arial"/>
          <w:lang w:val="es-ES"/>
        </w:rPr>
        <w:t xml:space="preserve">previa determinación de las mismas </w:t>
      </w:r>
      <w:r w:rsidR="006F3F78" w:rsidRPr="00516D04">
        <w:rPr>
          <w:rFonts w:ascii="Arial" w:hAnsi="Arial" w:cs="Arial"/>
          <w:lang w:val="es-ES"/>
        </w:rPr>
        <w:t>a través del instrumento regulatorio correspondiente.</w:t>
      </w:r>
      <w:r w:rsidR="00162F6A" w:rsidRPr="00516D04">
        <w:rPr>
          <w:rFonts w:ascii="Arial" w:hAnsi="Arial" w:cs="Arial"/>
          <w:lang w:val="es-ES"/>
        </w:rPr>
        <w:t xml:space="preserve"> </w:t>
      </w:r>
    </w:p>
    <w:p w14:paraId="721C9BD3" w14:textId="2912D8E2" w:rsidR="002773B3" w:rsidRPr="00516D04" w:rsidRDefault="002773B3" w:rsidP="00CB4C37">
      <w:pPr>
        <w:spacing w:after="0"/>
        <w:jc w:val="both"/>
        <w:rPr>
          <w:rFonts w:ascii="Arial" w:hAnsi="Arial" w:cs="Arial"/>
          <w:lang w:val="es-ES"/>
        </w:rPr>
      </w:pPr>
    </w:p>
    <w:p w14:paraId="4E92D880" w14:textId="35E936F2" w:rsidR="00CB4C37" w:rsidRPr="00516D04" w:rsidRDefault="00010011" w:rsidP="00CB4C37">
      <w:pPr>
        <w:spacing w:after="0"/>
        <w:jc w:val="both"/>
        <w:rPr>
          <w:rFonts w:ascii="Arial" w:hAnsi="Arial" w:cs="Arial"/>
          <w:lang w:val="es-ES"/>
        </w:rPr>
      </w:pPr>
      <w:r w:rsidRPr="00516D04">
        <w:rPr>
          <w:rFonts w:ascii="Arial" w:hAnsi="Arial" w:cs="Arial"/>
          <w:lang w:val="es-ES"/>
        </w:rPr>
        <w:t>Por otro lado,</w:t>
      </w:r>
      <w:r w:rsidR="006F09D5" w:rsidRPr="00516D04">
        <w:rPr>
          <w:rFonts w:ascii="Arial" w:hAnsi="Arial" w:cs="Arial"/>
          <w:lang w:val="es-ES"/>
        </w:rPr>
        <w:t xml:space="preserve"> la </w:t>
      </w:r>
      <w:r w:rsidRPr="00516D04">
        <w:rPr>
          <w:rFonts w:ascii="Arial" w:hAnsi="Arial" w:cs="Arial"/>
          <w:lang w:val="es-ES"/>
        </w:rPr>
        <w:t>actualización anual de</w:t>
      </w:r>
      <w:r w:rsidR="00CB4C37" w:rsidRPr="00516D04">
        <w:rPr>
          <w:rFonts w:ascii="Arial" w:hAnsi="Arial" w:cs="Arial"/>
          <w:lang w:val="es-ES"/>
        </w:rPr>
        <w:t xml:space="preserve"> la información de demanda de los servicios, los precios de los insumos empleados, el Costo de Capital Promedio Ponderado y el tipo de cambio</w:t>
      </w:r>
      <w:r w:rsidR="004F3BEE" w:rsidRPr="00516D04">
        <w:rPr>
          <w:rFonts w:ascii="Arial" w:hAnsi="Arial" w:cs="Arial"/>
          <w:lang w:val="es-ES"/>
        </w:rPr>
        <w:t>,</w:t>
      </w:r>
      <w:r w:rsidRPr="00516D04">
        <w:rPr>
          <w:rFonts w:ascii="Arial" w:hAnsi="Arial" w:cs="Arial"/>
          <w:lang w:val="es-ES"/>
        </w:rPr>
        <w:t xml:space="preserve"> si bien </w:t>
      </w:r>
      <w:r w:rsidR="004F3BEE" w:rsidRPr="00516D04">
        <w:rPr>
          <w:rFonts w:ascii="Arial" w:hAnsi="Arial" w:cs="Arial"/>
          <w:lang w:val="es-ES"/>
        </w:rPr>
        <w:t>es cierto,</w:t>
      </w:r>
      <w:r w:rsidRPr="00516D04">
        <w:rPr>
          <w:rFonts w:ascii="Arial" w:hAnsi="Arial" w:cs="Arial"/>
          <w:lang w:val="es-ES"/>
        </w:rPr>
        <w:t xml:space="preserve"> tiene</w:t>
      </w:r>
      <w:r w:rsidR="00821701" w:rsidRPr="00516D04">
        <w:rPr>
          <w:rFonts w:ascii="Arial" w:hAnsi="Arial" w:cs="Arial"/>
          <w:lang w:val="es-ES"/>
        </w:rPr>
        <w:t>n</w:t>
      </w:r>
      <w:r w:rsidRPr="00516D04">
        <w:rPr>
          <w:rFonts w:ascii="Arial" w:hAnsi="Arial" w:cs="Arial"/>
          <w:lang w:val="es-ES"/>
        </w:rPr>
        <w:t xml:space="preserve"> un impacto en la determinación de las tarifas para el año correspondiente, </w:t>
      </w:r>
      <w:r w:rsidR="006B3EE9" w:rsidRPr="00516D04">
        <w:rPr>
          <w:rFonts w:ascii="Arial" w:hAnsi="Arial" w:cs="Arial"/>
          <w:lang w:val="es-ES"/>
        </w:rPr>
        <w:t xml:space="preserve">también </w:t>
      </w:r>
      <w:r w:rsidR="00B83DCF" w:rsidRPr="00516D04">
        <w:rPr>
          <w:rFonts w:ascii="Arial" w:hAnsi="Arial" w:cs="Arial"/>
          <w:lang w:val="es-ES"/>
        </w:rPr>
        <w:t xml:space="preserve">lo </w:t>
      </w:r>
      <w:r w:rsidR="006B3EE9" w:rsidRPr="00516D04">
        <w:rPr>
          <w:rFonts w:ascii="Arial" w:hAnsi="Arial" w:cs="Arial"/>
          <w:lang w:val="es-ES"/>
        </w:rPr>
        <w:t>es</w:t>
      </w:r>
      <w:r w:rsidR="00B83DCF" w:rsidRPr="00516D04">
        <w:rPr>
          <w:rFonts w:ascii="Arial" w:hAnsi="Arial" w:cs="Arial"/>
          <w:lang w:val="es-ES"/>
        </w:rPr>
        <w:t xml:space="preserve"> que</w:t>
      </w:r>
      <w:r w:rsidR="004F3BEE" w:rsidRPr="00516D04">
        <w:rPr>
          <w:rFonts w:ascii="Arial" w:hAnsi="Arial" w:cs="Arial"/>
          <w:lang w:val="es-ES"/>
        </w:rPr>
        <w:t>,</w:t>
      </w:r>
      <w:r w:rsidR="006B3EE9" w:rsidRPr="00516D04">
        <w:rPr>
          <w:rFonts w:ascii="Arial" w:hAnsi="Arial" w:cs="Arial"/>
          <w:lang w:val="es-ES"/>
        </w:rPr>
        <w:t xml:space="preserve"> es posible utilizar un pronóstico basado en el comportamiento observado en años </w:t>
      </w:r>
      <w:r w:rsidR="00B83DCF" w:rsidRPr="00516D04">
        <w:rPr>
          <w:rFonts w:ascii="Arial" w:hAnsi="Arial" w:cs="Arial"/>
          <w:lang w:val="es-ES"/>
        </w:rPr>
        <w:t>anteriores</w:t>
      </w:r>
      <w:r w:rsidR="00DF6ECB" w:rsidRPr="00516D04">
        <w:rPr>
          <w:rFonts w:ascii="Arial" w:hAnsi="Arial" w:cs="Arial"/>
          <w:lang w:val="es-ES"/>
        </w:rPr>
        <w:t xml:space="preserve"> para establecer los valores </w:t>
      </w:r>
      <w:r w:rsidR="00B83DCF" w:rsidRPr="00516D04">
        <w:rPr>
          <w:rFonts w:ascii="Arial" w:hAnsi="Arial" w:cs="Arial"/>
          <w:lang w:val="es-ES"/>
        </w:rPr>
        <w:t>futuros</w:t>
      </w:r>
      <w:r w:rsidR="00DF6ECB" w:rsidRPr="00516D04">
        <w:rPr>
          <w:rFonts w:ascii="Arial" w:hAnsi="Arial" w:cs="Arial"/>
          <w:lang w:val="es-ES"/>
        </w:rPr>
        <w:t>.</w:t>
      </w:r>
      <w:r w:rsidR="00061061" w:rsidRPr="00516D04">
        <w:rPr>
          <w:rFonts w:ascii="Arial" w:hAnsi="Arial" w:cs="Arial"/>
          <w:lang w:val="es-ES"/>
        </w:rPr>
        <w:t xml:space="preserve"> De esta forma, por lo que hace a la demanda </w:t>
      </w:r>
      <w:r w:rsidR="00061061" w:rsidRPr="00516D04">
        <w:rPr>
          <w:rFonts w:ascii="Arial" w:hAnsi="Arial" w:cs="Arial"/>
          <w:lang w:val="es-ES"/>
        </w:rPr>
        <w:lastRenderedPageBreak/>
        <w:t>de los servicios considerada en el modelo de costos, la misma ha sido determinada</w:t>
      </w:r>
      <w:r w:rsidR="00550633" w:rsidRPr="00516D04">
        <w:rPr>
          <w:rFonts w:ascii="Arial" w:hAnsi="Arial" w:cs="Arial"/>
          <w:lang w:val="es-ES"/>
        </w:rPr>
        <w:t xml:space="preserve"> con base en el comportamiento de tráfico observado en años previos, esto es, de la misma forma que los prestadores de servicios realizan sus pronósticos de demanda y con base en ellos planifican el incremento de la capacidad de su red. </w:t>
      </w:r>
      <w:r w:rsidR="00061061" w:rsidRPr="00516D04">
        <w:rPr>
          <w:rFonts w:ascii="Arial" w:hAnsi="Arial" w:cs="Arial"/>
          <w:lang w:val="es-ES"/>
        </w:rPr>
        <w:t xml:space="preserve"> </w:t>
      </w:r>
    </w:p>
    <w:p w14:paraId="63884B9E" w14:textId="77777777" w:rsidR="002773B3" w:rsidRPr="00516D04" w:rsidRDefault="002773B3" w:rsidP="00010011">
      <w:pPr>
        <w:shd w:val="clear" w:color="auto" w:fill="FFFFFF"/>
        <w:spacing w:after="0" w:line="240" w:lineRule="auto"/>
        <w:rPr>
          <w:rFonts w:ascii="Segoe UI" w:eastAsia="Times New Roman" w:hAnsi="Segoe UI" w:cs="Segoe UI"/>
          <w:color w:val="000000"/>
          <w:sz w:val="21"/>
          <w:szCs w:val="21"/>
          <w:lang w:eastAsia="es-MX"/>
        </w:rPr>
      </w:pPr>
    </w:p>
    <w:p w14:paraId="52AC8681" w14:textId="77777777" w:rsidR="002C4CEC" w:rsidRPr="00516D04" w:rsidRDefault="002C4CEC" w:rsidP="00032BA1">
      <w:pPr>
        <w:spacing w:after="0"/>
        <w:jc w:val="both"/>
        <w:rPr>
          <w:rFonts w:ascii="Arial" w:hAnsi="Arial" w:cs="Arial"/>
          <w:lang w:val="es-ES"/>
        </w:rPr>
      </w:pPr>
      <w:r w:rsidRPr="00516D04">
        <w:rPr>
          <w:rFonts w:ascii="Arial" w:hAnsi="Arial" w:cs="Arial"/>
          <w:color w:val="000000"/>
          <w:shd w:val="clear" w:color="auto" w:fill="FFFFFF"/>
        </w:rPr>
        <w:t>Por lo que hace a los precios de los insumos empleados en el modelo, estos están determinados a precios reales de 2015 y el modelo incluye una proyección sobre la tendencia que se esperaría tuvieran los costos reales de los elementos de red desplegados, la cual refleja razonablemente la evolución tecnológica.</w:t>
      </w:r>
      <w:r w:rsidRPr="00516D04" w:rsidDel="002C4CEC">
        <w:rPr>
          <w:rFonts w:ascii="Arial" w:hAnsi="Arial" w:cs="Arial"/>
          <w:lang w:val="es-ES"/>
        </w:rPr>
        <w:t xml:space="preserve"> </w:t>
      </w:r>
    </w:p>
    <w:p w14:paraId="7684A94F" w14:textId="77777777" w:rsidR="00F54635" w:rsidRPr="00516D04" w:rsidRDefault="00F54635" w:rsidP="00032BA1">
      <w:pPr>
        <w:spacing w:after="0"/>
        <w:jc w:val="both"/>
        <w:rPr>
          <w:rFonts w:ascii="Arial" w:hAnsi="Arial" w:cs="Arial"/>
          <w:lang w:val="es-ES"/>
        </w:rPr>
      </w:pPr>
    </w:p>
    <w:p w14:paraId="7E663FF0" w14:textId="41A2E9D1" w:rsidR="00F54635" w:rsidRPr="00516D04" w:rsidRDefault="00335A5F" w:rsidP="00032BA1">
      <w:pPr>
        <w:spacing w:after="0"/>
        <w:jc w:val="both"/>
        <w:rPr>
          <w:rFonts w:ascii="Arial" w:hAnsi="Arial" w:cs="Arial"/>
          <w:color w:val="000000"/>
          <w:shd w:val="clear" w:color="auto" w:fill="FFFFFF"/>
        </w:rPr>
      </w:pPr>
      <w:r w:rsidRPr="00516D04">
        <w:rPr>
          <w:rFonts w:ascii="Arial" w:hAnsi="Arial" w:cs="Arial"/>
          <w:color w:val="000000"/>
          <w:shd w:val="clear" w:color="auto" w:fill="FFFFFF"/>
        </w:rPr>
        <w:t xml:space="preserve">Asimismo, </w:t>
      </w:r>
      <w:r w:rsidR="003172FA" w:rsidRPr="00516D04">
        <w:rPr>
          <w:rFonts w:ascii="Arial" w:hAnsi="Arial" w:cs="Arial"/>
          <w:color w:val="000000"/>
          <w:shd w:val="clear" w:color="auto" w:fill="FFFFFF"/>
        </w:rPr>
        <w:t xml:space="preserve">respecto a </w:t>
      </w:r>
      <w:r w:rsidRPr="00516D04">
        <w:rPr>
          <w:rFonts w:ascii="Arial" w:hAnsi="Arial" w:cs="Arial"/>
          <w:color w:val="000000"/>
          <w:shd w:val="clear" w:color="auto" w:fill="FFFFFF"/>
        </w:rPr>
        <w:t xml:space="preserve">la inflación </w:t>
      </w:r>
      <w:r w:rsidR="003172FA" w:rsidRPr="00516D04">
        <w:rPr>
          <w:rFonts w:ascii="Arial" w:hAnsi="Arial" w:cs="Arial"/>
          <w:color w:val="000000"/>
          <w:shd w:val="clear" w:color="auto" w:fill="FFFFFF"/>
        </w:rPr>
        <w:t>se utiliza</w:t>
      </w:r>
      <w:r w:rsidRPr="00516D04">
        <w:rPr>
          <w:rFonts w:ascii="Arial" w:hAnsi="Arial" w:cs="Arial"/>
          <w:color w:val="000000"/>
          <w:shd w:val="clear" w:color="auto" w:fill="FFFFFF"/>
        </w:rPr>
        <w:t xml:space="preserve"> la estimación </w:t>
      </w:r>
      <w:r w:rsidR="003172FA" w:rsidRPr="00516D04">
        <w:rPr>
          <w:rFonts w:ascii="Arial" w:hAnsi="Arial" w:cs="Arial"/>
          <w:color w:val="000000"/>
          <w:shd w:val="clear" w:color="auto" w:fill="FFFFFF"/>
        </w:rPr>
        <w:t>realizada</w:t>
      </w:r>
      <w:r w:rsidRPr="00516D04">
        <w:rPr>
          <w:rFonts w:ascii="Arial" w:hAnsi="Arial" w:cs="Arial"/>
          <w:color w:val="000000"/>
          <w:shd w:val="clear" w:color="auto" w:fill="FFFFFF"/>
        </w:rPr>
        <w:t xml:space="preserve"> por el Banco de México en la Encuesta sobre las Expectativas de los Especialistas en Economía del Sector Privado para 2021 y 2022, </w:t>
      </w:r>
      <w:r w:rsidR="003172FA" w:rsidRPr="00516D04">
        <w:rPr>
          <w:rFonts w:ascii="Arial" w:hAnsi="Arial" w:cs="Arial"/>
          <w:color w:val="000000"/>
          <w:shd w:val="clear" w:color="auto" w:fill="FFFFFF"/>
        </w:rPr>
        <w:t>y</w:t>
      </w:r>
      <w:r w:rsidR="00594119" w:rsidRPr="00516D04">
        <w:rPr>
          <w:rFonts w:ascii="Arial" w:hAnsi="Arial" w:cs="Arial"/>
          <w:color w:val="000000"/>
          <w:shd w:val="clear" w:color="auto" w:fill="FFFFFF"/>
        </w:rPr>
        <w:t xml:space="preserve"> se mantiene</w:t>
      </w:r>
      <w:r w:rsidRPr="00516D04">
        <w:rPr>
          <w:rFonts w:ascii="Arial" w:hAnsi="Arial" w:cs="Arial"/>
          <w:color w:val="000000"/>
          <w:shd w:val="clear" w:color="auto" w:fill="FFFFFF"/>
        </w:rPr>
        <w:t xml:space="preserve"> para 2023 dada la poca volatilidad esperada para las proyecciones de los dos años anteriores.</w:t>
      </w:r>
      <w:r w:rsidRPr="00516D04" w:rsidDel="00335A5F">
        <w:rPr>
          <w:rFonts w:ascii="Arial" w:hAnsi="Arial" w:cs="Arial"/>
          <w:color w:val="000000"/>
          <w:shd w:val="clear" w:color="auto" w:fill="FFFFFF"/>
        </w:rPr>
        <w:t xml:space="preserve"> </w:t>
      </w:r>
    </w:p>
    <w:p w14:paraId="0E1C9D96" w14:textId="77777777" w:rsidR="00335A5F" w:rsidRPr="00516D04" w:rsidRDefault="00335A5F" w:rsidP="00032BA1">
      <w:pPr>
        <w:spacing w:after="0"/>
        <w:jc w:val="both"/>
        <w:rPr>
          <w:rFonts w:ascii="Arial" w:hAnsi="Arial" w:cs="Arial"/>
          <w:color w:val="000000"/>
          <w:shd w:val="clear" w:color="auto" w:fill="FFFFFF"/>
        </w:rPr>
      </w:pPr>
    </w:p>
    <w:p w14:paraId="247FB722" w14:textId="2D2EEB0A" w:rsidR="003C7ECD" w:rsidRPr="00516D04" w:rsidRDefault="00A50A16" w:rsidP="00032BA1">
      <w:pPr>
        <w:spacing w:after="0"/>
        <w:jc w:val="both"/>
        <w:rPr>
          <w:rFonts w:ascii="Arial" w:hAnsi="Arial" w:cs="Arial"/>
          <w:color w:val="000000"/>
          <w:shd w:val="clear" w:color="auto" w:fill="FFFFFF"/>
        </w:rPr>
      </w:pPr>
      <w:r w:rsidRPr="00516D04">
        <w:rPr>
          <w:rFonts w:ascii="Arial" w:hAnsi="Arial" w:cs="Arial"/>
          <w:color w:val="000000"/>
          <w:shd w:val="clear" w:color="auto" w:fill="FFFFFF"/>
        </w:rPr>
        <w:t>Respecto al tipo de cambio</w:t>
      </w:r>
      <w:r w:rsidR="00015CA8" w:rsidRPr="00516D04">
        <w:rPr>
          <w:rFonts w:ascii="Arial" w:hAnsi="Arial" w:cs="Arial"/>
          <w:color w:val="000000"/>
          <w:shd w:val="clear" w:color="auto" w:fill="FFFFFF"/>
        </w:rPr>
        <w:t xml:space="preserve">, en </w:t>
      </w:r>
      <w:r w:rsidRPr="00516D04">
        <w:rPr>
          <w:rFonts w:ascii="Arial" w:hAnsi="Arial" w:cs="Arial"/>
          <w:color w:val="000000"/>
          <w:shd w:val="clear" w:color="auto" w:fill="FFFFFF"/>
        </w:rPr>
        <w:t xml:space="preserve">el modelo de costos se determina el precio de los activos en dólares reales de 2015, por lo que al </w:t>
      </w:r>
      <w:r w:rsidR="00015CA8" w:rsidRPr="00516D04">
        <w:rPr>
          <w:rFonts w:ascii="Arial" w:hAnsi="Arial" w:cs="Arial"/>
          <w:color w:val="000000"/>
          <w:shd w:val="clear" w:color="auto" w:fill="FFFFFF"/>
        </w:rPr>
        <w:t xml:space="preserve">realizar </w:t>
      </w:r>
      <w:r w:rsidRPr="00516D04">
        <w:rPr>
          <w:rFonts w:ascii="Arial" w:hAnsi="Arial" w:cs="Arial"/>
          <w:color w:val="000000"/>
          <w:shd w:val="clear" w:color="auto" w:fill="FFFFFF"/>
        </w:rPr>
        <w:t>la conversión a pesos mexicanos de 2015 se usa el tipo de cambio del mismo año, por lo que no es necesario hacer proyecciones sobre la variable, ya que se espera que los efectos cambiarios sean recogidos por las proyecciones de inflación.</w:t>
      </w:r>
    </w:p>
    <w:p w14:paraId="526CA3DE" w14:textId="77777777" w:rsidR="00A50A16" w:rsidRPr="00516D04" w:rsidRDefault="00A50A16" w:rsidP="00032BA1">
      <w:pPr>
        <w:spacing w:after="0"/>
        <w:jc w:val="both"/>
        <w:rPr>
          <w:rFonts w:ascii="Arial" w:hAnsi="Arial" w:cs="Arial"/>
          <w:color w:val="000000"/>
          <w:shd w:val="clear" w:color="auto" w:fill="FFFFFF"/>
        </w:rPr>
      </w:pPr>
    </w:p>
    <w:p w14:paraId="53E38CD5" w14:textId="1B4A6369" w:rsidR="000C11F3" w:rsidRPr="00516D04" w:rsidRDefault="000C11F3" w:rsidP="00412C49">
      <w:pPr>
        <w:spacing w:after="0"/>
        <w:jc w:val="both"/>
        <w:rPr>
          <w:rFonts w:ascii="Arial" w:hAnsi="Arial" w:cs="Arial"/>
          <w:lang w:val="es-ES"/>
        </w:rPr>
      </w:pPr>
      <w:r w:rsidRPr="00516D04">
        <w:rPr>
          <w:rFonts w:ascii="Arial" w:hAnsi="Arial" w:cs="Arial"/>
          <w:lang w:val="es-ES"/>
        </w:rPr>
        <w:t xml:space="preserve">Finalmente, respecto del </w:t>
      </w:r>
      <w:r w:rsidR="004A1C29" w:rsidRPr="00516D04">
        <w:rPr>
          <w:rFonts w:ascii="Arial" w:hAnsi="Arial" w:cs="Arial"/>
          <w:lang w:val="es-ES"/>
        </w:rPr>
        <w:t xml:space="preserve">CCPP </w:t>
      </w:r>
      <w:r w:rsidRPr="00516D04">
        <w:rPr>
          <w:rFonts w:ascii="Arial" w:hAnsi="Arial" w:cs="Arial"/>
          <w:lang w:val="es-ES"/>
        </w:rPr>
        <w:t>en los últimos años se han estabilizado los valores de sus parámetros y su resultado respecto a periodos más largos, lo que indica que las condiciones de volatilidad en el cálculo del mismo han perdido relevancia. Por otro lado, hay que tener en cuenta que el cálculo del CCPP representa un costo de oportunidad de largo plazo, por lo que toma en cuenta decisiones de inversión de largo plazo, las cuales se realizan tomando la mejor información disponible del presente, así al tener poca volatilidad en el cálculo del CCPP es razonable que el calculado en el presente represente el pago al riesgo de inversión de largo plazo para los periodos proyectados.</w:t>
      </w:r>
    </w:p>
    <w:p w14:paraId="27C54686" w14:textId="215DE261" w:rsidR="00564B5F" w:rsidRPr="00516D04" w:rsidRDefault="00564B5F" w:rsidP="00412C49">
      <w:pPr>
        <w:spacing w:after="0"/>
        <w:jc w:val="both"/>
        <w:rPr>
          <w:rFonts w:ascii="Arial" w:hAnsi="Arial" w:cs="Arial"/>
          <w:lang w:val="es-ES"/>
        </w:rPr>
      </w:pPr>
    </w:p>
    <w:p w14:paraId="2DB30966" w14:textId="76A639A6" w:rsidR="00B32BA9" w:rsidRPr="00516D04" w:rsidRDefault="00790078" w:rsidP="001C5F06">
      <w:pPr>
        <w:spacing w:after="0"/>
        <w:jc w:val="both"/>
        <w:rPr>
          <w:rFonts w:ascii="Arial" w:eastAsia="Times New Roman" w:hAnsi="Arial" w:cs="Arial"/>
          <w:i/>
          <w:sz w:val="18"/>
          <w:szCs w:val="18"/>
        </w:rPr>
      </w:pPr>
      <w:r w:rsidRPr="00516D04">
        <w:rPr>
          <w:rFonts w:ascii="Arial" w:hAnsi="Arial" w:cs="Arial"/>
          <w:lang w:val="es-ES"/>
        </w:rPr>
        <w:t>Por lo antes expuesto,</w:t>
      </w:r>
      <w:r w:rsidR="00460313" w:rsidRPr="00516D04">
        <w:rPr>
          <w:rFonts w:ascii="Arial" w:hAnsi="Arial" w:cs="Arial"/>
          <w:lang w:val="es-ES"/>
        </w:rPr>
        <w:t xml:space="preserve"> considera</w:t>
      </w:r>
      <w:r w:rsidR="00B32BA9" w:rsidRPr="00516D04">
        <w:rPr>
          <w:rFonts w:ascii="Arial" w:hAnsi="Arial" w:cs="Arial"/>
          <w:lang w:val="es-ES"/>
        </w:rPr>
        <w:t>ndo</w:t>
      </w:r>
      <w:r w:rsidR="00460313" w:rsidRPr="00516D04">
        <w:rPr>
          <w:rFonts w:ascii="Arial" w:hAnsi="Arial" w:cs="Arial"/>
          <w:lang w:val="es-ES"/>
        </w:rPr>
        <w:t xml:space="preserve"> el despliegue de red y </w:t>
      </w:r>
      <w:r w:rsidR="00BC2385" w:rsidRPr="00516D04">
        <w:rPr>
          <w:rFonts w:ascii="Arial" w:hAnsi="Arial" w:cs="Arial"/>
          <w:lang w:val="es-ES"/>
        </w:rPr>
        <w:t xml:space="preserve">los </w:t>
      </w:r>
      <w:r w:rsidR="007E42AC" w:rsidRPr="00516D04">
        <w:rPr>
          <w:rFonts w:ascii="Arial" w:hAnsi="Arial" w:cs="Arial"/>
          <w:lang w:val="es-ES"/>
        </w:rPr>
        <w:t xml:space="preserve">valores de los </w:t>
      </w:r>
      <w:r w:rsidR="00BC2385" w:rsidRPr="00516D04">
        <w:rPr>
          <w:rFonts w:ascii="Arial" w:hAnsi="Arial" w:cs="Arial"/>
          <w:lang w:val="es-ES"/>
        </w:rPr>
        <w:t>parámetros económicos</w:t>
      </w:r>
      <w:r w:rsidR="00456CED" w:rsidRPr="00516D04">
        <w:rPr>
          <w:rFonts w:ascii="Arial" w:hAnsi="Arial" w:cs="Arial"/>
          <w:lang w:val="es-ES"/>
        </w:rPr>
        <w:t xml:space="preserve"> </w:t>
      </w:r>
      <w:r w:rsidR="007E42AC" w:rsidRPr="00516D04">
        <w:rPr>
          <w:rFonts w:ascii="Arial" w:hAnsi="Arial" w:cs="Arial"/>
          <w:lang w:val="es-ES"/>
        </w:rPr>
        <w:t>pronosticados</w:t>
      </w:r>
      <w:r w:rsidR="00B32BA9" w:rsidRPr="00516D04">
        <w:rPr>
          <w:rFonts w:ascii="Arial" w:hAnsi="Arial" w:cs="Arial"/>
          <w:lang w:val="es-ES"/>
        </w:rPr>
        <w:t xml:space="preserve"> y citados</w:t>
      </w:r>
      <w:r w:rsidR="00456CED" w:rsidRPr="00516D04">
        <w:rPr>
          <w:rFonts w:ascii="Arial" w:hAnsi="Arial" w:cs="Arial"/>
          <w:lang w:val="es-ES"/>
        </w:rPr>
        <w:t xml:space="preserve"> es posible </w:t>
      </w:r>
      <w:r w:rsidR="00686C84" w:rsidRPr="00516D04">
        <w:rPr>
          <w:rFonts w:ascii="Arial" w:hAnsi="Arial" w:cs="Arial"/>
          <w:lang w:val="es-ES"/>
        </w:rPr>
        <w:t xml:space="preserve">estimar </w:t>
      </w:r>
      <w:r w:rsidR="00456CED" w:rsidRPr="00516D04">
        <w:rPr>
          <w:rFonts w:ascii="Arial" w:hAnsi="Arial" w:cs="Arial"/>
          <w:lang w:val="es-ES"/>
        </w:rPr>
        <w:t>las tarifas de los servicios de interconexión para el periodo 202</w:t>
      </w:r>
      <w:r w:rsidR="00B752C4" w:rsidRPr="00516D04">
        <w:rPr>
          <w:rFonts w:ascii="Arial" w:hAnsi="Arial" w:cs="Arial"/>
          <w:lang w:val="es-ES"/>
        </w:rPr>
        <w:t xml:space="preserve">2 y </w:t>
      </w:r>
      <w:r w:rsidR="00456CED" w:rsidRPr="00516D04">
        <w:rPr>
          <w:rFonts w:ascii="Arial" w:hAnsi="Arial" w:cs="Arial"/>
          <w:lang w:val="es-ES"/>
        </w:rPr>
        <w:t>2023</w:t>
      </w:r>
      <w:r w:rsidR="00B32BA9" w:rsidRPr="00516D04">
        <w:rPr>
          <w:rFonts w:ascii="Arial" w:hAnsi="Arial" w:cs="Arial"/>
          <w:lang w:val="es-ES"/>
        </w:rPr>
        <w:t xml:space="preserve"> a partir del modelo de costos</w:t>
      </w:r>
      <w:r w:rsidR="00C6594C" w:rsidRPr="00516D04">
        <w:rPr>
          <w:rFonts w:ascii="Arial" w:hAnsi="Arial" w:cs="Arial"/>
          <w:lang w:val="es-ES"/>
        </w:rPr>
        <w:t>,</w:t>
      </w:r>
      <w:r w:rsidR="00B32BA9" w:rsidRPr="00516D04">
        <w:rPr>
          <w:rFonts w:ascii="Arial" w:hAnsi="Arial" w:cs="Arial"/>
          <w:lang w:val="es-ES"/>
        </w:rPr>
        <w:t xml:space="preserve"> a reserva que en ejercicio de sus atribuciones y</w:t>
      </w:r>
      <w:r w:rsidR="00B54F89" w:rsidRPr="00516D04">
        <w:rPr>
          <w:rFonts w:ascii="Arial" w:hAnsi="Arial" w:cs="Arial"/>
          <w:lang w:val="es-ES"/>
        </w:rPr>
        <w:t>/o</w:t>
      </w:r>
      <w:r w:rsidR="00B32BA9" w:rsidRPr="00516D04">
        <w:rPr>
          <w:rFonts w:ascii="Arial" w:hAnsi="Arial" w:cs="Arial"/>
          <w:lang w:val="es-ES"/>
        </w:rPr>
        <w:t xml:space="preserve"> derivado de las variaciones económicas que pudieran presentarse </w:t>
      </w:r>
      <w:r w:rsidR="00B54F89" w:rsidRPr="00516D04">
        <w:rPr>
          <w:rFonts w:ascii="Arial" w:hAnsi="Arial" w:cs="Arial"/>
          <w:lang w:val="es-ES"/>
        </w:rPr>
        <w:t xml:space="preserve">para dichos años </w:t>
      </w:r>
      <w:r w:rsidR="00B32BA9" w:rsidRPr="00516D04">
        <w:rPr>
          <w:rFonts w:ascii="Arial" w:hAnsi="Arial" w:cs="Arial"/>
          <w:lang w:val="es-ES"/>
        </w:rPr>
        <w:t xml:space="preserve">se </w:t>
      </w:r>
      <w:r w:rsidR="00B54F89" w:rsidRPr="00516D04">
        <w:rPr>
          <w:rFonts w:ascii="Arial" w:hAnsi="Arial" w:cs="Arial"/>
          <w:lang w:val="es-ES"/>
        </w:rPr>
        <w:t xml:space="preserve">modifique la información correspondiente </w:t>
      </w:r>
      <w:r w:rsidR="00C6594C" w:rsidRPr="00516D04">
        <w:rPr>
          <w:rFonts w:ascii="Arial" w:hAnsi="Arial" w:cs="Arial"/>
          <w:lang w:val="es-ES"/>
        </w:rPr>
        <w:t>que resulte relevante.</w:t>
      </w:r>
    </w:p>
    <w:p w14:paraId="492D80BA" w14:textId="77777777" w:rsidR="00B32BA9" w:rsidRPr="00516D04" w:rsidRDefault="00B32BA9" w:rsidP="00790078">
      <w:pPr>
        <w:spacing w:after="0"/>
        <w:jc w:val="both"/>
        <w:rPr>
          <w:rFonts w:ascii="Arial" w:hAnsi="Arial" w:cs="Arial"/>
          <w:lang w:val="es-ES"/>
        </w:rPr>
      </w:pPr>
    </w:p>
    <w:p w14:paraId="32E07D72" w14:textId="7E10D586" w:rsidR="00790078" w:rsidRPr="00516D04" w:rsidRDefault="00C6594C" w:rsidP="00790078">
      <w:pPr>
        <w:spacing w:after="0"/>
        <w:jc w:val="both"/>
        <w:rPr>
          <w:rFonts w:ascii="Arial" w:hAnsi="Arial" w:cs="Arial"/>
          <w:lang w:val="es-ES"/>
        </w:rPr>
      </w:pPr>
      <w:r w:rsidRPr="00516D04">
        <w:rPr>
          <w:rFonts w:ascii="Arial" w:hAnsi="Arial" w:cs="Arial"/>
          <w:lang w:val="es-ES"/>
        </w:rPr>
        <w:t xml:space="preserve">Lo anterior, </w:t>
      </w:r>
      <w:r w:rsidR="00790078" w:rsidRPr="00516D04">
        <w:rPr>
          <w:rFonts w:ascii="Arial" w:hAnsi="Arial" w:cs="Arial"/>
          <w:lang w:val="es-ES"/>
        </w:rPr>
        <w:t xml:space="preserve">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 </w:t>
      </w:r>
    </w:p>
    <w:p w14:paraId="0974E818" w14:textId="434B0BC8" w:rsidR="00686C84" w:rsidRPr="00516D04" w:rsidRDefault="00686C84" w:rsidP="00790078">
      <w:pPr>
        <w:spacing w:after="0"/>
        <w:jc w:val="both"/>
        <w:rPr>
          <w:rFonts w:ascii="Arial" w:hAnsi="Arial" w:cs="Arial"/>
          <w:lang w:val="es-ES"/>
        </w:rPr>
      </w:pPr>
    </w:p>
    <w:p w14:paraId="310FD3AB" w14:textId="77777777" w:rsidR="00686C84" w:rsidRPr="00516D04" w:rsidRDefault="00686C84" w:rsidP="00790078">
      <w:pPr>
        <w:spacing w:after="0"/>
        <w:jc w:val="both"/>
        <w:rPr>
          <w:rFonts w:ascii="Arial" w:hAnsi="Arial" w:cs="Arial"/>
          <w:lang w:val="es-ES"/>
        </w:rPr>
      </w:pPr>
    </w:p>
    <w:p w14:paraId="79E35CF7" w14:textId="77777777" w:rsidR="002773B3" w:rsidRPr="00516D04" w:rsidRDefault="002773B3" w:rsidP="00412C49">
      <w:pPr>
        <w:spacing w:after="0"/>
        <w:jc w:val="both"/>
        <w:rPr>
          <w:rFonts w:ascii="Arial" w:hAnsi="Arial" w:cs="Arial"/>
          <w:lang w:val="es-ES"/>
        </w:rPr>
      </w:pPr>
    </w:p>
    <w:p w14:paraId="090438BA" w14:textId="6ABD60F6" w:rsidR="0071257E" w:rsidRPr="00516D04" w:rsidRDefault="00BA41C5" w:rsidP="002E7747">
      <w:pPr>
        <w:jc w:val="both"/>
        <w:rPr>
          <w:rFonts w:cs="Arial"/>
          <w:spacing w:val="-4"/>
          <w:lang w:val="es-ES"/>
        </w:rPr>
      </w:pPr>
      <w:r w:rsidRPr="00516D04">
        <w:rPr>
          <w:rFonts w:ascii="Arial" w:hAnsi="Arial" w:cs="Arial"/>
          <w:b/>
          <w:lang w:val="es-ES"/>
        </w:rPr>
        <w:t xml:space="preserve">OCTAVO.- </w:t>
      </w:r>
      <w:r w:rsidR="00F624BA" w:rsidRPr="00516D04">
        <w:rPr>
          <w:rFonts w:ascii="Arial" w:hAnsi="Arial" w:cs="Arial"/>
          <w:b/>
        </w:rPr>
        <w:t>Modelos de Costos</w:t>
      </w:r>
      <w:r w:rsidR="00AC6DC4" w:rsidRPr="00516D04">
        <w:rPr>
          <w:rFonts w:ascii="Arial" w:hAnsi="Arial" w:cs="Arial"/>
          <w:b/>
        </w:rPr>
        <w:t xml:space="preserve"> de servicios conmutados de interconexión</w:t>
      </w:r>
      <w:r w:rsidR="00F624BA" w:rsidRPr="00516D04">
        <w:rPr>
          <w:rFonts w:ascii="Arial" w:hAnsi="Arial" w:cs="Arial"/>
          <w:b/>
        </w:rPr>
        <w:t>.</w:t>
      </w:r>
      <w:r w:rsidR="00F624BA" w:rsidRPr="00516D04">
        <w:rPr>
          <w:rFonts w:ascii="Arial" w:hAnsi="Arial" w:cs="Arial"/>
          <w:b/>
          <w:lang w:val="es-ES"/>
        </w:rPr>
        <w:t xml:space="preserve"> </w:t>
      </w:r>
      <w:r w:rsidR="0071257E" w:rsidRPr="00516D04">
        <w:rPr>
          <w:rFonts w:ascii="Arial" w:hAnsi="Arial" w:cs="Arial"/>
          <w:lang w:val="es-ES"/>
        </w:rPr>
        <w:t>De conformidad con lo señalado en los Lineamientos Tercero y Cuarto de la Metodología de Costos</w:t>
      </w:r>
      <w:r w:rsidR="0071257E" w:rsidRPr="00516D04">
        <w:rPr>
          <w:rFonts w:ascii="Arial" w:hAnsi="Arial" w:cs="Arial"/>
          <w:b/>
          <w:lang w:val="es-ES"/>
        </w:rPr>
        <w:t xml:space="preserve"> </w:t>
      </w:r>
      <w:r w:rsidR="0071257E" w:rsidRPr="00516D04">
        <w:rPr>
          <w:rFonts w:ascii="Arial" w:hAnsi="Arial" w:cs="Arial"/>
          <w:lang w:val="es-ES"/>
        </w:rPr>
        <w:t xml:space="preserve">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construirán con base en este principio. </w:t>
      </w:r>
    </w:p>
    <w:p w14:paraId="77040B83"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1.1</w:t>
      </w:r>
      <w:r w:rsidRPr="00516D04">
        <w:rPr>
          <w:rFonts w:ascii="Arial" w:eastAsia="Times New Roman" w:hAnsi="Arial" w:cs="Arial"/>
          <w:sz w:val="16"/>
          <w:szCs w:val="24"/>
          <w:lang w:val="es-ES" w:eastAsia="es-ES"/>
        </w:rPr>
        <w:t xml:space="preserve"> </w:t>
      </w:r>
      <w:r w:rsidRPr="00516D04">
        <w:rPr>
          <w:rFonts w:ascii="Arial" w:eastAsia="Times New Roman" w:hAnsi="Arial" w:cs="Arial"/>
          <w:b/>
          <w:szCs w:val="24"/>
          <w:lang w:eastAsia="es-ES"/>
        </w:rPr>
        <w:t>Aspectos del concesionario.</w:t>
      </w:r>
    </w:p>
    <w:p w14:paraId="713AA18B" w14:textId="77777777" w:rsidR="0071257E" w:rsidRPr="00516D04" w:rsidRDefault="0071257E" w:rsidP="0071257E">
      <w:pPr>
        <w:spacing w:after="0"/>
        <w:jc w:val="both"/>
        <w:rPr>
          <w:rFonts w:ascii="Arial" w:eastAsia="Times New Roman" w:hAnsi="Arial" w:cs="Arial"/>
          <w:sz w:val="16"/>
          <w:szCs w:val="24"/>
          <w:lang w:eastAsia="es-ES"/>
        </w:rPr>
      </w:pPr>
    </w:p>
    <w:p w14:paraId="71543320"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Tipo de concesionario.</w:t>
      </w:r>
    </w:p>
    <w:p w14:paraId="463A468A" w14:textId="77777777" w:rsidR="0071257E" w:rsidRPr="00516D04" w:rsidRDefault="0071257E" w:rsidP="0071257E">
      <w:pPr>
        <w:spacing w:after="0"/>
        <w:jc w:val="both"/>
        <w:rPr>
          <w:rFonts w:ascii="Arial" w:eastAsia="Times New Roman" w:hAnsi="Arial" w:cs="Arial"/>
          <w:sz w:val="16"/>
          <w:szCs w:val="24"/>
          <w:lang w:eastAsia="es-ES"/>
        </w:rPr>
      </w:pPr>
    </w:p>
    <w:p w14:paraId="44B0F5F9"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53D92321" w14:textId="77777777" w:rsidR="0071257E" w:rsidRPr="00516D04" w:rsidRDefault="0071257E" w:rsidP="0071257E">
      <w:pPr>
        <w:tabs>
          <w:tab w:val="left" w:pos="1515"/>
        </w:tabs>
        <w:spacing w:after="0"/>
        <w:jc w:val="both"/>
        <w:rPr>
          <w:rFonts w:ascii="Arial" w:eastAsia="Times New Roman" w:hAnsi="Arial" w:cs="Arial"/>
          <w:sz w:val="16"/>
          <w:szCs w:val="24"/>
          <w:lang w:val="es-ES" w:eastAsia="es-ES"/>
        </w:rPr>
      </w:pPr>
      <w:r w:rsidRPr="00516D04">
        <w:rPr>
          <w:rFonts w:ascii="Arial" w:eastAsia="Times New Roman" w:hAnsi="Arial" w:cs="Arial"/>
          <w:sz w:val="16"/>
          <w:szCs w:val="24"/>
          <w:lang w:val="es-ES" w:eastAsia="es-ES"/>
        </w:rPr>
        <w:tab/>
      </w:r>
    </w:p>
    <w:p w14:paraId="4C258261"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Existen en el ámbito internacional las siguientes opciones para definir el tipo de concesionario:</w:t>
      </w:r>
    </w:p>
    <w:p w14:paraId="56079176" w14:textId="77777777" w:rsidR="0071257E" w:rsidRPr="00516D04" w:rsidRDefault="0071257E" w:rsidP="0071257E">
      <w:pPr>
        <w:spacing w:after="0"/>
        <w:ind w:left="426"/>
        <w:jc w:val="both"/>
        <w:rPr>
          <w:rFonts w:ascii="Arial" w:eastAsia="Times New Roman" w:hAnsi="Arial" w:cs="Arial"/>
          <w:szCs w:val="24"/>
          <w:lang w:eastAsia="es-ES"/>
        </w:rPr>
      </w:pPr>
    </w:p>
    <w:p w14:paraId="7B644DFB" w14:textId="77777777" w:rsidR="0071257E" w:rsidRPr="00516D04" w:rsidRDefault="0071257E" w:rsidP="0071257E">
      <w:pPr>
        <w:numPr>
          <w:ilvl w:val="0"/>
          <w:numId w:val="4"/>
        </w:numPr>
        <w:tabs>
          <w:tab w:val="num" w:pos="709"/>
        </w:tabs>
        <w:spacing w:after="0"/>
        <w:ind w:left="709"/>
        <w:jc w:val="both"/>
        <w:rPr>
          <w:rFonts w:ascii="Arial" w:hAnsi="Arial" w:cs="Arial"/>
          <w:spacing w:val="-4"/>
          <w:lang w:val="es-ES"/>
        </w:rPr>
      </w:pPr>
      <w:r w:rsidRPr="00516D04">
        <w:rPr>
          <w:rFonts w:ascii="Arial" w:hAnsi="Arial" w:cs="Arial"/>
          <w:b/>
          <w:spacing w:val="-4"/>
          <w:lang w:val="es-ES"/>
        </w:rPr>
        <w:t xml:space="preserve">Concesionarios existentes – </w:t>
      </w:r>
      <w:r w:rsidRPr="00516D04">
        <w:rPr>
          <w:rFonts w:ascii="Arial" w:hAnsi="Arial" w:cs="Arial"/>
          <w:spacing w:val="-4"/>
          <w:lang w:val="es-ES"/>
        </w:rPr>
        <w:t>se calculan los costos de todos los concesionarios que prestan servicios en el mercado.</w:t>
      </w:r>
    </w:p>
    <w:p w14:paraId="52108886" w14:textId="77777777" w:rsidR="0071257E" w:rsidRPr="00516D04" w:rsidRDefault="0071257E" w:rsidP="0071257E">
      <w:pPr>
        <w:numPr>
          <w:ilvl w:val="0"/>
          <w:numId w:val="4"/>
        </w:numPr>
        <w:tabs>
          <w:tab w:val="num" w:pos="709"/>
        </w:tabs>
        <w:spacing w:after="0"/>
        <w:ind w:left="709"/>
        <w:jc w:val="both"/>
        <w:rPr>
          <w:rFonts w:ascii="Arial" w:hAnsi="Arial" w:cs="Arial"/>
          <w:lang w:val="es-ES"/>
        </w:rPr>
      </w:pPr>
      <w:r w:rsidRPr="00516D04">
        <w:rPr>
          <w:rFonts w:ascii="Arial" w:hAnsi="Arial" w:cs="Arial"/>
          <w:b/>
          <w:lang w:val="es-ES"/>
        </w:rPr>
        <w:t xml:space="preserve">Concesionario promedio – </w:t>
      </w:r>
      <w:r w:rsidRPr="00516D04">
        <w:rPr>
          <w:rFonts w:ascii="Arial" w:hAnsi="Arial" w:cs="Arial"/>
          <w:lang w:val="es-ES"/>
        </w:rPr>
        <w:t>se promedian los costos de todos los concesionarios que prestan servicios para cada uno de los mercados (fijo y móvil) para definir un operador ‘típico’.</w:t>
      </w:r>
    </w:p>
    <w:p w14:paraId="5F525DB6" w14:textId="77777777" w:rsidR="0071257E" w:rsidRPr="00516D04" w:rsidRDefault="0071257E" w:rsidP="0071257E">
      <w:pPr>
        <w:numPr>
          <w:ilvl w:val="0"/>
          <w:numId w:val="4"/>
        </w:numPr>
        <w:tabs>
          <w:tab w:val="num" w:pos="709"/>
        </w:tabs>
        <w:spacing w:after="0"/>
        <w:ind w:left="709"/>
        <w:jc w:val="both"/>
        <w:rPr>
          <w:rFonts w:ascii="Arial" w:hAnsi="Arial" w:cs="Arial"/>
          <w:b/>
          <w:bCs/>
          <w:lang w:val="es-ES"/>
        </w:rPr>
      </w:pPr>
      <w:r w:rsidRPr="00516D04">
        <w:rPr>
          <w:rFonts w:ascii="Arial" w:hAnsi="Arial" w:cs="Arial"/>
          <w:b/>
          <w:lang w:val="es-ES"/>
        </w:rPr>
        <w:t xml:space="preserve">Concesionario hipotético– </w:t>
      </w:r>
      <w:r w:rsidRPr="00516D04">
        <w:rPr>
          <w:rFonts w:ascii="Arial" w:hAnsi="Arial" w:cs="Arial"/>
          <w:lang w:val="es-ES"/>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75E1F192" w14:textId="27887145" w:rsidR="0071257E" w:rsidRPr="00516D04" w:rsidRDefault="0071257E" w:rsidP="0071257E">
      <w:pPr>
        <w:numPr>
          <w:ilvl w:val="0"/>
          <w:numId w:val="6"/>
        </w:numPr>
        <w:tabs>
          <w:tab w:val="num" w:pos="709"/>
        </w:tabs>
        <w:spacing w:after="0"/>
        <w:ind w:left="709" w:hanging="283"/>
        <w:jc w:val="both"/>
        <w:rPr>
          <w:rFonts w:ascii="Arial" w:hAnsi="Arial" w:cs="Arial"/>
          <w:b/>
          <w:bCs/>
          <w:sz w:val="20"/>
          <w:szCs w:val="20"/>
          <w:lang w:val="es-ES" w:eastAsia="es-ES"/>
        </w:rPr>
      </w:pPr>
      <w:r w:rsidRPr="00516D04">
        <w:rPr>
          <w:rFonts w:ascii="Arial" w:hAnsi="Arial" w:cs="Arial"/>
          <w:b/>
          <w:lang w:val="es-ES"/>
        </w:rPr>
        <w:t>Nuevo entrante hipotético –</w:t>
      </w:r>
      <w:r w:rsidRPr="00516D04">
        <w:rPr>
          <w:rFonts w:ascii="Arial" w:hAnsi="Arial" w:cs="Arial"/>
          <w:b/>
          <w:bCs/>
          <w:sz w:val="20"/>
          <w:szCs w:val="20"/>
          <w:lang w:val="es-ES" w:eastAsia="es-ES"/>
        </w:rPr>
        <w:t xml:space="preserve"> </w:t>
      </w:r>
      <w:r w:rsidRPr="00516D04">
        <w:rPr>
          <w:rFonts w:ascii="Arial" w:hAnsi="Arial" w:cs="Arial"/>
          <w:lang w:val="es-ES"/>
        </w:rPr>
        <w:t xml:space="preserve">se define un nuevo concesionario que entra al mercado en el año </w:t>
      </w:r>
      <w:r w:rsidR="004628FB" w:rsidRPr="00516D04">
        <w:rPr>
          <w:rFonts w:ascii="Arial" w:hAnsi="Arial" w:cs="Arial"/>
          <w:lang w:val="es-ES"/>
        </w:rPr>
        <w:t>2018 o 2019</w:t>
      </w:r>
      <w:r w:rsidRPr="00516D04">
        <w:rPr>
          <w:rFonts w:ascii="Arial" w:hAnsi="Arial" w:cs="Arial"/>
          <w:lang w:val="es-ES"/>
        </w:rPr>
        <w:t>, con una arquitectura de red moderna y que alcanza la participación de mercado eficiente del operador representativo.</w:t>
      </w:r>
    </w:p>
    <w:p w14:paraId="77FD61CD" w14:textId="77777777" w:rsidR="0071257E" w:rsidRPr="00516D04" w:rsidRDefault="0071257E" w:rsidP="0071257E">
      <w:pPr>
        <w:spacing w:after="0"/>
        <w:ind w:left="993"/>
        <w:jc w:val="both"/>
        <w:rPr>
          <w:rFonts w:ascii="Arial" w:eastAsia="Times New Roman" w:hAnsi="Arial" w:cs="Arial"/>
          <w:sz w:val="16"/>
          <w:szCs w:val="24"/>
          <w:lang w:eastAsia="es-ES"/>
        </w:rPr>
      </w:pPr>
    </w:p>
    <w:p w14:paraId="4E9DE7B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Cabe mencionar que construir modelos de costos tomando en consideración a un operador existente no es acorde a las mejores prácticas internacionales debido a lo siguiente:</w:t>
      </w:r>
    </w:p>
    <w:p w14:paraId="1AD017A7" w14:textId="77777777" w:rsidR="0071257E" w:rsidRPr="00516D04" w:rsidRDefault="0071257E" w:rsidP="0071257E">
      <w:pPr>
        <w:spacing w:after="0"/>
        <w:jc w:val="both"/>
        <w:rPr>
          <w:rFonts w:ascii="Arial" w:eastAsia="Times New Roman" w:hAnsi="Arial" w:cs="Arial"/>
          <w:szCs w:val="24"/>
          <w:lang w:eastAsia="es-ES"/>
        </w:rPr>
      </w:pPr>
    </w:p>
    <w:p w14:paraId="3C281AEA"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699D5427"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Incrementa la complejidad de asegurar que se apliquen principios consistentes si el método se aplicara a modelos individuales para cada operador fijo y móvil.</w:t>
      </w:r>
    </w:p>
    <w:p w14:paraId="53B25181"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Aumenta la dificultad para asegurar cumplir con el principio de eficiencia, debido a que reflejaría las ineficiencias históricas asociadas a la red modelada.</w:t>
      </w:r>
    </w:p>
    <w:p w14:paraId="7AEDACEF" w14:textId="77777777" w:rsidR="0071257E" w:rsidRPr="00516D04" w:rsidRDefault="0071257E" w:rsidP="0071257E">
      <w:pPr>
        <w:spacing w:after="0"/>
        <w:jc w:val="both"/>
        <w:rPr>
          <w:rFonts w:ascii="Arial" w:eastAsia="Times New Roman" w:hAnsi="Arial" w:cs="Arial"/>
          <w:szCs w:val="24"/>
          <w:lang w:eastAsia="es-ES"/>
        </w:rPr>
      </w:pPr>
    </w:p>
    <w:p w14:paraId="0B103C5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lastRenderedPageBreak/>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08E6D40F"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 </w:t>
      </w:r>
    </w:p>
    <w:p w14:paraId="1A61F4C1"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Por lo tanto, sólo se consideran tres opciones reales para el tipo de operador sobre el que se basarán los modelos. Las características de estas opciones se encuentran detalladas a continuación.</w:t>
      </w:r>
    </w:p>
    <w:p w14:paraId="3AF75785" w14:textId="77777777" w:rsidR="0071257E" w:rsidRPr="00516D04" w:rsidRDefault="0071257E" w:rsidP="0071257E">
      <w:pPr>
        <w:spacing w:after="0"/>
        <w:jc w:val="both"/>
        <w:rPr>
          <w:rFonts w:ascii="Arial" w:eastAsia="Times New Roman" w:hAnsi="Arial" w:cs="Arial"/>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71257E" w:rsidRPr="00516D04" w14:paraId="0BCBF0EA" w14:textId="77777777" w:rsidTr="00EB49FD">
        <w:trPr>
          <w:tblHeader/>
          <w:jc w:val="center"/>
        </w:trPr>
        <w:tc>
          <w:tcPr>
            <w:tcW w:w="1559" w:type="dxa"/>
            <w:tcBorders>
              <w:top w:val="single" w:sz="18" w:space="0" w:color="221F72"/>
              <w:left w:val="nil"/>
              <w:bottom w:val="single" w:sz="18" w:space="0" w:color="221F72"/>
              <w:right w:val="nil"/>
            </w:tcBorders>
            <w:shd w:val="solid" w:color="221F72" w:fill="221F72"/>
          </w:tcPr>
          <w:p w14:paraId="3DE56721" w14:textId="77777777" w:rsidR="0071257E" w:rsidRPr="00516D04" w:rsidRDefault="0071257E" w:rsidP="00EB49FD">
            <w:pPr>
              <w:keepNext/>
              <w:spacing w:after="0"/>
              <w:ind w:right="113"/>
              <w:jc w:val="both"/>
              <w:rPr>
                <w:rFonts w:ascii="Arial" w:hAnsi="Arial" w:cs="Arial"/>
                <w:bCs/>
                <w:sz w:val="16"/>
                <w:szCs w:val="16"/>
                <w:lang w:val="es-ES"/>
              </w:rPr>
            </w:pPr>
            <w:r w:rsidRPr="00516D04">
              <w:rPr>
                <w:rFonts w:ascii="Arial" w:hAnsi="Arial" w:cs="Arial"/>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24B2205A" w14:textId="77777777" w:rsidR="0071257E" w:rsidRPr="00516D04" w:rsidRDefault="0071257E" w:rsidP="00EB49FD">
            <w:pPr>
              <w:keepNext/>
              <w:spacing w:after="0"/>
              <w:ind w:right="113"/>
              <w:jc w:val="both"/>
              <w:rPr>
                <w:rFonts w:ascii="Arial" w:hAnsi="Arial" w:cs="Arial"/>
                <w:bCs/>
                <w:sz w:val="16"/>
                <w:szCs w:val="16"/>
                <w:lang w:val="es-ES"/>
              </w:rPr>
            </w:pPr>
            <w:r w:rsidRPr="00516D04">
              <w:rPr>
                <w:rFonts w:ascii="Arial" w:hAnsi="Arial" w:cs="Arial"/>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608FDB7C" w14:textId="77777777" w:rsidR="0071257E" w:rsidRPr="00516D04" w:rsidRDefault="0071257E" w:rsidP="00EB49FD">
            <w:pPr>
              <w:keepNext/>
              <w:spacing w:after="0"/>
              <w:ind w:right="113"/>
              <w:jc w:val="both"/>
              <w:rPr>
                <w:rFonts w:ascii="Arial" w:hAnsi="Arial" w:cs="Arial"/>
                <w:bCs/>
                <w:sz w:val="16"/>
                <w:szCs w:val="16"/>
                <w:lang w:val="es-ES"/>
              </w:rPr>
            </w:pPr>
            <w:r w:rsidRPr="00516D04">
              <w:rPr>
                <w:rFonts w:ascii="Arial" w:hAnsi="Arial" w:cs="Arial"/>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09E40622" w14:textId="77777777" w:rsidR="0071257E" w:rsidRPr="00516D04" w:rsidRDefault="0071257E" w:rsidP="00EB49FD">
            <w:pPr>
              <w:keepNext/>
              <w:spacing w:after="0"/>
              <w:ind w:right="113"/>
              <w:jc w:val="both"/>
              <w:rPr>
                <w:rFonts w:ascii="Arial" w:hAnsi="Arial" w:cs="Arial"/>
                <w:bCs/>
                <w:sz w:val="16"/>
                <w:szCs w:val="16"/>
                <w:lang w:val="es-ES"/>
              </w:rPr>
            </w:pPr>
            <w:r w:rsidRPr="00516D04">
              <w:rPr>
                <w:rFonts w:ascii="Arial" w:hAnsi="Arial" w:cs="Arial"/>
                <w:b/>
                <w:sz w:val="16"/>
                <w:szCs w:val="16"/>
                <w:lang w:val="es-ES"/>
              </w:rPr>
              <w:t xml:space="preserve">Opción 3: Nuevo entrante hipotético </w:t>
            </w:r>
          </w:p>
        </w:tc>
      </w:tr>
      <w:tr w:rsidR="0071257E" w:rsidRPr="00516D04" w14:paraId="0F3BB447" w14:textId="77777777" w:rsidTr="00EB49FD">
        <w:trPr>
          <w:jc w:val="center"/>
        </w:trPr>
        <w:tc>
          <w:tcPr>
            <w:tcW w:w="1559" w:type="dxa"/>
            <w:tcBorders>
              <w:top w:val="single" w:sz="18" w:space="0" w:color="221F72"/>
            </w:tcBorders>
            <w:shd w:val="clear" w:color="auto" w:fill="D8D8D8"/>
          </w:tcPr>
          <w:p w14:paraId="29E5FB14"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Fecha de lanzamiento</w:t>
            </w:r>
          </w:p>
        </w:tc>
        <w:tc>
          <w:tcPr>
            <w:tcW w:w="2693" w:type="dxa"/>
            <w:tcBorders>
              <w:top w:val="single" w:sz="18" w:space="0" w:color="221F72"/>
            </w:tcBorders>
            <w:shd w:val="clear" w:color="auto" w:fill="D8D8D8"/>
          </w:tcPr>
          <w:p w14:paraId="76DDFF56"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3D99749D"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431B73F1" w14:textId="1F7065D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 xml:space="preserve">Por definición, utilizar </w:t>
            </w:r>
            <w:r w:rsidR="00480025" w:rsidRPr="00516D04">
              <w:rPr>
                <w:rFonts w:ascii="Arial" w:hAnsi="Arial" w:cs="Arial"/>
                <w:sz w:val="16"/>
                <w:szCs w:val="16"/>
                <w:lang w:val="es-ES"/>
              </w:rPr>
              <w:t xml:space="preserve">el año </w:t>
            </w:r>
            <w:r w:rsidRPr="00516D04">
              <w:rPr>
                <w:rFonts w:ascii="Arial" w:hAnsi="Arial" w:cs="Arial"/>
                <w:sz w:val="16"/>
                <w:szCs w:val="16"/>
                <w:lang w:val="es-ES"/>
              </w:rPr>
              <w:t>2019 sería consistente para operadores fijos y móviles.</w:t>
            </w:r>
          </w:p>
        </w:tc>
      </w:tr>
      <w:tr w:rsidR="0071257E" w:rsidRPr="00516D04" w14:paraId="773F2B6C" w14:textId="77777777" w:rsidTr="00EB49FD">
        <w:trPr>
          <w:jc w:val="center"/>
        </w:trPr>
        <w:tc>
          <w:tcPr>
            <w:tcW w:w="1559" w:type="dxa"/>
            <w:tcBorders>
              <w:bottom w:val="nil"/>
            </w:tcBorders>
            <w:shd w:val="clear" w:color="auto" w:fill="auto"/>
          </w:tcPr>
          <w:p w14:paraId="007FC577"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Tecnología</w:t>
            </w:r>
          </w:p>
        </w:tc>
        <w:tc>
          <w:tcPr>
            <w:tcW w:w="2693" w:type="dxa"/>
            <w:tcBorders>
              <w:bottom w:val="nil"/>
            </w:tcBorders>
            <w:shd w:val="clear" w:color="auto" w:fill="auto"/>
          </w:tcPr>
          <w:p w14:paraId="40C70626"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 xml:space="preserve">Grandes diferencias en tecnología para el operador histórico, alternativos y los operadores de cable por lo que un promedio no sería representativo. </w:t>
            </w:r>
          </w:p>
        </w:tc>
        <w:tc>
          <w:tcPr>
            <w:tcW w:w="2608" w:type="dxa"/>
            <w:tcBorders>
              <w:bottom w:val="nil"/>
            </w:tcBorders>
            <w:shd w:val="clear" w:color="auto" w:fill="auto"/>
          </w:tcPr>
          <w:p w14:paraId="2E43C82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La tecnología utilizada por un operador hipotético puede definirse de forma específica, tomando en consideración componentes relevantes de las redes existentes.</w:t>
            </w:r>
          </w:p>
        </w:tc>
        <w:tc>
          <w:tcPr>
            <w:tcW w:w="2297" w:type="dxa"/>
            <w:tcBorders>
              <w:bottom w:val="nil"/>
            </w:tcBorders>
            <w:shd w:val="clear" w:color="auto" w:fill="auto"/>
          </w:tcPr>
          <w:p w14:paraId="796372FC"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Por definición, un nuevo entrante utilizaría la tecnología moderna existente.</w:t>
            </w:r>
          </w:p>
        </w:tc>
      </w:tr>
      <w:tr w:rsidR="0071257E" w:rsidRPr="00516D04" w14:paraId="3FDC85DC" w14:textId="77777777" w:rsidTr="00EB49FD">
        <w:trPr>
          <w:jc w:val="center"/>
        </w:trPr>
        <w:tc>
          <w:tcPr>
            <w:tcW w:w="1559" w:type="dxa"/>
            <w:tcBorders>
              <w:top w:val="nil"/>
            </w:tcBorders>
            <w:shd w:val="clear" w:color="auto" w:fill="D8D8D8"/>
          </w:tcPr>
          <w:p w14:paraId="4D71D46E"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 xml:space="preserve">Evolución y migración a tecnología moderna </w:t>
            </w:r>
          </w:p>
        </w:tc>
        <w:tc>
          <w:tcPr>
            <w:tcW w:w="2693" w:type="dxa"/>
            <w:tcBorders>
              <w:top w:val="nil"/>
              <w:bottom w:val="nil"/>
            </w:tcBorders>
            <w:shd w:val="clear" w:color="auto" w:fill="D8D8D8"/>
          </w:tcPr>
          <w:p w14:paraId="22EF6617" w14:textId="77777777" w:rsidR="0071257E" w:rsidRPr="00516D04" w:rsidRDefault="0071257E" w:rsidP="00EB49FD">
            <w:pPr>
              <w:spacing w:after="0"/>
              <w:ind w:right="113"/>
              <w:jc w:val="both"/>
              <w:rPr>
                <w:rFonts w:ascii="Arial" w:hAnsi="Arial" w:cs="Arial"/>
                <w:color w:val="000000"/>
                <w:sz w:val="16"/>
                <w:szCs w:val="16"/>
              </w:rPr>
            </w:pPr>
            <w:r w:rsidRPr="00516D04">
              <w:rPr>
                <w:rFonts w:ascii="Arial" w:hAnsi="Arial" w:cs="Arial"/>
                <w:color w:val="000000"/>
                <w:sz w:val="16"/>
                <w:szCs w:val="16"/>
                <w:lang w:val="es-ES"/>
              </w:rPr>
              <w:t xml:space="preserve">Los principales operadores fijos han evolucionado en formas distintas por lo que es complicado definir una evolución promedio; </w:t>
            </w:r>
            <w:r w:rsidRPr="00516D04">
              <w:rPr>
                <w:rFonts w:ascii="Arial" w:hAnsi="Arial" w:cs="Arial"/>
                <w:color w:val="000000"/>
                <w:sz w:val="16"/>
                <w:szCs w:val="16"/>
              </w:rPr>
              <w:t>los operadores móviles evolucionan de distinto modo</w:t>
            </w:r>
            <w:r w:rsidRPr="00516D04">
              <w:rPr>
                <w:rFonts w:ascii="Arial" w:hAnsi="Arial" w:cs="Arial"/>
              </w:rPr>
              <w:t xml:space="preserve"> </w:t>
            </w:r>
            <w:r w:rsidRPr="00516D04">
              <w:rPr>
                <w:rFonts w:ascii="Arial" w:hAnsi="Arial" w:cs="Arial"/>
                <w:sz w:val="16"/>
                <w:szCs w:val="16"/>
                <w:lang w:val="es-ES"/>
              </w:rPr>
              <w:t>.</w:t>
            </w:r>
          </w:p>
        </w:tc>
        <w:tc>
          <w:tcPr>
            <w:tcW w:w="2608" w:type="dxa"/>
            <w:tcBorders>
              <w:top w:val="nil"/>
            </w:tcBorders>
            <w:shd w:val="clear" w:color="auto" w:fill="D8D8D8"/>
          </w:tcPr>
          <w:p w14:paraId="552C49E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1F1D3DE7"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71257E" w:rsidRPr="00516D04" w14:paraId="01224D25" w14:textId="77777777" w:rsidTr="00EB49FD">
        <w:trPr>
          <w:jc w:val="center"/>
        </w:trPr>
        <w:tc>
          <w:tcPr>
            <w:tcW w:w="1559" w:type="dxa"/>
            <w:tcBorders>
              <w:top w:val="nil"/>
              <w:bottom w:val="nil"/>
            </w:tcBorders>
            <w:shd w:val="clear" w:color="auto" w:fill="auto"/>
          </w:tcPr>
          <w:p w14:paraId="0A081294"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Eficiencia</w:t>
            </w:r>
          </w:p>
        </w:tc>
        <w:tc>
          <w:tcPr>
            <w:tcW w:w="2693" w:type="dxa"/>
            <w:tcBorders>
              <w:top w:val="nil"/>
              <w:bottom w:val="nil"/>
            </w:tcBorders>
            <w:shd w:val="clear" w:color="auto" w:fill="auto"/>
          </w:tcPr>
          <w:p w14:paraId="72BD8071"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Se podrían incluir costos ineficientes con un promedio.</w:t>
            </w:r>
          </w:p>
        </w:tc>
        <w:tc>
          <w:tcPr>
            <w:tcW w:w="2608" w:type="dxa"/>
            <w:tcBorders>
              <w:top w:val="nil"/>
              <w:bottom w:val="nil"/>
            </w:tcBorders>
            <w:shd w:val="clear" w:color="auto" w:fill="auto"/>
          </w:tcPr>
          <w:p w14:paraId="6AF57698"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Los aspectos de eficiencia pueden ser definidos.</w:t>
            </w:r>
          </w:p>
        </w:tc>
        <w:tc>
          <w:tcPr>
            <w:tcW w:w="2297" w:type="dxa"/>
            <w:tcBorders>
              <w:top w:val="nil"/>
              <w:bottom w:val="nil"/>
            </w:tcBorders>
            <w:shd w:val="clear" w:color="auto" w:fill="auto"/>
          </w:tcPr>
          <w:p w14:paraId="65D395A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Las opciones eficientes se pueden seleccionar para el modelo.</w:t>
            </w:r>
          </w:p>
        </w:tc>
      </w:tr>
      <w:tr w:rsidR="0071257E" w:rsidRPr="00516D04" w14:paraId="2AA44FEA" w14:textId="77777777" w:rsidTr="00EB49FD">
        <w:trPr>
          <w:jc w:val="center"/>
        </w:trPr>
        <w:tc>
          <w:tcPr>
            <w:tcW w:w="1559" w:type="dxa"/>
            <w:tcBorders>
              <w:top w:val="nil"/>
              <w:bottom w:val="nil"/>
            </w:tcBorders>
            <w:shd w:val="clear" w:color="auto" w:fill="D8D8D8"/>
          </w:tcPr>
          <w:p w14:paraId="1BF62D81"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Transparencia con respecto al uso de un modelo ascendente (</w:t>
            </w:r>
            <w:r w:rsidRPr="00516D04">
              <w:rPr>
                <w:rFonts w:ascii="Arial" w:hAnsi="Arial" w:cs="Arial"/>
                <w:i/>
                <w:sz w:val="16"/>
                <w:szCs w:val="16"/>
                <w:lang w:val="es-ES"/>
              </w:rPr>
              <w:t>bottom up</w:t>
            </w:r>
            <w:r w:rsidRPr="00516D04">
              <w:rPr>
                <w:rFonts w:ascii="Arial" w:hAnsi="Arial" w:cs="Arial"/>
                <w:sz w:val="16"/>
                <w:szCs w:val="16"/>
                <w:lang w:val="es-ES"/>
              </w:rPr>
              <w:t>)</w:t>
            </w:r>
          </w:p>
        </w:tc>
        <w:tc>
          <w:tcPr>
            <w:tcW w:w="2693" w:type="dxa"/>
            <w:tcBorders>
              <w:top w:val="nil"/>
              <w:bottom w:val="nil"/>
            </w:tcBorders>
            <w:shd w:val="clear" w:color="auto" w:fill="D8D8D8"/>
          </w:tcPr>
          <w:p w14:paraId="4E3C7605"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Puede ser difícil en el caso de las redes fijas ya que el operador promedio sería muy abstracto en comparación con los operadores existentes.</w:t>
            </w:r>
          </w:p>
          <w:p w14:paraId="00888017"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0FA69B1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 xml:space="preserve">La transparencia aumenta cuando el diseño del operador fijo es único y explícito y no el promedio de operaciones diversas. </w:t>
            </w:r>
          </w:p>
          <w:p w14:paraId="0599A08D"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71B0E73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En principio, un nuevo entrante hipotético tendría un diseño transparente, sin embargo esto implica que se necesiten más datos de los operadores reales para los parámetros hipotéticos.</w:t>
            </w:r>
          </w:p>
        </w:tc>
      </w:tr>
      <w:tr w:rsidR="0071257E" w:rsidRPr="00516D04" w14:paraId="6B5CB8D5" w14:textId="77777777" w:rsidTr="00EB49FD">
        <w:trPr>
          <w:jc w:val="center"/>
        </w:trPr>
        <w:tc>
          <w:tcPr>
            <w:tcW w:w="1559" w:type="dxa"/>
            <w:tcBorders>
              <w:top w:val="nil"/>
              <w:bottom w:val="nil"/>
            </w:tcBorders>
            <w:shd w:val="clear" w:color="auto" w:fill="FFFFFF"/>
          </w:tcPr>
          <w:p w14:paraId="7C9A9527"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Reconciliación práctica con contabilidad descendente (</w:t>
            </w:r>
            <w:r w:rsidRPr="00516D04">
              <w:rPr>
                <w:rFonts w:ascii="Arial" w:hAnsi="Arial" w:cs="Arial"/>
                <w:i/>
                <w:sz w:val="16"/>
                <w:szCs w:val="16"/>
                <w:lang w:val="es-ES"/>
              </w:rPr>
              <w:t>top-down)</w:t>
            </w:r>
          </w:p>
        </w:tc>
        <w:tc>
          <w:tcPr>
            <w:tcW w:w="2693" w:type="dxa"/>
            <w:tcBorders>
              <w:top w:val="nil"/>
              <w:bottom w:val="nil"/>
            </w:tcBorders>
            <w:shd w:val="clear" w:color="auto" w:fill="FFFFFF"/>
          </w:tcPr>
          <w:p w14:paraId="5158EE81"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t xml:space="preserve">No es posible comparar directamente los costos de un operador promedio con los costos reales de los operadores. Sólo es posible realizar comparaciones indirectas (p.ej. </w:t>
            </w:r>
            <w:r w:rsidRPr="00516D04">
              <w:rPr>
                <w:rFonts w:ascii="Arial" w:hAnsi="Arial" w:cs="Arial"/>
                <w:sz w:val="16"/>
                <w:szCs w:val="16"/>
                <w:lang w:val="es-ES"/>
              </w:rPr>
              <w:lastRenderedPageBreak/>
              <w:t>total de gastos y asignaciones sobre costos).</w:t>
            </w:r>
          </w:p>
        </w:tc>
        <w:tc>
          <w:tcPr>
            <w:tcW w:w="2608" w:type="dxa"/>
            <w:tcBorders>
              <w:top w:val="nil"/>
              <w:bottom w:val="nil"/>
            </w:tcBorders>
            <w:shd w:val="clear" w:color="auto" w:fill="FFFFFF"/>
          </w:tcPr>
          <w:p w14:paraId="5BC2B616"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lastRenderedPageBreak/>
              <w:t xml:space="preserve">No es posible comparar directamente los costos de un operador hipotético con los costos reales de los operadores. Sólo es posible realizar comparaciones indirectas (p.ej. </w:t>
            </w:r>
            <w:r w:rsidRPr="00516D04">
              <w:rPr>
                <w:rFonts w:ascii="Arial" w:hAnsi="Arial" w:cs="Arial"/>
                <w:sz w:val="16"/>
                <w:szCs w:val="16"/>
                <w:lang w:val="es-ES"/>
              </w:rPr>
              <w:lastRenderedPageBreak/>
              <w:t>total de gastos y asignaciones sobre costos).</w:t>
            </w:r>
          </w:p>
        </w:tc>
        <w:tc>
          <w:tcPr>
            <w:tcW w:w="2297" w:type="dxa"/>
            <w:tcBorders>
              <w:top w:val="nil"/>
              <w:bottom w:val="nil"/>
            </w:tcBorders>
            <w:shd w:val="clear" w:color="auto" w:fill="FFFFFF"/>
          </w:tcPr>
          <w:p w14:paraId="57D0410F" w14:textId="77777777" w:rsidR="0071257E" w:rsidRPr="00516D04" w:rsidRDefault="0071257E" w:rsidP="00EB49FD">
            <w:pPr>
              <w:spacing w:after="0"/>
              <w:ind w:right="113"/>
              <w:jc w:val="both"/>
              <w:rPr>
                <w:rFonts w:ascii="Arial" w:hAnsi="Arial" w:cs="Arial"/>
                <w:sz w:val="16"/>
                <w:szCs w:val="16"/>
                <w:lang w:val="es-ES"/>
              </w:rPr>
            </w:pPr>
            <w:r w:rsidRPr="00516D04">
              <w:rPr>
                <w:rFonts w:ascii="Arial" w:hAnsi="Arial" w:cs="Arial"/>
                <w:sz w:val="16"/>
                <w:szCs w:val="16"/>
                <w:lang w:val="es-ES"/>
              </w:rPr>
              <w:lastRenderedPageBreak/>
              <w:t xml:space="preserve">No es posible comparar directamente o indirectamente los costos de un nuevo entrante con los costos reales de los operadores sin realizar </w:t>
            </w:r>
            <w:r w:rsidRPr="00516D04">
              <w:rPr>
                <w:rFonts w:ascii="Arial" w:hAnsi="Arial" w:cs="Arial"/>
                <w:sz w:val="16"/>
                <w:szCs w:val="16"/>
                <w:lang w:val="es-ES"/>
              </w:rPr>
              <w:lastRenderedPageBreak/>
              <w:t>ajustes adicionales ya que no existen estados de resultados futuros.</w:t>
            </w:r>
          </w:p>
        </w:tc>
      </w:tr>
    </w:tbl>
    <w:p w14:paraId="5F2BC228" w14:textId="557A5B15" w:rsidR="0071257E" w:rsidRPr="00516D04" w:rsidRDefault="0071257E" w:rsidP="0071257E">
      <w:pPr>
        <w:spacing w:after="0"/>
        <w:ind w:left="426"/>
        <w:jc w:val="center"/>
        <w:rPr>
          <w:rFonts w:ascii="Arial" w:eastAsia="Times New Roman" w:hAnsi="Arial" w:cs="Arial"/>
          <w:sz w:val="18"/>
          <w:szCs w:val="18"/>
          <w:lang w:val="es-ES" w:eastAsia="es-ES"/>
        </w:rPr>
      </w:pPr>
      <w:r w:rsidRPr="00516D04">
        <w:rPr>
          <w:rFonts w:ascii="Arial" w:eastAsia="Times New Roman" w:hAnsi="Arial" w:cs="Arial"/>
          <w:sz w:val="18"/>
          <w:szCs w:val="18"/>
          <w:lang w:val="es-ES" w:eastAsia="es-ES"/>
        </w:rPr>
        <w:lastRenderedPageBreak/>
        <w:t>Tabla 1. Opciones del operador a modelar.</w:t>
      </w:r>
    </w:p>
    <w:p w14:paraId="2CC45F42" w14:textId="77777777" w:rsidR="0071257E" w:rsidRPr="00516D04" w:rsidRDefault="0071257E" w:rsidP="0071257E">
      <w:pPr>
        <w:spacing w:after="0"/>
        <w:jc w:val="both"/>
        <w:rPr>
          <w:rFonts w:ascii="Arial" w:eastAsia="Times New Roman" w:hAnsi="Arial" w:cs="Arial"/>
          <w:szCs w:val="24"/>
          <w:lang w:eastAsia="es-ES"/>
        </w:rPr>
      </w:pPr>
    </w:p>
    <w:p w14:paraId="048741F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53F981A8" w14:textId="77777777" w:rsidR="0071257E" w:rsidRPr="00516D04" w:rsidRDefault="0071257E" w:rsidP="0071257E">
      <w:pPr>
        <w:spacing w:after="0"/>
        <w:jc w:val="both"/>
        <w:rPr>
          <w:rFonts w:ascii="Arial" w:eastAsia="Times New Roman" w:hAnsi="Arial" w:cs="Arial"/>
          <w:szCs w:val="24"/>
          <w:lang w:eastAsia="es-ES"/>
        </w:rPr>
      </w:pPr>
    </w:p>
    <w:p w14:paraId="25EFF255"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516D04">
        <w:rPr>
          <w:rFonts w:ascii="Arial" w:hAnsi="Arial" w:cs="Arial"/>
        </w:rPr>
        <w:t>concesionarios</w:t>
      </w:r>
      <w:r w:rsidRPr="00516D04">
        <w:rPr>
          <w:rFonts w:ascii="Arial" w:eastAsia="Times New Roman" w:hAnsi="Arial" w:cs="Arial"/>
          <w:szCs w:val="24"/>
          <w:lang w:eastAsia="es-ES"/>
        </w:rPr>
        <w:t>.</w:t>
      </w:r>
    </w:p>
    <w:p w14:paraId="01307ABA" w14:textId="77777777" w:rsidR="0071257E" w:rsidRPr="00516D04" w:rsidRDefault="0071257E" w:rsidP="0071257E">
      <w:pPr>
        <w:spacing w:after="0"/>
        <w:jc w:val="both"/>
        <w:rPr>
          <w:rFonts w:ascii="Arial" w:eastAsia="Times New Roman" w:hAnsi="Arial" w:cs="Arial"/>
          <w:szCs w:val="24"/>
          <w:lang w:eastAsia="es-ES"/>
        </w:rPr>
      </w:pPr>
    </w:p>
    <w:p w14:paraId="3BE0EED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Es importante señalar que la calibración</w:t>
      </w:r>
      <w:r w:rsidRPr="00516D04">
        <w:rPr>
          <w:rFonts w:ascii="Arial" w:hAnsi="Arial" w:cs="Arial"/>
          <w:vertAlign w:val="superscript"/>
        </w:rPr>
        <w:footnoteReference w:id="11"/>
      </w:r>
      <w:r w:rsidRPr="00516D04">
        <w:rPr>
          <w:rFonts w:ascii="Arial" w:eastAsia="Times New Roman" w:hAnsi="Arial" w:cs="Arial"/>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3F385E17" w14:textId="77777777" w:rsidR="0071257E" w:rsidRPr="00516D04" w:rsidRDefault="0071257E" w:rsidP="0071257E">
      <w:pPr>
        <w:spacing w:after="0"/>
        <w:jc w:val="both"/>
        <w:rPr>
          <w:rFonts w:ascii="Arial" w:eastAsia="Times New Roman" w:hAnsi="Arial" w:cs="Arial"/>
          <w:szCs w:val="24"/>
          <w:lang w:eastAsia="es-ES"/>
        </w:rPr>
      </w:pPr>
    </w:p>
    <w:p w14:paraId="707E7A6F"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3F2BEB9C" w14:textId="77777777" w:rsidR="0071257E" w:rsidRPr="00516D04" w:rsidRDefault="0071257E" w:rsidP="0071257E">
      <w:pPr>
        <w:spacing w:after="0"/>
        <w:jc w:val="both"/>
        <w:rPr>
          <w:rFonts w:ascii="Arial" w:eastAsia="Times New Roman" w:hAnsi="Arial" w:cs="Arial"/>
          <w:szCs w:val="24"/>
          <w:lang w:eastAsia="es-ES"/>
        </w:rPr>
      </w:pPr>
    </w:p>
    <w:p w14:paraId="12FAA01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De lo antes expuesto, los operadores modelados para el Modelo Móvil y el Modelo Fijo serán:</w:t>
      </w:r>
    </w:p>
    <w:p w14:paraId="33DCFCE2" w14:textId="77777777" w:rsidR="0071257E" w:rsidRPr="00516D04" w:rsidRDefault="0071257E" w:rsidP="0071257E">
      <w:pPr>
        <w:spacing w:after="0"/>
        <w:ind w:left="426"/>
        <w:jc w:val="both"/>
        <w:rPr>
          <w:rFonts w:ascii="Arial" w:eastAsia="Times New Roman" w:hAnsi="Arial" w:cs="Arial"/>
          <w:szCs w:val="24"/>
          <w:lang w:eastAsia="es-ES"/>
        </w:rPr>
      </w:pPr>
    </w:p>
    <w:p w14:paraId="3FDE321C" w14:textId="7FE2E6B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 xml:space="preserve">Un operador móvil representativo del AEP </w:t>
      </w:r>
      <w:r w:rsidR="00A360F9" w:rsidRPr="00516D04">
        <w:rPr>
          <w:rFonts w:ascii="Arial" w:hAnsi="Arial" w:cs="Arial"/>
          <w:lang w:val="es-ES"/>
        </w:rPr>
        <w:t xml:space="preserve">que ofrece servicios móviles 2G, 3G y 4G hasta 2022 y únicamente 3G y 4G en el largo plazo, </w:t>
      </w:r>
      <w:r w:rsidRPr="00516D04">
        <w:rPr>
          <w:rFonts w:ascii="Arial" w:hAnsi="Arial" w:cs="Arial"/>
          <w:lang w:val="es-ES"/>
        </w:rPr>
        <w:t xml:space="preserve">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w:t>
      </w:r>
      <w:r w:rsidRPr="00516D04">
        <w:rPr>
          <w:rFonts w:ascii="Arial" w:hAnsi="Arial" w:cs="Arial"/>
          <w:lang w:val="es-ES"/>
        </w:rPr>
        <w:lastRenderedPageBreak/>
        <w:t>conmutadores para transportar un mayor volumen de tráfico de voz, datos móviles y el tráfico de banda ancha móvil y la red 4G cuenta con la capacidad añadida por el uso de Entrada Múltiple Salida Múltiple (MIMO) 2x2. Las tecnologías</w:t>
      </w:r>
      <w:r w:rsidRPr="00516D04" w:rsidDel="00A360F9">
        <w:rPr>
          <w:rFonts w:ascii="Arial" w:hAnsi="Arial" w:cs="Arial"/>
          <w:lang w:val="es-ES"/>
        </w:rPr>
        <w:t xml:space="preserve"> </w:t>
      </w:r>
      <w:r w:rsidRPr="00516D04">
        <w:rPr>
          <w:rFonts w:ascii="Arial" w:hAnsi="Arial" w:cs="Arial"/>
          <w:lang w:val="es-ES"/>
        </w:rPr>
        <w:t xml:space="preserve">3G </w:t>
      </w:r>
      <w:r w:rsidR="00A360F9" w:rsidRPr="00516D04">
        <w:rPr>
          <w:rFonts w:ascii="Arial" w:hAnsi="Arial" w:cs="Arial"/>
          <w:lang w:val="es-ES"/>
        </w:rPr>
        <w:t xml:space="preserve">y 4G </w:t>
      </w:r>
      <w:r w:rsidRPr="00516D04">
        <w:rPr>
          <w:rFonts w:ascii="Arial" w:hAnsi="Arial" w:cs="Arial"/>
          <w:lang w:val="es-ES"/>
        </w:rPr>
        <w:t>operarán en el largo plazo</w:t>
      </w:r>
      <w:r w:rsidR="00EE27D2" w:rsidRPr="00516D04">
        <w:rPr>
          <w:rFonts w:ascii="Arial" w:hAnsi="Arial" w:cs="Arial"/>
          <w:lang w:val="es-ES"/>
        </w:rPr>
        <w:t xml:space="preserve"> mientras que la tecnología 2G se apagará al final del 2022. El espectro utilizado para los servicios 2G se cederá en gran medida a las capas de capacidad de las tecnologías 3G y 4G.</w:t>
      </w:r>
      <w:r w:rsidRPr="00516D04">
        <w:rPr>
          <w:rFonts w:ascii="Arial" w:hAnsi="Arial" w:cs="Arial"/>
          <w:lang w:val="es-ES"/>
        </w:rPr>
        <w:t xml:space="preserve"> </w:t>
      </w:r>
      <w:r w:rsidR="009E23F5" w:rsidRPr="00516D04">
        <w:rPr>
          <w:rFonts w:ascii="Arial" w:hAnsi="Arial" w:cs="Arial"/>
          <w:lang w:val="es-ES"/>
        </w:rPr>
        <w:t>D</w:t>
      </w:r>
      <w:r w:rsidRPr="00516D04">
        <w:rPr>
          <w:rFonts w:ascii="Arial" w:hAnsi="Arial" w:cs="Arial"/>
          <w:lang w:val="es-ES"/>
        </w:rPr>
        <w:t>urante el periodo modelado</w:t>
      </w:r>
      <w:r w:rsidRPr="00516D04" w:rsidDel="009E23F5">
        <w:rPr>
          <w:rFonts w:ascii="Arial" w:hAnsi="Arial" w:cs="Arial"/>
          <w:lang w:val="es-ES"/>
        </w:rPr>
        <w:t xml:space="preserve"> </w:t>
      </w:r>
      <w:r w:rsidR="009E23F5" w:rsidRPr="00516D04">
        <w:rPr>
          <w:rFonts w:ascii="Arial" w:hAnsi="Arial" w:cs="Arial"/>
          <w:lang w:val="es-ES"/>
        </w:rPr>
        <w:t xml:space="preserve">se </w:t>
      </w:r>
      <w:r w:rsidRPr="00516D04">
        <w:rPr>
          <w:rFonts w:ascii="Arial" w:hAnsi="Arial" w:cs="Arial"/>
          <w:lang w:val="es-ES"/>
        </w:rPr>
        <w:t>comienza a ofrecer el servicio de voz mediante VoLTE a partir de 2017</w:t>
      </w:r>
      <w:r w:rsidRPr="00516D04">
        <w:rPr>
          <w:rFonts w:ascii="Arial" w:eastAsia="Times New Roman" w:hAnsi="Arial" w:cs="Arial"/>
          <w:sz w:val="18"/>
          <w:szCs w:val="20"/>
          <w:lang w:val="es-ES" w:eastAsia="es-ES"/>
        </w:rPr>
        <w:t xml:space="preserve"> </w:t>
      </w:r>
      <w:r w:rsidRPr="00516D04">
        <w:rPr>
          <w:rFonts w:ascii="Arial" w:hAnsi="Arial" w:cs="Arial"/>
          <w:lang w:val="es-ES"/>
        </w:rPr>
        <w:t>para el caso del operador móvil representativo del AEP y a partir del 2018 para el caso del operador móvil representativo de un concesionario eficiente.</w:t>
      </w:r>
    </w:p>
    <w:p w14:paraId="4A352500" w14:textId="77777777" w:rsidR="0071257E" w:rsidRPr="00516D04" w:rsidRDefault="0071257E" w:rsidP="0071257E">
      <w:pPr>
        <w:spacing w:after="0"/>
        <w:ind w:left="851"/>
        <w:jc w:val="both"/>
        <w:rPr>
          <w:rFonts w:ascii="Arial" w:eastAsia="Times New Roman" w:hAnsi="Arial" w:cs="Arial"/>
          <w:szCs w:val="24"/>
          <w:lang w:eastAsia="es-ES"/>
        </w:rPr>
      </w:pPr>
    </w:p>
    <w:p w14:paraId="73D9601E"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7549470C" w14:textId="77777777" w:rsidR="0071257E" w:rsidRPr="00516D04" w:rsidRDefault="0071257E" w:rsidP="0071257E">
      <w:pPr>
        <w:spacing w:after="0"/>
        <w:jc w:val="both"/>
        <w:rPr>
          <w:rFonts w:ascii="Arial" w:eastAsia="Times New Roman" w:hAnsi="Arial" w:cs="Arial"/>
          <w:b/>
          <w:szCs w:val="24"/>
          <w:lang w:eastAsia="es-ES"/>
        </w:rPr>
      </w:pPr>
    </w:p>
    <w:p w14:paraId="173783C9"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Configuración de la red de un concesionario eficiente.</w:t>
      </w:r>
    </w:p>
    <w:p w14:paraId="47C76333" w14:textId="77777777" w:rsidR="0071257E" w:rsidRPr="00516D04" w:rsidRDefault="0071257E" w:rsidP="0071257E">
      <w:pPr>
        <w:spacing w:after="0"/>
        <w:jc w:val="both"/>
        <w:rPr>
          <w:rFonts w:ascii="Arial" w:eastAsia="Times New Roman" w:hAnsi="Arial" w:cs="Arial"/>
          <w:sz w:val="16"/>
          <w:szCs w:val="24"/>
          <w:lang w:eastAsia="es-ES"/>
        </w:rPr>
      </w:pPr>
    </w:p>
    <w:p w14:paraId="473589A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6BEF65C5" w14:textId="77777777" w:rsidR="0071257E" w:rsidRPr="00516D04" w:rsidRDefault="0071257E" w:rsidP="0071257E">
      <w:pPr>
        <w:spacing w:after="0"/>
        <w:jc w:val="both"/>
        <w:rPr>
          <w:rFonts w:ascii="Arial" w:eastAsia="Times New Roman" w:hAnsi="Arial" w:cs="Arial"/>
          <w:lang w:val="es-ES" w:eastAsia="es-ES"/>
        </w:rPr>
      </w:pPr>
    </w:p>
    <w:p w14:paraId="5A20320C"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202CDD63" w14:textId="77777777" w:rsidR="0071257E" w:rsidRPr="00516D04" w:rsidRDefault="0071257E" w:rsidP="0071257E">
      <w:pPr>
        <w:spacing w:after="0"/>
        <w:jc w:val="both"/>
        <w:rPr>
          <w:rFonts w:ascii="Arial" w:eastAsia="Times New Roman" w:hAnsi="Arial" w:cs="Arial"/>
          <w:lang w:val="es-ES" w:eastAsia="es-ES"/>
        </w:rPr>
      </w:pPr>
    </w:p>
    <w:p w14:paraId="7435EF6F"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w:t>
      </w:r>
      <w:r w:rsidRPr="00516D04">
        <w:rPr>
          <w:rFonts w:ascii="Arial" w:eastAsia="Times New Roman" w:hAnsi="Arial" w:cs="Arial"/>
          <w:lang w:val="es-ES" w:eastAsia="es-ES"/>
        </w:rPr>
        <w:lastRenderedPageBreak/>
        <w:t xml:space="preserve">distintos a nivel regional por economías de escala geográficas menores a los costos de un operador eficiente </w:t>
      </w:r>
      <w:r w:rsidRPr="00516D04">
        <w:rPr>
          <w:rFonts w:ascii="Arial" w:hAnsi="Arial" w:cs="Arial"/>
          <w:lang w:val="es-ES"/>
        </w:rPr>
        <w:t>nacional</w:t>
      </w:r>
      <w:r w:rsidRPr="00516D04">
        <w:rPr>
          <w:rFonts w:ascii="Arial" w:eastAsia="Times New Roman" w:hAnsi="Arial" w:cs="Arial"/>
          <w:lang w:val="es-ES" w:eastAsia="es-ES"/>
        </w:rPr>
        <w:t>.</w:t>
      </w:r>
    </w:p>
    <w:p w14:paraId="542F78AC" w14:textId="77777777" w:rsidR="0071257E" w:rsidRPr="00516D04" w:rsidRDefault="0071257E" w:rsidP="0071257E">
      <w:pPr>
        <w:spacing w:after="0"/>
        <w:jc w:val="both"/>
        <w:rPr>
          <w:rFonts w:ascii="Arial" w:eastAsia="Times New Roman" w:hAnsi="Arial" w:cs="Arial"/>
          <w:lang w:val="es-ES" w:eastAsia="es-ES"/>
        </w:rPr>
      </w:pPr>
    </w:p>
    <w:p w14:paraId="3C35485C"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93.2%, 94.5% en 3G y 87.9% en 4G para el operador representativo del preponderante y del 72.6% en 2G, 79.4% en 3G y 80% en 4G para el operador alternativo.</w:t>
      </w:r>
    </w:p>
    <w:p w14:paraId="6325BE26" w14:textId="77777777" w:rsidR="0071257E" w:rsidRPr="00516D04" w:rsidRDefault="0071257E" w:rsidP="0071257E">
      <w:pPr>
        <w:spacing w:after="0"/>
        <w:ind w:left="426"/>
        <w:jc w:val="both"/>
        <w:rPr>
          <w:rFonts w:ascii="Arial" w:eastAsia="Times New Roman" w:hAnsi="Arial" w:cs="Arial"/>
          <w:sz w:val="16"/>
          <w:szCs w:val="24"/>
          <w:lang w:eastAsia="es-ES"/>
        </w:rPr>
      </w:pPr>
    </w:p>
    <w:p w14:paraId="39FC91A5"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Tamaño de un concesionario eficiente.</w:t>
      </w:r>
    </w:p>
    <w:p w14:paraId="296C389D" w14:textId="77777777" w:rsidR="0071257E" w:rsidRPr="00516D04" w:rsidRDefault="0071257E" w:rsidP="0071257E">
      <w:pPr>
        <w:spacing w:after="0"/>
        <w:ind w:left="993"/>
        <w:jc w:val="both"/>
        <w:rPr>
          <w:rFonts w:ascii="Arial" w:eastAsia="Times New Roman" w:hAnsi="Arial" w:cs="Arial"/>
          <w:b/>
          <w:sz w:val="16"/>
          <w:szCs w:val="24"/>
          <w:lang w:eastAsia="es-ES"/>
        </w:rPr>
      </w:pPr>
    </w:p>
    <w:p w14:paraId="37C4B86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10E3FBD3" w14:textId="77777777" w:rsidR="0071257E" w:rsidRPr="00516D04" w:rsidRDefault="0071257E" w:rsidP="0071257E">
      <w:pPr>
        <w:spacing w:after="0"/>
        <w:jc w:val="both"/>
        <w:rPr>
          <w:rFonts w:ascii="Arial" w:eastAsia="Times New Roman" w:hAnsi="Arial" w:cs="Arial"/>
          <w:szCs w:val="24"/>
          <w:lang w:eastAsia="es-ES"/>
        </w:rPr>
      </w:pPr>
    </w:p>
    <w:p w14:paraId="15409968"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6A49F6C2" w14:textId="77777777" w:rsidR="0071257E" w:rsidRPr="00516D04" w:rsidRDefault="0071257E" w:rsidP="0071257E">
      <w:pPr>
        <w:spacing w:after="0"/>
        <w:jc w:val="both"/>
        <w:rPr>
          <w:rFonts w:ascii="Arial" w:eastAsia="Times New Roman" w:hAnsi="Arial" w:cs="Arial"/>
          <w:szCs w:val="24"/>
          <w:lang w:eastAsia="es-ES"/>
        </w:rPr>
      </w:pPr>
    </w:p>
    <w:p w14:paraId="328C515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El tamaño del operador a modelar está primordialmente determinado por el número de operadores existentes en cada uno de los mercados (fijo y móvil).</w:t>
      </w:r>
    </w:p>
    <w:p w14:paraId="4C1A0AF1" w14:textId="77777777" w:rsidR="0071257E" w:rsidRPr="00516D04" w:rsidRDefault="0071257E" w:rsidP="0071257E">
      <w:pPr>
        <w:spacing w:after="0"/>
        <w:jc w:val="both"/>
        <w:rPr>
          <w:rFonts w:ascii="Arial" w:eastAsia="Times New Roman" w:hAnsi="Arial" w:cs="Arial"/>
          <w:szCs w:val="24"/>
          <w:lang w:eastAsia="es-ES"/>
        </w:rPr>
      </w:pPr>
    </w:p>
    <w:p w14:paraId="1E22953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México hay cuatro operadores móviles que cuentan con infraestructura a nivel nacional: Telcel, AT&amp;T, Telefónica y Altán. La cuota de mercado de Altán es todavía muy baja y la 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14:paraId="2FC26A3E" w14:textId="77777777" w:rsidR="0071257E" w:rsidRPr="00516D04" w:rsidRDefault="0071257E" w:rsidP="0071257E">
      <w:pPr>
        <w:spacing w:after="0"/>
        <w:jc w:val="both"/>
        <w:rPr>
          <w:rFonts w:ascii="Arial" w:eastAsia="Times New Roman" w:hAnsi="Arial" w:cs="Arial"/>
          <w:szCs w:val="24"/>
          <w:lang w:eastAsia="es-ES"/>
        </w:rPr>
      </w:pPr>
    </w:p>
    <w:p w14:paraId="5072A68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596ACF32" w14:textId="77777777" w:rsidR="0071257E" w:rsidRPr="00516D04" w:rsidRDefault="0071257E" w:rsidP="0071257E">
      <w:pPr>
        <w:spacing w:after="0"/>
        <w:jc w:val="both"/>
        <w:rPr>
          <w:rFonts w:ascii="Arial" w:eastAsia="Times New Roman" w:hAnsi="Arial" w:cs="Arial"/>
          <w:szCs w:val="24"/>
          <w:lang w:eastAsia="es-ES"/>
        </w:rPr>
      </w:pPr>
    </w:p>
    <w:p w14:paraId="719BA8AC" w14:textId="26C69C39" w:rsidR="0071257E" w:rsidRPr="00516D04" w:rsidRDefault="0071257E" w:rsidP="0071257E">
      <w:pPr>
        <w:spacing w:after="0"/>
        <w:jc w:val="both"/>
        <w:rPr>
          <w:rFonts w:ascii="Arial" w:eastAsia="Times New Roman" w:hAnsi="Arial" w:cs="Arial"/>
          <w:szCs w:val="24"/>
          <w:lang w:eastAsia="es-ES"/>
        </w:rPr>
      </w:pPr>
      <w:r w:rsidRPr="00516D04">
        <w:rPr>
          <w:rFonts w:ascii="Arial" w:hAnsi="Arial" w:cs="Arial"/>
        </w:rPr>
        <w:lastRenderedPageBreak/>
        <w:t>La participación de mercado de los operadores fijos modelados</w:t>
      </w:r>
      <w:r w:rsidRPr="00516D04">
        <w:rPr>
          <w:rFonts w:ascii="Arial" w:hAnsi="Arial" w:cs="Arial"/>
          <w:vertAlign w:val="superscript"/>
        </w:rPr>
        <w:footnoteReference w:id="12"/>
      </w:r>
      <w:r w:rsidRPr="00516D04">
        <w:rPr>
          <w:rFonts w:ascii="Arial" w:hAnsi="Arial" w:cs="Arial"/>
        </w:rPr>
        <w:t xml:space="preserve"> será de </w:t>
      </w:r>
      <w:r w:rsidR="00446F4D" w:rsidRPr="00516D04">
        <w:rPr>
          <w:rFonts w:ascii="Arial" w:hAnsi="Arial" w:cs="Arial"/>
        </w:rPr>
        <w:t>53.16</w:t>
      </w:r>
      <w:r w:rsidRPr="00516D04">
        <w:rPr>
          <w:rFonts w:ascii="Arial" w:hAnsi="Arial" w:cs="Arial"/>
        </w:rPr>
        <w:t xml:space="preserve">% para el operador fijo de escala y alcance del AEP y </w:t>
      </w:r>
      <w:r w:rsidR="00446F4D" w:rsidRPr="00516D04">
        <w:rPr>
          <w:rFonts w:ascii="Arial" w:hAnsi="Arial" w:cs="Arial"/>
        </w:rPr>
        <w:t>46.84</w:t>
      </w:r>
      <w:r w:rsidRPr="00516D04">
        <w:rPr>
          <w:rFonts w:ascii="Arial" w:hAnsi="Arial" w:cs="Arial"/>
        </w:rPr>
        <w:t xml:space="preserve">% </w:t>
      </w:r>
      <w:r w:rsidRPr="00516D04">
        <w:rPr>
          <w:rFonts w:ascii="Arial" w:eastAsia="Times New Roman" w:hAnsi="Arial" w:cs="Arial"/>
          <w:szCs w:val="24"/>
          <w:lang w:eastAsia="es-ES"/>
        </w:rPr>
        <w:t>para</w:t>
      </w:r>
      <w:r w:rsidRPr="00516D04">
        <w:rPr>
          <w:rFonts w:ascii="Arial" w:hAnsi="Arial" w:cs="Arial"/>
        </w:rPr>
        <w:t xml:space="preserve"> el operador alternativo,</w:t>
      </w:r>
      <w:r w:rsidRPr="00516D04">
        <w:rPr>
          <w:rFonts w:ascii="Arial" w:eastAsia="Times New Roman" w:hAnsi="Arial" w:cs="Arial"/>
          <w:szCs w:val="24"/>
          <w:lang w:eastAsia="es-ES"/>
        </w:rPr>
        <w:t xml:space="preserve"> correspondiente a la participación de mercado en un mercado en el que se puede asumir que cada usuario tiene al menos dos opciones de operador.</w:t>
      </w:r>
    </w:p>
    <w:p w14:paraId="7BA2C3D2" w14:textId="77777777" w:rsidR="0071257E" w:rsidRPr="00516D04" w:rsidRDefault="0071257E" w:rsidP="0071257E">
      <w:pPr>
        <w:spacing w:after="0"/>
        <w:jc w:val="both"/>
        <w:rPr>
          <w:rFonts w:ascii="Arial" w:eastAsia="Times New Roman" w:hAnsi="Arial" w:cs="Arial"/>
          <w:szCs w:val="24"/>
          <w:lang w:eastAsia="es-ES"/>
        </w:rPr>
      </w:pPr>
    </w:p>
    <w:p w14:paraId="2E3F3A8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hAnsi="Arial" w:cs="Arial"/>
          <w:lang w:val="es-ES"/>
        </w:rPr>
        <w:t>Para el caso de los operadores móviles, l</w:t>
      </w:r>
      <w:r w:rsidRPr="00516D04">
        <w:rPr>
          <w:rFonts w:ascii="Arial" w:hAnsi="Arial" w:cs="Arial"/>
        </w:rPr>
        <w:t>a participación en el mercado de los operadores modelados</w:t>
      </w:r>
      <w:r w:rsidRPr="00516D04">
        <w:rPr>
          <w:rFonts w:ascii="Arial" w:hAnsi="Arial" w:cs="Arial"/>
          <w:vertAlign w:val="superscript"/>
        </w:rPr>
        <w:footnoteReference w:id="13"/>
      </w:r>
      <w:r w:rsidRPr="00516D04">
        <w:rPr>
          <w:rFonts w:ascii="Arial" w:hAnsi="Arial" w:cs="Arial"/>
        </w:rPr>
        <w:t xml:space="preserve"> será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516D04">
        <w:rPr>
          <w:rFonts w:ascii="Arial" w:eastAsia="Times New Roman" w:hAnsi="Arial" w:cs="Arial"/>
          <w:szCs w:val="24"/>
          <w:lang w:eastAsia="es-ES"/>
        </w:rPr>
        <w:t xml:space="preserve"> mismo que cuenta con una participación de mercado de 62%</w:t>
      </w:r>
      <w:r w:rsidRPr="00516D04">
        <w:rPr>
          <w:rFonts w:ascii="Arial" w:hAnsi="Arial" w:cs="Arial"/>
        </w:rPr>
        <w:t xml:space="preserve"> y un operador alternativo que da servicio a la cuota de mercado restante.</w:t>
      </w:r>
      <w:r w:rsidRPr="00516D04">
        <w:rPr>
          <w:rFonts w:ascii="Arial" w:eastAsia="Times New Roman" w:hAnsi="Arial" w:cs="Arial"/>
          <w:szCs w:val="24"/>
          <w:lang w:eastAsia="es-ES"/>
        </w:rPr>
        <w:t xml:space="preserve"> </w:t>
      </w:r>
    </w:p>
    <w:p w14:paraId="4AB48ABB" w14:textId="77777777" w:rsidR="0071257E" w:rsidRPr="00516D04" w:rsidRDefault="0071257E" w:rsidP="0071257E">
      <w:pPr>
        <w:spacing w:after="0"/>
        <w:jc w:val="both"/>
        <w:rPr>
          <w:rFonts w:ascii="Arial" w:eastAsia="Times New Roman" w:hAnsi="Arial" w:cs="Arial"/>
          <w:szCs w:val="24"/>
          <w:lang w:eastAsia="es-ES"/>
        </w:rPr>
      </w:pPr>
    </w:p>
    <w:p w14:paraId="0B3B0B4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Asimismo, el crecimiento de la participación de mercado está relacionado con el despliegue de la red y el aumento del tráfico utilizando la tecnología moderna.</w:t>
      </w:r>
    </w:p>
    <w:p w14:paraId="732CEA2D" w14:textId="77777777" w:rsidR="0071257E" w:rsidRPr="00516D04" w:rsidRDefault="0071257E" w:rsidP="0071257E">
      <w:pPr>
        <w:spacing w:after="0"/>
        <w:jc w:val="both"/>
        <w:rPr>
          <w:rFonts w:ascii="Arial" w:eastAsia="Times New Roman" w:hAnsi="Arial" w:cs="Arial"/>
          <w:szCs w:val="24"/>
          <w:lang w:eastAsia="es-ES"/>
        </w:rPr>
      </w:pPr>
    </w:p>
    <w:p w14:paraId="1D20A774"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08C4BE39" w14:textId="77777777" w:rsidR="0071257E" w:rsidRPr="00516D04" w:rsidRDefault="0071257E" w:rsidP="0071257E">
      <w:pPr>
        <w:spacing w:after="0"/>
        <w:ind w:left="426"/>
        <w:jc w:val="both"/>
        <w:rPr>
          <w:rFonts w:ascii="Arial" w:eastAsia="Times New Roman" w:hAnsi="Arial" w:cs="Arial"/>
          <w:szCs w:val="24"/>
          <w:lang w:eastAsia="es-ES"/>
        </w:rPr>
      </w:pPr>
    </w:p>
    <w:p w14:paraId="7EC24335"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1.2 Aspectos relacionados con la tecnología.</w:t>
      </w:r>
    </w:p>
    <w:p w14:paraId="7D99326D" w14:textId="77777777" w:rsidR="0071257E" w:rsidRPr="00516D04" w:rsidRDefault="0071257E" w:rsidP="0071257E">
      <w:pPr>
        <w:spacing w:after="0"/>
        <w:jc w:val="both"/>
        <w:rPr>
          <w:rFonts w:ascii="Arial" w:eastAsia="Times New Roman" w:hAnsi="Arial" w:cs="Arial"/>
          <w:b/>
          <w:szCs w:val="24"/>
          <w:lang w:eastAsia="es-ES"/>
        </w:rPr>
      </w:pPr>
    </w:p>
    <w:p w14:paraId="79306845"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Arquitectura moderna de red.</w:t>
      </w:r>
    </w:p>
    <w:p w14:paraId="511D15D4" w14:textId="77777777" w:rsidR="0071257E" w:rsidRPr="00516D04" w:rsidRDefault="0071257E" w:rsidP="0071257E">
      <w:pPr>
        <w:spacing w:after="0"/>
        <w:jc w:val="both"/>
        <w:rPr>
          <w:rFonts w:ascii="Arial" w:eastAsia="Times New Roman" w:hAnsi="Arial" w:cs="Arial"/>
          <w:szCs w:val="24"/>
          <w:lang w:eastAsia="es-ES"/>
        </w:rPr>
      </w:pPr>
    </w:p>
    <w:p w14:paraId="63DB3C1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El Lineamiento Séptimo de la Metodología de Costos a la letra señala:</w:t>
      </w:r>
    </w:p>
    <w:p w14:paraId="6C9DCCB2" w14:textId="77777777" w:rsidR="0071257E" w:rsidRPr="00516D04" w:rsidRDefault="0071257E" w:rsidP="0071257E">
      <w:pPr>
        <w:spacing w:after="0"/>
        <w:jc w:val="both"/>
        <w:rPr>
          <w:rFonts w:ascii="Arial" w:eastAsia="Times New Roman" w:hAnsi="Arial" w:cs="Arial"/>
          <w:szCs w:val="24"/>
          <w:lang w:eastAsia="es-ES"/>
        </w:rPr>
      </w:pPr>
    </w:p>
    <w:p w14:paraId="7CC2B049"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r w:rsidRPr="00516D04">
        <w:rPr>
          <w:rFonts w:ascii="Arial" w:eastAsia="Times New Roman" w:hAnsi="Arial" w:cs="Arial"/>
          <w:b/>
          <w:i/>
          <w:sz w:val="18"/>
          <w:szCs w:val="18"/>
          <w:lang w:val="es-ES" w:eastAsia="es-ES"/>
        </w:rPr>
        <w:t>SÉPTIMO.-</w:t>
      </w:r>
      <w:r w:rsidRPr="00516D04">
        <w:rPr>
          <w:rFonts w:ascii="Arial" w:eastAsia="Times New Roman" w:hAnsi="Arial"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53F1E8D0"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p>
    <w:p w14:paraId="027D5CFE" w14:textId="77777777" w:rsidR="0071257E" w:rsidRPr="00516D04" w:rsidRDefault="0071257E" w:rsidP="0071257E">
      <w:pPr>
        <w:numPr>
          <w:ilvl w:val="0"/>
          <w:numId w:val="22"/>
        </w:numPr>
        <w:tabs>
          <w:tab w:val="left" w:pos="720"/>
        </w:tabs>
        <w:spacing w:after="0"/>
        <w:ind w:left="709" w:right="616" w:hanging="142"/>
        <w:jc w:val="both"/>
        <w:rPr>
          <w:rFonts w:ascii="Arial" w:eastAsia="Times New Roman" w:hAnsi="Arial" w:cs="Arial"/>
          <w:i/>
          <w:sz w:val="18"/>
          <w:szCs w:val="20"/>
          <w:lang w:val="es-ES_tradnl" w:eastAsia="es-ES"/>
        </w:rPr>
      </w:pPr>
      <w:r w:rsidRPr="00516D04">
        <w:rPr>
          <w:rFonts w:ascii="Arial" w:eastAsia="Times New Roman" w:hAnsi="Arial" w:cs="Arial"/>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1E651F31" w14:textId="77777777" w:rsidR="0071257E" w:rsidRPr="00516D04" w:rsidRDefault="0071257E" w:rsidP="0071257E">
      <w:pPr>
        <w:numPr>
          <w:ilvl w:val="0"/>
          <w:numId w:val="22"/>
        </w:numPr>
        <w:tabs>
          <w:tab w:val="left" w:pos="720"/>
        </w:tabs>
        <w:spacing w:after="0"/>
        <w:ind w:left="709" w:right="616" w:hanging="142"/>
        <w:jc w:val="both"/>
        <w:rPr>
          <w:rFonts w:ascii="Arial" w:eastAsia="Times New Roman" w:hAnsi="Arial" w:cs="Arial"/>
          <w:i/>
          <w:sz w:val="18"/>
          <w:szCs w:val="20"/>
          <w:lang w:val="es-ES_tradnl" w:eastAsia="es-ES"/>
        </w:rPr>
      </w:pPr>
      <w:r w:rsidRPr="00516D04">
        <w:rPr>
          <w:rFonts w:ascii="Arial" w:eastAsia="Times New Roman" w:hAnsi="Arial" w:cs="Arial"/>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286A6702" w14:textId="77777777" w:rsidR="0071257E" w:rsidRPr="00516D04" w:rsidRDefault="0071257E" w:rsidP="0071257E">
      <w:pPr>
        <w:numPr>
          <w:ilvl w:val="0"/>
          <w:numId w:val="22"/>
        </w:numPr>
        <w:tabs>
          <w:tab w:val="left" w:pos="720"/>
        </w:tabs>
        <w:spacing w:after="0"/>
        <w:ind w:left="709" w:right="616" w:hanging="142"/>
        <w:jc w:val="both"/>
        <w:rPr>
          <w:rFonts w:ascii="Arial" w:eastAsia="Times New Roman" w:hAnsi="Arial" w:cs="Arial"/>
          <w:i/>
          <w:sz w:val="18"/>
          <w:szCs w:val="18"/>
          <w:lang w:val="es-ES" w:eastAsia="es-ES"/>
        </w:rPr>
      </w:pPr>
      <w:r w:rsidRPr="00516D04">
        <w:rPr>
          <w:rFonts w:ascii="Arial" w:eastAsia="Times New Roman" w:hAnsi="Arial" w:cs="Arial"/>
          <w:i/>
          <w:sz w:val="18"/>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516D04">
        <w:rPr>
          <w:rFonts w:ascii="Arial" w:eastAsia="Times New Roman" w:hAnsi="Arial" w:cs="Arial"/>
          <w:i/>
          <w:sz w:val="18"/>
          <w:szCs w:val="18"/>
          <w:lang w:val="es-ES" w:eastAsia="es-ES"/>
        </w:rPr>
        <w:t>Modelos de Costos deberán de incluir un Anexo Técnico en el que se expliquen detalladamente los supuestos, cálculos y metodología empleada en la elaboración de los mismos.</w:t>
      </w:r>
    </w:p>
    <w:p w14:paraId="14FE77CB" w14:textId="77777777" w:rsidR="0071257E" w:rsidRPr="00516D04" w:rsidRDefault="0071257E" w:rsidP="0071257E">
      <w:pPr>
        <w:spacing w:after="0"/>
        <w:jc w:val="both"/>
        <w:rPr>
          <w:rFonts w:ascii="Arial" w:eastAsia="Times New Roman" w:hAnsi="Arial" w:cs="Arial"/>
          <w:szCs w:val="24"/>
          <w:lang w:val="es-ES" w:eastAsia="es-ES"/>
        </w:rPr>
      </w:pPr>
    </w:p>
    <w:p w14:paraId="014665D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lastRenderedPageBreak/>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04BD9A56" w14:textId="77777777" w:rsidR="0071257E" w:rsidRPr="00516D04" w:rsidRDefault="0071257E" w:rsidP="0071257E">
      <w:pPr>
        <w:spacing w:after="0"/>
        <w:jc w:val="both"/>
        <w:rPr>
          <w:rFonts w:ascii="Arial" w:eastAsia="Times New Roman" w:hAnsi="Arial" w:cs="Arial"/>
          <w:szCs w:val="24"/>
          <w:lang w:eastAsia="es-ES"/>
        </w:rPr>
      </w:pPr>
    </w:p>
    <w:p w14:paraId="78D695AE" w14:textId="77777777" w:rsidR="0071257E" w:rsidRPr="00516D04" w:rsidRDefault="0071257E" w:rsidP="0071257E">
      <w:pPr>
        <w:spacing w:after="0"/>
        <w:rPr>
          <w:rFonts w:ascii="Arial" w:eastAsia="Times New Roman" w:hAnsi="Arial" w:cs="Arial"/>
          <w:szCs w:val="24"/>
          <w:lang w:eastAsia="es-ES"/>
        </w:rPr>
      </w:pPr>
      <w:r w:rsidRPr="00516D04">
        <w:rPr>
          <w:rFonts w:ascii="Arial" w:hAnsi="Arial" w:cs="Arial"/>
          <w:b/>
        </w:rPr>
        <w:t>Red de telecomunicaciones móviles.</w:t>
      </w:r>
    </w:p>
    <w:p w14:paraId="5B3921A3" w14:textId="77777777" w:rsidR="0071257E" w:rsidRPr="00516D04" w:rsidRDefault="0071257E" w:rsidP="0071257E">
      <w:pPr>
        <w:spacing w:after="0"/>
        <w:jc w:val="both"/>
        <w:rPr>
          <w:rFonts w:ascii="Arial" w:eastAsia="Times New Roman" w:hAnsi="Arial" w:cs="Arial"/>
          <w:szCs w:val="24"/>
          <w:lang w:eastAsia="es-ES"/>
        </w:rPr>
      </w:pPr>
    </w:p>
    <w:p w14:paraId="39CC5AAF"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6FBFB7B3" w14:textId="77777777" w:rsidR="0071257E" w:rsidRPr="00516D04" w:rsidRDefault="0071257E" w:rsidP="0071257E">
      <w:pPr>
        <w:spacing w:after="0"/>
        <w:rPr>
          <w:rFonts w:ascii="Arial" w:hAnsi="Arial" w:cs="Arial"/>
          <w:b/>
        </w:rPr>
      </w:pPr>
    </w:p>
    <w:p w14:paraId="28F73CD9" w14:textId="77777777" w:rsidR="0071257E" w:rsidRPr="00516D04" w:rsidRDefault="0071257E" w:rsidP="0071257E">
      <w:pPr>
        <w:spacing w:after="0"/>
        <w:rPr>
          <w:rFonts w:ascii="Arial" w:hAnsi="Arial" w:cs="Arial"/>
          <w:i/>
        </w:rPr>
      </w:pPr>
      <w:r w:rsidRPr="00516D04">
        <w:rPr>
          <w:rFonts w:ascii="Arial" w:hAnsi="Arial" w:cs="Arial"/>
          <w:i/>
        </w:rPr>
        <w:t xml:space="preserve">Capa de radio </w:t>
      </w:r>
    </w:p>
    <w:p w14:paraId="2FE61D2F" w14:textId="77777777" w:rsidR="0071257E" w:rsidRPr="00516D04" w:rsidRDefault="0071257E" w:rsidP="0071257E">
      <w:pPr>
        <w:spacing w:after="0"/>
        <w:ind w:left="993"/>
        <w:jc w:val="both"/>
        <w:rPr>
          <w:rFonts w:ascii="Arial" w:eastAsia="Times New Roman" w:hAnsi="Arial" w:cs="Arial"/>
          <w:szCs w:val="24"/>
          <w:lang w:eastAsia="es-ES"/>
        </w:rPr>
      </w:pPr>
    </w:p>
    <w:p w14:paraId="29FA7170"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516D04" w:rsidDel="00F54E4D">
        <w:rPr>
          <w:rFonts w:ascii="Arial" w:eastAsia="Times New Roman" w:hAnsi="Arial" w:cs="Arial"/>
          <w:szCs w:val="24"/>
          <w:lang w:eastAsia="es-ES"/>
        </w:rPr>
        <w:t xml:space="preserve"> </w:t>
      </w:r>
      <w:r w:rsidRPr="00516D04">
        <w:rPr>
          <w:rFonts w:ascii="Arial" w:eastAsia="Times New Roman" w:hAnsi="Arial" w:cs="Arial"/>
          <w:szCs w:val="24"/>
          <w:lang w:eastAsia="es-ES"/>
        </w:rPr>
        <w:t>no son relevantes para este modelo de Costos Incrementales de Largo Plazo de abajo hacia arriba (en lo sucesivo, “CILP ascendente”).</w:t>
      </w:r>
    </w:p>
    <w:p w14:paraId="07DE959B" w14:textId="77777777" w:rsidR="0071257E" w:rsidRPr="00516D04" w:rsidRDefault="0071257E" w:rsidP="0071257E">
      <w:pPr>
        <w:tabs>
          <w:tab w:val="left" w:pos="5572"/>
        </w:tabs>
        <w:spacing w:after="0"/>
        <w:jc w:val="both"/>
        <w:rPr>
          <w:rFonts w:ascii="Arial" w:eastAsia="Times New Roman" w:hAnsi="Arial" w:cs="Arial"/>
          <w:szCs w:val="24"/>
          <w:lang w:eastAsia="es-ES"/>
        </w:rPr>
      </w:pPr>
    </w:p>
    <w:p w14:paraId="011E0C77" w14:textId="3C9A6F30"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Por lo tanto, el modelo CILP ascendente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78D0EAB3" w14:textId="77777777" w:rsidR="0071257E" w:rsidRPr="00516D04" w:rsidRDefault="0071257E" w:rsidP="0071257E">
      <w:pPr>
        <w:spacing w:after="0"/>
        <w:jc w:val="both"/>
        <w:rPr>
          <w:rFonts w:ascii="Arial" w:eastAsia="Times New Roman" w:hAnsi="Arial" w:cs="Arial"/>
          <w:szCs w:val="24"/>
          <w:lang w:eastAsia="es-ES"/>
        </w:rPr>
      </w:pPr>
    </w:p>
    <w:p w14:paraId="01C8BB16"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w:t>
      </w:r>
      <w:r w:rsidRPr="00516D04">
        <w:rPr>
          <w:rFonts w:ascii="Arial" w:eastAsia="Times New Roman" w:hAnsi="Arial" w:cs="Arial"/>
          <w:szCs w:val="24"/>
          <w:lang w:eastAsia="es-ES"/>
        </w:rPr>
        <w:lastRenderedPageBreak/>
        <w:t>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14:paraId="0CBDE2C8" w14:textId="77777777" w:rsidR="0071257E" w:rsidRPr="00516D04" w:rsidRDefault="0071257E" w:rsidP="0071257E">
      <w:pPr>
        <w:spacing w:after="0"/>
        <w:jc w:val="both"/>
        <w:rPr>
          <w:rFonts w:ascii="Arial" w:eastAsia="Times New Roman" w:hAnsi="Arial" w:cs="Arial"/>
          <w:szCs w:val="24"/>
          <w:lang w:eastAsia="es-ES"/>
        </w:rPr>
      </w:pPr>
    </w:p>
    <w:p w14:paraId="180C170D" w14:textId="1CCAF4D5" w:rsidR="00895546" w:rsidRPr="00516D04" w:rsidRDefault="00895546" w:rsidP="0083341B">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Las redes de 2G siguen transportando parte del tráfico de voz</w:t>
      </w:r>
      <w:r w:rsidRPr="00516D04">
        <w:rPr>
          <w:rFonts w:ascii="Arial" w:hAnsi="Arial" w:cs="Arial"/>
          <w:sz w:val="18"/>
          <w:szCs w:val="18"/>
        </w:rPr>
        <w:footnoteReference w:id="14"/>
      </w:r>
      <w:r w:rsidRPr="00516D04">
        <w:rPr>
          <w:rFonts w:ascii="Arial" w:eastAsia="Times New Roman" w:hAnsi="Arial" w:cs="Arial"/>
          <w:szCs w:val="24"/>
          <w:lang w:eastAsia="es-ES"/>
        </w:rPr>
        <w:t xml:space="preserve">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14:paraId="20A2F125" w14:textId="77777777" w:rsidR="0071257E" w:rsidRPr="00516D04" w:rsidRDefault="0071257E" w:rsidP="0071257E">
      <w:pPr>
        <w:spacing w:after="0"/>
        <w:jc w:val="both"/>
        <w:rPr>
          <w:rFonts w:ascii="Arial" w:hAnsi="Arial" w:cs="Arial"/>
        </w:rPr>
      </w:pPr>
    </w:p>
    <w:p w14:paraId="2609E0C0" w14:textId="77777777" w:rsidR="0071257E" w:rsidRPr="00516D04" w:rsidRDefault="0071257E" w:rsidP="0071257E">
      <w:pPr>
        <w:spacing w:after="0"/>
        <w:jc w:val="both"/>
        <w:rPr>
          <w:rFonts w:ascii="Arial" w:hAnsi="Arial" w:cs="Arial"/>
        </w:rPr>
      </w:pPr>
      <w:r w:rsidRPr="00516D04">
        <w:rPr>
          <w:rFonts w:ascii="Arial" w:hAnsi="Arial" w:cs="Arial"/>
        </w:rPr>
        <w:t>Por otra parte, con el importante crecimiento de las redes 4G para el transporte de datos como consecuencia del aumento en la penetración de smartphones y de los recientes despliegues, es razonable considerar la tecnología VoLTE para el transporte de voz. En efecto, esta tecnología ha empezado a utilizarse en diferentes países, incluido México, donde Telcel y AT&amp;T</w:t>
      </w:r>
      <w:r w:rsidRPr="00516D04">
        <w:rPr>
          <w:rStyle w:val="Refdenotaalpie"/>
          <w:rFonts w:ascii="Arial" w:hAnsi="Arial" w:cs="Arial"/>
        </w:rPr>
        <w:footnoteReference w:id="15"/>
      </w:r>
      <w:r w:rsidRPr="00516D04">
        <w:rPr>
          <w:rFonts w:ascii="Arial" w:hAnsi="Arial" w:cs="Arial"/>
        </w:rPr>
        <w:t xml:space="preserve"> comenzaron a prestar servicios basados en esta tecnología a sus clientes en 2017 y 2018, respectivamente.</w:t>
      </w:r>
    </w:p>
    <w:p w14:paraId="63FFE417" w14:textId="77777777" w:rsidR="0071257E" w:rsidRPr="00516D04" w:rsidRDefault="0071257E" w:rsidP="0071257E">
      <w:pPr>
        <w:spacing w:after="0"/>
        <w:jc w:val="both"/>
        <w:rPr>
          <w:rFonts w:ascii="Arial" w:eastAsia="Times New Roman" w:hAnsi="Arial" w:cs="Arial"/>
          <w:szCs w:val="24"/>
          <w:lang w:eastAsia="es-ES"/>
        </w:rPr>
      </w:pPr>
    </w:p>
    <w:p w14:paraId="6ADE24FD" w14:textId="1365E94B"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r w:rsidR="00895546" w:rsidRPr="00516D04">
        <w:rPr>
          <w:rFonts w:ascii="Arial" w:eastAsia="Times New Roman" w:hAnsi="Arial" w:cs="Arial"/>
          <w:szCs w:val="24"/>
          <w:lang w:eastAsia="es-ES"/>
        </w:rPr>
        <w:t>, teniendo en cuenta el apagado de 2G</w:t>
      </w:r>
      <w:r w:rsidRPr="00516D04">
        <w:rPr>
          <w:rFonts w:ascii="Arial" w:eastAsia="Times New Roman" w:hAnsi="Arial" w:cs="Arial"/>
          <w:szCs w:val="24"/>
          <w:lang w:eastAsia="es-ES"/>
        </w:rPr>
        <w:t>.</w:t>
      </w:r>
    </w:p>
    <w:p w14:paraId="673DE78F" w14:textId="77777777" w:rsidR="0071257E" w:rsidRPr="00516D04" w:rsidRDefault="0071257E" w:rsidP="0071257E">
      <w:pPr>
        <w:spacing w:after="0"/>
        <w:jc w:val="both"/>
        <w:rPr>
          <w:rFonts w:ascii="Arial" w:eastAsia="Times New Roman" w:hAnsi="Arial" w:cs="Arial"/>
          <w:szCs w:val="24"/>
          <w:lang w:eastAsia="es-ES"/>
        </w:rPr>
      </w:pPr>
    </w:p>
    <w:p w14:paraId="4CE93749" w14:textId="24AE69B3"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el modelo se modelarán las tecnologías de radio 2G</w:t>
      </w:r>
      <w:r w:rsidR="00EF2105" w:rsidRPr="00516D04">
        <w:rPr>
          <w:rFonts w:ascii="Arial" w:eastAsia="Times New Roman" w:hAnsi="Arial" w:cs="Arial"/>
          <w:szCs w:val="24"/>
          <w:lang w:eastAsia="es-ES"/>
        </w:rPr>
        <w:t xml:space="preserve"> hasta 2022 y</w:t>
      </w:r>
      <w:r w:rsidRPr="00516D04">
        <w:rPr>
          <w:rFonts w:ascii="Arial" w:eastAsia="Times New Roman" w:hAnsi="Arial" w:cs="Arial"/>
          <w:szCs w:val="24"/>
          <w:lang w:eastAsia="es-ES"/>
        </w:rPr>
        <w:t>, 3G y 4G a largo plazo, asumiendo un despliegue inicial de 2G en bandas inferiores a &lt;1GHz (la banda de 850MHz) para una red de cobertura, seguido de un despliegue en frecuencias superiores a 1GHz (la banda de 1900MHz) para incrementar la capacidad de la red</w:t>
      </w:r>
      <w:r w:rsidR="00EF2105" w:rsidRPr="00516D04">
        <w:rPr>
          <w:rFonts w:ascii="Arial" w:eastAsia="Times New Roman" w:hAnsi="Arial" w:cs="Arial"/>
          <w:szCs w:val="24"/>
          <w:lang w:eastAsia="es-ES"/>
        </w:rPr>
        <w:t xml:space="preserve">, y un apagado de la red 2G en 2022. </w:t>
      </w:r>
      <w:r w:rsidRPr="00516D04">
        <w:rPr>
          <w:rFonts w:ascii="Arial" w:eastAsia="Times New Roman" w:hAnsi="Arial" w:cs="Arial"/>
          <w:szCs w:val="24"/>
          <w:lang w:eastAsia="es-ES"/>
        </w:rPr>
        <w:t>La tecnología 3G se desplegará en la banda de 1900MHz (PCS), mientras que la tecnología 4G se desplegará en la banda de 1700/2100MHz (AWS).</w:t>
      </w:r>
    </w:p>
    <w:p w14:paraId="29FAB94C" w14:textId="77777777" w:rsidR="0071257E" w:rsidRPr="00516D04" w:rsidRDefault="0071257E" w:rsidP="0071257E">
      <w:pPr>
        <w:spacing w:after="0"/>
        <w:jc w:val="both"/>
        <w:rPr>
          <w:rFonts w:ascii="Arial" w:eastAsia="Times New Roman" w:hAnsi="Arial" w:cs="Arial"/>
          <w:szCs w:val="24"/>
          <w:lang w:eastAsia="es-ES"/>
        </w:rPr>
      </w:pPr>
    </w:p>
    <w:p w14:paraId="12A360EB" w14:textId="77777777" w:rsidR="0071257E" w:rsidRPr="00516D04" w:rsidRDefault="0071257E" w:rsidP="0071257E">
      <w:pPr>
        <w:spacing w:after="0"/>
        <w:rPr>
          <w:rFonts w:ascii="Arial" w:hAnsi="Arial" w:cs="Arial"/>
        </w:rPr>
      </w:pPr>
      <w:r w:rsidRPr="00516D04">
        <w:rPr>
          <w:rFonts w:ascii="Arial" w:hAnsi="Arial" w:cs="Arial"/>
          <w:i/>
        </w:rPr>
        <w:t>Espectro radioeléctrico</w:t>
      </w:r>
    </w:p>
    <w:p w14:paraId="20C9D5B7" w14:textId="77777777" w:rsidR="0071257E" w:rsidRPr="00516D04" w:rsidRDefault="0071257E" w:rsidP="0071257E">
      <w:pPr>
        <w:spacing w:after="0"/>
        <w:jc w:val="both"/>
        <w:rPr>
          <w:rFonts w:ascii="Arial" w:eastAsia="Times New Roman" w:hAnsi="Arial" w:cs="Arial"/>
          <w:szCs w:val="24"/>
          <w:lang w:eastAsia="es-ES"/>
        </w:rPr>
      </w:pPr>
    </w:p>
    <w:p w14:paraId="7A1885C0" w14:textId="77777777" w:rsidR="0071257E" w:rsidRPr="00516D04" w:rsidRDefault="0071257E" w:rsidP="0071257E">
      <w:pPr>
        <w:autoSpaceDE w:val="0"/>
        <w:autoSpaceDN w:val="0"/>
        <w:adjustRightInd w:val="0"/>
        <w:spacing w:after="0" w:line="240" w:lineRule="auto"/>
        <w:jc w:val="both"/>
        <w:rPr>
          <w:rFonts w:ascii="Arial" w:eastAsia="Times New Roman" w:hAnsi="Arial" w:cs="Arial"/>
          <w:szCs w:val="24"/>
          <w:lang w:eastAsia="es-ES"/>
        </w:rPr>
      </w:pPr>
      <w:r w:rsidRPr="00516D04">
        <w:rPr>
          <w:rFonts w:ascii="Arial" w:eastAsia="Times New Roman" w:hAnsi="Arial" w:cs="Arial"/>
          <w:szCs w:val="24"/>
          <w:lang w:eastAsia="es-ES"/>
        </w:rPr>
        <w:t xml:space="preserve">Existen marcadas diferencias entre los operadores mexicanos en cuanto sus tenencias de espectro, tanto en lo que respecta a la cantidad total de espectro que poseen como a nivel regional. Para el operador móvil alternativo hipotético no preponderante consideraremos el </w:t>
      </w:r>
      <w:r w:rsidRPr="00516D04">
        <w:rPr>
          <w:rFonts w:ascii="Arial" w:eastAsia="Times New Roman" w:hAnsi="Arial" w:cs="Arial"/>
          <w:szCs w:val="24"/>
          <w:lang w:eastAsia="es-ES"/>
        </w:rPr>
        <w:lastRenderedPageBreak/>
        <w:t>espectro utilizado por un operador alternativo que opere una red con las tecnologías 2G, 3G y 4G.</w:t>
      </w:r>
    </w:p>
    <w:p w14:paraId="19D00067" w14:textId="77777777" w:rsidR="0071257E" w:rsidRPr="00516D04" w:rsidRDefault="0071257E" w:rsidP="0071257E">
      <w:pPr>
        <w:spacing w:after="0"/>
        <w:jc w:val="both"/>
        <w:rPr>
          <w:rFonts w:ascii="Arial" w:eastAsia="Times New Roman" w:hAnsi="Arial" w:cs="Arial"/>
          <w:szCs w:val="24"/>
          <w:lang w:eastAsia="es-ES"/>
        </w:rPr>
      </w:pPr>
    </w:p>
    <w:p w14:paraId="5BAC276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766FF51A" w14:textId="77777777" w:rsidR="0071257E" w:rsidRPr="00516D04" w:rsidRDefault="0071257E" w:rsidP="0071257E">
      <w:pPr>
        <w:spacing w:after="0"/>
        <w:jc w:val="both"/>
        <w:rPr>
          <w:rFonts w:ascii="Arial" w:eastAsia="Times New Roman" w:hAnsi="Arial" w:cs="Arial"/>
          <w:szCs w:val="24"/>
          <w:lang w:eastAsia="es-ES"/>
        </w:rPr>
      </w:pPr>
    </w:p>
    <w:p w14:paraId="401AD51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hAnsi="Arial" w:cs="Arial"/>
        </w:rPr>
        <w:t>El espectro asignado al operador alternativo hipotético será de 21 MHz en la banda de 850 MHz, de 37 MHz en la banda de 1900 MHz y de 50 MHz en la banda de 1700/2100 MHz y 80 MHz en la banda de 2500 MHz</w:t>
      </w:r>
      <w:r w:rsidRPr="00516D04">
        <w:rPr>
          <w:rFonts w:ascii="Arial" w:hAnsi="Arial" w:cs="Arial"/>
          <w:vertAlign w:val="superscript"/>
        </w:rPr>
        <w:footnoteReference w:id="16"/>
      </w:r>
      <w:r w:rsidRPr="00516D04">
        <w:rPr>
          <w:rFonts w:ascii="Arial" w:hAnsi="Arial" w:cs="Arial"/>
          <w:vertAlign w:val="superscript"/>
        </w:rPr>
        <w:footnoteReference w:id="17"/>
      </w:r>
      <w:r w:rsidRPr="00516D04">
        <w:rPr>
          <w:rFonts w:ascii="Arial" w:hAnsi="Arial" w:cs="Arial"/>
        </w:rPr>
        <w:t>.</w:t>
      </w:r>
    </w:p>
    <w:p w14:paraId="606E9E50" w14:textId="77777777" w:rsidR="0071257E" w:rsidRPr="00516D04" w:rsidRDefault="0071257E" w:rsidP="0071257E">
      <w:pPr>
        <w:spacing w:after="0"/>
        <w:jc w:val="both"/>
        <w:rPr>
          <w:rFonts w:ascii="Arial" w:eastAsia="Times New Roman" w:hAnsi="Arial" w:cs="Arial"/>
          <w:szCs w:val="24"/>
          <w:lang w:eastAsia="es-ES"/>
        </w:rPr>
      </w:pPr>
    </w:p>
    <w:p w14:paraId="0EBC48A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hAnsi="Arial" w:cs="Arial"/>
        </w:rPr>
        <w:t>El espectro asignado al AEP será de 21 MHz en la banda de 850 MHz, de 28.4 MHz en la banda de 1900 MHz y de 80 MHz en la banda de 1700 MHz; y 60 MHz en la banda de 2500 MHz.</w:t>
      </w:r>
    </w:p>
    <w:p w14:paraId="683C8749" w14:textId="77777777" w:rsidR="0071257E" w:rsidRPr="00516D04" w:rsidRDefault="0071257E" w:rsidP="0071257E">
      <w:pPr>
        <w:spacing w:after="0"/>
        <w:jc w:val="both"/>
        <w:rPr>
          <w:rFonts w:ascii="Arial" w:eastAsia="Times New Roman" w:hAnsi="Arial" w:cs="Arial"/>
          <w:szCs w:val="24"/>
          <w:lang w:eastAsia="es-ES"/>
        </w:rPr>
      </w:pPr>
    </w:p>
    <w:p w14:paraId="751EDA1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3BA113F2" w14:textId="77777777" w:rsidR="0071257E" w:rsidRPr="00516D04" w:rsidRDefault="0071257E" w:rsidP="0071257E">
      <w:pPr>
        <w:spacing w:after="0"/>
        <w:jc w:val="both"/>
        <w:rPr>
          <w:rFonts w:ascii="Arial" w:eastAsia="Times New Roman" w:hAnsi="Arial" w:cs="Arial"/>
          <w:szCs w:val="24"/>
          <w:lang w:eastAsia="es-ES"/>
        </w:rPr>
      </w:pPr>
    </w:p>
    <w:p w14:paraId="2D870D4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inversión inicial (</w:t>
      </w:r>
      <w:r w:rsidRPr="00516D04">
        <w:rPr>
          <w:rFonts w:ascii="Arial" w:eastAsia="Times New Roman" w:hAnsi="Arial" w:cs="Arial"/>
          <w:i/>
          <w:szCs w:val="24"/>
          <w:lang w:eastAsia="es-ES"/>
        </w:rPr>
        <w:t>CapEx</w:t>
      </w:r>
      <w:r w:rsidRPr="00516D04">
        <w:rPr>
          <w:rFonts w:ascii="Arial" w:eastAsia="Times New Roman" w:hAnsi="Arial" w:cs="Arial"/>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3115E30B" w14:textId="77777777" w:rsidR="0071257E" w:rsidRPr="00516D04" w:rsidRDefault="0071257E" w:rsidP="0071257E">
      <w:pPr>
        <w:spacing w:after="0"/>
        <w:jc w:val="both"/>
        <w:rPr>
          <w:rFonts w:ascii="Arial" w:eastAsia="Times New Roman" w:hAnsi="Arial" w:cs="Arial"/>
          <w:szCs w:val="24"/>
          <w:lang w:eastAsia="es-ES"/>
        </w:rPr>
      </w:pPr>
    </w:p>
    <w:p w14:paraId="2FB3ECF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De forma similar, la inversión inicial (</w:t>
      </w:r>
      <w:r w:rsidRPr="00516D04">
        <w:rPr>
          <w:rFonts w:ascii="Arial" w:eastAsia="Times New Roman" w:hAnsi="Arial" w:cs="Arial"/>
          <w:i/>
          <w:szCs w:val="24"/>
          <w:lang w:eastAsia="es-ES"/>
        </w:rPr>
        <w:t>CapEx</w:t>
      </w:r>
      <w:r w:rsidRPr="00516D04">
        <w:rPr>
          <w:rFonts w:ascii="Arial" w:eastAsia="Times New Roman" w:hAnsi="Arial" w:cs="Arial"/>
          <w:szCs w:val="24"/>
          <w:lang w:eastAsia="es-ES"/>
        </w:rPr>
        <w:t>) en espectro en la banda de 1900MHz (PCS) y 1700/2100 MHz (AWS) y 2.5 GHz se calcula a partir de los precios pagados por el espectro en la prórroga de la concesión otorgada en 2019 y en las subastas realizadas en los años 2016 y 2018.</w:t>
      </w:r>
    </w:p>
    <w:p w14:paraId="2495D27D" w14:textId="77777777" w:rsidR="0071257E" w:rsidRPr="00516D04" w:rsidRDefault="0071257E" w:rsidP="0071257E">
      <w:pPr>
        <w:spacing w:after="0"/>
        <w:jc w:val="both"/>
        <w:rPr>
          <w:rFonts w:ascii="Arial" w:eastAsia="Times New Roman" w:hAnsi="Arial" w:cs="Arial"/>
          <w:szCs w:val="24"/>
          <w:lang w:eastAsia="es-ES"/>
        </w:rPr>
      </w:pPr>
    </w:p>
    <w:p w14:paraId="22B8BF55"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Respecto a la banda de 700MHz, no se asume ninguna inversión inicial (</w:t>
      </w:r>
      <w:r w:rsidRPr="00516D04">
        <w:rPr>
          <w:rFonts w:ascii="Arial" w:eastAsia="Times New Roman" w:hAnsi="Arial" w:cs="Arial"/>
          <w:i/>
          <w:szCs w:val="24"/>
          <w:lang w:eastAsia="es-ES"/>
        </w:rPr>
        <w:t>CapEx</w:t>
      </w:r>
      <w:r w:rsidRPr="00516D04">
        <w:rPr>
          <w:rFonts w:ascii="Arial" w:eastAsia="Times New Roman" w:hAnsi="Arial" w:cs="Arial"/>
          <w:szCs w:val="24"/>
          <w:lang w:eastAsia="es-ES"/>
        </w:rPr>
        <w:t>) ya que su licitación no llevaba asociada una contraprestación por el otorgamiento de la concesión, pero sí un monto anual (</w:t>
      </w:r>
      <w:r w:rsidRPr="00516D04">
        <w:rPr>
          <w:rFonts w:ascii="Arial" w:eastAsia="Times New Roman" w:hAnsi="Arial" w:cs="Arial"/>
          <w:i/>
          <w:szCs w:val="24"/>
          <w:lang w:eastAsia="es-ES"/>
        </w:rPr>
        <w:t>OpEx</w:t>
      </w:r>
      <w:r w:rsidRPr="00516D04">
        <w:rPr>
          <w:rFonts w:ascii="Arial" w:eastAsia="Times New Roman" w:hAnsi="Arial" w:cs="Arial"/>
          <w:szCs w:val="24"/>
          <w:lang w:eastAsia="es-ES"/>
        </w:rPr>
        <w:t>) en concepto de pago de derechos.</w:t>
      </w:r>
    </w:p>
    <w:p w14:paraId="2490E304" w14:textId="77777777" w:rsidR="0071257E" w:rsidRPr="00516D04" w:rsidRDefault="0071257E" w:rsidP="0071257E">
      <w:pPr>
        <w:spacing w:after="0"/>
        <w:jc w:val="both"/>
        <w:rPr>
          <w:rFonts w:ascii="Arial" w:eastAsia="Times New Roman" w:hAnsi="Arial" w:cs="Arial"/>
          <w:szCs w:val="24"/>
          <w:lang w:eastAsia="es-ES"/>
        </w:rPr>
      </w:pPr>
    </w:p>
    <w:p w14:paraId="6561E0B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El costo del espectro se modelará de la siguiente manera:</w:t>
      </w:r>
    </w:p>
    <w:p w14:paraId="76F62178" w14:textId="77777777" w:rsidR="0071257E" w:rsidRPr="00516D04" w:rsidRDefault="0071257E" w:rsidP="0071257E">
      <w:pPr>
        <w:spacing w:after="0"/>
        <w:jc w:val="both"/>
        <w:rPr>
          <w:rFonts w:ascii="Arial" w:eastAsia="Times New Roman" w:hAnsi="Arial" w:cs="Arial"/>
          <w:szCs w:val="24"/>
          <w:lang w:eastAsia="es-ES"/>
        </w:rPr>
      </w:pPr>
    </w:p>
    <w:p w14:paraId="5B6EEEC1"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La inversión inicial (</w:t>
      </w:r>
      <w:r w:rsidRPr="00516D04">
        <w:rPr>
          <w:rFonts w:ascii="Arial" w:hAnsi="Arial" w:cs="Arial"/>
          <w:i/>
          <w:lang w:val="es-ES"/>
        </w:rPr>
        <w:t>CapEx</w:t>
      </w:r>
      <w:r w:rsidRPr="00516D04">
        <w:rPr>
          <w:rFonts w:ascii="Arial" w:hAnsi="Arial" w:cs="Arial"/>
          <w:lang w:val="es-ES"/>
        </w:rPr>
        <w:t>) en espectro en la banda de 850MHz se calculará con base en el precio promedio pagado en la prórroga otorgada en mayo de 2010 por región por MHz, multiplicándolo por la cantidad de espectro que tendrá el operador hipotético.</w:t>
      </w:r>
    </w:p>
    <w:p w14:paraId="49CA4D2F"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lastRenderedPageBreak/>
        <w:t>De forma similar, la inversión inicial (</w:t>
      </w:r>
      <w:r w:rsidRPr="00516D04">
        <w:rPr>
          <w:rFonts w:ascii="Arial" w:hAnsi="Arial" w:cs="Arial"/>
          <w:i/>
          <w:lang w:val="es-ES"/>
        </w:rPr>
        <w:t>CapEx</w:t>
      </w:r>
      <w:r w:rsidRPr="00516D04">
        <w:rPr>
          <w:rFonts w:ascii="Arial" w:hAnsi="Arial" w:cs="Arial"/>
          <w:lang w:val="es-ES"/>
        </w:rPr>
        <w:t>) en espectro en las bandas de PCS se calculará promediando el pago de la reciente prórroga de la concesión otorgada en 2019.</w:t>
      </w:r>
    </w:p>
    <w:p w14:paraId="70FFF391"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 xml:space="preserve"> La inversión inicial en </w:t>
      </w:r>
      <w:r w:rsidRPr="00516D04">
        <w:rPr>
          <w:rFonts w:ascii="Arial" w:hAnsi="Arial" w:cs="Arial"/>
          <w:i/>
          <w:lang w:val="es-ES"/>
        </w:rPr>
        <w:t>(CapEx)</w:t>
      </w:r>
      <w:r w:rsidRPr="00516D04">
        <w:rPr>
          <w:rFonts w:ascii="Arial" w:hAnsi="Arial" w:cs="Arial"/>
          <w:lang w:val="es-ES"/>
        </w:rPr>
        <w:t>en espectro en la banda AWS se calculará para la cantidad de espectro que el operador hipotético posea a partir del precio pagado en la subasta realizada en 2016.</w:t>
      </w:r>
    </w:p>
    <w:p w14:paraId="262FE64E" w14:textId="77777777" w:rsidR="0071257E" w:rsidRPr="00516D04" w:rsidRDefault="0071257E" w:rsidP="0071257E">
      <w:pPr>
        <w:numPr>
          <w:ilvl w:val="0"/>
          <w:numId w:val="4"/>
        </w:numPr>
        <w:spacing w:after="0"/>
        <w:ind w:left="709"/>
        <w:jc w:val="both"/>
        <w:rPr>
          <w:rFonts w:ascii="Arial" w:hAnsi="Arial" w:cs="Arial"/>
        </w:rPr>
      </w:pPr>
      <w:r w:rsidRPr="00516D04">
        <w:rPr>
          <w:rFonts w:ascii="Arial" w:hAnsi="Arial" w:cs="Arial"/>
          <w:lang w:val="es-ES"/>
        </w:rPr>
        <w:t>Ahora bien, la inversión inicial (</w:t>
      </w:r>
      <w:r w:rsidRPr="00516D04">
        <w:rPr>
          <w:rFonts w:ascii="Arial" w:hAnsi="Arial" w:cs="Arial"/>
          <w:i/>
          <w:lang w:val="es-ES"/>
        </w:rPr>
        <w:t>CapEx</w:t>
      </w:r>
      <w:r w:rsidRPr="00516D04">
        <w:rPr>
          <w:rFonts w:ascii="Arial" w:hAnsi="Arial" w:cs="Arial"/>
          <w:lang w:val="es-ES"/>
        </w:rPr>
        <w:t xml:space="preserve">) aplicable a la </w:t>
      </w:r>
      <w:r w:rsidRPr="00516D04">
        <w:rPr>
          <w:rFonts w:ascii="Arial" w:hAnsi="Arial" w:cs="Arial"/>
        </w:rPr>
        <w:t>banda de 2500MHz se calculará con base en el precio promedio pagado en la subasta de 2018.</w:t>
      </w:r>
    </w:p>
    <w:p w14:paraId="16A31614" w14:textId="77777777" w:rsidR="0071257E" w:rsidRPr="00516D04" w:rsidRDefault="0071257E" w:rsidP="0071257E">
      <w:pPr>
        <w:numPr>
          <w:ilvl w:val="0"/>
          <w:numId w:val="4"/>
        </w:numPr>
        <w:spacing w:after="0"/>
        <w:ind w:left="709"/>
        <w:jc w:val="both"/>
        <w:rPr>
          <w:rFonts w:ascii="Arial" w:hAnsi="Arial" w:cs="Arial"/>
        </w:rPr>
      </w:pPr>
      <w:r w:rsidRPr="00516D04">
        <w:rPr>
          <w:rFonts w:ascii="Arial" w:eastAsiaTheme="minorHAnsi" w:hAnsi="Arial" w:cs="Arial"/>
        </w:rPr>
        <w:t>Finalmente, los costos asociados a la banda de 700MHz se calcularán sin necesidad de</w:t>
      </w:r>
      <w:r w:rsidRPr="00516D04">
        <w:rPr>
          <w:rFonts w:ascii="Arial" w:hAnsi="Arial" w:cs="Arial"/>
        </w:rPr>
        <w:t xml:space="preserve"> </w:t>
      </w:r>
      <w:r w:rsidRPr="00516D04">
        <w:rPr>
          <w:rFonts w:ascii="Arial" w:eastAsiaTheme="minorHAnsi" w:hAnsi="Arial" w:cs="Arial"/>
        </w:rPr>
        <w:t>promediarlos, directamente con base en los pagos realizados por Altán, que es el único operador con espectro en esta banda, y figurarán como gastos operativos (opex), ya que los pagos son</w:t>
      </w:r>
      <w:r w:rsidRPr="00516D04">
        <w:rPr>
          <w:rFonts w:ascii="Arial" w:hAnsi="Arial" w:cs="Arial"/>
        </w:rPr>
        <w:t xml:space="preserve"> </w:t>
      </w:r>
      <w:r w:rsidRPr="00516D04">
        <w:rPr>
          <w:rFonts w:ascii="Arial" w:eastAsiaTheme="minorHAnsi" w:hAnsi="Arial" w:cs="Arial"/>
        </w:rPr>
        <w:t>anuales en concepto de contraprestación por los derechos de uso y explotación del espectro.</w:t>
      </w:r>
    </w:p>
    <w:p w14:paraId="0992CBA5" w14:textId="77777777" w:rsidR="0071257E" w:rsidRPr="00516D04" w:rsidRDefault="0071257E" w:rsidP="0071257E">
      <w:pPr>
        <w:numPr>
          <w:ilvl w:val="0"/>
          <w:numId w:val="4"/>
        </w:numPr>
        <w:spacing w:after="0"/>
        <w:ind w:left="709"/>
        <w:jc w:val="both"/>
        <w:rPr>
          <w:rFonts w:ascii="Arial" w:hAnsi="Arial" w:cs="Arial"/>
          <w:lang w:val="es-ES"/>
        </w:rPr>
      </w:pPr>
      <w:r w:rsidRPr="00516D04">
        <w:rPr>
          <w:rFonts w:ascii="Arial" w:hAnsi="Arial" w:cs="Arial"/>
          <w:lang w:val="es-ES"/>
        </w:rPr>
        <w:t>Los costos operativos se calcularán multiplicando la cantidad de espectro en cada banda de frecuencia por el precio de derechos por kHz por región.</w:t>
      </w:r>
    </w:p>
    <w:p w14:paraId="5F9B2C44" w14:textId="77777777" w:rsidR="0071257E" w:rsidRPr="00516D04" w:rsidRDefault="0071257E" w:rsidP="0071257E">
      <w:pPr>
        <w:spacing w:after="0"/>
        <w:jc w:val="both"/>
        <w:rPr>
          <w:rFonts w:ascii="Arial" w:eastAsia="Times New Roman" w:hAnsi="Arial" w:cs="Arial"/>
          <w:szCs w:val="24"/>
          <w:lang w:eastAsia="es-ES"/>
        </w:rPr>
      </w:pPr>
    </w:p>
    <w:p w14:paraId="5EFE16CD" w14:textId="77777777" w:rsidR="0071257E" w:rsidRPr="00516D04" w:rsidRDefault="0071257E" w:rsidP="0071257E">
      <w:pPr>
        <w:spacing w:after="0"/>
        <w:rPr>
          <w:rFonts w:ascii="Arial" w:hAnsi="Arial" w:cs="Arial"/>
          <w:i/>
        </w:rPr>
      </w:pPr>
      <w:r w:rsidRPr="00516D04">
        <w:rPr>
          <w:rFonts w:ascii="Arial" w:hAnsi="Arial" w:cs="Arial"/>
          <w:i/>
        </w:rPr>
        <w:t xml:space="preserve">Red de conmutación </w:t>
      </w:r>
    </w:p>
    <w:p w14:paraId="54BD981A" w14:textId="77777777" w:rsidR="0071257E" w:rsidRPr="00516D04" w:rsidRDefault="0071257E" w:rsidP="0071257E">
      <w:pPr>
        <w:spacing w:after="0"/>
        <w:rPr>
          <w:rFonts w:ascii="Arial" w:hAnsi="Arial" w:cs="Arial"/>
          <w:i/>
        </w:rPr>
      </w:pPr>
    </w:p>
    <w:p w14:paraId="0881114A"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5A80F050" w14:textId="77777777" w:rsidR="0071257E" w:rsidRPr="00516D04" w:rsidRDefault="0071257E" w:rsidP="0071257E">
      <w:pPr>
        <w:spacing w:after="0"/>
        <w:ind w:left="426"/>
        <w:jc w:val="both"/>
        <w:rPr>
          <w:rFonts w:ascii="Arial" w:eastAsia="Times New Roman" w:hAnsi="Arial" w:cs="Arial"/>
          <w:lang w:val="es-ES" w:eastAsia="es-ES"/>
        </w:rPr>
      </w:pPr>
    </w:p>
    <w:p w14:paraId="1F902241" w14:textId="77777777" w:rsidR="0071257E" w:rsidRPr="00516D04" w:rsidRDefault="0071257E" w:rsidP="0071257E">
      <w:pPr>
        <w:numPr>
          <w:ilvl w:val="0"/>
          <w:numId w:val="4"/>
        </w:numPr>
        <w:spacing w:after="0"/>
        <w:ind w:left="709"/>
        <w:jc w:val="both"/>
        <w:rPr>
          <w:rFonts w:ascii="Arial" w:eastAsia="Times New Roman" w:hAnsi="Arial" w:cs="Arial"/>
          <w:lang w:val="es-ES" w:eastAsia="es-ES"/>
        </w:rPr>
      </w:pPr>
      <w:r w:rsidRPr="00516D04">
        <w:rPr>
          <w:rFonts w:ascii="Arial" w:eastAsia="Times New Roman" w:hAnsi="Arial"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777ECE62" w14:textId="77777777" w:rsidR="0071257E" w:rsidRPr="00516D04" w:rsidRDefault="0071257E" w:rsidP="0071257E">
      <w:pPr>
        <w:numPr>
          <w:ilvl w:val="0"/>
          <w:numId w:val="4"/>
        </w:numPr>
        <w:spacing w:after="0"/>
        <w:ind w:left="709"/>
        <w:jc w:val="both"/>
        <w:rPr>
          <w:rFonts w:ascii="Arial" w:eastAsia="Times New Roman" w:hAnsi="Arial" w:cs="Arial"/>
          <w:lang w:val="es-ES" w:eastAsia="es-ES"/>
        </w:rPr>
      </w:pPr>
      <w:r w:rsidRPr="00516D04">
        <w:rPr>
          <w:rFonts w:ascii="Arial" w:eastAsia="Times New Roman" w:hAnsi="Arial"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56C07D56" w14:textId="77777777" w:rsidR="0071257E" w:rsidRPr="00516D04" w:rsidRDefault="0071257E" w:rsidP="0071257E">
      <w:pPr>
        <w:numPr>
          <w:ilvl w:val="0"/>
          <w:numId w:val="4"/>
        </w:numPr>
        <w:spacing w:after="0"/>
        <w:ind w:left="709"/>
        <w:jc w:val="both"/>
        <w:rPr>
          <w:rFonts w:ascii="Arial" w:eastAsia="Times New Roman" w:hAnsi="Arial" w:cs="Arial"/>
          <w:lang w:val="es-ES" w:eastAsia="es-ES"/>
        </w:rPr>
      </w:pPr>
      <w:r w:rsidRPr="00516D04">
        <w:rPr>
          <w:rFonts w:ascii="Arial" w:eastAsia="Times New Roman" w:hAnsi="Arial"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31953046" w14:textId="77777777" w:rsidR="0071257E" w:rsidRPr="00516D04" w:rsidRDefault="0071257E" w:rsidP="0071257E">
      <w:pPr>
        <w:spacing w:after="0"/>
        <w:ind w:left="709"/>
        <w:jc w:val="both"/>
        <w:rPr>
          <w:rFonts w:ascii="Arial" w:eastAsia="Times New Roman" w:hAnsi="Arial" w:cs="Arial"/>
          <w:lang w:val="es-ES" w:eastAsia="es-ES"/>
        </w:rPr>
      </w:pPr>
    </w:p>
    <w:p w14:paraId="4369B3B6"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Las tres opciones se muestran gráficamente en la siguiente figura:</w:t>
      </w:r>
    </w:p>
    <w:p w14:paraId="4920357E" w14:textId="0E17595F" w:rsidR="0071257E" w:rsidRPr="00516D04" w:rsidRDefault="0071257E" w:rsidP="0071257E">
      <w:pPr>
        <w:spacing w:after="0"/>
        <w:jc w:val="center"/>
        <w:rPr>
          <w:rFonts w:ascii="Arial" w:eastAsia="Times New Roman" w:hAnsi="Arial" w:cs="Arial"/>
          <w:lang w:val="es-ES" w:eastAsia="es-ES"/>
        </w:rPr>
      </w:pPr>
      <w:r w:rsidRPr="00516D04">
        <w:rPr>
          <w:rFonts w:ascii="Arial" w:hAnsi="Arial" w:cs="Arial"/>
          <w:noProof/>
          <w:lang w:eastAsia="es-MX"/>
        </w:rPr>
        <w:lastRenderedPageBreak/>
        <w:drawing>
          <wp:inline distT="0" distB="0" distL="0" distR="0" wp14:anchorId="2CE62B4B" wp14:editId="1517A1EF">
            <wp:extent cx="5104130" cy="3282315"/>
            <wp:effectExtent l="0" t="0" r="1270" b="0"/>
            <wp:docPr id="46"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73B0FD95" w14:textId="2C63F280" w:rsidR="0071257E" w:rsidRPr="00516D04" w:rsidRDefault="0071257E" w:rsidP="0071257E">
      <w:pPr>
        <w:spacing w:after="0"/>
        <w:ind w:left="426"/>
        <w:jc w:val="center"/>
        <w:rPr>
          <w:rFonts w:ascii="Arial" w:eastAsia="Times New Roman" w:hAnsi="Arial" w:cs="Arial"/>
          <w:sz w:val="18"/>
          <w:szCs w:val="18"/>
          <w:lang w:val="es-ES" w:eastAsia="es-ES"/>
        </w:rPr>
      </w:pPr>
      <w:r w:rsidRPr="00516D04">
        <w:rPr>
          <w:rFonts w:ascii="Arial" w:eastAsia="Times New Roman" w:hAnsi="Arial" w:cs="Arial"/>
          <w:sz w:val="18"/>
          <w:szCs w:val="18"/>
          <w:lang w:val="es-ES" w:eastAsia="es-ES"/>
        </w:rPr>
        <w:t xml:space="preserve">Figura </w:t>
      </w:r>
      <w:r w:rsidR="002060FE" w:rsidRPr="00516D04">
        <w:rPr>
          <w:rFonts w:ascii="Arial" w:eastAsia="Times New Roman" w:hAnsi="Arial" w:cs="Arial"/>
          <w:sz w:val="18"/>
          <w:szCs w:val="18"/>
          <w:lang w:val="es-ES" w:eastAsia="es-ES"/>
        </w:rPr>
        <w:t>1</w:t>
      </w:r>
      <w:r w:rsidRPr="00516D04">
        <w:rPr>
          <w:rFonts w:ascii="Arial" w:eastAsia="Times New Roman" w:hAnsi="Arial" w:cs="Arial"/>
          <w:sz w:val="18"/>
          <w:szCs w:val="18"/>
          <w:lang w:val="es-ES" w:eastAsia="es-ES"/>
        </w:rPr>
        <w:t xml:space="preserve">. Opciones de arquitectura para el Modelo Móvil. </w:t>
      </w:r>
    </w:p>
    <w:p w14:paraId="67FD4306" w14:textId="77777777" w:rsidR="0071257E" w:rsidRPr="00516D04" w:rsidRDefault="0071257E" w:rsidP="0071257E">
      <w:pPr>
        <w:spacing w:after="0"/>
        <w:jc w:val="center"/>
        <w:rPr>
          <w:rFonts w:ascii="Arial" w:eastAsia="Times New Roman" w:hAnsi="Arial" w:cs="Arial"/>
          <w:lang w:val="es-ES" w:eastAsia="es-ES"/>
        </w:rPr>
      </w:pPr>
    </w:p>
    <w:p w14:paraId="7A012DC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1A46C52D" w14:textId="77777777" w:rsidR="0071257E" w:rsidRPr="00516D04" w:rsidRDefault="0071257E" w:rsidP="0071257E">
      <w:pPr>
        <w:tabs>
          <w:tab w:val="left" w:pos="426"/>
        </w:tabs>
        <w:spacing w:after="0"/>
        <w:jc w:val="both"/>
        <w:rPr>
          <w:rFonts w:ascii="Arial" w:eastAsia="Times New Roman" w:hAnsi="Arial" w:cs="Arial"/>
          <w:szCs w:val="24"/>
          <w:lang w:eastAsia="es-ES"/>
        </w:rPr>
      </w:pPr>
    </w:p>
    <w:p w14:paraId="28070FB6" w14:textId="77777777" w:rsidR="0071257E" w:rsidRPr="00516D04" w:rsidRDefault="0071257E" w:rsidP="0071257E">
      <w:pPr>
        <w:spacing w:after="0"/>
        <w:rPr>
          <w:rFonts w:ascii="Arial" w:hAnsi="Arial" w:cs="Arial"/>
          <w:i/>
        </w:rPr>
      </w:pPr>
      <w:r w:rsidRPr="00516D04">
        <w:rPr>
          <w:rFonts w:ascii="Arial" w:hAnsi="Arial" w:cs="Arial"/>
          <w:i/>
        </w:rPr>
        <w:t>Red de transmisión</w:t>
      </w:r>
    </w:p>
    <w:p w14:paraId="31F29415" w14:textId="77777777" w:rsidR="0071257E" w:rsidRPr="00516D04" w:rsidRDefault="0071257E" w:rsidP="0071257E">
      <w:pPr>
        <w:spacing w:after="0"/>
        <w:rPr>
          <w:rFonts w:ascii="Arial" w:hAnsi="Arial" w:cs="Arial"/>
          <w:i/>
        </w:rPr>
      </w:pPr>
    </w:p>
    <w:p w14:paraId="4227B0B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conectividad entre nodos de redes de telefonía móvil se ajusta a varios tipos:</w:t>
      </w:r>
    </w:p>
    <w:p w14:paraId="07B4049A" w14:textId="77777777" w:rsidR="0071257E" w:rsidRPr="00516D04" w:rsidRDefault="0071257E" w:rsidP="0071257E">
      <w:pPr>
        <w:spacing w:after="0"/>
        <w:ind w:left="993"/>
        <w:jc w:val="both"/>
        <w:rPr>
          <w:rFonts w:ascii="Arial" w:eastAsia="Times New Roman" w:hAnsi="Arial" w:cs="Arial"/>
          <w:szCs w:val="24"/>
          <w:lang w:eastAsia="es-ES"/>
        </w:rPr>
      </w:pPr>
    </w:p>
    <w:p w14:paraId="2021356E"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Acceso de última milla de BTS, Nodos o eNodosB a un concentrador (</w:t>
      </w:r>
      <w:r w:rsidRPr="00516D04">
        <w:rPr>
          <w:rFonts w:ascii="Arial" w:eastAsia="Times New Roman" w:hAnsi="Arial" w:cs="Arial"/>
          <w:i/>
          <w:szCs w:val="24"/>
          <w:lang w:eastAsia="es-ES"/>
        </w:rPr>
        <w:t>hub</w:t>
      </w:r>
      <w:r w:rsidRPr="00516D04">
        <w:rPr>
          <w:rFonts w:ascii="Arial" w:eastAsia="Times New Roman" w:hAnsi="Arial" w:cs="Arial"/>
          <w:szCs w:val="24"/>
          <w:lang w:eastAsia="es-ES"/>
        </w:rPr>
        <w:t>).</w:t>
      </w:r>
    </w:p>
    <w:p w14:paraId="350B7A41"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Concentrador a Controlador Estación Base (BSC de sus siglas en inglés, Base Station Controller), Controlador de Red de Radio (RNC de sus siglas en inglés, Radio Network Controller) o punto de agregación LTE (LTE-AP).</w:t>
      </w:r>
    </w:p>
    <w:p w14:paraId="145DD96C"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 xml:space="preserve">BSC, RNC o LTE (LTE de sus siglas en inglés, </w:t>
      </w:r>
      <w:r w:rsidRPr="00516D04">
        <w:rPr>
          <w:rFonts w:ascii="Arial" w:eastAsia="Times New Roman" w:hAnsi="Arial" w:cs="Arial"/>
          <w:iCs/>
          <w:szCs w:val="24"/>
          <w:lang w:eastAsia="es-ES"/>
        </w:rPr>
        <w:t>Long Term Evolution)</w:t>
      </w:r>
      <w:r w:rsidRPr="00516D04">
        <w:rPr>
          <w:rFonts w:ascii="Arial" w:eastAsia="Times New Roman" w:hAnsi="Arial" w:cs="Arial"/>
          <w:szCs w:val="24"/>
          <w:lang w:eastAsia="es-ES"/>
        </w:rPr>
        <w:t xml:space="preserve"> a emplazamientos de conmutación principales (que contengan MSC, MGW o SGW) si no están coubicados.</w:t>
      </w:r>
    </w:p>
    <w:p w14:paraId="6F6AB47C"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Entre emplazamientos de conmutación principales (entre MSC, MGW o SGW).</w:t>
      </w:r>
    </w:p>
    <w:p w14:paraId="6B9AF859" w14:textId="77777777" w:rsidR="0071257E" w:rsidRPr="00516D04" w:rsidRDefault="0071257E" w:rsidP="0071257E">
      <w:pPr>
        <w:spacing w:after="0"/>
        <w:jc w:val="both"/>
        <w:rPr>
          <w:rFonts w:ascii="Arial" w:eastAsia="Times New Roman" w:hAnsi="Arial" w:cs="Arial"/>
          <w:szCs w:val="24"/>
          <w:lang w:eastAsia="es-ES"/>
        </w:rPr>
      </w:pPr>
    </w:p>
    <w:p w14:paraId="33365F8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Las soluciones típicas para la provisión de transmisión incluyen los siguientes elementos,</w:t>
      </w:r>
      <w:r w:rsidRPr="00516D04">
        <w:rPr>
          <w:rFonts w:ascii="Arial" w:eastAsiaTheme="minorHAnsi" w:hAnsi="Arial" w:cs="Arial"/>
        </w:rPr>
        <w:t xml:space="preserve"> </w:t>
      </w:r>
      <w:r w:rsidRPr="00516D04">
        <w:rPr>
          <w:rFonts w:ascii="Arial" w:eastAsia="Times New Roman" w:hAnsi="Arial" w:cs="Arial"/>
          <w:szCs w:val="24"/>
          <w:lang w:eastAsia="es-ES"/>
        </w:rPr>
        <w:t>todos ellos disponibles con enlaces ATM (velocidades de 2, 4, 8, 16, 32, 155 y 622Mbit/s) y enlaces Ethernet (velocidades de 10, 30, 100 y 300Mbit/s):</w:t>
      </w:r>
    </w:p>
    <w:p w14:paraId="47FC6962" w14:textId="77777777" w:rsidR="0071257E" w:rsidRPr="00516D04" w:rsidRDefault="0071257E" w:rsidP="0071257E">
      <w:pPr>
        <w:spacing w:after="0"/>
        <w:ind w:left="993"/>
        <w:jc w:val="both"/>
        <w:rPr>
          <w:rFonts w:ascii="Arial" w:eastAsia="Times New Roman" w:hAnsi="Arial" w:cs="Arial"/>
          <w:szCs w:val="24"/>
          <w:lang w:eastAsia="es-ES"/>
        </w:rPr>
      </w:pPr>
    </w:p>
    <w:p w14:paraId="3963A12E"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 xml:space="preserve">Enlaces dedicados </w:t>
      </w:r>
    </w:p>
    <w:p w14:paraId="3E2B2D9D"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val="en-US" w:eastAsia="es-ES"/>
        </w:rPr>
      </w:pPr>
      <w:r w:rsidRPr="00516D04">
        <w:rPr>
          <w:rFonts w:ascii="Arial" w:eastAsia="Times New Roman" w:hAnsi="Arial" w:cs="Arial"/>
          <w:szCs w:val="24"/>
          <w:lang w:val="en-US" w:eastAsia="es-ES"/>
        </w:rPr>
        <w:t xml:space="preserve">Enlaces por microondas autoprovistos </w:t>
      </w:r>
    </w:p>
    <w:p w14:paraId="1981B9F4" w14:textId="77777777" w:rsidR="0071257E" w:rsidRPr="00516D04" w:rsidRDefault="0071257E" w:rsidP="0071257E">
      <w:pPr>
        <w:numPr>
          <w:ilvl w:val="0"/>
          <w:numId w:val="13"/>
        </w:numPr>
        <w:spacing w:after="0"/>
        <w:ind w:left="709" w:hanging="283"/>
        <w:jc w:val="both"/>
        <w:rPr>
          <w:rFonts w:ascii="Arial" w:eastAsia="Times New Roman" w:hAnsi="Arial" w:cs="Arial"/>
          <w:szCs w:val="24"/>
          <w:lang w:eastAsia="es-ES"/>
        </w:rPr>
      </w:pPr>
      <w:r w:rsidRPr="00516D04">
        <w:rPr>
          <w:rFonts w:ascii="Arial" w:eastAsia="Times New Roman" w:hAnsi="Arial" w:cs="Arial"/>
          <w:szCs w:val="24"/>
          <w:lang w:eastAsia="es-ES"/>
        </w:rPr>
        <w:t>Red de fibra alquilada (fibra oscura alquilada/IRU</w:t>
      </w:r>
      <w:r w:rsidRPr="00516D04">
        <w:rPr>
          <w:rFonts w:ascii="Arial" w:hAnsi="Arial" w:cs="Arial"/>
          <w:spacing w:val="-4"/>
          <w:vertAlign w:val="superscript"/>
        </w:rPr>
        <w:footnoteReference w:id="18"/>
      </w:r>
      <w:r w:rsidRPr="00516D04">
        <w:rPr>
          <w:rFonts w:ascii="Arial" w:hAnsi="Arial" w:cs="Arial"/>
          <w:spacing w:val="-4"/>
          <w:vertAlign w:val="superscript"/>
        </w:rPr>
        <w:t xml:space="preserve"> </w:t>
      </w:r>
    </w:p>
    <w:p w14:paraId="20C777EB" w14:textId="77777777" w:rsidR="0071257E" w:rsidRPr="00516D04" w:rsidRDefault="0071257E" w:rsidP="0071257E">
      <w:pPr>
        <w:spacing w:after="0"/>
        <w:ind w:left="993"/>
        <w:jc w:val="both"/>
        <w:rPr>
          <w:rFonts w:ascii="Arial" w:eastAsia="Times New Roman" w:hAnsi="Arial" w:cs="Arial"/>
          <w:szCs w:val="24"/>
          <w:lang w:eastAsia="es-ES"/>
        </w:rPr>
      </w:pPr>
    </w:p>
    <w:p w14:paraId="1F5047A4"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5D92D2D" w14:textId="77777777" w:rsidR="0071257E" w:rsidRPr="00516D04" w:rsidRDefault="0071257E" w:rsidP="0071257E">
      <w:pPr>
        <w:spacing w:after="0"/>
        <w:jc w:val="both"/>
        <w:rPr>
          <w:rFonts w:ascii="Arial" w:eastAsia="Times New Roman" w:hAnsi="Arial" w:cs="Arial"/>
          <w:szCs w:val="24"/>
          <w:lang w:eastAsia="es-ES"/>
        </w:rPr>
      </w:pPr>
    </w:p>
    <w:p w14:paraId="57A705F1"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este sentido, en consistencia con la mejor tecnología disponible, los operadores modelados disponen de una red de transmisión basada principalmente en enlaces de microondas y enlaces dedicados.</w:t>
      </w:r>
    </w:p>
    <w:p w14:paraId="3D9BCC49" w14:textId="77777777" w:rsidR="0071257E" w:rsidRPr="00516D04" w:rsidRDefault="0071257E" w:rsidP="0071257E">
      <w:pPr>
        <w:spacing w:after="0"/>
        <w:ind w:left="426"/>
        <w:jc w:val="both"/>
        <w:rPr>
          <w:rFonts w:ascii="Arial" w:eastAsia="Times New Roman" w:hAnsi="Arial" w:cs="Arial"/>
          <w:szCs w:val="24"/>
          <w:lang w:eastAsia="es-ES"/>
        </w:rPr>
      </w:pPr>
    </w:p>
    <w:p w14:paraId="1CF8EF47" w14:textId="77777777" w:rsidR="0071257E" w:rsidRPr="00516D04" w:rsidRDefault="0071257E" w:rsidP="0071257E">
      <w:pPr>
        <w:spacing w:after="0"/>
        <w:jc w:val="both"/>
        <w:rPr>
          <w:rFonts w:ascii="Arial" w:eastAsia="Times New Roman" w:hAnsi="Arial" w:cs="Arial"/>
          <w:b/>
          <w:lang w:val="es-ES" w:eastAsia="es-ES"/>
        </w:rPr>
      </w:pPr>
      <w:r w:rsidRPr="00516D04">
        <w:rPr>
          <w:rFonts w:ascii="Arial" w:eastAsia="Times New Roman" w:hAnsi="Arial" w:cs="Arial"/>
          <w:b/>
          <w:lang w:val="es-ES" w:eastAsia="es-ES"/>
        </w:rPr>
        <w:t>Red de telecomunicaciones fija</w:t>
      </w:r>
    </w:p>
    <w:p w14:paraId="150039B5" w14:textId="77777777" w:rsidR="0071257E" w:rsidRPr="00516D04" w:rsidRDefault="0071257E" w:rsidP="0071257E">
      <w:pPr>
        <w:spacing w:after="0"/>
        <w:jc w:val="both"/>
        <w:rPr>
          <w:rFonts w:ascii="Arial" w:eastAsia="Times New Roman" w:hAnsi="Arial" w:cs="Arial"/>
          <w:i/>
          <w:lang w:val="es-ES" w:eastAsia="es-ES"/>
        </w:rPr>
      </w:pPr>
    </w:p>
    <w:p w14:paraId="44B29019"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Las redes fijas suelen estar formadas de dos capas de activos, las cuales pueden ser desplegadas en base a diferentes tecnologías. Estas son generalmente la capa de acceso y la capa troncal (</w:t>
      </w:r>
      <w:r w:rsidRPr="00516D04">
        <w:rPr>
          <w:rFonts w:ascii="Arial" w:eastAsia="Times New Roman" w:hAnsi="Arial" w:cs="Arial"/>
          <w:i/>
          <w:lang w:val="es-ES" w:eastAsia="es-ES"/>
        </w:rPr>
        <w:t>core</w:t>
      </w:r>
      <w:r w:rsidRPr="00516D04">
        <w:rPr>
          <w:rFonts w:ascii="Arial" w:eastAsia="Times New Roman" w:hAnsi="Arial" w:cs="Arial"/>
          <w:lang w:val="es-ES" w:eastAsia="es-ES"/>
        </w:rPr>
        <w:t>) (que incorpora la red de transmisión), aunque el límite preciso entre las dos capas depende de la tecnología y debe ser cuidadosamente definido. Se describen a continuación cada una de estas capas.</w:t>
      </w:r>
    </w:p>
    <w:p w14:paraId="114EE388" w14:textId="77777777" w:rsidR="0071257E" w:rsidRPr="00516D04" w:rsidRDefault="0071257E" w:rsidP="0071257E">
      <w:pPr>
        <w:spacing w:after="0"/>
        <w:jc w:val="both"/>
        <w:rPr>
          <w:rFonts w:ascii="Arial" w:eastAsia="Times New Roman" w:hAnsi="Arial" w:cs="Arial"/>
          <w:lang w:val="es-ES" w:eastAsia="es-ES"/>
        </w:rPr>
      </w:pPr>
    </w:p>
    <w:p w14:paraId="1A7B80B8" w14:textId="77777777" w:rsidR="0071257E" w:rsidRPr="00516D04" w:rsidRDefault="0071257E" w:rsidP="0071257E">
      <w:pPr>
        <w:spacing w:after="0"/>
        <w:jc w:val="both"/>
        <w:rPr>
          <w:rFonts w:ascii="Arial" w:eastAsia="Times New Roman" w:hAnsi="Arial" w:cs="Arial"/>
          <w:i/>
          <w:lang w:val="es-ES" w:eastAsia="es-ES"/>
        </w:rPr>
      </w:pPr>
      <w:r w:rsidRPr="00516D04">
        <w:rPr>
          <w:rFonts w:ascii="Arial" w:eastAsia="Times New Roman" w:hAnsi="Arial" w:cs="Arial"/>
          <w:i/>
          <w:lang w:val="es-ES" w:eastAsia="es-ES"/>
        </w:rPr>
        <w:t>Red de acceso</w:t>
      </w:r>
    </w:p>
    <w:p w14:paraId="0F05E20C" w14:textId="77777777" w:rsidR="0071257E" w:rsidRPr="00516D04" w:rsidRDefault="0071257E" w:rsidP="0071257E">
      <w:pPr>
        <w:spacing w:after="0"/>
        <w:jc w:val="both"/>
        <w:rPr>
          <w:rFonts w:ascii="Arial" w:eastAsia="Times New Roman" w:hAnsi="Arial" w:cs="Arial"/>
          <w:lang w:val="es-ES" w:eastAsia="es-ES"/>
        </w:rPr>
      </w:pPr>
    </w:p>
    <w:p w14:paraId="6FBD999C"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57BAD8CD" w14:textId="77777777" w:rsidR="0071257E" w:rsidRPr="00516D04" w:rsidRDefault="0071257E" w:rsidP="0071257E">
      <w:pPr>
        <w:spacing w:after="0"/>
        <w:jc w:val="both"/>
        <w:rPr>
          <w:rFonts w:ascii="Arial" w:eastAsia="Times New Roman" w:hAnsi="Arial" w:cs="Arial"/>
          <w:lang w:val="es-ES" w:eastAsia="es-ES"/>
        </w:rPr>
      </w:pPr>
    </w:p>
    <w:p w14:paraId="361C164D"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516D04">
        <w:rPr>
          <w:rFonts w:ascii="Arial" w:eastAsia="Times New Roman" w:hAnsi="Arial" w:cs="Arial"/>
          <w:i/>
          <w:lang w:val="es-ES" w:eastAsia="es-ES"/>
        </w:rPr>
        <w:t>Multi- Service Access Node</w:t>
      </w:r>
      <w:r w:rsidRPr="00516D04">
        <w:rPr>
          <w:rFonts w:ascii="Arial" w:eastAsia="Times New Roman" w:hAnsi="Arial" w:cs="Arial"/>
          <w:lang w:val="es-ES" w:eastAsia="es-ES"/>
        </w:rPr>
        <w:t>) y supone que el operador despliega una red de última milla de cobre (no incluida en el modelo) sobre la que se despliega VDSL (</w:t>
      </w:r>
      <w:r w:rsidRPr="00516D04">
        <w:rPr>
          <w:rFonts w:ascii="Arial" w:eastAsia="Times New Roman" w:hAnsi="Arial" w:cs="Arial"/>
          <w:i/>
          <w:lang w:val="es-ES" w:eastAsia="es-ES"/>
        </w:rPr>
        <w:t>Very high-bit-rate Digital Suscriber Line)</w:t>
      </w:r>
      <w:r w:rsidRPr="00516D04">
        <w:rPr>
          <w:rFonts w:ascii="Arial" w:eastAsia="Times New Roman" w:hAnsi="Arial" w:cs="Arial"/>
          <w:lang w:val="es-ES" w:eastAsia="es-ES"/>
        </w:rPr>
        <w:t>.</w:t>
      </w:r>
    </w:p>
    <w:p w14:paraId="6E905C0A" w14:textId="77777777" w:rsidR="0071257E" w:rsidRPr="00516D04" w:rsidRDefault="0071257E" w:rsidP="0071257E">
      <w:pPr>
        <w:spacing w:after="0"/>
        <w:jc w:val="both"/>
        <w:rPr>
          <w:rFonts w:ascii="Arial" w:eastAsia="Times New Roman" w:hAnsi="Arial" w:cs="Arial"/>
          <w:lang w:val="es-ES" w:eastAsia="es-ES"/>
        </w:rPr>
      </w:pPr>
    </w:p>
    <w:p w14:paraId="3327E432" w14:textId="77777777" w:rsidR="0071257E" w:rsidRPr="00516D04" w:rsidRDefault="0071257E" w:rsidP="0071257E">
      <w:pPr>
        <w:spacing w:after="0"/>
        <w:jc w:val="both"/>
        <w:rPr>
          <w:rFonts w:ascii="Arial" w:eastAsia="Times New Roman" w:hAnsi="Arial" w:cs="Arial"/>
          <w:i/>
          <w:lang w:val="es-ES" w:eastAsia="es-ES"/>
        </w:rPr>
      </w:pPr>
      <w:r w:rsidRPr="00516D04">
        <w:rPr>
          <w:rFonts w:ascii="Arial" w:eastAsia="Times New Roman" w:hAnsi="Arial" w:cs="Arial"/>
          <w:i/>
          <w:lang w:val="es-ES" w:eastAsia="es-ES"/>
        </w:rPr>
        <w:t>Red troncal (core) y NGN</w:t>
      </w:r>
    </w:p>
    <w:p w14:paraId="1C6A0FAF" w14:textId="77777777" w:rsidR="0071257E" w:rsidRPr="00516D04" w:rsidRDefault="0071257E" w:rsidP="0071257E">
      <w:pPr>
        <w:spacing w:after="0"/>
        <w:ind w:left="567"/>
        <w:jc w:val="both"/>
        <w:rPr>
          <w:rFonts w:ascii="Arial" w:eastAsia="Times New Roman" w:hAnsi="Arial" w:cs="Arial"/>
          <w:lang w:val="es-ES" w:eastAsia="es-ES"/>
        </w:rPr>
      </w:pPr>
    </w:p>
    <w:p w14:paraId="2BE864EC"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 xml:space="preserve">Al igual que en la red de acceso, existen arquitecturas tradicionales y de nueva generación (NGN). Una red troncal NGN se define como una plataforma convergente basada en IP que </w:t>
      </w:r>
      <w:r w:rsidRPr="00516D04">
        <w:rPr>
          <w:rFonts w:ascii="Arial" w:eastAsia="Times New Roman" w:hAnsi="Arial" w:cs="Arial"/>
          <w:lang w:val="es-ES" w:eastAsia="es-ES"/>
        </w:rPr>
        <w:lastRenderedPageBreak/>
        <w:t>transportará todos los servicios sobre la misma plataforma. Ciertas opciones de despliegue son actualizaciones de la red pública telefónica conmutada (PSTN), mientras que otras utilizan un transporte basado en conmutadores (</w:t>
      </w:r>
      <w:r w:rsidRPr="00516D04">
        <w:rPr>
          <w:rFonts w:ascii="Arial" w:eastAsia="Times New Roman" w:hAnsi="Arial" w:cs="Arial"/>
          <w:i/>
          <w:lang w:val="es-ES" w:eastAsia="es-ES"/>
        </w:rPr>
        <w:t>switches</w:t>
      </w:r>
      <w:r w:rsidRPr="00516D04">
        <w:rPr>
          <w:rFonts w:ascii="Arial" w:eastAsia="Times New Roman" w:hAnsi="Arial" w:cs="Arial"/>
          <w:lang w:val="es-ES" w:eastAsia="es-ES"/>
        </w:rPr>
        <w:t>) y enrutadores (</w:t>
      </w:r>
      <w:r w:rsidRPr="00516D04">
        <w:rPr>
          <w:rFonts w:ascii="Arial" w:eastAsia="Times New Roman" w:hAnsi="Arial" w:cs="Arial"/>
          <w:i/>
          <w:lang w:val="es-ES" w:eastAsia="es-ES"/>
        </w:rPr>
        <w:t>routers</w:t>
      </w:r>
      <w:r w:rsidRPr="00516D04">
        <w:rPr>
          <w:rFonts w:ascii="Arial" w:eastAsia="Times New Roman" w:hAnsi="Arial" w:cs="Arial"/>
          <w:lang w:val="es-ES" w:eastAsia="es-ES"/>
        </w:rPr>
        <w:t>) Ethernet e IP/MPLS (</w:t>
      </w:r>
      <w:r w:rsidRPr="00516D04">
        <w:rPr>
          <w:rFonts w:ascii="Arial" w:eastAsia="Times New Roman" w:hAnsi="Arial" w:cs="Arial"/>
          <w:i/>
          <w:lang w:val="es-ES" w:eastAsia="es-ES"/>
        </w:rPr>
        <w:t>Multiprotocol Laber Switching</w:t>
      </w:r>
      <w:r w:rsidRPr="00516D04">
        <w:rPr>
          <w:rFonts w:ascii="Arial" w:eastAsia="Times New Roman" w:hAnsi="Arial" w:cs="Arial"/>
          <w:lang w:val="es-ES" w:eastAsia="es-ES"/>
        </w:rPr>
        <w:t xml:space="preserve">). Sin embargo, la red de control NGN a modelar depende en gran medida de la arquitectura de la red de acceso. </w:t>
      </w:r>
    </w:p>
    <w:p w14:paraId="0D747BFE" w14:textId="77777777" w:rsidR="0071257E" w:rsidRPr="00516D04" w:rsidRDefault="0071257E" w:rsidP="0071257E">
      <w:pPr>
        <w:spacing w:after="0"/>
        <w:jc w:val="both"/>
        <w:rPr>
          <w:rFonts w:ascii="Arial" w:eastAsia="Times New Roman" w:hAnsi="Arial" w:cs="Arial"/>
          <w:lang w:val="es-ES" w:eastAsia="es-ES"/>
        </w:rPr>
      </w:pPr>
    </w:p>
    <w:p w14:paraId="48C572F9"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59D8A108" w14:textId="77777777" w:rsidR="0071257E" w:rsidRPr="00516D04" w:rsidRDefault="0071257E" w:rsidP="0071257E">
      <w:pPr>
        <w:spacing w:after="0"/>
        <w:jc w:val="center"/>
        <w:rPr>
          <w:rFonts w:ascii="Arial" w:eastAsia="Times New Roman" w:hAnsi="Arial" w:cs="Arial"/>
          <w:lang w:val="es-ES" w:eastAsia="es-ES"/>
        </w:rPr>
      </w:pPr>
    </w:p>
    <w:p w14:paraId="66A6A34B" w14:textId="77777777" w:rsidR="0071257E" w:rsidRPr="00516D04" w:rsidRDefault="0071257E" w:rsidP="0071257E">
      <w:pPr>
        <w:spacing w:after="0"/>
        <w:jc w:val="both"/>
        <w:rPr>
          <w:rFonts w:ascii="Arial" w:eastAsia="Times New Roman" w:hAnsi="Arial" w:cs="Arial"/>
          <w:lang w:val="es-ES" w:eastAsia="es-ES"/>
        </w:rPr>
      </w:pPr>
      <w:r w:rsidRPr="00516D04">
        <w:rPr>
          <w:rFonts w:ascii="Arial" w:eastAsia="Times New Roman" w:hAnsi="Arial"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516D04">
        <w:rPr>
          <w:rFonts w:ascii="Arial" w:eastAsia="Times New Roman" w:hAnsi="Arial" w:cs="Arial"/>
          <w:vertAlign w:val="superscript"/>
          <w:lang w:val="es-ES" w:eastAsia="es-ES"/>
        </w:rPr>
        <w:footnoteReference w:id="19"/>
      </w:r>
    </w:p>
    <w:p w14:paraId="21D369F6" w14:textId="77777777" w:rsidR="0071257E" w:rsidRPr="00516D04" w:rsidRDefault="0071257E" w:rsidP="0071257E">
      <w:pPr>
        <w:spacing w:after="0"/>
        <w:jc w:val="both"/>
        <w:rPr>
          <w:rFonts w:ascii="Arial" w:eastAsia="Times New Roman" w:hAnsi="Arial" w:cs="Arial"/>
          <w:lang w:val="es-ES" w:eastAsia="es-ES"/>
        </w:rPr>
      </w:pPr>
    </w:p>
    <w:p w14:paraId="4694C38E" w14:textId="27259A6F" w:rsidR="0071257E" w:rsidRPr="00516D04" w:rsidRDefault="0071257E" w:rsidP="0071257E">
      <w:pPr>
        <w:spacing w:after="0"/>
        <w:jc w:val="center"/>
        <w:rPr>
          <w:rFonts w:ascii="Arial" w:hAnsi="Arial" w:cs="Arial"/>
          <w:lang w:val="es-ES"/>
        </w:rPr>
      </w:pPr>
      <w:r w:rsidRPr="00516D04">
        <w:rPr>
          <w:rFonts w:ascii="Arial" w:hAnsi="Arial" w:cs="Arial"/>
          <w:noProof/>
          <w:lang w:eastAsia="es-MX"/>
        </w:rPr>
        <w:lastRenderedPageBreak/>
        <w:drawing>
          <wp:inline distT="0" distB="0" distL="0" distR="0" wp14:anchorId="46ABFE74" wp14:editId="4F4D7D8F">
            <wp:extent cx="5545455" cy="3458210"/>
            <wp:effectExtent l="0" t="0" r="0" b="889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541EF979" w14:textId="68C508A3" w:rsidR="0071257E" w:rsidRPr="00516D04" w:rsidRDefault="0071257E" w:rsidP="0071257E">
      <w:pPr>
        <w:keepNext/>
        <w:tabs>
          <w:tab w:val="left" w:pos="2041"/>
        </w:tabs>
        <w:spacing w:after="0"/>
        <w:jc w:val="center"/>
        <w:rPr>
          <w:rFonts w:ascii="Arial" w:hAnsi="Arial" w:cs="Arial"/>
          <w:bCs/>
          <w:sz w:val="18"/>
          <w:szCs w:val="18"/>
          <w:lang w:val="es-ES"/>
        </w:rPr>
      </w:pPr>
      <w:r w:rsidRPr="00516D04">
        <w:rPr>
          <w:rFonts w:ascii="Arial" w:hAnsi="Arial" w:cs="Arial"/>
          <w:bCs/>
          <w:sz w:val="18"/>
          <w:szCs w:val="18"/>
          <w:lang w:val="es-ES"/>
        </w:rPr>
        <w:t xml:space="preserve">Figura </w:t>
      </w:r>
      <w:r w:rsidR="002060FE" w:rsidRPr="00516D04">
        <w:rPr>
          <w:rFonts w:ascii="Arial" w:hAnsi="Arial" w:cs="Arial"/>
          <w:bCs/>
          <w:sz w:val="18"/>
          <w:szCs w:val="18"/>
          <w:lang w:val="es-ES"/>
        </w:rPr>
        <w:t>2</w:t>
      </w:r>
      <w:r w:rsidR="00796D16" w:rsidRPr="00516D04">
        <w:rPr>
          <w:rFonts w:ascii="Arial" w:hAnsi="Arial" w:cs="Arial"/>
          <w:bCs/>
          <w:sz w:val="18"/>
          <w:szCs w:val="18"/>
          <w:lang w:val="es-ES"/>
        </w:rPr>
        <w:t>.</w:t>
      </w:r>
      <w:r w:rsidRPr="00516D04">
        <w:rPr>
          <w:rFonts w:ascii="Arial" w:hAnsi="Arial" w:cs="Arial"/>
          <w:bCs/>
          <w:sz w:val="18"/>
          <w:szCs w:val="18"/>
          <w:lang w:val="es-ES"/>
        </w:rPr>
        <w:t xml:space="preserve"> Comparación entre redes de conmutación de circuitos y de conmutación de paquetes</w:t>
      </w:r>
    </w:p>
    <w:p w14:paraId="43557D76" w14:textId="77777777" w:rsidR="0071257E" w:rsidRPr="00516D04" w:rsidRDefault="0071257E" w:rsidP="0071257E">
      <w:pPr>
        <w:spacing w:after="0"/>
        <w:jc w:val="both"/>
        <w:rPr>
          <w:rFonts w:ascii="Arial" w:eastAsia="Times New Roman" w:hAnsi="Arial" w:cs="Arial"/>
          <w:szCs w:val="24"/>
          <w:lang w:eastAsia="es-ES"/>
        </w:rPr>
      </w:pPr>
    </w:p>
    <w:p w14:paraId="41BADDED" w14:textId="363CCA0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Las figuras </w:t>
      </w:r>
      <w:r w:rsidR="002060FE" w:rsidRPr="00516D04">
        <w:rPr>
          <w:rFonts w:ascii="Arial" w:eastAsia="Times New Roman" w:hAnsi="Arial" w:cs="Arial"/>
          <w:szCs w:val="24"/>
          <w:lang w:eastAsia="es-ES"/>
        </w:rPr>
        <w:t>2</w:t>
      </w:r>
      <w:r w:rsidRPr="00516D04">
        <w:rPr>
          <w:rFonts w:ascii="Arial" w:eastAsia="Times New Roman" w:hAnsi="Arial" w:cs="Arial"/>
          <w:szCs w:val="24"/>
          <w:lang w:eastAsia="es-ES"/>
        </w:rPr>
        <w:t xml:space="preserve"> y </w:t>
      </w:r>
      <w:r w:rsidR="002060FE" w:rsidRPr="00516D04">
        <w:rPr>
          <w:rFonts w:ascii="Arial" w:eastAsia="Times New Roman" w:hAnsi="Arial" w:cs="Arial"/>
          <w:szCs w:val="24"/>
          <w:lang w:eastAsia="es-ES"/>
        </w:rPr>
        <w:t>3</w:t>
      </w:r>
      <w:r w:rsidRPr="00516D04">
        <w:rPr>
          <w:rFonts w:ascii="Arial" w:eastAsia="Times New Roman" w:hAnsi="Arial" w:cs="Arial"/>
          <w:szCs w:val="24"/>
          <w:lang w:eastAsia="es-ES"/>
        </w:rPr>
        <w:t xml:space="preserve"> comparan la arquitectura de una red PSTN y una red NGN y se pueden ver los dos conceptos que rigen una red NGN:</w:t>
      </w:r>
    </w:p>
    <w:p w14:paraId="38E0A092" w14:textId="77777777" w:rsidR="0071257E" w:rsidRPr="00516D04" w:rsidRDefault="0071257E" w:rsidP="0071257E">
      <w:pPr>
        <w:spacing w:after="0"/>
        <w:jc w:val="both"/>
        <w:rPr>
          <w:rFonts w:ascii="Arial" w:eastAsia="Times New Roman" w:hAnsi="Arial" w:cs="Arial"/>
          <w:szCs w:val="24"/>
          <w:lang w:eastAsia="es-ES"/>
        </w:rPr>
      </w:pPr>
    </w:p>
    <w:p w14:paraId="1C7CC1DB" w14:textId="551F4921" w:rsidR="0071257E" w:rsidRPr="00516D04" w:rsidRDefault="0071257E" w:rsidP="0071257E">
      <w:pPr>
        <w:numPr>
          <w:ilvl w:val="0"/>
          <w:numId w:val="4"/>
        </w:numPr>
        <w:tabs>
          <w:tab w:val="num" w:pos="426"/>
        </w:tabs>
        <w:spacing w:after="0"/>
        <w:ind w:left="426" w:firstLine="0"/>
        <w:jc w:val="both"/>
        <w:rPr>
          <w:rFonts w:ascii="Arial" w:eastAsia="Times New Roman" w:hAnsi="Arial" w:cs="Arial"/>
          <w:szCs w:val="24"/>
          <w:lang w:val="es-ES" w:eastAsia="es-ES"/>
        </w:rPr>
      </w:pPr>
      <w:r w:rsidRPr="00516D04">
        <w:rPr>
          <w:rFonts w:ascii="Arial" w:eastAsia="Times New Roman" w:hAnsi="Arial" w:cs="Arial"/>
          <w:i/>
          <w:szCs w:val="24"/>
          <w:lang w:eastAsia="es-ES"/>
        </w:rPr>
        <w:t>La separación entre los planos de control y de usuario</w:t>
      </w:r>
      <w:r w:rsidRPr="00516D04">
        <w:rPr>
          <w:rFonts w:ascii="Arial" w:eastAsia="Times New Roman" w:hAnsi="Arial" w:cs="Arial"/>
          <w:szCs w:val="24"/>
          <w:lang w:eastAsia="es-ES"/>
        </w:rPr>
        <w:t>. En una red PSTN los conmutadores (</w:t>
      </w:r>
      <w:r w:rsidRPr="00516D04">
        <w:rPr>
          <w:rFonts w:ascii="Arial" w:eastAsia="Times New Roman" w:hAnsi="Arial" w:cs="Arial"/>
          <w:i/>
          <w:szCs w:val="24"/>
          <w:lang w:eastAsia="es-ES"/>
        </w:rPr>
        <w:t>switches</w:t>
      </w:r>
      <w:r w:rsidRPr="00516D04">
        <w:rPr>
          <w:rFonts w:ascii="Arial" w:eastAsia="Times New Roman" w:hAnsi="Arial" w:cs="Arial"/>
          <w:szCs w:val="24"/>
          <w:lang w:eastAsia="es-ES"/>
        </w:rPr>
        <w:t xml:space="preserve">) realizan la conmutación de las llamadas de voz y gestionan la señalización; en una red NGN, los </w:t>
      </w:r>
      <w:r w:rsidRPr="00516D04">
        <w:rPr>
          <w:rFonts w:ascii="Arial" w:eastAsia="Times New Roman" w:hAnsi="Arial" w:cs="Arial"/>
          <w:i/>
          <w:szCs w:val="24"/>
          <w:lang w:eastAsia="es-ES"/>
        </w:rPr>
        <w:t>call servers</w:t>
      </w:r>
      <w:r w:rsidRPr="00516D04">
        <w:rPr>
          <w:rFonts w:ascii="Arial" w:eastAsia="Times New Roman" w:hAnsi="Arial" w:cs="Arial"/>
          <w:szCs w:val="24"/>
          <w:lang w:eastAsia="es-ES"/>
        </w:rPr>
        <w:t xml:space="preserve"> son los que gestionan la señalización, y los </w:t>
      </w:r>
      <w:r w:rsidRPr="00516D04">
        <w:rPr>
          <w:rFonts w:ascii="Arial" w:eastAsia="Times New Roman" w:hAnsi="Arial" w:cs="Arial"/>
          <w:i/>
          <w:szCs w:val="24"/>
          <w:lang w:eastAsia="es-ES"/>
        </w:rPr>
        <w:t>routers</w:t>
      </w:r>
      <w:r w:rsidRPr="00516D04">
        <w:rPr>
          <w:rFonts w:ascii="Arial" w:eastAsia="Times New Roman" w:hAnsi="Arial" w:cs="Arial"/>
          <w:szCs w:val="24"/>
          <w:lang w:eastAsia="es-ES"/>
        </w:rPr>
        <w:t xml:space="preserve"> (o </w:t>
      </w:r>
      <w:r w:rsidRPr="00516D04">
        <w:rPr>
          <w:rFonts w:ascii="Arial" w:eastAsia="Times New Roman" w:hAnsi="Arial" w:cs="Arial"/>
          <w:i/>
          <w:szCs w:val="24"/>
          <w:lang w:eastAsia="es-ES"/>
        </w:rPr>
        <w:t>media gateways</w:t>
      </w:r>
      <w:r w:rsidRPr="00516D04">
        <w:rPr>
          <w:rFonts w:ascii="Arial" w:eastAsia="Times New Roman" w:hAnsi="Arial" w:cs="Arial"/>
          <w:szCs w:val="24"/>
          <w:lang w:eastAsia="es-ES"/>
        </w:rPr>
        <w:t xml:space="preserve"> especializadas) enrutan y gestionan el tráfico de paquetes de voz. Adicionalmente, y como se puede comprobar en la Figura </w:t>
      </w:r>
      <w:r w:rsidR="00796D16" w:rsidRPr="00516D04">
        <w:rPr>
          <w:rFonts w:ascii="Arial" w:eastAsia="Times New Roman" w:hAnsi="Arial" w:cs="Arial"/>
          <w:szCs w:val="24"/>
          <w:lang w:eastAsia="es-ES"/>
        </w:rPr>
        <w:t>3</w:t>
      </w:r>
      <w:r w:rsidRPr="00516D04">
        <w:rPr>
          <w:rFonts w:ascii="Arial" w:eastAsia="Times New Roman" w:hAnsi="Arial" w:cs="Arial"/>
          <w:szCs w:val="24"/>
          <w:lang w:eastAsia="es-ES"/>
        </w:rPr>
        <w:t xml:space="preserve">, las capas separadas de las redes de </w:t>
      </w:r>
      <w:r w:rsidRPr="00516D04">
        <w:rPr>
          <w:rFonts w:ascii="Arial" w:eastAsia="Times New Roman" w:hAnsi="Arial" w:cs="Arial"/>
          <w:i/>
          <w:szCs w:val="24"/>
          <w:lang w:eastAsia="es-ES"/>
        </w:rPr>
        <w:t>switches</w:t>
      </w:r>
      <w:r w:rsidRPr="00516D04">
        <w:rPr>
          <w:rFonts w:ascii="Arial" w:eastAsia="Times New Roman" w:hAnsi="Arial" w:cs="Arial"/>
          <w:szCs w:val="24"/>
          <w:lang w:eastAsia="es-ES"/>
        </w:rPr>
        <w:t xml:space="preserve"> locales y de tránsito se reemplazan por </w:t>
      </w:r>
      <w:r w:rsidRPr="00516D04">
        <w:rPr>
          <w:rFonts w:ascii="Arial" w:eastAsia="Times New Roman" w:hAnsi="Arial" w:cs="Arial"/>
          <w:i/>
          <w:szCs w:val="24"/>
          <w:lang w:eastAsia="es-ES"/>
        </w:rPr>
        <w:t>call servers</w:t>
      </w:r>
      <w:r w:rsidRPr="00516D04">
        <w:rPr>
          <w:rFonts w:ascii="Arial" w:eastAsia="Times New Roman" w:hAnsi="Arial" w:cs="Arial"/>
          <w:szCs w:val="24"/>
          <w:lang w:eastAsia="es-ES"/>
        </w:rPr>
        <w:t xml:space="preserve"> en una estructura de una sola capa. Típicamente, en una red PSTN de 100 </w:t>
      </w:r>
      <w:r w:rsidRPr="00516D04">
        <w:rPr>
          <w:rFonts w:ascii="Arial" w:eastAsia="Times New Roman" w:hAnsi="Arial" w:cs="Arial"/>
          <w:i/>
          <w:szCs w:val="24"/>
          <w:lang w:eastAsia="es-ES"/>
        </w:rPr>
        <w:t>switches</w:t>
      </w:r>
      <w:r w:rsidRPr="00516D04">
        <w:rPr>
          <w:rFonts w:ascii="Arial" w:eastAsia="Times New Roman" w:hAnsi="Arial" w:cs="Arial"/>
          <w:szCs w:val="24"/>
          <w:lang w:eastAsia="es-ES"/>
        </w:rPr>
        <w:t xml:space="preserve"> locales y 10 </w:t>
      </w:r>
      <w:r w:rsidRPr="00516D04">
        <w:rPr>
          <w:rFonts w:ascii="Arial" w:eastAsia="Times New Roman" w:hAnsi="Arial" w:cs="Arial"/>
          <w:i/>
          <w:szCs w:val="24"/>
          <w:lang w:eastAsia="es-ES"/>
        </w:rPr>
        <w:t>switches</w:t>
      </w:r>
      <w:r w:rsidRPr="00516D04">
        <w:rPr>
          <w:rFonts w:ascii="Arial" w:eastAsia="Times New Roman" w:hAnsi="Arial" w:cs="Arial"/>
          <w:szCs w:val="24"/>
          <w:lang w:eastAsia="es-ES"/>
        </w:rPr>
        <w:t xml:space="preserve"> de tránsito, éstos podrían ser remplazados por un menor número de </w:t>
      </w:r>
      <w:r w:rsidRPr="00516D04">
        <w:rPr>
          <w:rFonts w:ascii="Arial" w:eastAsia="Times New Roman" w:hAnsi="Arial" w:cs="Arial"/>
          <w:i/>
          <w:szCs w:val="24"/>
          <w:lang w:eastAsia="es-ES"/>
        </w:rPr>
        <w:t>call servers</w:t>
      </w:r>
      <w:r w:rsidRPr="00516D04">
        <w:rPr>
          <w:rFonts w:ascii="Arial" w:eastAsia="Times New Roman" w:hAnsi="Arial" w:cs="Arial"/>
          <w:szCs w:val="24"/>
          <w:lang w:eastAsia="es-ES"/>
        </w:rPr>
        <w:t xml:space="preserve"> (menos de 5) en una red NGN.</w:t>
      </w:r>
    </w:p>
    <w:p w14:paraId="7925A69A" w14:textId="77777777" w:rsidR="0071257E" w:rsidRPr="00516D04" w:rsidRDefault="0071257E" w:rsidP="0071257E">
      <w:pPr>
        <w:spacing w:after="0"/>
        <w:ind w:left="426"/>
        <w:jc w:val="both"/>
        <w:rPr>
          <w:rFonts w:ascii="Arial" w:eastAsia="Times New Roman" w:hAnsi="Arial" w:cs="Arial"/>
          <w:szCs w:val="24"/>
          <w:lang w:val="es-ES" w:eastAsia="es-ES"/>
        </w:rPr>
      </w:pPr>
    </w:p>
    <w:p w14:paraId="34755D0E" w14:textId="77777777" w:rsidR="0071257E" w:rsidRPr="00516D04" w:rsidRDefault="0071257E" w:rsidP="0071257E">
      <w:pPr>
        <w:numPr>
          <w:ilvl w:val="0"/>
          <w:numId w:val="4"/>
        </w:numPr>
        <w:tabs>
          <w:tab w:val="num" w:pos="426"/>
        </w:tabs>
        <w:spacing w:after="0"/>
        <w:ind w:left="426" w:firstLine="0"/>
        <w:jc w:val="both"/>
        <w:rPr>
          <w:rFonts w:ascii="Arial" w:eastAsia="Times New Roman" w:hAnsi="Arial" w:cs="Arial"/>
          <w:szCs w:val="24"/>
          <w:lang w:val="es-ES" w:eastAsia="es-ES"/>
        </w:rPr>
      </w:pPr>
      <w:r w:rsidRPr="00516D04">
        <w:rPr>
          <w:rFonts w:ascii="Arial" w:eastAsia="Times New Roman" w:hAnsi="Arial" w:cs="Arial"/>
          <w:i/>
          <w:szCs w:val="24"/>
          <w:lang w:val="es-ES" w:eastAsia="es-ES"/>
        </w:rPr>
        <w:t>La realización de la transmisión de paquetes de voz a través de una capa de routers común al resto de servicios transmitidos por la red NGN</w:t>
      </w:r>
      <w:r w:rsidRPr="00516D04">
        <w:rPr>
          <w:rFonts w:ascii="Arial" w:eastAsia="Times New Roman" w:hAnsi="Arial" w:cs="Arial"/>
          <w:szCs w:val="24"/>
          <w:lang w:val="es-ES" w:eastAsia="es-ES"/>
        </w:rPr>
        <w:t xml:space="preserve">. Estos </w:t>
      </w:r>
      <w:r w:rsidRPr="00516D04">
        <w:rPr>
          <w:rFonts w:ascii="Arial" w:eastAsia="Times New Roman" w:hAnsi="Arial" w:cs="Arial"/>
          <w:i/>
          <w:szCs w:val="24"/>
          <w:lang w:val="es-ES" w:eastAsia="es-ES"/>
        </w:rPr>
        <w:t xml:space="preserve">routers </w:t>
      </w:r>
      <w:r w:rsidRPr="00516D04">
        <w:rPr>
          <w:rFonts w:ascii="Arial" w:eastAsia="Times New Roman" w:hAnsi="Arial" w:cs="Arial"/>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157FA659" w14:textId="77777777" w:rsidR="0071257E" w:rsidRPr="00516D04" w:rsidRDefault="0071257E" w:rsidP="0071257E">
      <w:pPr>
        <w:spacing w:after="0"/>
        <w:ind w:left="426"/>
        <w:jc w:val="both"/>
        <w:rPr>
          <w:rFonts w:ascii="Arial" w:eastAsia="Times New Roman" w:hAnsi="Arial" w:cs="Arial"/>
          <w:szCs w:val="24"/>
          <w:lang w:val="es-ES" w:eastAsia="es-ES"/>
        </w:rPr>
      </w:pPr>
    </w:p>
    <w:p w14:paraId="5D1D6A04"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lastRenderedPageBreak/>
        <w:t>La aplicación de ambos principios implica importantes ahorros en inversiones y gastos operativos.</w:t>
      </w:r>
    </w:p>
    <w:p w14:paraId="4C78F272" w14:textId="77777777" w:rsidR="0071257E" w:rsidRPr="00516D04" w:rsidRDefault="0071257E" w:rsidP="0071257E">
      <w:pPr>
        <w:spacing w:after="0"/>
        <w:jc w:val="both"/>
        <w:rPr>
          <w:rFonts w:ascii="Arial" w:eastAsia="Times New Roman" w:hAnsi="Arial" w:cs="Arial"/>
          <w:szCs w:val="24"/>
          <w:lang w:eastAsia="es-ES"/>
        </w:rPr>
      </w:pPr>
    </w:p>
    <w:p w14:paraId="56F9D4D5" w14:textId="2F53405C" w:rsidR="0071257E" w:rsidRPr="00516D04" w:rsidRDefault="0071257E" w:rsidP="0071257E">
      <w:pPr>
        <w:spacing w:after="0"/>
        <w:jc w:val="center"/>
        <w:rPr>
          <w:rFonts w:ascii="Arial" w:hAnsi="Arial" w:cs="Arial"/>
          <w:lang w:val="es-ES"/>
        </w:rPr>
      </w:pPr>
      <w:r w:rsidRPr="00516D04">
        <w:rPr>
          <w:rFonts w:ascii="Arial" w:hAnsi="Arial" w:cs="Arial"/>
          <w:noProof/>
          <w:lang w:eastAsia="es-MX"/>
        </w:rPr>
        <w:drawing>
          <wp:inline distT="0" distB="0" distL="0" distR="0" wp14:anchorId="6AD6B37C" wp14:editId="49B08266">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966CBEA" w14:textId="2C4567FB" w:rsidR="0071257E" w:rsidRPr="00516D04" w:rsidRDefault="0071257E" w:rsidP="0071257E">
      <w:pPr>
        <w:keepNext/>
        <w:tabs>
          <w:tab w:val="left" w:pos="2041"/>
        </w:tabs>
        <w:spacing w:after="0"/>
        <w:jc w:val="center"/>
        <w:rPr>
          <w:rFonts w:ascii="Arial" w:hAnsi="Arial" w:cs="Arial"/>
          <w:bCs/>
          <w:sz w:val="18"/>
          <w:szCs w:val="18"/>
          <w:lang w:val="es-ES"/>
        </w:rPr>
      </w:pPr>
      <w:r w:rsidRPr="00516D04">
        <w:rPr>
          <w:rFonts w:ascii="Arial" w:hAnsi="Arial" w:cs="Arial"/>
          <w:bCs/>
          <w:sz w:val="18"/>
          <w:szCs w:val="18"/>
          <w:lang w:val="es-ES"/>
        </w:rPr>
        <w:t xml:space="preserve">Figura </w:t>
      </w:r>
      <w:r w:rsidR="002060FE" w:rsidRPr="00516D04">
        <w:rPr>
          <w:rFonts w:ascii="Arial" w:hAnsi="Arial" w:cs="Arial"/>
          <w:bCs/>
          <w:sz w:val="18"/>
          <w:szCs w:val="18"/>
          <w:lang w:val="es-ES"/>
        </w:rPr>
        <w:t>3</w:t>
      </w:r>
      <w:r w:rsidRPr="00516D04">
        <w:rPr>
          <w:rFonts w:ascii="Arial" w:hAnsi="Arial" w:cs="Arial"/>
          <w:bCs/>
          <w:sz w:val="18"/>
          <w:szCs w:val="18"/>
          <w:lang w:val="es-ES"/>
        </w:rPr>
        <w:t>. Comparación de la red PSTN tradicional y los servicios de voz sobre una NGN</w:t>
      </w:r>
    </w:p>
    <w:p w14:paraId="07A9B65D" w14:textId="77777777" w:rsidR="0071257E" w:rsidRPr="00516D04" w:rsidRDefault="0071257E" w:rsidP="0071257E">
      <w:pPr>
        <w:spacing w:after="0"/>
        <w:jc w:val="both"/>
        <w:rPr>
          <w:rFonts w:ascii="Arial" w:eastAsia="Times New Roman" w:hAnsi="Arial" w:cs="Arial"/>
          <w:szCs w:val="24"/>
          <w:lang w:eastAsia="es-ES"/>
        </w:rPr>
      </w:pPr>
    </w:p>
    <w:p w14:paraId="14C5C5E9"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interconexión con las redes de otros operadores en una red NGN se implementa a través de pasarelas frontera (</w:t>
      </w:r>
      <w:r w:rsidRPr="00516D04">
        <w:rPr>
          <w:rFonts w:ascii="Arial" w:eastAsia="Times New Roman" w:hAnsi="Arial" w:cs="Arial"/>
          <w:i/>
          <w:szCs w:val="24"/>
          <w:lang w:eastAsia="es-ES"/>
        </w:rPr>
        <w:t>border gateways</w:t>
      </w:r>
      <w:r w:rsidRPr="00516D04">
        <w:rPr>
          <w:rFonts w:ascii="Arial" w:eastAsia="Times New Roman" w:hAnsi="Arial" w:cs="Arial"/>
          <w:szCs w:val="24"/>
          <w:lang w:eastAsia="es-ES"/>
        </w:rPr>
        <w:t xml:space="preserve"> en inglés) que controlan el acceso a la red. Si la red se interconecta con una red tradicional de circuitos conmutados, se necesitan </w:t>
      </w:r>
      <w:r w:rsidRPr="00516D04">
        <w:rPr>
          <w:rFonts w:ascii="Arial" w:eastAsia="Times New Roman" w:hAnsi="Arial" w:cs="Arial"/>
          <w:i/>
          <w:szCs w:val="24"/>
          <w:lang w:eastAsia="es-ES"/>
        </w:rPr>
        <w:t>media gateways</w:t>
      </w:r>
      <w:r w:rsidRPr="00516D04">
        <w:rPr>
          <w:rFonts w:ascii="Arial" w:eastAsia="Times New Roman" w:hAnsi="Arial" w:cs="Arial"/>
          <w:szCs w:val="24"/>
          <w:lang w:eastAsia="es-ES"/>
        </w:rPr>
        <w:t xml:space="preserve"> </w:t>
      </w:r>
      <w:r w:rsidRPr="00516D04">
        <w:rPr>
          <w:rFonts w:ascii="Arial" w:eastAsia="Times New Roman" w:hAnsi="Arial" w:cs="Arial"/>
          <w:i/>
          <w:szCs w:val="24"/>
          <w:lang w:eastAsia="es-ES"/>
        </w:rPr>
        <w:t>o trunking gateways</w:t>
      </w:r>
      <w:r w:rsidRPr="00516D04">
        <w:rPr>
          <w:rFonts w:ascii="Arial" w:eastAsia="Times New Roman" w:hAnsi="Arial" w:cs="Arial"/>
          <w:szCs w:val="24"/>
          <w:lang w:eastAsia="es-ES"/>
        </w:rPr>
        <w:t xml:space="preserve"> que conviertan los paquetes de voz en señales TDM. </w:t>
      </w:r>
    </w:p>
    <w:p w14:paraId="024630FF" w14:textId="77777777" w:rsidR="0071257E" w:rsidRPr="00516D04" w:rsidRDefault="0071257E" w:rsidP="0071257E">
      <w:pPr>
        <w:spacing w:after="0"/>
        <w:ind w:left="567"/>
        <w:jc w:val="both"/>
        <w:rPr>
          <w:rFonts w:ascii="Arial" w:eastAsia="Times New Roman" w:hAnsi="Arial" w:cs="Arial"/>
          <w:szCs w:val="24"/>
          <w:lang w:eastAsia="es-ES"/>
        </w:rPr>
      </w:pPr>
    </w:p>
    <w:p w14:paraId="59D266B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516D04">
        <w:rPr>
          <w:rFonts w:ascii="Arial" w:eastAsia="Times New Roman" w:hAnsi="Arial" w:cs="Arial"/>
          <w:spacing w:val="-4"/>
          <w:szCs w:val="24"/>
          <w:lang w:eastAsia="es-ES"/>
        </w:rPr>
        <w:t>todo sobre IP</w:t>
      </w:r>
      <w:r w:rsidRPr="00516D04">
        <w:rPr>
          <w:rFonts w:ascii="Arial" w:eastAsia="Times New Roman" w:hAnsi="Arial" w:cs="Arial"/>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516D04">
        <w:rPr>
          <w:rFonts w:ascii="Arial" w:eastAsia="Times New Roman" w:hAnsi="Arial" w:cs="Arial"/>
          <w:i/>
          <w:szCs w:val="24"/>
          <w:lang w:eastAsia="es-ES"/>
        </w:rPr>
        <w:t xml:space="preserve">Bandwidth Allocation Protocol) </w:t>
      </w:r>
      <w:r w:rsidRPr="00516D04">
        <w:rPr>
          <w:rFonts w:ascii="Arial" w:eastAsia="Times New Roman" w:hAnsi="Arial" w:cs="Arial"/>
          <w:szCs w:val="24"/>
          <w:lang w:eastAsia="es-ES"/>
        </w:rPr>
        <w:t>como opción más apropiada.</w:t>
      </w:r>
    </w:p>
    <w:p w14:paraId="77BAC67B" w14:textId="77777777" w:rsidR="0071257E" w:rsidRPr="00516D04" w:rsidRDefault="0071257E" w:rsidP="0071257E">
      <w:pPr>
        <w:spacing w:after="0"/>
        <w:jc w:val="both"/>
        <w:rPr>
          <w:rFonts w:ascii="Arial" w:eastAsia="Times New Roman" w:hAnsi="Arial" w:cs="Arial"/>
          <w:szCs w:val="24"/>
          <w:lang w:eastAsia="es-ES"/>
        </w:rPr>
      </w:pPr>
    </w:p>
    <w:p w14:paraId="535D4B4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En tal virtud la red troncal del operador hipotético se basará en una arquitectura NGN-IP BAP. Los servicios de voz están habilitados por aplicaciones que utilizarán subsistemas multimedia IP (IMS). Los </w:t>
      </w:r>
      <w:r w:rsidRPr="00516D04">
        <w:rPr>
          <w:rFonts w:ascii="Arial" w:eastAsia="Times New Roman" w:hAnsi="Arial" w:cs="Arial"/>
          <w:i/>
          <w:szCs w:val="24"/>
          <w:lang w:eastAsia="es-ES"/>
        </w:rPr>
        <w:t>trunk media gateways</w:t>
      </w:r>
      <w:r w:rsidRPr="00516D04">
        <w:rPr>
          <w:rFonts w:ascii="Arial" w:eastAsia="Times New Roman" w:hAnsi="Arial" w:cs="Arial"/>
          <w:szCs w:val="24"/>
          <w:lang w:eastAsia="es-ES"/>
        </w:rPr>
        <w:t xml:space="preserve"> (TGWs) pueden desplegarse en conmutadores locales legados y en puntos de interconexión TDM, de ser necesario.</w:t>
      </w:r>
    </w:p>
    <w:p w14:paraId="3D1DC087" w14:textId="77777777" w:rsidR="0071257E" w:rsidRPr="00516D04" w:rsidRDefault="0071257E" w:rsidP="0071257E">
      <w:pPr>
        <w:spacing w:after="0"/>
        <w:jc w:val="both"/>
        <w:rPr>
          <w:rFonts w:ascii="Arial" w:eastAsia="Times New Roman" w:hAnsi="Arial" w:cs="Arial"/>
          <w:szCs w:val="24"/>
          <w:lang w:eastAsia="es-ES"/>
        </w:rPr>
      </w:pPr>
    </w:p>
    <w:p w14:paraId="396FDDCD" w14:textId="77777777" w:rsidR="0071257E" w:rsidRPr="00516D04" w:rsidRDefault="0071257E" w:rsidP="0071257E">
      <w:pPr>
        <w:spacing w:after="0"/>
        <w:jc w:val="both"/>
        <w:rPr>
          <w:rFonts w:ascii="Arial" w:eastAsia="Times New Roman" w:hAnsi="Arial" w:cs="Arial"/>
          <w:i/>
          <w:szCs w:val="24"/>
          <w:lang w:eastAsia="es-ES"/>
        </w:rPr>
      </w:pPr>
      <w:r w:rsidRPr="00516D04">
        <w:rPr>
          <w:rFonts w:ascii="Arial" w:eastAsia="Times New Roman" w:hAnsi="Arial" w:cs="Arial"/>
          <w:i/>
          <w:szCs w:val="24"/>
          <w:lang w:eastAsia="es-ES"/>
        </w:rPr>
        <w:t>Red de transmisión</w:t>
      </w:r>
    </w:p>
    <w:p w14:paraId="139CC463" w14:textId="77777777" w:rsidR="0071257E" w:rsidRPr="00516D04" w:rsidRDefault="0071257E" w:rsidP="0071257E">
      <w:pPr>
        <w:spacing w:after="0"/>
        <w:jc w:val="both"/>
        <w:rPr>
          <w:rFonts w:ascii="Arial" w:eastAsia="Times New Roman" w:hAnsi="Arial" w:cs="Arial"/>
          <w:szCs w:val="24"/>
          <w:lang w:eastAsia="es-ES"/>
        </w:rPr>
      </w:pPr>
    </w:p>
    <w:p w14:paraId="0026C550"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transmisión en una red fija puede realizase a través de una serie de métodos alternativos:</w:t>
      </w:r>
    </w:p>
    <w:p w14:paraId="6A6C3C24" w14:textId="77777777" w:rsidR="0071257E" w:rsidRPr="00516D04" w:rsidRDefault="0071257E" w:rsidP="0071257E">
      <w:pPr>
        <w:spacing w:after="0"/>
        <w:jc w:val="both"/>
        <w:rPr>
          <w:rFonts w:ascii="Arial" w:eastAsia="Times New Roman" w:hAnsi="Arial" w:cs="Arial"/>
          <w:szCs w:val="24"/>
          <w:lang w:eastAsia="es-ES"/>
        </w:rPr>
      </w:pPr>
    </w:p>
    <w:p w14:paraId="554C261E" w14:textId="77777777" w:rsidR="0071257E" w:rsidRPr="00516D04" w:rsidRDefault="0071257E" w:rsidP="0071257E">
      <w:pPr>
        <w:numPr>
          <w:ilvl w:val="0"/>
          <w:numId w:val="25"/>
        </w:numPr>
        <w:spacing w:after="0"/>
        <w:ind w:left="426" w:firstLine="0"/>
        <w:contextualSpacing/>
        <w:jc w:val="both"/>
        <w:rPr>
          <w:rFonts w:ascii="Arial" w:eastAsia="Times New Roman" w:hAnsi="Arial" w:cs="Arial"/>
          <w:szCs w:val="24"/>
          <w:lang w:eastAsia="es-ES"/>
        </w:rPr>
      </w:pPr>
      <w:r w:rsidRPr="00516D04">
        <w:rPr>
          <w:rFonts w:ascii="Arial" w:eastAsia="Times New Roman" w:hAnsi="Arial" w:cs="Arial"/>
          <w:szCs w:val="24"/>
          <w:lang w:eastAsia="es-ES"/>
        </w:rPr>
        <w:t>ATM (</w:t>
      </w:r>
      <w:r w:rsidRPr="00516D04">
        <w:rPr>
          <w:rFonts w:ascii="Arial" w:eastAsia="Times New Roman" w:hAnsi="Arial" w:cs="Arial"/>
          <w:i/>
          <w:szCs w:val="24"/>
          <w:lang w:eastAsia="es-ES"/>
        </w:rPr>
        <w:t>Asynchronous Transfer Mode)</w:t>
      </w:r>
      <w:r w:rsidRPr="00516D04">
        <w:rPr>
          <w:rFonts w:ascii="Arial" w:eastAsia="Times New Roman" w:hAnsi="Arial" w:cs="Arial"/>
          <w:szCs w:val="24"/>
          <w:lang w:eastAsia="es-ES"/>
        </w:rPr>
        <w:t xml:space="preserve"> sobre SDH o SDH de próxima generación;</w:t>
      </w:r>
    </w:p>
    <w:p w14:paraId="655F2A7B" w14:textId="77777777" w:rsidR="0071257E" w:rsidRPr="00516D04" w:rsidRDefault="0071257E" w:rsidP="0071257E">
      <w:pPr>
        <w:numPr>
          <w:ilvl w:val="0"/>
          <w:numId w:val="25"/>
        </w:numPr>
        <w:spacing w:after="0"/>
        <w:ind w:left="426" w:firstLine="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Microondas STM punto-a-punto; </w:t>
      </w:r>
    </w:p>
    <w:p w14:paraId="0EEDABDE" w14:textId="77777777" w:rsidR="0071257E" w:rsidRPr="00516D04" w:rsidRDefault="0071257E" w:rsidP="0071257E">
      <w:pPr>
        <w:numPr>
          <w:ilvl w:val="0"/>
          <w:numId w:val="25"/>
        </w:numPr>
        <w:spacing w:after="0"/>
        <w:ind w:left="426" w:firstLine="0"/>
        <w:contextualSpacing/>
        <w:jc w:val="both"/>
        <w:rPr>
          <w:rFonts w:ascii="Arial" w:eastAsia="Times New Roman" w:hAnsi="Arial" w:cs="Arial"/>
          <w:szCs w:val="24"/>
          <w:lang w:eastAsia="es-ES"/>
        </w:rPr>
      </w:pPr>
      <w:r w:rsidRPr="00516D04">
        <w:rPr>
          <w:rFonts w:ascii="Arial" w:eastAsia="Times New Roman" w:hAnsi="Arial" w:cs="Arial"/>
          <w:szCs w:val="24"/>
          <w:lang w:eastAsia="es-ES"/>
        </w:rPr>
        <w:t>IP/MPLS sobre SDH o SDH de próxima generación;</w:t>
      </w:r>
    </w:p>
    <w:p w14:paraId="4EE72ECD" w14:textId="77777777" w:rsidR="0071257E" w:rsidRPr="00516D04" w:rsidRDefault="0071257E" w:rsidP="0071257E">
      <w:pPr>
        <w:numPr>
          <w:ilvl w:val="0"/>
          <w:numId w:val="25"/>
        </w:numPr>
        <w:spacing w:after="0"/>
        <w:ind w:left="426" w:firstLine="0"/>
        <w:contextualSpacing/>
        <w:jc w:val="both"/>
        <w:rPr>
          <w:rFonts w:ascii="Arial" w:eastAsia="Times New Roman" w:hAnsi="Arial" w:cs="Arial"/>
          <w:szCs w:val="24"/>
          <w:lang w:eastAsia="es-ES"/>
        </w:rPr>
      </w:pPr>
      <w:r w:rsidRPr="00516D04">
        <w:rPr>
          <w:rFonts w:ascii="Arial" w:eastAsia="Times New Roman" w:hAnsi="Arial" w:cs="Arial"/>
          <w:szCs w:val="24"/>
          <w:lang w:eastAsia="es-ES"/>
        </w:rPr>
        <w:t>IP/MPLS sobre Ethernet nativo.</w:t>
      </w:r>
    </w:p>
    <w:p w14:paraId="15FB4F6F" w14:textId="77777777" w:rsidR="0071257E" w:rsidRPr="00516D04" w:rsidRDefault="0071257E" w:rsidP="0071257E">
      <w:pPr>
        <w:spacing w:after="0"/>
        <w:jc w:val="both"/>
        <w:rPr>
          <w:rFonts w:ascii="Arial" w:eastAsia="Times New Roman" w:hAnsi="Arial" w:cs="Arial"/>
          <w:szCs w:val="24"/>
          <w:lang w:eastAsia="es-ES"/>
        </w:rPr>
      </w:pPr>
    </w:p>
    <w:p w14:paraId="65230A7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0C54AF4E" w14:textId="77777777" w:rsidR="0071257E" w:rsidRPr="00516D04" w:rsidRDefault="0071257E" w:rsidP="0071257E">
      <w:pPr>
        <w:spacing w:after="0"/>
        <w:jc w:val="both"/>
        <w:rPr>
          <w:rFonts w:ascii="Arial" w:eastAsia="Times New Roman" w:hAnsi="Arial" w:cs="Arial"/>
          <w:szCs w:val="24"/>
          <w:lang w:eastAsia="es-ES"/>
        </w:rPr>
      </w:pPr>
    </w:p>
    <w:p w14:paraId="27D5E86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Es así que se modelará un operador hipotético con una red de transmisión IP/MPLS sobre Ethernet nativo, o SDH de próxima generación sobre DWDM (</w:t>
      </w:r>
      <w:r w:rsidRPr="00516D04">
        <w:rPr>
          <w:rFonts w:ascii="Arial" w:eastAsia="Times New Roman" w:hAnsi="Arial" w:cs="Arial"/>
          <w:i/>
          <w:szCs w:val="24"/>
          <w:lang w:eastAsia="es-ES"/>
        </w:rPr>
        <w:t>Dense Wavelength Division Multiplexing)</w:t>
      </w:r>
      <w:r w:rsidRPr="00516D04">
        <w:rPr>
          <w:rFonts w:ascii="Arial" w:eastAsia="Times New Roman" w:hAnsi="Arial" w:cs="Arial"/>
          <w:szCs w:val="24"/>
          <w:lang w:eastAsia="es-ES"/>
        </w:rPr>
        <w:t>, dependiendo de lo que represente menores costos en función del volumen de tráfico trasportado en la red del operador hipotético.</w:t>
      </w:r>
    </w:p>
    <w:p w14:paraId="54427410" w14:textId="77777777" w:rsidR="0071257E" w:rsidRPr="00516D04" w:rsidRDefault="0071257E" w:rsidP="0071257E">
      <w:pPr>
        <w:spacing w:after="0"/>
        <w:jc w:val="both"/>
        <w:rPr>
          <w:rFonts w:ascii="Arial" w:eastAsia="Times New Roman" w:hAnsi="Arial" w:cs="Arial"/>
          <w:szCs w:val="24"/>
          <w:lang w:eastAsia="es-ES"/>
        </w:rPr>
      </w:pPr>
    </w:p>
    <w:p w14:paraId="146B7B2F" w14:textId="77777777" w:rsidR="0071257E" w:rsidRPr="00516D04" w:rsidRDefault="0071257E" w:rsidP="0071257E">
      <w:pPr>
        <w:spacing w:after="0"/>
        <w:jc w:val="both"/>
        <w:rPr>
          <w:rFonts w:ascii="Arial" w:eastAsia="Times New Roman" w:hAnsi="Arial" w:cs="Arial"/>
          <w:i/>
          <w:szCs w:val="24"/>
          <w:lang w:eastAsia="es-ES"/>
        </w:rPr>
      </w:pPr>
      <w:r w:rsidRPr="00516D04">
        <w:rPr>
          <w:rFonts w:ascii="Arial" w:eastAsia="Times New Roman" w:hAnsi="Arial" w:cs="Arial"/>
          <w:i/>
          <w:szCs w:val="24"/>
          <w:lang w:eastAsia="es-ES"/>
        </w:rPr>
        <w:t>Demarcación de las capas de red</w:t>
      </w:r>
    </w:p>
    <w:p w14:paraId="7A6166BA" w14:textId="77777777" w:rsidR="0071257E" w:rsidRPr="00516D04" w:rsidRDefault="0071257E" w:rsidP="0071257E">
      <w:pPr>
        <w:spacing w:after="0"/>
        <w:jc w:val="both"/>
        <w:rPr>
          <w:rFonts w:ascii="Arial" w:eastAsia="Times New Roman" w:hAnsi="Arial" w:cs="Arial"/>
          <w:szCs w:val="24"/>
          <w:lang w:eastAsia="es-ES"/>
        </w:rPr>
      </w:pPr>
    </w:p>
    <w:p w14:paraId="05AEF7A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2460059C" w14:textId="77777777" w:rsidR="0071257E" w:rsidRPr="00516D04" w:rsidRDefault="0071257E" w:rsidP="0071257E">
      <w:pPr>
        <w:spacing w:after="0"/>
        <w:ind w:left="567"/>
        <w:jc w:val="both"/>
        <w:rPr>
          <w:rFonts w:ascii="Arial" w:eastAsia="Times New Roman" w:hAnsi="Arial" w:cs="Arial"/>
          <w:szCs w:val="24"/>
          <w:lang w:eastAsia="es-ES"/>
        </w:rPr>
      </w:pPr>
    </w:p>
    <w:p w14:paraId="12C3E4C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002C5521" w14:textId="77777777" w:rsidR="0071257E" w:rsidRPr="00516D04" w:rsidRDefault="0071257E" w:rsidP="0071257E">
      <w:pPr>
        <w:spacing w:after="0"/>
        <w:jc w:val="both"/>
        <w:rPr>
          <w:rFonts w:ascii="Arial" w:eastAsia="Times New Roman" w:hAnsi="Arial" w:cs="Arial"/>
          <w:szCs w:val="24"/>
          <w:lang w:eastAsia="es-ES"/>
        </w:rPr>
      </w:pPr>
    </w:p>
    <w:p w14:paraId="3FCA7442"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54DAD454" w14:textId="77777777" w:rsidR="0071257E" w:rsidRPr="00516D04" w:rsidRDefault="0071257E" w:rsidP="0071257E">
      <w:pPr>
        <w:spacing w:after="0"/>
        <w:jc w:val="both"/>
        <w:rPr>
          <w:rFonts w:ascii="Arial" w:eastAsia="Times New Roman" w:hAnsi="Arial" w:cs="Arial"/>
          <w:szCs w:val="24"/>
          <w:lang w:eastAsia="es-ES"/>
        </w:rPr>
      </w:pPr>
    </w:p>
    <w:p w14:paraId="6A10864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Esta capa transmite el tráfico y no tiene la capacidad de concentrarlo en función de la carga de tráfico. La capa de red de acceso termina en el primer activo que tiene esta capacidad específica. </w:t>
      </w:r>
      <w:r w:rsidRPr="00516D04">
        <w:rPr>
          <w:rFonts w:ascii="Arial" w:eastAsia="Times New Roman" w:hAnsi="Arial" w:cs="Arial"/>
          <w:szCs w:val="24"/>
          <w:lang w:eastAsia="es-ES"/>
        </w:rPr>
        <w:lastRenderedPageBreak/>
        <w:t>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16FB99D3" w14:textId="77777777" w:rsidR="0071257E" w:rsidRPr="00516D04" w:rsidRDefault="0071257E" w:rsidP="0071257E">
      <w:pPr>
        <w:spacing w:after="0"/>
        <w:jc w:val="both"/>
        <w:rPr>
          <w:rFonts w:ascii="Arial" w:eastAsia="Times New Roman" w:hAnsi="Arial" w:cs="Arial"/>
          <w:szCs w:val="24"/>
          <w:lang w:eastAsia="es-ES"/>
        </w:rPr>
      </w:pPr>
    </w:p>
    <w:p w14:paraId="4D48F331"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02A679D8" w14:textId="77777777" w:rsidR="0071257E" w:rsidRPr="00516D04" w:rsidRDefault="0071257E" w:rsidP="0071257E">
      <w:pPr>
        <w:spacing w:after="0"/>
        <w:jc w:val="both"/>
        <w:rPr>
          <w:rFonts w:ascii="Arial" w:eastAsia="Times New Roman" w:hAnsi="Arial" w:cs="Arial"/>
          <w:szCs w:val="24"/>
          <w:lang w:eastAsia="es-ES"/>
        </w:rPr>
      </w:pPr>
    </w:p>
    <w:p w14:paraId="479CFB2E"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Al aplicar este principio a las redes fijas para un usuario de telefonía fija, el punto de demarcación se encuentra en la tarjeta (</w:t>
      </w:r>
      <w:r w:rsidRPr="00516D04">
        <w:rPr>
          <w:rFonts w:ascii="Arial" w:eastAsia="Times New Roman" w:hAnsi="Arial" w:cs="Arial"/>
          <w:i/>
          <w:szCs w:val="24"/>
          <w:lang w:eastAsia="es-ES"/>
        </w:rPr>
        <w:t>line card</w:t>
      </w:r>
      <w:r w:rsidRPr="00516D04">
        <w:rPr>
          <w:rFonts w:ascii="Arial" w:eastAsia="Times New Roman" w:hAnsi="Arial" w:cs="Arial"/>
          <w:szCs w:val="24"/>
          <w:lang w:eastAsia="es-ES"/>
        </w:rPr>
        <w:t>) del conmutador o de su equivalente en una red NGN.</w:t>
      </w:r>
    </w:p>
    <w:p w14:paraId="6C5CF7E4" w14:textId="77777777" w:rsidR="0071257E" w:rsidRPr="00516D04" w:rsidRDefault="0071257E" w:rsidP="0071257E">
      <w:pPr>
        <w:spacing w:after="0"/>
        <w:jc w:val="both"/>
        <w:rPr>
          <w:rFonts w:ascii="Arial" w:eastAsia="Times New Roman" w:hAnsi="Arial" w:cs="Arial"/>
          <w:szCs w:val="24"/>
          <w:lang w:eastAsia="es-ES"/>
        </w:rPr>
      </w:pPr>
    </w:p>
    <w:p w14:paraId="459ED10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hAnsi="Arial" w:cs="Arial"/>
        </w:rPr>
        <w:t>Para un usuario de telefonía móvil, el punto de demarcación se encuentra en la tarjeta SIM ya que la concentración de tráfico ocurre en la interface aérea.</w:t>
      </w:r>
    </w:p>
    <w:p w14:paraId="78C6B6DC" w14:textId="77777777" w:rsidR="0071257E" w:rsidRPr="00516D04" w:rsidRDefault="0071257E" w:rsidP="0071257E">
      <w:pPr>
        <w:spacing w:after="0"/>
        <w:jc w:val="both"/>
        <w:rPr>
          <w:rFonts w:ascii="Arial" w:eastAsia="Times New Roman" w:hAnsi="Arial" w:cs="Arial"/>
          <w:szCs w:val="24"/>
          <w:lang w:eastAsia="es-ES"/>
        </w:rPr>
      </w:pPr>
    </w:p>
    <w:p w14:paraId="7A621FA3" w14:textId="77777777" w:rsidR="0071257E" w:rsidRPr="00516D04" w:rsidRDefault="0071257E" w:rsidP="0071257E">
      <w:pPr>
        <w:spacing w:after="0"/>
        <w:jc w:val="both"/>
        <w:rPr>
          <w:rFonts w:ascii="Arial" w:eastAsia="Times New Roman" w:hAnsi="Arial" w:cs="Arial"/>
          <w:b/>
          <w:szCs w:val="24"/>
          <w:lang w:eastAsia="es-ES"/>
        </w:rPr>
      </w:pPr>
      <w:r w:rsidRPr="00516D04">
        <w:rPr>
          <w:rFonts w:ascii="Arial" w:eastAsia="Times New Roman" w:hAnsi="Arial" w:cs="Arial"/>
          <w:b/>
          <w:szCs w:val="24"/>
          <w:lang w:eastAsia="es-ES"/>
        </w:rPr>
        <w:t>Nodos de la red</w:t>
      </w:r>
    </w:p>
    <w:p w14:paraId="2164AB06" w14:textId="77777777" w:rsidR="0071257E" w:rsidRPr="00516D04" w:rsidRDefault="0071257E" w:rsidP="0071257E">
      <w:pPr>
        <w:spacing w:after="0"/>
        <w:ind w:left="426"/>
        <w:jc w:val="both"/>
        <w:rPr>
          <w:rFonts w:ascii="Arial" w:hAnsi="Arial" w:cs="Arial"/>
        </w:rPr>
      </w:pPr>
    </w:p>
    <w:p w14:paraId="2E01D3EE"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Las redes fijas y móviles pueden considerarse como una serie de nodos (con diferentes funciones) y de enlaces entre ellos. Al modelar una red eficiente utilizando un enfoque </w:t>
      </w:r>
      <w:r w:rsidRPr="00516D04">
        <w:rPr>
          <w:rFonts w:ascii="Arial" w:eastAsia="Times New Roman" w:hAnsi="Arial" w:cs="Arial"/>
          <w:i/>
          <w:szCs w:val="24"/>
          <w:lang w:eastAsia="es-ES"/>
        </w:rPr>
        <w:t>bottom-up</w:t>
      </w:r>
      <w:r w:rsidRPr="00516D04">
        <w:rPr>
          <w:rFonts w:ascii="Arial" w:eastAsia="Times New Roman" w:hAnsi="Arial" w:cs="Arial"/>
          <w:szCs w:val="24"/>
          <w:lang w:eastAsia="es-ES"/>
        </w:rPr>
        <w:t xml:space="preserve">, hay varias opciones disponibles en cuanto al nivel de detalle utilizado en redes reales. Cuanto mayor sea el nivel de granularidad/detalle utilizado directamente en los cálculos, menor será el nivel de </w:t>
      </w:r>
      <w:r w:rsidRPr="00516D04">
        <w:rPr>
          <w:rFonts w:ascii="Arial" w:eastAsia="Times New Roman" w:hAnsi="Arial" w:cs="Arial"/>
          <w:i/>
          <w:szCs w:val="24"/>
          <w:lang w:eastAsia="es-ES"/>
        </w:rPr>
        <w:t>scorching</w:t>
      </w:r>
      <w:r w:rsidRPr="00516D04">
        <w:rPr>
          <w:rFonts w:ascii="Arial" w:eastAsia="Times New Roman" w:hAnsi="Arial" w:cs="Arial"/>
          <w:szCs w:val="24"/>
          <w:lang w:eastAsia="es-ES"/>
        </w:rPr>
        <w:t xml:space="preserve"> utilizado. </w:t>
      </w:r>
    </w:p>
    <w:p w14:paraId="172C27A2" w14:textId="77777777" w:rsidR="0071257E" w:rsidRPr="00516D04" w:rsidRDefault="0071257E" w:rsidP="0071257E">
      <w:pPr>
        <w:tabs>
          <w:tab w:val="left" w:pos="2925"/>
        </w:tabs>
        <w:spacing w:after="0"/>
        <w:jc w:val="both"/>
        <w:rPr>
          <w:rFonts w:ascii="Arial" w:eastAsia="Times New Roman" w:hAnsi="Arial" w:cs="Arial"/>
          <w:szCs w:val="24"/>
          <w:lang w:eastAsia="es-ES"/>
        </w:rPr>
      </w:pPr>
    </w:p>
    <w:p w14:paraId="13F920FC"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El Lineamiento Quinto de la Metodología de Costos señala a la letra lo siguiente:</w:t>
      </w:r>
    </w:p>
    <w:p w14:paraId="577320B0" w14:textId="77777777" w:rsidR="0071257E" w:rsidRPr="00516D04" w:rsidRDefault="0071257E" w:rsidP="0071257E">
      <w:pPr>
        <w:spacing w:after="0"/>
        <w:jc w:val="both"/>
        <w:rPr>
          <w:rFonts w:ascii="Arial" w:eastAsia="Times New Roman" w:hAnsi="Arial" w:cs="Arial"/>
          <w:szCs w:val="24"/>
          <w:lang w:eastAsia="es-ES"/>
        </w:rPr>
      </w:pPr>
    </w:p>
    <w:p w14:paraId="76B9E22A"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r w:rsidRPr="00516D04">
        <w:rPr>
          <w:rFonts w:ascii="Arial" w:eastAsia="Times New Roman" w:hAnsi="Arial" w:cs="Arial"/>
          <w:i/>
          <w:sz w:val="18"/>
          <w:szCs w:val="18"/>
          <w:lang w:eastAsia="es-ES"/>
        </w:rPr>
        <w:t>“</w:t>
      </w:r>
      <w:r w:rsidRPr="00516D04">
        <w:rPr>
          <w:rFonts w:ascii="Arial" w:eastAsia="Times New Roman" w:hAnsi="Arial" w:cs="Arial"/>
          <w:b/>
          <w:i/>
          <w:sz w:val="18"/>
          <w:szCs w:val="18"/>
          <w:lang w:eastAsia="es-ES"/>
        </w:rPr>
        <w:t>QUINTO</w:t>
      </w:r>
      <w:r w:rsidRPr="00516D04">
        <w:rPr>
          <w:rFonts w:ascii="Arial" w:eastAsia="Times New Roman" w:hAnsi="Arial" w:cs="Arial"/>
          <w:b/>
          <w:i/>
          <w:sz w:val="18"/>
          <w:szCs w:val="18"/>
          <w:lang w:val="es-ES" w:eastAsia="es-ES"/>
        </w:rPr>
        <w:t>.-</w:t>
      </w:r>
      <w:r w:rsidRPr="00516D04">
        <w:rPr>
          <w:rFonts w:ascii="Arial" w:eastAsia="Times New Roman" w:hAnsi="Arial"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54266A7B"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p>
    <w:p w14:paraId="60CFC906"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1E5FCAF1"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p>
    <w:p w14:paraId="5BF93845" w14:textId="77777777" w:rsidR="0071257E" w:rsidRPr="00516D04" w:rsidRDefault="0071257E" w:rsidP="0071257E">
      <w:pPr>
        <w:spacing w:after="0"/>
        <w:ind w:left="567" w:right="616"/>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02F09C2B" w14:textId="77777777" w:rsidR="0071257E" w:rsidRPr="00516D04" w:rsidRDefault="0071257E" w:rsidP="0071257E">
      <w:pPr>
        <w:spacing w:after="0"/>
        <w:jc w:val="both"/>
        <w:rPr>
          <w:rFonts w:ascii="Arial" w:eastAsia="Times New Roman" w:hAnsi="Arial" w:cs="Arial"/>
          <w:szCs w:val="24"/>
          <w:lang w:eastAsia="es-ES"/>
        </w:rPr>
      </w:pPr>
    </w:p>
    <w:p w14:paraId="63A3BCB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Es así que, de acuerdo con la Metodología de Costos, la red fija y la red móvil se modelaron siguiendo un enfoque </w:t>
      </w:r>
      <w:r w:rsidRPr="00516D04">
        <w:rPr>
          <w:rFonts w:ascii="Arial" w:eastAsia="Times New Roman" w:hAnsi="Arial" w:cs="Arial"/>
          <w:i/>
          <w:szCs w:val="24"/>
          <w:lang w:eastAsia="es-ES"/>
        </w:rPr>
        <w:t>scorched-earth</w:t>
      </w:r>
      <w:r w:rsidRPr="00516D04">
        <w:rPr>
          <w:rFonts w:ascii="Arial" w:eastAsia="Times New Roman" w:hAnsi="Arial" w:cs="Arial"/>
          <w:szCs w:val="24"/>
          <w:lang w:eastAsia="es-ES"/>
        </w:rPr>
        <w:t xml:space="preserve"> calibrado con los datos de la red de los concesionarios actuales, lo cual resultará en una red más eficiente que la de los operadores existentes. </w:t>
      </w:r>
    </w:p>
    <w:p w14:paraId="1B8BA0EF" w14:textId="77777777" w:rsidR="0071257E" w:rsidRPr="00516D04" w:rsidRDefault="0071257E" w:rsidP="0071257E">
      <w:pPr>
        <w:spacing w:after="0"/>
        <w:jc w:val="both"/>
        <w:rPr>
          <w:rFonts w:ascii="Arial" w:eastAsia="Times New Roman" w:hAnsi="Arial" w:cs="Arial"/>
          <w:szCs w:val="24"/>
          <w:lang w:eastAsia="es-ES"/>
        </w:rPr>
      </w:pPr>
    </w:p>
    <w:p w14:paraId="56A9C33F"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El enfoque </w:t>
      </w:r>
      <w:r w:rsidRPr="00516D04">
        <w:rPr>
          <w:rFonts w:ascii="Arial" w:eastAsia="Times New Roman" w:hAnsi="Arial" w:cs="Arial"/>
          <w:i/>
          <w:szCs w:val="24"/>
          <w:lang w:eastAsia="es-ES"/>
        </w:rPr>
        <w:t>scorched-earth</w:t>
      </w:r>
      <w:r w:rsidRPr="00516D04">
        <w:rPr>
          <w:rFonts w:ascii="Arial" w:eastAsia="Times New Roman" w:hAnsi="Arial" w:cs="Arial"/>
          <w:szCs w:val="24"/>
          <w:lang w:eastAsia="es-ES"/>
        </w:rPr>
        <w:t xml:space="preserve"> determina el costo eficiente de una red que proporciona los mismos servicios que las redes existentes, sin poner ninguna restricción en su configuración, como puede </w:t>
      </w:r>
      <w:r w:rsidRPr="00516D04">
        <w:rPr>
          <w:rFonts w:ascii="Arial" w:eastAsia="Times New Roman" w:hAnsi="Arial" w:cs="Arial"/>
          <w:szCs w:val="24"/>
          <w:lang w:eastAsia="es-ES"/>
        </w:rPr>
        <w:lastRenderedPageBreak/>
        <w:t>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49B41A3C" w14:textId="77777777" w:rsidR="0071257E" w:rsidRPr="00516D04" w:rsidRDefault="0071257E" w:rsidP="0071257E">
      <w:pPr>
        <w:spacing w:after="0"/>
        <w:jc w:val="both"/>
        <w:rPr>
          <w:rFonts w:ascii="Arial" w:eastAsia="Times New Roman" w:hAnsi="Arial" w:cs="Arial"/>
          <w:szCs w:val="24"/>
          <w:lang w:eastAsia="es-ES"/>
        </w:rPr>
      </w:pPr>
    </w:p>
    <w:p w14:paraId="1D5F3B2D"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A continuación, se presenta un esquema con la metodología utilizada para la calibración del modelo fijo.</w:t>
      </w:r>
    </w:p>
    <w:p w14:paraId="696DFCD8" w14:textId="77777777" w:rsidR="0071257E" w:rsidRPr="00516D04" w:rsidRDefault="0071257E" w:rsidP="0071257E">
      <w:pPr>
        <w:spacing w:after="0"/>
        <w:jc w:val="both"/>
        <w:rPr>
          <w:rFonts w:ascii="Arial" w:hAnsi="Arial" w:cs="Arial"/>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71257E" w:rsidRPr="00516D04" w14:paraId="33618CA7" w14:textId="77777777" w:rsidTr="00EB49FD">
        <w:trPr>
          <w:trHeight w:val="4792"/>
          <w:jc w:val="center"/>
        </w:trPr>
        <w:tc>
          <w:tcPr>
            <w:tcW w:w="6875" w:type="dxa"/>
            <w:tcBorders>
              <w:right w:val="single" w:sz="4" w:space="0" w:color="auto"/>
            </w:tcBorders>
            <w:shd w:val="clear" w:color="auto" w:fill="auto"/>
          </w:tcPr>
          <w:p w14:paraId="3B89DFF5" w14:textId="5FDFDF2D" w:rsidR="0071257E" w:rsidRPr="00516D04" w:rsidRDefault="0071257E" w:rsidP="00EB49FD">
            <w:pPr>
              <w:spacing w:after="0"/>
              <w:ind w:left="426"/>
              <w:jc w:val="center"/>
              <w:rPr>
                <w:rFonts w:ascii="Arial" w:hAnsi="Arial" w:cs="Arial"/>
                <w:lang w:val="es-ES"/>
              </w:rPr>
            </w:pPr>
            <w:r w:rsidRPr="00516D04">
              <w:rPr>
                <w:rFonts w:ascii="Arial" w:hAnsi="Arial" w:cs="Arial"/>
                <w:noProof/>
                <w:lang w:eastAsia="es-MX"/>
              </w:rPr>
              <w:drawing>
                <wp:inline distT="0" distB="0" distL="0" distR="0" wp14:anchorId="138761B1" wp14:editId="4BBB8696">
                  <wp:extent cx="3990975" cy="3171825"/>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405DA38E" w14:textId="7DB2DEB9" w:rsidR="0071257E" w:rsidRPr="00516D04" w:rsidRDefault="0071257E" w:rsidP="0071257E">
      <w:pPr>
        <w:spacing w:after="0"/>
        <w:ind w:left="284"/>
        <w:jc w:val="center"/>
        <w:rPr>
          <w:rFonts w:ascii="Arial" w:eastAsia="Times New Roman" w:hAnsi="Arial" w:cs="Arial"/>
          <w:sz w:val="12"/>
          <w:szCs w:val="24"/>
          <w:lang w:eastAsia="es-ES"/>
        </w:rPr>
      </w:pPr>
      <w:r w:rsidRPr="00516D04">
        <w:rPr>
          <w:rFonts w:ascii="Arial" w:hAnsi="Arial" w:cs="Arial"/>
          <w:sz w:val="18"/>
          <w:szCs w:val="18"/>
          <w:lang w:val="es-ES"/>
        </w:rPr>
        <w:t xml:space="preserve">Figura </w:t>
      </w:r>
      <w:r w:rsidR="002060FE" w:rsidRPr="00516D04">
        <w:rPr>
          <w:rFonts w:ascii="Arial" w:hAnsi="Arial" w:cs="Arial"/>
          <w:sz w:val="18"/>
          <w:szCs w:val="18"/>
          <w:lang w:val="es-ES"/>
        </w:rPr>
        <w:t>4</w:t>
      </w:r>
      <w:r w:rsidRPr="00516D04">
        <w:rPr>
          <w:rFonts w:ascii="Arial" w:hAnsi="Arial" w:cs="Arial"/>
          <w:sz w:val="18"/>
          <w:szCs w:val="18"/>
          <w:lang w:val="es-ES"/>
        </w:rPr>
        <w:t>. Esquema de modelado scorched-earth calibrado para el operador fijo</w:t>
      </w:r>
    </w:p>
    <w:p w14:paraId="635863F6" w14:textId="77777777" w:rsidR="0071257E" w:rsidRPr="00516D04" w:rsidRDefault="0071257E" w:rsidP="0071257E">
      <w:pPr>
        <w:spacing w:after="0"/>
        <w:jc w:val="both"/>
        <w:rPr>
          <w:rFonts w:ascii="Arial" w:eastAsia="Times New Roman" w:hAnsi="Arial" w:cs="Arial"/>
          <w:szCs w:val="24"/>
          <w:lang w:eastAsia="es-ES"/>
        </w:rPr>
      </w:pPr>
    </w:p>
    <w:p w14:paraId="50FFCB5A"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A continuación, se muestra un esquema con la metodología utilizada para la calibración del Modelo Móvil.</w:t>
      </w:r>
    </w:p>
    <w:p w14:paraId="0029269F" w14:textId="77777777" w:rsidR="0071257E" w:rsidRPr="00516D04" w:rsidRDefault="0071257E" w:rsidP="0071257E">
      <w:pPr>
        <w:spacing w:after="0"/>
        <w:jc w:val="both"/>
        <w:rPr>
          <w:rFonts w:ascii="Arial" w:eastAsia="Times New Roman" w:hAnsi="Arial" w:cs="Arial"/>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71257E" w:rsidRPr="00516D04" w14:paraId="3FE9E983" w14:textId="77777777" w:rsidTr="00EB49FD">
        <w:trPr>
          <w:trHeight w:val="5021"/>
          <w:jc w:val="center"/>
        </w:trPr>
        <w:tc>
          <w:tcPr>
            <w:tcW w:w="6213" w:type="dxa"/>
            <w:tcBorders>
              <w:right w:val="single" w:sz="4" w:space="0" w:color="auto"/>
            </w:tcBorders>
            <w:shd w:val="clear" w:color="auto" w:fill="auto"/>
          </w:tcPr>
          <w:p w14:paraId="45BB5CF4" w14:textId="192957DE" w:rsidR="0071257E" w:rsidRPr="00516D04" w:rsidRDefault="0071257E" w:rsidP="00EB49FD">
            <w:pPr>
              <w:spacing w:after="0"/>
              <w:ind w:left="426"/>
              <w:jc w:val="center"/>
              <w:rPr>
                <w:rFonts w:ascii="Arial" w:hAnsi="Arial" w:cs="Arial"/>
                <w:lang w:val="es-ES"/>
              </w:rPr>
            </w:pPr>
            <w:r w:rsidRPr="00516D04">
              <w:rPr>
                <w:rFonts w:ascii="Arial" w:hAnsi="Arial" w:cs="Arial"/>
                <w:noProof/>
                <w:lang w:eastAsia="es-MX"/>
              </w:rPr>
              <w:lastRenderedPageBreak/>
              <w:drawing>
                <wp:inline distT="0" distB="0" distL="0" distR="0" wp14:anchorId="742706AD" wp14:editId="1838010D">
                  <wp:extent cx="3372180" cy="2823596"/>
                  <wp:effectExtent l="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0BB02BE5" w14:textId="5217578B" w:rsidR="0071257E" w:rsidRPr="00516D04" w:rsidRDefault="0071257E" w:rsidP="0071257E">
      <w:pPr>
        <w:spacing w:after="0"/>
        <w:ind w:left="426"/>
        <w:jc w:val="center"/>
        <w:rPr>
          <w:rFonts w:ascii="Arial" w:hAnsi="Arial" w:cs="Arial"/>
          <w:sz w:val="18"/>
          <w:szCs w:val="18"/>
          <w:lang w:val="es-ES"/>
        </w:rPr>
      </w:pPr>
      <w:r w:rsidRPr="00516D04">
        <w:rPr>
          <w:rFonts w:ascii="Arial" w:hAnsi="Arial" w:cs="Arial"/>
          <w:sz w:val="18"/>
          <w:szCs w:val="18"/>
          <w:lang w:val="es-ES"/>
        </w:rPr>
        <w:t xml:space="preserve">Figura </w:t>
      </w:r>
      <w:r w:rsidR="006E0DED" w:rsidRPr="00516D04">
        <w:rPr>
          <w:rFonts w:ascii="Arial" w:hAnsi="Arial" w:cs="Arial"/>
          <w:sz w:val="18"/>
          <w:szCs w:val="18"/>
          <w:lang w:val="es-ES"/>
        </w:rPr>
        <w:t>5</w:t>
      </w:r>
      <w:r w:rsidRPr="00516D04">
        <w:rPr>
          <w:rFonts w:ascii="Arial" w:hAnsi="Arial" w:cs="Arial"/>
          <w:sz w:val="18"/>
          <w:szCs w:val="18"/>
          <w:lang w:val="es-ES"/>
        </w:rPr>
        <w:t>. Esquema de modelado scorched earth calibrado para el operador móvil</w:t>
      </w:r>
    </w:p>
    <w:p w14:paraId="0090B9DA" w14:textId="77777777" w:rsidR="0071257E" w:rsidRPr="00516D04" w:rsidRDefault="0071257E" w:rsidP="0071257E">
      <w:pPr>
        <w:spacing w:after="0"/>
        <w:jc w:val="both"/>
        <w:rPr>
          <w:rFonts w:ascii="Arial" w:eastAsia="Times New Roman" w:hAnsi="Arial" w:cs="Arial"/>
          <w:szCs w:val="24"/>
          <w:lang w:eastAsia="es-ES"/>
        </w:rPr>
      </w:pPr>
    </w:p>
    <w:p w14:paraId="4B368283" w14:textId="77777777" w:rsidR="0071257E" w:rsidRPr="00516D04" w:rsidRDefault="0071257E" w:rsidP="0071257E">
      <w:pPr>
        <w:spacing w:after="0"/>
        <w:jc w:val="both"/>
        <w:rPr>
          <w:rFonts w:ascii="Arial" w:hAnsi="Arial" w:cs="Arial"/>
        </w:rPr>
      </w:pPr>
      <w:r w:rsidRPr="00516D04">
        <w:rPr>
          <w:rFonts w:ascii="Arial" w:eastAsia="Times New Roman" w:hAnsi="Arial" w:cs="Arial"/>
          <w:szCs w:val="24"/>
          <w:lang w:eastAsia="es-ES"/>
        </w:rPr>
        <w:t xml:space="preserve">En este enfoque el </w:t>
      </w:r>
      <w:r w:rsidRPr="00516D04">
        <w:rPr>
          <w:rFonts w:ascii="Arial" w:eastAsia="Times New Roman" w:hAnsi="Arial" w:cs="Arial"/>
          <w:b/>
          <w:szCs w:val="24"/>
          <w:lang w:eastAsia="es-ES"/>
        </w:rPr>
        <w:t>número total de nodos</w:t>
      </w:r>
      <w:r w:rsidRPr="00516D04">
        <w:rPr>
          <w:rFonts w:ascii="Arial" w:eastAsia="Times New Roman" w:hAnsi="Arial" w:cs="Arial"/>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0539BCC7" w14:textId="77777777" w:rsidR="0071257E" w:rsidRPr="00516D04" w:rsidRDefault="0071257E" w:rsidP="0071257E">
      <w:pPr>
        <w:spacing w:after="0"/>
        <w:ind w:left="426"/>
        <w:jc w:val="both"/>
        <w:rPr>
          <w:rFonts w:ascii="Arial" w:hAnsi="Arial" w:cs="Arial"/>
        </w:rPr>
      </w:pPr>
    </w:p>
    <w:p w14:paraId="130BCD6D" w14:textId="77777777" w:rsidR="0071257E" w:rsidRPr="00516D04" w:rsidRDefault="0071257E" w:rsidP="0071257E">
      <w:pPr>
        <w:spacing w:after="0"/>
        <w:jc w:val="both"/>
        <w:rPr>
          <w:rFonts w:ascii="Arial" w:hAnsi="Arial" w:cs="Arial"/>
          <w:b/>
        </w:rPr>
      </w:pPr>
      <w:r w:rsidRPr="00516D04">
        <w:rPr>
          <w:rFonts w:ascii="Arial" w:hAnsi="Arial" w:cs="Arial"/>
          <w:b/>
        </w:rPr>
        <w:t>1.3 Aspectos relacionados con los servicios.</w:t>
      </w:r>
    </w:p>
    <w:p w14:paraId="46D48BBD" w14:textId="77777777" w:rsidR="0071257E" w:rsidRPr="00516D04" w:rsidRDefault="0071257E" w:rsidP="0071257E">
      <w:pPr>
        <w:spacing w:after="0"/>
        <w:ind w:left="426"/>
        <w:jc w:val="both"/>
        <w:rPr>
          <w:rFonts w:ascii="Arial" w:hAnsi="Arial" w:cs="Arial"/>
          <w:b/>
        </w:rPr>
      </w:pPr>
    </w:p>
    <w:p w14:paraId="6301B3E4" w14:textId="77777777" w:rsidR="0071257E" w:rsidRPr="00516D04" w:rsidRDefault="0071257E" w:rsidP="0071257E">
      <w:pPr>
        <w:spacing w:after="0"/>
        <w:jc w:val="both"/>
        <w:rPr>
          <w:rFonts w:ascii="Arial" w:hAnsi="Arial" w:cs="Arial"/>
          <w:color w:val="000000"/>
          <w:spacing w:val="-4"/>
        </w:rPr>
      </w:pPr>
      <w:r w:rsidRPr="00516D04">
        <w:rPr>
          <w:rFonts w:ascii="Arial" w:hAnsi="Arial" w:cs="Arial"/>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516D04">
        <w:rPr>
          <w:rFonts w:ascii="Arial" w:hAnsi="Arial" w:cs="Arial"/>
          <w:color w:val="000000"/>
          <w:spacing w:val="-4"/>
          <w:sz w:val="27"/>
          <w:szCs w:val="27"/>
        </w:rPr>
        <w:t xml:space="preserve"> </w:t>
      </w:r>
      <w:r w:rsidRPr="00516D04">
        <w:rPr>
          <w:rFonts w:ascii="Arial" w:hAnsi="Arial" w:cs="Arial"/>
          <w:color w:val="000000"/>
          <w:spacing w:val="-4"/>
        </w:rPr>
        <w:t>Sin embargo, las redes fijas y móviles suelen transportar una amplia gama de servicios.</w:t>
      </w:r>
      <w:r w:rsidRPr="00516D04">
        <w:rPr>
          <w:rFonts w:ascii="Arial" w:hAnsi="Arial" w:cs="Arial"/>
          <w:spacing w:val="-4"/>
        </w:rPr>
        <w:t xml:space="preserve"> La medida en la que el operador modelado puede ofrecer servicios en las zonas donde tiene cobertura determina las economías de alcance del operador</w:t>
      </w:r>
      <w:r w:rsidRPr="00516D04">
        <w:rPr>
          <w:rFonts w:ascii="Arial" w:hAnsi="Arial" w:cs="Arial"/>
          <w:color w:val="000000"/>
          <w:spacing w:val="-4"/>
        </w:rPr>
        <w:t>, y por lo tanto este aspecto debe ser considerado en los modelos</w:t>
      </w:r>
      <w:r w:rsidRPr="00516D04">
        <w:rPr>
          <w:rFonts w:ascii="Arial" w:hAnsi="Arial" w:cs="Arial"/>
          <w:spacing w:val="-4"/>
        </w:rPr>
        <w:t>.</w:t>
      </w:r>
      <w:r w:rsidRPr="00516D04">
        <w:rPr>
          <w:rFonts w:ascii="Arial" w:hAnsi="Arial" w:cs="Arial"/>
          <w:color w:val="000000"/>
          <w:spacing w:val="-4"/>
        </w:rPr>
        <w:t xml:space="preserve"> </w:t>
      </w:r>
    </w:p>
    <w:p w14:paraId="535F10B0" w14:textId="77777777" w:rsidR="0071257E" w:rsidRPr="00516D04" w:rsidRDefault="0071257E" w:rsidP="0071257E">
      <w:pPr>
        <w:spacing w:after="0"/>
        <w:ind w:left="993"/>
        <w:jc w:val="both"/>
        <w:rPr>
          <w:rFonts w:ascii="Arial" w:eastAsia="Times New Roman" w:hAnsi="Arial" w:cs="Arial"/>
          <w:szCs w:val="24"/>
          <w:lang w:eastAsia="es-ES"/>
        </w:rPr>
      </w:pPr>
    </w:p>
    <w:p w14:paraId="01100822" w14:textId="77777777" w:rsidR="0071257E" w:rsidRPr="00516D04" w:rsidRDefault="0071257E" w:rsidP="0071257E">
      <w:pPr>
        <w:keepNext/>
        <w:spacing w:after="0"/>
        <w:rPr>
          <w:rFonts w:ascii="Arial" w:hAnsi="Arial" w:cs="Arial"/>
          <w:b/>
          <w:lang w:val="es-ES"/>
        </w:rPr>
      </w:pPr>
      <w:r w:rsidRPr="00516D04">
        <w:rPr>
          <w:rFonts w:ascii="Arial" w:hAnsi="Arial" w:cs="Arial"/>
          <w:b/>
          <w:lang w:val="es-ES"/>
        </w:rPr>
        <w:t>Servicios a modelar</w:t>
      </w:r>
    </w:p>
    <w:p w14:paraId="5F14ABCF" w14:textId="77777777" w:rsidR="0071257E" w:rsidRPr="00516D04" w:rsidRDefault="0071257E" w:rsidP="0071257E">
      <w:pPr>
        <w:spacing w:after="0"/>
        <w:jc w:val="both"/>
        <w:rPr>
          <w:rFonts w:ascii="Arial" w:eastAsia="Times New Roman" w:hAnsi="Arial" w:cs="Arial"/>
          <w:szCs w:val="24"/>
          <w:lang w:eastAsia="es-ES"/>
        </w:rPr>
      </w:pPr>
    </w:p>
    <w:p w14:paraId="37100B8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7D970B7D" w14:textId="77777777" w:rsidR="0071257E" w:rsidRPr="00516D04" w:rsidRDefault="0071257E" w:rsidP="0071257E">
      <w:pPr>
        <w:spacing w:after="0"/>
        <w:jc w:val="both"/>
        <w:rPr>
          <w:rFonts w:ascii="Arial" w:eastAsia="Times New Roman" w:hAnsi="Arial" w:cs="Arial"/>
          <w:szCs w:val="24"/>
          <w:lang w:eastAsia="es-ES"/>
        </w:rPr>
      </w:pPr>
    </w:p>
    <w:p w14:paraId="26A0A543"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lastRenderedPageBreak/>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7BF0AFB6" w14:textId="77777777" w:rsidR="0071257E" w:rsidRPr="00516D04" w:rsidRDefault="0071257E" w:rsidP="0071257E">
      <w:pPr>
        <w:spacing w:after="0"/>
        <w:jc w:val="both"/>
        <w:rPr>
          <w:rFonts w:ascii="Arial" w:eastAsia="Times New Roman" w:hAnsi="Arial" w:cs="Arial"/>
          <w:szCs w:val="24"/>
          <w:lang w:eastAsia="es-ES"/>
        </w:rPr>
      </w:pPr>
    </w:p>
    <w:p w14:paraId="5B91D80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516D04">
        <w:rPr>
          <w:rFonts w:ascii="Arial" w:eastAsia="Times New Roman" w:hAnsi="Arial" w:cs="Arial"/>
          <w:sz w:val="20"/>
          <w:szCs w:val="20"/>
          <w:vertAlign w:val="superscript"/>
          <w:lang w:eastAsia="es-ES"/>
        </w:rPr>
        <w:footnoteReference w:id="20"/>
      </w:r>
    </w:p>
    <w:p w14:paraId="051A12D0" w14:textId="77777777" w:rsidR="0071257E" w:rsidRPr="00516D04" w:rsidRDefault="0071257E" w:rsidP="0071257E">
      <w:pPr>
        <w:spacing w:after="0"/>
        <w:jc w:val="both"/>
        <w:rPr>
          <w:rFonts w:ascii="Arial" w:eastAsia="Times New Roman" w:hAnsi="Arial" w:cs="Arial"/>
          <w:szCs w:val="24"/>
          <w:lang w:eastAsia="es-ES"/>
        </w:rPr>
      </w:pPr>
    </w:p>
    <w:p w14:paraId="54506FDB"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Será necesario analizar y comprender el efecto que pueden llegar a tener las previsiones de demanda de servicios distintos a los servicios de voz en los costos de los servicios de voz. </w:t>
      </w:r>
    </w:p>
    <w:p w14:paraId="2CE00A8A" w14:textId="77777777" w:rsidR="0071257E" w:rsidRPr="00516D04" w:rsidRDefault="0071257E" w:rsidP="0071257E">
      <w:pPr>
        <w:spacing w:after="0"/>
        <w:jc w:val="both"/>
        <w:rPr>
          <w:rFonts w:ascii="Arial" w:eastAsia="Times New Roman" w:hAnsi="Arial" w:cs="Arial"/>
          <w:sz w:val="16"/>
          <w:szCs w:val="24"/>
          <w:lang w:eastAsia="es-ES"/>
        </w:rPr>
      </w:pPr>
    </w:p>
    <w:p w14:paraId="2A010BC7"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052D9B40" w14:textId="77777777" w:rsidR="0071257E" w:rsidRPr="00516D04" w:rsidRDefault="0071257E" w:rsidP="0071257E">
      <w:pPr>
        <w:spacing w:after="0"/>
        <w:jc w:val="both"/>
        <w:rPr>
          <w:rFonts w:ascii="Arial" w:eastAsia="Times New Roman" w:hAnsi="Arial" w:cs="Arial"/>
          <w:sz w:val="16"/>
          <w:szCs w:val="24"/>
          <w:lang w:eastAsia="es-ES"/>
        </w:rPr>
      </w:pPr>
    </w:p>
    <w:p w14:paraId="41A9A471" w14:textId="77777777" w:rsidR="0071257E" w:rsidRPr="00516D04" w:rsidRDefault="0071257E" w:rsidP="0071257E">
      <w:pPr>
        <w:spacing w:after="0"/>
        <w:rPr>
          <w:rFonts w:ascii="Arial" w:hAnsi="Arial" w:cs="Arial"/>
          <w:b/>
          <w:lang w:val="es-ES"/>
        </w:rPr>
      </w:pPr>
      <w:r w:rsidRPr="00516D04">
        <w:rPr>
          <w:rFonts w:ascii="Arial" w:hAnsi="Arial" w:cs="Arial"/>
          <w:b/>
          <w:lang w:val="es-ES"/>
        </w:rPr>
        <w:t>Servicios que se ofrecen a través de redes fijas</w:t>
      </w:r>
    </w:p>
    <w:p w14:paraId="241653C0" w14:textId="77777777" w:rsidR="0071257E" w:rsidRPr="00516D04" w:rsidRDefault="0071257E" w:rsidP="0071257E">
      <w:pPr>
        <w:spacing w:after="0"/>
        <w:jc w:val="both"/>
        <w:rPr>
          <w:rFonts w:ascii="Arial" w:eastAsia="Times New Roman" w:hAnsi="Arial" w:cs="Arial"/>
          <w:sz w:val="16"/>
          <w:szCs w:val="24"/>
          <w:lang w:eastAsia="es-ES"/>
        </w:rPr>
      </w:pPr>
    </w:p>
    <w:p w14:paraId="0797B848" w14:textId="0D1A4C8A"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En la tabla </w:t>
      </w:r>
      <w:r w:rsidR="006E0DED" w:rsidRPr="00516D04">
        <w:rPr>
          <w:rFonts w:ascii="Arial" w:eastAsia="Times New Roman" w:hAnsi="Arial" w:cs="Arial"/>
          <w:szCs w:val="24"/>
          <w:lang w:eastAsia="es-ES"/>
        </w:rPr>
        <w:t>2</w:t>
      </w:r>
      <w:r w:rsidRPr="00516D04">
        <w:rPr>
          <w:rFonts w:ascii="Arial" w:eastAsia="Times New Roman" w:hAnsi="Arial" w:cs="Arial"/>
          <w:szCs w:val="24"/>
          <w:lang w:eastAsia="es-ES"/>
        </w:rPr>
        <w:t xml:space="preserve"> se presentan los servicios de voz considerados en el desarrollo del Modelo Fijo. Estos servicios contribuyen al despliegue de la red troncal.</w:t>
      </w:r>
    </w:p>
    <w:p w14:paraId="6285593A" w14:textId="77777777" w:rsidR="0071257E" w:rsidRPr="00516D04" w:rsidRDefault="0071257E" w:rsidP="0071257E">
      <w:pPr>
        <w:spacing w:after="0"/>
        <w:jc w:val="both"/>
        <w:rPr>
          <w:rFonts w:ascii="Arial" w:eastAsia="Times New Roman" w:hAnsi="Arial" w:cs="Arial"/>
          <w:sz w:val="12"/>
          <w:szCs w:val="24"/>
          <w:lang w:eastAsia="es-ES"/>
        </w:rPr>
      </w:pPr>
    </w:p>
    <w:tbl>
      <w:tblPr>
        <w:tblStyle w:val="Sombreadomedio2-nfasis110"/>
        <w:tblW w:w="8789" w:type="dxa"/>
        <w:tblInd w:w="108" w:type="dxa"/>
        <w:tblLook w:val="0420" w:firstRow="1" w:lastRow="0" w:firstColumn="0" w:lastColumn="0" w:noHBand="0" w:noVBand="1"/>
      </w:tblPr>
      <w:tblGrid>
        <w:gridCol w:w="2268"/>
        <w:gridCol w:w="6521"/>
      </w:tblGrid>
      <w:tr w:rsidR="0071257E" w:rsidRPr="00516D04" w14:paraId="3883817F" w14:textId="77777777" w:rsidTr="00EB49FD">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30BCF351" w14:textId="77777777" w:rsidR="0071257E" w:rsidRPr="00516D04" w:rsidRDefault="0071257E" w:rsidP="00EB49FD">
            <w:pPr>
              <w:spacing w:after="0"/>
              <w:ind w:right="113"/>
              <w:rPr>
                <w:rFonts w:ascii="Arial" w:hAnsi="Arial" w:cs="Arial"/>
                <w:sz w:val="18"/>
              </w:rPr>
            </w:pPr>
            <w:r w:rsidRPr="00516D04">
              <w:rPr>
                <w:rFonts w:ascii="Arial" w:hAnsi="Arial" w:cs="Arial"/>
                <w:sz w:val="18"/>
              </w:rPr>
              <w:t>Servicio</w:t>
            </w:r>
          </w:p>
        </w:tc>
        <w:tc>
          <w:tcPr>
            <w:tcW w:w="6521" w:type="dxa"/>
            <w:tcBorders>
              <w:top w:val="single" w:sz="18" w:space="0" w:color="221F72"/>
              <w:bottom w:val="single" w:sz="18" w:space="0" w:color="221F72"/>
            </w:tcBorders>
            <w:shd w:val="solid" w:color="221F72" w:fill="221F72"/>
          </w:tcPr>
          <w:p w14:paraId="5BCF3DD2" w14:textId="77777777" w:rsidR="0071257E" w:rsidRPr="00516D04" w:rsidRDefault="0071257E" w:rsidP="00EB49FD">
            <w:pPr>
              <w:spacing w:after="0"/>
              <w:ind w:right="113"/>
              <w:rPr>
                <w:rFonts w:ascii="Arial" w:hAnsi="Arial" w:cs="Arial"/>
                <w:sz w:val="18"/>
              </w:rPr>
            </w:pPr>
            <w:r w:rsidRPr="00516D04">
              <w:rPr>
                <w:rFonts w:ascii="Arial" w:hAnsi="Arial" w:cs="Arial"/>
                <w:sz w:val="18"/>
              </w:rPr>
              <w:t>Descripción del servicio</w:t>
            </w:r>
          </w:p>
        </w:tc>
      </w:tr>
      <w:tr w:rsidR="0071257E" w:rsidRPr="00516D04" w14:paraId="497A0C7B"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280BC7AB" w14:textId="77777777" w:rsidR="0071257E" w:rsidRPr="00516D04" w:rsidRDefault="0071257E" w:rsidP="00EB49FD">
            <w:pPr>
              <w:spacing w:after="0"/>
              <w:ind w:right="113"/>
              <w:rPr>
                <w:rFonts w:ascii="Arial" w:hAnsi="Arial" w:cs="Arial"/>
                <w:sz w:val="18"/>
              </w:rPr>
            </w:pPr>
            <w:r w:rsidRPr="00516D04">
              <w:rPr>
                <w:rFonts w:ascii="Arial" w:hAnsi="Arial" w:cs="Arial"/>
                <w:sz w:val="18"/>
              </w:rPr>
              <w:t>Llamadas salientes on-net</w:t>
            </w:r>
          </w:p>
        </w:tc>
        <w:tc>
          <w:tcPr>
            <w:tcW w:w="6521" w:type="dxa"/>
            <w:tcBorders>
              <w:top w:val="single" w:sz="18" w:space="0" w:color="221F72"/>
            </w:tcBorders>
          </w:tcPr>
          <w:p w14:paraId="66F7BF7D"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entre dos suscriptores minoristas del operador fijo modelado.</w:t>
            </w:r>
          </w:p>
        </w:tc>
      </w:tr>
      <w:tr w:rsidR="0071257E" w:rsidRPr="00516D04" w14:paraId="26BDAB99" w14:textId="77777777" w:rsidTr="00EB49FD">
        <w:tc>
          <w:tcPr>
            <w:tcW w:w="2268" w:type="dxa"/>
            <w:tcBorders>
              <w:top w:val="nil"/>
              <w:bottom w:val="nil"/>
            </w:tcBorders>
          </w:tcPr>
          <w:p w14:paraId="6A3D9E00"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salientes a otros operadores fijos</w:t>
            </w:r>
          </w:p>
        </w:tc>
        <w:tc>
          <w:tcPr>
            <w:tcW w:w="6521" w:type="dxa"/>
            <w:tcBorders>
              <w:top w:val="nil"/>
              <w:bottom w:val="nil"/>
            </w:tcBorders>
          </w:tcPr>
          <w:p w14:paraId="58E3659A"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de un suscriptor minorista del operador fijo modelado a un operador fijo doméstico.</w:t>
            </w:r>
          </w:p>
        </w:tc>
      </w:tr>
      <w:tr w:rsidR="0071257E" w:rsidRPr="00516D04" w14:paraId="3B92F033"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56CE093" w14:textId="77777777" w:rsidR="0071257E" w:rsidRPr="00516D04" w:rsidRDefault="0071257E" w:rsidP="00EB49FD">
            <w:pPr>
              <w:spacing w:after="0"/>
              <w:ind w:right="113"/>
              <w:rPr>
                <w:rFonts w:ascii="Arial" w:hAnsi="Arial" w:cs="Arial"/>
                <w:sz w:val="18"/>
              </w:rPr>
            </w:pPr>
            <w:r w:rsidRPr="00516D04">
              <w:rPr>
                <w:rFonts w:ascii="Arial" w:hAnsi="Arial" w:cs="Arial"/>
                <w:sz w:val="18"/>
              </w:rPr>
              <w:t>Llamadas salientes a móvil</w:t>
            </w:r>
          </w:p>
        </w:tc>
        <w:tc>
          <w:tcPr>
            <w:tcW w:w="6521" w:type="dxa"/>
            <w:tcBorders>
              <w:top w:val="nil"/>
              <w:bottom w:val="nil"/>
            </w:tcBorders>
          </w:tcPr>
          <w:p w14:paraId="4CF058FE"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de un suscriptor minorista del operador fijo modelado a un operador móvil doméstico.</w:t>
            </w:r>
          </w:p>
        </w:tc>
      </w:tr>
      <w:tr w:rsidR="0071257E" w:rsidRPr="00516D04" w14:paraId="66A43449" w14:textId="77777777" w:rsidTr="00EB49FD">
        <w:tc>
          <w:tcPr>
            <w:tcW w:w="2268" w:type="dxa"/>
            <w:tcBorders>
              <w:top w:val="nil"/>
              <w:bottom w:val="nil"/>
            </w:tcBorders>
          </w:tcPr>
          <w:p w14:paraId="0F15ABE6" w14:textId="77777777" w:rsidR="0071257E" w:rsidRPr="00516D04" w:rsidRDefault="0071257E" w:rsidP="00EB49FD">
            <w:pPr>
              <w:spacing w:after="0"/>
              <w:ind w:right="113"/>
              <w:rPr>
                <w:rFonts w:ascii="Arial" w:hAnsi="Arial" w:cs="Arial"/>
                <w:sz w:val="18"/>
              </w:rPr>
            </w:pPr>
            <w:r w:rsidRPr="00516D04">
              <w:rPr>
                <w:rFonts w:ascii="Arial" w:hAnsi="Arial" w:cs="Arial"/>
                <w:sz w:val="18"/>
              </w:rPr>
              <w:t>Llamadas salientes a internacional</w:t>
            </w:r>
          </w:p>
        </w:tc>
        <w:tc>
          <w:tcPr>
            <w:tcW w:w="6521" w:type="dxa"/>
            <w:tcBorders>
              <w:top w:val="nil"/>
              <w:bottom w:val="nil"/>
            </w:tcBorders>
          </w:tcPr>
          <w:p w14:paraId="4D704216"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de un suscriptor minorista del operador fijo modelado a un destino internacional.</w:t>
            </w:r>
          </w:p>
        </w:tc>
      </w:tr>
      <w:tr w:rsidR="0071257E" w:rsidRPr="00516D04" w14:paraId="4D30CA1D"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476BCBF"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 xml:space="preserve">Llamadas salientes a números no geográficos </w:t>
            </w:r>
          </w:p>
        </w:tc>
        <w:tc>
          <w:tcPr>
            <w:tcW w:w="6521" w:type="dxa"/>
            <w:tcBorders>
              <w:top w:val="nil"/>
              <w:bottom w:val="nil"/>
            </w:tcBorders>
          </w:tcPr>
          <w:p w14:paraId="1A33B844"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de un suscriptor minorista del operador fijo modelado a números no geográficos, incluidos números comerciales de pago, consultas del directorio y servicios de emergencia.</w:t>
            </w:r>
          </w:p>
        </w:tc>
      </w:tr>
      <w:tr w:rsidR="0071257E" w:rsidRPr="00516D04" w14:paraId="12811E37" w14:textId="77777777" w:rsidTr="00EB49FD">
        <w:tc>
          <w:tcPr>
            <w:tcW w:w="2268" w:type="dxa"/>
            <w:tcBorders>
              <w:top w:val="nil"/>
              <w:bottom w:val="single" w:sz="4" w:space="0" w:color="D9D9D9"/>
            </w:tcBorders>
          </w:tcPr>
          <w:p w14:paraId="63C6AA54"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entrantes de otros operadores fijos</w:t>
            </w:r>
          </w:p>
        </w:tc>
        <w:tc>
          <w:tcPr>
            <w:tcW w:w="6521" w:type="dxa"/>
            <w:tcBorders>
              <w:top w:val="nil"/>
              <w:bottom w:val="single" w:sz="4" w:space="0" w:color="D9D9D9"/>
            </w:tcBorders>
          </w:tcPr>
          <w:p w14:paraId="578132A7"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recibidas de otro operador fijo y terminadas en la red de un suscriptor minorista del operador fijo modelado.</w:t>
            </w:r>
          </w:p>
        </w:tc>
      </w:tr>
      <w:tr w:rsidR="0071257E" w:rsidRPr="00516D04" w14:paraId="27746578"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E70ECE2" w14:textId="77777777" w:rsidR="0071257E" w:rsidRPr="00516D04" w:rsidRDefault="0071257E" w:rsidP="00EB49FD">
            <w:pPr>
              <w:spacing w:after="0"/>
              <w:ind w:right="113"/>
              <w:rPr>
                <w:rFonts w:ascii="Arial" w:hAnsi="Arial" w:cs="Arial"/>
                <w:sz w:val="18"/>
              </w:rPr>
            </w:pPr>
            <w:r w:rsidRPr="00516D04">
              <w:rPr>
                <w:rFonts w:ascii="Arial" w:hAnsi="Arial" w:cs="Arial"/>
                <w:sz w:val="18"/>
              </w:rPr>
              <w:t>Llamadas entrantes de móvil</w:t>
            </w:r>
          </w:p>
        </w:tc>
        <w:tc>
          <w:tcPr>
            <w:tcW w:w="6521" w:type="dxa"/>
            <w:tcBorders>
              <w:top w:val="nil"/>
              <w:bottom w:val="nil"/>
            </w:tcBorders>
          </w:tcPr>
          <w:p w14:paraId="4D3C9030"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recibidas de otro operador móvil y terminadas en la red de un suscriptor minorista del operador fijo modelado.</w:t>
            </w:r>
          </w:p>
        </w:tc>
      </w:tr>
      <w:tr w:rsidR="0071257E" w:rsidRPr="00516D04" w14:paraId="52D21790" w14:textId="77777777" w:rsidTr="00EB49FD">
        <w:tc>
          <w:tcPr>
            <w:tcW w:w="2268" w:type="dxa"/>
            <w:tcBorders>
              <w:top w:val="nil"/>
              <w:bottom w:val="nil"/>
            </w:tcBorders>
          </w:tcPr>
          <w:p w14:paraId="376572E1"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entrantes de tráfico internacional</w:t>
            </w:r>
          </w:p>
        </w:tc>
        <w:tc>
          <w:tcPr>
            <w:tcW w:w="6521" w:type="dxa"/>
            <w:tcBorders>
              <w:top w:val="nil"/>
              <w:bottom w:val="nil"/>
            </w:tcBorders>
          </w:tcPr>
          <w:p w14:paraId="49F4E3C0"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recibidas de otro operador internacional y terminadas en la red de un suscriptor minorista del operador fijo modelado.</w:t>
            </w:r>
          </w:p>
        </w:tc>
      </w:tr>
      <w:tr w:rsidR="0071257E" w:rsidRPr="00516D04" w14:paraId="7342B72F"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0DECED8"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lastRenderedPageBreak/>
              <w:t>Llamadas entrantes a números no geográficos</w:t>
            </w:r>
          </w:p>
        </w:tc>
        <w:tc>
          <w:tcPr>
            <w:tcW w:w="6521" w:type="dxa"/>
            <w:tcBorders>
              <w:top w:val="nil"/>
              <w:bottom w:val="nil"/>
            </w:tcBorders>
          </w:tcPr>
          <w:p w14:paraId="5EB22502"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recibidas de un suscriptor minorista de otro operador a números no geográficos, incluidos números comerciales de pago, consultas del Directorio y servicios de emergencia.</w:t>
            </w:r>
          </w:p>
        </w:tc>
      </w:tr>
      <w:tr w:rsidR="0071257E" w:rsidRPr="00516D04" w14:paraId="4532AF00" w14:textId="77777777" w:rsidTr="00EB49FD">
        <w:tc>
          <w:tcPr>
            <w:tcW w:w="2268" w:type="dxa"/>
            <w:tcBorders>
              <w:top w:val="nil"/>
              <w:bottom w:val="nil"/>
            </w:tcBorders>
          </w:tcPr>
          <w:p w14:paraId="617A70C5" w14:textId="77777777" w:rsidR="0071257E" w:rsidRPr="00516D04" w:rsidRDefault="0071257E" w:rsidP="00EB49FD">
            <w:pPr>
              <w:spacing w:after="0"/>
              <w:ind w:right="113"/>
              <w:rPr>
                <w:rFonts w:ascii="Arial" w:hAnsi="Arial" w:cs="Arial"/>
                <w:sz w:val="18"/>
              </w:rPr>
            </w:pPr>
            <w:r w:rsidRPr="00516D04">
              <w:rPr>
                <w:rFonts w:ascii="Arial" w:hAnsi="Arial" w:cs="Arial"/>
                <w:sz w:val="18"/>
              </w:rPr>
              <w:t>Llamadas en tránsito</w:t>
            </w:r>
          </w:p>
        </w:tc>
        <w:tc>
          <w:tcPr>
            <w:tcW w:w="6521" w:type="dxa"/>
            <w:tcBorders>
              <w:top w:val="nil"/>
              <w:bottom w:val="nil"/>
            </w:tcBorders>
          </w:tcPr>
          <w:p w14:paraId="31452895" w14:textId="77777777" w:rsidR="0071257E" w:rsidRPr="00516D04" w:rsidRDefault="0071257E" w:rsidP="00EB49FD">
            <w:pPr>
              <w:spacing w:after="0"/>
              <w:ind w:right="113"/>
              <w:rPr>
                <w:rFonts w:ascii="Arial" w:hAnsi="Arial" w:cs="Arial"/>
                <w:sz w:val="18"/>
                <w:lang w:val="es-MX"/>
              </w:rPr>
            </w:pPr>
            <w:r w:rsidRPr="00516D04">
              <w:rPr>
                <w:rFonts w:ascii="Arial" w:hAnsi="Arial" w:cs="Arial"/>
                <w:sz w:val="18"/>
                <w:lang w:val="es-MX"/>
              </w:rPr>
              <w:t>Llamadas de voz recibidas de otro operador, móvil o fijo y terminadas en la red de otro operador internacional, móvil o fijo.</w:t>
            </w:r>
          </w:p>
        </w:tc>
      </w:tr>
      <w:tr w:rsidR="0071257E" w:rsidRPr="00516D04" w14:paraId="37036696"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447068CB" w14:textId="77777777" w:rsidR="0071257E" w:rsidRPr="00516D04" w:rsidRDefault="0071257E" w:rsidP="00EB49FD">
            <w:pPr>
              <w:spacing w:after="0"/>
              <w:ind w:right="113"/>
              <w:rPr>
                <w:rFonts w:ascii="Arial" w:hAnsi="Arial" w:cs="Arial"/>
                <w:sz w:val="18"/>
              </w:rPr>
            </w:pPr>
            <w:r w:rsidRPr="00516D04">
              <w:rPr>
                <w:rFonts w:ascii="Arial" w:hAnsi="Arial" w:cs="Arial"/>
                <w:sz w:val="18"/>
              </w:rPr>
              <w:t>SMS salientes</w:t>
            </w:r>
          </w:p>
        </w:tc>
        <w:tc>
          <w:tcPr>
            <w:tcW w:w="6521" w:type="dxa"/>
            <w:tcBorders>
              <w:top w:val="nil"/>
              <w:bottom w:val="nil"/>
            </w:tcBorders>
            <w:shd w:val="clear" w:color="auto" w:fill="D9D9D9"/>
          </w:tcPr>
          <w:p w14:paraId="27710CC3" w14:textId="77777777" w:rsidR="0071257E" w:rsidRPr="00516D04" w:rsidRDefault="0071257E" w:rsidP="00EB49FD">
            <w:pPr>
              <w:spacing w:after="0"/>
              <w:ind w:right="113"/>
              <w:rPr>
                <w:rFonts w:ascii="Arial" w:hAnsi="Arial" w:cs="Arial"/>
                <w:sz w:val="18"/>
                <w:lang w:val="es-MX"/>
              </w:rPr>
            </w:pPr>
            <w:r w:rsidRPr="00516D04">
              <w:rPr>
                <w:rFonts w:ascii="Arial" w:hAnsi="Arial" w:cs="Arial"/>
                <w:color w:val="000000"/>
                <w:sz w:val="18"/>
                <w:lang w:val="es-MX"/>
              </w:rPr>
              <w:t>SMS de un suscriptor del operador fijo modelado a otro operador.</w:t>
            </w:r>
          </w:p>
        </w:tc>
      </w:tr>
      <w:tr w:rsidR="0071257E" w:rsidRPr="00516D04" w14:paraId="14EE7F1A" w14:textId="77777777" w:rsidTr="00EB49FD">
        <w:tc>
          <w:tcPr>
            <w:tcW w:w="2268" w:type="dxa"/>
            <w:tcBorders>
              <w:top w:val="nil"/>
              <w:bottom w:val="single" w:sz="4" w:space="0" w:color="808080"/>
            </w:tcBorders>
            <w:shd w:val="clear" w:color="auto" w:fill="FFFFFF"/>
          </w:tcPr>
          <w:p w14:paraId="188368DA" w14:textId="77777777" w:rsidR="0071257E" w:rsidRPr="00516D04" w:rsidRDefault="0071257E" w:rsidP="00EB49FD">
            <w:pPr>
              <w:spacing w:after="0"/>
              <w:ind w:right="113"/>
              <w:rPr>
                <w:rFonts w:ascii="Arial" w:hAnsi="Arial" w:cs="Arial"/>
                <w:sz w:val="18"/>
              </w:rPr>
            </w:pPr>
            <w:r w:rsidRPr="00516D04">
              <w:rPr>
                <w:rFonts w:ascii="Arial" w:hAnsi="Arial" w:cs="Arial"/>
                <w:sz w:val="18"/>
              </w:rPr>
              <w:t>SMS entrantes</w:t>
            </w:r>
          </w:p>
        </w:tc>
        <w:tc>
          <w:tcPr>
            <w:tcW w:w="6521" w:type="dxa"/>
            <w:tcBorders>
              <w:top w:val="nil"/>
              <w:bottom w:val="single" w:sz="4" w:space="0" w:color="808080"/>
            </w:tcBorders>
            <w:shd w:val="clear" w:color="auto" w:fill="FFFFFF"/>
          </w:tcPr>
          <w:p w14:paraId="045A3D4E" w14:textId="77777777" w:rsidR="0071257E" w:rsidRPr="00516D04" w:rsidRDefault="0071257E" w:rsidP="00EB49FD">
            <w:pPr>
              <w:spacing w:after="0"/>
              <w:ind w:right="113"/>
              <w:rPr>
                <w:rFonts w:ascii="Arial" w:hAnsi="Arial" w:cs="Arial"/>
                <w:sz w:val="18"/>
                <w:lang w:val="es-MX"/>
              </w:rPr>
            </w:pPr>
            <w:r w:rsidRPr="00516D04">
              <w:rPr>
                <w:rFonts w:ascii="Arial" w:hAnsi="Arial" w:cs="Arial"/>
                <w:color w:val="000000"/>
                <w:sz w:val="18"/>
                <w:lang w:val="es-MX"/>
              </w:rPr>
              <w:t>SMS recibido de otro operador y terminado en la red de un suscriptor del operador fijo modelado.</w:t>
            </w:r>
          </w:p>
        </w:tc>
      </w:tr>
    </w:tbl>
    <w:p w14:paraId="1C8ED0E7" w14:textId="44F70F24" w:rsidR="0071257E" w:rsidRPr="00516D04" w:rsidRDefault="0071257E" w:rsidP="0071257E">
      <w:pPr>
        <w:spacing w:after="0"/>
        <w:jc w:val="center"/>
        <w:rPr>
          <w:rFonts w:ascii="Arial" w:eastAsia="Times New Roman" w:hAnsi="Arial" w:cs="Arial"/>
          <w:szCs w:val="24"/>
          <w:lang w:eastAsia="es-ES"/>
        </w:rPr>
      </w:pPr>
      <w:r w:rsidRPr="00516D04">
        <w:rPr>
          <w:rFonts w:ascii="Arial" w:eastAsia="Times New Roman" w:hAnsi="Arial" w:cs="Arial"/>
          <w:sz w:val="18"/>
          <w:szCs w:val="18"/>
          <w:lang w:val="es-ES" w:eastAsia="es-ES"/>
        </w:rPr>
        <w:t xml:space="preserve">Tabla </w:t>
      </w:r>
      <w:r w:rsidR="006E0DED" w:rsidRPr="00516D04">
        <w:rPr>
          <w:rFonts w:ascii="Arial" w:eastAsia="Times New Roman" w:hAnsi="Arial" w:cs="Arial"/>
          <w:sz w:val="18"/>
          <w:szCs w:val="18"/>
          <w:lang w:val="es-ES" w:eastAsia="es-ES"/>
        </w:rPr>
        <w:t>2</w:t>
      </w:r>
      <w:r w:rsidRPr="00516D04">
        <w:rPr>
          <w:rFonts w:ascii="Arial" w:eastAsia="Times New Roman" w:hAnsi="Arial" w:cs="Arial"/>
          <w:sz w:val="18"/>
          <w:szCs w:val="18"/>
          <w:lang w:val="es-ES" w:eastAsia="es-ES"/>
        </w:rPr>
        <w:t>. Servicios que se ofrecen a través de redes fijas.</w:t>
      </w:r>
    </w:p>
    <w:p w14:paraId="2DF0FA32" w14:textId="77777777" w:rsidR="0071257E" w:rsidRPr="00516D04" w:rsidRDefault="0071257E" w:rsidP="0071257E">
      <w:pPr>
        <w:spacing w:after="0"/>
        <w:jc w:val="both"/>
        <w:rPr>
          <w:rFonts w:ascii="Arial" w:eastAsia="Times New Roman" w:hAnsi="Arial" w:cs="Arial"/>
          <w:szCs w:val="24"/>
          <w:lang w:eastAsia="es-ES"/>
        </w:rPr>
      </w:pPr>
    </w:p>
    <w:p w14:paraId="10BB268F"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Estos servicios se han incluido a fin de estimar precisamente los costos totales y su distribución entre los servicios que utilizan la red (esto no implica que resulte en una regulación de sus precios).</w:t>
      </w:r>
    </w:p>
    <w:p w14:paraId="76C2FFFB" w14:textId="77777777" w:rsidR="0071257E" w:rsidRPr="00516D04" w:rsidRDefault="0071257E" w:rsidP="0071257E">
      <w:pPr>
        <w:spacing w:after="0"/>
        <w:jc w:val="both"/>
        <w:rPr>
          <w:rFonts w:ascii="Arial" w:eastAsia="Times New Roman" w:hAnsi="Arial" w:cs="Arial"/>
          <w:szCs w:val="24"/>
          <w:lang w:eastAsia="es-ES"/>
        </w:rPr>
      </w:pPr>
    </w:p>
    <w:p w14:paraId="31E33DB1"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el Modelo Fijo se considera que el tráfico generado por las líneas ISDN (</w:t>
      </w:r>
      <w:r w:rsidRPr="00516D04">
        <w:rPr>
          <w:rFonts w:ascii="Arial" w:eastAsia="Times New Roman" w:hAnsi="Arial" w:cs="Arial"/>
          <w:i/>
          <w:szCs w:val="24"/>
          <w:lang w:eastAsia="es-ES"/>
        </w:rPr>
        <w:t>Integrated Service for Digital Network</w:t>
      </w:r>
      <w:r w:rsidRPr="00516D04">
        <w:rPr>
          <w:rFonts w:ascii="Arial" w:eastAsia="Times New Roman" w:hAnsi="Arial" w:cs="Arial"/>
          <w:szCs w:val="24"/>
          <w:lang w:eastAsia="es-ES"/>
        </w:rPr>
        <w:t>) se incluirá en los servicios fijos de voz, es decir, no hay servicios específicos de voz ISDN.</w:t>
      </w:r>
    </w:p>
    <w:p w14:paraId="75C26C5D" w14:textId="77777777" w:rsidR="0071257E" w:rsidRPr="00516D04" w:rsidRDefault="0071257E" w:rsidP="0071257E">
      <w:pPr>
        <w:spacing w:after="0"/>
        <w:jc w:val="both"/>
        <w:rPr>
          <w:rFonts w:ascii="Arial" w:eastAsia="Times New Roman" w:hAnsi="Arial" w:cs="Arial"/>
          <w:szCs w:val="24"/>
          <w:lang w:eastAsia="es-ES"/>
        </w:rPr>
      </w:pPr>
    </w:p>
    <w:p w14:paraId="3EC42D69"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Los servicios relacionados con el acceso a Internet que se incluirán en el modelo se presentan en la siguiente tabla. Estos servicios se incluyen para considerar los requerimientos de</w:t>
      </w:r>
      <w:r w:rsidRPr="00516D04">
        <w:rPr>
          <w:rFonts w:ascii="Arial" w:eastAsia="Times New Roman" w:hAnsi="Arial" w:cs="Arial"/>
          <w:i/>
          <w:szCs w:val="24"/>
          <w:lang w:eastAsia="es-ES"/>
        </w:rPr>
        <w:t xml:space="preserve"> backhaul</w:t>
      </w:r>
      <w:r w:rsidRPr="00516D04">
        <w:rPr>
          <w:rFonts w:ascii="Arial" w:eastAsia="Times New Roman" w:hAnsi="Arial" w:cs="Arial"/>
          <w:szCs w:val="24"/>
          <w:lang w:eastAsia="es-ES"/>
        </w:rPr>
        <w:t xml:space="preserve"> de retorno de la central local a la red troncal.</w:t>
      </w:r>
    </w:p>
    <w:p w14:paraId="070EF847" w14:textId="77777777" w:rsidR="0071257E" w:rsidRPr="00516D04" w:rsidRDefault="0071257E" w:rsidP="0071257E">
      <w:pPr>
        <w:spacing w:after="0"/>
        <w:jc w:val="both"/>
        <w:rPr>
          <w:rFonts w:ascii="Arial" w:eastAsia="Times New Roman" w:hAnsi="Arial" w:cs="Arial"/>
          <w:szCs w:val="24"/>
          <w:lang w:eastAsia="es-ES"/>
        </w:rPr>
      </w:pPr>
    </w:p>
    <w:p w14:paraId="64577B2E" w14:textId="77777777" w:rsidR="0071257E" w:rsidRPr="00516D04" w:rsidRDefault="0071257E" w:rsidP="0071257E">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En relación al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0B1D872E" w14:textId="77777777" w:rsidR="0071257E" w:rsidRPr="00516D04" w:rsidRDefault="0071257E" w:rsidP="0071257E">
      <w:pPr>
        <w:spacing w:after="0"/>
        <w:jc w:val="both"/>
        <w:rPr>
          <w:rFonts w:ascii="Arial" w:hAnsi="Arial" w:cs="Arial"/>
          <w:color w:val="000000"/>
        </w:rPr>
      </w:pPr>
    </w:p>
    <w:tbl>
      <w:tblPr>
        <w:tblStyle w:val="Sombreadomedio2-nfasis110"/>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71257E" w:rsidRPr="00516D04" w14:paraId="5A80ACB3" w14:textId="77777777" w:rsidTr="00EB49FD">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06D79FAB" w14:textId="77777777" w:rsidR="0071257E" w:rsidRPr="00516D04" w:rsidRDefault="0071257E" w:rsidP="00EB49FD">
            <w:pPr>
              <w:spacing w:after="0"/>
              <w:ind w:left="426" w:right="113"/>
              <w:rPr>
                <w:rFonts w:ascii="Arial" w:hAnsi="Arial" w:cs="Arial"/>
                <w:sz w:val="18"/>
              </w:rPr>
            </w:pPr>
            <w:r w:rsidRPr="00516D04">
              <w:rPr>
                <w:rFonts w:ascii="Arial" w:hAnsi="Arial" w:cs="Arial"/>
                <w:sz w:val="18"/>
              </w:rPr>
              <w:t>Servicio</w:t>
            </w:r>
          </w:p>
        </w:tc>
        <w:tc>
          <w:tcPr>
            <w:tcW w:w="6537" w:type="dxa"/>
            <w:tcBorders>
              <w:top w:val="single" w:sz="18" w:space="0" w:color="221F72"/>
              <w:bottom w:val="single" w:sz="18" w:space="0" w:color="221F72"/>
            </w:tcBorders>
            <w:shd w:val="solid" w:color="221F72" w:fill="221F72"/>
          </w:tcPr>
          <w:p w14:paraId="19152031" w14:textId="77777777" w:rsidR="0071257E" w:rsidRPr="00516D04" w:rsidRDefault="0071257E" w:rsidP="00EB49FD">
            <w:pPr>
              <w:spacing w:after="0"/>
              <w:ind w:left="426" w:right="113"/>
              <w:rPr>
                <w:rFonts w:ascii="Arial" w:hAnsi="Arial" w:cs="Arial"/>
                <w:sz w:val="18"/>
              </w:rPr>
            </w:pPr>
            <w:r w:rsidRPr="00516D04">
              <w:rPr>
                <w:rFonts w:ascii="Arial" w:hAnsi="Arial" w:cs="Arial"/>
                <w:sz w:val="18"/>
              </w:rPr>
              <w:t>Descripción del servicio</w:t>
            </w:r>
          </w:p>
        </w:tc>
      </w:tr>
      <w:tr w:rsidR="0071257E" w:rsidRPr="00516D04" w14:paraId="5EAEFFD6" w14:textId="77777777" w:rsidTr="00EB49FD">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156E3203" w14:textId="77777777" w:rsidR="0071257E" w:rsidRPr="00516D04" w:rsidRDefault="0071257E" w:rsidP="00EB49FD">
            <w:pPr>
              <w:spacing w:after="0"/>
              <w:ind w:right="113"/>
              <w:rPr>
                <w:rFonts w:ascii="Arial" w:hAnsi="Arial" w:cs="Arial"/>
                <w:sz w:val="18"/>
              </w:rPr>
            </w:pPr>
            <w:r w:rsidRPr="00516D04">
              <w:rPr>
                <w:rFonts w:ascii="Arial" w:hAnsi="Arial" w:cs="Arial"/>
                <w:sz w:val="18"/>
              </w:rPr>
              <w:t>xDSL propio (líneas)</w:t>
            </w:r>
          </w:p>
        </w:tc>
        <w:tc>
          <w:tcPr>
            <w:tcW w:w="6537" w:type="dxa"/>
            <w:tcBorders>
              <w:top w:val="single" w:sz="18" w:space="0" w:color="221F72"/>
            </w:tcBorders>
          </w:tcPr>
          <w:p w14:paraId="3F814E8B"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Provisión de una línea de suscripción digital (xDSL) para el servicio de Internet comercializado por el departamento minorista del operador modelado.</w:t>
            </w:r>
          </w:p>
        </w:tc>
      </w:tr>
      <w:tr w:rsidR="0071257E" w:rsidRPr="00516D04" w14:paraId="3FFAB530" w14:textId="77777777" w:rsidTr="00EB49FD">
        <w:tc>
          <w:tcPr>
            <w:tcW w:w="2410" w:type="dxa"/>
            <w:tcBorders>
              <w:bottom w:val="nil"/>
            </w:tcBorders>
          </w:tcPr>
          <w:p w14:paraId="7A99B0AC" w14:textId="77777777" w:rsidR="0071257E" w:rsidRPr="00516D04" w:rsidRDefault="0071257E" w:rsidP="00EB49FD">
            <w:pPr>
              <w:spacing w:after="0"/>
              <w:ind w:right="113"/>
              <w:rPr>
                <w:rFonts w:ascii="Arial" w:hAnsi="Arial" w:cs="Arial"/>
                <w:sz w:val="18"/>
              </w:rPr>
            </w:pPr>
            <w:r w:rsidRPr="00516D04">
              <w:rPr>
                <w:rFonts w:ascii="Arial" w:hAnsi="Arial" w:cs="Arial"/>
                <w:sz w:val="18"/>
              </w:rPr>
              <w:t>xDSL propio (contendido)</w:t>
            </w:r>
          </w:p>
        </w:tc>
        <w:tc>
          <w:tcPr>
            <w:tcW w:w="6537" w:type="dxa"/>
            <w:tcBorders>
              <w:bottom w:val="nil"/>
            </w:tcBorders>
          </w:tcPr>
          <w:p w14:paraId="751BA0F4"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Ancho de banda en una línea de suscripción digital (xDSL) para el servicio de Internet comercializado por el departamento minorista del operador modelado.</w:t>
            </w:r>
          </w:p>
        </w:tc>
      </w:tr>
      <w:tr w:rsidR="0071257E" w:rsidRPr="00516D04" w14:paraId="7FD40577" w14:textId="77777777" w:rsidTr="00EB49FD">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1005D8B8" w14:textId="77777777" w:rsidR="0071257E" w:rsidRPr="00516D04" w:rsidRDefault="0071257E" w:rsidP="00EB49FD">
            <w:pPr>
              <w:spacing w:after="0"/>
              <w:ind w:right="113"/>
              <w:rPr>
                <w:rFonts w:ascii="Arial" w:hAnsi="Arial" w:cs="Arial"/>
                <w:sz w:val="18"/>
              </w:rPr>
            </w:pPr>
            <w:r w:rsidRPr="00516D04">
              <w:rPr>
                <w:rFonts w:ascii="Arial" w:hAnsi="Arial" w:cs="Arial"/>
                <w:sz w:val="18"/>
              </w:rPr>
              <w:t>xDSL ajeno (líneas)</w:t>
            </w:r>
          </w:p>
        </w:tc>
        <w:tc>
          <w:tcPr>
            <w:tcW w:w="6537" w:type="dxa"/>
            <w:tcBorders>
              <w:top w:val="nil"/>
              <w:bottom w:val="nil"/>
            </w:tcBorders>
          </w:tcPr>
          <w:p w14:paraId="4B57BBFF"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Provisión de una línea de suscripción digital (xDSL) para el servicio de Internet comercializado por el departamento mayorista del operador modelado.</w:t>
            </w:r>
          </w:p>
        </w:tc>
      </w:tr>
      <w:tr w:rsidR="0071257E" w:rsidRPr="00516D04" w14:paraId="465558F2" w14:textId="77777777" w:rsidTr="00EB49FD">
        <w:tc>
          <w:tcPr>
            <w:tcW w:w="2410" w:type="dxa"/>
            <w:tcBorders>
              <w:top w:val="nil"/>
              <w:bottom w:val="single" w:sz="4" w:space="0" w:color="808080"/>
            </w:tcBorders>
          </w:tcPr>
          <w:p w14:paraId="03E2B2A6" w14:textId="77777777" w:rsidR="0071257E" w:rsidRPr="00516D04" w:rsidRDefault="0071257E" w:rsidP="00EB49FD">
            <w:pPr>
              <w:spacing w:after="0"/>
              <w:ind w:right="113"/>
              <w:rPr>
                <w:rFonts w:ascii="Arial" w:hAnsi="Arial" w:cs="Arial"/>
                <w:sz w:val="18"/>
              </w:rPr>
            </w:pPr>
            <w:r w:rsidRPr="00516D04">
              <w:rPr>
                <w:rFonts w:ascii="Arial" w:hAnsi="Arial" w:cs="Arial"/>
                <w:sz w:val="18"/>
              </w:rPr>
              <w:t>xDSL ajeno (bitstream)</w:t>
            </w:r>
          </w:p>
        </w:tc>
        <w:tc>
          <w:tcPr>
            <w:tcW w:w="6537" w:type="dxa"/>
            <w:tcBorders>
              <w:top w:val="nil"/>
              <w:bottom w:val="single" w:sz="4" w:space="0" w:color="808080"/>
            </w:tcBorders>
          </w:tcPr>
          <w:p w14:paraId="2AEC4D11"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Ancho de banda en una línea de suscripción digital (xDSL) para el servicio de Internet comercializado por el departamento mayorista del operador modelado.</w:t>
            </w:r>
          </w:p>
        </w:tc>
      </w:tr>
    </w:tbl>
    <w:p w14:paraId="53421899" w14:textId="550CBD15" w:rsidR="0071257E" w:rsidRPr="00516D04" w:rsidRDefault="0071257E" w:rsidP="0071257E">
      <w:pPr>
        <w:spacing w:after="0"/>
        <w:jc w:val="center"/>
        <w:rPr>
          <w:rFonts w:ascii="Arial" w:hAnsi="Arial" w:cs="Arial"/>
          <w:color w:val="000000"/>
          <w:sz w:val="18"/>
          <w:szCs w:val="18"/>
        </w:rPr>
      </w:pPr>
      <w:r w:rsidRPr="00516D04">
        <w:rPr>
          <w:rFonts w:ascii="Arial" w:eastAsia="Times New Roman" w:hAnsi="Arial" w:cs="Arial"/>
          <w:sz w:val="18"/>
          <w:szCs w:val="18"/>
          <w:lang w:val="es-ES" w:eastAsia="es-ES"/>
        </w:rPr>
        <w:t xml:space="preserve">Tabla </w:t>
      </w:r>
      <w:r w:rsidR="006E0DED" w:rsidRPr="00516D04">
        <w:rPr>
          <w:rFonts w:ascii="Arial" w:eastAsia="Times New Roman" w:hAnsi="Arial" w:cs="Arial"/>
          <w:sz w:val="18"/>
          <w:szCs w:val="18"/>
          <w:lang w:val="es-ES" w:eastAsia="es-ES"/>
        </w:rPr>
        <w:t>3</w:t>
      </w:r>
      <w:r w:rsidRPr="00516D04">
        <w:rPr>
          <w:rFonts w:ascii="Arial" w:eastAsia="Times New Roman" w:hAnsi="Arial" w:cs="Arial"/>
          <w:sz w:val="18"/>
          <w:szCs w:val="18"/>
          <w:lang w:val="es-ES" w:eastAsia="es-ES"/>
        </w:rPr>
        <w:t>. Servicios de acceso a Internet</w:t>
      </w:r>
    </w:p>
    <w:p w14:paraId="29B699DF" w14:textId="77777777" w:rsidR="0071257E" w:rsidRPr="00516D04" w:rsidRDefault="0071257E" w:rsidP="0071257E">
      <w:pPr>
        <w:spacing w:after="0"/>
        <w:ind w:left="426" w:right="113"/>
        <w:rPr>
          <w:rFonts w:ascii="Arial" w:hAnsi="Arial" w:cs="Arial"/>
          <w:b/>
          <w:bCs/>
          <w:color w:val="000000"/>
          <w:sz w:val="18"/>
        </w:rPr>
      </w:pPr>
    </w:p>
    <w:tbl>
      <w:tblPr>
        <w:tblStyle w:val="Sombreadomedio2-nfasis110"/>
        <w:tblW w:w="8720" w:type="dxa"/>
        <w:jc w:val="center"/>
        <w:tblBorders>
          <w:top w:val="none" w:sz="0" w:space="0" w:color="auto"/>
          <w:bottom w:val="none" w:sz="0" w:space="0" w:color="auto"/>
        </w:tblBorders>
        <w:tblLook w:val="0420" w:firstRow="1" w:lastRow="0" w:firstColumn="0" w:lastColumn="0" w:noHBand="0" w:noVBand="1"/>
      </w:tblPr>
      <w:tblGrid>
        <w:gridCol w:w="2410"/>
        <w:gridCol w:w="6310"/>
      </w:tblGrid>
      <w:tr w:rsidR="0071257E" w:rsidRPr="00516D04" w14:paraId="5C88B049" w14:textId="77777777" w:rsidTr="00EB49FD">
        <w:trPr>
          <w:cnfStyle w:val="100000000000" w:firstRow="1" w:lastRow="0" w:firstColumn="0" w:lastColumn="0" w:oddVBand="0" w:evenVBand="0" w:oddHBand="0" w:evenHBand="0" w:firstRowFirstColumn="0" w:firstRowLastColumn="0" w:lastRowFirstColumn="0" w:lastRowLastColumn="0"/>
          <w:jc w:val="center"/>
        </w:trPr>
        <w:tc>
          <w:tcPr>
            <w:tcW w:w="2410" w:type="dxa"/>
            <w:tcBorders>
              <w:top w:val="none" w:sz="0" w:space="0" w:color="auto"/>
              <w:left w:val="none" w:sz="0" w:space="0" w:color="auto"/>
              <w:bottom w:val="none" w:sz="0" w:space="0" w:color="auto"/>
              <w:right w:val="none" w:sz="0" w:space="0" w:color="auto"/>
            </w:tcBorders>
            <w:shd w:val="clear" w:color="auto" w:fill="211F72"/>
          </w:tcPr>
          <w:p w14:paraId="5D39D641" w14:textId="77777777" w:rsidR="0071257E" w:rsidRPr="00516D04" w:rsidRDefault="0071257E" w:rsidP="00EB49FD">
            <w:pPr>
              <w:spacing w:after="0"/>
              <w:ind w:left="426" w:right="113"/>
              <w:rPr>
                <w:rFonts w:ascii="Arial" w:hAnsi="Arial" w:cs="Arial"/>
                <w:sz w:val="18"/>
              </w:rPr>
            </w:pPr>
            <w:r w:rsidRPr="00516D04">
              <w:rPr>
                <w:rFonts w:ascii="Arial" w:hAnsi="Arial" w:cs="Arial"/>
                <w:sz w:val="18"/>
              </w:rPr>
              <w:t>Servicio</w:t>
            </w:r>
          </w:p>
        </w:tc>
        <w:tc>
          <w:tcPr>
            <w:tcW w:w="6310" w:type="dxa"/>
            <w:tcBorders>
              <w:top w:val="none" w:sz="0" w:space="0" w:color="auto"/>
              <w:left w:val="none" w:sz="0" w:space="0" w:color="auto"/>
              <w:bottom w:val="none" w:sz="0" w:space="0" w:color="auto"/>
              <w:right w:val="none" w:sz="0" w:space="0" w:color="auto"/>
            </w:tcBorders>
            <w:shd w:val="clear" w:color="auto" w:fill="221F72"/>
          </w:tcPr>
          <w:p w14:paraId="0EDD5814" w14:textId="77777777" w:rsidR="0071257E" w:rsidRPr="00516D04" w:rsidRDefault="0071257E" w:rsidP="00EB49FD">
            <w:pPr>
              <w:keepNext/>
              <w:tabs>
                <w:tab w:val="center" w:pos="2990"/>
              </w:tabs>
              <w:spacing w:before="40" w:after="40" w:line="240" w:lineRule="exact"/>
              <w:ind w:right="113"/>
              <w:rPr>
                <w:rFonts w:ascii="Arial" w:hAnsi="Arial" w:cs="Arial"/>
                <w:sz w:val="18"/>
                <w:szCs w:val="18"/>
                <w:lang w:val="es-ES"/>
              </w:rPr>
            </w:pPr>
            <w:r w:rsidRPr="00516D04">
              <w:rPr>
                <w:rFonts w:ascii="Arial" w:hAnsi="Arial" w:cs="Arial"/>
                <w:sz w:val="18"/>
                <w:szCs w:val="18"/>
                <w:lang w:val="es-ES"/>
              </w:rPr>
              <w:t>Descripción del servicio</w:t>
            </w:r>
            <w:r w:rsidRPr="00516D04">
              <w:rPr>
                <w:rFonts w:ascii="Arial" w:hAnsi="Arial" w:cs="Arial"/>
                <w:sz w:val="18"/>
                <w:szCs w:val="18"/>
                <w:lang w:val="es-ES"/>
              </w:rPr>
              <w:tab/>
            </w:r>
          </w:p>
        </w:tc>
      </w:tr>
      <w:tr w:rsidR="0071257E" w:rsidRPr="00516D04" w14:paraId="00E63053" w14:textId="77777777" w:rsidTr="00EB49FD">
        <w:trPr>
          <w:cnfStyle w:val="000000100000" w:firstRow="0" w:lastRow="0" w:firstColumn="0" w:lastColumn="0" w:oddVBand="0" w:evenVBand="0" w:oddHBand="1" w:evenHBand="0" w:firstRowFirstColumn="0" w:firstRowLastColumn="0" w:lastRowFirstColumn="0" w:lastRowLastColumn="0"/>
          <w:jc w:val="center"/>
        </w:trPr>
        <w:tc>
          <w:tcPr>
            <w:tcW w:w="2410" w:type="dxa"/>
          </w:tcPr>
          <w:p w14:paraId="02DFC321"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lastRenderedPageBreak/>
              <w:t>Enlaces dedicados</w:t>
            </w:r>
          </w:p>
        </w:tc>
        <w:tc>
          <w:tcPr>
            <w:tcW w:w="6310" w:type="dxa"/>
          </w:tcPr>
          <w:p w14:paraId="5D4D7DF6"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Incluye servicios de líneas alquiladas, ya sea para aprovisionar a clientes minoristas u otros operadores</w:t>
            </w:r>
          </w:p>
        </w:tc>
      </w:tr>
      <w:tr w:rsidR="0071257E" w:rsidRPr="00516D04" w14:paraId="2F0CA82B" w14:textId="77777777" w:rsidTr="00EB49FD">
        <w:trPr>
          <w:jc w:val="center"/>
        </w:trPr>
        <w:tc>
          <w:tcPr>
            <w:tcW w:w="2410" w:type="dxa"/>
          </w:tcPr>
          <w:p w14:paraId="19D87E20" w14:textId="77777777" w:rsidR="0071257E" w:rsidRPr="00516D04" w:rsidRDefault="0071257E" w:rsidP="00EB49FD">
            <w:pPr>
              <w:spacing w:after="0"/>
              <w:ind w:left="426" w:right="113"/>
              <w:rPr>
                <w:rFonts w:ascii="Arial" w:hAnsi="Arial" w:cs="Arial"/>
                <w:spacing w:val="-4"/>
                <w:sz w:val="18"/>
                <w:lang w:val="es-MX"/>
              </w:rPr>
            </w:pPr>
            <w:r w:rsidRPr="00516D04">
              <w:rPr>
                <w:rFonts w:ascii="Arial" w:hAnsi="Arial" w:cs="Arial"/>
                <w:spacing w:val="-4"/>
                <w:sz w:val="18"/>
                <w:lang w:val="es-MX"/>
              </w:rPr>
              <w:t>Televisión</w:t>
            </w:r>
          </w:p>
        </w:tc>
        <w:tc>
          <w:tcPr>
            <w:tcW w:w="6310" w:type="dxa"/>
          </w:tcPr>
          <w:p w14:paraId="216B5E48" w14:textId="77777777" w:rsidR="0071257E" w:rsidRPr="00516D04" w:rsidRDefault="0071257E" w:rsidP="00EB49FD">
            <w:pPr>
              <w:spacing w:after="0"/>
              <w:ind w:left="426" w:right="-37"/>
              <w:rPr>
                <w:rFonts w:ascii="Arial" w:hAnsi="Arial" w:cs="Arial"/>
                <w:spacing w:val="-4"/>
                <w:sz w:val="18"/>
                <w:lang w:val="es-MX"/>
              </w:rPr>
            </w:pPr>
            <w:r w:rsidRPr="00516D04">
              <w:rPr>
                <w:rFonts w:ascii="Arial" w:hAnsi="Arial" w:cs="Arial"/>
                <w:spacing w:val="-4"/>
                <w:sz w:val="18"/>
                <w:lang w:val="es-MX"/>
              </w:rPr>
              <w:t>Provisión del servicio de televisión, ya sea lineal o de vídeo bajo demanda, comercializado por el departamento minorista del operador modelado</w:t>
            </w:r>
          </w:p>
        </w:tc>
      </w:tr>
    </w:tbl>
    <w:p w14:paraId="6B11A774" w14:textId="64BEA2C5" w:rsidR="0071257E" w:rsidRPr="00516D04" w:rsidRDefault="0071257E" w:rsidP="0071257E">
      <w:pPr>
        <w:spacing w:after="0"/>
        <w:jc w:val="center"/>
        <w:rPr>
          <w:rFonts w:ascii="Arial" w:hAnsi="Arial" w:cs="Arial"/>
          <w:color w:val="000000"/>
          <w:sz w:val="18"/>
          <w:szCs w:val="18"/>
        </w:rPr>
      </w:pPr>
      <w:r w:rsidRPr="00516D04">
        <w:rPr>
          <w:rFonts w:ascii="Arial" w:eastAsia="Times New Roman" w:hAnsi="Arial" w:cs="Arial"/>
          <w:sz w:val="18"/>
          <w:szCs w:val="18"/>
          <w:lang w:val="es-ES" w:eastAsia="es-ES"/>
        </w:rPr>
        <w:t xml:space="preserve">Tabla </w:t>
      </w:r>
      <w:r w:rsidR="006E0DED" w:rsidRPr="00516D04">
        <w:rPr>
          <w:rFonts w:ascii="Arial" w:eastAsia="Times New Roman" w:hAnsi="Arial" w:cs="Arial"/>
          <w:sz w:val="18"/>
          <w:szCs w:val="18"/>
          <w:lang w:val="es-ES" w:eastAsia="es-ES"/>
        </w:rPr>
        <w:t>4</w:t>
      </w:r>
      <w:r w:rsidRPr="00516D04">
        <w:rPr>
          <w:rFonts w:ascii="Arial" w:eastAsia="Times New Roman" w:hAnsi="Arial" w:cs="Arial"/>
          <w:sz w:val="18"/>
          <w:szCs w:val="18"/>
          <w:lang w:val="es-ES" w:eastAsia="es-ES"/>
        </w:rPr>
        <w:t>. Otros servicios fijos</w:t>
      </w:r>
    </w:p>
    <w:p w14:paraId="1F51F209" w14:textId="77777777" w:rsidR="0071257E" w:rsidRPr="00516D04" w:rsidRDefault="0071257E" w:rsidP="0071257E">
      <w:pPr>
        <w:spacing w:after="0"/>
        <w:jc w:val="both"/>
        <w:rPr>
          <w:rFonts w:ascii="Arial" w:hAnsi="Arial" w:cs="Arial"/>
        </w:rPr>
      </w:pPr>
    </w:p>
    <w:p w14:paraId="25BEF9E5" w14:textId="77777777" w:rsidR="0071257E" w:rsidRPr="00516D04" w:rsidRDefault="0071257E" w:rsidP="0071257E">
      <w:pPr>
        <w:spacing w:after="0"/>
        <w:jc w:val="both"/>
        <w:rPr>
          <w:rFonts w:ascii="Arial" w:hAnsi="Arial" w:cs="Arial"/>
        </w:rPr>
      </w:pPr>
      <w:r w:rsidRPr="00516D04">
        <w:rPr>
          <w:rFonts w:ascii="Arial" w:hAnsi="Arial" w:cs="Arial"/>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2A8589A1" w14:textId="77777777" w:rsidR="0071257E" w:rsidRPr="00516D04" w:rsidRDefault="0071257E" w:rsidP="0071257E">
      <w:pPr>
        <w:spacing w:after="0"/>
        <w:ind w:left="426"/>
        <w:jc w:val="both"/>
        <w:rPr>
          <w:rFonts w:ascii="Arial" w:hAnsi="Arial" w:cs="Arial"/>
          <w:color w:val="000000"/>
        </w:rPr>
      </w:pPr>
    </w:p>
    <w:p w14:paraId="5FFDAB3F" w14:textId="77777777" w:rsidR="0071257E" w:rsidRPr="00516D04" w:rsidRDefault="0071257E" w:rsidP="0071257E">
      <w:pPr>
        <w:spacing w:after="0"/>
        <w:jc w:val="both"/>
        <w:rPr>
          <w:rFonts w:ascii="Arial" w:hAnsi="Arial" w:cs="Arial"/>
          <w:color w:val="000000"/>
        </w:rPr>
      </w:pPr>
      <w:r w:rsidRPr="00516D04">
        <w:rPr>
          <w:rFonts w:ascii="Arial" w:hAnsi="Arial" w:cs="Arial"/>
          <w:color w:val="000000"/>
        </w:rPr>
        <w:t xml:space="preserve">Todos los servicios descritos anteriormente podrían estar disponibles tanto en una red tradicional PSTN como en una red </w:t>
      </w:r>
      <w:r w:rsidRPr="00516D04">
        <w:rPr>
          <w:rFonts w:ascii="Arial" w:hAnsi="Arial" w:cs="Arial"/>
          <w:i/>
          <w:color w:val="000000"/>
        </w:rPr>
        <w:t>core</w:t>
      </w:r>
      <w:r w:rsidRPr="00516D04">
        <w:rPr>
          <w:rFonts w:ascii="Arial" w:hAnsi="Arial" w:cs="Arial"/>
          <w:color w:val="000000"/>
        </w:rPr>
        <w:t xml:space="preserve"> de nueva generación. Sin embargo, no se modelarán servicios de tráfico específicos a redes de nueva generación.</w:t>
      </w:r>
    </w:p>
    <w:p w14:paraId="219F6DD9" w14:textId="77777777" w:rsidR="0071257E" w:rsidRPr="00516D04" w:rsidRDefault="0071257E" w:rsidP="0071257E">
      <w:pPr>
        <w:spacing w:after="0"/>
        <w:jc w:val="both"/>
        <w:rPr>
          <w:rFonts w:ascii="Arial" w:hAnsi="Arial" w:cs="Arial"/>
          <w:color w:val="000000"/>
        </w:rPr>
      </w:pPr>
    </w:p>
    <w:p w14:paraId="7C45EF20" w14:textId="77777777" w:rsidR="0071257E" w:rsidRPr="00516D04" w:rsidRDefault="0071257E" w:rsidP="0071257E">
      <w:pPr>
        <w:spacing w:after="0"/>
        <w:rPr>
          <w:rFonts w:ascii="Arial" w:hAnsi="Arial" w:cs="Arial"/>
          <w:b/>
          <w:color w:val="000000"/>
        </w:rPr>
      </w:pPr>
      <w:r w:rsidRPr="00516D04">
        <w:rPr>
          <w:rFonts w:ascii="Arial" w:hAnsi="Arial" w:cs="Arial"/>
          <w:b/>
          <w:color w:val="000000"/>
        </w:rPr>
        <w:t>Servicios que se ofrecen a través de redes móviles</w:t>
      </w:r>
    </w:p>
    <w:p w14:paraId="21F3A1E7" w14:textId="77777777" w:rsidR="0071257E" w:rsidRPr="00516D04" w:rsidRDefault="0071257E" w:rsidP="0071257E">
      <w:pPr>
        <w:spacing w:after="0"/>
        <w:rPr>
          <w:rFonts w:ascii="Arial" w:hAnsi="Arial" w:cs="Arial"/>
          <w:b/>
          <w:bCs/>
          <w:color w:val="000000"/>
          <w:szCs w:val="24"/>
        </w:rPr>
      </w:pPr>
    </w:p>
    <w:p w14:paraId="1A96D763" w14:textId="77777777" w:rsidR="0071257E" w:rsidRPr="00516D04" w:rsidRDefault="0071257E" w:rsidP="0071257E">
      <w:pPr>
        <w:spacing w:after="0"/>
        <w:jc w:val="both"/>
        <w:rPr>
          <w:rFonts w:ascii="Arial" w:hAnsi="Arial" w:cs="Arial"/>
          <w:color w:val="000000"/>
        </w:rPr>
      </w:pPr>
      <w:r w:rsidRPr="00516D04">
        <w:rPr>
          <w:rFonts w:ascii="Arial" w:hAnsi="Arial" w:cs="Arial"/>
          <w:color w:val="000000"/>
        </w:rPr>
        <w:t>En la siguiente tabla se observan los servicios móviles considerados en el desarrollo del Modelo Móvil.</w:t>
      </w:r>
      <w:r w:rsidRPr="00516D04">
        <w:rPr>
          <w:rFonts w:ascii="Arial" w:hAnsi="Arial" w:cs="Arial"/>
        </w:rPr>
        <w:t xml:space="preserve"> </w:t>
      </w:r>
      <w:r w:rsidRPr="00516D04">
        <w:rPr>
          <w:rFonts w:ascii="Arial" w:hAnsi="Arial" w:cs="Arial"/>
          <w:color w:val="000000"/>
        </w:rPr>
        <w:t>Estos servicios contribuyen al despliegue de la red troncal.</w:t>
      </w:r>
    </w:p>
    <w:p w14:paraId="27D1BAD9" w14:textId="77777777" w:rsidR="0071257E" w:rsidRPr="00516D04" w:rsidRDefault="0071257E" w:rsidP="0071257E">
      <w:pPr>
        <w:spacing w:after="0"/>
        <w:jc w:val="both"/>
        <w:rPr>
          <w:rFonts w:ascii="Arial" w:hAnsi="Arial" w:cs="Arial"/>
          <w:lang w:val="es-ES"/>
        </w:rPr>
      </w:pPr>
    </w:p>
    <w:tbl>
      <w:tblPr>
        <w:tblStyle w:val="Sombreadomedio2-nfasis110"/>
        <w:tblW w:w="8947" w:type="dxa"/>
        <w:tblInd w:w="108" w:type="dxa"/>
        <w:tblLook w:val="0420" w:firstRow="1" w:lastRow="0" w:firstColumn="0" w:lastColumn="0" w:noHBand="0" w:noVBand="1"/>
      </w:tblPr>
      <w:tblGrid>
        <w:gridCol w:w="2268"/>
        <w:gridCol w:w="6679"/>
      </w:tblGrid>
      <w:tr w:rsidR="0071257E" w:rsidRPr="00516D04" w14:paraId="15026670" w14:textId="77777777" w:rsidTr="00EB49FD">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33F9CE0E"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w:t>
            </w:r>
          </w:p>
        </w:tc>
        <w:tc>
          <w:tcPr>
            <w:tcW w:w="6679" w:type="dxa"/>
            <w:tcBorders>
              <w:top w:val="single" w:sz="18" w:space="0" w:color="221F72"/>
              <w:bottom w:val="single" w:sz="18" w:space="0" w:color="221F72"/>
            </w:tcBorders>
            <w:shd w:val="solid" w:color="221F72" w:fill="221F72"/>
          </w:tcPr>
          <w:p w14:paraId="1162C3E8"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Descripción del servicio</w:t>
            </w:r>
          </w:p>
        </w:tc>
      </w:tr>
      <w:tr w:rsidR="0071257E" w:rsidRPr="00516D04" w14:paraId="20D95577"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18209149"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 xml:space="preserve">Llamadas móviles </w:t>
            </w:r>
            <w:r w:rsidRPr="00516D04">
              <w:rPr>
                <w:rFonts w:ascii="Arial" w:hAnsi="Arial" w:cs="Arial"/>
                <w:sz w:val="18"/>
                <w:szCs w:val="18"/>
              </w:rPr>
              <w:br/>
            </w:r>
            <w:r w:rsidRPr="00516D04">
              <w:rPr>
                <w:rFonts w:ascii="Arial" w:hAnsi="Arial" w:cs="Arial"/>
                <w:i/>
                <w:sz w:val="18"/>
                <w:szCs w:val="18"/>
              </w:rPr>
              <w:t>on-net</w:t>
            </w:r>
          </w:p>
        </w:tc>
        <w:tc>
          <w:tcPr>
            <w:tcW w:w="6679" w:type="dxa"/>
            <w:tcBorders>
              <w:bottom w:val="nil"/>
            </w:tcBorders>
          </w:tcPr>
          <w:p w14:paraId="347252A5"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entre dos suscriptores (minoristas u OMV) del operador móvil modelado.</w:t>
            </w:r>
          </w:p>
        </w:tc>
      </w:tr>
      <w:tr w:rsidR="0071257E" w:rsidRPr="00516D04" w14:paraId="09718A01" w14:textId="77777777" w:rsidTr="00EB49FD">
        <w:tc>
          <w:tcPr>
            <w:tcW w:w="2268" w:type="dxa"/>
            <w:tcBorders>
              <w:top w:val="nil"/>
              <w:bottom w:val="nil"/>
            </w:tcBorders>
          </w:tcPr>
          <w:p w14:paraId="4CB081AF"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 xml:space="preserve">Llamadas móviles salientes a fijo </w:t>
            </w:r>
          </w:p>
        </w:tc>
        <w:tc>
          <w:tcPr>
            <w:tcW w:w="6679" w:type="dxa"/>
            <w:tcBorders>
              <w:top w:val="nil"/>
              <w:bottom w:val="nil"/>
            </w:tcBorders>
          </w:tcPr>
          <w:p w14:paraId="2A6BED0B" w14:textId="77777777" w:rsidR="0071257E" w:rsidRPr="00516D04" w:rsidRDefault="0071257E" w:rsidP="00EB49FD">
            <w:pPr>
              <w:spacing w:after="0"/>
              <w:ind w:right="113"/>
              <w:rPr>
                <w:rFonts w:ascii="Arial" w:hAnsi="Arial" w:cs="Arial"/>
                <w:spacing w:val="-4"/>
                <w:sz w:val="18"/>
                <w:szCs w:val="18"/>
                <w:lang w:val="es-MX"/>
              </w:rPr>
            </w:pPr>
            <w:r w:rsidRPr="00516D04">
              <w:rPr>
                <w:rFonts w:ascii="Arial" w:hAnsi="Arial" w:cs="Arial"/>
                <w:spacing w:val="-4"/>
                <w:sz w:val="18"/>
                <w:szCs w:val="18"/>
                <w:lang w:val="es-MX"/>
              </w:rPr>
              <w:t>Llamadas de voz de un suscriptor (minorista u OMV) del operador móvil modelado a un destino fijo (incluyendo números no geográficos, etc.).</w:t>
            </w:r>
          </w:p>
        </w:tc>
      </w:tr>
      <w:tr w:rsidR="0071257E" w:rsidRPr="00516D04" w14:paraId="38285FA2"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3C7F505"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móviles salientes a internacional</w:t>
            </w:r>
          </w:p>
        </w:tc>
        <w:tc>
          <w:tcPr>
            <w:tcW w:w="6679" w:type="dxa"/>
            <w:tcBorders>
              <w:top w:val="nil"/>
              <w:bottom w:val="nil"/>
            </w:tcBorders>
          </w:tcPr>
          <w:p w14:paraId="090FA48D"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de un suscriptor (minorista u OMV) del operador móvil modelado a un destino internacional.</w:t>
            </w:r>
          </w:p>
        </w:tc>
      </w:tr>
      <w:tr w:rsidR="0071257E" w:rsidRPr="00516D04" w14:paraId="213A3690" w14:textId="77777777" w:rsidTr="00EB49FD">
        <w:tc>
          <w:tcPr>
            <w:tcW w:w="2268" w:type="dxa"/>
            <w:tcBorders>
              <w:top w:val="nil"/>
              <w:bottom w:val="nil"/>
            </w:tcBorders>
          </w:tcPr>
          <w:p w14:paraId="7FE99C58"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móviles salientes a otros operadores móviles</w:t>
            </w:r>
          </w:p>
        </w:tc>
        <w:tc>
          <w:tcPr>
            <w:tcW w:w="6679" w:type="dxa"/>
            <w:tcBorders>
              <w:top w:val="nil"/>
              <w:bottom w:val="nil"/>
            </w:tcBorders>
          </w:tcPr>
          <w:p w14:paraId="401FDBA6"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de un suscriptor (minorista u OMV) del operador móvil modelado a otro operador móvil doméstico.</w:t>
            </w:r>
          </w:p>
        </w:tc>
      </w:tr>
      <w:tr w:rsidR="0071257E" w:rsidRPr="00516D04" w14:paraId="5906DF09"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14C022F"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entrantes de operadores fijos</w:t>
            </w:r>
          </w:p>
        </w:tc>
        <w:tc>
          <w:tcPr>
            <w:tcW w:w="6679" w:type="dxa"/>
            <w:tcBorders>
              <w:top w:val="nil"/>
              <w:bottom w:val="nil"/>
            </w:tcBorders>
          </w:tcPr>
          <w:p w14:paraId="6BFCB70A"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recibidas desde otro operador fijo y terminada en la red de un suscriptor (minorista u OMV) del operador móvil modelado.</w:t>
            </w:r>
          </w:p>
        </w:tc>
      </w:tr>
      <w:tr w:rsidR="0071257E" w:rsidRPr="00516D04" w14:paraId="061116B5" w14:textId="77777777" w:rsidTr="00EB49FD">
        <w:tc>
          <w:tcPr>
            <w:tcW w:w="2268" w:type="dxa"/>
            <w:tcBorders>
              <w:top w:val="nil"/>
              <w:bottom w:val="nil"/>
            </w:tcBorders>
          </w:tcPr>
          <w:p w14:paraId="77A74564" w14:textId="77777777" w:rsidR="0071257E" w:rsidRPr="00516D04" w:rsidRDefault="0071257E" w:rsidP="00EB49FD">
            <w:pPr>
              <w:keepNext/>
              <w:spacing w:after="0"/>
              <w:ind w:right="113"/>
              <w:rPr>
                <w:rFonts w:ascii="Arial" w:hAnsi="Arial" w:cs="Arial"/>
                <w:sz w:val="18"/>
                <w:szCs w:val="18"/>
                <w:lang w:val="es-MX"/>
              </w:rPr>
            </w:pPr>
            <w:r w:rsidRPr="00516D04">
              <w:rPr>
                <w:rFonts w:ascii="Arial" w:hAnsi="Arial" w:cs="Arial"/>
                <w:sz w:val="18"/>
                <w:szCs w:val="18"/>
                <w:lang w:val="es-MX"/>
              </w:rPr>
              <w:t>Llamadas entrantes de operadores internacionales</w:t>
            </w:r>
          </w:p>
        </w:tc>
        <w:tc>
          <w:tcPr>
            <w:tcW w:w="6679" w:type="dxa"/>
            <w:tcBorders>
              <w:top w:val="nil"/>
              <w:bottom w:val="nil"/>
            </w:tcBorders>
          </w:tcPr>
          <w:p w14:paraId="671E0776"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recibidas desde otro operador internacional y terminada en la red de un suscriptor (minorista u OMV) del operador móvil modelado.</w:t>
            </w:r>
          </w:p>
        </w:tc>
      </w:tr>
      <w:tr w:rsidR="0071257E" w:rsidRPr="00516D04" w14:paraId="0A038E40"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8A0D340" w14:textId="77777777" w:rsidR="0071257E" w:rsidRPr="00516D04" w:rsidRDefault="0071257E" w:rsidP="00EB49FD">
            <w:pPr>
              <w:spacing w:after="0"/>
              <w:ind w:right="113"/>
              <w:rPr>
                <w:rFonts w:ascii="Arial" w:hAnsi="Arial" w:cs="Arial"/>
                <w:spacing w:val="-4"/>
                <w:sz w:val="18"/>
                <w:szCs w:val="18"/>
                <w:lang w:val="es-MX"/>
              </w:rPr>
            </w:pPr>
            <w:r w:rsidRPr="00516D04">
              <w:rPr>
                <w:rFonts w:ascii="Arial" w:hAnsi="Arial" w:cs="Arial"/>
                <w:spacing w:val="-4"/>
                <w:sz w:val="18"/>
                <w:szCs w:val="18"/>
                <w:lang w:val="es-MX"/>
              </w:rPr>
              <w:t>Llamadas entrantes de otros operadores móviles</w:t>
            </w:r>
          </w:p>
        </w:tc>
        <w:tc>
          <w:tcPr>
            <w:tcW w:w="6679" w:type="dxa"/>
            <w:tcBorders>
              <w:top w:val="nil"/>
              <w:bottom w:val="nil"/>
            </w:tcBorders>
          </w:tcPr>
          <w:p w14:paraId="2CD5329D"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recibidas desde otro operador móvil y terminada en la red de un suscriptor (minorista u OMV) del operador móvil modelado.</w:t>
            </w:r>
          </w:p>
        </w:tc>
      </w:tr>
      <w:tr w:rsidR="0071257E" w:rsidRPr="00516D04" w14:paraId="57C80B19" w14:textId="77777777" w:rsidTr="00EB49FD">
        <w:tc>
          <w:tcPr>
            <w:tcW w:w="2268" w:type="dxa"/>
            <w:tcBorders>
              <w:top w:val="nil"/>
              <w:bottom w:val="nil"/>
            </w:tcBorders>
          </w:tcPr>
          <w:p w14:paraId="4574DF3A"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Originación roaming internacional</w:t>
            </w:r>
          </w:p>
        </w:tc>
        <w:tc>
          <w:tcPr>
            <w:tcW w:w="6679" w:type="dxa"/>
            <w:tcBorders>
              <w:top w:val="nil"/>
              <w:bottom w:val="nil"/>
            </w:tcBorders>
          </w:tcPr>
          <w:p w14:paraId="2FA493D4"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sz w:val="18"/>
                <w:szCs w:val="18"/>
                <w:lang w:val="es-MX"/>
              </w:rPr>
              <w:t>Llamadas de voz de un usuario visitante extranjero (</w:t>
            </w:r>
            <w:r w:rsidRPr="00516D04">
              <w:rPr>
                <w:rFonts w:ascii="Arial" w:hAnsi="Arial" w:cs="Arial"/>
                <w:i/>
                <w:sz w:val="18"/>
                <w:szCs w:val="18"/>
                <w:lang w:val="es-MX"/>
              </w:rPr>
              <w:t>inbound roamer</w:t>
            </w:r>
            <w:r w:rsidRPr="00516D04">
              <w:rPr>
                <w:rFonts w:ascii="Arial" w:hAnsi="Arial" w:cs="Arial"/>
                <w:sz w:val="18"/>
                <w:szCs w:val="18"/>
                <w:lang w:val="es-MX"/>
              </w:rPr>
              <w:t xml:space="preserve">) en la red del operador móvil modelado </w:t>
            </w:r>
            <w:r w:rsidRPr="00516D04">
              <w:rPr>
                <w:rFonts w:ascii="Arial" w:hAnsi="Arial" w:cs="Arial"/>
                <w:spacing w:val="-4"/>
                <w:sz w:val="18"/>
                <w:szCs w:val="18"/>
                <w:lang w:val="es-MX"/>
              </w:rPr>
              <w:t>a un destino móvil, fijo o internacional.</w:t>
            </w:r>
          </w:p>
        </w:tc>
      </w:tr>
      <w:tr w:rsidR="0071257E" w:rsidRPr="00516D04" w14:paraId="50075F12"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05EAB2E"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Terminación roaming internacional</w:t>
            </w:r>
          </w:p>
        </w:tc>
        <w:tc>
          <w:tcPr>
            <w:tcW w:w="6679" w:type="dxa"/>
            <w:tcBorders>
              <w:top w:val="nil"/>
              <w:bottom w:val="nil"/>
            </w:tcBorders>
          </w:tcPr>
          <w:p w14:paraId="3AD9C92C"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 xml:space="preserve">Llamadas de voz recibidas desde otro operador móvil, </w:t>
            </w:r>
            <w:r w:rsidRPr="00516D04">
              <w:rPr>
                <w:rFonts w:ascii="Arial" w:hAnsi="Arial" w:cs="Arial"/>
                <w:spacing w:val="-4"/>
                <w:sz w:val="18"/>
                <w:szCs w:val="18"/>
                <w:lang w:val="es-MX"/>
              </w:rPr>
              <w:t xml:space="preserve">fijo o internacional </w:t>
            </w:r>
            <w:r w:rsidRPr="00516D04">
              <w:rPr>
                <w:rFonts w:ascii="Arial" w:hAnsi="Arial" w:cs="Arial"/>
                <w:sz w:val="18"/>
                <w:szCs w:val="18"/>
                <w:lang w:val="es-MX"/>
              </w:rPr>
              <w:t>y terminada en la red de un usuario visitante extranjero (</w:t>
            </w:r>
            <w:r w:rsidRPr="00516D04">
              <w:rPr>
                <w:rFonts w:ascii="Arial" w:hAnsi="Arial" w:cs="Arial"/>
                <w:i/>
                <w:sz w:val="18"/>
                <w:szCs w:val="18"/>
                <w:lang w:val="es-MX"/>
              </w:rPr>
              <w:t>inbound roamer</w:t>
            </w:r>
            <w:r w:rsidRPr="00516D04">
              <w:rPr>
                <w:rFonts w:ascii="Arial" w:hAnsi="Arial" w:cs="Arial"/>
                <w:sz w:val="18"/>
                <w:szCs w:val="18"/>
                <w:lang w:val="es-MX"/>
              </w:rPr>
              <w:t>) del operador móvil modelado.</w:t>
            </w:r>
          </w:p>
        </w:tc>
      </w:tr>
      <w:tr w:rsidR="0071257E" w:rsidRPr="00516D04" w14:paraId="79911571" w14:textId="77777777" w:rsidTr="00EB49FD">
        <w:tc>
          <w:tcPr>
            <w:tcW w:w="2268" w:type="dxa"/>
            <w:tcBorders>
              <w:top w:val="nil"/>
              <w:bottom w:val="nil"/>
            </w:tcBorders>
          </w:tcPr>
          <w:p w14:paraId="45D71752"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Llamadas en tránsito</w:t>
            </w:r>
          </w:p>
        </w:tc>
        <w:tc>
          <w:tcPr>
            <w:tcW w:w="6679" w:type="dxa"/>
            <w:tcBorders>
              <w:top w:val="nil"/>
              <w:bottom w:val="nil"/>
            </w:tcBorders>
          </w:tcPr>
          <w:p w14:paraId="67A68033"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71257E" w:rsidRPr="00516D04" w14:paraId="040BE1A2"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DF085FD"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 xml:space="preserve">SMS on-net </w:t>
            </w:r>
          </w:p>
        </w:tc>
        <w:tc>
          <w:tcPr>
            <w:tcW w:w="6679" w:type="dxa"/>
            <w:tcBorders>
              <w:top w:val="nil"/>
              <w:bottom w:val="nil"/>
            </w:tcBorders>
          </w:tcPr>
          <w:p w14:paraId="1F511128"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color w:val="000000"/>
                <w:sz w:val="18"/>
                <w:szCs w:val="18"/>
                <w:lang w:val="es-MX"/>
              </w:rPr>
              <w:t xml:space="preserve">SMS entre dos suscriptores </w:t>
            </w:r>
            <w:r w:rsidRPr="00516D04">
              <w:rPr>
                <w:rFonts w:ascii="Arial" w:hAnsi="Arial" w:cs="Arial"/>
                <w:sz w:val="18"/>
                <w:szCs w:val="18"/>
                <w:lang w:val="es-MX"/>
              </w:rPr>
              <w:t xml:space="preserve">(minoristas u OMV o </w:t>
            </w:r>
            <w:r w:rsidRPr="00516D04">
              <w:rPr>
                <w:rFonts w:ascii="Arial" w:hAnsi="Arial" w:cs="Arial"/>
                <w:i/>
                <w:sz w:val="18"/>
                <w:szCs w:val="18"/>
                <w:lang w:val="es-MX"/>
              </w:rPr>
              <w:t>inbound roamer</w:t>
            </w:r>
            <w:r w:rsidRPr="00516D04">
              <w:rPr>
                <w:rFonts w:ascii="Arial" w:hAnsi="Arial" w:cs="Arial"/>
                <w:sz w:val="18"/>
                <w:szCs w:val="18"/>
                <w:lang w:val="es-MX"/>
              </w:rPr>
              <w:t xml:space="preserve">) </w:t>
            </w:r>
            <w:r w:rsidRPr="00516D04">
              <w:rPr>
                <w:rFonts w:ascii="Arial" w:hAnsi="Arial" w:cs="Arial"/>
                <w:color w:val="000000"/>
                <w:sz w:val="18"/>
                <w:szCs w:val="18"/>
                <w:lang w:val="es-MX"/>
              </w:rPr>
              <w:t>del operador móvil modelado.</w:t>
            </w:r>
          </w:p>
        </w:tc>
      </w:tr>
      <w:tr w:rsidR="0071257E" w:rsidRPr="00516D04" w14:paraId="0AB71DBD" w14:textId="77777777" w:rsidTr="00EB49FD">
        <w:tc>
          <w:tcPr>
            <w:tcW w:w="2268" w:type="dxa"/>
            <w:tcBorders>
              <w:top w:val="nil"/>
              <w:bottom w:val="nil"/>
            </w:tcBorders>
          </w:tcPr>
          <w:p w14:paraId="56DBBCDF"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lastRenderedPageBreak/>
              <w:t>SMS salientes a otras redes</w:t>
            </w:r>
          </w:p>
        </w:tc>
        <w:tc>
          <w:tcPr>
            <w:tcW w:w="6679" w:type="dxa"/>
            <w:tcBorders>
              <w:top w:val="nil"/>
              <w:bottom w:val="nil"/>
            </w:tcBorders>
          </w:tcPr>
          <w:p w14:paraId="46E9999E"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color w:val="000000"/>
                <w:sz w:val="18"/>
                <w:szCs w:val="18"/>
                <w:lang w:val="es-MX"/>
              </w:rPr>
              <w:t xml:space="preserve">SMS de un suscriptor </w:t>
            </w:r>
            <w:r w:rsidRPr="00516D04">
              <w:rPr>
                <w:rFonts w:ascii="Arial" w:hAnsi="Arial" w:cs="Arial"/>
                <w:sz w:val="18"/>
                <w:szCs w:val="18"/>
                <w:lang w:val="es-MX"/>
              </w:rPr>
              <w:t xml:space="preserve">(minorista u OMV o </w:t>
            </w:r>
            <w:r w:rsidRPr="00516D04">
              <w:rPr>
                <w:rFonts w:ascii="Arial" w:hAnsi="Arial" w:cs="Arial"/>
                <w:i/>
                <w:sz w:val="18"/>
                <w:szCs w:val="18"/>
                <w:lang w:val="es-MX"/>
              </w:rPr>
              <w:t>inbound roamer</w:t>
            </w:r>
            <w:r w:rsidRPr="00516D04">
              <w:rPr>
                <w:rFonts w:ascii="Arial" w:hAnsi="Arial" w:cs="Arial"/>
                <w:sz w:val="18"/>
                <w:szCs w:val="18"/>
                <w:lang w:val="es-MX"/>
              </w:rPr>
              <w:t xml:space="preserve">) </w:t>
            </w:r>
            <w:r w:rsidRPr="00516D04">
              <w:rPr>
                <w:rFonts w:ascii="Arial" w:hAnsi="Arial" w:cs="Arial"/>
                <w:color w:val="000000"/>
                <w:sz w:val="18"/>
                <w:szCs w:val="18"/>
                <w:lang w:val="es-MX"/>
              </w:rPr>
              <w:t>del operador móvil modelado a otro operador de red.</w:t>
            </w:r>
          </w:p>
        </w:tc>
      </w:tr>
      <w:tr w:rsidR="0071257E" w:rsidRPr="00516D04" w14:paraId="7E0DB4D8"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DFC9F3F"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SMS entrantes de otras redes</w:t>
            </w:r>
          </w:p>
        </w:tc>
        <w:tc>
          <w:tcPr>
            <w:tcW w:w="6679" w:type="dxa"/>
            <w:tcBorders>
              <w:top w:val="nil"/>
              <w:bottom w:val="nil"/>
            </w:tcBorders>
          </w:tcPr>
          <w:p w14:paraId="4F760795"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color w:val="000000"/>
                <w:sz w:val="18"/>
                <w:szCs w:val="18"/>
                <w:lang w:val="es-MX"/>
              </w:rPr>
              <w:t xml:space="preserve">SMS recibidos de otro operador y terminado en un usuario </w:t>
            </w:r>
            <w:r w:rsidRPr="00516D04">
              <w:rPr>
                <w:rFonts w:ascii="Arial" w:hAnsi="Arial" w:cs="Arial"/>
                <w:sz w:val="18"/>
                <w:szCs w:val="18"/>
                <w:lang w:val="es-MX"/>
              </w:rPr>
              <w:t xml:space="preserve">(minorista u OMV o </w:t>
            </w:r>
            <w:r w:rsidRPr="00516D04">
              <w:rPr>
                <w:rFonts w:ascii="Arial" w:hAnsi="Arial" w:cs="Arial"/>
                <w:i/>
                <w:sz w:val="18"/>
                <w:szCs w:val="18"/>
                <w:lang w:val="es-MX"/>
              </w:rPr>
              <w:t>inbound roamer</w:t>
            </w:r>
            <w:r w:rsidRPr="00516D04">
              <w:rPr>
                <w:rFonts w:ascii="Arial" w:hAnsi="Arial" w:cs="Arial"/>
                <w:sz w:val="18"/>
                <w:szCs w:val="18"/>
                <w:lang w:val="es-MX"/>
              </w:rPr>
              <w:t xml:space="preserve">) </w:t>
            </w:r>
            <w:r w:rsidRPr="00516D04">
              <w:rPr>
                <w:rFonts w:ascii="Arial" w:hAnsi="Arial" w:cs="Arial"/>
                <w:color w:val="000000"/>
                <w:sz w:val="18"/>
                <w:szCs w:val="18"/>
                <w:lang w:val="es-MX"/>
              </w:rPr>
              <w:t>del operador móvil modelado.</w:t>
            </w:r>
          </w:p>
        </w:tc>
      </w:tr>
      <w:tr w:rsidR="0071257E" w:rsidRPr="00516D04" w14:paraId="63F93D3C" w14:textId="77777777" w:rsidTr="00EB49FD">
        <w:tc>
          <w:tcPr>
            <w:tcW w:w="2268" w:type="dxa"/>
            <w:tcBorders>
              <w:top w:val="nil"/>
              <w:bottom w:val="nil"/>
            </w:tcBorders>
          </w:tcPr>
          <w:p w14:paraId="6EDFBAE0"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VMS</w:t>
            </w:r>
          </w:p>
        </w:tc>
        <w:tc>
          <w:tcPr>
            <w:tcW w:w="6679" w:type="dxa"/>
            <w:tcBorders>
              <w:top w:val="nil"/>
              <w:bottom w:val="nil"/>
            </w:tcBorders>
          </w:tcPr>
          <w:p w14:paraId="18111FAF"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sz w:val="18"/>
                <w:szCs w:val="18"/>
                <w:lang w:val="es-MX"/>
              </w:rPr>
              <w:t>Llamadas de voz de un suscriptor (minorista u OMV) al contestador del operador móvil modelado.</w:t>
            </w:r>
          </w:p>
        </w:tc>
      </w:tr>
      <w:tr w:rsidR="0071257E" w:rsidRPr="00516D04" w14:paraId="72C3779D"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BAF1DA1"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GPRS</w:t>
            </w:r>
          </w:p>
        </w:tc>
        <w:tc>
          <w:tcPr>
            <w:tcW w:w="6679" w:type="dxa"/>
            <w:tcBorders>
              <w:top w:val="nil"/>
              <w:bottom w:val="nil"/>
            </w:tcBorders>
          </w:tcPr>
          <w:p w14:paraId="3810ACD7"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color w:val="000000"/>
                <w:sz w:val="18"/>
                <w:szCs w:val="18"/>
                <w:lang w:val="es-MX"/>
              </w:rPr>
              <w:t>Mbytes de servicio de datos (excluyendo las cabeceras de los paquetes IP) transferidos desde y hacia un suscriptor (</w:t>
            </w:r>
            <w:r w:rsidRPr="00516D04">
              <w:rPr>
                <w:rFonts w:ascii="Arial" w:hAnsi="Arial" w:cs="Arial"/>
                <w:sz w:val="18"/>
                <w:szCs w:val="18"/>
                <w:lang w:val="es-MX"/>
              </w:rPr>
              <w:t xml:space="preserve">minorista u OMV o </w:t>
            </w:r>
            <w:r w:rsidRPr="00516D04">
              <w:rPr>
                <w:rFonts w:ascii="Arial" w:hAnsi="Arial" w:cs="Arial"/>
                <w:i/>
                <w:sz w:val="18"/>
                <w:szCs w:val="18"/>
                <w:lang w:val="es-MX"/>
              </w:rPr>
              <w:t>inbound roamer</w:t>
            </w:r>
            <w:r w:rsidRPr="00516D04">
              <w:rPr>
                <w:rFonts w:ascii="Arial" w:hAnsi="Arial" w:cs="Arial"/>
                <w:color w:val="000000"/>
                <w:sz w:val="18"/>
                <w:szCs w:val="18"/>
                <w:lang w:val="es-MX"/>
              </w:rPr>
              <w:t>) a través de la red 2G GPRS.</w:t>
            </w:r>
          </w:p>
        </w:tc>
      </w:tr>
      <w:tr w:rsidR="0071257E" w:rsidRPr="00516D04" w14:paraId="5A84B4E7" w14:textId="77777777" w:rsidTr="00EB49FD">
        <w:tc>
          <w:tcPr>
            <w:tcW w:w="2268" w:type="dxa"/>
            <w:tcBorders>
              <w:top w:val="nil"/>
              <w:bottom w:val="nil"/>
            </w:tcBorders>
          </w:tcPr>
          <w:p w14:paraId="4FD0B520"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EDGE</w:t>
            </w:r>
          </w:p>
        </w:tc>
        <w:tc>
          <w:tcPr>
            <w:tcW w:w="6679" w:type="dxa"/>
            <w:tcBorders>
              <w:top w:val="nil"/>
              <w:bottom w:val="nil"/>
            </w:tcBorders>
          </w:tcPr>
          <w:p w14:paraId="14C16678"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color w:val="000000"/>
                <w:sz w:val="18"/>
                <w:szCs w:val="18"/>
                <w:lang w:val="es-MX"/>
              </w:rPr>
              <w:t>Mbytes de servicio de datos (excluyendo las cabeceras de los paquetes IP) transferidos desde y hacia un suscriptor (</w:t>
            </w:r>
            <w:r w:rsidRPr="00516D04">
              <w:rPr>
                <w:rFonts w:ascii="Arial" w:hAnsi="Arial" w:cs="Arial"/>
                <w:sz w:val="18"/>
                <w:szCs w:val="18"/>
                <w:lang w:val="es-MX"/>
              </w:rPr>
              <w:t xml:space="preserve">minorista u OMV o </w:t>
            </w:r>
            <w:r w:rsidRPr="00516D04">
              <w:rPr>
                <w:rFonts w:ascii="Arial" w:hAnsi="Arial" w:cs="Arial"/>
                <w:i/>
                <w:sz w:val="18"/>
                <w:szCs w:val="18"/>
                <w:lang w:val="es-MX"/>
              </w:rPr>
              <w:t>inbound roamer</w:t>
            </w:r>
            <w:r w:rsidRPr="00516D04">
              <w:rPr>
                <w:rFonts w:ascii="Arial" w:hAnsi="Arial" w:cs="Arial"/>
                <w:color w:val="000000"/>
                <w:sz w:val="18"/>
                <w:szCs w:val="18"/>
                <w:lang w:val="es-MX"/>
              </w:rPr>
              <w:t>) a través de la red 2G EDGE.</w:t>
            </w:r>
          </w:p>
        </w:tc>
      </w:tr>
      <w:tr w:rsidR="0071257E" w:rsidRPr="00516D04" w14:paraId="14D2D6DA"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01CDB4F"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R99</w:t>
            </w:r>
          </w:p>
        </w:tc>
        <w:tc>
          <w:tcPr>
            <w:tcW w:w="6679" w:type="dxa"/>
            <w:tcBorders>
              <w:top w:val="nil"/>
              <w:bottom w:val="nil"/>
            </w:tcBorders>
          </w:tcPr>
          <w:p w14:paraId="5E1633EC"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color w:val="000000"/>
                <w:sz w:val="18"/>
                <w:szCs w:val="18"/>
                <w:lang w:val="es-MX"/>
              </w:rPr>
              <w:t>Mbytes de servicio de datos (excluyendo las cabeceras de los paquetes IP) transferidos desde y hacia un suscriptor (</w:t>
            </w:r>
            <w:r w:rsidRPr="00516D04">
              <w:rPr>
                <w:rFonts w:ascii="Arial" w:hAnsi="Arial" w:cs="Arial"/>
                <w:sz w:val="18"/>
                <w:szCs w:val="18"/>
                <w:lang w:val="es-MX"/>
              </w:rPr>
              <w:t xml:space="preserve">minorista u OMV o </w:t>
            </w:r>
            <w:r w:rsidRPr="00516D04">
              <w:rPr>
                <w:rFonts w:ascii="Arial" w:hAnsi="Arial" w:cs="Arial"/>
                <w:i/>
                <w:sz w:val="18"/>
                <w:szCs w:val="18"/>
                <w:lang w:val="es-MX"/>
              </w:rPr>
              <w:t>inbound roamer</w:t>
            </w:r>
            <w:r w:rsidRPr="00516D04">
              <w:rPr>
                <w:rFonts w:ascii="Arial" w:hAnsi="Arial" w:cs="Arial"/>
                <w:color w:val="000000"/>
                <w:sz w:val="18"/>
                <w:szCs w:val="18"/>
                <w:lang w:val="es-MX"/>
              </w:rPr>
              <w:t>) a través de la red de datos de baja velocidad 3G (portadoras Release 99).</w:t>
            </w:r>
          </w:p>
        </w:tc>
      </w:tr>
      <w:tr w:rsidR="0071257E" w:rsidRPr="00516D04" w14:paraId="06EC4E3F" w14:textId="77777777" w:rsidTr="00EB49FD">
        <w:tc>
          <w:tcPr>
            <w:tcW w:w="2268" w:type="dxa"/>
            <w:tcBorders>
              <w:top w:val="nil"/>
              <w:bottom w:val="nil"/>
            </w:tcBorders>
          </w:tcPr>
          <w:p w14:paraId="7789352B"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HSDPA</w:t>
            </w:r>
          </w:p>
        </w:tc>
        <w:tc>
          <w:tcPr>
            <w:tcW w:w="6679" w:type="dxa"/>
            <w:tcBorders>
              <w:top w:val="nil"/>
              <w:bottom w:val="nil"/>
            </w:tcBorders>
          </w:tcPr>
          <w:p w14:paraId="65C9B9DD"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color w:val="000000"/>
                <w:sz w:val="18"/>
                <w:szCs w:val="18"/>
                <w:lang w:val="es-MX"/>
              </w:rPr>
              <w:t>Mbytes de servicio de datos (excluyendo las cabeceras de los paquetes IP) transferidos hacia un suscriptor (</w:t>
            </w:r>
            <w:r w:rsidRPr="00516D04">
              <w:rPr>
                <w:rFonts w:ascii="Arial" w:hAnsi="Arial" w:cs="Arial"/>
                <w:sz w:val="18"/>
                <w:szCs w:val="18"/>
                <w:lang w:val="es-MX"/>
              </w:rPr>
              <w:t>minorista u OMV o inbound roamer</w:t>
            </w:r>
            <w:r w:rsidRPr="00516D04">
              <w:rPr>
                <w:rFonts w:ascii="Arial" w:hAnsi="Arial" w:cs="Arial"/>
                <w:color w:val="000000"/>
                <w:sz w:val="18"/>
                <w:szCs w:val="18"/>
                <w:lang w:val="es-MX"/>
              </w:rPr>
              <w:t>) a través de la red HSPA.</w:t>
            </w:r>
          </w:p>
        </w:tc>
      </w:tr>
      <w:tr w:rsidR="0071257E" w:rsidRPr="00516D04" w14:paraId="5F2D96D9" w14:textId="77777777" w:rsidTr="00EB49FD">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2827D23"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HSUPA</w:t>
            </w:r>
          </w:p>
        </w:tc>
        <w:tc>
          <w:tcPr>
            <w:tcW w:w="6679" w:type="dxa"/>
            <w:tcBorders>
              <w:top w:val="nil"/>
              <w:bottom w:val="nil"/>
            </w:tcBorders>
          </w:tcPr>
          <w:p w14:paraId="53076EAC" w14:textId="77777777" w:rsidR="0071257E" w:rsidRPr="00516D04" w:rsidRDefault="0071257E" w:rsidP="00EB49FD">
            <w:pPr>
              <w:spacing w:after="0"/>
              <w:ind w:right="113"/>
              <w:rPr>
                <w:rFonts w:ascii="Arial" w:hAnsi="Arial" w:cs="Arial"/>
                <w:sz w:val="18"/>
                <w:szCs w:val="18"/>
                <w:lang w:val="es-MX"/>
              </w:rPr>
            </w:pPr>
            <w:r w:rsidRPr="00516D04">
              <w:rPr>
                <w:rFonts w:ascii="Arial" w:hAnsi="Arial" w:cs="Arial"/>
                <w:color w:val="000000"/>
                <w:sz w:val="18"/>
                <w:szCs w:val="18"/>
                <w:lang w:val="es-MX"/>
              </w:rPr>
              <w:t>Mbytes de servicio de datos (excluyendo las cabeceras de los paquetes IP) transferidos desde un suscriptor (</w:t>
            </w:r>
            <w:r w:rsidRPr="00516D04">
              <w:rPr>
                <w:rFonts w:ascii="Arial" w:hAnsi="Arial" w:cs="Arial"/>
                <w:sz w:val="18"/>
                <w:szCs w:val="18"/>
                <w:lang w:val="es-MX"/>
              </w:rPr>
              <w:t>minorista u OMV o inbound roamer</w:t>
            </w:r>
            <w:r w:rsidRPr="00516D04">
              <w:rPr>
                <w:rFonts w:ascii="Arial" w:hAnsi="Arial" w:cs="Arial"/>
                <w:color w:val="000000"/>
                <w:sz w:val="18"/>
                <w:szCs w:val="18"/>
                <w:lang w:val="es-MX"/>
              </w:rPr>
              <w:t>) a través de la red HSPA.</w:t>
            </w:r>
          </w:p>
        </w:tc>
      </w:tr>
      <w:tr w:rsidR="0071257E" w:rsidRPr="00516D04" w14:paraId="310134A4" w14:textId="77777777" w:rsidTr="00EB49FD">
        <w:tc>
          <w:tcPr>
            <w:tcW w:w="2268" w:type="dxa"/>
            <w:tcBorders>
              <w:top w:val="nil"/>
              <w:bottom w:val="nil"/>
            </w:tcBorders>
          </w:tcPr>
          <w:p w14:paraId="7300DEEB" w14:textId="77777777" w:rsidR="0071257E" w:rsidRPr="00516D04" w:rsidRDefault="0071257E" w:rsidP="00EB49FD">
            <w:pPr>
              <w:spacing w:after="0"/>
              <w:ind w:right="113"/>
              <w:rPr>
                <w:rFonts w:ascii="Arial" w:hAnsi="Arial" w:cs="Arial"/>
                <w:sz w:val="18"/>
                <w:szCs w:val="18"/>
              </w:rPr>
            </w:pPr>
            <w:r w:rsidRPr="00516D04">
              <w:rPr>
                <w:rFonts w:ascii="Arial" w:hAnsi="Arial" w:cs="Arial"/>
                <w:sz w:val="18"/>
                <w:szCs w:val="18"/>
              </w:rPr>
              <w:t>Servicio de datos LTE</w:t>
            </w:r>
          </w:p>
        </w:tc>
        <w:tc>
          <w:tcPr>
            <w:tcW w:w="6679" w:type="dxa"/>
            <w:tcBorders>
              <w:top w:val="nil"/>
              <w:bottom w:val="nil"/>
            </w:tcBorders>
          </w:tcPr>
          <w:p w14:paraId="0374C048" w14:textId="77777777" w:rsidR="0071257E" w:rsidRPr="00516D04" w:rsidRDefault="0071257E" w:rsidP="00EB49FD">
            <w:pPr>
              <w:spacing w:after="0"/>
              <w:ind w:right="113"/>
              <w:rPr>
                <w:rFonts w:ascii="Arial" w:hAnsi="Arial" w:cs="Arial"/>
                <w:color w:val="000000"/>
                <w:sz w:val="18"/>
                <w:szCs w:val="18"/>
                <w:lang w:val="es-MX"/>
              </w:rPr>
            </w:pPr>
            <w:r w:rsidRPr="00516D04">
              <w:rPr>
                <w:rFonts w:ascii="Arial" w:hAnsi="Arial" w:cs="Arial"/>
                <w:color w:val="000000"/>
                <w:sz w:val="18"/>
                <w:szCs w:val="18"/>
                <w:lang w:val="es-MX"/>
              </w:rPr>
              <w:t>Mbytes de servicio de datos (excluyendo las cabeceras de los paquetes IP transferidos desde y hacia el suscriptor (minorista u OMV o inbound roamer) a través de la red LTE.</w:t>
            </w:r>
          </w:p>
        </w:tc>
      </w:tr>
    </w:tbl>
    <w:p w14:paraId="164D510C" w14:textId="00775F19" w:rsidR="0071257E" w:rsidRPr="00516D04" w:rsidRDefault="0071257E" w:rsidP="0071257E">
      <w:pPr>
        <w:spacing w:after="0"/>
        <w:jc w:val="center"/>
        <w:rPr>
          <w:rFonts w:ascii="Arial" w:hAnsi="Arial" w:cs="Arial"/>
          <w:color w:val="000000"/>
          <w:sz w:val="18"/>
          <w:szCs w:val="18"/>
        </w:rPr>
      </w:pPr>
      <w:r w:rsidRPr="00516D04">
        <w:rPr>
          <w:rFonts w:ascii="Arial" w:eastAsia="Times New Roman" w:hAnsi="Arial" w:cs="Arial"/>
          <w:sz w:val="18"/>
          <w:szCs w:val="18"/>
          <w:lang w:val="es-ES" w:eastAsia="es-ES"/>
        </w:rPr>
        <w:t xml:space="preserve">Tabla </w:t>
      </w:r>
      <w:r w:rsidR="006E0DED" w:rsidRPr="00516D04">
        <w:rPr>
          <w:rFonts w:ascii="Arial" w:eastAsia="Times New Roman" w:hAnsi="Arial" w:cs="Arial"/>
          <w:sz w:val="18"/>
          <w:szCs w:val="18"/>
          <w:lang w:val="es-ES" w:eastAsia="es-ES"/>
        </w:rPr>
        <w:t>5</w:t>
      </w:r>
      <w:r w:rsidRPr="00516D04">
        <w:rPr>
          <w:rFonts w:ascii="Arial" w:eastAsia="Times New Roman" w:hAnsi="Arial" w:cs="Arial"/>
          <w:sz w:val="18"/>
          <w:szCs w:val="18"/>
          <w:lang w:val="es-ES" w:eastAsia="es-ES"/>
        </w:rPr>
        <w:t>. Servicios que se ofrecen a través de redes móviles.</w:t>
      </w:r>
    </w:p>
    <w:p w14:paraId="2F2AE831" w14:textId="77777777" w:rsidR="0071257E" w:rsidRPr="00516D04" w:rsidRDefault="0071257E" w:rsidP="0071257E">
      <w:pPr>
        <w:spacing w:after="0"/>
        <w:ind w:left="426"/>
        <w:jc w:val="both"/>
        <w:rPr>
          <w:rFonts w:ascii="Arial" w:hAnsi="Arial" w:cs="Arial"/>
        </w:rPr>
      </w:pPr>
    </w:p>
    <w:p w14:paraId="1C1A676F" w14:textId="77777777" w:rsidR="0071257E" w:rsidRPr="00516D04" w:rsidRDefault="0071257E" w:rsidP="0071257E">
      <w:pPr>
        <w:spacing w:after="0"/>
        <w:jc w:val="both"/>
        <w:rPr>
          <w:rFonts w:ascii="Arial" w:eastAsia="Times New Roman" w:hAnsi="Arial" w:cs="Arial"/>
          <w:lang w:eastAsia="es-ES"/>
        </w:rPr>
      </w:pPr>
      <w:r w:rsidRPr="00516D04">
        <w:rPr>
          <w:rFonts w:ascii="Arial" w:hAnsi="Arial" w:cs="Arial"/>
        </w:rPr>
        <w:t>Se agregarán los servicios de tráfico móvil para los diferentes tipos de usuarios (ej., venta minorista, usuario visitante internacional) para identificar los costos subyacentes del tráfico de red en el Modelo Móvil.</w:t>
      </w:r>
    </w:p>
    <w:p w14:paraId="3BFED9AD" w14:textId="77777777" w:rsidR="0071257E" w:rsidRPr="00516D04" w:rsidRDefault="0071257E" w:rsidP="0071257E">
      <w:pPr>
        <w:spacing w:after="0"/>
        <w:jc w:val="both"/>
        <w:rPr>
          <w:rFonts w:ascii="Arial" w:eastAsia="Times New Roman" w:hAnsi="Arial" w:cs="Arial"/>
          <w:lang w:eastAsia="es-ES"/>
        </w:rPr>
      </w:pPr>
    </w:p>
    <w:p w14:paraId="3AF19F35" w14:textId="77777777" w:rsidR="0071257E" w:rsidRPr="00516D04" w:rsidRDefault="0071257E" w:rsidP="0071257E">
      <w:pPr>
        <w:spacing w:after="0"/>
        <w:rPr>
          <w:rFonts w:ascii="Arial" w:hAnsi="Arial" w:cs="Arial"/>
          <w:b/>
          <w:lang w:val="es-ES"/>
        </w:rPr>
      </w:pPr>
      <w:r w:rsidRPr="00516D04">
        <w:rPr>
          <w:rFonts w:ascii="Arial" w:hAnsi="Arial" w:cs="Arial"/>
          <w:b/>
          <w:lang w:val="es-ES"/>
        </w:rPr>
        <w:t>Volúmenes de tráfico</w:t>
      </w:r>
    </w:p>
    <w:p w14:paraId="62759A87" w14:textId="77777777" w:rsidR="0071257E" w:rsidRPr="00516D04" w:rsidRDefault="0071257E" w:rsidP="0071257E">
      <w:pPr>
        <w:spacing w:after="0"/>
        <w:jc w:val="both"/>
        <w:rPr>
          <w:rFonts w:ascii="Arial" w:hAnsi="Arial" w:cs="Arial"/>
          <w:color w:val="000000"/>
        </w:rPr>
      </w:pPr>
    </w:p>
    <w:p w14:paraId="54B62AEC" w14:textId="77777777" w:rsidR="0071257E" w:rsidRPr="00516D04" w:rsidRDefault="0071257E" w:rsidP="0071257E">
      <w:pPr>
        <w:spacing w:after="0"/>
        <w:jc w:val="both"/>
        <w:rPr>
          <w:rFonts w:ascii="Arial" w:hAnsi="Arial" w:cs="Arial"/>
          <w:color w:val="000000"/>
        </w:rPr>
      </w:pPr>
      <w:r w:rsidRPr="00516D04">
        <w:rPr>
          <w:rFonts w:ascii="Arial" w:hAnsi="Arial" w:cs="Arial"/>
          <w:color w:val="000000"/>
        </w:rPr>
        <w:t>Es necesario definir el volumen y el perfil</w:t>
      </w:r>
      <w:r w:rsidRPr="00516D04">
        <w:rPr>
          <w:rFonts w:ascii="Arial" w:hAnsi="Arial" w:cs="Arial"/>
          <w:vertAlign w:val="superscript"/>
        </w:rPr>
        <w:footnoteReference w:id="21"/>
      </w:r>
      <w:r w:rsidRPr="00516D04">
        <w:rPr>
          <w:rFonts w:ascii="Arial" w:hAnsi="Arial" w:cs="Arial"/>
          <w:color w:val="000000"/>
        </w:rPr>
        <w:t xml:space="preserve"> del tráfico cursado en la red del operador modelado.</w:t>
      </w:r>
      <w:r w:rsidRPr="00516D04">
        <w:rPr>
          <w:rFonts w:ascii="Arial" w:hAnsi="Arial" w:cs="Arial"/>
        </w:rPr>
        <w:t xml:space="preserve"> </w:t>
      </w:r>
      <w:r w:rsidRPr="00516D04">
        <w:rPr>
          <w:rFonts w:ascii="Arial" w:hAnsi="Arial" w:cs="Arial"/>
          <w:color w:val="000000"/>
        </w:rPr>
        <w:t>Dado que la definición del operador incorpora la definición de una participación de mercado, se propone definir el volumen de tráfico y su perfil para un usuario promedio.</w:t>
      </w:r>
      <w:r w:rsidRPr="00516D04">
        <w:rPr>
          <w:rFonts w:ascii="Arial" w:hAnsi="Arial" w:cs="Arial"/>
        </w:rPr>
        <w:t xml:space="preserve"> </w:t>
      </w:r>
      <w:r w:rsidRPr="00516D04">
        <w:rPr>
          <w:rFonts w:ascii="Arial" w:hAnsi="Arial" w:cs="Arial"/>
          <w:color w:val="000000"/>
        </w:rPr>
        <w:t>Este perfil de tráfico deberá tener en cuenta el equilibrio de tráfico entre los diferentes servicios que compiten en el mercado.</w:t>
      </w:r>
      <w:r w:rsidRPr="00516D04">
        <w:rPr>
          <w:rFonts w:ascii="Arial" w:hAnsi="Arial" w:cs="Arial"/>
        </w:rPr>
        <w:t xml:space="preserve"> Se requerirá por lo tanto </w:t>
      </w:r>
      <w:r w:rsidRPr="00516D04">
        <w:rPr>
          <w:rFonts w:ascii="Arial" w:hAnsi="Arial" w:cs="Arial"/>
          <w:color w:val="000000"/>
        </w:rPr>
        <w:t>un enfoque integral para la estimación de la evolución del tráfico de voz y datos. En el caso del servicio de tránsito en el Modelo Móvil se utilizará una estimación de tráfico del servicio.</w:t>
      </w:r>
    </w:p>
    <w:p w14:paraId="6B997F91" w14:textId="77777777" w:rsidR="0071257E" w:rsidRPr="00516D04" w:rsidRDefault="0071257E" w:rsidP="0071257E">
      <w:pPr>
        <w:spacing w:after="0"/>
        <w:jc w:val="both"/>
        <w:rPr>
          <w:rFonts w:ascii="Arial" w:hAnsi="Arial" w:cs="Arial"/>
          <w:color w:val="000000"/>
        </w:rPr>
      </w:pPr>
    </w:p>
    <w:p w14:paraId="7ABFC3BA" w14:textId="77777777" w:rsidR="0071257E" w:rsidRPr="00516D04" w:rsidRDefault="0071257E" w:rsidP="0071257E">
      <w:pPr>
        <w:spacing w:after="0"/>
        <w:jc w:val="both"/>
        <w:rPr>
          <w:rFonts w:ascii="Arial" w:hAnsi="Arial" w:cs="Arial"/>
        </w:rPr>
      </w:pPr>
      <w:r w:rsidRPr="00516D04">
        <w:rPr>
          <w:rFonts w:ascii="Arial" w:hAnsi="Arial" w:cs="Arial"/>
          <w:color w:val="000000"/>
        </w:rPr>
        <w:t>En consecuencia, los diferentes modelos deberían basarse en un módulo común de predicción de tráfico</w:t>
      </w:r>
      <w:r w:rsidRPr="00516D04">
        <w:rPr>
          <w:rFonts w:ascii="Arial" w:hAnsi="Arial" w:cs="Arial"/>
        </w:rPr>
        <w:t>.</w:t>
      </w:r>
    </w:p>
    <w:p w14:paraId="29C49FB2" w14:textId="77777777" w:rsidR="0071257E" w:rsidRPr="00516D04" w:rsidRDefault="0071257E" w:rsidP="0071257E">
      <w:pPr>
        <w:spacing w:after="0"/>
        <w:ind w:left="426"/>
        <w:jc w:val="both"/>
        <w:rPr>
          <w:rFonts w:ascii="Arial" w:hAnsi="Arial" w:cs="Arial"/>
        </w:rPr>
      </w:pPr>
    </w:p>
    <w:p w14:paraId="772F4381" w14:textId="77777777" w:rsidR="0071257E" w:rsidRPr="00516D04" w:rsidRDefault="0071257E" w:rsidP="0071257E">
      <w:pPr>
        <w:spacing w:after="0"/>
        <w:jc w:val="both"/>
        <w:rPr>
          <w:rFonts w:ascii="Arial" w:hAnsi="Arial" w:cs="Arial"/>
        </w:rPr>
      </w:pPr>
      <w:r w:rsidRPr="00516D04">
        <w:rPr>
          <w:rFonts w:ascii="Arial" w:hAnsi="Arial" w:cs="Arial"/>
        </w:rPr>
        <w:lastRenderedPageBreak/>
        <w:t xml:space="preserve">El volumen de tráfico asociado a los </w:t>
      </w:r>
      <w:r w:rsidRPr="00516D04">
        <w:rPr>
          <w:rFonts w:ascii="Arial" w:hAnsi="Arial" w:cs="Arial"/>
          <w:color w:val="000000"/>
        </w:rPr>
        <w:t xml:space="preserve">usuarios </w:t>
      </w:r>
      <w:r w:rsidRPr="00516D04">
        <w:rPr>
          <w:rFonts w:ascii="Arial" w:hAnsi="Arial" w:cs="Arial"/>
        </w:rPr>
        <w:t>del operador modelado es el principal inductor de los costos asociados con la red troncal, y la medida que permitirá explotar las economías de escala.</w:t>
      </w:r>
    </w:p>
    <w:p w14:paraId="6B3DB5E1" w14:textId="77777777" w:rsidR="0071257E" w:rsidRPr="00516D04" w:rsidRDefault="0071257E" w:rsidP="0071257E">
      <w:pPr>
        <w:spacing w:after="0"/>
        <w:ind w:left="426"/>
        <w:jc w:val="both"/>
        <w:rPr>
          <w:rFonts w:ascii="Arial" w:hAnsi="Arial" w:cs="Arial"/>
          <w:spacing w:val="-4"/>
        </w:rPr>
      </w:pPr>
    </w:p>
    <w:p w14:paraId="3977690E"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516D04">
        <w:rPr>
          <w:rFonts w:ascii="Arial" w:hAnsi="Arial" w:cs="Arial"/>
          <w:spacing w:val="-4"/>
          <w:vertAlign w:val="superscript"/>
        </w:rPr>
        <w:footnoteReference w:id="22"/>
      </w:r>
    </w:p>
    <w:p w14:paraId="350622B7" w14:textId="77777777" w:rsidR="0071257E" w:rsidRPr="00516D04" w:rsidRDefault="0071257E" w:rsidP="0071257E">
      <w:pPr>
        <w:spacing w:after="0"/>
        <w:ind w:left="426"/>
        <w:jc w:val="both"/>
        <w:rPr>
          <w:rFonts w:ascii="Arial" w:hAnsi="Arial" w:cs="Arial"/>
        </w:rPr>
      </w:pPr>
    </w:p>
    <w:p w14:paraId="476E9E25" w14:textId="77777777" w:rsidR="0071257E" w:rsidRPr="00516D04" w:rsidRDefault="0071257E" w:rsidP="0071257E">
      <w:pPr>
        <w:spacing w:after="0"/>
        <w:jc w:val="both"/>
        <w:rPr>
          <w:rFonts w:ascii="Arial" w:hAnsi="Arial" w:cs="Arial"/>
          <w:spacing w:val="-4"/>
        </w:rPr>
      </w:pPr>
      <w:r w:rsidRPr="00516D04">
        <w:rPr>
          <w:rFonts w:ascii="Arial" w:hAnsi="Arial" w:cs="Arial"/>
        </w:rPr>
        <w:t>El pronóstico del perfil de tráfico del operador modelado se basará en el perfil de la media del mercado, es decir la base de suscriptores de cada operador tendrá el mismo perfil de uso.</w:t>
      </w:r>
    </w:p>
    <w:p w14:paraId="79B5DF35" w14:textId="77777777" w:rsidR="0071257E" w:rsidRPr="00516D04" w:rsidRDefault="0071257E" w:rsidP="0071257E">
      <w:pPr>
        <w:spacing w:after="0"/>
        <w:ind w:left="426"/>
        <w:jc w:val="both"/>
        <w:rPr>
          <w:rFonts w:ascii="Arial" w:hAnsi="Arial" w:cs="Arial"/>
        </w:rPr>
      </w:pPr>
    </w:p>
    <w:p w14:paraId="5140F86D" w14:textId="77777777" w:rsidR="0071257E" w:rsidRPr="00516D04" w:rsidRDefault="0071257E" w:rsidP="0071257E">
      <w:pPr>
        <w:spacing w:after="0"/>
        <w:rPr>
          <w:rFonts w:ascii="Arial" w:hAnsi="Arial" w:cs="Arial"/>
        </w:rPr>
      </w:pPr>
      <w:r w:rsidRPr="00516D04">
        <w:rPr>
          <w:rFonts w:ascii="Arial" w:hAnsi="Arial" w:cs="Arial"/>
          <w:b/>
        </w:rPr>
        <w:t>Costos mayoristas o minoristas</w:t>
      </w:r>
    </w:p>
    <w:p w14:paraId="44875752" w14:textId="77777777" w:rsidR="0071257E" w:rsidRPr="00516D04" w:rsidRDefault="0071257E" w:rsidP="0071257E">
      <w:pPr>
        <w:spacing w:after="0"/>
        <w:jc w:val="both"/>
        <w:rPr>
          <w:rFonts w:ascii="Arial" w:hAnsi="Arial" w:cs="Arial"/>
        </w:rPr>
      </w:pPr>
    </w:p>
    <w:p w14:paraId="172DC9F2" w14:textId="77777777" w:rsidR="0071257E" w:rsidRPr="00516D04" w:rsidRDefault="0071257E" w:rsidP="0071257E">
      <w:pPr>
        <w:spacing w:after="0"/>
        <w:jc w:val="both"/>
        <w:rPr>
          <w:rFonts w:ascii="Arial" w:hAnsi="Arial" w:cs="Arial"/>
        </w:rPr>
      </w:pPr>
      <w:r w:rsidRPr="00516D04">
        <w:rPr>
          <w:rFonts w:ascii="Arial" w:hAnsi="Arial" w:cs="Arial"/>
        </w:rPr>
        <w:t>Este aspecto se describe a continuación.</w:t>
      </w:r>
    </w:p>
    <w:p w14:paraId="52A904A2" w14:textId="77777777" w:rsidR="0071257E" w:rsidRPr="00516D04" w:rsidRDefault="0071257E" w:rsidP="0071257E">
      <w:pPr>
        <w:spacing w:after="0"/>
        <w:jc w:val="both"/>
        <w:rPr>
          <w:rFonts w:ascii="Arial" w:hAnsi="Arial" w:cs="Arial"/>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71257E" w:rsidRPr="00516D04" w14:paraId="23B60B5D" w14:textId="77777777" w:rsidTr="00EB49FD">
        <w:trPr>
          <w:trHeight w:val="2728"/>
        </w:trPr>
        <w:tc>
          <w:tcPr>
            <w:tcW w:w="5534" w:type="dxa"/>
            <w:tcBorders>
              <w:right w:val="single" w:sz="4" w:space="0" w:color="auto"/>
            </w:tcBorders>
            <w:shd w:val="clear" w:color="auto" w:fill="auto"/>
          </w:tcPr>
          <w:p w14:paraId="39238BC6" w14:textId="5C6AA4D8" w:rsidR="0071257E" w:rsidRPr="00516D04" w:rsidRDefault="0071257E" w:rsidP="00EB49FD">
            <w:pPr>
              <w:spacing w:after="0"/>
              <w:ind w:left="426"/>
              <w:jc w:val="both"/>
              <w:rPr>
                <w:rFonts w:ascii="Arial" w:hAnsi="Arial" w:cs="Arial"/>
                <w:lang w:val="es-ES"/>
              </w:rPr>
            </w:pPr>
            <w:r w:rsidRPr="00516D04">
              <w:rPr>
                <w:rFonts w:ascii="Arial" w:hAnsi="Arial" w:cs="Arial"/>
                <w:noProof/>
                <w:lang w:eastAsia="es-MX"/>
              </w:rPr>
              <w:drawing>
                <wp:inline distT="0" distB="0" distL="0" distR="0" wp14:anchorId="378D2045" wp14:editId="3C1BDB05">
                  <wp:extent cx="2827769" cy="1679400"/>
                  <wp:effectExtent l="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19DEBFDC" w14:textId="7E87FB66" w:rsidR="0071257E" w:rsidRPr="00516D04" w:rsidRDefault="0071257E" w:rsidP="0071257E">
      <w:pPr>
        <w:spacing w:after="0"/>
        <w:ind w:left="426"/>
        <w:jc w:val="center"/>
        <w:rPr>
          <w:rFonts w:ascii="Arial" w:hAnsi="Arial" w:cs="Arial"/>
          <w:sz w:val="18"/>
          <w:szCs w:val="18"/>
        </w:rPr>
      </w:pPr>
      <w:r w:rsidRPr="00516D04">
        <w:rPr>
          <w:rFonts w:ascii="Arial" w:hAnsi="Arial" w:cs="Arial"/>
          <w:sz w:val="18"/>
          <w:szCs w:val="18"/>
          <w:lang w:val="es-ES"/>
        </w:rPr>
        <w:t xml:space="preserve">Figura </w:t>
      </w:r>
      <w:r w:rsidR="006E0DED" w:rsidRPr="00516D04">
        <w:rPr>
          <w:rFonts w:ascii="Arial" w:hAnsi="Arial" w:cs="Arial"/>
          <w:sz w:val="18"/>
          <w:szCs w:val="18"/>
          <w:lang w:val="es-ES"/>
        </w:rPr>
        <w:t>6</w:t>
      </w:r>
      <w:r w:rsidRPr="00516D04">
        <w:rPr>
          <w:rFonts w:ascii="Arial" w:hAnsi="Arial" w:cs="Arial"/>
          <w:sz w:val="18"/>
          <w:szCs w:val="18"/>
          <w:lang w:val="es-ES"/>
        </w:rPr>
        <w:t>. Costos mayoristas o minoristas.</w:t>
      </w:r>
    </w:p>
    <w:p w14:paraId="117322EE" w14:textId="77777777" w:rsidR="0071257E" w:rsidRPr="00516D04" w:rsidRDefault="0071257E" w:rsidP="0071257E">
      <w:pPr>
        <w:spacing w:after="0"/>
        <w:ind w:left="426"/>
        <w:jc w:val="both"/>
        <w:rPr>
          <w:rFonts w:ascii="Arial" w:hAnsi="Arial" w:cs="Arial"/>
        </w:rPr>
      </w:pPr>
    </w:p>
    <w:p w14:paraId="090FCD4B" w14:textId="77777777" w:rsidR="0071257E" w:rsidRPr="00516D04" w:rsidRDefault="0071257E" w:rsidP="0071257E">
      <w:pPr>
        <w:spacing w:after="0"/>
        <w:jc w:val="both"/>
        <w:rPr>
          <w:rFonts w:ascii="Arial" w:hAnsi="Arial" w:cs="Arial"/>
        </w:rPr>
      </w:pPr>
      <w:r w:rsidRPr="00516D04">
        <w:rPr>
          <w:rFonts w:ascii="Arial" w:hAnsi="Arial" w:cs="Arial"/>
        </w:rPr>
        <w:t xml:space="preserve">En el modelo separado verticalmente, los servicios de red (tales como el tráfico) son presupuestados por separado de las actividades minoristas (como las subvenciones de las terminales o el marketing). A los gastos generales se añade un </w:t>
      </w:r>
      <w:r w:rsidRPr="00516D04">
        <w:rPr>
          <w:rFonts w:ascii="Arial" w:hAnsi="Arial" w:cs="Arial"/>
          <w:i/>
        </w:rPr>
        <w:t>mark-up</w:t>
      </w:r>
      <w:r w:rsidRPr="00516D04">
        <w:rPr>
          <w:rFonts w:ascii="Arial" w:hAnsi="Arial" w:cs="Arial"/>
        </w:rPr>
        <w:t xml:space="preserve"> a la red y las actividades minoristas, y se considera para el costo mayorista de suministro de interconexión únicamente los costos de la red más la proporción de los gastos generales.</w:t>
      </w:r>
    </w:p>
    <w:p w14:paraId="3E437F00" w14:textId="77777777" w:rsidR="0071257E" w:rsidRPr="00516D04" w:rsidRDefault="0071257E" w:rsidP="0071257E">
      <w:pPr>
        <w:spacing w:after="0"/>
        <w:ind w:left="426"/>
        <w:jc w:val="both"/>
        <w:rPr>
          <w:rFonts w:ascii="Arial" w:hAnsi="Arial" w:cs="Arial"/>
          <w:color w:val="000000"/>
        </w:rPr>
      </w:pPr>
    </w:p>
    <w:p w14:paraId="3E6C0B27" w14:textId="77777777" w:rsidR="0071257E" w:rsidRPr="00516D04" w:rsidRDefault="0071257E" w:rsidP="0071257E">
      <w:pPr>
        <w:spacing w:after="0"/>
        <w:jc w:val="both"/>
        <w:rPr>
          <w:rFonts w:ascii="Arial" w:hAnsi="Arial" w:cs="Arial"/>
          <w:color w:val="000000"/>
        </w:rPr>
      </w:pPr>
      <w:r w:rsidRPr="00516D04">
        <w:rPr>
          <w:rFonts w:ascii="Arial" w:hAnsi="Arial" w:cs="Arial"/>
          <w:color w:val="000000"/>
        </w:rPr>
        <w:t xml:space="preserve">En el modelo de integración vertical, los costos minoristas se consideran como parte integral de los servicios de red y se incluyen en los costos del servicio a través de un </w:t>
      </w:r>
      <w:r w:rsidRPr="00516D04">
        <w:rPr>
          <w:rFonts w:ascii="Arial" w:hAnsi="Arial" w:cs="Arial"/>
          <w:i/>
          <w:color w:val="000000"/>
        </w:rPr>
        <w:t>mark-up</w:t>
      </w:r>
      <w:r w:rsidRPr="00516D04">
        <w:rPr>
          <w:rFonts w:ascii="Arial" w:hAnsi="Arial" w:cs="Arial"/>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51F49D13" w14:textId="77777777" w:rsidR="0071257E" w:rsidRPr="00516D04" w:rsidRDefault="0071257E" w:rsidP="0071257E">
      <w:pPr>
        <w:spacing w:after="0"/>
        <w:jc w:val="both"/>
        <w:rPr>
          <w:rFonts w:ascii="Arial" w:hAnsi="Arial" w:cs="Arial"/>
          <w:spacing w:val="-2"/>
        </w:rPr>
      </w:pPr>
    </w:p>
    <w:p w14:paraId="303ACDCD" w14:textId="77777777" w:rsidR="0071257E" w:rsidRPr="00516D04" w:rsidRDefault="0071257E" w:rsidP="0071257E">
      <w:pPr>
        <w:spacing w:after="0"/>
        <w:jc w:val="both"/>
        <w:rPr>
          <w:rFonts w:ascii="Arial" w:hAnsi="Arial" w:cs="Arial"/>
        </w:rPr>
      </w:pPr>
      <w:r w:rsidRPr="00516D04">
        <w:rPr>
          <w:rFonts w:ascii="Arial" w:hAnsi="Arial" w:cs="Arial"/>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516D04">
        <w:rPr>
          <w:rFonts w:ascii="Arial" w:hAnsi="Arial" w:cs="Arial"/>
        </w:rPr>
        <w:t xml:space="preserve"> </w:t>
      </w:r>
    </w:p>
    <w:p w14:paraId="5AF5FA87" w14:textId="77777777" w:rsidR="0071257E" w:rsidRPr="00516D04" w:rsidRDefault="0071257E" w:rsidP="0071257E">
      <w:pPr>
        <w:spacing w:after="0"/>
        <w:ind w:left="426"/>
        <w:jc w:val="both"/>
        <w:rPr>
          <w:rFonts w:ascii="Arial" w:hAnsi="Arial" w:cs="Arial"/>
        </w:rPr>
      </w:pPr>
    </w:p>
    <w:p w14:paraId="2998EAB4" w14:textId="77777777" w:rsidR="0071257E" w:rsidRPr="00516D04" w:rsidRDefault="0071257E" w:rsidP="0071257E">
      <w:pPr>
        <w:spacing w:after="0"/>
        <w:jc w:val="both"/>
        <w:rPr>
          <w:rFonts w:ascii="Arial" w:hAnsi="Arial" w:cs="Arial"/>
          <w:color w:val="000000"/>
        </w:rPr>
      </w:pPr>
      <w:r w:rsidRPr="00516D04">
        <w:rPr>
          <w:rFonts w:ascii="Arial" w:hAnsi="Arial" w:cs="Arial"/>
          <w:color w:val="000000"/>
        </w:rPr>
        <w:t xml:space="preserve">Sin embargo, los costos comunes a las actividades de red y minoristas pueden ser recuperados a través de los servicios de red mayoristas y los servicios minoristas en el caso de un modelo CIPLP (tratados como un </w:t>
      </w:r>
      <w:r w:rsidRPr="00516D04">
        <w:rPr>
          <w:rFonts w:ascii="Arial" w:hAnsi="Arial" w:cs="Arial"/>
          <w:i/>
          <w:color w:val="000000"/>
        </w:rPr>
        <w:t>mark-up</w:t>
      </w:r>
      <w:r w:rsidRPr="00516D04">
        <w:rPr>
          <w:rFonts w:ascii="Arial" w:hAnsi="Arial" w:cs="Arial"/>
          <w:color w:val="000000"/>
        </w:rPr>
        <w:t xml:space="preserve"> del resultado del CIPLP) pero no en el caso de un modelo CILP Puro.</w:t>
      </w:r>
      <w:r w:rsidRPr="00516D04">
        <w:rPr>
          <w:rFonts w:ascii="Arial" w:hAnsi="Arial" w:cs="Arial"/>
        </w:rPr>
        <w:t xml:space="preserve"> </w:t>
      </w:r>
    </w:p>
    <w:p w14:paraId="6A70D72D" w14:textId="77777777" w:rsidR="0071257E" w:rsidRPr="00516D04" w:rsidRDefault="0071257E" w:rsidP="0071257E">
      <w:pPr>
        <w:spacing w:after="0"/>
        <w:jc w:val="both"/>
        <w:rPr>
          <w:rFonts w:ascii="Arial" w:hAnsi="Arial" w:cs="Arial"/>
          <w:color w:val="000000"/>
        </w:rPr>
      </w:pPr>
    </w:p>
    <w:p w14:paraId="05FBC6BF" w14:textId="77777777" w:rsidR="0071257E" w:rsidRPr="00516D04" w:rsidRDefault="0071257E" w:rsidP="0071257E">
      <w:pPr>
        <w:spacing w:after="0"/>
        <w:jc w:val="both"/>
        <w:rPr>
          <w:rFonts w:ascii="Arial" w:hAnsi="Arial" w:cs="Arial"/>
        </w:rPr>
      </w:pPr>
      <w:r w:rsidRPr="00516D04">
        <w:rPr>
          <w:rFonts w:ascii="Arial" w:hAnsi="Arial" w:cs="Arial"/>
          <w:color w:val="000000"/>
        </w:rPr>
        <w:t>Un enfoque de separación vertical resulta en la exclusión de bastantes costos no relacionados con la red de los costos de terminación.</w:t>
      </w:r>
      <w:r w:rsidRPr="00516D04">
        <w:rPr>
          <w:rFonts w:ascii="Arial" w:hAnsi="Arial" w:cs="Arial"/>
        </w:rPr>
        <w:t xml:space="preserve"> </w:t>
      </w:r>
      <w:r w:rsidRPr="00516D04">
        <w:rPr>
          <w:rFonts w:ascii="Arial" w:hAnsi="Arial" w:cs="Arial"/>
          <w:color w:val="000000"/>
        </w:rPr>
        <w:t>Sin embargo, trae consigo la necesidad de determinar el tamaño relativo de los costos económicos de las actividades minoristas con el fin de determinar la magnitud de los costos generales (</w:t>
      </w:r>
      <w:r w:rsidRPr="00516D04">
        <w:rPr>
          <w:rFonts w:ascii="Arial" w:hAnsi="Arial" w:cs="Arial"/>
          <w:i/>
          <w:color w:val="000000"/>
        </w:rPr>
        <w:t>business overheads</w:t>
      </w:r>
      <w:r w:rsidRPr="00516D04">
        <w:rPr>
          <w:rFonts w:ascii="Arial" w:hAnsi="Arial" w:cs="Arial"/>
          <w:color w:val="000000"/>
        </w:rPr>
        <w:t>, en inglés) a añadir a los costos de red incrementales.</w:t>
      </w:r>
      <w:r w:rsidRPr="00516D04">
        <w:rPr>
          <w:rFonts w:ascii="Arial" w:hAnsi="Arial" w:cs="Arial"/>
        </w:rPr>
        <w:t xml:space="preserve"> </w:t>
      </w:r>
    </w:p>
    <w:p w14:paraId="2704485B" w14:textId="77777777" w:rsidR="0071257E" w:rsidRPr="00516D04" w:rsidRDefault="0071257E" w:rsidP="0071257E">
      <w:pPr>
        <w:spacing w:after="0"/>
        <w:ind w:left="426"/>
        <w:jc w:val="both"/>
        <w:rPr>
          <w:rFonts w:ascii="Arial" w:hAnsi="Arial" w:cs="Arial"/>
        </w:rPr>
      </w:pPr>
    </w:p>
    <w:p w14:paraId="6A58A306" w14:textId="77777777" w:rsidR="0071257E" w:rsidRPr="00516D04" w:rsidRDefault="0071257E" w:rsidP="0071257E">
      <w:pPr>
        <w:spacing w:after="0"/>
        <w:jc w:val="both"/>
        <w:rPr>
          <w:rFonts w:ascii="Arial" w:hAnsi="Arial" w:cs="Arial"/>
        </w:rPr>
      </w:pPr>
      <w:r w:rsidRPr="00516D04">
        <w:rPr>
          <w:rFonts w:ascii="Arial" w:hAnsi="Arial" w:cs="Arial"/>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14:paraId="65730075" w14:textId="77777777" w:rsidR="0071257E" w:rsidRPr="00516D04" w:rsidRDefault="0071257E" w:rsidP="0071257E">
      <w:pPr>
        <w:spacing w:after="0"/>
        <w:ind w:left="426"/>
        <w:jc w:val="both"/>
        <w:rPr>
          <w:rFonts w:ascii="Arial" w:hAnsi="Arial" w:cs="Arial"/>
        </w:rPr>
      </w:pPr>
    </w:p>
    <w:p w14:paraId="07E57C32" w14:textId="77777777" w:rsidR="0071257E" w:rsidRPr="00516D04" w:rsidRDefault="0071257E" w:rsidP="0071257E">
      <w:pPr>
        <w:spacing w:after="0"/>
        <w:jc w:val="both"/>
        <w:rPr>
          <w:rFonts w:ascii="Arial" w:hAnsi="Arial" w:cs="Arial"/>
          <w:b/>
        </w:rPr>
      </w:pPr>
      <w:r w:rsidRPr="00516D04">
        <w:rPr>
          <w:rFonts w:ascii="Arial" w:hAnsi="Arial" w:cs="Arial"/>
          <w:b/>
        </w:rPr>
        <w:t>1.4 Aspectos relacionados con la implementación de los modelos</w:t>
      </w:r>
    </w:p>
    <w:p w14:paraId="09DA4F07" w14:textId="77777777" w:rsidR="0071257E" w:rsidRPr="00516D04" w:rsidRDefault="0071257E" w:rsidP="0071257E">
      <w:pPr>
        <w:spacing w:after="0"/>
        <w:ind w:left="426"/>
        <w:jc w:val="both"/>
        <w:rPr>
          <w:rFonts w:ascii="Arial" w:hAnsi="Arial" w:cs="Arial"/>
          <w:b/>
        </w:rPr>
      </w:pPr>
    </w:p>
    <w:p w14:paraId="17167040" w14:textId="77777777" w:rsidR="0071257E" w:rsidRPr="00516D04" w:rsidRDefault="0071257E" w:rsidP="0071257E">
      <w:pPr>
        <w:spacing w:after="0"/>
        <w:rPr>
          <w:rFonts w:ascii="Arial" w:hAnsi="Arial" w:cs="Arial"/>
          <w:b/>
        </w:rPr>
      </w:pPr>
      <w:r w:rsidRPr="00516D04">
        <w:rPr>
          <w:rFonts w:ascii="Arial" w:hAnsi="Arial" w:cs="Arial"/>
          <w:b/>
        </w:rPr>
        <w:t>Selección del incremento de servicio</w:t>
      </w:r>
    </w:p>
    <w:p w14:paraId="52DCFD46" w14:textId="77777777" w:rsidR="0071257E" w:rsidRPr="00516D04" w:rsidRDefault="0071257E" w:rsidP="0071257E">
      <w:pPr>
        <w:spacing w:after="0"/>
        <w:rPr>
          <w:rFonts w:ascii="Arial" w:hAnsi="Arial" w:cs="Arial"/>
          <w:b/>
        </w:rPr>
      </w:pPr>
    </w:p>
    <w:p w14:paraId="02ED3ED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516D04">
        <w:rPr>
          <w:rFonts w:ascii="Arial" w:hAnsi="Arial" w:cs="Arial"/>
          <w:i/>
          <w:spacing w:val="-4"/>
        </w:rPr>
        <w:t>mark-up</w:t>
      </w:r>
      <w:r w:rsidRPr="00516D04">
        <w:rPr>
          <w:rFonts w:ascii="Arial" w:hAnsi="Arial" w:cs="Arial"/>
          <w:spacing w:val="-4"/>
        </w:rPr>
        <w:t xml:space="preserve"> (si se incluyen los costos comunes). El tamaño y número del incremento afecta la complejidad</w:t>
      </w:r>
      <w:r w:rsidRPr="00516D04">
        <w:rPr>
          <w:rFonts w:ascii="Arial" w:hAnsi="Arial" w:cs="Arial"/>
          <w:spacing w:val="-4"/>
          <w:vertAlign w:val="superscript"/>
        </w:rPr>
        <w:footnoteReference w:id="23"/>
      </w:r>
      <w:r w:rsidRPr="00516D04">
        <w:rPr>
          <w:rFonts w:ascii="Arial" w:hAnsi="Arial" w:cs="Arial"/>
          <w:spacing w:val="-4"/>
          <w:vertAlign w:val="superscript"/>
        </w:rPr>
        <w:t xml:space="preserve"> </w:t>
      </w:r>
      <w:r w:rsidRPr="00516D04">
        <w:rPr>
          <w:rFonts w:ascii="Arial" w:hAnsi="Arial" w:cs="Arial"/>
          <w:spacing w:val="-4"/>
        </w:rPr>
        <w:t>de los resultados y la magnitud</w:t>
      </w:r>
      <w:r w:rsidRPr="00516D04">
        <w:rPr>
          <w:rFonts w:ascii="Arial" w:hAnsi="Arial" w:cs="Arial"/>
          <w:spacing w:val="-4"/>
          <w:vertAlign w:val="superscript"/>
        </w:rPr>
        <w:footnoteReference w:id="24"/>
      </w:r>
      <w:r w:rsidRPr="00516D04">
        <w:rPr>
          <w:rFonts w:ascii="Arial" w:hAnsi="Arial" w:cs="Arial"/>
          <w:spacing w:val="-4"/>
        </w:rPr>
        <w:t xml:space="preserve"> de los costos resultantes.</w:t>
      </w:r>
    </w:p>
    <w:p w14:paraId="6290CB32" w14:textId="77777777" w:rsidR="0071257E" w:rsidRPr="00516D04" w:rsidRDefault="0071257E" w:rsidP="0071257E">
      <w:pPr>
        <w:spacing w:after="0"/>
        <w:rPr>
          <w:rFonts w:ascii="Arial" w:hAnsi="Arial" w:cs="Arial"/>
          <w:b/>
        </w:rPr>
      </w:pPr>
    </w:p>
    <w:p w14:paraId="67D01821" w14:textId="3F4EA98B" w:rsidR="0071257E" w:rsidRPr="00516D04" w:rsidRDefault="0071257E" w:rsidP="0071257E">
      <w:pPr>
        <w:spacing w:after="0"/>
        <w:rPr>
          <w:rFonts w:ascii="Arial" w:hAnsi="Arial" w:cs="Arial"/>
          <w:b/>
        </w:rPr>
      </w:pPr>
      <w:r w:rsidRPr="00516D04">
        <w:rPr>
          <w:rFonts w:ascii="Arial" w:hAnsi="Arial" w:cs="Arial"/>
          <w:b/>
        </w:rPr>
        <w:t xml:space="preserve">Enfoque </w:t>
      </w:r>
      <w:r w:rsidR="0098135A" w:rsidRPr="00516D04">
        <w:rPr>
          <w:rFonts w:ascii="Arial" w:hAnsi="Arial" w:cs="Arial"/>
          <w:b/>
        </w:rPr>
        <w:t>CIT</w:t>
      </w:r>
      <w:r w:rsidRPr="00516D04">
        <w:rPr>
          <w:rFonts w:ascii="Arial" w:hAnsi="Arial" w:cs="Arial"/>
          <w:b/>
        </w:rPr>
        <w:t xml:space="preserve">LP </w:t>
      </w:r>
    </w:p>
    <w:p w14:paraId="353A8819" w14:textId="77777777" w:rsidR="0071257E" w:rsidRPr="00516D04" w:rsidRDefault="0071257E" w:rsidP="0071257E">
      <w:pPr>
        <w:spacing w:after="0"/>
        <w:rPr>
          <w:rFonts w:ascii="Arial" w:hAnsi="Arial" w:cs="Arial"/>
          <w:b/>
        </w:rPr>
      </w:pPr>
    </w:p>
    <w:p w14:paraId="21840651" w14:textId="09B47071"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El costo incremental </w:t>
      </w:r>
      <w:r w:rsidR="0098135A" w:rsidRPr="00516D04">
        <w:rPr>
          <w:rFonts w:ascii="Arial" w:hAnsi="Arial" w:cs="Arial"/>
          <w:spacing w:val="-4"/>
        </w:rPr>
        <w:t xml:space="preserve">total </w:t>
      </w:r>
      <w:r w:rsidRPr="00516D04">
        <w:rPr>
          <w:rFonts w:ascii="Arial" w:hAnsi="Arial" w:cs="Arial"/>
          <w:spacing w:val="-4"/>
        </w:rPr>
        <w:t>promedio de largo plazo</w:t>
      </w:r>
      <w:r w:rsidR="00F92D30" w:rsidRPr="00516D04">
        <w:rPr>
          <w:rStyle w:val="Refdenotaalpie"/>
          <w:rFonts w:ascii="Arial" w:hAnsi="Arial" w:cs="Arial"/>
          <w:spacing w:val="-4"/>
        </w:rPr>
        <w:footnoteReference w:id="25"/>
      </w:r>
      <w:r w:rsidR="0098135A" w:rsidRPr="00516D04">
        <w:rPr>
          <w:rFonts w:ascii="Arial" w:hAnsi="Arial" w:cs="Arial"/>
          <w:spacing w:val="-4"/>
        </w:rPr>
        <w:t xml:space="preserve"> (</w:t>
      </w:r>
      <w:r w:rsidR="006C044F" w:rsidRPr="00516D04">
        <w:rPr>
          <w:rFonts w:ascii="Arial" w:hAnsi="Arial" w:cs="Arial"/>
          <w:spacing w:val="-4"/>
        </w:rPr>
        <w:t>CITLP</w:t>
      </w:r>
      <w:r w:rsidR="0098135A" w:rsidRPr="00516D04">
        <w:rPr>
          <w:rFonts w:ascii="Arial" w:hAnsi="Arial" w:cs="Arial"/>
          <w:spacing w:val="-4"/>
        </w:rPr>
        <w:t xml:space="preserve">, </w:t>
      </w:r>
      <w:r w:rsidRPr="00516D04">
        <w:rPr>
          <w:rFonts w:ascii="Arial" w:hAnsi="Arial" w:cs="Arial"/>
          <w:spacing w:val="-4"/>
        </w:rPr>
        <w:t>CIPLP</w:t>
      </w:r>
      <w:r w:rsidR="0098135A" w:rsidRPr="00516D04">
        <w:rPr>
          <w:rFonts w:ascii="Arial" w:hAnsi="Arial" w:cs="Arial"/>
          <w:spacing w:val="-4"/>
        </w:rPr>
        <w:t>+</w:t>
      </w:r>
      <w:r w:rsidR="006C044F" w:rsidRPr="00516D04">
        <w:rPr>
          <w:rFonts w:ascii="Arial" w:hAnsi="Arial" w:cs="Arial"/>
          <w:spacing w:val="-4"/>
        </w:rPr>
        <w:t xml:space="preserve"> o LRAIC+</w:t>
      </w:r>
      <w:r w:rsidRPr="00516D04">
        <w:rPr>
          <w:rFonts w:ascii="Arial" w:hAnsi="Arial" w:cs="Arial"/>
          <w:spacing w:val="-4"/>
        </w:rPr>
        <w:t xml:space="preserve">)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60F32618" w14:textId="77777777" w:rsidR="0071257E" w:rsidRPr="00516D04" w:rsidRDefault="0071257E" w:rsidP="0071257E">
      <w:pPr>
        <w:spacing w:after="0"/>
        <w:jc w:val="both"/>
        <w:rPr>
          <w:rFonts w:ascii="Arial" w:hAnsi="Arial" w:cs="Arial"/>
          <w:spacing w:val="-4"/>
        </w:rPr>
      </w:pPr>
    </w:p>
    <w:p w14:paraId="6B094A4C"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5E742ECF" w14:textId="77777777" w:rsidR="0071257E" w:rsidRPr="00516D04" w:rsidRDefault="0071257E" w:rsidP="0071257E">
      <w:pPr>
        <w:spacing w:after="0"/>
        <w:jc w:val="both"/>
        <w:rPr>
          <w:rFonts w:ascii="Arial" w:hAnsi="Arial" w:cs="Arial"/>
          <w:spacing w:val="-4"/>
        </w:rPr>
      </w:pPr>
    </w:p>
    <w:p w14:paraId="2A3495F0"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3E68F0C1" w14:textId="77777777" w:rsidR="0071257E" w:rsidRPr="00516D04" w:rsidRDefault="0071257E" w:rsidP="0071257E">
      <w:pPr>
        <w:spacing w:after="0"/>
        <w:jc w:val="both"/>
        <w:rPr>
          <w:rFonts w:ascii="Arial" w:hAnsi="Arial" w:cs="Arial"/>
          <w:spacing w:val="-4"/>
        </w:rPr>
      </w:pPr>
    </w:p>
    <w:p w14:paraId="5AE8EA6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3475B73B" w14:textId="77777777" w:rsidR="0071257E" w:rsidRPr="00516D04" w:rsidRDefault="0071257E" w:rsidP="0071257E">
      <w:pPr>
        <w:spacing w:after="0"/>
        <w:jc w:val="both"/>
        <w:rPr>
          <w:rFonts w:ascii="Arial" w:hAnsi="Arial" w:cs="Arial"/>
          <w:spacing w:val="-4"/>
        </w:rPr>
      </w:pPr>
    </w:p>
    <w:p w14:paraId="23031A4B"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En el modelo de costos se emplea el método EPMU para distribuir los costos comunes a cada servicio en el modelo CIPLP (para uso meramente informativo) pero se excluirá el </w:t>
      </w:r>
      <w:r w:rsidRPr="00516D04">
        <w:rPr>
          <w:rFonts w:ascii="Arial" w:hAnsi="Arial" w:cs="Arial"/>
          <w:i/>
          <w:spacing w:val="-4"/>
        </w:rPr>
        <w:t>mark-up</w:t>
      </w:r>
      <w:r w:rsidRPr="00516D04">
        <w:rPr>
          <w:rFonts w:ascii="Arial" w:hAnsi="Arial" w:cs="Arial"/>
          <w:spacing w:val="-4"/>
        </w:rPr>
        <w:t xml:space="preserve"> del modelo CILP puro.</w:t>
      </w:r>
      <w:r w:rsidRPr="00516D04">
        <w:rPr>
          <w:rFonts w:ascii="Arial" w:hAnsi="Arial" w:cs="Arial"/>
          <w:color w:val="0000FF"/>
          <w:spacing w:val="-4"/>
        </w:rPr>
        <w:t xml:space="preserve"> </w:t>
      </w:r>
    </w:p>
    <w:p w14:paraId="49146A24" w14:textId="77777777" w:rsidR="0071257E" w:rsidRPr="00516D04" w:rsidRDefault="0071257E" w:rsidP="0071257E">
      <w:pPr>
        <w:spacing w:after="0"/>
        <w:jc w:val="both"/>
        <w:rPr>
          <w:rFonts w:ascii="Arial" w:hAnsi="Arial" w:cs="Arial"/>
          <w:spacing w:val="-4"/>
        </w:rPr>
      </w:pPr>
    </w:p>
    <w:p w14:paraId="2F38B814"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2DFA984E" w14:textId="77777777" w:rsidR="0071257E" w:rsidRPr="00516D04" w:rsidRDefault="0071257E" w:rsidP="0071257E">
      <w:pPr>
        <w:spacing w:after="0"/>
        <w:jc w:val="both"/>
        <w:rPr>
          <w:rFonts w:ascii="Arial" w:hAnsi="Arial" w:cs="Arial"/>
          <w:spacing w:val="-4"/>
        </w:rPr>
      </w:pPr>
    </w:p>
    <w:p w14:paraId="01B1B54B" w14:textId="77777777" w:rsidR="0071257E" w:rsidRPr="00516D04" w:rsidRDefault="0071257E" w:rsidP="0071257E">
      <w:pPr>
        <w:numPr>
          <w:ilvl w:val="0"/>
          <w:numId w:val="15"/>
        </w:numPr>
        <w:spacing w:after="0"/>
        <w:jc w:val="both"/>
        <w:rPr>
          <w:rFonts w:ascii="Arial" w:hAnsi="Arial" w:cs="Arial"/>
          <w:spacing w:val="-4"/>
        </w:rPr>
      </w:pPr>
      <w:r w:rsidRPr="00516D04">
        <w:rPr>
          <w:rFonts w:ascii="Arial" w:hAnsi="Arial" w:cs="Arial"/>
          <w:spacing w:val="-4"/>
        </w:rPr>
        <w:t>En una red móvil, un nuevo usuario recibe una tarjeta SIM para poder enviar y recibir tráfico en el punto de concentración (el aire es la interfaz).</w:t>
      </w:r>
    </w:p>
    <w:p w14:paraId="1984A044" w14:textId="77777777" w:rsidR="0071257E" w:rsidRPr="00516D04" w:rsidRDefault="0071257E" w:rsidP="0071257E">
      <w:pPr>
        <w:numPr>
          <w:ilvl w:val="0"/>
          <w:numId w:val="15"/>
        </w:numPr>
        <w:spacing w:after="0"/>
        <w:ind w:left="714" w:hanging="357"/>
        <w:jc w:val="both"/>
        <w:rPr>
          <w:rFonts w:ascii="Arial" w:hAnsi="Arial" w:cs="Arial"/>
          <w:spacing w:val="-4"/>
        </w:rPr>
      </w:pPr>
      <w:r w:rsidRPr="00516D04">
        <w:rPr>
          <w:rFonts w:ascii="Arial" w:hAnsi="Arial" w:cs="Arial"/>
          <w:spacing w:val="-4"/>
        </w:rPr>
        <w:t>En una red fija, un nuevo usuario requerirá ser conectado a la tarjeta del conmutador, o equivalente en una red de nueva generación, mediante cobre/cable/fibra que vaya del usuario al punto de concentración.</w:t>
      </w:r>
    </w:p>
    <w:p w14:paraId="10051604" w14:textId="77777777" w:rsidR="0071257E" w:rsidRPr="00516D04" w:rsidRDefault="0071257E" w:rsidP="0071257E">
      <w:pPr>
        <w:spacing w:after="0"/>
        <w:ind w:left="714"/>
        <w:jc w:val="both"/>
        <w:rPr>
          <w:rFonts w:ascii="Arial" w:hAnsi="Arial" w:cs="Arial"/>
          <w:spacing w:val="-4"/>
        </w:rPr>
      </w:pPr>
    </w:p>
    <w:p w14:paraId="2E2A629C"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lastRenderedPageBreak/>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2B15B544" w14:textId="77777777" w:rsidR="0071257E" w:rsidRPr="00516D04" w:rsidRDefault="0071257E" w:rsidP="0071257E">
      <w:pPr>
        <w:spacing w:after="0"/>
        <w:jc w:val="both"/>
        <w:rPr>
          <w:rFonts w:ascii="Arial" w:hAnsi="Arial" w:cs="Arial"/>
          <w:spacing w:val="-4"/>
        </w:rPr>
      </w:pPr>
    </w:p>
    <w:p w14:paraId="7AD7CD30"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En el siguiente diagrama se encuentran reflejados los costos a incluirse siguiendo este método.</w:t>
      </w:r>
    </w:p>
    <w:p w14:paraId="43E7A253" w14:textId="2AD8A3C0" w:rsidR="0071257E" w:rsidRPr="00516D04" w:rsidRDefault="0071257E" w:rsidP="0071257E">
      <w:pPr>
        <w:spacing w:after="0"/>
        <w:jc w:val="center"/>
        <w:rPr>
          <w:rFonts w:ascii="Arial" w:hAnsi="Arial" w:cs="Arial"/>
        </w:rPr>
      </w:pPr>
      <w:r w:rsidRPr="00516D04">
        <w:rPr>
          <w:rFonts w:ascii="Arial" w:eastAsia="Times New Roman" w:hAnsi="Arial" w:cs="Arial"/>
          <w:bCs/>
          <w:i/>
          <w:iCs/>
          <w:noProof/>
          <w:lang w:eastAsia="es-MX"/>
        </w:rPr>
        <w:drawing>
          <wp:inline distT="0" distB="0" distL="0" distR="0" wp14:anchorId="13AE347F" wp14:editId="1D20B246">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284B159B" w14:textId="41C47689" w:rsidR="0071257E" w:rsidRPr="00516D04" w:rsidRDefault="0071257E" w:rsidP="0071257E">
      <w:pPr>
        <w:spacing w:after="0"/>
        <w:jc w:val="center"/>
        <w:rPr>
          <w:rFonts w:ascii="Arial" w:hAnsi="Arial" w:cs="Arial"/>
          <w:spacing w:val="-4"/>
          <w:sz w:val="18"/>
          <w:szCs w:val="18"/>
          <w:lang w:val="es-ES"/>
        </w:rPr>
      </w:pPr>
      <w:r w:rsidRPr="00516D04">
        <w:rPr>
          <w:rFonts w:ascii="Arial" w:hAnsi="Arial" w:cs="Arial"/>
          <w:spacing w:val="-4"/>
          <w:sz w:val="18"/>
          <w:szCs w:val="18"/>
          <w:lang w:val="es-ES"/>
        </w:rPr>
        <w:t xml:space="preserve">Figura </w:t>
      </w:r>
      <w:r w:rsidR="006E0DED" w:rsidRPr="00516D04">
        <w:rPr>
          <w:rFonts w:ascii="Arial" w:hAnsi="Arial" w:cs="Arial"/>
          <w:spacing w:val="-4"/>
          <w:sz w:val="18"/>
          <w:szCs w:val="18"/>
          <w:lang w:val="es-ES"/>
        </w:rPr>
        <w:t>7</w:t>
      </w:r>
      <w:r w:rsidRPr="00516D04">
        <w:rPr>
          <w:rFonts w:ascii="Arial" w:hAnsi="Arial" w:cs="Arial"/>
          <w:spacing w:val="-4"/>
          <w:sz w:val="18"/>
          <w:szCs w:val="18"/>
          <w:lang w:val="es-ES"/>
        </w:rPr>
        <w:t>. Distribución de costos usando CIPLP Plus.</w:t>
      </w:r>
    </w:p>
    <w:p w14:paraId="6388B1C6" w14:textId="77777777" w:rsidR="0071257E" w:rsidRPr="00516D04" w:rsidRDefault="0071257E" w:rsidP="0071257E">
      <w:pPr>
        <w:spacing w:after="0"/>
        <w:rPr>
          <w:rFonts w:ascii="Arial" w:hAnsi="Arial" w:cs="Arial"/>
          <w:lang w:val="es-ES" w:eastAsia="es-ES"/>
        </w:rPr>
      </w:pPr>
    </w:p>
    <w:p w14:paraId="0E18EA4D" w14:textId="77777777" w:rsidR="0071257E" w:rsidRPr="00516D04" w:rsidRDefault="0071257E" w:rsidP="0071257E">
      <w:pPr>
        <w:spacing w:after="0"/>
        <w:rPr>
          <w:rFonts w:ascii="Arial" w:hAnsi="Arial" w:cs="Arial"/>
          <w:b/>
          <w:lang w:val="es-ES"/>
        </w:rPr>
      </w:pPr>
      <w:r w:rsidRPr="00516D04">
        <w:rPr>
          <w:rFonts w:ascii="Arial" w:hAnsi="Arial" w:cs="Arial"/>
          <w:b/>
          <w:lang w:val="es-ES"/>
        </w:rPr>
        <w:t>Enfoque CILP Puro</w:t>
      </w:r>
    </w:p>
    <w:p w14:paraId="6CE138A1" w14:textId="77777777" w:rsidR="0071257E" w:rsidRPr="00516D04" w:rsidRDefault="0071257E" w:rsidP="0071257E">
      <w:pPr>
        <w:spacing w:after="0"/>
        <w:jc w:val="both"/>
        <w:rPr>
          <w:rFonts w:ascii="Arial" w:hAnsi="Arial" w:cs="Arial"/>
          <w:spacing w:val="-4"/>
        </w:rPr>
      </w:pPr>
    </w:p>
    <w:p w14:paraId="17465C38"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costo incremental de largo plazo puro es acorde a los Lineamientos Tercero y Cuarto de la Metodología de Costos, que a la letra establecen:</w:t>
      </w:r>
    </w:p>
    <w:p w14:paraId="014CA132" w14:textId="77777777" w:rsidR="0071257E" w:rsidRPr="00516D04" w:rsidRDefault="0071257E" w:rsidP="0071257E">
      <w:pPr>
        <w:spacing w:after="0"/>
        <w:jc w:val="both"/>
        <w:rPr>
          <w:rFonts w:ascii="Arial" w:hAnsi="Arial" w:cs="Arial"/>
          <w:spacing w:val="-4"/>
        </w:rPr>
      </w:pPr>
    </w:p>
    <w:p w14:paraId="73D0AE43"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w:t>
      </w:r>
      <w:r w:rsidRPr="00516D04">
        <w:rPr>
          <w:rFonts w:ascii="Arial" w:eastAsia="Times New Roman" w:hAnsi="Arial" w:cs="Arial"/>
          <w:b/>
          <w:i/>
          <w:sz w:val="18"/>
          <w:szCs w:val="18"/>
          <w:lang w:val="es-ES" w:eastAsia="es-ES"/>
        </w:rPr>
        <w:t xml:space="preserve">TERCERO.- </w:t>
      </w:r>
      <w:r w:rsidRPr="00516D04">
        <w:rPr>
          <w:rFonts w:ascii="Arial" w:eastAsia="Times New Roman" w:hAnsi="Arial"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7BA3BE6"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p>
    <w:p w14:paraId="2E98B9CD"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 xml:space="preserve">La unidad de medida que se empleará en los Modelos de Costos para los servicios de conducción de tráfico cuando éstos se midan por tiempo, será el segundo. </w:t>
      </w:r>
    </w:p>
    <w:p w14:paraId="341CBFBF"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La unidad monetaria en la que se expresarán los resultados de los Modelos de Costos será en pesos mexicanos.”</w:t>
      </w:r>
    </w:p>
    <w:p w14:paraId="4DF4C6CC"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p>
    <w:p w14:paraId="427B53BB"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w:t>
      </w:r>
      <w:r w:rsidRPr="00516D04">
        <w:rPr>
          <w:rFonts w:ascii="Arial" w:eastAsia="Times New Roman" w:hAnsi="Arial" w:cs="Arial"/>
          <w:b/>
          <w:i/>
          <w:sz w:val="18"/>
          <w:szCs w:val="18"/>
          <w:lang w:val="es-ES" w:eastAsia="es-ES"/>
        </w:rPr>
        <w:t xml:space="preserve">CUARTO.- </w:t>
      </w:r>
      <w:r w:rsidRPr="00516D04">
        <w:rPr>
          <w:rFonts w:ascii="Arial" w:eastAsia="Times New Roman" w:hAnsi="Arial"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047FBB0"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p>
    <w:p w14:paraId="348F3EBE"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 xml:space="preserve">La unidad de medida que se empleará en los Modelos de Costos para el servicio de tránsito cuando éste se mida por tiempo, será el segundo. </w:t>
      </w:r>
    </w:p>
    <w:p w14:paraId="7666D483"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p>
    <w:p w14:paraId="61F3AF75"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lastRenderedPageBreak/>
        <w:t>La unidad monetaria en la que se expresarán los resultados de los Modelos de Costos será en pesos mexicanos.”</w:t>
      </w:r>
    </w:p>
    <w:p w14:paraId="5C9EFDBC" w14:textId="77777777" w:rsidR="0071257E" w:rsidRPr="00516D04" w:rsidRDefault="0071257E" w:rsidP="0071257E">
      <w:pPr>
        <w:spacing w:after="0"/>
        <w:jc w:val="both"/>
        <w:rPr>
          <w:rFonts w:ascii="Arial" w:hAnsi="Arial" w:cs="Arial"/>
          <w:spacing w:val="-4"/>
        </w:rPr>
      </w:pPr>
    </w:p>
    <w:p w14:paraId="5A78F428"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6D3B7AB8" w14:textId="77777777" w:rsidR="0071257E" w:rsidRPr="00516D04" w:rsidRDefault="0071257E" w:rsidP="0071257E">
      <w:pPr>
        <w:spacing w:after="0"/>
        <w:jc w:val="both"/>
        <w:rPr>
          <w:rFonts w:ascii="Arial" w:hAnsi="Arial" w:cs="Arial"/>
          <w:spacing w:val="-4"/>
        </w:rPr>
      </w:pPr>
    </w:p>
    <w:p w14:paraId="1DDFDD08" w14:textId="29043C2A"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Para el cálculo del CILP Puro, se calcula el costo incremental ejecutando el modelo </w:t>
      </w:r>
      <w:r w:rsidRPr="00516D04">
        <w:rPr>
          <w:rFonts w:ascii="Arial" w:hAnsi="Arial" w:cs="Arial"/>
          <w:i/>
          <w:spacing w:val="-4"/>
        </w:rPr>
        <w:t xml:space="preserve">con </w:t>
      </w:r>
      <w:r w:rsidRPr="00516D04">
        <w:rPr>
          <w:rFonts w:ascii="Arial" w:hAnsi="Arial" w:cs="Arial"/>
          <w:spacing w:val="-4"/>
        </w:rPr>
        <w:t xml:space="preserve">y </w:t>
      </w:r>
      <w:r w:rsidRPr="00516D04">
        <w:rPr>
          <w:rFonts w:ascii="Arial" w:hAnsi="Arial" w:cs="Arial"/>
          <w:i/>
          <w:spacing w:val="-4"/>
        </w:rPr>
        <w:t xml:space="preserve">sin </w:t>
      </w:r>
      <w:r w:rsidRPr="00516D04">
        <w:rPr>
          <w:rFonts w:ascii="Arial" w:hAnsi="Arial" w:cs="Arial"/>
          <w:spacing w:val="-4"/>
        </w:rPr>
        <w:t xml:space="preserve">el incremento que se quiera costear. Los costos unitarios son entonces determinados como el cociente entre este costo incremental y el volumen de tráfico incremental del servicio (ver Figura </w:t>
      </w:r>
      <w:r w:rsidR="006E0DED" w:rsidRPr="00516D04">
        <w:rPr>
          <w:rFonts w:ascii="Arial" w:hAnsi="Arial" w:cs="Arial"/>
          <w:spacing w:val="-4"/>
        </w:rPr>
        <w:t>8</w:t>
      </w:r>
      <w:r w:rsidRPr="00516D04">
        <w:rPr>
          <w:rFonts w:ascii="Arial" w:hAnsi="Arial" w:cs="Arial"/>
          <w:spacing w:val="-4"/>
        </w:rPr>
        <w:t>).</w:t>
      </w:r>
    </w:p>
    <w:p w14:paraId="302F3CDF" w14:textId="77777777" w:rsidR="0071257E" w:rsidRPr="00516D04" w:rsidRDefault="0071257E" w:rsidP="0071257E">
      <w:pPr>
        <w:spacing w:after="0"/>
        <w:jc w:val="both"/>
        <w:rPr>
          <w:rFonts w:ascii="Arial" w:hAnsi="Arial" w:cs="Arial"/>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71257E" w:rsidRPr="00516D04" w14:paraId="4E7C8F23" w14:textId="77777777" w:rsidTr="00EB49FD">
        <w:trPr>
          <w:jc w:val="center"/>
        </w:trPr>
        <w:tc>
          <w:tcPr>
            <w:tcW w:w="5387" w:type="dxa"/>
            <w:tcBorders>
              <w:top w:val="nil"/>
              <w:left w:val="nil"/>
              <w:bottom w:val="nil"/>
              <w:right w:val="single" w:sz="4" w:space="0" w:color="auto"/>
            </w:tcBorders>
            <w:hideMark/>
          </w:tcPr>
          <w:p w14:paraId="1F3EFCFF" w14:textId="575BC6FD" w:rsidR="0071257E" w:rsidRPr="00516D04" w:rsidRDefault="0071257E" w:rsidP="00EB49FD">
            <w:pPr>
              <w:spacing w:after="0"/>
              <w:jc w:val="center"/>
              <w:rPr>
                <w:rFonts w:ascii="Arial" w:hAnsi="Arial" w:cs="Arial"/>
                <w:lang w:val="es-ES"/>
              </w:rPr>
            </w:pPr>
            <w:r w:rsidRPr="00516D04">
              <w:rPr>
                <w:rFonts w:ascii="Arial" w:hAnsi="Arial" w:cs="Arial"/>
                <w:noProof/>
                <w:lang w:eastAsia="es-MX"/>
              </w:rPr>
              <w:drawing>
                <wp:inline distT="0" distB="0" distL="0" distR="0" wp14:anchorId="0A63DB82" wp14:editId="33E8C6EB">
                  <wp:extent cx="2932665" cy="2213637"/>
                  <wp:effectExtent l="0" t="0" r="0" b="0"/>
                  <wp:docPr id="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1B8C1D04" w14:textId="2284DB4B" w:rsidR="0071257E" w:rsidRPr="00516D04" w:rsidRDefault="0071257E" w:rsidP="0071257E">
      <w:pPr>
        <w:spacing w:after="0"/>
        <w:jc w:val="center"/>
        <w:rPr>
          <w:rFonts w:ascii="Arial" w:hAnsi="Arial" w:cs="Arial"/>
          <w:spacing w:val="-4"/>
          <w:sz w:val="18"/>
          <w:szCs w:val="18"/>
        </w:rPr>
      </w:pPr>
      <w:r w:rsidRPr="00516D04">
        <w:rPr>
          <w:rFonts w:ascii="Arial" w:hAnsi="Arial" w:cs="Arial"/>
          <w:spacing w:val="-4"/>
          <w:sz w:val="18"/>
          <w:szCs w:val="18"/>
          <w:lang w:val="es-ES"/>
        </w:rPr>
        <w:t xml:space="preserve">Figura </w:t>
      </w:r>
      <w:r w:rsidR="006E0DED" w:rsidRPr="00516D04">
        <w:rPr>
          <w:rFonts w:ascii="Arial" w:hAnsi="Arial" w:cs="Arial"/>
          <w:spacing w:val="-4"/>
          <w:sz w:val="18"/>
          <w:szCs w:val="18"/>
          <w:lang w:val="es-ES"/>
        </w:rPr>
        <w:t>8</w:t>
      </w:r>
      <w:r w:rsidRPr="00516D04">
        <w:rPr>
          <w:rFonts w:ascii="Arial" w:hAnsi="Arial" w:cs="Arial"/>
          <w:spacing w:val="-4"/>
          <w:sz w:val="18"/>
          <w:szCs w:val="18"/>
          <w:lang w:val="es-ES"/>
        </w:rPr>
        <w:t>. Cálculo del costo incremental del tráfico de terminación.</w:t>
      </w:r>
    </w:p>
    <w:p w14:paraId="6941DA1F" w14:textId="77777777" w:rsidR="0071257E" w:rsidRPr="00516D04" w:rsidRDefault="0071257E" w:rsidP="0071257E">
      <w:pPr>
        <w:spacing w:after="0"/>
        <w:jc w:val="both"/>
        <w:rPr>
          <w:rFonts w:ascii="Arial" w:hAnsi="Arial" w:cs="Arial"/>
          <w:spacing w:val="-4"/>
        </w:rPr>
      </w:pPr>
    </w:p>
    <w:p w14:paraId="1E59D5E5"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Debido a los requisitos específicos de la Metodología de Costos, es necesario que el modelo de costos: </w:t>
      </w:r>
    </w:p>
    <w:p w14:paraId="776F649D" w14:textId="77777777" w:rsidR="0071257E" w:rsidRPr="00516D04" w:rsidRDefault="0071257E" w:rsidP="0071257E">
      <w:pPr>
        <w:numPr>
          <w:ilvl w:val="0"/>
          <w:numId w:val="24"/>
        </w:numPr>
        <w:spacing w:after="0"/>
        <w:jc w:val="both"/>
        <w:rPr>
          <w:rFonts w:ascii="Arial" w:hAnsi="Arial" w:cs="Arial"/>
          <w:spacing w:val="-4"/>
        </w:rPr>
      </w:pPr>
      <w:r w:rsidRPr="00516D04">
        <w:rPr>
          <w:rFonts w:ascii="Arial" w:hAnsi="Arial" w:cs="Arial"/>
          <w:spacing w:val="-4"/>
        </w:rPr>
        <w:t>Permita calcular los costos incrementales puros para cada incremento de los siguientes: tráfico de terminación, tráfico de originación, y tránsito.</w:t>
      </w:r>
    </w:p>
    <w:p w14:paraId="0773E49B"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t>Excluya los costos compartidos y comunes a los servicios de interconexión de los asignables a los servicios costeados con un modelo CILP puro.</w:t>
      </w:r>
    </w:p>
    <w:p w14:paraId="0415D4AC"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t>Permita ser competitivamente neutral con las operaciones móvil y fija.</w:t>
      </w:r>
    </w:p>
    <w:p w14:paraId="548C6D1A" w14:textId="77777777" w:rsidR="0071257E" w:rsidRPr="00516D04" w:rsidRDefault="0071257E" w:rsidP="0071257E">
      <w:pPr>
        <w:spacing w:after="0"/>
        <w:jc w:val="both"/>
        <w:rPr>
          <w:rFonts w:ascii="Arial" w:hAnsi="Arial" w:cs="Arial"/>
          <w:spacing w:val="-4"/>
        </w:rPr>
      </w:pPr>
    </w:p>
    <w:p w14:paraId="2A425524" w14:textId="5DDDA363"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El cálculo de los resultados obtenidos al aplicar la metodología CILP puro se basa en los siguientes pasos (ver Figura </w:t>
      </w:r>
      <w:r w:rsidR="006E0DED" w:rsidRPr="00516D04">
        <w:rPr>
          <w:rFonts w:ascii="Arial" w:hAnsi="Arial" w:cs="Arial"/>
          <w:spacing w:val="-4"/>
        </w:rPr>
        <w:t>9</w:t>
      </w:r>
      <w:r w:rsidRPr="00516D04">
        <w:rPr>
          <w:rFonts w:ascii="Arial" w:hAnsi="Arial" w:cs="Arial"/>
          <w:spacing w:val="-4"/>
        </w:rPr>
        <w:t>).</w:t>
      </w:r>
    </w:p>
    <w:p w14:paraId="4DC8FF9F"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t xml:space="preserve">Cálculo de los costos de la red completa del operador, </w:t>
      </w:r>
      <w:r w:rsidRPr="00516D04">
        <w:rPr>
          <w:rFonts w:ascii="Arial" w:hAnsi="Arial" w:cs="Arial"/>
          <w:i/>
          <w:spacing w:val="-4"/>
        </w:rPr>
        <w:t>sin</w:t>
      </w:r>
      <w:r w:rsidRPr="00516D04">
        <w:rPr>
          <w:rFonts w:ascii="Arial" w:hAnsi="Arial" w:cs="Arial"/>
          <w:spacing w:val="-4"/>
        </w:rPr>
        <w:t xml:space="preserve"> el incremento del servicio considerado (tráfico de originación, o terminación de otras redes o tránsito).</w:t>
      </w:r>
    </w:p>
    <w:p w14:paraId="330363C9"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t xml:space="preserve">Cálculo de los costos de la red completa del operador, </w:t>
      </w:r>
      <w:r w:rsidRPr="00516D04">
        <w:rPr>
          <w:rFonts w:ascii="Arial" w:hAnsi="Arial" w:cs="Arial"/>
          <w:i/>
          <w:spacing w:val="-4"/>
        </w:rPr>
        <w:t xml:space="preserve">con </w:t>
      </w:r>
      <w:r w:rsidRPr="00516D04">
        <w:rPr>
          <w:rFonts w:ascii="Arial" w:hAnsi="Arial" w:cs="Arial"/>
          <w:spacing w:val="-4"/>
        </w:rPr>
        <w:t>el incremento del servicio considerado (tráfico de originación, terminación de otras redes o tránsito).</w:t>
      </w:r>
    </w:p>
    <w:p w14:paraId="2417D483"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t>Obtención de la diferencia en costos entre los dos cálculos obtenidos y anualización de esta diferencia en base a la metodología de depreciación económica</w:t>
      </w:r>
    </w:p>
    <w:p w14:paraId="41406BCC" w14:textId="77777777" w:rsidR="0071257E" w:rsidRPr="00516D04" w:rsidRDefault="0071257E" w:rsidP="0071257E">
      <w:pPr>
        <w:numPr>
          <w:ilvl w:val="0"/>
          <w:numId w:val="23"/>
        </w:numPr>
        <w:spacing w:after="0"/>
        <w:jc w:val="both"/>
        <w:rPr>
          <w:rFonts w:ascii="Arial" w:hAnsi="Arial" w:cs="Arial"/>
          <w:spacing w:val="-4"/>
        </w:rPr>
      </w:pPr>
      <w:r w:rsidRPr="00516D04">
        <w:rPr>
          <w:rFonts w:ascii="Arial" w:hAnsi="Arial" w:cs="Arial"/>
          <w:spacing w:val="-4"/>
        </w:rPr>
        <w:lastRenderedPageBreak/>
        <w:t>División del costo anualizado total por el número de minutos incrementales del servicio considerado (originación, tráfico de originación, terminación de otras redes o tránsito) para la obtención del costo del minuto incremental.</w:t>
      </w:r>
    </w:p>
    <w:p w14:paraId="5F745284" w14:textId="52C31D6E" w:rsidR="0071257E" w:rsidRPr="00516D04" w:rsidRDefault="0071257E" w:rsidP="0071257E">
      <w:pPr>
        <w:spacing w:after="0"/>
        <w:ind w:left="720" w:hanging="153"/>
        <w:jc w:val="center"/>
        <w:rPr>
          <w:rFonts w:ascii="Arial" w:hAnsi="Arial" w:cs="Arial"/>
          <w:spacing w:val="-4"/>
        </w:rPr>
      </w:pPr>
      <w:r w:rsidRPr="00516D04">
        <w:rPr>
          <w:rFonts w:ascii="Arial" w:hAnsi="Arial" w:cs="Arial"/>
          <w:noProof/>
          <w:spacing w:val="-4"/>
          <w:lang w:eastAsia="es-MX"/>
        </w:rPr>
        <w:drawing>
          <wp:inline distT="0" distB="0" distL="0" distR="0" wp14:anchorId="04240429" wp14:editId="74C043C0">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0C8E70E4" w14:textId="1AD1F053" w:rsidR="0071257E" w:rsidRPr="00516D04" w:rsidRDefault="0071257E" w:rsidP="0071257E">
      <w:pPr>
        <w:spacing w:after="0"/>
        <w:ind w:left="720"/>
        <w:jc w:val="center"/>
        <w:rPr>
          <w:rFonts w:ascii="Arial" w:hAnsi="Arial" w:cs="Arial"/>
          <w:spacing w:val="-4"/>
          <w:sz w:val="18"/>
          <w:szCs w:val="18"/>
        </w:rPr>
      </w:pPr>
      <w:r w:rsidRPr="00516D04">
        <w:rPr>
          <w:rFonts w:ascii="Arial" w:hAnsi="Arial" w:cs="Arial"/>
          <w:spacing w:val="-4"/>
          <w:sz w:val="18"/>
          <w:szCs w:val="18"/>
          <w:lang w:val="es-ES"/>
        </w:rPr>
        <w:t xml:space="preserve">Figura </w:t>
      </w:r>
      <w:r w:rsidR="006E0DED" w:rsidRPr="00516D04">
        <w:rPr>
          <w:rFonts w:ascii="Arial" w:hAnsi="Arial" w:cs="Arial"/>
          <w:spacing w:val="-4"/>
          <w:sz w:val="18"/>
          <w:szCs w:val="18"/>
          <w:lang w:val="es-ES"/>
        </w:rPr>
        <w:t>9</w:t>
      </w:r>
      <w:r w:rsidRPr="00516D04">
        <w:rPr>
          <w:rFonts w:ascii="Arial" w:hAnsi="Arial" w:cs="Arial"/>
          <w:spacing w:val="-4"/>
          <w:sz w:val="18"/>
          <w:szCs w:val="18"/>
          <w:lang w:val="es-ES"/>
        </w:rPr>
        <w:t>. Etapas necesarias para el cálculo del CILP puro.</w:t>
      </w:r>
    </w:p>
    <w:p w14:paraId="4F8D93A0" w14:textId="77777777" w:rsidR="0071257E" w:rsidRPr="00516D04" w:rsidRDefault="0071257E" w:rsidP="0071257E">
      <w:pPr>
        <w:spacing w:after="0"/>
        <w:jc w:val="center"/>
        <w:rPr>
          <w:rFonts w:ascii="Arial" w:hAnsi="Arial" w:cs="Arial"/>
          <w:spacing w:val="-4"/>
        </w:rPr>
      </w:pPr>
    </w:p>
    <w:p w14:paraId="05652ED4"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De esta forma el modelo calculará los costos utilizando un modelo CILP puro y será capaz de calcular los costos mediante la metodología CIPLP+, pero únicamente de manera informativa.</w:t>
      </w:r>
    </w:p>
    <w:p w14:paraId="15C23C5B" w14:textId="77777777" w:rsidR="0071257E" w:rsidRPr="00516D04" w:rsidRDefault="0071257E" w:rsidP="0071257E">
      <w:pPr>
        <w:spacing w:after="0"/>
        <w:rPr>
          <w:rFonts w:ascii="Arial" w:hAnsi="Arial" w:cs="Arial"/>
          <w:b/>
        </w:rPr>
      </w:pPr>
    </w:p>
    <w:p w14:paraId="57923185" w14:textId="77777777" w:rsidR="0071257E" w:rsidRPr="00516D04" w:rsidRDefault="0071257E" w:rsidP="0071257E">
      <w:pPr>
        <w:spacing w:after="0"/>
        <w:rPr>
          <w:rFonts w:ascii="Arial" w:hAnsi="Arial" w:cs="Arial"/>
        </w:rPr>
      </w:pPr>
      <w:r w:rsidRPr="00516D04">
        <w:rPr>
          <w:rFonts w:ascii="Arial" w:hAnsi="Arial" w:cs="Arial"/>
          <w:b/>
        </w:rPr>
        <w:t>Depreciación</w:t>
      </w:r>
    </w:p>
    <w:p w14:paraId="1E829994" w14:textId="77777777" w:rsidR="0071257E" w:rsidRPr="00516D04" w:rsidRDefault="0071257E" w:rsidP="0071257E">
      <w:pPr>
        <w:spacing w:after="0"/>
        <w:jc w:val="both"/>
        <w:rPr>
          <w:rFonts w:ascii="Arial" w:hAnsi="Arial" w:cs="Arial"/>
          <w:spacing w:val="-4"/>
        </w:rPr>
      </w:pPr>
    </w:p>
    <w:p w14:paraId="134A8993"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D8C98D5" w14:textId="77777777" w:rsidR="0071257E" w:rsidRPr="00516D04" w:rsidRDefault="0071257E" w:rsidP="0071257E">
      <w:pPr>
        <w:spacing w:after="0"/>
        <w:jc w:val="both"/>
        <w:rPr>
          <w:rFonts w:ascii="Arial" w:hAnsi="Arial" w:cs="Arial"/>
          <w:spacing w:val="-4"/>
        </w:rPr>
      </w:pPr>
    </w:p>
    <w:p w14:paraId="05CFE159"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w:t>
      </w:r>
      <w:r w:rsidRPr="00516D04">
        <w:rPr>
          <w:rFonts w:ascii="Arial" w:eastAsia="Times New Roman" w:hAnsi="Arial" w:cs="Arial"/>
          <w:b/>
          <w:i/>
          <w:sz w:val="18"/>
          <w:szCs w:val="18"/>
          <w:lang w:val="es-ES" w:eastAsia="es-ES"/>
        </w:rPr>
        <w:t>SEXTO.-</w:t>
      </w:r>
      <w:r w:rsidRPr="00516D04">
        <w:rPr>
          <w:rFonts w:ascii="Arial" w:eastAsia="Times New Roman" w:hAnsi="Arial" w:cs="Arial"/>
          <w:i/>
          <w:sz w:val="18"/>
          <w:szCs w:val="18"/>
          <w:lang w:val="es-ES" w:eastAsia="es-ES"/>
        </w:rPr>
        <w:t xml:space="preserve"> La metodología empleada por los Modelos de Costos para la amortización de los activos será la metodología de Depreciación Económica.</w:t>
      </w:r>
    </w:p>
    <w:p w14:paraId="1304CF21"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p>
    <w:p w14:paraId="3A8AD684" w14:textId="77777777" w:rsidR="0071257E" w:rsidRPr="00516D04" w:rsidRDefault="0071257E" w:rsidP="0071257E">
      <w:pPr>
        <w:spacing w:after="0"/>
        <w:ind w:left="567" w:right="651"/>
        <w:jc w:val="both"/>
        <w:rPr>
          <w:rFonts w:ascii="Arial" w:eastAsia="Times New Roman" w:hAnsi="Arial" w:cs="Arial"/>
          <w:i/>
          <w:sz w:val="18"/>
          <w:szCs w:val="18"/>
          <w:lang w:val="es-ES" w:eastAsia="es-ES"/>
        </w:rPr>
      </w:pPr>
      <w:r w:rsidRPr="00516D04">
        <w:rPr>
          <w:rFonts w:ascii="Arial" w:eastAsia="Times New Roman" w:hAnsi="Arial"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7B546243" w14:textId="77777777" w:rsidR="0071257E" w:rsidRPr="00516D04" w:rsidRDefault="0071257E" w:rsidP="0071257E">
      <w:pPr>
        <w:spacing w:after="0"/>
        <w:jc w:val="both"/>
        <w:rPr>
          <w:rFonts w:ascii="Arial" w:hAnsi="Arial" w:cs="Arial"/>
          <w:spacing w:val="-4"/>
        </w:rPr>
      </w:pPr>
    </w:p>
    <w:p w14:paraId="6F4A9C26"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En comparación con otros métodos de depreciación, este método considera todos los factores relevantes potenciales de depreciación, como son: </w:t>
      </w:r>
    </w:p>
    <w:p w14:paraId="1C5548BB" w14:textId="77777777" w:rsidR="0071257E" w:rsidRPr="00516D04" w:rsidRDefault="0071257E" w:rsidP="0071257E">
      <w:pPr>
        <w:spacing w:after="0"/>
        <w:jc w:val="both"/>
        <w:rPr>
          <w:rFonts w:ascii="Arial" w:hAnsi="Arial" w:cs="Arial"/>
          <w:spacing w:val="-4"/>
        </w:rPr>
      </w:pPr>
    </w:p>
    <w:p w14:paraId="0ED3E935" w14:textId="77777777" w:rsidR="0071257E" w:rsidRPr="00516D04" w:rsidRDefault="0071257E" w:rsidP="0071257E">
      <w:pPr>
        <w:numPr>
          <w:ilvl w:val="0"/>
          <w:numId w:val="16"/>
        </w:numPr>
        <w:spacing w:after="0"/>
        <w:jc w:val="both"/>
        <w:rPr>
          <w:rFonts w:ascii="Arial" w:hAnsi="Arial" w:cs="Arial"/>
          <w:spacing w:val="-4"/>
        </w:rPr>
      </w:pPr>
      <w:r w:rsidRPr="00516D04">
        <w:rPr>
          <w:rFonts w:ascii="Arial" w:hAnsi="Arial" w:cs="Arial"/>
          <w:spacing w:val="-4"/>
        </w:rPr>
        <w:lastRenderedPageBreak/>
        <w:t>Costo del Activo Equivalente Moderno (MEA) en la actualidad</w:t>
      </w:r>
    </w:p>
    <w:p w14:paraId="72A63D5D" w14:textId="77777777" w:rsidR="0071257E" w:rsidRPr="00516D04" w:rsidRDefault="0071257E" w:rsidP="0071257E">
      <w:pPr>
        <w:numPr>
          <w:ilvl w:val="0"/>
          <w:numId w:val="16"/>
        </w:numPr>
        <w:spacing w:after="0"/>
        <w:jc w:val="both"/>
        <w:rPr>
          <w:rFonts w:ascii="Arial" w:hAnsi="Arial" w:cs="Arial"/>
          <w:spacing w:val="-4"/>
        </w:rPr>
      </w:pPr>
      <w:r w:rsidRPr="00516D04">
        <w:rPr>
          <w:rFonts w:ascii="Arial" w:hAnsi="Arial" w:cs="Arial"/>
          <w:spacing w:val="-4"/>
        </w:rPr>
        <w:t>Pronóstico de costo del MEA</w:t>
      </w:r>
    </w:p>
    <w:p w14:paraId="6E8D11F1" w14:textId="77777777" w:rsidR="0071257E" w:rsidRPr="00516D04" w:rsidRDefault="0071257E" w:rsidP="0071257E">
      <w:pPr>
        <w:numPr>
          <w:ilvl w:val="0"/>
          <w:numId w:val="16"/>
        </w:numPr>
        <w:spacing w:after="0"/>
        <w:jc w:val="both"/>
        <w:rPr>
          <w:rFonts w:ascii="Arial" w:hAnsi="Arial" w:cs="Arial"/>
          <w:spacing w:val="-4"/>
        </w:rPr>
      </w:pPr>
      <w:r w:rsidRPr="00516D04">
        <w:rPr>
          <w:rFonts w:ascii="Arial" w:hAnsi="Arial" w:cs="Arial"/>
          <w:spacing w:val="-4"/>
        </w:rPr>
        <w:t>Producción de la red a través del tiempo</w:t>
      </w:r>
    </w:p>
    <w:p w14:paraId="34F63FD1" w14:textId="77777777" w:rsidR="0071257E" w:rsidRPr="00516D04" w:rsidRDefault="0071257E" w:rsidP="0071257E">
      <w:pPr>
        <w:numPr>
          <w:ilvl w:val="0"/>
          <w:numId w:val="16"/>
        </w:numPr>
        <w:spacing w:after="0"/>
        <w:jc w:val="both"/>
        <w:rPr>
          <w:rFonts w:ascii="Arial" w:hAnsi="Arial" w:cs="Arial"/>
          <w:spacing w:val="-4"/>
        </w:rPr>
      </w:pPr>
      <w:r w:rsidRPr="00516D04">
        <w:rPr>
          <w:rFonts w:ascii="Arial" w:hAnsi="Arial" w:cs="Arial"/>
          <w:spacing w:val="-4"/>
        </w:rPr>
        <w:t>Vida financiera de los activos</w:t>
      </w:r>
    </w:p>
    <w:p w14:paraId="65FAF2BD" w14:textId="77777777" w:rsidR="0071257E" w:rsidRPr="00516D04" w:rsidRDefault="0071257E" w:rsidP="0071257E">
      <w:pPr>
        <w:numPr>
          <w:ilvl w:val="0"/>
          <w:numId w:val="16"/>
        </w:numPr>
        <w:spacing w:after="0"/>
        <w:jc w:val="both"/>
        <w:rPr>
          <w:rFonts w:ascii="Arial" w:hAnsi="Arial" w:cs="Arial"/>
          <w:spacing w:val="-4"/>
        </w:rPr>
      </w:pPr>
      <w:r w:rsidRPr="00516D04">
        <w:rPr>
          <w:rFonts w:ascii="Arial" w:hAnsi="Arial" w:cs="Arial"/>
          <w:spacing w:val="-4"/>
        </w:rPr>
        <w:t>Vida económica de los activos</w:t>
      </w:r>
    </w:p>
    <w:p w14:paraId="673F373E" w14:textId="77777777" w:rsidR="0071257E" w:rsidRPr="00516D04" w:rsidRDefault="0071257E" w:rsidP="0071257E">
      <w:pPr>
        <w:spacing w:after="0"/>
        <w:jc w:val="both"/>
        <w:rPr>
          <w:rFonts w:ascii="Arial" w:hAnsi="Arial" w:cs="Arial"/>
          <w:spacing w:val="-4"/>
        </w:rPr>
      </w:pPr>
    </w:p>
    <w:p w14:paraId="7F3725A7"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516D04">
        <w:rPr>
          <w:rFonts w:ascii="Arial" w:hAnsi="Arial" w:cs="Arial"/>
          <w:spacing w:val="-4"/>
          <w:vertAlign w:val="superscript"/>
        </w:rPr>
        <w:footnoteReference w:id="26"/>
      </w:r>
      <w:r w:rsidRPr="00516D04">
        <w:rPr>
          <w:rFonts w:ascii="Arial" w:hAnsi="Arial" w:cs="Arial"/>
          <w:spacing w:val="-4"/>
        </w:rPr>
        <w:t xml:space="preserve">. </w:t>
      </w:r>
    </w:p>
    <w:p w14:paraId="01AC7999" w14:textId="77777777" w:rsidR="0071257E" w:rsidRPr="00516D04" w:rsidRDefault="0071257E" w:rsidP="0071257E">
      <w:pPr>
        <w:spacing w:after="0"/>
        <w:jc w:val="both"/>
        <w:rPr>
          <w:rFonts w:ascii="Arial" w:hAnsi="Arial" w:cs="Arial"/>
          <w:spacing w:val="-4"/>
        </w:rPr>
      </w:pPr>
    </w:p>
    <w:p w14:paraId="50C194DC"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516D04">
        <w:rPr>
          <w:rFonts w:ascii="Arial" w:hAnsi="Arial" w:cs="Arial"/>
          <w:spacing w:val="-4"/>
          <w:vertAlign w:val="superscript"/>
        </w:rPr>
        <w:footnoteReference w:id="27"/>
      </w:r>
      <w:r w:rsidRPr="00516D04">
        <w:rPr>
          <w:rFonts w:ascii="Arial" w:hAnsi="Arial" w:cs="Arial"/>
          <w:spacing w:val="-4"/>
        </w:rPr>
        <w:t>.</w:t>
      </w:r>
    </w:p>
    <w:p w14:paraId="2D789132" w14:textId="77777777" w:rsidR="0071257E" w:rsidRPr="00516D04" w:rsidRDefault="0071257E" w:rsidP="0071257E">
      <w:pPr>
        <w:spacing w:after="0"/>
        <w:jc w:val="both"/>
        <w:rPr>
          <w:rFonts w:ascii="Arial" w:hAnsi="Arial" w:cs="Arial"/>
          <w:spacing w:val="-4"/>
        </w:rPr>
      </w:pPr>
    </w:p>
    <w:p w14:paraId="0566EA68"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Como la depreciación económica es un método para determinar cuál es la recuperación de costos económicamente racional debe:</w:t>
      </w:r>
    </w:p>
    <w:p w14:paraId="583B56F2" w14:textId="77777777" w:rsidR="0071257E" w:rsidRPr="00516D04" w:rsidRDefault="0071257E" w:rsidP="0071257E">
      <w:pPr>
        <w:spacing w:after="0"/>
        <w:jc w:val="both"/>
        <w:rPr>
          <w:rFonts w:ascii="Arial" w:hAnsi="Arial" w:cs="Arial"/>
          <w:spacing w:val="-4"/>
        </w:rPr>
      </w:pPr>
    </w:p>
    <w:p w14:paraId="77836078" w14:textId="77777777" w:rsidR="0071257E" w:rsidRPr="00516D04" w:rsidRDefault="0071257E" w:rsidP="0071257E">
      <w:pPr>
        <w:numPr>
          <w:ilvl w:val="0"/>
          <w:numId w:val="17"/>
        </w:numPr>
        <w:spacing w:after="0"/>
        <w:jc w:val="both"/>
        <w:rPr>
          <w:rFonts w:ascii="Arial" w:hAnsi="Arial" w:cs="Arial"/>
          <w:spacing w:val="-4"/>
        </w:rPr>
      </w:pPr>
      <w:r w:rsidRPr="00516D04">
        <w:rPr>
          <w:rFonts w:ascii="Arial" w:hAnsi="Arial" w:cs="Arial"/>
          <w:spacing w:val="-4"/>
        </w:rPr>
        <w:t>Reflejar los costos subyacentes de producción: tendencias de precio del MEA</w:t>
      </w:r>
    </w:p>
    <w:p w14:paraId="0618E4A4" w14:textId="77777777" w:rsidR="0071257E" w:rsidRPr="00516D04" w:rsidRDefault="0071257E" w:rsidP="0071257E">
      <w:pPr>
        <w:numPr>
          <w:ilvl w:val="0"/>
          <w:numId w:val="17"/>
        </w:numPr>
        <w:spacing w:after="0"/>
        <w:jc w:val="both"/>
        <w:rPr>
          <w:rFonts w:ascii="Arial" w:hAnsi="Arial" w:cs="Arial"/>
          <w:spacing w:val="-4"/>
        </w:rPr>
      </w:pPr>
      <w:r w:rsidRPr="00516D04">
        <w:rPr>
          <w:rFonts w:ascii="Arial" w:hAnsi="Arial" w:cs="Arial"/>
          <w:spacing w:val="-4"/>
        </w:rPr>
        <w:t>Reflejar la producción de los elementos de la red en el largo plazo.</w:t>
      </w:r>
    </w:p>
    <w:p w14:paraId="0408239A" w14:textId="77777777" w:rsidR="0071257E" w:rsidRPr="00516D04" w:rsidRDefault="0071257E" w:rsidP="0071257E">
      <w:pPr>
        <w:spacing w:after="0"/>
        <w:jc w:val="both"/>
        <w:rPr>
          <w:rFonts w:ascii="Arial" w:hAnsi="Arial" w:cs="Arial"/>
          <w:spacing w:val="-4"/>
        </w:rPr>
      </w:pPr>
    </w:p>
    <w:p w14:paraId="474A6B04"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0CF84868" w14:textId="77777777" w:rsidR="0071257E" w:rsidRPr="00516D04" w:rsidRDefault="0071257E" w:rsidP="0071257E">
      <w:pPr>
        <w:spacing w:after="0"/>
        <w:jc w:val="both"/>
        <w:rPr>
          <w:rFonts w:ascii="Arial" w:hAnsi="Arial" w:cs="Arial"/>
          <w:spacing w:val="-4"/>
        </w:rPr>
      </w:pPr>
    </w:p>
    <w:p w14:paraId="2BFE69FE"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5A34EF31" w14:textId="77777777" w:rsidR="0071257E" w:rsidRPr="00516D04" w:rsidRDefault="0071257E" w:rsidP="0071257E">
      <w:pPr>
        <w:spacing w:after="0"/>
        <w:jc w:val="both"/>
        <w:rPr>
          <w:rFonts w:ascii="Arial" w:hAnsi="Arial" w:cs="Arial"/>
          <w:spacing w:val="-4"/>
        </w:rPr>
      </w:pPr>
    </w:p>
    <w:p w14:paraId="3BC9144D"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La implementación de depreciación económica a ser usada en los modelos de costos está basada en el principio que establece que </w:t>
      </w:r>
      <w:r w:rsidRPr="00516D04">
        <w:rPr>
          <w:rFonts w:ascii="Arial" w:hAnsi="Arial" w:cs="Arial"/>
          <w:i/>
          <w:spacing w:val="-4"/>
        </w:rPr>
        <w:t>todos los costos incurridos (eficientemente) deben ser completamente recuperados en forma económicamente racional</w:t>
      </w:r>
      <w:r w:rsidRPr="00516D04">
        <w:rPr>
          <w:rFonts w:ascii="Arial" w:hAnsi="Arial" w:cs="Arial"/>
          <w:spacing w:val="-4"/>
        </w:rPr>
        <w:t xml:space="preserve">. La recuperación total de estos costos se garantiza al comprobar que el valor presente (PV) de los gastos sea igual al valor presente </w:t>
      </w:r>
      <w:r w:rsidRPr="00516D04">
        <w:rPr>
          <w:rFonts w:ascii="Arial" w:hAnsi="Arial" w:cs="Arial"/>
          <w:spacing w:val="-4"/>
        </w:rPr>
        <w:lastRenderedPageBreak/>
        <w:t xml:space="preserve">de los costos económicos recuperados, o alternativamente, que el valor presente neto (NPV) de los costos recuperados menos los gastos sea cero.  </w:t>
      </w:r>
    </w:p>
    <w:p w14:paraId="2C1C9E39" w14:textId="77777777" w:rsidR="0071257E" w:rsidRPr="00516D04" w:rsidRDefault="0071257E" w:rsidP="0071257E">
      <w:pPr>
        <w:spacing w:after="0"/>
        <w:jc w:val="both"/>
        <w:rPr>
          <w:rFonts w:ascii="Arial" w:hAnsi="Arial" w:cs="Arial"/>
          <w:spacing w:val="-4"/>
        </w:rPr>
      </w:pPr>
    </w:p>
    <w:p w14:paraId="60EEB8C9" w14:textId="77777777" w:rsidR="0071257E" w:rsidRPr="00516D04" w:rsidRDefault="0071257E" w:rsidP="0071257E">
      <w:pPr>
        <w:spacing w:after="0"/>
        <w:jc w:val="both"/>
        <w:rPr>
          <w:rFonts w:ascii="Arial" w:hAnsi="Arial" w:cs="Arial"/>
          <w:b/>
          <w:spacing w:val="-4"/>
        </w:rPr>
      </w:pPr>
      <w:r w:rsidRPr="00516D04">
        <w:rPr>
          <w:rFonts w:ascii="Arial" w:hAnsi="Arial" w:cs="Arial"/>
          <w:b/>
          <w:spacing w:val="-4"/>
        </w:rPr>
        <w:t>Serie de tiempo</w:t>
      </w:r>
    </w:p>
    <w:p w14:paraId="4133ED2F" w14:textId="77777777" w:rsidR="0071257E" w:rsidRPr="00516D04" w:rsidRDefault="0071257E" w:rsidP="0071257E">
      <w:pPr>
        <w:spacing w:after="0"/>
        <w:jc w:val="both"/>
        <w:rPr>
          <w:rFonts w:ascii="Arial" w:hAnsi="Arial" w:cs="Arial"/>
          <w:b/>
          <w:spacing w:val="-4"/>
        </w:rPr>
      </w:pPr>
    </w:p>
    <w:p w14:paraId="001EE8B6"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3CD25048" w14:textId="77777777" w:rsidR="0071257E" w:rsidRPr="00516D04" w:rsidRDefault="0071257E" w:rsidP="0071257E">
      <w:pPr>
        <w:numPr>
          <w:ilvl w:val="0"/>
          <w:numId w:val="18"/>
        </w:numPr>
        <w:spacing w:after="0"/>
        <w:jc w:val="both"/>
        <w:rPr>
          <w:rFonts w:ascii="Arial" w:hAnsi="Arial" w:cs="Arial"/>
          <w:spacing w:val="-4"/>
        </w:rPr>
      </w:pPr>
      <w:r w:rsidRPr="00516D04">
        <w:rPr>
          <w:rFonts w:ascii="Arial" w:hAnsi="Arial" w:cs="Arial"/>
          <w:spacing w:val="-4"/>
        </w:rPr>
        <w:t>Permite que se consideren todos los costos en el tiempo, suministrando la mayor claridad dentro del modelo en relación a las implicaciones de adoptar depreciación económica;</w:t>
      </w:r>
    </w:p>
    <w:p w14:paraId="6B5E9C8B" w14:textId="77777777" w:rsidR="0071257E" w:rsidRPr="00516D04" w:rsidRDefault="0071257E" w:rsidP="0071257E">
      <w:pPr>
        <w:numPr>
          <w:ilvl w:val="0"/>
          <w:numId w:val="18"/>
        </w:numPr>
        <w:spacing w:after="0"/>
        <w:jc w:val="both"/>
        <w:rPr>
          <w:rFonts w:ascii="Arial" w:hAnsi="Arial" w:cs="Arial"/>
          <w:spacing w:val="-4"/>
        </w:rPr>
      </w:pPr>
      <w:r w:rsidRPr="00516D04">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27A8662D" w14:textId="77777777" w:rsidR="0071257E" w:rsidRPr="00516D04" w:rsidRDefault="0071257E" w:rsidP="0071257E">
      <w:pPr>
        <w:numPr>
          <w:ilvl w:val="0"/>
          <w:numId w:val="18"/>
        </w:numPr>
        <w:spacing w:after="0"/>
        <w:jc w:val="both"/>
        <w:rPr>
          <w:rFonts w:ascii="Arial" w:hAnsi="Arial" w:cs="Arial"/>
          <w:spacing w:val="-4"/>
        </w:rPr>
      </w:pPr>
      <w:r w:rsidRPr="00516D04">
        <w:rPr>
          <w:rFonts w:ascii="Arial" w:hAnsi="Arial" w:cs="Arial"/>
          <w:spacing w:val="-4"/>
        </w:rPr>
        <w:t>Genera una gran cantidad de información para entender como varían los costos del operador modelado a través del tiempo en respuesta a cambios en la demanda o la evolución de la red;</w:t>
      </w:r>
    </w:p>
    <w:p w14:paraId="0264928F" w14:textId="77777777" w:rsidR="0071257E" w:rsidRPr="00516D04" w:rsidRDefault="0071257E" w:rsidP="0071257E">
      <w:pPr>
        <w:spacing w:after="0"/>
        <w:jc w:val="both"/>
        <w:rPr>
          <w:rFonts w:ascii="Arial" w:hAnsi="Arial" w:cs="Arial"/>
          <w:spacing w:val="-4"/>
        </w:rPr>
      </w:pPr>
    </w:p>
    <w:p w14:paraId="675732FE"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174C1936" w14:textId="77777777" w:rsidR="0071257E" w:rsidRPr="00516D04" w:rsidRDefault="0071257E" w:rsidP="0071257E">
      <w:pPr>
        <w:spacing w:after="0"/>
        <w:jc w:val="both"/>
        <w:rPr>
          <w:rFonts w:ascii="Arial" w:hAnsi="Arial" w:cs="Arial"/>
          <w:spacing w:val="-4"/>
        </w:rPr>
      </w:pPr>
    </w:p>
    <w:p w14:paraId="5D6FFC6A" w14:textId="77777777" w:rsidR="0071257E" w:rsidRPr="00516D04" w:rsidRDefault="0071257E" w:rsidP="0071257E">
      <w:pPr>
        <w:spacing w:after="0"/>
        <w:jc w:val="both"/>
        <w:rPr>
          <w:rFonts w:ascii="Arial" w:hAnsi="Arial" w:cs="Arial"/>
          <w:color w:val="000000"/>
          <w:spacing w:val="-4"/>
        </w:rPr>
      </w:pPr>
      <w:r w:rsidRPr="00516D04">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2C335982" w14:textId="77777777" w:rsidR="0071257E" w:rsidRPr="00516D04" w:rsidRDefault="0071257E" w:rsidP="0071257E">
      <w:pPr>
        <w:spacing w:after="0"/>
        <w:jc w:val="both"/>
        <w:rPr>
          <w:rFonts w:ascii="Arial" w:hAnsi="Arial" w:cs="Arial"/>
          <w:spacing w:val="-4"/>
        </w:rPr>
      </w:pPr>
    </w:p>
    <w:p w14:paraId="48FD9263"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42E5C8B7" w14:textId="77777777" w:rsidR="0071257E" w:rsidRPr="00516D04" w:rsidRDefault="0071257E" w:rsidP="0071257E">
      <w:pPr>
        <w:spacing w:after="0"/>
        <w:jc w:val="both"/>
        <w:rPr>
          <w:rFonts w:ascii="Arial" w:hAnsi="Arial" w:cs="Arial"/>
          <w:spacing w:val="-4"/>
        </w:rPr>
      </w:pPr>
    </w:p>
    <w:p w14:paraId="0451EBC7"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55CED5DB" w14:textId="77777777" w:rsidR="0071257E" w:rsidRPr="00516D04" w:rsidRDefault="0071257E" w:rsidP="0071257E">
      <w:pPr>
        <w:spacing w:after="0"/>
        <w:jc w:val="both"/>
        <w:rPr>
          <w:rFonts w:ascii="Arial" w:hAnsi="Arial" w:cs="Arial"/>
          <w:spacing w:val="-4"/>
        </w:rPr>
      </w:pPr>
    </w:p>
    <w:p w14:paraId="7AEF24F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436A4C4F" w14:textId="77777777" w:rsidR="0071257E" w:rsidRPr="00516D04" w:rsidRDefault="0071257E" w:rsidP="0071257E">
      <w:pPr>
        <w:spacing w:after="0"/>
        <w:jc w:val="both"/>
        <w:rPr>
          <w:rFonts w:ascii="Arial" w:hAnsi="Arial" w:cs="Arial"/>
          <w:b/>
          <w:spacing w:val="-4"/>
        </w:rPr>
      </w:pPr>
    </w:p>
    <w:p w14:paraId="5FFE433F" w14:textId="1454A6B1" w:rsidR="0071257E" w:rsidRPr="00516D04" w:rsidRDefault="00742D63" w:rsidP="0071257E">
      <w:pPr>
        <w:spacing w:after="0"/>
        <w:rPr>
          <w:rFonts w:ascii="Arial" w:hAnsi="Arial" w:cs="Arial"/>
          <w:b/>
        </w:rPr>
      </w:pPr>
      <w:r>
        <w:rPr>
          <w:rFonts w:ascii="Arial" w:hAnsi="Arial" w:cs="Arial"/>
          <w:b/>
        </w:rPr>
        <w:lastRenderedPageBreak/>
        <w:t>1</w:t>
      </w:r>
      <w:r w:rsidR="0071257E" w:rsidRPr="00516D04">
        <w:rPr>
          <w:rFonts w:ascii="Arial" w:hAnsi="Arial" w:cs="Arial"/>
          <w:b/>
        </w:rPr>
        <w:t>.5 Costo de capital promedio ponderado (CCPP)</w:t>
      </w:r>
    </w:p>
    <w:p w14:paraId="3866ABD8" w14:textId="77777777" w:rsidR="0071257E" w:rsidRPr="00516D04" w:rsidRDefault="0071257E" w:rsidP="0071257E">
      <w:pPr>
        <w:spacing w:after="0"/>
        <w:rPr>
          <w:rFonts w:ascii="Arial" w:hAnsi="Arial" w:cs="Arial"/>
        </w:rPr>
      </w:pPr>
    </w:p>
    <w:p w14:paraId="55DB3CC8"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56B7B127" w14:textId="77777777" w:rsidR="0071257E" w:rsidRPr="00516D04" w:rsidRDefault="0071257E" w:rsidP="0071257E">
      <w:pPr>
        <w:spacing w:after="0"/>
        <w:jc w:val="center"/>
        <w:rPr>
          <w:rFonts w:ascii="Arial" w:hAnsi="Arial" w:cs="Arial"/>
        </w:rPr>
      </w:pPr>
      <w:r w:rsidRPr="00516D04">
        <w:rPr>
          <w:rFonts w:ascii="Arial" w:hAnsi="Arial" w:cs="Arial"/>
          <w:position w:val="-24"/>
        </w:rPr>
        <w:object w:dxaOrig="3300" w:dyaOrig="620" w14:anchorId="2722B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5pt;height:30.65pt" o:ole="">
            <v:imagedata r:id="rId20" o:title=""/>
          </v:shape>
          <o:OLEObject Type="Embed" ProgID="Equation.3" ShapeID="_x0000_i1025" DrawAspect="Content" ObjectID="_1665998569" r:id="rId21"/>
        </w:object>
      </w:r>
    </w:p>
    <w:p w14:paraId="6013FF9B" w14:textId="77777777" w:rsidR="0071257E" w:rsidRPr="00516D04" w:rsidRDefault="0071257E" w:rsidP="0071257E">
      <w:pPr>
        <w:spacing w:after="0"/>
        <w:jc w:val="both"/>
        <w:rPr>
          <w:rFonts w:ascii="Arial" w:hAnsi="Arial" w:cs="Arial"/>
          <w:lang w:val="es-ES"/>
        </w:rPr>
      </w:pPr>
      <w:r w:rsidRPr="00516D04">
        <w:rPr>
          <w:rFonts w:ascii="Arial" w:hAnsi="Arial" w:cs="Arial"/>
          <w:lang w:val="es-ES"/>
        </w:rPr>
        <w:t>Donde:</w:t>
      </w:r>
    </w:p>
    <w:p w14:paraId="7A41C05C" w14:textId="77777777" w:rsidR="0071257E" w:rsidRPr="00516D04" w:rsidRDefault="0071257E" w:rsidP="0071257E">
      <w:pPr>
        <w:spacing w:after="0"/>
        <w:jc w:val="both"/>
        <w:rPr>
          <w:rFonts w:ascii="Arial" w:hAnsi="Arial" w:cs="Arial"/>
          <w:lang w:val="es-ES"/>
        </w:rPr>
      </w:pPr>
    </w:p>
    <w:p w14:paraId="477D8E92" w14:textId="77777777" w:rsidR="0071257E" w:rsidRPr="00516D04" w:rsidRDefault="0071257E" w:rsidP="0071257E">
      <w:pPr>
        <w:spacing w:after="0"/>
        <w:jc w:val="both"/>
        <w:rPr>
          <w:rFonts w:ascii="Arial" w:hAnsi="Arial" w:cs="Arial"/>
          <w:lang w:val="es-ES"/>
        </w:rPr>
      </w:pPr>
      <w:r w:rsidRPr="00516D04">
        <w:rPr>
          <w:rFonts w:ascii="Arial" w:hAnsi="Arial" w:cs="Arial"/>
          <w:position w:val="-12"/>
          <w:lang w:val="es-ES"/>
        </w:rPr>
        <w:object w:dxaOrig="320" w:dyaOrig="360" w14:anchorId="7A27F24E">
          <v:shape id="_x0000_i1026" type="#_x0000_t75" style="width:18.55pt;height:18.55pt" o:ole="">
            <v:imagedata r:id="rId22" o:title=""/>
          </v:shape>
          <o:OLEObject Type="Embed" ProgID="Equation.3" ShapeID="_x0000_i1026" DrawAspect="Content" ObjectID="_1665998570" r:id="rId23"/>
        </w:object>
      </w:r>
      <w:r w:rsidRPr="00516D04">
        <w:rPr>
          <w:rFonts w:ascii="Arial" w:hAnsi="Arial" w:cs="Arial"/>
          <w:lang w:val="es-ES"/>
        </w:rPr>
        <w:t xml:space="preserve"> es el costo de la deuda</w:t>
      </w:r>
    </w:p>
    <w:p w14:paraId="36D34856" w14:textId="77777777" w:rsidR="0071257E" w:rsidRPr="00516D04" w:rsidRDefault="0071257E" w:rsidP="0071257E">
      <w:pPr>
        <w:spacing w:after="0"/>
        <w:jc w:val="both"/>
        <w:rPr>
          <w:rFonts w:ascii="Arial" w:hAnsi="Arial" w:cs="Arial"/>
          <w:lang w:val="es-ES"/>
        </w:rPr>
      </w:pPr>
      <w:r w:rsidRPr="00516D04">
        <w:rPr>
          <w:rFonts w:ascii="Arial" w:hAnsi="Arial" w:cs="Arial"/>
          <w:position w:val="-12"/>
          <w:lang w:val="es-ES"/>
        </w:rPr>
        <w:object w:dxaOrig="300" w:dyaOrig="360" w14:anchorId="6987822F">
          <v:shape id="_x0000_i1027" type="#_x0000_t75" style="width:18.55pt;height:18.55pt" o:ole="">
            <v:imagedata r:id="rId24" o:title=""/>
          </v:shape>
          <o:OLEObject Type="Embed" ProgID="Equation.3" ShapeID="_x0000_i1027" DrawAspect="Content" ObjectID="_1665998571" r:id="rId25"/>
        </w:object>
      </w:r>
      <w:r w:rsidRPr="00516D04">
        <w:rPr>
          <w:rFonts w:ascii="Arial" w:hAnsi="Arial" w:cs="Arial"/>
          <w:lang w:val="es-ES"/>
        </w:rPr>
        <w:t xml:space="preserve"> es el costo del capital de la empresa antes de impuestos</w:t>
      </w:r>
    </w:p>
    <w:p w14:paraId="628AE827" w14:textId="77777777" w:rsidR="0071257E" w:rsidRPr="00516D04" w:rsidRDefault="0071257E" w:rsidP="0071257E">
      <w:pPr>
        <w:spacing w:after="0"/>
        <w:jc w:val="both"/>
        <w:rPr>
          <w:rFonts w:ascii="Arial" w:hAnsi="Arial" w:cs="Arial"/>
          <w:lang w:val="es-ES"/>
        </w:rPr>
      </w:pPr>
      <w:r w:rsidRPr="00516D04">
        <w:rPr>
          <w:rFonts w:ascii="Arial" w:hAnsi="Arial" w:cs="Arial"/>
          <w:position w:val="-4"/>
          <w:lang w:val="es-ES"/>
        </w:rPr>
        <w:object w:dxaOrig="260" w:dyaOrig="260" w14:anchorId="0E9A3BFD">
          <v:shape id="_x0000_i1028" type="#_x0000_t75" style="width:10pt;height:10pt" o:ole="" o:bullet="t">
            <v:imagedata r:id="rId26" o:title=""/>
          </v:shape>
          <o:OLEObject Type="Embed" ProgID="Equation.3" ShapeID="_x0000_i1028" DrawAspect="Content" ObjectID="_1665998572" r:id="rId27"/>
        </w:object>
      </w:r>
      <w:r w:rsidRPr="00516D04">
        <w:rPr>
          <w:rFonts w:ascii="Arial" w:hAnsi="Arial" w:cs="Arial"/>
          <w:lang w:val="es-ES"/>
        </w:rPr>
        <w:t xml:space="preserve"> es el valor de la deuda del operador</w:t>
      </w:r>
    </w:p>
    <w:p w14:paraId="05F90301" w14:textId="77777777" w:rsidR="0071257E" w:rsidRPr="00516D04" w:rsidRDefault="0071257E" w:rsidP="0071257E">
      <w:pPr>
        <w:spacing w:after="0"/>
        <w:rPr>
          <w:rFonts w:ascii="Arial" w:hAnsi="Arial" w:cs="Arial"/>
        </w:rPr>
      </w:pPr>
      <w:r w:rsidRPr="00516D04">
        <w:rPr>
          <w:rFonts w:ascii="Arial" w:hAnsi="Arial" w:cs="Arial"/>
          <w:position w:val="-4"/>
        </w:rPr>
        <w:object w:dxaOrig="240" w:dyaOrig="260" w14:anchorId="4DFC1680">
          <v:shape id="_x0000_i1029" type="#_x0000_t75" style="width:10.7pt;height:10pt" o:ole="" o:bullet="t">
            <v:imagedata r:id="rId28" o:title=""/>
          </v:shape>
          <o:OLEObject Type="Embed" ProgID="Equation.3" ShapeID="_x0000_i1029" DrawAspect="Content" ObjectID="_1665998573" r:id="rId29"/>
        </w:object>
      </w:r>
      <w:r w:rsidRPr="00516D04">
        <w:rPr>
          <w:rFonts w:ascii="Arial" w:hAnsi="Arial" w:cs="Arial"/>
        </w:rPr>
        <w:t xml:space="preserve"> es el valor del capital (</w:t>
      </w:r>
      <w:r w:rsidRPr="00516D04">
        <w:rPr>
          <w:rFonts w:ascii="Arial" w:hAnsi="Arial" w:cs="Arial"/>
          <w:i/>
        </w:rPr>
        <w:t>equity</w:t>
      </w:r>
      <w:r w:rsidRPr="00516D04">
        <w:rPr>
          <w:rFonts w:ascii="Arial" w:hAnsi="Arial" w:cs="Arial"/>
        </w:rPr>
        <w:t>) del operador</w:t>
      </w:r>
    </w:p>
    <w:p w14:paraId="3CF4E0E1" w14:textId="77777777" w:rsidR="0071257E" w:rsidRPr="00516D04" w:rsidRDefault="0071257E" w:rsidP="0071257E">
      <w:pPr>
        <w:spacing w:after="0"/>
        <w:jc w:val="both"/>
        <w:rPr>
          <w:rFonts w:ascii="Arial" w:hAnsi="Arial" w:cs="Arial"/>
          <w:spacing w:val="-4"/>
        </w:rPr>
      </w:pPr>
    </w:p>
    <w:p w14:paraId="1963F554"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Debido a que estos parámetros, o estimaciones de los mismos se encuentran disponibles en forma nominal, se calcula el CCPP nominal antes de impuestos y se convierte al CCPP real</w:t>
      </w:r>
      <w:r w:rsidRPr="00516D04">
        <w:rPr>
          <w:rFonts w:ascii="Arial" w:hAnsi="Arial" w:cs="Arial"/>
          <w:iCs/>
          <w:spacing w:val="-4"/>
          <w:vertAlign w:val="superscript"/>
        </w:rPr>
        <w:footnoteReference w:id="28"/>
      </w:r>
      <w:r w:rsidRPr="00516D04">
        <w:rPr>
          <w:rFonts w:ascii="Arial" w:hAnsi="Arial" w:cs="Arial"/>
          <w:spacing w:val="-4"/>
        </w:rPr>
        <w:t xml:space="preserve"> antes de impuestos de la siguiente manera:</w:t>
      </w:r>
    </w:p>
    <w:p w14:paraId="2AC745F9" w14:textId="77777777" w:rsidR="0071257E" w:rsidRPr="00516D04" w:rsidRDefault="0071257E" w:rsidP="0071257E">
      <w:pPr>
        <w:spacing w:after="0"/>
        <w:jc w:val="both"/>
        <w:rPr>
          <w:rFonts w:ascii="Arial" w:hAnsi="Arial" w:cs="Arial"/>
          <w:spacing w:val="-4"/>
        </w:rPr>
      </w:pPr>
    </w:p>
    <w:p w14:paraId="39D42C9C" w14:textId="77777777" w:rsidR="0071257E" w:rsidRPr="00516D04" w:rsidRDefault="0071257E" w:rsidP="0071257E">
      <w:pPr>
        <w:spacing w:after="0"/>
        <w:jc w:val="both"/>
        <w:rPr>
          <w:rFonts w:ascii="Arial" w:hAnsi="Arial" w:cs="Arial"/>
          <w:spacing w:val="-4"/>
        </w:rPr>
      </w:pPr>
      <m:oMathPara>
        <m:oMath>
          <m:r>
            <w:rPr>
              <w:rFonts w:ascii="Cambria Math" w:hAnsi="Cambria Math" w:cs="Arial"/>
              <w:spacing w:val="-4"/>
            </w:rPr>
            <m:t xml:space="preserve">Real CCPP = </m:t>
          </m:r>
          <m:f>
            <m:fPr>
              <m:ctrlPr>
                <w:rPr>
                  <w:rFonts w:ascii="Cambria Math" w:hAnsi="Cambria Math" w:cs="Arial"/>
                  <w:i/>
                  <w:spacing w:val="-4"/>
                </w:rPr>
              </m:ctrlPr>
            </m:fPr>
            <m:num>
              <m:d>
                <m:dPr>
                  <m:ctrlPr>
                    <w:rPr>
                      <w:rFonts w:ascii="Cambria Math" w:hAnsi="Cambria Math" w:cs="Arial"/>
                      <w:i/>
                      <w:spacing w:val="-4"/>
                    </w:rPr>
                  </m:ctrlPr>
                </m:dPr>
                <m:e>
                  <m:r>
                    <w:rPr>
                      <w:rFonts w:ascii="Cambria Math" w:hAnsi="Cambria Math" w:cs="Arial"/>
                      <w:spacing w:val="-4"/>
                    </w:rPr>
                    <m:t>1+Nominal CCPP</m:t>
                  </m:r>
                </m:e>
              </m:d>
            </m:num>
            <m:den>
              <m:r>
                <w:rPr>
                  <w:rFonts w:ascii="Cambria Math" w:hAnsi="Cambria Math" w:cs="Arial"/>
                  <w:spacing w:val="-4"/>
                </w:rPr>
                <m:t xml:space="preserve">(1+ </m:t>
              </m:r>
              <m:sSup>
                <m:sSupPr>
                  <m:ctrlPr>
                    <w:rPr>
                      <w:rFonts w:ascii="Cambria Math" w:hAnsi="Cambria Math" w:cs="Arial"/>
                      <w:i/>
                      <w:spacing w:val="-4"/>
                    </w:rPr>
                  </m:ctrlPr>
                </m:sSupPr>
                <m:e>
                  <m:r>
                    <w:rPr>
                      <w:rFonts w:ascii="Cambria Math" w:hAnsi="Cambria Math" w:cs="Arial"/>
                      <w:spacing w:val="-4"/>
                    </w:rPr>
                    <m:t>π</m:t>
                  </m:r>
                </m:e>
                <m:sup>
                  <m:r>
                    <w:rPr>
                      <w:rFonts w:ascii="Cambria Math" w:hAnsi="Cambria Math" w:cs="Arial"/>
                      <w:spacing w:val="-4"/>
                    </w:rPr>
                    <m:t>*</m:t>
                  </m:r>
                </m:sup>
              </m:sSup>
              <m:r>
                <w:rPr>
                  <w:rFonts w:ascii="Cambria Math" w:hAnsi="Cambria Math" w:cs="Arial"/>
                  <w:spacing w:val="-4"/>
                </w:rPr>
                <m:t>)</m:t>
              </m:r>
            </m:den>
          </m:f>
          <m:r>
            <w:rPr>
              <w:rFonts w:ascii="Cambria Math" w:hAnsi="Cambria Math" w:cs="Arial"/>
              <w:spacing w:val="-4"/>
            </w:rPr>
            <m:t>-1</m:t>
          </m:r>
        </m:oMath>
      </m:oMathPara>
    </w:p>
    <w:p w14:paraId="1BC03DA2" w14:textId="77777777" w:rsidR="0071257E" w:rsidRPr="00516D04" w:rsidRDefault="0071257E" w:rsidP="0071257E">
      <w:pPr>
        <w:spacing w:after="0"/>
        <w:jc w:val="center"/>
        <w:rPr>
          <w:rFonts w:ascii="Arial" w:hAnsi="Arial" w:cs="Arial"/>
        </w:rPr>
      </w:pPr>
    </w:p>
    <w:p w14:paraId="390924FA" w14:textId="77777777" w:rsidR="0071257E" w:rsidRPr="00516D04" w:rsidRDefault="0071257E" w:rsidP="0071257E">
      <w:pPr>
        <w:spacing w:after="0"/>
        <w:rPr>
          <w:rFonts w:ascii="Arial" w:hAnsi="Arial" w:cs="Arial"/>
        </w:rPr>
      </w:pPr>
      <w:r w:rsidRPr="00516D04">
        <w:rPr>
          <w:rFonts w:ascii="Arial" w:hAnsi="Arial" w:cs="Arial"/>
        </w:rPr>
        <w:t>Donde:</w:t>
      </w:r>
    </w:p>
    <w:p w14:paraId="2EDC5C58" w14:textId="77777777" w:rsidR="0071257E" w:rsidRPr="00516D04" w:rsidRDefault="002935D1" w:rsidP="0071257E">
      <w:pPr>
        <w:tabs>
          <w:tab w:val="num" w:pos="360"/>
        </w:tabs>
        <w:spacing w:after="0"/>
        <w:ind w:left="360" w:hanging="360"/>
        <w:jc w:val="both"/>
        <w:rPr>
          <w:rFonts w:ascii="Arial" w:eastAsia="Times New Roman" w:hAnsi="Arial" w:cs="Arial"/>
          <w:szCs w:val="24"/>
          <w:lang w:eastAsia="es-ES"/>
        </w:rPr>
      </w:pPr>
      <m:oMath>
        <m:sSup>
          <m:sSupPr>
            <m:ctrlPr>
              <w:rPr>
                <w:rFonts w:ascii="Cambria Math" w:eastAsia="Times New Roman" w:hAnsi="Cambria Math" w:cs="Arial"/>
                <w:i/>
                <w:iCs/>
                <w:szCs w:val="24"/>
                <w:lang w:eastAsia="es-ES"/>
              </w:rPr>
            </m:ctrlPr>
          </m:sSupPr>
          <m:e>
            <m:r>
              <w:rPr>
                <w:rFonts w:ascii="Cambria Math" w:eastAsia="Times New Roman" w:hAnsi="Cambria Math" w:cs="Arial"/>
                <w:szCs w:val="24"/>
                <w:lang w:eastAsia="es-ES"/>
              </w:rPr>
              <m:t>π</m:t>
            </m:r>
          </m:e>
          <m:sup>
            <m:r>
              <w:rPr>
                <w:rFonts w:ascii="Cambria Math" w:eastAsia="Times New Roman" w:hAnsi="Cambria Math" w:cs="Arial"/>
                <w:szCs w:val="24"/>
                <w:lang w:eastAsia="es-ES"/>
              </w:rPr>
              <m:t>*</m:t>
            </m:r>
          </m:sup>
        </m:sSup>
      </m:oMath>
      <w:r w:rsidR="0071257E" w:rsidRPr="00516D04">
        <w:rPr>
          <w:rFonts w:ascii="Arial" w:eastAsia="Times New Roman" w:hAnsi="Arial" w:cs="Arial"/>
          <w:i/>
          <w:iCs/>
          <w:szCs w:val="24"/>
          <w:lang w:eastAsia="es-ES"/>
        </w:rPr>
        <w:t xml:space="preserve"> </w:t>
      </w:r>
      <w:r w:rsidR="0071257E" w:rsidRPr="00516D04">
        <w:rPr>
          <w:rFonts w:ascii="Arial" w:eastAsia="Times New Roman" w:hAnsi="Arial" w:cs="Arial"/>
          <w:szCs w:val="24"/>
          <w:lang w:eastAsia="es-ES"/>
        </w:rPr>
        <w:t>es la tasa de inflación objetivo del Banco de México para el largo plazo.</w:t>
      </w:r>
    </w:p>
    <w:p w14:paraId="56CF676C" w14:textId="77777777" w:rsidR="0071257E" w:rsidRPr="00516D04" w:rsidRDefault="0071257E" w:rsidP="0071257E">
      <w:pPr>
        <w:tabs>
          <w:tab w:val="num" w:pos="360"/>
        </w:tabs>
        <w:spacing w:after="0"/>
        <w:jc w:val="both"/>
        <w:rPr>
          <w:rFonts w:ascii="Arial" w:eastAsia="Times New Roman" w:hAnsi="Arial" w:cs="Arial"/>
          <w:szCs w:val="24"/>
          <w:lang w:eastAsia="es-ES"/>
        </w:rPr>
      </w:pPr>
    </w:p>
    <w:p w14:paraId="6DBF70B3" w14:textId="77777777" w:rsidR="0071257E" w:rsidRPr="00516D04" w:rsidRDefault="0071257E" w:rsidP="0071257E">
      <w:pPr>
        <w:tabs>
          <w:tab w:val="num" w:pos="360"/>
        </w:tabs>
        <w:spacing w:after="0"/>
        <w:jc w:val="both"/>
        <w:rPr>
          <w:rFonts w:ascii="Arial" w:eastAsia="Times New Roman" w:hAnsi="Arial" w:cs="Arial"/>
          <w:szCs w:val="24"/>
          <w:lang w:eastAsia="es-ES"/>
        </w:rPr>
      </w:pPr>
      <w:r w:rsidRPr="00516D04">
        <w:rPr>
          <w:rFonts w:ascii="Arial" w:eastAsia="Times New Roman" w:hAnsi="Arial" w:cs="Arial"/>
          <w:szCs w:val="24"/>
          <w:lang w:eastAsia="es-ES"/>
        </w:rPr>
        <w:t>Lo anterior de acuerdo con las recomendaciones de la Comisión Europea</w:t>
      </w:r>
      <w:r w:rsidRPr="00516D04">
        <w:rPr>
          <w:rStyle w:val="Refdenotaalpie"/>
          <w:rFonts w:ascii="Arial" w:hAnsi="Arial" w:cs="Arial"/>
        </w:rPr>
        <w:footnoteReference w:id="29"/>
      </w:r>
      <w:r w:rsidRPr="00516D04">
        <w:rPr>
          <w:rFonts w:ascii="Arial" w:eastAsia="Times New Roman" w:hAnsi="Arial" w:cs="Arial"/>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64537464" w14:textId="77777777" w:rsidR="0071257E" w:rsidRPr="00516D04" w:rsidRDefault="0071257E" w:rsidP="0071257E">
      <w:pPr>
        <w:tabs>
          <w:tab w:val="num" w:pos="360"/>
        </w:tabs>
        <w:spacing w:after="0"/>
        <w:jc w:val="both"/>
        <w:rPr>
          <w:rFonts w:ascii="Arial" w:eastAsia="Times New Roman" w:hAnsi="Arial" w:cs="Arial"/>
          <w:szCs w:val="24"/>
          <w:lang w:eastAsia="es-ES"/>
        </w:rPr>
      </w:pPr>
    </w:p>
    <w:p w14:paraId="70A519C9" w14:textId="77777777" w:rsidR="0071257E" w:rsidRPr="00516D04" w:rsidRDefault="0071257E" w:rsidP="0071257E">
      <w:pPr>
        <w:tabs>
          <w:tab w:val="num" w:pos="360"/>
        </w:tabs>
        <w:spacing w:after="0"/>
        <w:jc w:val="both"/>
        <w:rPr>
          <w:rFonts w:ascii="Arial" w:eastAsia="Times New Roman" w:hAnsi="Arial" w:cs="Arial"/>
          <w:szCs w:val="24"/>
          <w:lang w:eastAsia="es-ES"/>
        </w:rPr>
      </w:pPr>
      <w:r w:rsidRPr="00516D04">
        <w:rPr>
          <w:rFonts w:ascii="Arial" w:eastAsia="Times New Roman" w:hAnsi="Arial" w:cs="Arial"/>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08DB1EB9" w14:textId="77777777" w:rsidR="0071257E" w:rsidRPr="00516D04" w:rsidRDefault="0071257E" w:rsidP="0071257E">
      <w:pPr>
        <w:tabs>
          <w:tab w:val="num" w:pos="360"/>
        </w:tabs>
        <w:spacing w:after="0"/>
        <w:jc w:val="both"/>
        <w:rPr>
          <w:rFonts w:ascii="Arial" w:eastAsia="Times New Roman" w:hAnsi="Arial" w:cs="Arial"/>
          <w:szCs w:val="24"/>
          <w:lang w:eastAsia="es-ES"/>
        </w:rPr>
      </w:pPr>
    </w:p>
    <w:p w14:paraId="5936457F"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Entramos a continuación a tratar los supuestos que soportan cada uno de los parámetros en el cálculo del CCPP.</w:t>
      </w:r>
    </w:p>
    <w:p w14:paraId="1214EC03" w14:textId="77777777" w:rsidR="0071257E" w:rsidRPr="00516D04" w:rsidRDefault="0071257E" w:rsidP="0071257E">
      <w:pPr>
        <w:spacing w:after="0"/>
        <w:jc w:val="both"/>
        <w:rPr>
          <w:rFonts w:ascii="Arial" w:hAnsi="Arial" w:cs="Arial"/>
          <w:spacing w:val="-4"/>
        </w:rPr>
      </w:pPr>
    </w:p>
    <w:p w14:paraId="47AEDE85" w14:textId="77777777" w:rsidR="0071257E" w:rsidRPr="00516D04" w:rsidRDefault="0071257E" w:rsidP="0071257E">
      <w:pPr>
        <w:spacing w:after="0"/>
        <w:rPr>
          <w:rFonts w:ascii="Arial" w:hAnsi="Arial" w:cs="Arial"/>
        </w:rPr>
      </w:pPr>
      <w:r w:rsidRPr="00516D04">
        <w:rPr>
          <w:rFonts w:ascii="Arial" w:hAnsi="Arial" w:cs="Arial"/>
          <w:b/>
        </w:rPr>
        <w:lastRenderedPageBreak/>
        <w:t>Costo del capital (</w:t>
      </w:r>
      <w:r w:rsidRPr="00516D04">
        <w:rPr>
          <w:rFonts w:ascii="Arial" w:hAnsi="Arial" w:cs="Arial"/>
          <w:b/>
          <w:i/>
        </w:rPr>
        <w:t>equity</w:t>
      </w:r>
      <w:r w:rsidRPr="00516D04">
        <w:rPr>
          <w:rFonts w:ascii="Arial" w:hAnsi="Arial" w:cs="Arial"/>
          <w:b/>
        </w:rPr>
        <w:t>)</w:t>
      </w:r>
    </w:p>
    <w:p w14:paraId="1A9B6D55" w14:textId="77777777" w:rsidR="0071257E" w:rsidRPr="00516D04" w:rsidRDefault="0071257E" w:rsidP="0071257E">
      <w:pPr>
        <w:spacing w:after="0"/>
        <w:jc w:val="both"/>
        <w:rPr>
          <w:rFonts w:ascii="Arial" w:hAnsi="Arial" w:cs="Arial"/>
          <w:spacing w:val="-4"/>
        </w:rPr>
      </w:pPr>
    </w:p>
    <w:p w14:paraId="57BE27A0"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costo del capital (</w:t>
      </w:r>
      <w:r w:rsidRPr="00516D04">
        <w:rPr>
          <w:rFonts w:ascii="Arial" w:hAnsi="Arial" w:cs="Arial"/>
          <w:i/>
          <w:spacing w:val="-4"/>
        </w:rPr>
        <w:t>equity</w:t>
      </w:r>
      <w:r w:rsidRPr="00516D04">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3503057C" w14:textId="77777777" w:rsidR="0071257E" w:rsidRPr="00516D04" w:rsidRDefault="0071257E" w:rsidP="0071257E">
      <w:pPr>
        <w:spacing w:after="0"/>
        <w:jc w:val="both"/>
        <w:rPr>
          <w:rFonts w:ascii="Arial" w:hAnsi="Arial" w:cs="Arial"/>
          <w:spacing w:val="-4"/>
        </w:rPr>
      </w:pPr>
    </w:p>
    <w:p w14:paraId="4FF63026"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costo del capital (</w:t>
      </w:r>
      <w:r w:rsidRPr="00516D04">
        <w:rPr>
          <w:rFonts w:ascii="Arial" w:hAnsi="Arial" w:cs="Arial"/>
          <w:i/>
          <w:spacing w:val="-4"/>
        </w:rPr>
        <w:t>equity</w:t>
      </w:r>
      <w:r w:rsidRPr="00516D04">
        <w:rPr>
          <w:rFonts w:ascii="Arial" w:hAnsi="Arial" w:cs="Arial"/>
          <w:spacing w:val="-4"/>
        </w:rPr>
        <w:t>) se calculará para dos operadores diferentes:</w:t>
      </w:r>
    </w:p>
    <w:p w14:paraId="32A2144C" w14:textId="77777777" w:rsidR="0071257E" w:rsidRPr="00516D04" w:rsidRDefault="0071257E" w:rsidP="0071257E">
      <w:pPr>
        <w:spacing w:after="0"/>
        <w:jc w:val="both"/>
        <w:rPr>
          <w:rFonts w:ascii="Arial" w:hAnsi="Arial" w:cs="Arial"/>
          <w:spacing w:val="-4"/>
        </w:rPr>
      </w:pPr>
    </w:p>
    <w:p w14:paraId="0EF17011" w14:textId="77777777" w:rsidR="0071257E" w:rsidRPr="00516D04" w:rsidRDefault="0071257E" w:rsidP="0071257E">
      <w:pPr>
        <w:numPr>
          <w:ilvl w:val="0"/>
          <w:numId w:val="19"/>
        </w:numPr>
        <w:spacing w:after="0"/>
        <w:jc w:val="both"/>
        <w:rPr>
          <w:rFonts w:ascii="Arial" w:hAnsi="Arial" w:cs="Arial"/>
          <w:spacing w:val="-4"/>
        </w:rPr>
      </w:pPr>
      <w:r w:rsidRPr="00516D04">
        <w:rPr>
          <w:rFonts w:ascii="Arial" w:hAnsi="Arial" w:cs="Arial"/>
          <w:spacing w:val="-4"/>
        </w:rPr>
        <w:t>un operador eficiente de servicios móviles en México</w:t>
      </w:r>
    </w:p>
    <w:p w14:paraId="5F650874" w14:textId="77777777" w:rsidR="0071257E" w:rsidRPr="00516D04" w:rsidRDefault="0071257E" w:rsidP="0071257E">
      <w:pPr>
        <w:numPr>
          <w:ilvl w:val="0"/>
          <w:numId w:val="19"/>
        </w:numPr>
        <w:spacing w:after="0"/>
        <w:jc w:val="both"/>
        <w:rPr>
          <w:rFonts w:ascii="Arial" w:hAnsi="Arial" w:cs="Arial"/>
          <w:spacing w:val="-4"/>
        </w:rPr>
      </w:pPr>
      <w:r w:rsidRPr="00516D04">
        <w:rPr>
          <w:rFonts w:ascii="Arial" w:hAnsi="Arial" w:cs="Arial"/>
          <w:spacing w:val="-4"/>
        </w:rPr>
        <w:t>un operador eficiente de servicios fijos en México.</w:t>
      </w:r>
    </w:p>
    <w:p w14:paraId="42022088" w14:textId="77777777" w:rsidR="0071257E" w:rsidRPr="00516D04" w:rsidRDefault="0071257E" w:rsidP="0071257E">
      <w:pPr>
        <w:spacing w:after="0"/>
        <w:jc w:val="both"/>
        <w:rPr>
          <w:rFonts w:ascii="Arial" w:hAnsi="Arial" w:cs="Arial"/>
          <w:spacing w:val="-4"/>
        </w:rPr>
      </w:pPr>
    </w:p>
    <w:p w14:paraId="66A6EBCD"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Siguiendo esta metodología, el CAPM se calcula de la siguiente manera:</w:t>
      </w:r>
    </w:p>
    <w:p w14:paraId="2CB114FB" w14:textId="77777777" w:rsidR="0071257E" w:rsidRPr="00516D04" w:rsidRDefault="0071257E" w:rsidP="0071257E">
      <w:pPr>
        <w:spacing w:after="0"/>
        <w:jc w:val="center"/>
        <w:rPr>
          <w:rFonts w:ascii="Arial" w:hAnsi="Arial" w:cs="Arial"/>
        </w:rPr>
      </w:pPr>
      <w:r w:rsidRPr="00516D04">
        <w:rPr>
          <w:rFonts w:ascii="Arial" w:hAnsi="Arial" w:cs="Arial"/>
          <w:position w:val="-14"/>
        </w:rPr>
        <w:object w:dxaOrig="1700" w:dyaOrig="380" w14:anchorId="5AF8122D">
          <v:shape id="_x0000_i1030" type="#_x0000_t75" style="width:87.7pt;height:17.1pt" o:ole="">
            <v:imagedata r:id="rId30" o:title=""/>
          </v:shape>
          <o:OLEObject Type="Embed" ProgID="Equation.3" ShapeID="_x0000_i1030" DrawAspect="Content" ObjectID="_1665998574" r:id="rId31"/>
        </w:object>
      </w:r>
    </w:p>
    <w:p w14:paraId="207E9E2D" w14:textId="77777777" w:rsidR="0071257E" w:rsidRPr="00516D04" w:rsidRDefault="0071257E" w:rsidP="0071257E">
      <w:pPr>
        <w:spacing w:after="0"/>
        <w:jc w:val="both"/>
        <w:rPr>
          <w:rFonts w:ascii="Arial" w:hAnsi="Arial" w:cs="Arial"/>
        </w:rPr>
      </w:pPr>
      <w:r w:rsidRPr="00516D04">
        <w:rPr>
          <w:rFonts w:ascii="Arial" w:hAnsi="Arial" w:cs="Arial"/>
        </w:rPr>
        <w:t>Donde:</w:t>
      </w:r>
    </w:p>
    <w:p w14:paraId="3486F8A5" w14:textId="77777777" w:rsidR="0071257E" w:rsidRPr="00516D04" w:rsidRDefault="0071257E" w:rsidP="0071257E">
      <w:pPr>
        <w:spacing w:after="0"/>
        <w:jc w:val="both"/>
        <w:rPr>
          <w:rFonts w:ascii="Arial" w:hAnsi="Arial" w:cs="Arial"/>
          <w:lang w:val="es-ES"/>
        </w:rPr>
      </w:pPr>
      <w:r w:rsidRPr="00516D04">
        <w:rPr>
          <w:rFonts w:ascii="Arial" w:hAnsi="Arial" w:cs="Arial"/>
          <w:position w:val="-14"/>
          <w:lang w:val="es-ES"/>
        </w:rPr>
        <w:object w:dxaOrig="340" w:dyaOrig="380" w14:anchorId="79DE34D7">
          <v:shape id="_x0000_i1031" type="#_x0000_t75" style="width:18.55pt;height:17.1pt" o:ole="">
            <v:imagedata r:id="rId32" o:title=""/>
          </v:shape>
          <o:OLEObject Type="Embed" ProgID="Equation.3" ShapeID="_x0000_i1031" DrawAspect="Content" ObjectID="_1665998575" r:id="rId33"/>
        </w:object>
      </w:r>
      <w:r w:rsidRPr="00516D04">
        <w:rPr>
          <w:rFonts w:ascii="Arial" w:hAnsi="Arial" w:cs="Arial"/>
          <w:lang w:val="es-ES"/>
        </w:rPr>
        <w:t xml:space="preserve"> es la tasa de retorno interés libre de riesgo</w:t>
      </w:r>
    </w:p>
    <w:p w14:paraId="38FD92AE" w14:textId="77777777" w:rsidR="0071257E" w:rsidRPr="00516D04" w:rsidRDefault="0071257E" w:rsidP="0071257E">
      <w:pPr>
        <w:spacing w:after="0"/>
        <w:jc w:val="both"/>
        <w:rPr>
          <w:rFonts w:ascii="Arial" w:hAnsi="Arial" w:cs="Arial"/>
          <w:lang w:val="es-ES"/>
        </w:rPr>
      </w:pPr>
      <w:r w:rsidRPr="00516D04">
        <w:rPr>
          <w:rFonts w:ascii="Arial" w:hAnsi="Arial" w:cs="Arial"/>
          <w:position w:val="-12"/>
          <w:lang w:val="es-ES"/>
        </w:rPr>
        <w:object w:dxaOrig="300" w:dyaOrig="360" w14:anchorId="5C9E1CE8">
          <v:shape id="_x0000_i1032" type="#_x0000_t75" style="width:14.95pt;height:18.55pt" o:ole="">
            <v:imagedata r:id="rId34" o:title=""/>
          </v:shape>
          <o:OLEObject Type="Embed" ProgID="Equation.3" ShapeID="_x0000_i1032" DrawAspect="Content" ObjectID="_1665998576" r:id="rId35"/>
        </w:object>
      </w:r>
      <w:r w:rsidRPr="00516D04">
        <w:rPr>
          <w:rFonts w:ascii="Arial" w:hAnsi="Arial" w:cs="Arial"/>
          <w:lang w:val="es-ES"/>
        </w:rPr>
        <w:t xml:space="preserve"> es la prima del riesgo del capital</w:t>
      </w:r>
    </w:p>
    <w:p w14:paraId="72F0F4A6" w14:textId="77777777" w:rsidR="0071257E" w:rsidRPr="00516D04" w:rsidRDefault="0071257E" w:rsidP="0071257E">
      <w:pPr>
        <w:spacing w:after="0"/>
        <w:jc w:val="both"/>
        <w:rPr>
          <w:rFonts w:ascii="Arial" w:hAnsi="Arial" w:cs="Arial"/>
        </w:rPr>
      </w:pPr>
      <w:r w:rsidRPr="00516D04">
        <w:rPr>
          <w:rFonts w:ascii="Arial" w:hAnsi="Arial" w:cs="Arial"/>
          <w:position w:val="-10"/>
        </w:rPr>
        <w:object w:dxaOrig="240" w:dyaOrig="320" w14:anchorId="38C7D36A">
          <v:shape id="_x0000_i1033" type="#_x0000_t75" style="width:10.7pt;height:18.55pt" o:ole="" o:bullet="t">
            <v:imagedata r:id="rId36" o:title=""/>
          </v:shape>
          <o:OLEObject Type="Embed" ProgID="Equation.3" ShapeID="_x0000_i1033" DrawAspect="Content" ObjectID="_1665998577" r:id="rId37"/>
        </w:object>
      </w:r>
      <w:r w:rsidRPr="00516D04">
        <w:rPr>
          <w:rFonts w:ascii="Arial" w:hAnsi="Arial" w:cs="Arial"/>
        </w:rPr>
        <w:t xml:space="preserve"> es la medida del riesgo de una compañía particular o sector de manera relativa a la economía nacional.</w:t>
      </w:r>
    </w:p>
    <w:p w14:paraId="20E68389" w14:textId="77777777" w:rsidR="0071257E" w:rsidRPr="00516D04" w:rsidRDefault="0071257E" w:rsidP="0071257E">
      <w:pPr>
        <w:spacing w:after="0"/>
        <w:jc w:val="both"/>
        <w:rPr>
          <w:rFonts w:ascii="Arial" w:hAnsi="Arial" w:cs="Arial"/>
        </w:rPr>
      </w:pPr>
      <w:r w:rsidRPr="00516D04">
        <w:rPr>
          <w:rFonts w:ascii="Arial" w:hAnsi="Arial" w:cs="Arial"/>
        </w:rPr>
        <w:t>Cada uno de estos parámetros se trata a continuación.</w:t>
      </w:r>
    </w:p>
    <w:p w14:paraId="4650E2BB" w14:textId="77777777" w:rsidR="0071257E" w:rsidRPr="00516D04" w:rsidRDefault="0071257E" w:rsidP="0071257E">
      <w:pPr>
        <w:spacing w:after="0"/>
        <w:jc w:val="both"/>
        <w:rPr>
          <w:rFonts w:ascii="Arial" w:hAnsi="Arial" w:cs="Arial"/>
        </w:rPr>
      </w:pPr>
    </w:p>
    <w:p w14:paraId="2816F01C" w14:textId="77777777" w:rsidR="0071257E" w:rsidRPr="00516D04" w:rsidRDefault="0071257E" w:rsidP="0071257E">
      <w:pPr>
        <w:spacing w:after="0"/>
        <w:rPr>
          <w:rFonts w:ascii="Arial" w:hAnsi="Arial" w:cs="Arial"/>
          <w:b/>
        </w:rPr>
      </w:pPr>
      <w:r w:rsidRPr="00516D04">
        <w:rPr>
          <w:rFonts w:ascii="Arial" w:hAnsi="Arial" w:cs="Arial"/>
          <w:b/>
        </w:rPr>
        <w:t xml:space="preserve">Tasa de retorno libre de riesgo, </w:t>
      </w:r>
      <w:r w:rsidRPr="00516D04">
        <w:rPr>
          <w:rFonts w:ascii="Arial" w:hAnsi="Arial" w:cs="Arial"/>
          <w:position w:val="-14"/>
        </w:rPr>
        <w:object w:dxaOrig="320" w:dyaOrig="380" w14:anchorId="650648E5">
          <v:shape id="_x0000_i1034" type="#_x0000_t75" style="width:18.55pt;height:17.1pt" o:ole="">
            <v:imagedata r:id="rId38" o:title=""/>
          </v:shape>
          <o:OLEObject Type="Embed" ProgID="Equation.3" ShapeID="_x0000_i1034" DrawAspect="Content" ObjectID="_1665998578" r:id="rId39"/>
        </w:object>
      </w:r>
    </w:p>
    <w:p w14:paraId="1306234A" w14:textId="77777777" w:rsidR="0071257E" w:rsidRPr="00516D04" w:rsidRDefault="0071257E" w:rsidP="0071257E">
      <w:pPr>
        <w:spacing w:after="0"/>
        <w:jc w:val="both"/>
        <w:rPr>
          <w:rFonts w:ascii="Arial" w:hAnsi="Arial" w:cs="Arial"/>
          <w:spacing w:val="-4"/>
        </w:rPr>
      </w:pPr>
    </w:p>
    <w:p w14:paraId="6D847B70"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Habitualmente se asume que la tasa de retorno libre de riesgo es la de los bonos del estado a largo plazo, en el modelo se utilizará la tasa de retorno libre de riesgo (</w:t>
      </w:r>
      <w:r w:rsidRPr="00516D04">
        <w:rPr>
          <w:rFonts w:ascii="Arial" w:hAnsi="Arial" w:cs="Arial"/>
          <w:spacing w:val="-4"/>
          <w:position w:val="-14"/>
        </w:rPr>
        <w:object w:dxaOrig="340" w:dyaOrig="380" w14:anchorId="3D276CA8">
          <v:shape id="_x0000_i1035" type="#_x0000_t75" style="width:18.55pt;height:17.1pt" o:ole="">
            <v:imagedata r:id="rId32" o:title=""/>
          </v:shape>
          <o:OLEObject Type="Embed" ProgID="Equation.3" ShapeID="_x0000_i1035" DrawAspect="Content" ObjectID="_1665998579" r:id="rId40"/>
        </w:object>
      </w:r>
      <w:r w:rsidRPr="00516D04">
        <w:rPr>
          <w:rFonts w:ascii="Arial" w:hAnsi="Arial" w:cs="Arial"/>
          <w:spacing w:val="-4"/>
        </w:rPr>
        <w:t>) de los bonos gubernamentales estadunidenses de 30 años</w:t>
      </w:r>
      <w:r w:rsidRPr="00516D04">
        <w:rPr>
          <w:rFonts w:ascii="Arial" w:hAnsi="Arial" w:cs="Arial"/>
          <w:spacing w:val="-4"/>
          <w:vertAlign w:val="superscript"/>
        </w:rPr>
        <w:footnoteReference w:id="30"/>
      </w:r>
      <w:r w:rsidRPr="00516D04">
        <w:rPr>
          <w:rFonts w:ascii="Arial" w:hAnsi="Arial" w:cs="Arial"/>
          <w:spacing w:val="-4"/>
        </w:rPr>
        <w:t xml:space="preserve"> más una prima de riesgo país asociada a México de fuentes reconocidas internacionalmente.</w:t>
      </w:r>
    </w:p>
    <w:p w14:paraId="0E806250" w14:textId="77777777" w:rsidR="0071257E" w:rsidRPr="00516D04" w:rsidRDefault="0071257E" w:rsidP="0071257E">
      <w:pPr>
        <w:spacing w:after="0"/>
        <w:jc w:val="both"/>
        <w:rPr>
          <w:rFonts w:ascii="Arial" w:hAnsi="Arial" w:cs="Arial"/>
          <w:spacing w:val="-4"/>
        </w:rPr>
      </w:pPr>
    </w:p>
    <w:p w14:paraId="6E485CD1" w14:textId="77777777" w:rsidR="0071257E" w:rsidRPr="00516D04" w:rsidRDefault="0071257E" w:rsidP="0071257E">
      <w:pPr>
        <w:spacing w:after="0"/>
        <w:rPr>
          <w:rFonts w:ascii="Arial" w:hAnsi="Arial" w:cs="Arial"/>
          <w:b/>
        </w:rPr>
      </w:pPr>
      <w:r w:rsidRPr="00516D04">
        <w:rPr>
          <w:rFonts w:ascii="Arial" w:hAnsi="Arial" w:cs="Arial"/>
          <w:b/>
        </w:rPr>
        <w:t xml:space="preserve">Prima de riesgo del capital, </w:t>
      </w:r>
      <w:r w:rsidRPr="00516D04">
        <w:rPr>
          <w:rFonts w:ascii="Arial" w:hAnsi="Arial" w:cs="Arial"/>
          <w:position w:val="-12"/>
        </w:rPr>
        <w:object w:dxaOrig="300" w:dyaOrig="360" w14:anchorId="2C803F5A">
          <v:shape id="_x0000_i1036" type="#_x0000_t75" style="width:14.95pt;height:18.55pt" o:ole="">
            <v:imagedata r:id="rId34" o:title=""/>
          </v:shape>
          <o:OLEObject Type="Embed" ProgID="Equation.3" ShapeID="_x0000_i1036" DrawAspect="Content" ObjectID="_1665998580" r:id="rId41"/>
        </w:object>
      </w:r>
    </w:p>
    <w:p w14:paraId="691DC23F" w14:textId="77777777" w:rsidR="0071257E" w:rsidRPr="00516D04" w:rsidRDefault="0071257E" w:rsidP="0071257E">
      <w:pPr>
        <w:spacing w:after="0"/>
        <w:jc w:val="both"/>
        <w:rPr>
          <w:rFonts w:ascii="Arial" w:hAnsi="Arial" w:cs="Arial"/>
          <w:spacing w:val="-4"/>
        </w:rPr>
      </w:pPr>
    </w:p>
    <w:p w14:paraId="35B1E2B3"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La prima de riesgo del capital es el incremento sobre la tasa de retorno libre de riesgo que los inversores demandan del capital (</w:t>
      </w:r>
      <w:r w:rsidRPr="00516D04">
        <w:rPr>
          <w:rFonts w:ascii="Arial" w:hAnsi="Arial" w:cs="Arial"/>
          <w:i/>
          <w:spacing w:val="-4"/>
        </w:rPr>
        <w:t>equity</w:t>
      </w:r>
      <w:r w:rsidRPr="00516D04">
        <w:rPr>
          <w:rFonts w:ascii="Arial" w:hAnsi="Arial" w:cs="Arial"/>
          <w:spacing w:val="-4"/>
        </w:rPr>
        <w:t>), ya que invertir en acciones conlleva un mayor riesgo que invertir en bonos del estado. Normalmente, las empresas que cotizan en el mercado nacional de valores son utilizadas como muestra sobre la que se calcula el promedio.</w:t>
      </w:r>
    </w:p>
    <w:p w14:paraId="0452B184" w14:textId="77777777" w:rsidR="0071257E" w:rsidRPr="00516D04" w:rsidRDefault="0071257E" w:rsidP="0071257E">
      <w:pPr>
        <w:spacing w:after="0"/>
        <w:jc w:val="both"/>
        <w:rPr>
          <w:rFonts w:ascii="Arial" w:hAnsi="Arial" w:cs="Arial"/>
          <w:spacing w:val="-4"/>
        </w:rPr>
      </w:pPr>
    </w:p>
    <w:p w14:paraId="7370C92D"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lastRenderedPageBreak/>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516D04">
        <w:rPr>
          <w:rFonts w:ascii="Arial" w:hAnsi="Arial" w:cs="Arial"/>
          <w:spacing w:val="-4"/>
          <w:vertAlign w:val="superscript"/>
        </w:rPr>
        <w:footnoteReference w:id="31"/>
      </w:r>
      <w:r w:rsidRPr="00516D04">
        <w:rPr>
          <w:rFonts w:ascii="Arial" w:hAnsi="Arial" w:cs="Arial"/>
          <w:spacing w:val="-4"/>
        </w:rPr>
        <w:t xml:space="preserve">. </w:t>
      </w:r>
    </w:p>
    <w:p w14:paraId="48E2B457" w14:textId="77777777" w:rsidR="0071257E" w:rsidRPr="00516D04" w:rsidRDefault="0071257E" w:rsidP="0071257E">
      <w:pPr>
        <w:spacing w:after="0"/>
        <w:rPr>
          <w:rFonts w:ascii="Arial" w:hAnsi="Arial" w:cs="Arial"/>
          <w:b/>
        </w:rPr>
      </w:pPr>
    </w:p>
    <w:p w14:paraId="3C2D4426" w14:textId="77777777" w:rsidR="0071257E" w:rsidRPr="00516D04" w:rsidRDefault="0071257E" w:rsidP="0071257E">
      <w:pPr>
        <w:spacing w:after="0"/>
        <w:rPr>
          <w:rFonts w:ascii="Arial" w:hAnsi="Arial" w:cs="Arial"/>
          <w:b/>
        </w:rPr>
      </w:pPr>
      <w:r w:rsidRPr="00516D04">
        <w:rPr>
          <w:rFonts w:ascii="Arial" w:hAnsi="Arial" w:cs="Arial"/>
          <w:b/>
        </w:rPr>
        <w:t xml:space="preserve">Beta para los operadores de telecomunicaciones, </w:t>
      </w:r>
      <w:r w:rsidRPr="00516D04">
        <w:rPr>
          <w:rFonts w:ascii="Arial" w:hAnsi="Arial" w:cs="Arial"/>
          <w:b/>
        </w:rPr>
        <w:sym w:font="Symbol" w:char="F062"/>
      </w:r>
    </w:p>
    <w:p w14:paraId="2F9C37C7" w14:textId="77777777" w:rsidR="0071257E" w:rsidRPr="00516D04" w:rsidRDefault="0071257E" w:rsidP="0071257E">
      <w:pPr>
        <w:spacing w:after="0"/>
        <w:jc w:val="both"/>
        <w:rPr>
          <w:rFonts w:ascii="Arial" w:hAnsi="Arial" w:cs="Arial"/>
          <w:spacing w:val="-4"/>
        </w:rPr>
      </w:pPr>
    </w:p>
    <w:p w14:paraId="17149C32"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0CB8E7E9" w14:textId="77777777" w:rsidR="0071257E" w:rsidRPr="00516D04" w:rsidRDefault="0071257E" w:rsidP="0071257E">
      <w:pPr>
        <w:spacing w:after="0"/>
        <w:jc w:val="both"/>
        <w:rPr>
          <w:rFonts w:ascii="Arial" w:hAnsi="Arial" w:cs="Arial"/>
          <w:spacing w:val="-4"/>
        </w:rPr>
      </w:pPr>
    </w:p>
    <w:p w14:paraId="2CA57C8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riesgo sistemático se da por la naturaleza intrínseca de invertir. Este riesgo se denomina como Beta (</w:t>
      </w:r>
      <w:r w:rsidRPr="00516D04">
        <w:rPr>
          <w:rFonts w:ascii="Arial" w:hAnsi="Arial" w:cs="Arial"/>
          <w:i/>
          <w:iCs/>
          <w:spacing w:val="-4"/>
        </w:rPr>
        <w:sym w:font="Symbol" w:char="F062"/>
      </w:r>
      <w:r w:rsidRPr="00516D04">
        <w:rPr>
          <w:rFonts w:ascii="Arial" w:hAnsi="Arial" w:cs="Arial"/>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63A751A9" w14:textId="77777777" w:rsidR="0071257E" w:rsidRPr="00516D04" w:rsidRDefault="0071257E" w:rsidP="0071257E">
      <w:pPr>
        <w:spacing w:after="0"/>
        <w:jc w:val="both"/>
        <w:rPr>
          <w:rFonts w:ascii="Arial" w:hAnsi="Arial" w:cs="Arial"/>
          <w:spacing w:val="-4"/>
        </w:rPr>
      </w:pPr>
    </w:p>
    <w:p w14:paraId="24F49B96" w14:textId="77777777" w:rsidR="0071257E" w:rsidRPr="00516D04" w:rsidRDefault="0071257E" w:rsidP="0071257E">
      <w:pPr>
        <w:spacing w:after="0"/>
        <w:jc w:val="both"/>
        <w:rPr>
          <w:rFonts w:ascii="Arial" w:hAnsi="Arial" w:cs="Arial"/>
          <w:spacing w:val="-4"/>
        </w:rPr>
      </w:pPr>
      <w:r w:rsidRPr="00516D04">
        <w:rPr>
          <w:rFonts w:ascii="Arial" w:hAnsi="Arial" w:cs="Arial"/>
          <w:spacing w:val="-4"/>
          <w:lang w:eastAsia="en-GB"/>
        </w:rPr>
        <w:t xml:space="preserve">Sin embargo, dado que la </w:t>
      </w:r>
      <w:r w:rsidRPr="00516D04">
        <w:rPr>
          <w:rFonts w:ascii="Arial" w:hAnsi="Arial" w:cs="Arial"/>
          <w:i/>
          <w:iCs/>
          <w:spacing w:val="-4"/>
        </w:rPr>
        <w:sym w:font="Symbol" w:char="F062"/>
      </w:r>
      <w:r w:rsidRPr="00516D04">
        <w:rPr>
          <w:rFonts w:ascii="Arial" w:hAnsi="Arial" w:cs="Arial"/>
          <w:spacing w:val="-4"/>
          <w:sz w:val="26"/>
          <w:szCs w:val="26"/>
          <w:lang w:eastAsia="en-GB"/>
        </w:rPr>
        <w:t></w:t>
      </w:r>
      <w:r w:rsidRPr="00516D04">
        <w:rPr>
          <w:rFonts w:ascii="Arial" w:hAnsi="Arial" w:cs="Arial"/>
          <w:spacing w:val="-4"/>
          <w:lang w:eastAsia="en-GB"/>
        </w:rPr>
        <w:t xml:space="preserve">representa el riesgo de una industria particular o compañía relativa al mercado, se esperaría que la </w:t>
      </w:r>
      <w:r w:rsidRPr="00516D04">
        <w:rPr>
          <w:rFonts w:ascii="Arial" w:hAnsi="Arial" w:cs="Arial"/>
          <w:i/>
          <w:iCs/>
          <w:spacing w:val="-4"/>
        </w:rPr>
        <w:sym w:font="Symbol" w:char="F062"/>
      </w:r>
      <w:r w:rsidRPr="00516D04">
        <w:rPr>
          <w:rFonts w:ascii="Arial" w:hAnsi="Arial" w:cs="Arial"/>
          <w:spacing w:val="-4"/>
          <w:sz w:val="26"/>
          <w:szCs w:val="26"/>
          <w:lang w:eastAsia="en-GB"/>
        </w:rPr>
        <w:t></w:t>
      </w:r>
      <w:r w:rsidRPr="00516D04">
        <w:rPr>
          <w:rFonts w:ascii="Arial" w:hAnsi="Arial" w:cs="Arial"/>
          <w:spacing w:val="-4"/>
          <w:lang w:eastAsia="en-GB"/>
        </w:rPr>
        <w:t xml:space="preserve">de una empresa en particular – en este caso un operador – fuera similar en diferentes países. Comparar la </w:t>
      </w:r>
      <w:r w:rsidRPr="00516D04">
        <w:rPr>
          <w:rFonts w:ascii="Arial" w:hAnsi="Arial" w:cs="Arial"/>
          <w:i/>
          <w:iCs/>
          <w:spacing w:val="-4"/>
        </w:rPr>
        <w:sym w:font="Symbol" w:char="F062"/>
      </w:r>
      <w:r w:rsidRPr="00516D04">
        <w:rPr>
          <w:rFonts w:ascii="Arial" w:hAnsi="Arial" w:cs="Arial"/>
          <w:spacing w:val="-4"/>
          <w:sz w:val="26"/>
          <w:szCs w:val="26"/>
          <w:lang w:eastAsia="en-GB"/>
        </w:rPr>
        <w:t></w:t>
      </w:r>
      <w:r w:rsidRPr="00516D04">
        <w:rPr>
          <w:rFonts w:ascii="Arial" w:hAnsi="Arial" w:cs="Arial"/>
          <w:spacing w:val="-4"/>
          <w:lang w:eastAsia="en-GB"/>
        </w:rPr>
        <w:t xml:space="preserve">de esta manera requiere una </w:t>
      </w:r>
      <w:r w:rsidRPr="00516D04">
        <w:rPr>
          <w:rFonts w:ascii="Arial" w:hAnsi="Arial" w:cs="Arial"/>
          <w:i/>
          <w:iCs/>
          <w:spacing w:val="-4"/>
        </w:rPr>
        <w:sym w:font="Symbol" w:char="F062"/>
      </w:r>
      <w:r w:rsidRPr="00516D04">
        <w:rPr>
          <w:rFonts w:ascii="Arial" w:hAnsi="Arial" w:cs="Arial"/>
          <w:spacing w:val="-4"/>
          <w:sz w:val="26"/>
          <w:szCs w:val="26"/>
          <w:lang w:eastAsia="en-GB"/>
        </w:rPr>
        <w:t></w:t>
      </w:r>
      <w:r w:rsidRPr="00516D04">
        <w:rPr>
          <w:rFonts w:ascii="Arial" w:hAnsi="Arial" w:cs="Arial"/>
          <w:spacing w:val="-4"/>
          <w:lang w:eastAsia="en-GB"/>
        </w:rPr>
        <w:t>desapalancada (</w:t>
      </w:r>
      <w:r w:rsidRPr="00516D04">
        <w:rPr>
          <w:rFonts w:ascii="Arial" w:hAnsi="Arial" w:cs="Arial"/>
          <w:i/>
          <w:spacing w:val="-4"/>
          <w:lang w:eastAsia="en-GB"/>
        </w:rPr>
        <w:t>asset</w:t>
      </w:r>
      <w:r w:rsidRPr="00516D04">
        <w:rPr>
          <w:rFonts w:ascii="Arial" w:hAnsi="Arial" w:cs="Arial"/>
          <w:spacing w:val="-4"/>
          <w:lang w:eastAsia="en-GB"/>
        </w:rPr>
        <w:t>) más que una apalancada (</w:t>
      </w:r>
      <w:r w:rsidRPr="00516D04">
        <w:rPr>
          <w:rFonts w:ascii="Arial" w:hAnsi="Arial" w:cs="Arial"/>
          <w:i/>
          <w:spacing w:val="-4"/>
          <w:lang w:eastAsia="en-GB"/>
        </w:rPr>
        <w:t>equity</w:t>
      </w:r>
      <w:r w:rsidRPr="00516D04">
        <w:rPr>
          <w:rFonts w:ascii="Arial" w:hAnsi="Arial" w:cs="Arial"/>
          <w:spacing w:val="-4"/>
          <w:lang w:eastAsia="en-GB"/>
        </w:rPr>
        <w:t>).</w:t>
      </w:r>
    </w:p>
    <w:p w14:paraId="57017F24" w14:textId="77777777" w:rsidR="0071257E" w:rsidRPr="00516D04" w:rsidRDefault="0071257E" w:rsidP="0071257E">
      <w:pPr>
        <w:tabs>
          <w:tab w:val="num" w:pos="720"/>
        </w:tabs>
        <w:spacing w:after="0"/>
        <w:ind w:left="360"/>
        <w:jc w:val="center"/>
        <w:rPr>
          <w:rFonts w:ascii="Arial" w:hAnsi="Arial" w:cs="Arial"/>
        </w:rPr>
      </w:pPr>
      <w:r w:rsidRPr="00516D04">
        <w:rPr>
          <w:rFonts w:ascii="Arial" w:hAnsi="Arial" w:cs="Arial"/>
          <w:position w:val="-10"/>
        </w:rPr>
        <w:object w:dxaOrig="240" w:dyaOrig="320" w14:anchorId="4F0B1CC3">
          <v:shape id="_x0000_i1037" type="#_x0000_t75" style="width:10.7pt;height:18.55pt" o:ole="" o:bullet="t">
            <v:imagedata r:id="rId36" o:title=""/>
          </v:shape>
          <o:OLEObject Type="Embed" ProgID="Equation.3" ShapeID="_x0000_i1037" DrawAspect="Content" ObjectID="_1665998581" r:id="rId42"/>
        </w:object>
      </w:r>
      <w:r w:rsidRPr="00516D04">
        <w:rPr>
          <w:rFonts w:ascii="Arial" w:hAnsi="Arial" w:cs="Arial"/>
          <w:vertAlign w:val="subscript"/>
        </w:rPr>
        <w:t>asset</w:t>
      </w:r>
      <w:r w:rsidRPr="00516D04">
        <w:rPr>
          <w:rFonts w:ascii="Arial" w:hAnsi="Arial" w:cs="Arial"/>
        </w:rPr>
        <w:t xml:space="preserve"> = </w:t>
      </w:r>
      <w:r w:rsidRPr="00516D04">
        <w:rPr>
          <w:rFonts w:ascii="Arial" w:hAnsi="Arial" w:cs="Arial"/>
          <w:position w:val="-10"/>
        </w:rPr>
        <w:object w:dxaOrig="240" w:dyaOrig="320" w14:anchorId="785B4019">
          <v:shape id="_x0000_i1038" type="#_x0000_t75" style="width:10.7pt;height:18.55pt" o:ole="">
            <v:imagedata r:id="rId36" o:title=""/>
          </v:shape>
          <o:OLEObject Type="Embed" ProgID="Equation.3" ShapeID="_x0000_i1038" DrawAspect="Content" ObjectID="_1665998582" r:id="rId43"/>
        </w:object>
      </w:r>
      <w:r w:rsidRPr="00516D04">
        <w:rPr>
          <w:rFonts w:ascii="Arial" w:hAnsi="Arial" w:cs="Arial"/>
          <w:vertAlign w:val="subscript"/>
        </w:rPr>
        <w:t>equity</w:t>
      </w:r>
      <w:r w:rsidRPr="00516D04">
        <w:rPr>
          <w:rFonts w:ascii="Arial" w:hAnsi="Arial" w:cs="Arial"/>
        </w:rPr>
        <w:t xml:space="preserve"> / (1+D/E)</w:t>
      </w:r>
    </w:p>
    <w:p w14:paraId="6F776403" w14:textId="77777777" w:rsidR="0071257E" w:rsidRPr="00516D04" w:rsidRDefault="0071257E" w:rsidP="0071257E">
      <w:pPr>
        <w:spacing w:after="0"/>
        <w:jc w:val="both"/>
        <w:rPr>
          <w:rFonts w:ascii="Arial" w:hAnsi="Arial" w:cs="Arial"/>
          <w:spacing w:val="-4"/>
        </w:rPr>
      </w:pPr>
    </w:p>
    <w:p w14:paraId="5244C26C"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Una manera de estimar este parámetro es mediante comparativos internacionales (</w:t>
      </w:r>
      <w:r w:rsidRPr="00516D04">
        <w:rPr>
          <w:rFonts w:ascii="Arial" w:hAnsi="Arial" w:cs="Arial"/>
          <w:i/>
          <w:spacing w:val="-4"/>
        </w:rPr>
        <w:t>benchmarking)</w:t>
      </w:r>
      <w:r w:rsidRPr="00516D04">
        <w:rPr>
          <w:rFonts w:ascii="Arial" w:hAnsi="Arial" w:cs="Arial"/>
          <w:spacing w:val="-4"/>
        </w:rPr>
        <w:t xml:space="preserve"> de las </w:t>
      </w:r>
      <w:r w:rsidRPr="00516D04">
        <w:rPr>
          <w:rFonts w:ascii="Arial" w:hAnsi="Arial" w:cs="Arial"/>
          <w:i/>
          <w:iCs/>
          <w:spacing w:val="-4"/>
        </w:rPr>
        <w:sym w:font="Symbol" w:char="F062"/>
      </w:r>
      <w:r w:rsidRPr="00516D04">
        <w:rPr>
          <w:rFonts w:ascii="Arial" w:hAnsi="Arial" w:cs="Arial"/>
          <w:spacing w:val="-4"/>
        </w:rPr>
        <w:t xml:space="preserve"> de empresas comparables, es así que se usará una comparativa de compañías de telecomunicaciones, prestando especial atención a mercados similares al mexicano, para identificar las </w:t>
      </w:r>
      <w:r w:rsidRPr="00516D04">
        <w:rPr>
          <w:rFonts w:ascii="Arial" w:hAnsi="Arial" w:cs="Arial"/>
          <w:i/>
          <w:iCs/>
          <w:spacing w:val="-4"/>
        </w:rPr>
        <w:sym w:font="Symbol" w:char="F062"/>
      </w:r>
      <w:r w:rsidRPr="00516D04">
        <w:rPr>
          <w:rFonts w:ascii="Arial" w:hAnsi="Arial" w:cs="Arial"/>
          <w:spacing w:val="-4"/>
        </w:rPr>
        <w:t xml:space="preserve"> específicas de los mercados fijo y móvil</w:t>
      </w:r>
      <w:r w:rsidRPr="00516D04">
        <w:rPr>
          <w:rFonts w:ascii="Arial" w:hAnsi="Arial" w:cs="Arial"/>
          <w:color w:val="0000FF"/>
          <w:spacing w:val="-4"/>
        </w:rPr>
        <w:t>.</w:t>
      </w:r>
    </w:p>
    <w:p w14:paraId="32E3827A" w14:textId="77777777" w:rsidR="0071257E" w:rsidRPr="00516D04" w:rsidRDefault="0071257E" w:rsidP="0071257E">
      <w:pPr>
        <w:spacing w:after="0"/>
        <w:jc w:val="both"/>
        <w:rPr>
          <w:rFonts w:ascii="Arial" w:hAnsi="Arial" w:cs="Arial"/>
          <w:spacing w:val="-4"/>
        </w:rPr>
      </w:pPr>
    </w:p>
    <w:p w14:paraId="5D11429B"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No obstante se observa que debido a que cada día hay menos operadores que ofrecen un solo servicio (</w:t>
      </w:r>
      <w:r w:rsidRPr="00516D04">
        <w:rPr>
          <w:rFonts w:ascii="Arial" w:hAnsi="Arial" w:cs="Arial"/>
          <w:i/>
          <w:spacing w:val="-4"/>
        </w:rPr>
        <w:t>pure-play)</w:t>
      </w:r>
      <w:r w:rsidRPr="00516D04">
        <w:rPr>
          <w:rFonts w:ascii="Arial" w:hAnsi="Arial" w:cs="Arial"/>
          <w:spacing w:val="-4"/>
        </w:rPr>
        <w:t xml:space="preserve">, se recomienda derivar los valores de </w:t>
      </w:r>
      <w:r w:rsidRPr="00516D04">
        <w:rPr>
          <w:rFonts w:ascii="Arial" w:hAnsi="Arial" w:cs="Arial"/>
          <w:i/>
          <w:iCs/>
          <w:spacing w:val="-4"/>
        </w:rPr>
        <w:sym w:font="Symbol" w:char="F062"/>
      </w:r>
      <w:r w:rsidRPr="00516D04">
        <w:rPr>
          <w:rFonts w:ascii="Arial" w:hAnsi="Arial" w:cs="Arial"/>
          <w:spacing w:val="-4"/>
          <w:vertAlign w:val="subscript"/>
        </w:rPr>
        <w:t>asset</w:t>
      </w:r>
      <w:r w:rsidRPr="00516D04">
        <w:rPr>
          <w:rFonts w:ascii="Arial" w:hAnsi="Arial" w:cs="Arial"/>
          <w:spacing w:val="-4"/>
        </w:rPr>
        <w:t xml:space="preserve"> para los operadores fijos y móviles mediante una aproximación. Primeramente, se agrupan los operadores del </w:t>
      </w:r>
      <w:r w:rsidRPr="00516D04">
        <w:rPr>
          <w:rFonts w:ascii="Arial" w:hAnsi="Arial" w:cs="Arial"/>
          <w:i/>
          <w:spacing w:val="-4"/>
        </w:rPr>
        <w:t>benchmark</w:t>
      </w:r>
      <w:r w:rsidRPr="00516D04">
        <w:rPr>
          <w:rFonts w:ascii="Arial" w:hAnsi="Arial" w:cs="Arial"/>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7A352EAA" w14:textId="77777777" w:rsidR="0071257E" w:rsidRPr="00516D04" w:rsidRDefault="0071257E" w:rsidP="0071257E">
      <w:pPr>
        <w:spacing w:after="0"/>
        <w:jc w:val="both"/>
        <w:rPr>
          <w:rFonts w:ascii="Arial" w:hAnsi="Arial" w:cs="Arial"/>
          <w:spacing w:val="-4"/>
        </w:rPr>
      </w:pPr>
    </w:p>
    <w:p w14:paraId="654C2159" w14:textId="77777777" w:rsidR="0071257E" w:rsidRPr="00516D04" w:rsidRDefault="0071257E" w:rsidP="0071257E">
      <w:pPr>
        <w:numPr>
          <w:ilvl w:val="0"/>
          <w:numId w:val="20"/>
        </w:numPr>
        <w:spacing w:after="0"/>
        <w:jc w:val="both"/>
        <w:rPr>
          <w:rFonts w:ascii="Arial" w:hAnsi="Arial" w:cs="Arial"/>
          <w:spacing w:val="-4"/>
        </w:rPr>
      </w:pPr>
      <w:r w:rsidRPr="00516D04">
        <w:rPr>
          <w:rFonts w:ascii="Arial" w:hAnsi="Arial" w:cs="Arial"/>
          <w:spacing w:val="-4"/>
        </w:rPr>
        <w:t>Predominantemente móviles: aquellos donde la porción de EBITDA móvil represente una porción significativa del total de EBITDA, esto es mayor a 50%</w:t>
      </w:r>
    </w:p>
    <w:p w14:paraId="34A83B42" w14:textId="77777777" w:rsidR="0071257E" w:rsidRPr="00516D04" w:rsidRDefault="0071257E" w:rsidP="0071257E">
      <w:pPr>
        <w:numPr>
          <w:ilvl w:val="0"/>
          <w:numId w:val="20"/>
        </w:numPr>
        <w:spacing w:after="0"/>
        <w:jc w:val="both"/>
        <w:rPr>
          <w:rFonts w:ascii="Arial" w:hAnsi="Arial" w:cs="Arial"/>
          <w:spacing w:val="-4"/>
        </w:rPr>
      </w:pPr>
      <w:r w:rsidRPr="00516D04">
        <w:rPr>
          <w:rFonts w:ascii="Arial" w:hAnsi="Arial" w:cs="Arial"/>
          <w:spacing w:val="-4"/>
        </w:rPr>
        <w:lastRenderedPageBreak/>
        <w:t>Híbridos fijo–-móvil: aquellos donde ni el EBITDA móvil ni el fijo, representen una porción significativa del total del EBITDA</w:t>
      </w:r>
    </w:p>
    <w:p w14:paraId="34F62A58" w14:textId="77777777" w:rsidR="0071257E" w:rsidRPr="00516D04" w:rsidRDefault="0071257E" w:rsidP="0071257E">
      <w:pPr>
        <w:numPr>
          <w:ilvl w:val="0"/>
          <w:numId w:val="20"/>
        </w:numPr>
        <w:spacing w:after="0"/>
        <w:jc w:val="both"/>
        <w:rPr>
          <w:rFonts w:ascii="Arial" w:hAnsi="Arial" w:cs="Arial"/>
          <w:spacing w:val="-4"/>
        </w:rPr>
      </w:pPr>
      <w:r w:rsidRPr="00516D04">
        <w:rPr>
          <w:rFonts w:ascii="Arial" w:hAnsi="Arial" w:cs="Arial"/>
          <w:spacing w:val="-4"/>
        </w:rPr>
        <w:t>Predominantemente fijos: aquellos donde el EBITDA fijo represente una porción significativa del EBITDA total.</w:t>
      </w:r>
    </w:p>
    <w:p w14:paraId="62C343DD" w14:textId="77777777" w:rsidR="0071257E" w:rsidRPr="00516D04" w:rsidRDefault="0071257E" w:rsidP="0071257E">
      <w:pPr>
        <w:spacing w:after="0"/>
        <w:jc w:val="both"/>
        <w:rPr>
          <w:rFonts w:ascii="Arial" w:hAnsi="Arial" w:cs="Arial"/>
          <w:spacing w:val="-4"/>
        </w:rPr>
      </w:pPr>
    </w:p>
    <w:p w14:paraId="780F6394"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Después de esto se calculan los valores de </w:t>
      </w:r>
      <w:r w:rsidRPr="00516D04">
        <w:rPr>
          <w:rFonts w:ascii="Arial" w:hAnsi="Arial" w:cs="Arial"/>
          <w:i/>
          <w:iCs/>
          <w:spacing w:val="-4"/>
        </w:rPr>
        <w:sym w:font="Symbol" w:char="F062"/>
      </w:r>
      <w:r w:rsidRPr="00516D04">
        <w:rPr>
          <w:rFonts w:ascii="Arial" w:hAnsi="Arial" w:cs="Arial"/>
          <w:spacing w:val="-4"/>
          <w:vertAlign w:val="subscript"/>
        </w:rPr>
        <w:t>asset</w:t>
      </w:r>
      <w:r w:rsidRPr="00516D04">
        <w:rPr>
          <w:rFonts w:ascii="Arial" w:hAnsi="Arial" w:cs="Arial"/>
          <w:spacing w:val="-4"/>
        </w:rPr>
        <w:t xml:space="preserve"> para el operador móvil con el promedio del primer grupo y para el operador fijo con el promedio del tercero.</w:t>
      </w:r>
    </w:p>
    <w:p w14:paraId="016C0CFF" w14:textId="77777777" w:rsidR="0071257E" w:rsidRPr="00516D04" w:rsidRDefault="0071257E" w:rsidP="0071257E">
      <w:pPr>
        <w:spacing w:after="0"/>
        <w:rPr>
          <w:rFonts w:ascii="Arial" w:hAnsi="Arial" w:cs="Arial"/>
          <w:b/>
        </w:rPr>
      </w:pPr>
    </w:p>
    <w:p w14:paraId="293B393A" w14:textId="77777777" w:rsidR="0071257E" w:rsidRPr="00516D04" w:rsidRDefault="0071257E" w:rsidP="0071257E">
      <w:pPr>
        <w:spacing w:after="0"/>
        <w:rPr>
          <w:rFonts w:ascii="Arial" w:hAnsi="Arial" w:cs="Arial"/>
          <w:b/>
        </w:rPr>
      </w:pPr>
      <w:r w:rsidRPr="00516D04">
        <w:rPr>
          <w:rFonts w:ascii="Arial" w:hAnsi="Arial" w:cs="Arial"/>
          <w:b/>
        </w:rPr>
        <w:t>Relación deuda/capital (</w:t>
      </w:r>
      <w:r w:rsidRPr="00516D04">
        <w:rPr>
          <w:rFonts w:ascii="Arial" w:hAnsi="Arial" w:cs="Arial"/>
          <w:b/>
          <w:i/>
        </w:rPr>
        <w:t>D/E</w:t>
      </w:r>
      <w:r w:rsidRPr="00516D04">
        <w:rPr>
          <w:rFonts w:ascii="Arial" w:hAnsi="Arial" w:cs="Arial"/>
          <w:b/>
        </w:rPr>
        <w:t>)</w:t>
      </w:r>
    </w:p>
    <w:p w14:paraId="600F2E73" w14:textId="77777777" w:rsidR="0071257E" w:rsidRPr="00516D04" w:rsidRDefault="0071257E" w:rsidP="0071257E">
      <w:pPr>
        <w:spacing w:after="0"/>
        <w:rPr>
          <w:rFonts w:ascii="Arial" w:hAnsi="Arial" w:cs="Arial"/>
        </w:rPr>
      </w:pPr>
    </w:p>
    <w:p w14:paraId="4175E8F3"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63769B7A" w14:textId="77777777" w:rsidR="0071257E" w:rsidRPr="00516D04" w:rsidRDefault="0071257E" w:rsidP="0071257E">
      <w:pPr>
        <w:spacing w:after="0"/>
        <w:jc w:val="both"/>
        <w:rPr>
          <w:rFonts w:ascii="Arial" w:hAnsi="Arial" w:cs="Arial"/>
          <w:spacing w:val="-4"/>
        </w:rPr>
      </w:pPr>
    </w:p>
    <w:p w14:paraId="5837720F" w14:textId="77777777" w:rsidR="0071257E" w:rsidRPr="00516D04" w:rsidRDefault="0071257E" w:rsidP="0071257E">
      <w:pPr>
        <w:spacing w:after="0"/>
        <w:jc w:val="center"/>
        <w:rPr>
          <w:rFonts w:ascii="Arial" w:hAnsi="Arial" w:cs="Arial"/>
        </w:rPr>
      </w:pPr>
      <w:r w:rsidRPr="00516D04">
        <w:rPr>
          <w:rFonts w:ascii="Arial" w:hAnsi="Arial" w:cs="Arial"/>
          <w:i/>
        </w:rPr>
        <w:t>Apalancamiento</w:t>
      </w:r>
      <w:r w:rsidRPr="00516D04">
        <w:rPr>
          <w:rFonts w:ascii="Arial" w:hAnsi="Arial" w:cs="Arial"/>
        </w:rPr>
        <w:t xml:space="preserve"> = </w:t>
      </w:r>
      <w:r w:rsidRPr="00516D04">
        <w:rPr>
          <w:rFonts w:ascii="Arial" w:hAnsi="Arial" w:cs="Arial"/>
          <w:position w:val="-24"/>
        </w:rPr>
        <w:object w:dxaOrig="700" w:dyaOrig="620" w14:anchorId="5FB7086D">
          <v:shape id="_x0000_i1039" type="#_x0000_t75" style="width:33.5pt;height:30.65pt" o:ole="">
            <v:imagedata r:id="rId44" o:title=""/>
          </v:shape>
          <o:OLEObject Type="Embed" ProgID="Equation.3" ShapeID="_x0000_i1039" DrawAspect="Content" ObjectID="_1665998583" r:id="rId45"/>
        </w:object>
      </w:r>
    </w:p>
    <w:p w14:paraId="621F8203" w14:textId="77777777" w:rsidR="0071257E" w:rsidRPr="00516D04" w:rsidRDefault="0071257E" w:rsidP="0071257E">
      <w:pPr>
        <w:spacing w:after="0"/>
        <w:jc w:val="center"/>
        <w:rPr>
          <w:rFonts w:ascii="Arial" w:hAnsi="Arial" w:cs="Arial"/>
          <w:position w:val="-24"/>
        </w:rPr>
      </w:pPr>
    </w:p>
    <w:p w14:paraId="6DCBA1C0"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Generalmente, la expectativa en lo que respecta al nivel de retorno del capital (</w:t>
      </w:r>
      <w:r w:rsidRPr="00516D04">
        <w:rPr>
          <w:rFonts w:ascii="Arial" w:hAnsi="Arial" w:cs="Arial"/>
          <w:i/>
          <w:spacing w:val="-4"/>
        </w:rPr>
        <w:t>equity</w:t>
      </w:r>
      <w:r w:rsidRPr="00516D04">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38093BD6" w14:textId="77777777" w:rsidR="0071257E" w:rsidRPr="00516D04" w:rsidRDefault="0071257E" w:rsidP="0071257E">
      <w:pPr>
        <w:spacing w:after="0"/>
        <w:jc w:val="both"/>
        <w:rPr>
          <w:rFonts w:ascii="Arial" w:hAnsi="Arial" w:cs="Arial"/>
          <w:spacing w:val="-4"/>
        </w:rPr>
      </w:pPr>
    </w:p>
    <w:p w14:paraId="5549489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7772F6D6" w14:textId="77777777" w:rsidR="0071257E" w:rsidRPr="00516D04" w:rsidRDefault="0071257E" w:rsidP="0071257E">
      <w:pPr>
        <w:spacing w:after="0"/>
        <w:jc w:val="both"/>
        <w:rPr>
          <w:rFonts w:ascii="Arial" w:hAnsi="Arial" w:cs="Arial"/>
          <w:spacing w:val="-4"/>
        </w:rPr>
      </w:pPr>
    </w:p>
    <w:p w14:paraId="1074671B"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Es así que de forma similar al método seguido para determinar la </w:t>
      </w:r>
      <w:r w:rsidRPr="00516D04">
        <w:rPr>
          <w:rFonts w:ascii="Arial" w:hAnsi="Arial" w:cs="Arial"/>
          <w:i/>
          <w:iCs/>
          <w:spacing w:val="-4"/>
        </w:rPr>
        <w:sym w:font="Symbol" w:char="F062"/>
      </w:r>
      <w:r w:rsidRPr="00516D04">
        <w:rPr>
          <w:rFonts w:ascii="Arial" w:hAnsi="Arial" w:cs="Arial"/>
          <w:i/>
          <w:spacing w:val="-4"/>
          <w:vertAlign w:val="subscript"/>
        </w:rPr>
        <w:t>asset</w:t>
      </w:r>
      <w:r w:rsidRPr="00516D04">
        <w:rPr>
          <w:rFonts w:ascii="Arial" w:hAnsi="Arial" w:cs="Arial"/>
          <w:spacing w:val="-4"/>
        </w:rPr>
        <w:t xml:space="preserve">, se evaluará el nivel apropiado de apalancamiento utilizando la misma comparativa de operadores en Latinoamérica, para lo cual se aplica el valor en libros de la deuda tomado de fuentes de información pública. </w:t>
      </w:r>
    </w:p>
    <w:p w14:paraId="5CA437EB" w14:textId="77777777" w:rsidR="0071257E" w:rsidRPr="00516D04" w:rsidRDefault="0071257E" w:rsidP="0071257E">
      <w:pPr>
        <w:spacing w:after="0"/>
        <w:rPr>
          <w:rFonts w:ascii="Arial" w:hAnsi="Arial" w:cs="Arial"/>
          <w:b/>
        </w:rPr>
      </w:pPr>
    </w:p>
    <w:p w14:paraId="23022CA8" w14:textId="77777777" w:rsidR="0071257E" w:rsidRPr="00516D04" w:rsidRDefault="0071257E" w:rsidP="0071257E">
      <w:pPr>
        <w:spacing w:after="0"/>
        <w:rPr>
          <w:rFonts w:ascii="Arial" w:hAnsi="Arial" w:cs="Arial"/>
          <w:b/>
        </w:rPr>
      </w:pPr>
      <w:r w:rsidRPr="00516D04">
        <w:rPr>
          <w:rFonts w:ascii="Arial" w:hAnsi="Arial" w:cs="Arial"/>
          <w:b/>
        </w:rPr>
        <w:t>Costo de la deuda</w:t>
      </w:r>
    </w:p>
    <w:p w14:paraId="2577ED4B" w14:textId="77777777" w:rsidR="0071257E" w:rsidRPr="00516D04" w:rsidRDefault="0071257E" w:rsidP="0071257E">
      <w:pPr>
        <w:spacing w:after="0"/>
        <w:jc w:val="both"/>
        <w:rPr>
          <w:rFonts w:ascii="Arial" w:hAnsi="Arial" w:cs="Arial"/>
          <w:spacing w:val="-4"/>
        </w:rPr>
      </w:pPr>
    </w:p>
    <w:p w14:paraId="04D71BEF"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El costo de la deuda se define como:</w:t>
      </w:r>
    </w:p>
    <w:p w14:paraId="4B575074" w14:textId="77777777" w:rsidR="0071257E" w:rsidRPr="00516D04" w:rsidRDefault="0071257E" w:rsidP="0071257E">
      <w:pPr>
        <w:spacing w:after="0"/>
        <w:jc w:val="both"/>
        <w:rPr>
          <w:rFonts w:ascii="Arial" w:hAnsi="Arial" w:cs="Arial"/>
          <w:spacing w:val="-4"/>
        </w:rPr>
      </w:pPr>
    </w:p>
    <w:p w14:paraId="6FB6478E" w14:textId="77777777" w:rsidR="0071257E" w:rsidRPr="00516D04" w:rsidRDefault="0071257E" w:rsidP="0071257E">
      <w:pPr>
        <w:spacing w:after="0"/>
        <w:jc w:val="both"/>
        <w:rPr>
          <w:rFonts w:ascii="Arial" w:hAnsi="Arial" w:cs="Arial"/>
          <w:spacing w:val="-4"/>
        </w:rPr>
      </w:pPr>
      <w:r w:rsidRPr="00516D04">
        <w:rPr>
          <w:rFonts w:ascii="Arial" w:hAnsi="Arial" w:cs="Arial"/>
          <w:spacing w:val="-4"/>
          <w:position w:val="-14"/>
        </w:rPr>
        <w:object w:dxaOrig="2420" w:dyaOrig="380" w14:anchorId="0BCB157E">
          <v:shape id="_x0000_i1040" type="#_x0000_t75" style="width:121.9pt;height:17.1pt" o:ole="">
            <v:imagedata r:id="rId46" o:title=""/>
          </v:shape>
          <o:OLEObject Type="Embed" ProgID="Equation.3" ShapeID="_x0000_i1040" DrawAspect="Content" ObjectID="_1665998584" r:id="rId47"/>
        </w:object>
      </w:r>
    </w:p>
    <w:p w14:paraId="3EE4157C"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Donde:</w:t>
      </w:r>
    </w:p>
    <w:p w14:paraId="4F191C79" w14:textId="77777777" w:rsidR="0071257E" w:rsidRPr="00516D04" w:rsidRDefault="0071257E" w:rsidP="0071257E">
      <w:pPr>
        <w:spacing w:after="0"/>
        <w:jc w:val="both"/>
        <w:rPr>
          <w:rFonts w:ascii="Arial" w:hAnsi="Arial" w:cs="Arial"/>
          <w:spacing w:val="-4"/>
        </w:rPr>
      </w:pPr>
    </w:p>
    <w:p w14:paraId="1166336A" w14:textId="77777777" w:rsidR="0071257E" w:rsidRPr="00516D04" w:rsidRDefault="0071257E" w:rsidP="0071257E">
      <w:pPr>
        <w:numPr>
          <w:ilvl w:val="0"/>
          <w:numId w:val="4"/>
        </w:numPr>
        <w:spacing w:after="0"/>
        <w:jc w:val="both"/>
        <w:rPr>
          <w:rFonts w:ascii="Arial" w:hAnsi="Arial" w:cs="Arial"/>
          <w:lang w:val="es-ES"/>
        </w:rPr>
      </w:pPr>
      <w:r w:rsidRPr="00516D04">
        <w:rPr>
          <w:rFonts w:ascii="Arial" w:hAnsi="Arial" w:cs="Arial"/>
          <w:i/>
          <w:iCs/>
          <w:lang w:val="es-ES"/>
        </w:rPr>
        <w:t>R</w:t>
      </w:r>
      <w:r w:rsidRPr="00516D04">
        <w:rPr>
          <w:rFonts w:ascii="Arial" w:hAnsi="Arial" w:cs="Arial"/>
          <w:i/>
          <w:iCs/>
          <w:vertAlign w:val="subscript"/>
          <w:lang w:val="es-ES"/>
        </w:rPr>
        <w:t>f</w:t>
      </w:r>
      <w:r w:rsidRPr="00516D04">
        <w:rPr>
          <w:rFonts w:ascii="Arial" w:hAnsi="Arial" w:cs="Arial"/>
          <w:lang w:val="es-ES"/>
        </w:rPr>
        <w:t xml:space="preserve"> es la tasa de retorno libre de riesgo</w:t>
      </w:r>
    </w:p>
    <w:p w14:paraId="18CF1ABD" w14:textId="77777777" w:rsidR="0071257E" w:rsidRPr="00516D04" w:rsidRDefault="0071257E" w:rsidP="0071257E">
      <w:pPr>
        <w:numPr>
          <w:ilvl w:val="0"/>
          <w:numId w:val="4"/>
        </w:numPr>
        <w:spacing w:after="0"/>
        <w:jc w:val="both"/>
        <w:rPr>
          <w:rFonts w:ascii="Arial" w:hAnsi="Arial" w:cs="Arial"/>
          <w:lang w:val="es-ES"/>
        </w:rPr>
      </w:pPr>
      <w:r w:rsidRPr="00516D04">
        <w:rPr>
          <w:rFonts w:ascii="Arial" w:hAnsi="Arial" w:cs="Arial"/>
          <w:i/>
          <w:iCs/>
          <w:lang w:val="es-ES"/>
        </w:rPr>
        <w:t>R</w:t>
      </w:r>
      <w:r w:rsidRPr="00516D04">
        <w:rPr>
          <w:rFonts w:ascii="Arial" w:hAnsi="Arial" w:cs="Arial"/>
          <w:i/>
          <w:iCs/>
          <w:vertAlign w:val="subscript"/>
          <w:lang w:val="es-ES"/>
        </w:rPr>
        <w:t>D</w:t>
      </w:r>
      <w:r w:rsidRPr="00516D04">
        <w:rPr>
          <w:rFonts w:ascii="Arial" w:hAnsi="Arial" w:cs="Arial"/>
          <w:lang w:val="es-ES"/>
        </w:rPr>
        <w:t xml:space="preserve"> es la prima de riesgo de deuda</w:t>
      </w:r>
    </w:p>
    <w:p w14:paraId="5C418519" w14:textId="77777777" w:rsidR="0071257E" w:rsidRPr="00516D04" w:rsidRDefault="0071257E" w:rsidP="008B1D87">
      <w:pPr>
        <w:numPr>
          <w:ilvl w:val="0"/>
          <w:numId w:val="4"/>
        </w:numPr>
        <w:spacing w:after="0"/>
        <w:jc w:val="both"/>
        <w:rPr>
          <w:rFonts w:ascii="Arial" w:eastAsia="Times New Roman" w:hAnsi="Arial" w:cs="Arial"/>
          <w:szCs w:val="24"/>
          <w:lang w:eastAsia="es-ES"/>
        </w:rPr>
      </w:pPr>
      <w:r w:rsidRPr="00516D04">
        <w:rPr>
          <w:rFonts w:ascii="Arial" w:eastAsia="Times New Roman" w:hAnsi="Arial" w:cs="Arial"/>
          <w:i/>
          <w:iCs/>
          <w:szCs w:val="24"/>
          <w:lang w:eastAsia="es-ES"/>
        </w:rPr>
        <w:lastRenderedPageBreak/>
        <w:t>T</w:t>
      </w:r>
      <w:r w:rsidRPr="00516D04">
        <w:rPr>
          <w:rFonts w:ascii="Arial" w:eastAsia="Times New Roman" w:hAnsi="Arial" w:cs="Arial"/>
          <w:szCs w:val="24"/>
          <w:lang w:eastAsia="es-ES"/>
        </w:rPr>
        <w:t xml:space="preserve"> es la tasa de impuestos corporativa.</w:t>
      </w:r>
    </w:p>
    <w:p w14:paraId="589BF203" w14:textId="77777777" w:rsidR="0071257E" w:rsidRPr="00516D04" w:rsidRDefault="0071257E" w:rsidP="0071257E">
      <w:pPr>
        <w:spacing w:after="0"/>
        <w:jc w:val="both"/>
        <w:rPr>
          <w:rFonts w:ascii="Arial" w:hAnsi="Arial" w:cs="Arial"/>
          <w:spacing w:val="-4"/>
        </w:rPr>
      </w:pPr>
    </w:p>
    <w:p w14:paraId="71A04670" w14:textId="349C426A" w:rsidR="0071257E" w:rsidRPr="00516D04" w:rsidRDefault="00A3218D" w:rsidP="0071257E">
      <w:pPr>
        <w:spacing w:after="0"/>
        <w:jc w:val="both"/>
        <w:rPr>
          <w:rFonts w:ascii="Arial" w:hAnsi="Arial" w:cs="Arial"/>
          <w:spacing w:val="-4"/>
        </w:rPr>
      </w:pPr>
      <w:r w:rsidRPr="00516D04">
        <w:rPr>
          <w:rFonts w:ascii="Arial" w:hAnsi="Arial" w:cs="Arial"/>
          <w:spacing w:val="-4"/>
        </w:rPr>
        <w:t>P</w:t>
      </w:r>
      <w:r w:rsidR="0071257E" w:rsidRPr="00516D04">
        <w:rPr>
          <w:rFonts w:ascii="Arial" w:hAnsi="Arial" w:cs="Arial"/>
          <w:spacing w:val="-4"/>
        </w:rPr>
        <w:t xml:space="preserve">ara efectos del modelo se utilizará el </w:t>
      </w:r>
      <w:r w:rsidRPr="00516D04">
        <w:rPr>
          <w:rFonts w:ascii="Arial" w:hAnsi="Arial" w:cs="Arial"/>
          <w:spacing w:val="-4"/>
        </w:rPr>
        <w:t>Impuesto sobre la Renta (ISR)</w:t>
      </w:r>
      <w:r w:rsidR="0071257E" w:rsidRPr="00516D04">
        <w:rPr>
          <w:rFonts w:ascii="Arial" w:hAnsi="Arial" w:cs="Arial"/>
          <w:spacing w:val="-4"/>
        </w:rPr>
        <w:t xml:space="preserve"> como la tasa adecuada de impuestos corporativos (T), cuyo valor es del 30%. </w:t>
      </w:r>
    </w:p>
    <w:p w14:paraId="2CBB1F5D" w14:textId="77777777" w:rsidR="0071257E" w:rsidRPr="00516D04" w:rsidRDefault="0071257E" w:rsidP="0071257E">
      <w:pPr>
        <w:spacing w:after="0"/>
        <w:jc w:val="both"/>
        <w:rPr>
          <w:rFonts w:ascii="Arial" w:hAnsi="Arial" w:cs="Arial"/>
          <w:spacing w:val="-4"/>
        </w:rPr>
      </w:pPr>
    </w:p>
    <w:p w14:paraId="21AF032F"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La prima de riesgo de deuda de una empresa es la diferencia entre lo que una empresa tiene que pagar a sus acreedores al adquirir un préstamo y la tasa libre de riesgo. </w:t>
      </w:r>
    </w:p>
    <w:p w14:paraId="5219F817" w14:textId="77777777" w:rsidR="0071257E" w:rsidRPr="00516D04" w:rsidRDefault="0071257E" w:rsidP="0071257E">
      <w:pPr>
        <w:spacing w:after="0"/>
        <w:jc w:val="both"/>
        <w:rPr>
          <w:rFonts w:ascii="Arial" w:hAnsi="Arial" w:cs="Arial"/>
          <w:spacing w:val="-4"/>
        </w:rPr>
      </w:pPr>
    </w:p>
    <w:p w14:paraId="494F7846"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08C6012E" w14:textId="77777777" w:rsidR="0071257E" w:rsidRPr="00516D04" w:rsidRDefault="0071257E" w:rsidP="0071257E">
      <w:pPr>
        <w:spacing w:after="0"/>
        <w:jc w:val="both"/>
        <w:rPr>
          <w:rFonts w:ascii="Arial" w:hAnsi="Arial" w:cs="Arial"/>
          <w:spacing w:val="-4"/>
        </w:rPr>
      </w:pPr>
    </w:p>
    <w:p w14:paraId="2F27FCD5"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2C1B36EB" w14:textId="77777777" w:rsidR="0071257E" w:rsidRPr="00516D04" w:rsidRDefault="0071257E" w:rsidP="0071257E">
      <w:pPr>
        <w:spacing w:after="0"/>
        <w:jc w:val="both"/>
        <w:rPr>
          <w:rFonts w:ascii="Arial" w:hAnsi="Arial" w:cs="Arial"/>
          <w:spacing w:val="-4"/>
        </w:rPr>
      </w:pPr>
    </w:p>
    <w:p w14:paraId="2B16B069"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207A7A39" w14:textId="77777777" w:rsidR="0071257E" w:rsidRPr="00516D04" w:rsidRDefault="0071257E" w:rsidP="0071257E">
      <w:pPr>
        <w:spacing w:after="0"/>
        <w:jc w:val="both"/>
        <w:rPr>
          <w:rFonts w:ascii="Arial" w:hAnsi="Arial" w:cs="Arial"/>
          <w:spacing w:val="-4"/>
        </w:rPr>
      </w:pPr>
    </w:p>
    <w:p w14:paraId="15AF9A87"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Se aplicará la misma metodología para determinar el costo de la deuda del operador fijo en línea con el observado en los operadores móviles.</w:t>
      </w:r>
    </w:p>
    <w:p w14:paraId="0CC7DAE7" w14:textId="77777777" w:rsidR="0071257E" w:rsidRPr="00516D04" w:rsidRDefault="0071257E" w:rsidP="0071257E">
      <w:pPr>
        <w:spacing w:after="0"/>
        <w:jc w:val="both"/>
        <w:rPr>
          <w:rFonts w:ascii="Arial" w:hAnsi="Arial" w:cs="Arial"/>
          <w:spacing w:val="-4"/>
        </w:rPr>
      </w:pPr>
    </w:p>
    <w:p w14:paraId="6A2589AF" w14:textId="77777777" w:rsidR="0071257E" w:rsidRPr="00516D04" w:rsidRDefault="0071257E" w:rsidP="0071257E">
      <w:pPr>
        <w:spacing w:after="0"/>
        <w:jc w:val="both"/>
        <w:rPr>
          <w:rFonts w:ascii="Arial" w:hAnsi="Arial" w:cs="Arial"/>
          <w:spacing w:val="-4"/>
        </w:rPr>
      </w:pPr>
      <w:r w:rsidRPr="00516D04">
        <w:rPr>
          <w:rFonts w:ascii="Arial" w:hAnsi="Arial" w:cs="Arial"/>
          <w:spacing w:val="-4"/>
        </w:rPr>
        <w:t>De esta forma se tiene el siguiente resultado:</w:t>
      </w:r>
    </w:p>
    <w:p w14:paraId="3D200080" w14:textId="77777777" w:rsidR="0071257E" w:rsidRPr="00516D04" w:rsidRDefault="0071257E" w:rsidP="0071257E">
      <w:pPr>
        <w:spacing w:after="0"/>
        <w:jc w:val="both"/>
        <w:rPr>
          <w:rFonts w:ascii="Arial" w:hAnsi="Arial" w:cs="Arial"/>
          <w:spacing w:val="-4"/>
        </w:rPr>
      </w:pPr>
    </w:p>
    <w:tbl>
      <w:tblPr>
        <w:tblW w:w="4820" w:type="dxa"/>
        <w:jc w:val="center"/>
        <w:tblCellMar>
          <w:left w:w="0" w:type="dxa"/>
          <w:right w:w="0" w:type="dxa"/>
        </w:tblCellMar>
        <w:tblLook w:val="0420" w:firstRow="1" w:lastRow="0" w:firstColumn="0" w:lastColumn="0" w:noHBand="0" w:noVBand="1"/>
      </w:tblPr>
      <w:tblGrid>
        <w:gridCol w:w="2704"/>
        <w:gridCol w:w="875"/>
        <w:gridCol w:w="1241"/>
      </w:tblGrid>
      <w:tr w:rsidR="0071257E" w:rsidRPr="00516D04" w14:paraId="63C8B9A6" w14:textId="77777777" w:rsidTr="00EB49FD">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0FC006FE" w14:textId="77777777" w:rsidR="0071257E" w:rsidRPr="00516D04" w:rsidRDefault="0071257E" w:rsidP="00EB49FD">
            <w:pPr>
              <w:spacing w:after="0"/>
              <w:jc w:val="both"/>
              <w:rPr>
                <w:rFonts w:ascii="Arial" w:hAnsi="Arial" w:cs="Arial"/>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4D9059B"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24B8E227"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Móvil</w:t>
            </w:r>
          </w:p>
        </w:tc>
      </w:tr>
      <w:tr w:rsidR="0071257E" w:rsidRPr="00516D04" w14:paraId="3AA98CED" w14:textId="77777777" w:rsidTr="00EB49FD">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686FA16"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334DD3C" w14:textId="69ACA5DC"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w:t>
            </w:r>
            <w:r w:rsidR="00CD5250" w:rsidRPr="00516D04">
              <w:rPr>
                <w:rFonts w:ascii="Arial" w:hAnsi="Arial" w:cs="Arial"/>
                <w:spacing w:val="-4"/>
                <w:sz w:val="18"/>
                <w:szCs w:val="18"/>
                <w:lang w:val="es-ES_tradnl"/>
              </w:rPr>
              <w:t>17</w:t>
            </w:r>
            <w:r w:rsidRPr="00516D04">
              <w:rPr>
                <w:rFonts w:ascii="Arial" w:hAnsi="Arial" w:cs="Arial"/>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3E1805F6" w14:textId="1F63E275"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w:t>
            </w:r>
            <w:r w:rsidR="00CD5250" w:rsidRPr="00516D04">
              <w:rPr>
                <w:rFonts w:ascii="Arial" w:hAnsi="Arial" w:cs="Arial"/>
                <w:spacing w:val="-4"/>
                <w:sz w:val="18"/>
                <w:szCs w:val="18"/>
                <w:lang w:val="es-ES_tradnl"/>
              </w:rPr>
              <w:t>17</w:t>
            </w:r>
            <w:r w:rsidRPr="00516D04">
              <w:rPr>
                <w:rFonts w:ascii="Arial" w:hAnsi="Arial" w:cs="Arial"/>
                <w:spacing w:val="-4"/>
                <w:sz w:val="18"/>
                <w:szCs w:val="18"/>
                <w:lang w:val="es-ES_tradnl"/>
              </w:rPr>
              <w:t>%</w:t>
            </w:r>
          </w:p>
        </w:tc>
      </w:tr>
      <w:tr w:rsidR="0071257E" w:rsidRPr="00516D04" w14:paraId="753ED536" w14:textId="77777777" w:rsidTr="00EB49FD">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59042C8"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Beta apalancada</w:t>
            </w:r>
            <w:r w:rsidRPr="00516D04">
              <w:rPr>
                <w:rStyle w:val="Refdenotaalpie"/>
                <w:rFonts w:ascii="Arial" w:hAnsi="Arial" w:cs="Arial"/>
                <w:spacing w:val="-4"/>
                <w:sz w:val="18"/>
                <w:szCs w:val="18"/>
                <w:lang w:val="es-ES_tradnl"/>
              </w:rPr>
              <w:footnoteReference w:id="32"/>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A5EAE99" w14:textId="55F36DCE"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0.5</w:t>
            </w:r>
            <w:r w:rsidR="00CD5250" w:rsidRPr="00516D04">
              <w:rPr>
                <w:rFonts w:ascii="Arial" w:hAnsi="Arial" w:cs="Arial"/>
                <w:spacing w:val="-4"/>
                <w:sz w:val="18"/>
                <w:szCs w:val="18"/>
                <w:lang w:val="es-ES_tradnl"/>
              </w:rPr>
              <w:t>1</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D5D0968" w14:textId="76C866BA"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0.</w:t>
            </w:r>
            <w:r w:rsidR="00CD5250" w:rsidRPr="00516D04">
              <w:rPr>
                <w:rFonts w:ascii="Arial" w:hAnsi="Arial" w:cs="Arial"/>
                <w:spacing w:val="-4"/>
                <w:sz w:val="18"/>
                <w:szCs w:val="18"/>
                <w:lang w:val="es-ES_tradnl"/>
              </w:rPr>
              <w:t>69</w:t>
            </w:r>
          </w:p>
        </w:tc>
      </w:tr>
      <w:tr w:rsidR="0071257E" w:rsidRPr="00516D04" w14:paraId="16BEBD78" w14:textId="77777777" w:rsidTr="00EB49FD">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06867155" w14:textId="77777777" w:rsidR="0071257E" w:rsidRPr="00516D04" w:rsidRDefault="0071257E" w:rsidP="00EB49FD">
            <w:pPr>
              <w:spacing w:after="0"/>
              <w:jc w:val="both"/>
              <w:rPr>
                <w:rFonts w:ascii="Arial" w:hAnsi="Arial" w:cs="Arial"/>
                <w:spacing w:val="-4"/>
                <w:sz w:val="18"/>
                <w:szCs w:val="18"/>
                <w:lang w:val="es-ES_tradnl"/>
              </w:rPr>
            </w:pPr>
            <w:r w:rsidRPr="00516D04">
              <w:rPr>
                <w:rFonts w:ascii="Arial" w:hAnsi="Arial" w:cs="Arial"/>
                <w:spacing w:val="-4"/>
                <w:sz w:val="18"/>
                <w:szCs w:val="18"/>
                <w:lang w:val="es-ES_tradnl"/>
              </w:rPr>
              <w:t>Beta desapalancada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6EB66EF7" w14:textId="0119E72F" w:rsidR="0071257E" w:rsidRPr="00516D04" w:rsidRDefault="0071257E" w:rsidP="00EB49FD">
            <w:pPr>
              <w:spacing w:after="0"/>
              <w:jc w:val="both"/>
              <w:rPr>
                <w:rFonts w:ascii="Arial" w:hAnsi="Arial" w:cs="Arial"/>
                <w:spacing w:val="-4"/>
                <w:sz w:val="18"/>
                <w:szCs w:val="18"/>
                <w:lang w:val="es-ES_tradnl"/>
              </w:rPr>
            </w:pPr>
            <w:r w:rsidRPr="00516D04">
              <w:rPr>
                <w:rFonts w:ascii="Arial" w:hAnsi="Arial" w:cs="Arial"/>
                <w:spacing w:val="-4"/>
                <w:sz w:val="18"/>
                <w:szCs w:val="18"/>
                <w:lang w:val="es-ES_tradnl"/>
              </w:rPr>
              <w:t>0.</w:t>
            </w:r>
            <w:r w:rsidR="00CD5250" w:rsidRPr="00516D04">
              <w:rPr>
                <w:rFonts w:ascii="Arial" w:hAnsi="Arial" w:cs="Arial"/>
                <w:spacing w:val="-4"/>
                <w:sz w:val="18"/>
                <w:szCs w:val="18"/>
                <w:lang w:val="es-ES_tradnl"/>
              </w:rPr>
              <w:t>28</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tcPr>
          <w:p w14:paraId="67CBF68F" w14:textId="59C6A20E" w:rsidR="0071257E" w:rsidRPr="00516D04" w:rsidRDefault="0071257E" w:rsidP="00EB49FD">
            <w:pPr>
              <w:spacing w:after="0"/>
              <w:jc w:val="both"/>
              <w:rPr>
                <w:rFonts w:ascii="Arial" w:hAnsi="Arial" w:cs="Arial"/>
                <w:spacing w:val="-4"/>
                <w:sz w:val="18"/>
                <w:szCs w:val="18"/>
                <w:lang w:val="es-ES_tradnl"/>
              </w:rPr>
            </w:pPr>
            <w:r w:rsidRPr="00516D04">
              <w:rPr>
                <w:rFonts w:ascii="Arial" w:hAnsi="Arial" w:cs="Arial"/>
                <w:spacing w:val="-4"/>
                <w:sz w:val="18"/>
                <w:szCs w:val="18"/>
                <w:lang w:val="es-ES_tradnl"/>
              </w:rPr>
              <w:t>0.</w:t>
            </w:r>
            <w:r w:rsidR="00CD5250" w:rsidRPr="00516D04">
              <w:rPr>
                <w:rFonts w:ascii="Arial" w:hAnsi="Arial" w:cs="Arial"/>
                <w:spacing w:val="-4"/>
                <w:sz w:val="18"/>
                <w:szCs w:val="18"/>
                <w:lang w:val="es-ES_tradnl"/>
              </w:rPr>
              <w:t>38</w:t>
            </w:r>
          </w:p>
        </w:tc>
      </w:tr>
      <w:tr w:rsidR="0071257E" w:rsidRPr="00516D04" w14:paraId="2377C737" w14:textId="77777777" w:rsidTr="00EB49FD">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E775F30"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48B8FED" w14:textId="5EA42B4A" w:rsidR="0071257E" w:rsidRPr="00516D04" w:rsidRDefault="005974DA"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5.23</w:t>
            </w:r>
            <w:r w:rsidR="0071257E" w:rsidRPr="00516D04">
              <w:rPr>
                <w:rFonts w:ascii="Arial" w:hAnsi="Arial" w:cs="Arial"/>
                <w:spacing w:val="-4"/>
                <w:sz w:val="18"/>
                <w:szCs w:val="18"/>
                <w:lang w:val="es-ES_tradnl"/>
              </w:rPr>
              <w:t>%</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91D489E" w14:textId="2E42CF07" w:rsidR="0071257E" w:rsidRPr="00516D04" w:rsidRDefault="005974DA"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5.23</w:t>
            </w:r>
            <w:r w:rsidR="0071257E" w:rsidRPr="00516D04">
              <w:rPr>
                <w:rFonts w:ascii="Arial" w:hAnsi="Arial" w:cs="Arial"/>
                <w:spacing w:val="-4"/>
                <w:sz w:val="18"/>
                <w:szCs w:val="18"/>
                <w:lang w:val="es-ES_tradnl"/>
              </w:rPr>
              <w:t>%</w:t>
            </w:r>
          </w:p>
        </w:tc>
      </w:tr>
      <w:tr w:rsidR="0071257E" w:rsidRPr="00516D04" w14:paraId="43B92094" w14:textId="77777777" w:rsidTr="00EB49FD">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5225F73"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52B489C8" w14:textId="2B1C5038" w:rsidR="0071257E" w:rsidRPr="00516D04" w:rsidRDefault="005974DA"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11.22</w:t>
            </w:r>
            <w:r w:rsidR="0071257E" w:rsidRPr="00516D04">
              <w:rPr>
                <w:rFonts w:ascii="Arial" w:hAnsi="Arial" w:cs="Arial"/>
                <w:b/>
                <w:bCs/>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31690AD" w14:textId="783E3F1E" w:rsidR="0071257E" w:rsidRPr="00516D04" w:rsidRDefault="00CD5250"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12.57</w:t>
            </w:r>
            <w:r w:rsidR="0071257E" w:rsidRPr="00516D04">
              <w:rPr>
                <w:rFonts w:ascii="Arial" w:hAnsi="Arial" w:cs="Arial"/>
                <w:b/>
                <w:bCs/>
                <w:spacing w:val="-4"/>
                <w:sz w:val="18"/>
                <w:szCs w:val="18"/>
                <w:lang w:val="es-ES_tradnl"/>
              </w:rPr>
              <w:t>%</w:t>
            </w:r>
          </w:p>
        </w:tc>
      </w:tr>
      <w:tr w:rsidR="0071257E" w:rsidRPr="00516D04" w14:paraId="7ECC014B" w14:textId="77777777" w:rsidTr="00EB49FD">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0239E9D"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188C67F" w14:textId="07086CBF" w:rsidR="0071257E" w:rsidRPr="00516D04" w:rsidRDefault="005974DA"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7.08</w:t>
            </w:r>
            <w:r w:rsidR="0071257E" w:rsidRPr="00516D04">
              <w:rPr>
                <w:rFonts w:ascii="Arial" w:hAnsi="Arial" w:cs="Arial"/>
                <w:b/>
                <w:bCs/>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5733F1B1" w14:textId="69407ED3" w:rsidR="0071257E" w:rsidRPr="00516D04" w:rsidRDefault="005974DA"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7.14</w:t>
            </w:r>
            <w:r w:rsidR="0071257E" w:rsidRPr="00516D04">
              <w:rPr>
                <w:rFonts w:ascii="Arial" w:hAnsi="Arial" w:cs="Arial"/>
                <w:b/>
                <w:bCs/>
                <w:spacing w:val="-4"/>
                <w:sz w:val="18"/>
                <w:szCs w:val="18"/>
                <w:lang w:val="es-ES_tradnl"/>
              </w:rPr>
              <w:t>%</w:t>
            </w:r>
          </w:p>
        </w:tc>
      </w:tr>
      <w:tr w:rsidR="0071257E" w:rsidRPr="00516D04" w14:paraId="2D05FD30" w14:textId="77777777" w:rsidTr="00EB49FD">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35A8CF5"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73DE96CD" w14:textId="6A4E61A1" w:rsidR="0071257E" w:rsidRPr="00516D04" w:rsidRDefault="005974DA"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54.11</w:t>
            </w:r>
            <w:r w:rsidR="0071257E" w:rsidRPr="00516D04">
              <w:rPr>
                <w:rFonts w:ascii="Arial" w:hAnsi="Arial" w:cs="Arial"/>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D4C23CB" w14:textId="5C045CCA" w:rsidR="0071257E" w:rsidRPr="00516D04" w:rsidRDefault="005974DA"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53.42</w:t>
            </w:r>
            <w:r w:rsidR="0071257E" w:rsidRPr="00516D04">
              <w:rPr>
                <w:rFonts w:ascii="Arial" w:hAnsi="Arial" w:cs="Arial"/>
                <w:spacing w:val="-4"/>
                <w:sz w:val="18"/>
                <w:szCs w:val="18"/>
                <w:lang w:val="es-ES_tradnl"/>
              </w:rPr>
              <w:t>%</w:t>
            </w:r>
          </w:p>
        </w:tc>
      </w:tr>
      <w:tr w:rsidR="0071257E" w:rsidRPr="00516D04" w14:paraId="6D9E9A1C" w14:textId="77777777" w:rsidTr="00EB49FD">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9CED721"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F1FEBC5"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6A4DC27"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_tradnl"/>
              </w:rPr>
              <w:t>30.00%</w:t>
            </w:r>
          </w:p>
        </w:tc>
      </w:tr>
      <w:tr w:rsidR="0071257E" w:rsidRPr="00516D04" w14:paraId="658A10CB" w14:textId="77777777" w:rsidTr="00EB49FD">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788B0B1F"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lastRenderedPageBreak/>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09369448" w14:textId="2E68A287" w:rsidR="0071257E" w:rsidRPr="00516D04" w:rsidRDefault="005974DA"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8.98</w:t>
            </w:r>
            <w:r w:rsidR="0071257E" w:rsidRPr="00516D04">
              <w:rPr>
                <w:rFonts w:ascii="Arial" w:hAnsi="Arial" w:cs="Arial"/>
                <w:b/>
                <w:bCs/>
                <w:spacing w:val="-4"/>
                <w:sz w:val="18"/>
                <w:szCs w:val="18"/>
                <w:lang w:val="es-ES_tradnl"/>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0DE356EA" w14:textId="7F2FD328" w:rsidR="0071257E" w:rsidRPr="00516D04" w:rsidRDefault="005974DA" w:rsidP="00EB49FD">
            <w:pPr>
              <w:spacing w:after="0"/>
              <w:jc w:val="both"/>
              <w:rPr>
                <w:rFonts w:ascii="Arial" w:hAnsi="Arial" w:cs="Arial"/>
                <w:spacing w:val="-4"/>
                <w:sz w:val="18"/>
                <w:szCs w:val="18"/>
              </w:rPr>
            </w:pPr>
            <w:r w:rsidRPr="00516D04">
              <w:rPr>
                <w:rFonts w:ascii="Arial" w:hAnsi="Arial" w:cs="Arial"/>
                <w:b/>
                <w:bCs/>
                <w:spacing w:val="-4"/>
                <w:sz w:val="18"/>
                <w:szCs w:val="18"/>
                <w:lang w:val="es-ES_tradnl"/>
              </w:rPr>
              <w:t>9.67</w:t>
            </w:r>
            <w:r w:rsidR="0071257E" w:rsidRPr="00516D04">
              <w:rPr>
                <w:rFonts w:ascii="Arial" w:hAnsi="Arial" w:cs="Arial"/>
                <w:b/>
                <w:bCs/>
                <w:spacing w:val="-4"/>
                <w:sz w:val="18"/>
                <w:szCs w:val="18"/>
                <w:lang w:val="es-ES_tradnl"/>
              </w:rPr>
              <w:t>%</w:t>
            </w:r>
          </w:p>
        </w:tc>
      </w:tr>
      <w:tr w:rsidR="0071257E" w:rsidRPr="00516D04" w14:paraId="2C80E96A" w14:textId="77777777" w:rsidTr="00EB49FD">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CB32804"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00130D5B"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
              </w:rPr>
              <w:t>3.00%</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75F3FEBF" w14:textId="77777777" w:rsidR="0071257E" w:rsidRPr="00516D04" w:rsidRDefault="0071257E" w:rsidP="00EB49FD">
            <w:pPr>
              <w:spacing w:after="0"/>
              <w:jc w:val="both"/>
              <w:rPr>
                <w:rFonts w:ascii="Arial" w:hAnsi="Arial" w:cs="Arial"/>
                <w:spacing w:val="-4"/>
                <w:sz w:val="18"/>
                <w:szCs w:val="18"/>
              </w:rPr>
            </w:pPr>
            <w:r w:rsidRPr="00516D04">
              <w:rPr>
                <w:rFonts w:ascii="Arial" w:hAnsi="Arial" w:cs="Arial"/>
                <w:spacing w:val="-4"/>
                <w:sz w:val="18"/>
                <w:szCs w:val="18"/>
                <w:lang w:val="es-ES"/>
              </w:rPr>
              <w:t>3.00%</w:t>
            </w:r>
          </w:p>
        </w:tc>
      </w:tr>
      <w:tr w:rsidR="0071257E" w:rsidRPr="00516D04" w14:paraId="29340D1B" w14:textId="77777777" w:rsidTr="00EB49FD">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68874AB7" w14:textId="77777777" w:rsidR="0071257E" w:rsidRPr="00516D04" w:rsidRDefault="0071257E" w:rsidP="00EB49FD">
            <w:pPr>
              <w:spacing w:after="0"/>
              <w:jc w:val="both"/>
              <w:rPr>
                <w:rFonts w:ascii="Arial" w:hAnsi="Arial" w:cs="Arial"/>
                <w:b/>
                <w:bCs/>
                <w:spacing w:val="-4"/>
                <w:sz w:val="18"/>
                <w:szCs w:val="18"/>
                <w:lang w:val="es-ES_tradnl"/>
              </w:rPr>
            </w:pPr>
            <w:r w:rsidRPr="00516D04">
              <w:rPr>
                <w:rFonts w:ascii="Arial" w:hAnsi="Arial" w:cs="Arial"/>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294A4C10" w14:textId="68C4959F" w:rsidR="0071257E" w:rsidRPr="00516D04" w:rsidRDefault="005974DA" w:rsidP="00EB49FD">
            <w:pPr>
              <w:spacing w:after="0"/>
              <w:jc w:val="both"/>
              <w:rPr>
                <w:rFonts w:ascii="Arial" w:hAnsi="Arial" w:cs="Arial"/>
                <w:b/>
                <w:bCs/>
                <w:spacing w:val="-4"/>
                <w:sz w:val="18"/>
                <w:szCs w:val="18"/>
                <w:lang w:val="es-ES_tradnl"/>
              </w:rPr>
            </w:pPr>
            <w:r w:rsidRPr="00516D04">
              <w:rPr>
                <w:rFonts w:ascii="Arial" w:hAnsi="Arial" w:cs="Arial"/>
                <w:b/>
                <w:bCs/>
                <w:spacing w:val="-4"/>
                <w:sz w:val="18"/>
                <w:szCs w:val="18"/>
                <w:lang w:val="es-ES_tradnl"/>
              </w:rPr>
              <w:t>5.80</w:t>
            </w:r>
            <w:r w:rsidR="0071257E" w:rsidRPr="00516D04">
              <w:rPr>
                <w:rFonts w:ascii="Arial" w:hAnsi="Arial" w:cs="Arial"/>
                <w:b/>
                <w:bCs/>
                <w:spacing w:val="-4"/>
                <w:sz w:val="18"/>
                <w:szCs w:val="18"/>
                <w:lang w:val="es-ES_tradnl"/>
              </w:rPr>
              <w:t>%</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2254C5C6" w14:textId="58ACEAC6" w:rsidR="0071257E" w:rsidRPr="00516D04" w:rsidRDefault="005974DA" w:rsidP="00EB49FD">
            <w:pPr>
              <w:spacing w:after="0"/>
              <w:jc w:val="both"/>
              <w:rPr>
                <w:rFonts w:ascii="Arial" w:hAnsi="Arial" w:cs="Arial"/>
                <w:b/>
                <w:bCs/>
                <w:spacing w:val="-4"/>
                <w:sz w:val="18"/>
                <w:szCs w:val="18"/>
                <w:lang w:val="es-ES_tradnl"/>
              </w:rPr>
            </w:pPr>
            <w:r w:rsidRPr="00516D04">
              <w:rPr>
                <w:rFonts w:ascii="Arial" w:hAnsi="Arial" w:cs="Arial"/>
                <w:b/>
                <w:bCs/>
                <w:spacing w:val="-4"/>
                <w:sz w:val="18"/>
                <w:szCs w:val="18"/>
                <w:lang w:val="es-ES_tradnl"/>
              </w:rPr>
              <w:t>6.48</w:t>
            </w:r>
            <w:r w:rsidR="0071257E" w:rsidRPr="00516D04">
              <w:rPr>
                <w:rFonts w:ascii="Arial" w:hAnsi="Arial" w:cs="Arial"/>
                <w:b/>
                <w:bCs/>
                <w:spacing w:val="-4"/>
                <w:sz w:val="18"/>
                <w:szCs w:val="18"/>
                <w:lang w:val="es-ES_tradnl"/>
              </w:rPr>
              <w:t>%</w:t>
            </w:r>
          </w:p>
        </w:tc>
      </w:tr>
    </w:tbl>
    <w:p w14:paraId="39EFABF3" w14:textId="5EBBD1AB" w:rsidR="004430F1" w:rsidRPr="00516D04" w:rsidRDefault="004430F1" w:rsidP="0093212F">
      <w:pPr>
        <w:spacing w:after="0"/>
        <w:jc w:val="both"/>
        <w:rPr>
          <w:rFonts w:ascii="Arial" w:hAnsi="Arial" w:cs="Arial"/>
          <w:spacing w:val="-4"/>
          <w:lang w:val="es-ES"/>
        </w:rPr>
      </w:pPr>
    </w:p>
    <w:p w14:paraId="3AA45016" w14:textId="77777777" w:rsidR="00B52968" w:rsidRPr="00516D04" w:rsidRDefault="00B52968" w:rsidP="0093212F">
      <w:pPr>
        <w:spacing w:after="0"/>
        <w:jc w:val="both"/>
        <w:rPr>
          <w:rFonts w:ascii="Arial" w:hAnsi="Arial" w:cs="Arial"/>
          <w:spacing w:val="-4"/>
          <w:lang w:val="es-ES"/>
        </w:rPr>
      </w:pPr>
      <w:r w:rsidRPr="00516D04">
        <w:rPr>
          <w:rFonts w:ascii="Arial" w:hAnsi="Arial" w:cs="Arial"/>
          <w:spacing w:val="-4"/>
          <w:lang w:val="es-ES"/>
        </w:rPr>
        <w:t xml:space="preserve">El Modelo de Costos correspondiente se encuentra disponible para su consulta en la siguiente </w:t>
      </w:r>
      <w:r w:rsidR="005C63C9" w:rsidRPr="00516D04">
        <w:rPr>
          <w:rFonts w:ascii="Arial" w:hAnsi="Arial" w:cs="Arial"/>
          <w:spacing w:val="-4"/>
          <w:lang w:val="es-ES"/>
        </w:rPr>
        <w:t>dirección</w:t>
      </w:r>
      <w:r w:rsidRPr="00516D04">
        <w:rPr>
          <w:rFonts w:ascii="Arial" w:hAnsi="Arial" w:cs="Arial"/>
          <w:spacing w:val="-4"/>
          <w:lang w:val="es-ES"/>
        </w:rPr>
        <w:t xml:space="preserve"> electrónica: </w:t>
      </w:r>
      <w:hyperlink r:id="rId48" w:history="1">
        <w:r w:rsidRPr="00516D04">
          <w:rPr>
            <w:rStyle w:val="Hipervnculo"/>
            <w:rFonts w:ascii="Arial" w:hAnsi="Arial" w:cs="Arial"/>
            <w:spacing w:val="-4"/>
            <w:lang w:val="es-ES"/>
          </w:rPr>
          <w:t>http://www.ift.org.mx/politica-regulatoria/modelos-de-costos</w:t>
        </w:r>
      </w:hyperlink>
    </w:p>
    <w:p w14:paraId="4CA1286B" w14:textId="77777777" w:rsidR="00765AE7" w:rsidRPr="00516D04" w:rsidRDefault="00765AE7" w:rsidP="0093212F">
      <w:pPr>
        <w:spacing w:after="0"/>
        <w:jc w:val="both"/>
        <w:rPr>
          <w:rFonts w:ascii="Arial" w:hAnsi="Arial" w:cs="Arial"/>
          <w:spacing w:val="-4"/>
        </w:rPr>
      </w:pPr>
    </w:p>
    <w:p w14:paraId="5D987533" w14:textId="77777777" w:rsidR="00AC6DC4" w:rsidRPr="00516D04" w:rsidRDefault="00600F34" w:rsidP="0093212F">
      <w:pPr>
        <w:spacing w:after="0"/>
        <w:jc w:val="both"/>
        <w:rPr>
          <w:rFonts w:ascii="Arial" w:hAnsi="Arial" w:cs="Arial"/>
          <w:lang w:val="es-ES"/>
        </w:rPr>
      </w:pPr>
      <w:r w:rsidRPr="00516D04">
        <w:rPr>
          <w:rFonts w:ascii="Arial" w:hAnsi="Arial" w:cs="Arial"/>
          <w:b/>
          <w:lang w:val="es-ES"/>
        </w:rPr>
        <w:t>OCTAVO</w:t>
      </w:r>
      <w:r w:rsidR="00AC6DC4" w:rsidRPr="00516D04">
        <w:rPr>
          <w:rFonts w:ascii="Arial" w:hAnsi="Arial" w:cs="Arial"/>
          <w:b/>
          <w:lang w:val="es-ES"/>
        </w:rPr>
        <w:t>.</w:t>
      </w:r>
      <w:r w:rsidR="0014681C" w:rsidRPr="00516D04">
        <w:rPr>
          <w:rFonts w:ascii="Arial" w:hAnsi="Arial" w:cs="Arial"/>
          <w:b/>
          <w:lang w:val="es-ES"/>
        </w:rPr>
        <w:t xml:space="preserve"> </w:t>
      </w:r>
      <w:r w:rsidR="00AC6DC4" w:rsidRPr="00516D04">
        <w:rPr>
          <w:rFonts w:ascii="Arial" w:hAnsi="Arial" w:cs="Arial"/>
          <w:b/>
          <w:lang w:val="es-ES"/>
        </w:rPr>
        <w:t xml:space="preserve">- </w:t>
      </w:r>
      <w:r w:rsidR="00AC6DC4" w:rsidRPr="00516D04">
        <w:rPr>
          <w:rFonts w:ascii="Arial" w:hAnsi="Arial" w:cs="Arial"/>
          <w:b/>
        </w:rPr>
        <w:t>Modelos de Costos de servicios no conmutados de interconexión.</w:t>
      </w:r>
      <w:r w:rsidR="00AC6DC4" w:rsidRPr="00516D04">
        <w:rPr>
          <w:rFonts w:ascii="Arial" w:hAnsi="Arial" w:cs="Arial"/>
          <w:b/>
          <w:lang w:val="es-ES"/>
        </w:rPr>
        <w:t xml:space="preserve"> </w:t>
      </w:r>
      <w:r w:rsidR="00AC6DC4" w:rsidRPr="00516D04">
        <w:rPr>
          <w:rFonts w:ascii="Arial" w:hAnsi="Arial" w:cs="Arial"/>
          <w:lang w:val="es-ES"/>
        </w:rPr>
        <w:t xml:space="preserve">El Lineamiento Segundo de la Metodología de Costos establece a la letra lo siguiente: </w:t>
      </w:r>
    </w:p>
    <w:p w14:paraId="3CD507AF" w14:textId="77777777" w:rsidR="00AC6DC4" w:rsidRPr="00516D04" w:rsidRDefault="00AC6DC4" w:rsidP="0093212F">
      <w:pPr>
        <w:spacing w:after="0"/>
        <w:rPr>
          <w:rFonts w:ascii="Arial" w:eastAsia="Times New Roman" w:hAnsi="Arial" w:cs="Arial"/>
          <w:szCs w:val="24"/>
          <w:lang w:val="es-ES" w:eastAsia="es-ES"/>
        </w:rPr>
      </w:pPr>
    </w:p>
    <w:p w14:paraId="53949C77" w14:textId="77777777" w:rsidR="00AC6DC4" w:rsidRPr="00516D04" w:rsidRDefault="00AC6DC4" w:rsidP="0093212F">
      <w:pPr>
        <w:spacing w:after="0"/>
        <w:ind w:left="567" w:right="616"/>
        <w:jc w:val="both"/>
        <w:rPr>
          <w:rFonts w:ascii="Arial" w:hAnsi="Arial" w:cs="Arial"/>
          <w:i/>
          <w:color w:val="1A1A1A"/>
          <w:sz w:val="18"/>
          <w:szCs w:val="18"/>
        </w:rPr>
      </w:pPr>
      <w:r w:rsidRPr="00516D04">
        <w:rPr>
          <w:rFonts w:ascii="Arial" w:hAnsi="Arial" w:cs="Arial"/>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516D04">
        <w:rPr>
          <w:rFonts w:ascii="Arial" w:hAnsi="Arial" w:cs="Arial"/>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516D04">
        <w:rPr>
          <w:rFonts w:ascii="Arial" w:hAnsi="Arial" w:cs="Arial"/>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516D04">
        <w:rPr>
          <w:rFonts w:ascii="Arial" w:hAnsi="Arial" w:cs="Arial"/>
          <w:i/>
          <w:color w:val="1A1A1A"/>
          <w:sz w:val="18"/>
          <w:szCs w:val="18"/>
        </w:rPr>
        <w:br/>
        <w:t>Los Costos Comunes se asignarán por medio de la metodología de Margen Equi-proporcional.</w:t>
      </w:r>
      <w:r w:rsidRPr="00516D04">
        <w:rPr>
          <w:rFonts w:ascii="Arial" w:hAnsi="Arial" w:cs="Arial"/>
          <w:i/>
          <w:color w:val="1A1A1A"/>
          <w:sz w:val="18"/>
          <w:szCs w:val="18"/>
        </w:rPr>
        <w:br/>
        <w:t>El Modelo de costos deberá permitir que el Instituto Federal de Telecomunicaciones especifique la unidad de medida de acuerdo con las mejores prácticas internacionales.</w:t>
      </w:r>
      <w:r w:rsidRPr="00516D04">
        <w:rPr>
          <w:rFonts w:ascii="Arial" w:hAnsi="Arial" w:cs="Arial"/>
          <w:i/>
          <w:color w:val="1A1A1A"/>
          <w:sz w:val="18"/>
          <w:szCs w:val="18"/>
        </w:rPr>
        <w:br/>
        <w:t>La unidad monetaria en la que se expresarán los resultados de los Modelos de Costos será en pesos mexicanos.</w:t>
      </w:r>
    </w:p>
    <w:p w14:paraId="07435D8C" w14:textId="77777777" w:rsidR="00AC6DC4" w:rsidRPr="00516D04" w:rsidRDefault="00AC6DC4" w:rsidP="0093212F">
      <w:pPr>
        <w:spacing w:after="0"/>
        <w:rPr>
          <w:rFonts w:ascii="Arial" w:eastAsia="Times New Roman" w:hAnsi="Arial" w:cs="Arial"/>
          <w:szCs w:val="24"/>
          <w:lang w:eastAsia="es-ES"/>
        </w:rPr>
      </w:pPr>
    </w:p>
    <w:p w14:paraId="3E686EF2" w14:textId="77777777" w:rsidR="00AC6DC4" w:rsidRPr="00516D04" w:rsidRDefault="00AC6DC4" w:rsidP="0093212F">
      <w:pPr>
        <w:spacing w:after="0"/>
        <w:jc w:val="both"/>
        <w:rPr>
          <w:rFonts w:ascii="Arial" w:eastAsia="Times New Roman" w:hAnsi="Arial" w:cs="Arial"/>
          <w:szCs w:val="24"/>
          <w:lang w:eastAsia="es-ES"/>
        </w:rPr>
      </w:pPr>
      <w:r w:rsidRPr="00516D04">
        <w:rPr>
          <w:rFonts w:ascii="Arial" w:eastAsia="Times New Roman" w:hAnsi="Arial" w:cs="Arial"/>
          <w:szCs w:val="24"/>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4774FE66" w14:textId="77777777" w:rsidR="00444290" w:rsidRPr="00516D04" w:rsidRDefault="00444290" w:rsidP="0093212F">
      <w:pPr>
        <w:spacing w:after="0"/>
        <w:jc w:val="both"/>
        <w:rPr>
          <w:rFonts w:ascii="Arial" w:hAnsi="Arial" w:cs="Arial"/>
          <w:b/>
        </w:rPr>
      </w:pPr>
    </w:p>
    <w:p w14:paraId="6E5069A4" w14:textId="77777777" w:rsidR="008A4C13" w:rsidRPr="00516D04" w:rsidRDefault="008A4C13" w:rsidP="008A4C13">
      <w:pPr>
        <w:autoSpaceDE w:val="0"/>
        <w:autoSpaceDN w:val="0"/>
        <w:adjustRightInd w:val="0"/>
        <w:spacing w:after="0"/>
        <w:jc w:val="both"/>
        <w:rPr>
          <w:rFonts w:ascii="Arial" w:hAnsi="Arial" w:cs="Arial"/>
        </w:rPr>
      </w:pPr>
      <w:r w:rsidRPr="00516D04">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1DF1A993" w14:textId="77777777" w:rsidR="008A4C13" w:rsidRPr="00516D04" w:rsidRDefault="008A4C13" w:rsidP="0093212F">
      <w:pPr>
        <w:spacing w:after="0"/>
        <w:jc w:val="both"/>
        <w:rPr>
          <w:rFonts w:ascii="Arial" w:hAnsi="Arial" w:cs="Arial"/>
          <w:b/>
        </w:rPr>
      </w:pPr>
    </w:p>
    <w:p w14:paraId="09567761" w14:textId="77777777" w:rsidR="001B6BEF" w:rsidRPr="00516D04" w:rsidRDefault="001B6BEF" w:rsidP="001B6BEF">
      <w:pPr>
        <w:spacing w:after="0"/>
        <w:jc w:val="both"/>
        <w:rPr>
          <w:rFonts w:ascii="Arial" w:hAnsi="Arial" w:cs="Arial"/>
          <w:b/>
        </w:rPr>
      </w:pPr>
      <w:r w:rsidRPr="00516D04">
        <w:rPr>
          <w:rFonts w:ascii="Arial" w:hAnsi="Arial" w:cs="Arial"/>
          <w:b/>
        </w:rPr>
        <w:t>MODELO DE COSTOS DE ENLACES DEDICADOS DE INTERCONEXIÓN</w:t>
      </w:r>
    </w:p>
    <w:p w14:paraId="552E8B6B" w14:textId="77777777" w:rsidR="001B6BEF" w:rsidRPr="00516D04" w:rsidRDefault="001B6BEF" w:rsidP="001B6BEF">
      <w:pPr>
        <w:spacing w:after="0"/>
        <w:jc w:val="both"/>
        <w:rPr>
          <w:rFonts w:ascii="Arial" w:hAnsi="Arial" w:cs="Arial"/>
          <w:b/>
        </w:rPr>
      </w:pPr>
    </w:p>
    <w:p w14:paraId="75A77723" w14:textId="77777777" w:rsidR="001B6BEF" w:rsidRPr="00516D04" w:rsidRDefault="001B6BEF" w:rsidP="001B6BEF">
      <w:pPr>
        <w:spacing w:after="0"/>
        <w:jc w:val="both"/>
        <w:rPr>
          <w:rFonts w:ascii="Arial" w:hAnsi="Arial" w:cs="Arial"/>
          <w:lang w:val="es-ES_tradnl"/>
        </w:rPr>
      </w:pPr>
      <w:r w:rsidRPr="00516D04">
        <w:rPr>
          <w:rFonts w:ascii="Arial" w:hAnsi="Arial" w:cs="Arial"/>
          <w:lang w:val="es-ES_tradnl"/>
        </w:rPr>
        <w:lastRenderedPageBreak/>
        <w:t>En términos de la Condición Segunda el servicio de enlaces de transmisión consiste en el establecimiento de enlaces de transmisión físicos o virtuales de cualquier tecnología, a través de los cuales se conduce Tráfico.</w:t>
      </w:r>
    </w:p>
    <w:p w14:paraId="34926FCE" w14:textId="77777777" w:rsidR="001B6BEF" w:rsidRPr="00516D04" w:rsidRDefault="001B6BEF" w:rsidP="001B6BEF">
      <w:pPr>
        <w:spacing w:after="0"/>
        <w:jc w:val="both"/>
        <w:rPr>
          <w:rFonts w:ascii="Arial" w:hAnsi="Arial" w:cs="Arial"/>
          <w:lang w:val="es-ES_tradnl"/>
        </w:rPr>
      </w:pPr>
    </w:p>
    <w:p w14:paraId="70D7EF80" w14:textId="77777777" w:rsidR="001B6BEF" w:rsidRPr="00516D04" w:rsidRDefault="001B6BEF" w:rsidP="001B6BEF">
      <w:pPr>
        <w:spacing w:after="0"/>
        <w:ind w:right="20"/>
        <w:jc w:val="both"/>
        <w:rPr>
          <w:rFonts w:ascii="Arial" w:hAnsi="Arial" w:cs="Arial"/>
          <w:lang w:val="es-ES"/>
        </w:rPr>
      </w:pPr>
      <w:r w:rsidRPr="00516D04">
        <w:rPr>
          <w:rFonts w:ascii="Arial" w:hAnsi="Arial" w:cs="Arial"/>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516D04">
        <w:rPr>
          <w:rFonts w:ascii="Arial" w:hAnsi="Arial" w:cs="Arial"/>
          <w:lang w:val="es-ES"/>
        </w:rPr>
        <w:t xml:space="preserve">. </w:t>
      </w:r>
    </w:p>
    <w:p w14:paraId="270BEE26" w14:textId="77777777" w:rsidR="001B6BEF" w:rsidRPr="00516D04" w:rsidRDefault="001B6BEF" w:rsidP="001B6BEF">
      <w:pPr>
        <w:spacing w:after="0"/>
        <w:jc w:val="both"/>
        <w:rPr>
          <w:rFonts w:ascii="Arial" w:hAnsi="Arial" w:cs="Arial"/>
          <w:lang w:val="es-ES"/>
        </w:rPr>
      </w:pPr>
    </w:p>
    <w:p w14:paraId="0FBBE9F8" w14:textId="77777777" w:rsidR="001B6BEF" w:rsidRPr="00516D04" w:rsidRDefault="001B6BEF" w:rsidP="001B6BEF">
      <w:pPr>
        <w:spacing w:after="0"/>
        <w:jc w:val="both"/>
        <w:rPr>
          <w:rFonts w:ascii="Arial" w:hAnsi="Arial" w:cs="Arial"/>
          <w:bCs/>
        </w:rPr>
      </w:pPr>
      <w:r w:rsidRPr="00516D04">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370B917B" w14:textId="77777777" w:rsidR="001B6BEF" w:rsidRPr="00516D04" w:rsidRDefault="001B6BEF" w:rsidP="001B6BEF">
      <w:pPr>
        <w:spacing w:after="0"/>
        <w:jc w:val="both"/>
        <w:rPr>
          <w:rFonts w:ascii="Arial" w:hAnsi="Arial" w:cs="Arial"/>
          <w:bCs/>
        </w:rPr>
      </w:pPr>
    </w:p>
    <w:p w14:paraId="51D8F2F9" w14:textId="77777777" w:rsidR="001B6BEF" w:rsidRPr="00516D04" w:rsidRDefault="001B6BEF" w:rsidP="001B6BEF">
      <w:pPr>
        <w:spacing w:after="0"/>
        <w:jc w:val="both"/>
        <w:rPr>
          <w:rFonts w:ascii="Arial" w:hAnsi="Arial" w:cs="Arial"/>
          <w:bCs/>
        </w:rPr>
      </w:pPr>
      <w:r w:rsidRPr="00516D04">
        <w:rPr>
          <w:rFonts w:ascii="Arial" w:hAnsi="Arial" w:cs="Arial"/>
          <w:bC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0AEE2BC1" w14:textId="77777777" w:rsidR="001B6BEF" w:rsidRPr="00516D04" w:rsidRDefault="001B6BEF" w:rsidP="001B6BEF">
      <w:pPr>
        <w:spacing w:after="0"/>
        <w:jc w:val="both"/>
        <w:rPr>
          <w:rFonts w:ascii="Arial" w:hAnsi="Arial" w:cs="Arial"/>
          <w:bCs/>
        </w:rPr>
      </w:pPr>
    </w:p>
    <w:p w14:paraId="6E1130CD" w14:textId="77777777" w:rsidR="001B6BEF" w:rsidRPr="00516D04" w:rsidRDefault="001B6BEF" w:rsidP="001B6BEF">
      <w:pPr>
        <w:numPr>
          <w:ilvl w:val="0"/>
          <w:numId w:val="63"/>
        </w:numPr>
        <w:spacing w:after="0"/>
        <w:jc w:val="both"/>
        <w:rPr>
          <w:rFonts w:ascii="Arial" w:hAnsi="Arial" w:cs="Arial"/>
          <w:bCs/>
        </w:rPr>
      </w:pPr>
      <w:r w:rsidRPr="00516D04">
        <w:rPr>
          <w:rFonts w:ascii="Arial" w:hAnsi="Arial" w:cs="Arial"/>
          <w:bCs/>
        </w:rPr>
        <w:t>Información pública.</w:t>
      </w:r>
    </w:p>
    <w:p w14:paraId="248A1053" w14:textId="77777777" w:rsidR="001B6BEF" w:rsidRPr="00516D04" w:rsidRDefault="001B6BEF" w:rsidP="001B6BEF">
      <w:pPr>
        <w:numPr>
          <w:ilvl w:val="0"/>
          <w:numId w:val="63"/>
        </w:numPr>
        <w:spacing w:after="0"/>
        <w:jc w:val="both"/>
        <w:rPr>
          <w:rFonts w:ascii="Arial" w:hAnsi="Arial" w:cs="Arial"/>
          <w:bCs/>
        </w:rPr>
      </w:pPr>
      <w:r w:rsidRPr="00516D04">
        <w:rPr>
          <w:rFonts w:ascii="Arial" w:hAnsi="Arial" w:cs="Arial"/>
          <w:bCs/>
        </w:rPr>
        <w:t>Información confidencial provista por el AEP.</w:t>
      </w:r>
    </w:p>
    <w:p w14:paraId="5FA110B3" w14:textId="77777777" w:rsidR="001B6BEF" w:rsidRPr="00516D04" w:rsidRDefault="001B6BEF" w:rsidP="001B6BEF">
      <w:pPr>
        <w:spacing w:after="0"/>
        <w:jc w:val="center"/>
        <w:rPr>
          <w:rFonts w:ascii="Arial" w:hAnsi="Arial" w:cs="Arial"/>
          <w:b/>
          <w:bCs/>
        </w:rPr>
      </w:pPr>
    </w:p>
    <w:p w14:paraId="410A86FB" w14:textId="5E2AE19C" w:rsidR="001B6BEF" w:rsidRPr="00516D04" w:rsidRDefault="001B6BEF" w:rsidP="001B6BEF">
      <w:pPr>
        <w:spacing w:after="0"/>
        <w:jc w:val="both"/>
        <w:rPr>
          <w:rFonts w:ascii="Arial" w:hAnsi="Arial" w:cs="Arial"/>
          <w:bCs/>
          <w:lang w:val="es-ES_tradnl"/>
        </w:rPr>
      </w:pPr>
      <w:r w:rsidRPr="00516D04">
        <w:rPr>
          <w:rFonts w:ascii="Arial" w:hAnsi="Arial" w:cs="Arial"/>
          <w:b/>
          <w:bCs/>
          <w:lang w:val="es-ES_tradnl"/>
        </w:rPr>
        <w:t xml:space="preserve">Hipótesis del Modelo de Costos. </w:t>
      </w:r>
      <w:r w:rsidRPr="00516D04">
        <w:rPr>
          <w:rFonts w:ascii="Arial" w:hAnsi="Arial" w:cs="Arial"/>
          <w:bCs/>
          <w:lang w:val="es-ES_tradnl"/>
        </w:rPr>
        <w:t xml:space="preserve">El modelo </w:t>
      </w:r>
      <w:r w:rsidR="00742D63">
        <w:rPr>
          <w:rFonts w:ascii="Arial" w:hAnsi="Arial" w:cs="Arial"/>
          <w:bCs/>
          <w:lang w:val="es-ES_tradnl"/>
        </w:rPr>
        <w:t xml:space="preserve">de </w:t>
      </w:r>
      <w:r w:rsidRPr="00516D04">
        <w:rPr>
          <w:rFonts w:ascii="Arial" w:hAnsi="Arial" w:cs="Arial"/>
          <w:bCs/>
          <w:lang w:val="es-ES_tradnl"/>
        </w:rPr>
        <w:t>costos utilizado por el Instituto consta de dos módulos independientes para el cálculo de los tramos local y entre localidades/internacional.</w:t>
      </w:r>
    </w:p>
    <w:p w14:paraId="4BE930DC" w14:textId="77777777" w:rsidR="001B6BEF" w:rsidRPr="00516D04" w:rsidRDefault="001B6BEF" w:rsidP="001B6BEF">
      <w:pPr>
        <w:spacing w:after="0"/>
        <w:jc w:val="both"/>
        <w:rPr>
          <w:rFonts w:ascii="Arial" w:hAnsi="Arial" w:cs="Arial"/>
          <w:bCs/>
          <w:lang w:val="es-ES_tradnl"/>
        </w:rPr>
      </w:pPr>
    </w:p>
    <w:p w14:paraId="4C04546B"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5D27674F"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 xml:space="preserve">Asimismo, se han definido reglas de ingeniería en función de los elementos de red necesarios para ofrecer el servicio de enlaces dedicados. </w:t>
      </w:r>
    </w:p>
    <w:p w14:paraId="4BB324C1" w14:textId="77777777" w:rsidR="001B6BEF" w:rsidRPr="00516D04" w:rsidRDefault="001B6BEF" w:rsidP="001B6BEF">
      <w:pPr>
        <w:spacing w:after="0"/>
        <w:jc w:val="both"/>
        <w:rPr>
          <w:rFonts w:ascii="Arial" w:hAnsi="Arial" w:cs="Arial"/>
          <w:bCs/>
          <w:lang w:val="es-ES_tradnl"/>
        </w:rPr>
      </w:pPr>
    </w:p>
    <w:p w14:paraId="3295DEE6"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 del AEP.</w:t>
      </w:r>
    </w:p>
    <w:p w14:paraId="3A94EEC7" w14:textId="77777777" w:rsidR="001B6BEF" w:rsidRPr="00516D04" w:rsidRDefault="001B6BEF" w:rsidP="001B6BEF">
      <w:pPr>
        <w:spacing w:after="0"/>
        <w:jc w:val="both"/>
        <w:rPr>
          <w:rFonts w:ascii="Arial" w:hAnsi="Arial" w:cs="Arial"/>
          <w:bCs/>
          <w:lang w:val="es-ES_tradnl"/>
        </w:rPr>
      </w:pPr>
    </w:p>
    <w:p w14:paraId="7E991E3B" w14:textId="7CB78AFD"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 xml:space="preserve">Para el caso del Costo de Capital Promedio Ponderado se considera un CCPP nominal antes de impuestos del </w:t>
      </w:r>
      <w:r w:rsidR="00027E53" w:rsidRPr="00516D04">
        <w:rPr>
          <w:rFonts w:ascii="Arial" w:hAnsi="Arial" w:cs="Arial"/>
          <w:bCs/>
          <w:lang w:val="es-ES_tradnl"/>
        </w:rPr>
        <w:t>8.98</w:t>
      </w:r>
      <w:r w:rsidRPr="00516D04">
        <w:rPr>
          <w:rFonts w:ascii="Arial" w:hAnsi="Arial" w:cs="Arial"/>
          <w:bCs/>
          <w:lang w:val="es-ES_tradnl"/>
        </w:rPr>
        <w:t>%, en línea con el empleado en los modelos de costos de servicios conmutados de interconexión.</w:t>
      </w:r>
    </w:p>
    <w:p w14:paraId="5329CABF" w14:textId="77777777" w:rsidR="001B6BEF" w:rsidRPr="00516D04" w:rsidRDefault="001B6BEF" w:rsidP="001B6BEF">
      <w:pPr>
        <w:spacing w:after="0"/>
        <w:jc w:val="both"/>
        <w:rPr>
          <w:rFonts w:ascii="Arial" w:hAnsi="Arial" w:cs="Arial"/>
          <w:bCs/>
          <w:lang w:val="es-ES_tradnl"/>
        </w:rPr>
      </w:pPr>
    </w:p>
    <w:p w14:paraId="0553F169"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0060EB77" w14:textId="77777777" w:rsidR="001B6BEF" w:rsidRPr="00516D04" w:rsidRDefault="001B6BEF" w:rsidP="001B6BEF">
      <w:pPr>
        <w:spacing w:after="0"/>
        <w:jc w:val="both"/>
        <w:rPr>
          <w:rFonts w:ascii="Arial" w:hAnsi="Arial" w:cs="Arial"/>
          <w:bCs/>
          <w:lang w:val="es-ES_tradnl"/>
        </w:rPr>
      </w:pPr>
    </w:p>
    <w:p w14:paraId="2135EF0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Para calcular los precios unitarios de los enlaces con base en velocidades y distancias, se aplica un gradiente de precios que permite asegurar la recuperación de todos los costos incurridos por el servicio de enlaces dedicados.</w:t>
      </w:r>
    </w:p>
    <w:p w14:paraId="2D208FC1" w14:textId="77777777" w:rsidR="001B6BEF" w:rsidRPr="00516D04" w:rsidRDefault="001B6BEF" w:rsidP="001B6BEF">
      <w:pPr>
        <w:spacing w:after="0"/>
        <w:jc w:val="both"/>
        <w:rPr>
          <w:rFonts w:ascii="Arial" w:hAnsi="Arial" w:cs="Arial"/>
          <w:bCs/>
          <w:lang w:val="es-ES_tradnl"/>
        </w:rPr>
      </w:pPr>
    </w:p>
    <w:p w14:paraId="5537B2A8"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Se han calculado los precios asociados a todos los enlaces ofrecidos por el AEP e incluidos en la oferta de referencia.</w:t>
      </w:r>
    </w:p>
    <w:p w14:paraId="54CDC52D" w14:textId="77777777" w:rsidR="001B6BEF" w:rsidRPr="00516D04" w:rsidRDefault="001B6BEF" w:rsidP="001B6BEF">
      <w:pPr>
        <w:spacing w:after="0"/>
        <w:jc w:val="both"/>
        <w:rPr>
          <w:rFonts w:ascii="Arial" w:hAnsi="Arial" w:cs="Arial"/>
          <w:bCs/>
          <w:lang w:val="es-ES_tradnl"/>
        </w:rPr>
      </w:pPr>
    </w:p>
    <w:p w14:paraId="751229A2" w14:textId="285BFCAE" w:rsidR="001B6BEF" w:rsidRPr="00516D04" w:rsidRDefault="001B6BEF" w:rsidP="001B6BEF">
      <w:pPr>
        <w:spacing w:after="0"/>
        <w:jc w:val="both"/>
        <w:rPr>
          <w:rFonts w:ascii="Arial" w:hAnsi="Arial" w:cs="Arial"/>
          <w:bCs/>
          <w:lang w:val="es-ES_tradnl"/>
        </w:rPr>
      </w:pPr>
      <w:r w:rsidRPr="00516D04">
        <w:rPr>
          <w:rFonts w:ascii="Arial" w:hAnsi="Arial" w:cs="Arial"/>
          <w:b/>
          <w:bCs/>
          <w:lang w:val="es-ES_tradnl"/>
        </w:rPr>
        <w:t>Modelo de Mercado.</w:t>
      </w:r>
      <w:r w:rsidRPr="00516D04">
        <w:rPr>
          <w:rFonts w:ascii="Arial" w:hAnsi="Arial" w:cs="Arial"/>
          <w:bCs/>
          <w:lang w:val="es-ES_tradnl"/>
        </w:rPr>
        <w:t xml:space="preserve"> Se desarrolló un modelo de mercado que refleja la evolución de los enlaces TDM y Ethernet entre localidades e internacionales a largo plazo </w:t>
      </w:r>
      <w:r w:rsidRPr="00516D04">
        <w:rPr>
          <w:rFonts w:ascii="Arial" w:hAnsi="Arial" w:cs="Arial"/>
          <w:lang w:val="es-ES_tradnl"/>
        </w:rPr>
        <w:t>(figura</w:t>
      </w:r>
      <w:r w:rsidRPr="00516D04">
        <w:rPr>
          <w:rFonts w:ascii="Arial" w:hAnsi="Arial" w:cs="Arial"/>
          <w:bCs/>
          <w:lang w:val="es-ES_tradnl"/>
        </w:rPr>
        <w:t xml:space="preserve"> 1</w:t>
      </w:r>
      <w:r w:rsidR="00796D16" w:rsidRPr="00516D04">
        <w:rPr>
          <w:rFonts w:ascii="Arial" w:hAnsi="Arial" w:cs="Arial"/>
          <w:bCs/>
          <w:lang w:val="es-ES_tradnl"/>
        </w:rPr>
        <w:t>0</w:t>
      </w:r>
      <w:r w:rsidRPr="00516D04">
        <w:rPr>
          <w:rFonts w:ascii="Arial" w:hAnsi="Arial" w:cs="Arial"/>
          <w:lang w:val="es-ES_tradnl"/>
        </w:rPr>
        <w:t>).</w:t>
      </w:r>
    </w:p>
    <w:p w14:paraId="54D42755" w14:textId="77777777" w:rsidR="001B6BEF" w:rsidRPr="00516D04" w:rsidRDefault="001B6BEF" w:rsidP="001B6BEF">
      <w:pPr>
        <w:spacing w:after="0"/>
        <w:jc w:val="both"/>
        <w:rPr>
          <w:rFonts w:ascii="Arial" w:hAnsi="Arial" w:cs="Arial"/>
          <w:bCs/>
          <w:lang w:val="es-ES_tradnl"/>
        </w:rPr>
      </w:pPr>
    </w:p>
    <w:p w14:paraId="69F5CEE7" w14:textId="235B1210" w:rsidR="001B6BEF" w:rsidRPr="00516D04" w:rsidRDefault="001B6BEF" w:rsidP="001B6BEF">
      <w:pPr>
        <w:spacing w:after="0"/>
        <w:jc w:val="both"/>
        <w:rPr>
          <w:rFonts w:ascii="Arial" w:hAnsi="Arial" w:cs="Arial"/>
          <w:lang w:val="es-ES_tradnl"/>
        </w:rPr>
      </w:pPr>
      <w:r w:rsidRPr="00516D04">
        <w:rPr>
          <w:rFonts w:ascii="Arial" w:hAnsi="Arial" w:cs="Arial"/>
          <w:noProof/>
          <w:lang w:eastAsia="es-MX"/>
        </w:rPr>
        <w:drawing>
          <wp:inline distT="0" distB="0" distL="0" distR="0" wp14:anchorId="264546A8" wp14:editId="4AB45241">
            <wp:extent cx="5607050" cy="1352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160F6AC2" w14:textId="6BF960EC"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Figura 1</w:t>
      </w:r>
      <w:r w:rsidR="00750E89" w:rsidRPr="00516D04">
        <w:rPr>
          <w:rFonts w:ascii="Arial" w:hAnsi="Arial" w:cs="Arial"/>
          <w:sz w:val="18"/>
          <w:szCs w:val="18"/>
          <w:lang w:val="es-ES_tradnl"/>
        </w:rPr>
        <w:t>0</w:t>
      </w:r>
      <w:r w:rsidRPr="00516D04">
        <w:rPr>
          <w:rFonts w:ascii="Arial" w:hAnsi="Arial" w:cs="Arial"/>
          <w:sz w:val="18"/>
          <w:szCs w:val="18"/>
          <w:lang w:val="es-ES_tradnl"/>
        </w:rPr>
        <w:t>. Modelo de mercado de enlaces dedicados</w:t>
      </w:r>
    </w:p>
    <w:p w14:paraId="687F4B19" w14:textId="77777777" w:rsidR="001B6BEF" w:rsidRPr="00516D04" w:rsidRDefault="001B6BEF" w:rsidP="001B6BEF">
      <w:pPr>
        <w:spacing w:after="0"/>
        <w:jc w:val="both"/>
        <w:rPr>
          <w:rFonts w:ascii="Arial" w:hAnsi="Arial" w:cs="Arial"/>
          <w:bCs/>
          <w:lang w:val="es-ES_tradnl"/>
        </w:rPr>
      </w:pPr>
    </w:p>
    <w:p w14:paraId="7670E7E1"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El modelo de mercado se basa en información provista por el AEP en donde es considerado lo siguiente:</w:t>
      </w:r>
    </w:p>
    <w:p w14:paraId="647C8EDC" w14:textId="77777777" w:rsidR="001B6BEF" w:rsidRPr="00516D04" w:rsidRDefault="001B6BEF" w:rsidP="001B6BEF">
      <w:pPr>
        <w:spacing w:after="0"/>
        <w:jc w:val="both"/>
        <w:rPr>
          <w:rFonts w:ascii="Arial" w:hAnsi="Arial" w:cs="Arial"/>
          <w:bCs/>
          <w:lang w:val="es-ES_tradnl"/>
        </w:rPr>
      </w:pPr>
    </w:p>
    <w:p w14:paraId="19816BF6" w14:textId="77777777" w:rsidR="001B6BEF" w:rsidRPr="00516D04" w:rsidRDefault="001B6BEF" w:rsidP="001B6BEF">
      <w:pPr>
        <w:numPr>
          <w:ilvl w:val="0"/>
          <w:numId w:val="61"/>
        </w:numPr>
        <w:spacing w:after="0"/>
        <w:jc w:val="both"/>
        <w:rPr>
          <w:rFonts w:ascii="Arial" w:hAnsi="Arial" w:cs="Arial"/>
          <w:bCs/>
          <w:lang w:val="es-ES_tradnl"/>
        </w:rPr>
      </w:pPr>
      <w:r w:rsidRPr="00516D04">
        <w:rPr>
          <w:rFonts w:ascii="Arial" w:hAnsi="Arial" w:cs="Arial"/>
          <w:bCs/>
          <w:lang w:val="es-ES_tradnl"/>
        </w:rPr>
        <w:t>Estimación del crecimiento de capacidad total transportada por enlaces dedicados.</w:t>
      </w:r>
    </w:p>
    <w:p w14:paraId="15176E46" w14:textId="77777777" w:rsidR="001B6BEF" w:rsidRPr="00516D04" w:rsidRDefault="001B6BEF" w:rsidP="001B6BEF">
      <w:pPr>
        <w:numPr>
          <w:ilvl w:val="0"/>
          <w:numId w:val="61"/>
        </w:numPr>
        <w:spacing w:after="0"/>
        <w:jc w:val="both"/>
        <w:rPr>
          <w:rFonts w:ascii="Arial" w:hAnsi="Arial" w:cs="Arial"/>
          <w:bCs/>
          <w:lang w:val="es-ES_tradnl"/>
        </w:rPr>
      </w:pPr>
      <w:r w:rsidRPr="00516D04">
        <w:rPr>
          <w:rFonts w:ascii="Arial" w:hAnsi="Arial" w:cs="Arial"/>
          <w:bCs/>
          <w:lang w:val="es-ES_tradnl"/>
        </w:rPr>
        <w:t>El tráfico es separado por tecnología: TDM y Ethernet.</w:t>
      </w:r>
    </w:p>
    <w:p w14:paraId="3EEE25DB" w14:textId="77777777" w:rsidR="001B6BEF" w:rsidRPr="00516D04" w:rsidRDefault="001B6BEF" w:rsidP="001B6BEF">
      <w:pPr>
        <w:numPr>
          <w:ilvl w:val="0"/>
          <w:numId w:val="61"/>
        </w:numPr>
        <w:spacing w:after="0"/>
        <w:jc w:val="both"/>
        <w:rPr>
          <w:rFonts w:ascii="Arial" w:hAnsi="Arial" w:cs="Arial"/>
          <w:bCs/>
          <w:lang w:val="es-ES_tradnl"/>
        </w:rPr>
      </w:pPr>
      <w:r w:rsidRPr="00516D04">
        <w:rPr>
          <w:rFonts w:ascii="Arial" w:hAnsi="Arial" w:cs="Arial"/>
          <w:bCs/>
          <w:lang w:val="es-ES_tradnl"/>
        </w:rPr>
        <w:t>Cada tecnología se estima la distribución de enlaces según velocidad y distancia hasta 2025.</w:t>
      </w:r>
    </w:p>
    <w:p w14:paraId="512F25C3" w14:textId="77777777" w:rsidR="001B6BEF" w:rsidRPr="00516D04" w:rsidRDefault="001B6BEF" w:rsidP="001B6BEF">
      <w:pPr>
        <w:numPr>
          <w:ilvl w:val="0"/>
          <w:numId w:val="61"/>
        </w:numPr>
        <w:spacing w:after="0"/>
        <w:jc w:val="both"/>
        <w:rPr>
          <w:rFonts w:ascii="Arial" w:hAnsi="Arial" w:cs="Arial"/>
          <w:bCs/>
          <w:lang w:val="es-ES_tradnl"/>
        </w:rPr>
      </w:pPr>
      <w:r w:rsidRPr="00516D04">
        <w:rPr>
          <w:rFonts w:ascii="Arial" w:hAnsi="Arial" w:cs="Arial"/>
          <w:bCs/>
          <w:lang w:val="es-ES_tradnl"/>
        </w:rPr>
        <w:t>Se calcula el número total de enlaces en el mercado con base en la capacidad total y la velocidad media por enlace.</w:t>
      </w:r>
    </w:p>
    <w:p w14:paraId="18C89690" w14:textId="77777777" w:rsidR="001B6BEF" w:rsidRPr="00516D04" w:rsidRDefault="001B6BEF" w:rsidP="001B6BEF">
      <w:pPr>
        <w:spacing w:after="0"/>
        <w:ind w:left="720"/>
        <w:jc w:val="both"/>
        <w:rPr>
          <w:rFonts w:ascii="Arial" w:hAnsi="Arial" w:cs="Arial"/>
          <w:bCs/>
          <w:lang w:val="es-ES_tradnl"/>
        </w:rPr>
      </w:pPr>
    </w:p>
    <w:p w14:paraId="6244DB4A"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069DA2F1" w14:textId="77777777" w:rsidR="001B6BEF" w:rsidRPr="00516D04" w:rsidRDefault="001B6BEF" w:rsidP="001B6BEF">
      <w:pPr>
        <w:spacing w:after="0"/>
        <w:jc w:val="both"/>
        <w:rPr>
          <w:rFonts w:ascii="Arial" w:hAnsi="Arial" w:cs="Arial"/>
          <w:bCs/>
          <w:lang w:val="es-ES_tradnl"/>
        </w:rPr>
      </w:pPr>
    </w:p>
    <w:p w14:paraId="6880B118" w14:textId="55DA3B6C" w:rsidR="001B6BEF" w:rsidRPr="00516D04" w:rsidRDefault="001B6BEF" w:rsidP="001B6BEF">
      <w:pPr>
        <w:spacing w:after="0"/>
        <w:jc w:val="center"/>
        <w:rPr>
          <w:rFonts w:ascii="Arial" w:hAnsi="Arial" w:cs="Arial"/>
          <w:lang w:val="es-ES_tradnl"/>
        </w:rPr>
      </w:pPr>
      <w:r w:rsidRPr="00516D04">
        <w:rPr>
          <w:rFonts w:ascii="Arial" w:hAnsi="Arial" w:cs="Arial"/>
          <w:bCs/>
          <w:noProof/>
          <w:lang w:eastAsia="es-MX"/>
        </w:rPr>
        <w:lastRenderedPageBreak/>
        <w:drawing>
          <wp:inline distT="0" distB="0" distL="0" distR="0" wp14:anchorId="02C45C70" wp14:editId="421AD97A">
            <wp:extent cx="2952750" cy="3149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2C16D2BE" w14:textId="59082309"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Figura 1</w:t>
      </w:r>
      <w:r w:rsidR="00750E89" w:rsidRPr="00516D04">
        <w:rPr>
          <w:rFonts w:ascii="Arial" w:hAnsi="Arial" w:cs="Arial"/>
          <w:sz w:val="18"/>
          <w:szCs w:val="18"/>
          <w:lang w:val="es-ES_tradnl"/>
        </w:rPr>
        <w:t>1</w:t>
      </w:r>
      <w:r w:rsidRPr="00516D04">
        <w:rPr>
          <w:rFonts w:ascii="Arial" w:hAnsi="Arial" w:cs="Arial"/>
          <w:sz w:val="18"/>
          <w:szCs w:val="18"/>
          <w:lang w:val="es-ES_tradnl"/>
        </w:rPr>
        <w:t>. Esquema del modelo de enlaces dedicados</w:t>
      </w:r>
    </w:p>
    <w:p w14:paraId="029F8185" w14:textId="77777777" w:rsidR="001B6BEF" w:rsidRPr="00516D04" w:rsidRDefault="001B6BEF" w:rsidP="001B6BEF">
      <w:pPr>
        <w:spacing w:after="0"/>
        <w:jc w:val="both"/>
        <w:rPr>
          <w:rFonts w:ascii="Arial" w:hAnsi="Arial" w:cs="Arial"/>
          <w:lang w:val="es-ES_tradnl"/>
        </w:rPr>
      </w:pPr>
    </w:p>
    <w:p w14:paraId="3C386B29"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5B73E54D" w14:textId="77777777" w:rsidR="001B6BEF" w:rsidRPr="00516D04" w:rsidRDefault="001B6BEF" w:rsidP="001B6BEF">
      <w:pPr>
        <w:spacing w:after="0"/>
        <w:jc w:val="both"/>
        <w:rPr>
          <w:rFonts w:ascii="Arial" w:hAnsi="Arial" w:cs="Arial"/>
          <w:lang w:val="es-ES_tradnl"/>
        </w:rPr>
      </w:pPr>
    </w:p>
    <w:p w14:paraId="0830B0EA"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En virtud de lo anterior, la estructura de precios actual para enlaces entre localidades e internacionales TDM difiere de la de enlaces Ethernet, tal que:</w:t>
      </w:r>
    </w:p>
    <w:p w14:paraId="4EFFB0BD" w14:textId="77777777" w:rsidR="001B6BEF" w:rsidRPr="00516D04" w:rsidRDefault="001B6BEF" w:rsidP="001B6BEF">
      <w:pPr>
        <w:spacing w:after="0"/>
        <w:jc w:val="both"/>
        <w:rPr>
          <w:rFonts w:ascii="Arial" w:hAnsi="Arial" w:cs="Arial"/>
          <w:lang w:val="es-ES_tradnl"/>
        </w:rPr>
      </w:pPr>
    </w:p>
    <w:p w14:paraId="422C112F" w14:textId="77777777" w:rsidR="001B6BEF" w:rsidRPr="00516D04" w:rsidRDefault="001B6BEF" w:rsidP="001B6BEF">
      <w:pPr>
        <w:numPr>
          <w:ilvl w:val="0"/>
          <w:numId w:val="62"/>
        </w:numPr>
        <w:spacing w:after="0"/>
        <w:jc w:val="both"/>
        <w:rPr>
          <w:rFonts w:ascii="Arial" w:hAnsi="Arial" w:cs="Arial"/>
          <w:lang w:val="es-ES_tradnl"/>
        </w:rPr>
      </w:pPr>
      <w:r w:rsidRPr="00516D04">
        <w:rPr>
          <w:rFonts w:ascii="Arial" w:hAnsi="Arial" w:cs="Arial"/>
          <w:lang w:val="es-ES_tradnl"/>
        </w:rPr>
        <w:t>Enlaces TDM: parte fija + precio por kilómetro</w:t>
      </w:r>
    </w:p>
    <w:p w14:paraId="2F9C1FB4"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lang w:val="es-ES_tradnl"/>
        </w:rPr>
        <w:t>Enlaces Ethernet: precio por kilómetro</w:t>
      </w:r>
    </w:p>
    <w:p w14:paraId="1378F7E3" w14:textId="77777777" w:rsidR="001B6BEF" w:rsidRPr="00516D04" w:rsidRDefault="001B6BEF" w:rsidP="001B6BEF">
      <w:pPr>
        <w:spacing w:after="0"/>
        <w:ind w:left="720"/>
        <w:jc w:val="both"/>
        <w:rPr>
          <w:rFonts w:ascii="Arial" w:hAnsi="Arial" w:cs="Arial"/>
          <w:lang w:val="es-ES_tradnl"/>
        </w:rPr>
      </w:pPr>
    </w:p>
    <w:p w14:paraId="22CA7B7C" w14:textId="54660C22" w:rsidR="001B6BEF" w:rsidRPr="00516D04" w:rsidRDefault="001B6BEF" w:rsidP="001B6BEF">
      <w:pPr>
        <w:spacing w:after="0"/>
        <w:jc w:val="both"/>
        <w:rPr>
          <w:rFonts w:ascii="Arial" w:hAnsi="Arial" w:cs="Arial"/>
          <w:lang w:val="es-ES_tradnl"/>
        </w:rPr>
      </w:pPr>
      <w:r w:rsidRPr="00516D04">
        <w:rPr>
          <w:rFonts w:ascii="Arial" w:hAnsi="Arial" w:cs="Arial"/>
          <w:noProof/>
          <w:lang w:eastAsia="es-MX"/>
        </w:rPr>
        <w:drawing>
          <wp:inline distT="0" distB="0" distL="0" distR="0" wp14:anchorId="1B15FE48" wp14:editId="35C8DC49">
            <wp:extent cx="5613400" cy="1244600"/>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4CF00A7B" w14:textId="2835004A" w:rsidR="001B6BEF" w:rsidRPr="00516D04" w:rsidRDefault="001B6BEF" w:rsidP="001B6BEF">
      <w:pPr>
        <w:spacing w:after="0"/>
        <w:jc w:val="center"/>
        <w:rPr>
          <w:rFonts w:ascii="Arial" w:hAnsi="Arial" w:cs="Arial"/>
          <w:bCs/>
          <w:lang w:val="es-ES_tradnl"/>
        </w:rPr>
      </w:pPr>
      <w:r w:rsidRPr="00516D04">
        <w:rPr>
          <w:rFonts w:ascii="Arial" w:hAnsi="Arial" w:cs="Arial"/>
          <w:sz w:val="18"/>
          <w:szCs w:val="18"/>
          <w:lang w:val="es-ES_tradnl"/>
        </w:rPr>
        <w:t>Figura 1</w:t>
      </w:r>
      <w:r w:rsidR="00750E89" w:rsidRPr="00516D04">
        <w:rPr>
          <w:rFonts w:ascii="Arial" w:hAnsi="Arial" w:cs="Arial"/>
          <w:sz w:val="18"/>
          <w:szCs w:val="18"/>
          <w:lang w:val="es-ES_tradnl"/>
        </w:rPr>
        <w:t>2</w:t>
      </w:r>
      <w:r w:rsidRPr="00516D04">
        <w:rPr>
          <w:rFonts w:ascii="Arial" w:hAnsi="Arial" w:cs="Arial"/>
          <w:sz w:val="18"/>
          <w:szCs w:val="18"/>
          <w:lang w:val="es-ES_tradnl"/>
        </w:rPr>
        <w:t>. Esquema de enlaces dedicados entre localidades</w:t>
      </w:r>
    </w:p>
    <w:p w14:paraId="2FCEE0A2" w14:textId="77777777" w:rsidR="001B6BEF" w:rsidRPr="00516D04" w:rsidRDefault="001B6BEF" w:rsidP="001B6BEF">
      <w:pPr>
        <w:spacing w:after="0"/>
        <w:jc w:val="both"/>
        <w:rPr>
          <w:rFonts w:ascii="Arial" w:hAnsi="Arial" w:cs="Arial"/>
          <w:bCs/>
          <w:lang w:val="es-ES_tradnl"/>
        </w:rPr>
      </w:pPr>
    </w:p>
    <w:p w14:paraId="2E8C796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El modelo de mercado de enlaces dedicados calcula la demanda total de enlaces del AEP entre localidades e internacionales, separando las tecnologías TDM y Ethernet.</w:t>
      </w:r>
    </w:p>
    <w:p w14:paraId="1D5FD84F" w14:textId="77777777" w:rsidR="00EB0528" w:rsidRPr="00516D04" w:rsidRDefault="00EB0528" w:rsidP="001B6BEF">
      <w:pPr>
        <w:spacing w:after="0"/>
        <w:jc w:val="both"/>
        <w:rPr>
          <w:rFonts w:ascii="Arial" w:hAnsi="Arial" w:cs="Arial"/>
          <w:bCs/>
          <w:lang w:val="es-ES_tradnl"/>
        </w:rPr>
      </w:pPr>
    </w:p>
    <w:p w14:paraId="5E1B0484"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–La demanda se estima en términos de capacidad y en número de enlaces.</w:t>
      </w:r>
    </w:p>
    <w:p w14:paraId="4D892574" w14:textId="77777777" w:rsidR="001B6BEF" w:rsidRPr="00516D04" w:rsidRDefault="001B6BEF" w:rsidP="001B6BEF">
      <w:pPr>
        <w:spacing w:after="0"/>
        <w:jc w:val="both"/>
        <w:rPr>
          <w:rFonts w:ascii="Arial" w:hAnsi="Arial" w:cs="Arial"/>
          <w:bCs/>
          <w:lang w:val="es-ES_tradnl"/>
        </w:rPr>
      </w:pPr>
    </w:p>
    <w:p w14:paraId="216EA364"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A partir del cálculo de la capacidad total de enlaces dedicados entre localidades e internacionales, se actualizan los datos del operador fijo incumbente en el modelo de mercado 2021.</w:t>
      </w:r>
    </w:p>
    <w:p w14:paraId="2C7EFB69" w14:textId="77777777" w:rsidR="001B6BEF" w:rsidRPr="00516D04" w:rsidRDefault="001B6BEF" w:rsidP="001B6BEF">
      <w:pPr>
        <w:spacing w:after="0"/>
        <w:jc w:val="both"/>
        <w:rPr>
          <w:rFonts w:ascii="Arial" w:hAnsi="Arial" w:cs="Arial"/>
          <w:bCs/>
          <w:lang w:val="es-ES_tradnl"/>
        </w:rPr>
      </w:pPr>
    </w:p>
    <w:p w14:paraId="1E7FBAF2"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Por último, se distribuyen los costos CIPLP resultantes del modelo de interconexión 2021 asociados al servicio de enlaces dedicados, asegurando así que se recuperan todos los costos.</w:t>
      </w:r>
    </w:p>
    <w:p w14:paraId="25339A8D" w14:textId="77777777" w:rsidR="001B6BEF" w:rsidRPr="00516D04" w:rsidRDefault="001B6BEF" w:rsidP="001B6BEF">
      <w:pPr>
        <w:spacing w:after="0"/>
        <w:jc w:val="both"/>
        <w:rPr>
          <w:rFonts w:ascii="Arial" w:hAnsi="Arial" w:cs="Arial"/>
          <w:bCs/>
          <w:lang w:val="es-ES_tradnl"/>
        </w:rPr>
      </w:pPr>
    </w:p>
    <w:p w14:paraId="47BCD562" w14:textId="4A766574" w:rsidR="001B6BEF" w:rsidRPr="00516D04" w:rsidRDefault="001B6BEF" w:rsidP="001B6BEF">
      <w:pPr>
        <w:spacing w:after="0"/>
        <w:jc w:val="both"/>
        <w:rPr>
          <w:rFonts w:ascii="Arial" w:hAnsi="Arial" w:cs="Arial"/>
          <w:bCs/>
          <w:lang w:val="es-ES_tradnl"/>
        </w:rPr>
      </w:pPr>
      <w:r w:rsidRPr="00516D04">
        <w:rPr>
          <w:rFonts w:ascii="Arial" w:hAnsi="Arial" w:cs="Arial"/>
          <w:bCs/>
          <w:noProof/>
          <w:lang w:eastAsia="es-MX"/>
        </w:rPr>
        <w:drawing>
          <wp:inline distT="0" distB="0" distL="0" distR="0" wp14:anchorId="75B7A4F9" wp14:editId="2140D719">
            <wp:extent cx="5613400" cy="12065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3434C8FD" w14:textId="43D89F25" w:rsidR="001B6BEF" w:rsidRPr="00516D04" w:rsidRDefault="001B6BEF" w:rsidP="00C3081A">
      <w:pPr>
        <w:spacing w:after="0"/>
        <w:jc w:val="center"/>
        <w:rPr>
          <w:rFonts w:ascii="Arial" w:hAnsi="Arial" w:cs="Arial"/>
          <w:sz w:val="16"/>
          <w:szCs w:val="16"/>
          <w:lang w:val="es-ES_tradnl"/>
        </w:rPr>
      </w:pPr>
      <w:r w:rsidRPr="00516D04">
        <w:rPr>
          <w:rFonts w:ascii="Arial" w:hAnsi="Arial" w:cs="Arial"/>
          <w:sz w:val="18"/>
          <w:szCs w:val="18"/>
          <w:lang w:val="es-ES_tradnl"/>
        </w:rPr>
        <w:t>Figura 1</w:t>
      </w:r>
      <w:r w:rsidR="00750E89" w:rsidRPr="00516D04">
        <w:rPr>
          <w:rFonts w:ascii="Arial" w:hAnsi="Arial" w:cs="Arial"/>
          <w:sz w:val="18"/>
          <w:szCs w:val="18"/>
          <w:lang w:val="es-ES_tradnl"/>
        </w:rPr>
        <w:t>3</w:t>
      </w:r>
      <w:r w:rsidRPr="00516D04">
        <w:rPr>
          <w:rFonts w:ascii="Arial" w:hAnsi="Arial" w:cs="Arial"/>
          <w:sz w:val="18"/>
          <w:szCs w:val="18"/>
          <w:lang w:val="es-ES_tradnl"/>
        </w:rPr>
        <w:t>. Distribución d</w:t>
      </w:r>
      <w:r w:rsidR="00C3081A" w:rsidRPr="00516D04">
        <w:rPr>
          <w:rFonts w:ascii="Arial" w:hAnsi="Arial" w:cs="Arial"/>
          <w:sz w:val="18"/>
          <w:szCs w:val="18"/>
          <w:lang w:val="es-ES_tradnl"/>
        </w:rPr>
        <w:t>e costos por tipo de tecnología</w:t>
      </w:r>
      <w:r w:rsidRPr="00516D04">
        <w:rPr>
          <w:rFonts w:ascii="Arial" w:hAnsi="Arial" w:cs="Arial"/>
          <w:bCs/>
          <w:sz w:val="16"/>
          <w:szCs w:val="16"/>
          <w:vertAlign w:val="superscript"/>
          <w:lang w:val="es-ES_tradnl"/>
        </w:rPr>
        <w:footnoteReference w:id="33"/>
      </w:r>
    </w:p>
    <w:p w14:paraId="5BF6FA4D" w14:textId="77777777" w:rsidR="00C3081A" w:rsidRPr="00516D04" w:rsidRDefault="00C3081A" w:rsidP="001B6BEF">
      <w:pPr>
        <w:spacing w:after="0"/>
        <w:jc w:val="both"/>
        <w:rPr>
          <w:rFonts w:ascii="Arial" w:hAnsi="Arial" w:cs="Arial"/>
          <w:bCs/>
          <w:lang w:val="es-ES_tradnl"/>
        </w:rPr>
      </w:pPr>
    </w:p>
    <w:p w14:paraId="680F5CD6" w14:textId="411BA0DC"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Para el cálculo de los precios de los enlaces se emplea un gradiente de precios, tal y como se presenta a continuación.</w:t>
      </w:r>
    </w:p>
    <w:p w14:paraId="30697029" w14:textId="77777777" w:rsidR="001B6BEF" w:rsidRPr="00516D04" w:rsidRDefault="001B6BEF" w:rsidP="001B6BEF">
      <w:pPr>
        <w:spacing w:after="0"/>
        <w:jc w:val="both"/>
        <w:rPr>
          <w:rFonts w:ascii="Arial" w:hAnsi="Arial" w:cs="Arial"/>
          <w:bCs/>
          <w:lang w:val="es-ES_tradnl"/>
        </w:rPr>
      </w:pPr>
    </w:p>
    <w:p w14:paraId="58009661" w14:textId="77777777" w:rsidR="001B6BEF" w:rsidRPr="00516D04" w:rsidRDefault="001B6BEF" w:rsidP="001B6BEF">
      <w:pPr>
        <w:spacing w:after="0"/>
        <w:jc w:val="both"/>
        <w:rPr>
          <w:rFonts w:ascii="Arial" w:hAnsi="Arial" w:cs="Arial"/>
          <w:b/>
          <w:bCs/>
          <w:lang w:val="es-ES_tradnl"/>
        </w:rPr>
      </w:pPr>
      <w:r w:rsidRPr="00516D04">
        <w:rPr>
          <w:rFonts w:ascii="Arial" w:hAnsi="Arial" w:cs="Arial"/>
          <w:b/>
          <w:bCs/>
          <w:lang w:val="es-ES_tradnl"/>
        </w:rPr>
        <w:t xml:space="preserve">Utilización de gradiente de precio </w:t>
      </w:r>
    </w:p>
    <w:p w14:paraId="2995FE00" w14:textId="77777777" w:rsidR="001B6BEF" w:rsidRPr="00516D04" w:rsidRDefault="001B6BEF" w:rsidP="001B6BEF">
      <w:pPr>
        <w:spacing w:after="0"/>
        <w:jc w:val="both"/>
        <w:rPr>
          <w:rFonts w:ascii="Arial" w:hAnsi="Arial" w:cs="Arial"/>
          <w:b/>
          <w:bCs/>
          <w:lang w:val="es-ES_tradnl"/>
        </w:rPr>
      </w:pPr>
    </w:p>
    <w:p w14:paraId="7A3E1C04"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3BC5B360" w14:textId="77777777" w:rsidR="001B6BEF" w:rsidRPr="00516D04" w:rsidRDefault="001B6BEF" w:rsidP="001B6BEF">
      <w:pPr>
        <w:spacing w:after="0"/>
        <w:jc w:val="both"/>
        <w:rPr>
          <w:rFonts w:ascii="Arial" w:hAnsi="Arial" w:cs="Arial"/>
          <w:bCs/>
          <w:lang w:val="es-ES_tradnl"/>
        </w:rPr>
      </w:pPr>
    </w:p>
    <w:p w14:paraId="2A7F2F56"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6C47B854" w14:textId="77777777" w:rsidR="001B6BEF" w:rsidRPr="00516D04" w:rsidRDefault="001B6BEF" w:rsidP="001B6BEF">
      <w:pPr>
        <w:spacing w:after="0"/>
        <w:jc w:val="both"/>
        <w:rPr>
          <w:rFonts w:ascii="Arial" w:hAnsi="Arial" w:cs="Arial"/>
          <w:bCs/>
          <w:lang w:val="es-ES_tradnl"/>
        </w:rPr>
      </w:pPr>
    </w:p>
    <w:p w14:paraId="1677504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7A504F18" w14:textId="77777777" w:rsidR="001B6BEF" w:rsidRPr="00516D04" w:rsidRDefault="001B6BEF" w:rsidP="001B6BEF">
      <w:pPr>
        <w:spacing w:after="0"/>
        <w:jc w:val="both"/>
        <w:rPr>
          <w:rFonts w:ascii="Arial" w:hAnsi="Arial" w:cs="Arial"/>
          <w:bCs/>
          <w:lang w:val="es-ES_tradnl"/>
        </w:rPr>
      </w:pPr>
    </w:p>
    <w:p w14:paraId="75F7439A"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lastRenderedPageBreak/>
        <w:t>Los gradientes se construyen a partir de una velocidad de referencia - E1 para TDM y 100Mbps para Ethernet – y una distancia de referencia –40.5km (D1). Con base en el reparto de costos entre TDM y Ethernet, se calculan precios para dichos enlaces de referencia (E1 D1 equivalentes y 100Mbps D1 equivalentes) a partir de los cuales, junto con el gradiente definido, se extrapolan los precios de todos los enlaces de la Oferta de Referencia.</w:t>
      </w:r>
    </w:p>
    <w:p w14:paraId="29E95CC3" w14:textId="7496EA5B" w:rsidR="001B6BEF" w:rsidRPr="00516D04" w:rsidRDefault="001B6BEF" w:rsidP="001B6BEF">
      <w:pPr>
        <w:spacing w:after="0"/>
        <w:jc w:val="both"/>
        <w:rPr>
          <w:rFonts w:ascii="Arial" w:hAnsi="Arial" w:cs="Arial"/>
          <w:lang w:val="es-ES_tradnl"/>
        </w:rPr>
      </w:pPr>
      <w:r w:rsidRPr="00516D04">
        <w:rPr>
          <w:rFonts w:ascii="Arial" w:hAnsi="Arial" w:cs="Arial"/>
          <w:noProof/>
          <w:lang w:eastAsia="es-MX"/>
        </w:rPr>
        <w:drawing>
          <wp:inline distT="0" distB="0" distL="0" distR="0" wp14:anchorId="4F88B0A0" wp14:editId="49ECBC19">
            <wp:extent cx="5613400" cy="29654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78987B61" w14:textId="3085787F"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Figura 1</w:t>
      </w:r>
      <w:r w:rsidR="00750E89" w:rsidRPr="00516D04">
        <w:rPr>
          <w:rFonts w:ascii="Arial" w:hAnsi="Arial" w:cs="Arial"/>
          <w:sz w:val="18"/>
          <w:szCs w:val="18"/>
          <w:lang w:val="es-ES_tradnl"/>
        </w:rPr>
        <w:t>4</w:t>
      </w:r>
      <w:r w:rsidRPr="00516D04">
        <w:rPr>
          <w:rFonts w:ascii="Arial" w:hAnsi="Arial" w:cs="Arial"/>
          <w:sz w:val="18"/>
          <w:szCs w:val="18"/>
          <w:lang w:val="es-ES_tradnl"/>
        </w:rPr>
        <w:t>. Construcción del gradiente</w:t>
      </w:r>
    </w:p>
    <w:p w14:paraId="0CC23094" w14:textId="77777777" w:rsidR="001B6BEF" w:rsidRPr="00516D04" w:rsidRDefault="001B6BEF" w:rsidP="001B6BEF">
      <w:pPr>
        <w:spacing w:after="0"/>
        <w:jc w:val="both"/>
        <w:rPr>
          <w:rFonts w:ascii="Arial" w:hAnsi="Arial" w:cs="Arial"/>
          <w:bCs/>
          <w:lang w:val="es-ES_tradnl"/>
        </w:rPr>
      </w:pPr>
    </w:p>
    <w:p w14:paraId="10CE4674"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Tomando como referencia la velocidad de un tipo de enlace se calcula el gradiente como el cociente entre el precio de cada tecnología y el de referencia.</w:t>
      </w:r>
    </w:p>
    <w:p w14:paraId="54719BD1" w14:textId="77777777" w:rsidR="001B6BEF" w:rsidRPr="00516D04" w:rsidRDefault="001B6BEF" w:rsidP="001B6BEF">
      <w:pPr>
        <w:spacing w:after="0"/>
        <w:jc w:val="both"/>
        <w:rPr>
          <w:rFonts w:ascii="Arial" w:hAnsi="Arial" w:cs="Arial"/>
          <w:lang w:val="es-ES_tradnl"/>
        </w:rPr>
      </w:pPr>
    </w:p>
    <w:p w14:paraId="25738C4D"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5CDA249C" w14:textId="77777777" w:rsidR="001B6BEF" w:rsidRPr="00516D04" w:rsidRDefault="001B6BEF" w:rsidP="001B6BEF">
      <w:pPr>
        <w:spacing w:after="0"/>
        <w:jc w:val="both"/>
        <w:rPr>
          <w:rFonts w:ascii="Arial" w:hAnsi="Arial" w:cs="Arial"/>
          <w:bCs/>
          <w:lang w:val="es-ES_tradnl"/>
        </w:rPr>
      </w:pPr>
    </w:p>
    <w:p w14:paraId="37BB6F2E"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Renta mensual de enlaces entre localidades. Con base en los costos de cada tecnología y el número de enlaces equivalentes, se calcula el costo de los enlaces de referencia.</w:t>
      </w:r>
    </w:p>
    <w:p w14:paraId="2CA510E1" w14:textId="57F9A00F" w:rsidR="001B6BEF" w:rsidRPr="00516D04" w:rsidRDefault="001B6BEF" w:rsidP="001B6BEF">
      <w:pPr>
        <w:spacing w:after="0"/>
        <w:jc w:val="center"/>
        <w:rPr>
          <w:rFonts w:ascii="Arial" w:hAnsi="Arial" w:cs="Arial"/>
          <w:bCs/>
          <w:lang w:val="es-ES_tradnl"/>
        </w:rPr>
      </w:pPr>
      <w:r w:rsidRPr="00516D04">
        <w:rPr>
          <w:rFonts w:ascii="Arial" w:hAnsi="Arial" w:cs="Arial"/>
          <w:bCs/>
          <w:noProof/>
          <w:lang w:eastAsia="es-MX"/>
        </w:rPr>
        <w:drawing>
          <wp:inline distT="0" distB="0" distL="0" distR="0" wp14:anchorId="19F8D9FC" wp14:editId="7ACF5649">
            <wp:extent cx="5613400" cy="6540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5385410F" w14:textId="0B6C6A2B"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 xml:space="preserve">Figura </w:t>
      </w:r>
      <w:r w:rsidR="00750E89" w:rsidRPr="00516D04">
        <w:rPr>
          <w:rFonts w:ascii="Arial" w:hAnsi="Arial" w:cs="Arial"/>
          <w:sz w:val="18"/>
          <w:szCs w:val="18"/>
          <w:lang w:val="es-ES_tradnl"/>
        </w:rPr>
        <w:t>15</w:t>
      </w:r>
      <w:r w:rsidRPr="00516D04">
        <w:rPr>
          <w:rFonts w:ascii="Arial" w:hAnsi="Arial" w:cs="Arial"/>
          <w:sz w:val="18"/>
          <w:szCs w:val="18"/>
          <w:lang w:val="es-ES_tradnl"/>
        </w:rPr>
        <w:t>. Ejemplo de la construcción del gradiente para enlaces TDM</w:t>
      </w:r>
    </w:p>
    <w:p w14:paraId="3A1DB491" w14:textId="77777777" w:rsidR="001B6BEF" w:rsidRPr="00516D04" w:rsidRDefault="001B6BEF" w:rsidP="001B6BEF">
      <w:pPr>
        <w:spacing w:after="0"/>
        <w:jc w:val="both"/>
        <w:rPr>
          <w:rFonts w:ascii="Arial" w:hAnsi="Arial" w:cs="Arial"/>
          <w:bCs/>
          <w:lang w:val="es-ES_tradnl"/>
        </w:rPr>
      </w:pPr>
    </w:p>
    <w:p w14:paraId="20A4E988"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Las rentas mensuales de todos los enlaces se calculan aplicando el gradiente de precios al costo de los enlaces equivalentes. Cabe notar que se mantiene constante el gradiente de distancias, mientras que se modifica el gradiente por velocidad.</w:t>
      </w:r>
    </w:p>
    <w:p w14:paraId="719FCB7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De tal forma que:</w:t>
      </w:r>
    </w:p>
    <w:p w14:paraId="1A4E6662" w14:textId="77777777" w:rsidR="001B6BEF" w:rsidRPr="00516D04" w:rsidRDefault="001B6BEF" w:rsidP="001B6BEF">
      <w:pPr>
        <w:spacing w:after="0"/>
        <w:jc w:val="both"/>
        <w:rPr>
          <w:rFonts w:ascii="Arial" w:hAnsi="Arial" w:cs="Arial"/>
          <w:bCs/>
          <w:lang w:val="es-ES_tradnl"/>
        </w:rPr>
      </w:pPr>
    </w:p>
    <w:p w14:paraId="4CBA8DB3" w14:textId="71A7DD83" w:rsidR="001B6BEF" w:rsidRPr="00516D04" w:rsidRDefault="001B6BEF" w:rsidP="001B6BEF">
      <w:pPr>
        <w:spacing w:after="0"/>
        <w:jc w:val="center"/>
        <w:rPr>
          <w:rFonts w:ascii="Arial" w:hAnsi="Arial" w:cs="Arial"/>
          <w:bCs/>
          <w:lang w:val="es-ES_tradnl"/>
        </w:rPr>
      </w:pPr>
      <w:r w:rsidRPr="00516D04">
        <w:rPr>
          <w:rFonts w:ascii="Arial" w:hAnsi="Arial" w:cs="Arial"/>
          <w:bCs/>
          <w:noProof/>
          <w:lang w:eastAsia="es-MX"/>
        </w:rPr>
        <w:drawing>
          <wp:inline distT="0" distB="0" distL="0" distR="0" wp14:anchorId="7F2E2221" wp14:editId="27E056AF">
            <wp:extent cx="5613400" cy="4445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2BDAEC89" w14:textId="5931B8C7"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 xml:space="preserve">Figura </w:t>
      </w:r>
      <w:r w:rsidR="00750E89" w:rsidRPr="00516D04">
        <w:rPr>
          <w:rFonts w:ascii="Arial" w:hAnsi="Arial" w:cs="Arial"/>
          <w:sz w:val="18"/>
          <w:szCs w:val="18"/>
          <w:lang w:val="es-ES_tradnl"/>
        </w:rPr>
        <w:t>16</w:t>
      </w:r>
      <w:r w:rsidRPr="00516D04">
        <w:rPr>
          <w:rFonts w:ascii="Arial" w:hAnsi="Arial" w:cs="Arial"/>
          <w:sz w:val="18"/>
          <w:szCs w:val="18"/>
          <w:lang w:val="es-ES_tradnl"/>
        </w:rPr>
        <w:t>. Ejemplo de aplicación del gradiente para la renta mensual</w:t>
      </w:r>
    </w:p>
    <w:p w14:paraId="08B11BD0" w14:textId="77777777" w:rsidR="001B6BEF" w:rsidRPr="00516D04" w:rsidRDefault="001B6BEF" w:rsidP="001B6BEF">
      <w:pPr>
        <w:spacing w:after="0"/>
        <w:jc w:val="both"/>
        <w:rPr>
          <w:rFonts w:ascii="Arial" w:hAnsi="Arial" w:cs="Arial"/>
          <w:bCs/>
          <w:lang w:val="es-ES_tradnl"/>
        </w:rPr>
      </w:pPr>
    </w:p>
    <w:p w14:paraId="0D84BE73" w14:textId="77777777" w:rsidR="001B6BEF" w:rsidRPr="00516D04" w:rsidRDefault="001B6BEF" w:rsidP="001B6BEF">
      <w:pPr>
        <w:spacing w:after="0"/>
        <w:jc w:val="both"/>
        <w:rPr>
          <w:rFonts w:ascii="Arial" w:hAnsi="Arial" w:cs="Arial"/>
          <w:bCs/>
          <w:lang w:val="es-ES_tradnl"/>
        </w:rPr>
      </w:pPr>
      <w:r w:rsidRPr="00516D04">
        <w:rPr>
          <w:rFonts w:ascii="Arial" w:hAnsi="Arial" w:cs="Arial"/>
          <w:b/>
          <w:bCs/>
          <w:lang w:val="es-ES_tradnl"/>
        </w:rPr>
        <w:t>Enlaces dedicados Internacionales</w:t>
      </w:r>
      <w:r w:rsidRPr="00516D04">
        <w:rPr>
          <w:rFonts w:ascii="Arial" w:hAnsi="Arial" w:cs="Arial"/>
          <w:bCs/>
          <w:lang w:val="es-ES_tradnl"/>
        </w:rPr>
        <w:t>. Los enlaces internacionales TDM requieren de equipos de traducción para adaptar el tráfico a países que emplean PDH portadoras-T y SONET.</w:t>
      </w:r>
    </w:p>
    <w:p w14:paraId="388B0AFC" w14:textId="77777777" w:rsidR="001B6BEF" w:rsidRPr="00516D04" w:rsidRDefault="001B6BEF" w:rsidP="001B6BEF">
      <w:pPr>
        <w:spacing w:after="0"/>
        <w:jc w:val="both"/>
        <w:rPr>
          <w:rFonts w:ascii="Arial" w:hAnsi="Arial" w:cs="Arial"/>
          <w:bCs/>
          <w:lang w:val="es-ES_tradnl"/>
        </w:rPr>
      </w:pPr>
    </w:p>
    <w:p w14:paraId="49312AC8" w14:textId="3C499CDD" w:rsidR="001B6BEF" w:rsidRPr="00516D04" w:rsidRDefault="001B6BEF" w:rsidP="001B6BEF">
      <w:pPr>
        <w:spacing w:after="0"/>
        <w:jc w:val="both"/>
        <w:rPr>
          <w:rFonts w:ascii="Arial" w:hAnsi="Arial" w:cs="Arial"/>
          <w:lang w:val="es-ES_tradnl"/>
        </w:rPr>
      </w:pPr>
      <w:r w:rsidRPr="00516D04">
        <w:rPr>
          <w:rFonts w:ascii="Arial" w:hAnsi="Arial" w:cs="Arial"/>
          <w:noProof/>
          <w:lang w:eastAsia="es-MX"/>
        </w:rPr>
        <w:drawing>
          <wp:inline distT="0" distB="0" distL="0" distR="0" wp14:anchorId="646A3371" wp14:editId="594454E9">
            <wp:extent cx="5613400" cy="1060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7E430E33" w14:textId="638A9D3B" w:rsidR="001B6BEF" w:rsidRPr="00516D04" w:rsidRDefault="001B6BEF" w:rsidP="001B6BEF">
      <w:pPr>
        <w:spacing w:after="0"/>
        <w:jc w:val="center"/>
        <w:rPr>
          <w:rFonts w:ascii="Arial" w:hAnsi="Arial" w:cs="Arial"/>
          <w:bCs/>
          <w:lang w:val="es-ES_tradnl"/>
        </w:rPr>
      </w:pPr>
      <w:r w:rsidRPr="00516D04">
        <w:rPr>
          <w:rFonts w:ascii="Arial" w:hAnsi="Arial" w:cs="Arial"/>
          <w:sz w:val="18"/>
          <w:szCs w:val="18"/>
          <w:lang w:val="es-ES_tradnl"/>
        </w:rPr>
        <w:t xml:space="preserve">Figura </w:t>
      </w:r>
      <w:r w:rsidR="00750E89" w:rsidRPr="00516D04">
        <w:rPr>
          <w:rFonts w:ascii="Arial" w:hAnsi="Arial" w:cs="Arial"/>
          <w:sz w:val="18"/>
          <w:szCs w:val="18"/>
          <w:lang w:val="es-ES_tradnl"/>
        </w:rPr>
        <w:t>17</w:t>
      </w:r>
      <w:r w:rsidRPr="00516D04">
        <w:rPr>
          <w:rFonts w:ascii="Arial" w:hAnsi="Arial" w:cs="Arial"/>
          <w:sz w:val="18"/>
          <w:szCs w:val="18"/>
          <w:lang w:val="es-ES_tradnl"/>
        </w:rPr>
        <w:t>. Esquema de enlace dedicado internacional</w:t>
      </w:r>
    </w:p>
    <w:p w14:paraId="6D84A8AB" w14:textId="77777777" w:rsidR="001B6BEF" w:rsidRPr="00516D04" w:rsidRDefault="001B6BEF" w:rsidP="001B6BEF">
      <w:pPr>
        <w:spacing w:after="0"/>
        <w:jc w:val="both"/>
        <w:rPr>
          <w:rFonts w:ascii="Arial" w:hAnsi="Arial" w:cs="Arial"/>
          <w:lang w:val="es-ES_tradnl"/>
        </w:rPr>
      </w:pPr>
    </w:p>
    <w:p w14:paraId="1547A8ED"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Por ello, el AEP ha de disponer de equipos especiales de traducción de interfaces para poder transportar el tráfico al extranjero.</w:t>
      </w:r>
    </w:p>
    <w:p w14:paraId="792848DD" w14:textId="77777777" w:rsidR="001B6BEF" w:rsidRPr="00516D04" w:rsidRDefault="001B6BEF" w:rsidP="001B6BEF">
      <w:pPr>
        <w:spacing w:after="0"/>
        <w:jc w:val="both"/>
        <w:rPr>
          <w:rFonts w:ascii="Arial" w:hAnsi="Arial" w:cs="Arial"/>
          <w:lang w:val="es-ES_tradnl"/>
        </w:rPr>
      </w:pPr>
    </w:p>
    <w:p w14:paraId="19802C0A"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Debido a los costos de estos equipos, los precios de los enlaces internacionales TDM son ligeramente superiores a los nacionales (entre localidades) para aquellas velocidades a las que se aplica la traducción.</w:t>
      </w:r>
    </w:p>
    <w:p w14:paraId="652648E2" w14:textId="77777777" w:rsidR="001B6BEF" w:rsidRPr="00516D04" w:rsidRDefault="001B6BEF" w:rsidP="001B6BEF">
      <w:pPr>
        <w:spacing w:after="0"/>
        <w:jc w:val="both"/>
        <w:rPr>
          <w:rFonts w:ascii="Arial" w:hAnsi="Arial" w:cs="Arial"/>
          <w:lang w:val="es-ES_tradnl"/>
        </w:rPr>
      </w:pPr>
    </w:p>
    <w:p w14:paraId="08C6EA5C"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Los precios de enlaces entre localidades e internacionales para Ethernet son idénticos, toda vez que para estas interfaces no se requiere de equipos de traducción para transportar el tráfico al extranjero.</w:t>
      </w:r>
    </w:p>
    <w:p w14:paraId="5219803F" w14:textId="77777777" w:rsidR="001B6BEF" w:rsidRPr="00516D04" w:rsidRDefault="001B6BEF" w:rsidP="001B6BEF">
      <w:pPr>
        <w:spacing w:after="0"/>
        <w:jc w:val="both"/>
        <w:rPr>
          <w:rFonts w:ascii="Arial" w:hAnsi="Arial" w:cs="Arial"/>
          <w:lang w:val="es-ES_tradnl"/>
        </w:rPr>
      </w:pPr>
    </w:p>
    <w:p w14:paraId="3759CCE6"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Por lo tanto, el costo de los enlaces internacionales se calcula de la siguiente manera:</w:t>
      </w:r>
    </w:p>
    <w:p w14:paraId="0B166F7F" w14:textId="77777777" w:rsidR="001B6BEF" w:rsidRPr="00516D04" w:rsidRDefault="001B6BEF" w:rsidP="001B6BEF">
      <w:pPr>
        <w:spacing w:after="0"/>
        <w:jc w:val="both"/>
        <w:rPr>
          <w:rFonts w:ascii="Arial" w:hAnsi="Arial" w:cs="Arial"/>
          <w:lang w:val="es-ES_tradnl"/>
        </w:rPr>
      </w:pPr>
    </w:p>
    <w:p w14:paraId="76C009BD" w14:textId="77777777" w:rsidR="001B6BEF" w:rsidRPr="00516D04" w:rsidRDefault="001B6BEF" w:rsidP="001B6BEF">
      <w:pPr>
        <w:numPr>
          <w:ilvl w:val="0"/>
          <w:numId w:val="62"/>
        </w:numPr>
        <w:spacing w:after="0"/>
        <w:jc w:val="both"/>
        <w:rPr>
          <w:rFonts w:ascii="Arial" w:hAnsi="Arial" w:cs="Arial"/>
          <w:lang w:val="es-ES_tradnl"/>
        </w:rPr>
      </w:pPr>
      <w:r w:rsidRPr="00516D04">
        <w:rPr>
          <w:rFonts w:ascii="Arial" w:hAnsi="Arial" w:cs="Arial"/>
          <w:lang w:val="es-ES_tradnl"/>
        </w:rPr>
        <w:t>Enlaces TDM internacionales: Costo proporcional extraído del modelo de interconexión fija + costo de los equipos de traducción para aquellas velocidades que lo requieren.</w:t>
      </w:r>
    </w:p>
    <w:p w14:paraId="4042971D"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lang w:val="es-ES_tradnl"/>
        </w:rPr>
        <w:t>Enlaces Ethernet internacionales: Costo proporcional extraído del modelo de interconexión fija.</w:t>
      </w:r>
    </w:p>
    <w:p w14:paraId="55AC0C53" w14:textId="77777777" w:rsidR="001B6BEF" w:rsidRPr="00516D04" w:rsidRDefault="001B6BEF" w:rsidP="001B6BEF">
      <w:pPr>
        <w:spacing w:after="0"/>
        <w:ind w:left="720"/>
        <w:jc w:val="both"/>
        <w:rPr>
          <w:rFonts w:ascii="Arial" w:hAnsi="Arial" w:cs="Arial"/>
          <w:lang w:val="es-ES_tradnl"/>
        </w:rPr>
      </w:pPr>
    </w:p>
    <w:p w14:paraId="4461AF5C"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 xml:space="preserve">Costos de instalación. Los costos de instalación de enlaces entre localidades y enlaces internacionales se basan exclusivamente en el costo de la mano de obra necesaria para dicha instalación. </w:t>
      </w:r>
    </w:p>
    <w:p w14:paraId="729122C7" w14:textId="77777777" w:rsidR="001B6BEF" w:rsidRPr="00516D04" w:rsidRDefault="001B6BEF" w:rsidP="001B6BEF">
      <w:pPr>
        <w:spacing w:after="0"/>
        <w:jc w:val="both"/>
        <w:rPr>
          <w:rFonts w:ascii="Arial" w:hAnsi="Arial" w:cs="Arial"/>
          <w:lang w:val="es-ES_tradnl"/>
        </w:rPr>
      </w:pPr>
    </w:p>
    <w:p w14:paraId="44F01BA3" w14:textId="77777777" w:rsidR="001B6BEF" w:rsidRPr="00516D04" w:rsidRDefault="001B6BEF" w:rsidP="001B6BEF">
      <w:pPr>
        <w:spacing w:after="0"/>
        <w:jc w:val="both"/>
        <w:rPr>
          <w:rFonts w:ascii="Arial" w:hAnsi="Arial" w:cs="Arial"/>
          <w:bCs/>
          <w:lang w:val="es-ES_tradnl"/>
        </w:rPr>
      </w:pPr>
      <w:r w:rsidRPr="00516D04">
        <w:rPr>
          <w:rFonts w:ascii="Arial" w:hAnsi="Arial" w:cs="Arial"/>
          <w:lang w:val="es-ES_tradnl"/>
        </w:rPr>
        <w:t>Los cálculos efectuados para el cálculo de los costos totales de instalación para enlaces TDM y Ethernet son los siguientes:</w:t>
      </w:r>
    </w:p>
    <w:p w14:paraId="4A61130E" w14:textId="77777777" w:rsidR="001B6BEF" w:rsidRPr="00516D04" w:rsidRDefault="001B6BEF" w:rsidP="001B6BEF">
      <w:pPr>
        <w:spacing w:after="0"/>
        <w:jc w:val="both"/>
        <w:rPr>
          <w:rFonts w:ascii="Arial" w:hAnsi="Arial" w:cs="Arial"/>
          <w:bCs/>
          <w:lang w:val="es-ES_tradnl"/>
        </w:rPr>
      </w:pPr>
    </w:p>
    <w:p w14:paraId="0924EDEF" w14:textId="66C5F9DF" w:rsidR="001B6BEF" w:rsidRPr="00516D04" w:rsidRDefault="001B6BEF" w:rsidP="001B6BEF">
      <w:pPr>
        <w:spacing w:after="0"/>
        <w:jc w:val="both"/>
        <w:rPr>
          <w:rFonts w:ascii="Arial" w:hAnsi="Arial" w:cs="Arial"/>
          <w:bCs/>
          <w:lang w:val="es-ES_tradnl"/>
        </w:rPr>
      </w:pPr>
      <w:r w:rsidRPr="00516D04">
        <w:rPr>
          <w:rFonts w:ascii="Arial" w:hAnsi="Arial" w:cs="Arial"/>
          <w:bCs/>
          <w:noProof/>
          <w:lang w:eastAsia="es-MX"/>
        </w:rPr>
        <w:lastRenderedPageBreak/>
        <w:drawing>
          <wp:inline distT="0" distB="0" distL="0" distR="0" wp14:anchorId="2D7A46D6" wp14:editId="46FC5190">
            <wp:extent cx="5613400" cy="19558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68C8A83D" w14:textId="57BED2B3"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 xml:space="preserve">Figura </w:t>
      </w:r>
      <w:r w:rsidR="00750E89" w:rsidRPr="00516D04">
        <w:rPr>
          <w:rFonts w:ascii="Arial" w:hAnsi="Arial" w:cs="Arial"/>
          <w:sz w:val="18"/>
          <w:szCs w:val="18"/>
          <w:lang w:val="es-ES_tradnl"/>
        </w:rPr>
        <w:t>18</w:t>
      </w:r>
      <w:r w:rsidRPr="00516D04">
        <w:rPr>
          <w:rFonts w:ascii="Arial" w:hAnsi="Arial" w:cs="Arial"/>
          <w:sz w:val="18"/>
          <w:szCs w:val="18"/>
          <w:lang w:val="es-ES_tradnl"/>
        </w:rPr>
        <w:t>. Cálculo de los costos de instalación para enlaces dedicados</w:t>
      </w:r>
    </w:p>
    <w:p w14:paraId="74EB11C3" w14:textId="77777777" w:rsidR="001B6BEF" w:rsidRPr="00516D04" w:rsidRDefault="001B6BEF" w:rsidP="001B6BEF">
      <w:pPr>
        <w:spacing w:after="0"/>
        <w:jc w:val="both"/>
        <w:rPr>
          <w:rFonts w:ascii="Arial" w:hAnsi="Arial" w:cs="Arial"/>
          <w:bCs/>
          <w:lang w:val="es-ES_tradnl"/>
        </w:rPr>
      </w:pPr>
    </w:p>
    <w:p w14:paraId="79154B5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40F933C8" w14:textId="77777777" w:rsidR="001B6BEF" w:rsidRPr="00516D04" w:rsidRDefault="001B6BEF" w:rsidP="001B6BEF">
      <w:pPr>
        <w:spacing w:after="0"/>
        <w:jc w:val="both"/>
        <w:rPr>
          <w:rFonts w:ascii="Arial" w:hAnsi="Arial" w:cs="Arial"/>
          <w:bCs/>
          <w:lang w:val="es-ES_tradnl"/>
        </w:rPr>
      </w:pPr>
    </w:p>
    <w:p w14:paraId="33446962" w14:textId="77777777" w:rsidR="001B6BEF" w:rsidRPr="00516D04" w:rsidRDefault="001B6BEF" w:rsidP="001B6BEF">
      <w:pPr>
        <w:spacing w:after="0"/>
        <w:jc w:val="both"/>
        <w:rPr>
          <w:rFonts w:ascii="Arial" w:hAnsi="Arial" w:cs="Arial"/>
          <w:bCs/>
          <w:lang w:val="es-ES_tradnl"/>
        </w:rPr>
      </w:pPr>
      <w:r w:rsidRPr="00516D04">
        <w:rPr>
          <w:rFonts w:ascii="Arial" w:hAnsi="Arial" w:cs="Arial"/>
          <w:b/>
          <w:bCs/>
          <w:lang w:val="es-ES_tradnl"/>
        </w:rPr>
        <w:t>Enlaces dedicados locales</w:t>
      </w:r>
      <w:r w:rsidRPr="00516D04">
        <w:rPr>
          <w:rFonts w:ascii="Arial" w:hAnsi="Arial" w:cs="Arial"/>
          <w:bCs/>
          <w:lang w:val="es-ES_tradnl"/>
        </w:rPr>
        <w:t>. Para el cálculo de los precios de enlaces locales se han empleado precios regulados de desagregación y la arquitectura de enlaces del AEP.</w:t>
      </w:r>
    </w:p>
    <w:p w14:paraId="628B9364" w14:textId="77777777" w:rsidR="001B6BEF" w:rsidRPr="00516D04" w:rsidRDefault="001B6BEF" w:rsidP="001B6BEF">
      <w:pPr>
        <w:spacing w:after="0"/>
        <w:jc w:val="both"/>
        <w:rPr>
          <w:rFonts w:ascii="Arial" w:hAnsi="Arial" w:cs="Arial"/>
          <w:bCs/>
          <w:lang w:val="es-ES_tradnl"/>
        </w:rPr>
      </w:pPr>
    </w:p>
    <w:p w14:paraId="1FA24569" w14:textId="0E43ACBE" w:rsidR="001B6BEF" w:rsidRPr="00516D04" w:rsidRDefault="001B6BEF" w:rsidP="001B6BEF">
      <w:pPr>
        <w:spacing w:after="0"/>
        <w:jc w:val="center"/>
        <w:rPr>
          <w:rFonts w:ascii="Arial" w:hAnsi="Arial" w:cs="Arial"/>
          <w:bCs/>
          <w:lang w:val="es-ES_tradnl"/>
        </w:rPr>
      </w:pPr>
      <w:r w:rsidRPr="00516D04">
        <w:rPr>
          <w:rFonts w:ascii="Arial" w:hAnsi="Arial" w:cs="Arial"/>
          <w:bCs/>
          <w:noProof/>
          <w:lang w:eastAsia="es-MX"/>
        </w:rPr>
        <w:drawing>
          <wp:inline distT="0" distB="0" distL="0" distR="0" wp14:anchorId="58D1E8A3" wp14:editId="07D6A191">
            <wp:extent cx="3765550" cy="29464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2F4D9E12" w14:textId="4EA5F6F1"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 xml:space="preserve">Figura </w:t>
      </w:r>
      <w:r w:rsidR="00750E89" w:rsidRPr="00516D04">
        <w:rPr>
          <w:rFonts w:ascii="Arial" w:hAnsi="Arial" w:cs="Arial"/>
          <w:sz w:val="18"/>
          <w:szCs w:val="18"/>
          <w:lang w:val="es-ES_tradnl"/>
        </w:rPr>
        <w:t>19</w:t>
      </w:r>
      <w:r w:rsidRPr="00516D04">
        <w:rPr>
          <w:rFonts w:ascii="Arial" w:hAnsi="Arial" w:cs="Arial"/>
          <w:sz w:val="18"/>
          <w:szCs w:val="18"/>
          <w:lang w:val="es-ES_tradnl"/>
        </w:rPr>
        <w:t>. Cálculo para obtener los precios de enlaces locales</w:t>
      </w:r>
    </w:p>
    <w:p w14:paraId="4FB5D29C" w14:textId="77777777" w:rsidR="001B6BEF" w:rsidRPr="00516D04" w:rsidRDefault="001B6BEF" w:rsidP="001B6BEF">
      <w:pPr>
        <w:spacing w:after="0"/>
        <w:jc w:val="both"/>
        <w:rPr>
          <w:rFonts w:ascii="Arial" w:hAnsi="Arial" w:cs="Arial"/>
          <w:bCs/>
          <w:lang w:val="es-ES_tradnl"/>
        </w:rPr>
      </w:pPr>
    </w:p>
    <w:p w14:paraId="0D5D7BBF"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Los costos asociados a los enlaces locales se pueden categorizar en tres grupos:</w:t>
      </w:r>
    </w:p>
    <w:p w14:paraId="56611664" w14:textId="77777777" w:rsidR="001B6BEF" w:rsidRPr="00516D04" w:rsidRDefault="001B6BEF" w:rsidP="001B6BEF">
      <w:pPr>
        <w:spacing w:after="0"/>
        <w:jc w:val="both"/>
        <w:rPr>
          <w:rFonts w:ascii="Arial" w:hAnsi="Arial" w:cs="Arial"/>
          <w:bCs/>
          <w:lang w:val="es-ES_tradnl"/>
        </w:rPr>
      </w:pPr>
    </w:p>
    <w:p w14:paraId="65A4E985"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Costeo del transporte de tráfico entre centrales dentro de una misma localidad (costos de transporte)</w:t>
      </w:r>
    </w:p>
    <w:p w14:paraId="029F8270"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lastRenderedPageBreak/>
        <w:t>Costeo del equipamiento de red necesario para ofrecer el servicio de enlaces dedicados: Módems, multiplexadores, switches, etc.</w:t>
      </w:r>
    </w:p>
    <w:p w14:paraId="3C5BC47A"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278D423C" w14:textId="77777777" w:rsidR="001B6BEF" w:rsidRPr="00516D04" w:rsidRDefault="001B6BEF" w:rsidP="001B6BEF">
      <w:pPr>
        <w:numPr>
          <w:ilvl w:val="1"/>
          <w:numId w:val="62"/>
        </w:numPr>
        <w:spacing w:after="0"/>
        <w:jc w:val="both"/>
        <w:rPr>
          <w:rFonts w:ascii="Arial" w:hAnsi="Arial" w:cs="Arial"/>
          <w:bCs/>
          <w:lang w:val="es-ES"/>
        </w:rPr>
      </w:pPr>
      <w:r w:rsidRPr="00516D04">
        <w:rPr>
          <w:rFonts w:ascii="Arial" w:hAnsi="Arial" w:cs="Arial"/>
          <w:bCs/>
          <w:lang w:val="es-ES_tradnl"/>
        </w:rPr>
        <w:t>AEP</w:t>
      </w:r>
      <w:r w:rsidRPr="00516D04">
        <w:rPr>
          <w:rFonts w:ascii="Arial" w:hAnsi="Arial" w:cs="Arial"/>
          <w:bCs/>
          <w:lang w:val="es-ES"/>
        </w:rPr>
        <w:t xml:space="preserve"> no tiene capacidad en sus anillos STM-4 para transportar enlaces de </w:t>
      </w:r>
      <w:r w:rsidRPr="00516D04">
        <w:rPr>
          <w:rFonts w:ascii="Arial" w:hAnsi="Arial" w:cs="Arial"/>
          <w:bCs/>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7132ADF8" w14:textId="77777777" w:rsidR="001B6BEF" w:rsidRPr="00516D04" w:rsidRDefault="001B6BEF" w:rsidP="001B6BEF">
      <w:pPr>
        <w:spacing w:after="0"/>
        <w:ind w:left="1440"/>
        <w:jc w:val="both"/>
        <w:rPr>
          <w:rFonts w:ascii="Arial" w:hAnsi="Arial" w:cs="Arial"/>
          <w:bCs/>
          <w:lang w:val="es-ES"/>
        </w:rPr>
      </w:pPr>
    </w:p>
    <w:p w14:paraId="4048E972"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Los enlaces dedicados locales pueden pasar por más de una central (extremos del enlace), siempre que se sitúen dentro de una misma localidad.</w:t>
      </w:r>
    </w:p>
    <w:p w14:paraId="4830990C" w14:textId="77777777" w:rsidR="001B6BEF" w:rsidRPr="00516D04" w:rsidRDefault="001B6BEF" w:rsidP="001B6BEF">
      <w:pPr>
        <w:spacing w:after="0"/>
        <w:jc w:val="both"/>
        <w:rPr>
          <w:rFonts w:ascii="Arial" w:hAnsi="Arial" w:cs="Arial"/>
          <w:bCs/>
          <w:lang w:val="es-ES_tradnl"/>
        </w:rPr>
      </w:pPr>
    </w:p>
    <w:p w14:paraId="0B6C4B03" w14:textId="3196D1C9" w:rsidR="001B6BEF" w:rsidRPr="00516D04" w:rsidRDefault="001B6BEF" w:rsidP="001B6BEF">
      <w:pPr>
        <w:spacing w:after="0"/>
        <w:jc w:val="both"/>
        <w:rPr>
          <w:rFonts w:ascii="Arial" w:hAnsi="Arial" w:cs="Arial"/>
          <w:bCs/>
          <w:lang w:val="es-ES_tradnl"/>
        </w:rPr>
      </w:pPr>
      <w:r w:rsidRPr="00516D04">
        <w:rPr>
          <w:rFonts w:ascii="Arial" w:hAnsi="Arial" w:cs="Arial"/>
          <w:bCs/>
          <w:noProof/>
          <w:lang w:eastAsia="es-MX"/>
        </w:rPr>
        <w:drawing>
          <wp:inline distT="0" distB="0" distL="0" distR="0" wp14:anchorId="5000DDD0" wp14:editId="4C4A5FDC">
            <wp:extent cx="5613400" cy="15049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548669E9" w14:textId="4FFF5431"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Figura 2</w:t>
      </w:r>
      <w:r w:rsidR="00750E89" w:rsidRPr="00516D04">
        <w:rPr>
          <w:rFonts w:ascii="Arial" w:hAnsi="Arial" w:cs="Arial"/>
          <w:sz w:val="18"/>
          <w:szCs w:val="18"/>
          <w:lang w:val="es-ES_tradnl"/>
        </w:rPr>
        <w:t>0</w:t>
      </w:r>
      <w:r w:rsidRPr="00516D04">
        <w:rPr>
          <w:rFonts w:ascii="Arial" w:hAnsi="Arial" w:cs="Arial"/>
          <w:sz w:val="18"/>
          <w:szCs w:val="18"/>
          <w:lang w:val="es-ES_tradnl"/>
        </w:rPr>
        <w:t>. Esquema de enlace dedicado local</w:t>
      </w:r>
    </w:p>
    <w:p w14:paraId="4399F5D9" w14:textId="77777777" w:rsidR="001B6BEF" w:rsidRPr="00516D04" w:rsidRDefault="001B6BEF" w:rsidP="001B6BEF">
      <w:pPr>
        <w:spacing w:after="0"/>
        <w:jc w:val="both"/>
        <w:rPr>
          <w:rFonts w:ascii="Arial" w:hAnsi="Arial" w:cs="Arial"/>
          <w:bCs/>
          <w:lang w:val="es-ES_tradnl"/>
        </w:rPr>
      </w:pPr>
    </w:p>
    <w:p w14:paraId="04795662"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3DF3AB31"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b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47FB5C7A" w14:textId="442D0667" w:rsidR="001B6BEF" w:rsidRPr="00516D04" w:rsidRDefault="001B6BEF" w:rsidP="001B6BEF">
      <w:pPr>
        <w:spacing w:after="0"/>
        <w:jc w:val="both"/>
        <w:rPr>
          <w:rFonts w:ascii="Arial" w:hAnsi="Arial" w:cs="Arial"/>
          <w:bCs/>
          <w:lang w:val="es-ES_tradnl"/>
        </w:rPr>
      </w:pPr>
      <w:r w:rsidRPr="00516D04">
        <w:rPr>
          <w:rFonts w:ascii="Arial" w:hAnsi="Arial" w:cs="Arial"/>
          <w:bCs/>
          <w:noProof/>
          <w:lang w:eastAsia="es-MX"/>
        </w:rPr>
        <w:lastRenderedPageBreak/>
        <w:drawing>
          <wp:inline distT="0" distB="0" distL="0" distR="0" wp14:anchorId="5C4C58F5" wp14:editId="77FD8744">
            <wp:extent cx="5613400" cy="3276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1117A0D2" w14:textId="114DB113" w:rsidR="001B6BEF" w:rsidRPr="00516D04" w:rsidRDefault="001B6BEF" w:rsidP="001B6BEF">
      <w:pPr>
        <w:spacing w:after="0"/>
        <w:jc w:val="center"/>
        <w:rPr>
          <w:rFonts w:ascii="Arial" w:hAnsi="Arial" w:cs="Arial"/>
          <w:sz w:val="18"/>
          <w:szCs w:val="18"/>
          <w:lang w:val="es-ES_tradnl"/>
        </w:rPr>
      </w:pPr>
      <w:r w:rsidRPr="00516D04">
        <w:rPr>
          <w:rFonts w:ascii="Arial" w:hAnsi="Arial" w:cs="Arial"/>
          <w:sz w:val="18"/>
          <w:szCs w:val="18"/>
          <w:lang w:val="es-ES_tradnl"/>
        </w:rPr>
        <w:t>Figura 2</w:t>
      </w:r>
      <w:r w:rsidR="00750E89" w:rsidRPr="00516D04">
        <w:rPr>
          <w:rFonts w:ascii="Arial" w:hAnsi="Arial" w:cs="Arial"/>
          <w:sz w:val="18"/>
          <w:szCs w:val="18"/>
          <w:lang w:val="es-ES_tradnl"/>
        </w:rPr>
        <w:t>1</w:t>
      </w:r>
      <w:r w:rsidRPr="00516D04">
        <w:rPr>
          <w:rFonts w:ascii="Arial" w:hAnsi="Arial" w:cs="Arial"/>
          <w:sz w:val="18"/>
          <w:szCs w:val="18"/>
          <w:lang w:val="es-ES_tradnl"/>
        </w:rPr>
        <w:t>. Reglas de ingeniería para calcular los costos de equipamiento</w:t>
      </w:r>
    </w:p>
    <w:p w14:paraId="52814C5D" w14:textId="77777777" w:rsidR="001B6BEF" w:rsidRPr="00516D04" w:rsidRDefault="001B6BEF" w:rsidP="001B6BEF">
      <w:pPr>
        <w:spacing w:after="0"/>
        <w:jc w:val="center"/>
        <w:rPr>
          <w:rFonts w:ascii="Arial" w:hAnsi="Arial" w:cs="Arial"/>
          <w:sz w:val="18"/>
          <w:szCs w:val="18"/>
          <w:lang w:val="es-ES_tradnl"/>
        </w:rPr>
      </w:pPr>
    </w:p>
    <w:p w14:paraId="455B6ED7"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5FB80CE3" w14:textId="77777777" w:rsidR="001B6BEF" w:rsidRPr="00516D04" w:rsidRDefault="001B6BEF" w:rsidP="001B6BEF">
      <w:pPr>
        <w:spacing w:after="0"/>
        <w:jc w:val="both"/>
        <w:rPr>
          <w:rFonts w:ascii="Arial" w:hAnsi="Arial" w:cs="Arial"/>
          <w:bCs/>
          <w:lang w:val="es-ES_tradnl"/>
        </w:rPr>
      </w:pPr>
    </w:p>
    <w:p w14:paraId="32D3580D" w14:textId="77777777" w:rsidR="001B6BEF" w:rsidRPr="00516D04" w:rsidRDefault="001B6BEF" w:rsidP="001B6BEF">
      <w:pPr>
        <w:spacing w:after="0"/>
        <w:jc w:val="both"/>
        <w:rPr>
          <w:rFonts w:ascii="Arial" w:hAnsi="Arial" w:cs="Arial"/>
          <w:bCs/>
          <w:lang w:val="es-ES"/>
        </w:rPr>
      </w:pPr>
      <w:r w:rsidRPr="00516D04">
        <w:rPr>
          <w:rFonts w:ascii="Arial" w:hAnsi="Arial" w:cs="Arial"/>
          <w:bCs/>
          <w:lang w:val="es-ES"/>
        </w:rPr>
        <w:t>A partir de dichos costos unitarios de instalación se calculan los costos totales de instalación que se distribuyen entre los diferentes enlaces a través de un gradiente de precios.</w:t>
      </w:r>
    </w:p>
    <w:p w14:paraId="70E5C0AA" w14:textId="77777777" w:rsidR="001B6BEF" w:rsidRPr="00516D04" w:rsidRDefault="001B6BEF" w:rsidP="001B6BEF">
      <w:pPr>
        <w:spacing w:after="0"/>
        <w:jc w:val="both"/>
        <w:rPr>
          <w:rFonts w:ascii="Arial" w:hAnsi="Arial" w:cs="Arial"/>
          <w:bCs/>
          <w:lang w:val="es-ES"/>
        </w:rPr>
      </w:pPr>
    </w:p>
    <w:p w14:paraId="391D20B6" w14:textId="77777777" w:rsidR="001B6BEF" w:rsidRPr="00516D04" w:rsidRDefault="001B6BEF" w:rsidP="001B6BEF">
      <w:pPr>
        <w:spacing w:after="0"/>
        <w:jc w:val="both"/>
        <w:rPr>
          <w:rFonts w:ascii="Arial" w:hAnsi="Arial" w:cs="Arial"/>
          <w:bCs/>
          <w:lang w:val="es-ES_tradnl"/>
        </w:rPr>
      </w:pPr>
      <w:r w:rsidRPr="00516D04">
        <w:rPr>
          <w:rFonts w:ascii="Arial" w:hAnsi="Arial" w:cs="Arial"/>
          <w:b/>
          <w:bCs/>
          <w:lang w:val="es-ES_tradnl"/>
        </w:rPr>
        <w:t>Descripción del modelo</w:t>
      </w:r>
      <w:r w:rsidRPr="00516D04">
        <w:rPr>
          <w:rFonts w:ascii="Arial" w:hAnsi="Arial" w:cs="Arial"/>
          <w:bCs/>
          <w:lang w:val="es-ES_tradnl"/>
        </w:rPr>
        <w:t>. El modelo se estructura alrededor de los módulos de enlaces locales, y entre localidades/internacionales.</w:t>
      </w:r>
    </w:p>
    <w:p w14:paraId="2D7CAFC6" w14:textId="77777777" w:rsidR="001B6BEF" w:rsidRPr="00516D04" w:rsidRDefault="001B6BEF" w:rsidP="001B6BEF">
      <w:pPr>
        <w:spacing w:after="0"/>
        <w:jc w:val="both"/>
        <w:rPr>
          <w:rFonts w:ascii="Arial" w:hAnsi="Arial" w:cs="Arial"/>
          <w:bCs/>
          <w:lang w:val="es-ES_tradnl"/>
        </w:rPr>
      </w:pPr>
    </w:p>
    <w:p w14:paraId="2370079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Diferencias en el precio por Mbps en México (Gradientes en precio).</w:t>
      </w:r>
    </w:p>
    <w:p w14:paraId="1BE0CCDB" w14:textId="77777777" w:rsidR="001B6BEF" w:rsidRPr="00516D04" w:rsidRDefault="001B6BEF" w:rsidP="001B6BEF">
      <w:pPr>
        <w:spacing w:after="0"/>
        <w:jc w:val="both"/>
        <w:rPr>
          <w:rFonts w:ascii="Arial" w:hAnsi="Arial" w:cs="Arial"/>
          <w:bCs/>
          <w:lang w:val="es-ES_tradnl"/>
        </w:rPr>
      </w:pPr>
    </w:p>
    <w:p w14:paraId="1A1FB797"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Esquema para el cálculo del gradiente equivalente de capacidad:</w:t>
      </w:r>
    </w:p>
    <w:p w14:paraId="4DD2E104"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Se toma como referencia un gradiente que reflejara las economías de escala con base en la experiencia internacional.</w:t>
      </w:r>
    </w:p>
    <w:p w14:paraId="2E0F2308"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15BFB5D0"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lastRenderedPageBreak/>
        <w:t>Por último, para comparar los distintos precios equivalentes, se vuelve a tomar como referencia el precio de un enlace E3 / 100Mbps y se calcula una matriz gradiente.</w:t>
      </w:r>
    </w:p>
    <w:p w14:paraId="76AEA01C" w14:textId="77777777" w:rsidR="001B6BEF" w:rsidRPr="00516D04" w:rsidRDefault="001B6BEF" w:rsidP="001B6BEF">
      <w:pPr>
        <w:spacing w:after="0"/>
        <w:ind w:left="720"/>
        <w:jc w:val="both"/>
        <w:rPr>
          <w:rFonts w:ascii="Arial" w:hAnsi="Arial" w:cs="Arial"/>
          <w:bCs/>
          <w:lang w:val="es-ES_tradnl"/>
        </w:rPr>
      </w:pPr>
    </w:p>
    <w:p w14:paraId="2441512D"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78D400B0"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Debido a las economías de escala, el precio por km también debe seguir una progresión en línea con las distancias totales.</w:t>
      </w:r>
    </w:p>
    <w:p w14:paraId="782B5BDE" w14:textId="77777777" w:rsidR="001B6BEF" w:rsidRPr="00516D04" w:rsidRDefault="001B6BEF" w:rsidP="001B6BEF">
      <w:pPr>
        <w:spacing w:after="0"/>
        <w:jc w:val="both"/>
        <w:rPr>
          <w:rFonts w:ascii="Arial" w:hAnsi="Arial" w:cs="Arial"/>
          <w:bCs/>
          <w:lang w:val="es-ES_tradnl"/>
        </w:rPr>
      </w:pPr>
    </w:p>
    <w:p w14:paraId="32703E46"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Esquema para el cálculo del gradiente equivalente de distancia.</w:t>
      </w:r>
    </w:p>
    <w:p w14:paraId="1711C931" w14:textId="77777777" w:rsidR="001B6BEF" w:rsidRPr="00516D04" w:rsidRDefault="001B6BEF" w:rsidP="001B6BEF">
      <w:pPr>
        <w:spacing w:after="0"/>
        <w:jc w:val="both"/>
        <w:rPr>
          <w:rFonts w:ascii="Arial" w:hAnsi="Arial" w:cs="Arial"/>
          <w:bCs/>
          <w:lang w:val="es-ES_tradnl"/>
        </w:rPr>
      </w:pPr>
    </w:p>
    <w:p w14:paraId="20601466"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Se toma como referencia un gradiente que reflejará las economías de escala con base en la experiencia internacional.</w:t>
      </w:r>
    </w:p>
    <w:p w14:paraId="20FB5E5B"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Se toma como referencia el precio de un enlace entre localidades de 40.5km (Da), se calcula el precio equivalente por km para los enlaces de todas las velocidades suponiendo que tuviesen una distancia de 40.5km.</w:t>
      </w:r>
    </w:p>
    <w:p w14:paraId="665F7F9B" w14:textId="77777777" w:rsidR="001B6BEF" w:rsidRPr="00516D04" w:rsidRDefault="001B6BEF" w:rsidP="001B6BEF">
      <w:pPr>
        <w:numPr>
          <w:ilvl w:val="0"/>
          <w:numId w:val="62"/>
        </w:numPr>
        <w:spacing w:after="0"/>
        <w:jc w:val="both"/>
        <w:rPr>
          <w:rFonts w:ascii="Arial" w:hAnsi="Arial" w:cs="Arial"/>
          <w:bCs/>
          <w:lang w:val="es-ES_tradnl"/>
        </w:rPr>
      </w:pPr>
      <w:r w:rsidRPr="00516D04">
        <w:rPr>
          <w:rFonts w:ascii="Arial" w:hAnsi="Arial" w:cs="Arial"/>
          <w:bCs/>
          <w:lang w:val="es-ES_tradnl"/>
        </w:rPr>
        <w:t>Por último, para comparar los distintos precios equivalentes, se vuelve a tomar como referencia el precio de los enlaces de 40.5km y se calcula una matriz gradiente.</w:t>
      </w:r>
    </w:p>
    <w:p w14:paraId="78AF4023" w14:textId="77777777" w:rsidR="001B6BEF" w:rsidRPr="00516D04" w:rsidRDefault="001B6BEF" w:rsidP="001B6BEF">
      <w:pPr>
        <w:spacing w:after="0"/>
        <w:jc w:val="both"/>
        <w:rPr>
          <w:rFonts w:ascii="Arial" w:hAnsi="Arial" w:cs="Arial"/>
          <w:bCs/>
          <w:lang w:val="es-ES_tradnl"/>
        </w:rPr>
      </w:pPr>
    </w:p>
    <w:p w14:paraId="763C6EF4" w14:textId="77777777" w:rsidR="001B6BEF" w:rsidRPr="00516D04" w:rsidRDefault="001B6BEF" w:rsidP="001B6BEF">
      <w:pPr>
        <w:spacing w:after="0"/>
        <w:jc w:val="both"/>
        <w:rPr>
          <w:rFonts w:ascii="Arial" w:hAnsi="Arial" w:cs="Arial"/>
          <w:bCs/>
          <w:lang w:val="es-ES_tradnl"/>
        </w:rPr>
      </w:pPr>
      <w:r w:rsidRPr="00516D04">
        <w:rPr>
          <w:rFonts w:ascii="Arial" w:hAnsi="Arial" w:cs="Arial"/>
          <w:bCs/>
          <w:lang w:val="es-ES_tradnl"/>
        </w:rPr>
        <w:t>Lo anterior muestra que el precio por km en México en Ethernet se mantiene constante, sin reflejar las diferencias de precios de transporte entre niveles de red.</w:t>
      </w:r>
    </w:p>
    <w:p w14:paraId="07798ABE" w14:textId="77777777" w:rsidR="001B6BEF" w:rsidRPr="00516D04" w:rsidRDefault="001B6BEF" w:rsidP="001B6BEF">
      <w:pPr>
        <w:spacing w:after="0"/>
        <w:jc w:val="both"/>
        <w:rPr>
          <w:rFonts w:ascii="Arial" w:hAnsi="Arial" w:cs="Arial"/>
          <w:bCs/>
          <w:lang w:val="es-ES_tradnl"/>
        </w:rPr>
      </w:pPr>
    </w:p>
    <w:p w14:paraId="5CCC577D" w14:textId="77777777" w:rsidR="001B6BEF" w:rsidRPr="00516D04" w:rsidRDefault="001B6BEF" w:rsidP="001B6BEF">
      <w:pPr>
        <w:spacing w:after="0"/>
        <w:jc w:val="both"/>
        <w:rPr>
          <w:rFonts w:ascii="Arial" w:hAnsi="Arial" w:cs="Arial"/>
          <w:bCs/>
          <w:lang w:val="es-ES"/>
        </w:rPr>
      </w:pPr>
      <w:r w:rsidRPr="00516D04">
        <w:rPr>
          <w:rFonts w:ascii="Arial" w:hAnsi="Arial" w:cs="Arial"/>
          <w:bCs/>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516D04">
        <w:rPr>
          <w:rFonts w:ascii="Arial" w:hAnsi="Arial" w:cs="Arial"/>
          <w:bCs/>
          <w:lang w:val="es-ES"/>
        </w:rPr>
        <w:t>El Costo de Capital Promedio Ponderado es el calculado en los modelos de costos de servicios de conmutados de interconexión.</w:t>
      </w:r>
    </w:p>
    <w:p w14:paraId="1EDFC6E2" w14:textId="77777777" w:rsidR="0016706C" w:rsidRPr="00516D04" w:rsidRDefault="0016706C" w:rsidP="0093212F">
      <w:pPr>
        <w:spacing w:after="0"/>
        <w:rPr>
          <w:rFonts w:ascii="Arial" w:eastAsia="Times New Roman" w:hAnsi="Arial" w:cs="Arial"/>
          <w:szCs w:val="24"/>
          <w:lang w:eastAsia="es-ES"/>
        </w:rPr>
      </w:pPr>
    </w:p>
    <w:p w14:paraId="6CC34015" w14:textId="77777777" w:rsidR="00FB0A8E" w:rsidRPr="00516D04" w:rsidRDefault="00FB0A8E" w:rsidP="00FB0A8E">
      <w:pPr>
        <w:spacing w:after="0"/>
        <w:jc w:val="both"/>
        <w:rPr>
          <w:rFonts w:ascii="Arial" w:hAnsi="Arial" w:cs="Arial"/>
          <w:b/>
        </w:rPr>
      </w:pPr>
      <w:r w:rsidRPr="00516D04">
        <w:rPr>
          <w:rFonts w:ascii="Arial" w:hAnsi="Arial" w:cs="Arial"/>
          <w:b/>
        </w:rPr>
        <w:t>MODELO DE COSTOS DE SERVICIO DE ENLACES DE TRANSMISIÓN ENTRE COUBICACIONES.</w:t>
      </w:r>
    </w:p>
    <w:p w14:paraId="197E5619" w14:textId="77777777" w:rsidR="00FB0A8E" w:rsidRPr="00516D04" w:rsidRDefault="00FB0A8E" w:rsidP="00FB0A8E">
      <w:pPr>
        <w:autoSpaceDE w:val="0"/>
        <w:autoSpaceDN w:val="0"/>
        <w:adjustRightInd w:val="0"/>
        <w:spacing w:after="0"/>
        <w:rPr>
          <w:rFonts w:ascii="Arial" w:hAnsi="Arial" w:cs="Arial"/>
        </w:rPr>
      </w:pPr>
    </w:p>
    <w:p w14:paraId="1EB9C949"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586BC4F1" w14:textId="77777777" w:rsidR="00FB0A8E" w:rsidRPr="00516D04" w:rsidRDefault="00FB0A8E" w:rsidP="00FB0A8E">
      <w:pPr>
        <w:autoSpaceDE w:val="0"/>
        <w:autoSpaceDN w:val="0"/>
        <w:adjustRightInd w:val="0"/>
        <w:spacing w:after="0"/>
        <w:jc w:val="both"/>
        <w:rPr>
          <w:rFonts w:ascii="Arial" w:hAnsi="Arial" w:cs="Arial"/>
        </w:rPr>
      </w:pPr>
    </w:p>
    <w:p w14:paraId="396F4012"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Estos enlaces podrán suministrarse bajo las modalidades de Enlace de Transmisión de Interconexión entre Coubicaciones Gestionado y Enlace de Transmisión de lnterconexión entre Coubicaciones No Gestionado.</w:t>
      </w:r>
    </w:p>
    <w:p w14:paraId="7BF9C94D" w14:textId="77777777" w:rsidR="00FB0A8E" w:rsidRPr="00516D04" w:rsidRDefault="00FB0A8E" w:rsidP="00FB0A8E">
      <w:pPr>
        <w:autoSpaceDE w:val="0"/>
        <w:autoSpaceDN w:val="0"/>
        <w:adjustRightInd w:val="0"/>
        <w:spacing w:after="0"/>
        <w:jc w:val="both"/>
        <w:rPr>
          <w:rFonts w:ascii="Arial" w:hAnsi="Arial" w:cs="Arial"/>
        </w:rPr>
      </w:pPr>
    </w:p>
    <w:p w14:paraId="38AC9C37"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lastRenderedPageBreak/>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50F1AC97" w14:textId="77777777" w:rsidR="00FB0A8E" w:rsidRPr="00516D04" w:rsidRDefault="00FB0A8E" w:rsidP="00FB0A8E">
      <w:pPr>
        <w:autoSpaceDE w:val="0"/>
        <w:autoSpaceDN w:val="0"/>
        <w:adjustRightInd w:val="0"/>
        <w:spacing w:after="0"/>
        <w:jc w:val="both"/>
        <w:rPr>
          <w:rFonts w:ascii="Arial" w:hAnsi="Arial" w:cs="Arial"/>
        </w:rPr>
      </w:pPr>
    </w:p>
    <w:p w14:paraId="6277090D" w14:textId="77777777" w:rsidR="00FB0A8E" w:rsidRPr="00516D04" w:rsidRDefault="00FB0A8E" w:rsidP="00FB0A8E">
      <w:pPr>
        <w:spacing w:after="0"/>
        <w:jc w:val="both"/>
        <w:rPr>
          <w:rFonts w:ascii="Arial" w:hAnsi="Arial" w:cs="Arial"/>
          <w:b/>
        </w:rPr>
      </w:pPr>
      <w:r w:rsidRPr="00516D04">
        <w:rPr>
          <w:rFonts w:ascii="Arial" w:hAnsi="Arial" w:cs="Arial"/>
          <w:b/>
        </w:rPr>
        <w:t>Servicio gestionado</w:t>
      </w:r>
    </w:p>
    <w:p w14:paraId="0BA31CA8" w14:textId="77777777" w:rsidR="00FB0A8E" w:rsidRPr="00516D04" w:rsidRDefault="00FB0A8E" w:rsidP="00FB0A8E">
      <w:pPr>
        <w:spacing w:after="0"/>
        <w:jc w:val="both"/>
        <w:rPr>
          <w:rFonts w:ascii="Arial" w:hAnsi="Arial" w:cs="Arial"/>
        </w:rPr>
      </w:pPr>
    </w:p>
    <w:p w14:paraId="0B8EFFD9"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07F9DEC2" w14:textId="77777777" w:rsidR="00FB0A8E" w:rsidRPr="00516D04" w:rsidRDefault="00FB0A8E" w:rsidP="00FB0A8E">
      <w:pPr>
        <w:spacing w:after="0"/>
        <w:jc w:val="both"/>
        <w:rPr>
          <w:rFonts w:ascii="Arial" w:hAnsi="Arial" w:cs="Arial"/>
        </w:rPr>
      </w:pPr>
    </w:p>
    <w:p w14:paraId="17E3716D" w14:textId="0AAFE647" w:rsidR="00FB0A8E" w:rsidRPr="00516D04" w:rsidRDefault="00FB0A8E" w:rsidP="00FB0A8E">
      <w:pPr>
        <w:spacing w:after="0"/>
        <w:jc w:val="center"/>
        <w:rPr>
          <w:rFonts w:ascii="Arial" w:hAnsi="Arial" w:cs="Arial"/>
        </w:rPr>
      </w:pPr>
      <w:r w:rsidRPr="00516D04">
        <w:rPr>
          <w:rFonts w:ascii="Arial" w:hAnsi="Arial" w:cs="Arial"/>
          <w:noProof/>
          <w:lang w:eastAsia="es-MX"/>
        </w:rPr>
        <w:drawing>
          <wp:inline distT="0" distB="0" distL="0" distR="0" wp14:anchorId="5F349EBD" wp14:editId="00BA96ED">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0B8317E0" w14:textId="6C8ECE23" w:rsidR="00FB0A8E" w:rsidRPr="00516D04" w:rsidRDefault="00FB0A8E" w:rsidP="00FB0A8E">
      <w:pPr>
        <w:spacing w:after="0" w:line="240" w:lineRule="auto"/>
        <w:jc w:val="center"/>
        <w:rPr>
          <w:rFonts w:ascii="Arial" w:hAnsi="Arial" w:cs="Arial"/>
          <w:sz w:val="18"/>
          <w:szCs w:val="18"/>
        </w:rPr>
      </w:pPr>
      <w:r w:rsidRPr="00516D04">
        <w:rPr>
          <w:rFonts w:ascii="Arial" w:hAnsi="Arial" w:cs="Arial"/>
          <w:sz w:val="18"/>
          <w:szCs w:val="18"/>
        </w:rPr>
        <w:t xml:space="preserve">Figura </w:t>
      </w:r>
      <w:r w:rsidR="00750E89" w:rsidRPr="00516D04">
        <w:rPr>
          <w:rFonts w:ascii="Arial" w:hAnsi="Arial" w:cs="Arial"/>
          <w:sz w:val="18"/>
          <w:szCs w:val="18"/>
        </w:rPr>
        <w:t>22</w:t>
      </w:r>
      <w:r w:rsidRPr="00516D04">
        <w:rPr>
          <w:rFonts w:ascii="Arial" w:hAnsi="Arial" w:cs="Arial"/>
          <w:sz w:val="18"/>
          <w:szCs w:val="18"/>
        </w:rPr>
        <w:t>. Arquitectura servicio de interconexión cruzada activo.</w:t>
      </w:r>
    </w:p>
    <w:p w14:paraId="3F37A579" w14:textId="77777777" w:rsidR="00FB0A8E" w:rsidRPr="00516D04" w:rsidRDefault="00FB0A8E" w:rsidP="00FB0A8E">
      <w:pPr>
        <w:spacing w:after="0"/>
        <w:jc w:val="both"/>
        <w:rPr>
          <w:rFonts w:ascii="Arial" w:hAnsi="Arial" w:cs="Arial"/>
        </w:rPr>
      </w:pPr>
    </w:p>
    <w:p w14:paraId="54D3D62B" w14:textId="77777777" w:rsidR="00FB0A8E" w:rsidRPr="00516D04" w:rsidRDefault="00FB0A8E" w:rsidP="00FB0A8E">
      <w:pPr>
        <w:spacing w:after="0"/>
        <w:jc w:val="both"/>
        <w:rPr>
          <w:rFonts w:ascii="Arial" w:hAnsi="Arial" w:cs="Arial"/>
        </w:rPr>
      </w:pPr>
      <w:r w:rsidRPr="00516D04">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DCC06D6" w14:textId="77777777" w:rsidR="00FB0A8E" w:rsidRPr="00516D04" w:rsidRDefault="00FB0A8E" w:rsidP="00FB0A8E">
      <w:pPr>
        <w:spacing w:after="0" w:line="240" w:lineRule="auto"/>
        <w:jc w:val="both"/>
        <w:rPr>
          <w:rFonts w:ascii="Arial" w:hAnsi="Arial" w:cs="Arial"/>
        </w:rPr>
      </w:pPr>
    </w:p>
    <w:p w14:paraId="772F2A10" w14:textId="77777777" w:rsidR="00FB0A8E" w:rsidRPr="00516D04" w:rsidRDefault="00FB0A8E" w:rsidP="00FB0A8E">
      <w:pPr>
        <w:pStyle w:val="Prrafodelista"/>
        <w:numPr>
          <w:ilvl w:val="0"/>
          <w:numId w:val="45"/>
        </w:numPr>
        <w:contextualSpacing/>
        <w:rPr>
          <w:rFonts w:cs="Arial"/>
        </w:rPr>
      </w:pPr>
      <w:r w:rsidRPr="00516D04">
        <w:rPr>
          <w:rFonts w:cs="Arial"/>
        </w:rPr>
        <w:t>Distribuidor de Fibra Óptica: con capacidad de 6 pares dobles de fibra (12 conectores)</w:t>
      </w:r>
    </w:p>
    <w:p w14:paraId="676D9E59" w14:textId="77777777" w:rsidR="00FB0A8E" w:rsidRPr="00516D04" w:rsidRDefault="00FB0A8E" w:rsidP="00FB0A8E">
      <w:pPr>
        <w:pStyle w:val="Prrafodelista"/>
        <w:numPr>
          <w:ilvl w:val="0"/>
          <w:numId w:val="45"/>
        </w:numPr>
        <w:contextualSpacing/>
        <w:rPr>
          <w:rFonts w:cs="Arial"/>
        </w:rPr>
      </w:pPr>
      <w:r w:rsidRPr="00516D04">
        <w:rPr>
          <w:rFonts w:cs="Arial"/>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7360A3F4" w14:textId="77777777" w:rsidR="00FB0A8E" w:rsidRPr="00516D04" w:rsidRDefault="00FB0A8E" w:rsidP="00FB0A8E">
      <w:pPr>
        <w:pStyle w:val="Prrafodelista"/>
        <w:numPr>
          <w:ilvl w:val="0"/>
          <w:numId w:val="45"/>
        </w:numPr>
        <w:contextualSpacing/>
        <w:rPr>
          <w:rFonts w:cs="Arial"/>
        </w:rPr>
      </w:pPr>
      <w:r w:rsidRPr="00516D04">
        <w:rPr>
          <w:rFonts w:cs="Arial"/>
        </w:rPr>
        <w:t>Equipo de Transporte: switch encargado del enrutamiento del tráfico entre los concesionarios, con capacidad de 16 puertos ópticos de 1 Gbps o 10 Gbps, con un incremento del 2.5 en el Capex para este último caso.</w:t>
      </w:r>
    </w:p>
    <w:p w14:paraId="5D7ECFDC" w14:textId="77777777" w:rsidR="00FB0A8E" w:rsidRPr="00516D04" w:rsidRDefault="00FB0A8E" w:rsidP="00FB0A8E">
      <w:pPr>
        <w:pStyle w:val="Prrafodelista"/>
        <w:numPr>
          <w:ilvl w:val="0"/>
          <w:numId w:val="45"/>
        </w:numPr>
        <w:contextualSpacing/>
        <w:rPr>
          <w:rFonts w:cs="Arial"/>
        </w:rPr>
      </w:pPr>
      <w:r w:rsidRPr="00516D04">
        <w:rPr>
          <w:rFonts w:cs="Arial"/>
        </w:rPr>
        <w:t>Jumper Óptico: multimodo dúplex y 10 metros de longitud.</w:t>
      </w:r>
    </w:p>
    <w:p w14:paraId="64F90D73" w14:textId="77777777" w:rsidR="00FB0A8E" w:rsidRPr="00516D04" w:rsidRDefault="00FB0A8E" w:rsidP="00FB0A8E">
      <w:pPr>
        <w:spacing w:after="0"/>
        <w:jc w:val="both"/>
        <w:rPr>
          <w:rFonts w:ascii="Arial" w:hAnsi="Arial" w:cs="Arial"/>
          <w:b/>
        </w:rPr>
      </w:pPr>
    </w:p>
    <w:p w14:paraId="4185EF83" w14:textId="77777777" w:rsidR="00FB0A8E" w:rsidRPr="00516D04" w:rsidRDefault="00FB0A8E" w:rsidP="00FB0A8E">
      <w:pPr>
        <w:spacing w:after="0"/>
        <w:jc w:val="both"/>
        <w:rPr>
          <w:rFonts w:ascii="Arial" w:hAnsi="Arial" w:cs="Arial"/>
          <w:b/>
        </w:rPr>
      </w:pPr>
      <w:r w:rsidRPr="00516D04">
        <w:rPr>
          <w:rFonts w:ascii="Arial" w:hAnsi="Arial" w:cs="Arial"/>
          <w:b/>
        </w:rPr>
        <w:t>Servicio no gestionado</w:t>
      </w:r>
    </w:p>
    <w:p w14:paraId="4A423C4C" w14:textId="77777777" w:rsidR="00FB0A8E" w:rsidRPr="00516D04" w:rsidRDefault="00FB0A8E" w:rsidP="00FB0A8E">
      <w:pPr>
        <w:spacing w:after="0"/>
        <w:jc w:val="both"/>
        <w:rPr>
          <w:rFonts w:ascii="Arial" w:hAnsi="Arial" w:cs="Arial"/>
          <w:b/>
        </w:rPr>
      </w:pPr>
    </w:p>
    <w:p w14:paraId="6A1002ED"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034D3DB4" w14:textId="1EA7FE0F" w:rsidR="00FB0A8E" w:rsidRPr="00516D04" w:rsidRDefault="00FB0A8E" w:rsidP="00FB0A8E">
      <w:pPr>
        <w:spacing w:after="0"/>
        <w:jc w:val="center"/>
        <w:rPr>
          <w:rFonts w:ascii="Arial" w:hAnsi="Arial" w:cs="Arial"/>
        </w:rPr>
      </w:pPr>
      <w:r w:rsidRPr="00516D04">
        <w:rPr>
          <w:rFonts w:ascii="Arial" w:hAnsi="Arial" w:cs="Arial"/>
          <w:noProof/>
          <w:lang w:eastAsia="es-MX"/>
        </w:rPr>
        <w:drawing>
          <wp:inline distT="0" distB="0" distL="0" distR="0" wp14:anchorId="113CA28B" wp14:editId="5E347AEC">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4544E2AE" w14:textId="3D87034F" w:rsidR="00FB0A8E" w:rsidRPr="00516D04" w:rsidRDefault="00FB0A8E" w:rsidP="00FB0A8E">
      <w:pPr>
        <w:spacing w:after="0" w:line="240" w:lineRule="auto"/>
        <w:jc w:val="center"/>
        <w:rPr>
          <w:rFonts w:ascii="Arial" w:hAnsi="Arial" w:cs="Arial"/>
          <w:sz w:val="18"/>
          <w:szCs w:val="18"/>
        </w:rPr>
      </w:pPr>
      <w:r w:rsidRPr="00516D04">
        <w:rPr>
          <w:rFonts w:ascii="Arial" w:hAnsi="Arial" w:cs="Arial"/>
          <w:sz w:val="18"/>
          <w:szCs w:val="18"/>
        </w:rPr>
        <w:t xml:space="preserve">Figura </w:t>
      </w:r>
      <w:r w:rsidR="00750E89" w:rsidRPr="00516D04">
        <w:rPr>
          <w:rFonts w:ascii="Arial" w:hAnsi="Arial" w:cs="Arial"/>
          <w:sz w:val="18"/>
          <w:szCs w:val="18"/>
        </w:rPr>
        <w:t>23</w:t>
      </w:r>
      <w:r w:rsidRPr="00516D04">
        <w:rPr>
          <w:rFonts w:ascii="Arial" w:hAnsi="Arial" w:cs="Arial"/>
          <w:sz w:val="18"/>
          <w:szCs w:val="18"/>
        </w:rPr>
        <w:t>. Arquitectura servicio de interconexión cruzada pasivo.</w:t>
      </w:r>
    </w:p>
    <w:p w14:paraId="7EB90134" w14:textId="77777777" w:rsidR="00FB0A8E" w:rsidRPr="00516D04" w:rsidRDefault="00FB0A8E" w:rsidP="00FB0A8E">
      <w:pPr>
        <w:autoSpaceDE w:val="0"/>
        <w:autoSpaceDN w:val="0"/>
        <w:adjustRightInd w:val="0"/>
        <w:spacing w:after="0"/>
        <w:jc w:val="both"/>
        <w:rPr>
          <w:rFonts w:ascii="Arial" w:hAnsi="Arial" w:cs="Arial"/>
        </w:rPr>
      </w:pPr>
    </w:p>
    <w:p w14:paraId="1A70307D"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El modelo de costos considera para la provisión del servicio los siguientes elementos:</w:t>
      </w:r>
    </w:p>
    <w:p w14:paraId="5D00E3FB" w14:textId="77777777" w:rsidR="00FB0A8E" w:rsidRPr="00516D04" w:rsidRDefault="00FB0A8E" w:rsidP="00FB0A8E">
      <w:pPr>
        <w:autoSpaceDE w:val="0"/>
        <w:autoSpaceDN w:val="0"/>
        <w:adjustRightInd w:val="0"/>
        <w:spacing w:after="0"/>
        <w:jc w:val="both"/>
        <w:rPr>
          <w:rFonts w:ascii="Arial" w:hAnsi="Arial" w:cs="Arial"/>
        </w:rPr>
      </w:pPr>
    </w:p>
    <w:p w14:paraId="0636F359" w14:textId="77777777" w:rsidR="00FB0A8E" w:rsidRPr="00516D04" w:rsidRDefault="00FB0A8E" w:rsidP="00FB0A8E">
      <w:pPr>
        <w:pStyle w:val="Prrafodelista"/>
        <w:numPr>
          <w:ilvl w:val="0"/>
          <w:numId w:val="46"/>
        </w:numPr>
        <w:autoSpaceDE w:val="0"/>
        <w:autoSpaceDN w:val="0"/>
        <w:adjustRightInd w:val="0"/>
        <w:spacing w:line="259" w:lineRule="auto"/>
        <w:contextualSpacing/>
        <w:rPr>
          <w:rFonts w:cs="Arial"/>
        </w:rPr>
      </w:pPr>
      <w:r w:rsidRPr="00516D04">
        <w:rPr>
          <w:rFonts w:cs="Arial"/>
        </w:rPr>
        <w:t>Cable Óptico: cable de 12 fibras ópticas</w:t>
      </w:r>
    </w:p>
    <w:p w14:paraId="052244AC" w14:textId="77777777" w:rsidR="00FB0A8E" w:rsidRPr="00516D04" w:rsidRDefault="00FB0A8E" w:rsidP="00FB0A8E">
      <w:pPr>
        <w:pStyle w:val="Prrafodelista"/>
        <w:numPr>
          <w:ilvl w:val="0"/>
          <w:numId w:val="46"/>
        </w:numPr>
        <w:autoSpaceDE w:val="0"/>
        <w:autoSpaceDN w:val="0"/>
        <w:adjustRightInd w:val="0"/>
        <w:spacing w:line="259" w:lineRule="auto"/>
        <w:contextualSpacing/>
        <w:rPr>
          <w:rFonts w:cs="Arial"/>
        </w:rPr>
      </w:pPr>
      <w:r w:rsidRPr="00516D04">
        <w:rPr>
          <w:rFonts w:cs="Arial"/>
        </w:rPr>
        <w:t>Escalerilla</w:t>
      </w:r>
    </w:p>
    <w:p w14:paraId="0EB13BD3" w14:textId="77777777" w:rsidR="00FB0A8E" w:rsidRPr="00516D04" w:rsidRDefault="00FB0A8E" w:rsidP="00FB0A8E">
      <w:pPr>
        <w:autoSpaceDE w:val="0"/>
        <w:autoSpaceDN w:val="0"/>
        <w:adjustRightInd w:val="0"/>
        <w:spacing w:after="0"/>
        <w:jc w:val="both"/>
        <w:rPr>
          <w:rFonts w:ascii="Arial" w:hAnsi="Arial" w:cs="Arial"/>
        </w:rPr>
      </w:pPr>
    </w:p>
    <w:p w14:paraId="4050D01D" w14:textId="77777777" w:rsidR="00FB0A8E" w:rsidRPr="00516D04" w:rsidRDefault="00FB0A8E" w:rsidP="00FB0A8E">
      <w:pPr>
        <w:autoSpaceDE w:val="0"/>
        <w:autoSpaceDN w:val="0"/>
        <w:adjustRightInd w:val="0"/>
        <w:spacing w:after="0"/>
        <w:jc w:val="both"/>
        <w:rPr>
          <w:rFonts w:ascii="Arial" w:hAnsi="Arial" w:cs="Arial"/>
        </w:rPr>
      </w:pPr>
      <w:r w:rsidRPr="00516D04">
        <w:rPr>
          <w:rFonts w:ascii="Arial" w:hAnsi="Arial" w:cs="Arial"/>
        </w:rPr>
        <w:t xml:space="preserve">La utilización únicamente de elementos pasivos disminuye el Opex y el Capex en relación al servicio gestionado. </w:t>
      </w:r>
    </w:p>
    <w:p w14:paraId="774CC6CB" w14:textId="77777777" w:rsidR="00FB0A8E" w:rsidRPr="00516D04" w:rsidRDefault="00FB0A8E" w:rsidP="00FB0A8E">
      <w:pPr>
        <w:spacing w:after="0"/>
        <w:rPr>
          <w:rFonts w:ascii="Arial" w:hAnsi="Arial" w:cs="Arial"/>
          <w:b/>
          <w:sz w:val="24"/>
        </w:rPr>
      </w:pPr>
    </w:p>
    <w:p w14:paraId="577346EA" w14:textId="77777777" w:rsidR="00FB0A8E" w:rsidRPr="00516D04" w:rsidRDefault="00FB0A8E" w:rsidP="00FB0A8E">
      <w:pPr>
        <w:spacing w:after="0"/>
        <w:rPr>
          <w:rFonts w:ascii="Arial" w:hAnsi="Arial" w:cs="Arial"/>
          <w:b/>
        </w:rPr>
      </w:pPr>
      <w:r w:rsidRPr="00516D04">
        <w:rPr>
          <w:rFonts w:ascii="Arial" w:hAnsi="Arial" w:cs="Arial"/>
          <w:b/>
        </w:rPr>
        <w:t xml:space="preserve">Marco metodológico </w:t>
      </w:r>
    </w:p>
    <w:p w14:paraId="7C7471DF" w14:textId="77777777" w:rsidR="00FB0A8E" w:rsidRPr="00516D04" w:rsidRDefault="00FB0A8E" w:rsidP="00FB0A8E">
      <w:pPr>
        <w:spacing w:after="0"/>
        <w:rPr>
          <w:rFonts w:ascii="Arial" w:hAnsi="Arial" w:cs="Arial"/>
          <w:b/>
        </w:rPr>
      </w:pPr>
    </w:p>
    <w:p w14:paraId="1A416350" w14:textId="77777777" w:rsidR="00FB0A8E" w:rsidRPr="00516D04" w:rsidRDefault="00FB0A8E" w:rsidP="00FB0A8E">
      <w:pPr>
        <w:spacing w:after="0"/>
        <w:rPr>
          <w:rFonts w:ascii="Arial" w:hAnsi="Arial" w:cs="Arial"/>
        </w:rPr>
      </w:pPr>
      <w:r w:rsidRPr="00516D04">
        <w:rPr>
          <w:rFonts w:ascii="Arial" w:hAnsi="Arial" w:cs="Arial"/>
        </w:rPr>
        <w:t>A efecto de determinar el costo del servicio se señalan las principales hipótesis:</w:t>
      </w:r>
    </w:p>
    <w:p w14:paraId="598BABBC" w14:textId="77777777" w:rsidR="00FB0A8E" w:rsidRPr="00516D04" w:rsidRDefault="00FB0A8E" w:rsidP="00FB0A8E">
      <w:pPr>
        <w:spacing w:after="0"/>
        <w:rPr>
          <w:rFonts w:ascii="Arial" w:hAnsi="Arial" w:cs="Arial"/>
        </w:rPr>
      </w:pPr>
    </w:p>
    <w:p w14:paraId="5E482390" w14:textId="77777777" w:rsidR="00FB0A8E" w:rsidRPr="00516D04" w:rsidRDefault="00FB0A8E" w:rsidP="00FB0A8E">
      <w:pPr>
        <w:spacing w:after="0"/>
        <w:jc w:val="both"/>
        <w:rPr>
          <w:rFonts w:ascii="Arial" w:hAnsi="Arial" w:cs="Arial"/>
        </w:rPr>
      </w:pPr>
      <w:r w:rsidRPr="00516D04">
        <w:rPr>
          <w:rFonts w:ascii="Arial" w:hAnsi="Arial" w:cs="Arial"/>
          <w:b/>
        </w:rPr>
        <w:t xml:space="preserve">Demanda: </w:t>
      </w:r>
      <w:r w:rsidRPr="00516D04">
        <w:rPr>
          <w:rFonts w:ascii="Arial" w:hAnsi="Arial" w:cs="Arial"/>
        </w:rPr>
        <w:t>Todos los concesionarios solicitantes se encuentran en una misma central del AEP, considerando una media de 2 operadores por central.</w:t>
      </w:r>
    </w:p>
    <w:p w14:paraId="1089241B" w14:textId="77777777" w:rsidR="00FB0A8E" w:rsidRPr="00516D04" w:rsidRDefault="00FB0A8E" w:rsidP="00FB0A8E">
      <w:pPr>
        <w:spacing w:after="0"/>
        <w:jc w:val="both"/>
        <w:rPr>
          <w:rFonts w:ascii="Arial" w:hAnsi="Arial" w:cs="Arial"/>
        </w:rPr>
      </w:pPr>
    </w:p>
    <w:p w14:paraId="783ADCA6" w14:textId="77777777" w:rsidR="00FB0A8E" w:rsidRPr="00516D04" w:rsidRDefault="00FB0A8E" w:rsidP="00FB0A8E">
      <w:pPr>
        <w:spacing w:after="0"/>
        <w:jc w:val="both"/>
        <w:rPr>
          <w:rFonts w:ascii="Arial" w:hAnsi="Arial" w:cs="Arial"/>
          <w:b/>
        </w:rPr>
      </w:pPr>
      <w:r w:rsidRPr="00516D04">
        <w:rPr>
          <w:rFonts w:ascii="Arial" w:hAnsi="Arial" w:cs="Arial"/>
          <w:b/>
        </w:rPr>
        <w:t>Estructura de red:</w:t>
      </w:r>
    </w:p>
    <w:p w14:paraId="052FB908" w14:textId="77777777" w:rsidR="00FB0A8E" w:rsidRPr="00516D04" w:rsidRDefault="00FB0A8E" w:rsidP="00FB0A8E">
      <w:pPr>
        <w:pStyle w:val="Prrafodelista"/>
        <w:numPr>
          <w:ilvl w:val="0"/>
          <w:numId w:val="36"/>
        </w:numPr>
        <w:spacing w:line="259" w:lineRule="auto"/>
        <w:contextualSpacing/>
        <w:rPr>
          <w:rFonts w:cs="Arial"/>
          <w:b/>
        </w:rPr>
      </w:pPr>
      <w:r w:rsidRPr="00516D04">
        <w:rPr>
          <w:rFonts w:cs="Arial"/>
        </w:rPr>
        <w:lastRenderedPageBreak/>
        <w:t>Los elementos de red provistos por el AEP para la provisión de este servicio están totalmente separados de su red troncal y de acceso, y sus costos estarán por lo tanto exclusivamente repartidos entre los operadores que se interconecten.</w:t>
      </w:r>
    </w:p>
    <w:p w14:paraId="12DA0A9A" w14:textId="77777777" w:rsidR="00FB0A8E" w:rsidRPr="00516D04" w:rsidRDefault="00FB0A8E" w:rsidP="00FB0A8E">
      <w:pPr>
        <w:pStyle w:val="Prrafodelista"/>
        <w:numPr>
          <w:ilvl w:val="0"/>
          <w:numId w:val="36"/>
        </w:numPr>
        <w:spacing w:line="259" w:lineRule="auto"/>
        <w:contextualSpacing/>
        <w:rPr>
          <w:rFonts w:cs="Arial"/>
          <w:b/>
        </w:rPr>
      </w:pPr>
      <w:r w:rsidRPr="00516D04">
        <w:rPr>
          <w:rFonts w:cs="Arial"/>
        </w:rPr>
        <w:t>Los demarcadores empleados para separar la red del AEP de la de los concesionarios están formados por conmutadores ópticos.</w:t>
      </w:r>
    </w:p>
    <w:p w14:paraId="51D56D3E" w14:textId="77777777" w:rsidR="00FB0A8E" w:rsidRPr="00516D04" w:rsidRDefault="00FB0A8E" w:rsidP="00FB0A8E">
      <w:pPr>
        <w:pStyle w:val="Prrafodelista"/>
        <w:numPr>
          <w:ilvl w:val="0"/>
          <w:numId w:val="36"/>
        </w:numPr>
        <w:spacing w:line="259" w:lineRule="auto"/>
        <w:contextualSpacing/>
        <w:rPr>
          <w:rFonts w:cs="Arial"/>
          <w:b/>
        </w:rPr>
      </w:pPr>
      <w:r w:rsidRPr="00516D04">
        <w:rPr>
          <w:rFonts w:cs="Arial"/>
        </w:rPr>
        <w:t>Todos los equipos considerados tienen conexiones de 1 Gbps; emplear equipos con conexiones de 10 Gbps incrementaría el capex en x2.5 para los equipos considerados.</w:t>
      </w:r>
    </w:p>
    <w:p w14:paraId="03CCBF51" w14:textId="77777777" w:rsidR="00FB0A8E" w:rsidRPr="00516D04" w:rsidRDefault="00FB0A8E" w:rsidP="00FB0A8E">
      <w:pPr>
        <w:spacing w:after="0"/>
        <w:jc w:val="both"/>
        <w:rPr>
          <w:rFonts w:ascii="Arial" w:hAnsi="Arial" w:cs="Arial"/>
          <w:b/>
        </w:rPr>
      </w:pPr>
    </w:p>
    <w:p w14:paraId="60D42718" w14:textId="77777777" w:rsidR="00FB0A8E" w:rsidRPr="00516D04" w:rsidRDefault="00FB0A8E" w:rsidP="00FB0A8E">
      <w:pPr>
        <w:spacing w:after="0"/>
        <w:jc w:val="both"/>
        <w:rPr>
          <w:rFonts w:ascii="Arial" w:hAnsi="Arial" w:cs="Arial"/>
        </w:rPr>
      </w:pPr>
      <w:r w:rsidRPr="00516D04">
        <w:rPr>
          <w:rFonts w:ascii="Arial" w:hAnsi="Arial" w:cs="Arial"/>
          <w:b/>
        </w:rPr>
        <w:t xml:space="preserve">Depreciación: </w:t>
      </w:r>
      <w:r w:rsidRPr="00516D04">
        <w:rPr>
          <w:rFonts w:ascii="Arial" w:hAnsi="Arial" w:cs="Arial"/>
        </w:rPr>
        <w:t>El costo de reposición de los equipos se considera en los costos mensuales en forma de anualización inclinada.</w:t>
      </w:r>
    </w:p>
    <w:p w14:paraId="45ECA50D" w14:textId="77777777" w:rsidR="00FB0A8E" w:rsidRPr="00516D04" w:rsidRDefault="00FB0A8E" w:rsidP="00FB0A8E">
      <w:pPr>
        <w:spacing w:after="0"/>
        <w:jc w:val="both"/>
        <w:rPr>
          <w:rFonts w:ascii="Arial" w:hAnsi="Arial" w:cs="Arial"/>
        </w:rPr>
      </w:pPr>
    </w:p>
    <w:p w14:paraId="2284BBB1" w14:textId="7F96CB6E" w:rsidR="00FB0A8E" w:rsidRPr="00516D04" w:rsidRDefault="00FB0A8E" w:rsidP="00FB0A8E">
      <w:pPr>
        <w:spacing w:after="0"/>
        <w:jc w:val="both"/>
        <w:rPr>
          <w:rFonts w:ascii="Arial" w:hAnsi="Arial" w:cs="Arial"/>
        </w:rPr>
      </w:pPr>
      <w:r w:rsidRPr="00516D04">
        <w:rPr>
          <w:rFonts w:ascii="Arial" w:hAnsi="Arial" w:cs="Arial"/>
          <w:b/>
        </w:rPr>
        <w:t xml:space="preserve">CCPP: </w:t>
      </w:r>
      <w:r w:rsidRPr="00516D04">
        <w:rPr>
          <w:rFonts w:ascii="Arial" w:hAnsi="Arial" w:cs="Arial"/>
        </w:rPr>
        <w:t xml:space="preserve">Se considera un CCPP nominal antes de impuestos del </w:t>
      </w:r>
      <w:r w:rsidR="005974DA" w:rsidRPr="00516D04">
        <w:rPr>
          <w:rFonts w:ascii="Arial" w:hAnsi="Arial" w:cs="Arial"/>
        </w:rPr>
        <w:t>8.98</w:t>
      </w:r>
      <w:r w:rsidRPr="00516D04">
        <w:rPr>
          <w:rFonts w:ascii="Arial" w:hAnsi="Arial" w:cs="Arial"/>
        </w:rPr>
        <w:t>%, en línea con el empleado en los modelos de costos de servicios conmutados de interconexión.</w:t>
      </w:r>
    </w:p>
    <w:p w14:paraId="59213237" w14:textId="77777777" w:rsidR="00FB0A8E" w:rsidRPr="00516D04" w:rsidRDefault="00FB0A8E" w:rsidP="00FB0A8E">
      <w:pPr>
        <w:spacing w:after="0"/>
        <w:jc w:val="both"/>
        <w:rPr>
          <w:rFonts w:ascii="Arial" w:hAnsi="Arial" w:cs="Arial"/>
        </w:rPr>
      </w:pPr>
    </w:p>
    <w:p w14:paraId="69905BAB" w14:textId="2158E229" w:rsidR="00FB0A8E" w:rsidRPr="00516D04" w:rsidRDefault="00FB0A8E" w:rsidP="00FB0A8E">
      <w:pPr>
        <w:spacing w:after="0"/>
        <w:jc w:val="center"/>
        <w:rPr>
          <w:rFonts w:ascii="Arial" w:hAnsi="Arial" w:cs="Arial"/>
          <w:sz w:val="20"/>
        </w:rPr>
      </w:pPr>
      <w:r w:rsidRPr="00516D04">
        <w:rPr>
          <w:rFonts w:ascii="Arial" w:hAnsi="Arial" w:cs="Arial"/>
          <w:noProof/>
          <w:sz w:val="20"/>
          <w:lang w:eastAsia="es-MX"/>
        </w:rPr>
        <w:drawing>
          <wp:inline distT="0" distB="0" distL="0" distR="0" wp14:anchorId="1E5C9F91" wp14:editId="62624827">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62199A57" w14:textId="57074414" w:rsidR="00FB0A8E" w:rsidRPr="00516D04" w:rsidRDefault="00FB0A8E" w:rsidP="00FB0A8E">
      <w:pPr>
        <w:spacing w:after="0" w:line="240" w:lineRule="auto"/>
        <w:jc w:val="center"/>
        <w:rPr>
          <w:rFonts w:ascii="Arial" w:hAnsi="Arial" w:cs="Arial"/>
          <w:sz w:val="18"/>
          <w:szCs w:val="18"/>
        </w:rPr>
      </w:pPr>
      <w:r w:rsidRPr="00516D04">
        <w:rPr>
          <w:rFonts w:ascii="Arial" w:hAnsi="Arial" w:cs="Arial"/>
          <w:sz w:val="18"/>
          <w:szCs w:val="18"/>
        </w:rPr>
        <w:t xml:space="preserve">Figura </w:t>
      </w:r>
      <w:r w:rsidR="00750E89" w:rsidRPr="00516D04">
        <w:rPr>
          <w:rFonts w:ascii="Arial" w:hAnsi="Arial" w:cs="Arial"/>
          <w:sz w:val="18"/>
          <w:szCs w:val="18"/>
        </w:rPr>
        <w:t>24</w:t>
      </w:r>
      <w:r w:rsidRPr="00516D04">
        <w:rPr>
          <w:rFonts w:ascii="Arial" w:hAnsi="Arial" w:cs="Arial"/>
          <w:sz w:val="18"/>
          <w:szCs w:val="18"/>
        </w:rPr>
        <w:t>. Estructura del Modelo.</w:t>
      </w:r>
    </w:p>
    <w:p w14:paraId="0B42F90A" w14:textId="77777777" w:rsidR="00FB0A8E" w:rsidRPr="00516D04" w:rsidRDefault="00FB0A8E" w:rsidP="00FB0A8E">
      <w:pPr>
        <w:spacing w:after="0" w:line="240" w:lineRule="auto"/>
        <w:jc w:val="both"/>
        <w:rPr>
          <w:rFonts w:ascii="Arial" w:hAnsi="Arial" w:cs="Arial"/>
        </w:rPr>
      </w:pPr>
    </w:p>
    <w:p w14:paraId="2358AAA8" w14:textId="77777777" w:rsidR="00FB0A8E" w:rsidRPr="00516D04" w:rsidRDefault="00FB0A8E" w:rsidP="00FB0A8E">
      <w:pPr>
        <w:spacing w:after="0" w:line="240" w:lineRule="auto"/>
        <w:jc w:val="both"/>
        <w:rPr>
          <w:rFonts w:ascii="Arial" w:hAnsi="Arial" w:cs="Arial"/>
        </w:rPr>
      </w:pPr>
      <w:r w:rsidRPr="00516D04">
        <w:rPr>
          <w:rFonts w:ascii="Arial" w:hAnsi="Arial" w:cs="Arial"/>
        </w:rPr>
        <w:t>El modelo adopta un enfoque orientado al cálculo de los costos de componentes asociados a estos servicios.</w:t>
      </w:r>
    </w:p>
    <w:p w14:paraId="1B97C773" w14:textId="77777777" w:rsidR="00FB0A8E" w:rsidRPr="00516D04" w:rsidRDefault="00FB0A8E" w:rsidP="00FB0A8E">
      <w:pPr>
        <w:spacing w:after="0"/>
        <w:jc w:val="both"/>
        <w:rPr>
          <w:rFonts w:ascii="Arial" w:hAnsi="Arial" w:cs="Arial"/>
        </w:rPr>
      </w:pPr>
    </w:p>
    <w:p w14:paraId="28CB4724" w14:textId="77777777" w:rsidR="00FB0A8E" w:rsidRPr="00516D04" w:rsidRDefault="00FB0A8E" w:rsidP="00FB0A8E">
      <w:pPr>
        <w:spacing w:after="0"/>
        <w:jc w:val="both"/>
        <w:rPr>
          <w:rFonts w:ascii="Arial" w:hAnsi="Arial" w:cs="Arial"/>
        </w:rPr>
      </w:pPr>
      <w:r w:rsidRPr="00516D04">
        <w:rPr>
          <w:rFonts w:ascii="Arial" w:hAnsi="Arial" w:cs="Arial"/>
        </w:rPr>
        <w:t>El modelo captura elementos de red NGN, considerados como la tecnología moderna equivalente.</w:t>
      </w:r>
    </w:p>
    <w:p w14:paraId="19750B0B" w14:textId="77777777" w:rsidR="00FB0A8E" w:rsidRPr="00516D04" w:rsidRDefault="00FB0A8E" w:rsidP="00FB0A8E">
      <w:pPr>
        <w:spacing w:after="0"/>
        <w:jc w:val="both"/>
        <w:rPr>
          <w:rFonts w:ascii="Arial" w:hAnsi="Arial" w:cs="Arial"/>
        </w:rPr>
      </w:pPr>
    </w:p>
    <w:p w14:paraId="3A356C1B" w14:textId="77777777" w:rsidR="00FB0A8E" w:rsidRPr="00516D04" w:rsidRDefault="00FB0A8E" w:rsidP="00FB0A8E">
      <w:pPr>
        <w:spacing w:after="0"/>
        <w:jc w:val="both"/>
        <w:rPr>
          <w:rFonts w:ascii="Arial" w:hAnsi="Arial" w:cs="Arial"/>
        </w:rPr>
      </w:pPr>
      <w:r w:rsidRPr="00516D04">
        <w:rPr>
          <w:rFonts w:ascii="Arial" w:hAnsi="Arial" w:cs="Arial"/>
        </w:rPr>
        <w:t>El modelo se expresa en dólares americanos (USD) reales que se convierten a nominales en base a la inflación futura esperada.</w:t>
      </w:r>
    </w:p>
    <w:p w14:paraId="2E8109BF" w14:textId="77777777" w:rsidR="00FB0A8E" w:rsidRPr="00516D04" w:rsidRDefault="00FB0A8E" w:rsidP="00FB0A8E">
      <w:pPr>
        <w:spacing w:after="0"/>
        <w:jc w:val="both"/>
        <w:rPr>
          <w:rFonts w:ascii="Arial" w:hAnsi="Arial" w:cs="Arial"/>
        </w:rPr>
      </w:pPr>
    </w:p>
    <w:p w14:paraId="275FB83C" w14:textId="77777777" w:rsidR="00FB0A8E" w:rsidRPr="00516D04" w:rsidRDefault="00FB0A8E" w:rsidP="00FB0A8E">
      <w:pPr>
        <w:spacing w:after="0"/>
        <w:jc w:val="both"/>
        <w:rPr>
          <w:rFonts w:ascii="Arial" w:hAnsi="Arial" w:cs="Arial"/>
        </w:rPr>
      </w:pPr>
      <w:r w:rsidRPr="00516D04">
        <w:rPr>
          <w:rFonts w:ascii="Arial" w:hAnsi="Arial" w:cs="Arial"/>
        </w:rPr>
        <w:t>Una vez calculado el valor de los servicios en dólares americanos, se convierten los resultados a pesos mexicanos (MXN) con base en el tipo de cambio futuro, de acuerdo a las previsiones del Banco de México.</w:t>
      </w:r>
    </w:p>
    <w:p w14:paraId="1E2B9317" w14:textId="77777777" w:rsidR="00FB0A8E" w:rsidRPr="00516D04" w:rsidRDefault="00FB0A8E" w:rsidP="00FB0A8E">
      <w:pPr>
        <w:spacing w:after="0"/>
        <w:jc w:val="both"/>
        <w:rPr>
          <w:rFonts w:ascii="Arial" w:hAnsi="Arial" w:cs="Arial"/>
        </w:rPr>
      </w:pPr>
    </w:p>
    <w:p w14:paraId="08B6A32A" w14:textId="77777777" w:rsidR="00FB0A8E" w:rsidRPr="00516D04" w:rsidRDefault="00FB0A8E" w:rsidP="00FB0A8E">
      <w:pPr>
        <w:spacing w:after="0"/>
        <w:jc w:val="both"/>
        <w:rPr>
          <w:rFonts w:ascii="Arial" w:hAnsi="Arial" w:cs="Arial"/>
        </w:rPr>
      </w:pPr>
      <w:r w:rsidRPr="00516D04">
        <w:rPr>
          <w:rFonts w:ascii="Arial" w:hAnsi="Arial" w:cs="Arial"/>
        </w:rPr>
        <w:t>El servicio de interconexión cruzada se limita a aquel aplicable al establecimiento de interconexión de voz en las instalaciones del AEP: El servicio será ofrecido tanto a operadores fijos como móviles.</w:t>
      </w:r>
    </w:p>
    <w:p w14:paraId="619E3283" w14:textId="77777777" w:rsidR="00FB0A8E" w:rsidRPr="00516D04" w:rsidRDefault="00FB0A8E" w:rsidP="00FB0A8E">
      <w:pPr>
        <w:spacing w:after="0"/>
        <w:jc w:val="both"/>
        <w:rPr>
          <w:rFonts w:ascii="Arial" w:hAnsi="Arial" w:cs="Arial"/>
        </w:rPr>
      </w:pPr>
    </w:p>
    <w:p w14:paraId="0D04A488" w14:textId="77777777" w:rsidR="00FB0A8E" w:rsidRPr="00516D04" w:rsidRDefault="00FB0A8E" w:rsidP="00FB0A8E">
      <w:pPr>
        <w:spacing w:after="0"/>
        <w:jc w:val="both"/>
        <w:rPr>
          <w:rFonts w:ascii="Arial" w:hAnsi="Arial" w:cs="Arial"/>
        </w:rPr>
      </w:pPr>
      <w:r w:rsidRPr="00516D04">
        <w:rPr>
          <w:rFonts w:ascii="Arial" w:hAnsi="Arial" w:cs="Arial"/>
        </w:rPr>
        <w:t>Los precios se calculan con base a una estructura de:</w:t>
      </w:r>
    </w:p>
    <w:p w14:paraId="0628C030" w14:textId="77777777" w:rsidR="00FB0A8E" w:rsidRPr="00516D04" w:rsidRDefault="00FB0A8E" w:rsidP="00FB0A8E">
      <w:pPr>
        <w:spacing w:after="0"/>
        <w:jc w:val="both"/>
        <w:rPr>
          <w:rFonts w:ascii="Arial" w:hAnsi="Arial" w:cs="Arial"/>
        </w:rPr>
      </w:pPr>
    </w:p>
    <w:p w14:paraId="6461AF8D" w14:textId="77777777" w:rsidR="00FB0A8E" w:rsidRPr="00516D04" w:rsidRDefault="00FB0A8E" w:rsidP="00FB0A8E">
      <w:pPr>
        <w:pStyle w:val="Prrafodelista"/>
        <w:numPr>
          <w:ilvl w:val="0"/>
          <w:numId w:val="37"/>
        </w:numPr>
        <w:spacing w:line="259" w:lineRule="auto"/>
        <w:contextualSpacing/>
        <w:rPr>
          <w:rFonts w:cs="Arial"/>
        </w:rPr>
      </w:pPr>
      <w:r w:rsidRPr="00516D04">
        <w:rPr>
          <w:rFonts w:cs="Arial"/>
        </w:rPr>
        <w:t>Costos de instalación, que cubre el costo de los elementos instalados (equipo de transporte, distribuidor de fibra óptica, demarcador y jumper óptico) y la mano de obra asociada.</w:t>
      </w:r>
    </w:p>
    <w:p w14:paraId="1298A452" w14:textId="77777777" w:rsidR="00FB0A8E" w:rsidRPr="00516D04" w:rsidRDefault="00FB0A8E" w:rsidP="00FB0A8E">
      <w:pPr>
        <w:pStyle w:val="Prrafodelista"/>
        <w:numPr>
          <w:ilvl w:val="0"/>
          <w:numId w:val="37"/>
        </w:numPr>
        <w:spacing w:line="259" w:lineRule="auto"/>
        <w:contextualSpacing/>
        <w:rPr>
          <w:rFonts w:cs="Arial"/>
        </w:rPr>
      </w:pPr>
      <w:r w:rsidRPr="00516D04">
        <w:rPr>
          <w:rFonts w:cs="Arial"/>
        </w:rPr>
        <w:t>Costos mensuales, que cubren los costos de operación y mantenimiento, así como los costos de reposición de equipos.</w:t>
      </w:r>
    </w:p>
    <w:p w14:paraId="04E48714" w14:textId="77777777" w:rsidR="00FB0A8E" w:rsidRPr="00516D04" w:rsidRDefault="00FB0A8E" w:rsidP="00FB0A8E">
      <w:pPr>
        <w:pStyle w:val="Prrafodelista"/>
        <w:numPr>
          <w:ilvl w:val="0"/>
          <w:numId w:val="37"/>
        </w:numPr>
        <w:spacing w:line="259" w:lineRule="auto"/>
        <w:contextualSpacing/>
        <w:rPr>
          <w:rFonts w:cs="Arial"/>
        </w:rPr>
      </w:pPr>
      <w:r w:rsidRPr="00516D04">
        <w:rPr>
          <w:rFonts w:cs="Arial"/>
        </w:rPr>
        <w:t>Se consideran costos por metro lineal para despliegue y mantenimiento de fibra y escalerilla.</w:t>
      </w:r>
    </w:p>
    <w:p w14:paraId="4E1EC0F6" w14:textId="77777777" w:rsidR="00FB0A8E" w:rsidRPr="00516D04" w:rsidRDefault="00FB0A8E" w:rsidP="00FB0A8E">
      <w:pPr>
        <w:spacing w:after="0"/>
        <w:jc w:val="both"/>
        <w:rPr>
          <w:rFonts w:ascii="Arial" w:hAnsi="Arial" w:cs="Arial"/>
        </w:rPr>
      </w:pPr>
    </w:p>
    <w:p w14:paraId="0CDD8E23" w14:textId="77777777" w:rsidR="00FB0A8E" w:rsidRPr="00516D04" w:rsidRDefault="00FB0A8E" w:rsidP="00FB0A8E">
      <w:pPr>
        <w:spacing w:after="0"/>
        <w:jc w:val="both"/>
        <w:rPr>
          <w:rFonts w:ascii="Arial" w:hAnsi="Arial" w:cs="Arial"/>
        </w:rPr>
      </w:pPr>
      <w:r w:rsidRPr="00516D04">
        <w:rPr>
          <w:rFonts w:ascii="Arial" w:eastAsia="Times New Roman" w:hAnsi="Arial" w:cs="Arial"/>
          <w:szCs w:val="24"/>
          <w:lang w:eastAsia="es-ES"/>
        </w:rPr>
        <w:t>A efecto de determinar las tarifas aplicables se hace el supuesto de que existirán dos coubicaciones en el punto de interconexión.</w:t>
      </w:r>
    </w:p>
    <w:p w14:paraId="2AA2965B" w14:textId="77777777" w:rsidR="00FB0A8E" w:rsidRPr="00516D04" w:rsidRDefault="00FB0A8E" w:rsidP="00FB0A8E">
      <w:pPr>
        <w:spacing w:after="0"/>
        <w:jc w:val="both"/>
        <w:rPr>
          <w:rFonts w:ascii="Arial" w:hAnsi="Arial" w:cs="Arial"/>
          <w:b/>
        </w:rPr>
      </w:pPr>
    </w:p>
    <w:p w14:paraId="3A6ED908" w14:textId="77777777" w:rsidR="00FB0A8E" w:rsidRPr="00516D04" w:rsidRDefault="00FB0A8E" w:rsidP="00FB0A8E">
      <w:pPr>
        <w:spacing w:after="0"/>
        <w:jc w:val="both"/>
        <w:rPr>
          <w:rFonts w:ascii="Arial" w:hAnsi="Arial" w:cs="Arial"/>
          <w:b/>
        </w:rPr>
      </w:pPr>
      <w:r w:rsidRPr="00516D04">
        <w:rPr>
          <w:rFonts w:ascii="Arial" w:hAnsi="Arial" w:cs="Arial"/>
          <w:b/>
        </w:rPr>
        <w:t>MODELO DE COSTOS DE COUBICACIÓN</w:t>
      </w:r>
    </w:p>
    <w:p w14:paraId="4988D5AE" w14:textId="77777777" w:rsidR="00FB0A8E" w:rsidRPr="00516D04" w:rsidRDefault="00FB0A8E" w:rsidP="00FB0A8E">
      <w:pPr>
        <w:spacing w:after="0"/>
        <w:jc w:val="both"/>
        <w:rPr>
          <w:rFonts w:ascii="Arial" w:eastAsia="Times New Roman" w:hAnsi="Arial" w:cs="Arial"/>
          <w:lang w:eastAsia="es-ES"/>
        </w:rPr>
      </w:pPr>
    </w:p>
    <w:p w14:paraId="217A62E2" w14:textId="564BF939"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En términos de la Condición Segunda  el servicio de coubicación consiste en un servicio para la colocación de equipos y dispositivos de la </w:t>
      </w:r>
      <w:r w:rsidR="00DE23D5" w:rsidRPr="00516D04">
        <w:rPr>
          <w:rFonts w:ascii="Arial" w:eastAsia="Times New Roman" w:hAnsi="Arial" w:cs="Arial"/>
          <w:lang w:eastAsia="es-ES"/>
        </w:rPr>
        <w:t>r</w:t>
      </w:r>
      <w:r w:rsidRPr="00516D04">
        <w:rPr>
          <w:rFonts w:ascii="Arial" w:eastAsia="Times New Roman" w:hAnsi="Arial" w:cs="Arial"/>
          <w:lang w:eastAsia="es-ES"/>
        </w:rPr>
        <w:t xml:space="preserve">ed </w:t>
      </w:r>
      <w:r w:rsidR="00DE23D5" w:rsidRPr="00516D04">
        <w:rPr>
          <w:rFonts w:ascii="Arial" w:eastAsia="Times New Roman" w:hAnsi="Arial" w:cs="Arial"/>
          <w:lang w:eastAsia="es-ES"/>
        </w:rPr>
        <w:t>p</w:t>
      </w:r>
      <w:r w:rsidRPr="00516D04">
        <w:rPr>
          <w:rFonts w:ascii="Arial" w:eastAsia="Times New Roman" w:hAnsi="Arial" w:cs="Arial"/>
          <w:lang w:eastAsia="es-ES"/>
        </w:rPr>
        <w:t xml:space="preserve">ública de </w:t>
      </w:r>
      <w:r w:rsidR="00DE23D5" w:rsidRPr="00516D04">
        <w:rPr>
          <w:rFonts w:ascii="Arial" w:eastAsia="Times New Roman" w:hAnsi="Arial" w:cs="Arial"/>
          <w:lang w:eastAsia="es-ES"/>
        </w:rPr>
        <w:t>t</w:t>
      </w:r>
      <w:r w:rsidRPr="00516D04">
        <w:rPr>
          <w:rFonts w:ascii="Arial" w:eastAsia="Times New Roman" w:hAnsi="Arial" w:cs="Arial"/>
          <w:lang w:eastAsia="es-ES"/>
        </w:rPr>
        <w:t>elecomunicaciones del Concesionario Solicitante</w:t>
      </w:r>
      <w:r w:rsidR="00DE23D5" w:rsidRPr="00516D04">
        <w:rPr>
          <w:rFonts w:ascii="Arial" w:eastAsia="Times New Roman" w:hAnsi="Arial" w:cs="Arial"/>
          <w:lang w:eastAsia="es-ES"/>
        </w:rPr>
        <w:t xml:space="preserve"> (CS)</w:t>
      </w:r>
      <w:r w:rsidRPr="00516D04">
        <w:rPr>
          <w:rFonts w:ascii="Arial" w:eastAsia="Times New Roman" w:hAnsi="Arial" w:cs="Arial"/>
          <w:lang w:eastAsia="es-ES"/>
        </w:rPr>
        <w:t xml:space="preserv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1A5129B4" w14:textId="069BCABF" w:rsidR="00DE23D5" w:rsidRPr="00516D04" w:rsidRDefault="00DE23D5" w:rsidP="00FB0A8E">
      <w:pPr>
        <w:spacing w:after="0"/>
        <w:jc w:val="both"/>
        <w:rPr>
          <w:rFonts w:ascii="Arial" w:eastAsia="Times New Roman" w:hAnsi="Arial" w:cs="Arial"/>
          <w:lang w:eastAsia="es-ES"/>
        </w:rPr>
      </w:pPr>
    </w:p>
    <w:p w14:paraId="05C400D6" w14:textId="77777777" w:rsidR="00DE23D5" w:rsidRPr="00516D04" w:rsidRDefault="00DE23D5" w:rsidP="00DE23D5">
      <w:pPr>
        <w:spacing w:after="0"/>
        <w:jc w:val="both"/>
        <w:rPr>
          <w:rFonts w:ascii="Arial" w:eastAsia="Times New Roman" w:hAnsi="Arial" w:cs="Arial"/>
          <w:lang w:eastAsia="es-ES"/>
        </w:rPr>
      </w:pPr>
      <w:r w:rsidRPr="00516D04">
        <w:rPr>
          <w:rFonts w:ascii="Arial" w:eastAsia="Times New Roman" w:hAnsi="Arial" w:cs="Arial"/>
          <w:lang w:eastAsia="es-ES"/>
        </w:rPr>
        <w:t>Es así que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los mismos.</w:t>
      </w:r>
    </w:p>
    <w:p w14:paraId="6F303670" w14:textId="77777777" w:rsidR="00FB0A8E" w:rsidRPr="00516D04" w:rsidRDefault="00FB0A8E" w:rsidP="00FB0A8E">
      <w:pPr>
        <w:spacing w:after="0"/>
        <w:jc w:val="both"/>
        <w:rPr>
          <w:rFonts w:ascii="Arial" w:eastAsia="Times New Roman" w:hAnsi="Arial" w:cs="Arial"/>
          <w:lang w:eastAsia="es-ES"/>
        </w:rPr>
      </w:pPr>
    </w:p>
    <w:p w14:paraId="27A56BB0"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1021024D" w14:textId="77777777" w:rsidR="00FB0A8E" w:rsidRPr="00516D04" w:rsidRDefault="00FB0A8E" w:rsidP="00FB0A8E">
      <w:pPr>
        <w:spacing w:after="0"/>
        <w:jc w:val="both"/>
        <w:rPr>
          <w:rFonts w:ascii="Arial" w:eastAsia="Times New Roman" w:hAnsi="Arial" w:cs="Arial"/>
          <w:lang w:eastAsia="es-ES"/>
        </w:rPr>
      </w:pPr>
    </w:p>
    <w:p w14:paraId="5D6202C3"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lastRenderedPageBreak/>
        <w:t>Las facilidades antes mencionadas se modelan suponiendo salas específicamente dedicadas para tales efectos, de este modo se establecen las siguientes hipótesis:</w:t>
      </w:r>
    </w:p>
    <w:p w14:paraId="1410D4ED" w14:textId="77777777" w:rsidR="00FB0A8E" w:rsidRPr="00516D04" w:rsidRDefault="00FB0A8E" w:rsidP="00FB0A8E">
      <w:pPr>
        <w:spacing w:after="0"/>
        <w:jc w:val="both"/>
        <w:rPr>
          <w:rFonts w:ascii="Arial" w:eastAsia="Times New Roman" w:hAnsi="Arial" w:cs="Arial"/>
          <w:lang w:eastAsia="es-ES"/>
        </w:rPr>
      </w:pPr>
    </w:p>
    <w:p w14:paraId="64C532A8" w14:textId="5AC8FE6D" w:rsidR="00FB0A8E" w:rsidRPr="00516D04" w:rsidRDefault="00FB0A8E" w:rsidP="00FB0A8E">
      <w:pPr>
        <w:pStyle w:val="Prrafodelista"/>
        <w:numPr>
          <w:ilvl w:val="0"/>
          <w:numId w:val="43"/>
        </w:numPr>
        <w:spacing w:line="276" w:lineRule="auto"/>
        <w:contextualSpacing/>
        <w:rPr>
          <w:rFonts w:cs="Arial"/>
          <w:lang w:val="es-ES_tradnl"/>
        </w:rPr>
      </w:pPr>
      <w:r w:rsidRPr="00516D04">
        <w:rPr>
          <w:rFonts w:cs="Arial"/>
          <w:lang w:val="es-ES_tradnl"/>
        </w:rPr>
        <w:t>Las características técnicas de las diferentes salas de la central (sala MDF/ODF</w:t>
      </w:r>
      <w:r w:rsidR="005071CD" w:rsidRPr="00516D04">
        <w:rPr>
          <w:rFonts w:cs="Arial"/>
          <w:lang w:val="es-ES_tradnl"/>
        </w:rPr>
        <w:t>/BSC</w:t>
      </w:r>
      <w:r w:rsidRPr="00516D04">
        <w:rPr>
          <w:rFonts w:cs="Arial"/>
          <w:lang w:val="es-ES_tradnl"/>
        </w:rPr>
        <w:t xml:space="preserve">, sala de control, sala de switching/DSLAM y sala de equipos de transmisión) </w:t>
      </w:r>
    </w:p>
    <w:p w14:paraId="7C353776" w14:textId="77777777" w:rsidR="00FB0A8E" w:rsidRPr="00516D04" w:rsidRDefault="00FB0A8E" w:rsidP="00FB0A8E">
      <w:pPr>
        <w:pStyle w:val="Prrafodelista"/>
        <w:numPr>
          <w:ilvl w:val="0"/>
          <w:numId w:val="43"/>
        </w:numPr>
        <w:spacing w:line="276" w:lineRule="auto"/>
        <w:contextualSpacing/>
        <w:rPr>
          <w:rFonts w:cs="Arial"/>
          <w:lang w:val="es-ES_tradnl"/>
        </w:rPr>
      </w:pPr>
      <w:r w:rsidRPr="00516D04">
        <w:rPr>
          <w:rFonts w:cs="Arial"/>
          <w:lang w:val="es-ES_tradnl"/>
        </w:rPr>
        <w:t>La demanda de coubicación en términos del número de concesionarios coubicados.</w:t>
      </w:r>
    </w:p>
    <w:p w14:paraId="209DA14E" w14:textId="77777777" w:rsidR="00FB0A8E" w:rsidRPr="00516D04" w:rsidRDefault="00FB0A8E" w:rsidP="00FB0A8E">
      <w:pPr>
        <w:pStyle w:val="Prrafodelista"/>
        <w:numPr>
          <w:ilvl w:val="0"/>
          <w:numId w:val="43"/>
        </w:numPr>
        <w:spacing w:line="276" w:lineRule="auto"/>
        <w:contextualSpacing/>
        <w:rPr>
          <w:rFonts w:cs="Arial"/>
          <w:lang w:val="es-ES_tradnl"/>
        </w:rPr>
      </w:pPr>
      <w:r w:rsidRPr="00516D04">
        <w:rPr>
          <w:rFonts w:cs="Arial"/>
          <w:lang w:val="es-ES_tradnl"/>
        </w:rPr>
        <w:t>Los precios unitarios de los equipos empleados</w:t>
      </w:r>
    </w:p>
    <w:p w14:paraId="5A41F57E" w14:textId="77777777" w:rsidR="00FB0A8E" w:rsidRPr="00516D04" w:rsidRDefault="00FB0A8E" w:rsidP="00FB0A8E">
      <w:pPr>
        <w:pStyle w:val="Prrafodelista"/>
        <w:numPr>
          <w:ilvl w:val="0"/>
          <w:numId w:val="43"/>
        </w:numPr>
        <w:spacing w:line="276" w:lineRule="auto"/>
        <w:contextualSpacing/>
        <w:rPr>
          <w:rFonts w:cs="Arial"/>
          <w:lang w:val="es-ES_tradnl"/>
        </w:rPr>
      </w:pPr>
      <w:r w:rsidRPr="00516D04">
        <w:rPr>
          <w:rFonts w:cs="Arial"/>
          <w:lang w:val="es-ES_tradnl"/>
        </w:rPr>
        <w:t>Espacios físicos requeridos</w:t>
      </w:r>
    </w:p>
    <w:p w14:paraId="2F73B98B" w14:textId="77777777" w:rsidR="00FB0A8E" w:rsidRPr="00516D04" w:rsidRDefault="00FB0A8E" w:rsidP="00FB0A8E">
      <w:pPr>
        <w:spacing w:after="0"/>
        <w:jc w:val="both"/>
        <w:rPr>
          <w:rFonts w:ascii="Arial" w:eastAsia="Times New Roman" w:hAnsi="Arial" w:cs="Arial"/>
          <w:lang w:eastAsia="es-ES"/>
        </w:rPr>
      </w:pPr>
    </w:p>
    <w:p w14:paraId="05A1CA03" w14:textId="4526C241" w:rsidR="00FB0A8E" w:rsidRPr="00516D04" w:rsidRDefault="00FB0A8E" w:rsidP="00FB0A8E">
      <w:pPr>
        <w:spacing w:after="0"/>
        <w:jc w:val="both"/>
        <w:rPr>
          <w:rFonts w:ascii="Arial" w:eastAsia="Times New Roman" w:hAnsi="Arial" w:cs="Arial"/>
          <w:sz w:val="20"/>
          <w:lang w:eastAsia="es-ES"/>
        </w:rPr>
      </w:pPr>
      <w:r w:rsidRPr="00516D04">
        <w:rPr>
          <w:rFonts w:ascii="Arial" w:hAnsi="Arial" w:cs="Arial"/>
          <w:noProof/>
          <w:lang w:eastAsia="es-MX"/>
        </w:rPr>
        <w:drawing>
          <wp:inline distT="0" distB="0" distL="0" distR="0" wp14:anchorId="6F76EF22" wp14:editId="40C0EBEE">
            <wp:extent cx="5607170" cy="1551865"/>
            <wp:effectExtent l="19050" t="19050" r="12700" b="10795"/>
            <wp:docPr id="70" name="Imagen 70"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2ACF97A1" w14:textId="4CCB9CB0"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Figura </w:t>
      </w:r>
      <w:r w:rsidR="003A0418" w:rsidRPr="00516D04">
        <w:rPr>
          <w:rFonts w:ascii="Arial" w:eastAsia="Times New Roman" w:hAnsi="Arial" w:cs="Arial"/>
          <w:sz w:val="18"/>
          <w:szCs w:val="18"/>
          <w:lang w:eastAsia="es-ES"/>
        </w:rPr>
        <w:t>25</w:t>
      </w:r>
      <w:r w:rsidRPr="00516D04">
        <w:rPr>
          <w:rFonts w:ascii="Arial" w:eastAsia="Times New Roman" w:hAnsi="Arial" w:cs="Arial"/>
          <w:sz w:val="18"/>
          <w:szCs w:val="18"/>
          <w:lang w:eastAsia="es-ES"/>
        </w:rPr>
        <w:t>. Flujo del modelo.</w:t>
      </w:r>
    </w:p>
    <w:p w14:paraId="78F8BA5A" w14:textId="77777777" w:rsidR="00FB0A8E" w:rsidRPr="00516D04" w:rsidRDefault="00FB0A8E" w:rsidP="00FB0A8E">
      <w:pPr>
        <w:spacing w:after="0"/>
        <w:jc w:val="both"/>
        <w:rPr>
          <w:rFonts w:ascii="Arial" w:eastAsia="Times New Roman" w:hAnsi="Arial" w:cs="Arial"/>
          <w:lang w:eastAsia="es-ES"/>
        </w:rPr>
      </w:pPr>
    </w:p>
    <w:p w14:paraId="7911F7BE"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De esta forma, el modelo de costos de coubicación se compone de los siguientes módulos:</w:t>
      </w:r>
    </w:p>
    <w:p w14:paraId="415A2757" w14:textId="77777777" w:rsidR="00FB0A8E" w:rsidRPr="00516D04" w:rsidRDefault="00FB0A8E" w:rsidP="00FB0A8E">
      <w:pPr>
        <w:spacing w:after="0"/>
        <w:jc w:val="both"/>
        <w:rPr>
          <w:rFonts w:ascii="Arial" w:eastAsia="Times New Roman" w:hAnsi="Arial" w:cs="Arial"/>
          <w:lang w:eastAsia="es-ES"/>
        </w:rPr>
      </w:pPr>
    </w:p>
    <w:p w14:paraId="3AA3FD10" w14:textId="77777777" w:rsidR="00FB0A8E" w:rsidRPr="00516D04" w:rsidRDefault="00FB0A8E" w:rsidP="00FB0A8E">
      <w:pPr>
        <w:numPr>
          <w:ilvl w:val="0"/>
          <w:numId w:val="38"/>
        </w:numPr>
        <w:spacing w:after="0" w:line="240" w:lineRule="auto"/>
        <w:jc w:val="both"/>
        <w:rPr>
          <w:rFonts w:ascii="Arial" w:eastAsia="Times New Roman" w:hAnsi="Arial" w:cs="Arial"/>
          <w:lang w:eastAsia="es-ES"/>
        </w:rPr>
      </w:pPr>
      <w:r w:rsidRPr="00516D04">
        <w:rPr>
          <w:rFonts w:ascii="Arial" w:eastAsia="Times New Roman" w:hAnsi="Arial" w:cs="Arial"/>
          <w:lang w:val="es-ES_tradnl" w:eastAsia="es-ES"/>
        </w:rPr>
        <w:t xml:space="preserve">Un módulo de </w:t>
      </w:r>
      <w:r w:rsidRPr="00516D04">
        <w:rPr>
          <w:rFonts w:ascii="Arial" w:eastAsia="Times New Roman" w:hAnsi="Arial" w:cs="Arial"/>
          <w:i/>
          <w:iCs/>
          <w:lang w:val="es-ES_tradnl" w:eastAsia="es-ES"/>
        </w:rPr>
        <w:t>Control</w:t>
      </w:r>
      <w:r w:rsidRPr="00516D04">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516D04">
        <w:rPr>
          <w:rFonts w:ascii="Arial" w:eastAsia="Times New Roman" w:hAnsi="Arial" w:cs="Arial"/>
          <w:i/>
          <w:iCs/>
          <w:lang w:val="es-ES_tradnl" w:eastAsia="es-ES"/>
        </w:rPr>
        <w:t>Control</w:t>
      </w:r>
      <w:r w:rsidRPr="00516D04">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40301B17" w14:textId="77777777" w:rsidR="00FB0A8E" w:rsidRPr="00516D04" w:rsidRDefault="00FB0A8E" w:rsidP="00FB0A8E">
      <w:pPr>
        <w:spacing w:after="0" w:line="240" w:lineRule="auto"/>
        <w:ind w:left="720"/>
        <w:jc w:val="both"/>
        <w:rPr>
          <w:rFonts w:ascii="Arial" w:eastAsia="Times New Roman" w:hAnsi="Arial" w:cs="Arial"/>
          <w:lang w:eastAsia="es-ES"/>
        </w:rPr>
      </w:pPr>
    </w:p>
    <w:p w14:paraId="108C17C0" w14:textId="77777777" w:rsidR="00FB0A8E" w:rsidRPr="00516D04" w:rsidRDefault="00FB0A8E" w:rsidP="00FB0A8E">
      <w:pPr>
        <w:numPr>
          <w:ilvl w:val="0"/>
          <w:numId w:val="38"/>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Un módulo de</w:t>
      </w:r>
      <w:r w:rsidRPr="00516D04">
        <w:rPr>
          <w:rFonts w:ascii="Arial" w:eastAsia="Times New Roman" w:hAnsi="Arial" w:cs="Arial"/>
          <w:lang w:val="es-ES_tradnl" w:eastAsia="es-ES"/>
        </w:rPr>
        <w:t xml:space="preserve"> </w:t>
      </w:r>
      <w:r w:rsidRPr="00516D04">
        <w:rPr>
          <w:rFonts w:ascii="Arial" w:eastAsia="Times New Roman" w:hAnsi="Arial" w:cs="Arial"/>
          <w:i/>
          <w:iCs/>
          <w:lang w:val="es-ES_tradnl" w:eastAsia="es-ES"/>
        </w:rPr>
        <w:t>Dimensionado</w:t>
      </w:r>
      <w:r w:rsidRPr="00516D04">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516D04">
        <w:rPr>
          <w:rFonts w:ascii="Arial" w:eastAsia="Times New Roman" w:hAnsi="Arial" w:cs="Arial"/>
          <w:i/>
          <w:iCs/>
          <w:lang w:val="es-ES_tradnl" w:eastAsia="es-ES"/>
        </w:rPr>
        <w:t xml:space="preserve">. </w:t>
      </w:r>
      <w:r w:rsidRPr="00516D04">
        <w:rPr>
          <w:rFonts w:ascii="Arial" w:eastAsia="Times New Roman" w:hAnsi="Arial" w:cs="Arial"/>
          <w:lang w:val="es-ES_tradnl" w:eastAsia="es-ES"/>
        </w:rPr>
        <w:t>Este módulo produce como resultado el número de activos y su tamaño correspondiente.</w:t>
      </w:r>
    </w:p>
    <w:p w14:paraId="6977E4C8" w14:textId="77777777" w:rsidR="00FB0A8E" w:rsidRPr="00516D04" w:rsidRDefault="00FB0A8E" w:rsidP="00FB0A8E">
      <w:pPr>
        <w:spacing w:after="0" w:line="240" w:lineRule="auto"/>
        <w:ind w:left="708"/>
        <w:jc w:val="both"/>
        <w:rPr>
          <w:rFonts w:ascii="Arial" w:eastAsia="Times New Roman" w:hAnsi="Arial" w:cs="Arial"/>
          <w:lang w:eastAsia="es-ES"/>
        </w:rPr>
      </w:pPr>
    </w:p>
    <w:p w14:paraId="3790CA29" w14:textId="77777777" w:rsidR="00FB0A8E" w:rsidRPr="00516D04" w:rsidRDefault="00FB0A8E" w:rsidP="00FB0A8E">
      <w:pPr>
        <w:numPr>
          <w:ilvl w:val="0"/>
          <w:numId w:val="38"/>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 xml:space="preserve">Un módulo de </w:t>
      </w:r>
      <w:r w:rsidRPr="00516D04">
        <w:rPr>
          <w:rFonts w:ascii="Arial" w:eastAsia="Times New Roman" w:hAnsi="Arial" w:cs="Arial"/>
          <w:i/>
          <w:iCs/>
          <w:lang w:val="es-ES_tradnl" w:eastAsia="es-ES"/>
        </w:rPr>
        <w:t xml:space="preserve">Costeo </w:t>
      </w:r>
      <w:r w:rsidRPr="00516D04">
        <w:rPr>
          <w:rFonts w:ascii="Arial" w:eastAsia="Times New Roman" w:hAnsi="Arial" w:cs="Arial"/>
          <w:iCs/>
          <w:lang w:val="es-ES_tradnl" w:eastAsia="es-ES"/>
        </w:rPr>
        <w:t>el cual</w:t>
      </w:r>
      <w:r w:rsidRPr="00516D04">
        <w:rPr>
          <w:rFonts w:ascii="Arial" w:eastAsia="Times New Roman" w:hAnsi="Arial" w:cs="Arial"/>
          <w:i/>
          <w:iCs/>
          <w:lang w:val="es-ES_tradnl" w:eastAsia="es-ES"/>
        </w:rPr>
        <w:t xml:space="preserve"> </w:t>
      </w:r>
      <w:r w:rsidRPr="00516D04">
        <w:rPr>
          <w:rFonts w:ascii="Arial" w:eastAsia="Times New Roman" w:hAnsi="Arial" w:cs="Arial"/>
          <w:lang w:val="es-ES_tradnl" w:eastAsia="es-ES"/>
        </w:rPr>
        <w:t xml:space="preserve">toma los costos unitarios calculados en el módulo de </w:t>
      </w:r>
      <w:r w:rsidRPr="00516D04">
        <w:rPr>
          <w:rFonts w:ascii="Arial" w:eastAsia="Times New Roman" w:hAnsi="Arial" w:cs="Arial"/>
          <w:i/>
          <w:iCs/>
          <w:lang w:val="es-ES_tradnl" w:eastAsia="es-ES"/>
        </w:rPr>
        <w:t xml:space="preserve">Costos unitarios </w:t>
      </w:r>
      <w:r w:rsidRPr="00516D04">
        <w:rPr>
          <w:rFonts w:ascii="Arial" w:eastAsia="Times New Roman" w:hAnsi="Arial" w:cs="Arial"/>
          <w:lang w:val="es-ES_tradnl" w:eastAsia="es-ES"/>
        </w:rPr>
        <w:t xml:space="preserve">y los multiplica por las unidades de activos obtenidos en el módulo </w:t>
      </w:r>
      <w:r w:rsidRPr="00516D04">
        <w:rPr>
          <w:rFonts w:ascii="Arial" w:eastAsia="Times New Roman" w:hAnsi="Arial" w:cs="Arial"/>
          <w:i/>
          <w:iCs/>
          <w:lang w:val="es-ES_tradnl" w:eastAsia="es-ES"/>
        </w:rPr>
        <w:t>Dimensionado.</w:t>
      </w:r>
    </w:p>
    <w:p w14:paraId="48A86A40" w14:textId="77777777" w:rsidR="00FB0A8E" w:rsidRPr="00516D04" w:rsidRDefault="00FB0A8E" w:rsidP="00FB0A8E">
      <w:pPr>
        <w:spacing w:after="0" w:line="240" w:lineRule="auto"/>
        <w:ind w:left="708"/>
        <w:jc w:val="both"/>
        <w:rPr>
          <w:rFonts w:ascii="Arial" w:eastAsia="Times New Roman" w:hAnsi="Arial" w:cs="Arial"/>
          <w:lang w:eastAsia="es-ES"/>
        </w:rPr>
      </w:pPr>
    </w:p>
    <w:p w14:paraId="0000ED8C" w14:textId="77777777" w:rsidR="00FB0A8E" w:rsidRPr="00516D04" w:rsidRDefault="00FB0A8E" w:rsidP="00FB0A8E">
      <w:pPr>
        <w:numPr>
          <w:ilvl w:val="0"/>
          <w:numId w:val="38"/>
        </w:numPr>
        <w:spacing w:after="0" w:line="240" w:lineRule="auto"/>
        <w:jc w:val="both"/>
        <w:rPr>
          <w:rFonts w:ascii="Arial" w:eastAsia="Times New Roman" w:hAnsi="Arial" w:cs="Arial"/>
          <w:lang w:eastAsia="es-ES"/>
        </w:rPr>
      </w:pPr>
      <w:r w:rsidRPr="00516D04">
        <w:rPr>
          <w:rFonts w:ascii="Arial" w:eastAsia="Times New Roman" w:hAnsi="Arial" w:cs="Arial"/>
          <w:lang w:val="es-ES_tradnl" w:eastAsia="es-ES"/>
        </w:rPr>
        <w:t xml:space="preserve">Un módulo de </w:t>
      </w:r>
      <w:r w:rsidRPr="00516D04">
        <w:rPr>
          <w:rFonts w:ascii="Arial" w:eastAsia="Times New Roman" w:hAnsi="Arial" w:cs="Arial"/>
          <w:i/>
          <w:iCs/>
          <w:lang w:val="es-ES_tradnl" w:eastAsia="es-ES"/>
        </w:rPr>
        <w:t>Precio</w:t>
      </w:r>
      <w:r w:rsidRPr="00516D04">
        <w:rPr>
          <w:rFonts w:ascii="Arial" w:eastAsia="Times New Roman" w:hAnsi="Arial" w:cs="Arial"/>
          <w:lang w:val="es-ES_tradnl" w:eastAsia="es-ES"/>
        </w:rPr>
        <w:t xml:space="preserve"> en donde se asignan los costos de la red a los distintos servicios y se calcula el precio final del servicio mayorista.</w:t>
      </w:r>
    </w:p>
    <w:p w14:paraId="3EA5D499" w14:textId="77777777" w:rsidR="00FB0A8E" w:rsidRPr="00516D04" w:rsidRDefault="00FB0A8E" w:rsidP="00FB0A8E">
      <w:pPr>
        <w:spacing w:after="0"/>
        <w:jc w:val="both"/>
        <w:rPr>
          <w:rFonts w:ascii="Arial" w:eastAsia="Times New Roman" w:hAnsi="Arial" w:cs="Arial"/>
          <w:lang w:eastAsia="es-ES"/>
        </w:rPr>
      </w:pPr>
    </w:p>
    <w:p w14:paraId="7AD9C906" w14:textId="77777777" w:rsidR="00FB0A8E" w:rsidRPr="00516D04" w:rsidRDefault="00FB0A8E" w:rsidP="00FB0A8E">
      <w:pPr>
        <w:spacing w:after="0"/>
        <w:jc w:val="both"/>
        <w:rPr>
          <w:rFonts w:ascii="Arial" w:eastAsia="Times New Roman" w:hAnsi="Arial" w:cs="Arial"/>
          <w:b/>
          <w:i/>
          <w:lang w:eastAsia="es-ES"/>
        </w:rPr>
      </w:pPr>
      <w:r w:rsidRPr="00516D04">
        <w:rPr>
          <w:rFonts w:ascii="Arial" w:eastAsia="Times New Roman" w:hAnsi="Arial" w:cs="Arial"/>
          <w:b/>
          <w:i/>
          <w:lang w:eastAsia="es-ES"/>
        </w:rPr>
        <w:t>Demanda del servicio</w:t>
      </w:r>
    </w:p>
    <w:p w14:paraId="1001D1D6" w14:textId="77777777" w:rsidR="00FB0A8E" w:rsidRPr="00516D04" w:rsidRDefault="00FB0A8E" w:rsidP="00FB0A8E">
      <w:pPr>
        <w:spacing w:after="0"/>
        <w:jc w:val="both"/>
        <w:rPr>
          <w:rFonts w:ascii="Arial" w:eastAsia="Times New Roman" w:hAnsi="Arial" w:cs="Arial"/>
          <w:lang w:eastAsia="es-ES"/>
        </w:rPr>
      </w:pPr>
    </w:p>
    <w:p w14:paraId="30DBAC86"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La demanda (espacio para coubicación) es un dato de entrada al modelo que se alimenta de manera externa en términos de: </w:t>
      </w:r>
    </w:p>
    <w:p w14:paraId="767669D7" w14:textId="77777777" w:rsidR="00FB0A8E" w:rsidRPr="00516D04" w:rsidRDefault="00FB0A8E" w:rsidP="00FB0A8E">
      <w:pPr>
        <w:spacing w:after="0"/>
        <w:jc w:val="both"/>
        <w:rPr>
          <w:rFonts w:ascii="Arial" w:eastAsia="Times New Roman" w:hAnsi="Arial" w:cs="Arial"/>
          <w:lang w:eastAsia="es-ES"/>
        </w:rPr>
      </w:pPr>
    </w:p>
    <w:p w14:paraId="37C76327" w14:textId="77777777" w:rsidR="00FB0A8E" w:rsidRPr="00516D04" w:rsidRDefault="00FB0A8E" w:rsidP="00FB0A8E">
      <w:pPr>
        <w:numPr>
          <w:ilvl w:val="2"/>
          <w:numId w:val="39"/>
        </w:numPr>
        <w:spacing w:after="0"/>
        <w:ind w:left="993" w:hanging="851"/>
        <w:jc w:val="both"/>
        <w:rPr>
          <w:rFonts w:ascii="Arial" w:eastAsia="Times New Roman" w:hAnsi="Arial" w:cs="Arial"/>
          <w:lang w:eastAsia="es-ES"/>
        </w:rPr>
      </w:pPr>
      <w:r w:rsidRPr="00516D04">
        <w:rPr>
          <w:rFonts w:ascii="Arial" w:eastAsia="Times New Roman" w:hAnsi="Arial" w:cs="Arial"/>
          <w:lang w:val="es-ES_tradnl" w:eastAsia="es-ES"/>
        </w:rPr>
        <w:t>Número de operadores que se coubican en la central en el año seleccionado.</w:t>
      </w:r>
    </w:p>
    <w:p w14:paraId="7733A75B" w14:textId="77777777" w:rsidR="00FB0A8E" w:rsidRPr="00516D04" w:rsidRDefault="00FB0A8E" w:rsidP="00FB0A8E">
      <w:pPr>
        <w:numPr>
          <w:ilvl w:val="2"/>
          <w:numId w:val="39"/>
        </w:numPr>
        <w:spacing w:after="0"/>
        <w:ind w:left="993" w:hanging="851"/>
        <w:jc w:val="both"/>
        <w:rPr>
          <w:rFonts w:ascii="Arial" w:eastAsia="Times New Roman" w:hAnsi="Arial" w:cs="Arial"/>
          <w:lang w:eastAsia="es-ES"/>
        </w:rPr>
      </w:pPr>
      <w:r w:rsidRPr="00516D04">
        <w:rPr>
          <w:rFonts w:ascii="Arial" w:eastAsia="Times New Roman" w:hAnsi="Arial" w:cs="Arial"/>
          <w:lang w:val="es-ES_tradnl" w:eastAsia="es-ES"/>
        </w:rPr>
        <w:t>Espacio para la coubicación (en metros cuadrados) por operador.</w:t>
      </w:r>
    </w:p>
    <w:p w14:paraId="13A8463F" w14:textId="77777777" w:rsidR="00FB0A8E" w:rsidRPr="00516D04" w:rsidRDefault="00FB0A8E" w:rsidP="00FB0A8E">
      <w:pPr>
        <w:numPr>
          <w:ilvl w:val="2"/>
          <w:numId w:val="39"/>
        </w:numPr>
        <w:spacing w:after="0"/>
        <w:ind w:left="993" w:hanging="851"/>
        <w:jc w:val="both"/>
        <w:rPr>
          <w:rFonts w:ascii="Arial" w:eastAsia="Times New Roman" w:hAnsi="Arial" w:cs="Arial"/>
          <w:lang w:eastAsia="es-ES"/>
        </w:rPr>
      </w:pPr>
      <w:r w:rsidRPr="00516D04">
        <w:rPr>
          <w:rFonts w:ascii="Arial" w:eastAsia="Times New Roman" w:hAnsi="Arial" w:cs="Arial"/>
          <w:lang w:val="es-ES_tradnl" w:eastAsia="es-ES"/>
        </w:rPr>
        <w:t>Consumo de los equipos (del PH y de los CS) así como el tipo de acometida eléctrica a utilizar (48V DC o 127V AC).</w:t>
      </w:r>
    </w:p>
    <w:p w14:paraId="399B9FDA" w14:textId="77777777" w:rsidR="00FB0A8E" w:rsidRPr="00516D04" w:rsidRDefault="00FB0A8E" w:rsidP="00FB0A8E">
      <w:pPr>
        <w:spacing w:after="0"/>
        <w:jc w:val="both"/>
        <w:rPr>
          <w:rFonts w:ascii="Arial" w:eastAsia="Times New Roman" w:hAnsi="Arial" w:cs="Arial"/>
          <w:lang w:eastAsia="es-ES"/>
        </w:rPr>
      </w:pPr>
    </w:p>
    <w:p w14:paraId="2250342E" w14:textId="77777777" w:rsidR="00FB0A8E" w:rsidRPr="00516D04" w:rsidRDefault="00FB0A8E" w:rsidP="00FB0A8E">
      <w:pPr>
        <w:spacing w:after="0"/>
        <w:jc w:val="both"/>
        <w:rPr>
          <w:rFonts w:ascii="Arial" w:eastAsia="Times New Roman" w:hAnsi="Arial" w:cs="Arial"/>
          <w:b/>
          <w:i/>
          <w:lang w:eastAsia="es-ES"/>
        </w:rPr>
      </w:pPr>
      <w:r w:rsidRPr="00516D04">
        <w:rPr>
          <w:rFonts w:ascii="Arial" w:eastAsia="Times New Roman" w:hAnsi="Arial" w:cs="Arial"/>
          <w:b/>
          <w:i/>
          <w:lang w:eastAsia="es-ES"/>
        </w:rPr>
        <w:t>Despliegue y dimensionamiento</w:t>
      </w:r>
    </w:p>
    <w:p w14:paraId="79EE9536" w14:textId="77777777" w:rsidR="00FB0A8E" w:rsidRPr="00516D04" w:rsidRDefault="00FB0A8E" w:rsidP="00FB0A8E">
      <w:pPr>
        <w:spacing w:after="0"/>
        <w:jc w:val="both"/>
        <w:rPr>
          <w:rFonts w:ascii="Arial" w:eastAsia="Times New Roman" w:hAnsi="Arial" w:cs="Arial"/>
          <w:lang w:eastAsia="es-ES"/>
        </w:rPr>
      </w:pPr>
    </w:p>
    <w:p w14:paraId="50DF23EA"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1B71A60C" w14:textId="77777777" w:rsidR="00FB0A8E" w:rsidRPr="00516D04" w:rsidRDefault="00FB0A8E" w:rsidP="00FB0A8E">
      <w:pPr>
        <w:spacing w:after="0"/>
        <w:jc w:val="both"/>
        <w:rPr>
          <w:rFonts w:ascii="Arial" w:eastAsia="Times New Roman" w:hAnsi="Arial" w:cs="Arial"/>
          <w:lang w:eastAsia="es-ES"/>
        </w:rPr>
      </w:pPr>
    </w:p>
    <w:p w14:paraId="71FBCC42"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516D04">
        <w:rPr>
          <w:rFonts w:ascii="Arial" w:hAnsi="Arial" w:cs="Arial"/>
        </w:rPr>
        <w:t>bottom-up</w:t>
      </w:r>
      <w:r w:rsidRPr="00516D04">
        <w:rPr>
          <w:rFonts w:ascii="Arial" w:eastAsia="Times New Roman" w:hAnsi="Arial" w:cs="Arial"/>
          <w:lang w:eastAsia="es-ES"/>
        </w:rPr>
        <w:t>). Asimismo, el modelo permite seleccionar las características apropiadas de la central a modelar.</w:t>
      </w:r>
    </w:p>
    <w:p w14:paraId="63D7FF21" w14:textId="77777777" w:rsidR="00FB0A8E" w:rsidRPr="00516D04" w:rsidRDefault="00FB0A8E" w:rsidP="00FB0A8E">
      <w:pPr>
        <w:spacing w:after="0"/>
        <w:jc w:val="both"/>
        <w:rPr>
          <w:rFonts w:ascii="Arial" w:eastAsia="Times New Roman" w:hAnsi="Arial" w:cs="Arial"/>
          <w:lang w:eastAsia="es-ES"/>
        </w:rPr>
      </w:pPr>
    </w:p>
    <w:p w14:paraId="70637844"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En este sentido, es necesario caracterizar el sitio para el que desee calcular el costo según una serie de parámetros técnicos:</w:t>
      </w:r>
    </w:p>
    <w:p w14:paraId="3309BC65" w14:textId="77777777" w:rsidR="00FB0A8E" w:rsidRPr="00516D04" w:rsidRDefault="00FB0A8E" w:rsidP="00FB0A8E">
      <w:pPr>
        <w:spacing w:after="0"/>
        <w:jc w:val="both"/>
        <w:rPr>
          <w:rFonts w:ascii="Arial" w:eastAsia="Times New Roman" w:hAnsi="Arial" w:cs="Arial"/>
          <w:lang w:eastAsia="es-ES"/>
        </w:rPr>
      </w:pPr>
    </w:p>
    <w:p w14:paraId="178D338E" w14:textId="782804E9" w:rsidR="00FB0A8E" w:rsidRPr="00516D04" w:rsidRDefault="00FB0A8E" w:rsidP="00FB0A8E">
      <w:pPr>
        <w:numPr>
          <w:ilvl w:val="0"/>
          <w:numId w:val="40"/>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Geotipo: zona de tarificación alta, media y baja, por consiguiente se refleja un costo diferente por geotipo</w:t>
      </w:r>
      <w:r w:rsidR="00F81887" w:rsidRPr="00516D04">
        <w:rPr>
          <w:rFonts w:ascii="Arial" w:eastAsia="Times New Roman" w:hAnsi="Arial" w:cs="Arial"/>
          <w:lang w:eastAsia="es-ES"/>
        </w:rPr>
        <w:t>,</w:t>
      </w:r>
      <w:r w:rsidRPr="00516D04">
        <w:rPr>
          <w:rFonts w:ascii="Arial" w:eastAsia="Times New Roman" w:hAnsi="Arial" w:cs="Arial"/>
          <w:lang w:eastAsia="es-ES"/>
        </w:rPr>
        <w:t xml:space="preserve"> </w:t>
      </w:r>
      <w:r w:rsidR="00F81887" w:rsidRPr="00516D04">
        <w:rPr>
          <w:rFonts w:ascii="Arial" w:eastAsia="Times New Roman" w:hAnsi="Arial" w:cs="Arial"/>
          <w:lang w:eastAsia="es-ES"/>
        </w:rPr>
        <w:t>considerando que el mercado inmobiliario y de la construcción se pueden comportar de diferente forma dependiendo de la región geográfica de que se trate</w:t>
      </w:r>
      <w:r w:rsidRPr="00516D04">
        <w:rPr>
          <w:rFonts w:ascii="Arial" w:eastAsia="Times New Roman" w:hAnsi="Arial" w:cs="Arial"/>
          <w:lang w:eastAsia="es-ES"/>
        </w:rPr>
        <w:t xml:space="preserve">. </w:t>
      </w:r>
    </w:p>
    <w:p w14:paraId="1EFF7F4B" w14:textId="77777777" w:rsidR="00FB0A8E" w:rsidRPr="00516D04" w:rsidRDefault="00FB0A8E" w:rsidP="00FB0A8E">
      <w:pPr>
        <w:spacing w:after="0" w:line="240" w:lineRule="auto"/>
        <w:ind w:left="720"/>
        <w:jc w:val="both"/>
        <w:rPr>
          <w:rFonts w:ascii="Arial" w:eastAsia="Times New Roman" w:hAnsi="Arial" w:cs="Arial"/>
          <w:lang w:eastAsia="es-ES"/>
        </w:rPr>
      </w:pPr>
    </w:p>
    <w:p w14:paraId="4AC31645" w14:textId="77777777" w:rsidR="00FB0A8E" w:rsidRPr="00516D04" w:rsidRDefault="00FB0A8E" w:rsidP="00FB0A8E">
      <w:pPr>
        <w:numPr>
          <w:ilvl w:val="0"/>
          <w:numId w:val="40"/>
        </w:numPr>
        <w:spacing w:after="0"/>
        <w:ind w:left="714" w:hanging="357"/>
        <w:jc w:val="both"/>
        <w:rPr>
          <w:rFonts w:ascii="Arial" w:eastAsia="Times New Roman" w:hAnsi="Arial" w:cs="Arial"/>
          <w:lang w:eastAsia="es-ES"/>
        </w:rPr>
      </w:pPr>
      <w:r w:rsidRPr="00516D04">
        <w:rPr>
          <w:rFonts w:ascii="Arial" w:eastAsia="Times New Roman" w:hAnsi="Arial" w:cs="Arial"/>
          <w:lang w:eastAsia="es-ES"/>
        </w:rPr>
        <w:t>Propiedad del predio: propiedad del PH, arrendamiento. En este caso se ha utilizado el escenario de un tercero en arrendamiento en virtud de que se considera que refleja mejor las características del mercado.</w:t>
      </w:r>
    </w:p>
    <w:p w14:paraId="393A2D7C"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 </w:t>
      </w:r>
    </w:p>
    <w:p w14:paraId="07EFAE6A" w14:textId="77777777" w:rsidR="00FB0A8E" w:rsidRPr="00516D04" w:rsidRDefault="00FB0A8E" w:rsidP="00FB0A8E">
      <w:pPr>
        <w:numPr>
          <w:ilvl w:val="0"/>
          <w:numId w:val="40"/>
        </w:numPr>
        <w:spacing w:after="0"/>
        <w:ind w:left="714" w:hanging="357"/>
        <w:jc w:val="both"/>
        <w:rPr>
          <w:rFonts w:ascii="Arial" w:eastAsia="Times New Roman" w:hAnsi="Arial" w:cs="Arial"/>
          <w:lang w:eastAsia="es-ES"/>
        </w:rPr>
      </w:pPr>
      <w:r w:rsidRPr="00516D04">
        <w:rPr>
          <w:rFonts w:ascii="Arial" w:eastAsia="Times New Roman" w:hAnsi="Arial"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1102CD1C" w14:textId="77777777" w:rsidR="00FB0A8E" w:rsidRPr="00516D04" w:rsidRDefault="00FB0A8E" w:rsidP="00FB0A8E">
      <w:pPr>
        <w:spacing w:after="0" w:line="240" w:lineRule="auto"/>
        <w:jc w:val="both"/>
        <w:rPr>
          <w:rFonts w:ascii="Arial" w:eastAsia="Times New Roman" w:hAnsi="Arial" w:cs="Arial"/>
          <w:lang w:eastAsia="es-ES"/>
        </w:rPr>
      </w:pPr>
    </w:p>
    <w:p w14:paraId="06A3F3E4" w14:textId="7922EC50" w:rsidR="00F81887" w:rsidRPr="00516D04" w:rsidRDefault="00F81887" w:rsidP="0083341B">
      <w:pPr>
        <w:pStyle w:val="Prrafodelista"/>
        <w:ind w:left="720"/>
        <w:rPr>
          <w:rFonts w:cs="Arial"/>
        </w:rPr>
      </w:pPr>
      <w:r w:rsidRPr="00516D04">
        <w:rPr>
          <w:rFonts w:cs="Arial"/>
        </w:rPr>
        <w:t xml:space="preserve">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w:t>
      </w:r>
      <w:r w:rsidRPr="00516D04">
        <w:rPr>
          <w:rFonts w:cs="Arial"/>
          <w:szCs w:val="22"/>
        </w:rPr>
        <w:t>por lo cual la</w:t>
      </w:r>
      <w:r w:rsidRPr="00516D04">
        <w:rPr>
          <w:rFonts w:cs="Arial"/>
        </w:rPr>
        <w:t>s</w:t>
      </w:r>
      <w:r w:rsidRPr="00516D04">
        <w:rPr>
          <w:rFonts w:cs="Arial"/>
          <w:szCs w:val="22"/>
        </w:rPr>
        <w:t xml:space="preserve"> </w:t>
      </w:r>
      <w:r w:rsidRPr="00516D04">
        <w:rPr>
          <w:rFonts w:cs="Arial"/>
        </w:rPr>
        <w:t>características</w:t>
      </w:r>
      <w:r w:rsidRPr="00516D04">
        <w:rPr>
          <w:rFonts w:cs="Arial"/>
          <w:szCs w:val="22"/>
        </w:rPr>
        <w:t xml:space="preserve"> de una central de do</w:t>
      </w:r>
      <w:r w:rsidRPr="00516D04">
        <w:rPr>
          <w:rFonts w:cs="Arial"/>
        </w:rPr>
        <w:t xml:space="preserve">s niveles y sus dimensiones </w:t>
      </w:r>
      <w:r w:rsidRPr="00516D04">
        <w:rPr>
          <w:rFonts w:cs="Arial"/>
          <w:szCs w:val="22"/>
        </w:rPr>
        <w:t>son aplicable</w:t>
      </w:r>
      <w:r w:rsidRPr="00516D04">
        <w:rPr>
          <w:rFonts w:cs="Arial"/>
        </w:rPr>
        <w:t>s para centrales de un operador móvil y un operador fijo.</w:t>
      </w:r>
    </w:p>
    <w:p w14:paraId="03FC5A99" w14:textId="77777777" w:rsidR="00F81887" w:rsidRPr="00516D04" w:rsidRDefault="00F81887" w:rsidP="0083341B">
      <w:pPr>
        <w:pStyle w:val="Prrafodelista"/>
        <w:rPr>
          <w:rFonts w:cs="Arial"/>
        </w:rPr>
      </w:pPr>
    </w:p>
    <w:p w14:paraId="33837248" w14:textId="77E0D04C" w:rsidR="00FB0A8E" w:rsidRPr="00516D04" w:rsidRDefault="00FB0A8E" w:rsidP="00FB0A8E">
      <w:pPr>
        <w:numPr>
          <w:ilvl w:val="0"/>
          <w:numId w:val="40"/>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 xml:space="preserve">Tipo de coubicación requerida: </w:t>
      </w:r>
    </w:p>
    <w:p w14:paraId="54C3F618" w14:textId="77777777" w:rsidR="00FB0A8E" w:rsidRPr="00516D04" w:rsidRDefault="00FB0A8E" w:rsidP="00FB0A8E">
      <w:pPr>
        <w:spacing w:after="0" w:line="240" w:lineRule="auto"/>
        <w:ind w:left="720"/>
        <w:jc w:val="both"/>
        <w:rPr>
          <w:rFonts w:ascii="Arial" w:eastAsia="Times New Roman" w:hAnsi="Arial" w:cs="Arial"/>
          <w:lang w:eastAsia="es-ES"/>
        </w:rPr>
      </w:pPr>
    </w:p>
    <w:p w14:paraId="7CC4CA8F" w14:textId="77777777" w:rsidR="00FB0A8E" w:rsidRPr="00516D04" w:rsidRDefault="00FB0A8E" w:rsidP="00FB0A8E">
      <w:pPr>
        <w:numPr>
          <w:ilvl w:val="1"/>
          <w:numId w:val="41"/>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Coubicación interna. La coubicación se lleva a cabo dentro de la central.</w:t>
      </w:r>
    </w:p>
    <w:p w14:paraId="249BD9F8" w14:textId="77777777" w:rsidR="00FB0A8E" w:rsidRPr="00516D04" w:rsidRDefault="00FB0A8E" w:rsidP="00FB0A8E">
      <w:pPr>
        <w:numPr>
          <w:ilvl w:val="1"/>
          <w:numId w:val="41"/>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Coubicación externa. La coubicación se lleva a cabo dentro del predio de la central.</w:t>
      </w:r>
    </w:p>
    <w:p w14:paraId="0A05C90D" w14:textId="77777777" w:rsidR="00FB0A8E" w:rsidRPr="00516D04" w:rsidRDefault="00FB0A8E" w:rsidP="00FB0A8E">
      <w:pPr>
        <w:numPr>
          <w:ilvl w:val="1"/>
          <w:numId w:val="41"/>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Coubicación equipada. Corresponde a la coubicación tipo 3 (gabinete).</w:t>
      </w:r>
    </w:p>
    <w:p w14:paraId="1AFEB5EA" w14:textId="77777777" w:rsidR="00FB0A8E" w:rsidRPr="00516D04" w:rsidRDefault="00FB0A8E" w:rsidP="00FB0A8E">
      <w:pPr>
        <w:spacing w:after="0" w:line="240" w:lineRule="auto"/>
        <w:ind w:left="720"/>
        <w:jc w:val="both"/>
        <w:rPr>
          <w:rFonts w:ascii="Arial" w:eastAsia="Times New Roman" w:hAnsi="Arial" w:cs="Arial"/>
          <w:lang w:eastAsia="es-ES"/>
        </w:rPr>
      </w:pPr>
    </w:p>
    <w:p w14:paraId="3895A2B5" w14:textId="77777777" w:rsidR="00FB0A8E" w:rsidRPr="00516D04" w:rsidRDefault="00FB0A8E" w:rsidP="00FB0A8E">
      <w:pPr>
        <w:numPr>
          <w:ilvl w:val="0"/>
          <w:numId w:val="40"/>
        </w:numPr>
        <w:spacing w:after="0"/>
        <w:ind w:left="714" w:hanging="357"/>
        <w:jc w:val="both"/>
        <w:rPr>
          <w:rFonts w:ascii="Arial" w:eastAsia="Times New Roman" w:hAnsi="Arial" w:cs="Arial"/>
          <w:lang w:eastAsia="es-ES"/>
        </w:rPr>
      </w:pPr>
      <w:r w:rsidRPr="00516D04">
        <w:rPr>
          <w:rFonts w:ascii="Arial" w:eastAsia="Times New Roman" w:hAnsi="Arial" w:cs="Arial"/>
          <w:lang w:eastAsia="es-ES"/>
        </w:rPr>
        <w:t>El espacio de coubicación servirá de base para el dimensionamiento de las salas de coubicación (mínimo 4m2).</w:t>
      </w:r>
    </w:p>
    <w:p w14:paraId="5F8FC548" w14:textId="77777777" w:rsidR="00FB0A8E" w:rsidRPr="00516D04" w:rsidRDefault="00FB0A8E" w:rsidP="00FB0A8E">
      <w:pPr>
        <w:spacing w:after="0"/>
        <w:ind w:left="714"/>
        <w:jc w:val="both"/>
        <w:rPr>
          <w:rFonts w:ascii="Arial" w:eastAsia="Times New Roman" w:hAnsi="Arial" w:cs="Arial"/>
          <w:lang w:eastAsia="es-ES"/>
        </w:rPr>
      </w:pPr>
    </w:p>
    <w:p w14:paraId="29903898" w14:textId="77777777" w:rsidR="00FB0A8E" w:rsidRPr="00516D04" w:rsidRDefault="00FB0A8E" w:rsidP="00FB0A8E">
      <w:pPr>
        <w:numPr>
          <w:ilvl w:val="0"/>
          <w:numId w:val="40"/>
        </w:numPr>
        <w:spacing w:after="0"/>
        <w:ind w:left="714" w:hanging="357"/>
        <w:jc w:val="both"/>
        <w:rPr>
          <w:rFonts w:ascii="Arial" w:eastAsia="Times New Roman" w:hAnsi="Arial" w:cs="Arial"/>
          <w:lang w:eastAsia="es-ES"/>
        </w:rPr>
      </w:pPr>
      <w:r w:rsidRPr="00516D04">
        <w:rPr>
          <w:rFonts w:ascii="Arial" w:eastAsia="Times New Roman" w:hAnsi="Arial" w:cs="Arial"/>
          <w:lang w:eastAsia="es-ES"/>
        </w:rPr>
        <w:t>Cabe mencionar que en el caso de coubicación externa difiere de la coubicación interna únicamente en los gastos de instalación, y no así en los costos recurrentes.</w:t>
      </w:r>
    </w:p>
    <w:p w14:paraId="1CD7E61A" w14:textId="77777777" w:rsidR="00FB0A8E" w:rsidRPr="00516D04" w:rsidRDefault="00FB0A8E" w:rsidP="00FB0A8E">
      <w:pPr>
        <w:spacing w:after="0"/>
        <w:ind w:left="714"/>
        <w:jc w:val="both"/>
        <w:rPr>
          <w:rFonts w:ascii="Arial" w:eastAsia="Times New Roman" w:hAnsi="Arial" w:cs="Arial"/>
          <w:lang w:eastAsia="es-ES"/>
        </w:rPr>
      </w:pPr>
    </w:p>
    <w:p w14:paraId="21A346D8" w14:textId="77777777" w:rsidR="00FB0A8E" w:rsidRPr="00516D04" w:rsidRDefault="00FB0A8E" w:rsidP="00FB0A8E">
      <w:pPr>
        <w:numPr>
          <w:ilvl w:val="0"/>
          <w:numId w:val="40"/>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Tipo de acometida eléctrica: AC_127V, DC_48V</w:t>
      </w:r>
    </w:p>
    <w:p w14:paraId="0FE18651" w14:textId="77777777" w:rsidR="00FB0A8E" w:rsidRPr="00516D04" w:rsidRDefault="00FB0A8E" w:rsidP="00FB0A8E">
      <w:pPr>
        <w:spacing w:after="0" w:line="240" w:lineRule="auto"/>
        <w:ind w:left="720"/>
        <w:jc w:val="both"/>
        <w:rPr>
          <w:rFonts w:ascii="Arial" w:eastAsia="Times New Roman" w:hAnsi="Arial" w:cs="Arial"/>
          <w:lang w:eastAsia="es-ES"/>
        </w:rPr>
      </w:pPr>
    </w:p>
    <w:p w14:paraId="59EA8D98" w14:textId="77777777" w:rsidR="00FB0A8E" w:rsidRPr="00516D04" w:rsidRDefault="00FB0A8E" w:rsidP="00FB0A8E">
      <w:pPr>
        <w:numPr>
          <w:ilvl w:val="0"/>
          <w:numId w:val="40"/>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Aire acondicionado: sí (presente), no (ausente)</w:t>
      </w:r>
    </w:p>
    <w:p w14:paraId="1646D497" w14:textId="77777777" w:rsidR="00FB0A8E" w:rsidRPr="00516D04" w:rsidRDefault="00FB0A8E" w:rsidP="00FB0A8E">
      <w:pPr>
        <w:spacing w:after="0" w:line="240" w:lineRule="auto"/>
        <w:ind w:left="720"/>
        <w:jc w:val="both"/>
        <w:rPr>
          <w:rFonts w:ascii="Arial" w:eastAsia="Times New Roman" w:hAnsi="Arial" w:cs="Arial"/>
          <w:lang w:eastAsia="es-ES"/>
        </w:rPr>
      </w:pPr>
    </w:p>
    <w:p w14:paraId="36566C90" w14:textId="77777777" w:rsidR="00FB0A8E" w:rsidRPr="00516D04" w:rsidRDefault="00FB0A8E" w:rsidP="00FB0A8E">
      <w:pPr>
        <w:numPr>
          <w:ilvl w:val="0"/>
          <w:numId w:val="40"/>
        </w:numPr>
        <w:spacing w:after="0" w:line="240" w:lineRule="auto"/>
        <w:jc w:val="both"/>
        <w:rPr>
          <w:rFonts w:ascii="Arial" w:eastAsia="Times New Roman" w:hAnsi="Arial" w:cs="Arial"/>
          <w:lang w:eastAsia="es-ES"/>
        </w:rPr>
      </w:pPr>
      <w:r w:rsidRPr="00516D04">
        <w:rPr>
          <w:rFonts w:ascii="Arial" w:eastAsia="Times New Roman" w:hAnsi="Arial" w:cs="Arial"/>
          <w:lang w:eastAsia="es-ES"/>
        </w:rPr>
        <w:t>Fuente de energía de respaldo: sí (presente), no (ausente)</w:t>
      </w:r>
    </w:p>
    <w:p w14:paraId="2C8FA3A2" w14:textId="77777777" w:rsidR="00FB0A8E" w:rsidRPr="00516D04" w:rsidRDefault="00FB0A8E" w:rsidP="00FB0A8E">
      <w:pPr>
        <w:spacing w:after="0"/>
        <w:jc w:val="both"/>
        <w:rPr>
          <w:rFonts w:ascii="Arial" w:eastAsia="Times New Roman" w:hAnsi="Arial" w:cs="Arial"/>
          <w:lang w:eastAsia="es-ES"/>
        </w:rPr>
      </w:pPr>
    </w:p>
    <w:p w14:paraId="1D855718"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Por su parte, las salas ubicadas en la central del PH consideradas en el modelo se dimensionan en base a los siguientes parámetros:</w:t>
      </w:r>
    </w:p>
    <w:p w14:paraId="1F6AF402" w14:textId="77777777" w:rsidR="00FB0A8E" w:rsidRPr="00516D04" w:rsidRDefault="00FB0A8E" w:rsidP="00FB0A8E">
      <w:pPr>
        <w:spacing w:after="0"/>
        <w:rPr>
          <w:rFonts w:ascii="Arial" w:eastAsia="Times New Roman" w:hAnsi="Arial"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FB0A8E" w:rsidRPr="00516D04" w14:paraId="12126241" w14:textId="77777777" w:rsidTr="00EB49FD">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651FC4B8"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0ECAB870"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b/>
                <w:bCs/>
                <w:sz w:val="18"/>
                <w:szCs w:val="18"/>
                <w:lang w:val="es-ES_tradnl" w:eastAsia="es-ES"/>
              </w:rPr>
              <w:t>Descripción / dimensionamiento</w:t>
            </w:r>
          </w:p>
        </w:tc>
      </w:tr>
      <w:tr w:rsidR="00FB0A8E" w:rsidRPr="00516D04" w14:paraId="44F2968A" w14:textId="77777777" w:rsidTr="00EB49FD">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650089D"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MDF/ODF HP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2767674C"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donde se conecta el distribuidor general (MDF) del PH o su equivalente óptico (ODF). Esta sala no se comparte con el PH pero el distribuidor de los CS se conectan al distribuidor principal del PH</w:t>
            </w:r>
          </w:p>
        </w:tc>
      </w:tr>
      <w:tr w:rsidR="00FB0A8E" w:rsidRPr="00516D04" w14:paraId="690E7D62"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986145C"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7C7DA4D"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Sala de coubicación para los CS que cuenta con las facilidades técnicas necesarias para la ubicación de sus equipos. </w:t>
            </w:r>
          </w:p>
        </w:tc>
      </w:tr>
      <w:tr w:rsidR="00FB0A8E" w:rsidRPr="00516D04" w14:paraId="4FC286A3" w14:textId="77777777" w:rsidTr="00EB49FD">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BED086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7F67E4D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control se dimensiona en función del tamaño de la central</w:t>
            </w:r>
          </w:p>
        </w:tc>
      </w:tr>
      <w:tr w:rsidR="00FB0A8E" w:rsidRPr="00516D04" w14:paraId="122EB174" w14:textId="77777777" w:rsidTr="00EB49FD">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4B3EB29"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Sala de </w:t>
            </w:r>
            <w:r w:rsidRPr="00516D04">
              <w:rPr>
                <w:rFonts w:ascii="Arial" w:eastAsia="Times New Roman" w:hAnsi="Arial"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35517CD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La sala de </w:t>
            </w:r>
            <w:r w:rsidRPr="00516D04">
              <w:rPr>
                <w:rFonts w:ascii="Arial" w:eastAsia="Times New Roman" w:hAnsi="Arial" w:cs="Arial"/>
                <w:i/>
                <w:iCs/>
                <w:sz w:val="18"/>
                <w:szCs w:val="18"/>
                <w:lang w:val="es-ES_tradnl" w:eastAsia="es-ES"/>
              </w:rPr>
              <w:t>switching</w:t>
            </w:r>
            <w:r w:rsidRPr="00516D04">
              <w:rPr>
                <w:rFonts w:ascii="Arial" w:eastAsia="Times New Roman" w:hAnsi="Arial" w:cs="Arial"/>
                <w:sz w:val="18"/>
                <w:szCs w:val="18"/>
                <w:lang w:val="es-ES_tradnl" w:eastAsia="es-ES"/>
              </w:rPr>
              <w:t xml:space="preserve"> se dimensiona en función del tamaño de la central</w:t>
            </w:r>
          </w:p>
        </w:tc>
      </w:tr>
      <w:tr w:rsidR="00FB0A8E" w:rsidRPr="00516D04" w14:paraId="5F4E3BB8"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45A59DA"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935C83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FB0A8E" w:rsidRPr="00516D04" w14:paraId="741CB539"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755F0F6"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709F585"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subestación eléctrica se dimensiona en función de la potencia de los equipos del PH y los CS</w:t>
            </w:r>
          </w:p>
        </w:tc>
      </w:tr>
      <w:tr w:rsidR="00FB0A8E" w:rsidRPr="00516D04" w14:paraId="56911372"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C61379B"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89EFE5E"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planta de emergencia se dimensiona en función de la potencia de los equipos del PH y los CS</w:t>
            </w:r>
          </w:p>
        </w:tc>
      </w:tr>
      <w:tr w:rsidR="00FB0A8E" w:rsidRPr="00516D04" w14:paraId="644B8410" w14:textId="77777777" w:rsidTr="00EB49FD">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6A3D83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26AA09ED"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baterías se dimensiona en función de la potencia de los equipos del PH y los CS</w:t>
            </w:r>
          </w:p>
        </w:tc>
      </w:tr>
      <w:tr w:rsidR="00FB0A8E" w:rsidRPr="00516D04" w14:paraId="1FF1D6C0"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0165824"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lastRenderedPageBreak/>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440405C"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La sala de aire acondicionado se dimensiona en función del tamaño de la central</w:t>
            </w:r>
          </w:p>
        </w:tc>
      </w:tr>
      <w:tr w:rsidR="00FB0A8E" w:rsidRPr="00516D04" w14:paraId="3CE3B20C" w14:textId="77777777" w:rsidTr="00EB49FD">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BC8489D"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Espacio de </w:t>
            </w:r>
            <w:r w:rsidRPr="00516D04">
              <w:rPr>
                <w:rFonts w:ascii="Arial" w:eastAsia="Times New Roman" w:hAnsi="Arial"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D965FBC"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El espacio para </w:t>
            </w:r>
            <w:r w:rsidRPr="00516D04">
              <w:rPr>
                <w:rFonts w:ascii="Arial" w:eastAsia="Times New Roman" w:hAnsi="Arial" w:cs="Arial"/>
                <w:i/>
                <w:iCs/>
                <w:sz w:val="18"/>
                <w:szCs w:val="18"/>
                <w:lang w:val="es-ES_tradnl" w:eastAsia="es-ES"/>
              </w:rPr>
              <w:t>overheads</w:t>
            </w:r>
            <w:r w:rsidRPr="00516D04">
              <w:rPr>
                <w:rFonts w:ascii="Arial" w:eastAsia="Times New Roman" w:hAnsi="Arial" w:cs="Arial"/>
                <w:sz w:val="18"/>
                <w:szCs w:val="18"/>
                <w:lang w:val="es-ES_tradnl" w:eastAsia="es-ES"/>
              </w:rPr>
              <w:t xml:space="preserve"> (pasillos, escaleras, baños, etc.) está dimensionado con un </w:t>
            </w:r>
            <w:r w:rsidRPr="00516D04">
              <w:rPr>
                <w:rFonts w:ascii="Arial" w:eastAsia="Times New Roman" w:hAnsi="Arial" w:cs="Arial"/>
                <w:i/>
                <w:iCs/>
                <w:sz w:val="18"/>
                <w:szCs w:val="18"/>
                <w:lang w:val="es-ES_tradnl" w:eastAsia="es-ES"/>
              </w:rPr>
              <w:t>mark-up</w:t>
            </w:r>
            <w:r w:rsidRPr="00516D04">
              <w:rPr>
                <w:rFonts w:ascii="Arial" w:eastAsia="Times New Roman" w:hAnsi="Arial" w:cs="Arial"/>
                <w:sz w:val="18"/>
                <w:szCs w:val="18"/>
                <w:lang w:val="es-ES_tradnl" w:eastAsia="es-ES"/>
              </w:rPr>
              <w:t xml:space="preserve"> del área de las salas ‘útiles’ (es decir, suma del área ocupada por las salas)</w:t>
            </w:r>
          </w:p>
        </w:tc>
      </w:tr>
    </w:tbl>
    <w:p w14:paraId="06324EDB" w14:textId="3A46FB95"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6</w:t>
      </w:r>
      <w:r w:rsidRPr="00516D04">
        <w:rPr>
          <w:rFonts w:ascii="Arial" w:eastAsia="Times New Roman" w:hAnsi="Arial" w:cs="Arial"/>
          <w:sz w:val="18"/>
          <w:szCs w:val="18"/>
          <w:lang w:eastAsia="es-ES"/>
        </w:rPr>
        <w:t>. Dimensionamiento de las salas.</w:t>
      </w:r>
    </w:p>
    <w:p w14:paraId="5307C887" w14:textId="77777777" w:rsidR="00FB0A8E" w:rsidRPr="00516D04" w:rsidRDefault="00FB0A8E" w:rsidP="00FB0A8E">
      <w:pPr>
        <w:spacing w:after="0"/>
        <w:jc w:val="both"/>
        <w:rPr>
          <w:rFonts w:ascii="Arial" w:eastAsia="Times New Roman" w:hAnsi="Arial" w:cs="Arial"/>
          <w:lang w:eastAsia="es-ES"/>
        </w:rPr>
      </w:pPr>
    </w:p>
    <w:p w14:paraId="6CA4B9E2" w14:textId="30E366EB"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Algunas salas de las centrales del PH (sala MDF/ODF</w:t>
      </w:r>
      <w:r w:rsidR="005071CD" w:rsidRPr="00516D04">
        <w:rPr>
          <w:rFonts w:ascii="Arial" w:eastAsia="Times New Roman" w:hAnsi="Arial" w:cs="Arial"/>
          <w:lang w:eastAsia="es-ES"/>
        </w:rPr>
        <w:t>/BSC</w:t>
      </w:r>
      <w:r w:rsidRPr="00516D04">
        <w:rPr>
          <w:rFonts w:ascii="Arial" w:eastAsia="Times New Roman" w:hAnsi="Arial" w:cs="Arial"/>
          <w:lang w:eastAsia="es-ES"/>
        </w:rPr>
        <w:t xml:space="preserve">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067C00F3" w14:textId="77777777" w:rsidR="00FB0A8E" w:rsidRPr="00516D04" w:rsidRDefault="00FB0A8E" w:rsidP="00FB0A8E">
      <w:pPr>
        <w:spacing w:after="0"/>
        <w:jc w:val="both"/>
        <w:rPr>
          <w:rFonts w:ascii="Arial" w:eastAsia="Times New Roman" w:hAnsi="Arial" w:cs="Arial"/>
          <w:lang w:eastAsia="es-ES"/>
        </w:rPr>
      </w:pPr>
    </w:p>
    <w:p w14:paraId="5E3D28D7"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Los sistemas de respaldo se dimensionan </w:t>
      </w:r>
      <w:r w:rsidRPr="00516D04">
        <w:rPr>
          <w:rFonts w:ascii="Arial" w:hAnsi="Arial" w:cs="Arial"/>
        </w:rPr>
        <w:t>bottom-up</w:t>
      </w:r>
      <w:r w:rsidRPr="00516D04">
        <w:rPr>
          <w:rFonts w:ascii="Arial" w:eastAsia="Times New Roman" w:hAnsi="Arial" w:cs="Arial"/>
          <w:lang w:eastAsia="es-ES"/>
        </w:rPr>
        <w:t xml:space="preserve"> a partir del consumo de energía y del espacio ocupado, respectivamente.</w:t>
      </w:r>
    </w:p>
    <w:p w14:paraId="6B54B3A4" w14:textId="77777777" w:rsidR="00FB0A8E" w:rsidRPr="00516D04" w:rsidRDefault="00FB0A8E" w:rsidP="00FB0A8E">
      <w:pPr>
        <w:spacing w:after="0"/>
        <w:jc w:val="both"/>
        <w:rPr>
          <w:rFonts w:ascii="Arial" w:eastAsia="Times New Roman" w:hAnsi="Arial" w:cs="Arial"/>
          <w:lang w:eastAsia="es-ES"/>
        </w:rPr>
      </w:pPr>
    </w:p>
    <w:p w14:paraId="02BFE128" w14:textId="3DB550F2" w:rsidR="005071CD" w:rsidRPr="00516D04" w:rsidRDefault="00FB0A8E" w:rsidP="0083341B">
      <w:pPr>
        <w:spacing w:after="0"/>
        <w:jc w:val="both"/>
        <w:rPr>
          <w:rFonts w:cs="Arial"/>
        </w:rPr>
      </w:pPr>
      <w:r w:rsidRPr="00516D04">
        <w:rPr>
          <w:rFonts w:ascii="Arial" w:eastAsia="Times New Roman" w:hAnsi="Arial" w:cs="Arial"/>
          <w:lang w:eastAsia="es-ES"/>
        </w:rPr>
        <w:t>Para el dimensionamiento de las salas de MDF/ODF</w:t>
      </w:r>
      <w:r w:rsidR="005071CD" w:rsidRPr="00516D04">
        <w:rPr>
          <w:rFonts w:ascii="Arial" w:eastAsia="Times New Roman" w:hAnsi="Arial" w:cs="Arial"/>
          <w:lang w:eastAsia="es-ES"/>
        </w:rPr>
        <w:t>/BSC</w:t>
      </w:r>
      <w:r w:rsidRPr="00516D04">
        <w:rPr>
          <w:rFonts w:ascii="Arial" w:eastAsia="Times New Roman" w:hAnsi="Arial" w:cs="Arial"/>
          <w:lang w:eastAsia="es-ES"/>
        </w:rPr>
        <w:t>, se consideran módulos con dimensiones de 0.18 metros de ancho por 1.30 metros de profundidad. Con base en la capacidad de los módulos MDF y los tamaños definidos para las centrales del PH, se requieren 2 módulos MDF para una central promedio.</w:t>
      </w:r>
      <w:r w:rsidR="005071CD" w:rsidRPr="00516D04">
        <w:rPr>
          <w:rFonts w:ascii="Arial" w:eastAsia="Times New Roman" w:hAnsi="Arial" w:cs="Arial"/>
          <w:lang w:eastAsia="es-ES"/>
        </w:rPr>
        <w:t xml:space="preserve"> En el caso móvil se considera que las dimensiones calculadas para la sala son razonables y utilizadas para albergar equipos relacionados con la red de acceso.</w:t>
      </w:r>
    </w:p>
    <w:p w14:paraId="66CEF674" w14:textId="77777777" w:rsidR="00FB0A8E" w:rsidRPr="00516D04" w:rsidRDefault="00FB0A8E" w:rsidP="00FB0A8E">
      <w:pPr>
        <w:spacing w:after="0"/>
        <w:jc w:val="both"/>
        <w:rPr>
          <w:rFonts w:ascii="Arial" w:eastAsia="Times New Roman" w:hAnsi="Arial" w:cs="Arial"/>
          <w:lang w:eastAsia="es-ES"/>
        </w:rPr>
      </w:pPr>
    </w:p>
    <w:p w14:paraId="2CD1A2BF"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Se asumen 1.5 metros</w:t>
      </w:r>
      <w:r w:rsidRPr="00516D04">
        <w:rPr>
          <w:rFonts w:ascii="Arial" w:eastAsia="Times New Roman" w:hAnsi="Arial" w:cs="Arial"/>
          <w:vertAlign w:val="superscript"/>
          <w:lang w:eastAsia="es-ES"/>
        </w:rPr>
        <w:t xml:space="preserve"> </w:t>
      </w:r>
      <w:r w:rsidRPr="00516D04">
        <w:rPr>
          <w:rFonts w:ascii="Arial" w:eastAsia="Times New Roman" w:hAnsi="Arial" w:cs="Arial"/>
          <w:lang w:eastAsia="es-ES"/>
        </w:rPr>
        <w:t>para maniobra a cada lado, tanto en ancho como en profundidad, en el cual se incluye el espacio necesario para el aire acondicionado y las acometidas.</w:t>
      </w:r>
    </w:p>
    <w:p w14:paraId="015D54BA" w14:textId="77777777" w:rsidR="00FB0A8E" w:rsidRPr="00516D04" w:rsidRDefault="00FB0A8E" w:rsidP="00FB0A8E">
      <w:pPr>
        <w:spacing w:after="0"/>
        <w:jc w:val="both"/>
        <w:rPr>
          <w:rFonts w:ascii="Arial" w:eastAsia="Times New Roman" w:hAnsi="Arial" w:cs="Arial"/>
          <w:lang w:eastAsia="es-ES"/>
        </w:rPr>
      </w:pPr>
    </w:p>
    <w:p w14:paraId="74882727"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652FD3B" w14:textId="77777777" w:rsidR="00FB0A8E" w:rsidRPr="00516D04" w:rsidRDefault="00FB0A8E" w:rsidP="00FB0A8E">
      <w:pPr>
        <w:spacing w:after="0"/>
        <w:jc w:val="both"/>
        <w:rPr>
          <w:rFonts w:ascii="Arial" w:eastAsia="Times New Roman" w:hAnsi="Arial" w:cs="Arial"/>
          <w:lang w:eastAsia="es-ES"/>
        </w:rPr>
      </w:pPr>
    </w:p>
    <w:tbl>
      <w:tblPr>
        <w:tblW w:w="5000" w:type="pct"/>
        <w:tblCellMar>
          <w:left w:w="0" w:type="dxa"/>
          <w:right w:w="0" w:type="dxa"/>
        </w:tblCellMar>
        <w:tblLook w:val="0420" w:firstRow="1" w:lastRow="0" w:firstColumn="0" w:lastColumn="0" w:noHBand="0" w:noVBand="1"/>
      </w:tblPr>
      <w:tblGrid>
        <w:gridCol w:w="2711"/>
        <w:gridCol w:w="3020"/>
        <w:gridCol w:w="1045"/>
        <w:gridCol w:w="778"/>
        <w:gridCol w:w="909"/>
        <w:gridCol w:w="870"/>
      </w:tblGrid>
      <w:tr w:rsidR="00FB0A8E" w:rsidRPr="00516D04" w14:paraId="7DD4B971" w14:textId="77777777" w:rsidTr="00EB49FD">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58C97B67"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448FF662"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1EBF0E1"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384DB6E"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0AE2CFD3"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A4B825B" w14:textId="77777777" w:rsidR="00FB0A8E" w:rsidRPr="00516D04" w:rsidRDefault="00FB0A8E" w:rsidP="00EB49FD">
            <w:pPr>
              <w:spacing w:after="0"/>
              <w:jc w:val="both"/>
              <w:rPr>
                <w:rFonts w:ascii="Arial" w:eastAsia="Times New Roman" w:hAnsi="Arial" w:cs="Arial"/>
                <w:b/>
                <w:color w:val="FFFFFF" w:themeColor="background1"/>
                <w:sz w:val="18"/>
                <w:szCs w:val="18"/>
                <w:lang w:eastAsia="es-ES"/>
              </w:rPr>
            </w:pPr>
            <w:r w:rsidRPr="00516D04">
              <w:rPr>
                <w:rFonts w:ascii="Arial" w:eastAsia="Times New Roman" w:hAnsi="Arial" w:cs="Arial"/>
                <w:b/>
                <w:bCs/>
                <w:color w:val="FFFFFF" w:themeColor="background1"/>
                <w:sz w:val="18"/>
                <w:szCs w:val="18"/>
                <w:lang w:val="es-ES_tradnl" w:eastAsia="es-ES"/>
              </w:rPr>
              <w:t>Muy grande</w:t>
            </w:r>
          </w:p>
        </w:tc>
      </w:tr>
      <w:tr w:rsidR="00FB0A8E" w:rsidRPr="00516D04" w14:paraId="002F898E" w14:textId="77777777" w:rsidTr="00EB49FD">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64DB22D4"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MDF/ODF del PH</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5D405BE"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Dimensionamiento ascendente (</w:t>
            </w:r>
            <w:r w:rsidRPr="00516D04">
              <w:rPr>
                <w:rFonts w:ascii="Arial" w:eastAsia="Times New Roman" w:hAnsi="Arial" w:cs="Arial"/>
                <w:i/>
                <w:iCs/>
                <w:sz w:val="18"/>
                <w:szCs w:val="18"/>
                <w:lang w:val="es-ES_tradnl" w:eastAsia="es-ES"/>
              </w:rPr>
              <w:t>bottom-up</w:t>
            </w:r>
            <w:r w:rsidRPr="00516D04">
              <w:rPr>
                <w:rFonts w:ascii="Arial" w:eastAsia="Times New Roman" w:hAnsi="Arial"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1ED24FC"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14m</w:t>
            </w:r>
            <w:r w:rsidRPr="00516D04">
              <w:rPr>
                <w:rFonts w:ascii="Arial" w:eastAsia="Times New Roman" w:hAnsi="Arial"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1B0C505"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14m</w:t>
            </w:r>
            <w:r w:rsidRPr="00516D04">
              <w:rPr>
                <w:rFonts w:ascii="Arial" w:eastAsia="Times New Roman" w:hAnsi="Arial"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658312D4"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17m</w:t>
            </w:r>
            <w:r w:rsidRPr="00516D04">
              <w:rPr>
                <w:rFonts w:ascii="Arial" w:eastAsia="Times New Roman" w:hAnsi="Arial"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07629D3"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23m</w:t>
            </w:r>
            <w:r w:rsidRPr="00516D04">
              <w:rPr>
                <w:rFonts w:ascii="Arial" w:eastAsia="Times New Roman" w:hAnsi="Arial" w:cs="Arial"/>
                <w:sz w:val="18"/>
                <w:szCs w:val="18"/>
                <w:vertAlign w:val="superscript"/>
                <w:lang w:val="es-ES_tradnl" w:eastAsia="es-ES"/>
              </w:rPr>
              <w:t>2</w:t>
            </w:r>
          </w:p>
        </w:tc>
      </w:tr>
      <w:tr w:rsidR="00FB0A8E" w:rsidRPr="00516D04" w14:paraId="47B080BB" w14:textId="77777777" w:rsidTr="00EB49FD">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3ABCB07A"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3CB1262"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508D2E90"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10m</w:t>
            </w:r>
            <w:r w:rsidRPr="00516D0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534038FB"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10m</w:t>
            </w:r>
            <w:r w:rsidRPr="00516D0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61D6D9E3"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15m</w:t>
            </w:r>
            <w:r w:rsidRPr="00516D0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A71B81A"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15m</w:t>
            </w:r>
            <w:r w:rsidRPr="00516D04">
              <w:rPr>
                <w:rFonts w:ascii="Arial" w:eastAsia="Times New Roman" w:hAnsi="Arial" w:cs="Arial"/>
                <w:sz w:val="18"/>
                <w:szCs w:val="18"/>
                <w:vertAlign w:val="superscript"/>
                <w:lang w:val="es-ES_tradnl" w:eastAsia="es-ES"/>
              </w:rPr>
              <w:t>2</w:t>
            </w:r>
          </w:p>
        </w:tc>
      </w:tr>
      <w:tr w:rsidR="00FB0A8E" w:rsidRPr="00516D04" w14:paraId="2ABA9F53" w14:textId="77777777" w:rsidTr="00EB49FD">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947641E"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lastRenderedPageBreak/>
              <w:t xml:space="preserve">Sala de </w:t>
            </w:r>
            <w:r w:rsidRPr="00516D04">
              <w:rPr>
                <w:rFonts w:ascii="Arial" w:eastAsia="Times New Roman" w:hAnsi="Arial" w:cs="Arial"/>
                <w:i/>
                <w:iCs/>
                <w:sz w:val="18"/>
                <w:szCs w:val="18"/>
                <w:lang w:val="es-ES_tradnl" w:eastAsia="es-ES"/>
              </w:rPr>
              <w:t>switching</w:t>
            </w:r>
            <w:r w:rsidRPr="00516D04">
              <w:rPr>
                <w:rFonts w:ascii="Arial" w:eastAsia="Times New Roman" w:hAnsi="Arial" w:cs="Arial"/>
                <w:sz w:val="18"/>
                <w:szCs w:val="18"/>
                <w:lang w:val="es-ES_tradnl" w:eastAsia="es-ES"/>
              </w:rPr>
              <w:t xml:space="preserve"> del PH</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2D8B91A" w14:textId="77777777" w:rsidR="00FB0A8E" w:rsidRPr="00516D04" w:rsidRDefault="00FB0A8E" w:rsidP="00EB49FD">
            <w:pPr>
              <w:spacing w:after="0"/>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Número de racks por tamaño de central: </w:t>
            </w:r>
            <w:r w:rsidRPr="00516D04">
              <w:rPr>
                <w:rFonts w:ascii="Arial" w:eastAsia="Times New Roman" w:hAnsi="Arial"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F41EAFE"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16m</w:t>
            </w:r>
            <w:r w:rsidRPr="00516D04">
              <w:rPr>
                <w:rFonts w:ascii="Arial" w:eastAsia="Times New Roman" w:hAnsi="Arial"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4EE0F63A"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21m</w:t>
            </w:r>
            <w:r w:rsidRPr="00516D04">
              <w:rPr>
                <w:rFonts w:ascii="Arial" w:eastAsia="Times New Roman" w:hAnsi="Arial"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2752F4E6"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30m</w:t>
            </w:r>
            <w:r w:rsidRPr="00516D04">
              <w:rPr>
                <w:rFonts w:ascii="Arial" w:eastAsia="Times New Roman" w:hAnsi="Arial"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3489EFA0"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39m</w:t>
            </w:r>
            <w:r w:rsidRPr="00516D04">
              <w:rPr>
                <w:rFonts w:ascii="Arial" w:eastAsia="Times New Roman" w:hAnsi="Arial" w:cs="Arial"/>
                <w:sz w:val="18"/>
                <w:szCs w:val="18"/>
                <w:vertAlign w:val="superscript"/>
                <w:lang w:val="es-ES_tradnl" w:eastAsia="es-ES"/>
              </w:rPr>
              <w:t>2</w:t>
            </w:r>
          </w:p>
        </w:tc>
      </w:tr>
      <w:tr w:rsidR="00FB0A8E" w:rsidRPr="00516D04" w14:paraId="17073284" w14:textId="77777777" w:rsidTr="00EB49FD">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47EF098"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de equipos de transmisión del PH</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4E0CEF6" w14:textId="77777777" w:rsidR="00FB0A8E" w:rsidRPr="00516D04" w:rsidRDefault="00FB0A8E" w:rsidP="00EB49FD">
            <w:pPr>
              <w:spacing w:after="0"/>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5F7081BE"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16m</w:t>
            </w:r>
            <w:r w:rsidRPr="00516D04">
              <w:rPr>
                <w:rFonts w:ascii="Arial" w:eastAsia="Times New Roman" w:hAnsi="Arial"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7A2E2FB6"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21m</w:t>
            </w:r>
            <w:r w:rsidRPr="00516D04">
              <w:rPr>
                <w:rFonts w:ascii="Arial" w:eastAsia="Times New Roman" w:hAnsi="Arial"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58E94337"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30m</w:t>
            </w:r>
            <w:r w:rsidRPr="00516D04">
              <w:rPr>
                <w:rFonts w:ascii="Arial" w:eastAsia="Times New Roman" w:hAnsi="Arial"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07C4769E"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39m</w:t>
            </w:r>
            <w:r w:rsidRPr="00516D04">
              <w:rPr>
                <w:rFonts w:ascii="Arial" w:eastAsia="Times New Roman" w:hAnsi="Arial" w:cs="Arial"/>
                <w:sz w:val="18"/>
                <w:szCs w:val="18"/>
                <w:vertAlign w:val="superscript"/>
                <w:lang w:val="es-ES_tradnl" w:eastAsia="es-ES"/>
              </w:rPr>
              <w:t>2</w:t>
            </w:r>
          </w:p>
        </w:tc>
      </w:tr>
    </w:tbl>
    <w:p w14:paraId="0A299E64" w14:textId="502E4F55"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7</w:t>
      </w:r>
      <w:r w:rsidRPr="00516D04">
        <w:rPr>
          <w:rFonts w:ascii="Arial" w:eastAsia="Times New Roman" w:hAnsi="Arial" w:cs="Arial"/>
          <w:sz w:val="18"/>
          <w:szCs w:val="18"/>
          <w:lang w:eastAsia="es-ES"/>
        </w:rPr>
        <w:t>. Dimensionamiento de las salas del PH.</w:t>
      </w:r>
    </w:p>
    <w:p w14:paraId="79AE0AC9" w14:textId="77777777" w:rsidR="00FB0A8E" w:rsidRPr="00516D04" w:rsidRDefault="00FB0A8E" w:rsidP="00FB0A8E">
      <w:pPr>
        <w:spacing w:after="0"/>
        <w:jc w:val="both"/>
        <w:rPr>
          <w:rFonts w:ascii="Arial" w:eastAsia="Times New Roman" w:hAnsi="Arial" w:cs="Arial"/>
          <w:lang w:eastAsia="es-ES"/>
        </w:rPr>
      </w:pPr>
    </w:p>
    <w:p w14:paraId="24E0C485"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Los</w:t>
      </w:r>
      <w:r w:rsidRPr="00516D04">
        <w:rPr>
          <w:rFonts w:ascii="Arial" w:eastAsia="Times New Roman" w:hAnsi="Arial" w:cs="Arial"/>
          <w:lang w:val="es-ES_tradnl" w:eastAsia="es-ES"/>
        </w:rPr>
        <w:t xml:space="preserve"> sistemas de respaldo se dimensionan bottom-up a partir del consumo de energía y del respaldo ocupado respectivamente</w:t>
      </w:r>
    </w:p>
    <w:p w14:paraId="5DDFF3C3" w14:textId="77777777" w:rsidR="00FB0A8E" w:rsidRPr="00516D04" w:rsidRDefault="00FB0A8E" w:rsidP="00FB0A8E">
      <w:pPr>
        <w:spacing w:after="0"/>
        <w:jc w:val="both"/>
        <w:rPr>
          <w:rFonts w:ascii="Arial" w:eastAsia="Times New Roman" w:hAnsi="Arial" w:cs="Arial"/>
          <w:lang w:eastAsia="es-ES"/>
        </w:rPr>
      </w:pPr>
    </w:p>
    <w:tbl>
      <w:tblPr>
        <w:tblW w:w="5000" w:type="pct"/>
        <w:jc w:val="center"/>
        <w:tblCellMar>
          <w:left w:w="0" w:type="dxa"/>
          <w:right w:w="0" w:type="dxa"/>
        </w:tblCellMar>
        <w:tblLook w:val="0420" w:firstRow="1" w:lastRow="0" w:firstColumn="0" w:lastColumn="0" w:noHBand="0" w:noVBand="1"/>
      </w:tblPr>
      <w:tblGrid>
        <w:gridCol w:w="3004"/>
        <w:gridCol w:w="6329"/>
      </w:tblGrid>
      <w:tr w:rsidR="00FB0A8E" w:rsidRPr="00516D04" w14:paraId="6C2151BE" w14:textId="77777777" w:rsidTr="00EB49FD">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73976AAF"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12E4BC87" w14:textId="77777777" w:rsidR="00FB0A8E" w:rsidRPr="00516D04" w:rsidRDefault="00FB0A8E" w:rsidP="00EB49FD">
            <w:pPr>
              <w:spacing w:after="0"/>
              <w:jc w:val="both"/>
              <w:rPr>
                <w:rFonts w:ascii="Arial" w:hAnsi="Arial" w:cs="Arial"/>
                <w:sz w:val="20"/>
              </w:rPr>
            </w:pPr>
            <w:r w:rsidRPr="00516D04">
              <w:rPr>
                <w:rFonts w:ascii="Arial" w:hAnsi="Arial" w:cs="Arial"/>
                <w:b/>
                <w:sz w:val="20"/>
                <w:lang w:val="es-ES_tradnl"/>
              </w:rPr>
              <w:t>Descripción/dimensiones</w:t>
            </w:r>
          </w:p>
        </w:tc>
      </w:tr>
      <w:tr w:rsidR="00FB0A8E" w:rsidRPr="00516D04" w14:paraId="5E93670E" w14:textId="77777777" w:rsidTr="00EB49FD">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549E9E5"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F9EEA69"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0.5 m2/kW (p.ej. 25 m</w:t>
            </w:r>
            <w:r w:rsidRPr="00516D04">
              <w:rPr>
                <w:rFonts w:ascii="Arial" w:eastAsia="Times New Roman" w:hAnsi="Arial" w:cs="Arial"/>
                <w:sz w:val="20"/>
                <w:szCs w:val="20"/>
                <w:vertAlign w:val="superscript"/>
                <w:lang w:val="es-ES_tradnl" w:eastAsia="es-ES"/>
              </w:rPr>
              <w:t>2</w:t>
            </w:r>
            <w:r w:rsidRPr="00516D04">
              <w:rPr>
                <w:rFonts w:ascii="Arial" w:eastAsia="Times New Roman" w:hAnsi="Arial" w:cs="Arial"/>
                <w:sz w:val="20"/>
                <w:szCs w:val="20"/>
                <w:lang w:val="es-ES_tradnl" w:eastAsia="es-ES"/>
              </w:rPr>
              <w:t xml:space="preserve"> para centrales medianas)</w:t>
            </w:r>
          </w:p>
        </w:tc>
      </w:tr>
      <w:tr w:rsidR="00FB0A8E" w:rsidRPr="00516D04" w14:paraId="28D77F1E" w14:textId="77777777" w:rsidTr="00EB49FD">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7E564AB"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653D322"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 xml:space="preserve">Se dimensiona el motor y el tanque de diésel en base a la potencia de los equipos y a la fuente de respaldo requerida, más un </w:t>
            </w:r>
            <w:r w:rsidRPr="00516D04">
              <w:rPr>
                <w:rFonts w:ascii="Arial" w:hAnsi="Arial" w:cs="Arial"/>
                <w:sz w:val="20"/>
                <w:lang w:val="es-ES_tradnl"/>
              </w:rPr>
              <w:t>mark-up</w:t>
            </w:r>
            <w:r w:rsidRPr="00516D04">
              <w:rPr>
                <w:rFonts w:ascii="Arial" w:eastAsia="Times New Roman" w:hAnsi="Arial" w:cs="Arial"/>
                <w:sz w:val="20"/>
                <w:szCs w:val="20"/>
                <w:lang w:val="es-ES_tradnl" w:eastAsia="es-ES"/>
              </w:rPr>
              <w:t xml:space="preserve"> de operación. Una maquina típica necesita menos de 10 m</w:t>
            </w:r>
            <w:r w:rsidRPr="00516D04">
              <w:rPr>
                <w:rFonts w:ascii="Arial" w:eastAsia="Times New Roman" w:hAnsi="Arial" w:cs="Arial"/>
                <w:sz w:val="20"/>
                <w:szCs w:val="20"/>
                <w:vertAlign w:val="superscript"/>
                <w:lang w:val="es-ES_tradnl" w:eastAsia="es-ES"/>
              </w:rPr>
              <w:t>2</w:t>
            </w:r>
            <w:r w:rsidRPr="00516D04">
              <w:rPr>
                <w:rFonts w:ascii="Arial" w:eastAsia="Times New Roman" w:hAnsi="Arial" w:cs="Arial"/>
                <w:sz w:val="20"/>
                <w:szCs w:val="20"/>
                <w:lang w:val="es-ES_tradnl" w:eastAsia="es-ES"/>
              </w:rPr>
              <w:t xml:space="preserve"> de espacio</w:t>
            </w:r>
          </w:p>
        </w:tc>
      </w:tr>
      <w:tr w:rsidR="00FB0A8E" w:rsidRPr="00516D04" w14:paraId="25B77B12" w14:textId="77777777" w:rsidTr="00EB49FD">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E346B7A"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C0C0F65" w14:textId="77777777" w:rsidR="00FB0A8E" w:rsidRPr="00516D04" w:rsidRDefault="00FB0A8E" w:rsidP="00EB49FD">
            <w:pPr>
              <w:spacing w:after="0"/>
              <w:jc w:val="both"/>
              <w:rPr>
                <w:rFonts w:ascii="Arial" w:eastAsia="Times New Roman" w:hAnsi="Arial" w:cs="Arial"/>
                <w:sz w:val="20"/>
                <w:szCs w:val="20"/>
                <w:lang w:eastAsia="es-ES"/>
              </w:rPr>
            </w:pPr>
            <w:r w:rsidRPr="00516D04">
              <w:rPr>
                <w:rFonts w:ascii="Arial" w:eastAsia="Times New Roman" w:hAnsi="Arial" w:cs="Arial"/>
                <w:sz w:val="20"/>
                <w:szCs w:val="20"/>
                <w:lang w:val="es-ES_tradnl" w:eastAsia="es-ES"/>
              </w:rPr>
              <w:t>0.07m</w:t>
            </w:r>
            <w:r w:rsidRPr="00516D04">
              <w:rPr>
                <w:rFonts w:ascii="Arial" w:eastAsia="Times New Roman" w:hAnsi="Arial" w:cs="Arial"/>
                <w:sz w:val="20"/>
                <w:szCs w:val="20"/>
                <w:vertAlign w:val="superscript"/>
                <w:lang w:val="es-ES_tradnl" w:eastAsia="es-ES"/>
              </w:rPr>
              <w:t>2</w:t>
            </w:r>
            <w:r w:rsidRPr="00516D04">
              <w:rPr>
                <w:rFonts w:ascii="Arial" w:eastAsia="Times New Roman" w:hAnsi="Arial" w:cs="Arial"/>
                <w:sz w:val="20"/>
                <w:szCs w:val="20"/>
                <w:lang w:val="es-ES_tradnl" w:eastAsia="es-ES"/>
              </w:rPr>
              <w:t>/unidad</w:t>
            </w:r>
            <w:r w:rsidRPr="00516D04">
              <w:rPr>
                <w:rFonts w:ascii="Arial" w:eastAsia="Times New Roman" w:hAnsi="Arial" w:cs="Arial"/>
                <w:sz w:val="20"/>
                <w:szCs w:val="20"/>
                <w:lang w:val="es-ES_tradnl" w:eastAsia="es-ES"/>
              </w:rPr>
              <w:br/>
              <w:t>[10-30 unidades de 200Ah necesarias, según la potencia de los equipos]</w:t>
            </w:r>
          </w:p>
        </w:tc>
      </w:tr>
    </w:tbl>
    <w:p w14:paraId="0AF9323E" w14:textId="1BA63F4E"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8</w:t>
      </w:r>
      <w:r w:rsidRPr="00516D04">
        <w:rPr>
          <w:rFonts w:ascii="Arial" w:eastAsia="Times New Roman" w:hAnsi="Arial" w:cs="Arial"/>
          <w:sz w:val="18"/>
          <w:szCs w:val="18"/>
          <w:lang w:eastAsia="es-ES"/>
        </w:rPr>
        <w:t>. Drivers para el dimensionamiento de las salas de energía de la central del PH.</w:t>
      </w:r>
    </w:p>
    <w:p w14:paraId="150919B1" w14:textId="77777777" w:rsidR="00FB0A8E" w:rsidRPr="00516D04" w:rsidRDefault="00FB0A8E" w:rsidP="00FB0A8E">
      <w:pPr>
        <w:spacing w:after="0"/>
        <w:jc w:val="both"/>
        <w:rPr>
          <w:rFonts w:ascii="Arial" w:eastAsia="Times New Roman" w:hAnsi="Arial" w:cs="Arial"/>
          <w:lang w:eastAsia="es-ES"/>
        </w:rPr>
      </w:pPr>
    </w:p>
    <w:p w14:paraId="192B5260" w14:textId="77777777" w:rsidR="00FB0A8E" w:rsidRPr="00516D04" w:rsidRDefault="00FB0A8E" w:rsidP="00FB0A8E">
      <w:pPr>
        <w:numPr>
          <w:ilvl w:val="0"/>
          <w:numId w:val="48"/>
        </w:numPr>
        <w:spacing w:after="0" w:line="259" w:lineRule="auto"/>
        <w:jc w:val="both"/>
        <w:rPr>
          <w:rFonts w:ascii="Arial" w:eastAsia="Times New Roman" w:hAnsi="Arial" w:cs="Arial"/>
          <w:lang w:eastAsia="es-ES"/>
        </w:rPr>
      </w:pPr>
      <w:r w:rsidRPr="00516D04">
        <w:rPr>
          <w:rFonts w:ascii="Arial" w:eastAsia="Times New Roman" w:hAnsi="Arial" w:cs="Arial"/>
          <w:lang w:val="es-ES_tradnl" w:eastAsia="es-ES"/>
        </w:rPr>
        <w:t xml:space="preserve">La potencia requerida por las centrales del PH es un parámetro que se tiene que introducir a la hora de calibrar el modelo. </w:t>
      </w:r>
    </w:p>
    <w:p w14:paraId="2E03F3C2" w14:textId="77777777" w:rsidR="00FB0A8E" w:rsidRPr="00516D04" w:rsidRDefault="00FB0A8E" w:rsidP="00FB0A8E">
      <w:pPr>
        <w:numPr>
          <w:ilvl w:val="1"/>
          <w:numId w:val="48"/>
        </w:numPr>
        <w:spacing w:after="0" w:line="259" w:lineRule="auto"/>
        <w:jc w:val="both"/>
        <w:rPr>
          <w:rFonts w:ascii="Arial" w:eastAsia="Times New Roman" w:hAnsi="Arial" w:cs="Arial"/>
          <w:lang w:eastAsia="es-ES"/>
        </w:rPr>
      </w:pPr>
      <w:r w:rsidRPr="00516D04">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FB0A8E" w:rsidRPr="00516D04" w14:paraId="66567117" w14:textId="77777777" w:rsidTr="00C3081A">
        <w:trPr>
          <w:trHeight w:val="259"/>
          <w:jc w:val="center"/>
        </w:trPr>
        <w:tc>
          <w:tcPr>
            <w:tcW w:w="2908"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09E54739" w14:textId="77777777" w:rsidR="00FB0A8E" w:rsidRPr="00516D04" w:rsidRDefault="00FB0A8E" w:rsidP="00EB49FD">
            <w:pPr>
              <w:spacing w:after="0"/>
              <w:jc w:val="both"/>
              <w:rPr>
                <w:rFonts w:ascii="Arial" w:eastAsia="Times New Roman" w:hAnsi="Arial" w:cs="Arial"/>
                <w:sz w:val="18"/>
                <w:szCs w:val="18"/>
                <w:lang w:eastAsia="es-ES"/>
              </w:rPr>
            </w:pPr>
          </w:p>
        </w:tc>
        <w:tc>
          <w:tcPr>
            <w:tcW w:w="1846"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BEA11E0" w14:textId="77777777" w:rsidR="00FB0A8E" w:rsidRPr="00516D04" w:rsidRDefault="00FB0A8E" w:rsidP="00EB49FD">
            <w:pPr>
              <w:spacing w:after="0"/>
              <w:jc w:val="both"/>
              <w:rPr>
                <w:rFonts w:ascii="Arial" w:hAnsi="Arial" w:cs="Arial"/>
                <w:sz w:val="18"/>
                <w:szCs w:val="18"/>
              </w:rPr>
            </w:pPr>
            <w:r w:rsidRPr="00516D04">
              <w:rPr>
                <w:rFonts w:ascii="Arial" w:hAnsi="Arial" w:cs="Arial"/>
                <w:b/>
                <w:sz w:val="18"/>
                <w:szCs w:val="18"/>
                <w:lang w:val="es-ES_tradnl"/>
              </w:rPr>
              <w:t>Backup (horas) en zonas urbanas</w:t>
            </w:r>
          </w:p>
        </w:tc>
        <w:tc>
          <w:tcPr>
            <w:tcW w:w="1946"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1DBC92BF" w14:textId="77777777" w:rsidR="00FB0A8E" w:rsidRPr="00516D04" w:rsidRDefault="00FB0A8E" w:rsidP="00EB49FD">
            <w:pPr>
              <w:spacing w:after="0"/>
              <w:jc w:val="both"/>
              <w:rPr>
                <w:rFonts w:ascii="Arial" w:hAnsi="Arial" w:cs="Arial"/>
                <w:sz w:val="18"/>
                <w:szCs w:val="18"/>
              </w:rPr>
            </w:pPr>
            <w:r w:rsidRPr="00516D04">
              <w:rPr>
                <w:rFonts w:ascii="Arial" w:hAnsi="Arial" w:cs="Arial"/>
                <w:b/>
                <w:sz w:val="18"/>
                <w:szCs w:val="18"/>
                <w:lang w:val="es-ES_tradnl"/>
              </w:rPr>
              <w:t>Backup (horas) en  zonas rurales</w:t>
            </w:r>
          </w:p>
        </w:tc>
      </w:tr>
      <w:tr w:rsidR="00FB0A8E" w:rsidRPr="00516D04" w14:paraId="2BF62FC1" w14:textId="77777777" w:rsidTr="00C3081A">
        <w:trPr>
          <w:trHeight w:val="197"/>
          <w:jc w:val="center"/>
        </w:trPr>
        <w:tc>
          <w:tcPr>
            <w:tcW w:w="2908"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1D3D790B"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Grupos electrógenos diésel</w:t>
            </w:r>
          </w:p>
        </w:tc>
        <w:tc>
          <w:tcPr>
            <w:tcW w:w="1846"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5A594DDF" w14:textId="77777777" w:rsidR="00FB0A8E" w:rsidRPr="00516D04" w:rsidRDefault="00FB0A8E" w:rsidP="00EB49FD">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24</w:t>
            </w:r>
          </w:p>
        </w:tc>
        <w:tc>
          <w:tcPr>
            <w:tcW w:w="1946"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2F0D4AAA" w14:textId="77777777" w:rsidR="00FB0A8E" w:rsidRPr="00516D04" w:rsidRDefault="00FB0A8E" w:rsidP="00EB49FD">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48</w:t>
            </w:r>
          </w:p>
        </w:tc>
      </w:tr>
      <w:tr w:rsidR="00FB0A8E" w:rsidRPr="00516D04" w14:paraId="668500D3" w14:textId="77777777" w:rsidTr="00C3081A">
        <w:trPr>
          <w:trHeight w:val="197"/>
          <w:jc w:val="center"/>
        </w:trPr>
        <w:tc>
          <w:tcPr>
            <w:tcW w:w="2908"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1E92CA58"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Baterías de respaldo</w:t>
            </w:r>
          </w:p>
        </w:tc>
        <w:tc>
          <w:tcPr>
            <w:tcW w:w="1846"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00695389" w14:textId="77777777" w:rsidR="00FB0A8E" w:rsidRPr="00516D04" w:rsidRDefault="00FB0A8E" w:rsidP="00EB49FD">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4</w:t>
            </w:r>
          </w:p>
        </w:tc>
        <w:tc>
          <w:tcPr>
            <w:tcW w:w="1946"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63B65FC5" w14:textId="77777777" w:rsidR="00FB0A8E" w:rsidRPr="00516D04" w:rsidRDefault="00FB0A8E" w:rsidP="00EB49FD">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8</w:t>
            </w:r>
          </w:p>
        </w:tc>
      </w:tr>
    </w:tbl>
    <w:p w14:paraId="177D9B56" w14:textId="53D75B7E" w:rsidR="00FB0A8E" w:rsidRPr="00516D04" w:rsidRDefault="00FB0A8E" w:rsidP="00FB0A8E">
      <w:pPr>
        <w:spacing w:after="0"/>
        <w:ind w:left="1276"/>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9</w:t>
      </w:r>
      <w:r w:rsidRPr="00516D04">
        <w:rPr>
          <w:rFonts w:ascii="Arial" w:eastAsia="Times New Roman" w:hAnsi="Arial" w:cs="Arial"/>
          <w:sz w:val="18"/>
          <w:szCs w:val="18"/>
          <w:lang w:eastAsia="es-ES"/>
        </w:rPr>
        <w:t>. Fuente de energía de respaldo.</w:t>
      </w:r>
    </w:p>
    <w:p w14:paraId="48BCEF4F" w14:textId="77777777" w:rsidR="00FB0A8E" w:rsidRPr="00516D04" w:rsidRDefault="00FB0A8E" w:rsidP="00FB0A8E">
      <w:pPr>
        <w:spacing w:after="0"/>
        <w:jc w:val="both"/>
        <w:rPr>
          <w:rFonts w:ascii="Arial" w:eastAsia="Times New Roman" w:hAnsi="Arial" w:cs="Arial"/>
          <w:lang w:eastAsia="es-ES"/>
        </w:rPr>
      </w:pPr>
    </w:p>
    <w:p w14:paraId="133584F7"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073AB45A" w14:textId="77777777" w:rsidR="00FB0A8E" w:rsidRPr="00516D04" w:rsidRDefault="00FB0A8E" w:rsidP="00FB0A8E">
      <w:pPr>
        <w:spacing w:after="0"/>
        <w:jc w:val="both"/>
        <w:rPr>
          <w:rFonts w:ascii="Arial" w:eastAsia="Times New Roman" w:hAnsi="Arial" w:cs="Arial"/>
          <w:lang w:eastAsia="es-ES"/>
        </w:rPr>
      </w:pPr>
    </w:p>
    <w:p w14:paraId="72259225"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Para el respaldo por medio del banco de baterías, se considera un banco de 33 baterías con capacidad de 2KW cada una, para proveer un respaldo de hasta 67 KW.</w:t>
      </w:r>
    </w:p>
    <w:p w14:paraId="26649126" w14:textId="77777777" w:rsidR="00FB0A8E" w:rsidRPr="00516D04" w:rsidRDefault="00FB0A8E" w:rsidP="00FB0A8E">
      <w:pPr>
        <w:spacing w:after="0"/>
        <w:jc w:val="both"/>
        <w:rPr>
          <w:rFonts w:ascii="Arial" w:eastAsia="Times New Roman" w:hAnsi="Arial" w:cs="Arial"/>
          <w:lang w:eastAsia="es-ES"/>
        </w:rPr>
      </w:pPr>
    </w:p>
    <w:p w14:paraId="7B213472"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lastRenderedPageBreak/>
        <w:t>La planta de aire acondicionado se dimensiona en función de la demanda efectiva de los operadores. El suministro de aire acondicionado, utilizando un equipo ya existente con capacidad o un equipo nuevo, es un servicio opcional.</w:t>
      </w:r>
    </w:p>
    <w:p w14:paraId="43E5EADB" w14:textId="77777777" w:rsidR="00FB0A8E" w:rsidRPr="00516D04" w:rsidRDefault="00FB0A8E" w:rsidP="00FB0A8E">
      <w:pPr>
        <w:spacing w:after="0"/>
        <w:jc w:val="both"/>
        <w:rPr>
          <w:rFonts w:ascii="Arial" w:eastAsia="Times New Roman" w:hAnsi="Arial" w:cs="Arial"/>
          <w:lang w:eastAsia="es-ES"/>
        </w:rPr>
      </w:pPr>
    </w:p>
    <w:p w14:paraId="666FADB2"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Como se trata de un modelo ascendente (</w:t>
      </w:r>
      <w:r w:rsidRPr="00516D04">
        <w:rPr>
          <w:rFonts w:ascii="Arial" w:hAnsi="Arial" w:cs="Arial"/>
        </w:rPr>
        <w:t>bottom-up</w:t>
      </w:r>
      <w:r w:rsidRPr="00516D04">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65677335" w14:textId="77777777" w:rsidR="00FB0A8E" w:rsidRPr="00516D04" w:rsidRDefault="00FB0A8E" w:rsidP="00FB0A8E">
      <w:pPr>
        <w:spacing w:after="0"/>
        <w:jc w:val="both"/>
        <w:rPr>
          <w:rFonts w:ascii="Arial" w:eastAsia="Times New Roman" w:hAnsi="Arial" w:cs="Arial"/>
          <w:lang w:eastAsia="es-ES"/>
        </w:rPr>
      </w:pPr>
    </w:p>
    <w:p w14:paraId="4CBBA786"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En el modelo se asume que, en cada sala de la central, el 5% del espacio es ocupado por equipos de clima.</w:t>
      </w:r>
    </w:p>
    <w:p w14:paraId="56168F67" w14:textId="77777777" w:rsidR="00FB0A8E" w:rsidRPr="00516D04" w:rsidRDefault="00FB0A8E" w:rsidP="00FB0A8E">
      <w:pPr>
        <w:spacing w:after="0"/>
        <w:jc w:val="both"/>
        <w:rPr>
          <w:rFonts w:ascii="Arial" w:eastAsia="Times New Roman" w:hAnsi="Arial" w:cs="Arial"/>
          <w:lang w:eastAsia="es-ES"/>
        </w:rPr>
      </w:pPr>
    </w:p>
    <w:p w14:paraId="3A884673" w14:textId="77777777" w:rsidR="00FB0A8E" w:rsidRPr="00516D04" w:rsidRDefault="00FB0A8E" w:rsidP="00FB0A8E">
      <w:pPr>
        <w:spacing w:after="0"/>
        <w:jc w:val="both"/>
        <w:rPr>
          <w:rFonts w:ascii="Arial" w:eastAsia="Times New Roman" w:hAnsi="Arial" w:cs="Arial"/>
          <w:b/>
          <w:i/>
          <w:lang w:eastAsia="es-ES"/>
        </w:rPr>
      </w:pPr>
      <w:r w:rsidRPr="00516D04">
        <w:rPr>
          <w:rFonts w:ascii="Arial" w:eastAsia="Times New Roman" w:hAnsi="Arial" w:cs="Arial"/>
          <w:b/>
          <w:i/>
          <w:lang w:eastAsia="es-ES"/>
        </w:rPr>
        <w:t>Recuperación de costos</w:t>
      </w:r>
    </w:p>
    <w:p w14:paraId="19037010" w14:textId="77777777" w:rsidR="00FB0A8E" w:rsidRPr="00516D04" w:rsidRDefault="00FB0A8E" w:rsidP="00FB0A8E">
      <w:pPr>
        <w:spacing w:after="0"/>
        <w:jc w:val="both"/>
        <w:rPr>
          <w:rFonts w:ascii="Arial" w:eastAsia="Times New Roman" w:hAnsi="Arial" w:cs="Arial"/>
          <w:lang w:eastAsia="es-ES"/>
        </w:rPr>
      </w:pPr>
    </w:p>
    <w:p w14:paraId="33EED7D3"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El modelo utiliza costos corrientes y una recuperación de los costos con anualidad. </w:t>
      </w:r>
    </w:p>
    <w:p w14:paraId="6CDA9477" w14:textId="77777777" w:rsidR="00FB0A8E" w:rsidRPr="00516D04" w:rsidRDefault="00FB0A8E" w:rsidP="00FB0A8E">
      <w:pPr>
        <w:spacing w:after="0"/>
        <w:jc w:val="both"/>
        <w:rPr>
          <w:rFonts w:ascii="Arial" w:eastAsia="Times New Roman" w:hAnsi="Arial" w:cs="Arial"/>
          <w:lang w:eastAsia="es-ES"/>
        </w:rPr>
      </w:pPr>
    </w:p>
    <w:p w14:paraId="187E78C4"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Para el costeo se utiliza el enfoque ascendente y de largo plazo, por lo tanto, se utilizan costos de Activos Modernos Equivalentes (MEA).</w:t>
      </w:r>
    </w:p>
    <w:p w14:paraId="46EBC175" w14:textId="77777777" w:rsidR="00FB0A8E" w:rsidRPr="00516D04" w:rsidRDefault="00FB0A8E" w:rsidP="00FB0A8E">
      <w:pPr>
        <w:spacing w:after="0"/>
        <w:jc w:val="both"/>
        <w:rPr>
          <w:rFonts w:ascii="Arial" w:eastAsia="Times New Roman" w:hAnsi="Arial" w:cs="Arial"/>
          <w:lang w:eastAsia="es-ES"/>
        </w:rPr>
      </w:pPr>
    </w:p>
    <w:p w14:paraId="5D697F91"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334FC441" w14:textId="77777777" w:rsidR="00FB0A8E" w:rsidRPr="00516D04" w:rsidRDefault="00FB0A8E" w:rsidP="00FB0A8E">
      <w:pPr>
        <w:spacing w:after="0"/>
        <w:jc w:val="both"/>
        <w:rPr>
          <w:rFonts w:ascii="Arial" w:eastAsia="Times New Roman" w:hAnsi="Arial" w:cs="Arial"/>
          <w:lang w:eastAsia="es-ES"/>
        </w:rPr>
      </w:pPr>
    </w:p>
    <w:p w14:paraId="1628BEA4"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Asimismo, se consideran los siguientes costos operativos (opex): costos de alquiler y costos de mantenimiento de las centrales.</w:t>
      </w:r>
    </w:p>
    <w:p w14:paraId="342668EE" w14:textId="77777777" w:rsidR="00FB0A8E" w:rsidRPr="00516D04" w:rsidRDefault="00FB0A8E" w:rsidP="00FB0A8E">
      <w:pPr>
        <w:spacing w:after="0"/>
        <w:jc w:val="both"/>
        <w:rPr>
          <w:rFonts w:ascii="Arial" w:eastAsia="Times New Roman" w:hAnsi="Arial"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FB0A8E" w:rsidRPr="00516D04" w14:paraId="3712CE65" w14:textId="77777777" w:rsidTr="00EB49FD">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409433A6" w14:textId="77777777" w:rsidR="00FB0A8E" w:rsidRPr="00516D04" w:rsidRDefault="00FB0A8E" w:rsidP="00EB49FD">
            <w:pPr>
              <w:spacing w:after="0"/>
              <w:jc w:val="both"/>
              <w:rPr>
                <w:rFonts w:ascii="Arial" w:hAnsi="Arial" w:cs="Arial"/>
                <w:sz w:val="18"/>
                <w:szCs w:val="18"/>
              </w:rPr>
            </w:pPr>
            <w:r w:rsidRPr="00516D04">
              <w:rPr>
                <w:rFonts w:ascii="Arial" w:hAnsi="Arial" w:cs="Arial"/>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108E4232" w14:textId="77777777" w:rsidR="00FB0A8E" w:rsidRPr="00516D04" w:rsidRDefault="00FB0A8E" w:rsidP="00EB49FD">
            <w:pPr>
              <w:spacing w:after="0"/>
              <w:jc w:val="both"/>
              <w:rPr>
                <w:rFonts w:ascii="Arial" w:hAnsi="Arial" w:cs="Arial"/>
                <w:sz w:val="18"/>
                <w:szCs w:val="18"/>
              </w:rPr>
            </w:pPr>
            <w:r w:rsidRPr="00516D04">
              <w:rPr>
                <w:rFonts w:ascii="Arial" w:hAnsi="Arial" w:cs="Arial"/>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3C8E384E" w14:textId="77777777" w:rsidR="00FB0A8E" w:rsidRPr="00516D04" w:rsidRDefault="00FB0A8E" w:rsidP="00EB49FD">
            <w:pPr>
              <w:spacing w:after="0"/>
              <w:jc w:val="both"/>
              <w:rPr>
                <w:rFonts w:ascii="Arial" w:hAnsi="Arial" w:cs="Arial"/>
                <w:sz w:val="18"/>
                <w:szCs w:val="18"/>
              </w:rPr>
            </w:pPr>
            <w:r w:rsidRPr="00516D04">
              <w:rPr>
                <w:rFonts w:ascii="Arial" w:hAnsi="Arial" w:cs="Arial"/>
                <w:b/>
                <w:sz w:val="18"/>
                <w:szCs w:val="18"/>
                <w:lang w:val="es-ES_tradnl"/>
              </w:rPr>
              <w:t>Opex</w:t>
            </w:r>
          </w:p>
        </w:tc>
      </w:tr>
      <w:tr w:rsidR="00FB0A8E" w:rsidRPr="00516D04" w14:paraId="6E00F705" w14:textId="77777777" w:rsidTr="00EB49FD">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6784CC29" w14:textId="77777777" w:rsidR="00FB0A8E" w:rsidRPr="00516D04" w:rsidRDefault="00FB0A8E" w:rsidP="00EB49FD">
            <w:pPr>
              <w:spacing w:after="0"/>
              <w:jc w:val="both"/>
              <w:rPr>
                <w:rFonts w:ascii="Arial" w:eastAsia="Times New Roman" w:hAnsi="Arial"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6C992812"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AA318F3"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b/>
                <w:bCs/>
                <w:i/>
                <w:iCs/>
                <w:sz w:val="18"/>
                <w:szCs w:val="18"/>
                <w:lang w:val="es-ES_tradnl" w:eastAsia="es-ES"/>
              </w:rPr>
              <w:t>Rubro</w:t>
            </w:r>
          </w:p>
        </w:tc>
      </w:tr>
      <w:tr w:rsidR="00FB0A8E" w:rsidRPr="00516D04" w14:paraId="5125D3E1" w14:textId="77777777" w:rsidTr="00EB49FD">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611655E"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46A8603"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5A40A24"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w:t>
            </w:r>
          </w:p>
        </w:tc>
      </w:tr>
      <w:tr w:rsidR="00FB0A8E" w:rsidRPr="00516D04" w14:paraId="374D1980" w14:textId="77777777" w:rsidTr="00EB49FD">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333E3F8C" w14:textId="77777777" w:rsidR="00FB0A8E" w:rsidRPr="00516D04" w:rsidRDefault="00FB0A8E" w:rsidP="00EB49FD">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618AB68"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B74B4E9"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Alquiler</w:t>
            </w:r>
          </w:p>
        </w:tc>
      </w:tr>
      <w:tr w:rsidR="00FB0A8E" w:rsidRPr="00516D04" w14:paraId="1173FE23" w14:textId="77777777" w:rsidTr="00EB49FD">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3D80896"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Central del PH</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1CE281A"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CE53D78"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w:t>
            </w:r>
          </w:p>
        </w:tc>
      </w:tr>
      <w:tr w:rsidR="00FB0A8E" w:rsidRPr="00516D04" w14:paraId="5E4252D7" w14:textId="77777777" w:rsidTr="00EB49FD">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29E93A84" w14:textId="77777777" w:rsidR="00FB0A8E" w:rsidRPr="00516D04" w:rsidRDefault="00FB0A8E" w:rsidP="00EB49FD">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3769D76" w14:textId="77777777" w:rsidR="00FB0A8E" w:rsidRPr="00516D04" w:rsidRDefault="00FB0A8E" w:rsidP="00EB49FD">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883AAF5"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Alquiler</w:t>
            </w:r>
          </w:p>
        </w:tc>
      </w:tr>
      <w:tr w:rsidR="00FB0A8E" w:rsidRPr="00516D04" w14:paraId="4ACED90B" w14:textId="77777777" w:rsidTr="00EB49FD">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170FA24"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6391077"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63999D1"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w:t>
            </w:r>
          </w:p>
        </w:tc>
      </w:tr>
      <w:tr w:rsidR="00FB0A8E" w:rsidRPr="00516D04" w14:paraId="20C1FE37" w14:textId="77777777" w:rsidTr="00EB49FD">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7C6946F8" w14:textId="77777777" w:rsidR="00FB0A8E" w:rsidRPr="00516D04" w:rsidRDefault="00FB0A8E" w:rsidP="00EB49FD">
            <w:pPr>
              <w:spacing w:after="0"/>
              <w:jc w:val="both"/>
              <w:rPr>
                <w:rFonts w:ascii="Arial" w:eastAsia="Times New Roman" w:hAnsi="Arial"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6DD49F56" w14:textId="77777777" w:rsidR="00FB0A8E" w:rsidRPr="00516D04" w:rsidRDefault="00FB0A8E" w:rsidP="00EB49FD">
            <w:pPr>
              <w:spacing w:after="0"/>
              <w:jc w:val="both"/>
              <w:rPr>
                <w:rFonts w:ascii="Arial" w:eastAsia="Times New Roman" w:hAnsi="Arial"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0F1A134"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Alquiler</w:t>
            </w:r>
          </w:p>
        </w:tc>
      </w:tr>
      <w:tr w:rsidR="00FB0A8E" w:rsidRPr="00516D04" w14:paraId="51755076" w14:textId="77777777" w:rsidTr="00EB49FD">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4D4251E8"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44D0787"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A267C25"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w:t>
            </w:r>
          </w:p>
        </w:tc>
      </w:tr>
      <w:tr w:rsidR="00FB0A8E" w:rsidRPr="00516D04" w14:paraId="179946DD" w14:textId="77777777" w:rsidTr="00EB49FD">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C9CA17A"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lastRenderedPageBreak/>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FEB7A4C"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7BF7932"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w:t>
            </w:r>
          </w:p>
        </w:tc>
      </w:tr>
      <w:tr w:rsidR="00FB0A8E" w:rsidRPr="00516D04" w14:paraId="2B957721" w14:textId="77777777" w:rsidTr="00EB49FD">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6E403BA3"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13CD4A0"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5B5D412" w14:textId="77777777" w:rsidR="00FB0A8E" w:rsidRPr="00516D04" w:rsidRDefault="00FB0A8E" w:rsidP="00EB49FD">
            <w:pPr>
              <w:spacing w:after="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Mantenimiento y energía</w:t>
            </w:r>
          </w:p>
        </w:tc>
      </w:tr>
    </w:tbl>
    <w:p w14:paraId="2007F67F" w14:textId="07DDC78B"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Tabla 1</w:t>
      </w:r>
      <w:r w:rsidR="003A0418" w:rsidRPr="00516D04">
        <w:rPr>
          <w:rFonts w:ascii="Arial" w:eastAsia="Times New Roman" w:hAnsi="Arial" w:cs="Arial"/>
          <w:sz w:val="18"/>
          <w:szCs w:val="18"/>
          <w:lang w:eastAsia="es-ES"/>
        </w:rPr>
        <w:t>0</w:t>
      </w:r>
      <w:r w:rsidRPr="00516D04">
        <w:rPr>
          <w:rFonts w:ascii="Arial" w:eastAsia="Times New Roman" w:hAnsi="Arial" w:cs="Arial"/>
          <w:sz w:val="18"/>
          <w:szCs w:val="18"/>
          <w:lang w:eastAsia="es-ES"/>
        </w:rPr>
        <w:t>. Principales conceptos de capex y opex por activo.</w:t>
      </w:r>
    </w:p>
    <w:p w14:paraId="6C8820E1" w14:textId="77777777" w:rsidR="00FB0A8E" w:rsidRPr="00516D04" w:rsidRDefault="00FB0A8E" w:rsidP="00FB0A8E">
      <w:pPr>
        <w:spacing w:after="0"/>
        <w:jc w:val="both"/>
        <w:rPr>
          <w:rFonts w:ascii="Arial" w:eastAsia="Times New Roman" w:hAnsi="Arial" w:cs="Arial"/>
          <w:lang w:eastAsia="es-ES"/>
        </w:rPr>
      </w:pPr>
    </w:p>
    <w:p w14:paraId="3D62412A"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Para la recuperación de los costos se implementa una anualidad (</w:t>
      </w:r>
      <w:r w:rsidRPr="00516D04">
        <w:rPr>
          <w:rFonts w:ascii="Arial" w:hAnsi="Arial" w:cs="Arial"/>
        </w:rPr>
        <w:t>annuity</w:t>
      </w:r>
      <w:r w:rsidRPr="00516D04">
        <w:rPr>
          <w:rFonts w:ascii="Arial" w:eastAsia="Times New Roman" w:hAnsi="Arial" w:cs="Arial"/>
          <w:lang w:eastAsia="es-ES"/>
        </w:rPr>
        <w:t>), considerando perfiles de vidas útiles contables.</w:t>
      </w:r>
    </w:p>
    <w:p w14:paraId="7D6AB19C" w14:textId="77777777" w:rsidR="00FB0A8E" w:rsidRPr="00516D04" w:rsidRDefault="00FB0A8E" w:rsidP="00FB0A8E">
      <w:pPr>
        <w:spacing w:after="0"/>
        <w:jc w:val="both"/>
        <w:rPr>
          <w:rFonts w:ascii="Arial" w:eastAsia="Times New Roman" w:hAnsi="Arial" w:cs="Arial"/>
          <w:lang w:eastAsia="es-ES"/>
        </w:rPr>
      </w:pPr>
    </w:p>
    <w:p w14:paraId="012CA736" w14:textId="77777777" w:rsidR="00FB0A8E" w:rsidRPr="00516D04" w:rsidRDefault="00FB0A8E" w:rsidP="00FB0A8E">
      <w:pPr>
        <w:spacing w:after="0"/>
        <w:jc w:val="both"/>
        <w:rPr>
          <w:rFonts w:ascii="Arial" w:eastAsia="Times New Roman" w:hAnsi="Arial" w:cs="Arial"/>
          <w:lang w:val="es-ES" w:eastAsia="es-ES"/>
        </w:rPr>
      </w:pPr>
      <w:r w:rsidRPr="00516D04">
        <w:rPr>
          <w:rFonts w:ascii="Arial" w:eastAsia="Times New Roman" w:hAnsi="Arial"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516D04">
        <w:rPr>
          <w:rFonts w:ascii="Arial" w:eastAsia="Times New Roman" w:hAnsi="Arial" w:cs="Arial"/>
          <w:lang w:val="es-ES" w:eastAsia="es-ES"/>
        </w:rPr>
        <w:t>El Costo de Capital Promedio Ponderado es el calculado en los modelos de costos de servicios de conmutados de interconexión.</w:t>
      </w:r>
    </w:p>
    <w:p w14:paraId="291767B5" w14:textId="77777777" w:rsidR="00FB0A8E" w:rsidRPr="00516D04" w:rsidRDefault="00FB0A8E" w:rsidP="00FB0A8E">
      <w:pPr>
        <w:spacing w:after="0"/>
        <w:jc w:val="both"/>
        <w:rPr>
          <w:rFonts w:ascii="Arial" w:eastAsia="Times New Roman" w:hAnsi="Arial" w:cs="Arial"/>
          <w:lang w:eastAsia="es-ES"/>
        </w:rPr>
      </w:pPr>
    </w:p>
    <w:p w14:paraId="01F2613A" w14:textId="77777777" w:rsidR="00FB0A8E" w:rsidRPr="00516D04" w:rsidRDefault="00FB0A8E" w:rsidP="00FB0A8E">
      <w:pPr>
        <w:spacing w:after="0"/>
        <w:jc w:val="both"/>
        <w:rPr>
          <w:rFonts w:ascii="Arial" w:eastAsia="Times New Roman" w:hAnsi="Arial" w:cs="Arial"/>
          <w:b/>
          <w:i/>
          <w:lang w:eastAsia="es-ES"/>
        </w:rPr>
      </w:pPr>
      <w:r w:rsidRPr="00516D04">
        <w:rPr>
          <w:rFonts w:ascii="Arial" w:eastAsia="Times New Roman" w:hAnsi="Arial" w:cs="Arial"/>
          <w:b/>
          <w:i/>
          <w:lang w:eastAsia="es-ES"/>
        </w:rPr>
        <w:t>Asignación de costos</w:t>
      </w:r>
    </w:p>
    <w:p w14:paraId="4A889E36" w14:textId="77777777" w:rsidR="00FB0A8E" w:rsidRPr="00516D04" w:rsidRDefault="00FB0A8E" w:rsidP="00FB0A8E">
      <w:pPr>
        <w:spacing w:after="0"/>
        <w:jc w:val="both"/>
        <w:rPr>
          <w:rFonts w:ascii="Arial" w:eastAsia="Times New Roman" w:hAnsi="Arial" w:cs="Arial"/>
          <w:lang w:eastAsia="es-ES"/>
        </w:rPr>
      </w:pPr>
    </w:p>
    <w:p w14:paraId="762A5F49" w14:textId="77777777"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516D04">
        <w:rPr>
          <w:rFonts w:ascii="Arial" w:hAnsi="Arial" w:cs="Arial"/>
        </w:rPr>
        <w:t>drivers</w:t>
      </w:r>
      <w:r w:rsidRPr="00516D04">
        <w:rPr>
          <w:rFonts w:ascii="Arial" w:eastAsia="Times New Roman" w:hAnsi="Arial" w:cs="Arial"/>
          <w:lang w:eastAsia="es-ES"/>
        </w:rPr>
        <w:t xml:space="preserve"> de asignación de costos para cada activo/elemento de red, principalmente se consideran los siguientes puntos:</w:t>
      </w:r>
    </w:p>
    <w:p w14:paraId="52966EA0" w14:textId="77777777" w:rsidR="00FB0A8E" w:rsidRPr="00516D04" w:rsidRDefault="00FB0A8E" w:rsidP="00FB0A8E">
      <w:pPr>
        <w:spacing w:after="0"/>
        <w:jc w:val="both"/>
        <w:rPr>
          <w:rFonts w:ascii="Arial" w:eastAsia="Times New Roman" w:hAnsi="Arial" w:cs="Arial"/>
          <w:lang w:eastAsia="es-ES"/>
        </w:rPr>
      </w:pPr>
    </w:p>
    <w:p w14:paraId="701EDABF" w14:textId="77777777" w:rsidR="00FB0A8E" w:rsidRPr="00516D04" w:rsidRDefault="00FB0A8E" w:rsidP="00FB0A8E">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516D04">
        <w:rPr>
          <w:rFonts w:ascii="Arial" w:eastAsia="Times New Roman" w:hAnsi="Arial" w:cs="Arial"/>
          <w:b/>
          <w:szCs w:val="24"/>
          <w:lang w:eastAsia="es-ES"/>
        </w:rPr>
        <w:t>Asignación de los costos del predio:</w:t>
      </w:r>
      <w:r w:rsidRPr="00516D04">
        <w:rPr>
          <w:rFonts w:ascii="Arial" w:eastAsia="Times New Roman" w:hAnsi="Arial" w:cs="Arial"/>
          <w:szCs w:val="24"/>
          <w:lang w:eastAsia="es-ES"/>
        </w:rPr>
        <w:t xml:space="preserve"> estos costos se reparten de manera proporcional al espacio horizontal ocupado por los operadores considerando el espacio requerido en la central del PH y en la sala de coubicación exterior.</w:t>
      </w:r>
    </w:p>
    <w:p w14:paraId="6ABABD6E" w14:textId="77777777" w:rsidR="00FB0A8E" w:rsidRPr="00516D04" w:rsidRDefault="00FB0A8E" w:rsidP="00FB0A8E">
      <w:pPr>
        <w:spacing w:after="0"/>
        <w:ind w:left="720"/>
        <w:jc w:val="both"/>
        <w:rPr>
          <w:rFonts w:ascii="Arial" w:eastAsia="Times New Roman" w:hAnsi="Arial" w:cs="Arial"/>
          <w:szCs w:val="24"/>
          <w:lang w:eastAsia="es-ES"/>
        </w:rPr>
      </w:pPr>
    </w:p>
    <w:p w14:paraId="19022278" w14:textId="77777777" w:rsidR="00FB0A8E" w:rsidRPr="00516D04" w:rsidRDefault="00FB0A8E" w:rsidP="00FB0A8E">
      <w:pPr>
        <w:spacing w:after="0"/>
        <w:ind w:left="426"/>
        <w:jc w:val="both"/>
        <w:rPr>
          <w:rFonts w:ascii="Arial" w:eastAsia="Times New Roman" w:hAnsi="Arial" w:cs="Arial"/>
          <w:lang w:eastAsia="es-ES"/>
        </w:rPr>
      </w:pPr>
      <w:r w:rsidRPr="00516D04">
        <w:rPr>
          <w:rFonts w:ascii="Arial" w:eastAsia="Times New Roman" w:hAnsi="Arial" w:cs="Arial"/>
          <w:lang w:eastAsia="es-ES"/>
        </w:rPr>
        <w:t>El área no construida libre se asigna en función del espacio funcional</w:t>
      </w:r>
      <w:r w:rsidRPr="00516D04">
        <w:rPr>
          <w:rFonts w:ascii="Arial" w:eastAsia="Times New Roman" w:hAnsi="Arial" w:cs="Arial"/>
          <w:vertAlign w:val="superscript"/>
          <w:lang w:eastAsia="es-ES"/>
        </w:rPr>
        <w:footnoteReference w:id="34"/>
      </w:r>
      <w:r w:rsidRPr="00516D04">
        <w:rPr>
          <w:rFonts w:ascii="Arial" w:eastAsia="Times New Roman" w:hAnsi="Arial" w:cs="Arial"/>
          <w:lang w:eastAsia="es-ES"/>
        </w:rPr>
        <w:t xml:space="preserve"> utilizado por cada operador; adicionalmente, el modelo permite asignar el costo total de este espacio al PH.</w:t>
      </w:r>
    </w:p>
    <w:p w14:paraId="01F11297" w14:textId="77777777" w:rsidR="00FB0A8E" w:rsidRPr="00516D04" w:rsidRDefault="00FB0A8E" w:rsidP="00FB0A8E">
      <w:pPr>
        <w:spacing w:after="0"/>
        <w:ind w:left="709"/>
        <w:jc w:val="both"/>
        <w:rPr>
          <w:rFonts w:ascii="Arial" w:eastAsia="Times New Roman" w:hAnsi="Arial" w:cs="Arial"/>
          <w:lang w:eastAsia="es-ES"/>
        </w:rPr>
      </w:pPr>
    </w:p>
    <w:p w14:paraId="1862D8CA" w14:textId="77777777" w:rsidR="00FB0A8E" w:rsidRPr="00516D04" w:rsidRDefault="00FB0A8E" w:rsidP="00FB0A8E">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516D04">
        <w:rPr>
          <w:rFonts w:ascii="Arial" w:eastAsia="Times New Roman" w:hAnsi="Arial" w:cs="Arial"/>
          <w:b/>
          <w:szCs w:val="24"/>
          <w:lang w:eastAsia="es-ES"/>
        </w:rPr>
        <w:t xml:space="preserve">Asignación de los costos de la central: </w:t>
      </w:r>
      <w:r w:rsidRPr="00516D04">
        <w:rPr>
          <w:rFonts w:ascii="Arial" w:eastAsia="Times New Roman" w:hAnsi="Arial" w:cs="Arial"/>
          <w:szCs w:val="24"/>
          <w:lang w:eastAsia="es-ES"/>
        </w:rPr>
        <w:t>se utilizan criterios de asignación diferentes según para qué se utilice la sala:</w:t>
      </w:r>
    </w:p>
    <w:p w14:paraId="23237E20" w14:textId="77777777" w:rsidR="00FB0A8E" w:rsidRPr="00516D04" w:rsidRDefault="00FB0A8E" w:rsidP="00FB0A8E">
      <w:pPr>
        <w:spacing w:after="0" w:line="240" w:lineRule="auto"/>
        <w:ind w:left="720"/>
        <w:jc w:val="both"/>
        <w:rPr>
          <w:rFonts w:ascii="Arial" w:eastAsia="Times New Roman" w:hAnsi="Arial"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FB0A8E" w:rsidRPr="00516D04" w14:paraId="7F2B8965" w14:textId="77777777" w:rsidTr="00EB49FD">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23AA59B5" w14:textId="77777777" w:rsidR="00FB0A8E" w:rsidRPr="00516D04" w:rsidRDefault="00FB0A8E" w:rsidP="00EB49FD">
            <w:pPr>
              <w:spacing w:after="0" w:line="240" w:lineRule="auto"/>
              <w:ind w:left="77"/>
              <w:jc w:val="both"/>
              <w:rPr>
                <w:rFonts w:ascii="Arial" w:hAnsi="Arial" w:cs="Arial"/>
                <w:sz w:val="18"/>
                <w:szCs w:val="18"/>
              </w:rPr>
            </w:pPr>
            <w:r w:rsidRPr="00516D04">
              <w:rPr>
                <w:rFonts w:ascii="Arial" w:hAnsi="Arial" w:cs="Arial"/>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5940448D" w14:textId="77777777" w:rsidR="00FB0A8E" w:rsidRPr="00516D04" w:rsidRDefault="00FB0A8E" w:rsidP="00EB49FD">
            <w:pPr>
              <w:spacing w:after="0" w:line="240" w:lineRule="auto"/>
              <w:ind w:left="215"/>
              <w:jc w:val="both"/>
              <w:rPr>
                <w:rFonts w:ascii="Arial" w:hAnsi="Arial" w:cs="Arial"/>
                <w:sz w:val="18"/>
                <w:szCs w:val="18"/>
              </w:rPr>
            </w:pPr>
            <w:r w:rsidRPr="00516D04">
              <w:rPr>
                <w:rFonts w:ascii="Arial" w:hAnsi="Arial" w:cs="Arial"/>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192C039" w14:textId="77777777" w:rsidR="00FB0A8E" w:rsidRPr="00516D04" w:rsidRDefault="00FB0A8E" w:rsidP="00EB49FD">
            <w:pPr>
              <w:spacing w:after="0" w:line="240" w:lineRule="auto"/>
              <w:ind w:left="140"/>
              <w:jc w:val="center"/>
              <w:rPr>
                <w:rFonts w:ascii="Arial" w:hAnsi="Arial" w:cs="Arial"/>
                <w:sz w:val="18"/>
                <w:szCs w:val="18"/>
              </w:rPr>
            </w:pPr>
            <w:r w:rsidRPr="00516D04">
              <w:rPr>
                <w:rFonts w:ascii="Arial" w:hAnsi="Arial" w:cs="Arial"/>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45E50CDE" w14:textId="77777777" w:rsidR="00FB0A8E" w:rsidRPr="00516D04" w:rsidRDefault="00FB0A8E" w:rsidP="00EB49FD">
            <w:pPr>
              <w:spacing w:after="0" w:line="240" w:lineRule="auto"/>
              <w:ind w:left="10"/>
              <w:jc w:val="both"/>
              <w:rPr>
                <w:rFonts w:ascii="Arial" w:hAnsi="Arial" w:cs="Arial"/>
                <w:sz w:val="18"/>
                <w:szCs w:val="18"/>
              </w:rPr>
            </w:pPr>
            <w:r w:rsidRPr="00516D04">
              <w:rPr>
                <w:rFonts w:ascii="Arial" w:hAnsi="Arial" w:cs="Arial"/>
                <w:b/>
                <w:sz w:val="18"/>
                <w:szCs w:val="18"/>
                <w:lang w:val="es-ES_tradnl"/>
              </w:rPr>
              <w:t>Driver</w:t>
            </w:r>
          </w:p>
        </w:tc>
      </w:tr>
      <w:tr w:rsidR="00FB0A8E" w:rsidRPr="00516D04" w14:paraId="5D4AC48F" w14:textId="77777777" w:rsidTr="00EB49FD">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4442E559" w14:textId="77777777" w:rsidR="00FB0A8E" w:rsidRPr="00516D04" w:rsidRDefault="00FB0A8E" w:rsidP="00EB49FD">
            <w:pPr>
              <w:spacing w:after="0" w:line="240" w:lineRule="auto"/>
              <w:ind w:left="7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Predio</w:t>
            </w:r>
          </w:p>
          <w:p w14:paraId="55655256" w14:textId="77777777" w:rsidR="00FB0A8E" w:rsidRPr="00516D04" w:rsidRDefault="00FB0A8E" w:rsidP="00EB49FD">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B148044" w14:textId="77777777" w:rsidR="00FB0A8E" w:rsidRPr="00516D04" w:rsidRDefault="00FB0A8E" w:rsidP="00EB49FD">
            <w:pPr>
              <w:spacing w:after="0" w:line="240" w:lineRule="auto"/>
              <w:ind w:left="83"/>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C896E12" w14:textId="77777777" w:rsidR="00FB0A8E" w:rsidRPr="00516D04" w:rsidRDefault="00FB0A8E" w:rsidP="00EB49FD">
            <w:pPr>
              <w:spacing w:after="0" w:line="240" w:lineRule="auto"/>
              <w:ind w:left="83"/>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F507950" w14:textId="77777777" w:rsidR="00FB0A8E" w:rsidRPr="00516D04" w:rsidRDefault="00FB0A8E" w:rsidP="00EB49FD">
            <w:pPr>
              <w:spacing w:after="0" w:line="240" w:lineRule="auto"/>
              <w:ind w:left="85"/>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funcional* utilizado por operador en la central</w:t>
            </w:r>
          </w:p>
        </w:tc>
      </w:tr>
      <w:tr w:rsidR="00FB0A8E" w:rsidRPr="00516D04" w14:paraId="3034C108" w14:textId="77777777" w:rsidTr="00EB49FD">
        <w:trPr>
          <w:trHeight w:val="248"/>
        </w:trPr>
        <w:tc>
          <w:tcPr>
            <w:tcW w:w="1550" w:type="dxa"/>
            <w:vMerge/>
            <w:tcBorders>
              <w:left w:val="single" w:sz="8" w:space="0" w:color="FFFFFF"/>
              <w:bottom w:val="single" w:sz="8" w:space="0" w:color="FFFFFF"/>
              <w:right w:val="single" w:sz="8" w:space="0" w:color="FFFFFF"/>
            </w:tcBorders>
            <w:vAlign w:val="center"/>
            <w:hideMark/>
          </w:tcPr>
          <w:p w14:paraId="18637B44" w14:textId="77777777" w:rsidR="00FB0A8E" w:rsidRPr="00516D04" w:rsidRDefault="00FB0A8E" w:rsidP="00EB49FD">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B7CA6F6" w14:textId="77777777" w:rsidR="00FB0A8E" w:rsidRPr="00516D04" w:rsidRDefault="00FB0A8E" w:rsidP="00EB49FD">
            <w:pPr>
              <w:spacing w:after="0" w:line="240" w:lineRule="auto"/>
              <w:ind w:left="83"/>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81DFB3E" w14:textId="77777777" w:rsidR="00FB0A8E" w:rsidRPr="00516D04" w:rsidRDefault="00FB0A8E" w:rsidP="00EB49FD">
            <w:pPr>
              <w:spacing w:after="0" w:line="240" w:lineRule="auto"/>
              <w:ind w:left="83"/>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13C4520" w14:textId="77777777" w:rsidR="00FB0A8E" w:rsidRPr="00516D04" w:rsidRDefault="00FB0A8E" w:rsidP="00EB49FD">
            <w:pPr>
              <w:spacing w:after="0" w:line="240" w:lineRule="auto"/>
              <w:ind w:left="85"/>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para CE por CS</w:t>
            </w:r>
          </w:p>
        </w:tc>
      </w:tr>
      <w:tr w:rsidR="00FB0A8E" w:rsidRPr="00516D04" w14:paraId="2CE9F2C3" w14:textId="77777777" w:rsidTr="00EB49FD">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72DE12AA" w14:textId="77777777" w:rsidR="00FB0A8E" w:rsidRPr="00516D04" w:rsidRDefault="00FB0A8E" w:rsidP="00EB49FD">
            <w:pPr>
              <w:spacing w:after="0" w:line="240" w:lineRule="auto"/>
              <w:ind w:left="77"/>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C7EFDE4" w14:textId="77777777" w:rsidR="00FB0A8E" w:rsidRPr="00516D04" w:rsidRDefault="00FB0A8E" w:rsidP="00EB49FD">
            <w:pPr>
              <w:spacing w:after="0" w:line="240" w:lineRule="auto"/>
              <w:ind w:left="83"/>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EDEF0AA" w14:textId="77777777" w:rsidR="00FB0A8E" w:rsidRPr="00516D04" w:rsidRDefault="00FB0A8E" w:rsidP="00EB49FD">
            <w:pPr>
              <w:spacing w:after="0" w:line="240" w:lineRule="auto"/>
              <w:ind w:left="83"/>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9C385A0" w14:textId="77777777" w:rsidR="00FB0A8E" w:rsidRPr="00516D04" w:rsidRDefault="00FB0A8E" w:rsidP="00EB49FD">
            <w:pPr>
              <w:spacing w:after="0" w:line="240" w:lineRule="auto"/>
              <w:ind w:left="85"/>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 xml:space="preserve">Espacio funcional* utilizado por operador. El modelo permite </w:t>
            </w:r>
            <w:r w:rsidRPr="00516D04">
              <w:rPr>
                <w:rFonts w:ascii="Arial" w:eastAsia="Times New Roman" w:hAnsi="Arial" w:cs="Arial"/>
                <w:sz w:val="18"/>
                <w:szCs w:val="18"/>
                <w:lang w:val="es-ES_tradnl" w:eastAsia="es-ES"/>
              </w:rPr>
              <w:lastRenderedPageBreak/>
              <w:t>asignar el costo total de este elemento al PH</w:t>
            </w:r>
          </w:p>
        </w:tc>
      </w:tr>
      <w:tr w:rsidR="00FB0A8E" w:rsidRPr="00516D04" w14:paraId="4084765C" w14:textId="77777777" w:rsidTr="00EB49FD">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2613000D" w14:textId="77777777" w:rsidR="00FB0A8E" w:rsidRPr="00516D04" w:rsidRDefault="00FB0A8E" w:rsidP="00EB49FD">
            <w:pPr>
              <w:spacing w:after="0"/>
              <w:ind w:left="75"/>
              <w:jc w:val="both"/>
              <w:rPr>
                <w:rFonts w:ascii="Arial" w:eastAsia="Times New Roman" w:hAnsi="Arial" w:cs="Arial"/>
                <w:sz w:val="18"/>
                <w:szCs w:val="18"/>
                <w:lang w:eastAsia="es-ES"/>
              </w:rPr>
            </w:pPr>
            <w:r w:rsidRPr="00516D04">
              <w:rPr>
                <w:rFonts w:ascii="Arial" w:eastAsia="Times New Roman" w:hAnsi="Arial" w:cs="Arial"/>
                <w:sz w:val="18"/>
                <w:szCs w:val="18"/>
                <w:lang w:eastAsia="es-ES"/>
              </w:rPr>
              <w:lastRenderedPageBreak/>
              <w:t>Central PH</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1F5CB10" w14:textId="77777777" w:rsidR="00FB0A8E" w:rsidRPr="00516D04" w:rsidRDefault="00FB0A8E" w:rsidP="00EB49FD">
            <w:pPr>
              <w:spacing w:after="0" w:line="240" w:lineRule="auto"/>
              <w:ind w:left="83"/>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Sala MDF/ODF PH</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D7C0493" w14:textId="77777777" w:rsidR="00FB0A8E" w:rsidRPr="00516D04" w:rsidRDefault="00FB0A8E" w:rsidP="00EB49FD">
            <w:pPr>
              <w:spacing w:after="0" w:line="240" w:lineRule="auto"/>
              <w:ind w:left="83"/>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Espacio dedicado y asignado en su totalidad al PH</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9C8341F" w14:textId="77777777" w:rsidR="00FB0A8E" w:rsidRPr="00516D04" w:rsidRDefault="00FB0A8E" w:rsidP="00EB49FD">
            <w:pPr>
              <w:spacing w:after="0" w:line="240" w:lineRule="auto"/>
              <w:ind w:left="85"/>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Sala MDF/ODF PH</w:t>
            </w:r>
          </w:p>
        </w:tc>
      </w:tr>
      <w:tr w:rsidR="00FB0A8E" w:rsidRPr="00516D04" w14:paraId="7507F707" w14:textId="77777777" w:rsidTr="00EB49FD">
        <w:trPr>
          <w:trHeight w:val="248"/>
        </w:trPr>
        <w:tc>
          <w:tcPr>
            <w:tcW w:w="1550" w:type="dxa"/>
            <w:vMerge/>
            <w:tcBorders>
              <w:left w:val="single" w:sz="8" w:space="0" w:color="FFFFFF"/>
              <w:right w:val="single" w:sz="8" w:space="0" w:color="FFFFFF"/>
            </w:tcBorders>
            <w:shd w:val="clear" w:color="auto" w:fill="C4D0E9"/>
            <w:vAlign w:val="center"/>
            <w:hideMark/>
          </w:tcPr>
          <w:p w14:paraId="34BD6CE2"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206DC30" w14:textId="77777777" w:rsidR="00FB0A8E" w:rsidRPr="00516D04" w:rsidRDefault="00FB0A8E" w:rsidP="00EB49FD">
            <w:pPr>
              <w:spacing w:after="0" w:line="240" w:lineRule="auto"/>
              <w:ind w:left="83"/>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C39FF38" w14:textId="77777777" w:rsidR="00FB0A8E" w:rsidRPr="00516D04" w:rsidRDefault="00FB0A8E" w:rsidP="00EB49FD">
            <w:pPr>
              <w:spacing w:after="0" w:line="240" w:lineRule="auto"/>
              <w:ind w:left="83"/>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800E2C2" w14:textId="77777777" w:rsidR="00FB0A8E" w:rsidRPr="00516D04" w:rsidRDefault="00FB0A8E" w:rsidP="00EB49FD">
            <w:pPr>
              <w:spacing w:after="0" w:line="240" w:lineRule="auto"/>
              <w:ind w:left="85"/>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dedicado a los CS y asignado a cada CS según su demanda de espacio en CI</w:t>
            </w:r>
          </w:p>
        </w:tc>
      </w:tr>
      <w:tr w:rsidR="00FB0A8E" w:rsidRPr="00516D04" w14:paraId="4B96997C" w14:textId="77777777" w:rsidTr="00EB49FD">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4D9CBD7B"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11DEDEE" w14:textId="77777777" w:rsidR="00FB0A8E" w:rsidRPr="00516D04" w:rsidRDefault="00FB0A8E" w:rsidP="00EB49FD">
            <w:pPr>
              <w:spacing w:after="0"/>
              <w:ind w:left="87"/>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43D798F" w14:textId="77777777" w:rsidR="00FB0A8E" w:rsidRPr="00516D04" w:rsidRDefault="00FB0A8E" w:rsidP="00EB49FD">
            <w:pPr>
              <w:spacing w:after="0"/>
              <w:ind w:left="57"/>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56D4256" w14:textId="77777777" w:rsidR="00FB0A8E" w:rsidRPr="00516D04" w:rsidRDefault="00FB0A8E" w:rsidP="00EB49FD">
            <w:pPr>
              <w:spacing w:after="0"/>
              <w:ind w:left="80"/>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Prorrateo según los espacios dedicados a cada operador.</w:t>
            </w:r>
          </w:p>
        </w:tc>
      </w:tr>
      <w:tr w:rsidR="00FB0A8E" w:rsidRPr="00516D04" w14:paraId="2502AAD5" w14:textId="77777777" w:rsidTr="00EB49FD">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6B8B0562"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F5A6A8D" w14:textId="77777777" w:rsidR="00FB0A8E" w:rsidRPr="00516D04" w:rsidRDefault="00FB0A8E" w:rsidP="00EB49FD">
            <w:pPr>
              <w:spacing w:after="0"/>
              <w:ind w:left="87"/>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Sala de switching PH</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5AB67711" w14:textId="77777777" w:rsidR="00FB0A8E" w:rsidRPr="00516D04" w:rsidRDefault="00FB0A8E" w:rsidP="00EB49FD">
            <w:pPr>
              <w:spacing w:after="0"/>
              <w:ind w:left="80"/>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Espacio utilizado por PH y por ende los costos de este elemento son asignados al PH en su totalidad</w:t>
            </w:r>
          </w:p>
        </w:tc>
      </w:tr>
      <w:tr w:rsidR="00FB0A8E" w:rsidRPr="00516D04" w14:paraId="4D109460" w14:textId="77777777" w:rsidTr="00EB49FD">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7260772E"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9C91CB0" w14:textId="77777777" w:rsidR="00FB0A8E" w:rsidRPr="00516D04" w:rsidRDefault="00FB0A8E" w:rsidP="00EB49FD">
            <w:pPr>
              <w:spacing w:after="0"/>
              <w:ind w:left="87"/>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335E8B3E" w14:textId="77777777" w:rsidR="00FB0A8E" w:rsidRPr="00516D04" w:rsidRDefault="00FB0A8E" w:rsidP="00EB49FD">
            <w:pPr>
              <w:spacing w:after="0"/>
              <w:ind w:left="80"/>
              <w:jc w:val="both"/>
              <w:rPr>
                <w:rFonts w:ascii="Arial" w:eastAsia="Times New Roman" w:hAnsi="Arial" w:cs="Arial"/>
                <w:sz w:val="18"/>
                <w:szCs w:val="18"/>
                <w:lang w:val="es-ES_tradnl" w:eastAsia="es-ES"/>
              </w:rPr>
            </w:pPr>
            <w:r w:rsidRPr="00516D04">
              <w:rPr>
                <w:rFonts w:ascii="Arial" w:eastAsia="Times New Roman" w:hAnsi="Arial" w:cs="Arial"/>
                <w:sz w:val="18"/>
                <w:szCs w:val="18"/>
                <w:lang w:val="es-ES_tradnl" w:eastAsia="es-ES"/>
              </w:rPr>
              <w:t>Espacio utilizado por PH y por ende los costos de este elemento son asignados al PH en su totalidad</w:t>
            </w:r>
          </w:p>
        </w:tc>
      </w:tr>
      <w:tr w:rsidR="00FB0A8E" w:rsidRPr="00516D04" w14:paraId="040D38D1" w14:textId="77777777" w:rsidTr="00EB49FD">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10191253"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CE0BFC3" w14:textId="77777777" w:rsidR="00FB0A8E" w:rsidRPr="00516D04" w:rsidRDefault="00FB0A8E" w:rsidP="00EB49FD">
            <w:pPr>
              <w:spacing w:after="0"/>
              <w:ind w:left="87"/>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5296BDD"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11BD6D3"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requerida por cada operador</w:t>
            </w:r>
          </w:p>
        </w:tc>
      </w:tr>
      <w:tr w:rsidR="00FB0A8E" w:rsidRPr="00516D04" w14:paraId="1DA209E8" w14:textId="77777777" w:rsidTr="00EB49FD">
        <w:trPr>
          <w:trHeight w:val="510"/>
        </w:trPr>
        <w:tc>
          <w:tcPr>
            <w:tcW w:w="1550" w:type="dxa"/>
            <w:vMerge/>
            <w:tcBorders>
              <w:left w:val="single" w:sz="8" w:space="0" w:color="FFFFFF"/>
              <w:right w:val="single" w:sz="8" w:space="0" w:color="FFFFFF"/>
            </w:tcBorders>
            <w:vAlign w:val="center"/>
            <w:hideMark/>
          </w:tcPr>
          <w:p w14:paraId="0A496D71"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DF82E6A" w14:textId="77777777" w:rsidR="00FB0A8E" w:rsidRPr="00516D04" w:rsidRDefault="00FB0A8E" w:rsidP="00EB49FD">
            <w:pPr>
              <w:spacing w:after="0"/>
              <w:ind w:left="87"/>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5197258"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C449200"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requerida por cada operador</w:t>
            </w:r>
          </w:p>
        </w:tc>
      </w:tr>
      <w:tr w:rsidR="00FB0A8E" w:rsidRPr="00516D04" w14:paraId="30CA36AC" w14:textId="77777777" w:rsidTr="00EB49FD">
        <w:trPr>
          <w:trHeight w:val="510"/>
        </w:trPr>
        <w:tc>
          <w:tcPr>
            <w:tcW w:w="1550" w:type="dxa"/>
            <w:vMerge/>
            <w:tcBorders>
              <w:left w:val="single" w:sz="8" w:space="0" w:color="FFFFFF"/>
              <w:right w:val="single" w:sz="8" w:space="0" w:color="FFFFFF"/>
            </w:tcBorders>
            <w:shd w:val="clear" w:color="auto" w:fill="C4D0E9"/>
            <w:vAlign w:val="center"/>
            <w:hideMark/>
          </w:tcPr>
          <w:p w14:paraId="6C62BF27"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34C2C03" w14:textId="77777777" w:rsidR="00FB0A8E" w:rsidRPr="00516D04" w:rsidRDefault="00FB0A8E" w:rsidP="00EB49FD">
            <w:pPr>
              <w:spacing w:after="0"/>
              <w:ind w:left="87"/>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C4137D9"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D08419F"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requerida por cada operador</w:t>
            </w:r>
          </w:p>
        </w:tc>
      </w:tr>
      <w:tr w:rsidR="00FB0A8E" w:rsidRPr="00516D04" w14:paraId="2BD69877" w14:textId="77777777" w:rsidTr="00EB49FD">
        <w:trPr>
          <w:trHeight w:val="248"/>
        </w:trPr>
        <w:tc>
          <w:tcPr>
            <w:tcW w:w="1550" w:type="dxa"/>
            <w:vMerge/>
            <w:tcBorders>
              <w:left w:val="single" w:sz="8" w:space="0" w:color="FFFFFF"/>
              <w:bottom w:val="single" w:sz="8" w:space="0" w:color="FFFFFF"/>
              <w:right w:val="single" w:sz="8" w:space="0" w:color="FFFFFF"/>
            </w:tcBorders>
            <w:vAlign w:val="center"/>
            <w:hideMark/>
          </w:tcPr>
          <w:p w14:paraId="58A02A04" w14:textId="77777777" w:rsidR="00FB0A8E" w:rsidRPr="00516D04" w:rsidRDefault="00FB0A8E" w:rsidP="00EB49FD">
            <w:pPr>
              <w:spacing w:after="0"/>
              <w:ind w:left="75"/>
              <w:jc w:val="both"/>
              <w:rPr>
                <w:rFonts w:ascii="Arial" w:eastAsia="Times New Roman" w:hAnsi="Arial"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378CAE0" w14:textId="77777777" w:rsidR="00FB0A8E" w:rsidRPr="00516D04" w:rsidRDefault="00FB0A8E" w:rsidP="00EB49FD">
            <w:pPr>
              <w:spacing w:after="0"/>
              <w:ind w:left="87"/>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C0BAAAD"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69F6446"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funcional* (excl. overheads) utilizado por cada operador en la central</w:t>
            </w:r>
          </w:p>
        </w:tc>
      </w:tr>
      <w:tr w:rsidR="00FB0A8E" w:rsidRPr="00516D04" w14:paraId="0A81965F" w14:textId="77777777" w:rsidTr="00EB49FD">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2A3C832" w14:textId="77777777" w:rsidR="00FB0A8E" w:rsidRPr="00516D04" w:rsidRDefault="00FB0A8E" w:rsidP="00EB49FD">
            <w:pPr>
              <w:spacing w:after="0"/>
              <w:ind w:left="75"/>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44247E" w14:textId="77777777" w:rsidR="00FB0A8E" w:rsidRPr="00516D04" w:rsidRDefault="00FB0A8E" w:rsidP="00EB49FD">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138D90E"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CEBBB69"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dedicado a los CS y asignado a cada CS en función de su demanda de espacio en CE</w:t>
            </w:r>
          </w:p>
        </w:tc>
      </w:tr>
      <w:tr w:rsidR="00FB0A8E" w:rsidRPr="00516D04" w14:paraId="30E1C499" w14:textId="77777777" w:rsidTr="00EB49FD">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8726B38" w14:textId="77777777" w:rsidR="00FB0A8E" w:rsidRPr="00516D04" w:rsidRDefault="00FB0A8E" w:rsidP="00EB49FD">
            <w:pPr>
              <w:spacing w:after="0"/>
              <w:ind w:left="75"/>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887F95E" w14:textId="77777777" w:rsidR="00FB0A8E" w:rsidRPr="00516D04" w:rsidRDefault="00FB0A8E" w:rsidP="00EB49FD">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3766391"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FD6720B"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requerida por cada operador</w:t>
            </w:r>
          </w:p>
        </w:tc>
      </w:tr>
      <w:tr w:rsidR="00FB0A8E" w:rsidRPr="00516D04" w14:paraId="3D26B39F" w14:textId="77777777" w:rsidTr="00EB49FD">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03FE8B0" w14:textId="77777777" w:rsidR="00FB0A8E" w:rsidRPr="00516D04" w:rsidRDefault="00FB0A8E" w:rsidP="00EB49FD">
            <w:pPr>
              <w:spacing w:after="0"/>
              <w:ind w:left="75"/>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ECE903E" w14:textId="77777777" w:rsidR="00FB0A8E" w:rsidRPr="00516D04" w:rsidRDefault="00FB0A8E" w:rsidP="00EB49FD">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5804802"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5573205"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Energía requerida por cada operador</w:t>
            </w:r>
          </w:p>
        </w:tc>
      </w:tr>
      <w:tr w:rsidR="00FB0A8E" w:rsidRPr="00516D04" w14:paraId="10A28990" w14:textId="77777777" w:rsidTr="00EB49FD">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10C5B162" w14:textId="77777777" w:rsidR="00FB0A8E" w:rsidRPr="00516D04" w:rsidRDefault="00FB0A8E" w:rsidP="00EB49FD">
            <w:pPr>
              <w:spacing w:after="0"/>
              <w:ind w:left="75"/>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0B32AF2F" w14:textId="77777777" w:rsidR="00FB0A8E" w:rsidRPr="00516D04" w:rsidRDefault="00FB0A8E" w:rsidP="00EB49FD">
            <w:pPr>
              <w:spacing w:after="0"/>
              <w:ind w:left="720"/>
              <w:jc w:val="both"/>
              <w:rPr>
                <w:rFonts w:ascii="Arial" w:eastAsia="Times New Roman" w:hAnsi="Arial"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3277427E" w14:textId="77777777" w:rsidR="00FB0A8E" w:rsidRPr="00516D04" w:rsidRDefault="00FB0A8E" w:rsidP="00EB49FD">
            <w:pPr>
              <w:spacing w:after="0"/>
              <w:ind w:left="57"/>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43E99E4" w14:textId="77777777" w:rsidR="00FB0A8E" w:rsidRPr="00516D04" w:rsidRDefault="00FB0A8E" w:rsidP="00EB49FD">
            <w:pPr>
              <w:spacing w:after="0"/>
              <w:ind w:left="80"/>
              <w:jc w:val="both"/>
              <w:rPr>
                <w:rFonts w:ascii="Arial" w:eastAsia="Times New Roman" w:hAnsi="Arial" w:cs="Arial"/>
                <w:sz w:val="18"/>
                <w:szCs w:val="18"/>
                <w:lang w:eastAsia="es-ES"/>
              </w:rPr>
            </w:pPr>
            <w:r w:rsidRPr="00516D04">
              <w:rPr>
                <w:rFonts w:ascii="Arial" w:eastAsia="Times New Roman" w:hAnsi="Arial" w:cs="Arial"/>
                <w:sz w:val="18"/>
                <w:szCs w:val="18"/>
                <w:lang w:val="es-ES_tradnl" w:eastAsia="es-ES"/>
              </w:rPr>
              <w:t>Espacio ocupado en las salas de la central</w:t>
            </w:r>
          </w:p>
        </w:tc>
      </w:tr>
    </w:tbl>
    <w:p w14:paraId="46840299" w14:textId="623CE002" w:rsidR="00FB0A8E" w:rsidRPr="00516D04" w:rsidRDefault="00FB0A8E" w:rsidP="00FB0A8E">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11</w:t>
      </w:r>
      <w:r w:rsidRPr="00516D04">
        <w:rPr>
          <w:rFonts w:ascii="Arial" w:eastAsia="Times New Roman" w:hAnsi="Arial" w:cs="Arial"/>
          <w:sz w:val="18"/>
          <w:szCs w:val="18"/>
          <w:lang w:eastAsia="es-ES"/>
        </w:rPr>
        <w:t>. Drivers principales de asignación de costos a los distintos servicios.</w:t>
      </w:r>
    </w:p>
    <w:p w14:paraId="516484A4" w14:textId="77777777" w:rsidR="00FB0A8E" w:rsidRPr="00516D04" w:rsidRDefault="00FB0A8E" w:rsidP="00FB0A8E">
      <w:pPr>
        <w:spacing w:after="0"/>
        <w:ind w:left="720"/>
        <w:jc w:val="both"/>
        <w:rPr>
          <w:rFonts w:ascii="Arial" w:eastAsia="Times New Roman" w:hAnsi="Arial" w:cs="Arial"/>
          <w:szCs w:val="24"/>
          <w:lang w:eastAsia="es-ES"/>
        </w:rPr>
      </w:pPr>
    </w:p>
    <w:p w14:paraId="18417859" w14:textId="77777777" w:rsidR="00FB0A8E" w:rsidRPr="00516D04" w:rsidRDefault="00FB0A8E" w:rsidP="00FB0A8E">
      <w:pPr>
        <w:numPr>
          <w:ilvl w:val="0"/>
          <w:numId w:val="42"/>
        </w:numPr>
        <w:tabs>
          <w:tab w:val="clear" w:pos="720"/>
          <w:tab w:val="num" w:pos="360"/>
          <w:tab w:val="num" w:pos="426"/>
        </w:tabs>
        <w:spacing w:after="0"/>
        <w:ind w:left="426" w:hanging="426"/>
        <w:jc w:val="both"/>
        <w:rPr>
          <w:rFonts w:ascii="Arial" w:eastAsia="Times New Roman" w:hAnsi="Arial" w:cs="Arial"/>
          <w:szCs w:val="24"/>
          <w:lang w:eastAsia="es-ES"/>
        </w:rPr>
      </w:pPr>
      <w:r w:rsidRPr="00516D04">
        <w:rPr>
          <w:rFonts w:ascii="Arial" w:eastAsia="Times New Roman" w:hAnsi="Arial" w:cs="Arial"/>
          <w:b/>
          <w:szCs w:val="24"/>
          <w:lang w:eastAsia="es-ES"/>
        </w:rPr>
        <w:t>Asignación de los costos de suministro de energía y de la fuente de energía de respaldo:</w:t>
      </w:r>
      <w:r w:rsidRPr="00516D04">
        <w:rPr>
          <w:rFonts w:ascii="Arial" w:eastAsia="Times New Roman" w:hAnsi="Arial"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2B2AFF9" w14:textId="77777777" w:rsidR="00FB0A8E" w:rsidRPr="00516D04" w:rsidRDefault="00FB0A8E" w:rsidP="00FB0A8E">
      <w:pPr>
        <w:spacing w:after="0"/>
        <w:ind w:left="708"/>
        <w:jc w:val="both"/>
        <w:rPr>
          <w:rFonts w:ascii="Arial" w:eastAsia="Times New Roman" w:hAnsi="Arial" w:cs="Arial"/>
          <w:szCs w:val="24"/>
          <w:lang w:eastAsia="es-ES"/>
        </w:rPr>
      </w:pPr>
    </w:p>
    <w:p w14:paraId="3C159B6E" w14:textId="77777777" w:rsidR="00FB0A8E" w:rsidRPr="00516D04" w:rsidRDefault="00FB0A8E" w:rsidP="00FB0A8E">
      <w:pPr>
        <w:numPr>
          <w:ilvl w:val="0"/>
          <w:numId w:val="42"/>
        </w:numPr>
        <w:tabs>
          <w:tab w:val="clear" w:pos="720"/>
          <w:tab w:val="num" w:pos="426"/>
        </w:tabs>
        <w:spacing w:after="0"/>
        <w:ind w:left="426" w:hanging="426"/>
        <w:jc w:val="both"/>
        <w:rPr>
          <w:rFonts w:ascii="Arial" w:eastAsia="Times New Roman" w:hAnsi="Arial" w:cs="Arial"/>
          <w:lang w:eastAsia="es-ES"/>
        </w:rPr>
      </w:pPr>
      <w:r w:rsidRPr="00516D04">
        <w:rPr>
          <w:rFonts w:ascii="Arial" w:eastAsia="Times New Roman" w:hAnsi="Arial" w:cs="Arial"/>
          <w:b/>
          <w:szCs w:val="24"/>
          <w:lang w:eastAsia="es-ES"/>
        </w:rPr>
        <w:lastRenderedPageBreak/>
        <w:t>Asignación de los costos del clima</w:t>
      </w:r>
      <w:r w:rsidRPr="00516D04">
        <w:rPr>
          <w:rFonts w:ascii="Arial" w:eastAsia="Times New Roman" w:hAnsi="Arial" w:cs="Arial"/>
          <w:b/>
          <w:szCs w:val="24"/>
          <w:vertAlign w:val="superscript"/>
          <w:lang w:eastAsia="es-ES"/>
        </w:rPr>
        <w:footnoteReference w:id="35"/>
      </w:r>
      <w:r w:rsidRPr="00516D04">
        <w:rPr>
          <w:rFonts w:ascii="Arial" w:eastAsia="Times New Roman" w:hAnsi="Arial" w:cs="Arial"/>
          <w:b/>
          <w:szCs w:val="24"/>
          <w:lang w:eastAsia="es-ES"/>
        </w:rPr>
        <w:t>:</w:t>
      </w:r>
      <w:r w:rsidRPr="00516D04">
        <w:rPr>
          <w:rFonts w:ascii="Arial" w:eastAsia="Times New Roman" w:hAnsi="Arial"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516D04">
        <w:rPr>
          <w:rFonts w:ascii="Arial" w:eastAsia="Times New Roman" w:hAnsi="Arial" w:cs="Arial"/>
          <w:lang w:eastAsia="es-ES"/>
        </w:rPr>
        <w:t>de estos servicios incluye el costo de los equipos, el consumo de energía y el costo del espacio ocupado por los equipos.</w:t>
      </w:r>
    </w:p>
    <w:p w14:paraId="23F898BD" w14:textId="77777777" w:rsidR="00FB0A8E" w:rsidRPr="00516D04" w:rsidRDefault="00FB0A8E" w:rsidP="00FB0A8E">
      <w:pPr>
        <w:pStyle w:val="Prrafodelista"/>
        <w:rPr>
          <w:rFonts w:cs="Arial"/>
        </w:rPr>
      </w:pPr>
    </w:p>
    <w:p w14:paraId="130852F8" w14:textId="77777777" w:rsidR="00FB0A8E" w:rsidRPr="00516D04" w:rsidRDefault="00FB0A8E" w:rsidP="00FB0A8E">
      <w:pPr>
        <w:numPr>
          <w:ilvl w:val="0"/>
          <w:numId w:val="42"/>
        </w:numPr>
        <w:tabs>
          <w:tab w:val="clear" w:pos="720"/>
          <w:tab w:val="num" w:pos="426"/>
        </w:tabs>
        <w:spacing w:after="0"/>
        <w:ind w:left="426" w:hanging="426"/>
        <w:jc w:val="both"/>
        <w:rPr>
          <w:rFonts w:ascii="Arial" w:eastAsia="Times New Roman" w:hAnsi="Arial" w:cs="Arial"/>
          <w:lang w:eastAsia="es-ES"/>
        </w:rPr>
      </w:pPr>
      <w:r w:rsidRPr="00516D04">
        <w:rPr>
          <w:rFonts w:ascii="Arial" w:eastAsia="Times New Roman" w:hAnsi="Arial" w:cs="Arial"/>
          <w:b/>
          <w:szCs w:val="24"/>
          <w:lang w:eastAsia="es-ES"/>
        </w:rPr>
        <w:t>Asignación de los costos de los ra</w:t>
      </w:r>
      <w:r w:rsidRPr="00516D04">
        <w:rPr>
          <w:rFonts w:ascii="Arial" w:eastAsia="Times New Roman" w:hAnsi="Arial" w:cs="Arial"/>
          <w:b/>
          <w:lang w:eastAsia="es-ES"/>
        </w:rPr>
        <w:t xml:space="preserve">cks: </w:t>
      </w:r>
      <w:r w:rsidRPr="00516D04">
        <w:rPr>
          <w:rFonts w:ascii="Arial" w:eastAsia="Times New Roman" w:hAnsi="Arial"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4163B26F" w14:textId="77777777" w:rsidR="00FB0A8E" w:rsidRPr="00516D04" w:rsidRDefault="00FB0A8E" w:rsidP="00FB0A8E">
      <w:pPr>
        <w:pStyle w:val="Prrafodelista"/>
        <w:rPr>
          <w:rFonts w:cs="Arial"/>
        </w:rPr>
      </w:pPr>
    </w:p>
    <w:p w14:paraId="28C12AF6" w14:textId="77777777" w:rsidR="00FB0A8E" w:rsidRPr="00516D04" w:rsidRDefault="00FB0A8E" w:rsidP="00FB0A8E">
      <w:pPr>
        <w:numPr>
          <w:ilvl w:val="0"/>
          <w:numId w:val="42"/>
        </w:numPr>
        <w:tabs>
          <w:tab w:val="clear" w:pos="720"/>
          <w:tab w:val="num" w:pos="426"/>
        </w:tabs>
        <w:spacing w:after="0"/>
        <w:ind w:left="426" w:hanging="426"/>
        <w:jc w:val="both"/>
        <w:rPr>
          <w:rFonts w:ascii="Arial" w:eastAsia="Times New Roman" w:hAnsi="Arial" w:cs="Arial"/>
          <w:lang w:eastAsia="es-ES"/>
        </w:rPr>
      </w:pPr>
      <w:r w:rsidRPr="00516D04">
        <w:rPr>
          <w:rFonts w:ascii="Arial" w:eastAsia="Times New Roman" w:hAnsi="Arial" w:cs="Arial"/>
          <w:b/>
          <w:lang w:eastAsia="es-ES"/>
        </w:rPr>
        <w:t>Asignación de costos de los servicios complementarios:</w:t>
      </w:r>
      <w:r w:rsidRPr="00516D04">
        <w:rPr>
          <w:rFonts w:ascii="Arial" w:eastAsia="Times New Roman" w:hAnsi="Arial" w:cs="Arial"/>
          <w:lang w:eastAsia="es-ES"/>
        </w:rPr>
        <w:t xml:space="preserve"> Estos costos son los que corresponden a los servicios complementarios los cuales se separan en costos recurrentes y costos no recurrentes.</w:t>
      </w:r>
    </w:p>
    <w:p w14:paraId="1599E2A8" w14:textId="77777777" w:rsidR="00FB0A8E" w:rsidRPr="00516D04" w:rsidRDefault="00FB0A8E" w:rsidP="00FB0A8E">
      <w:pPr>
        <w:pStyle w:val="Prrafodelista"/>
        <w:rPr>
          <w:rFonts w:cs="Arial"/>
        </w:rPr>
      </w:pPr>
    </w:p>
    <w:p w14:paraId="4B98FEDA" w14:textId="77777777" w:rsidR="00FB0A8E" w:rsidRPr="00516D04" w:rsidRDefault="00FB0A8E" w:rsidP="00FB0A8E">
      <w:pPr>
        <w:pStyle w:val="Prrafodelista"/>
        <w:numPr>
          <w:ilvl w:val="0"/>
          <w:numId w:val="47"/>
        </w:numPr>
        <w:spacing w:line="276" w:lineRule="auto"/>
        <w:contextualSpacing/>
        <w:rPr>
          <w:rFonts w:cs="Arial"/>
        </w:rPr>
      </w:pPr>
      <w:r w:rsidRPr="00516D04">
        <w:rPr>
          <w:rFonts w:cs="Arial"/>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4775D766" w14:textId="77777777" w:rsidR="00FB0A8E" w:rsidRPr="00516D04" w:rsidRDefault="00FB0A8E" w:rsidP="00FB0A8E">
      <w:pPr>
        <w:pStyle w:val="Prrafodelista"/>
        <w:numPr>
          <w:ilvl w:val="0"/>
          <w:numId w:val="47"/>
        </w:numPr>
        <w:spacing w:line="276" w:lineRule="auto"/>
        <w:contextualSpacing/>
        <w:rPr>
          <w:rFonts w:cs="Arial"/>
        </w:rPr>
      </w:pPr>
      <w:r w:rsidRPr="00516D04">
        <w:rPr>
          <w:rFonts w:cs="Arial"/>
        </w:rPr>
        <w:t>Costos recurrentes: Cuota de mantenimiento, gastos de administración y costo de uso de escalerilla, y otros cobros adicionales relacionados con el interruptor termo magnético.</w:t>
      </w:r>
    </w:p>
    <w:p w14:paraId="0ED5349B" w14:textId="77777777" w:rsidR="00FB0A8E" w:rsidRPr="00516D04" w:rsidRDefault="00FB0A8E" w:rsidP="00FB0A8E">
      <w:pPr>
        <w:spacing w:after="0"/>
        <w:jc w:val="both"/>
        <w:rPr>
          <w:rFonts w:ascii="Arial" w:eastAsia="Times New Roman" w:hAnsi="Arial" w:cs="Arial"/>
          <w:lang w:eastAsia="es-ES"/>
        </w:rPr>
      </w:pPr>
    </w:p>
    <w:p w14:paraId="57FCCA5E" w14:textId="77777777" w:rsidR="00F81887" w:rsidRPr="00516D04" w:rsidRDefault="00F81887" w:rsidP="00F81887">
      <w:pPr>
        <w:spacing w:after="0"/>
        <w:jc w:val="both"/>
        <w:rPr>
          <w:rFonts w:ascii="Arial" w:eastAsia="Times New Roman" w:hAnsi="Arial" w:cs="Arial"/>
          <w:i/>
          <w:lang w:eastAsia="es-ES"/>
        </w:rPr>
      </w:pPr>
      <w:r w:rsidRPr="00516D04">
        <w:rPr>
          <w:rFonts w:ascii="Arial" w:eastAsia="Times New Roman" w:hAnsi="Arial" w:cs="Arial"/>
          <w:i/>
          <w:lang w:eastAsia="es-ES"/>
        </w:rPr>
        <w:t>Regiones de costos</w:t>
      </w:r>
    </w:p>
    <w:p w14:paraId="17EC5EF4" w14:textId="77777777" w:rsidR="00F81887" w:rsidRPr="00516D04" w:rsidRDefault="00F81887" w:rsidP="00F81887">
      <w:pPr>
        <w:spacing w:after="0"/>
        <w:jc w:val="both"/>
        <w:rPr>
          <w:rFonts w:ascii="Arial" w:eastAsia="Times New Roman" w:hAnsi="Arial" w:cs="Arial"/>
          <w:i/>
          <w:lang w:eastAsia="es-ES"/>
        </w:rPr>
      </w:pPr>
    </w:p>
    <w:p w14:paraId="62037235" w14:textId="77777777" w:rsidR="00F81887" w:rsidRPr="00516D04" w:rsidRDefault="00F81887" w:rsidP="00F81887">
      <w:pPr>
        <w:spacing w:after="0"/>
        <w:jc w:val="both"/>
        <w:rPr>
          <w:rFonts w:ascii="Arial" w:hAnsi="Arial" w:cs="Arial"/>
          <w:spacing w:val="-4"/>
          <w:lang w:val="es-ES"/>
        </w:rPr>
      </w:pPr>
      <w:r w:rsidRPr="00516D04">
        <w:rPr>
          <w:rFonts w:ascii="Arial" w:hAnsi="Arial" w:cs="Arial"/>
          <w:spacing w:val="-4"/>
          <w:lang w:val="es-ES"/>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3941449B" w14:textId="77777777" w:rsidR="00F81887" w:rsidRPr="00516D04" w:rsidRDefault="00F81887" w:rsidP="00F81887">
      <w:pPr>
        <w:spacing w:after="0"/>
        <w:jc w:val="both"/>
        <w:rPr>
          <w:rFonts w:ascii="Arial" w:hAnsi="Arial" w:cs="Arial"/>
          <w:spacing w:val="-4"/>
          <w:lang w:val="es-ES"/>
        </w:rPr>
      </w:pPr>
    </w:p>
    <w:p w14:paraId="65A365A3" w14:textId="02B13D67" w:rsidR="00F81887" w:rsidRPr="00516D04" w:rsidRDefault="00F81887" w:rsidP="00FB0A8E">
      <w:pPr>
        <w:spacing w:after="0"/>
        <w:jc w:val="both"/>
        <w:rPr>
          <w:rFonts w:ascii="Arial" w:hAnsi="Arial" w:cs="Arial"/>
        </w:rPr>
      </w:pPr>
      <w:r w:rsidRPr="00516D04">
        <w:rPr>
          <w:rFonts w:ascii="Arial" w:hAnsi="Arial" w:cs="Arial"/>
          <w:spacing w:val="-4"/>
          <w:lang w:val="es-ES"/>
        </w:rPr>
        <w:t xml:space="preserve">De esta forma, las contraprestaciones por renta mensual del servicio de coubicación </w:t>
      </w:r>
      <w:r w:rsidRPr="00516D04">
        <w:rPr>
          <w:rFonts w:ascii="Arial" w:eastAsia="Times New Roman" w:hAnsi="Arial" w:cs="Arial"/>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516D04">
        <w:rPr>
          <w:rFonts w:ascii="Arial" w:hAnsi="Arial" w:cs="Arial"/>
        </w:rPr>
        <w:t xml:space="preserve">la práctica observada en precios de los convenios de interconexión que tienen suscritos diversos concesionarios de redes públicas de </w:t>
      </w:r>
      <w:r w:rsidRPr="00516D04">
        <w:rPr>
          <w:rFonts w:ascii="Arial" w:hAnsi="Arial" w:cs="Arial"/>
        </w:rPr>
        <w:lastRenderedPageBreak/>
        <w:t>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74A0F3D9" w14:textId="09AAA425" w:rsidR="00F81887" w:rsidRPr="00516D04" w:rsidRDefault="00F81887" w:rsidP="00FB0A8E">
      <w:pPr>
        <w:spacing w:after="0"/>
        <w:jc w:val="both"/>
        <w:rPr>
          <w:rFonts w:ascii="Arial" w:eastAsia="Times New Roman" w:hAnsi="Arial" w:cs="Arial"/>
          <w:lang w:eastAsia="es-E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3614"/>
        <w:gridCol w:w="1701"/>
        <w:gridCol w:w="2126"/>
      </w:tblGrid>
      <w:tr w:rsidR="00F81887" w:rsidRPr="00516D04" w14:paraId="37A899A4" w14:textId="77777777" w:rsidTr="0083341B">
        <w:trPr>
          <w:tblHeader/>
          <w:jc w:val="center"/>
        </w:trPr>
        <w:tc>
          <w:tcPr>
            <w:tcW w:w="776" w:type="dxa"/>
          </w:tcPr>
          <w:p w14:paraId="084ABABE" w14:textId="77777777" w:rsidR="00F81887" w:rsidRPr="00516D04" w:rsidRDefault="00F81887" w:rsidP="00F81887">
            <w:pPr>
              <w:spacing w:after="0"/>
              <w:jc w:val="both"/>
              <w:rPr>
                <w:rFonts w:ascii="Arial" w:hAnsi="Arial" w:cs="Arial"/>
                <w:b/>
                <w:sz w:val="20"/>
                <w:szCs w:val="20"/>
              </w:rPr>
            </w:pPr>
            <w:r w:rsidRPr="00516D04">
              <w:rPr>
                <w:rFonts w:ascii="Arial" w:hAnsi="Arial" w:cs="Arial"/>
                <w:b/>
                <w:sz w:val="20"/>
                <w:szCs w:val="20"/>
              </w:rPr>
              <w:t>No</w:t>
            </w:r>
          </w:p>
        </w:tc>
        <w:tc>
          <w:tcPr>
            <w:tcW w:w="3614" w:type="dxa"/>
          </w:tcPr>
          <w:p w14:paraId="35EACF36" w14:textId="77777777" w:rsidR="00F81887" w:rsidRPr="00516D04" w:rsidRDefault="00F81887" w:rsidP="00F81887">
            <w:pPr>
              <w:spacing w:after="0"/>
              <w:rPr>
                <w:rFonts w:ascii="Arial" w:hAnsi="Arial" w:cs="Arial"/>
                <w:b/>
                <w:sz w:val="20"/>
                <w:szCs w:val="20"/>
              </w:rPr>
            </w:pPr>
            <w:r w:rsidRPr="00516D04">
              <w:rPr>
                <w:rFonts w:ascii="Arial" w:hAnsi="Arial" w:cs="Arial"/>
                <w:b/>
                <w:sz w:val="20"/>
                <w:szCs w:val="20"/>
              </w:rPr>
              <w:t>CIUDAD</w:t>
            </w:r>
          </w:p>
        </w:tc>
        <w:tc>
          <w:tcPr>
            <w:tcW w:w="1701" w:type="dxa"/>
          </w:tcPr>
          <w:p w14:paraId="0C1C0956" w14:textId="77777777" w:rsidR="00F81887" w:rsidRPr="00516D04" w:rsidRDefault="00F81887" w:rsidP="00F81887">
            <w:pPr>
              <w:spacing w:after="0"/>
              <w:rPr>
                <w:rFonts w:ascii="Arial" w:hAnsi="Arial" w:cs="Arial"/>
                <w:b/>
                <w:sz w:val="20"/>
                <w:szCs w:val="20"/>
              </w:rPr>
            </w:pPr>
            <w:r w:rsidRPr="00516D04">
              <w:rPr>
                <w:rFonts w:ascii="Arial" w:hAnsi="Arial" w:cs="Arial"/>
                <w:b/>
                <w:sz w:val="20"/>
                <w:szCs w:val="20"/>
              </w:rPr>
              <w:t>ESTADO</w:t>
            </w:r>
          </w:p>
        </w:tc>
        <w:tc>
          <w:tcPr>
            <w:tcW w:w="2126" w:type="dxa"/>
          </w:tcPr>
          <w:p w14:paraId="2A9EDCFE" w14:textId="0F4DBFE4" w:rsidR="00F81887" w:rsidRPr="00516D04" w:rsidRDefault="00F81887" w:rsidP="00F81887">
            <w:pPr>
              <w:spacing w:after="0"/>
              <w:jc w:val="center"/>
              <w:rPr>
                <w:rFonts w:ascii="Arial" w:hAnsi="Arial" w:cs="Arial"/>
                <w:b/>
                <w:sz w:val="20"/>
                <w:szCs w:val="20"/>
              </w:rPr>
            </w:pPr>
            <w:r w:rsidRPr="00516D04">
              <w:rPr>
                <w:rFonts w:ascii="Arial" w:hAnsi="Arial" w:cs="Arial"/>
                <w:b/>
                <w:sz w:val="20"/>
                <w:szCs w:val="20"/>
              </w:rPr>
              <w:t>REGIÓN DE COSTO</w:t>
            </w:r>
          </w:p>
        </w:tc>
      </w:tr>
      <w:tr w:rsidR="00F81887" w:rsidRPr="00516D04" w14:paraId="3518BA91" w14:textId="77777777" w:rsidTr="0083341B">
        <w:trPr>
          <w:jc w:val="center"/>
        </w:trPr>
        <w:tc>
          <w:tcPr>
            <w:tcW w:w="776" w:type="dxa"/>
          </w:tcPr>
          <w:p w14:paraId="5A1B054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w:t>
            </w:r>
          </w:p>
        </w:tc>
        <w:tc>
          <w:tcPr>
            <w:tcW w:w="3614" w:type="dxa"/>
          </w:tcPr>
          <w:p w14:paraId="59A5CFA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ACAPULCO</w:t>
            </w:r>
          </w:p>
        </w:tc>
        <w:tc>
          <w:tcPr>
            <w:tcW w:w="1701" w:type="dxa"/>
          </w:tcPr>
          <w:p w14:paraId="491B29B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321CC76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74CD1D56" w14:textId="77777777" w:rsidTr="0083341B">
        <w:trPr>
          <w:jc w:val="center"/>
        </w:trPr>
        <w:tc>
          <w:tcPr>
            <w:tcW w:w="776" w:type="dxa"/>
          </w:tcPr>
          <w:p w14:paraId="10BA104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w:t>
            </w:r>
          </w:p>
        </w:tc>
        <w:tc>
          <w:tcPr>
            <w:tcW w:w="3614" w:type="dxa"/>
          </w:tcPr>
          <w:p w14:paraId="4D0EAE0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AGUASCALIENTES</w:t>
            </w:r>
          </w:p>
        </w:tc>
        <w:tc>
          <w:tcPr>
            <w:tcW w:w="1701" w:type="dxa"/>
          </w:tcPr>
          <w:p w14:paraId="473764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AGS</w:t>
            </w:r>
          </w:p>
        </w:tc>
        <w:tc>
          <w:tcPr>
            <w:tcW w:w="2126" w:type="dxa"/>
          </w:tcPr>
          <w:p w14:paraId="332A0FF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0C46A43E" w14:textId="77777777" w:rsidTr="0083341B">
        <w:trPr>
          <w:jc w:val="center"/>
        </w:trPr>
        <w:tc>
          <w:tcPr>
            <w:tcW w:w="776" w:type="dxa"/>
          </w:tcPr>
          <w:p w14:paraId="7BEB53F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w:t>
            </w:r>
          </w:p>
        </w:tc>
        <w:tc>
          <w:tcPr>
            <w:tcW w:w="3614" w:type="dxa"/>
          </w:tcPr>
          <w:p w14:paraId="0E002D6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CAMPECHE</w:t>
            </w:r>
          </w:p>
        </w:tc>
        <w:tc>
          <w:tcPr>
            <w:tcW w:w="1701" w:type="dxa"/>
          </w:tcPr>
          <w:p w14:paraId="37D99A3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CAMP</w:t>
            </w:r>
          </w:p>
        </w:tc>
        <w:tc>
          <w:tcPr>
            <w:tcW w:w="2126" w:type="dxa"/>
          </w:tcPr>
          <w:p w14:paraId="31FDD76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5DAAAD6" w14:textId="77777777" w:rsidTr="0083341B">
        <w:trPr>
          <w:jc w:val="center"/>
        </w:trPr>
        <w:tc>
          <w:tcPr>
            <w:tcW w:w="776" w:type="dxa"/>
          </w:tcPr>
          <w:p w14:paraId="0D17A1D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w:t>
            </w:r>
          </w:p>
        </w:tc>
        <w:tc>
          <w:tcPr>
            <w:tcW w:w="3614" w:type="dxa"/>
          </w:tcPr>
          <w:p w14:paraId="5EA7606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CANCUN</w:t>
            </w:r>
          </w:p>
        </w:tc>
        <w:tc>
          <w:tcPr>
            <w:tcW w:w="1701" w:type="dxa"/>
          </w:tcPr>
          <w:p w14:paraId="562975C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QROO</w:t>
            </w:r>
          </w:p>
        </w:tc>
        <w:tc>
          <w:tcPr>
            <w:tcW w:w="2126" w:type="dxa"/>
          </w:tcPr>
          <w:p w14:paraId="0F99306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AF67C73" w14:textId="77777777" w:rsidTr="0083341B">
        <w:trPr>
          <w:jc w:val="center"/>
        </w:trPr>
        <w:tc>
          <w:tcPr>
            <w:tcW w:w="776" w:type="dxa"/>
          </w:tcPr>
          <w:p w14:paraId="10D8C53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w:t>
            </w:r>
          </w:p>
        </w:tc>
        <w:tc>
          <w:tcPr>
            <w:tcW w:w="3614" w:type="dxa"/>
          </w:tcPr>
          <w:p w14:paraId="6711761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MEXICO</w:t>
            </w:r>
          </w:p>
        </w:tc>
        <w:tc>
          <w:tcPr>
            <w:tcW w:w="1701" w:type="dxa"/>
          </w:tcPr>
          <w:p w14:paraId="23EB236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MEX</w:t>
            </w:r>
          </w:p>
        </w:tc>
        <w:tc>
          <w:tcPr>
            <w:tcW w:w="2126" w:type="dxa"/>
          </w:tcPr>
          <w:p w14:paraId="0EBAB76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0A499322" w14:textId="77777777" w:rsidTr="0083341B">
        <w:trPr>
          <w:jc w:val="center"/>
        </w:trPr>
        <w:tc>
          <w:tcPr>
            <w:tcW w:w="776" w:type="dxa"/>
          </w:tcPr>
          <w:p w14:paraId="1D112C6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w:t>
            </w:r>
          </w:p>
        </w:tc>
        <w:tc>
          <w:tcPr>
            <w:tcW w:w="3614" w:type="dxa"/>
          </w:tcPr>
          <w:p w14:paraId="36E1697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JUAREZ</w:t>
            </w:r>
          </w:p>
        </w:tc>
        <w:tc>
          <w:tcPr>
            <w:tcW w:w="1701" w:type="dxa"/>
          </w:tcPr>
          <w:p w14:paraId="0097283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41ED70E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637DD934" w14:textId="77777777" w:rsidTr="0083341B">
        <w:trPr>
          <w:jc w:val="center"/>
        </w:trPr>
        <w:tc>
          <w:tcPr>
            <w:tcW w:w="776" w:type="dxa"/>
          </w:tcPr>
          <w:p w14:paraId="439E3F9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w:t>
            </w:r>
          </w:p>
        </w:tc>
        <w:tc>
          <w:tcPr>
            <w:tcW w:w="3614" w:type="dxa"/>
          </w:tcPr>
          <w:p w14:paraId="28F96A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CD OBREGON </w:t>
            </w:r>
          </w:p>
        </w:tc>
        <w:tc>
          <w:tcPr>
            <w:tcW w:w="1701" w:type="dxa"/>
          </w:tcPr>
          <w:p w14:paraId="037F4AB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45631C3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2EFEEEC" w14:textId="77777777" w:rsidTr="0083341B">
        <w:trPr>
          <w:jc w:val="center"/>
        </w:trPr>
        <w:tc>
          <w:tcPr>
            <w:tcW w:w="776" w:type="dxa"/>
          </w:tcPr>
          <w:p w14:paraId="6E0299B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w:t>
            </w:r>
          </w:p>
        </w:tc>
        <w:tc>
          <w:tcPr>
            <w:tcW w:w="3614" w:type="dxa"/>
          </w:tcPr>
          <w:p w14:paraId="74D0356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VICTORIA</w:t>
            </w:r>
          </w:p>
        </w:tc>
        <w:tc>
          <w:tcPr>
            <w:tcW w:w="1701" w:type="dxa"/>
          </w:tcPr>
          <w:p w14:paraId="729CCF1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04C15AC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1EC7A36" w14:textId="77777777" w:rsidTr="0083341B">
        <w:trPr>
          <w:jc w:val="center"/>
        </w:trPr>
        <w:tc>
          <w:tcPr>
            <w:tcW w:w="776" w:type="dxa"/>
          </w:tcPr>
          <w:p w14:paraId="79ADB77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w:t>
            </w:r>
          </w:p>
        </w:tc>
        <w:tc>
          <w:tcPr>
            <w:tcW w:w="3614" w:type="dxa"/>
          </w:tcPr>
          <w:p w14:paraId="1864211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CELAYA </w:t>
            </w:r>
          </w:p>
        </w:tc>
        <w:tc>
          <w:tcPr>
            <w:tcW w:w="1701" w:type="dxa"/>
          </w:tcPr>
          <w:p w14:paraId="5455D5C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7BF81BF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4AE16156" w14:textId="77777777" w:rsidTr="0083341B">
        <w:trPr>
          <w:jc w:val="center"/>
        </w:trPr>
        <w:tc>
          <w:tcPr>
            <w:tcW w:w="776" w:type="dxa"/>
          </w:tcPr>
          <w:p w14:paraId="28193E2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w:t>
            </w:r>
          </w:p>
        </w:tc>
        <w:tc>
          <w:tcPr>
            <w:tcW w:w="3614" w:type="dxa"/>
          </w:tcPr>
          <w:p w14:paraId="6B719A5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CHALCO</w:t>
            </w:r>
          </w:p>
        </w:tc>
        <w:tc>
          <w:tcPr>
            <w:tcW w:w="1701" w:type="dxa"/>
          </w:tcPr>
          <w:p w14:paraId="003B868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06A3B6A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744D74C" w14:textId="77777777" w:rsidTr="0083341B">
        <w:trPr>
          <w:jc w:val="center"/>
        </w:trPr>
        <w:tc>
          <w:tcPr>
            <w:tcW w:w="776" w:type="dxa"/>
          </w:tcPr>
          <w:p w14:paraId="4360034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w:t>
            </w:r>
          </w:p>
        </w:tc>
        <w:tc>
          <w:tcPr>
            <w:tcW w:w="3614" w:type="dxa"/>
          </w:tcPr>
          <w:p w14:paraId="556B59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CHIHUAHUA</w:t>
            </w:r>
          </w:p>
        </w:tc>
        <w:tc>
          <w:tcPr>
            <w:tcW w:w="1701" w:type="dxa"/>
          </w:tcPr>
          <w:p w14:paraId="125148E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53670EF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52CBAB34" w14:textId="77777777" w:rsidTr="0083341B">
        <w:trPr>
          <w:jc w:val="center"/>
        </w:trPr>
        <w:tc>
          <w:tcPr>
            <w:tcW w:w="776" w:type="dxa"/>
          </w:tcPr>
          <w:p w14:paraId="770441A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w:t>
            </w:r>
          </w:p>
        </w:tc>
        <w:tc>
          <w:tcPr>
            <w:tcW w:w="3614" w:type="dxa"/>
          </w:tcPr>
          <w:p w14:paraId="79582CC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CHILPANCINGO</w:t>
            </w:r>
          </w:p>
        </w:tc>
        <w:tc>
          <w:tcPr>
            <w:tcW w:w="1701" w:type="dxa"/>
          </w:tcPr>
          <w:p w14:paraId="46BA278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6E8C500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A18E6A3" w14:textId="77777777" w:rsidTr="0083341B">
        <w:trPr>
          <w:jc w:val="center"/>
        </w:trPr>
        <w:tc>
          <w:tcPr>
            <w:tcW w:w="776" w:type="dxa"/>
          </w:tcPr>
          <w:p w14:paraId="6A73C42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w:t>
            </w:r>
          </w:p>
        </w:tc>
        <w:tc>
          <w:tcPr>
            <w:tcW w:w="3614" w:type="dxa"/>
          </w:tcPr>
          <w:p w14:paraId="7639EDD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MANTE</w:t>
            </w:r>
          </w:p>
        </w:tc>
        <w:tc>
          <w:tcPr>
            <w:tcW w:w="1701" w:type="dxa"/>
          </w:tcPr>
          <w:p w14:paraId="2765C50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0645078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A234ED9" w14:textId="77777777" w:rsidTr="0083341B">
        <w:trPr>
          <w:jc w:val="center"/>
        </w:trPr>
        <w:tc>
          <w:tcPr>
            <w:tcW w:w="776" w:type="dxa"/>
          </w:tcPr>
          <w:p w14:paraId="6854D5A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w:t>
            </w:r>
          </w:p>
        </w:tc>
        <w:tc>
          <w:tcPr>
            <w:tcW w:w="3614" w:type="dxa"/>
          </w:tcPr>
          <w:p w14:paraId="19954AB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COATZACOALCOS</w:t>
            </w:r>
          </w:p>
        </w:tc>
        <w:tc>
          <w:tcPr>
            <w:tcW w:w="1701" w:type="dxa"/>
          </w:tcPr>
          <w:p w14:paraId="0F6079F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0334D68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4174FB53" w14:textId="77777777" w:rsidTr="0083341B">
        <w:trPr>
          <w:jc w:val="center"/>
        </w:trPr>
        <w:tc>
          <w:tcPr>
            <w:tcW w:w="776" w:type="dxa"/>
          </w:tcPr>
          <w:p w14:paraId="3794D93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w:t>
            </w:r>
          </w:p>
        </w:tc>
        <w:tc>
          <w:tcPr>
            <w:tcW w:w="3614" w:type="dxa"/>
          </w:tcPr>
          <w:p w14:paraId="645EBD1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COLIMA</w:t>
            </w:r>
          </w:p>
        </w:tc>
        <w:tc>
          <w:tcPr>
            <w:tcW w:w="1701" w:type="dxa"/>
          </w:tcPr>
          <w:p w14:paraId="218A1E7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COL</w:t>
            </w:r>
          </w:p>
        </w:tc>
        <w:tc>
          <w:tcPr>
            <w:tcW w:w="2126" w:type="dxa"/>
          </w:tcPr>
          <w:p w14:paraId="4ABE6FC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958B32E" w14:textId="77777777" w:rsidTr="0083341B">
        <w:trPr>
          <w:jc w:val="center"/>
        </w:trPr>
        <w:tc>
          <w:tcPr>
            <w:tcW w:w="776" w:type="dxa"/>
          </w:tcPr>
          <w:p w14:paraId="3FDA762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w:t>
            </w:r>
          </w:p>
        </w:tc>
        <w:tc>
          <w:tcPr>
            <w:tcW w:w="3614" w:type="dxa"/>
          </w:tcPr>
          <w:p w14:paraId="3AF33ED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CORDOBA</w:t>
            </w:r>
          </w:p>
        </w:tc>
        <w:tc>
          <w:tcPr>
            <w:tcW w:w="1701" w:type="dxa"/>
          </w:tcPr>
          <w:p w14:paraId="20BF5A7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67FE20D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FE83AF5" w14:textId="77777777" w:rsidTr="0083341B">
        <w:trPr>
          <w:jc w:val="center"/>
        </w:trPr>
        <w:tc>
          <w:tcPr>
            <w:tcW w:w="776" w:type="dxa"/>
          </w:tcPr>
          <w:p w14:paraId="0ADED12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w:t>
            </w:r>
          </w:p>
        </w:tc>
        <w:tc>
          <w:tcPr>
            <w:tcW w:w="3614" w:type="dxa"/>
          </w:tcPr>
          <w:p w14:paraId="210B0FD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CUAUTLA </w:t>
            </w:r>
          </w:p>
        </w:tc>
        <w:tc>
          <w:tcPr>
            <w:tcW w:w="1701" w:type="dxa"/>
          </w:tcPr>
          <w:p w14:paraId="406BDEA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w:t>
            </w:r>
          </w:p>
        </w:tc>
        <w:tc>
          <w:tcPr>
            <w:tcW w:w="2126" w:type="dxa"/>
          </w:tcPr>
          <w:p w14:paraId="0548CEC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5D85940" w14:textId="77777777" w:rsidTr="0083341B">
        <w:trPr>
          <w:jc w:val="center"/>
        </w:trPr>
        <w:tc>
          <w:tcPr>
            <w:tcW w:w="776" w:type="dxa"/>
          </w:tcPr>
          <w:p w14:paraId="4B2A980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w:t>
            </w:r>
          </w:p>
        </w:tc>
        <w:tc>
          <w:tcPr>
            <w:tcW w:w="3614" w:type="dxa"/>
          </w:tcPr>
          <w:p w14:paraId="3C181CC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CUERNAVACA</w:t>
            </w:r>
          </w:p>
        </w:tc>
        <w:tc>
          <w:tcPr>
            <w:tcW w:w="1701" w:type="dxa"/>
          </w:tcPr>
          <w:p w14:paraId="0414503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w:t>
            </w:r>
          </w:p>
        </w:tc>
        <w:tc>
          <w:tcPr>
            <w:tcW w:w="2126" w:type="dxa"/>
          </w:tcPr>
          <w:p w14:paraId="1A560CA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3B66F1F5" w14:textId="77777777" w:rsidTr="0083341B">
        <w:trPr>
          <w:jc w:val="center"/>
        </w:trPr>
        <w:tc>
          <w:tcPr>
            <w:tcW w:w="776" w:type="dxa"/>
          </w:tcPr>
          <w:p w14:paraId="77E4ABF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w:t>
            </w:r>
          </w:p>
        </w:tc>
        <w:tc>
          <w:tcPr>
            <w:tcW w:w="3614" w:type="dxa"/>
          </w:tcPr>
          <w:p w14:paraId="1AA4FF2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CULIACAN </w:t>
            </w:r>
          </w:p>
        </w:tc>
        <w:tc>
          <w:tcPr>
            <w:tcW w:w="1701" w:type="dxa"/>
          </w:tcPr>
          <w:p w14:paraId="46DDB42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SIN</w:t>
            </w:r>
          </w:p>
        </w:tc>
        <w:tc>
          <w:tcPr>
            <w:tcW w:w="2126" w:type="dxa"/>
          </w:tcPr>
          <w:p w14:paraId="42559B2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76AAE2F0" w14:textId="77777777" w:rsidTr="0083341B">
        <w:trPr>
          <w:jc w:val="center"/>
        </w:trPr>
        <w:tc>
          <w:tcPr>
            <w:tcW w:w="776" w:type="dxa"/>
          </w:tcPr>
          <w:p w14:paraId="775D0B0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20</w:t>
            </w:r>
          </w:p>
        </w:tc>
        <w:tc>
          <w:tcPr>
            <w:tcW w:w="3614" w:type="dxa"/>
          </w:tcPr>
          <w:p w14:paraId="477D399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DURANGO</w:t>
            </w:r>
          </w:p>
        </w:tc>
        <w:tc>
          <w:tcPr>
            <w:tcW w:w="1701" w:type="dxa"/>
          </w:tcPr>
          <w:p w14:paraId="2A17A0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DGO</w:t>
            </w:r>
          </w:p>
        </w:tc>
        <w:tc>
          <w:tcPr>
            <w:tcW w:w="2126" w:type="dxa"/>
          </w:tcPr>
          <w:p w14:paraId="6787CDC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7D969B99" w14:textId="77777777" w:rsidTr="0083341B">
        <w:trPr>
          <w:jc w:val="center"/>
        </w:trPr>
        <w:tc>
          <w:tcPr>
            <w:tcW w:w="776" w:type="dxa"/>
          </w:tcPr>
          <w:p w14:paraId="14D0FF5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21</w:t>
            </w:r>
          </w:p>
        </w:tc>
        <w:tc>
          <w:tcPr>
            <w:tcW w:w="3614" w:type="dxa"/>
          </w:tcPr>
          <w:p w14:paraId="30E03A5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ENSENADA</w:t>
            </w:r>
          </w:p>
        </w:tc>
        <w:tc>
          <w:tcPr>
            <w:tcW w:w="1701" w:type="dxa"/>
          </w:tcPr>
          <w:p w14:paraId="252A187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5AFA057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72932DE" w14:textId="77777777" w:rsidTr="0083341B">
        <w:trPr>
          <w:jc w:val="center"/>
        </w:trPr>
        <w:tc>
          <w:tcPr>
            <w:tcW w:w="776" w:type="dxa"/>
          </w:tcPr>
          <w:p w14:paraId="15DC2C7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22</w:t>
            </w:r>
          </w:p>
        </w:tc>
        <w:tc>
          <w:tcPr>
            <w:tcW w:w="3614" w:type="dxa"/>
          </w:tcPr>
          <w:p w14:paraId="3AA218F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FRESNILLO</w:t>
            </w:r>
          </w:p>
        </w:tc>
        <w:tc>
          <w:tcPr>
            <w:tcW w:w="1701" w:type="dxa"/>
          </w:tcPr>
          <w:p w14:paraId="77A45F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w:t>
            </w:r>
          </w:p>
        </w:tc>
        <w:tc>
          <w:tcPr>
            <w:tcW w:w="2126" w:type="dxa"/>
          </w:tcPr>
          <w:p w14:paraId="77EC913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68D4546" w14:textId="77777777" w:rsidTr="0083341B">
        <w:trPr>
          <w:jc w:val="center"/>
        </w:trPr>
        <w:tc>
          <w:tcPr>
            <w:tcW w:w="776" w:type="dxa"/>
          </w:tcPr>
          <w:p w14:paraId="329169E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23</w:t>
            </w:r>
          </w:p>
        </w:tc>
        <w:tc>
          <w:tcPr>
            <w:tcW w:w="3614" w:type="dxa"/>
          </w:tcPr>
          <w:p w14:paraId="0F98BB6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GUADALAJARA</w:t>
            </w:r>
          </w:p>
        </w:tc>
        <w:tc>
          <w:tcPr>
            <w:tcW w:w="1701" w:type="dxa"/>
          </w:tcPr>
          <w:p w14:paraId="715A3B4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2DA0087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3DD679A4" w14:textId="77777777" w:rsidTr="0083341B">
        <w:trPr>
          <w:jc w:val="center"/>
        </w:trPr>
        <w:tc>
          <w:tcPr>
            <w:tcW w:w="776" w:type="dxa"/>
          </w:tcPr>
          <w:p w14:paraId="64A7568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24</w:t>
            </w:r>
          </w:p>
        </w:tc>
        <w:tc>
          <w:tcPr>
            <w:tcW w:w="3614" w:type="dxa"/>
          </w:tcPr>
          <w:p w14:paraId="02AEC6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GUANAJUATO</w:t>
            </w:r>
          </w:p>
        </w:tc>
        <w:tc>
          <w:tcPr>
            <w:tcW w:w="1701" w:type="dxa"/>
          </w:tcPr>
          <w:p w14:paraId="05FDCC4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7491E95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5F85AEA4" w14:textId="77777777" w:rsidTr="0083341B">
        <w:trPr>
          <w:jc w:val="center"/>
        </w:trPr>
        <w:tc>
          <w:tcPr>
            <w:tcW w:w="776" w:type="dxa"/>
          </w:tcPr>
          <w:p w14:paraId="68056F0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25</w:t>
            </w:r>
          </w:p>
        </w:tc>
        <w:tc>
          <w:tcPr>
            <w:tcW w:w="3614" w:type="dxa"/>
          </w:tcPr>
          <w:p w14:paraId="33805ED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HERMOSILLO</w:t>
            </w:r>
          </w:p>
        </w:tc>
        <w:tc>
          <w:tcPr>
            <w:tcW w:w="1701" w:type="dxa"/>
          </w:tcPr>
          <w:p w14:paraId="5EC24F8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5F7161C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08D6E92A" w14:textId="77777777" w:rsidTr="0083341B">
        <w:trPr>
          <w:jc w:val="center"/>
        </w:trPr>
        <w:tc>
          <w:tcPr>
            <w:tcW w:w="776" w:type="dxa"/>
          </w:tcPr>
          <w:p w14:paraId="2689C04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26</w:t>
            </w:r>
          </w:p>
        </w:tc>
        <w:tc>
          <w:tcPr>
            <w:tcW w:w="3614" w:type="dxa"/>
          </w:tcPr>
          <w:p w14:paraId="0DA1BFC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HIDALGO DEL PARRAL</w:t>
            </w:r>
          </w:p>
        </w:tc>
        <w:tc>
          <w:tcPr>
            <w:tcW w:w="1701" w:type="dxa"/>
          </w:tcPr>
          <w:p w14:paraId="11461AC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497EA2C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32D51A6" w14:textId="77777777" w:rsidTr="0083341B">
        <w:trPr>
          <w:jc w:val="center"/>
        </w:trPr>
        <w:tc>
          <w:tcPr>
            <w:tcW w:w="776" w:type="dxa"/>
          </w:tcPr>
          <w:p w14:paraId="37BBA99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27</w:t>
            </w:r>
          </w:p>
        </w:tc>
        <w:tc>
          <w:tcPr>
            <w:tcW w:w="3614" w:type="dxa"/>
          </w:tcPr>
          <w:p w14:paraId="35656AE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IRAPUATO</w:t>
            </w:r>
          </w:p>
        </w:tc>
        <w:tc>
          <w:tcPr>
            <w:tcW w:w="1701" w:type="dxa"/>
          </w:tcPr>
          <w:p w14:paraId="0EC22AF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49F6BE1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9C66E6F" w14:textId="77777777" w:rsidTr="0083341B">
        <w:trPr>
          <w:jc w:val="center"/>
        </w:trPr>
        <w:tc>
          <w:tcPr>
            <w:tcW w:w="776" w:type="dxa"/>
          </w:tcPr>
          <w:p w14:paraId="2CA24FD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28</w:t>
            </w:r>
          </w:p>
        </w:tc>
        <w:tc>
          <w:tcPr>
            <w:tcW w:w="3614" w:type="dxa"/>
          </w:tcPr>
          <w:p w14:paraId="69DD620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JALAPA</w:t>
            </w:r>
          </w:p>
        </w:tc>
        <w:tc>
          <w:tcPr>
            <w:tcW w:w="1701" w:type="dxa"/>
          </w:tcPr>
          <w:p w14:paraId="6D06F44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3ED6D93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77D979CD" w14:textId="77777777" w:rsidTr="0083341B">
        <w:trPr>
          <w:jc w:val="center"/>
        </w:trPr>
        <w:tc>
          <w:tcPr>
            <w:tcW w:w="776" w:type="dxa"/>
          </w:tcPr>
          <w:p w14:paraId="3C87683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29</w:t>
            </w:r>
          </w:p>
        </w:tc>
        <w:tc>
          <w:tcPr>
            <w:tcW w:w="3614" w:type="dxa"/>
          </w:tcPr>
          <w:p w14:paraId="31B5382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LA PAZ</w:t>
            </w:r>
          </w:p>
        </w:tc>
        <w:tc>
          <w:tcPr>
            <w:tcW w:w="1701" w:type="dxa"/>
          </w:tcPr>
          <w:p w14:paraId="10372E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BCS</w:t>
            </w:r>
          </w:p>
        </w:tc>
        <w:tc>
          <w:tcPr>
            <w:tcW w:w="2126" w:type="dxa"/>
          </w:tcPr>
          <w:p w14:paraId="2FFB9B7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356A100" w14:textId="77777777" w:rsidTr="0083341B">
        <w:trPr>
          <w:jc w:val="center"/>
        </w:trPr>
        <w:tc>
          <w:tcPr>
            <w:tcW w:w="776" w:type="dxa"/>
          </w:tcPr>
          <w:p w14:paraId="6D22AA1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30</w:t>
            </w:r>
          </w:p>
        </w:tc>
        <w:tc>
          <w:tcPr>
            <w:tcW w:w="3614" w:type="dxa"/>
          </w:tcPr>
          <w:p w14:paraId="65E39DC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LEON</w:t>
            </w:r>
          </w:p>
        </w:tc>
        <w:tc>
          <w:tcPr>
            <w:tcW w:w="1701" w:type="dxa"/>
          </w:tcPr>
          <w:p w14:paraId="6829A7E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211B080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479DFD1B" w14:textId="77777777" w:rsidTr="0083341B">
        <w:trPr>
          <w:jc w:val="center"/>
        </w:trPr>
        <w:tc>
          <w:tcPr>
            <w:tcW w:w="776" w:type="dxa"/>
          </w:tcPr>
          <w:p w14:paraId="3D6B665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31</w:t>
            </w:r>
          </w:p>
        </w:tc>
        <w:tc>
          <w:tcPr>
            <w:tcW w:w="3614" w:type="dxa"/>
          </w:tcPr>
          <w:p w14:paraId="5C424D0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LERMA</w:t>
            </w:r>
          </w:p>
        </w:tc>
        <w:tc>
          <w:tcPr>
            <w:tcW w:w="1701" w:type="dxa"/>
          </w:tcPr>
          <w:p w14:paraId="7691160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3707BFC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095CB7E" w14:textId="77777777" w:rsidTr="0083341B">
        <w:trPr>
          <w:jc w:val="center"/>
        </w:trPr>
        <w:tc>
          <w:tcPr>
            <w:tcW w:w="776" w:type="dxa"/>
          </w:tcPr>
          <w:p w14:paraId="1303C95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32</w:t>
            </w:r>
          </w:p>
        </w:tc>
        <w:tc>
          <w:tcPr>
            <w:tcW w:w="3614" w:type="dxa"/>
          </w:tcPr>
          <w:p w14:paraId="134F712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LOS MOCHIS</w:t>
            </w:r>
          </w:p>
        </w:tc>
        <w:tc>
          <w:tcPr>
            <w:tcW w:w="1701" w:type="dxa"/>
          </w:tcPr>
          <w:p w14:paraId="69B4FCF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SIN</w:t>
            </w:r>
          </w:p>
        </w:tc>
        <w:tc>
          <w:tcPr>
            <w:tcW w:w="2126" w:type="dxa"/>
          </w:tcPr>
          <w:p w14:paraId="5F59B67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FFFE604" w14:textId="77777777" w:rsidTr="0083341B">
        <w:trPr>
          <w:jc w:val="center"/>
        </w:trPr>
        <w:tc>
          <w:tcPr>
            <w:tcW w:w="776" w:type="dxa"/>
          </w:tcPr>
          <w:p w14:paraId="2DAC657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33</w:t>
            </w:r>
          </w:p>
        </w:tc>
        <w:tc>
          <w:tcPr>
            <w:tcW w:w="3614" w:type="dxa"/>
          </w:tcPr>
          <w:p w14:paraId="49BE0F2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MATAMOROS </w:t>
            </w:r>
          </w:p>
        </w:tc>
        <w:tc>
          <w:tcPr>
            <w:tcW w:w="1701" w:type="dxa"/>
          </w:tcPr>
          <w:p w14:paraId="1B5915F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43ACEF7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9E1E532" w14:textId="77777777" w:rsidTr="0083341B">
        <w:trPr>
          <w:jc w:val="center"/>
        </w:trPr>
        <w:tc>
          <w:tcPr>
            <w:tcW w:w="776" w:type="dxa"/>
          </w:tcPr>
          <w:p w14:paraId="172832F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34</w:t>
            </w:r>
          </w:p>
        </w:tc>
        <w:tc>
          <w:tcPr>
            <w:tcW w:w="3614" w:type="dxa"/>
          </w:tcPr>
          <w:p w14:paraId="7C38365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MAZATLAN</w:t>
            </w:r>
          </w:p>
        </w:tc>
        <w:tc>
          <w:tcPr>
            <w:tcW w:w="1701" w:type="dxa"/>
          </w:tcPr>
          <w:p w14:paraId="1388ED0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SIN</w:t>
            </w:r>
          </w:p>
        </w:tc>
        <w:tc>
          <w:tcPr>
            <w:tcW w:w="2126" w:type="dxa"/>
          </w:tcPr>
          <w:p w14:paraId="06F9646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0BFC0F56" w14:textId="77777777" w:rsidTr="0083341B">
        <w:trPr>
          <w:jc w:val="center"/>
        </w:trPr>
        <w:tc>
          <w:tcPr>
            <w:tcW w:w="776" w:type="dxa"/>
          </w:tcPr>
          <w:p w14:paraId="2A2274A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35</w:t>
            </w:r>
          </w:p>
        </w:tc>
        <w:tc>
          <w:tcPr>
            <w:tcW w:w="3614" w:type="dxa"/>
          </w:tcPr>
          <w:p w14:paraId="06E0E03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MERIDA </w:t>
            </w:r>
          </w:p>
        </w:tc>
        <w:tc>
          <w:tcPr>
            <w:tcW w:w="1701" w:type="dxa"/>
          </w:tcPr>
          <w:p w14:paraId="7C0659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YUC</w:t>
            </w:r>
          </w:p>
        </w:tc>
        <w:tc>
          <w:tcPr>
            <w:tcW w:w="2126" w:type="dxa"/>
          </w:tcPr>
          <w:p w14:paraId="1AA0797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3B09C45F" w14:textId="77777777" w:rsidTr="0083341B">
        <w:trPr>
          <w:jc w:val="center"/>
        </w:trPr>
        <w:tc>
          <w:tcPr>
            <w:tcW w:w="776" w:type="dxa"/>
          </w:tcPr>
          <w:p w14:paraId="5FE4FE6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36</w:t>
            </w:r>
          </w:p>
        </w:tc>
        <w:tc>
          <w:tcPr>
            <w:tcW w:w="3614" w:type="dxa"/>
          </w:tcPr>
          <w:p w14:paraId="6F009D0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MEXICALI</w:t>
            </w:r>
          </w:p>
        </w:tc>
        <w:tc>
          <w:tcPr>
            <w:tcW w:w="1701" w:type="dxa"/>
          </w:tcPr>
          <w:p w14:paraId="059590D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55E2DDB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36B8FAF8" w14:textId="77777777" w:rsidTr="0083341B">
        <w:trPr>
          <w:jc w:val="center"/>
        </w:trPr>
        <w:tc>
          <w:tcPr>
            <w:tcW w:w="776" w:type="dxa"/>
          </w:tcPr>
          <w:p w14:paraId="00BF50B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37</w:t>
            </w:r>
          </w:p>
        </w:tc>
        <w:tc>
          <w:tcPr>
            <w:tcW w:w="3614" w:type="dxa"/>
          </w:tcPr>
          <w:p w14:paraId="4688856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MONTERREY</w:t>
            </w:r>
          </w:p>
        </w:tc>
        <w:tc>
          <w:tcPr>
            <w:tcW w:w="1701" w:type="dxa"/>
          </w:tcPr>
          <w:p w14:paraId="7E71883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6484AC0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51F1F61A" w14:textId="77777777" w:rsidTr="0083341B">
        <w:trPr>
          <w:jc w:val="center"/>
        </w:trPr>
        <w:tc>
          <w:tcPr>
            <w:tcW w:w="776" w:type="dxa"/>
          </w:tcPr>
          <w:p w14:paraId="7180CF1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38</w:t>
            </w:r>
          </w:p>
        </w:tc>
        <w:tc>
          <w:tcPr>
            <w:tcW w:w="3614" w:type="dxa"/>
          </w:tcPr>
          <w:p w14:paraId="75966F4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MORELIA</w:t>
            </w:r>
          </w:p>
        </w:tc>
        <w:tc>
          <w:tcPr>
            <w:tcW w:w="1701" w:type="dxa"/>
          </w:tcPr>
          <w:p w14:paraId="2737548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10B37EC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4E23EE78" w14:textId="77777777" w:rsidTr="0083341B">
        <w:trPr>
          <w:jc w:val="center"/>
        </w:trPr>
        <w:tc>
          <w:tcPr>
            <w:tcW w:w="776" w:type="dxa"/>
          </w:tcPr>
          <w:p w14:paraId="4A7B1D4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39</w:t>
            </w:r>
          </w:p>
        </w:tc>
        <w:tc>
          <w:tcPr>
            <w:tcW w:w="3614" w:type="dxa"/>
          </w:tcPr>
          <w:p w14:paraId="701F4B3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NUEVO LAREDO</w:t>
            </w:r>
          </w:p>
        </w:tc>
        <w:tc>
          <w:tcPr>
            <w:tcW w:w="1701" w:type="dxa"/>
          </w:tcPr>
          <w:p w14:paraId="7B94703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08A0D61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126C4A1" w14:textId="77777777" w:rsidTr="0083341B">
        <w:trPr>
          <w:jc w:val="center"/>
        </w:trPr>
        <w:tc>
          <w:tcPr>
            <w:tcW w:w="776" w:type="dxa"/>
          </w:tcPr>
          <w:p w14:paraId="538042F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lastRenderedPageBreak/>
              <w:t>40</w:t>
            </w:r>
          </w:p>
        </w:tc>
        <w:tc>
          <w:tcPr>
            <w:tcW w:w="3614" w:type="dxa"/>
          </w:tcPr>
          <w:p w14:paraId="7A95E19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OAXACA</w:t>
            </w:r>
          </w:p>
        </w:tc>
        <w:tc>
          <w:tcPr>
            <w:tcW w:w="1701" w:type="dxa"/>
          </w:tcPr>
          <w:p w14:paraId="62FCFC6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w:t>
            </w:r>
          </w:p>
        </w:tc>
        <w:tc>
          <w:tcPr>
            <w:tcW w:w="2126" w:type="dxa"/>
          </w:tcPr>
          <w:p w14:paraId="1E6B05D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44907E9" w14:textId="77777777" w:rsidTr="0083341B">
        <w:trPr>
          <w:jc w:val="center"/>
        </w:trPr>
        <w:tc>
          <w:tcPr>
            <w:tcW w:w="776" w:type="dxa"/>
          </w:tcPr>
          <w:p w14:paraId="27524A3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41</w:t>
            </w:r>
          </w:p>
        </w:tc>
        <w:tc>
          <w:tcPr>
            <w:tcW w:w="3614" w:type="dxa"/>
          </w:tcPr>
          <w:p w14:paraId="1AF56E1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PACHUCA</w:t>
            </w:r>
          </w:p>
        </w:tc>
        <w:tc>
          <w:tcPr>
            <w:tcW w:w="1701" w:type="dxa"/>
          </w:tcPr>
          <w:p w14:paraId="548CD02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391A4EA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52605B2" w14:textId="77777777" w:rsidTr="0083341B">
        <w:trPr>
          <w:jc w:val="center"/>
        </w:trPr>
        <w:tc>
          <w:tcPr>
            <w:tcW w:w="776" w:type="dxa"/>
          </w:tcPr>
          <w:p w14:paraId="20C12DB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42</w:t>
            </w:r>
          </w:p>
        </w:tc>
        <w:tc>
          <w:tcPr>
            <w:tcW w:w="3614" w:type="dxa"/>
          </w:tcPr>
          <w:p w14:paraId="2E02B40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POZA RICA</w:t>
            </w:r>
          </w:p>
        </w:tc>
        <w:tc>
          <w:tcPr>
            <w:tcW w:w="1701" w:type="dxa"/>
          </w:tcPr>
          <w:p w14:paraId="38C1F48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03CF5D9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986ACCF" w14:textId="77777777" w:rsidTr="0083341B">
        <w:trPr>
          <w:jc w:val="center"/>
        </w:trPr>
        <w:tc>
          <w:tcPr>
            <w:tcW w:w="776" w:type="dxa"/>
          </w:tcPr>
          <w:p w14:paraId="0EB5524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43</w:t>
            </w:r>
          </w:p>
        </w:tc>
        <w:tc>
          <w:tcPr>
            <w:tcW w:w="3614" w:type="dxa"/>
          </w:tcPr>
          <w:p w14:paraId="5D218A9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PUEBLA</w:t>
            </w:r>
          </w:p>
        </w:tc>
        <w:tc>
          <w:tcPr>
            <w:tcW w:w="1701" w:type="dxa"/>
          </w:tcPr>
          <w:p w14:paraId="6ACE89C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w:t>
            </w:r>
          </w:p>
        </w:tc>
        <w:tc>
          <w:tcPr>
            <w:tcW w:w="2126" w:type="dxa"/>
          </w:tcPr>
          <w:p w14:paraId="1089CAE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1F31D352" w14:textId="77777777" w:rsidTr="0083341B">
        <w:trPr>
          <w:jc w:val="center"/>
        </w:trPr>
        <w:tc>
          <w:tcPr>
            <w:tcW w:w="776" w:type="dxa"/>
          </w:tcPr>
          <w:p w14:paraId="6EA081C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44</w:t>
            </w:r>
          </w:p>
        </w:tc>
        <w:tc>
          <w:tcPr>
            <w:tcW w:w="3614" w:type="dxa"/>
          </w:tcPr>
          <w:p w14:paraId="1E9F7D7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PUERTO VALLARTA</w:t>
            </w:r>
          </w:p>
        </w:tc>
        <w:tc>
          <w:tcPr>
            <w:tcW w:w="1701" w:type="dxa"/>
          </w:tcPr>
          <w:p w14:paraId="679C434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70CDAB7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7544CB6" w14:textId="77777777" w:rsidTr="0083341B">
        <w:trPr>
          <w:jc w:val="center"/>
        </w:trPr>
        <w:tc>
          <w:tcPr>
            <w:tcW w:w="776" w:type="dxa"/>
          </w:tcPr>
          <w:p w14:paraId="5584A14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45</w:t>
            </w:r>
          </w:p>
        </w:tc>
        <w:tc>
          <w:tcPr>
            <w:tcW w:w="3614" w:type="dxa"/>
          </w:tcPr>
          <w:p w14:paraId="5C2B9B8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QUERETARO</w:t>
            </w:r>
          </w:p>
        </w:tc>
        <w:tc>
          <w:tcPr>
            <w:tcW w:w="1701" w:type="dxa"/>
          </w:tcPr>
          <w:p w14:paraId="0FFB2EA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QRO</w:t>
            </w:r>
          </w:p>
        </w:tc>
        <w:tc>
          <w:tcPr>
            <w:tcW w:w="2126" w:type="dxa"/>
          </w:tcPr>
          <w:p w14:paraId="323908D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494B5F6F" w14:textId="77777777" w:rsidTr="0083341B">
        <w:trPr>
          <w:jc w:val="center"/>
        </w:trPr>
        <w:tc>
          <w:tcPr>
            <w:tcW w:w="776" w:type="dxa"/>
          </w:tcPr>
          <w:p w14:paraId="180F9E1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46</w:t>
            </w:r>
          </w:p>
        </w:tc>
        <w:tc>
          <w:tcPr>
            <w:tcW w:w="3614" w:type="dxa"/>
          </w:tcPr>
          <w:p w14:paraId="2A2F8B4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REYNOSA</w:t>
            </w:r>
          </w:p>
        </w:tc>
        <w:tc>
          <w:tcPr>
            <w:tcW w:w="1701" w:type="dxa"/>
          </w:tcPr>
          <w:p w14:paraId="7CFEF6D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5C514E7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DC72B53" w14:textId="77777777" w:rsidTr="0083341B">
        <w:trPr>
          <w:jc w:val="center"/>
        </w:trPr>
        <w:tc>
          <w:tcPr>
            <w:tcW w:w="776" w:type="dxa"/>
          </w:tcPr>
          <w:p w14:paraId="6B98FF6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47</w:t>
            </w:r>
          </w:p>
        </w:tc>
        <w:tc>
          <w:tcPr>
            <w:tcW w:w="3614" w:type="dxa"/>
          </w:tcPr>
          <w:p w14:paraId="678A5F8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SALTILLO</w:t>
            </w:r>
          </w:p>
        </w:tc>
        <w:tc>
          <w:tcPr>
            <w:tcW w:w="1701" w:type="dxa"/>
          </w:tcPr>
          <w:p w14:paraId="4280249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4908D7E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1871C066" w14:textId="77777777" w:rsidTr="0083341B">
        <w:trPr>
          <w:jc w:val="center"/>
        </w:trPr>
        <w:tc>
          <w:tcPr>
            <w:tcW w:w="776" w:type="dxa"/>
          </w:tcPr>
          <w:p w14:paraId="5CD61B4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48</w:t>
            </w:r>
          </w:p>
        </w:tc>
        <w:tc>
          <w:tcPr>
            <w:tcW w:w="3614" w:type="dxa"/>
          </w:tcPr>
          <w:p w14:paraId="1CE0F35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LUIS POTOSI</w:t>
            </w:r>
          </w:p>
        </w:tc>
        <w:tc>
          <w:tcPr>
            <w:tcW w:w="1701" w:type="dxa"/>
          </w:tcPr>
          <w:p w14:paraId="7CE34EA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SLP</w:t>
            </w:r>
          </w:p>
        </w:tc>
        <w:tc>
          <w:tcPr>
            <w:tcW w:w="2126" w:type="dxa"/>
          </w:tcPr>
          <w:p w14:paraId="374E446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559230C1" w14:textId="77777777" w:rsidTr="0083341B">
        <w:trPr>
          <w:jc w:val="center"/>
        </w:trPr>
        <w:tc>
          <w:tcPr>
            <w:tcW w:w="776" w:type="dxa"/>
          </w:tcPr>
          <w:p w14:paraId="5EEEBC2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49</w:t>
            </w:r>
          </w:p>
        </w:tc>
        <w:tc>
          <w:tcPr>
            <w:tcW w:w="3614" w:type="dxa"/>
          </w:tcPr>
          <w:p w14:paraId="07B51FB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TAMPICO</w:t>
            </w:r>
          </w:p>
        </w:tc>
        <w:tc>
          <w:tcPr>
            <w:tcW w:w="1701" w:type="dxa"/>
          </w:tcPr>
          <w:p w14:paraId="4A8EEA3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67BB993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23CB9995" w14:textId="77777777" w:rsidTr="0083341B">
        <w:trPr>
          <w:jc w:val="center"/>
        </w:trPr>
        <w:tc>
          <w:tcPr>
            <w:tcW w:w="776" w:type="dxa"/>
          </w:tcPr>
          <w:p w14:paraId="64653BF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50</w:t>
            </w:r>
          </w:p>
        </w:tc>
        <w:tc>
          <w:tcPr>
            <w:tcW w:w="3614" w:type="dxa"/>
          </w:tcPr>
          <w:p w14:paraId="1AB998F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TEPIC</w:t>
            </w:r>
          </w:p>
        </w:tc>
        <w:tc>
          <w:tcPr>
            <w:tcW w:w="1701" w:type="dxa"/>
          </w:tcPr>
          <w:p w14:paraId="5D2E24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NAY</w:t>
            </w:r>
          </w:p>
        </w:tc>
        <w:tc>
          <w:tcPr>
            <w:tcW w:w="2126" w:type="dxa"/>
          </w:tcPr>
          <w:p w14:paraId="4E42F99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9DCAB64" w14:textId="77777777" w:rsidTr="0083341B">
        <w:trPr>
          <w:jc w:val="center"/>
        </w:trPr>
        <w:tc>
          <w:tcPr>
            <w:tcW w:w="776" w:type="dxa"/>
          </w:tcPr>
          <w:p w14:paraId="54CFB00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51</w:t>
            </w:r>
          </w:p>
        </w:tc>
        <w:tc>
          <w:tcPr>
            <w:tcW w:w="3614" w:type="dxa"/>
          </w:tcPr>
          <w:p w14:paraId="3EA0367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TEXCOCO</w:t>
            </w:r>
          </w:p>
        </w:tc>
        <w:tc>
          <w:tcPr>
            <w:tcW w:w="1701" w:type="dxa"/>
          </w:tcPr>
          <w:p w14:paraId="2357134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5E8A872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ADF47DD" w14:textId="77777777" w:rsidTr="0083341B">
        <w:trPr>
          <w:jc w:val="center"/>
        </w:trPr>
        <w:tc>
          <w:tcPr>
            <w:tcW w:w="776" w:type="dxa"/>
          </w:tcPr>
          <w:p w14:paraId="71A7CE3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52</w:t>
            </w:r>
          </w:p>
        </w:tc>
        <w:tc>
          <w:tcPr>
            <w:tcW w:w="3614" w:type="dxa"/>
          </w:tcPr>
          <w:p w14:paraId="4D9E878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TIJUANA</w:t>
            </w:r>
          </w:p>
        </w:tc>
        <w:tc>
          <w:tcPr>
            <w:tcW w:w="1701" w:type="dxa"/>
          </w:tcPr>
          <w:p w14:paraId="55C2B3A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297273B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004B7DBC" w14:textId="77777777" w:rsidTr="0083341B">
        <w:trPr>
          <w:jc w:val="center"/>
        </w:trPr>
        <w:tc>
          <w:tcPr>
            <w:tcW w:w="776" w:type="dxa"/>
          </w:tcPr>
          <w:p w14:paraId="12D4D4C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53</w:t>
            </w:r>
          </w:p>
        </w:tc>
        <w:tc>
          <w:tcPr>
            <w:tcW w:w="3614" w:type="dxa"/>
          </w:tcPr>
          <w:p w14:paraId="09F4D5D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TLAXCALA</w:t>
            </w:r>
          </w:p>
        </w:tc>
        <w:tc>
          <w:tcPr>
            <w:tcW w:w="1701" w:type="dxa"/>
          </w:tcPr>
          <w:p w14:paraId="10BCDF1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TLAX</w:t>
            </w:r>
          </w:p>
        </w:tc>
        <w:tc>
          <w:tcPr>
            <w:tcW w:w="2126" w:type="dxa"/>
          </w:tcPr>
          <w:p w14:paraId="38C664F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5DFE9FE" w14:textId="77777777" w:rsidTr="0083341B">
        <w:trPr>
          <w:jc w:val="center"/>
        </w:trPr>
        <w:tc>
          <w:tcPr>
            <w:tcW w:w="776" w:type="dxa"/>
          </w:tcPr>
          <w:p w14:paraId="6B23390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54</w:t>
            </w:r>
          </w:p>
        </w:tc>
        <w:tc>
          <w:tcPr>
            <w:tcW w:w="3614" w:type="dxa"/>
          </w:tcPr>
          <w:p w14:paraId="415000C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TOLUCA</w:t>
            </w:r>
          </w:p>
        </w:tc>
        <w:tc>
          <w:tcPr>
            <w:tcW w:w="1701" w:type="dxa"/>
          </w:tcPr>
          <w:p w14:paraId="353A0FA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0F78740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2D74DBCF" w14:textId="77777777" w:rsidTr="0083341B">
        <w:trPr>
          <w:jc w:val="center"/>
        </w:trPr>
        <w:tc>
          <w:tcPr>
            <w:tcW w:w="776" w:type="dxa"/>
          </w:tcPr>
          <w:p w14:paraId="5A2093D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55</w:t>
            </w:r>
          </w:p>
        </w:tc>
        <w:tc>
          <w:tcPr>
            <w:tcW w:w="3614" w:type="dxa"/>
          </w:tcPr>
          <w:p w14:paraId="2ED4351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TORREON</w:t>
            </w:r>
          </w:p>
        </w:tc>
        <w:tc>
          <w:tcPr>
            <w:tcW w:w="1701" w:type="dxa"/>
          </w:tcPr>
          <w:p w14:paraId="1E0462C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294D6BF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ALTA</w:t>
            </w:r>
          </w:p>
        </w:tc>
      </w:tr>
      <w:tr w:rsidR="00F81887" w:rsidRPr="00516D04" w14:paraId="31AD91A3" w14:textId="77777777" w:rsidTr="0083341B">
        <w:trPr>
          <w:jc w:val="center"/>
        </w:trPr>
        <w:tc>
          <w:tcPr>
            <w:tcW w:w="776" w:type="dxa"/>
          </w:tcPr>
          <w:p w14:paraId="77216BF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56</w:t>
            </w:r>
          </w:p>
        </w:tc>
        <w:tc>
          <w:tcPr>
            <w:tcW w:w="3614" w:type="dxa"/>
          </w:tcPr>
          <w:p w14:paraId="5836CAE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TUXTLA GUTIERREZ</w:t>
            </w:r>
          </w:p>
        </w:tc>
        <w:tc>
          <w:tcPr>
            <w:tcW w:w="1701" w:type="dxa"/>
          </w:tcPr>
          <w:p w14:paraId="4913BFF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15B72BD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F756109" w14:textId="77777777" w:rsidTr="0083341B">
        <w:trPr>
          <w:jc w:val="center"/>
        </w:trPr>
        <w:tc>
          <w:tcPr>
            <w:tcW w:w="776" w:type="dxa"/>
          </w:tcPr>
          <w:p w14:paraId="6AB8E63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57</w:t>
            </w:r>
          </w:p>
        </w:tc>
        <w:tc>
          <w:tcPr>
            <w:tcW w:w="3614" w:type="dxa"/>
          </w:tcPr>
          <w:p w14:paraId="5263C6A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VERACRUZ</w:t>
            </w:r>
          </w:p>
        </w:tc>
        <w:tc>
          <w:tcPr>
            <w:tcW w:w="1701" w:type="dxa"/>
          </w:tcPr>
          <w:p w14:paraId="58C9FC1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57D8FA5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MEDIA</w:t>
            </w:r>
          </w:p>
        </w:tc>
      </w:tr>
      <w:tr w:rsidR="00F81887" w:rsidRPr="00516D04" w14:paraId="28F1F826" w14:textId="77777777" w:rsidTr="0083341B">
        <w:trPr>
          <w:jc w:val="center"/>
        </w:trPr>
        <w:tc>
          <w:tcPr>
            <w:tcW w:w="776" w:type="dxa"/>
          </w:tcPr>
          <w:p w14:paraId="35188DC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58</w:t>
            </w:r>
          </w:p>
        </w:tc>
        <w:tc>
          <w:tcPr>
            <w:tcW w:w="3614" w:type="dxa"/>
          </w:tcPr>
          <w:p w14:paraId="0A0400A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VILLAHERMOSA</w:t>
            </w:r>
          </w:p>
        </w:tc>
        <w:tc>
          <w:tcPr>
            <w:tcW w:w="1701" w:type="dxa"/>
          </w:tcPr>
          <w:p w14:paraId="56990B8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TAB</w:t>
            </w:r>
          </w:p>
        </w:tc>
        <w:tc>
          <w:tcPr>
            <w:tcW w:w="2126" w:type="dxa"/>
          </w:tcPr>
          <w:p w14:paraId="485D5C7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A972CDE" w14:textId="77777777" w:rsidTr="0083341B">
        <w:trPr>
          <w:jc w:val="center"/>
        </w:trPr>
        <w:tc>
          <w:tcPr>
            <w:tcW w:w="776" w:type="dxa"/>
          </w:tcPr>
          <w:p w14:paraId="65C9814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59</w:t>
            </w:r>
          </w:p>
        </w:tc>
        <w:tc>
          <w:tcPr>
            <w:tcW w:w="3614" w:type="dxa"/>
          </w:tcPr>
          <w:p w14:paraId="7E705DF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ZACATECAS</w:t>
            </w:r>
          </w:p>
        </w:tc>
        <w:tc>
          <w:tcPr>
            <w:tcW w:w="1701" w:type="dxa"/>
          </w:tcPr>
          <w:p w14:paraId="37D1FE9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w:t>
            </w:r>
          </w:p>
        </w:tc>
        <w:tc>
          <w:tcPr>
            <w:tcW w:w="2126" w:type="dxa"/>
          </w:tcPr>
          <w:p w14:paraId="0E2188E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E9F2A21" w14:textId="77777777" w:rsidTr="0083341B">
        <w:trPr>
          <w:jc w:val="center"/>
        </w:trPr>
        <w:tc>
          <w:tcPr>
            <w:tcW w:w="776" w:type="dxa"/>
          </w:tcPr>
          <w:p w14:paraId="24A127F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60</w:t>
            </w:r>
          </w:p>
        </w:tc>
        <w:tc>
          <w:tcPr>
            <w:tcW w:w="3614" w:type="dxa"/>
          </w:tcPr>
          <w:p w14:paraId="558767C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ZAMORA</w:t>
            </w:r>
          </w:p>
        </w:tc>
        <w:tc>
          <w:tcPr>
            <w:tcW w:w="1701" w:type="dxa"/>
          </w:tcPr>
          <w:p w14:paraId="46A6165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6CB3CC8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A80DDAD" w14:textId="77777777" w:rsidTr="0083341B">
        <w:trPr>
          <w:jc w:val="center"/>
        </w:trPr>
        <w:tc>
          <w:tcPr>
            <w:tcW w:w="776" w:type="dxa"/>
          </w:tcPr>
          <w:p w14:paraId="0B1FECB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61</w:t>
            </w:r>
          </w:p>
        </w:tc>
        <w:tc>
          <w:tcPr>
            <w:tcW w:w="3614" w:type="dxa"/>
          </w:tcPr>
          <w:p w14:paraId="62C8C8D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ORIZABA</w:t>
            </w:r>
          </w:p>
        </w:tc>
        <w:tc>
          <w:tcPr>
            <w:tcW w:w="1701" w:type="dxa"/>
          </w:tcPr>
          <w:p w14:paraId="4BCE18A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3C94A71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1FF591F" w14:textId="77777777" w:rsidTr="0083341B">
        <w:trPr>
          <w:jc w:val="center"/>
        </w:trPr>
        <w:tc>
          <w:tcPr>
            <w:tcW w:w="776" w:type="dxa"/>
          </w:tcPr>
          <w:p w14:paraId="6CC52BD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62</w:t>
            </w:r>
          </w:p>
        </w:tc>
        <w:tc>
          <w:tcPr>
            <w:tcW w:w="3614" w:type="dxa"/>
          </w:tcPr>
          <w:p w14:paraId="633073F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MONCLOVA</w:t>
            </w:r>
          </w:p>
        </w:tc>
        <w:tc>
          <w:tcPr>
            <w:tcW w:w="1701" w:type="dxa"/>
          </w:tcPr>
          <w:p w14:paraId="54DE551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7073960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56F97BC" w14:textId="77777777" w:rsidTr="0083341B">
        <w:trPr>
          <w:jc w:val="center"/>
        </w:trPr>
        <w:tc>
          <w:tcPr>
            <w:tcW w:w="776" w:type="dxa"/>
          </w:tcPr>
          <w:p w14:paraId="5C0AB1A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63</w:t>
            </w:r>
          </w:p>
        </w:tc>
        <w:tc>
          <w:tcPr>
            <w:tcW w:w="3614" w:type="dxa"/>
          </w:tcPr>
          <w:p w14:paraId="214D769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URUAPAN</w:t>
            </w:r>
          </w:p>
        </w:tc>
        <w:tc>
          <w:tcPr>
            <w:tcW w:w="1701" w:type="dxa"/>
          </w:tcPr>
          <w:p w14:paraId="33CC019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346592D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C823434" w14:textId="77777777" w:rsidTr="0083341B">
        <w:trPr>
          <w:jc w:val="center"/>
        </w:trPr>
        <w:tc>
          <w:tcPr>
            <w:tcW w:w="776" w:type="dxa"/>
          </w:tcPr>
          <w:p w14:paraId="151CE0E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64</w:t>
            </w:r>
          </w:p>
        </w:tc>
        <w:tc>
          <w:tcPr>
            <w:tcW w:w="3614" w:type="dxa"/>
          </w:tcPr>
          <w:p w14:paraId="0FED2DC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NOGALES </w:t>
            </w:r>
          </w:p>
        </w:tc>
        <w:tc>
          <w:tcPr>
            <w:tcW w:w="1701" w:type="dxa"/>
          </w:tcPr>
          <w:p w14:paraId="1901EAA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799508A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2F39645" w14:textId="77777777" w:rsidTr="0083341B">
        <w:trPr>
          <w:jc w:val="center"/>
        </w:trPr>
        <w:tc>
          <w:tcPr>
            <w:tcW w:w="776" w:type="dxa"/>
          </w:tcPr>
          <w:p w14:paraId="4A196B8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65</w:t>
            </w:r>
          </w:p>
        </w:tc>
        <w:tc>
          <w:tcPr>
            <w:tcW w:w="3614" w:type="dxa"/>
          </w:tcPr>
          <w:p w14:paraId="4C3E320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SALAMANCA</w:t>
            </w:r>
          </w:p>
        </w:tc>
        <w:tc>
          <w:tcPr>
            <w:tcW w:w="1701" w:type="dxa"/>
          </w:tcPr>
          <w:p w14:paraId="0912A55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2B5DD02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C4F3C23" w14:textId="77777777" w:rsidTr="0083341B">
        <w:trPr>
          <w:jc w:val="center"/>
        </w:trPr>
        <w:tc>
          <w:tcPr>
            <w:tcW w:w="776" w:type="dxa"/>
          </w:tcPr>
          <w:p w14:paraId="45D8A9B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66</w:t>
            </w:r>
          </w:p>
        </w:tc>
        <w:tc>
          <w:tcPr>
            <w:tcW w:w="3614" w:type="dxa"/>
          </w:tcPr>
          <w:p w14:paraId="23F474E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GUAYMAS</w:t>
            </w:r>
          </w:p>
        </w:tc>
        <w:tc>
          <w:tcPr>
            <w:tcW w:w="1701" w:type="dxa"/>
          </w:tcPr>
          <w:p w14:paraId="74349E9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21B4482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35D15F8" w14:textId="77777777" w:rsidTr="0083341B">
        <w:trPr>
          <w:jc w:val="center"/>
        </w:trPr>
        <w:tc>
          <w:tcPr>
            <w:tcW w:w="776" w:type="dxa"/>
          </w:tcPr>
          <w:p w14:paraId="56C2D30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67</w:t>
            </w:r>
          </w:p>
        </w:tc>
        <w:tc>
          <w:tcPr>
            <w:tcW w:w="3614" w:type="dxa"/>
          </w:tcPr>
          <w:p w14:paraId="0B264B8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MINATITLAN </w:t>
            </w:r>
          </w:p>
        </w:tc>
        <w:tc>
          <w:tcPr>
            <w:tcW w:w="1701" w:type="dxa"/>
          </w:tcPr>
          <w:p w14:paraId="572C0BF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4FD352E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E21A883" w14:textId="77777777" w:rsidTr="0083341B">
        <w:trPr>
          <w:jc w:val="center"/>
        </w:trPr>
        <w:tc>
          <w:tcPr>
            <w:tcW w:w="776" w:type="dxa"/>
          </w:tcPr>
          <w:p w14:paraId="0520AF0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68</w:t>
            </w:r>
          </w:p>
        </w:tc>
        <w:tc>
          <w:tcPr>
            <w:tcW w:w="3614" w:type="dxa"/>
          </w:tcPr>
          <w:p w14:paraId="51E8450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TEHUACAN</w:t>
            </w:r>
          </w:p>
        </w:tc>
        <w:tc>
          <w:tcPr>
            <w:tcW w:w="1701" w:type="dxa"/>
          </w:tcPr>
          <w:p w14:paraId="56AD56C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w:t>
            </w:r>
          </w:p>
        </w:tc>
        <w:tc>
          <w:tcPr>
            <w:tcW w:w="2126" w:type="dxa"/>
          </w:tcPr>
          <w:p w14:paraId="52E677A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EA54E16" w14:textId="77777777" w:rsidTr="0083341B">
        <w:trPr>
          <w:jc w:val="center"/>
        </w:trPr>
        <w:tc>
          <w:tcPr>
            <w:tcW w:w="776" w:type="dxa"/>
          </w:tcPr>
          <w:p w14:paraId="2C4A868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69</w:t>
            </w:r>
          </w:p>
        </w:tc>
        <w:tc>
          <w:tcPr>
            <w:tcW w:w="3614" w:type="dxa"/>
          </w:tcPr>
          <w:p w14:paraId="4216BF5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TULANCINGO</w:t>
            </w:r>
          </w:p>
        </w:tc>
        <w:tc>
          <w:tcPr>
            <w:tcW w:w="1701" w:type="dxa"/>
          </w:tcPr>
          <w:p w14:paraId="7DB6E9C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6D32950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9ABBC83" w14:textId="77777777" w:rsidTr="0083341B">
        <w:trPr>
          <w:jc w:val="center"/>
        </w:trPr>
        <w:tc>
          <w:tcPr>
            <w:tcW w:w="776" w:type="dxa"/>
          </w:tcPr>
          <w:p w14:paraId="46B1535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70</w:t>
            </w:r>
          </w:p>
        </w:tc>
        <w:tc>
          <w:tcPr>
            <w:tcW w:w="3614" w:type="dxa"/>
          </w:tcPr>
          <w:p w14:paraId="1BD831E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IGUALA</w:t>
            </w:r>
          </w:p>
        </w:tc>
        <w:tc>
          <w:tcPr>
            <w:tcW w:w="1701" w:type="dxa"/>
          </w:tcPr>
          <w:p w14:paraId="4FFEAB2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77F8E14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2942CA" w14:textId="77777777" w:rsidTr="0083341B">
        <w:trPr>
          <w:jc w:val="center"/>
        </w:trPr>
        <w:tc>
          <w:tcPr>
            <w:tcW w:w="776" w:type="dxa"/>
          </w:tcPr>
          <w:p w14:paraId="0C6BB84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71</w:t>
            </w:r>
          </w:p>
        </w:tc>
        <w:tc>
          <w:tcPr>
            <w:tcW w:w="3614" w:type="dxa"/>
          </w:tcPr>
          <w:p w14:paraId="1B89F2C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PIEDRAS NEGRAS</w:t>
            </w:r>
          </w:p>
        </w:tc>
        <w:tc>
          <w:tcPr>
            <w:tcW w:w="1701" w:type="dxa"/>
          </w:tcPr>
          <w:p w14:paraId="1632CA5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3588C7C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D2DED4C" w14:textId="77777777" w:rsidTr="0083341B">
        <w:trPr>
          <w:jc w:val="center"/>
        </w:trPr>
        <w:tc>
          <w:tcPr>
            <w:tcW w:w="776" w:type="dxa"/>
          </w:tcPr>
          <w:p w14:paraId="3BF408F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72</w:t>
            </w:r>
          </w:p>
        </w:tc>
        <w:tc>
          <w:tcPr>
            <w:tcW w:w="3614" w:type="dxa"/>
          </w:tcPr>
          <w:p w14:paraId="1C08AD7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MANZANILLO</w:t>
            </w:r>
          </w:p>
        </w:tc>
        <w:tc>
          <w:tcPr>
            <w:tcW w:w="1701" w:type="dxa"/>
          </w:tcPr>
          <w:p w14:paraId="13F2AD5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COL</w:t>
            </w:r>
          </w:p>
        </w:tc>
        <w:tc>
          <w:tcPr>
            <w:tcW w:w="2126" w:type="dxa"/>
          </w:tcPr>
          <w:p w14:paraId="5FF145B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265BED9" w14:textId="77777777" w:rsidTr="0083341B">
        <w:trPr>
          <w:jc w:val="center"/>
        </w:trPr>
        <w:tc>
          <w:tcPr>
            <w:tcW w:w="776" w:type="dxa"/>
          </w:tcPr>
          <w:p w14:paraId="35F541C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73</w:t>
            </w:r>
          </w:p>
        </w:tc>
        <w:tc>
          <w:tcPr>
            <w:tcW w:w="3614" w:type="dxa"/>
          </w:tcPr>
          <w:p w14:paraId="1CE8EF2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LA PIEDAD</w:t>
            </w:r>
          </w:p>
        </w:tc>
        <w:tc>
          <w:tcPr>
            <w:tcW w:w="1701" w:type="dxa"/>
          </w:tcPr>
          <w:p w14:paraId="2F2B2A5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26044BE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B7738D2" w14:textId="77777777" w:rsidTr="0083341B">
        <w:trPr>
          <w:jc w:val="center"/>
        </w:trPr>
        <w:tc>
          <w:tcPr>
            <w:tcW w:w="776" w:type="dxa"/>
          </w:tcPr>
          <w:p w14:paraId="3457531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74</w:t>
            </w:r>
          </w:p>
        </w:tc>
        <w:tc>
          <w:tcPr>
            <w:tcW w:w="3614" w:type="dxa"/>
          </w:tcPr>
          <w:p w14:paraId="151A6A8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LUIS RIO COLORADO</w:t>
            </w:r>
          </w:p>
        </w:tc>
        <w:tc>
          <w:tcPr>
            <w:tcW w:w="1701" w:type="dxa"/>
          </w:tcPr>
          <w:p w14:paraId="31765F9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253EF35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91DADE7" w14:textId="77777777" w:rsidTr="0083341B">
        <w:trPr>
          <w:jc w:val="center"/>
        </w:trPr>
        <w:tc>
          <w:tcPr>
            <w:tcW w:w="776" w:type="dxa"/>
          </w:tcPr>
          <w:p w14:paraId="17CBA67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75</w:t>
            </w:r>
          </w:p>
        </w:tc>
        <w:tc>
          <w:tcPr>
            <w:tcW w:w="3614" w:type="dxa"/>
          </w:tcPr>
          <w:p w14:paraId="7ABDABF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GUZMAN</w:t>
            </w:r>
          </w:p>
        </w:tc>
        <w:tc>
          <w:tcPr>
            <w:tcW w:w="1701" w:type="dxa"/>
          </w:tcPr>
          <w:p w14:paraId="597C392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0DA8FC5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D76580F" w14:textId="77777777" w:rsidTr="0083341B">
        <w:trPr>
          <w:jc w:val="center"/>
        </w:trPr>
        <w:tc>
          <w:tcPr>
            <w:tcW w:w="776" w:type="dxa"/>
          </w:tcPr>
          <w:p w14:paraId="22A537E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76</w:t>
            </w:r>
          </w:p>
        </w:tc>
        <w:tc>
          <w:tcPr>
            <w:tcW w:w="3614" w:type="dxa"/>
          </w:tcPr>
          <w:p w14:paraId="375D9F1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CUAUHTEMOC</w:t>
            </w:r>
          </w:p>
        </w:tc>
        <w:tc>
          <w:tcPr>
            <w:tcW w:w="1701" w:type="dxa"/>
          </w:tcPr>
          <w:p w14:paraId="1DACDB7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0B6D5C1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9CFC0CF" w14:textId="77777777" w:rsidTr="0083341B">
        <w:trPr>
          <w:jc w:val="center"/>
        </w:trPr>
        <w:tc>
          <w:tcPr>
            <w:tcW w:w="776" w:type="dxa"/>
          </w:tcPr>
          <w:p w14:paraId="501D289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77</w:t>
            </w:r>
          </w:p>
        </w:tc>
        <w:tc>
          <w:tcPr>
            <w:tcW w:w="3614" w:type="dxa"/>
          </w:tcPr>
          <w:p w14:paraId="09AB0D5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JUAN DEL RIO</w:t>
            </w:r>
          </w:p>
        </w:tc>
        <w:tc>
          <w:tcPr>
            <w:tcW w:w="1701" w:type="dxa"/>
          </w:tcPr>
          <w:p w14:paraId="022B65F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QRO</w:t>
            </w:r>
          </w:p>
        </w:tc>
        <w:tc>
          <w:tcPr>
            <w:tcW w:w="2126" w:type="dxa"/>
          </w:tcPr>
          <w:p w14:paraId="55F3D11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4176BDA" w14:textId="77777777" w:rsidTr="0083341B">
        <w:trPr>
          <w:jc w:val="center"/>
        </w:trPr>
        <w:tc>
          <w:tcPr>
            <w:tcW w:w="776" w:type="dxa"/>
          </w:tcPr>
          <w:p w14:paraId="52247DF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78</w:t>
            </w:r>
          </w:p>
        </w:tc>
        <w:tc>
          <w:tcPr>
            <w:tcW w:w="3614" w:type="dxa"/>
          </w:tcPr>
          <w:p w14:paraId="5D026D5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NAVOJOA</w:t>
            </w:r>
          </w:p>
        </w:tc>
        <w:tc>
          <w:tcPr>
            <w:tcW w:w="1701" w:type="dxa"/>
          </w:tcPr>
          <w:p w14:paraId="412963F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6BEBFD6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BEB328B" w14:textId="77777777" w:rsidTr="0083341B">
        <w:trPr>
          <w:jc w:val="center"/>
        </w:trPr>
        <w:tc>
          <w:tcPr>
            <w:tcW w:w="776" w:type="dxa"/>
          </w:tcPr>
          <w:p w14:paraId="11913FE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79</w:t>
            </w:r>
          </w:p>
        </w:tc>
        <w:tc>
          <w:tcPr>
            <w:tcW w:w="3614" w:type="dxa"/>
          </w:tcPr>
          <w:p w14:paraId="0C4DFD4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SAHUAYO</w:t>
            </w:r>
          </w:p>
        </w:tc>
        <w:tc>
          <w:tcPr>
            <w:tcW w:w="1701" w:type="dxa"/>
          </w:tcPr>
          <w:p w14:paraId="26FA5DA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6DE7360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0B1034A" w14:textId="77777777" w:rsidTr="0083341B">
        <w:trPr>
          <w:jc w:val="center"/>
        </w:trPr>
        <w:tc>
          <w:tcPr>
            <w:tcW w:w="776" w:type="dxa"/>
          </w:tcPr>
          <w:p w14:paraId="38FEFE1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80</w:t>
            </w:r>
          </w:p>
        </w:tc>
        <w:tc>
          <w:tcPr>
            <w:tcW w:w="3614" w:type="dxa"/>
          </w:tcPr>
          <w:p w14:paraId="2966EBC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ATLIXCO</w:t>
            </w:r>
          </w:p>
        </w:tc>
        <w:tc>
          <w:tcPr>
            <w:tcW w:w="1701" w:type="dxa"/>
          </w:tcPr>
          <w:p w14:paraId="6C713F2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w:t>
            </w:r>
          </w:p>
        </w:tc>
        <w:tc>
          <w:tcPr>
            <w:tcW w:w="2126" w:type="dxa"/>
          </w:tcPr>
          <w:p w14:paraId="4F90F55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1A4A2EC" w14:textId="77777777" w:rsidTr="0083341B">
        <w:trPr>
          <w:jc w:val="center"/>
        </w:trPr>
        <w:tc>
          <w:tcPr>
            <w:tcW w:w="776" w:type="dxa"/>
          </w:tcPr>
          <w:p w14:paraId="61D7F80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81</w:t>
            </w:r>
          </w:p>
        </w:tc>
        <w:tc>
          <w:tcPr>
            <w:tcW w:w="3614" w:type="dxa"/>
          </w:tcPr>
          <w:p w14:paraId="355450E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APIZACO</w:t>
            </w:r>
          </w:p>
        </w:tc>
        <w:tc>
          <w:tcPr>
            <w:tcW w:w="1701" w:type="dxa"/>
          </w:tcPr>
          <w:p w14:paraId="7EB0BEF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TLAX</w:t>
            </w:r>
          </w:p>
        </w:tc>
        <w:tc>
          <w:tcPr>
            <w:tcW w:w="2126" w:type="dxa"/>
          </w:tcPr>
          <w:p w14:paraId="5D9B6FD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5CD801A" w14:textId="77777777" w:rsidTr="0083341B">
        <w:trPr>
          <w:jc w:val="center"/>
        </w:trPr>
        <w:tc>
          <w:tcPr>
            <w:tcW w:w="776" w:type="dxa"/>
          </w:tcPr>
          <w:p w14:paraId="440B09D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82</w:t>
            </w:r>
          </w:p>
        </w:tc>
        <w:tc>
          <w:tcPr>
            <w:tcW w:w="3614" w:type="dxa"/>
          </w:tcPr>
          <w:p w14:paraId="7685F36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VALLES</w:t>
            </w:r>
          </w:p>
        </w:tc>
        <w:tc>
          <w:tcPr>
            <w:tcW w:w="1701" w:type="dxa"/>
          </w:tcPr>
          <w:p w14:paraId="0BD7458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SLP</w:t>
            </w:r>
          </w:p>
        </w:tc>
        <w:tc>
          <w:tcPr>
            <w:tcW w:w="2126" w:type="dxa"/>
          </w:tcPr>
          <w:p w14:paraId="5C9426B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9B73395" w14:textId="77777777" w:rsidTr="0083341B">
        <w:trPr>
          <w:jc w:val="center"/>
        </w:trPr>
        <w:tc>
          <w:tcPr>
            <w:tcW w:w="776" w:type="dxa"/>
          </w:tcPr>
          <w:p w14:paraId="07B8172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lastRenderedPageBreak/>
              <w:t>83</w:t>
            </w:r>
          </w:p>
        </w:tc>
        <w:tc>
          <w:tcPr>
            <w:tcW w:w="3614" w:type="dxa"/>
          </w:tcPr>
          <w:p w14:paraId="3C5BEA8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TEPATITLAN</w:t>
            </w:r>
          </w:p>
        </w:tc>
        <w:tc>
          <w:tcPr>
            <w:tcW w:w="1701" w:type="dxa"/>
          </w:tcPr>
          <w:p w14:paraId="2D406CC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1B9A935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D9D39E4" w14:textId="77777777" w:rsidTr="0083341B">
        <w:trPr>
          <w:jc w:val="center"/>
        </w:trPr>
        <w:tc>
          <w:tcPr>
            <w:tcW w:w="776" w:type="dxa"/>
          </w:tcPr>
          <w:p w14:paraId="0442D69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84</w:t>
            </w:r>
          </w:p>
        </w:tc>
        <w:tc>
          <w:tcPr>
            <w:tcW w:w="3614" w:type="dxa"/>
          </w:tcPr>
          <w:p w14:paraId="133005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OCOTLAN </w:t>
            </w:r>
          </w:p>
        </w:tc>
        <w:tc>
          <w:tcPr>
            <w:tcW w:w="1701" w:type="dxa"/>
          </w:tcPr>
          <w:p w14:paraId="3457748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1A1D2F7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4EE0B79" w14:textId="77777777" w:rsidTr="0083341B">
        <w:trPr>
          <w:jc w:val="center"/>
        </w:trPr>
        <w:tc>
          <w:tcPr>
            <w:tcW w:w="776" w:type="dxa"/>
          </w:tcPr>
          <w:p w14:paraId="23C2B81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85</w:t>
            </w:r>
          </w:p>
        </w:tc>
        <w:tc>
          <w:tcPr>
            <w:tcW w:w="3614" w:type="dxa"/>
          </w:tcPr>
          <w:p w14:paraId="001D498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TAXCO</w:t>
            </w:r>
          </w:p>
        </w:tc>
        <w:tc>
          <w:tcPr>
            <w:tcW w:w="1701" w:type="dxa"/>
          </w:tcPr>
          <w:p w14:paraId="7E99E36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70B6DFA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BA5DD38" w14:textId="77777777" w:rsidTr="0083341B">
        <w:trPr>
          <w:jc w:val="center"/>
        </w:trPr>
        <w:tc>
          <w:tcPr>
            <w:tcW w:w="776" w:type="dxa"/>
          </w:tcPr>
          <w:p w14:paraId="5B3ADF1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86</w:t>
            </w:r>
          </w:p>
        </w:tc>
        <w:tc>
          <w:tcPr>
            <w:tcW w:w="3614" w:type="dxa"/>
          </w:tcPr>
          <w:p w14:paraId="7C8CA5A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LAGOS DE MORENO</w:t>
            </w:r>
          </w:p>
        </w:tc>
        <w:tc>
          <w:tcPr>
            <w:tcW w:w="1701" w:type="dxa"/>
          </w:tcPr>
          <w:p w14:paraId="3ABB078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341B96A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AFDDC6" w14:textId="77777777" w:rsidTr="0083341B">
        <w:trPr>
          <w:jc w:val="center"/>
        </w:trPr>
        <w:tc>
          <w:tcPr>
            <w:tcW w:w="776" w:type="dxa"/>
          </w:tcPr>
          <w:p w14:paraId="25249DF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87</w:t>
            </w:r>
          </w:p>
        </w:tc>
        <w:tc>
          <w:tcPr>
            <w:tcW w:w="3614" w:type="dxa"/>
          </w:tcPr>
          <w:p w14:paraId="08CCC08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APATZINGAN </w:t>
            </w:r>
          </w:p>
        </w:tc>
        <w:tc>
          <w:tcPr>
            <w:tcW w:w="1701" w:type="dxa"/>
          </w:tcPr>
          <w:p w14:paraId="3202026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12233F0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36666BC" w14:textId="77777777" w:rsidTr="0083341B">
        <w:trPr>
          <w:jc w:val="center"/>
        </w:trPr>
        <w:tc>
          <w:tcPr>
            <w:tcW w:w="776" w:type="dxa"/>
          </w:tcPr>
          <w:p w14:paraId="67DBBDE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88</w:t>
            </w:r>
          </w:p>
        </w:tc>
        <w:tc>
          <w:tcPr>
            <w:tcW w:w="3614" w:type="dxa"/>
          </w:tcPr>
          <w:p w14:paraId="74116A5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GUASAVE</w:t>
            </w:r>
          </w:p>
        </w:tc>
        <w:tc>
          <w:tcPr>
            <w:tcW w:w="1701" w:type="dxa"/>
          </w:tcPr>
          <w:p w14:paraId="5B29452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594EAFD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4E32B16" w14:textId="77777777" w:rsidTr="0083341B">
        <w:trPr>
          <w:jc w:val="center"/>
        </w:trPr>
        <w:tc>
          <w:tcPr>
            <w:tcW w:w="776" w:type="dxa"/>
          </w:tcPr>
          <w:p w14:paraId="2A7FF2D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89</w:t>
            </w:r>
          </w:p>
        </w:tc>
        <w:tc>
          <w:tcPr>
            <w:tcW w:w="3614" w:type="dxa"/>
          </w:tcPr>
          <w:p w14:paraId="09950DD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MIGUEL ALLENDE</w:t>
            </w:r>
          </w:p>
        </w:tc>
        <w:tc>
          <w:tcPr>
            <w:tcW w:w="1701" w:type="dxa"/>
          </w:tcPr>
          <w:p w14:paraId="363F8BE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3EE6DE4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431F567" w14:textId="77777777" w:rsidTr="0083341B">
        <w:trPr>
          <w:jc w:val="center"/>
        </w:trPr>
        <w:tc>
          <w:tcPr>
            <w:tcW w:w="776" w:type="dxa"/>
          </w:tcPr>
          <w:p w14:paraId="59F8B76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90</w:t>
            </w:r>
          </w:p>
        </w:tc>
        <w:tc>
          <w:tcPr>
            <w:tcW w:w="3614" w:type="dxa"/>
          </w:tcPr>
          <w:p w14:paraId="35A1683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TEZIUTLAN</w:t>
            </w:r>
          </w:p>
        </w:tc>
        <w:tc>
          <w:tcPr>
            <w:tcW w:w="1701" w:type="dxa"/>
          </w:tcPr>
          <w:p w14:paraId="0C274EB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w:t>
            </w:r>
          </w:p>
        </w:tc>
        <w:tc>
          <w:tcPr>
            <w:tcW w:w="2126" w:type="dxa"/>
          </w:tcPr>
          <w:p w14:paraId="5B02677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C691B27" w14:textId="77777777" w:rsidTr="0083341B">
        <w:trPr>
          <w:jc w:val="center"/>
        </w:trPr>
        <w:tc>
          <w:tcPr>
            <w:tcW w:w="776" w:type="dxa"/>
          </w:tcPr>
          <w:p w14:paraId="0BA024A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91</w:t>
            </w:r>
          </w:p>
        </w:tc>
        <w:tc>
          <w:tcPr>
            <w:tcW w:w="3614" w:type="dxa"/>
          </w:tcPr>
          <w:p w14:paraId="19AA989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ROSARITO</w:t>
            </w:r>
          </w:p>
        </w:tc>
        <w:tc>
          <w:tcPr>
            <w:tcW w:w="1701" w:type="dxa"/>
          </w:tcPr>
          <w:p w14:paraId="40ABEF9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1F12F91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C8A96E8" w14:textId="77777777" w:rsidTr="0083341B">
        <w:trPr>
          <w:jc w:val="center"/>
        </w:trPr>
        <w:tc>
          <w:tcPr>
            <w:tcW w:w="776" w:type="dxa"/>
          </w:tcPr>
          <w:p w14:paraId="47438B6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92</w:t>
            </w:r>
          </w:p>
        </w:tc>
        <w:tc>
          <w:tcPr>
            <w:tcW w:w="3614" w:type="dxa"/>
          </w:tcPr>
          <w:p w14:paraId="0548896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TULA</w:t>
            </w:r>
          </w:p>
        </w:tc>
        <w:tc>
          <w:tcPr>
            <w:tcW w:w="1701" w:type="dxa"/>
          </w:tcPr>
          <w:p w14:paraId="4ACCD03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2E5DDCD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E348E34" w14:textId="77777777" w:rsidTr="0083341B">
        <w:trPr>
          <w:jc w:val="center"/>
        </w:trPr>
        <w:tc>
          <w:tcPr>
            <w:tcW w:w="776" w:type="dxa"/>
          </w:tcPr>
          <w:p w14:paraId="1BCC44E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93</w:t>
            </w:r>
          </w:p>
        </w:tc>
        <w:tc>
          <w:tcPr>
            <w:tcW w:w="3614" w:type="dxa"/>
          </w:tcPr>
          <w:p w14:paraId="067B5CA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OAXTEPEC</w:t>
            </w:r>
          </w:p>
        </w:tc>
        <w:tc>
          <w:tcPr>
            <w:tcW w:w="1701" w:type="dxa"/>
          </w:tcPr>
          <w:p w14:paraId="459E689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w:t>
            </w:r>
          </w:p>
        </w:tc>
        <w:tc>
          <w:tcPr>
            <w:tcW w:w="2126" w:type="dxa"/>
          </w:tcPr>
          <w:p w14:paraId="691FD86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DC219E5" w14:textId="77777777" w:rsidTr="0083341B">
        <w:trPr>
          <w:jc w:val="center"/>
        </w:trPr>
        <w:tc>
          <w:tcPr>
            <w:tcW w:w="776" w:type="dxa"/>
          </w:tcPr>
          <w:p w14:paraId="2140434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94</w:t>
            </w:r>
          </w:p>
        </w:tc>
        <w:tc>
          <w:tcPr>
            <w:tcW w:w="3614" w:type="dxa"/>
          </w:tcPr>
          <w:p w14:paraId="39619AD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TUXPAN</w:t>
            </w:r>
          </w:p>
        </w:tc>
        <w:tc>
          <w:tcPr>
            <w:tcW w:w="1701" w:type="dxa"/>
          </w:tcPr>
          <w:p w14:paraId="707EE03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4E6D305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CB08526" w14:textId="77777777" w:rsidTr="0083341B">
        <w:trPr>
          <w:jc w:val="center"/>
        </w:trPr>
        <w:tc>
          <w:tcPr>
            <w:tcW w:w="776" w:type="dxa"/>
          </w:tcPr>
          <w:p w14:paraId="2A68557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95</w:t>
            </w:r>
          </w:p>
        </w:tc>
        <w:tc>
          <w:tcPr>
            <w:tcW w:w="3614" w:type="dxa"/>
          </w:tcPr>
          <w:p w14:paraId="7FA35F9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MOROLEON</w:t>
            </w:r>
          </w:p>
        </w:tc>
        <w:tc>
          <w:tcPr>
            <w:tcW w:w="1701" w:type="dxa"/>
          </w:tcPr>
          <w:p w14:paraId="399707E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721655D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339BF9B" w14:textId="77777777" w:rsidTr="0083341B">
        <w:trPr>
          <w:jc w:val="center"/>
        </w:trPr>
        <w:tc>
          <w:tcPr>
            <w:tcW w:w="776" w:type="dxa"/>
          </w:tcPr>
          <w:p w14:paraId="0AF0C13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96</w:t>
            </w:r>
          </w:p>
        </w:tc>
        <w:tc>
          <w:tcPr>
            <w:tcW w:w="3614" w:type="dxa"/>
          </w:tcPr>
          <w:p w14:paraId="513166F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LAZARO CARDENAS</w:t>
            </w:r>
          </w:p>
        </w:tc>
        <w:tc>
          <w:tcPr>
            <w:tcW w:w="1701" w:type="dxa"/>
          </w:tcPr>
          <w:p w14:paraId="6F47377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1A26C89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1CE3019" w14:textId="77777777" w:rsidTr="0083341B">
        <w:trPr>
          <w:jc w:val="center"/>
        </w:trPr>
        <w:tc>
          <w:tcPr>
            <w:tcW w:w="776" w:type="dxa"/>
          </w:tcPr>
          <w:p w14:paraId="0978987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97</w:t>
            </w:r>
          </w:p>
        </w:tc>
        <w:tc>
          <w:tcPr>
            <w:tcW w:w="3614" w:type="dxa"/>
          </w:tcPr>
          <w:p w14:paraId="727EE4E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ZITACUARO</w:t>
            </w:r>
          </w:p>
        </w:tc>
        <w:tc>
          <w:tcPr>
            <w:tcW w:w="1701" w:type="dxa"/>
          </w:tcPr>
          <w:p w14:paraId="0921390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5A96A9B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2EA7921" w14:textId="77777777" w:rsidTr="0083341B">
        <w:trPr>
          <w:jc w:val="center"/>
        </w:trPr>
        <w:tc>
          <w:tcPr>
            <w:tcW w:w="776" w:type="dxa"/>
          </w:tcPr>
          <w:p w14:paraId="7E17F30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98</w:t>
            </w:r>
          </w:p>
        </w:tc>
        <w:tc>
          <w:tcPr>
            <w:tcW w:w="3614" w:type="dxa"/>
          </w:tcPr>
          <w:p w14:paraId="77D3BD2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LINARES</w:t>
            </w:r>
          </w:p>
        </w:tc>
        <w:tc>
          <w:tcPr>
            <w:tcW w:w="1701" w:type="dxa"/>
          </w:tcPr>
          <w:p w14:paraId="110D024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3B1C0CD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1B755CB" w14:textId="77777777" w:rsidTr="0083341B">
        <w:trPr>
          <w:jc w:val="center"/>
        </w:trPr>
        <w:tc>
          <w:tcPr>
            <w:tcW w:w="776" w:type="dxa"/>
          </w:tcPr>
          <w:p w14:paraId="5835DC6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99</w:t>
            </w:r>
          </w:p>
        </w:tc>
        <w:tc>
          <w:tcPr>
            <w:tcW w:w="3614" w:type="dxa"/>
          </w:tcPr>
          <w:p w14:paraId="2555271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SANTIAGO TIANGUIESTENCO</w:t>
            </w:r>
          </w:p>
        </w:tc>
        <w:tc>
          <w:tcPr>
            <w:tcW w:w="1701" w:type="dxa"/>
          </w:tcPr>
          <w:p w14:paraId="4EC9AF1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2A4EEA5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1560803" w14:textId="77777777" w:rsidTr="0083341B">
        <w:trPr>
          <w:jc w:val="center"/>
        </w:trPr>
        <w:tc>
          <w:tcPr>
            <w:tcW w:w="776" w:type="dxa"/>
          </w:tcPr>
          <w:p w14:paraId="7162FE9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100</w:t>
            </w:r>
          </w:p>
        </w:tc>
        <w:tc>
          <w:tcPr>
            <w:tcW w:w="3614" w:type="dxa"/>
          </w:tcPr>
          <w:p w14:paraId="7DCD1F3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MATEHUALA</w:t>
            </w:r>
          </w:p>
        </w:tc>
        <w:tc>
          <w:tcPr>
            <w:tcW w:w="1701" w:type="dxa"/>
          </w:tcPr>
          <w:p w14:paraId="4133CC1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SLP</w:t>
            </w:r>
          </w:p>
        </w:tc>
        <w:tc>
          <w:tcPr>
            <w:tcW w:w="2126" w:type="dxa"/>
          </w:tcPr>
          <w:p w14:paraId="7B2A387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917A9CD" w14:textId="77777777" w:rsidTr="0083341B">
        <w:trPr>
          <w:jc w:val="center"/>
        </w:trPr>
        <w:tc>
          <w:tcPr>
            <w:tcW w:w="776" w:type="dxa"/>
          </w:tcPr>
          <w:p w14:paraId="7C7E171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101</w:t>
            </w:r>
          </w:p>
        </w:tc>
        <w:tc>
          <w:tcPr>
            <w:tcW w:w="3614" w:type="dxa"/>
          </w:tcPr>
          <w:p w14:paraId="0C49539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CAMARGO</w:t>
            </w:r>
          </w:p>
        </w:tc>
        <w:tc>
          <w:tcPr>
            <w:tcW w:w="1701" w:type="dxa"/>
          </w:tcPr>
          <w:p w14:paraId="7419314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0583838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3575449" w14:textId="77777777" w:rsidTr="0083341B">
        <w:trPr>
          <w:jc w:val="center"/>
        </w:trPr>
        <w:tc>
          <w:tcPr>
            <w:tcW w:w="776" w:type="dxa"/>
          </w:tcPr>
          <w:p w14:paraId="6BD9BFF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102</w:t>
            </w:r>
          </w:p>
        </w:tc>
        <w:tc>
          <w:tcPr>
            <w:tcW w:w="3614" w:type="dxa"/>
          </w:tcPr>
          <w:p w14:paraId="1BA5494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DELICIAS</w:t>
            </w:r>
          </w:p>
        </w:tc>
        <w:tc>
          <w:tcPr>
            <w:tcW w:w="1701" w:type="dxa"/>
          </w:tcPr>
          <w:p w14:paraId="2EFA1D9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4C4CEA3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78CD288" w14:textId="77777777" w:rsidTr="0083341B">
        <w:trPr>
          <w:jc w:val="center"/>
        </w:trPr>
        <w:tc>
          <w:tcPr>
            <w:tcW w:w="776" w:type="dxa"/>
          </w:tcPr>
          <w:p w14:paraId="08493BB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103</w:t>
            </w:r>
          </w:p>
        </w:tc>
        <w:tc>
          <w:tcPr>
            <w:tcW w:w="3614" w:type="dxa"/>
          </w:tcPr>
          <w:p w14:paraId="7C84314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NUEVO CASAS GRANDES</w:t>
            </w:r>
          </w:p>
        </w:tc>
        <w:tc>
          <w:tcPr>
            <w:tcW w:w="1701" w:type="dxa"/>
          </w:tcPr>
          <w:p w14:paraId="7664005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756DA0E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02AE71" w14:textId="77777777" w:rsidTr="0083341B">
        <w:trPr>
          <w:jc w:val="center"/>
        </w:trPr>
        <w:tc>
          <w:tcPr>
            <w:tcW w:w="776" w:type="dxa"/>
          </w:tcPr>
          <w:p w14:paraId="0075873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104</w:t>
            </w:r>
          </w:p>
        </w:tc>
        <w:tc>
          <w:tcPr>
            <w:tcW w:w="3614" w:type="dxa"/>
          </w:tcPr>
          <w:p w14:paraId="37D0503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OJINAGA</w:t>
            </w:r>
          </w:p>
        </w:tc>
        <w:tc>
          <w:tcPr>
            <w:tcW w:w="1701" w:type="dxa"/>
          </w:tcPr>
          <w:p w14:paraId="4DA16F7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CHIH</w:t>
            </w:r>
          </w:p>
        </w:tc>
        <w:tc>
          <w:tcPr>
            <w:tcW w:w="2126" w:type="dxa"/>
          </w:tcPr>
          <w:p w14:paraId="453F3E9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43782E7" w14:textId="77777777" w:rsidTr="0083341B">
        <w:trPr>
          <w:jc w:val="center"/>
        </w:trPr>
        <w:tc>
          <w:tcPr>
            <w:tcW w:w="776" w:type="dxa"/>
          </w:tcPr>
          <w:p w14:paraId="73EAD40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105</w:t>
            </w:r>
          </w:p>
        </w:tc>
        <w:tc>
          <w:tcPr>
            <w:tcW w:w="3614" w:type="dxa"/>
          </w:tcPr>
          <w:p w14:paraId="12D50C7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AUTLAN</w:t>
            </w:r>
          </w:p>
        </w:tc>
        <w:tc>
          <w:tcPr>
            <w:tcW w:w="1701" w:type="dxa"/>
          </w:tcPr>
          <w:p w14:paraId="124C689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1854E1D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F420EE8" w14:textId="77777777" w:rsidTr="0083341B">
        <w:trPr>
          <w:jc w:val="center"/>
        </w:trPr>
        <w:tc>
          <w:tcPr>
            <w:tcW w:w="776" w:type="dxa"/>
          </w:tcPr>
          <w:p w14:paraId="30A597E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106</w:t>
            </w:r>
          </w:p>
        </w:tc>
        <w:tc>
          <w:tcPr>
            <w:tcW w:w="3614" w:type="dxa"/>
          </w:tcPr>
          <w:p w14:paraId="5BC17DC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JEREZ DE GARCIA SALINAS</w:t>
            </w:r>
          </w:p>
        </w:tc>
        <w:tc>
          <w:tcPr>
            <w:tcW w:w="1701" w:type="dxa"/>
          </w:tcPr>
          <w:p w14:paraId="2902A3E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w:t>
            </w:r>
          </w:p>
        </w:tc>
        <w:tc>
          <w:tcPr>
            <w:tcW w:w="2126" w:type="dxa"/>
          </w:tcPr>
          <w:p w14:paraId="65572E6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40E70BF" w14:textId="77777777" w:rsidTr="0083341B">
        <w:trPr>
          <w:jc w:val="center"/>
        </w:trPr>
        <w:tc>
          <w:tcPr>
            <w:tcW w:w="776" w:type="dxa"/>
          </w:tcPr>
          <w:p w14:paraId="444295D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107</w:t>
            </w:r>
          </w:p>
        </w:tc>
        <w:tc>
          <w:tcPr>
            <w:tcW w:w="3614" w:type="dxa"/>
          </w:tcPr>
          <w:p w14:paraId="497B8F2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LA BARCA</w:t>
            </w:r>
          </w:p>
        </w:tc>
        <w:tc>
          <w:tcPr>
            <w:tcW w:w="1701" w:type="dxa"/>
          </w:tcPr>
          <w:p w14:paraId="2430C06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7D51664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A5E6E58" w14:textId="77777777" w:rsidTr="0083341B">
        <w:trPr>
          <w:jc w:val="center"/>
        </w:trPr>
        <w:tc>
          <w:tcPr>
            <w:tcW w:w="776" w:type="dxa"/>
          </w:tcPr>
          <w:p w14:paraId="090809E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108</w:t>
            </w:r>
          </w:p>
        </w:tc>
        <w:tc>
          <w:tcPr>
            <w:tcW w:w="3614" w:type="dxa"/>
          </w:tcPr>
          <w:p w14:paraId="1470DDC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RIO GRANDE </w:t>
            </w:r>
          </w:p>
        </w:tc>
        <w:tc>
          <w:tcPr>
            <w:tcW w:w="1701" w:type="dxa"/>
          </w:tcPr>
          <w:p w14:paraId="48F9D71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w:t>
            </w:r>
          </w:p>
        </w:tc>
        <w:tc>
          <w:tcPr>
            <w:tcW w:w="2126" w:type="dxa"/>
          </w:tcPr>
          <w:p w14:paraId="33BE64F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CF283AB" w14:textId="77777777" w:rsidTr="0083341B">
        <w:trPr>
          <w:jc w:val="center"/>
        </w:trPr>
        <w:tc>
          <w:tcPr>
            <w:tcW w:w="776" w:type="dxa"/>
          </w:tcPr>
          <w:p w14:paraId="73BC1B4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109</w:t>
            </w:r>
          </w:p>
        </w:tc>
        <w:tc>
          <w:tcPr>
            <w:tcW w:w="3614" w:type="dxa"/>
          </w:tcPr>
          <w:p w14:paraId="12706A6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SANTIAGO IXCUINTLA</w:t>
            </w:r>
          </w:p>
        </w:tc>
        <w:tc>
          <w:tcPr>
            <w:tcW w:w="1701" w:type="dxa"/>
          </w:tcPr>
          <w:p w14:paraId="7DAF075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NAY</w:t>
            </w:r>
          </w:p>
        </w:tc>
        <w:tc>
          <w:tcPr>
            <w:tcW w:w="2126" w:type="dxa"/>
          </w:tcPr>
          <w:p w14:paraId="3EB9CCE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88DDDF2" w14:textId="77777777" w:rsidTr="0083341B">
        <w:trPr>
          <w:jc w:val="center"/>
        </w:trPr>
        <w:tc>
          <w:tcPr>
            <w:tcW w:w="776" w:type="dxa"/>
          </w:tcPr>
          <w:p w14:paraId="4EB1F3D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110</w:t>
            </w:r>
          </w:p>
        </w:tc>
        <w:tc>
          <w:tcPr>
            <w:tcW w:w="3614" w:type="dxa"/>
          </w:tcPr>
          <w:p w14:paraId="1BE3515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TALA</w:t>
            </w:r>
          </w:p>
        </w:tc>
        <w:tc>
          <w:tcPr>
            <w:tcW w:w="1701" w:type="dxa"/>
          </w:tcPr>
          <w:p w14:paraId="7AB4948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7CB3E18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4DEF9F5" w14:textId="77777777" w:rsidTr="0083341B">
        <w:trPr>
          <w:jc w:val="center"/>
        </w:trPr>
        <w:tc>
          <w:tcPr>
            <w:tcW w:w="776" w:type="dxa"/>
          </w:tcPr>
          <w:p w14:paraId="058872B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111</w:t>
            </w:r>
          </w:p>
        </w:tc>
        <w:tc>
          <w:tcPr>
            <w:tcW w:w="3614" w:type="dxa"/>
          </w:tcPr>
          <w:p w14:paraId="5EA6B71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TECOMAN</w:t>
            </w:r>
          </w:p>
        </w:tc>
        <w:tc>
          <w:tcPr>
            <w:tcW w:w="1701" w:type="dxa"/>
          </w:tcPr>
          <w:p w14:paraId="3CCAE5E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COL</w:t>
            </w:r>
          </w:p>
        </w:tc>
        <w:tc>
          <w:tcPr>
            <w:tcW w:w="2126" w:type="dxa"/>
          </w:tcPr>
          <w:p w14:paraId="4EE325D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6DD4980" w14:textId="77777777" w:rsidTr="0083341B">
        <w:trPr>
          <w:jc w:val="center"/>
        </w:trPr>
        <w:tc>
          <w:tcPr>
            <w:tcW w:w="776" w:type="dxa"/>
          </w:tcPr>
          <w:p w14:paraId="1927FDA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112</w:t>
            </w:r>
          </w:p>
        </w:tc>
        <w:tc>
          <w:tcPr>
            <w:tcW w:w="3614" w:type="dxa"/>
          </w:tcPr>
          <w:p w14:paraId="2E3BAF3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AGUA PRIETA</w:t>
            </w:r>
          </w:p>
        </w:tc>
        <w:tc>
          <w:tcPr>
            <w:tcW w:w="1701" w:type="dxa"/>
          </w:tcPr>
          <w:p w14:paraId="42BE856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220FF2B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891CC2C" w14:textId="77777777" w:rsidTr="0083341B">
        <w:trPr>
          <w:jc w:val="center"/>
        </w:trPr>
        <w:tc>
          <w:tcPr>
            <w:tcW w:w="776" w:type="dxa"/>
          </w:tcPr>
          <w:p w14:paraId="5259AF8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113</w:t>
            </w:r>
          </w:p>
        </w:tc>
        <w:tc>
          <w:tcPr>
            <w:tcW w:w="3614" w:type="dxa"/>
          </w:tcPr>
          <w:p w14:paraId="55AED94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CONSTITUCION</w:t>
            </w:r>
          </w:p>
        </w:tc>
        <w:tc>
          <w:tcPr>
            <w:tcW w:w="1701" w:type="dxa"/>
          </w:tcPr>
          <w:p w14:paraId="2FD35F5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BCS</w:t>
            </w:r>
          </w:p>
        </w:tc>
        <w:tc>
          <w:tcPr>
            <w:tcW w:w="2126" w:type="dxa"/>
          </w:tcPr>
          <w:p w14:paraId="5AFCD2C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BA5418C" w14:textId="77777777" w:rsidTr="0083341B">
        <w:trPr>
          <w:jc w:val="center"/>
        </w:trPr>
        <w:tc>
          <w:tcPr>
            <w:tcW w:w="776" w:type="dxa"/>
          </w:tcPr>
          <w:p w14:paraId="0C52A38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114</w:t>
            </w:r>
          </w:p>
        </w:tc>
        <w:tc>
          <w:tcPr>
            <w:tcW w:w="3614" w:type="dxa"/>
          </w:tcPr>
          <w:p w14:paraId="595943E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HUATABAMPO</w:t>
            </w:r>
          </w:p>
        </w:tc>
        <w:tc>
          <w:tcPr>
            <w:tcW w:w="1701" w:type="dxa"/>
          </w:tcPr>
          <w:p w14:paraId="508E82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06391D6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55A1544" w14:textId="77777777" w:rsidTr="0083341B">
        <w:trPr>
          <w:jc w:val="center"/>
        </w:trPr>
        <w:tc>
          <w:tcPr>
            <w:tcW w:w="776" w:type="dxa"/>
          </w:tcPr>
          <w:p w14:paraId="0DD0909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115</w:t>
            </w:r>
          </w:p>
        </w:tc>
        <w:tc>
          <w:tcPr>
            <w:tcW w:w="3614" w:type="dxa"/>
          </w:tcPr>
          <w:p w14:paraId="1546FC7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MAGDALENA</w:t>
            </w:r>
          </w:p>
        </w:tc>
        <w:tc>
          <w:tcPr>
            <w:tcW w:w="1701" w:type="dxa"/>
          </w:tcPr>
          <w:p w14:paraId="5F51443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4BB3C98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632FB57" w14:textId="77777777" w:rsidTr="0083341B">
        <w:trPr>
          <w:jc w:val="center"/>
        </w:trPr>
        <w:tc>
          <w:tcPr>
            <w:tcW w:w="776" w:type="dxa"/>
          </w:tcPr>
          <w:p w14:paraId="1BEECA9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116</w:t>
            </w:r>
          </w:p>
        </w:tc>
        <w:tc>
          <w:tcPr>
            <w:tcW w:w="3614" w:type="dxa"/>
          </w:tcPr>
          <w:p w14:paraId="32DDDB3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PUERTO PEÑASCO</w:t>
            </w:r>
          </w:p>
        </w:tc>
        <w:tc>
          <w:tcPr>
            <w:tcW w:w="1701" w:type="dxa"/>
          </w:tcPr>
          <w:p w14:paraId="0430A6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5977FE5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9285540" w14:textId="77777777" w:rsidTr="0083341B">
        <w:trPr>
          <w:jc w:val="center"/>
        </w:trPr>
        <w:tc>
          <w:tcPr>
            <w:tcW w:w="776" w:type="dxa"/>
          </w:tcPr>
          <w:p w14:paraId="3CE102D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117</w:t>
            </w:r>
          </w:p>
        </w:tc>
        <w:tc>
          <w:tcPr>
            <w:tcW w:w="3614" w:type="dxa"/>
          </w:tcPr>
          <w:p w14:paraId="1F378B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JOSE DEL CABO</w:t>
            </w:r>
          </w:p>
        </w:tc>
        <w:tc>
          <w:tcPr>
            <w:tcW w:w="1701" w:type="dxa"/>
          </w:tcPr>
          <w:p w14:paraId="3102292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BCS</w:t>
            </w:r>
          </w:p>
        </w:tc>
        <w:tc>
          <w:tcPr>
            <w:tcW w:w="2126" w:type="dxa"/>
          </w:tcPr>
          <w:p w14:paraId="3AF07DA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35D007C" w14:textId="77777777" w:rsidTr="0083341B">
        <w:trPr>
          <w:jc w:val="center"/>
        </w:trPr>
        <w:tc>
          <w:tcPr>
            <w:tcW w:w="776" w:type="dxa"/>
          </w:tcPr>
          <w:p w14:paraId="4B5B5EC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118</w:t>
            </w:r>
          </w:p>
        </w:tc>
        <w:tc>
          <w:tcPr>
            <w:tcW w:w="3614" w:type="dxa"/>
          </w:tcPr>
          <w:p w14:paraId="0B4ED82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DEL CARMEN</w:t>
            </w:r>
          </w:p>
        </w:tc>
        <w:tc>
          <w:tcPr>
            <w:tcW w:w="1701" w:type="dxa"/>
          </w:tcPr>
          <w:p w14:paraId="6AC7E37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CAMP</w:t>
            </w:r>
          </w:p>
        </w:tc>
        <w:tc>
          <w:tcPr>
            <w:tcW w:w="2126" w:type="dxa"/>
          </w:tcPr>
          <w:p w14:paraId="116DC05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FA4B27A" w14:textId="77777777" w:rsidTr="0083341B">
        <w:trPr>
          <w:jc w:val="center"/>
        </w:trPr>
        <w:tc>
          <w:tcPr>
            <w:tcW w:w="776" w:type="dxa"/>
          </w:tcPr>
          <w:p w14:paraId="01E87A8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119</w:t>
            </w:r>
          </w:p>
        </w:tc>
        <w:tc>
          <w:tcPr>
            <w:tcW w:w="3614" w:type="dxa"/>
          </w:tcPr>
          <w:p w14:paraId="4EB0581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CHETUMAL</w:t>
            </w:r>
          </w:p>
        </w:tc>
        <w:tc>
          <w:tcPr>
            <w:tcW w:w="1701" w:type="dxa"/>
          </w:tcPr>
          <w:p w14:paraId="5E30512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QROO</w:t>
            </w:r>
          </w:p>
        </w:tc>
        <w:tc>
          <w:tcPr>
            <w:tcW w:w="2126" w:type="dxa"/>
          </w:tcPr>
          <w:p w14:paraId="7EA6647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0B11B4C" w14:textId="77777777" w:rsidTr="0083341B">
        <w:trPr>
          <w:jc w:val="center"/>
        </w:trPr>
        <w:tc>
          <w:tcPr>
            <w:tcW w:w="776" w:type="dxa"/>
          </w:tcPr>
          <w:p w14:paraId="5C5FB64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120</w:t>
            </w:r>
          </w:p>
        </w:tc>
        <w:tc>
          <w:tcPr>
            <w:tcW w:w="3614" w:type="dxa"/>
          </w:tcPr>
          <w:p w14:paraId="5EE0B85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JUCHITAN</w:t>
            </w:r>
          </w:p>
        </w:tc>
        <w:tc>
          <w:tcPr>
            <w:tcW w:w="1701" w:type="dxa"/>
          </w:tcPr>
          <w:p w14:paraId="6E0C55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w:t>
            </w:r>
          </w:p>
        </w:tc>
        <w:tc>
          <w:tcPr>
            <w:tcW w:w="2126" w:type="dxa"/>
          </w:tcPr>
          <w:p w14:paraId="6A4BC53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9050318" w14:textId="77777777" w:rsidTr="0083341B">
        <w:trPr>
          <w:jc w:val="center"/>
        </w:trPr>
        <w:tc>
          <w:tcPr>
            <w:tcW w:w="776" w:type="dxa"/>
          </w:tcPr>
          <w:p w14:paraId="057115F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121</w:t>
            </w:r>
          </w:p>
        </w:tc>
        <w:tc>
          <w:tcPr>
            <w:tcW w:w="3614" w:type="dxa"/>
          </w:tcPr>
          <w:p w14:paraId="5E64790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TAPACHULA </w:t>
            </w:r>
          </w:p>
        </w:tc>
        <w:tc>
          <w:tcPr>
            <w:tcW w:w="1701" w:type="dxa"/>
          </w:tcPr>
          <w:p w14:paraId="4F83C24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0CC11B9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2021635" w14:textId="77777777" w:rsidTr="0083341B">
        <w:trPr>
          <w:jc w:val="center"/>
        </w:trPr>
        <w:tc>
          <w:tcPr>
            <w:tcW w:w="776" w:type="dxa"/>
          </w:tcPr>
          <w:p w14:paraId="1054791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122</w:t>
            </w:r>
          </w:p>
        </w:tc>
        <w:tc>
          <w:tcPr>
            <w:tcW w:w="3614" w:type="dxa"/>
          </w:tcPr>
          <w:p w14:paraId="13B5AEB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AMECAMECA</w:t>
            </w:r>
          </w:p>
        </w:tc>
        <w:tc>
          <w:tcPr>
            <w:tcW w:w="1701" w:type="dxa"/>
          </w:tcPr>
          <w:p w14:paraId="3BFC49A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58A2FEE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BBF7A36" w14:textId="77777777" w:rsidTr="0083341B">
        <w:trPr>
          <w:jc w:val="center"/>
        </w:trPr>
        <w:tc>
          <w:tcPr>
            <w:tcW w:w="776" w:type="dxa"/>
          </w:tcPr>
          <w:p w14:paraId="751AA5C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123</w:t>
            </w:r>
          </w:p>
        </w:tc>
        <w:tc>
          <w:tcPr>
            <w:tcW w:w="3614" w:type="dxa"/>
          </w:tcPr>
          <w:p w14:paraId="1A578C4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IXTAPAN DE LA SAL</w:t>
            </w:r>
          </w:p>
        </w:tc>
        <w:tc>
          <w:tcPr>
            <w:tcW w:w="1701" w:type="dxa"/>
          </w:tcPr>
          <w:p w14:paraId="2BAE564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5A31396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CAFC797" w14:textId="77777777" w:rsidTr="0083341B">
        <w:trPr>
          <w:jc w:val="center"/>
        </w:trPr>
        <w:tc>
          <w:tcPr>
            <w:tcW w:w="776" w:type="dxa"/>
          </w:tcPr>
          <w:p w14:paraId="4BC0308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124</w:t>
            </w:r>
          </w:p>
        </w:tc>
        <w:tc>
          <w:tcPr>
            <w:tcW w:w="3614" w:type="dxa"/>
          </w:tcPr>
          <w:p w14:paraId="271171E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TENANCINGO</w:t>
            </w:r>
          </w:p>
        </w:tc>
        <w:tc>
          <w:tcPr>
            <w:tcW w:w="1701" w:type="dxa"/>
          </w:tcPr>
          <w:p w14:paraId="634B3E6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58A5B19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CCFF145" w14:textId="77777777" w:rsidTr="0083341B">
        <w:trPr>
          <w:jc w:val="center"/>
        </w:trPr>
        <w:tc>
          <w:tcPr>
            <w:tcW w:w="776" w:type="dxa"/>
          </w:tcPr>
          <w:p w14:paraId="2E88EB7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125</w:t>
            </w:r>
          </w:p>
        </w:tc>
        <w:tc>
          <w:tcPr>
            <w:tcW w:w="3614" w:type="dxa"/>
          </w:tcPr>
          <w:p w14:paraId="55BDCE3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VALLE DE BRAVO</w:t>
            </w:r>
          </w:p>
        </w:tc>
        <w:tc>
          <w:tcPr>
            <w:tcW w:w="1701" w:type="dxa"/>
          </w:tcPr>
          <w:p w14:paraId="6D9D886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4F86782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FA79957" w14:textId="77777777" w:rsidTr="0083341B">
        <w:trPr>
          <w:jc w:val="center"/>
        </w:trPr>
        <w:tc>
          <w:tcPr>
            <w:tcW w:w="776" w:type="dxa"/>
          </w:tcPr>
          <w:p w14:paraId="0067D49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lastRenderedPageBreak/>
              <w:t>126</w:t>
            </w:r>
          </w:p>
        </w:tc>
        <w:tc>
          <w:tcPr>
            <w:tcW w:w="3614" w:type="dxa"/>
          </w:tcPr>
          <w:p w14:paraId="2A5437E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ZUMPANGO</w:t>
            </w:r>
          </w:p>
        </w:tc>
        <w:tc>
          <w:tcPr>
            <w:tcW w:w="1701" w:type="dxa"/>
          </w:tcPr>
          <w:p w14:paraId="7BF204A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MEX</w:t>
            </w:r>
          </w:p>
        </w:tc>
        <w:tc>
          <w:tcPr>
            <w:tcW w:w="2126" w:type="dxa"/>
          </w:tcPr>
          <w:p w14:paraId="0EA900B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661DBA9" w14:textId="77777777" w:rsidTr="0083341B">
        <w:trPr>
          <w:jc w:val="center"/>
        </w:trPr>
        <w:tc>
          <w:tcPr>
            <w:tcW w:w="776" w:type="dxa"/>
          </w:tcPr>
          <w:p w14:paraId="4BB25C7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127</w:t>
            </w:r>
          </w:p>
        </w:tc>
        <w:tc>
          <w:tcPr>
            <w:tcW w:w="3614" w:type="dxa"/>
          </w:tcPr>
          <w:p w14:paraId="14934F5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ACUÑA</w:t>
            </w:r>
          </w:p>
        </w:tc>
        <w:tc>
          <w:tcPr>
            <w:tcW w:w="1701" w:type="dxa"/>
          </w:tcPr>
          <w:p w14:paraId="7256FF2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0E87CA3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095A0BD" w14:textId="77777777" w:rsidTr="0083341B">
        <w:trPr>
          <w:jc w:val="center"/>
        </w:trPr>
        <w:tc>
          <w:tcPr>
            <w:tcW w:w="776" w:type="dxa"/>
          </w:tcPr>
          <w:p w14:paraId="433498A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128</w:t>
            </w:r>
          </w:p>
        </w:tc>
        <w:tc>
          <w:tcPr>
            <w:tcW w:w="3614" w:type="dxa"/>
          </w:tcPr>
          <w:p w14:paraId="53D0B8E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ALLENDE </w:t>
            </w:r>
          </w:p>
        </w:tc>
        <w:tc>
          <w:tcPr>
            <w:tcW w:w="1701" w:type="dxa"/>
          </w:tcPr>
          <w:p w14:paraId="095229E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301EF87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F1FF72B" w14:textId="77777777" w:rsidTr="0083341B">
        <w:trPr>
          <w:jc w:val="center"/>
        </w:trPr>
        <w:tc>
          <w:tcPr>
            <w:tcW w:w="776" w:type="dxa"/>
          </w:tcPr>
          <w:p w14:paraId="174447D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129</w:t>
            </w:r>
          </w:p>
        </w:tc>
        <w:tc>
          <w:tcPr>
            <w:tcW w:w="3614" w:type="dxa"/>
          </w:tcPr>
          <w:p w14:paraId="3185643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CADEREYTA</w:t>
            </w:r>
          </w:p>
        </w:tc>
        <w:tc>
          <w:tcPr>
            <w:tcW w:w="1701" w:type="dxa"/>
          </w:tcPr>
          <w:p w14:paraId="6561782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674B4D8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361E2F2" w14:textId="77777777" w:rsidTr="0083341B">
        <w:trPr>
          <w:jc w:val="center"/>
        </w:trPr>
        <w:tc>
          <w:tcPr>
            <w:tcW w:w="776" w:type="dxa"/>
          </w:tcPr>
          <w:p w14:paraId="685A12A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130</w:t>
            </w:r>
          </w:p>
        </w:tc>
        <w:tc>
          <w:tcPr>
            <w:tcW w:w="3614" w:type="dxa"/>
          </w:tcPr>
          <w:p w14:paraId="628B397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 xml:space="preserve">MONTEMORELOS </w:t>
            </w:r>
          </w:p>
        </w:tc>
        <w:tc>
          <w:tcPr>
            <w:tcW w:w="1701" w:type="dxa"/>
          </w:tcPr>
          <w:p w14:paraId="122829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29D49CF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2C84DCD" w14:textId="77777777" w:rsidTr="0083341B">
        <w:trPr>
          <w:jc w:val="center"/>
        </w:trPr>
        <w:tc>
          <w:tcPr>
            <w:tcW w:w="776" w:type="dxa"/>
          </w:tcPr>
          <w:p w14:paraId="1D4C398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131</w:t>
            </w:r>
          </w:p>
        </w:tc>
        <w:tc>
          <w:tcPr>
            <w:tcW w:w="3614" w:type="dxa"/>
          </w:tcPr>
          <w:p w14:paraId="1048B5A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PARRAS DE LA FUENTE</w:t>
            </w:r>
          </w:p>
        </w:tc>
        <w:tc>
          <w:tcPr>
            <w:tcW w:w="1701" w:type="dxa"/>
          </w:tcPr>
          <w:p w14:paraId="506EBDC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43739F3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C4F56EE" w14:textId="77777777" w:rsidTr="0083341B">
        <w:trPr>
          <w:jc w:val="center"/>
        </w:trPr>
        <w:tc>
          <w:tcPr>
            <w:tcW w:w="776" w:type="dxa"/>
          </w:tcPr>
          <w:p w14:paraId="195D856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132</w:t>
            </w:r>
          </w:p>
        </w:tc>
        <w:tc>
          <w:tcPr>
            <w:tcW w:w="3614" w:type="dxa"/>
          </w:tcPr>
          <w:p w14:paraId="33D337F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FERNANDO</w:t>
            </w:r>
          </w:p>
        </w:tc>
        <w:tc>
          <w:tcPr>
            <w:tcW w:w="1701" w:type="dxa"/>
          </w:tcPr>
          <w:p w14:paraId="4916515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TAMPS</w:t>
            </w:r>
          </w:p>
        </w:tc>
        <w:tc>
          <w:tcPr>
            <w:tcW w:w="2126" w:type="dxa"/>
          </w:tcPr>
          <w:p w14:paraId="783AB42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ABE9B5" w14:textId="77777777" w:rsidTr="0083341B">
        <w:trPr>
          <w:jc w:val="center"/>
        </w:trPr>
        <w:tc>
          <w:tcPr>
            <w:tcW w:w="776" w:type="dxa"/>
          </w:tcPr>
          <w:p w14:paraId="1AC6CDE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133</w:t>
            </w:r>
          </w:p>
        </w:tc>
        <w:tc>
          <w:tcPr>
            <w:tcW w:w="3614" w:type="dxa"/>
          </w:tcPr>
          <w:p w14:paraId="57D6619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ACTOPAN</w:t>
            </w:r>
          </w:p>
        </w:tc>
        <w:tc>
          <w:tcPr>
            <w:tcW w:w="1701" w:type="dxa"/>
          </w:tcPr>
          <w:p w14:paraId="566B116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6486BE8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D2EEDA" w14:textId="77777777" w:rsidTr="0083341B">
        <w:trPr>
          <w:jc w:val="center"/>
        </w:trPr>
        <w:tc>
          <w:tcPr>
            <w:tcW w:w="776" w:type="dxa"/>
          </w:tcPr>
          <w:p w14:paraId="503193C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134</w:t>
            </w:r>
          </w:p>
        </w:tc>
        <w:tc>
          <w:tcPr>
            <w:tcW w:w="3614" w:type="dxa"/>
          </w:tcPr>
          <w:p w14:paraId="1900118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SAHAGUN</w:t>
            </w:r>
          </w:p>
        </w:tc>
        <w:tc>
          <w:tcPr>
            <w:tcW w:w="1701" w:type="dxa"/>
          </w:tcPr>
          <w:p w14:paraId="32ACB9F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2766F75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B6B497E" w14:textId="77777777" w:rsidTr="0083341B">
        <w:trPr>
          <w:jc w:val="center"/>
        </w:trPr>
        <w:tc>
          <w:tcPr>
            <w:tcW w:w="776" w:type="dxa"/>
          </w:tcPr>
          <w:p w14:paraId="2921D2F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135</w:t>
            </w:r>
          </w:p>
        </w:tc>
        <w:tc>
          <w:tcPr>
            <w:tcW w:w="3614" w:type="dxa"/>
          </w:tcPr>
          <w:p w14:paraId="11A67F2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IXTAPA</w:t>
            </w:r>
          </w:p>
        </w:tc>
        <w:tc>
          <w:tcPr>
            <w:tcW w:w="1701" w:type="dxa"/>
          </w:tcPr>
          <w:p w14:paraId="3B68007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1FE58E4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0B28C6A" w14:textId="77777777" w:rsidTr="0083341B">
        <w:trPr>
          <w:jc w:val="center"/>
        </w:trPr>
        <w:tc>
          <w:tcPr>
            <w:tcW w:w="776" w:type="dxa"/>
          </w:tcPr>
          <w:p w14:paraId="4DEF2A4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136</w:t>
            </w:r>
          </w:p>
        </w:tc>
        <w:tc>
          <w:tcPr>
            <w:tcW w:w="3614" w:type="dxa"/>
          </w:tcPr>
          <w:p w14:paraId="6B360AB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IZUCAR DE  MATAMOROS</w:t>
            </w:r>
          </w:p>
        </w:tc>
        <w:tc>
          <w:tcPr>
            <w:tcW w:w="1701" w:type="dxa"/>
          </w:tcPr>
          <w:p w14:paraId="134729D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PUE</w:t>
            </w:r>
          </w:p>
        </w:tc>
        <w:tc>
          <w:tcPr>
            <w:tcW w:w="2126" w:type="dxa"/>
          </w:tcPr>
          <w:p w14:paraId="2C1CD8A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8258780" w14:textId="77777777" w:rsidTr="0083341B">
        <w:trPr>
          <w:jc w:val="center"/>
        </w:trPr>
        <w:tc>
          <w:tcPr>
            <w:tcW w:w="776" w:type="dxa"/>
          </w:tcPr>
          <w:p w14:paraId="5CC1673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137</w:t>
            </w:r>
          </w:p>
        </w:tc>
        <w:tc>
          <w:tcPr>
            <w:tcW w:w="3614" w:type="dxa"/>
          </w:tcPr>
          <w:p w14:paraId="02A0B4D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JOJUTLA</w:t>
            </w:r>
          </w:p>
        </w:tc>
        <w:tc>
          <w:tcPr>
            <w:tcW w:w="1701" w:type="dxa"/>
          </w:tcPr>
          <w:p w14:paraId="6A4692F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MOR</w:t>
            </w:r>
          </w:p>
        </w:tc>
        <w:tc>
          <w:tcPr>
            <w:tcW w:w="2126" w:type="dxa"/>
          </w:tcPr>
          <w:p w14:paraId="3080048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8A91783" w14:textId="77777777" w:rsidTr="0083341B">
        <w:trPr>
          <w:jc w:val="center"/>
        </w:trPr>
        <w:tc>
          <w:tcPr>
            <w:tcW w:w="776" w:type="dxa"/>
          </w:tcPr>
          <w:p w14:paraId="02CC311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138</w:t>
            </w:r>
          </w:p>
        </w:tc>
        <w:tc>
          <w:tcPr>
            <w:tcW w:w="3614" w:type="dxa"/>
          </w:tcPr>
          <w:p w14:paraId="6E83EEE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MARTINEZ DE LA TORRE</w:t>
            </w:r>
          </w:p>
        </w:tc>
        <w:tc>
          <w:tcPr>
            <w:tcW w:w="1701" w:type="dxa"/>
          </w:tcPr>
          <w:p w14:paraId="56722DC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75530BD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E6F329D" w14:textId="77777777" w:rsidTr="0083341B">
        <w:trPr>
          <w:jc w:val="center"/>
        </w:trPr>
        <w:tc>
          <w:tcPr>
            <w:tcW w:w="776" w:type="dxa"/>
          </w:tcPr>
          <w:p w14:paraId="09F7E4A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139</w:t>
            </w:r>
          </w:p>
        </w:tc>
        <w:tc>
          <w:tcPr>
            <w:tcW w:w="3614" w:type="dxa"/>
          </w:tcPr>
          <w:p w14:paraId="060C4A1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TUXTEPEC</w:t>
            </w:r>
          </w:p>
        </w:tc>
        <w:tc>
          <w:tcPr>
            <w:tcW w:w="1701" w:type="dxa"/>
          </w:tcPr>
          <w:p w14:paraId="20822EC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w:t>
            </w:r>
          </w:p>
        </w:tc>
        <w:tc>
          <w:tcPr>
            <w:tcW w:w="2126" w:type="dxa"/>
          </w:tcPr>
          <w:p w14:paraId="3D48DEB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6C7C52" w14:textId="77777777" w:rsidTr="0083341B">
        <w:trPr>
          <w:jc w:val="center"/>
        </w:trPr>
        <w:tc>
          <w:tcPr>
            <w:tcW w:w="776" w:type="dxa"/>
          </w:tcPr>
          <w:p w14:paraId="4AF57D6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140</w:t>
            </w:r>
          </w:p>
        </w:tc>
        <w:tc>
          <w:tcPr>
            <w:tcW w:w="3614" w:type="dxa"/>
          </w:tcPr>
          <w:p w14:paraId="46D81C5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HIDALGO</w:t>
            </w:r>
          </w:p>
        </w:tc>
        <w:tc>
          <w:tcPr>
            <w:tcW w:w="1701" w:type="dxa"/>
          </w:tcPr>
          <w:p w14:paraId="6BC3826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466F8D7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E79D5E2" w14:textId="77777777" w:rsidTr="0083341B">
        <w:trPr>
          <w:jc w:val="center"/>
        </w:trPr>
        <w:tc>
          <w:tcPr>
            <w:tcW w:w="776" w:type="dxa"/>
          </w:tcPr>
          <w:p w14:paraId="4EEA1BB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141</w:t>
            </w:r>
          </w:p>
        </w:tc>
        <w:tc>
          <w:tcPr>
            <w:tcW w:w="3614" w:type="dxa"/>
          </w:tcPr>
          <w:p w14:paraId="0635679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LOS REYES</w:t>
            </w:r>
          </w:p>
        </w:tc>
        <w:tc>
          <w:tcPr>
            <w:tcW w:w="1701" w:type="dxa"/>
          </w:tcPr>
          <w:p w14:paraId="49D2C85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365D9BC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3D34439" w14:textId="77777777" w:rsidTr="0083341B">
        <w:trPr>
          <w:jc w:val="center"/>
        </w:trPr>
        <w:tc>
          <w:tcPr>
            <w:tcW w:w="776" w:type="dxa"/>
          </w:tcPr>
          <w:p w14:paraId="330F172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142</w:t>
            </w:r>
          </w:p>
        </w:tc>
        <w:tc>
          <w:tcPr>
            <w:tcW w:w="3614" w:type="dxa"/>
          </w:tcPr>
          <w:p w14:paraId="64F7AA5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PATZCUARO</w:t>
            </w:r>
          </w:p>
        </w:tc>
        <w:tc>
          <w:tcPr>
            <w:tcW w:w="1701" w:type="dxa"/>
          </w:tcPr>
          <w:p w14:paraId="0C4E21B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2C707B7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4A080EB" w14:textId="77777777" w:rsidTr="0083341B">
        <w:trPr>
          <w:jc w:val="center"/>
        </w:trPr>
        <w:tc>
          <w:tcPr>
            <w:tcW w:w="776" w:type="dxa"/>
          </w:tcPr>
          <w:p w14:paraId="3AED21C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143</w:t>
            </w:r>
          </w:p>
        </w:tc>
        <w:tc>
          <w:tcPr>
            <w:tcW w:w="3614" w:type="dxa"/>
          </w:tcPr>
          <w:p w14:paraId="363514A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PENJAMO</w:t>
            </w:r>
          </w:p>
        </w:tc>
        <w:tc>
          <w:tcPr>
            <w:tcW w:w="1701" w:type="dxa"/>
          </w:tcPr>
          <w:p w14:paraId="2D650F5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190A9F4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A94E791" w14:textId="77777777" w:rsidTr="0083341B">
        <w:trPr>
          <w:jc w:val="center"/>
        </w:trPr>
        <w:tc>
          <w:tcPr>
            <w:tcW w:w="776" w:type="dxa"/>
          </w:tcPr>
          <w:p w14:paraId="1C7E7A6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144</w:t>
            </w:r>
          </w:p>
        </w:tc>
        <w:tc>
          <w:tcPr>
            <w:tcW w:w="3614" w:type="dxa"/>
          </w:tcPr>
          <w:p w14:paraId="3B2BBD9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PURUANDIRO</w:t>
            </w:r>
          </w:p>
        </w:tc>
        <w:tc>
          <w:tcPr>
            <w:tcW w:w="1701" w:type="dxa"/>
          </w:tcPr>
          <w:p w14:paraId="1815AF8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12FB040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EBD4C19" w14:textId="77777777" w:rsidTr="0083341B">
        <w:trPr>
          <w:jc w:val="center"/>
        </w:trPr>
        <w:tc>
          <w:tcPr>
            <w:tcW w:w="776" w:type="dxa"/>
          </w:tcPr>
          <w:p w14:paraId="5D84683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145</w:t>
            </w:r>
          </w:p>
        </w:tc>
        <w:tc>
          <w:tcPr>
            <w:tcW w:w="3614" w:type="dxa"/>
          </w:tcPr>
          <w:p w14:paraId="3B9EC4D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RIO VERDE</w:t>
            </w:r>
          </w:p>
        </w:tc>
        <w:tc>
          <w:tcPr>
            <w:tcW w:w="1701" w:type="dxa"/>
          </w:tcPr>
          <w:p w14:paraId="54F27B8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SLP</w:t>
            </w:r>
          </w:p>
        </w:tc>
        <w:tc>
          <w:tcPr>
            <w:tcW w:w="2126" w:type="dxa"/>
          </w:tcPr>
          <w:p w14:paraId="75796A1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096035C" w14:textId="77777777" w:rsidTr="0083341B">
        <w:trPr>
          <w:jc w:val="center"/>
        </w:trPr>
        <w:tc>
          <w:tcPr>
            <w:tcW w:w="776" w:type="dxa"/>
          </w:tcPr>
          <w:p w14:paraId="1F1D4C4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146</w:t>
            </w:r>
          </w:p>
        </w:tc>
        <w:tc>
          <w:tcPr>
            <w:tcW w:w="3614" w:type="dxa"/>
          </w:tcPr>
          <w:p w14:paraId="4204EB0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SALVATIERRA</w:t>
            </w:r>
          </w:p>
        </w:tc>
        <w:tc>
          <w:tcPr>
            <w:tcW w:w="1701" w:type="dxa"/>
          </w:tcPr>
          <w:p w14:paraId="51BA640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769D637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C9CD55A" w14:textId="77777777" w:rsidTr="0083341B">
        <w:trPr>
          <w:jc w:val="center"/>
        </w:trPr>
        <w:tc>
          <w:tcPr>
            <w:tcW w:w="776" w:type="dxa"/>
          </w:tcPr>
          <w:p w14:paraId="160B82A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147</w:t>
            </w:r>
          </w:p>
        </w:tc>
        <w:tc>
          <w:tcPr>
            <w:tcW w:w="3614" w:type="dxa"/>
          </w:tcPr>
          <w:p w14:paraId="52A08DF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LUIS DE LA PAZ</w:t>
            </w:r>
          </w:p>
        </w:tc>
        <w:tc>
          <w:tcPr>
            <w:tcW w:w="1701" w:type="dxa"/>
          </w:tcPr>
          <w:p w14:paraId="7473631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09ADFCA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A768515" w14:textId="77777777" w:rsidTr="0083341B">
        <w:trPr>
          <w:jc w:val="center"/>
        </w:trPr>
        <w:tc>
          <w:tcPr>
            <w:tcW w:w="776" w:type="dxa"/>
          </w:tcPr>
          <w:p w14:paraId="07B1D6E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148</w:t>
            </w:r>
          </w:p>
        </w:tc>
        <w:tc>
          <w:tcPr>
            <w:tcW w:w="3614" w:type="dxa"/>
          </w:tcPr>
          <w:p w14:paraId="4C8F3E4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SILAO</w:t>
            </w:r>
          </w:p>
        </w:tc>
        <w:tc>
          <w:tcPr>
            <w:tcW w:w="1701" w:type="dxa"/>
          </w:tcPr>
          <w:p w14:paraId="2E541CA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GTO</w:t>
            </w:r>
          </w:p>
        </w:tc>
        <w:tc>
          <w:tcPr>
            <w:tcW w:w="2126" w:type="dxa"/>
          </w:tcPr>
          <w:p w14:paraId="6BDB1E3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3D7FE3A" w14:textId="77777777" w:rsidTr="0083341B">
        <w:trPr>
          <w:jc w:val="center"/>
        </w:trPr>
        <w:tc>
          <w:tcPr>
            <w:tcW w:w="776" w:type="dxa"/>
          </w:tcPr>
          <w:p w14:paraId="3FDC5D3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149</w:t>
            </w:r>
          </w:p>
        </w:tc>
        <w:tc>
          <w:tcPr>
            <w:tcW w:w="3614" w:type="dxa"/>
          </w:tcPr>
          <w:p w14:paraId="03F0874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ZACAPU</w:t>
            </w:r>
          </w:p>
        </w:tc>
        <w:tc>
          <w:tcPr>
            <w:tcW w:w="1701" w:type="dxa"/>
          </w:tcPr>
          <w:p w14:paraId="3D82A48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57EDD06A"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98DA2C9" w14:textId="77777777" w:rsidTr="0083341B">
        <w:trPr>
          <w:jc w:val="center"/>
        </w:trPr>
        <w:tc>
          <w:tcPr>
            <w:tcW w:w="776" w:type="dxa"/>
          </w:tcPr>
          <w:p w14:paraId="6040A42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150</w:t>
            </w:r>
          </w:p>
        </w:tc>
        <w:tc>
          <w:tcPr>
            <w:tcW w:w="3614" w:type="dxa"/>
          </w:tcPr>
          <w:p w14:paraId="2AE7398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TECATE</w:t>
            </w:r>
          </w:p>
        </w:tc>
        <w:tc>
          <w:tcPr>
            <w:tcW w:w="1701" w:type="dxa"/>
          </w:tcPr>
          <w:p w14:paraId="0396A81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45BB4F1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6B253AB" w14:textId="77777777" w:rsidTr="0083341B">
        <w:trPr>
          <w:jc w:val="center"/>
        </w:trPr>
        <w:tc>
          <w:tcPr>
            <w:tcW w:w="776" w:type="dxa"/>
          </w:tcPr>
          <w:p w14:paraId="79AAF46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151</w:t>
            </w:r>
          </w:p>
        </w:tc>
        <w:tc>
          <w:tcPr>
            <w:tcW w:w="3614" w:type="dxa"/>
          </w:tcPr>
          <w:p w14:paraId="2E6FD9A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GUADALUPE VICTORIA</w:t>
            </w:r>
          </w:p>
        </w:tc>
        <w:tc>
          <w:tcPr>
            <w:tcW w:w="1701" w:type="dxa"/>
          </w:tcPr>
          <w:p w14:paraId="13FDD6C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DGO</w:t>
            </w:r>
          </w:p>
        </w:tc>
        <w:tc>
          <w:tcPr>
            <w:tcW w:w="2126" w:type="dxa"/>
          </w:tcPr>
          <w:p w14:paraId="0C25547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CF29E01" w14:textId="77777777" w:rsidTr="0083341B">
        <w:trPr>
          <w:jc w:val="center"/>
        </w:trPr>
        <w:tc>
          <w:tcPr>
            <w:tcW w:w="776" w:type="dxa"/>
          </w:tcPr>
          <w:p w14:paraId="224080D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152</w:t>
            </w:r>
          </w:p>
        </w:tc>
        <w:tc>
          <w:tcPr>
            <w:tcW w:w="3614" w:type="dxa"/>
          </w:tcPr>
          <w:p w14:paraId="1F9AA68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ENCARNACIÓN DE DIAZ</w:t>
            </w:r>
          </w:p>
        </w:tc>
        <w:tc>
          <w:tcPr>
            <w:tcW w:w="1701" w:type="dxa"/>
          </w:tcPr>
          <w:p w14:paraId="0AF318E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2B10296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0BA22EE" w14:textId="77777777" w:rsidTr="0083341B">
        <w:trPr>
          <w:jc w:val="center"/>
        </w:trPr>
        <w:tc>
          <w:tcPr>
            <w:tcW w:w="776" w:type="dxa"/>
          </w:tcPr>
          <w:p w14:paraId="32A4839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153</w:t>
            </w:r>
          </w:p>
        </w:tc>
        <w:tc>
          <w:tcPr>
            <w:tcW w:w="3614" w:type="dxa"/>
          </w:tcPr>
          <w:p w14:paraId="6C5877F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CABORCA</w:t>
            </w:r>
          </w:p>
        </w:tc>
        <w:tc>
          <w:tcPr>
            <w:tcW w:w="1701" w:type="dxa"/>
          </w:tcPr>
          <w:p w14:paraId="18FE34B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6B39142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17EE981" w14:textId="77777777" w:rsidTr="0083341B">
        <w:trPr>
          <w:jc w:val="center"/>
        </w:trPr>
        <w:tc>
          <w:tcPr>
            <w:tcW w:w="776" w:type="dxa"/>
          </w:tcPr>
          <w:p w14:paraId="7FDAA83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154</w:t>
            </w:r>
          </w:p>
        </w:tc>
        <w:tc>
          <w:tcPr>
            <w:tcW w:w="3614" w:type="dxa"/>
          </w:tcPr>
          <w:p w14:paraId="02739F0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CANANEA</w:t>
            </w:r>
          </w:p>
        </w:tc>
        <w:tc>
          <w:tcPr>
            <w:tcW w:w="1701" w:type="dxa"/>
          </w:tcPr>
          <w:p w14:paraId="28A856D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5D1734C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33061D2" w14:textId="77777777" w:rsidTr="0083341B">
        <w:trPr>
          <w:jc w:val="center"/>
        </w:trPr>
        <w:tc>
          <w:tcPr>
            <w:tcW w:w="776" w:type="dxa"/>
          </w:tcPr>
          <w:p w14:paraId="2CD0E81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155</w:t>
            </w:r>
          </w:p>
        </w:tc>
        <w:tc>
          <w:tcPr>
            <w:tcW w:w="3614" w:type="dxa"/>
          </w:tcPr>
          <w:p w14:paraId="65644EF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GUAMUCHIL</w:t>
            </w:r>
          </w:p>
        </w:tc>
        <w:tc>
          <w:tcPr>
            <w:tcW w:w="1701" w:type="dxa"/>
          </w:tcPr>
          <w:p w14:paraId="54360B5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SIN</w:t>
            </w:r>
          </w:p>
        </w:tc>
        <w:tc>
          <w:tcPr>
            <w:tcW w:w="2126" w:type="dxa"/>
          </w:tcPr>
          <w:p w14:paraId="385D9F2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3B8D714" w14:textId="77777777" w:rsidTr="0083341B">
        <w:trPr>
          <w:jc w:val="center"/>
        </w:trPr>
        <w:tc>
          <w:tcPr>
            <w:tcW w:w="776" w:type="dxa"/>
          </w:tcPr>
          <w:p w14:paraId="6225724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156</w:t>
            </w:r>
          </w:p>
        </w:tc>
        <w:tc>
          <w:tcPr>
            <w:tcW w:w="3614" w:type="dxa"/>
          </w:tcPr>
          <w:p w14:paraId="519E087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COZUMEL</w:t>
            </w:r>
          </w:p>
        </w:tc>
        <w:tc>
          <w:tcPr>
            <w:tcW w:w="1701" w:type="dxa"/>
          </w:tcPr>
          <w:p w14:paraId="36B70AE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Q.R.</w:t>
            </w:r>
          </w:p>
        </w:tc>
        <w:tc>
          <w:tcPr>
            <w:tcW w:w="2126" w:type="dxa"/>
          </w:tcPr>
          <w:p w14:paraId="2729312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FA452A2" w14:textId="77777777" w:rsidTr="0083341B">
        <w:trPr>
          <w:jc w:val="center"/>
        </w:trPr>
        <w:tc>
          <w:tcPr>
            <w:tcW w:w="776" w:type="dxa"/>
          </w:tcPr>
          <w:p w14:paraId="751FEA9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157</w:t>
            </w:r>
          </w:p>
        </w:tc>
        <w:tc>
          <w:tcPr>
            <w:tcW w:w="3614" w:type="dxa"/>
          </w:tcPr>
          <w:p w14:paraId="647771E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VILLA FLORES</w:t>
            </w:r>
          </w:p>
        </w:tc>
        <w:tc>
          <w:tcPr>
            <w:tcW w:w="1701" w:type="dxa"/>
          </w:tcPr>
          <w:p w14:paraId="55599D0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69EA2E3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38F9E13" w14:textId="77777777" w:rsidTr="0083341B">
        <w:trPr>
          <w:jc w:val="center"/>
        </w:trPr>
        <w:tc>
          <w:tcPr>
            <w:tcW w:w="776" w:type="dxa"/>
          </w:tcPr>
          <w:p w14:paraId="3E03024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158</w:t>
            </w:r>
          </w:p>
        </w:tc>
        <w:tc>
          <w:tcPr>
            <w:tcW w:w="3614" w:type="dxa"/>
          </w:tcPr>
          <w:p w14:paraId="147BD13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ATLACOMULCO</w:t>
            </w:r>
          </w:p>
        </w:tc>
        <w:tc>
          <w:tcPr>
            <w:tcW w:w="1701" w:type="dxa"/>
          </w:tcPr>
          <w:p w14:paraId="6D16CA6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EDO. DE MEX.</w:t>
            </w:r>
          </w:p>
        </w:tc>
        <w:tc>
          <w:tcPr>
            <w:tcW w:w="2126" w:type="dxa"/>
          </w:tcPr>
          <w:p w14:paraId="1E5FC8E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964ACE1" w14:textId="77777777" w:rsidTr="0083341B">
        <w:trPr>
          <w:jc w:val="center"/>
        </w:trPr>
        <w:tc>
          <w:tcPr>
            <w:tcW w:w="776" w:type="dxa"/>
          </w:tcPr>
          <w:p w14:paraId="67B023F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159</w:t>
            </w:r>
          </w:p>
        </w:tc>
        <w:tc>
          <w:tcPr>
            <w:tcW w:w="3614" w:type="dxa"/>
          </w:tcPr>
          <w:p w14:paraId="6B612F5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HUETAMO</w:t>
            </w:r>
          </w:p>
        </w:tc>
        <w:tc>
          <w:tcPr>
            <w:tcW w:w="1701" w:type="dxa"/>
          </w:tcPr>
          <w:p w14:paraId="0A632B8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19898F9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83B004C" w14:textId="77777777" w:rsidTr="0083341B">
        <w:trPr>
          <w:jc w:val="center"/>
        </w:trPr>
        <w:tc>
          <w:tcPr>
            <w:tcW w:w="776" w:type="dxa"/>
          </w:tcPr>
          <w:p w14:paraId="7648E99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160</w:t>
            </w:r>
          </w:p>
        </w:tc>
        <w:tc>
          <w:tcPr>
            <w:tcW w:w="3614" w:type="dxa"/>
          </w:tcPr>
          <w:p w14:paraId="6636F68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JALPA</w:t>
            </w:r>
          </w:p>
        </w:tc>
        <w:tc>
          <w:tcPr>
            <w:tcW w:w="1701" w:type="dxa"/>
          </w:tcPr>
          <w:p w14:paraId="659BEEB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ZAC</w:t>
            </w:r>
          </w:p>
        </w:tc>
        <w:tc>
          <w:tcPr>
            <w:tcW w:w="2126" w:type="dxa"/>
          </w:tcPr>
          <w:p w14:paraId="2A217DE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AD6C05B" w14:textId="77777777" w:rsidTr="0083341B">
        <w:trPr>
          <w:jc w:val="center"/>
        </w:trPr>
        <w:tc>
          <w:tcPr>
            <w:tcW w:w="776" w:type="dxa"/>
          </w:tcPr>
          <w:p w14:paraId="6A87414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161</w:t>
            </w:r>
          </w:p>
        </w:tc>
        <w:tc>
          <w:tcPr>
            <w:tcW w:w="3614" w:type="dxa"/>
          </w:tcPr>
          <w:p w14:paraId="61DFCFD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TEQUILA</w:t>
            </w:r>
          </w:p>
        </w:tc>
        <w:tc>
          <w:tcPr>
            <w:tcW w:w="1701" w:type="dxa"/>
          </w:tcPr>
          <w:p w14:paraId="6235CB9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JAL</w:t>
            </w:r>
          </w:p>
        </w:tc>
        <w:tc>
          <w:tcPr>
            <w:tcW w:w="2126" w:type="dxa"/>
          </w:tcPr>
          <w:p w14:paraId="44D0413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65F11D8" w14:textId="77777777" w:rsidTr="0083341B">
        <w:trPr>
          <w:jc w:val="center"/>
        </w:trPr>
        <w:tc>
          <w:tcPr>
            <w:tcW w:w="776" w:type="dxa"/>
          </w:tcPr>
          <w:p w14:paraId="6B9E27E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162</w:t>
            </w:r>
          </w:p>
        </w:tc>
        <w:tc>
          <w:tcPr>
            <w:tcW w:w="3614" w:type="dxa"/>
          </w:tcPr>
          <w:p w14:paraId="2D6E397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BAHIA DE HUATULCO</w:t>
            </w:r>
          </w:p>
        </w:tc>
        <w:tc>
          <w:tcPr>
            <w:tcW w:w="1701" w:type="dxa"/>
          </w:tcPr>
          <w:p w14:paraId="789E5A3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OAX</w:t>
            </w:r>
          </w:p>
        </w:tc>
        <w:tc>
          <w:tcPr>
            <w:tcW w:w="2126" w:type="dxa"/>
          </w:tcPr>
          <w:p w14:paraId="6DF8230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6E53FF1" w14:textId="77777777" w:rsidTr="0083341B">
        <w:trPr>
          <w:jc w:val="center"/>
        </w:trPr>
        <w:tc>
          <w:tcPr>
            <w:tcW w:w="776" w:type="dxa"/>
          </w:tcPr>
          <w:p w14:paraId="383C93E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163</w:t>
            </w:r>
          </w:p>
        </w:tc>
        <w:tc>
          <w:tcPr>
            <w:tcW w:w="3614" w:type="dxa"/>
          </w:tcPr>
          <w:p w14:paraId="0703490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HIDALGO</w:t>
            </w:r>
          </w:p>
        </w:tc>
        <w:tc>
          <w:tcPr>
            <w:tcW w:w="1701" w:type="dxa"/>
          </w:tcPr>
          <w:p w14:paraId="241492C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444F362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2D16E4A" w14:textId="77777777" w:rsidTr="0083341B">
        <w:trPr>
          <w:jc w:val="center"/>
        </w:trPr>
        <w:tc>
          <w:tcPr>
            <w:tcW w:w="776" w:type="dxa"/>
          </w:tcPr>
          <w:p w14:paraId="43D2C43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164</w:t>
            </w:r>
          </w:p>
        </w:tc>
        <w:tc>
          <w:tcPr>
            <w:tcW w:w="3614" w:type="dxa"/>
          </w:tcPr>
          <w:p w14:paraId="07BE264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SABINAS</w:t>
            </w:r>
          </w:p>
        </w:tc>
        <w:tc>
          <w:tcPr>
            <w:tcW w:w="1701" w:type="dxa"/>
          </w:tcPr>
          <w:p w14:paraId="24CF69C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COAH</w:t>
            </w:r>
          </w:p>
        </w:tc>
        <w:tc>
          <w:tcPr>
            <w:tcW w:w="2126" w:type="dxa"/>
          </w:tcPr>
          <w:p w14:paraId="4418E38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42C4333" w14:textId="77777777" w:rsidTr="0083341B">
        <w:trPr>
          <w:jc w:val="center"/>
        </w:trPr>
        <w:tc>
          <w:tcPr>
            <w:tcW w:w="776" w:type="dxa"/>
          </w:tcPr>
          <w:p w14:paraId="6781025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165</w:t>
            </w:r>
          </w:p>
        </w:tc>
        <w:tc>
          <w:tcPr>
            <w:tcW w:w="3614" w:type="dxa"/>
          </w:tcPr>
          <w:p w14:paraId="5B44C92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ARCELIA</w:t>
            </w:r>
          </w:p>
        </w:tc>
        <w:tc>
          <w:tcPr>
            <w:tcW w:w="1701" w:type="dxa"/>
          </w:tcPr>
          <w:p w14:paraId="78E5EAC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276CE00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E371780" w14:textId="77777777" w:rsidTr="0083341B">
        <w:trPr>
          <w:jc w:val="center"/>
        </w:trPr>
        <w:tc>
          <w:tcPr>
            <w:tcW w:w="776" w:type="dxa"/>
          </w:tcPr>
          <w:p w14:paraId="511AC27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166</w:t>
            </w:r>
          </w:p>
        </w:tc>
        <w:tc>
          <w:tcPr>
            <w:tcW w:w="3614" w:type="dxa"/>
          </w:tcPr>
          <w:p w14:paraId="0AA3E96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TIZAYUCA</w:t>
            </w:r>
          </w:p>
        </w:tc>
        <w:tc>
          <w:tcPr>
            <w:tcW w:w="1701" w:type="dxa"/>
          </w:tcPr>
          <w:p w14:paraId="4D3E3D3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HGO</w:t>
            </w:r>
          </w:p>
        </w:tc>
        <w:tc>
          <w:tcPr>
            <w:tcW w:w="2126" w:type="dxa"/>
          </w:tcPr>
          <w:p w14:paraId="67BFE35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159555E" w14:textId="77777777" w:rsidTr="0083341B">
        <w:trPr>
          <w:jc w:val="center"/>
        </w:trPr>
        <w:tc>
          <w:tcPr>
            <w:tcW w:w="776" w:type="dxa"/>
          </w:tcPr>
          <w:p w14:paraId="228D777F"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167</w:t>
            </w:r>
          </w:p>
        </w:tc>
        <w:tc>
          <w:tcPr>
            <w:tcW w:w="3614" w:type="dxa"/>
          </w:tcPr>
          <w:p w14:paraId="282E0F7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CATEMACO</w:t>
            </w:r>
          </w:p>
        </w:tc>
        <w:tc>
          <w:tcPr>
            <w:tcW w:w="1701" w:type="dxa"/>
          </w:tcPr>
          <w:p w14:paraId="0A150BC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64716AD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7DB1F6F" w14:textId="77777777" w:rsidTr="0083341B">
        <w:trPr>
          <w:jc w:val="center"/>
        </w:trPr>
        <w:tc>
          <w:tcPr>
            <w:tcW w:w="776" w:type="dxa"/>
          </w:tcPr>
          <w:p w14:paraId="4B2CC0B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168</w:t>
            </w:r>
          </w:p>
        </w:tc>
        <w:tc>
          <w:tcPr>
            <w:tcW w:w="3614" w:type="dxa"/>
          </w:tcPr>
          <w:p w14:paraId="0EEA87A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CHILAPA</w:t>
            </w:r>
          </w:p>
        </w:tc>
        <w:tc>
          <w:tcPr>
            <w:tcW w:w="1701" w:type="dxa"/>
          </w:tcPr>
          <w:p w14:paraId="5662AA3E"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2229FC8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B16D7AC" w14:textId="77777777" w:rsidTr="0083341B">
        <w:trPr>
          <w:jc w:val="center"/>
        </w:trPr>
        <w:tc>
          <w:tcPr>
            <w:tcW w:w="776" w:type="dxa"/>
          </w:tcPr>
          <w:p w14:paraId="3C51D0D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lastRenderedPageBreak/>
              <w:t>169</w:t>
            </w:r>
          </w:p>
        </w:tc>
        <w:tc>
          <w:tcPr>
            <w:tcW w:w="3614" w:type="dxa"/>
          </w:tcPr>
          <w:p w14:paraId="29C5E16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HUITZUCO</w:t>
            </w:r>
          </w:p>
        </w:tc>
        <w:tc>
          <w:tcPr>
            <w:tcW w:w="1701" w:type="dxa"/>
          </w:tcPr>
          <w:p w14:paraId="2765450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7316B74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BB21690" w14:textId="77777777" w:rsidTr="0083341B">
        <w:trPr>
          <w:jc w:val="center"/>
        </w:trPr>
        <w:tc>
          <w:tcPr>
            <w:tcW w:w="776" w:type="dxa"/>
          </w:tcPr>
          <w:p w14:paraId="765CA59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170</w:t>
            </w:r>
          </w:p>
        </w:tc>
        <w:tc>
          <w:tcPr>
            <w:tcW w:w="3614" w:type="dxa"/>
          </w:tcPr>
          <w:p w14:paraId="5B49965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IXTLAN DEL RIO</w:t>
            </w:r>
          </w:p>
        </w:tc>
        <w:tc>
          <w:tcPr>
            <w:tcW w:w="1701" w:type="dxa"/>
          </w:tcPr>
          <w:p w14:paraId="3118F3C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NAY</w:t>
            </w:r>
          </w:p>
        </w:tc>
        <w:tc>
          <w:tcPr>
            <w:tcW w:w="2126" w:type="dxa"/>
          </w:tcPr>
          <w:p w14:paraId="254BE16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98BF67F" w14:textId="77777777" w:rsidTr="0083341B">
        <w:trPr>
          <w:jc w:val="center"/>
        </w:trPr>
        <w:tc>
          <w:tcPr>
            <w:tcW w:w="776" w:type="dxa"/>
          </w:tcPr>
          <w:p w14:paraId="1A18449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171</w:t>
            </w:r>
          </w:p>
        </w:tc>
        <w:tc>
          <w:tcPr>
            <w:tcW w:w="3614" w:type="dxa"/>
          </w:tcPr>
          <w:p w14:paraId="300C2A2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PALENQUE</w:t>
            </w:r>
          </w:p>
        </w:tc>
        <w:tc>
          <w:tcPr>
            <w:tcW w:w="1701" w:type="dxa"/>
          </w:tcPr>
          <w:p w14:paraId="5DB8DC3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17E5654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6D586F6" w14:textId="77777777" w:rsidTr="0083341B">
        <w:trPr>
          <w:jc w:val="center"/>
        </w:trPr>
        <w:tc>
          <w:tcPr>
            <w:tcW w:w="776" w:type="dxa"/>
          </w:tcPr>
          <w:p w14:paraId="097C6E36"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172</w:t>
            </w:r>
          </w:p>
        </w:tc>
        <w:tc>
          <w:tcPr>
            <w:tcW w:w="3614" w:type="dxa"/>
          </w:tcPr>
          <w:p w14:paraId="059CBBB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CINTALAPA</w:t>
            </w:r>
          </w:p>
        </w:tc>
        <w:tc>
          <w:tcPr>
            <w:tcW w:w="1701" w:type="dxa"/>
          </w:tcPr>
          <w:p w14:paraId="68D990B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7D91189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E74B05D" w14:textId="77777777" w:rsidTr="0083341B">
        <w:trPr>
          <w:jc w:val="center"/>
        </w:trPr>
        <w:tc>
          <w:tcPr>
            <w:tcW w:w="776" w:type="dxa"/>
          </w:tcPr>
          <w:p w14:paraId="68A75877"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173</w:t>
            </w:r>
          </w:p>
        </w:tc>
        <w:tc>
          <w:tcPr>
            <w:tcW w:w="3614" w:type="dxa"/>
          </w:tcPr>
          <w:p w14:paraId="76F9C9E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CHINA</w:t>
            </w:r>
          </w:p>
        </w:tc>
        <w:tc>
          <w:tcPr>
            <w:tcW w:w="1701" w:type="dxa"/>
          </w:tcPr>
          <w:p w14:paraId="67C3D31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5E855B3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8BDAACD" w14:textId="77777777" w:rsidTr="0083341B">
        <w:trPr>
          <w:jc w:val="center"/>
        </w:trPr>
        <w:tc>
          <w:tcPr>
            <w:tcW w:w="776" w:type="dxa"/>
          </w:tcPr>
          <w:p w14:paraId="5D9ED83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174</w:t>
            </w:r>
          </w:p>
        </w:tc>
        <w:tc>
          <w:tcPr>
            <w:tcW w:w="3614" w:type="dxa"/>
          </w:tcPr>
          <w:p w14:paraId="31D8CC1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TELOLOAPAN</w:t>
            </w:r>
          </w:p>
        </w:tc>
        <w:tc>
          <w:tcPr>
            <w:tcW w:w="1701" w:type="dxa"/>
          </w:tcPr>
          <w:p w14:paraId="651B0EC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5A12185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A72322D" w14:textId="77777777" w:rsidTr="0083341B">
        <w:trPr>
          <w:jc w:val="center"/>
        </w:trPr>
        <w:tc>
          <w:tcPr>
            <w:tcW w:w="776" w:type="dxa"/>
          </w:tcPr>
          <w:p w14:paraId="0F4E375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175</w:t>
            </w:r>
          </w:p>
        </w:tc>
        <w:tc>
          <w:tcPr>
            <w:tcW w:w="3614" w:type="dxa"/>
          </w:tcPr>
          <w:p w14:paraId="46ACE4C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SANTA ROSALIA</w:t>
            </w:r>
          </w:p>
        </w:tc>
        <w:tc>
          <w:tcPr>
            <w:tcW w:w="1701" w:type="dxa"/>
          </w:tcPr>
          <w:p w14:paraId="71D1BBF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B.C.S</w:t>
            </w:r>
          </w:p>
        </w:tc>
        <w:tc>
          <w:tcPr>
            <w:tcW w:w="2126" w:type="dxa"/>
          </w:tcPr>
          <w:p w14:paraId="162622B2"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650D6FC" w14:textId="77777777" w:rsidTr="0083341B">
        <w:trPr>
          <w:jc w:val="center"/>
        </w:trPr>
        <w:tc>
          <w:tcPr>
            <w:tcW w:w="776" w:type="dxa"/>
          </w:tcPr>
          <w:p w14:paraId="49FBAEE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176</w:t>
            </w:r>
          </w:p>
        </w:tc>
        <w:tc>
          <w:tcPr>
            <w:tcW w:w="3614" w:type="dxa"/>
          </w:tcPr>
          <w:p w14:paraId="5772BE5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OMETEPEC</w:t>
            </w:r>
          </w:p>
        </w:tc>
        <w:tc>
          <w:tcPr>
            <w:tcW w:w="1701" w:type="dxa"/>
          </w:tcPr>
          <w:p w14:paraId="67FD26A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75C1026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E51B570" w14:textId="77777777" w:rsidTr="0083341B">
        <w:trPr>
          <w:jc w:val="center"/>
        </w:trPr>
        <w:tc>
          <w:tcPr>
            <w:tcW w:w="776" w:type="dxa"/>
          </w:tcPr>
          <w:p w14:paraId="665425E3"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177</w:t>
            </w:r>
          </w:p>
        </w:tc>
        <w:tc>
          <w:tcPr>
            <w:tcW w:w="3614" w:type="dxa"/>
          </w:tcPr>
          <w:p w14:paraId="453E52F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TLAPA DE COMONFORT</w:t>
            </w:r>
          </w:p>
        </w:tc>
        <w:tc>
          <w:tcPr>
            <w:tcW w:w="1701" w:type="dxa"/>
          </w:tcPr>
          <w:p w14:paraId="03020EA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00F9ABC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994769B" w14:textId="77777777" w:rsidTr="0083341B">
        <w:trPr>
          <w:jc w:val="center"/>
        </w:trPr>
        <w:tc>
          <w:tcPr>
            <w:tcW w:w="776" w:type="dxa"/>
          </w:tcPr>
          <w:p w14:paraId="2FAA761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178</w:t>
            </w:r>
          </w:p>
        </w:tc>
        <w:tc>
          <w:tcPr>
            <w:tcW w:w="3614" w:type="dxa"/>
          </w:tcPr>
          <w:p w14:paraId="3981E3A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LERDO DE TEJADA</w:t>
            </w:r>
          </w:p>
        </w:tc>
        <w:tc>
          <w:tcPr>
            <w:tcW w:w="1701" w:type="dxa"/>
          </w:tcPr>
          <w:p w14:paraId="4706F1C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7075578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6F9138C" w14:textId="77777777" w:rsidTr="0083341B">
        <w:trPr>
          <w:jc w:val="center"/>
        </w:trPr>
        <w:tc>
          <w:tcPr>
            <w:tcW w:w="776" w:type="dxa"/>
          </w:tcPr>
          <w:p w14:paraId="5F96EF4C"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179</w:t>
            </w:r>
          </w:p>
        </w:tc>
        <w:tc>
          <w:tcPr>
            <w:tcW w:w="3614" w:type="dxa"/>
          </w:tcPr>
          <w:p w14:paraId="3C67326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ZINAPECUARO</w:t>
            </w:r>
          </w:p>
        </w:tc>
        <w:tc>
          <w:tcPr>
            <w:tcW w:w="1701" w:type="dxa"/>
          </w:tcPr>
          <w:p w14:paraId="5E0502D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014BBEA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FA00689" w14:textId="77777777" w:rsidTr="0083341B">
        <w:trPr>
          <w:jc w:val="center"/>
        </w:trPr>
        <w:tc>
          <w:tcPr>
            <w:tcW w:w="776" w:type="dxa"/>
          </w:tcPr>
          <w:p w14:paraId="4C6FE5A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180</w:t>
            </w:r>
          </w:p>
        </w:tc>
        <w:tc>
          <w:tcPr>
            <w:tcW w:w="3614" w:type="dxa"/>
          </w:tcPr>
          <w:p w14:paraId="7BCA4B5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ACAPONETA</w:t>
            </w:r>
          </w:p>
        </w:tc>
        <w:tc>
          <w:tcPr>
            <w:tcW w:w="1701" w:type="dxa"/>
          </w:tcPr>
          <w:p w14:paraId="1AB9961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NAY</w:t>
            </w:r>
          </w:p>
        </w:tc>
        <w:tc>
          <w:tcPr>
            <w:tcW w:w="2126" w:type="dxa"/>
          </w:tcPr>
          <w:p w14:paraId="5CBE99AF"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70C5B662" w14:textId="77777777" w:rsidTr="0083341B">
        <w:trPr>
          <w:jc w:val="center"/>
        </w:trPr>
        <w:tc>
          <w:tcPr>
            <w:tcW w:w="776" w:type="dxa"/>
          </w:tcPr>
          <w:p w14:paraId="592783E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181</w:t>
            </w:r>
          </w:p>
        </w:tc>
        <w:tc>
          <w:tcPr>
            <w:tcW w:w="3614" w:type="dxa"/>
          </w:tcPr>
          <w:p w14:paraId="5BFCB98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TECUALA</w:t>
            </w:r>
          </w:p>
        </w:tc>
        <w:tc>
          <w:tcPr>
            <w:tcW w:w="1701" w:type="dxa"/>
          </w:tcPr>
          <w:p w14:paraId="0965F36B"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NAY</w:t>
            </w:r>
          </w:p>
        </w:tc>
        <w:tc>
          <w:tcPr>
            <w:tcW w:w="2126" w:type="dxa"/>
          </w:tcPr>
          <w:p w14:paraId="27380A0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DA9C20A" w14:textId="77777777" w:rsidTr="0083341B">
        <w:trPr>
          <w:jc w:val="center"/>
        </w:trPr>
        <w:tc>
          <w:tcPr>
            <w:tcW w:w="776" w:type="dxa"/>
          </w:tcPr>
          <w:p w14:paraId="6BF2B93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182</w:t>
            </w:r>
          </w:p>
        </w:tc>
        <w:tc>
          <w:tcPr>
            <w:tcW w:w="3614" w:type="dxa"/>
          </w:tcPr>
          <w:p w14:paraId="59B7AD1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NACOZARI</w:t>
            </w:r>
          </w:p>
        </w:tc>
        <w:tc>
          <w:tcPr>
            <w:tcW w:w="1701" w:type="dxa"/>
          </w:tcPr>
          <w:p w14:paraId="767779C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6086E8B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9C71D84" w14:textId="77777777" w:rsidTr="0083341B">
        <w:trPr>
          <w:jc w:val="center"/>
        </w:trPr>
        <w:tc>
          <w:tcPr>
            <w:tcW w:w="776" w:type="dxa"/>
          </w:tcPr>
          <w:p w14:paraId="3485C2C4"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183</w:t>
            </w:r>
          </w:p>
        </w:tc>
        <w:tc>
          <w:tcPr>
            <w:tcW w:w="3614" w:type="dxa"/>
          </w:tcPr>
          <w:p w14:paraId="0A8D977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CRISTOBAL DE LAS CASAS</w:t>
            </w:r>
          </w:p>
        </w:tc>
        <w:tc>
          <w:tcPr>
            <w:tcW w:w="1701" w:type="dxa"/>
          </w:tcPr>
          <w:p w14:paraId="74F8AE4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CHIS</w:t>
            </w:r>
          </w:p>
        </w:tc>
        <w:tc>
          <w:tcPr>
            <w:tcW w:w="2126" w:type="dxa"/>
          </w:tcPr>
          <w:p w14:paraId="034207C0"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7C729D8" w14:textId="77777777" w:rsidTr="0083341B">
        <w:trPr>
          <w:jc w:val="center"/>
        </w:trPr>
        <w:tc>
          <w:tcPr>
            <w:tcW w:w="776" w:type="dxa"/>
          </w:tcPr>
          <w:p w14:paraId="36C403F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184</w:t>
            </w:r>
          </w:p>
        </w:tc>
        <w:tc>
          <w:tcPr>
            <w:tcW w:w="3614" w:type="dxa"/>
          </w:tcPr>
          <w:p w14:paraId="18D9826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CD. CAMARGO</w:t>
            </w:r>
          </w:p>
        </w:tc>
        <w:tc>
          <w:tcPr>
            <w:tcW w:w="1701" w:type="dxa"/>
          </w:tcPr>
          <w:p w14:paraId="6B6CC1E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TAPS</w:t>
            </w:r>
          </w:p>
        </w:tc>
        <w:tc>
          <w:tcPr>
            <w:tcW w:w="2126" w:type="dxa"/>
          </w:tcPr>
          <w:p w14:paraId="46576088"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D7E8F72" w14:textId="77777777" w:rsidTr="0083341B">
        <w:trPr>
          <w:jc w:val="center"/>
        </w:trPr>
        <w:tc>
          <w:tcPr>
            <w:tcW w:w="776" w:type="dxa"/>
          </w:tcPr>
          <w:p w14:paraId="6E9D0F4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185</w:t>
            </w:r>
          </w:p>
        </w:tc>
        <w:tc>
          <w:tcPr>
            <w:tcW w:w="3614" w:type="dxa"/>
          </w:tcPr>
          <w:p w14:paraId="1A60A98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CERRALVO</w:t>
            </w:r>
          </w:p>
        </w:tc>
        <w:tc>
          <w:tcPr>
            <w:tcW w:w="1701" w:type="dxa"/>
          </w:tcPr>
          <w:p w14:paraId="0955896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N.L.</w:t>
            </w:r>
          </w:p>
        </w:tc>
        <w:tc>
          <w:tcPr>
            <w:tcW w:w="2126" w:type="dxa"/>
          </w:tcPr>
          <w:p w14:paraId="3185D01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076F2D9F" w14:textId="77777777" w:rsidTr="0083341B">
        <w:trPr>
          <w:jc w:val="center"/>
        </w:trPr>
        <w:tc>
          <w:tcPr>
            <w:tcW w:w="776" w:type="dxa"/>
          </w:tcPr>
          <w:p w14:paraId="2B51E82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186</w:t>
            </w:r>
          </w:p>
        </w:tc>
        <w:tc>
          <w:tcPr>
            <w:tcW w:w="3614" w:type="dxa"/>
          </w:tcPr>
          <w:p w14:paraId="0044BF39"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ALTAMIRANO</w:t>
            </w:r>
          </w:p>
        </w:tc>
        <w:tc>
          <w:tcPr>
            <w:tcW w:w="1701" w:type="dxa"/>
          </w:tcPr>
          <w:p w14:paraId="68689C03"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103602AD"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42F4BF4" w14:textId="77777777" w:rsidTr="0083341B">
        <w:trPr>
          <w:jc w:val="center"/>
        </w:trPr>
        <w:tc>
          <w:tcPr>
            <w:tcW w:w="776" w:type="dxa"/>
          </w:tcPr>
          <w:p w14:paraId="4F35E6E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187</w:t>
            </w:r>
          </w:p>
        </w:tc>
        <w:tc>
          <w:tcPr>
            <w:tcW w:w="3614" w:type="dxa"/>
          </w:tcPr>
          <w:p w14:paraId="61E82A5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PETATLAN</w:t>
            </w:r>
          </w:p>
        </w:tc>
        <w:tc>
          <w:tcPr>
            <w:tcW w:w="1701" w:type="dxa"/>
          </w:tcPr>
          <w:p w14:paraId="22AC760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4D3926D6"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913B71A" w14:textId="77777777" w:rsidTr="0083341B">
        <w:trPr>
          <w:jc w:val="center"/>
        </w:trPr>
        <w:tc>
          <w:tcPr>
            <w:tcW w:w="776" w:type="dxa"/>
          </w:tcPr>
          <w:p w14:paraId="7581839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188</w:t>
            </w:r>
          </w:p>
        </w:tc>
        <w:tc>
          <w:tcPr>
            <w:tcW w:w="3614" w:type="dxa"/>
          </w:tcPr>
          <w:p w14:paraId="04A126C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TECPAN DE GALEANA</w:t>
            </w:r>
          </w:p>
        </w:tc>
        <w:tc>
          <w:tcPr>
            <w:tcW w:w="1701" w:type="dxa"/>
          </w:tcPr>
          <w:p w14:paraId="355A20C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5DA81C67"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CA0BBC2" w14:textId="77777777" w:rsidTr="0083341B">
        <w:trPr>
          <w:jc w:val="center"/>
        </w:trPr>
        <w:tc>
          <w:tcPr>
            <w:tcW w:w="776" w:type="dxa"/>
          </w:tcPr>
          <w:p w14:paraId="14643E69"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189</w:t>
            </w:r>
          </w:p>
        </w:tc>
        <w:tc>
          <w:tcPr>
            <w:tcW w:w="3614" w:type="dxa"/>
          </w:tcPr>
          <w:p w14:paraId="64BAED1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TIXTLA</w:t>
            </w:r>
          </w:p>
        </w:tc>
        <w:tc>
          <w:tcPr>
            <w:tcW w:w="1701" w:type="dxa"/>
          </w:tcPr>
          <w:p w14:paraId="7225F52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GRO</w:t>
            </w:r>
          </w:p>
        </w:tc>
        <w:tc>
          <w:tcPr>
            <w:tcW w:w="2126" w:type="dxa"/>
          </w:tcPr>
          <w:p w14:paraId="353BA22E"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38C0C1C" w14:textId="77777777" w:rsidTr="0083341B">
        <w:trPr>
          <w:jc w:val="center"/>
        </w:trPr>
        <w:tc>
          <w:tcPr>
            <w:tcW w:w="776" w:type="dxa"/>
          </w:tcPr>
          <w:p w14:paraId="6D4FF35D"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190</w:t>
            </w:r>
          </w:p>
        </w:tc>
        <w:tc>
          <w:tcPr>
            <w:tcW w:w="3614" w:type="dxa"/>
          </w:tcPr>
          <w:p w14:paraId="2F383A9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SANTIAGO PAPASQUIARO</w:t>
            </w:r>
          </w:p>
        </w:tc>
        <w:tc>
          <w:tcPr>
            <w:tcW w:w="1701" w:type="dxa"/>
          </w:tcPr>
          <w:p w14:paraId="1B2C5374"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DGO</w:t>
            </w:r>
          </w:p>
        </w:tc>
        <w:tc>
          <w:tcPr>
            <w:tcW w:w="2126" w:type="dxa"/>
          </w:tcPr>
          <w:p w14:paraId="0E8A3D25"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3B8680E" w14:textId="77777777" w:rsidTr="0083341B">
        <w:trPr>
          <w:jc w:val="center"/>
        </w:trPr>
        <w:tc>
          <w:tcPr>
            <w:tcW w:w="776" w:type="dxa"/>
          </w:tcPr>
          <w:p w14:paraId="7EB9414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191</w:t>
            </w:r>
          </w:p>
        </w:tc>
        <w:tc>
          <w:tcPr>
            <w:tcW w:w="3614" w:type="dxa"/>
          </w:tcPr>
          <w:p w14:paraId="2409EFA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SANTA ANA</w:t>
            </w:r>
          </w:p>
        </w:tc>
        <w:tc>
          <w:tcPr>
            <w:tcW w:w="1701" w:type="dxa"/>
          </w:tcPr>
          <w:p w14:paraId="2C3A94D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5E6C82B3"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4C347B45" w14:textId="77777777" w:rsidTr="0083341B">
        <w:trPr>
          <w:jc w:val="center"/>
        </w:trPr>
        <w:tc>
          <w:tcPr>
            <w:tcW w:w="776" w:type="dxa"/>
          </w:tcPr>
          <w:p w14:paraId="247CAC5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192</w:t>
            </w:r>
          </w:p>
        </w:tc>
        <w:tc>
          <w:tcPr>
            <w:tcW w:w="3614" w:type="dxa"/>
          </w:tcPr>
          <w:p w14:paraId="5DEB60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URES</w:t>
            </w:r>
          </w:p>
        </w:tc>
        <w:tc>
          <w:tcPr>
            <w:tcW w:w="1701" w:type="dxa"/>
          </w:tcPr>
          <w:p w14:paraId="29F4A14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SON</w:t>
            </w:r>
          </w:p>
        </w:tc>
        <w:tc>
          <w:tcPr>
            <w:tcW w:w="2126" w:type="dxa"/>
          </w:tcPr>
          <w:p w14:paraId="28DBF2B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0B202A1" w14:textId="77777777" w:rsidTr="0083341B">
        <w:trPr>
          <w:jc w:val="center"/>
        </w:trPr>
        <w:tc>
          <w:tcPr>
            <w:tcW w:w="776" w:type="dxa"/>
          </w:tcPr>
          <w:p w14:paraId="1469EDD8"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193</w:t>
            </w:r>
          </w:p>
        </w:tc>
        <w:tc>
          <w:tcPr>
            <w:tcW w:w="3614" w:type="dxa"/>
          </w:tcPr>
          <w:p w14:paraId="3ED640E6"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TICUL</w:t>
            </w:r>
          </w:p>
        </w:tc>
        <w:tc>
          <w:tcPr>
            <w:tcW w:w="1701" w:type="dxa"/>
          </w:tcPr>
          <w:p w14:paraId="3C8491B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YUC</w:t>
            </w:r>
          </w:p>
        </w:tc>
        <w:tc>
          <w:tcPr>
            <w:tcW w:w="2126" w:type="dxa"/>
          </w:tcPr>
          <w:p w14:paraId="44D620D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160856AF" w14:textId="77777777" w:rsidTr="0083341B">
        <w:trPr>
          <w:jc w:val="center"/>
        </w:trPr>
        <w:tc>
          <w:tcPr>
            <w:tcW w:w="776" w:type="dxa"/>
          </w:tcPr>
          <w:p w14:paraId="581BC722"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194</w:t>
            </w:r>
          </w:p>
        </w:tc>
        <w:tc>
          <w:tcPr>
            <w:tcW w:w="3614" w:type="dxa"/>
          </w:tcPr>
          <w:p w14:paraId="3CB34BB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TIZIMIN</w:t>
            </w:r>
          </w:p>
        </w:tc>
        <w:tc>
          <w:tcPr>
            <w:tcW w:w="1701" w:type="dxa"/>
          </w:tcPr>
          <w:p w14:paraId="456CF96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YUC</w:t>
            </w:r>
          </w:p>
        </w:tc>
        <w:tc>
          <w:tcPr>
            <w:tcW w:w="2126" w:type="dxa"/>
          </w:tcPr>
          <w:p w14:paraId="00A80424"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600B19C6" w14:textId="77777777" w:rsidTr="0083341B">
        <w:trPr>
          <w:jc w:val="center"/>
        </w:trPr>
        <w:tc>
          <w:tcPr>
            <w:tcW w:w="776" w:type="dxa"/>
          </w:tcPr>
          <w:p w14:paraId="58F23C35"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195</w:t>
            </w:r>
          </w:p>
        </w:tc>
        <w:tc>
          <w:tcPr>
            <w:tcW w:w="3614" w:type="dxa"/>
          </w:tcPr>
          <w:p w14:paraId="5FFCA5C7"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HUIMANGUILLO</w:t>
            </w:r>
          </w:p>
        </w:tc>
        <w:tc>
          <w:tcPr>
            <w:tcW w:w="1701" w:type="dxa"/>
          </w:tcPr>
          <w:p w14:paraId="7A70AC0A"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TAB</w:t>
            </w:r>
          </w:p>
        </w:tc>
        <w:tc>
          <w:tcPr>
            <w:tcW w:w="2126" w:type="dxa"/>
          </w:tcPr>
          <w:p w14:paraId="4F84F94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554B1E1" w14:textId="77777777" w:rsidTr="0083341B">
        <w:trPr>
          <w:jc w:val="center"/>
        </w:trPr>
        <w:tc>
          <w:tcPr>
            <w:tcW w:w="776" w:type="dxa"/>
          </w:tcPr>
          <w:p w14:paraId="24E8B811"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196</w:t>
            </w:r>
          </w:p>
        </w:tc>
        <w:tc>
          <w:tcPr>
            <w:tcW w:w="3614" w:type="dxa"/>
          </w:tcPr>
          <w:p w14:paraId="0EEA36A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MANUEL</w:t>
            </w:r>
          </w:p>
        </w:tc>
        <w:tc>
          <w:tcPr>
            <w:tcW w:w="1701" w:type="dxa"/>
          </w:tcPr>
          <w:p w14:paraId="4A403DCC"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TAPS</w:t>
            </w:r>
          </w:p>
        </w:tc>
        <w:tc>
          <w:tcPr>
            <w:tcW w:w="2126" w:type="dxa"/>
          </w:tcPr>
          <w:p w14:paraId="1D8FA8BB"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5925D520" w14:textId="77777777" w:rsidTr="0083341B">
        <w:trPr>
          <w:jc w:val="center"/>
        </w:trPr>
        <w:tc>
          <w:tcPr>
            <w:tcW w:w="776" w:type="dxa"/>
          </w:tcPr>
          <w:p w14:paraId="3D38C780"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197</w:t>
            </w:r>
          </w:p>
        </w:tc>
        <w:tc>
          <w:tcPr>
            <w:tcW w:w="3614" w:type="dxa"/>
          </w:tcPr>
          <w:p w14:paraId="464A4D4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TLACOTALPAN</w:t>
            </w:r>
          </w:p>
        </w:tc>
        <w:tc>
          <w:tcPr>
            <w:tcW w:w="1701" w:type="dxa"/>
          </w:tcPr>
          <w:p w14:paraId="2B832CC1"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VER</w:t>
            </w:r>
          </w:p>
        </w:tc>
        <w:tc>
          <w:tcPr>
            <w:tcW w:w="2126" w:type="dxa"/>
          </w:tcPr>
          <w:p w14:paraId="6258B609"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205AA48" w14:textId="77777777" w:rsidTr="0083341B">
        <w:trPr>
          <w:jc w:val="center"/>
        </w:trPr>
        <w:tc>
          <w:tcPr>
            <w:tcW w:w="776" w:type="dxa"/>
          </w:tcPr>
          <w:p w14:paraId="1B6E1D9A"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198</w:t>
            </w:r>
          </w:p>
        </w:tc>
        <w:tc>
          <w:tcPr>
            <w:tcW w:w="3614" w:type="dxa"/>
          </w:tcPr>
          <w:p w14:paraId="6A7254FD"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JOSE GRACIA</w:t>
            </w:r>
          </w:p>
        </w:tc>
        <w:tc>
          <w:tcPr>
            <w:tcW w:w="1701" w:type="dxa"/>
          </w:tcPr>
          <w:p w14:paraId="3F336905"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3250A90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2A983B20" w14:textId="77777777" w:rsidTr="0083341B">
        <w:trPr>
          <w:jc w:val="center"/>
        </w:trPr>
        <w:tc>
          <w:tcPr>
            <w:tcW w:w="776" w:type="dxa"/>
          </w:tcPr>
          <w:p w14:paraId="1E626C4B"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199</w:t>
            </w:r>
          </w:p>
        </w:tc>
        <w:tc>
          <w:tcPr>
            <w:tcW w:w="3614" w:type="dxa"/>
          </w:tcPr>
          <w:p w14:paraId="40E12E72"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YURECUARO</w:t>
            </w:r>
          </w:p>
        </w:tc>
        <w:tc>
          <w:tcPr>
            <w:tcW w:w="1701" w:type="dxa"/>
          </w:tcPr>
          <w:p w14:paraId="19BFA3E8"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MICH</w:t>
            </w:r>
          </w:p>
        </w:tc>
        <w:tc>
          <w:tcPr>
            <w:tcW w:w="2126" w:type="dxa"/>
          </w:tcPr>
          <w:p w14:paraId="67FFC29C"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r w:rsidR="00F81887" w:rsidRPr="00516D04" w14:paraId="3CBB4109" w14:textId="77777777" w:rsidTr="0083341B">
        <w:trPr>
          <w:jc w:val="center"/>
        </w:trPr>
        <w:tc>
          <w:tcPr>
            <w:tcW w:w="776" w:type="dxa"/>
          </w:tcPr>
          <w:p w14:paraId="2D20F9DE" w14:textId="77777777" w:rsidR="00F81887" w:rsidRPr="00516D04" w:rsidRDefault="00F81887" w:rsidP="00F81887">
            <w:pPr>
              <w:spacing w:after="0"/>
              <w:jc w:val="both"/>
              <w:rPr>
                <w:rFonts w:ascii="Arial" w:hAnsi="Arial" w:cs="Arial"/>
                <w:sz w:val="20"/>
                <w:szCs w:val="20"/>
              </w:rPr>
            </w:pPr>
            <w:r w:rsidRPr="00516D04">
              <w:rPr>
                <w:rFonts w:ascii="Arial" w:hAnsi="Arial" w:cs="Arial"/>
                <w:sz w:val="20"/>
                <w:szCs w:val="20"/>
              </w:rPr>
              <w:t>200</w:t>
            </w:r>
          </w:p>
        </w:tc>
        <w:tc>
          <w:tcPr>
            <w:tcW w:w="3614" w:type="dxa"/>
          </w:tcPr>
          <w:p w14:paraId="651E78D0"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SAN QUINTIN</w:t>
            </w:r>
          </w:p>
        </w:tc>
        <w:tc>
          <w:tcPr>
            <w:tcW w:w="1701" w:type="dxa"/>
          </w:tcPr>
          <w:p w14:paraId="5D0DA21F" w14:textId="77777777" w:rsidR="00F81887" w:rsidRPr="00516D04" w:rsidRDefault="00F81887" w:rsidP="00F81887">
            <w:pPr>
              <w:spacing w:after="0"/>
              <w:rPr>
                <w:rFonts w:ascii="Arial" w:hAnsi="Arial" w:cs="Arial"/>
                <w:sz w:val="20"/>
                <w:szCs w:val="20"/>
              </w:rPr>
            </w:pPr>
            <w:r w:rsidRPr="00516D04">
              <w:rPr>
                <w:rFonts w:ascii="Arial" w:hAnsi="Arial" w:cs="Arial"/>
                <w:sz w:val="20"/>
                <w:szCs w:val="20"/>
              </w:rPr>
              <w:t>B.C.N.</w:t>
            </w:r>
          </w:p>
        </w:tc>
        <w:tc>
          <w:tcPr>
            <w:tcW w:w="2126" w:type="dxa"/>
          </w:tcPr>
          <w:p w14:paraId="6F1161F1" w14:textId="77777777" w:rsidR="00F81887" w:rsidRPr="00516D04" w:rsidRDefault="00F81887" w:rsidP="00F81887">
            <w:pPr>
              <w:spacing w:after="0"/>
              <w:jc w:val="center"/>
              <w:rPr>
                <w:rFonts w:ascii="Arial" w:hAnsi="Arial" w:cs="Arial"/>
                <w:sz w:val="20"/>
                <w:szCs w:val="20"/>
              </w:rPr>
            </w:pPr>
            <w:r w:rsidRPr="00516D04">
              <w:rPr>
                <w:rFonts w:ascii="Arial" w:hAnsi="Arial" w:cs="Arial"/>
                <w:sz w:val="20"/>
                <w:szCs w:val="20"/>
              </w:rPr>
              <w:t>BAJA</w:t>
            </w:r>
          </w:p>
        </w:tc>
      </w:tr>
    </w:tbl>
    <w:p w14:paraId="5BFECCBA" w14:textId="546A95A0" w:rsidR="00F81887" w:rsidRPr="00516D04" w:rsidRDefault="00F81887" w:rsidP="00F81887">
      <w:pPr>
        <w:spacing w:after="0"/>
        <w:jc w:val="center"/>
        <w:rPr>
          <w:rFonts w:ascii="Arial" w:eastAsia="Times New Roman" w:hAnsi="Arial" w:cs="Arial"/>
          <w:sz w:val="18"/>
          <w:szCs w:val="18"/>
          <w:lang w:eastAsia="es-ES"/>
        </w:rPr>
      </w:pPr>
      <w:r w:rsidRPr="00516D04">
        <w:rPr>
          <w:rFonts w:ascii="Arial" w:eastAsia="Times New Roman" w:hAnsi="Arial" w:cs="Arial"/>
          <w:sz w:val="18"/>
          <w:szCs w:val="18"/>
          <w:lang w:eastAsia="es-ES"/>
        </w:rPr>
        <w:t xml:space="preserve">Tabla </w:t>
      </w:r>
      <w:r w:rsidR="003A0418" w:rsidRPr="00516D04">
        <w:rPr>
          <w:rFonts w:ascii="Arial" w:eastAsia="Times New Roman" w:hAnsi="Arial" w:cs="Arial"/>
          <w:sz w:val="18"/>
          <w:szCs w:val="18"/>
          <w:lang w:eastAsia="es-ES"/>
        </w:rPr>
        <w:t>12</w:t>
      </w:r>
      <w:r w:rsidRPr="00516D04">
        <w:rPr>
          <w:rFonts w:ascii="Arial" w:eastAsia="Times New Roman" w:hAnsi="Arial" w:cs="Arial"/>
          <w:sz w:val="18"/>
          <w:szCs w:val="18"/>
          <w:lang w:eastAsia="es-ES"/>
        </w:rPr>
        <w:t>. Regiones de costos</w:t>
      </w:r>
    </w:p>
    <w:p w14:paraId="7267CA26" w14:textId="77777777" w:rsidR="00F81887" w:rsidRPr="00516D04" w:rsidRDefault="00F81887" w:rsidP="00FB0A8E">
      <w:pPr>
        <w:spacing w:after="0"/>
        <w:jc w:val="both"/>
        <w:rPr>
          <w:rFonts w:ascii="Arial" w:eastAsia="Times New Roman" w:hAnsi="Arial" w:cs="Arial"/>
          <w:lang w:eastAsia="es-ES"/>
        </w:rPr>
      </w:pPr>
    </w:p>
    <w:p w14:paraId="244FDBE7" w14:textId="01855F2D" w:rsidR="00FB0A8E" w:rsidRPr="00516D04" w:rsidRDefault="00FB0A8E" w:rsidP="00FB0A8E">
      <w:pPr>
        <w:spacing w:after="0"/>
        <w:jc w:val="both"/>
        <w:rPr>
          <w:rFonts w:ascii="Arial" w:eastAsia="Times New Roman" w:hAnsi="Arial" w:cs="Arial"/>
          <w:lang w:eastAsia="es-ES"/>
        </w:rPr>
      </w:pPr>
      <w:r w:rsidRPr="00516D04">
        <w:rPr>
          <w:rFonts w:ascii="Arial" w:eastAsia="Times New Roman" w:hAnsi="Arial" w:cs="Arial"/>
          <w:lang w:eastAsia="es-ES"/>
        </w:rPr>
        <w:t>En este sentido, el modelo de costos de coubicación permite calcular los gastos de instalación y las contraprestaciones mensuales correspondientes a los distintos tipos de coubicación:</w:t>
      </w:r>
    </w:p>
    <w:p w14:paraId="26B3EC3C" w14:textId="77777777" w:rsidR="00FB0A8E" w:rsidRPr="00516D04" w:rsidRDefault="00FB0A8E" w:rsidP="00FB0A8E">
      <w:pPr>
        <w:spacing w:after="0"/>
        <w:jc w:val="both"/>
        <w:rPr>
          <w:rFonts w:ascii="Arial" w:eastAsia="Times New Roman" w:hAnsi="Arial" w:cs="Arial"/>
          <w:lang w:eastAsia="es-ES"/>
        </w:rPr>
      </w:pPr>
    </w:p>
    <w:p w14:paraId="5F7A7FEE" w14:textId="77777777" w:rsidR="00FB0A8E" w:rsidRPr="00516D04" w:rsidRDefault="00FB0A8E" w:rsidP="00FB0A8E">
      <w:pPr>
        <w:pStyle w:val="Prrafodelista"/>
        <w:numPr>
          <w:ilvl w:val="0"/>
          <w:numId w:val="44"/>
        </w:numPr>
        <w:spacing w:line="276" w:lineRule="auto"/>
        <w:contextualSpacing/>
        <w:rPr>
          <w:rFonts w:cs="Arial"/>
          <w:lang w:val="es-ES_tradnl"/>
        </w:rPr>
      </w:pPr>
      <w:r w:rsidRPr="00516D04">
        <w:rPr>
          <w:rFonts w:cs="Arial"/>
          <w:lang w:val="es-ES_tradnl"/>
        </w:rPr>
        <w:t>Tipo 1: Área de 9 m2 con delimitación de tabla roca</w:t>
      </w:r>
    </w:p>
    <w:p w14:paraId="798AA7E5" w14:textId="77777777" w:rsidR="00FB0A8E" w:rsidRPr="00516D04" w:rsidRDefault="00FB0A8E" w:rsidP="00FB0A8E">
      <w:pPr>
        <w:pStyle w:val="Prrafodelista"/>
        <w:numPr>
          <w:ilvl w:val="0"/>
          <w:numId w:val="44"/>
        </w:numPr>
        <w:spacing w:line="276" w:lineRule="auto"/>
        <w:contextualSpacing/>
        <w:rPr>
          <w:rFonts w:cs="Arial"/>
          <w:lang w:val="es-ES_tradnl"/>
        </w:rPr>
      </w:pPr>
      <w:r w:rsidRPr="00516D04">
        <w:rPr>
          <w:rFonts w:cs="Arial"/>
          <w:lang w:val="es-ES_tradnl"/>
        </w:rPr>
        <w:t>Tipo 2: Área de 4 m2 con delimitación de tabla roca</w:t>
      </w:r>
    </w:p>
    <w:p w14:paraId="5758059C" w14:textId="77777777" w:rsidR="00FB0A8E" w:rsidRPr="00516D04" w:rsidRDefault="00FB0A8E" w:rsidP="00FB0A8E">
      <w:pPr>
        <w:pStyle w:val="Prrafodelista"/>
        <w:numPr>
          <w:ilvl w:val="0"/>
          <w:numId w:val="44"/>
        </w:numPr>
        <w:spacing w:line="276" w:lineRule="auto"/>
        <w:contextualSpacing/>
        <w:rPr>
          <w:rFonts w:cs="Arial"/>
          <w:lang w:val="es-ES_tradnl"/>
        </w:rPr>
      </w:pPr>
      <w:r w:rsidRPr="00516D04">
        <w:rPr>
          <w:rFonts w:cs="Arial"/>
          <w:lang w:val="es-ES_tradnl"/>
        </w:rPr>
        <w:t>Tipo 3: Gabinete</w:t>
      </w:r>
    </w:p>
    <w:p w14:paraId="66DC109B" w14:textId="77777777" w:rsidR="00FB0A8E" w:rsidRPr="00516D04" w:rsidRDefault="00FB0A8E" w:rsidP="00FB0A8E">
      <w:pPr>
        <w:spacing w:after="0"/>
        <w:jc w:val="both"/>
        <w:rPr>
          <w:rFonts w:ascii="Arial" w:eastAsia="Times New Roman" w:hAnsi="Arial" w:cs="Arial"/>
          <w:lang w:val="es-ES" w:eastAsia="es-ES"/>
        </w:rPr>
      </w:pPr>
    </w:p>
    <w:p w14:paraId="2375E978" w14:textId="77777777" w:rsidR="00FB0A8E" w:rsidRPr="00516D04" w:rsidRDefault="00FB0A8E" w:rsidP="00FB0A8E">
      <w:pPr>
        <w:spacing w:after="0"/>
        <w:jc w:val="both"/>
        <w:rPr>
          <w:rFonts w:ascii="Arial" w:eastAsia="Times New Roman" w:hAnsi="Arial" w:cs="Arial"/>
          <w:lang w:val="es-ES" w:eastAsia="es-ES"/>
        </w:rPr>
      </w:pPr>
      <w:r w:rsidRPr="00516D04">
        <w:rPr>
          <w:rFonts w:ascii="Arial" w:eastAsia="Times New Roman" w:hAnsi="Arial" w:cs="Arial"/>
          <w:lang w:val="es-ES" w:eastAsia="es-ES"/>
        </w:rPr>
        <w:lastRenderedPageBreak/>
        <w:t>De acuerdo a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7D8A6E4A" w14:textId="77777777" w:rsidR="00FB0A8E" w:rsidRPr="00516D04" w:rsidRDefault="00FB0A8E" w:rsidP="00FB0A8E">
      <w:pPr>
        <w:spacing w:after="0"/>
        <w:jc w:val="both"/>
        <w:rPr>
          <w:rFonts w:ascii="Arial" w:eastAsia="Times New Roman" w:hAnsi="Arial" w:cs="Arial"/>
          <w:lang w:val="es-ES" w:eastAsia="es-ES"/>
        </w:rPr>
      </w:pPr>
    </w:p>
    <w:p w14:paraId="42B61AF2" w14:textId="77777777" w:rsidR="00FB0A8E" w:rsidRPr="00516D04" w:rsidRDefault="00FB0A8E" w:rsidP="00FB0A8E">
      <w:pPr>
        <w:spacing w:after="0"/>
        <w:jc w:val="both"/>
        <w:rPr>
          <w:rFonts w:ascii="Arial" w:hAnsi="Arial" w:cs="Arial"/>
        </w:rPr>
      </w:pPr>
      <w:r w:rsidRPr="00516D04">
        <w:rPr>
          <w:rFonts w:ascii="Arial" w:eastAsia="Times New Roman" w:hAnsi="Arial" w:cs="Arial"/>
          <w:lang w:val="es-ES" w:eastAsia="es-ES"/>
        </w:rPr>
        <w:t>Asimismo, el modelo calcula los costos adicionales correspondientes a la capacidad del interruptor termo magnético en caso de que este sea necesario y se debe considerar que</w:t>
      </w:r>
      <w:r w:rsidRPr="00516D04">
        <w:rPr>
          <w:rFonts w:ascii="Arial" w:hAnsi="Arial" w:cs="Arial"/>
        </w:rPr>
        <w:t xml:space="preserve"> las tarifas calculadas no incluyen el consumo de energía eléctrica correspondiente a los equipos del concesionario. </w:t>
      </w:r>
    </w:p>
    <w:p w14:paraId="432765FC" w14:textId="77777777" w:rsidR="00732C57" w:rsidRPr="00516D04" w:rsidRDefault="00732C57" w:rsidP="0093212F">
      <w:pPr>
        <w:spacing w:after="0"/>
        <w:jc w:val="both"/>
        <w:rPr>
          <w:rFonts w:ascii="Arial" w:hAnsi="Arial" w:cs="Arial"/>
        </w:rPr>
      </w:pPr>
    </w:p>
    <w:p w14:paraId="5980494A" w14:textId="77777777" w:rsidR="00B52968" w:rsidRPr="00516D04" w:rsidRDefault="00B52968" w:rsidP="0093212F">
      <w:pPr>
        <w:spacing w:after="0"/>
        <w:jc w:val="both"/>
        <w:rPr>
          <w:rFonts w:ascii="Arial" w:hAnsi="Arial" w:cs="Arial"/>
          <w:spacing w:val="-4"/>
          <w:lang w:val="es-ES"/>
        </w:rPr>
      </w:pPr>
      <w:r w:rsidRPr="00516D04">
        <w:rPr>
          <w:rFonts w:ascii="Arial" w:hAnsi="Arial" w:cs="Arial"/>
          <w:spacing w:val="-4"/>
          <w:lang w:val="es-ES"/>
        </w:rPr>
        <w:t>Los Modelos de Costos de</w:t>
      </w:r>
      <w:r w:rsidR="005C63C9" w:rsidRPr="00516D04">
        <w:rPr>
          <w:rFonts w:ascii="Arial" w:hAnsi="Arial" w:cs="Arial"/>
          <w:spacing w:val="-4"/>
          <w:lang w:val="es-ES"/>
        </w:rPr>
        <w:t xml:space="preserve"> </w:t>
      </w:r>
      <w:r w:rsidRPr="00516D04">
        <w:rPr>
          <w:rFonts w:ascii="Arial" w:hAnsi="Arial" w:cs="Arial"/>
          <w:spacing w:val="-4"/>
          <w:lang w:val="es-ES"/>
        </w:rPr>
        <w:t>l</w:t>
      </w:r>
      <w:r w:rsidR="005C63C9" w:rsidRPr="00516D04">
        <w:rPr>
          <w:rFonts w:ascii="Arial" w:hAnsi="Arial" w:cs="Arial"/>
          <w:spacing w:val="-4"/>
          <w:lang w:val="es-ES"/>
        </w:rPr>
        <w:t>os</w:t>
      </w:r>
      <w:r w:rsidRPr="00516D04">
        <w:rPr>
          <w:rFonts w:ascii="Arial" w:hAnsi="Arial" w:cs="Arial"/>
          <w:spacing w:val="-4"/>
          <w:lang w:val="es-ES"/>
        </w:rPr>
        <w:t xml:space="preserve"> servicio</w:t>
      </w:r>
      <w:r w:rsidR="005C63C9" w:rsidRPr="00516D04">
        <w:rPr>
          <w:rFonts w:ascii="Arial" w:hAnsi="Arial" w:cs="Arial"/>
          <w:spacing w:val="-4"/>
          <w:lang w:val="es-ES"/>
        </w:rPr>
        <w:t>s</w:t>
      </w:r>
      <w:r w:rsidRPr="00516D04">
        <w:rPr>
          <w:rFonts w:ascii="Arial" w:hAnsi="Arial" w:cs="Arial"/>
          <w:spacing w:val="-4"/>
          <w:lang w:val="es-ES"/>
        </w:rPr>
        <w:t xml:space="preserve"> de </w:t>
      </w:r>
      <w:r w:rsidR="005C63C9" w:rsidRPr="00516D04">
        <w:rPr>
          <w:rFonts w:ascii="Arial" w:hAnsi="Arial" w:cs="Arial"/>
          <w:spacing w:val="-4"/>
          <w:lang w:val="es-ES"/>
        </w:rPr>
        <w:t>Enlaces de T</w:t>
      </w:r>
      <w:r w:rsidRPr="00516D04">
        <w:rPr>
          <w:rFonts w:ascii="Arial" w:hAnsi="Arial" w:cs="Arial"/>
          <w:spacing w:val="-4"/>
          <w:lang w:val="es-ES"/>
        </w:rPr>
        <w:t>ransmisi</w:t>
      </w:r>
      <w:r w:rsidR="005C63C9" w:rsidRPr="00516D04">
        <w:rPr>
          <w:rFonts w:ascii="Arial" w:hAnsi="Arial" w:cs="Arial"/>
          <w:spacing w:val="-4"/>
          <w:lang w:val="es-ES"/>
        </w:rPr>
        <w:t>ón entre Coubicaciones</w:t>
      </w:r>
      <w:r w:rsidR="0004563E" w:rsidRPr="00516D04">
        <w:rPr>
          <w:rFonts w:ascii="Arial" w:hAnsi="Arial" w:cs="Arial"/>
          <w:spacing w:val="-4"/>
          <w:lang w:val="es-ES"/>
        </w:rPr>
        <w:t xml:space="preserve"> y</w:t>
      </w:r>
      <w:r w:rsidR="005C63C9" w:rsidRPr="00516D04">
        <w:rPr>
          <w:rFonts w:ascii="Arial" w:hAnsi="Arial" w:cs="Arial"/>
          <w:spacing w:val="-4"/>
          <w:lang w:val="es-ES"/>
        </w:rPr>
        <w:t xml:space="preserve"> C</w:t>
      </w:r>
      <w:r w:rsidRPr="00516D04">
        <w:rPr>
          <w:rFonts w:ascii="Arial" w:hAnsi="Arial" w:cs="Arial"/>
          <w:spacing w:val="-4"/>
          <w:lang w:val="es-ES"/>
        </w:rPr>
        <w:t>oubicación se encuentra</w:t>
      </w:r>
      <w:r w:rsidR="005C63C9" w:rsidRPr="00516D04">
        <w:rPr>
          <w:rFonts w:ascii="Arial" w:hAnsi="Arial" w:cs="Arial"/>
          <w:spacing w:val="-4"/>
          <w:lang w:val="es-ES"/>
        </w:rPr>
        <w:t>n</w:t>
      </w:r>
      <w:r w:rsidRPr="00516D04">
        <w:rPr>
          <w:rFonts w:ascii="Arial" w:hAnsi="Arial" w:cs="Arial"/>
          <w:spacing w:val="-4"/>
          <w:lang w:val="es-ES"/>
        </w:rPr>
        <w:t xml:space="preserve"> disponibles para su consulta en la siguiente </w:t>
      </w:r>
      <w:r w:rsidR="005C63C9" w:rsidRPr="00516D04">
        <w:rPr>
          <w:rFonts w:ascii="Arial" w:hAnsi="Arial" w:cs="Arial"/>
          <w:spacing w:val="-4"/>
          <w:lang w:val="es-ES"/>
        </w:rPr>
        <w:t>dirección</w:t>
      </w:r>
      <w:r w:rsidRPr="00516D04">
        <w:rPr>
          <w:rFonts w:ascii="Arial" w:hAnsi="Arial" w:cs="Arial"/>
          <w:spacing w:val="-4"/>
          <w:lang w:val="es-ES"/>
        </w:rPr>
        <w:t xml:space="preserve"> electrónica: </w:t>
      </w:r>
      <w:hyperlink r:id="rId65" w:history="1">
        <w:r w:rsidRPr="00516D04">
          <w:rPr>
            <w:rStyle w:val="Hipervnculo"/>
            <w:rFonts w:ascii="Arial" w:hAnsi="Arial" w:cs="Arial"/>
            <w:spacing w:val="-4"/>
            <w:lang w:val="es-ES"/>
          </w:rPr>
          <w:t>http://www.ift.org.mx/politica-regulatoria/modelos-de-costos</w:t>
        </w:r>
      </w:hyperlink>
    </w:p>
    <w:p w14:paraId="2988866F" w14:textId="77777777" w:rsidR="00DD57F3" w:rsidRPr="00516D04" w:rsidRDefault="00B52968" w:rsidP="0093212F">
      <w:pPr>
        <w:tabs>
          <w:tab w:val="left" w:pos="2379"/>
        </w:tabs>
        <w:spacing w:after="0"/>
        <w:jc w:val="both"/>
        <w:rPr>
          <w:rFonts w:ascii="Arial" w:hAnsi="Arial" w:cs="Arial"/>
          <w:spacing w:val="-4"/>
        </w:rPr>
      </w:pPr>
      <w:r w:rsidRPr="00516D04">
        <w:rPr>
          <w:rFonts w:ascii="Arial" w:hAnsi="Arial" w:cs="Arial"/>
          <w:spacing w:val="-4"/>
        </w:rPr>
        <w:tab/>
      </w:r>
    </w:p>
    <w:p w14:paraId="759A0F09" w14:textId="77777777" w:rsidR="00A534F6" w:rsidRPr="00516D04" w:rsidRDefault="00A534F6" w:rsidP="00193B69">
      <w:pPr>
        <w:spacing w:after="0"/>
        <w:jc w:val="both"/>
        <w:rPr>
          <w:rFonts w:ascii="Arial" w:hAnsi="Arial" w:cs="Arial"/>
        </w:rPr>
      </w:pPr>
      <w:r w:rsidRPr="00516D04">
        <w:rPr>
          <w:rFonts w:ascii="Arial" w:hAnsi="Arial" w:cs="Arial"/>
          <w:b/>
        </w:rPr>
        <w:t>NOVENO. - Tarifas de servicios de interconexión conmutados excepto terminación en la red del Agente Económico Preponderante.</w:t>
      </w:r>
      <w:r w:rsidRPr="00516D04">
        <w:rPr>
          <w:rFonts w:ascii="Arial" w:hAnsi="Arial" w:cs="Arial"/>
        </w:rPr>
        <w:t xml:space="preserve"> El artículo 126 de la LFTR señala que los concesionarios de redes públicas de telecomunicaciones acordarán las condiciones bajo las cuales se llevará a cabo la interconexión de las mismas. Asimismo, el artículo 131 señala en su inciso b) que para el tráfico que termina en la red de los concesionarios distintos al Agente Económico Preponderante la tarifa de interconexión será negociada libremente.</w:t>
      </w:r>
    </w:p>
    <w:p w14:paraId="323FCDBF" w14:textId="77777777" w:rsidR="00193B69" w:rsidRPr="00516D04" w:rsidRDefault="00193B69" w:rsidP="00193B69">
      <w:pPr>
        <w:spacing w:after="0"/>
        <w:jc w:val="both"/>
        <w:rPr>
          <w:rFonts w:ascii="Arial" w:hAnsi="Arial" w:cs="Arial"/>
        </w:rPr>
      </w:pPr>
    </w:p>
    <w:p w14:paraId="54C4ED6E" w14:textId="77777777" w:rsidR="00A534F6" w:rsidRPr="00516D04" w:rsidRDefault="00A534F6" w:rsidP="00193B69">
      <w:pPr>
        <w:spacing w:after="0"/>
        <w:jc w:val="both"/>
        <w:rPr>
          <w:rFonts w:ascii="Arial" w:hAnsi="Arial" w:cs="Arial"/>
        </w:rPr>
      </w:pPr>
      <w:r w:rsidRPr="00516D04">
        <w:rPr>
          <w:rFonts w:ascii="Arial" w:hAnsi="Arial" w:cs="Arial"/>
        </w:rPr>
        <w:t xml:space="preserve">Es así que se observa que la propia LFTR privilegia la voluntad de las partes para efectos de que éstas puedan acordar las tarifas aplicables a los distintos servicios de interconexión. </w:t>
      </w:r>
    </w:p>
    <w:p w14:paraId="21D57505" w14:textId="77777777" w:rsidR="00A534F6" w:rsidRPr="00516D04" w:rsidRDefault="00A534F6" w:rsidP="00193B69">
      <w:pPr>
        <w:spacing w:after="0"/>
        <w:jc w:val="both"/>
        <w:rPr>
          <w:rFonts w:ascii="Arial" w:hAnsi="Arial" w:cs="Arial"/>
          <w:sz w:val="20"/>
        </w:rPr>
      </w:pPr>
    </w:p>
    <w:p w14:paraId="14F7156A" w14:textId="090CA662" w:rsidR="00A534F6" w:rsidRPr="00516D04" w:rsidRDefault="00A534F6" w:rsidP="00A534F6">
      <w:pPr>
        <w:spacing w:after="0"/>
        <w:jc w:val="both"/>
        <w:rPr>
          <w:rFonts w:ascii="Arial" w:hAnsi="Arial" w:cs="Arial"/>
        </w:rPr>
      </w:pPr>
      <w:r w:rsidRPr="00516D04">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EB49FD" w:rsidRPr="00516D04">
        <w:rPr>
          <w:rFonts w:ascii="Arial" w:hAnsi="Arial" w:cs="Arial"/>
        </w:rPr>
        <w:t>1</w:t>
      </w:r>
      <w:r w:rsidRPr="00516D04">
        <w:rPr>
          <w:rFonts w:ascii="Arial" w:hAnsi="Arial" w:cs="Arial"/>
        </w:rPr>
        <w:t xml:space="preserve"> para los concesionarios distintos al Agente Económico Preponderante en los siguientes términos:</w:t>
      </w:r>
    </w:p>
    <w:p w14:paraId="65FD39C1" w14:textId="77777777" w:rsidR="00A534F6" w:rsidRPr="00516D04" w:rsidRDefault="00A534F6" w:rsidP="00A534F6">
      <w:pPr>
        <w:spacing w:after="0"/>
        <w:jc w:val="both"/>
        <w:rPr>
          <w:rFonts w:ascii="Arial" w:hAnsi="Arial" w:cs="Arial"/>
          <w:sz w:val="20"/>
        </w:rPr>
      </w:pPr>
    </w:p>
    <w:p w14:paraId="3E9D8E6F" w14:textId="17753A29" w:rsidR="00A534F6" w:rsidRPr="00516D04" w:rsidRDefault="00A534F6" w:rsidP="00935540">
      <w:pPr>
        <w:pStyle w:val="Prrafodelista"/>
        <w:numPr>
          <w:ilvl w:val="0"/>
          <w:numId w:val="64"/>
        </w:numPr>
        <w:spacing w:line="276" w:lineRule="auto"/>
        <w:contextualSpacing/>
        <w:rPr>
          <w:rFonts w:cs="Arial"/>
        </w:rPr>
      </w:pPr>
      <w:r w:rsidRPr="00516D04">
        <w:rPr>
          <w:rFonts w:cs="Arial"/>
        </w:rPr>
        <w:t xml:space="preserve">Por servicios de terminación del Servicio Local en usuarios móviles bajo la modalidad “El que llama paga” será de </w:t>
      </w:r>
      <w:r w:rsidR="00DB0775" w:rsidRPr="00516D04">
        <w:rPr>
          <w:rFonts w:cs="Arial"/>
          <w:b/>
        </w:rPr>
        <w:t>$0.0</w:t>
      </w:r>
      <w:r w:rsidR="001208E9" w:rsidRPr="00516D04">
        <w:rPr>
          <w:rFonts w:cs="Arial"/>
          <w:b/>
        </w:rPr>
        <w:t>73714</w:t>
      </w:r>
      <w:r w:rsidR="00436BA1" w:rsidRPr="00516D04">
        <w:rPr>
          <w:rFonts w:cs="Arial"/>
          <w:b/>
        </w:rPr>
        <w:t xml:space="preserve"> </w:t>
      </w:r>
      <w:r w:rsidRPr="00516D04">
        <w:rPr>
          <w:rFonts w:cs="Arial"/>
          <w:b/>
        </w:rPr>
        <w:t>pesos M.N.</w:t>
      </w:r>
      <w:r w:rsidRPr="00516D04">
        <w:rPr>
          <w:rFonts w:cs="Arial"/>
        </w:rPr>
        <w:t xml:space="preserve"> por minuto de interconexión.</w:t>
      </w:r>
    </w:p>
    <w:p w14:paraId="3D6E12B0" w14:textId="77777777" w:rsidR="00A534F6" w:rsidRPr="00516D04" w:rsidRDefault="00A534F6" w:rsidP="00A534F6">
      <w:pPr>
        <w:pStyle w:val="Prrafodelista"/>
        <w:spacing w:line="276" w:lineRule="auto"/>
        <w:ind w:left="720"/>
        <w:contextualSpacing/>
        <w:rPr>
          <w:rFonts w:cs="Arial"/>
        </w:rPr>
      </w:pPr>
    </w:p>
    <w:p w14:paraId="42CFC606" w14:textId="6C1F20F5" w:rsidR="00A534F6" w:rsidRPr="00516D04" w:rsidRDefault="00A534F6" w:rsidP="00A534F6">
      <w:pPr>
        <w:pStyle w:val="Prrafodelista"/>
        <w:numPr>
          <w:ilvl w:val="0"/>
          <w:numId w:val="64"/>
        </w:numPr>
        <w:spacing w:line="276" w:lineRule="auto"/>
        <w:contextualSpacing/>
        <w:rPr>
          <w:rFonts w:cs="Arial"/>
        </w:rPr>
      </w:pPr>
      <w:r w:rsidRPr="00516D04">
        <w:rPr>
          <w:rFonts w:cs="Arial"/>
        </w:rPr>
        <w:t xml:space="preserve">Por servicios de terminación de mensajes cortos (SMS) en usuarios móviles será de </w:t>
      </w:r>
      <w:r w:rsidR="00DB0775" w:rsidRPr="00516D04">
        <w:rPr>
          <w:rFonts w:cs="Arial"/>
          <w:b/>
        </w:rPr>
        <w:t>$0.0</w:t>
      </w:r>
      <w:r w:rsidR="001208E9" w:rsidRPr="00516D04">
        <w:rPr>
          <w:rFonts w:cs="Arial"/>
          <w:b/>
        </w:rPr>
        <w:t>17242</w:t>
      </w:r>
      <w:r w:rsidR="00DB0775" w:rsidRPr="00516D04">
        <w:rPr>
          <w:rFonts w:cs="Arial"/>
          <w:b/>
        </w:rPr>
        <w:t xml:space="preserve"> </w:t>
      </w:r>
      <w:r w:rsidRPr="00516D04">
        <w:rPr>
          <w:rFonts w:cs="Arial"/>
          <w:b/>
        </w:rPr>
        <w:t>pesos M.N.</w:t>
      </w:r>
      <w:r w:rsidRPr="00516D04">
        <w:rPr>
          <w:rFonts w:cs="Arial"/>
        </w:rPr>
        <w:t xml:space="preserve"> por mensaje.</w:t>
      </w:r>
    </w:p>
    <w:p w14:paraId="37ECB716" w14:textId="77777777" w:rsidR="00A534F6" w:rsidRPr="00516D04" w:rsidRDefault="00A534F6" w:rsidP="00A534F6">
      <w:pPr>
        <w:pStyle w:val="Prrafodelista"/>
        <w:spacing w:line="276" w:lineRule="auto"/>
        <w:ind w:left="720"/>
        <w:contextualSpacing/>
        <w:rPr>
          <w:rFonts w:cs="Arial"/>
        </w:rPr>
      </w:pPr>
    </w:p>
    <w:p w14:paraId="0F3897D8" w14:textId="00D46BD5" w:rsidR="00A534F6" w:rsidRPr="00516D04" w:rsidRDefault="00A534F6" w:rsidP="00A534F6">
      <w:pPr>
        <w:pStyle w:val="Prrafodelista"/>
        <w:numPr>
          <w:ilvl w:val="0"/>
          <w:numId w:val="64"/>
        </w:numPr>
        <w:spacing w:line="276" w:lineRule="auto"/>
        <w:contextualSpacing/>
        <w:rPr>
          <w:rFonts w:cs="Arial"/>
        </w:rPr>
      </w:pPr>
      <w:r w:rsidRPr="00516D04">
        <w:rPr>
          <w:rFonts w:cs="Arial"/>
        </w:rPr>
        <w:t xml:space="preserve">Por servicios de terminación del Servicio Local en usuarios fijos será de </w:t>
      </w:r>
      <w:r w:rsidR="00526249" w:rsidRPr="00516D04">
        <w:rPr>
          <w:rFonts w:cs="Arial"/>
          <w:b/>
        </w:rPr>
        <w:t>$0.003491</w:t>
      </w:r>
      <w:r w:rsidR="003F6142" w:rsidRPr="00516D04">
        <w:rPr>
          <w:rFonts w:cs="Arial"/>
          <w:b/>
        </w:rPr>
        <w:t xml:space="preserve"> </w:t>
      </w:r>
      <w:r w:rsidRPr="00516D04">
        <w:rPr>
          <w:rFonts w:cs="Arial"/>
          <w:b/>
        </w:rPr>
        <w:t>pesos M.N.</w:t>
      </w:r>
      <w:r w:rsidRPr="00516D04">
        <w:rPr>
          <w:rFonts w:cs="Arial"/>
        </w:rPr>
        <w:t xml:space="preserve"> por minuto de interconexión.</w:t>
      </w:r>
    </w:p>
    <w:p w14:paraId="0925EC93" w14:textId="77777777" w:rsidR="00A534F6" w:rsidRPr="00516D04" w:rsidRDefault="00A534F6" w:rsidP="00A534F6">
      <w:pPr>
        <w:pStyle w:val="Prrafodelista"/>
        <w:spacing w:line="276" w:lineRule="auto"/>
        <w:ind w:left="720"/>
        <w:contextualSpacing/>
        <w:rPr>
          <w:rFonts w:cs="Arial"/>
        </w:rPr>
      </w:pPr>
    </w:p>
    <w:p w14:paraId="0EF1723C" w14:textId="07B67DE8" w:rsidR="00A534F6" w:rsidRPr="00516D04" w:rsidRDefault="00A534F6" w:rsidP="00A534F6">
      <w:pPr>
        <w:pStyle w:val="Prrafodelista"/>
        <w:numPr>
          <w:ilvl w:val="0"/>
          <w:numId w:val="64"/>
        </w:numPr>
        <w:spacing w:line="276" w:lineRule="auto"/>
        <w:contextualSpacing/>
        <w:rPr>
          <w:rFonts w:cs="Arial"/>
        </w:rPr>
      </w:pPr>
      <w:r w:rsidRPr="00516D04">
        <w:rPr>
          <w:rFonts w:cs="Arial"/>
        </w:rPr>
        <w:t xml:space="preserve">Por servicios de terminación de mensajes cortos (SMS) en usuarios fijos será de </w:t>
      </w:r>
      <w:r w:rsidR="00526249" w:rsidRPr="00516D04">
        <w:rPr>
          <w:rFonts w:cs="Arial"/>
          <w:b/>
        </w:rPr>
        <w:t>$0.011764</w:t>
      </w:r>
      <w:r w:rsidR="002F1493" w:rsidRPr="00516D04">
        <w:rPr>
          <w:rFonts w:cs="Arial"/>
          <w:b/>
        </w:rPr>
        <w:t xml:space="preserve"> </w:t>
      </w:r>
      <w:r w:rsidRPr="00516D04">
        <w:rPr>
          <w:rFonts w:cs="Arial"/>
          <w:b/>
        </w:rPr>
        <w:t>pesos M.N.</w:t>
      </w:r>
      <w:r w:rsidRPr="00516D04">
        <w:rPr>
          <w:rFonts w:cs="Arial"/>
        </w:rPr>
        <w:t xml:space="preserve"> por mensaje.</w:t>
      </w:r>
    </w:p>
    <w:p w14:paraId="5FB82F6D" w14:textId="77777777" w:rsidR="00A534F6" w:rsidRPr="00516D04" w:rsidRDefault="00A534F6" w:rsidP="00A534F6">
      <w:pPr>
        <w:spacing w:after="0"/>
        <w:rPr>
          <w:rFonts w:ascii="Arial" w:hAnsi="Arial" w:cs="Arial"/>
          <w:sz w:val="20"/>
        </w:rPr>
      </w:pPr>
    </w:p>
    <w:p w14:paraId="38005B50" w14:textId="4557ADA1" w:rsidR="00A534F6" w:rsidRPr="00516D04" w:rsidRDefault="00A534F6" w:rsidP="00A534F6">
      <w:pPr>
        <w:spacing w:after="0"/>
        <w:jc w:val="both"/>
        <w:rPr>
          <w:rFonts w:ascii="Arial" w:hAnsi="Arial" w:cs="Arial"/>
        </w:rPr>
      </w:pPr>
      <w:r w:rsidRPr="00516D04">
        <w:rPr>
          <w:rFonts w:ascii="Arial" w:hAnsi="Arial" w:cs="Arial"/>
        </w:rPr>
        <w:lastRenderedPageBreak/>
        <w:t>Tratándose del Agente Económico Preponderante, las tarifas por los servicios de interconexión para el año 202</w:t>
      </w:r>
      <w:r w:rsidR="00AF7A10" w:rsidRPr="00516D04">
        <w:rPr>
          <w:rFonts w:ascii="Arial" w:hAnsi="Arial" w:cs="Arial"/>
        </w:rPr>
        <w:t>1</w:t>
      </w:r>
      <w:r w:rsidRPr="00516D04">
        <w:rPr>
          <w:rFonts w:ascii="Arial" w:hAnsi="Arial" w:cs="Arial"/>
        </w:rPr>
        <w:t>, que se obtienen del Modelo Móvil y del Modelo Fijo, serán las siguientes:</w:t>
      </w:r>
    </w:p>
    <w:p w14:paraId="00BBE96D" w14:textId="77777777" w:rsidR="00A534F6" w:rsidRPr="00516D04" w:rsidRDefault="00A534F6" w:rsidP="00A534F6">
      <w:pPr>
        <w:spacing w:after="0"/>
        <w:jc w:val="both"/>
        <w:rPr>
          <w:rFonts w:ascii="Arial" w:hAnsi="Arial" w:cs="Arial"/>
        </w:rPr>
      </w:pPr>
    </w:p>
    <w:p w14:paraId="43F6BA83" w14:textId="554A25EC" w:rsidR="00731493" w:rsidRPr="00516D04" w:rsidRDefault="00731493" w:rsidP="00E67566">
      <w:pPr>
        <w:numPr>
          <w:ilvl w:val="0"/>
          <w:numId w:val="6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móvil será de </w:t>
      </w:r>
      <w:r w:rsidR="00872DA6" w:rsidRPr="00516D04">
        <w:rPr>
          <w:rFonts w:ascii="Arial" w:eastAsia="Times New Roman" w:hAnsi="Arial" w:cs="Arial"/>
          <w:b/>
          <w:szCs w:val="24"/>
          <w:lang w:eastAsia="es-ES"/>
        </w:rPr>
        <w:t>$0.002184</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6B5E0B1B" w14:textId="77777777" w:rsidR="00731493" w:rsidRPr="00516D04" w:rsidRDefault="00731493" w:rsidP="00731493">
      <w:pPr>
        <w:spacing w:after="0"/>
        <w:ind w:left="720"/>
        <w:contextualSpacing/>
        <w:jc w:val="both"/>
        <w:rPr>
          <w:rFonts w:ascii="Arial" w:eastAsia="Times New Roman" w:hAnsi="Arial" w:cs="Arial"/>
          <w:szCs w:val="24"/>
          <w:lang w:eastAsia="es-ES"/>
        </w:rPr>
      </w:pPr>
    </w:p>
    <w:p w14:paraId="11DCF61C" w14:textId="74482408" w:rsidR="00731493" w:rsidRPr="00516D04" w:rsidRDefault="00731493" w:rsidP="00E67566">
      <w:pPr>
        <w:numPr>
          <w:ilvl w:val="0"/>
          <w:numId w:val="6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originación del Servicio Local en usuarios fijos será de </w:t>
      </w:r>
      <w:r w:rsidR="00C60F28" w:rsidRPr="00516D04">
        <w:rPr>
          <w:rFonts w:ascii="Arial" w:eastAsia="Times New Roman" w:hAnsi="Arial" w:cs="Arial"/>
          <w:b/>
          <w:szCs w:val="24"/>
          <w:lang w:eastAsia="es-ES"/>
        </w:rPr>
        <w:t>$0.003071</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64DA47D7" w14:textId="77777777" w:rsidR="00731493" w:rsidRPr="00516D04" w:rsidRDefault="00731493" w:rsidP="00731493">
      <w:pPr>
        <w:spacing w:after="0"/>
        <w:ind w:left="720"/>
        <w:contextualSpacing/>
        <w:jc w:val="both"/>
        <w:rPr>
          <w:rFonts w:ascii="Arial" w:eastAsia="Times New Roman" w:hAnsi="Arial" w:cs="Arial"/>
          <w:szCs w:val="24"/>
          <w:lang w:eastAsia="es-ES"/>
        </w:rPr>
      </w:pPr>
    </w:p>
    <w:p w14:paraId="250301BC" w14:textId="7E17D369" w:rsidR="00731493" w:rsidRPr="00516D04" w:rsidRDefault="00731493" w:rsidP="00E67566">
      <w:pPr>
        <w:numPr>
          <w:ilvl w:val="0"/>
          <w:numId w:val="6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fija será de </w:t>
      </w:r>
      <w:r w:rsidR="00C60F28" w:rsidRPr="00516D04">
        <w:rPr>
          <w:rFonts w:ascii="Arial" w:eastAsia="Times New Roman" w:hAnsi="Arial" w:cs="Arial"/>
          <w:b/>
          <w:szCs w:val="24"/>
          <w:lang w:eastAsia="es-ES"/>
        </w:rPr>
        <w:t>$0.003554</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751E6F4A" w14:textId="15358B83" w:rsidR="00A534F6" w:rsidRPr="00516D04" w:rsidRDefault="00A534F6" w:rsidP="00A534F6">
      <w:pPr>
        <w:spacing w:after="0"/>
        <w:jc w:val="both"/>
        <w:rPr>
          <w:rFonts w:ascii="Arial" w:hAnsi="Arial" w:cs="Arial"/>
        </w:rPr>
      </w:pPr>
    </w:p>
    <w:p w14:paraId="3FE1BEB5" w14:textId="5E93F0F7" w:rsidR="003D23F8" w:rsidRPr="00516D04" w:rsidRDefault="003D23F8" w:rsidP="003D23F8">
      <w:pPr>
        <w:spacing w:after="0"/>
        <w:jc w:val="both"/>
        <w:rPr>
          <w:rFonts w:ascii="Arial" w:hAnsi="Arial" w:cs="Arial"/>
        </w:rPr>
      </w:pPr>
      <w:r w:rsidRPr="00516D04">
        <w:rPr>
          <w:rFonts w:ascii="Arial" w:hAnsi="Arial" w:cs="Arial"/>
        </w:rPr>
        <w:t xml:space="preserve">En la aplicación de las tarifas indicadas en los incisos a), c), e), f) y g) anteriores,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 </w:t>
      </w:r>
    </w:p>
    <w:p w14:paraId="525DF2A1" w14:textId="77777777" w:rsidR="003D23F8" w:rsidRPr="00516D04" w:rsidRDefault="003D23F8" w:rsidP="003D23F8">
      <w:pPr>
        <w:spacing w:after="0"/>
        <w:jc w:val="both"/>
        <w:rPr>
          <w:rFonts w:ascii="Arial" w:hAnsi="Arial" w:cs="Arial"/>
        </w:rPr>
      </w:pPr>
    </w:p>
    <w:p w14:paraId="7931F243" w14:textId="77777777" w:rsidR="003D23F8" w:rsidRPr="00516D04" w:rsidRDefault="003D23F8" w:rsidP="003D23F8">
      <w:pPr>
        <w:spacing w:after="0"/>
        <w:jc w:val="both"/>
        <w:rPr>
          <w:rFonts w:ascii="Arial" w:hAnsi="Arial" w:cs="Arial"/>
        </w:rPr>
      </w:pPr>
      <w:r w:rsidRPr="00516D04">
        <w:rPr>
          <w:rFonts w:ascii="Arial" w:hAnsi="Arial" w:cs="Arial"/>
        </w:rPr>
        <w:t>Las tarifas anteriores ya incluyen el costo correspondiente a los puertos necesarios para la interconexión.</w:t>
      </w:r>
    </w:p>
    <w:p w14:paraId="4235D770" w14:textId="77777777" w:rsidR="003D23F8" w:rsidRPr="00516D04" w:rsidRDefault="003D23F8" w:rsidP="00A534F6">
      <w:pPr>
        <w:spacing w:after="0"/>
        <w:jc w:val="both"/>
        <w:rPr>
          <w:rFonts w:ascii="Arial" w:hAnsi="Arial" w:cs="Arial"/>
        </w:rPr>
      </w:pPr>
    </w:p>
    <w:p w14:paraId="3B3A9E44" w14:textId="0BCFCCB9" w:rsidR="00B752C4" w:rsidRPr="00516D04" w:rsidRDefault="003A27B0" w:rsidP="00B752C4">
      <w:pPr>
        <w:spacing w:after="0"/>
        <w:jc w:val="both"/>
        <w:rPr>
          <w:rFonts w:ascii="Arial" w:hAnsi="Arial" w:cs="Arial"/>
        </w:rPr>
      </w:pPr>
      <w:r w:rsidRPr="00516D04">
        <w:rPr>
          <w:rFonts w:ascii="Arial" w:hAnsi="Arial" w:cs="Arial"/>
        </w:rPr>
        <w:t>L</w:t>
      </w:r>
      <w:r w:rsidR="00B752C4" w:rsidRPr="00516D04">
        <w:rPr>
          <w:rFonts w:ascii="Arial" w:hAnsi="Arial" w:cs="Arial"/>
        </w:rPr>
        <w:t>as tarifas</w:t>
      </w:r>
      <w:r w:rsidR="00AA211F" w:rsidRPr="00516D04">
        <w:rPr>
          <w:rFonts w:ascii="Arial" w:hAnsi="Arial" w:cs="Arial"/>
        </w:rPr>
        <w:t xml:space="preserve"> que han sido</w:t>
      </w:r>
      <w:r w:rsidR="00B752C4" w:rsidRPr="00516D04">
        <w:rPr>
          <w:rFonts w:ascii="Arial" w:hAnsi="Arial" w:cs="Arial"/>
        </w:rPr>
        <w:t xml:space="preserve"> </w:t>
      </w:r>
      <w:r w:rsidR="00AA211F" w:rsidRPr="00516D04">
        <w:rPr>
          <w:rFonts w:ascii="Arial" w:hAnsi="Arial" w:cs="Arial"/>
        </w:rPr>
        <w:t>estimadas</w:t>
      </w:r>
      <w:r w:rsidR="00B752C4" w:rsidRPr="00516D04">
        <w:rPr>
          <w:rFonts w:ascii="Arial" w:hAnsi="Arial" w:cs="Arial"/>
        </w:rPr>
        <w:t xml:space="preserve"> con base en el Modelo Móvil y el Modelo Fijo para el año 202</w:t>
      </w:r>
      <w:r w:rsidRPr="00516D04">
        <w:rPr>
          <w:rFonts w:ascii="Arial" w:hAnsi="Arial" w:cs="Arial"/>
        </w:rPr>
        <w:t xml:space="preserve">2 </w:t>
      </w:r>
      <w:r w:rsidR="00B752C4" w:rsidRPr="00516D04">
        <w:rPr>
          <w:rFonts w:ascii="Arial" w:hAnsi="Arial" w:cs="Arial"/>
        </w:rPr>
        <w:t>para los concesionarios distintos al Agent</w:t>
      </w:r>
      <w:r w:rsidRPr="00516D04">
        <w:rPr>
          <w:rFonts w:ascii="Arial" w:hAnsi="Arial" w:cs="Arial"/>
        </w:rPr>
        <w:t>e Económico Preponderante</w:t>
      </w:r>
      <w:r w:rsidR="00AA211F" w:rsidRPr="00516D04">
        <w:rPr>
          <w:rFonts w:ascii="Arial" w:hAnsi="Arial" w:cs="Arial"/>
        </w:rPr>
        <w:t xml:space="preserve"> </w:t>
      </w:r>
      <w:r w:rsidRPr="00516D04">
        <w:rPr>
          <w:rFonts w:ascii="Arial" w:hAnsi="Arial" w:cs="Arial"/>
        </w:rPr>
        <w:t>s</w:t>
      </w:r>
      <w:r w:rsidR="00AA211F" w:rsidRPr="00516D04">
        <w:rPr>
          <w:rFonts w:ascii="Arial" w:hAnsi="Arial" w:cs="Arial"/>
        </w:rPr>
        <w:t>on</w:t>
      </w:r>
      <w:r w:rsidR="00B752C4" w:rsidRPr="00516D04">
        <w:rPr>
          <w:rFonts w:ascii="Arial" w:hAnsi="Arial" w:cs="Arial"/>
        </w:rPr>
        <w:t>:</w:t>
      </w:r>
    </w:p>
    <w:p w14:paraId="52D6678D" w14:textId="53D3E167" w:rsidR="00B752C4" w:rsidRPr="00516D04" w:rsidRDefault="00B752C4" w:rsidP="00B752C4">
      <w:pPr>
        <w:spacing w:after="0"/>
        <w:jc w:val="both"/>
        <w:rPr>
          <w:rFonts w:ascii="Arial" w:hAnsi="Arial" w:cs="Arial"/>
          <w:sz w:val="20"/>
        </w:rPr>
      </w:pPr>
    </w:p>
    <w:p w14:paraId="064F65B1" w14:textId="4E1B45E4" w:rsidR="00B752C4" w:rsidRPr="00516D04" w:rsidRDefault="00B752C4" w:rsidP="007D7B40">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móviles bajo la modalidad “El que llama paga” será de </w:t>
      </w:r>
      <w:r w:rsidR="007B7F41" w:rsidRPr="00516D04">
        <w:rPr>
          <w:rFonts w:cs="Arial"/>
          <w:b/>
        </w:rPr>
        <w:t>$0.0</w:t>
      </w:r>
      <w:r w:rsidR="001208E9" w:rsidRPr="00516D04">
        <w:rPr>
          <w:rFonts w:cs="Arial"/>
          <w:b/>
        </w:rPr>
        <w:t>68363</w:t>
      </w:r>
      <w:r w:rsidR="007B7F41" w:rsidRPr="00516D04">
        <w:rPr>
          <w:rFonts w:cs="Arial"/>
          <w:b/>
        </w:rPr>
        <w:t xml:space="preserve"> </w:t>
      </w:r>
      <w:r w:rsidRPr="00516D04">
        <w:rPr>
          <w:rFonts w:cs="Arial"/>
          <w:b/>
        </w:rPr>
        <w:t>pesos M.N.</w:t>
      </w:r>
      <w:r w:rsidRPr="00516D04">
        <w:rPr>
          <w:rFonts w:cs="Arial"/>
        </w:rPr>
        <w:t xml:space="preserve"> por minuto de interconexión.</w:t>
      </w:r>
    </w:p>
    <w:p w14:paraId="2EFCE622" w14:textId="348D56A3" w:rsidR="00B752C4" w:rsidRPr="00516D04" w:rsidRDefault="00B752C4" w:rsidP="00B752C4">
      <w:pPr>
        <w:pStyle w:val="Prrafodelista"/>
        <w:spacing w:line="276" w:lineRule="auto"/>
        <w:ind w:left="720"/>
        <w:contextualSpacing/>
        <w:rPr>
          <w:rFonts w:cs="Arial"/>
        </w:rPr>
      </w:pPr>
    </w:p>
    <w:p w14:paraId="37156DFC" w14:textId="357C128A" w:rsidR="00B752C4" w:rsidRPr="00516D04" w:rsidRDefault="00B752C4" w:rsidP="007D7B40">
      <w:pPr>
        <w:pStyle w:val="Prrafodelista"/>
        <w:numPr>
          <w:ilvl w:val="0"/>
          <w:numId w:val="94"/>
        </w:numPr>
        <w:spacing w:line="276" w:lineRule="auto"/>
        <w:contextualSpacing/>
        <w:rPr>
          <w:rFonts w:cs="Arial"/>
        </w:rPr>
      </w:pPr>
      <w:r w:rsidRPr="00516D04">
        <w:rPr>
          <w:rFonts w:cs="Arial"/>
        </w:rPr>
        <w:t xml:space="preserve">Por servicios de terminación de mensajes cortos (SMS) en usuarios móviles será de </w:t>
      </w:r>
      <w:r w:rsidR="007B7F41" w:rsidRPr="00516D04">
        <w:rPr>
          <w:rFonts w:cs="Arial"/>
          <w:b/>
        </w:rPr>
        <w:t>$0.016</w:t>
      </w:r>
      <w:r w:rsidR="001208E9" w:rsidRPr="00516D04">
        <w:rPr>
          <w:rFonts w:cs="Arial"/>
          <w:b/>
        </w:rPr>
        <w:t>256</w:t>
      </w:r>
      <w:r w:rsidRPr="00516D04">
        <w:rPr>
          <w:rFonts w:cs="Arial"/>
          <w:b/>
        </w:rPr>
        <w:t xml:space="preserve"> pesos M.N.</w:t>
      </w:r>
      <w:r w:rsidRPr="00516D04">
        <w:rPr>
          <w:rFonts w:cs="Arial"/>
        </w:rPr>
        <w:t xml:space="preserve"> por mensaje.</w:t>
      </w:r>
    </w:p>
    <w:p w14:paraId="4C2928E6" w14:textId="3BE86E1C" w:rsidR="00B752C4" w:rsidRPr="00516D04" w:rsidRDefault="00B752C4" w:rsidP="00B752C4">
      <w:pPr>
        <w:pStyle w:val="Prrafodelista"/>
        <w:spacing w:line="276" w:lineRule="auto"/>
        <w:ind w:left="720"/>
        <w:contextualSpacing/>
        <w:rPr>
          <w:rFonts w:cs="Arial"/>
        </w:rPr>
      </w:pPr>
    </w:p>
    <w:p w14:paraId="6212DCEA" w14:textId="150A5BA9" w:rsidR="00B752C4" w:rsidRPr="00516D04" w:rsidRDefault="00B752C4" w:rsidP="007D7B40">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fijos será de </w:t>
      </w:r>
      <w:r w:rsidR="00C60F28" w:rsidRPr="00516D04">
        <w:rPr>
          <w:rFonts w:cs="Arial"/>
          <w:b/>
        </w:rPr>
        <w:t>$0.003520</w:t>
      </w:r>
      <w:r w:rsidRPr="00516D04">
        <w:rPr>
          <w:rFonts w:cs="Arial"/>
          <w:b/>
        </w:rPr>
        <w:t xml:space="preserve"> pesos M.N.</w:t>
      </w:r>
      <w:r w:rsidRPr="00516D04">
        <w:rPr>
          <w:rFonts w:cs="Arial"/>
        </w:rPr>
        <w:t xml:space="preserve"> por minuto de interconexión.</w:t>
      </w:r>
    </w:p>
    <w:p w14:paraId="08B1E34A" w14:textId="33F71D80" w:rsidR="00B752C4" w:rsidRPr="00516D04" w:rsidRDefault="00B752C4" w:rsidP="00B752C4">
      <w:pPr>
        <w:pStyle w:val="Prrafodelista"/>
        <w:spacing w:line="276" w:lineRule="auto"/>
        <w:ind w:left="720"/>
        <w:contextualSpacing/>
        <w:rPr>
          <w:rFonts w:cs="Arial"/>
        </w:rPr>
      </w:pPr>
    </w:p>
    <w:p w14:paraId="2B693F0A" w14:textId="3C27097F" w:rsidR="00B752C4" w:rsidRPr="00516D04" w:rsidRDefault="00B752C4" w:rsidP="007D7B40">
      <w:pPr>
        <w:pStyle w:val="Prrafodelista"/>
        <w:numPr>
          <w:ilvl w:val="0"/>
          <w:numId w:val="94"/>
        </w:numPr>
        <w:spacing w:line="276" w:lineRule="auto"/>
        <w:contextualSpacing/>
        <w:rPr>
          <w:rFonts w:cs="Arial"/>
        </w:rPr>
      </w:pPr>
      <w:r w:rsidRPr="00516D04">
        <w:rPr>
          <w:rFonts w:cs="Arial"/>
        </w:rPr>
        <w:t xml:space="preserve">Por servicios de terminación de mensajes cortos (SMS) en usuarios fijos será de </w:t>
      </w:r>
      <w:r w:rsidR="00C60F28" w:rsidRPr="00516D04">
        <w:rPr>
          <w:rFonts w:cs="Arial"/>
          <w:b/>
        </w:rPr>
        <w:t>$0.011844</w:t>
      </w:r>
      <w:r w:rsidRPr="00516D04">
        <w:rPr>
          <w:rFonts w:cs="Arial"/>
          <w:b/>
        </w:rPr>
        <w:t xml:space="preserve"> pesos M.N.</w:t>
      </w:r>
      <w:r w:rsidRPr="00516D04">
        <w:rPr>
          <w:rFonts w:cs="Arial"/>
        </w:rPr>
        <w:t xml:space="preserve"> por mensaje.</w:t>
      </w:r>
    </w:p>
    <w:p w14:paraId="7FA41C19" w14:textId="6DD40B97" w:rsidR="00B752C4" w:rsidRDefault="00B752C4" w:rsidP="00B752C4">
      <w:pPr>
        <w:spacing w:after="0"/>
        <w:rPr>
          <w:rFonts w:ascii="Arial" w:hAnsi="Arial" w:cs="Arial"/>
          <w:sz w:val="20"/>
        </w:rPr>
      </w:pPr>
    </w:p>
    <w:p w14:paraId="7ACDA48D" w14:textId="42EEA9FF" w:rsidR="00B95F2C" w:rsidRPr="00516D04" w:rsidRDefault="00B95F2C" w:rsidP="00E67566">
      <w:pPr>
        <w:spacing w:after="0"/>
        <w:jc w:val="both"/>
        <w:rPr>
          <w:rFonts w:ascii="Arial" w:hAnsi="Arial" w:cs="Arial"/>
          <w:sz w:val="20"/>
        </w:rPr>
      </w:pPr>
      <w:r>
        <w:rPr>
          <w:rFonts w:ascii="Arial" w:hAnsi="Arial" w:cs="Arial"/>
        </w:rPr>
        <w:t xml:space="preserve">Lo anterior, en la inteligencia que, </w:t>
      </w:r>
      <w:r w:rsidRPr="00516D04">
        <w:rPr>
          <w:rFonts w:ascii="Arial" w:hAnsi="Arial" w:cs="Arial"/>
        </w:rPr>
        <w:t>en cumplimiento a lo previsto por el artículo 137 de la LFTR, este Instituto, en el último trimestre del año</w:t>
      </w:r>
      <w:r>
        <w:rPr>
          <w:rFonts w:ascii="Arial" w:hAnsi="Arial" w:cs="Arial"/>
        </w:rPr>
        <w:t xml:space="preserve"> que corresponda</w:t>
      </w:r>
      <w:r w:rsidRPr="00516D04">
        <w:rPr>
          <w:rFonts w:ascii="Arial" w:hAnsi="Arial" w:cs="Arial"/>
        </w:rPr>
        <w:t>,</w:t>
      </w:r>
      <w:r>
        <w:rPr>
          <w:rFonts w:ascii="Arial" w:hAnsi="Arial" w:cs="Arial"/>
        </w:rPr>
        <w:t xml:space="preserve"> publicará</w:t>
      </w:r>
      <w:r w:rsidRPr="00516D04">
        <w:rPr>
          <w:rFonts w:ascii="Arial" w:hAnsi="Arial" w:cs="Arial"/>
        </w:rPr>
        <w:t xml:space="preserve"> las tarifas que hayan resultado de las metodologías de costos </w:t>
      </w:r>
      <w:r>
        <w:rPr>
          <w:rFonts w:ascii="Arial" w:hAnsi="Arial" w:cs="Arial"/>
        </w:rPr>
        <w:t xml:space="preserve">emitidas por el Instituto, mismas </w:t>
      </w:r>
      <w:r w:rsidRPr="00516D04">
        <w:rPr>
          <w:rFonts w:ascii="Arial" w:hAnsi="Arial" w:cs="Arial"/>
        </w:rPr>
        <w:t xml:space="preserve">que estarán vigentes en el año calendario </w:t>
      </w:r>
      <w:r>
        <w:rPr>
          <w:rFonts w:ascii="Arial" w:hAnsi="Arial" w:cs="Arial"/>
        </w:rPr>
        <w:t>inmediato siguiente.</w:t>
      </w:r>
    </w:p>
    <w:p w14:paraId="18F5DA56" w14:textId="77777777" w:rsidR="00B95F2C" w:rsidRDefault="00B95F2C" w:rsidP="00B752C4">
      <w:pPr>
        <w:spacing w:after="0"/>
        <w:jc w:val="both"/>
        <w:rPr>
          <w:rFonts w:ascii="Arial" w:hAnsi="Arial" w:cs="Arial"/>
        </w:rPr>
      </w:pPr>
    </w:p>
    <w:p w14:paraId="55D6F77F" w14:textId="339A0690" w:rsidR="00B752C4" w:rsidRPr="00516D04" w:rsidRDefault="00B752C4" w:rsidP="00B752C4">
      <w:pPr>
        <w:spacing w:after="0"/>
        <w:jc w:val="both"/>
        <w:rPr>
          <w:rFonts w:ascii="Arial" w:hAnsi="Arial" w:cs="Arial"/>
        </w:rPr>
      </w:pPr>
      <w:r w:rsidRPr="00516D04">
        <w:rPr>
          <w:rFonts w:ascii="Arial" w:hAnsi="Arial" w:cs="Arial"/>
        </w:rPr>
        <w:lastRenderedPageBreak/>
        <w:t xml:space="preserve">Tratándose del Agente Económico Preponderante, las tarifas </w:t>
      </w:r>
      <w:r w:rsidR="00825F3C">
        <w:rPr>
          <w:rFonts w:ascii="Arial" w:hAnsi="Arial" w:cs="Arial"/>
        </w:rPr>
        <w:t xml:space="preserve">que han sido </w:t>
      </w:r>
      <w:r w:rsidR="00AA211F" w:rsidRPr="00516D04">
        <w:rPr>
          <w:rFonts w:ascii="Arial" w:hAnsi="Arial" w:cs="Arial"/>
        </w:rPr>
        <w:t xml:space="preserve">estimadas </w:t>
      </w:r>
      <w:r w:rsidR="00825F3C">
        <w:rPr>
          <w:rFonts w:ascii="Arial" w:hAnsi="Arial" w:cs="Arial"/>
        </w:rPr>
        <w:t xml:space="preserve">con base en </w:t>
      </w:r>
      <w:r w:rsidR="00AA211F" w:rsidRPr="00516D04">
        <w:rPr>
          <w:rFonts w:ascii="Arial" w:hAnsi="Arial" w:cs="Arial"/>
        </w:rPr>
        <w:t xml:space="preserve">el Modelo Móvil y el Modelo Fijo </w:t>
      </w:r>
      <w:r w:rsidRPr="00516D04">
        <w:rPr>
          <w:rFonts w:ascii="Arial" w:hAnsi="Arial" w:cs="Arial"/>
        </w:rPr>
        <w:t>para el año 202</w:t>
      </w:r>
      <w:r w:rsidR="006861E6" w:rsidRPr="00516D04">
        <w:rPr>
          <w:rFonts w:ascii="Arial" w:hAnsi="Arial" w:cs="Arial"/>
        </w:rPr>
        <w:t>2</w:t>
      </w:r>
      <w:r w:rsidR="00825F3C">
        <w:rPr>
          <w:rFonts w:ascii="Arial" w:hAnsi="Arial" w:cs="Arial"/>
        </w:rPr>
        <w:t xml:space="preserve"> son</w:t>
      </w:r>
      <w:r w:rsidRPr="00516D04">
        <w:rPr>
          <w:rFonts w:ascii="Arial" w:hAnsi="Arial" w:cs="Arial"/>
        </w:rPr>
        <w:t>:</w:t>
      </w:r>
    </w:p>
    <w:p w14:paraId="32E1AC43" w14:textId="3A9C2C8A" w:rsidR="00B752C4" w:rsidRPr="00516D04" w:rsidRDefault="00B752C4" w:rsidP="00B752C4">
      <w:pPr>
        <w:spacing w:after="0"/>
        <w:jc w:val="both"/>
        <w:rPr>
          <w:rFonts w:ascii="Arial" w:hAnsi="Arial" w:cs="Arial"/>
        </w:rPr>
      </w:pPr>
    </w:p>
    <w:p w14:paraId="169A5A1D" w14:textId="271EF39C" w:rsidR="00B752C4" w:rsidRPr="00516D04" w:rsidRDefault="00B752C4"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móvil será de </w:t>
      </w:r>
      <w:r w:rsidR="007B7F41" w:rsidRPr="00516D04">
        <w:rPr>
          <w:rFonts w:ascii="Arial" w:eastAsia="Times New Roman" w:hAnsi="Arial" w:cs="Arial"/>
          <w:b/>
          <w:szCs w:val="24"/>
          <w:lang w:eastAsia="es-ES"/>
        </w:rPr>
        <w:t>$0.0</w:t>
      </w:r>
      <w:r w:rsidR="00872DA6" w:rsidRPr="00516D04">
        <w:rPr>
          <w:rFonts w:ascii="Arial" w:eastAsia="Times New Roman" w:hAnsi="Arial" w:cs="Arial"/>
          <w:b/>
          <w:szCs w:val="24"/>
          <w:lang w:eastAsia="es-ES"/>
        </w:rPr>
        <w:t>02194</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3A7FC0DC" w14:textId="0D4DA471" w:rsidR="00B752C4" w:rsidRPr="00516D04" w:rsidRDefault="00B752C4" w:rsidP="00B752C4">
      <w:pPr>
        <w:spacing w:after="0"/>
        <w:ind w:left="720"/>
        <w:contextualSpacing/>
        <w:jc w:val="both"/>
        <w:rPr>
          <w:rFonts w:ascii="Arial" w:eastAsia="Times New Roman" w:hAnsi="Arial" w:cs="Arial"/>
          <w:szCs w:val="24"/>
          <w:lang w:eastAsia="es-ES"/>
        </w:rPr>
      </w:pPr>
    </w:p>
    <w:p w14:paraId="521685D9" w14:textId="33FBA678" w:rsidR="00B752C4" w:rsidRPr="00516D04" w:rsidRDefault="00B752C4"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originación del Servicio Local en usuarios fijos será de </w:t>
      </w:r>
      <w:r w:rsidR="00C60F28" w:rsidRPr="00516D04">
        <w:rPr>
          <w:rFonts w:ascii="Arial" w:eastAsia="Times New Roman" w:hAnsi="Arial" w:cs="Arial"/>
          <w:b/>
          <w:szCs w:val="24"/>
          <w:lang w:eastAsia="es-ES"/>
        </w:rPr>
        <w:t>$0.003097</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4519AC13" w14:textId="48A2E021" w:rsidR="00B752C4" w:rsidRPr="00516D04" w:rsidRDefault="00B752C4" w:rsidP="00B752C4">
      <w:pPr>
        <w:spacing w:after="0"/>
        <w:ind w:left="720"/>
        <w:contextualSpacing/>
        <w:jc w:val="both"/>
        <w:rPr>
          <w:rFonts w:ascii="Arial" w:eastAsia="Times New Roman" w:hAnsi="Arial" w:cs="Arial"/>
          <w:szCs w:val="24"/>
          <w:lang w:eastAsia="es-ES"/>
        </w:rPr>
      </w:pPr>
    </w:p>
    <w:p w14:paraId="04EB315E" w14:textId="0B7669E6" w:rsidR="00B752C4" w:rsidRPr="00516D04" w:rsidRDefault="00B752C4"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fija será de </w:t>
      </w:r>
      <w:r w:rsidR="00C60F28" w:rsidRPr="00516D04">
        <w:rPr>
          <w:rFonts w:ascii="Arial" w:eastAsia="Times New Roman" w:hAnsi="Arial" w:cs="Arial"/>
          <w:b/>
          <w:szCs w:val="24"/>
          <w:lang w:eastAsia="es-ES"/>
        </w:rPr>
        <w:t>$0.003561</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2C7741F8" w14:textId="77777777" w:rsidR="008A553A" w:rsidRDefault="008A553A" w:rsidP="00A534F6">
      <w:pPr>
        <w:spacing w:after="0"/>
        <w:jc w:val="both"/>
        <w:rPr>
          <w:rFonts w:ascii="Arial" w:hAnsi="Arial" w:cs="Arial"/>
        </w:rPr>
      </w:pPr>
    </w:p>
    <w:p w14:paraId="19A39AE3" w14:textId="345EB8BD" w:rsidR="00B752C4" w:rsidRDefault="008A553A" w:rsidP="00A534F6">
      <w:pPr>
        <w:spacing w:after="0"/>
        <w:jc w:val="both"/>
        <w:rPr>
          <w:rFonts w:ascii="Arial" w:hAnsi="Arial" w:cs="Arial"/>
        </w:rPr>
      </w:pPr>
      <w:r>
        <w:rPr>
          <w:rFonts w:ascii="Arial" w:hAnsi="Arial" w:cs="Arial"/>
        </w:rPr>
        <w:t>Lo anterior</w:t>
      </w:r>
      <w:r w:rsidR="00825F3C" w:rsidRPr="00516D04">
        <w:rPr>
          <w:rFonts w:ascii="Arial" w:hAnsi="Arial" w:cs="Arial"/>
        </w:rPr>
        <w:t xml:space="preserve">, </w:t>
      </w:r>
      <w:r>
        <w:rPr>
          <w:rFonts w:ascii="Arial" w:hAnsi="Arial" w:cs="Arial"/>
        </w:rPr>
        <w:t xml:space="preserve">en la inteligencia que, </w:t>
      </w:r>
      <w:r w:rsidR="00825F3C" w:rsidRPr="00516D04">
        <w:rPr>
          <w:rFonts w:ascii="Arial" w:hAnsi="Arial" w:cs="Arial"/>
        </w:rPr>
        <w:t>en cumplimiento a lo previsto por el artículo 137 de la LFTR, este Instituto, en el último trimestre del año</w:t>
      </w:r>
      <w:r>
        <w:rPr>
          <w:rFonts w:ascii="Arial" w:hAnsi="Arial" w:cs="Arial"/>
        </w:rPr>
        <w:t xml:space="preserve"> que corresponda, publicará</w:t>
      </w:r>
      <w:r w:rsidR="00825F3C" w:rsidRPr="00516D04">
        <w:rPr>
          <w:rFonts w:ascii="Arial" w:hAnsi="Arial" w:cs="Arial"/>
        </w:rPr>
        <w:t xml:space="preserve"> las tarifas que hayan resultado de las metodologías de costos </w:t>
      </w:r>
      <w:r>
        <w:rPr>
          <w:rFonts w:ascii="Arial" w:hAnsi="Arial" w:cs="Arial"/>
        </w:rPr>
        <w:t xml:space="preserve">emitidas por el Instituto, mismas </w:t>
      </w:r>
      <w:r w:rsidR="00825F3C" w:rsidRPr="00516D04">
        <w:rPr>
          <w:rFonts w:ascii="Arial" w:hAnsi="Arial" w:cs="Arial"/>
        </w:rPr>
        <w:t>que estarán vigentes en el a</w:t>
      </w:r>
      <w:r>
        <w:rPr>
          <w:rFonts w:ascii="Arial" w:hAnsi="Arial" w:cs="Arial"/>
        </w:rPr>
        <w:t>ño calendario inmediato siguiente.</w:t>
      </w:r>
    </w:p>
    <w:p w14:paraId="30E1FE0E" w14:textId="77777777" w:rsidR="008A553A" w:rsidRPr="00516D04" w:rsidRDefault="008A553A" w:rsidP="00A534F6">
      <w:pPr>
        <w:spacing w:after="0"/>
        <w:jc w:val="both"/>
        <w:rPr>
          <w:rFonts w:ascii="Arial" w:hAnsi="Arial" w:cs="Arial"/>
        </w:rPr>
      </w:pPr>
    </w:p>
    <w:p w14:paraId="466916A1" w14:textId="462D2A5E" w:rsidR="00AA211F" w:rsidRPr="00516D04" w:rsidRDefault="003D23F8" w:rsidP="00AA211F">
      <w:pPr>
        <w:spacing w:after="0"/>
        <w:jc w:val="both"/>
        <w:rPr>
          <w:rFonts w:ascii="Arial" w:hAnsi="Arial" w:cs="Arial"/>
        </w:rPr>
      </w:pPr>
      <w:r w:rsidRPr="00516D04">
        <w:rPr>
          <w:rFonts w:ascii="Arial" w:hAnsi="Arial" w:cs="Arial"/>
        </w:rPr>
        <w:t>Asimismo, l</w:t>
      </w:r>
      <w:r w:rsidR="00AA211F" w:rsidRPr="00516D04">
        <w:rPr>
          <w:rFonts w:ascii="Arial" w:hAnsi="Arial" w:cs="Arial"/>
        </w:rPr>
        <w:t>as tarifas que han sido estimadas con base en el Modelo Móvil y el Modelo Fijo para el año 2023 para los concesionarios distintos al Agente Económico Preponderante son:</w:t>
      </w:r>
    </w:p>
    <w:p w14:paraId="0DA34995" w14:textId="526D51EC" w:rsidR="004A304A" w:rsidRPr="00516D04" w:rsidRDefault="004A304A" w:rsidP="004A304A">
      <w:pPr>
        <w:spacing w:after="0"/>
        <w:jc w:val="both"/>
        <w:rPr>
          <w:rFonts w:ascii="Arial" w:hAnsi="Arial" w:cs="Arial"/>
          <w:sz w:val="20"/>
        </w:rPr>
      </w:pPr>
    </w:p>
    <w:p w14:paraId="4C4AA422" w14:textId="44211DD3" w:rsidR="004A304A" w:rsidRPr="00516D04" w:rsidRDefault="004A304A" w:rsidP="008B1D87">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móviles bajo la modalidad “El que llama paga” será de </w:t>
      </w:r>
      <w:r w:rsidR="007B7F41" w:rsidRPr="00516D04">
        <w:rPr>
          <w:rFonts w:cs="Arial"/>
          <w:b/>
        </w:rPr>
        <w:t>$0.0</w:t>
      </w:r>
      <w:r w:rsidR="001208E9" w:rsidRPr="00516D04">
        <w:rPr>
          <w:rFonts w:cs="Arial"/>
          <w:b/>
        </w:rPr>
        <w:t>46104</w:t>
      </w:r>
      <w:r w:rsidR="007B7F41" w:rsidRPr="00516D04">
        <w:rPr>
          <w:rFonts w:cs="Arial"/>
          <w:b/>
        </w:rPr>
        <w:t xml:space="preserve"> </w:t>
      </w:r>
      <w:r w:rsidRPr="00516D04">
        <w:rPr>
          <w:rFonts w:cs="Arial"/>
          <w:b/>
        </w:rPr>
        <w:t>pesos M.N.</w:t>
      </w:r>
      <w:r w:rsidRPr="00516D04">
        <w:rPr>
          <w:rFonts w:cs="Arial"/>
        </w:rPr>
        <w:t xml:space="preserve"> por minuto de interconexión.</w:t>
      </w:r>
    </w:p>
    <w:p w14:paraId="66877F5F" w14:textId="1EE77A7E" w:rsidR="004A304A" w:rsidRPr="00516D04" w:rsidRDefault="004A304A" w:rsidP="004A304A">
      <w:pPr>
        <w:pStyle w:val="Prrafodelista"/>
        <w:spacing w:line="276" w:lineRule="auto"/>
        <w:ind w:left="720"/>
        <w:contextualSpacing/>
        <w:rPr>
          <w:rFonts w:cs="Arial"/>
        </w:rPr>
      </w:pPr>
    </w:p>
    <w:p w14:paraId="772E433D" w14:textId="2A6853A8" w:rsidR="004A304A" w:rsidRPr="00516D04" w:rsidRDefault="004A304A" w:rsidP="008B1D87">
      <w:pPr>
        <w:pStyle w:val="Prrafodelista"/>
        <w:numPr>
          <w:ilvl w:val="0"/>
          <w:numId w:val="94"/>
        </w:numPr>
        <w:spacing w:line="276" w:lineRule="auto"/>
        <w:contextualSpacing/>
        <w:rPr>
          <w:rFonts w:cs="Arial"/>
        </w:rPr>
      </w:pPr>
      <w:r w:rsidRPr="00516D04">
        <w:rPr>
          <w:rFonts w:cs="Arial"/>
        </w:rPr>
        <w:t xml:space="preserve">Por servicios de terminación de mensajes cortos (SMS) en usuarios móviles será de </w:t>
      </w:r>
      <w:r w:rsidR="007B7F41" w:rsidRPr="00516D04">
        <w:rPr>
          <w:rFonts w:cs="Arial"/>
          <w:b/>
        </w:rPr>
        <w:t>$0.0</w:t>
      </w:r>
      <w:r w:rsidR="001208E9" w:rsidRPr="00516D04">
        <w:rPr>
          <w:rFonts w:cs="Arial"/>
          <w:b/>
        </w:rPr>
        <w:t>13606</w:t>
      </w:r>
      <w:r w:rsidRPr="00516D04">
        <w:rPr>
          <w:rFonts w:cs="Arial"/>
          <w:b/>
        </w:rPr>
        <w:t xml:space="preserve"> pesos M.N.</w:t>
      </w:r>
      <w:r w:rsidRPr="00516D04">
        <w:rPr>
          <w:rFonts w:cs="Arial"/>
        </w:rPr>
        <w:t xml:space="preserve"> por mensaje.</w:t>
      </w:r>
    </w:p>
    <w:p w14:paraId="44D6724C" w14:textId="01A56849" w:rsidR="004A304A" w:rsidRPr="00516D04" w:rsidRDefault="004A304A" w:rsidP="004A304A">
      <w:pPr>
        <w:pStyle w:val="Prrafodelista"/>
        <w:spacing w:line="276" w:lineRule="auto"/>
        <w:ind w:left="720"/>
        <w:contextualSpacing/>
        <w:rPr>
          <w:rFonts w:cs="Arial"/>
        </w:rPr>
      </w:pPr>
    </w:p>
    <w:p w14:paraId="71EBA041" w14:textId="0A6C88F2" w:rsidR="004A304A" w:rsidRPr="00516D04" w:rsidRDefault="004A304A" w:rsidP="008B1D87">
      <w:pPr>
        <w:pStyle w:val="Prrafodelista"/>
        <w:numPr>
          <w:ilvl w:val="0"/>
          <w:numId w:val="94"/>
        </w:numPr>
        <w:spacing w:line="276" w:lineRule="auto"/>
        <w:contextualSpacing/>
        <w:rPr>
          <w:rFonts w:cs="Arial"/>
        </w:rPr>
      </w:pPr>
      <w:r w:rsidRPr="00516D04">
        <w:rPr>
          <w:rFonts w:cs="Arial"/>
        </w:rPr>
        <w:t xml:space="preserve">Por servicios de terminación del Servicio Local en usuarios fijos será de </w:t>
      </w:r>
      <w:r w:rsidR="00C60F28" w:rsidRPr="00516D04">
        <w:rPr>
          <w:rFonts w:cs="Arial"/>
          <w:b/>
        </w:rPr>
        <w:t>$0.003553</w:t>
      </w:r>
      <w:r w:rsidRPr="00516D04">
        <w:rPr>
          <w:rFonts w:cs="Arial"/>
          <w:b/>
        </w:rPr>
        <w:t xml:space="preserve"> pesos M.N.</w:t>
      </w:r>
      <w:r w:rsidRPr="00516D04">
        <w:rPr>
          <w:rFonts w:cs="Arial"/>
        </w:rPr>
        <w:t xml:space="preserve"> por minuto de interconexión.</w:t>
      </w:r>
    </w:p>
    <w:p w14:paraId="776FC4DD" w14:textId="70C9C560" w:rsidR="004A304A" w:rsidRPr="00516D04" w:rsidRDefault="004A304A" w:rsidP="004A304A">
      <w:pPr>
        <w:pStyle w:val="Prrafodelista"/>
        <w:spacing w:line="276" w:lineRule="auto"/>
        <w:ind w:left="720"/>
        <w:contextualSpacing/>
        <w:rPr>
          <w:rFonts w:cs="Arial"/>
        </w:rPr>
      </w:pPr>
    </w:p>
    <w:p w14:paraId="15E037D1" w14:textId="7BD59B15" w:rsidR="004A304A" w:rsidRPr="00516D04" w:rsidRDefault="004A304A" w:rsidP="008B1D87">
      <w:pPr>
        <w:pStyle w:val="Prrafodelista"/>
        <w:numPr>
          <w:ilvl w:val="0"/>
          <w:numId w:val="94"/>
        </w:numPr>
        <w:spacing w:line="276" w:lineRule="auto"/>
        <w:contextualSpacing/>
        <w:rPr>
          <w:rFonts w:cs="Arial"/>
        </w:rPr>
      </w:pPr>
      <w:r w:rsidRPr="00516D04">
        <w:rPr>
          <w:rFonts w:cs="Arial"/>
        </w:rPr>
        <w:t xml:space="preserve">Por servicios de terminación de mensajes cortos (SMS) en usuarios fijos será de </w:t>
      </w:r>
      <w:r w:rsidR="00C60F28" w:rsidRPr="00516D04">
        <w:rPr>
          <w:rFonts w:cs="Arial"/>
          <w:b/>
        </w:rPr>
        <w:t>$0.011933</w:t>
      </w:r>
      <w:r w:rsidRPr="00516D04">
        <w:rPr>
          <w:rFonts w:cs="Arial"/>
          <w:b/>
        </w:rPr>
        <w:t xml:space="preserve"> pesos M.N.</w:t>
      </w:r>
      <w:r w:rsidRPr="00516D04">
        <w:rPr>
          <w:rFonts w:cs="Arial"/>
        </w:rPr>
        <w:t xml:space="preserve"> por mensaje.</w:t>
      </w:r>
    </w:p>
    <w:p w14:paraId="55CA0532" w14:textId="0CA03888" w:rsidR="004A304A" w:rsidRPr="00516D04" w:rsidRDefault="004A304A" w:rsidP="004A304A">
      <w:pPr>
        <w:spacing w:after="0"/>
        <w:rPr>
          <w:rFonts w:ascii="Arial" w:hAnsi="Arial" w:cs="Arial"/>
          <w:sz w:val="20"/>
        </w:rPr>
      </w:pPr>
    </w:p>
    <w:p w14:paraId="2C12FC20" w14:textId="77777777" w:rsidR="005055A4" w:rsidRPr="00516D04" w:rsidRDefault="005055A4" w:rsidP="005055A4">
      <w:pPr>
        <w:spacing w:after="0"/>
        <w:jc w:val="both"/>
        <w:rPr>
          <w:rFonts w:ascii="Arial" w:hAnsi="Arial" w:cs="Arial"/>
          <w:sz w:val="20"/>
        </w:rPr>
      </w:pPr>
      <w:r>
        <w:rPr>
          <w:rFonts w:ascii="Arial" w:hAnsi="Arial" w:cs="Arial"/>
        </w:rPr>
        <w:t xml:space="preserve">Lo anterior, en la inteligencia que, </w:t>
      </w:r>
      <w:r w:rsidRPr="00516D04">
        <w:rPr>
          <w:rFonts w:ascii="Arial" w:hAnsi="Arial" w:cs="Arial"/>
        </w:rPr>
        <w:t>en cumplimiento a lo previsto por el artículo 137 de la LFTR, este Instituto, en el último trimestre del año</w:t>
      </w:r>
      <w:r>
        <w:rPr>
          <w:rFonts w:ascii="Arial" w:hAnsi="Arial" w:cs="Arial"/>
        </w:rPr>
        <w:t xml:space="preserve"> que corresponda</w:t>
      </w:r>
      <w:r w:rsidRPr="00516D04">
        <w:rPr>
          <w:rFonts w:ascii="Arial" w:hAnsi="Arial" w:cs="Arial"/>
        </w:rPr>
        <w:t>,</w:t>
      </w:r>
      <w:r>
        <w:rPr>
          <w:rFonts w:ascii="Arial" w:hAnsi="Arial" w:cs="Arial"/>
        </w:rPr>
        <w:t xml:space="preserve"> publicará</w:t>
      </w:r>
      <w:r w:rsidRPr="00516D04">
        <w:rPr>
          <w:rFonts w:ascii="Arial" w:hAnsi="Arial" w:cs="Arial"/>
        </w:rPr>
        <w:t xml:space="preserve"> las tarifas que hayan resultado de las metodologías de costos </w:t>
      </w:r>
      <w:r>
        <w:rPr>
          <w:rFonts w:ascii="Arial" w:hAnsi="Arial" w:cs="Arial"/>
        </w:rPr>
        <w:t xml:space="preserve">emitidas por el Instituto, mismas </w:t>
      </w:r>
      <w:r w:rsidRPr="00516D04">
        <w:rPr>
          <w:rFonts w:ascii="Arial" w:hAnsi="Arial" w:cs="Arial"/>
        </w:rPr>
        <w:t xml:space="preserve">que estarán vigentes en el año calendario </w:t>
      </w:r>
      <w:r>
        <w:rPr>
          <w:rFonts w:ascii="Arial" w:hAnsi="Arial" w:cs="Arial"/>
        </w:rPr>
        <w:t>inmediato siguiente.</w:t>
      </w:r>
    </w:p>
    <w:p w14:paraId="1E38D908" w14:textId="77777777" w:rsidR="005055A4" w:rsidRDefault="005055A4" w:rsidP="00AA211F">
      <w:pPr>
        <w:spacing w:after="0"/>
        <w:jc w:val="both"/>
        <w:rPr>
          <w:rFonts w:ascii="Arial" w:hAnsi="Arial" w:cs="Arial"/>
        </w:rPr>
      </w:pPr>
    </w:p>
    <w:p w14:paraId="16006AA9" w14:textId="68C66337" w:rsidR="00AA211F" w:rsidRPr="00516D04" w:rsidRDefault="00AA211F" w:rsidP="00AA211F">
      <w:pPr>
        <w:spacing w:after="0"/>
        <w:jc w:val="both"/>
        <w:rPr>
          <w:rFonts w:ascii="Arial" w:hAnsi="Arial" w:cs="Arial"/>
        </w:rPr>
      </w:pPr>
      <w:r w:rsidRPr="00516D04">
        <w:rPr>
          <w:rFonts w:ascii="Arial" w:hAnsi="Arial" w:cs="Arial"/>
        </w:rPr>
        <w:t xml:space="preserve">Tratándose del Agente Económico Preponderante, las tarifas </w:t>
      </w:r>
      <w:r w:rsidR="005055A4">
        <w:rPr>
          <w:rFonts w:ascii="Arial" w:hAnsi="Arial" w:cs="Arial"/>
        </w:rPr>
        <w:t xml:space="preserve">que han sido </w:t>
      </w:r>
      <w:r w:rsidRPr="00516D04">
        <w:rPr>
          <w:rFonts w:ascii="Arial" w:hAnsi="Arial" w:cs="Arial"/>
        </w:rPr>
        <w:t xml:space="preserve">estimadas </w:t>
      </w:r>
      <w:r w:rsidR="005055A4">
        <w:rPr>
          <w:rFonts w:ascii="Arial" w:hAnsi="Arial" w:cs="Arial"/>
        </w:rPr>
        <w:t xml:space="preserve">con base en </w:t>
      </w:r>
      <w:r w:rsidRPr="00516D04">
        <w:rPr>
          <w:rFonts w:ascii="Arial" w:hAnsi="Arial" w:cs="Arial"/>
        </w:rPr>
        <w:t>el Modelo Móvil y el Modelo Fijo por los servicios de interconexión para el año 2023 son:</w:t>
      </w:r>
    </w:p>
    <w:p w14:paraId="352E61C0" w14:textId="186E6C27" w:rsidR="004A304A" w:rsidRPr="00516D04" w:rsidRDefault="004A304A" w:rsidP="004A304A">
      <w:pPr>
        <w:spacing w:after="0"/>
        <w:jc w:val="both"/>
        <w:rPr>
          <w:rFonts w:ascii="Arial" w:hAnsi="Arial" w:cs="Arial"/>
        </w:rPr>
      </w:pPr>
    </w:p>
    <w:p w14:paraId="4F68C297" w14:textId="3213582E" w:rsidR="004A304A" w:rsidRPr="00516D04" w:rsidRDefault="004A304A"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móvil será de </w:t>
      </w:r>
      <w:r w:rsidR="00872DA6" w:rsidRPr="00516D04">
        <w:rPr>
          <w:rFonts w:ascii="Arial" w:eastAsia="Times New Roman" w:hAnsi="Arial" w:cs="Arial"/>
          <w:b/>
          <w:szCs w:val="24"/>
          <w:lang w:eastAsia="es-ES"/>
        </w:rPr>
        <w:t>$0.002195</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00FDEB68" w14:textId="21343584" w:rsidR="004A304A" w:rsidRPr="00516D04" w:rsidRDefault="004A304A" w:rsidP="004A304A">
      <w:pPr>
        <w:spacing w:after="0"/>
        <w:ind w:left="720"/>
        <w:contextualSpacing/>
        <w:jc w:val="both"/>
        <w:rPr>
          <w:rFonts w:ascii="Arial" w:eastAsia="Times New Roman" w:hAnsi="Arial" w:cs="Arial"/>
          <w:szCs w:val="24"/>
          <w:lang w:eastAsia="es-ES"/>
        </w:rPr>
      </w:pPr>
    </w:p>
    <w:p w14:paraId="283CB260" w14:textId="7518D90E" w:rsidR="004A304A" w:rsidRPr="00516D04" w:rsidRDefault="004A304A"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originación del Servicio Local en usuarios fijos será de </w:t>
      </w:r>
      <w:r w:rsidR="00C60F28" w:rsidRPr="00516D04">
        <w:rPr>
          <w:rFonts w:ascii="Arial" w:eastAsia="Times New Roman" w:hAnsi="Arial" w:cs="Arial"/>
          <w:b/>
          <w:szCs w:val="24"/>
          <w:lang w:eastAsia="es-ES"/>
        </w:rPr>
        <w:t>$0.003126</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3B93CC31" w14:textId="43520D8A" w:rsidR="004A304A" w:rsidRPr="00516D04" w:rsidRDefault="004A304A" w:rsidP="004A304A">
      <w:pPr>
        <w:spacing w:after="0"/>
        <w:ind w:left="720"/>
        <w:contextualSpacing/>
        <w:jc w:val="both"/>
        <w:rPr>
          <w:rFonts w:ascii="Arial" w:eastAsia="Times New Roman" w:hAnsi="Arial" w:cs="Arial"/>
          <w:szCs w:val="24"/>
          <w:lang w:eastAsia="es-ES"/>
        </w:rPr>
      </w:pPr>
    </w:p>
    <w:p w14:paraId="300D4570" w14:textId="33F3D5F3" w:rsidR="004A304A" w:rsidRDefault="004A304A" w:rsidP="008B1D87">
      <w:pPr>
        <w:numPr>
          <w:ilvl w:val="0"/>
          <w:numId w:val="94"/>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tránsito en red fija será de </w:t>
      </w:r>
      <w:r w:rsidRPr="00516D04">
        <w:rPr>
          <w:rFonts w:ascii="Arial" w:eastAsia="Times New Roman" w:hAnsi="Arial" w:cs="Arial"/>
          <w:b/>
          <w:szCs w:val="24"/>
          <w:lang w:eastAsia="es-ES"/>
        </w:rPr>
        <w:t>$0</w:t>
      </w:r>
      <w:r w:rsidR="00C60F28" w:rsidRPr="00516D04">
        <w:rPr>
          <w:rFonts w:ascii="Arial" w:eastAsia="Times New Roman" w:hAnsi="Arial" w:cs="Arial"/>
          <w:b/>
          <w:szCs w:val="24"/>
          <w:lang w:eastAsia="es-ES"/>
        </w:rPr>
        <w:t>.003572</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21996FA4" w14:textId="77777777" w:rsidR="005055A4" w:rsidRDefault="005055A4" w:rsidP="00E67566">
      <w:pPr>
        <w:pStyle w:val="Prrafodelista"/>
        <w:rPr>
          <w:rFonts w:cs="Arial"/>
        </w:rPr>
      </w:pPr>
    </w:p>
    <w:p w14:paraId="2C638B6B" w14:textId="51F3DEB9" w:rsidR="005055A4" w:rsidRPr="00E67566" w:rsidRDefault="005055A4" w:rsidP="00E67566">
      <w:pPr>
        <w:spacing w:after="0"/>
        <w:jc w:val="both"/>
        <w:rPr>
          <w:rFonts w:ascii="Arial" w:hAnsi="Arial" w:cs="Arial"/>
        </w:rPr>
      </w:pPr>
      <w:r>
        <w:rPr>
          <w:rFonts w:ascii="Arial" w:hAnsi="Arial" w:cs="Arial"/>
        </w:rPr>
        <w:t>Lo anterior</w:t>
      </w:r>
      <w:r w:rsidRPr="00516D04">
        <w:rPr>
          <w:rFonts w:ascii="Arial" w:hAnsi="Arial" w:cs="Arial"/>
        </w:rPr>
        <w:t xml:space="preserve">, </w:t>
      </w:r>
      <w:r>
        <w:rPr>
          <w:rFonts w:ascii="Arial" w:hAnsi="Arial" w:cs="Arial"/>
        </w:rPr>
        <w:t xml:space="preserve">en la inteligencia que, </w:t>
      </w:r>
      <w:r w:rsidRPr="00516D04">
        <w:rPr>
          <w:rFonts w:ascii="Arial" w:hAnsi="Arial" w:cs="Arial"/>
        </w:rPr>
        <w:t>en cumplimiento a lo previsto por el artículo 137 de la LFTR, este Instituto, en el último trimestre del año</w:t>
      </w:r>
      <w:r>
        <w:rPr>
          <w:rFonts w:ascii="Arial" w:hAnsi="Arial" w:cs="Arial"/>
        </w:rPr>
        <w:t xml:space="preserve"> que corresponda, publicará</w:t>
      </w:r>
      <w:r w:rsidRPr="00516D04">
        <w:rPr>
          <w:rFonts w:ascii="Arial" w:hAnsi="Arial" w:cs="Arial"/>
        </w:rPr>
        <w:t xml:space="preserve"> las tarifas que hayan resultado de las metodologías de costos </w:t>
      </w:r>
      <w:r>
        <w:rPr>
          <w:rFonts w:ascii="Arial" w:hAnsi="Arial" w:cs="Arial"/>
        </w:rPr>
        <w:t xml:space="preserve">emitidas por el Instituto, mismas </w:t>
      </w:r>
      <w:r w:rsidRPr="00516D04">
        <w:rPr>
          <w:rFonts w:ascii="Arial" w:hAnsi="Arial" w:cs="Arial"/>
        </w:rPr>
        <w:t>que estarán vigentes en el a</w:t>
      </w:r>
      <w:r>
        <w:rPr>
          <w:rFonts w:ascii="Arial" w:hAnsi="Arial" w:cs="Arial"/>
        </w:rPr>
        <w:t>ño calendario inmediato siguiente.</w:t>
      </w:r>
    </w:p>
    <w:p w14:paraId="35E28C1B" w14:textId="77777777" w:rsidR="00A534F6" w:rsidRPr="00516D04" w:rsidRDefault="00A534F6" w:rsidP="00A534F6">
      <w:pPr>
        <w:spacing w:after="0"/>
        <w:jc w:val="both"/>
        <w:rPr>
          <w:rFonts w:ascii="Arial" w:hAnsi="Arial" w:cs="Arial"/>
        </w:rPr>
      </w:pPr>
    </w:p>
    <w:p w14:paraId="4F25C7CB" w14:textId="77777777" w:rsidR="008D5026" w:rsidRPr="00516D04" w:rsidRDefault="00A534F6" w:rsidP="008D5026">
      <w:pPr>
        <w:spacing w:after="0"/>
        <w:jc w:val="both"/>
        <w:rPr>
          <w:rFonts w:ascii="Arial" w:hAnsi="Arial" w:cs="Arial"/>
          <w:b/>
        </w:rPr>
      </w:pPr>
      <w:r w:rsidRPr="00516D04">
        <w:rPr>
          <w:rFonts w:ascii="Arial" w:hAnsi="Arial" w:cs="Arial"/>
          <w:b/>
        </w:rPr>
        <w:t>D</w:t>
      </w:r>
      <w:r w:rsidR="009F03C8" w:rsidRPr="00516D04">
        <w:rPr>
          <w:rFonts w:ascii="Arial" w:hAnsi="Arial" w:cs="Arial"/>
          <w:b/>
        </w:rPr>
        <w:t>ÉCIMO</w:t>
      </w:r>
      <w:r w:rsidRPr="00516D04">
        <w:rPr>
          <w:rFonts w:ascii="Arial" w:hAnsi="Arial" w:cs="Arial"/>
          <w:b/>
        </w:rPr>
        <w:t xml:space="preserve">. - Tarifa del servicio de interconexión conmutado de terminación en la red del Agente Económico Preponderante. </w:t>
      </w:r>
      <w:r w:rsidR="008D5026" w:rsidRPr="00516D04">
        <w:rPr>
          <w:rFonts w:ascii="Arial" w:hAnsi="Arial" w:cs="Arial"/>
          <w:bCs/>
          <w:lang w:val="es-ES_tradnl"/>
        </w:rPr>
        <w:t xml:space="preserve">Como se detalló en los Considerandos Tercero y Cuarto del presente Acuerdo, este Instituto </w:t>
      </w:r>
      <w:r w:rsidR="00D049E3" w:rsidRPr="00516D04">
        <w:rPr>
          <w:rFonts w:ascii="Arial" w:hAnsi="Arial" w:cs="Arial"/>
          <w:bCs/>
          <w:lang w:val="es-ES_tradnl"/>
        </w:rPr>
        <w:t>determina</w:t>
      </w:r>
      <w:r w:rsidR="008D5026" w:rsidRPr="00516D04">
        <w:rPr>
          <w:rFonts w:ascii="Arial" w:hAnsi="Arial" w:cs="Arial"/>
          <w:bCs/>
          <w:lang w:val="es-ES_tradnl"/>
        </w:rPr>
        <w:t xml:space="preserve"> la regulación asimétrica en materia de tarifas</w:t>
      </w:r>
      <w:r w:rsidR="00FC2EDE" w:rsidRPr="00516D04">
        <w:rPr>
          <w:rFonts w:ascii="Arial" w:hAnsi="Arial" w:cs="Arial"/>
          <w:bCs/>
          <w:lang w:val="es-ES_tradnl"/>
        </w:rPr>
        <w:t xml:space="preserve"> de interconexión aplicable</w:t>
      </w:r>
      <w:r w:rsidR="008D5026" w:rsidRPr="00516D04">
        <w:rPr>
          <w:rFonts w:ascii="Arial" w:hAnsi="Arial" w:cs="Arial"/>
          <w:bCs/>
          <w:lang w:val="es-ES_tradnl"/>
        </w:rPr>
        <w:t xml:space="preserve"> a los servicios de terminación en la red local móvil y la red local fija del Agente Económico Preponderante.</w:t>
      </w:r>
    </w:p>
    <w:p w14:paraId="776E845E" w14:textId="77777777" w:rsidR="008D5026" w:rsidRPr="00516D04" w:rsidRDefault="008D5026" w:rsidP="00A534F6">
      <w:pPr>
        <w:spacing w:after="0"/>
        <w:jc w:val="both"/>
        <w:rPr>
          <w:rFonts w:ascii="Arial" w:hAnsi="Arial" w:cs="Arial"/>
          <w:b/>
        </w:rPr>
      </w:pPr>
    </w:p>
    <w:p w14:paraId="65D9113E" w14:textId="4FACE3E3" w:rsidR="00A534F6" w:rsidRPr="00516D04" w:rsidRDefault="00A534F6" w:rsidP="00A534F6">
      <w:pPr>
        <w:spacing w:after="0"/>
        <w:jc w:val="both"/>
        <w:rPr>
          <w:rFonts w:ascii="Arial" w:hAnsi="Arial" w:cs="Arial"/>
        </w:rPr>
      </w:pPr>
      <w:r w:rsidRPr="00516D04">
        <w:rPr>
          <w:rFonts w:ascii="Arial" w:hAnsi="Arial" w:cs="Arial"/>
        </w:rPr>
        <w:t>Tratándose del Agente Económico Preponderante, las tarifas de interconexión que cobrará del 1 de enero al 31 de diciembre de 202</w:t>
      </w:r>
      <w:r w:rsidR="00EB49FD" w:rsidRPr="00516D04">
        <w:rPr>
          <w:rFonts w:ascii="Arial" w:hAnsi="Arial" w:cs="Arial"/>
        </w:rPr>
        <w:t>1</w:t>
      </w:r>
      <w:r w:rsidRPr="00516D04">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5377648B" w14:textId="77777777" w:rsidR="00A534F6" w:rsidRPr="00516D04" w:rsidRDefault="00A534F6" w:rsidP="00A534F6">
      <w:pPr>
        <w:spacing w:after="0"/>
        <w:jc w:val="both"/>
        <w:rPr>
          <w:rFonts w:ascii="Arial" w:hAnsi="Arial" w:cs="Arial"/>
          <w:b/>
        </w:rPr>
      </w:pPr>
    </w:p>
    <w:p w14:paraId="26590D5A" w14:textId="5C4BA897" w:rsidR="008A2D1D" w:rsidRPr="00516D04" w:rsidRDefault="008A2D1D" w:rsidP="008A2D1D">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móviles bajo la modalidad “El que llama paga” será de </w:t>
      </w:r>
      <w:r w:rsidR="00E61F32" w:rsidRPr="00516D04">
        <w:rPr>
          <w:rFonts w:ascii="Arial" w:eastAsia="Times New Roman" w:hAnsi="Arial" w:cs="Arial"/>
          <w:b/>
          <w:szCs w:val="24"/>
          <w:lang w:eastAsia="es-ES"/>
        </w:rPr>
        <w:t>$0.0</w:t>
      </w:r>
      <w:r w:rsidR="00526249" w:rsidRPr="00516D04">
        <w:rPr>
          <w:rFonts w:ascii="Arial" w:eastAsia="Times New Roman" w:hAnsi="Arial" w:cs="Arial"/>
          <w:b/>
          <w:szCs w:val="24"/>
          <w:lang w:eastAsia="es-ES"/>
        </w:rPr>
        <w:t>18489</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4161FBE7" w14:textId="77777777" w:rsidR="008A2D1D" w:rsidRPr="00516D04" w:rsidRDefault="008A2D1D" w:rsidP="008A2D1D">
      <w:pPr>
        <w:spacing w:after="0"/>
        <w:ind w:left="720"/>
        <w:contextualSpacing/>
        <w:jc w:val="both"/>
        <w:rPr>
          <w:rFonts w:ascii="Arial" w:eastAsia="Times New Roman" w:hAnsi="Arial" w:cs="Arial"/>
          <w:szCs w:val="24"/>
          <w:lang w:eastAsia="es-ES"/>
        </w:rPr>
      </w:pPr>
    </w:p>
    <w:p w14:paraId="6709AE53" w14:textId="4E7330BD" w:rsidR="00424FF1" w:rsidRPr="00516D04" w:rsidRDefault="00424FF1" w:rsidP="00424FF1">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fijos será de </w:t>
      </w:r>
      <w:r w:rsidRPr="00516D04">
        <w:rPr>
          <w:rFonts w:ascii="Arial" w:eastAsia="Times New Roman" w:hAnsi="Arial" w:cs="Arial"/>
          <w:b/>
          <w:szCs w:val="24"/>
          <w:lang w:eastAsia="es-ES"/>
        </w:rPr>
        <w:t>$</w:t>
      </w:r>
      <w:r w:rsidR="00872DA6" w:rsidRPr="00516D04">
        <w:rPr>
          <w:rFonts w:ascii="Arial" w:eastAsia="Times New Roman" w:hAnsi="Arial" w:cs="Arial"/>
          <w:b/>
          <w:szCs w:val="24"/>
          <w:lang w:eastAsia="es-ES"/>
        </w:rPr>
        <w:t>0.002842</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79718515" w14:textId="77777777" w:rsidR="00424FF1" w:rsidRPr="00516D04" w:rsidRDefault="00424FF1" w:rsidP="00424FF1">
      <w:pPr>
        <w:spacing w:after="0"/>
        <w:ind w:left="720"/>
        <w:contextualSpacing/>
        <w:jc w:val="both"/>
        <w:rPr>
          <w:rFonts w:ascii="Arial" w:eastAsia="Times New Roman" w:hAnsi="Arial" w:cs="Arial"/>
          <w:szCs w:val="24"/>
          <w:lang w:eastAsia="es-ES"/>
        </w:rPr>
      </w:pPr>
    </w:p>
    <w:p w14:paraId="130B7C27" w14:textId="7932062E" w:rsidR="00424FF1" w:rsidRPr="00516D04" w:rsidRDefault="00424FF1" w:rsidP="002C09D2">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 mensajes cortos (SMS) en usuarios móviles será de </w:t>
      </w:r>
      <w:r w:rsidR="00E61F32" w:rsidRPr="00516D04">
        <w:rPr>
          <w:rFonts w:ascii="Arial" w:eastAsia="Times New Roman" w:hAnsi="Arial" w:cs="Arial"/>
          <w:b/>
          <w:szCs w:val="24"/>
          <w:lang w:eastAsia="es-ES"/>
        </w:rPr>
        <w:t>$0.00</w:t>
      </w:r>
      <w:r w:rsidR="00526249" w:rsidRPr="00516D04">
        <w:rPr>
          <w:rFonts w:ascii="Arial" w:eastAsia="Times New Roman" w:hAnsi="Arial" w:cs="Arial"/>
          <w:b/>
          <w:szCs w:val="24"/>
          <w:lang w:eastAsia="es-ES"/>
        </w:rPr>
        <w:t>9889</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mensaje</w:t>
      </w:r>
    </w:p>
    <w:p w14:paraId="3AA6B205" w14:textId="4E1A5720" w:rsidR="00A534F6" w:rsidRPr="00516D04" w:rsidRDefault="00A534F6" w:rsidP="00A534F6">
      <w:pPr>
        <w:spacing w:after="0"/>
        <w:jc w:val="both"/>
        <w:rPr>
          <w:rFonts w:ascii="Arial" w:hAnsi="Arial" w:cs="Arial"/>
        </w:rPr>
      </w:pPr>
    </w:p>
    <w:p w14:paraId="36EC6197" w14:textId="2A888700" w:rsidR="00BD3AAD" w:rsidRPr="00516D04" w:rsidRDefault="00BD3AAD" w:rsidP="00BD3AAD">
      <w:pPr>
        <w:spacing w:after="0"/>
        <w:jc w:val="both"/>
        <w:rPr>
          <w:rFonts w:ascii="Arial" w:hAnsi="Arial" w:cs="Arial"/>
        </w:rPr>
      </w:pPr>
      <w:r w:rsidRPr="00516D04">
        <w:rPr>
          <w:rFonts w:ascii="Arial" w:hAnsi="Arial" w:cs="Arial"/>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568C1BD" w14:textId="77777777" w:rsidR="00BD3AAD" w:rsidRPr="00516D04" w:rsidRDefault="00BD3AAD" w:rsidP="00BD3AAD">
      <w:pPr>
        <w:spacing w:after="0"/>
        <w:jc w:val="both"/>
        <w:rPr>
          <w:rFonts w:ascii="Arial" w:hAnsi="Arial" w:cs="Arial"/>
        </w:rPr>
      </w:pPr>
    </w:p>
    <w:p w14:paraId="3EDD2802" w14:textId="77777777" w:rsidR="00BD3AAD" w:rsidRPr="00516D04" w:rsidRDefault="00BD3AAD" w:rsidP="00BD3AAD">
      <w:pPr>
        <w:spacing w:after="0"/>
        <w:jc w:val="both"/>
        <w:rPr>
          <w:rFonts w:ascii="Arial" w:hAnsi="Arial" w:cs="Arial"/>
        </w:rPr>
      </w:pPr>
      <w:r w:rsidRPr="00516D04">
        <w:rPr>
          <w:rFonts w:ascii="Arial" w:hAnsi="Arial" w:cs="Arial"/>
        </w:rPr>
        <w:t>Las tarifas anteriores ya incluyen el costo correspondiente a los puertos necesarios para la interconexión.</w:t>
      </w:r>
    </w:p>
    <w:p w14:paraId="638D4914" w14:textId="6A883BF1" w:rsidR="00BD3AAD" w:rsidRPr="00516D04" w:rsidRDefault="00BD3AAD" w:rsidP="00A534F6">
      <w:pPr>
        <w:spacing w:after="0"/>
        <w:jc w:val="both"/>
        <w:rPr>
          <w:rFonts w:ascii="Arial" w:hAnsi="Arial" w:cs="Arial"/>
        </w:rPr>
      </w:pPr>
    </w:p>
    <w:p w14:paraId="64FB4A97" w14:textId="66F5D283" w:rsidR="00BD3AAD" w:rsidRPr="00516D04" w:rsidRDefault="000458EA" w:rsidP="00BD3AAD">
      <w:pPr>
        <w:spacing w:after="0"/>
        <w:jc w:val="both"/>
        <w:rPr>
          <w:rFonts w:ascii="Arial" w:hAnsi="Arial" w:cs="Arial"/>
        </w:rPr>
      </w:pPr>
      <w:r w:rsidRPr="00516D04">
        <w:rPr>
          <w:rFonts w:ascii="Arial" w:hAnsi="Arial" w:cs="Arial"/>
        </w:rPr>
        <w:lastRenderedPageBreak/>
        <w:t>L</w:t>
      </w:r>
      <w:r w:rsidR="00B343EF" w:rsidRPr="00516D04">
        <w:rPr>
          <w:rFonts w:ascii="Arial" w:hAnsi="Arial" w:cs="Arial"/>
        </w:rPr>
        <w:t xml:space="preserve">as tarifas de interconexión </w:t>
      </w:r>
      <w:r w:rsidR="00F03B16">
        <w:rPr>
          <w:rFonts w:ascii="Arial" w:hAnsi="Arial" w:cs="Arial"/>
        </w:rPr>
        <w:t xml:space="preserve">que han sido </w:t>
      </w:r>
      <w:r w:rsidR="00BD3AAD" w:rsidRPr="00516D04">
        <w:rPr>
          <w:rFonts w:ascii="Arial" w:hAnsi="Arial" w:cs="Arial"/>
        </w:rPr>
        <w:t xml:space="preserve">estimadas para el Agente Económico Preponderante </w:t>
      </w:r>
      <w:r w:rsidR="00F03B16">
        <w:rPr>
          <w:rFonts w:ascii="Arial" w:hAnsi="Arial" w:cs="Arial"/>
        </w:rPr>
        <w:t>con base en el</w:t>
      </w:r>
      <w:r w:rsidR="00BD3AAD" w:rsidRPr="00516D04">
        <w:rPr>
          <w:rFonts w:ascii="Arial" w:hAnsi="Arial" w:cs="Arial"/>
        </w:rPr>
        <w:t xml:space="preserve"> Modelo Móvil y del Modelo Fijo para el año 2022</w:t>
      </w:r>
      <w:r w:rsidR="00F03B16">
        <w:rPr>
          <w:rFonts w:ascii="Arial" w:hAnsi="Arial" w:cs="Arial"/>
        </w:rPr>
        <w:t xml:space="preserve"> </w:t>
      </w:r>
      <w:r w:rsidR="00BD3AAD" w:rsidRPr="00516D04">
        <w:rPr>
          <w:rFonts w:ascii="Arial" w:hAnsi="Arial" w:cs="Arial"/>
        </w:rPr>
        <w:t>son:</w:t>
      </w:r>
    </w:p>
    <w:p w14:paraId="156CD780" w14:textId="04BB456A" w:rsidR="00B343EF" w:rsidRPr="00516D04" w:rsidRDefault="00B343EF" w:rsidP="00B343EF">
      <w:pPr>
        <w:spacing w:after="0"/>
        <w:jc w:val="both"/>
        <w:rPr>
          <w:rFonts w:ascii="Arial" w:hAnsi="Arial" w:cs="Arial"/>
          <w:b/>
        </w:rPr>
      </w:pPr>
    </w:p>
    <w:p w14:paraId="0B94134F" w14:textId="44100D82" w:rsidR="00B343EF" w:rsidRPr="00516D04" w:rsidRDefault="00B343EF" w:rsidP="000128E9">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móviles bajo la modalidad “El que llama paga” será de </w:t>
      </w:r>
      <w:r w:rsidR="00E61F32" w:rsidRPr="00516D04">
        <w:rPr>
          <w:rFonts w:ascii="Arial" w:eastAsia="Times New Roman" w:hAnsi="Arial" w:cs="Arial"/>
          <w:b/>
          <w:szCs w:val="24"/>
          <w:lang w:eastAsia="es-ES"/>
        </w:rPr>
        <w:t>$0.0</w:t>
      </w:r>
      <w:r w:rsidR="00526249" w:rsidRPr="00516D04">
        <w:rPr>
          <w:rFonts w:ascii="Arial" w:eastAsia="Times New Roman" w:hAnsi="Arial" w:cs="Arial"/>
          <w:b/>
          <w:szCs w:val="24"/>
          <w:lang w:eastAsia="es-ES"/>
        </w:rPr>
        <w:t>17118</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4AB56DF4" w14:textId="3D5A7D14" w:rsidR="00B343EF" w:rsidRPr="00516D04" w:rsidRDefault="00B343EF" w:rsidP="00B343EF">
      <w:pPr>
        <w:spacing w:after="0"/>
        <w:ind w:left="720"/>
        <w:contextualSpacing/>
        <w:jc w:val="both"/>
        <w:rPr>
          <w:rFonts w:ascii="Arial" w:eastAsia="Times New Roman" w:hAnsi="Arial" w:cs="Arial"/>
          <w:szCs w:val="24"/>
          <w:lang w:eastAsia="es-ES"/>
        </w:rPr>
      </w:pPr>
    </w:p>
    <w:p w14:paraId="2D480295" w14:textId="7B7FC918" w:rsidR="00B343EF" w:rsidRPr="00516D04" w:rsidRDefault="00B343EF" w:rsidP="000128E9">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fijos será de </w:t>
      </w:r>
      <w:r w:rsidRPr="00516D04">
        <w:rPr>
          <w:rFonts w:ascii="Arial" w:eastAsia="Times New Roman" w:hAnsi="Arial" w:cs="Arial"/>
          <w:b/>
          <w:szCs w:val="24"/>
          <w:lang w:eastAsia="es-ES"/>
        </w:rPr>
        <w:t>$</w:t>
      </w:r>
      <w:r w:rsidR="00C60F28" w:rsidRPr="00516D04">
        <w:rPr>
          <w:rFonts w:ascii="Arial" w:eastAsia="Times New Roman" w:hAnsi="Arial" w:cs="Arial"/>
          <w:b/>
          <w:szCs w:val="24"/>
          <w:lang w:eastAsia="es-ES"/>
        </w:rPr>
        <w:t>0.002862</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3E97D8E8" w14:textId="51463B2E" w:rsidR="00B343EF" w:rsidRPr="00516D04" w:rsidRDefault="00B343EF" w:rsidP="00B343EF">
      <w:pPr>
        <w:spacing w:after="0"/>
        <w:ind w:left="720"/>
        <w:contextualSpacing/>
        <w:jc w:val="both"/>
        <w:rPr>
          <w:rFonts w:ascii="Arial" w:eastAsia="Times New Roman" w:hAnsi="Arial" w:cs="Arial"/>
          <w:szCs w:val="24"/>
          <w:lang w:eastAsia="es-ES"/>
        </w:rPr>
      </w:pPr>
    </w:p>
    <w:p w14:paraId="626920C2" w14:textId="48295766" w:rsidR="00B343EF" w:rsidRPr="00516D04" w:rsidRDefault="00B343EF" w:rsidP="000128E9">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 mensajes cortos (SMS) en usuarios móviles será de </w:t>
      </w:r>
      <w:r w:rsidR="00E61F32" w:rsidRPr="00516D04">
        <w:rPr>
          <w:rFonts w:ascii="Arial" w:eastAsia="Times New Roman" w:hAnsi="Arial" w:cs="Arial"/>
          <w:b/>
          <w:szCs w:val="24"/>
          <w:lang w:eastAsia="es-ES"/>
        </w:rPr>
        <w:t>$0.00</w:t>
      </w:r>
      <w:r w:rsidR="00526249" w:rsidRPr="00516D04">
        <w:rPr>
          <w:rFonts w:ascii="Arial" w:eastAsia="Times New Roman" w:hAnsi="Arial" w:cs="Arial"/>
          <w:b/>
          <w:szCs w:val="24"/>
          <w:lang w:eastAsia="es-ES"/>
        </w:rPr>
        <w:t>9419</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mensaje</w:t>
      </w:r>
    </w:p>
    <w:p w14:paraId="3A4F8FD0" w14:textId="090F8E32" w:rsidR="00B343EF" w:rsidRDefault="00B343EF" w:rsidP="00B343EF">
      <w:pPr>
        <w:spacing w:after="0"/>
        <w:jc w:val="both"/>
        <w:rPr>
          <w:rFonts w:ascii="Arial" w:hAnsi="Arial" w:cs="Arial"/>
        </w:rPr>
      </w:pPr>
    </w:p>
    <w:p w14:paraId="5F7C1CE4" w14:textId="77777777" w:rsidR="00F03B16" w:rsidRPr="00E67566" w:rsidRDefault="00F03B16" w:rsidP="00F03B16">
      <w:pPr>
        <w:spacing w:after="0"/>
        <w:jc w:val="both"/>
        <w:rPr>
          <w:rFonts w:ascii="Arial" w:hAnsi="Arial" w:cs="Arial"/>
        </w:rPr>
      </w:pPr>
      <w:r>
        <w:rPr>
          <w:rFonts w:ascii="Arial" w:hAnsi="Arial" w:cs="Arial"/>
        </w:rPr>
        <w:t>Lo anterior</w:t>
      </w:r>
      <w:r w:rsidRPr="00516D04">
        <w:rPr>
          <w:rFonts w:ascii="Arial" w:hAnsi="Arial" w:cs="Arial"/>
        </w:rPr>
        <w:t xml:space="preserve">, </w:t>
      </w:r>
      <w:r>
        <w:rPr>
          <w:rFonts w:ascii="Arial" w:hAnsi="Arial" w:cs="Arial"/>
        </w:rPr>
        <w:t xml:space="preserve">en la inteligencia que, </w:t>
      </w:r>
      <w:r w:rsidRPr="00516D04">
        <w:rPr>
          <w:rFonts w:ascii="Arial" w:hAnsi="Arial" w:cs="Arial"/>
        </w:rPr>
        <w:t>en cumplimiento a lo previsto por el artículo 137 de la LFTR, este Instituto, en el último trimestre del año</w:t>
      </w:r>
      <w:r>
        <w:rPr>
          <w:rFonts w:ascii="Arial" w:hAnsi="Arial" w:cs="Arial"/>
        </w:rPr>
        <w:t xml:space="preserve"> que corresponda, publicará</w:t>
      </w:r>
      <w:r w:rsidRPr="00516D04">
        <w:rPr>
          <w:rFonts w:ascii="Arial" w:hAnsi="Arial" w:cs="Arial"/>
        </w:rPr>
        <w:t xml:space="preserve"> las tarifas que hayan resultado de las metodologías de costos </w:t>
      </w:r>
      <w:r>
        <w:rPr>
          <w:rFonts w:ascii="Arial" w:hAnsi="Arial" w:cs="Arial"/>
        </w:rPr>
        <w:t xml:space="preserve">emitidas por el Instituto, mismas </w:t>
      </w:r>
      <w:r w:rsidRPr="00516D04">
        <w:rPr>
          <w:rFonts w:ascii="Arial" w:hAnsi="Arial" w:cs="Arial"/>
        </w:rPr>
        <w:t>que estarán vigentes en el a</w:t>
      </w:r>
      <w:r>
        <w:rPr>
          <w:rFonts w:ascii="Arial" w:hAnsi="Arial" w:cs="Arial"/>
        </w:rPr>
        <w:t>ño calendario inmediato siguiente.</w:t>
      </w:r>
    </w:p>
    <w:p w14:paraId="34CEBE0D" w14:textId="77777777" w:rsidR="00F03B16" w:rsidRPr="00516D04" w:rsidRDefault="00F03B16" w:rsidP="00B343EF">
      <w:pPr>
        <w:spacing w:after="0"/>
        <w:jc w:val="both"/>
        <w:rPr>
          <w:rFonts w:ascii="Arial" w:hAnsi="Arial" w:cs="Arial"/>
        </w:rPr>
      </w:pPr>
    </w:p>
    <w:p w14:paraId="4702E434" w14:textId="638911B4" w:rsidR="00BD3AAD" w:rsidRPr="00516D04" w:rsidRDefault="00BD3AAD" w:rsidP="00BD3AAD">
      <w:pPr>
        <w:spacing w:after="0"/>
        <w:jc w:val="both"/>
        <w:rPr>
          <w:rFonts w:ascii="Arial" w:hAnsi="Arial" w:cs="Arial"/>
        </w:rPr>
      </w:pPr>
      <w:r w:rsidRPr="00516D04">
        <w:rPr>
          <w:rFonts w:ascii="Arial" w:hAnsi="Arial" w:cs="Arial"/>
        </w:rPr>
        <w:t>Asimismo, las tarifas de interconexión</w:t>
      </w:r>
      <w:r w:rsidR="00F03B16">
        <w:rPr>
          <w:rFonts w:ascii="Arial" w:hAnsi="Arial" w:cs="Arial"/>
        </w:rPr>
        <w:t xml:space="preserve"> que han sido</w:t>
      </w:r>
      <w:r w:rsidRPr="00516D04">
        <w:rPr>
          <w:rFonts w:ascii="Arial" w:hAnsi="Arial" w:cs="Arial"/>
        </w:rPr>
        <w:t xml:space="preserve"> estimadas para el Agente Económico Preponderante </w:t>
      </w:r>
      <w:r w:rsidR="00F03B16">
        <w:rPr>
          <w:rFonts w:ascii="Arial" w:hAnsi="Arial" w:cs="Arial"/>
        </w:rPr>
        <w:t xml:space="preserve">con base en </w:t>
      </w:r>
      <w:r w:rsidRPr="00516D04">
        <w:rPr>
          <w:rFonts w:ascii="Arial" w:hAnsi="Arial" w:cs="Arial"/>
        </w:rPr>
        <w:t>el Modelo Móvil y el Modelo Fijo para el año 2023</w:t>
      </w:r>
      <w:r w:rsidR="00F03B16">
        <w:rPr>
          <w:rFonts w:ascii="Arial" w:hAnsi="Arial" w:cs="Arial"/>
        </w:rPr>
        <w:t xml:space="preserve"> </w:t>
      </w:r>
      <w:r w:rsidRPr="00516D04">
        <w:rPr>
          <w:rFonts w:ascii="Arial" w:hAnsi="Arial" w:cs="Arial"/>
        </w:rPr>
        <w:t>son:</w:t>
      </w:r>
    </w:p>
    <w:p w14:paraId="4E41633C" w14:textId="47013220" w:rsidR="00B343EF" w:rsidRPr="00516D04" w:rsidRDefault="00B343EF" w:rsidP="00B343EF">
      <w:pPr>
        <w:spacing w:after="0"/>
        <w:jc w:val="both"/>
        <w:rPr>
          <w:rFonts w:ascii="Arial" w:hAnsi="Arial" w:cs="Arial"/>
          <w:b/>
        </w:rPr>
      </w:pPr>
    </w:p>
    <w:p w14:paraId="3D88D4C8" w14:textId="6FB00C46" w:rsidR="00B343EF" w:rsidRPr="00516D04" w:rsidRDefault="00B343EF" w:rsidP="000128E9">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móviles bajo la modalidad “El que llama paga” será de </w:t>
      </w:r>
      <w:r w:rsidR="00E61F32" w:rsidRPr="00516D04">
        <w:rPr>
          <w:rFonts w:ascii="Arial" w:eastAsia="Times New Roman" w:hAnsi="Arial" w:cs="Arial"/>
          <w:b/>
          <w:szCs w:val="24"/>
          <w:lang w:eastAsia="es-ES"/>
        </w:rPr>
        <w:t>$0.0</w:t>
      </w:r>
      <w:r w:rsidR="00526249" w:rsidRPr="00516D04">
        <w:rPr>
          <w:rFonts w:ascii="Arial" w:eastAsia="Times New Roman" w:hAnsi="Arial" w:cs="Arial"/>
          <w:b/>
          <w:szCs w:val="24"/>
          <w:lang w:eastAsia="es-ES"/>
        </w:rPr>
        <w:t>14294</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4557CA48" w14:textId="0817E1E3" w:rsidR="00B343EF" w:rsidRPr="00516D04" w:rsidRDefault="00B343EF" w:rsidP="00B343EF">
      <w:pPr>
        <w:spacing w:after="0"/>
        <w:ind w:left="720"/>
        <w:contextualSpacing/>
        <w:jc w:val="both"/>
        <w:rPr>
          <w:rFonts w:ascii="Arial" w:eastAsia="Times New Roman" w:hAnsi="Arial" w:cs="Arial"/>
          <w:szCs w:val="24"/>
          <w:lang w:eastAsia="es-ES"/>
        </w:rPr>
      </w:pPr>
    </w:p>
    <w:p w14:paraId="53F80CE3" w14:textId="6537EBA5" w:rsidR="00B343EF" w:rsidRPr="00516D04" w:rsidRDefault="00B343EF" w:rsidP="000128E9">
      <w:pPr>
        <w:numPr>
          <w:ilvl w:val="0"/>
          <w:numId w:val="68"/>
        </w:numPr>
        <w:spacing w:after="0"/>
        <w:contextualSpacing/>
        <w:jc w:val="both"/>
        <w:rPr>
          <w:rFonts w:ascii="Arial" w:eastAsia="Times New Roman" w:hAnsi="Arial" w:cs="Arial"/>
          <w:szCs w:val="24"/>
          <w:lang w:eastAsia="es-ES"/>
        </w:rPr>
      </w:pPr>
      <w:r w:rsidRPr="00516D04">
        <w:rPr>
          <w:rFonts w:ascii="Arial" w:eastAsia="Times New Roman" w:hAnsi="Arial" w:cs="Arial"/>
          <w:szCs w:val="24"/>
          <w:lang w:eastAsia="es-ES"/>
        </w:rPr>
        <w:t xml:space="preserve">Por servicios de terminación del Servicio Local en usuarios fijos será de </w:t>
      </w:r>
      <w:r w:rsidRPr="00516D04">
        <w:rPr>
          <w:rFonts w:ascii="Arial" w:eastAsia="Times New Roman" w:hAnsi="Arial" w:cs="Arial"/>
          <w:b/>
          <w:szCs w:val="24"/>
          <w:lang w:eastAsia="es-ES"/>
        </w:rPr>
        <w:t>$</w:t>
      </w:r>
      <w:r w:rsidR="00C60F28" w:rsidRPr="00516D04">
        <w:rPr>
          <w:rFonts w:ascii="Arial" w:eastAsia="Times New Roman" w:hAnsi="Arial" w:cs="Arial"/>
          <w:b/>
          <w:szCs w:val="24"/>
          <w:lang w:eastAsia="es-ES"/>
        </w:rPr>
        <w:t>0.002885</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minuto de interconexión.</w:t>
      </w:r>
    </w:p>
    <w:p w14:paraId="6E134D68" w14:textId="5E12172B" w:rsidR="00B343EF" w:rsidRPr="00516D04" w:rsidRDefault="00B343EF" w:rsidP="00B343EF">
      <w:pPr>
        <w:spacing w:after="0"/>
        <w:ind w:left="720"/>
        <w:contextualSpacing/>
        <w:jc w:val="both"/>
        <w:rPr>
          <w:rFonts w:ascii="Arial" w:eastAsia="Times New Roman" w:hAnsi="Arial" w:cs="Arial"/>
          <w:szCs w:val="24"/>
          <w:lang w:eastAsia="es-ES"/>
        </w:rPr>
      </w:pPr>
    </w:p>
    <w:p w14:paraId="534E644F" w14:textId="1FA39ACD" w:rsidR="00B343EF" w:rsidRPr="008B1D87" w:rsidRDefault="00B343EF" w:rsidP="001C5F06">
      <w:pPr>
        <w:numPr>
          <w:ilvl w:val="0"/>
          <w:numId w:val="68"/>
        </w:numPr>
        <w:spacing w:after="0"/>
        <w:contextualSpacing/>
        <w:jc w:val="both"/>
        <w:rPr>
          <w:rFonts w:ascii="Arial" w:hAnsi="Arial" w:cs="Arial"/>
        </w:rPr>
      </w:pPr>
      <w:r w:rsidRPr="00516D04">
        <w:rPr>
          <w:rFonts w:ascii="Arial" w:eastAsia="Times New Roman" w:hAnsi="Arial" w:cs="Arial"/>
          <w:szCs w:val="24"/>
          <w:lang w:eastAsia="es-ES"/>
        </w:rPr>
        <w:t xml:space="preserve">Por servicios de terminación de mensajes cortos (SMS) en usuarios móviles será de </w:t>
      </w:r>
      <w:r w:rsidR="00E61F32" w:rsidRPr="00516D04">
        <w:rPr>
          <w:rFonts w:ascii="Arial" w:eastAsia="Times New Roman" w:hAnsi="Arial" w:cs="Arial"/>
          <w:b/>
          <w:szCs w:val="24"/>
          <w:lang w:eastAsia="es-ES"/>
        </w:rPr>
        <w:t>$0.00882</w:t>
      </w:r>
      <w:r w:rsidR="00526249" w:rsidRPr="00516D04">
        <w:rPr>
          <w:rFonts w:ascii="Arial" w:eastAsia="Times New Roman" w:hAnsi="Arial" w:cs="Arial"/>
          <w:b/>
          <w:szCs w:val="24"/>
          <w:lang w:eastAsia="es-ES"/>
        </w:rPr>
        <w:t>4</w:t>
      </w:r>
      <w:r w:rsidRPr="00516D04">
        <w:rPr>
          <w:rFonts w:ascii="Arial" w:eastAsia="Times New Roman" w:hAnsi="Arial" w:cs="Arial"/>
          <w:b/>
          <w:szCs w:val="24"/>
          <w:lang w:eastAsia="es-ES"/>
        </w:rPr>
        <w:t xml:space="preserve"> pesos M.N.</w:t>
      </w:r>
      <w:r w:rsidRPr="00516D04">
        <w:rPr>
          <w:rFonts w:ascii="Arial" w:eastAsia="Times New Roman" w:hAnsi="Arial" w:cs="Arial"/>
          <w:szCs w:val="24"/>
          <w:lang w:eastAsia="es-ES"/>
        </w:rPr>
        <w:t xml:space="preserve"> por mensaje</w:t>
      </w:r>
      <w:r w:rsidR="00F03B16">
        <w:rPr>
          <w:rFonts w:ascii="Arial" w:eastAsia="Times New Roman" w:hAnsi="Arial" w:cs="Arial"/>
          <w:szCs w:val="24"/>
          <w:lang w:eastAsia="es-ES"/>
        </w:rPr>
        <w:t>.</w:t>
      </w:r>
    </w:p>
    <w:p w14:paraId="7DB7AF2B" w14:textId="77777777" w:rsidR="00F03B16" w:rsidRDefault="00F03B16" w:rsidP="008B1D87">
      <w:pPr>
        <w:pStyle w:val="Prrafodelista"/>
        <w:rPr>
          <w:rFonts w:cs="Arial"/>
        </w:rPr>
      </w:pPr>
    </w:p>
    <w:p w14:paraId="100BBEFE" w14:textId="77777777" w:rsidR="00F03B16" w:rsidRPr="00516D04" w:rsidRDefault="00F03B16" w:rsidP="00F03B16">
      <w:pPr>
        <w:spacing w:after="0"/>
        <w:jc w:val="both"/>
        <w:rPr>
          <w:rFonts w:ascii="Arial" w:hAnsi="Arial" w:cs="Arial"/>
          <w:sz w:val="20"/>
        </w:rPr>
      </w:pPr>
      <w:r>
        <w:rPr>
          <w:rFonts w:ascii="Arial" w:hAnsi="Arial" w:cs="Arial"/>
        </w:rPr>
        <w:t xml:space="preserve">Lo anterior, en la inteligencia que, </w:t>
      </w:r>
      <w:r w:rsidRPr="00516D04">
        <w:rPr>
          <w:rFonts w:ascii="Arial" w:hAnsi="Arial" w:cs="Arial"/>
        </w:rPr>
        <w:t>en cumplimiento a lo previsto por el artículo 137 de la LFTR, este Instituto, en el último trimestre del año</w:t>
      </w:r>
      <w:r>
        <w:rPr>
          <w:rFonts w:ascii="Arial" w:hAnsi="Arial" w:cs="Arial"/>
        </w:rPr>
        <w:t xml:space="preserve"> que corresponda</w:t>
      </w:r>
      <w:r w:rsidRPr="00516D04">
        <w:rPr>
          <w:rFonts w:ascii="Arial" w:hAnsi="Arial" w:cs="Arial"/>
        </w:rPr>
        <w:t>,</w:t>
      </w:r>
      <w:r>
        <w:rPr>
          <w:rFonts w:ascii="Arial" w:hAnsi="Arial" w:cs="Arial"/>
        </w:rPr>
        <w:t xml:space="preserve"> publicará</w:t>
      </w:r>
      <w:r w:rsidRPr="00516D04">
        <w:rPr>
          <w:rFonts w:ascii="Arial" w:hAnsi="Arial" w:cs="Arial"/>
        </w:rPr>
        <w:t xml:space="preserve"> las tarifas que hayan resultado de las metodologías de costos </w:t>
      </w:r>
      <w:r>
        <w:rPr>
          <w:rFonts w:ascii="Arial" w:hAnsi="Arial" w:cs="Arial"/>
        </w:rPr>
        <w:t xml:space="preserve">emitidas por el Instituto, mismas </w:t>
      </w:r>
      <w:r w:rsidRPr="00516D04">
        <w:rPr>
          <w:rFonts w:ascii="Arial" w:hAnsi="Arial" w:cs="Arial"/>
        </w:rPr>
        <w:t xml:space="preserve">que estarán vigentes en el año calendario </w:t>
      </w:r>
      <w:r>
        <w:rPr>
          <w:rFonts w:ascii="Arial" w:hAnsi="Arial" w:cs="Arial"/>
        </w:rPr>
        <w:t>inmediato siguiente.</w:t>
      </w:r>
    </w:p>
    <w:p w14:paraId="28D8B6E3" w14:textId="321700E9" w:rsidR="00B343EF" w:rsidRPr="00516D04" w:rsidRDefault="00B343EF" w:rsidP="0093212F">
      <w:pPr>
        <w:spacing w:after="0"/>
        <w:rPr>
          <w:rFonts w:ascii="Arial" w:hAnsi="Arial" w:cs="Arial"/>
        </w:rPr>
      </w:pPr>
    </w:p>
    <w:p w14:paraId="04B583D4" w14:textId="36AF529B" w:rsidR="00487ABE" w:rsidRPr="00516D04" w:rsidRDefault="00765AE7" w:rsidP="0093212F">
      <w:pPr>
        <w:spacing w:after="0"/>
        <w:jc w:val="both"/>
        <w:rPr>
          <w:rFonts w:ascii="Arial" w:hAnsi="Arial" w:cs="Arial"/>
        </w:rPr>
      </w:pPr>
      <w:r w:rsidRPr="00516D04">
        <w:rPr>
          <w:rFonts w:ascii="Arial" w:hAnsi="Arial" w:cs="Arial"/>
          <w:b/>
        </w:rPr>
        <w:t>D</w:t>
      </w:r>
      <w:r w:rsidR="009F03C8" w:rsidRPr="00516D04">
        <w:rPr>
          <w:rFonts w:ascii="Arial" w:hAnsi="Arial" w:cs="Arial"/>
          <w:b/>
        </w:rPr>
        <w:t>ÉCIMO PRIMERO</w:t>
      </w:r>
      <w:r w:rsidRPr="00516D04">
        <w:rPr>
          <w:rFonts w:ascii="Arial" w:hAnsi="Arial" w:cs="Arial"/>
          <w:b/>
        </w:rPr>
        <w:t>. -</w:t>
      </w:r>
      <w:r w:rsidRPr="00516D04">
        <w:rPr>
          <w:rFonts w:ascii="Arial" w:hAnsi="Arial" w:cs="Arial"/>
        </w:rPr>
        <w:t xml:space="preserve"> </w:t>
      </w:r>
      <w:r w:rsidR="00487ABE" w:rsidRPr="00516D04">
        <w:rPr>
          <w:rFonts w:ascii="Arial" w:hAnsi="Arial" w:cs="Arial"/>
        </w:rPr>
        <w:t>Las tarifas por los Servicios no conmutados de Interconexión, calculadas con base en los costos por los Servicios de Interconexión que se obtienen del Modelo</w:t>
      </w:r>
      <w:r w:rsidR="002F3C79" w:rsidRPr="00516D04">
        <w:rPr>
          <w:rFonts w:ascii="Arial" w:hAnsi="Arial" w:cs="Arial"/>
        </w:rPr>
        <w:t xml:space="preserve"> Enlaces Dedicados de Interconexión, el Modelo</w:t>
      </w:r>
      <w:r w:rsidR="00487ABE" w:rsidRPr="00516D04">
        <w:rPr>
          <w:rFonts w:ascii="Arial" w:hAnsi="Arial" w:cs="Arial"/>
        </w:rPr>
        <w:t xml:space="preserve"> de Coubicación y el Modelo de Enlaces de Transmisión entr</w:t>
      </w:r>
      <w:r w:rsidR="002F3C79" w:rsidRPr="00516D04">
        <w:rPr>
          <w:rFonts w:ascii="Arial" w:hAnsi="Arial" w:cs="Arial"/>
        </w:rPr>
        <w:t xml:space="preserve">e coubicaciones </w:t>
      </w:r>
      <w:r w:rsidR="003F3A5B" w:rsidRPr="00516D04">
        <w:rPr>
          <w:rFonts w:ascii="Arial" w:hAnsi="Arial" w:cs="Arial"/>
        </w:rPr>
        <w:t xml:space="preserve">para el año </w:t>
      </w:r>
      <w:r w:rsidR="0087248A" w:rsidRPr="00516D04">
        <w:rPr>
          <w:rFonts w:ascii="Arial" w:hAnsi="Arial" w:cs="Arial"/>
        </w:rPr>
        <w:t>202</w:t>
      </w:r>
      <w:r w:rsidR="00EB49FD" w:rsidRPr="00516D04">
        <w:rPr>
          <w:rFonts w:ascii="Arial" w:hAnsi="Arial" w:cs="Arial"/>
        </w:rPr>
        <w:t>1</w:t>
      </w:r>
      <w:r w:rsidR="00487ABE" w:rsidRPr="00516D04">
        <w:rPr>
          <w:rFonts w:ascii="Arial" w:hAnsi="Arial" w:cs="Arial"/>
        </w:rPr>
        <w:t xml:space="preserve"> serán las siguientes: </w:t>
      </w:r>
    </w:p>
    <w:p w14:paraId="428F1DBA" w14:textId="77777777" w:rsidR="00B60C73" w:rsidRPr="00516D04" w:rsidRDefault="00B60C73" w:rsidP="0093212F">
      <w:pPr>
        <w:spacing w:after="0"/>
        <w:jc w:val="both"/>
        <w:rPr>
          <w:rFonts w:ascii="Arial" w:hAnsi="Arial" w:cs="Arial"/>
        </w:rPr>
      </w:pPr>
    </w:p>
    <w:p w14:paraId="07744DE1" w14:textId="77777777" w:rsidR="00B60C73" w:rsidRPr="00516D04" w:rsidRDefault="00B60C73" w:rsidP="0093212F">
      <w:pPr>
        <w:contextualSpacing/>
        <w:rPr>
          <w:rFonts w:ascii="Arial" w:hAnsi="Arial" w:cs="Arial"/>
          <w:b/>
          <w:u w:val="single"/>
        </w:rPr>
      </w:pPr>
      <w:r w:rsidRPr="00516D04">
        <w:rPr>
          <w:rFonts w:ascii="Arial" w:hAnsi="Arial" w:cs="Arial"/>
          <w:b/>
          <w:u w:val="single"/>
        </w:rPr>
        <w:t>Tarifa</w:t>
      </w:r>
      <w:r w:rsidR="00A8537C" w:rsidRPr="00516D04">
        <w:rPr>
          <w:rFonts w:ascii="Arial" w:hAnsi="Arial" w:cs="Arial"/>
          <w:b/>
          <w:u w:val="single"/>
        </w:rPr>
        <w:t>s</w:t>
      </w:r>
      <w:r w:rsidR="009F03C8" w:rsidRPr="00516D04">
        <w:rPr>
          <w:rFonts w:ascii="Arial" w:hAnsi="Arial" w:cs="Arial"/>
          <w:b/>
          <w:u w:val="single"/>
        </w:rPr>
        <w:t xml:space="preserve"> por servicios de coubicación</w:t>
      </w:r>
    </w:p>
    <w:p w14:paraId="13DC5408" w14:textId="77777777" w:rsidR="00297637" w:rsidRPr="00516D04" w:rsidRDefault="00297637" w:rsidP="00297637">
      <w:pPr>
        <w:spacing w:after="0"/>
        <w:jc w:val="both"/>
        <w:rPr>
          <w:rFonts w:ascii="Arial" w:eastAsia="Times New Roman" w:hAnsi="Arial" w:cs="Arial"/>
        </w:rPr>
      </w:pPr>
    </w:p>
    <w:p w14:paraId="06907F97" w14:textId="7F00E7A9" w:rsidR="00297637" w:rsidRPr="00516D04" w:rsidRDefault="00297637" w:rsidP="00297637">
      <w:pPr>
        <w:spacing w:after="0"/>
        <w:jc w:val="both"/>
        <w:rPr>
          <w:rFonts w:ascii="Arial" w:eastAsia="Times New Roman" w:hAnsi="Arial" w:cs="Arial"/>
        </w:rPr>
      </w:pPr>
      <w:r w:rsidRPr="00516D04">
        <w:rPr>
          <w:rFonts w:ascii="Arial" w:hAnsi="Arial" w:cs="Arial"/>
          <w:spacing w:val="-4"/>
          <w:lang w:val="es-ES"/>
        </w:rPr>
        <w:lastRenderedPageBreak/>
        <w:t xml:space="preserve">Las tarifas </w:t>
      </w:r>
      <w:r w:rsidRPr="00516D04">
        <w:rPr>
          <w:rFonts w:ascii="Arial" w:eastAsia="Times New Roman" w:hAnsi="Arial" w:cs="Arial"/>
        </w:rPr>
        <w:t xml:space="preserve">por el servicio de coubicación de Tipo 1: Área de 9m2 (3x3), de Tipo 2: Área de 4m² (2X2), y de </w:t>
      </w:r>
      <w:r w:rsidRPr="00516D04">
        <w:rPr>
          <w:rFonts w:ascii="Arial" w:hAnsi="Arial" w:cs="Arial"/>
        </w:rPr>
        <w:t>Tipo 3: Gabinete, de un operador fijo,</w:t>
      </w:r>
      <w:r w:rsidRPr="00516D04">
        <w:rPr>
          <w:rFonts w:ascii="Arial" w:eastAsia="Times New Roman" w:hAnsi="Arial" w:cs="Arial"/>
        </w:rPr>
        <w:t xml:space="preserve"> del 1 de </w:t>
      </w:r>
      <w:r w:rsidR="00D05427" w:rsidRPr="00516D04">
        <w:rPr>
          <w:rFonts w:ascii="Arial" w:eastAsia="Times New Roman" w:hAnsi="Arial" w:cs="Arial"/>
        </w:rPr>
        <w:t>enero al 31 de diciembre de 202</w:t>
      </w:r>
      <w:r w:rsidR="00AF7A10" w:rsidRPr="00516D04">
        <w:rPr>
          <w:rFonts w:ascii="Arial" w:eastAsia="Times New Roman" w:hAnsi="Arial" w:cs="Arial"/>
        </w:rPr>
        <w:t>1</w:t>
      </w:r>
      <w:r w:rsidR="006336F6" w:rsidRPr="00516D04">
        <w:rPr>
          <w:rFonts w:ascii="Arial" w:eastAsia="Times New Roman" w:hAnsi="Arial" w:cs="Arial"/>
        </w:rPr>
        <w:t>,</w:t>
      </w:r>
      <w:r w:rsidRPr="00516D04">
        <w:rPr>
          <w:rFonts w:ascii="Arial" w:eastAsia="Times New Roman" w:hAnsi="Arial" w:cs="Arial"/>
        </w:rPr>
        <w:t xml:space="preserve"> serán las siguientes:</w:t>
      </w:r>
    </w:p>
    <w:p w14:paraId="707B7EAC" w14:textId="77777777" w:rsidR="00B81C17" w:rsidRPr="00516D04" w:rsidRDefault="00B81C17" w:rsidP="0093212F">
      <w:pPr>
        <w:spacing w:after="0"/>
        <w:jc w:val="both"/>
        <w:rPr>
          <w:rFonts w:ascii="Arial" w:hAnsi="Arial" w:cs="Arial"/>
          <w:spacing w:val="-4"/>
          <w:lang w:val="es-ES"/>
        </w:rPr>
      </w:pP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B81C17" w:rsidRPr="00516D04" w14:paraId="38D66041" w14:textId="77777777" w:rsidTr="007E36BB">
        <w:trPr>
          <w:trHeight w:val="525"/>
          <w:jc w:val="center"/>
        </w:trPr>
        <w:tc>
          <w:tcPr>
            <w:tcW w:w="4678" w:type="dxa"/>
            <w:tcBorders>
              <w:top w:val="nil"/>
              <w:left w:val="nil"/>
              <w:bottom w:val="single" w:sz="8" w:space="0" w:color="4F81BD"/>
              <w:right w:val="nil"/>
            </w:tcBorders>
            <w:shd w:val="clear" w:color="auto" w:fill="auto"/>
            <w:noWrap/>
            <w:vAlign w:val="center"/>
            <w:hideMark/>
          </w:tcPr>
          <w:p w14:paraId="4CB77CE0"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363E88E6"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Gastos de instalación</w:t>
            </w:r>
          </w:p>
          <w:p w14:paraId="1816AC22" w14:textId="77777777" w:rsidR="00B81C17" w:rsidRPr="00516D04" w:rsidRDefault="00B81C17" w:rsidP="0093212F">
            <w:pPr>
              <w:spacing w:after="0" w:line="240" w:lineRule="auto"/>
              <w:jc w:val="center"/>
              <w:rPr>
                <w:rFonts w:ascii="Arial" w:eastAsia="Times New Roman" w:hAnsi="Arial" w:cs="Arial"/>
                <w:b/>
                <w:bCs/>
                <w:color w:val="000000"/>
              </w:rPr>
            </w:pPr>
            <w:r w:rsidRPr="00516D04">
              <w:rPr>
                <w:rFonts w:ascii="Arial" w:eastAsia="Times New Roman" w:hAnsi="Arial" w:cs="Arial"/>
                <w:b/>
                <w:bCs/>
                <w:color w:val="000000"/>
                <w:sz w:val="20"/>
                <w:szCs w:val="20"/>
              </w:rPr>
              <w:t>(Pesos M.N.)</w:t>
            </w:r>
          </w:p>
        </w:tc>
      </w:tr>
      <w:tr w:rsidR="00297637" w:rsidRPr="00516D04" w14:paraId="316464D8"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13377788" w14:textId="77777777" w:rsidR="00297637" w:rsidRPr="00516D04" w:rsidRDefault="00297637" w:rsidP="00297637">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51F14EAF" w14:textId="483C1C42" w:rsidR="00297637" w:rsidRPr="00516D04" w:rsidRDefault="00297637"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110,384</w:t>
            </w: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18</w:t>
            </w:r>
            <w:r w:rsidRPr="00516D04">
              <w:rPr>
                <w:rFonts w:ascii="Arial" w:eastAsia="Times New Roman" w:hAnsi="Arial" w:cs="Arial"/>
                <w:b/>
                <w:bCs/>
                <w:color w:val="000000"/>
                <w:sz w:val="20"/>
                <w:szCs w:val="20"/>
              </w:rPr>
              <w:t xml:space="preserve"> </w:t>
            </w:r>
          </w:p>
        </w:tc>
      </w:tr>
      <w:tr w:rsidR="00297637" w:rsidRPr="00516D04" w14:paraId="50ACFE4D"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737D8111" w14:textId="77777777" w:rsidR="00297637" w:rsidRPr="00516D04" w:rsidRDefault="00297637" w:rsidP="00297637">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30CD57C5" w14:textId="47BFB3CC" w:rsidR="00297637" w:rsidRPr="00516D04" w:rsidRDefault="002632BA" w:rsidP="00297637">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$61</w:t>
            </w:r>
            <w:r w:rsidR="006F0E80" w:rsidRPr="00516D04">
              <w:rPr>
                <w:rFonts w:ascii="Arial" w:eastAsia="Times New Roman" w:hAnsi="Arial" w:cs="Arial"/>
                <w:b/>
                <w:bCs/>
                <w:color w:val="000000"/>
                <w:sz w:val="20"/>
                <w:szCs w:val="20"/>
              </w:rPr>
              <w:t>,</w:t>
            </w:r>
            <w:r w:rsidRPr="00516D04">
              <w:rPr>
                <w:rFonts w:ascii="Arial" w:eastAsia="Times New Roman" w:hAnsi="Arial" w:cs="Arial"/>
                <w:b/>
                <w:bCs/>
                <w:color w:val="000000"/>
                <w:sz w:val="20"/>
                <w:szCs w:val="20"/>
              </w:rPr>
              <w:t>929.08</w:t>
            </w:r>
            <w:r w:rsidR="00297637" w:rsidRPr="00516D04">
              <w:rPr>
                <w:rFonts w:ascii="Arial" w:eastAsia="Times New Roman" w:hAnsi="Arial" w:cs="Arial"/>
                <w:b/>
                <w:bCs/>
                <w:color w:val="000000"/>
                <w:sz w:val="20"/>
                <w:szCs w:val="20"/>
              </w:rPr>
              <w:t xml:space="preserve"> </w:t>
            </w:r>
          </w:p>
        </w:tc>
      </w:tr>
      <w:tr w:rsidR="00297637" w:rsidRPr="00516D04" w14:paraId="7C67AA2C"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17A4B2BB" w14:textId="77777777" w:rsidR="00297637" w:rsidRPr="00516D04" w:rsidRDefault="00297637" w:rsidP="00297637">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246972D9" w14:textId="1813FD38" w:rsidR="00297637" w:rsidRPr="00516D04" w:rsidRDefault="002632BA" w:rsidP="006336F6">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$133,455.72</w:t>
            </w:r>
            <w:r w:rsidR="00297637" w:rsidRPr="00516D04">
              <w:rPr>
                <w:rFonts w:ascii="Arial" w:eastAsia="Times New Roman" w:hAnsi="Arial" w:cs="Arial"/>
                <w:b/>
                <w:bCs/>
                <w:color w:val="000000"/>
                <w:sz w:val="20"/>
                <w:szCs w:val="20"/>
              </w:rPr>
              <w:t xml:space="preserve"> </w:t>
            </w:r>
          </w:p>
        </w:tc>
      </w:tr>
      <w:tr w:rsidR="00297637" w:rsidRPr="00516D04" w14:paraId="106DE44F" w14:textId="77777777" w:rsidTr="00121EDC">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2FF854CB" w14:textId="77777777" w:rsidR="00297637" w:rsidRPr="00516D04" w:rsidRDefault="00297637" w:rsidP="00297637">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64D9BE7E" w14:textId="5A320779" w:rsidR="00297637" w:rsidRPr="00516D04" w:rsidRDefault="002632BA" w:rsidP="00297637">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$225,417.38</w:t>
            </w:r>
            <w:r w:rsidR="00297637" w:rsidRPr="00516D04">
              <w:rPr>
                <w:rFonts w:ascii="Arial" w:eastAsia="Times New Roman" w:hAnsi="Arial" w:cs="Arial"/>
                <w:b/>
                <w:bCs/>
                <w:color w:val="000000"/>
                <w:sz w:val="20"/>
                <w:szCs w:val="20"/>
              </w:rPr>
              <w:t xml:space="preserve"> </w:t>
            </w:r>
          </w:p>
        </w:tc>
      </w:tr>
    </w:tbl>
    <w:p w14:paraId="62DC59D4" w14:textId="77777777" w:rsidR="00B81C17" w:rsidRPr="00516D04" w:rsidRDefault="00B81C17" w:rsidP="0093212F">
      <w:pPr>
        <w:spacing w:after="0"/>
        <w:jc w:val="both"/>
        <w:rPr>
          <w:rFonts w:ascii="Arial" w:eastAsia="Times New Roman" w:hAnsi="Arial" w:cs="Arial"/>
        </w:rPr>
      </w:pPr>
    </w:p>
    <w:p w14:paraId="3A6EFD85" w14:textId="77777777" w:rsidR="00B81C17" w:rsidRPr="00516D04" w:rsidRDefault="00B81C17" w:rsidP="0093212F">
      <w:pPr>
        <w:spacing w:after="0"/>
        <w:jc w:val="both"/>
        <w:rPr>
          <w:rFonts w:ascii="Arial" w:eastAsia="Times New Roman" w:hAnsi="Arial" w:cs="Arial"/>
        </w:rPr>
      </w:pPr>
      <w:r w:rsidRPr="00516D04">
        <w:rPr>
          <w:rFonts w:ascii="Arial" w:hAnsi="Arial" w:cs="Arial"/>
          <w:spacing w:val="-4"/>
          <w:lang w:val="es-ES"/>
        </w:rPr>
        <w:t xml:space="preserve">Las contraprestaciones por renta mensual </w:t>
      </w:r>
      <w:r w:rsidRPr="00516D04">
        <w:rPr>
          <w:rFonts w:ascii="Arial" w:eastAsia="Times New Roman" w:hAnsi="Arial" w:cs="Arial"/>
        </w:rPr>
        <w:t xml:space="preserve">dependerán del nivel de costo de la región económica de que se trata, siendo éstas: </w:t>
      </w: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516D04" w14:paraId="40F30817"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4F00B98C"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69DB0EB7"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Contraprestación Mensual </w:t>
            </w:r>
          </w:p>
          <w:p w14:paraId="13D0810A"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B81C17" w:rsidRPr="00516D04" w14:paraId="35B0E674" w14:textId="77777777" w:rsidTr="007E36BB">
        <w:trPr>
          <w:trHeight w:val="423"/>
          <w:jc w:val="center"/>
        </w:trPr>
        <w:tc>
          <w:tcPr>
            <w:tcW w:w="4111" w:type="dxa"/>
            <w:tcBorders>
              <w:top w:val="nil"/>
              <w:left w:val="nil"/>
              <w:bottom w:val="nil"/>
              <w:right w:val="nil"/>
            </w:tcBorders>
            <w:shd w:val="clear" w:color="auto" w:fill="auto"/>
            <w:noWrap/>
            <w:vAlign w:val="center"/>
          </w:tcPr>
          <w:p w14:paraId="468A41AE"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41069C8F"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Región de costo</w:t>
            </w:r>
          </w:p>
        </w:tc>
      </w:tr>
      <w:tr w:rsidR="00B81C17" w:rsidRPr="00516D04" w14:paraId="2B6779AB"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5E85B513"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4A8077F0"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3D860A74"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5A4BDCEE"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Bajo</w:t>
            </w:r>
          </w:p>
        </w:tc>
      </w:tr>
      <w:tr w:rsidR="002632BA" w:rsidRPr="00516D04" w14:paraId="3DDF0377"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3BB35B7B"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6AC946A9" w14:textId="3C05B493"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1,010.12 </w:t>
            </w:r>
          </w:p>
        </w:tc>
        <w:tc>
          <w:tcPr>
            <w:tcW w:w="1417" w:type="dxa"/>
            <w:tcBorders>
              <w:top w:val="nil"/>
              <w:left w:val="single" w:sz="8" w:space="0" w:color="4F81BD"/>
              <w:bottom w:val="single" w:sz="8" w:space="0" w:color="4F81BD"/>
              <w:right w:val="single" w:sz="8" w:space="0" w:color="4F81BD"/>
            </w:tcBorders>
            <w:shd w:val="clear" w:color="000000" w:fill="A7BFDE"/>
          </w:tcPr>
          <w:p w14:paraId="46A8BE73" w14:textId="43E2AB96"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946.12 </w:t>
            </w:r>
          </w:p>
        </w:tc>
        <w:tc>
          <w:tcPr>
            <w:tcW w:w="1418" w:type="dxa"/>
            <w:tcBorders>
              <w:top w:val="nil"/>
              <w:left w:val="single" w:sz="8" w:space="0" w:color="4F81BD"/>
              <w:bottom w:val="single" w:sz="8" w:space="0" w:color="4F81BD"/>
              <w:right w:val="single" w:sz="8" w:space="0" w:color="4F81BD"/>
            </w:tcBorders>
            <w:shd w:val="clear" w:color="000000" w:fill="A7BFDE"/>
          </w:tcPr>
          <w:p w14:paraId="529F21C2" w14:textId="70F46629"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938.38 </w:t>
            </w:r>
          </w:p>
        </w:tc>
      </w:tr>
      <w:tr w:rsidR="002632BA" w:rsidRPr="00516D04" w14:paraId="318B8736"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2F94CCF7"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7A87E64F" w14:textId="7D232C63"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1,010.12 </w:t>
            </w:r>
          </w:p>
        </w:tc>
        <w:tc>
          <w:tcPr>
            <w:tcW w:w="1417" w:type="dxa"/>
            <w:tcBorders>
              <w:top w:val="nil"/>
              <w:left w:val="single" w:sz="8" w:space="0" w:color="4F81BD"/>
              <w:bottom w:val="single" w:sz="8" w:space="0" w:color="4F81BD"/>
              <w:right w:val="single" w:sz="8" w:space="0" w:color="4F81BD"/>
            </w:tcBorders>
            <w:shd w:val="clear" w:color="000000" w:fill="D3DFEE"/>
          </w:tcPr>
          <w:p w14:paraId="4A9B68F3" w14:textId="20642083"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946.12 </w:t>
            </w:r>
          </w:p>
        </w:tc>
        <w:tc>
          <w:tcPr>
            <w:tcW w:w="1418" w:type="dxa"/>
            <w:tcBorders>
              <w:top w:val="nil"/>
              <w:left w:val="single" w:sz="8" w:space="0" w:color="4F81BD"/>
              <w:bottom w:val="single" w:sz="8" w:space="0" w:color="4F81BD"/>
              <w:right w:val="single" w:sz="8" w:space="0" w:color="4F81BD"/>
            </w:tcBorders>
            <w:shd w:val="clear" w:color="000000" w:fill="D3DFEE"/>
          </w:tcPr>
          <w:p w14:paraId="4715FCAE" w14:textId="7D0DFA51"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938.38 </w:t>
            </w:r>
          </w:p>
        </w:tc>
      </w:tr>
      <w:tr w:rsidR="002632BA" w:rsidRPr="00516D04" w14:paraId="2FB5F75C"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50CF00F4" w14:textId="77777777" w:rsidR="002632BA" w:rsidRPr="00516D04" w:rsidRDefault="002632BA" w:rsidP="002632BA">
            <w:pPr>
              <w:spacing w:after="0" w:line="240" w:lineRule="auto"/>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30645E6B" w14:textId="37544408"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2,655.24 </w:t>
            </w:r>
          </w:p>
        </w:tc>
        <w:tc>
          <w:tcPr>
            <w:tcW w:w="1417" w:type="dxa"/>
            <w:tcBorders>
              <w:top w:val="nil"/>
              <w:left w:val="single" w:sz="8" w:space="0" w:color="4F81BD"/>
              <w:bottom w:val="single" w:sz="8" w:space="0" w:color="4F81BD"/>
              <w:right w:val="single" w:sz="8" w:space="0" w:color="4F81BD"/>
            </w:tcBorders>
            <w:shd w:val="clear" w:color="000000" w:fill="A7BFDE"/>
          </w:tcPr>
          <w:p w14:paraId="1586F72E" w14:textId="65137777"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2,470.58 </w:t>
            </w:r>
          </w:p>
        </w:tc>
        <w:tc>
          <w:tcPr>
            <w:tcW w:w="1418" w:type="dxa"/>
            <w:tcBorders>
              <w:top w:val="nil"/>
              <w:left w:val="single" w:sz="8" w:space="0" w:color="4F81BD"/>
              <w:bottom w:val="single" w:sz="8" w:space="0" w:color="4F81BD"/>
              <w:right w:val="single" w:sz="8" w:space="0" w:color="4F81BD"/>
            </w:tcBorders>
            <w:shd w:val="clear" w:color="000000" w:fill="A7BFDE"/>
          </w:tcPr>
          <w:p w14:paraId="75C55E0C" w14:textId="0C742B1D"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2,288.47 </w:t>
            </w:r>
          </w:p>
        </w:tc>
      </w:tr>
    </w:tbl>
    <w:p w14:paraId="72DF47C8" w14:textId="77777777" w:rsidR="00B81C17" w:rsidRPr="00516D04" w:rsidRDefault="00B81C17" w:rsidP="0093212F">
      <w:pPr>
        <w:spacing w:after="0"/>
        <w:jc w:val="both"/>
        <w:rPr>
          <w:rFonts w:ascii="Arial" w:eastAsia="Times New Roman" w:hAnsi="Arial" w:cs="Arial"/>
        </w:rPr>
      </w:pPr>
    </w:p>
    <w:p w14:paraId="7AD1A8CE" w14:textId="77777777" w:rsidR="00B81C17" w:rsidRPr="00516D04" w:rsidRDefault="00B81C17" w:rsidP="0093212F">
      <w:pPr>
        <w:spacing w:after="0"/>
        <w:jc w:val="both"/>
        <w:rPr>
          <w:rFonts w:ascii="Arial" w:hAnsi="Arial" w:cs="Arial"/>
        </w:rPr>
      </w:pPr>
      <w:r w:rsidRPr="00516D04">
        <w:rPr>
          <w:rFonts w:ascii="Arial" w:hAnsi="Arial" w:cs="Arial"/>
        </w:rPr>
        <w:t xml:space="preserve">Las tarifas señaladas no incluyen el consumo de energía eléctrica correspondiente a los equipos del concesionario. </w:t>
      </w:r>
    </w:p>
    <w:p w14:paraId="1190895A" w14:textId="77777777" w:rsidR="00FE73BD" w:rsidRPr="00516D04" w:rsidRDefault="00FE73BD" w:rsidP="0093212F">
      <w:pPr>
        <w:spacing w:after="0"/>
        <w:jc w:val="both"/>
        <w:rPr>
          <w:rFonts w:ascii="Arial" w:hAnsi="Arial" w:cs="Arial"/>
          <w:spacing w:val="-4"/>
          <w:lang w:val="es-ES"/>
        </w:rPr>
      </w:pPr>
    </w:p>
    <w:p w14:paraId="70F20F65" w14:textId="62CD8EE6" w:rsidR="00B81C17" w:rsidRPr="00516D04" w:rsidRDefault="00B81C17" w:rsidP="0093212F">
      <w:pPr>
        <w:spacing w:after="0"/>
        <w:jc w:val="both"/>
        <w:rPr>
          <w:rFonts w:ascii="Arial" w:eastAsia="Times New Roman" w:hAnsi="Arial" w:cs="Arial"/>
        </w:rPr>
      </w:pPr>
      <w:r w:rsidRPr="00516D04">
        <w:rPr>
          <w:rFonts w:ascii="Arial" w:hAnsi="Arial" w:cs="Arial"/>
          <w:spacing w:val="-4"/>
          <w:lang w:val="es-ES"/>
        </w:rPr>
        <w:t xml:space="preserve">Las tarifas </w:t>
      </w:r>
      <w:r w:rsidRPr="00516D04">
        <w:rPr>
          <w:rFonts w:ascii="Arial" w:eastAsia="Times New Roman" w:hAnsi="Arial" w:cs="Arial"/>
        </w:rPr>
        <w:t xml:space="preserve">por el servicio de coubicación de Tipo 1: Área de 9m2 (3x3), de Tipo 2: Área de 4m² (2X2), y de </w:t>
      </w:r>
      <w:r w:rsidRPr="00516D04">
        <w:rPr>
          <w:rFonts w:ascii="Arial" w:hAnsi="Arial" w:cs="Arial"/>
        </w:rPr>
        <w:t>Tipo 3: Gabinete, de un operador móvil,</w:t>
      </w:r>
      <w:r w:rsidRPr="00516D04">
        <w:rPr>
          <w:rFonts w:ascii="Arial" w:eastAsia="Times New Roman" w:hAnsi="Arial" w:cs="Arial"/>
        </w:rPr>
        <w:t xml:space="preserve"> del 1 de </w:t>
      </w:r>
      <w:r w:rsidR="00C20613" w:rsidRPr="00516D04">
        <w:rPr>
          <w:rFonts w:ascii="Arial" w:eastAsia="Times New Roman" w:hAnsi="Arial" w:cs="Arial"/>
        </w:rPr>
        <w:t xml:space="preserve">enero al 31 de diciembre de </w:t>
      </w:r>
      <w:r w:rsidR="00EB49FD" w:rsidRPr="00516D04">
        <w:rPr>
          <w:rFonts w:ascii="Arial" w:eastAsia="Times New Roman" w:hAnsi="Arial" w:cs="Arial"/>
        </w:rPr>
        <w:t xml:space="preserve">2021 </w:t>
      </w:r>
      <w:r w:rsidRPr="00516D04">
        <w:rPr>
          <w:rFonts w:ascii="Arial" w:eastAsia="Times New Roman" w:hAnsi="Arial" w:cs="Arial"/>
        </w:rPr>
        <w:t>serán las siguientes:</w:t>
      </w:r>
    </w:p>
    <w:p w14:paraId="11457D65" w14:textId="77777777" w:rsidR="00B81C17" w:rsidRPr="00516D04" w:rsidRDefault="00B81C17" w:rsidP="0093212F">
      <w:pPr>
        <w:spacing w:after="0"/>
        <w:jc w:val="both"/>
        <w:rPr>
          <w:rFonts w:ascii="Arial" w:hAnsi="Arial" w:cs="Arial"/>
          <w:color w:val="000000" w:themeColor="text1"/>
        </w:rPr>
      </w:pPr>
    </w:p>
    <w:p w14:paraId="31E84E27" w14:textId="77777777" w:rsidR="00B81C17" w:rsidRPr="00516D04" w:rsidRDefault="00B81C17" w:rsidP="0093212F">
      <w:pPr>
        <w:spacing w:after="0"/>
        <w:jc w:val="both"/>
        <w:rPr>
          <w:rFonts w:ascii="Arial" w:hAnsi="Arial" w:cs="Arial"/>
          <w:spacing w:val="-4"/>
          <w:lang w:val="es-ES"/>
        </w:rPr>
      </w:pPr>
      <w:r w:rsidRPr="00516D04">
        <w:rPr>
          <w:rFonts w:ascii="Arial" w:hAnsi="Arial" w:cs="Arial"/>
          <w:spacing w:val="-4"/>
          <w:lang w:val="es-ES"/>
        </w:rPr>
        <w:t>Por gastos de instalación:</w:t>
      </w: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297637" w:rsidRPr="00516D04" w14:paraId="09E0491B" w14:textId="77777777" w:rsidTr="00981743">
        <w:trPr>
          <w:trHeight w:val="525"/>
          <w:jc w:val="center"/>
        </w:trPr>
        <w:tc>
          <w:tcPr>
            <w:tcW w:w="4678" w:type="dxa"/>
            <w:tcBorders>
              <w:top w:val="nil"/>
              <w:left w:val="nil"/>
              <w:bottom w:val="single" w:sz="8" w:space="0" w:color="4F81BD"/>
              <w:right w:val="nil"/>
            </w:tcBorders>
            <w:shd w:val="clear" w:color="auto" w:fill="auto"/>
            <w:noWrap/>
            <w:vAlign w:val="center"/>
            <w:hideMark/>
          </w:tcPr>
          <w:p w14:paraId="1AE89EC5" w14:textId="77777777" w:rsidR="00297637" w:rsidRPr="00516D04" w:rsidRDefault="00297637" w:rsidP="00981743">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691FB7FE" w14:textId="77777777" w:rsidR="00297637" w:rsidRPr="00516D04" w:rsidRDefault="00297637" w:rsidP="00981743">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Gastos de instalación</w:t>
            </w:r>
          </w:p>
          <w:p w14:paraId="00E26F9B" w14:textId="77777777" w:rsidR="00297637" w:rsidRPr="00516D04" w:rsidRDefault="00297637" w:rsidP="00981743">
            <w:pPr>
              <w:spacing w:after="0" w:line="240" w:lineRule="auto"/>
              <w:jc w:val="center"/>
              <w:rPr>
                <w:rFonts w:ascii="Arial" w:eastAsia="Times New Roman" w:hAnsi="Arial" w:cs="Arial"/>
                <w:b/>
                <w:bCs/>
                <w:color w:val="000000"/>
              </w:rPr>
            </w:pPr>
            <w:r w:rsidRPr="00516D04">
              <w:rPr>
                <w:rFonts w:ascii="Arial" w:eastAsia="Times New Roman" w:hAnsi="Arial" w:cs="Arial"/>
                <w:b/>
                <w:bCs/>
                <w:color w:val="000000"/>
                <w:sz w:val="20"/>
                <w:szCs w:val="20"/>
              </w:rPr>
              <w:t>(Pesos M.N.)</w:t>
            </w:r>
          </w:p>
        </w:tc>
      </w:tr>
      <w:tr w:rsidR="002632BA" w:rsidRPr="00516D04" w14:paraId="7BA68A37"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7C614256"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3A3AC50E" w14:textId="43E8192E"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$110,384.18 </w:t>
            </w:r>
          </w:p>
        </w:tc>
      </w:tr>
      <w:tr w:rsidR="002632BA" w:rsidRPr="00516D04" w14:paraId="44E60801"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3F1161E8"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18E5D9ED" w14:textId="1B4FD63C"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$61</w:t>
            </w:r>
            <w:r w:rsidR="0046531E" w:rsidRPr="00516D04">
              <w:rPr>
                <w:rFonts w:ascii="Arial" w:eastAsia="Times New Roman" w:hAnsi="Arial" w:cs="Arial"/>
                <w:b/>
                <w:bCs/>
                <w:color w:val="000000"/>
                <w:sz w:val="20"/>
                <w:szCs w:val="20"/>
              </w:rPr>
              <w:t>,</w:t>
            </w:r>
            <w:r w:rsidRPr="00516D04">
              <w:rPr>
                <w:rFonts w:ascii="Arial" w:eastAsia="Times New Roman" w:hAnsi="Arial" w:cs="Arial"/>
                <w:b/>
                <w:bCs/>
                <w:color w:val="000000"/>
                <w:sz w:val="20"/>
                <w:szCs w:val="20"/>
              </w:rPr>
              <w:t xml:space="preserve">929.08 </w:t>
            </w:r>
          </w:p>
        </w:tc>
      </w:tr>
      <w:tr w:rsidR="002632BA" w:rsidRPr="00516D04" w14:paraId="6078361A"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47CDDCF7"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3FA2B7F6" w14:textId="49567ADE"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$133,455.72 </w:t>
            </w:r>
          </w:p>
        </w:tc>
      </w:tr>
      <w:tr w:rsidR="002632BA" w:rsidRPr="00516D04" w14:paraId="28EEE941" w14:textId="77777777" w:rsidTr="00981743">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7EC06633" w14:textId="77777777" w:rsidR="002632BA" w:rsidRPr="00516D04" w:rsidRDefault="002632BA" w:rsidP="002632BA">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361D9BCD" w14:textId="4449B43B" w:rsidR="002632BA" w:rsidRPr="00516D04" w:rsidRDefault="002632BA"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$225,417.38 </w:t>
            </w:r>
          </w:p>
        </w:tc>
      </w:tr>
    </w:tbl>
    <w:p w14:paraId="70773E06" w14:textId="77777777" w:rsidR="00943D62" w:rsidRPr="00516D04" w:rsidRDefault="00943D62" w:rsidP="0093212F">
      <w:pPr>
        <w:spacing w:after="0"/>
        <w:jc w:val="both"/>
        <w:rPr>
          <w:rFonts w:ascii="Arial" w:hAnsi="Arial" w:cs="Arial"/>
          <w:spacing w:val="-4"/>
          <w:lang w:val="es-ES"/>
        </w:rPr>
      </w:pPr>
    </w:p>
    <w:p w14:paraId="29935D19" w14:textId="77777777" w:rsidR="00B81C17" w:rsidRPr="00516D04" w:rsidRDefault="00B81C17" w:rsidP="0093212F">
      <w:pPr>
        <w:spacing w:after="0"/>
        <w:jc w:val="both"/>
        <w:rPr>
          <w:rFonts w:ascii="Arial" w:eastAsia="Times New Roman" w:hAnsi="Arial" w:cs="Arial"/>
        </w:rPr>
      </w:pPr>
      <w:r w:rsidRPr="00516D04">
        <w:rPr>
          <w:rFonts w:ascii="Arial" w:hAnsi="Arial" w:cs="Arial"/>
          <w:spacing w:val="-4"/>
          <w:lang w:val="es-ES"/>
        </w:rPr>
        <w:t xml:space="preserve">Las contraprestaciones por renta mensual </w:t>
      </w:r>
      <w:r w:rsidRPr="00516D04">
        <w:rPr>
          <w:rFonts w:ascii="Arial" w:eastAsia="Times New Roman" w:hAnsi="Arial" w:cs="Arial"/>
        </w:rPr>
        <w:t xml:space="preserve">dependerán del nivel de costo de la región económica de que se trata, siendo éstas: </w:t>
      </w: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516D04" w14:paraId="002ECA31"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389D7DFF"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0CF76A0B"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Contraprestación Mensual </w:t>
            </w:r>
          </w:p>
          <w:p w14:paraId="0AABE9A3"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B81C17" w:rsidRPr="00516D04" w14:paraId="644F3A9C" w14:textId="77777777" w:rsidTr="007E36BB">
        <w:trPr>
          <w:trHeight w:val="423"/>
          <w:jc w:val="center"/>
        </w:trPr>
        <w:tc>
          <w:tcPr>
            <w:tcW w:w="4111" w:type="dxa"/>
            <w:tcBorders>
              <w:top w:val="nil"/>
              <w:left w:val="nil"/>
              <w:bottom w:val="nil"/>
              <w:right w:val="nil"/>
            </w:tcBorders>
            <w:shd w:val="clear" w:color="auto" w:fill="auto"/>
            <w:noWrap/>
            <w:vAlign w:val="center"/>
          </w:tcPr>
          <w:p w14:paraId="1E0F6137"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4F11434A"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Región de costo</w:t>
            </w:r>
          </w:p>
        </w:tc>
      </w:tr>
      <w:tr w:rsidR="00B81C17" w:rsidRPr="00516D04" w14:paraId="2E437AA6"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4E884C83"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5DEC0F43"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441256BB"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0E961229" w14:textId="77777777" w:rsidR="00B81C17" w:rsidRPr="00516D04" w:rsidRDefault="00B81C17"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Bajo</w:t>
            </w:r>
          </w:p>
        </w:tc>
      </w:tr>
      <w:tr w:rsidR="004072D1" w:rsidRPr="00516D04" w14:paraId="3940E288"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6DC4FE48" w14:textId="77777777" w:rsidR="004072D1" w:rsidRPr="00516D04" w:rsidRDefault="004072D1" w:rsidP="004072D1">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395BF10A" w14:textId="67A91EFE"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1,044.99 </w:t>
            </w:r>
          </w:p>
        </w:tc>
        <w:tc>
          <w:tcPr>
            <w:tcW w:w="1417" w:type="dxa"/>
            <w:tcBorders>
              <w:top w:val="nil"/>
              <w:left w:val="single" w:sz="8" w:space="0" w:color="4F81BD"/>
              <w:bottom w:val="single" w:sz="8" w:space="0" w:color="4F81BD"/>
              <w:right w:val="single" w:sz="8" w:space="0" w:color="4F81BD"/>
            </w:tcBorders>
            <w:shd w:val="clear" w:color="000000" w:fill="A7BFDE"/>
          </w:tcPr>
          <w:p w14:paraId="173AE13B" w14:textId="30202D55"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981.17 </w:t>
            </w:r>
          </w:p>
        </w:tc>
        <w:tc>
          <w:tcPr>
            <w:tcW w:w="1418" w:type="dxa"/>
            <w:tcBorders>
              <w:top w:val="nil"/>
              <w:left w:val="single" w:sz="8" w:space="0" w:color="4F81BD"/>
              <w:bottom w:val="single" w:sz="8" w:space="0" w:color="4F81BD"/>
              <w:right w:val="single" w:sz="8" w:space="0" w:color="4F81BD"/>
            </w:tcBorders>
            <w:shd w:val="clear" w:color="000000" w:fill="A7BFDE"/>
          </w:tcPr>
          <w:p w14:paraId="48DF4AAE" w14:textId="5B8DAA86"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970.52 </w:t>
            </w:r>
          </w:p>
        </w:tc>
      </w:tr>
      <w:tr w:rsidR="004072D1" w:rsidRPr="00516D04" w14:paraId="061B23B8"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093F55C6" w14:textId="77777777" w:rsidR="004072D1" w:rsidRPr="00516D04" w:rsidRDefault="004072D1" w:rsidP="004072D1">
            <w:pPr>
              <w:spacing w:after="0" w:line="240" w:lineRule="auto"/>
              <w:jc w:val="both"/>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5DCA42A7" w14:textId="2CA29C64"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1,044.99 </w:t>
            </w:r>
          </w:p>
        </w:tc>
        <w:tc>
          <w:tcPr>
            <w:tcW w:w="1417" w:type="dxa"/>
            <w:tcBorders>
              <w:top w:val="nil"/>
              <w:left w:val="single" w:sz="8" w:space="0" w:color="4F81BD"/>
              <w:bottom w:val="single" w:sz="8" w:space="0" w:color="4F81BD"/>
              <w:right w:val="single" w:sz="8" w:space="0" w:color="4F81BD"/>
            </w:tcBorders>
            <w:shd w:val="clear" w:color="000000" w:fill="D3DFEE"/>
          </w:tcPr>
          <w:p w14:paraId="336BE393" w14:textId="0DC7971B"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981.17 </w:t>
            </w:r>
          </w:p>
        </w:tc>
        <w:tc>
          <w:tcPr>
            <w:tcW w:w="1418" w:type="dxa"/>
            <w:tcBorders>
              <w:top w:val="nil"/>
              <w:left w:val="single" w:sz="8" w:space="0" w:color="4F81BD"/>
              <w:bottom w:val="single" w:sz="8" w:space="0" w:color="4F81BD"/>
              <w:right w:val="single" w:sz="8" w:space="0" w:color="4F81BD"/>
            </w:tcBorders>
            <w:shd w:val="clear" w:color="000000" w:fill="D3DFEE"/>
          </w:tcPr>
          <w:p w14:paraId="4D064F40" w14:textId="41C333AD"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970.52 </w:t>
            </w:r>
          </w:p>
        </w:tc>
      </w:tr>
      <w:tr w:rsidR="004072D1" w:rsidRPr="00516D04" w14:paraId="679FF3EA"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5A35F8AC" w14:textId="77777777" w:rsidR="004072D1" w:rsidRPr="00516D04" w:rsidRDefault="004072D1" w:rsidP="004072D1">
            <w:pPr>
              <w:spacing w:after="0" w:line="240" w:lineRule="auto"/>
              <w:rPr>
                <w:rFonts w:ascii="Arial" w:eastAsia="Times New Roman" w:hAnsi="Arial" w:cs="Arial"/>
                <w:color w:val="000000"/>
                <w:sz w:val="20"/>
                <w:szCs w:val="20"/>
              </w:rPr>
            </w:pPr>
            <w:r w:rsidRPr="00516D04">
              <w:rPr>
                <w:rFonts w:ascii="Arial" w:eastAsia="Times New Roman" w:hAnsi="Arial" w:cs="Arial"/>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6391CC7A" w14:textId="030187D7"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2,714.67 </w:t>
            </w:r>
          </w:p>
        </w:tc>
        <w:tc>
          <w:tcPr>
            <w:tcW w:w="1417" w:type="dxa"/>
            <w:tcBorders>
              <w:top w:val="nil"/>
              <w:left w:val="single" w:sz="8" w:space="0" w:color="4F81BD"/>
              <w:bottom w:val="single" w:sz="8" w:space="0" w:color="4F81BD"/>
              <w:right w:val="single" w:sz="8" w:space="0" w:color="4F81BD"/>
            </w:tcBorders>
            <w:shd w:val="clear" w:color="000000" w:fill="A7BFDE"/>
          </w:tcPr>
          <w:p w14:paraId="6B5E5709" w14:textId="5CBB7237"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2,530.12 </w:t>
            </w:r>
          </w:p>
        </w:tc>
        <w:tc>
          <w:tcPr>
            <w:tcW w:w="1418" w:type="dxa"/>
            <w:tcBorders>
              <w:top w:val="nil"/>
              <w:left w:val="single" w:sz="8" w:space="0" w:color="4F81BD"/>
              <w:bottom w:val="single" w:sz="8" w:space="0" w:color="4F81BD"/>
              <w:right w:val="single" w:sz="8" w:space="0" w:color="4F81BD"/>
            </w:tcBorders>
            <w:shd w:val="clear" w:color="000000" w:fill="A7BFDE"/>
          </w:tcPr>
          <w:p w14:paraId="1D3DD1A2" w14:textId="53796841" w:rsidR="004072D1" w:rsidRPr="00516D04" w:rsidRDefault="004072D1" w:rsidP="004072D1">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 xml:space="preserve">2,341.84 </w:t>
            </w:r>
          </w:p>
        </w:tc>
      </w:tr>
    </w:tbl>
    <w:p w14:paraId="7E5D3D75" w14:textId="77777777" w:rsidR="00B81C17" w:rsidRPr="00516D04" w:rsidRDefault="00B81C17" w:rsidP="0093212F">
      <w:pPr>
        <w:spacing w:after="0"/>
        <w:jc w:val="both"/>
        <w:rPr>
          <w:rFonts w:ascii="Arial" w:eastAsia="Times New Roman" w:hAnsi="Arial" w:cs="Arial"/>
        </w:rPr>
      </w:pPr>
    </w:p>
    <w:p w14:paraId="5A0BAF75" w14:textId="77777777" w:rsidR="00B81C17" w:rsidRPr="00516D04" w:rsidRDefault="00B81C17" w:rsidP="0093212F">
      <w:pPr>
        <w:spacing w:after="0"/>
        <w:jc w:val="both"/>
        <w:rPr>
          <w:rFonts w:ascii="Arial" w:hAnsi="Arial" w:cs="Arial"/>
        </w:rPr>
      </w:pPr>
      <w:r w:rsidRPr="00516D04">
        <w:rPr>
          <w:rFonts w:ascii="Arial" w:hAnsi="Arial" w:cs="Arial"/>
        </w:rPr>
        <w:t xml:space="preserve">Las tarifas señaladas no incluyen el consumo de energía eléctrica correspondiente a los equipos del concesionario. </w:t>
      </w:r>
    </w:p>
    <w:p w14:paraId="0D570262" w14:textId="77777777" w:rsidR="00B81C17" w:rsidRPr="00516D04" w:rsidRDefault="00B81C17" w:rsidP="0093212F">
      <w:pPr>
        <w:spacing w:after="0"/>
        <w:jc w:val="both"/>
        <w:rPr>
          <w:rFonts w:ascii="Arial" w:eastAsia="Times New Roman" w:hAnsi="Arial" w:cs="Arial"/>
        </w:rPr>
      </w:pPr>
    </w:p>
    <w:p w14:paraId="5E032C23" w14:textId="1984761B" w:rsidR="000B7502" w:rsidRPr="00516D04" w:rsidRDefault="00B81C17" w:rsidP="000B7502">
      <w:pPr>
        <w:spacing w:after="0"/>
        <w:jc w:val="both"/>
        <w:rPr>
          <w:rFonts w:ascii="Arial" w:hAnsi="Arial" w:cs="Arial"/>
        </w:rPr>
      </w:pPr>
      <w:r w:rsidRPr="00516D04">
        <w:rPr>
          <w:rFonts w:ascii="Arial" w:hAnsi="Arial" w:cs="Arial"/>
        </w:rPr>
        <w:t xml:space="preserve">Las regiones de costo se clasificarán de conformidad con lo indicado en el </w:t>
      </w:r>
      <w:r w:rsidR="008B6356" w:rsidRPr="00516D04">
        <w:rPr>
          <w:rFonts w:ascii="Arial" w:hAnsi="Arial" w:cs="Arial"/>
        </w:rPr>
        <w:t xml:space="preserve">Considerando Octavo. </w:t>
      </w:r>
    </w:p>
    <w:p w14:paraId="3AC11FF2" w14:textId="77777777" w:rsidR="00943D62" w:rsidRPr="00516D04" w:rsidRDefault="00943D62" w:rsidP="0093212F">
      <w:pPr>
        <w:spacing w:after="0"/>
        <w:jc w:val="both"/>
        <w:rPr>
          <w:rFonts w:ascii="Arial" w:hAnsi="Arial" w:cs="Arial"/>
        </w:rPr>
      </w:pPr>
    </w:p>
    <w:p w14:paraId="1DF3499A" w14:textId="77777777" w:rsidR="00A8537C" w:rsidRPr="00516D04" w:rsidRDefault="00487ABE" w:rsidP="0093212F">
      <w:pPr>
        <w:contextualSpacing/>
        <w:rPr>
          <w:rFonts w:ascii="Arial" w:hAnsi="Arial" w:cs="Arial"/>
          <w:b/>
          <w:u w:val="single"/>
        </w:rPr>
      </w:pPr>
      <w:r w:rsidRPr="00516D04">
        <w:rPr>
          <w:rFonts w:ascii="Arial" w:hAnsi="Arial" w:cs="Arial"/>
          <w:b/>
          <w:u w:val="single"/>
        </w:rPr>
        <w:t>Tarifa</w:t>
      </w:r>
      <w:r w:rsidR="00A8537C" w:rsidRPr="00516D04">
        <w:rPr>
          <w:rFonts w:ascii="Arial" w:hAnsi="Arial" w:cs="Arial"/>
          <w:b/>
          <w:u w:val="single"/>
        </w:rPr>
        <w:t>s</w:t>
      </w:r>
      <w:r w:rsidRPr="00516D04">
        <w:rPr>
          <w:rFonts w:ascii="Arial" w:hAnsi="Arial" w:cs="Arial"/>
          <w:b/>
          <w:u w:val="single"/>
        </w:rPr>
        <w:t xml:space="preserve"> por el servicio de enlaces de transmisión de in</w:t>
      </w:r>
      <w:r w:rsidR="00703B4B" w:rsidRPr="00516D04">
        <w:rPr>
          <w:rFonts w:ascii="Arial" w:hAnsi="Arial" w:cs="Arial"/>
          <w:b/>
          <w:u w:val="single"/>
        </w:rPr>
        <w:t>terconexión entre coubicaciones</w:t>
      </w:r>
    </w:p>
    <w:p w14:paraId="195B65C0" w14:textId="77777777" w:rsidR="00A8537C" w:rsidRPr="00516D04" w:rsidRDefault="00A8537C" w:rsidP="0093212F">
      <w:pPr>
        <w:contextualSpacing/>
        <w:rPr>
          <w:rFonts w:ascii="Arial" w:hAnsi="Arial" w:cs="Arial"/>
          <w:b/>
          <w:u w:val="single"/>
        </w:rPr>
      </w:pPr>
    </w:p>
    <w:p w14:paraId="625B3131" w14:textId="77777777" w:rsidR="00487ABE" w:rsidRPr="00516D04" w:rsidRDefault="00A8537C" w:rsidP="0093212F">
      <w:pPr>
        <w:contextualSpacing/>
        <w:rPr>
          <w:rFonts w:ascii="Arial" w:hAnsi="Arial" w:cs="Arial"/>
        </w:rPr>
      </w:pPr>
      <w:r w:rsidRPr="00516D04">
        <w:rPr>
          <w:rFonts w:ascii="Arial" w:hAnsi="Arial" w:cs="Arial"/>
        </w:rPr>
        <w:t>a) No gestionado</w:t>
      </w:r>
    </w:p>
    <w:p w14:paraId="5F7B18B7" w14:textId="77777777" w:rsidR="003F3A5B" w:rsidRPr="00516D04" w:rsidRDefault="003F3A5B" w:rsidP="0093212F">
      <w:pPr>
        <w:spacing w:after="0"/>
        <w:ind w:firstLine="708"/>
        <w:jc w:val="both"/>
        <w:rPr>
          <w:rFonts w:ascii="Arial" w:hAnsi="Arial" w:cs="Arial"/>
          <w:spacing w:val="-4"/>
          <w:lang w:val="es-ES"/>
        </w:rPr>
      </w:pPr>
    </w:p>
    <w:p w14:paraId="106FFE3F" w14:textId="77777777" w:rsidR="00703B4B" w:rsidRPr="00516D04" w:rsidRDefault="00703B4B" w:rsidP="0093212F">
      <w:pPr>
        <w:spacing w:after="0"/>
        <w:ind w:firstLine="708"/>
        <w:jc w:val="both"/>
        <w:rPr>
          <w:rFonts w:ascii="Arial" w:hAnsi="Arial" w:cs="Arial"/>
          <w:spacing w:val="-4"/>
          <w:lang w:val="es-ES"/>
        </w:rPr>
      </w:pPr>
      <w:r w:rsidRPr="00516D04">
        <w:rPr>
          <w:rFonts w:ascii="Arial" w:hAnsi="Arial" w:cs="Arial"/>
          <w:spacing w:val="-4"/>
          <w:lang w:val="es-ES"/>
        </w:rPr>
        <w:t>Por costos de instalación de una sola vez:</w:t>
      </w: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516D04" w14:paraId="39245C03"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576D5B5D"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956F300"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Gastos de instalación</w:t>
            </w:r>
          </w:p>
          <w:p w14:paraId="37B51646"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5C3701" w:rsidRPr="00516D04" w14:paraId="03340033"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42EABE19" w14:textId="77777777" w:rsidR="005C3701" w:rsidRPr="00516D04" w:rsidRDefault="00703B4B"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 xml:space="preserve">Despliegue de </w:t>
            </w:r>
            <w:r w:rsidR="004A1406" w:rsidRPr="00516D04">
              <w:rPr>
                <w:rFonts w:ascii="Arial" w:hAnsi="Arial" w:cs="Arial"/>
                <w:sz w:val="20"/>
                <w:szCs w:val="20"/>
                <w:lang w:val="es-ES"/>
              </w:rPr>
              <w:t>f</w:t>
            </w:r>
            <w:r w:rsidR="005C3701" w:rsidRPr="00516D04">
              <w:rPr>
                <w:rFonts w:ascii="Arial" w:hAnsi="Arial" w:cs="Arial"/>
                <w:sz w:val="20"/>
                <w:szCs w:val="20"/>
                <w:lang w:val="es-ES"/>
              </w:rPr>
              <w:t>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428BAB36" w14:textId="5CF74EB2"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66.87</w:t>
            </w:r>
          </w:p>
        </w:tc>
      </w:tr>
      <w:tr w:rsidR="005C3701" w:rsidRPr="00516D04" w14:paraId="53CC10F6"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7CF8663C" w14:textId="77777777" w:rsidR="005C3701" w:rsidRPr="00516D04" w:rsidRDefault="005C3701"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60771777" w14:textId="26F9E804" w:rsidR="005C3701" w:rsidRPr="00516D04" w:rsidRDefault="00703B4B"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636</w:t>
            </w:r>
            <w:r w:rsidR="00674639" w:rsidRPr="00516D04">
              <w:rPr>
                <w:rFonts w:ascii="Arial" w:eastAsia="Times New Roman" w:hAnsi="Arial" w:cs="Arial"/>
                <w:b/>
                <w:bCs/>
                <w:color w:val="000000"/>
                <w:sz w:val="20"/>
                <w:szCs w:val="20"/>
              </w:rPr>
              <w:t>.05</w:t>
            </w:r>
          </w:p>
        </w:tc>
      </w:tr>
    </w:tbl>
    <w:p w14:paraId="56B39A50" w14:textId="77777777" w:rsidR="005C3701" w:rsidRPr="00516D04" w:rsidRDefault="005C3701" w:rsidP="0093212F">
      <w:pPr>
        <w:spacing w:after="0"/>
        <w:jc w:val="both"/>
        <w:rPr>
          <w:rFonts w:ascii="Arial" w:hAnsi="Arial" w:cs="Arial"/>
        </w:rPr>
      </w:pPr>
    </w:p>
    <w:p w14:paraId="4333CCF3" w14:textId="77777777" w:rsidR="00943D62" w:rsidRPr="00516D04" w:rsidRDefault="00943D62" w:rsidP="0093212F">
      <w:pPr>
        <w:pStyle w:val="Prrafodelista"/>
        <w:ind w:left="720"/>
        <w:rPr>
          <w:rFonts w:cs="Arial"/>
          <w:spacing w:val="-4"/>
          <w:lang w:val="es-ES"/>
        </w:rPr>
      </w:pPr>
    </w:p>
    <w:p w14:paraId="354A509B" w14:textId="77777777" w:rsidR="005C3701" w:rsidRPr="00516D04" w:rsidRDefault="005C3701" w:rsidP="0093212F">
      <w:pPr>
        <w:pStyle w:val="Prrafodelista"/>
        <w:ind w:left="720"/>
        <w:rPr>
          <w:rFonts w:cs="Arial"/>
        </w:rPr>
      </w:pPr>
      <w:r w:rsidRPr="00516D04">
        <w:rPr>
          <w:rFonts w:cs="Arial"/>
          <w:spacing w:val="-4"/>
          <w:lang w:val="es-ES"/>
        </w:rPr>
        <w:t xml:space="preserve">Las contraprestaciones por renta mensual </w:t>
      </w:r>
      <w:r w:rsidRPr="00516D04">
        <w:rPr>
          <w:rFonts w:cs="Arial"/>
        </w:rPr>
        <w:t xml:space="preserve">serán las siguientes: </w:t>
      </w: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516D04" w14:paraId="160DB314"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37A28B10"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71BDB25C"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Contraprestación Mensual</w:t>
            </w:r>
          </w:p>
          <w:p w14:paraId="1570738D" w14:textId="77777777"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5C3701" w:rsidRPr="00516D04" w14:paraId="239FDD5D"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269BCB5A" w14:textId="77777777" w:rsidR="005C3701" w:rsidRPr="00516D04" w:rsidRDefault="004A1406" w:rsidP="0093212F">
            <w:pPr>
              <w:spacing w:after="0" w:line="240" w:lineRule="auto"/>
              <w:jc w:val="both"/>
              <w:rPr>
                <w:rFonts w:ascii="Arial" w:eastAsia="Times New Roman" w:hAnsi="Arial" w:cs="Arial"/>
                <w:color w:val="000000"/>
                <w:sz w:val="20"/>
                <w:szCs w:val="20"/>
              </w:rPr>
            </w:pPr>
            <w:r w:rsidRPr="00516D04">
              <w:rPr>
                <w:rFonts w:ascii="Arial" w:hAnsi="Arial"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41D5014E" w14:textId="5365EBD6" w:rsidR="005C3701" w:rsidRPr="00516D04" w:rsidRDefault="005C3701"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16.22</w:t>
            </w:r>
          </w:p>
        </w:tc>
      </w:tr>
    </w:tbl>
    <w:p w14:paraId="46FBEBF6" w14:textId="77777777" w:rsidR="005C3701" w:rsidRPr="00516D04" w:rsidRDefault="005C3701" w:rsidP="0093212F">
      <w:pPr>
        <w:spacing w:after="0"/>
        <w:jc w:val="both"/>
        <w:rPr>
          <w:rFonts w:ascii="Arial" w:hAnsi="Arial" w:cs="Arial"/>
        </w:rPr>
      </w:pPr>
    </w:p>
    <w:p w14:paraId="49981887" w14:textId="77777777" w:rsidR="003D6DFF" w:rsidRPr="00516D04" w:rsidRDefault="00A8537C" w:rsidP="0093212F">
      <w:pPr>
        <w:contextualSpacing/>
        <w:jc w:val="both"/>
        <w:rPr>
          <w:rFonts w:ascii="Arial" w:hAnsi="Arial" w:cs="Arial"/>
        </w:rPr>
      </w:pPr>
      <w:r w:rsidRPr="00516D04">
        <w:rPr>
          <w:rFonts w:ascii="Arial" w:hAnsi="Arial" w:cs="Arial"/>
        </w:rPr>
        <w:t>b) G</w:t>
      </w:r>
      <w:r w:rsidR="003D6DFF" w:rsidRPr="00516D04">
        <w:rPr>
          <w:rFonts w:ascii="Arial" w:hAnsi="Arial" w:cs="Arial"/>
        </w:rPr>
        <w:t>estionado.</w:t>
      </w:r>
    </w:p>
    <w:p w14:paraId="6AF1DCEA" w14:textId="77777777" w:rsidR="000C0C4F" w:rsidRPr="00516D04" w:rsidRDefault="000C0C4F" w:rsidP="0093212F">
      <w:pPr>
        <w:pStyle w:val="Prrafodelista"/>
        <w:ind w:left="720"/>
        <w:rPr>
          <w:rFonts w:cs="Arial"/>
          <w:spacing w:val="-4"/>
          <w:lang w:val="es-ES"/>
        </w:rPr>
      </w:pPr>
      <w:r w:rsidRPr="00516D04">
        <w:rPr>
          <w:rFonts w:cs="Arial"/>
          <w:spacing w:val="-4"/>
          <w:lang w:val="es-ES"/>
        </w:rPr>
        <w:t>Por costos de instalación de una sola vez:</w:t>
      </w: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516D04" w14:paraId="1AC48836"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476BC8EC"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0D07D769"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Gastos de instalación</w:t>
            </w:r>
          </w:p>
          <w:p w14:paraId="00DF8A2D"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1573FF" w:rsidRPr="00516D04" w14:paraId="2CEEA372"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0AA4B60" w14:textId="77777777" w:rsidR="001573FF" w:rsidRPr="00516D04" w:rsidRDefault="001573FF"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Por cada coubicación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201A52FE" w14:textId="5D0040CE" w:rsidR="001573FF" w:rsidRPr="00516D04" w:rsidRDefault="001573F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173,060.13</w:t>
            </w:r>
          </w:p>
        </w:tc>
      </w:tr>
      <w:tr w:rsidR="000C0C4F" w:rsidRPr="00516D04" w14:paraId="04D93146"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5A01067B" w14:textId="77777777" w:rsidR="000C0C4F" w:rsidRPr="00516D04" w:rsidRDefault="000C0C4F"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Despliegue de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7462941E" w14:textId="2F3255D5"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66.87</w:t>
            </w:r>
          </w:p>
        </w:tc>
      </w:tr>
      <w:tr w:rsidR="000C0C4F" w:rsidRPr="00516D04" w14:paraId="0E99B4BE"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B43ECF9" w14:textId="77777777" w:rsidR="000C0C4F" w:rsidRPr="00516D04" w:rsidRDefault="000C0C4F"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17E6DC2F" w14:textId="54BC2EE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636</w:t>
            </w:r>
            <w:r w:rsidR="007E4E75" w:rsidRPr="00516D04">
              <w:rPr>
                <w:rFonts w:ascii="Arial" w:eastAsia="Times New Roman" w:hAnsi="Arial" w:cs="Arial"/>
                <w:b/>
                <w:bCs/>
                <w:color w:val="000000"/>
                <w:sz w:val="20"/>
                <w:szCs w:val="20"/>
              </w:rPr>
              <w:t>.05</w:t>
            </w:r>
          </w:p>
        </w:tc>
      </w:tr>
    </w:tbl>
    <w:p w14:paraId="39B7A34F" w14:textId="77777777" w:rsidR="00943D62" w:rsidRPr="00516D04" w:rsidRDefault="00943D62" w:rsidP="0093212F">
      <w:pPr>
        <w:pStyle w:val="Prrafodelista"/>
        <w:ind w:left="720"/>
        <w:rPr>
          <w:rFonts w:cs="Arial"/>
          <w:spacing w:val="-4"/>
          <w:lang w:val="es-ES"/>
        </w:rPr>
      </w:pPr>
    </w:p>
    <w:p w14:paraId="5500CFB6" w14:textId="77777777" w:rsidR="000C0C4F" w:rsidRPr="00516D04" w:rsidRDefault="001573FF" w:rsidP="0093212F">
      <w:pPr>
        <w:pStyle w:val="Prrafodelista"/>
        <w:ind w:left="720"/>
        <w:rPr>
          <w:rFonts w:cs="Arial"/>
        </w:rPr>
      </w:pPr>
      <w:r w:rsidRPr="00516D04">
        <w:rPr>
          <w:rFonts w:cs="Arial"/>
          <w:spacing w:val="-4"/>
          <w:lang w:val="es-ES"/>
        </w:rPr>
        <w:t>Por gastos de mantenimiento mensuales</w:t>
      </w:r>
      <w:r w:rsidR="000C0C4F" w:rsidRPr="00516D04">
        <w:rPr>
          <w:rFonts w:cs="Arial"/>
        </w:rPr>
        <w:t xml:space="preserve">: </w:t>
      </w: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516D04" w14:paraId="34008B84"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34F9B0FF"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lastRenderedPageBreak/>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6A07F0D0"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Contraprestación Mensual</w:t>
            </w:r>
          </w:p>
          <w:p w14:paraId="4DAE5505" w14:textId="77777777"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(Pesos M.N.)</w:t>
            </w:r>
          </w:p>
        </w:tc>
      </w:tr>
      <w:tr w:rsidR="001573FF" w:rsidRPr="00516D04" w14:paraId="188D5E82"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3F5139C" w14:textId="77777777" w:rsidR="001573FF" w:rsidRPr="00516D04" w:rsidRDefault="001573FF" w:rsidP="0093212F">
            <w:pPr>
              <w:spacing w:after="0" w:line="240" w:lineRule="auto"/>
              <w:jc w:val="both"/>
              <w:rPr>
                <w:rFonts w:ascii="Arial" w:hAnsi="Arial" w:cs="Arial"/>
                <w:sz w:val="20"/>
                <w:szCs w:val="20"/>
                <w:lang w:val="es-ES"/>
              </w:rPr>
            </w:pPr>
            <w:r w:rsidRPr="00516D04">
              <w:rPr>
                <w:rFonts w:ascii="Arial" w:hAnsi="Arial" w:cs="Arial"/>
                <w:sz w:val="20"/>
                <w:szCs w:val="20"/>
                <w:lang w:val="es-ES"/>
              </w:rPr>
              <w:t>Por cada coubicación y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3BFDF42E" w14:textId="319EDC60" w:rsidR="001573FF" w:rsidRPr="00516D04" w:rsidRDefault="001573FF" w:rsidP="002632BA">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1,521.97</w:t>
            </w:r>
          </w:p>
        </w:tc>
      </w:tr>
      <w:tr w:rsidR="000C0C4F" w:rsidRPr="00516D04" w14:paraId="6A0C6568"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26F53E2" w14:textId="77777777" w:rsidR="000C0C4F" w:rsidRPr="00516D04" w:rsidRDefault="000C0C4F" w:rsidP="0093212F">
            <w:pPr>
              <w:spacing w:after="0" w:line="240" w:lineRule="auto"/>
              <w:jc w:val="both"/>
              <w:rPr>
                <w:rFonts w:ascii="Arial" w:eastAsia="Times New Roman" w:hAnsi="Arial" w:cs="Arial"/>
                <w:color w:val="000000"/>
                <w:sz w:val="20"/>
                <w:szCs w:val="20"/>
              </w:rPr>
            </w:pPr>
            <w:r w:rsidRPr="00516D04">
              <w:rPr>
                <w:rFonts w:ascii="Arial" w:hAnsi="Arial"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03F1B07D" w14:textId="206DDE9A" w:rsidR="000C0C4F" w:rsidRPr="00516D04" w:rsidRDefault="000C0C4F" w:rsidP="0093212F">
            <w:pPr>
              <w:spacing w:after="0" w:line="240" w:lineRule="auto"/>
              <w:jc w:val="center"/>
              <w:rPr>
                <w:rFonts w:ascii="Arial" w:eastAsia="Times New Roman" w:hAnsi="Arial" w:cs="Arial"/>
                <w:b/>
                <w:bCs/>
                <w:color w:val="000000"/>
                <w:sz w:val="20"/>
                <w:szCs w:val="20"/>
              </w:rPr>
            </w:pPr>
            <w:r w:rsidRPr="00516D04">
              <w:rPr>
                <w:rFonts w:ascii="Arial" w:eastAsia="Times New Roman" w:hAnsi="Arial" w:cs="Arial"/>
                <w:b/>
                <w:bCs/>
                <w:color w:val="000000"/>
                <w:sz w:val="20"/>
                <w:szCs w:val="20"/>
              </w:rPr>
              <w:t>$</w:t>
            </w:r>
            <w:r w:rsidR="002632BA" w:rsidRPr="00516D04">
              <w:rPr>
                <w:rFonts w:ascii="Arial" w:eastAsia="Times New Roman" w:hAnsi="Arial" w:cs="Arial"/>
                <w:b/>
                <w:bCs/>
                <w:color w:val="000000"/>
                <w:sz w:val="20"/>
                <w:szCs w:val="20"/>
              </w:rPr>
              <w:t>16.22</w:t>
            </w:r>
          </w:p>
        </w:tc>
      </w:tr>
    </w:tbl>
    <w:p w14:paraId="789B27E0" w14:textId="77777777" w:rsidR="00F16027" w:rsidRPr="00516D04" w:rsidRDefault="00F16027" w:rsidP="0093212F">
      <w:pPr>
        <w:spacing w:after="0"/>
        <w:jc w:val="both"/>
        <w:rPr>
          <w:rFonts w:ascii="Arial" w:hAnsi="Arial" w:cs="Arial"/>
        </w:rPr>
      </w:pPr>
    </w:p>
    <w:p w14:paraId="7FE76895" w14:textId="031484F0" w:rsidR="000432D1" w:rsidRPr="00516D04" w:rsidRDefault="0092015F" w:rsidP="006B45C8">
      <w:pPr>
        <w:pStyle w:val="IFTnormal"/>
        <w:spacing w:after="0"/>
        <w:ind w:left="0"/>
        <w:rPr>
          <w:rFonts w:ascii="Arial" w:hAnsi="Arial" w:cs="Arial"/>
        </w:rPr>
      </w:pPr>
      <w:r w:rsidRPr="00516D04">
        <w:rPr>
          <w:rFonts w:ascii="Arial" w:hAnsi="Arial" w:cs="Arial"/>
          <w:lang w:val="es-ES_tradnl"/>
        </w:rPr>
        <w:t>L</w:t>
      </w:r>
      <w:r w:rsidR="000B7502" w:rsidRPr="00516D04">
        <w:rPr>
          <w:rFonts w:ascii="Arial" w:hAnsi="Arial" w:cs="Arial"/>
          <w:lang w:val="es-ES_tradnl"/>
        </w:rPr>
        <w:t>as tarifas del servicio de enlaces dedicados de interconexión</w:t>
      </w:r>
      <w:r w:rsidRPr="00516D04">
        <w:rPr>
          <w:rFonts w:ascii="Arial" w:hAnsi="Arial" w:cs="Arial"/>
          <w:lang w:val="es-ES_tradnl"/>
        </w:rPr>
        <w:t xml:space="preserve"> </w:t>
      </w:r>
      <w:r w:rsidRPr="00516D04">
        <w:rPr>
          <w:rFonts w:ascii="Arial" w:hAnsi="Arial" w:cs="Arial"/>
        </w:rPr>
        <w:t>serán las que el Instituto determine en la Oferta de Referencia de Arrendamiento de Enlaces Dedicados locales y de interconexión presentada por Red Nacional Última Milla S.A.B. de C.V. aplicable del 1 de enero al 31 de diciembre de 2021 y en la Oferta de Referencia de Arrendamiento de Enlaces Dedicados locales, entre localidades y de interconexión presentada por Red Nacional Última Milla S.A.B. de C.V. y Red Última Milla del Noroeste S.A. de C.V. aplicable del 1 de enero al 31 de diciembre de 2021</w:t>
      </w:r>
      <w:r w:rsidR="00B5016B" w:rsidRPr="00516D04">
        <w:rPr>
          <w:rFonts w:ascii="Arial" w:hAnsi="Arial" w:cs="Arial"/>
          <w:lang w:val="es-ES_tradnl"/>
        </w:rPr>
        <w:t xml:space="preserve"> </w:t>
      </w:r>
      <w:r w:rsidR="000432D1" w:rsidRPr="00516D04">
        <w:rPr>
          <w:rFonts w:ascii="Arial" w:hAnsi="Arial" w:cs="Arial"/>
          <w:lang w:val="es-ES_tradnl"/>
        </w:rPr>
        <w:t xml:space="preserve">para los enlaces locales con velocidad de transmisión E1 (2.048 Mbps), E3 (34 Mbps), STM1 (155 Mbps) y Ethernet de 1 Gbps. </w:t>
      </w:r>
    </w:p>
    <w:p w14:paraId="6BA41510" w14:textId="77777777" w:rsidR="000B7502" w:rsidRPr="00516D04" w:rsidRDefault="000B7502" w:rsidP="000B7502">
      <w:pPr>
        <w:spacing w:after="0"/>
        <w:ind w:right="20"/>
        <w:jc w:val="both"/>
        <w:rPr>
          <w:rFonts w:ascii="Arial" w:hAnsi="Arial" w:cs="Arial"/>
          <w:lang w:val="es-ES_tradnl"/>
        </w:rPr>
      </w:pPr>
    </w:p>
    <w:p w14:paraId="10C8E740" w14:textId="77777777" w:rsidR="000B7502" w:rsidRPr="00516D04" w:rsidRDefault="000B7502" w:rsidP="000B7502">
      <w:pPr>
        <w:contextualSpacing/>
        <w:jc w:val="both"/>
        <w:rPr>
          <w:rFonts w:ascii="Arial" w:hAnsi="Arial" w:cs="Arial"/>
          <w:lang w:val="es-ES_tradnl"/>
        </w:rPr>
      </w:pPr>
      <w:r w:rsidRPr="00516D04">
        <w:rPr>
          <w:rFonts w:ascii="Arial" w:hAnsi="Arial" w:cs="Arial"/>
          <w:lang w:val="es-ES_tradnl"/>
        </w:rPr>
        <w:t>Lo anterior, otorga certeza jurídica a las partes toda vez que se define la tarifa del servicio</w:t>
      </w:r>
      <w:r w:rsidR="009875ED" w:rsidRPr="00516D04">
        <w:rPr>
          <w:rFonts w:ascii="Arial" w:hAnsi="Arial" w:cs="Arial"/>
          <w:lang w:val="es-ES_tradnl"/>
        </w:rPr>
        <w:t xml:space="preserve"> mayorista</w:t>
      </w:r>
      <w:r w:rsidRPr="00516D04">
        <w:rPr>
          <w:rFonts w:ascii="Arial" w:hAnsi="Arial" w:cs="Arial"/>
          <w:lang w:val="es-ES_tradnl"/>
        </w:rPr>
        <w:t xml:space="preserve"> de enlaces dedicados y del servicio de enlaces de interconexión a través de una misma metodología.</w:t>
      </w:r>
    </w:p>
    <w:p w14:paraId="065C2D0A" w14:textId="77777777" w:rsidR="000B7502" w:rsidRPr="00516D04" w:rsidRDefault="000B7502" w:rsidP="000B7502">
      <w:pPr>
        <w:contextualSpacing/>
        <w:rPr>
          <w:rFonts w:ascii="Arial" w:hAnsi="Arial" w:cs="Arial"/>
        </w:rPr>
      </w:pPr>
    </w:p>
    <w:p w14:paraId="1938813F" w14:textId="77777777" w:rsidR="00BF70D7" w:rsidRPr="00516D04" w:rsidRDefault="00746690" w:rsidP="00BF70D7">
      <w:pPr>
        <w:spacing w:after="0"/>
        <w:jc w:val="both"/>
        <w:rPr>
          <w:rFonts w:ascii="Arial" w:hAnsi="Arial" w:cs="Arial"/>
        </w:rPr>
      </w:pPr>
      <w:r w:rsidRPr="00516D04">
        <w:rPr>
          <w:rFonts w:ascii="Arial" w:hAnsi="Arial" w:cs="Arial"/>
        </w:rPr>
        <w:t xml:space="preserve">Asimismo, </w:t>
      </w:r>
      <w:r w:rsidR="00BF70D7" w:rsidRPr="00516D04">
        <w:rPr>
          <w:rFonts w:ascii="Arial" w:hAnsi="Arial" w:cs="Arial"/>
        </w:rPr>
        <w:t>la Medida Undécima de las Medidas Móviles y la Medida Undécima de las Medidas Fijas de la Revisión Bienal establecen que:</w:t>
      </w:r>
    </w:p>
    <w:p w14:paraId="27C31299" w14:textId="77777777" w:rsidR="00BF70D7" w:rsidRPr="00516D04" w:rsidRDefault="00BF70D7" w:rsidP="00BF70D7">
      <w:pPr>
        <w:spacing w:after="0"/>
        <w:jc w:val="both"/>
        <w:rPr>
          <w:rFonts w:ascii="Arial" w:hAnsi="Arial" w:cs="Arial"/>
        </w:rPr>
      </w:pPr>
    </w:p>
    <w:p w14:paraId="01AD40B7" w14:textId="77777777" w:rsidR="00BF70D7" w:rsidRPr="00516D04" w:rsidRDefault="00BF70D7" w:rsidP="00BF70D7">
      <w:pPr>
        <w:spacing w:after="0"/>
        <w:ind w:left="567" w:right="566"/>
        <w:jc w:val="both"/>
        <w:rPr>
          <w:rFonts w:ascii="Arial" w:hAnsi="Arial" w:cs="Arial"/>
          <w:i/>
          <w:sz w:val="18"/>
          <w:szCs w:val="18"/>
        </w:rPr>
      </w:pPr>
      <w:r w:rsidRPr="00516D04">
        <w:rPr>
          <w:rFonts w:ascii="Arial" w:eastAsia="Times New Roman" w:hAnsi="Arial" w:cs="Arial"/>
          <w:bCs/>
          <w:i/>
          <w:color w:val="000000"/>
          <w:sz w:val="18"/>
          <w:szCs w:val="18"/>
          <w:lang w:val="es-ES_tradnl" w:eastAsia="es-ES"/>
        </w:rPr>
        <w:t xml:space="preserve">“En caso de que el Concesionario Solicitante requiera el Convenio Marco de Interconexión vigente en los términos ofrecidos por el Agente Económico Preponderante, </w:t>
      </w:r>
      <w:r w:rsidRPr="00516D04">
        <w:rPr>
          <w:rFonts w:ascii="Arial" w:eastAsia="Times New Roman" w:hAnsi="Arial" w:cs="Arial"/>
          <w:b/>
          <w:bCs/>
          <w:i/>
          <w:color w:val="000000"/>
          <w:sz w:val="18"/>
          <w:szCs w:val="18"/>
          <w:lang w:val="es-ES_tradnl" w:eastAsia="es-ES"/>
        </w:rPr>
        <w:t>y acepte las tarifas publicadas por el Instituto con base en el artículo 137 de la Ley Federal de Telecomunicaciones y Radiodifusión</w:t>
      </w:r>
      <w:r w:rsidRPr="00516D04">
        <w:rPr>
          <w:rFonts w:ascii="Arial" w:eastAsia="Times New Roman" w:hAnsi="Arial" w:cs="Arial"/>
          <w:bCs/>
          <w:i/>
          <w:color w:val="000000"/>
          <w:sz w:val="18"/>
          <w:szCs w:val="18"/>
          <w:lang w:val="es-ES_tradnl" w:eastAsia="es-ES"/>
        </w:rPr>
        <w:t>,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14:paraId="6E986ABE" w14:textId="77777777" w:rsidR="003A7BA8" w:rsidRPr="00516D04" w:rsidRDefault="003A7BA8" w:rsidP="00C6138F">
      <w:pPr>
        <w:spacing w:after="0"/>
        <w:jc w:val="both"/>
        <w:rPr>
          <w:rFonts w:ascii="Arial" w:hAnsi="Arial" w:cs="Arial"/>
        </w:rPr>
      </w:pPr>
    </w:p>
    <w:p w14:paraId="6843F90E" w14:textId="77777777" w:rsidR="007E654D" w:rsidRPr="00516D04" w:rsidRDefault="001E00E0" w:rsidP="0093212F">
      <w:pPr>
        <w:spacing w:after="0"/>
        <w:ind w:right="49"/>
        <w:jc w:val="both"/>
        <w:rPr>
          <w:rFonts w:ascii="Arial" w:hAnsi="Arial" w:cs="Arial"/>
          <w:bCs/>
          <w:lang w:val="es-ES_tradnl"/>
        </w:rPr>
      </w:pPr>
      <w:r w:rsidRPr="00516D04">
        <w:rPr>
          <w:rFonts w:ascii="Arial" w:hAnsi="Arial" w:cs="Arial"/>
          <w:b/>
          <w:bCs/>
          <w:lang w:val="es-ES_tradnl"/>
        </w:rPr>
        <w:t>DÉCIMO</w:t>
      </w:r>
      <w:r w:rsidR="00297637" w:rsidRPr="00516D04">
        <w:rPr>
          <w:rFonts w:ascii="Arial" w:hAnsi="Arial" w:cs="Arial"/>
          <w:b/>
          <w:bCs/>
          <w:lang w:val="es-ES_tradnl"/>
        </w:rPr>
        <w:t xml:space="preserve"> </w:t>
      </w:r>
      <w:r w:rsidR="003443D0" w:rsidRPr="00516D04">
        <w:rPr>
          <w:rFonts w:ascii="Arial" w:hAnsi="Arial" w:cs="Arial"/>
          <w:b/>
          <w:bCs/>
          <w:lang w:val="es-ES_tradnl"/>
        </w:rPr>
        <w:t>SEGUNDO</w:t>
      </w:r>
      <w:r w:rsidR="00C6138F" w:rsidRPr="00516D04">
        <w:rPr>
          <w:rFonts w:ascii="Arial" w:hAnsi="Arial" w:cs="Arial"/>
          <w:b/>
          <w:bCs/>
          <w:lang w:val="es-ES_tradnl"/>
        </w:rPr>
        <w:t>. -</w:t>
      </w:r>
      <w:r w:rsidRPr="00516D04">
        <w:rPr>
          <w:rFonts w:ascii="Arial" w:hAnsi="Arial" w:cs="Arial"/>
          <w:b/>
          <w:bCs/>
          <w:lang w:val="es-ES_tradnl"/>
        </w:rPr>
        <w:t xml:space="preserve"> </w:t>
      </w:r>
      <w:r w:rsidR="00687E5A" w:rsidRPr="00516D04">
        <w:rPr>
          <w:rFonts w:ascii="Arial" w:hAnsi="Arial" w:cs="Arial"/>
          <w:b/>
          <w:bCs/>
          <w:lang w:val="es-ES_tradnl"/>
        </w:rPr>
        <w:t>Consulta pública y A</w:t>
      </w:r>
      <w:r w:rsidR="007E654D" w:rsidRPr="00516D04">
        <w:rPr>
          <w:rFonts w:ascii="Arial" w:hAnsi="Arial" w:cs="Arial"/>
          <w:b/>
          <w:bCs/>
          <w:lang w:val="es-ES_tradnl"/>
        </w:rPr>
        <w:t>nálisis de Impacto Regulatorio.</w:t>
      </w:r>
      <w:r w:rsidR="007E654D" w:rsidRPr="00516D04">
        <w:rPr>
          <w:rFonts w:ascii="Arial" w:hAnsi="Arial" w:cs="Arial"/>
          <w:bCs/>
          <w:lang w:val="es-ES_tradnl"/>
        </w:rPr>
        <w:t xml:space="preserve"> El artículo 51 de la </w:t>
      </w:r>
      <w:r w:rsidR="000F3142" w:rsidRPr="00516D04">
        <w:rPr>
          <w:rFonts w:ascii="Arial" w:hAnsi="Arial" w:cs="Arial"/>
          <w:bCs/>
          <w:lang w:val="es-ES_tradnl"/>
        </w:rPr>
        <w:t>LFTR</w:t>
      </w:r>
      <w:r w:rsidR="007E654D" w:rsidRPr="00516D04">
        <w:rPr>
          <w:rFonts w:ascii="Arial" w:hAnsi="Arial" w:cs="Arial"/>
          <w:bCs/>
          <w:lang w:val="es-ES_tradnl"/>
        </w:rPr>
        <w:t xml:space="preserve"> establece que</w:t>
      </w:r>
      <w:r w:rsidR="00687E5A" w:rsidRPr="00516D04">
        <w:rPr>
          <w:rFonts w:ascii="Arial" w:hAnsi="Arial" w:cs="Arial"/>
          <w:bCs/>
          <w:lang w:val="es-ES_tradnl"/>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w:t>
      </w:r>
      <w:r w:rsidR="007E654D" w:rsidRPr="00516D04">
        <w:rPr>
          <w:rFonts w:ascii="Arial" w:hAnsi="Arial" w:cs="Arial"/>
          <w:bCs/>
          <w:lang w:val="es-ES_tradnl"/>
        </w:rPr>
        <w:t xml:space="preserve"> previ</w:t>
      </w:r>
      <w:r w:rsidR="001B70D8" w:rsidRPr="00516D04">
        <w:rPr>
          <w:rFonts w:ascii="Arial" w:hAnsi="Arial" w:cs="Arial"/>
          <w:bCs/>
          <w:lang w:val="es-ES_tradnl"/>
        </w:rPr>
        <w:t>amente</w:t>
      </w:r>
      <w:r w:rsidR="007E654D" w:rsidRPr="00516D04">
        <w:rPr>
          <w:rFonts w:ascii="Arial" w:hAnsi="Arial" w:cs="Arial"/>
          <w:bCs/>
          <w:lang w:val="es-ES_tradnl"/>
        </w:rPr>
        <w:t xml:space="preserv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12B66C93" w14:textId="77777777" w:rsidR="007E654D" w:rsidRPr="00516D04" w:rsidRDefault="007E654D" w:rsidP="0093212F">
      <w:pPr>
        <w:spacing w:after="0"/>
        <w:ind w:right="49"/>
        <w:jc w:val="both"/>
        <w:rPr>
          <w:rFonts w:ascii="Arial" w:hAnsi="Arial" w:cs="Arial"/>
          <w:bCs/>
          <w:lang w:val="es-ES_tradnl"/>
        </w:rPr>
      </w:pPr>
    </w:p>
    <w:p w14:paraId="7B6FF8BF" w14:textId="77777777" w:rsidR="00687E5A" w:rsidRPr="00516D04" w:rsidRDefault="00687E5A" w:rsidP="0093212F">
      <w:pPr>
        <w:spacing w:after="0"/>
        <w:ind w:right="49"/>
        <w:jc w:val="both"/>
        <w:rPr>
          <w:rFonts w:ascii="Arial" w:hAnsi="Arial" w:cs="Arial"/>
          <w:bCs/>
        </w:rPr>
      </w:pPr>
      <w:r w:rsidRPr="00516D04">
        <w:rPr>
          <w:rFonts w:ascii="Arial" w:hAnsi="Arial" w:cs="Arial"/>
          <w:bCs/>
          <w:lang w:val="es-ES_tradnl"/>
        </w:rPr>
        <w:t xml:space="preserve">En este sentido, el Pleno del Instituto estimó conveniente someter a consulta pública el </w:t>
      </w:r>
      <w:r w:rsidRPr="00516D04">
        <w:rPr>
          <w:rFonts w:ascii="Arial" w:hAnsi="Arial" w:cs="Arial"/>
        </w:rPr>
        <w:t>Anteproyecto de Acuerdo.</w:t>
      </w:r>
      <w:r w:rsidRPr="00516D04">
        <w:rPr>
          <w:rFonts w:ascii="Arial" w:hAnsi="Arial" w:cs="Arial"/>
          <w:bCs/>
        </w:rPr>
        <w:t xml:space="preserve"> </w:t>
      </w:r>
    </w:p>
    <w:p w14:paraId="11A6C42E" w14:textId="77777777" w:rsidR="00687E5A" w:rsidRPr="00516D04" w:rsidRDefault="00687E5A" w:rsidP="0093212F">
      <w:pPr>
        <w:spacing w:after="0"/>
        <w:ind w:right="49"/>
        <w:jc w:val="both"/>
        <w:rPr>
          <w:rFonts w:ascii="Arial" w:hAnsi="Arial" w:cs="Arial"/>
          <w:bCs/>
          <w:lang w:val="es-ES_tradnl"/>
        </w:rPr>
      </w:pPr>
    </w:p>
    <w:p w14:paraId="45C0D7E0" w14:textId="7ACEB653" w:rsidR="00687E5A" w:rsidRPr="00516D04" w:rsidRDefault="00687E5A" w:rsidP="0093212F">
      <w:pPr>
        <w:spacing w:after="0"/>
        <w:ind w:right="49"/>
        <w:jc w:val="both"/>
        <w:rPr>
          <w:rFonts w:ascii="Arial" w:hAnsi="Arial" w:cs="Arial"/>
          <w:bCs/>
          <w:lang w:val="es-ES_tradnl"/>
        </w:rPr>
      </w:pPr>
      <w:r w:rsidRPr="00516D04">
        <w:rPr>
          <w:rFonts w:ascii="Arial" w:hAnsi="Arial" w:cs="Arial"/>
          <w:bCs/>
          <w:lang w:val="es-ES_tradnl"/>
        </w:rPr>
        <w:lastRenderedPageBreak/>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w:t>
      </w:r>
      <w:r w:rsidR="00C6138F" w:rsidRPr="00516D04">
        <w:rPr>
          <w:rFonts w:ascii="Arial" w:hAnsi="Arial" w:cs="Arial"/>
          <w:bCs/>
          <w:lang w:val="es-ES_tradnl"/>
        </w:rPr>
        <w:t>que,</w:t>
      </w:r>
      <w:r w:rsidRPr="00516D04">
        <w:rPr>
          <w:rFonts w:ascii="Arial" w:hAnsi="Arial" w:cs="Arial"/>
          <w:bCs/>
          <w:lang w:val="es-ES_tradnl"/>
        </w:rPr>
        <w:t xml:space="preserve"> durante la consulta pública de mérito, se recibieron </w:t>
      </w:r>
      <w:r w:rsidR="007E2420" w:rsidRPr="00516D04">
        <w:rPr>
          <w:rFonts w:ascii="Arial" w:hAnsi="Arial" w:cs="Arial"/>
          <w:bCs/>
          <w:lang w:val="es-ES_tradnl"/>
        </w:rPr>
        <w:t>8</w:t>
      </w:r>
      <w:r w:rsidRPr="00516D04">
        <w:rPr>
          <w:rFonts w:ascii="Arial" w:hAnsi="Arial" w:cs="Arial"/>
          <w:bCs/>
          <w:lang w:val="es-ES_tradnl"/>
        </w:rPr>
        <w:t xml:space="preserve"> participaciones de </w:t>
      </w:r>
      <w:r w:rsidR="0045537D" w:rsidRPr="00516D04">
        <w:rPr>
          <w:rFonts w:ascii="Arial" w:hAnsi="Arial" w:cs="Arial"/>
          <w:bCs/>
          <w:lang w:val="es-ES_tradnl"/>
        </w:rPr>
        <w:t>c</w:t>
      </w:r>
      <w:r w:rsidRPr="00516D04">
        <w:rPr>
          <w:rFonts w:ascii="Arial" w:hAnsi="Arial" w:cs="Arial"/>
          <w:bCs/>
          <w:lang w:val="es-ES_tradnl"/>
        </w:rPr>
        <w:t>oncesionarios y del público en general.</w:t>
      </w:r>
    </w:p>
    <w:p w14:paraId="12268AF0" w14:textId="77777777" w:rsidR="00943D62" w:rsidRPr="00516D04" w:rsidRDefault="00943D62" w:rsidP="0093212F">
      <w:pPr>
        <w:spacing w:after="0"/>
        <w:ind w:right="49"/>
        <w:jc w:val="both"/>
        <w:rPr>
          <w:rFonts w:ascii="Arial" w:hAnsi="Arial" w:cs="Arial"/>
          <w:bCs/>
          <w:lang w:val="es-ES_tradnl"/>
        </w:rPr>
      </w:pPr>
    </w:p>
    <w:p w14:paraId="6BACD581" w14:textId="77777777" w:rsidR="00687E5A" w:rsidRPr="00516D04" w:rsidRDefault="00687E5A" w:rsidP="0093212F">
      <w:pPr>
        <w:spacing w:after="0"/>
        <w:ind w:right="49"/>
        <w:jc w:val="both"/>
        <w:rPr>
          <w:rFonts w:ascii="Arial" w:hAnsi="Arial" w:cs="Arial"/>
          <w:bCs/>
          <w:lang w:val="es-ES_tradnl"/>
        </w:rPr>
      </w:pPr>
      <w:r w:rsidRPr="00516D04">
        <w:rPr>
          <w:rFonts w:ascii="Arial" w:hAnsi="Arial" w:cs="Arial"/>
          <w:bCs/>
          <w:lang w:val="es-ES_tradnl"/>
        </w:rPr>
        <w:t>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pública, se encuentran disponibles en la página de Internet del Instituto.</w:t>
      </w:r>
    </w:p>
    <w:p w14:paraId="6087982B" w14:textId="77777777" w:rsidR="00687E5A" w:rsidRPr="00516D04" w:rsidRDefault="00687E5A" w:rsidP="0093212F">
      <w:pPr>
        <w:tabs>
          <w:tab w:val="left" w:pos="6031"/>
        </w:tabs>
        <w:spacing w:after="0"/>
        <w:ind w:right="49"/>
        <w:jc w:val="both"/>
        <w:rPr>
          <w:rFonts w:ascii="Arial" w:hAnsi="Arial" w:cs="Arial"/>
          <w:bCs/>
          <w:lang w:val="es-ES_tradnl"/>
        </w:rPr>
      </w:pPr>
    </w:p>
    <w:p w14:paraId="4CE58F73" w14:textId="77777777" w:rsidR="007E654D" w:rsidRPr="00516D04" w:rsidRDefault="00687E5A" w:rsidP="0093212F">
      <w:pPr>
        <w:spacing w:after="0"/>
        <w:ind w:right="49"/>
        <w:jc w:val="both"/>
        <w:rPr>
          <w:rFonts w:ascii="Arial" w:hAnsi="Arial" w:cs="Arial"/>
          <w:bCs/>
          <w:lang w:val="es-ES_tradnl"/>
        </w:rPr>
      </w:pPr>
      <w:r w:rsidRPr="00516D04">
        <w:rPr>
          <w:rFonts w:ascii="Arial" w:hAnsi="Arial" w:cs="Arial"/>
          <w:bCs/>
          <w:lang w:val="es-ES_tradnl"/>
        </w:rPr>
        <w:t>Por otra parte</w:t>
      </w:r>
      <w:r w:rsidR="007E654D" w:rsidRPr="00516D04">
        <w:rPr>
          <w:rFonts w:ascii="Arial" w:hAnsi="Arial" w:cs="Arial"/>
          <w:bCs/>
          <w:lang w:val="es-ES_tradnl"/>
        </w:rPr>
        <w:t>, la Unidad de Política Regulatoria del Instituto realizó el Análisis de Impacto Regulatorio correspondiente, mismo que fue sometido formalmente a opinión no vinculante de la Coordinación General de Mejora Regulatoria del propio Instituto.</w:t>
      </w:r>
    </w:p>
    <w:p w14:paraId="1DBD02D9" w14:textId="77777777" w:rsidR="00687E5A" w:rsidRPr="00516D04" w:rsidRDefault="00687E5A" w:rsidP="0093212F">
      <w:pPr>
        <w:spacing w:after="0"/>
        <w:ind w:right="49"/>
        <w:jc w:val="both"/>
        <w:rPr>
          <w:rFonts w:ascii="Arial" w:hAnsi="Arial" w:cs="Arial"/>
          <w:bCs/>
          <w:lang w:val="es-ES_tradnl"/>
        </w:rPr>
      </w:pPr>
    </w:p>
    <w:p w14:paraId="77231106" w14:textId="493C3779" w:rsidR="007E654D" w:rsidRPr="00516D04" w:rsidRDefault="007E654D" w:rsidP="0093212F">
      <w:pPr>
        <w:spacing w:after="0"/>
        <w:ind w:right="49"/>
        <w:jc w:val="both"/>
        <w:rPr>
          <w:rFonts w:ascii="Arial" w:hAnsi="Arial" w:cs="Arial"/>
          <w:bCs/>
          <w:lang w:val="es-ES_tradnl"/>
        </w:rPr>
      </w:pPr>
      <w:r w:rsidRPr="00516D04">
        <w:rPr>
          <w:rFonts w:ascii="Arial" w:hAnsi="Arial" w:cs="Arial"/>
          <w:bCs/>
          <w:lang w:val="es-ES_tradnl"/>
        </w:rPr>
        <w:t>Como consecuencia de lo anterior, mediante oficio IFT/211/CGMR/</w:t>
      </w:r>
      <w:r w:rsidR="00B5016B" w:rsidRPr="00516D04">
        <w:rPr>
          <w:rFonts w:ascii="Arial" w:hAnsi="Arial" w:cs="Arial"/>
          <w:bCs/>
          <w:lang w:val="es-ES_tradnl"/>
        </w:rPr>
        <w:t>215</w:t>
      </w:r>
      <w:r w:rsidR="000C16F5" w:rsidRPr="00516D04">
        <w:rPr>
          <w:rFonts w:ascii="Arial" w:hAnsi="Arial" w:cs="Arial"/>
          <w:bCs/>
          <w:lang w:val="es-ES_tradnl"/>
        </w:rPr>
        <w:t>/201</w:t>
      </w:r>
      <w:r w:rsidR="00B5016B" w:rsidRPr="00516D04">
        <w:rPr>
          <w:rFonts w:ascii="Arial" w:hAnsi="Arial" w:cs="Arial"/>
          <w:bCs/>
          <w:lang w:val="es-ES_tradnl"/>
        </w:rPr>
        <w:t>8</w:t>
      </w:r>
      <w:r w:rsidR="00687E5A" w:rsidRPr="00516D04">
        <w:rPr>
          <w:rFonts w:ascii="Arial" w:hAnsi="Arial" w:cs="Arial"/>
          <w:bCs/>
          <w:lang w:val="es-ES_tradnl"/>
        </w:rPr>
        <w:t xml:space="preserve"> </w:t>
      </w:r>
      <w:r w:rsidRPr="00516D04">
        <w:rPr>
          <w:rFonts w:ascii="Arial" w:hAnsi="Arial" w:cs="Arial"/>
          <w:bCs/>
          <w:lang w:val="es-ES_tradnl"/>
        </w:rPr>
        <w:t xml:space="preserve">del </w:t>
      </w:r>
      <w:r w:rsidR="00B5016B" w:rsidRPr="00516D04">
        <w:rPr>
          <w:rFonts w:ascii="Arial" w:hAnsi="Arial" w:cs="Arial"/>
          <w:bCs/>
          <w:lang w:val="es-ES_tradnl"/>
        </w:rPr>
        <w:t>18</w:t>
      </w:r>
      <w:r w:rsidR="004B6391" w:rsidRPr="00516D04">
        <w:rPr>
          <w:rFonts w:ascii="Arial" w:hAnsi="Arial" w:cs="Arial"/>
          <w:bCs/>
          <w:lang w:val="es-ES_tradnl"/>
        </w:rPr>
        <w:t xml:space="preserve"> </w:t>
      </w:r>
      <w:r w:rsidRPr="00516D04">
        <w:rPr>
          <w:rFonts w:ascii="Arial" w:hAnsi="Arial" w:cs="Arial"/>
          <w:bCs/>
          <w:lang w:val="es-ES_tradnl"/>
        </w:rPr>
        <w:t xml:space="preserve">de </w:t>
      </w:r>
      <w:r w:rsidR="000C16F5" w:rsidRPr="00516D04">
        <w:rPr>
          <w:rFonts w:ascii="Arial" w:hAnsi="Arial" w:cs="Arial"/>
          <w:bCs/>
          <w:lang w:val="es-ES_tradnl"/>
        </w:rPr>
        <w:t>octubre</w:t>
      </w:r>
      <w:r w:rsidR="008739BC" w:rsidRPr="00516D04">
        <w:rPr>
          <w:rFonts w:ascii="Arial" w:hAnsi="Arial" w:cs="Arial"/>
          <w:bCs/>
          <w:lang w:val="es-ES_tradnl"/>
        </w:rPr>
        <w:t xml:space="preserve"> </w:t>
      </w:r>
      <w:r w:rsidRPr="00516D04">
        <w:rPr>
          <w:rFonts w:ascii="Arial" w:hAnsi="Arial" w:cs="Arial"/>
          <w:bCs/>
          <w:lang w:val="es-ES_tradnl"/>
        </w:rPr>
        <w:t>de 201</w:t>
      </w:r>
      <w:r w:rsidR="00857AF6" w:rsidRPr="00516D04">
        <w:rPr>
          <w:rFonts w:ascii="Arial" w:hAnsi="Arial" w:cs="Arial"/>
          <w:bCs/>
          <w:lang w:val="es-ES_tradnl"/>
        </w:rPr>
        <w:t>8</w:t>
      </w:r>
      <w:r w:rsidRPr="00516D04">
        <w:rPr>
          <w:rFonts w:ascii="Arial" w:hAnsi="Arial" w:cs="Arial"/>
          <w:bCs/>
          <w:lang w:val="es-ES_tradnl"/>
        </w:rPr>
        <w:t xml:space="preserve">, la Coordinación General de Mejora Regulatoria emitió la opinión no vinculante respecto del </w:t>
      </w:r>
      <w:r w:rsidR="00301B8B" w:rsidRPr="00516D04">
        <w:rPr>
          <w:rFonts w:ascii="Arial" w:hAnsi="Arial" w:cs="Arial"/>
          <w:bCs/>
          <w:lang w:val="es-ES_tradnl"/>
        </w:rPr>
        <w:t>“</w:t>
      </w:r>
      <w:r w:rsidRPr="00516D04">
        <w:rPr>
          <w:rFonts w:ascii="Arial" w:hAnsi="Arial" w:cs="Arial"/>
          <w:bCs/>
          <w:i/>
          <w:lang w:val="es-ES_tradnl"/>
        </w:rPr>
        <w:t xml:space="preserve">Anteproyecto de </w:t>
      </w:r>
      <w:r w:rsidR="00301B8B" w:rsidRPr="00516D04">
        <w:rPr>
          <w:rFonts w:ascii="Arial" w:hAnsi="Arial" w:cs="Arial"/>
          <w:bCs/>
          <w:i/>
          <w:lang w:val="es-ES_tradnl"/>
        </w:rPr>
        <w:t xml:space="preserve">las </w:t>
      </w:r>
      <w:r w:rsidR="00301B8B" w:rsidRPr="00516D04">
        <w:rPr>
          <w:rFonts w:ascii="Arial" w:hAnsi="Arial" w:cs="Arial"/>
          <w:bCs/>
          <w:lang w:val="es-ES_tradnl"/>
        </w:rPr>
        <w:t>Condiciones</w:t>
      </w:r>
      <w:r w:rsidR="00301B8B" w:rsidRPr="00516D04">
        <w:rPr>
          <w:rFonts w:ascii="Arial" w:hAnsi="Arial" w:cs="Arial"/>
          <w:bCs/>
          <w:i/>
          <w:lang w:val="es-ES_tradnl"/>
        </w:rPr>
        <w:t xml:space="preserve"> Técnicas Mínimas para la interconexión entre concesionarios que operen redes públicas de telecomunicaciones y las tarifas que resulten de las metodologías de costos que estarán vigentes del 1 de enero al 31 de diciembre de </w:t>
      </w:r>
      <w:r w:rsidR="00C51E8E" w:rsidRPr="00516D04">
        <w:rPr>
          <w:rFonts w:ascii="Arial" w:hAnsi="Arial" w:cs="Arial"/>
          <w:bCs/>
          <w:i/>
          <w:lang w:val="es-ES_tradnl"/>
        </w:rPr>
        <w:t>202</w:t>
      </w:r>
      <w:r w:rsidR="00AF7A10" w:rsidRPr="00516D04">
        <w:rPr>
          <w:rFonts w:ascii="Arial" w:hAnsi="Arial" w:cs="Arial"/>
          <w:bCs/>
          <w:i/>
          <w:lang w:val="es-ES_tradnl"/>
        </w:rPr>
        <w:t>1</w:t>
      </w:r>
      <w:r w:rsidR="00301B8B" w:rsidRPr="00516D04">
        <w:rPr>
          <w:rFonts w:ascii="Arial" w:hAnsi="Arial" w:cs="Arial"/>
          <w:bCs/>
          <w:lang w:val="es-ES_tradnl"/>
        </w:rPr>
        <w:t>”</w:t>
      </w:r>
      <w:r w:rsidRPr="00516D04">
        <w:rPr>
          <w:rFonts w:ascii="Arial" w:hAnsi="Arial" w:cs="Arial"/>
          <w:bCs/>
          <w:lang w:val="es-ES_tradnl"/>
        </w:rPr>
        <w:t>.</w:t>
      </w:r>
    </w:p>
    <w:p w14:paraId="17511D5A" w14:textId="77777777" w:rsidR="007E654D" w:rsidRPr="00516D04" w:rsidRDefault="007E654D" w:rsidP="0093212F">
      <w:pPr>
        <w:spacing w:after="0"/>
        <w:ind w:right="49"/>
        <w:jc w:val="both"/>
        <w:rPr>
          <w:rFonts w:ascii="Arial" w:hAnsi="Arial" w:cs="Arial"/>
          <w:bCs/>
          <w:lang w:val="es-ES_tradnl"/>
        </w:rPr>
      </w:pPr>
    </w:p>
    <w:p w14:paraId="1DDFB713" w14:textId="26290782" w:rsidR="007E654D" w:rsidRPr="00516D04" w:rsidRDefault="007E654D" w:rsidP="0093212F">
      <w:pPr>
        <w:spacing w:after="0"/>
        <w:ind w:right="49"/>
        <w:jc w:val="both"/>
        <w:rPr>
          <w:rFonts w:ascii="Arial" w:hAnsi="Arial" w:cs="Arial"/>
          <w:bCs/>
          <w:lang w:val="es-ES_tradnl"/>
        </w:rPr>
      </w:pPr>
      <w:r w:rsidRPr="00516D04">
        <w:rPr>
          <w:rFonts w:ascii="Arial" w:hAnsi="Arial" w:cs="Arial"/>
          <w:bCs/>
          <w:lang w:val="es-ES_tradnl"/>
        </w:rPr>
        <w:t xml:space="preserve">El Análisis de Impacto Regulatorio del </w:t>
      </w:r>
      <w:r w:rsidR="00F6424D" w:rsidRPr="00516D04">
        <w:rPr>
          <w:rFonts w:ascii="Arial" w:hAnsi="Arial" w:cs="Arial"/>
          <w:bCs/>
          <w:lang w:val="es-ES_tradnl"/>
        </w:rPr>
        <w:t>“</w:t>
      </w:r>
      <w:r w:rsidR="00F6424D" w:rsidRPr="00516D04">
        <w:rPr>
          <w:rFonts w:ascii="Arial" w:hAnsi="Arial" w:cs="Arial"/>
          <w:bCs/>
          <w:i/>
          <w:lang w:val="es-ES_tradnl"/>
        </w:rPr>
        <w:t xml:space="preserve">Anteproyecto de las Condiciones Técnicas Mínimas para la interconexión entre concesionarios que operen redes públicas de telecomunicaciones y las tarifas que resulten de las metodologías de costos que estarán vigentes del 1 de enero al 31 de diciembre de </w:t>
      </w:r>
      <w:r w:rsidR="00C51E8E" w:rsidRPr="00516D04">
        <w:rPr>
          <w:rFonts w:ascii="Arial" w:hAnsi="Arial" w:cs="Arial"/>
          <w:bCs/>
          <w:i/>
          <w:lang w:val="es-ES_tradnl"/>
        </w:rPr>
        <w:t>202</w:t>
      </w:r>
      <w:r w:rsidR="00AF7A10" w:rsidRPr="00516D04">
        <w:rPr>
          <w:rFonts w:ascii="Arial" w:hAnsi="Arial" w:cs="Arial"/>
          <w:bCs/>
          <w:i/>
          <w:lang w:val="es-ES_tradnl"/>
        </w:rPr>
        <w:t>1</w:t>
      </w:r>
      <w:r w:rsidR="00F6424D" w:rsidRPr="00516D04">
        <w:rPr>
          <w:rFonts w:ascii="Arial" w:hAnsi="Arial" w:cs="Arial"/>
          <w:bCs/>
          <w:lang w:val="es-ES_tradnl"/>
        </w:rPr>
        <w:t>”</w:t>
      </w:r>
      <w:r w:rsidRPr="00516D04">
        <w:rPr>
          <w:rFonts w:ascii="Arial" w:hAnsi="Arial" w:cs="Arial"/>
          <w:bCs/>
          <w:lang w:val="es-ES_tradnl"/>
        </w:rPr>
        <w:t>, fue debidamente publicado en la página de Internet del Instituto, en el espacio destinado para los procesos de consultas públicas, a efecto de darle debida publicidad.</w:t>
      </w:r>
    </w:p>
    <w:p w14:paraId="2A7F2247" w14:textId="77777777" w:rsidR="007E654D" w:rsidRPr="00516D04" w:rsidRDefault="007E654D" w:rsidP="0093212F">
      <w:pPr>
        <w:spacing w:after="0"/>
        <w:ind w:right="49"/>
        <w:jc w:val="both"/>
        <w:rPr>
          <w:rFonts w:ascii="Arial" w:hAnsi="Arial" w:cs="Arial"/>
          <w:bCs/>
          <w:lang w:val="es-ES_tradnl"/>
        </w:rPr>
      </w:pPr>
    </w:p>
    <w:p w14:paraId="6A52D77B" w14:textId="77777777" w:rsidR="00F6424D" w:rsidRPr="00516D04" w:rsidRDefault="00F6424D" w:rsidP="0093212F">
      <w:pPr>
        <w:spacing w:after="0"/>
        <w:ind w:right="49"/>
        <w:jc w:val="both"/>
        <w:rPr>
          <w:rFonts w:ascii="Arial" w:hAnsi="Arial" w:cs="Arial"/>
          <w:bCs/>
          <w:lang w:val="es-ES_tradnl"/>
        </w:rPr>
      </w:pPr>
      <w:r w:rsidRPr="00516D04">
        <w:rPr>
          <w:rFonts w:ascii="Arial" w:hAnsi="Arial" w:cs="Arial"/>
        </w:rPr>
        <w:t xml:space="preserve">Por las razones antes expuestas, </w:t>
      </w:r>
      <w:r w:rsidR="00542BB5" w:rsidRPr="00516D04">
        <w:rPr>
          <w:rFonts w:ascii="Arial" w:hAnsi="Arial" w:cs="Arial"/>
        </w:rPr>
        <w:t xml:space="preserve">con fundamento </w:t>
      </w:r>
      <w:r w:rsidRPr="00516D04">
        <w:rPr>
          <w:rFonts w:ascii="Arial" w:hAnsi="Arial" w:cs="Arial"/>
        </w:rPr>
        <w:t>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516D04">
        <w:rPr>
          <w:rFonts w:ascii="Arial" w:hAnsi="Arial" w:cs="Arial"/>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516D04">
        <w:rPr>
          <w:rFonts w:ascii="Arial" w:hAnsi="Arial" w:cs="Arial"/>
        </w:rPr>
        <w:t xml:space="preserve">”, </w:t>
      </w:r>
      <w:r w:rsidRPr="00516D04">
        <w:rPr>
          <w:rFonts w:ascii="Arial" w:hAnsi="Arial" w:cs="Arial"/>
          <w:bCs/>
          <w:lang w:val="es-ES_tradnl"/>
        </w:rPr>
        <w:t>el Pleno del Instituto Federal de Telecomunicaciones emit</w:t>
      </w:r>
      <w:r w:rsidR="0087309D" w:rsidRPr="00516D04">
        <w:rPr>
          <w:rFonts w:ascii="Arial" w:hAnsi="Arial" w:cs="Arial"/>
          <w:bCs/>
          <w:lang w:val="es-ES_tradnl"/>
        </w:rPr>
        <w:t>e</w:t>
      </w:r>
      <w:r w:rsidRPr="00516D04">
        <w:rPr>
          <w:rFonts w:ascii="Arial" w:hAnsi="Arial" w:cs="Arial"/>
          <w:bCs/>
          <w:lang w:val="es-ES_tradnl"/>
        </w:rPr>
        <w:t xml:space="preserve"> el siguiente:</w:t>
      </w:r>
    </w:p>
    <w:p w14:paraId="072173C9" w14:textId="77777777" w:rsidR="00BF70D7" w:rsidRPr="00516D04" w:rsidRDefault="00BF70D7" w:rsidP="0093212F">
      <w:pPr>
        <w:spacing w:after="0"/>
        <w:ind w:right="49"/>
        <w:jc w:val="both"/>
        <w:rPr>
          <w:rFonts w:ascii="Arial" w:hAnsi="Arial" w:cs="Arial"/>
          <w:bCs/>
          <w:lang w:val="es-ES_tradnl"/>
        </w:rPr>
      </w:pPr>
    </w:p>
    <w:p w14:paraId="2963A14A" w14:textId="0F11DBF3" w:rsidR="00BC571C" w:rsidRPr="00516D04" w:rsidRDefault="00BC571C" w:rsidP="0093212F">
      <w:pPr>
        <w:spacing w:after="0"/>
        <w:jc w:val="both"/>
        <w:rPr>
          <w:rFonts w:ascii="Arial" w:eastAsia="Times New Roman" w:hAnsi="Arial" w:cs="Arial"/>
          <w:b/>
          <w:lang w:eastAsia="es-MX"/>
        </w:rPr>
      </w:pPr>
      <w:r w:rsidRPr="00516D04">
        <w:rPr>
          <w:rFonts w:ascii="Arial" w:eastAsia="Times New Roman" w:hAnsi="Arial" w:cs="Arial"/>
          <w:b/>
          <w:lang w:eastAsia="es-MX"/>
        </w:rPr>
        <w:t xml:space="preserve">ACUERDO MEDIANTE EL CUAL EL PLENO DEL INSTITUTO FEDERAL DE TELECOMUNICACIONES ESTABLECE LAS CONDICIONES TÉCNICAS MÍNIMAS PARA LA </w:t>
      </w:r>
      <w:r w:rsidRPr="00516D04">
        <w:rPr>
          <w:rFonts w:ascii="Arial" w:eastAsia="Times New Roman" w:hAnsi="Arial" w:cs="Arial"/>
          <w:b/>
          <w:lang w:eastAsia="es-MX"/>
        </w:rPr>
        <w:lastRenderedPageBreak/>
        <w:t>INTERCONEXIÓN ENTRE CONCESIONARIOS QUE OPEREN REDES PÚBLICAS DE TELECOMUNICACIONES Y DETERMINA LAS TARIFAS DE INTERCONEXIÓN RESULTADO DE LA METODOLOGÍA PARA EL CÁLCULO DE COSTOS DE INTERCONEXIÓN QUE ESTARÁN VIGENTES DEL 1 DE ENER</w:t>
      </w:r>
      <w:r w:rsidR="00541467" w:rsidRPr="00516D04">
        <w:rPr>
          <w:rFonts w:ascii="Arial" w:eastAsia="Times New Roman" w:hAnsi="Arial" w:cs="Arial"/>
          <w:b/>
          <w:lang w:eastAsia="es-MX"/>
        </w:rPr>
        <w:t>O AL 31 DE DICIEMBRE DE 202</w:t>
      </w:r>
      <w:r w:rsidR="00820B3C" w:rsidRPr="00516D04">
        <w:rPr>
          <w:rFonts w:ascii="Arial" w:eastAsia="Times New Roman" w:hAnsi="Arial" w:cs="Arial"/>
          <w:b/>
          <w:lang w:eastAsia="es-MX"/>
        </w:rPr>
        <w:t>1</w:t>
      </w:r>
      <w:r w:rsidRPr="00516D04">
        <w:rPr>
          <w:rFonts w:ascii="Arial" w:eastAsia="Times New Roman" w:hAnsi="Arial" w:cs="Arial"/>
          <w:b/>
          <w:lang w:eastAsia="es-MX"/>
        </w:rPr>
        <w:t>.</w:t>
      </w:r>
    </w:p>
    <w:p w14:paraId="6E2F615B" w14:textId="77777777" w:rsidR="001800EC" w:rsidRPr="00516D04" w:rsidRDefault="001800EC" w:rsidP="0093212F">
      <w:pPr>
        <w:spacing w:after="0"/>
        <w:ind w:right="49"/>
        <w:jc w:val="both"/>
        <w:rPr>
          <w:rFonts w:ascii="Arial" w:hAnsi="Arial" w:cs="Arial"/>
          <w:b/>
        </w:rPr>
      </w:pPr>
    </w:p>
    <w:p w14:paraId="6B96AA5A" w14:textId="77777777" w:rsidR="00820B3C" w:rsidRPr="00516D04" w:rsidRDefault="00820B3C" w:rsidP="00820B3C">
      <w:pPr>
        <w:pStyle w:val="ANOTACION"/>
        <w:spacing w:before="0" w:after="0" w:line="276" w:lineRule="auto"/>
        <w:ind w:right="49"/>
        <w:rPr>
          <w:rFonts w:ascii="Arial" w:hAnsi="Arial" w:cs="Arial"/>
          <w:sz w:val="22"/>
          <w:szCs w:val="22"/>
        </w:rPr>
      </w:pPr>
      <w:r w:rsidRPr="00516D04">
        <w:rPr>
          <w:rFonts w:ascii="Arial" w:hAnsi="Arial" w:cs="Arial"/>
          <w:sz w:val="22"/>
          <w:szCs w:val="22"/>
        </w:rPr>
        <w:t>CAPÍTULO I</w:t>
      </w:r>
    </w:p>
    <w:p w14:paraId="0E123F47" w14:textId="77777777" w:rsidR="00820B3C" w:rsidRPr="00516D04" w:rsidRDefault="00820B3C" w:rsidP="00820B3C">
      <w:pPr>
        <w:pStyle w:val="Texto0"/>
        <w:spacing w:after="0" w:line="276" w:lineRule="auto"/>
        <w:ind w:right="49" w:firstLine="0"/>
        <w:jc w:val="center"/>
        <w:rPr>
          <w:b/>
          <w:sz w:val="22"/>
          <w:szCs w:val="22"/>
        </w:rPr>
      </w:pPr>
      <w:r w:rsidRPr="00516D04">
        <w:rPr>
          <w:b/>
          <w:sz w:val="22"/>
          <w:szCs w:val="22"/>
        </w:rPr>
        <w:t>Disposiciones Generales</w:t>
      </w:r>
    </w:p>
    <w:p w14:paraId="6D122E94" w14:textId="77777777" w:rsidR="00820B3C" w:rsidRPr="00516D04" w:rsidRDefault="00820B3C" w:rsidP="00820B3C">
      <w:pPr>
        <w:pStyle w:val="Texto0"/>
        <w:spacing w:after="0" w:line="276" w:lineRule="auto"/>
        <w:ind w:right="49" w:firstLine="0"/>
        <w:jc w:val="center"/>
        <w:rPr>
          <w:b/>
          <w:sz w:val="22"/>
          <w:szCs w:val="22"/>
        </w:rPr>
      </w:pPr>
    </w:p>
    <w:p w14:paraId="6D91CEE9" w14:textId="77777777" w:rsidR="00820B3C" w:rsidRPr="00516D04" w:rsidRDefault="00820B3C" w:rsidP="00820B3C">
      <w:pPr>
        <w:spacing w:after="0"/>
        <w:ind w:right="49"/>
        <w:jc w:val="both"/>
        <w:rPr>
          <w:rFonts w:ascii="Arial" w:hAnsi="Arial" w:cs="Arial"/>
        </w:rPr>
      </w:pPr>
      <w:r w:rsidRPr="00516D04">
        <w:rPr>
          <w:rFonts w:ascii="Arial" w:hAnsi="Arial" w:cs="Arial"/>
          <w:b/>
        </w:rPr>
        <w:t xml:space="preserve">PRIMERA.- </w:t>
      </w:r>
      <w:r w:rsidRPr="00516D04">
        <w:rPr>
          <w:rFonts w:ascii="Arial" w:hAnsi="Arial" w:cs="Arial"/>
        </w:rPr>
        <w:t xml:space="preserve">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2021. </w:t>
      </w:r>
    </w:p>
    <w:p w14:paraId="0DBBB742" w14:textId="77777777" w:rsidR="00820B3C" w:rsidRPr="00516D04" w:rsidRDefault="00820B3C" w:rsidP="00820B3C">
      <w:pPr>
        <w:spacing w:after="0"/>
        <w:ind w:right="49"/>
        <w:jc w:val="both"/>
        <w:rPr>
          <w:rFonts w:ascii="Arial" w:hAnsi="Arial" w:cs="Arial"/>
          <w:b/>
        </w:rPr>
      </w:pPr>
    </w:p>
    <w:p w14:paraId="75722721" w14:textId="77777777" w:rsidR="00820B3C" w:rsidRPr="00516D04" w:rsidRDefault="00820B3C" w:rsidP="00820B3C">
      <w:pPr>
        <w:pStyle w:val="ANOTACION"/>
        <w:spacing w:before="0" w:after="0" w:line="276" w:lineRule="auto"/>
        <w:ind w:right="49"/>
        <w:rPr>
          <w:rFonts w:ascii="Arial" w:hAnsi="Arial" w:cs="Arial"/>
          <w:sz w:val="22"/>
          <w:szCs w:val="22"/>
        </w:rPr>
      </w:pPr>
      <w:r w:rsidRPr="00516D04">
        <w:rPr>
          <w:rFonts w:ascii="Arial" w:hAnsi="Arial" w:cs="Arial"/>
          <w:sz w:val="22"/>
          <w:szCs w:val="22"/>
        </w:rPr>
        <w:t>CAPITULO II</w:t>
      </w:r>
    </w:p>
    <w:p w14:paraId="37541A1F" w14:textId="77777777" w:rsidR="00820B3C" w:rsidRPr="00516D04" w:rsidRDefault="00820B3C" w:rsidP="00820B3C">
      <w:pPr>
        <w:spacing w:after="0"/>
        <w:ind w:right="51"/>
        <w:jc w:val="center"/>
        <w:rPr>
          <w:rFonts w:ascii="Arial" w:hAnsi="Arial" w:cs="Arial"/>
          <w:b/>
        </w:rPr>
      </w:pPr>
      <w:r w:rsidRPr="00516D04">
        <w:rPr>
          <w:rFonts w:ascii="Arial" w:hAnsi="Arial" w:cs="Arial"/>
          <w:b/>
        </w:rPr>
        <w:t>Definiciones</w:t>
      </w:r>
    </w:p>
    <w:p w14:paraId="307AD7ED" w14:textId="77777777" w:rsidR="00820B3C" w:rsidRPr="00516D04" w:rsidRDefault="00820B3C" w:rsidP="00820B3C">
      <w:pPr>
        <w:spacing w:after="0"/>
        <w:ind w:right="51"/>
        <w:jc w:val="center"/>
        <w:rPr>
          <w:rFonts w:ascii="Arial" w:hAnsi="Arial" w:cs="Arial"/>
        </w:rPr>
      </w:pPr>
    </w:p>
    <w:p w14:paraId="73BA6F91" w14:textId="77777777" w:rsidR="00820B3C" w:rsidRPr="00516D04" w:rsidRDefault="00820B3C" w:rsidP="00820B3C">
      <w:pPr>
        <w:spacing w:after="0"/>
        <w:ind w:right="51"/>
        <w:jc w:val="both"/>
        <w:rPr>
          <w:rFonts w:ascii="Arial" w:hAnsi="Arial" w:cs="Arial"/>
        </w:rPr>
      </w:pPr>
      <w:r w:rsidRPr="00516D04">
        <w:rPr>
          <w:rFonts w:ascii="Arial" w:hAnsi="Arial" w:cs="Arial"/>
          <w:b/>
        </w:rPr>
        <w:t xml:space="preserve">SEGUNDA. - </w:t>
      </w:r>
      <w:r w:rsidRPr="00516D04">
        <w:rPr>
          <w:rFonts w:ascii="Arial" w:hAnsi="Arial" w:cs="Arial"/>
        </w:rPr>
        <w:t>Para efectos del presente Acuerdo, los siguientes términos tendrán el significado que a continuación se indica:</w:t>
      </w:r>
    </w:p>
    <w:p w14:paraId="52571106" w14:textId="77777777" w:rsidR="00820B3C" w:rsidRPr="00516D04" w:rsidRDefault="00820B3C" w:rsidP="00820B3C">
      <w:pPr>
        <w:spacing w:after="0"/>
        <w:ind w:right="51"/>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820B3C" w:rsidRPr="00516D04" w14:paraId="69F6DB66" w14:textId="77777777" w:rsidTr="00EB49FD">
        <w:trPr>
          <w:trHeight w:val="642"/>
        </w:trPr>
        <w:tc>
          <w:tcPr>
            <w:tcW w:w="2830" w:type="dxa"/>
          </w:tcPr>
          <w:p w14:paraId="7134FD0D" w14:textId="77777777" w:rsidR="00820B3C" w:rsidRPr="00516D04" w:rsidRDefault="00820B3C" w:rsidP="00EB49FD">
            <w:pPr>
              <w:spacing w:after="0"/>
              <w:ind w:right="49"/>
              <w:rPr>
                <w:rFonts w:ascii="Arial" w:hAnsi="Arial" w:cs="Arial"/>
              </w:rPr>
            </w:pPr>
            <w:r w:rsidRPr="00516D04">
              <w:rPr>
                <w:rFonts w:ascii="Arial" w:hAnsi="Arial" w:cs="Arial"/>
              </w:rPr>
              <w:t>Agente Económico Preponderante:</w:t>
            </w:r>
          </w:p>
        </w:tc>
        <w:tc>
          <w:tcPr>
            <w:tcW w:w="5998" w:type="dxa"/>
          </w:tcPr>
          <w:p w14:paraId="18DCCED1"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 xml:space="preserve">Aquel que fue declarado mediante Acuerdo P/IFT/EXT/060314/76. </w:t>
            </w:r>
          </w:p>
        </w:tc>
      </w:tr>
      <w:tr w:rsidR="00820B3C" w:rsidRPr="00516D04" w14:paraId="6D4CFC9C" w14:textId="77777777" w:rsidTr="00EB49FD">
        <w:tc>
          <w:tcPr>
            <w:tcW w:w="2830" w:type="dxa"/>
          </w:tcPr>
          <w:p w14:paraId="3E4BD017" w14:textId="77777777" w:rsidR="00820B3C" w:rsidRPr="00516D04" w:rsidRDefault="00820B3C" w:rsidP="00EB49FD">
            <w:pPr>
              <w:spacing w:after="0"/>
              <w:ind w:right="49"/>
              <w:rPr>
                <w:rFonts w:ascii="Arial" w:hAnsi="Arial" w:cs="Arial"/>
              </w:rPr>
            </w:pPr>
            <w:r w:rsidRPr="00516D04">
              <w:rPr>
                <w:rFonts w:ascii="Arial" w:hAnsi="Arial" w:cs="Arial"/>
              </w:rPr>
              <w:t>Conducción de tráfico:</w:t>
            </w:r>
          </w:p>
        </w:tc>
        <w:tc>
          <w:tcPr>
            <w:tcW w:w="5998" w:type="dxa"/>
          </w:tcPr>
          <w:p w14:paraId="7D7ADBBE"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820B3C" w:rsidRPr="00516D04" w14:paraId="27B8052D" w14:textId="77777777" w:rsidTr="00EB49FD">
        <w:tc>
          <w:tcPr>
            <w:tcW w:w="2830" w:type="dxa"/>
          </w:tcPr>
          <w:p w14:paraId="3D83DECA" w14:textId="77777777" w:rsidR="00820B3C" w:rsidRPr="00516D04" w:rsidRDefault="00820B3C" w:rsidP="00EB49FD">
            <w:pPr>
              <w:spacing w:after="0"/>
              <w:ind w:right="49"/>
              <w:rPr>
                <w:rFonts w:ascii="Arial" w:hAnsi="Arial" w:cs="Arial"/>
              </w:rPr>
            </w:pPr>
            <w:r w:rsidRPr="00516D04">
              <w:rPr>
                <w:rFonts w:ascii="Arial" w:hAnsi="Arial" w:cs="Arial"/>
              </w:rPr>
              <w:t>Compartición de Infraestructura para interconexión:</w:t>
            </w:r>
          </w:p>
        </w:tc>
        <w:tc>
          <w:tcPr>
            <w:tcW w:w="5998" w:type="dxa"/>
          </w:tcPr>
          <w:p w14:paraId="0706B770" w14:textId="77777777" w:rsidR="00820B3C" w:rsidRPr="00516D04" w:rsidRDefault="00820B3C" w:rsidP="00EB49FD">
            <w:pPr>
              <w:autoSpaceDE w:val="0"/>
              <w:autoSpaceDN w:val="0"/>
              <w:adjustRightInd w:val="0"/>
              <w:spacing w:after="0"/>
              <w:ind w:right="49"/>
              <w:jc w:val="both"/>
              <w:rPr>
                <w:rFonts w:ascii="Arial" w:hAnsi="Arial" w:cs="Arial"/>
                <w:color w:val="000000"/>
              </w:rPr>
            </w:pPr>
            <w:r w:rsidRPr="00516D04">
              <w:rPr>
                <w:rFonts w:ascii="Arial" w:hAnsi="Arial" w:cs="Arial"/>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820B3C" w:rsidRPr="00516D04" w14:paraId="6E3A7556" w14:textId="77777777" w:rsidTr="00EB49FD">
        <w:tc>
          <w:tcPr>
            <w:tcW w:w="2830" w:type="dxa"/>
          </w:tcPr>
          <w:p w14:paraId="59AB5FBF" w14:textId="77777777" w:rsidR="00820B3C" w:rsidRPr="00516D04" w:rsidRDefault="00820B3C" w:rsidP="00EB49FD">
            <w:pPr>
              <w:spacing w:after="0"/>
              <w:ind w:right="49"/>
              <w:rPr>
                <w:rFonts w:ascii="Arial" w:hAnsi="Arial" w:cs="Arial"/>
              </w:rPr>
            </w:pPr>
            <w:r w:rsidRPr="00516D04">
              <w:rPr>
                <w:rFonts w:ascii="Arial" w:hAnsi="Arial" w:cs="Arial"/>
              </w:rPr>
              <w:t>Concesionario Solicitado:</w:t>
            </w:r>
          </w:p>
        </w:tc>
        <w:tc>
          <w:tcPr>
            <w:tcW w:w="5998" w:type="dxa"/>
          </w:tcPr>
          <w:p w14:paraId="1E84F868" w14:textId="77777777" w:rsidR="00820B3C" w:rsidRPr="00516D04" w:rsidRDefault="00820B3C" w:rsidP="00EB49FD">
            <w:pPr>
              <w:spacing w:after="0"/>
              <w:ind w:right="49"/>
              <w:jc w:val="both"/>
              <w:rPr>
                <w:rFonts w:ascii="Arial" w:hAnsi="Arial" w:cs="Arial"/>
              </w:rPr>
            </w:pPr>
            <w:r w:rsidRPr="00516D04">
              <w:rPr>
                <w:rFonts w:ascii="Arial" w:hAnsi="Arial" w:cs="Arial"/>
                <w:color w:val="1A1A1A"/>
              </w:rPr>
              <w:t>Concesionario al cual se le solicitan los Servicios de Interconexión.</w:t>
            </w:r>
          </w:p>
        </w:tc>
      </w:tr>
      <w:tr w:rsidR="00820B3C" w:rsidRPr="00516D04" w14:paraId="4E9C67F9" w14:textId="77777777" w:rsidTr="00EB49FD">
        <w:tc>
          <w:tcPr>
            <w:tcW w:w="2830" w:type="dxa"/>
          </w:tcPr>
          <w:p w14:paraId="53B44FFD" w14:textId="77777777" w:rsidR="00820B3C" w:rsidRPr="00516D04" w:rsidRDefault="00820B3C" w:rsidP="00EB49FD">
            <w:pPr>
              <w:spacing w:after="0"/>
              <w:ind w:right="49"/>
              <w:rPr>
                <w:rFonts w:ascii="Arial" w:hAnsi="Arial" w:cs="Arial"/>
              </w:rPr>
            </w:pPr>
            <w:r w:rsidRPr="00516D04">
              <w:rPr>
                <w:rFonts w:ascii="Arial" w:hAnsi="Arial" w:cs="Arial"/>
              </w:rPr>
              <w:t>Concesionario Solicitante:</w:t>
            </w:r>
          </w:p>
        </w:tc>
        <w:tc>
          <w:tcPr>
            <w:tcW w:w="5998" w:type="dxa"/>
          </w:tcPr>
          <w:p w14:paraId="476D7E8B" w14:textId="77777777" w:rsidR="00820B3C" w:rsidRPr="00516D04" w:rsidRDefault="00820B3C" w:rsidP="00EB49FD">
            <w:pPr>
              <w:spacing w:after="0"/>
              <w:ind w:right="49"/>
              <w:jc w:val="both"/>
              <w:rPr>
                <w:rFonts w:ascii="Arial" w:hAnsi="Arial" w:cs="Arial"/>
              </w:rPr>
            </w:pPr>
            <w:r w:rsidRPr="00516D04">
              <w:rPr>
                <w:rFonts w:ascii="Arial" w:hAnsi="Arial" w:cs="Arial"/>
                <w:color w:val="1A1A1A"/>
              </w:rPr>
              <w:t>Concesionario que solicita los Servicios de Interconexión.</w:t>
            </w:r>
          </w:p>
        </w:tc>
      </w:tr>
      <w:tr w:rsidR="00820B3C" w:rsidRPr="00516D04" w14:paraId="64D0FFD2" w14:textId="77777777" w:rsidTr="00EB49FD">
        <w:tc>
          <w:tcPr>
            <w:tcW w:w="2830" w:type="dxa"/>
          </w:tcPr>
          <w:p w14:paraId="614D8E40" w14:textId="77777777" w:rsidR="00820B3C" w:rsidRPr="00516D04" w:rsidRDefault="00820B3C" w:rsidP="00EB49FD">
            <w:pPr>
              <w:spacing w:after="0"/>
              <w:ind w:right="49"/>
              <w:rPr>
                <w:rFonts w:ascii="Arial" w:hAnsi="Arial" w:cs="Arial"/>
              </w:rPr>
            </w:pPr>
            <w:r w:rsidRPr="00516D04">
              <w:rPr>
                <w:rFonts w:ascii="Arial" w:hAnsi="Arial" w:cs="Arial"/>
              </w:rPr>
              <w:t>Coubicación:</w:t>
            </w:r>
          </w:p>
        </w:tc>
        <w:tc>
          <w:tcPr>
            <w:tcW w:w="5998" w:type="dxa"/>
          </w:tcPr>
          <w:p w14:paraId="7757226F" w14:textId="77777777" w:rsidR="00820B3C" w:rsidRPr="00516D04" w:rsidRDefault="00820B3C" w:rsidP="00EB49FD">
            <w:pPr>
              <w:pStyle w:val="Default"/>
              <w:spacing w:line="276" w:lineRule="auto"/>
              <w:ind w:right="49"/>
              <w:jc w:val="both"/>
              <w:rPr>
                <w:rFonts w:ascii="Arial" w:hAnsi="Arial" w:cs="Arial"/>
                <w:color w:val="1A1A1A"/>
                <w:sz w:val="20"/>
                <w:szCs w:val="20"/>
              </w:rPr>
            </w:pPr>
            <w:r w:rsidRPr="00516D04">
              <w:rPr>
                <w:rFonts w:ascii="Arial" w:hAnsi="Arial" w:cs="Arial"/>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w:t>
            </w:r>
            <w:r w:rsidRPr="00516D04">
              <w:rPr>
                <w:rFonts w:ascii="Arial" w:hAnsi="Arial" w:cs="Arial"/>
                <w:color w:val="1A1A1A"/>
                <w:sz w:val="20"/>
                <w:szCs w:val="20"/>
              </w:rPr>
              <w:lastRenderedPageBreak/>
              <w:t xml:space="preserve">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820B3C" w:rsidRPr="00516D04" w14:paraId="0A34D50E" w14:textId="77777777" w:rsidTr="00EB49FD">
        <w:tc>
          <w:tcPr>
            <w:tcW w:w="2830" w:type="dxa"/>
          </w:tcPr>
          <w:p w14:paraId="40F3131A" w14:textId="77777777" w:rsidR="00820B3C" w:rsidRPr="00516D04" w:rsidRDefault="00820B3C" w:rsidP="00EB49FD">
            <w:pPr>
              <w:spacing w:after="0"/>
              <w:ind w:right="49"/>
              <w:rPr>
                <w:rFonts w:ascii="Arial" w:hAnsi="Arial" w:cs="Arial"/>
              </w:rPr>
            </w:pPr>
            <w:r w:rsidRPr="00516D04">
              <w:rPr>
                <w:rFonts w:ascii="Arial" w:hAnsi="Arial" w:cs="Arial"/>
              </w:rPr>
              <w:lastRenderedPageBreak/>
              <w:t>Enlaces de Transmisión:</w:t>
            </w:r>
          </w:p>
        </w:tc>
        <w:tc>
          <w:tcPr>
            <w:tcW w:w="5998" w:type="dxa"/>
          </w:tcPr>
          <w:p w14:paraId="483090EE"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color w:val="1A1A1A"/>
                <w:sz w:val="20"/>
                <w:szCs w:val="20"/>
              </w:rPr>
              <w:t>Servicio de Interconexión o capacidad que consiste en el establecimiento de enlaces de transmisión físicos o virtuales de cualquier tecnología, a través de los cuales se conduce Tráfico.</w:t>
            </w:r>
          </w:p>
        </w:tc>
      </w:tr>
      <w:tr w:rsidR="00820B3C" w:rsidRPr="00516D04" w14:paraId="0783AB23" w14:textId="77777777" w:rsidTr="00EB49FD">
        <w:tc>
          <w:tcPr>
            <w:tcW w:w="2830" w:type="dxa"/>
          </w:tcPr>
          <w:p w14:paraId="27DE1E5A" w14:textId="77777777" w:rsidR="00820B3C" w:rsidRPr="00516D04" w:rsidRDefault="00820B3C" w:rsidP="00EB49FD">
            <w:pPr>
              <w:spacing w:after="0"/>
              <w:ind w:right="49"/>
              <w:rPr>
                <w:rFonts w:ascii="Arial" w:hAnsi="Arial" w:cs="Arial"/>
              </w:rPr>
            </w:pPr>
            <w:r w:rsidRPr="00516D04">
              <w:rPr>
                <w:rFonts w:ascii="Arial" w:hAnsi="Arial" w:cs="Arial"/>
              </w:rPr>
              <w:t>Facturación y Cobranza:</w:t>
            </w:r>
          </w:p>
        </w:tc>
        <w:tc>
          <w:tcPr>
            <w:tcW w:w="5998" w:type="dxa"/>
          </w:tcPr>
          <w:p w14:paraId="0F3F393E" w14:textId="77777777" w:rsidR="00820B3C" w:rsidRPr="00516D04" w:rsidRDefault="00820B3C" w:rsidP="00EB49FD">
            <w:pPr>
              <w:spacing w:after="0"/>
              <w:ind w:right="49"/>
              <w:jc w:val="both"/>
              <w:rPr>
                <w:rFonts w:ascii="Arial" w:hAnsi="Arial" w:cs="Arial"/>
              </w:rPr>
            </w:pPr>
            <w:r w:rsidRPr="00516D04">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820B3C" w:rsidRPr="00516D04" w14:paraId="0E4AD550" w14:textId="77777777" w:rsidTr="00EB49FD">
        <w:tc>
          <w:tcPr>
            <w:tcW w:w="2830" w:type="dxa"/>
          </w:tcPr>
          <w:p w14:paraId="61490640" w14:textId="77777777" w:rsidR="00820B3C" w:rsidRPr="00516D04" w:rsidRDefault="00820B3C" w:rsidP="00EB49FD">
            <w:pPr>
              <w:spacing w:after="0"/>
              <w:ind w:right="49"/>
              <w:rPr>
                <w:rFonts w:ascii="Arial" w:hAnsi="Arial" w:cs="Arial"/>
              </w:rPr>
            </w:pPr>
            <w:r w:rsidRPr="00516D04">
              <w:rPr>
                <w:rFonts w:ascii="Arial" w:hAnsi="Arial" w:cs="Arial"/>
              </w:rPr>
              <w:t>Interconexión:</w:t>
            </w:r>
          </w:p>
        </w:tc>
        <w:tc>
          <w:tcPr>
            <w:tcW w:w="5998" w:type="dxa"/>
          </w:tcPr>
          <w:p w14:paraId="4981A95B" w14:textId="77777777" w:rsidR="00820B3C" w:rsidRPr="00516D04" w:rsidRDefault="00820B3C" w:rsidP="00EB49FD">
            <w:pPr>
              <w:spacing w:after="0"/>
              <w:ind w:right="49"/>
              <w:jc w:val="both"/>
              <w:rPr>
                <w:rFonts w:ascii="Arial" w:hAnsi="Arial" w:cs="Arial"/>
              </w:rPr>
            </w:pPr>
            <w:r w:rsidRPr="00516D04">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820B3C" w:rsidRPr="00516D04" w14:paraId="6C9CB306" w14:textId="77777777" w:rsidTr="00EB49FD">
        <w:tc>
          <w:tcPr>
            <w:tcW w:w="2830" w:type="dxa"/>
          </w:tcPr>
          <w:p w14:paraId="67E61BF3" w14:textId="77777777" w:rsidR="00820B3C" w:rsidRPr="00516D04" w:rsidRDefault="00820B3C" w:rsidP="00EB49FD">
            <w:pPr>
              <w:spacing w:after="0"/>
              <w:ind w:right="49"/>
              <w:rPr>
                <w:rFonts w:ascii="Arial" w:hAnsi="Arial" w:cs="Arial"/>
              </w:rPr>
            </w:pPr>
            <w:r w:rsidRPr="00516D04">
              <w:rPr>
                <w:rFonts w:ascii="Arial" w:hAnsi="Arial" w:cs="Arial"/>
              </w:rPr>
              <w:t>Interconexión Cruzada:</w:t>
            </w:r>
          </w:p>
        </w:tc>
        <w:tc>
          <w:tcPr>
            <w:tcW w:w="5998" w:type="dxa"/>
          </w:tcPr>
          <w:p w14:paraId="01CB3AD5" w14:textId="77777777" w:rsidR="00820B3C" w:rsidRPr="00516D04" w:rsidRDefault="00820B3C" w:rsidP="00EB49FD">
            <w:pPr>
              <w:spacing w:after="0"/>
              <w:ind w:right="49"/>
              <w:jc w:val="both"/>
              <w:rPr>
                <w:rFonts w:ascii="Arial" w:hAnsi="Arial" w:cs="Arial"/>
              </w:rPr>
            </w:pPr>
            <w:r w:rsidRPr="00516D04">
              <w:rPr>
                <w:rFonts w:ascii="Arial" w:hAnsi="Arial" w:cs="Arial"/>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820B3C" w:rsidRPr="00516D04" w14:paraId="4B00560E" w14:textId="77777777" w:rsidTr="00EB49FD">
        <w:tc>
          <w:tcPr>
            <w:tcW w:w="2830" w:type="dxa"/>
          </w:tcPr>
          <w:p w14:paraId="528CEF7B" w14:textId="77777777" w:rsidR="00820B3C" w:rsidRPr="00516D04" w:rsidRDefault="00820B3C" w:rsidP="00EB49FD">
            <w:pPr>
              <w:spacing w:after="0"/>
              <w:ind w:right="49"/>
              <w:rPr>
                <w:rFonts w:ascii="Arial" w:hAnsi="Arial" w:cs="Arial"/>
              </w:rPr>
            </w:pPr>
            <w:r w:rsidRPr="00516D04">
              <w:rPr>
                <w:rFonts w:ascii="Arial" w:hAnsi="Arial" w:cs="Arial"/>
              </w:rPr>
              <w:t>Puertos de Acceso:</w:t>
            </w:r>
          </w:p>
        </w:tc>
        <w:tc>
          <w:tcPr>
            <w:tcW w:w="5998" w:type="dxa"/>
          </w:tcPr>
          <w:p w14:paraId="03CC2DA9"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Punto de acceso en los equipos de conmutación de una Red Pública de Telecomunicaciones.</w:t>
            </w:r>
          </w:p>
        </w:tc>
      </w:tr>
      <w:tr w:rsidR="00820B3C" w:rsidRPr="00516D04" w14:paraId="60D54864" w14:textId="77777777" w:rsidTr="00EB49FD">
        <w:tc>
          <w:tcPr>
            <w:tcW w:w="2830" w:type="dxa"/>
          </w:tcPr>
          <w:p w14:paraId="66F230A0" w14:textId="77777777" w:rsidR="00820B3C" w:rsidRPr="00516D04" w:rsidRDefault="00820B3C" w:rsidP="00EB49FD">
            <w:pPr>
              <w:spacing w:after="0"/>
              <w:ind w:right="49"/>
              <w:rPr>
                <w:rFonts w:ascii="Arial" w:hAnsi="Arial" w:cs="Arial"/>
              </w:rPr>
            </w:pPr>
            <w:r w:rsidRPr="00516D04">
              <w:rPr>
                <w:rFonts w:ascii="Arial" w:hAnsi="Arial" w:cs="Arial"/>
              </w:rPr>
              <w:t>Servicios de Señalización:</w:t>
            </w:r>
          </w:p>
        </w:tc>
        <w:tc>
          <w:tcPr>
            <w:tcW w:w="5998" w:type="dxa"/>
          </w:tcPr>
          <w:p w14:paraId="74404649"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820B3C" w:rsidRPr="00516D04" w14:paraId="4244AAAE" w14:textId="77777777" w:rsidTr="00EB49FD">
        <w:tc>
          <w:tcPr>
            <w:tcW w:w="2830" w:type="dxa"/>
          </w:tcPr>
          <w:p w14:paraId="7147177D" w14:textId="77777777" w:rsidR="00820B3C" w:rsidRPr="00516D04" w:rsidRDefault="00820B3C" w:rsidP="00EB49FD">
            <w:pPr>
              <w:spacing w:after="0"/>
              <w:ind w:right="49"/>
              <w:rPr>
                <w:rFonts w:ascii="Arial" w:hAnsi="Arial" w:cs="Arial"/>
              </w:rPr>
            </w:pPr>
            <w:r w:rsidRPr="00516D04">
              <w:rPr>
                <w:rFonts w:ascii="Arial" w:hAnsi="Arial" w:cs="Arial"/>
              </w:rPr>
              <w:t>Servicio de Tránsito:</w:t>
            </w:r>
          </w:p>
        </w:tc>
        <w:tc>
          <w:tcPr>
            <w:tcW w:w="5998" w:type="dxa"/>
          </w:tcPr>
          <w:p w14:paraId="4F5D1D95"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820B3C" w:rsidRPr="00516D04" w14:paraId="21FB2D31" w14:textId="77777777" w:rsidTr="00EB49FD">
        <w:tc>
          <w:tcPr>
            <w:tcW w:w="2830" w:type="dxa"/>
          </w:tcPr>
          <w:p w14:paraId="5F54AEF9" w14:textId="77777777" w:rsidR="00820B3C" w:rsidRPr="00516D04" w:rsidRDefault="00820B3C" w:rsidP="00EB49FD">
            <w:pPr>
              <w:spacing w:after="0"/>
              <w:ind w:right="49"/>
              <w:rPr>
                <w:rFonts w:ascii="Arial" w:hAnsi="Arial" w:cs="Arial"/>
              </w:rPr>
            </w:pPr>
            <w:r w:rsidRPr="00516D04">
              <w:rPr>
                <w:rFonts w:ascii="Arial" w:hAnsi="Arial" w:cs="Arial"/>
              </w:rPr>
              <w:lastRenderedPageBreak/>
              <w:t>Servicios Auxiliares y Conexos:</w:t>
            </w:r>
          </w:p>
        </w:tc>
        <w:tc>
          <w:tcPr>
            <w:tcW w:w="5998" w:type="dxa"/>
          </w:tcPr>
          <w:p w14:paraId="4EC97786"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820B3C" w:rsidRPr="00516D04" w14:paraId="0B0C77CC" w14:textId="77777777" w:rsidTr="00EB49FD">
        <w:tc>
          <w:tcPr>
            <w:tcW w:w="2830" w:type="dxa"/>
          </w:tcPr>
          <w:p w14:paraId="3C017EA7" w14:textId="77777777" w:rsidR="00820B3C" w:rsidRPr="00516D04" w:rsidRDefault="00820B3C" w:rsidP="00EB49FD">
            <w:pPr>
              <w:spacing w:after="0"/>
              <w:ind w:right="49"/>
              <w:rPr>
                <w:rFonts w:ascii="Arial" w:hAnsi="Arial" w:cs="Arial"/>
              </w:rPr>
            </w:pPr>
            <w:r w:rsidRPr="00516D04">
              <w:rPr>
                <w:rFonts w:ascii="Arial" w:hAnsi="Arial" w:cs="Arial"/>
              </w:rPr>
              <w:t>Servicios de Interconexión:</w:t>
            </w:r>
          </w:p>
        </w:tc>
        <w:tc>
          <w:tcPr>
            <w:tcW w:w="5998" w:type="dxa"/>
          </w:tcPr>
          <w:p w14:paraId="20649BF2" w14:textId="77777777" w:rsidR="00820B3C" w:rsidRPr="00516D04" w:rsidRDefault="00820B3C" w:rsidP="00EB49FD">
            <w:pPr>
              <w:spacing w:after="0"/>
              <w:ind w:right="49"/>
              <w:jc w:val="both"/>
              <w:rPr>
                <w:rFonts w:ascii="Arial" w:hAnsi="Arial" w:cs="Arial"/>
              </w:rPr>
            </w:pPr>
            <w:r w:rsidRPr="00516D04">
              <w:rPr>
                <w:rFonts w:ascii="Arial" w:hAnsi="Arial" w:cs="Arial"/>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4EBF4D22" w14:textId="77777777" w:rsidR="00820B3C" w:rsidRPr="00516D04" w:rsidRDefault="00820B3C" w:rsidP="00EB49FD">
            <w:pPr>
              <w:spacing w:after="0"/>
              <w:ind w:right="49"/>
              <w:jc w:val="both"/>
              <w:rPr>
                <w:rFonts w:ascii="Arial" w:hAnsi="Arial" w:cs="Arial"/>
              </w:rPr>
            </w:pPr>
          </w:p>
          <w:p w14:paraId="1BFEF05D" w14:textId="77777777" w:rsidR="00820B3C" w:rsidRPr="00516D04" w:rsidRDefault="00820B3C" w:rsidP="00EB49FD">
            <w:pPr>
              <w:spacing w:after="0"/>
              <w:ind w:right="49"/>
              <w:jc w:val="both"/>
              <w:rPr>
                <w:rFonts w:ascii="Arial" w:hAnsi="Arial" w:cs="Arial"/>
              </w:rPr>
            </w:pPr>
            <w:r w:rsidRPr="00516D04">
              <w:rPr>
                <w:rFonts w:ascii="Arial" w:hAnsi="Arial" w:cs="Arial"/>
              </w:rPr>
              <w:t>Los servicios de interconexión que deben ser proporcionados por los Concesionarios son los siguientes:</w:t>
            </w:r>
          </w:p>
          <w:p w14:paraId="1E57DF8D" w14:textId="77777777" w:rsidR="00820B3C" w:rsidRPr="00516D04" w:rsidRDefault="00820B3C" w:rsidP="00EB49FD">
            <w:pPr>
              <w:spacing w:after="0"/>
              <w:ind w:right="49"/>
              <w:jc w:val="both"/>
              <w:rPr>
                <w:rFonts w:ascii="Arial" w:hAnsi="Arial" w:cs="Arial"/>
              </w:rPr>
            </w:pPr>
          </w:p>
          <w:p w14:paraId="2C27EDCE"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Conducción de tráfico, que incluye su originación y terminación, así como llamadas y servicios de mensajes cortos.</w:t>
            </w:r>
          </w:p>
          <w:p w14:paraId="12DAB98D"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Enlaces de transmisión;</w:t>
            </w:r>
          </w:p>
          <w:p w14:paraId="6C0D1529"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Puertos de acceso;</w:t>
            </w:r>
          </w:p>
          <w:p w14:paraId="4CF1B5E9"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Señalización;</w:t>
            </w:r>
          </w:p>
          <w:p w14:paraId="6FDC9AC3"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Tránsito;</w:t>
            </w:r>
          </w:p>
          <w:p w14:paraId="7D2A12FD"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Coubicación;</w:t>
            </w:r>
          </w:p>
          <w:p w14:paraId="52276055"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Compartición de infraestructura;</w:t>
            </w:r>
          </w:p>
          <w:p w14:paraId="4BA7706C"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Auxiliares conexos, y</w:t>
            </w:r>
          </w:p>
          <w:p w14:paraId="7190CD60" w14:textId="77777777" w:rsidR="00820B3C" w:rsidRPr="00516D04" w:rsidRDefault="00820B3C" w:rsidP="00820B3C">
            <w:pPr>
              <w:pStyle w:val="Prrafodelista"/>
              <w:numPr>
                <w:ilvl w:val="0"/>
                <w:numId w:val="29"/>
              </w:numPr>
              <w:spacing w:line="276" w:lineRule="auto"/>
              <w:ind w:right="49"/>
              <w:contextualSpacing/>
              <w:jc w:val="left"/>
              <w:rPr>
                <w:rFonts w:cs="Arial"/>
              </w:rPr>
            </w:pPr>
            <w:r w:rsidRPr="00516D04">
              <w:rPr>
                <w:rFonts w:cs="Arial"/>
              </w:rPr>
              <w:t>Facturación y Cobranza;</w:t>
            </w:r>
          </w:p>
          <w:p w14:paraId="5B23DC87" w14:textId="77777777" w:rsidR="00820B3C" w:rsidRPr="00516D04" w:rsidRDefault="00820B3C" w:rsidP="00EB49FD">
            <w:pPr>
              <w:spacing w:after="0"/>
              <w:ind w:right="49"/>
              <w:jc w:val="both"/>
              <w:rPr>
                <w:rFonts w:ascii="Arial" w:hAnsi="Arial" w:cs="Arial"/>
              </w:rPr>
            </w:pPr>
          </w:p>
          <w:p w14:paraId="09CFFC3D" w14:textId="77777777" w:rsidR="00820B3C" w:rsidRPr="00516D04" w:rsidRDefault="00820B3C" w:rsidP="00EB49FD">
            <w:pPr>
              <w:pStyle w:val="Default"/>
              <w:spacing w:line="276" w:lineRule="auto"/>
              <w:ind w:right="49"/>
              <w:jc w:val="both"/>
              <w:rPr>
                <w:rFonts w:ascii="Arial" w:hAnsi="Arial" w:cs="Arial"/>
                <w:sz w:val="20"/>
                <w:szCs w:val="20"/>
              </w:rPr>
            </w:pPr>
            <w:r w:rsidRPr="00516D04">
              <w:rPr>
                <w:rFonts w:ascii="Arial" w:hAnsi="Arial" w:cs="Arial"/>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785C7318" w14:textId="77777777" w:rsidR="00820B3C" w:rsidRPr="00516D04" w:rsidRDefault="00820B3C" w:rsidP="00820B3C">
      <w:pPr>
        <w:spacing w:after="0"/>
        <w:ind w:right="49"/>
        <w:jc w:val="both"/>
        <w:rPr>
          <w:rFonts w:ascii="Arial" w:hAnsi="Arial" w:cs="Arial"/>
        </w:rPr>
      </w:pPr>
    </w:p>
    <w:p w14:paraId="0DB86372" w14:textId="77777777" w:rsidR="00820B3C" w:rsidRPr="00516D04" w:rsidRDefault="00820B3C" w:rsidP="00820B3C">
      <w:pPr>
        <w:spacing w:after="0"/>
        <w:ind w:right="49"/>
        <w:jc w:val="both"/>
        <w:rPr>
          <w:rFonts w:ascii="Arial" w:hAnsi="Arial" w:cs="Arial"/>
          <w:snapToGrid w:val="0"/>
          <w:color w:val="000000"/>
        </w:rPr>
      </w:pPr>
      <w:r w:rsidRPr="00516D04">
        <w:rPr>
          <w:rFonts w:ascii="Arial" w:hAnsi="Arial" w:cs="Arial"/>
          <w:snapToGrid w:val="0"/>
          <w:color w:val="000000"/>
        </w:rPr>
        <w:t xml:space="preserve">Aquellos términos no definidos en el presente Acuerdo, tendrán el significado que les corresponda conforme a la </w:t>
      </w:r>
      <w:r w:rsidRPr="00516D04">
        <w:rPr>
          <w:rFonts w:ascii="Arial" w:hAnsi="Arial" w:cs="Arial"/>
        </w:rPr>
        <w:t>LFTR</w:t>
      </w:r>
      <w:r w:rsidRPr="00516D04">
        <w:rPr>
          <w:rFonts w:ascii="Arial" w:hAnsi="Arial"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75CBCC7A" w14:textId="77777777" w:rsidR="00820B3C" w:rsidRPr="00516D04" w:rsidRDefault="00820B3C" w:rsidP="00820B3C">
      <w:pPr>
        <w:spacing w:after="0"/>
        <w:ind w:right="49"/>
        <w:jc w:val="both"/>
        <w:rPr>
          <w:rFonts w:ascii="Arial" w:hAnsi="Arial" w:cs="Arial"/>
          <w:snapToGrid w:val="0"/>
          <w:color w:val="000000"/>
        </w:rPr>
      </w:pPr>
    </w:p>
    <w:p w14:paraId="267049C6" w14:textId="77777777" w:rsidR="00820B3C" w:rsidRPr="00516D04" w:rsidRDefault="00820B3C" w:rsidP="00820B3C">
      <w:pPr>
        <w:pStyle w:val="ANOTACION"/>
        <w:spacing w:before="0" w:after="0" w:line="276" w:lineRule="auto"/>
        <w:ind w:right="49"/>
        <w:rPr>
          <w:rFonts w:ascii="Arial" w:hAnsi="Arial" w:cs="Arial"/>
        </w:rPr>
      </w:pPr>
      <w:r w:rsidRPr="00516D04">
        <w:rPr>
          <w:rFonts w:ascii="Arial" w:hAnsi="Arial" w:cs="Arial"/>
          <w:sz w:val="22"/>
          <w:szCs w:val="22"/>
        </w:rPr>
        <w:t>CAPITULO III</w:t>
      </w:r>
    </w:p>
    <w:p w14:paraId="3CCB08AC" w14:textId="77777777" w:rsidR="00820B3C" w:rsidRPr="00516D04" w:rsidRDefault="00820B3C" w:rsidP="00820B3C">
      <w:pPr>
        <w:spacing w:after="0"/>
        <w:ind w:right="51"/>
        <w:jc w:val="center"/>
        <w:rPr>
          <w:rFonts w:ascii="Arial" w:hAnsi="Arial" w:cs="Arial"/>
        </w:rPr>
      </w:pPr>
      <w:r w:rsidRPr="00516D04">
        <w:rPr>
          <w:rFonts w:ascii="Arial" w:hAnsi="Arial" w:cs="Arial"/>
          <w:b/>
        </w:rPr>
        <w:t>Condiciones Técnicas Mínimas</w:t>
      </w:r>
    </w:p>
    <w:p w14:paraId="54187CDC" w14:textId="77777777" w:rsidR="00820B3C" w:rsidRPr="00516D04" w:rsidRDefault="00820B3C" w:rsidP="00820B3C">
      <w:pPr>
        <w:spacing w:after="0"/>
        <w:ind w:right="49"/>
        <w:jc w:val="both"/>
        <w:rPr>
          <w:rFonts w:ascii="Arial" w:hAnsi="Arial" w:cs="Arial"/>
          <w:b/>
        </w:rPr>
      </w:pPr>
    </w:p>
    <w:p w14:paraId="4A7ADD9C" w14:textId="77777777" w:rsidR="00820B3C" w:rsidRPr="00516D04" w:rsidRDefault="00820B3C" w:rsidP="00820B3C">
      <w:pPr>
        <w:spacing w:after="0"/>
        <w:ind w:right="51"/>
        <w:jc w:val="both"/>
        <w:rPr>
          <w:rFonts w:ascii="Arial" w:hAnsi="Arial" w:cs="Arial"/>
        </w:rPr>
      </w:pPr>
      <w:r w:rsidRPr="00516D04">
        <w:rPr>
          <w:rFonts w:ascii="Arial" w:hAnsi="Arial" w:cs="Arial"/>
          <w:b/>
        </w:rPr>
        <w:t xml:space="preserve">TERCERA. - </w:t>
      </w:r>
      <w:r w:rsidRPr="00516D04">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669493C5" w14:textId="77777777" w:rsidR="00820B3C" w:rsidRPr="00516D04" w:rsidRDefault="00820B3C" w:rsidP="00820B3C">
      <w:pPr>
        <w:spacing w:after="0"/>
        <w:ind w:right="51"/>
        <w:jc w:val="both"/>
        <w:rPr>
          <w:rFonts w:ascii="Arial" w:hAnsi="Arial" w:cs="Arial"/>
        </w:rPr>
      </w:pPr>
    </w:p>
    <w:p w14:paraId="6CF5CE32" w14:textId="77777777" w:rsidR="00820B3C" w:rsidRPr="00516D04" w:rsidRDefault="00820B3C" w:rsidP="00820B3C">
      <w:pPr>
        <w:spacing w:after="0"/>
        <w:ind w:right="51"/>
        <w:jc w:val="both"/>
        <w:rPr>
          <w:rFonts w:ascii="Arial" w:hAnsi="Arial" w:cs="Arial"/>
        </w:rPr>
      </w:pPr>
      <w:r w:rsidRPr="00516D04">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2CF44801" w14:textId="77777777" w:rsidR="00820B3C" w:rsidRPr="00516D04" w:rsidRDefault="00820B3C" w:rsidP="00820B3C">
      <w:pPr>
        <w:spacing w:after="0"/>
        <w:ind w:right="51"/>
        <w:jc w:val="both"/>
        <w:rPr>
          <w:rFonts w:ascii="Arial" w:hAnsi="Arial" w:cs="Arial"/>
        </w:rPr>
      </w:pPr>
    </w:p>
    <w:p w14:paraId="327B214F"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Nombre e identificación de los puntos de interconexión.</w:t>
      </w:r>
    </w:p>
    <w:p w14:paraId="38B9B076"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Dirección y coordenadas geográficas de los puntos de interconexión.</w:t>
      </w:r>
    </w:p>
    <w:p w14:paraId="46B373C3" w14:textId="77777777" w:rsidR="00820B3C" w:rsidRPr="00516D04" w:rsidRDefault="00820B3C" w:rsidP="00820B3C">
      <w:pPr>
        <w:pStyle w:val="Prrafodelista"/>
        <w:numPr>
          <w:ilvl w:val="0"/>
          <w:numId w:val="30"/>
        </w:numPr>
        <w:spacing w:line="276" w:lineRule="auto"/>
        <w:ind w:right="51"/>
        <w:contextualSpacing/>
        <w:rPr>
          <w:rFonts w:cs="Arial"/>
        </w:rPr>
      </w:pPr>
      <w:r w:rsidRPr="00516D04">
        <w:rPr>
          <w:rFonts w:cs="Arial"/>
        </w:rPr>
        <w:t>Direcciones IP de los Controladores de Frontera de Sesión (SBC del inglés Session Border Controller) y/o de los gateways que permitan la interconexión.</w:t>
      </w:r>
    </w:p>
    <w:p w14:paraId="6D6CD1F5" w14:textId="77777777" w:rsidR="00820B3C" w:rsidRPr="00516D04" w:rsidRDefault="00820B3C" w:rsidP="00820B3C">
      <w:pPr>
        <w:pStyle w:val="Prrafodelista"/>
        <w:spacing w:line="276" w:lineRule="auto"/>
        <w:ind w:right="51"/>
        <w:rPr>
          <w:rFonts w:cs="Arial"/>
        </w:rPr>
      </w:pPr>
    </w:p>
    <w:p w14:paraId="02BFA735" w14:textId="77777777" w:rsidR="00820B3C" w:rsidRPr="00516D04" w:rsidRDefault="00820B3C" w:rsidP="00820B3C">
      <w:pPr>
        <w:spacing w:after="0"/>
        <w:ind w:right="51"/>
        <w:jc w:val="both"/>
        <w:rPr>
          <w:rFonts w:ascii="Arial" w:hAnsi="Arial" w:cs="Arial"/>
        </w:rPr>
      </w:pPr>
      <w:r w:rsidRPr="00516D04">
        <w:rPr>
          <w:rFonts w:ascii="Arial" w:hAnsi="Arial" w:cs="Arial"/>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0D7E51D5" w14:textId="77777777" w:rsidR="00820B3C" w:rsidRPr="00516D04" w:rsidRDefault="00820B3C" w:rsidP="00820B3C">
      <w:pPr>
        <w:spacing w:after="0"/>
        <w:ind w:right="49"/>
        <w:jc w:val="both"/>
        <w:rPr>
          <w:rFonts w:ascii="Arial" w:hAnsi="Arial" w:cs="Arial"/>
        </w:rPr>
      </w:pPr>
    </w:p>
    <w:p w14:paraId="421606FD"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concesionarios deberán contar con redundancia entre sitios o entre puntos de interconexión para garantizar la continuidad en la prestación del servicio. </w:t>
      </w:r>
    </w:p>
    <w:p w14:paraId="6216E1A3" w14:textId="77777777" w:rsidR="00820B3C" w:rsidRPr="00516D04" w:rsidRDefault="00820B3C" w:rsidP="00820B3C">
      <w:pPr>
        <w:spacing w:after="0"/>
        <w:ind w:right="49"/>
        <w:jc w:val="both"/>
        <w:rPr>
          <w:rFonts w:ascii="Arial" w:hAnsi="Arial" w:cs="Arial"/>
        </w:rPr>
      </w:pPr>
    </w:p>
    <w:p w14:paraId="22DB203B"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cuando así convenga a sus necesidades de tráfico, podrán establecer redundancia física con conexión a dos puntos de interconexión en la misma ciudad con diversidad de trayectoria.</w:t>
      </w:r>
    </w:p>
    <w:p w14:paraId="4B702E22" w14:textId="77777777" w:rsidR="00820B3C" w:rsidRPr="00516D04" w:rsidRDefault="00820B3C" w:rsidP="00820B3C">
      <w:pPr>
        <w:spacing w:after="0"/>
        <w:ind w:right="49"/>
        <w:jc w:val="both"/>
        <w:rPr>
          <w:rFonts w:ascii="Arial" w:hAnsi="Arial" w:cs="Arial"/>
        </w:rPr>
      </w:pPr>
    </w:p>
    <w:p w14:paraId="29A698C2" w14:textId="77777777" w:rsidR="00820B3C" w:rsidRPr="00516D04" w:rsidRDefault="00820B3C" w:rsidP="00820B3C">
      <w:pPr>
        <w:spacing w:after="0"/>
        <w:ind w:right="49"/>
        <w:jc w:val="both"/>
        <w:rPr>
          <w:rFonts w:ascii="Arial" w:hAnsi="Arial" w:cs="Arial"/>
        </w:rPr>
      </w:pPr>
      <w:r w:rsidRPr="00516D04">
        <w:rPr>
          <w:rFonts w:ascii="Arial" w:hAnsi="Arial" w:cs="Arial"/>
          <w:b/>
        </w:rPr>
        <w:t xml:space="preserve">CUARTA. - </w:t>
      </w:r>
      <w:r w:rsidRPr="00516D04">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773F0C1C" w14:textId="77777777" w:rsidR="00820B3C" w:rsidRPr="00516D04" w:rsidRDefault="00820B3C" w:rsidP="00820B3C">
      <w:pPr>
        <w:spacing w:after="0"/>
        <w:jc w:val="both"/>
        <w:rPr>
          <w:rFonts w:ascii="Arial" w:hAnsi="Arial" w:cs="Arial"/>
        </w:rPr>
      </w:pPr>
    </w:p>
    <w:p w14:paraId="48C092DF" w14:textId="77777777" w:rsidR="00820B3C" w:rsidRPr="00516D04" w:rsidRDefault="00820B3C" w:rsidP="00820B3C">
      <w:pPr>
        <w:spacing w:after="0"/>
        <w:jc w:val="both"/>
        <w:rPr>
          <w:rFonts w:ascii="Arial" w:hAnsi="Arial" w:cs="Arial"/>
        </w:rPr>
      </w:pPr>
      <w:r w:rsidRPr="00516D04">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1ECF42DD" w14:textId="77777777" w:rsidR="00820B3C" w:rsidRPr="00516D04" w:rsidRDefault="00820B3C" w:rsidP="00820B3C">
      <w:pPr>
        <w:spacing w:after="0"/>
        <w:ind w:right="49"/>
        <w:jc w:val="both"/>
        <w:rPr>
          <w:rFonts w:ascii="Arial" w:hAnsi="Arial" w:cs="Arial"/>
        </w:rPr>
      </w:pPr>
    </w:p>
    <w:p w14:paraId="1044E790" w14:textId="77777777" w:rsidR="00820B3C" w:rsidRPr="00516D04" w:rsidRDefault="00820B3C" w:rsidP="00820B3C">
      <w:pPr>
        <w:spacing w:after="0"/>
        <w:ind w:right="49"/>
        <w:jc w:val="both"/>
        <w:rPr>
          <w:rFonts w:ascii="Arial" w:hAnsi="Arial" w:cs="Arial"/>
        </w:rPr>
      </w:pPr>
      <w:r w:rsidRPr="00516D04">
        <w:rPr>
          <w:rFonts w:ascii="Arial" w:hAnsi="Arial" w:cs="Arial"/>
          <w:b/>
        </w:rPr>
        <w:lastRenderedPageBreak/>
        <w:t xml:space="preserve">QUINTA. - </w:t>
      </w:r>
      <w:r w:rsidRPr="00516D04">
        <w:rPr>
          <w:rFonts w:ascii="Arial" w:hAnsi="Arial" w:cs="Arial"/>
        </w:rPr>
        <w:t>Los enlaces de transmisión para realizar la interconexión deberán tener las siguientes características:</w:t>
      </w:r>
    </w:p>
    <w:p w14:paraId="3E743988" w14:textId="77777777" w:rsidR="00820B3C" w:rsidRPr="00516D04" w:rsidRDefault="00820B3C" w:rsidP="00820B3C">
      <w:pPr>
        <w:spacing w:after="0"/>
        <w:ind w:right="49"/>
        <w:jc w:val="both"/>
        <w:rPr>
          <w:rFonts w:ascii="Arial" w:hAnsi="Arial" w:cs="Arial"/>
        </w:rPr>
      </w:pPr>
    </w:p>
    <w:p w14:paraId="0BCFF56B"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Tecnología Ethernet de 1 Gbps.</w:t>
      </w:r>
    </w:p>
    <w:p w14:paraId="4406C9A3"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Fibra óptica monomodo con conector LC de acuerdo al estándar 1000 BASE–LX especificado en IEEE 802.3-2018</w:t>
      </w:r>
      <w:r w:rsidRPr="00516D04">
        <w:rPr>
          <w:rStyle w:val="Refdenotaalpie"/>
          <w:rFonts w:cs="Arial"/>
        </w:rPr>
        <w:footnoteReference w:id="36"/>
      </w:r>
      <w:r w:rsidRPr="00516D04">
        <w:rPr>
          <w:rFonts w:cs="Arial"/>
        </w:rPr>
        <w:t>.</w:t>
      </w:r>
    </w:p>
    <w:p w14:paraId="53723BCB" w14:textId="77777777" w:rsidR="00820B3C" w:rsidRPr="00516D04" w:rsidRDefault="00820B3C" w:rsidP="00820B3C">
      <w:pPr>
        <w:pStyle w:val="Prrafodelista"/>
        <w:numPr>
          <w:ilvl w:val="0"/>
          <w:numId w:val="30"/>
        </w:numPr>
        <w:spacing w:line="276" w:lineRule="auto"/>
        <w:ind w:right="49"/>
        <w:contextualSpacing/>
        <w:rPr>
          <w:rFonts w:cs="Arial"/>
        </w:rPr>
      </w:pPr>
      <w:r w:rsidRPr="00516D04">
        <w:rPr>
          <w:rFonts w:cs="Arial"/>
        </w:rPr>
        <w:t>Tamaño de trama de 1 536 bytes, la utilización de Jumbo Frames será de común acuerdo entre las partes.</w:t>
      </w:r>
    </w:p>
    <w:p w14:paraId="606CC2D2" w14:textId="77777777" w:rsidR="00820B3C" w:rsidRPr="00516D04" w:rsidRDefault="00820B3C" w:rsidP="00820B3C">
      <w:pPr>
        <w:tabs>
          <w:tab w:val="left" w:pos="-142"/>
        </w:tabs>
        <w:spacing w:after="0"/>
        <w:ind w:right="49"/>
        <w:jc w:val="both"/>
        <w:rPr>
          <w:rFonts w:ascii="Arial" w:hAnsi="Arial" w:cs="Arial"/>
        </w:rPr>
      </w:pPr>
    </w:p>
    <w:p w14:paraId="477AD798" w14:textId="77777777" w:rsidR="00820B3C" w:rsidRPr="00516D04" w:rsidRDefault="00820B3C" w:rsidP="00820B3C">
      <w:pPr>
        <w:tabs>
          <w:tab w:val="left" w:pos="-142"/>
        </w:tabs>
        <w:spacing w:after="0"/>
        <w:ind w:right="49"/>
        <w:jc w:val="both"/>
        <w:rPr>
          <w:rFonts w:ascii="Arial" w:hAnsi="Arial" w:cs="Arial"/>
        </w:rPr>
      </w:pPr>
      <w:r w:rsidRPr="00516D04">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4EADABDF" w14:textId="77777777" w:rsidR="00820B3C" w:rsidRPr="00516D04" w:rsidRDefault="00820B3C" w:rsidP="00820B3C">
      <w:pPr>
        <w:tabs>
          <w:tab w:val="left" w:pos="-142"/>
        </w:tabs>
        <w:spacing w:after="0"/>
        <w:ind w:right="49"/>
        <w:jc w:val="both"/>
        <w:rPr>
          <w:rFonts w:ascii="Arial" w:hAnsi="Arial" w:cs="Arial"/>
        </w:rPr>
      </w:pPr>
    </w:p>
    <w:p w14:paraId="77A7790D" w14:textId="77777777" w:rsidR="00820B3C" w:rsidRPr="00516D04" w:rsidRDefault="00820B3C" w:rsidP="00820B3C">
      <w:pPr>
        <w:spacing w:after="0"/>
        <w:ind w:right="49"/>
        <w:jc w:val="both"/>
        <w:rPr>
          <w:rFonts w:ascii="Arial" w:hAnsi="Arial" w:cs="Arial"/>
        </w:rPr>
      </w:pPr>
      <w:r w:rsidRPr="00516D04">
        <w:rPr>
          <w:rFonts w:ascii="Arial" w:hAnsi="Arial" w:cs="Arial"/>
        </w:rPr>
        <w:object w:dxaOrig="13546" w:dyaOrig="3390" w14:anchorId="278E98DC">
          <v:shape id="_x0000_i1041" type="#_x0000_t75" style="width:437.7pt;height:106.95pt" o:ole="">
            <v:imagedata r:id="rId66" o:title=""/>
          </v:shape>
          <o:OLEObject Type="Embed" ProgID="Visio.Drawing.15" ShapeID="_x0000_i1041" DrawAspect="Content" ObjectID="_1665998585" r:id="rId67"/>
        </w:object>
      </w:r>
    </w:p>
    <w:p w14:paraId="6EDBEF44" w14:textId="77777777" w:rsidR="00820B3C" w:rsidRPr="00516D04" w:rsidRDefault="00820B3C" w:rsidP="00820B3C">
      <w:pPr>
        <w:pStyle w:val="Prrafodelista"/>
        <w:autoSpaceDE w:val="0"/>
        <w:autoSpaceDN w:val="0"/>
        <w:adjustRightInd w:val="0"/>
        <w:spacing w:line="276" w:lineRule="auto"/>
        <w:ind w:left="0" w:right="49"/>
        <w:jc w:val="center"/>
        <w:rPr>
          <w:rFonts w:cs="Arial"/>
          <w:sz w:val="18"/>
        </w:rPr>
      </w:pPr>
      <w:r w:rsidRPr="00516D04">
        <w:rPr>
          <w:rFonts w:cs="Arial"/>
          <w:sz w:val="18"/>
        </w:rPr>
        <w:t>Figura 1. Topología de interconexión SBC-SBC</w:t>
      </w:r>
    </w:p>
    <w:p w14:paraId="0676F42D" w14:textId="77777777" w:rsidR="00820B3C" w:rsidRPr="00516D04" w:rsidRDefault="00820B3C" w:rsidP="00820B3C">
      <w:pPr>
        <w:spacing w:after="0"/>
        <w:ind w:right="49"/>
        <w:jc w:val="both"/>
        <w:rPr>
          <w:rFonts w:ascii="Arial" w:hAnsi="Arial" w:cs="Arial"/>
        </w:rPr>
      </w:pPr>
    </w:p>
    <w:p w14:paraId="1C820830"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SBC deberán contar con la capacidad de procesamiento de tráfico necesaria para soportar la totalidad de tráfico de interconexión que reciban. </w:t>
      </w:r>
    </w:p>
    <w:p w14:paraId="4380E8DD" w14:textId="77777777" w:rsidR="00820B3C" w:rsidRPr="00516D04" w:rsidRDefault="00820B3C" w:rsidP="00820B3C">
      <w:pPr>
        <w:spacing w:after="0"/>
        <w:ind w:right="49"/>
        <w:jc w:val="both"/>
        <w:rPr>
          <w:rFonts w:ascii="Arial" w:hAnsi="Arial" w:cs="Arial"/>
        </w:rPr>
      </w:pPr>
    </w:p>
    <w:p w14:paraId="43722E71" w14:textId="77777777" w:rsidR="00820B3C" w:rsidRPr="00516D04" w:rsidRDefault="00820B3C" w:rsidP="00820B3C">
      <w:pPr>
        <w:spacing w:after="0"/>
        <w:ind w:right="49"/>
        <w:jc w:val="both"/>
        <w:rPr>
          <w:rFonts w:ascii="Arial" w:hAnsi="Arial" w:cs="Arial"/>
        </w:rPr>
      </w:pPr>
      <w:r w:rsidRPr="00516D04">
        <w:rPr>
          <w:rFonts w:ascii="Arial" w:hAnsi="Arial" w:cs="Arial"/>
        </w:rPr>
        <w:t>Tratándose del servicio de mensajes cortos, la interconexión se llevará a cabo de manera directa, mediante el establecimiento de enlaces dedicados entre los concesionarios que intercambian tráfico.</w:t>
      </w:r>
    </w:p>
    <w:p w14:paraId="0E6C7BD2" w14:textId="77777777" w:rsidR="00820B3C" w:rsidRPr="00516D04" w:rsidRDefault="00820B3C" w:rsidP="00820B3C">
      <w:pPr>
        <w:spacing w:after="0"/>
        <w:ind w:right="49"/>
        <w:jc w:val="both"/>
        <w:rPr>
          <w:rFonts w:ascii="Arial" w:hAnsi="Arial" w:cs="Arial"/>
          <w:sz w:val="18"/>
        </w:rPr>
      </w:pPr>
    </w:p>
    <w:p w14:paraId="72D6E7CD"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39878C5F" w14:textId="77777777" w:rsidR="00820B3C" w:rsidRPr="00516D04" w:rsidRDefault="00820B3C" w:rsidP="00820B3C">
      <w:pPr>
        <w:spacing w:after="0"/>
        <w:ind w:right="49"/>
        <w:jc w:val="both"/>
        <w:rPr>
          <w:rFonts w:ascii="Arial" w:hAnsi="Arial" w:cs="Arial"/>
        </w:rPr>
      </w:pPr>
    </w:p>
    <w:p w14:paraId="2020FDBE" w14:textId="77777777" w:rsidR="00820B3C" w:rsidRPr="00516D04" w:rsidRDefault="00820B3C" w:rsidP="00820B3C">
      <w:pPr>
        <w:spacing w:after="0"/>
        <w:ind w:right="51"/>
        <w:jc w:val="both"/>
        <w:rPr>
          <w:rFonts w:ascii="Arial" w:hAnsi="Arial" w:cs="Arial"/>
        </w:rPr>
      </w:pPr>
      <w:r w:rsidRPr="00516D04">
        <w:rPr>
          <w:rFonts w:ascii="Arial" w:hAnsi="Arial" w:cs="Arial"/>
        </w:rPr>
        <w:t>Los concesionarios de redes públicas de telecomunicaciones podrán continuar intercambiando tráfico mediante tecnología TDM, para lo cual los enlaces serán los que las partes tengan instalados con sus respectivas características.</w:t>
      </w:r>
    </w:p>
    <w:p w14:paraId="2CB324B6" w14:textId="77777777" w:rsidR="00820B3C" w:rsidRPr="00516D04" w:rsidRDefault="00820B3C" w:rsidP="00820B3C">
      <w:pPr>
        <w:spacing w:after="0"/>
        <w:ind w:right="49"/>
        <w:jc w:val="both"/>
        <w:rPr>
          <w:rFonts w:ascii="Arial" w:hAnsi="Arial" w:cs="Arial"/>
        </w:rPr>
      </w:pPr>
    </w:p>
    <w:p w14:paraId="6F9426EB"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En el caso de que el Concesionario Solicitado sea el Agente Económico Preponderante, los enlaces y puertos de acceso para la interconexión podrán establecerse atendiendo las </w:t>
      </w:r>
      <w:r w:rsidRPr="00516D04">
        <w:rPr>
          <w:rFonts w:ascii="Arial" w:hAnsi="Arial" w:cs="Arial"/>
        </w:rPr>
        <w:lastRenderedPageBreak/>
        <w:t>características, parámetros y condiciones establecidos en las Ofertas de Referencia que resulten aplicables.</w:t>
      </w:r>
    </w:p>
    <w:p w14:paraId="21A5E62E" w14:textId="77777777" w:rsidR="00820B3C" w:rsidRPr="00516D04" w:rsidRDefault="00820B3C" w:rsidP="00820B3C">
      <w:pPr>
        <w:spacing w:after="0"/>
        <w:ind w:right="49"/>
        <w:jc w:val="both"/>
        <w:rPr>
          <w:rFonts w:ascii="Arial" w:hAnsi="Arial" w:cs="Arial"/>
        </w:rPr>
      </w:pPr>
    </w:p>
    <w:p w14:paraId="747C4042" w14:textId="77777777" w:rsidR="00820B3C" w:rsidRPr="00516D04" w:rsidRDefault="00820B3C" w:rsidP="00820B3C">
      <w:pPr>
        <w:spacing w:after="0"/>
        <w:ind w:right="49"/>
        <w:jc w:val="both"/>
        <w:rPr>
          <w:rFonts w:ascii="Arial" w:hAnsi="Arial" w:cs="Arial"/>
        </w:rPr>
      </w:pPr>
      <w:r w:rsidRPr="00516D04">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5DBA241A" w14:textId="77777777" w:rsidR="00820B3C" w:rsidRPr="00516D04" w:rsidRDefault="00820B3C" w:rsidP="00820B3C">
      <w:pPr>
        <w:spacing w:after="0"/>
        <w:ind w:right="49"/>
        <w:jc w:val="both"/>
        <w:rPr>
          <w:rFonts w:ascii="Arial" w:hAnsi="Arial" w:cs="Arial"/>
        </w:rPr>
      </w:pPr>
    </w:p>
    <w:p w14:paraId="4907EAA9"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interconectados deberán tener redundancia en los enlaces de transmisión que favorezca la continuidad en la prestación del servicio.</w:t>
      </w:r>
    </w:p>
    <w:p w14:paraId="4FC240D7" w14:textId="77777777" w:rsidR="00820B3C" w:rsidRPr="00516D04" w:rsidRDefault="00820B3C" w:rsidP="00820B3C">
      <w:pPr>
        <w:spacing w:after="0"/>
        <w:ind w:right="49"/>
        <w:jc w:val="both"/>
        <w:rPr>
          <w:rFonts w:ascii="Arial" w:hAnsi="Arial" w:cs="Arial"/>
        </w:rPr>
      </w:pPr>
    </w:p>
    <w:p w14:paraId="6A3E6413" w14:textId="77777777" w:rsidR="00820B3C" w:rsidRPr="00516D04" w:rsidRDefault="00820B3C" w:rsidP="00820B3C">
      <w:pPr>
        <w:spacing w:after="0"/>
        <w:ind w:right="49"/>
        <w:jc w:val="both"/>
        <w:rPr>
          <w:rFonts w:ascii="Arial" w:hAnsi="Arial" w:cs="Arial"/>
        </w:rPr>
      </w:pPr>
      <w:r w:rsidRPr="00516D04">
        <w:rPr>
          <w:rFonts w:ascii="Arial" w:hAnsi="Arial" w:cs="Arial"/>
          <w:b/>
        </w:rPr>
        <w:t xml:space="preserve">SEXTA. - </w:t>
      </w:r>
      <w:r w:rsidRPr="00516D04">
        <w:rPr>
          <w:rFonts w:ascii="Arial" w:hAnsi="Arial" w:cs="Arial"/>
        </w:rPr>
        <w:t xml:space="preserve">Los puertos de acceso que proporcione el Concesionario Solicitado serán de capacidades acordes a la capacidad del enlace de transmisión de interconexión. </w:t>
      </w:r>
    </w:p>
    <w:p w14:paraId="76922349" w14:textId="77777777" w:rsidR="00820B3C" w:rsidRPr="00516D04" w:rsidRDefault="00820B3C" w:rsidP="00820B3C">
      <w:pPr>
        <w:spacing w:after="0"/>
        <w:ind w:right="49"/>
        <w:jc w:val="both"/>
        <w:rPr>
          <w:rFonts w:ascii="Arial" w:hAnsi="Arial" w:cs="Arial"/>
        </w:rPr>
      </w:pPr>
    </w:p>
    <w:p w14:paraId="5F60A76C" w14:textId="77777777" w:rsidR="00820B3C" w:rsidRPr="00516D04" w:rsidRDefault="00820B3C" w:rsidP="00820B3C">
      <w:pPr>
        <w:spacing w:after="0"/>
        <w:ind w:right="49"/>
        <w:jc w:val="both"/>
        <w:rPr>
          <w:rFonts w:ascii="Arial" w:hAnsi="Arial" w:cs="Arial"/>
        </w:rPr>
      </w:pPr>
      <w:r w:rsidRPr="00516D04">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1A03B679" w14:textId="77777777" w:rsidR="00820B3C" w:rsidRPr="00516D04" w:rsidRDefault="00820B3C" w:rsidP="00820B3C">
      <w:pPr>
        <w:spacing w:after="0"/>
        <w:ind w:right="49"/>
        <w:jc w:val="both"/>
        <w:rPr>
          <w:rFonts w:ascii="Arial" w:hAnsi="Arial" w:cs="Arial"/>
        </w:rPr>
      </w:pPr>
    </w:p>
    <w:p w14:paraId="1B7C0A70"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interconectados deberán tener redundancia en los puertos de acceso que favorezca la continuidad en la prestación del servicio.</w:t>
      </w:r>
    </w:p>
    <w:p w14:paraId="00A9334C" w14:textId="77777777" w:rsidR="00820B3C" w:rsidRPr="00516D04" w:rsidRDefault="00820B3C" w:rsidP="00820B3C">
      <w:pPr>
        <w:spacing w:after="0"/>
        <w:ind w:right="49"/>
        <w:jc w:val="both"/>
        <w:rPr>
          <w:rFonts w:ascii="Arial" w:hAnsi="Arial" w:cs="Arial"/>
          <w:b/>
        </w:rPr>
      </w:pPr>
    </w:p>
    <w:p w14:paraId="76219E75" w14:textId="77777777" w:rsidR="00820B3C" w:rsidRPr="00516D04" w:rsidRDefault="00820B3C" w:rsidP="00820B3C">
      <w:pPr>
        <w:spacing w:after="0"/>
        <w:ind w:right="49"/>
        <w:jc w:val="both"/>
        <w:rPr>
          <w:rFonts w:ascii="Arial" w:hAnsi="Arial" w:cs="Arial"/>
        </w:rPr>
      </w:pPr>
      <w:r w:rsidRPr="00516D04">
        <w:rPr>
          <w:rFonts w:ascii="Arial" w:hAnsi="Arial" w:cs="Arial"/>
        </w:rPr>
        <w:t>Los puertos de acceso de acuerdo a la tecnología utilizada deberán cumplir las siguientes características:</w:t>
      </w:r>
    </w:p>
    <w:p w14:paraId="02C8E306" w14:textId="77777777" w:rsidR="00820B3C" w:rsidRPr="00516D04" w:rsidRDefault="00820B3C" w:rsidP="00820B3C">
      <w:pPr>
        <w:spacing w:after="0"/>
        <w:ind w:right="49"/>
        <w:jc w:val="both"/>
        <w:rPr>
          <w:rFonts w:ascii="Arial" w:hAnsi="Arial" w:cs="Arial"/>
        </w:rPr>
      </w:pPr>
    </w:p>
    <w:p w14:paraId="6FBA0736" w14:textId="77777777" w:rsidR="00820B3C" w:rsidRPr="00516D04" w:rsidRDefault="00820B3C" w:rsidP="00820B3C">
      <w:pPr>
        <w:tabs>
          <w:tab w:val="left" w:pos="0"/>
        </w:tabs>
        <w:spacing w:after="0"/>
        <w:ind w:right="49"/>
        <w:jc w:val="both"/>
        <w:rPr>
          <w:rFonts w:ascii="Arial" w:hAnsi="Arial" w:cs="Arial"/>
          <w:b/>
        </w:rPr>
      </w:pPr>
      <w:r w:rsidRPr="00516D04">
        <w:rPr>
          <w:rFonts w:ascii="Arial" w:hAnsi="Arial" w:cs="Arial"/>
          <w:b/>
        </w:rPr>
        <w:t>Interconexión IP.</w:t>
      </w:r>
    </w:p>
    <w:p w14:paraId="4EB39F00" w14:textId="77777777" w:rsidR="00820B3C" w:rsidRPr="00516D04" w:rsidRDefault="00820B3C" w:rsidP="00820B3C">
      <w:pPr>
        <w:tabs>
          <w:tab w:val="left" w:pos="0"/>
        </w:tabs>
        <w:spacing w:after="0"/>
        <w:ind w:right="49"/>
        <w:jc w:val="both"/>
        <w:rPr>
          <w:rFonts w:ascii="Arial" w:hAnsi="Arial" w:cs="Arial"/>
        </w:rPr>
      </w:pPr>
    </w:p>
    <w:p w14:paraId="5BE7A1A2" w14:textId="77777777" w:rsidR="00820B3C" w:rsidRPr="00516D04" w:rsidRDefault="00820B3C" w:rsidP="00820B3C">
      <w:pPr>
        <w:tabs>
          <w:tab w:val="left" w:pos="0"/>
        </w:tabs>
        <w:spacing w:after="0"/>
        <w:ind w:right="49"/>
        <w:jc w:val="both"/>
        <w:rPr>
          <w:rFonts w:ascii="Arial" w:hAnsi="Arial" w:cs="Arial"/>
        </w:rPr>
      </w:pPr>
      <w:r w:rsidRPr="00516D04">
        <w:rPr>
          <w:rFonts w:ascii="Arial" w:hAnsi="Arial"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6030AD80" w14:textId="77777777" w:rsidR="00820B3C" w:rsidRPr="00516D04" w:rsidRDefault="00820B3C" w:rsidP="00820B3C">
      <w:pPr>
        <w:tabs>
          <w:tab w:val="left" w:pos="0"/>
        </w:tabs>
        <w:spacing w:after="0"/>
        <w:ind w:right="49"/>
        <w:jc w:val="both"/>
        <w:rPr>
          <w:rFonts w:ascii="Arial" w:hAnsi="Arial" w:cs="Arial"/>
        </w:rPr>
      </w:pPr>
    </w:p>
    <w:p w14:paraId="467CE5AF" w14:textId="77777777" w:rsidR="00820B3C" w:rsidRPr="00516D04" w:rsidRDefault="00820B3C" w:rsidP="00820B3C">
      <w:pPr>
        <w:tabs>
          <w:tab w:val="left" w:pos="0"/>
        </w:tabs>
        <w:spacing w:after="0"/>
        <w:ind w:right="49"/>
        <w:jc w:val="both"/>
        <w:rPr>
          <w:rFonts w:ascii="Arial" w:hAnsi="Arial" w:cs="Arial"/>
          <w:b/>
        </w:rPr>
      </w:pPr>
      <w:r w:rsidRPr="00516D04">
        <w:rPr>
          <w:rFonts w:ascii="Arial" w:hAnsi="Arial" w:cs="Arial"/>
          <w:b/>
        </w:rPr>
        <w:t>Interconexión TDM.</w:t>
      </w:r>
    </w:p>
    <w:p w14:paraId="408450C7" w14:textId="77777777" w:rsidR="00820B3C" w:rsidRPr="00516D04" w:rsidRDefault="00820B3C" w:rsidP="00820B3C">
      <w:pPr>
        <w:tabs>
          <w:tab w:val="left" w:pos="0"/>
        </w:tabs>
        <w:spacing w:after="0"/>
        <w:ind w:right="49"/>
        <w:jc w:val="both"/>
        <w:rPr>
          <w:rFonts w:ascii="Arial" w:hAnsi="Arial" w:cs="Arial"/>
        </w:rPr>
      </w:pPr>
    </w:p>
    <w:p w14:paraId="2F1BB2D8" w14:textId="77777777" w:rsidR="00820B3C" w:rsidRPr="00516D04" w:rsidRDefault="00820B3C" w:rsidP="00820B3C">
      <w:pPr>
        <w:tabs>
          <w:tab w:val="left" w:pos="0"/>
        </w:tabs>
        <w:spacing w:after="0"/>
        <w:ind w:right="49"/>
        <w:jc w:val="both"/>
        <w:rPr>
          <w:rFonts w:ascii="Arial" w:hAnsi="Arial" w:cs="Arial"/>
        </w:rPr>
      </w:pPr>
      <w:r w:rsidRPr="00516D04">
        <w:rPr>
          <w:rFonts w:ascii="Arial" w:hAnsi="Arial" w:cs="Arial"/>
        </w:rPr>
        <w:t>Los enlaces de transmisión entre redes y los puertos de</w:t>
      </w:r>
      <w:r w:rsidRPr="00516D04">
        <w:rPr>
          <w:rFonts w:ascii="Arial" w:hAnsi="Arial" w:cs="Arial"/>
          <w:b/>
        </w:rPr>
        <w:t xml:space="preserve"> </w:t>
      </w:r>
      <w:r w:rsidRPr="00516D04">
        <w:rPr>
          <w:rFonts w:ascii="Arial" w:hAnsi="Arial" w:cs="Arial"/>
        </w:rPr>
        <w:t>acceso asociados son los que los concesionarios tengan instalados, los cuales deben corresponder a enlaces digitales que utilizan el formato TDM con capacidad de nivel E1, E3 (de acuerdo con la Disposición Técnica IFT-005-2016</w:t>
      </w:r>
      <w:r w:rsidRPr="00516D04">
        <w:rPr>
          <w:rStyle w:val="Refdenotaalpie"/>
          <w:rFonts w:ascii="Arial" w:hAnsi="Arial" w:cs="Arial"/>
        </w:rPr>
        <w:footnoteReference w:id="37"/>
      </w:r>
      <w:r w:rsidRPr="00516D04">
        <w:rPr>
          <w:rFonts w:ascii="Arial" w:hAnsi="Arial" w:cs="Arial"/>
        </w:rPr>
        <w:t>) o STM1 (de acuerdo a las Recomendaciones de la Unión Internacional de Telecomunicaciones ITU G.780</w:t>
      </w:r>
      <w:r w:rsidRPr="00516D04">
        <w:rPr>
          <w:rStyle w:val="Refdenotaalpie"/>
          <w:rFonts w:ascii="Arial" w:hAnsi="Arial" w:cs="Arial"/>
        </w:rPr>
        <w:footnoteReference w:id="38"/>
      </w:r>
      <w:r w:rsidRPr="00516D04">
        <w:rPr>
          <w:rFonts w:ascii="Arial" w:hAnsi="Arial" w:cs="Arial"/>
        </w:rPr>
        <w:t>, G.803</w:t>
      </w:r>
      <w:r w:rsidRPr="00516D04">
        <w:rPr>
          <w:rStyle w:val="Refdenotaalpie"/>
          <w:rFonts w:ascii="Arial" w:hAnsi="Arial" w:cs="Arial"/>
        </w:rPr>
        <w:footnoteReference w:id="39"/>
      </w:r>
      <w:r w:rsidRPr="00516D04">
        <w:rPr>
          <w:rFonts w:ascii="Arial" w:hAnsi="Arial" w:cs="Arial"/>
        </w:rPr>
        <w:t xml:space="preserve"> y G.810</w:t>
      </w:r>
      <w:r w:rsidRPr="00516D04">
        <w:rPr>
          <w:rStyle w:val="Refdenotaalpie"/>
          <w:rFonts w:ascii="Arial" w:hAnsi="Arial" w:cs="Arial"/>
        </w:rPr>
        <w:footnoteReference w:id="40"/>
      </w:r>
      <w:r w:rsidRPr="00516D04">
        <w:rPr>
          <w:rFonts w:ascii="Arial" w:hAnsi="Arial" w:cs="Arial"/>
        </w:rPr>
        <w:t>).</w:t>
      </w:r>
    </w:p>
    <w:p w14:paraId="54A8C60F" w14:textId="77777777" w:rsidR="00820B3C" w:rsidRPr="00516D04" w:rsidRDefault="00820B3C" w:rsidP="00820B3C">
      <w:pPr>
        <w:tabs>
          <w:tab w:val="left" w:pos="0"/>
        </w:tabs>
        <w:spacing w:after="0"/>
        <w:ind w:left="708" w:right="49"/>
        <w:jc w:val="both"/>
        <w:rPr>
          <w:rFonts w:ascii="Arial" w:hAnsi="Arial" w:cs="Arial"/>
        </w:rPr>
      </w:pPr>
    </w:p>
    <w:p w14:paraId="69C31320" w14:textId="77777777" w:rsidR="00820B3C" w:rsidRPr="00516D04" w:rsidRDefault="00820B3C" w:rsidP="00820B3C">
      <w:pPr>
        <w:spacing w:after="0"/>
        <w:ind w:right="49"/>
        <w:jc w:val="both"/>
        <w:rPr>
          <w:rFonts w:ascii="Arial" w:hAnsi="Arial" w:cs="Arial"/>
        </w:rPr>
      </w:pPr>
      <w:r w:rsidRPr="00516D04">
        <w:rPr>
          <w:rFonts w:ascii="Arial" w:hAnsi="Arial" w:cs="Arial"/>
          <w:b/>
        </w:rPr>
        <w:t>SÉPTIMA. -</w:t>
      </w:r>
      <w:r w:rsidRPr="00516D04">
        <w:rPr>
          <w:rFonts w:ascii="Arial" w:hAnsi="Arial" w:cs="Arial"/>
        </w:rPr>
        <w:t xml:space="preserve"> La interconexión de redes públicas de telecomunicaciones se sujetará a la utilización de los siguientes protocolos de señalización.</w:t>
      </w:r>
    </w:p>
    <w:p w14:paraId="7BC19F1E" w14:textId="77777777" w:rsidR="00820B3C" w:rsidRPr="00516D04" w:rsidRDefault="00820B3C" w:rsidP="00820B3C">
      <w:pPr>
        <w:spacing w:after="0"/>
        <w:ind w:right="49"/>
        <w:jc w:val="both"/>
        <w:rPr>
          <w:rFonts w:ascii="Arial" w:hAnsi="Arial" w:cs="Arial"/>
        </w:rPr>
      </w:pPr>
    </w:p>
    <w:p w14:paraId="4E0242B3" w14:textId="77777777" w:rsidR="00820B3C" w:rsidRPr="00516D04" w:rsidRDefault="00820B3C" w:rsidP="00820B3C">
      <w:pPr>
        <w:spacing w:after="0"/>
        <w:ind w:right="49"/>
        <w:jc w:val="both"/>
        <w:rPr>
          <w:rFonts w:ascii="Arial" w:hAnsi="Arial" w:cs="Arial"/>
          <w:b/>
        </w:rPr>
      </w:pPr>
      <w:r w:rsidRPr="00516D04">
        <w:rPr>
          <w:rFonts w:ascii="Arial" w:hAnsi="Arial" w:cs="Arial"/>
          <w:b/>
        </w:rPr>
        <w:t>Interconexión IP</w:t>
      </w:r>
    </w:p>
    <w:p w14:paraId="47C5B028" w14:textId="77777777" w:rsidR="00820B3C" w:rsidRPr="00516D04" w:rsidRDefault="00820B3C" w:rsidP="00820B3C">
      <w:pPr>
        <w:spacing w:after="0"/>
        <w:ind w:right="49"/>
        <w:jc w:val="both"/>
        <w:rPr>
          <w:rFonts w:ascii="Arial" w:hAnsi="Arial" w:cs="Arial"/>
        </w:rPr>
      </w:pPr>
    </w:p>
    <w:p w14:paraId="0603D44A" w14:textId="77777777" w:rsidR="00820B3C" w:rsidRPr="00516D04" w:rsidRDefault="00820B3C" w:rsidP="00820B3C">
      <w:pPr>
        <w:spacing w:after="0"/>
        <w:ind w:right="51"/>
        <w:jc w:val="both"/>
        <w:rPr>
          <w:rFonts w:ascii="Arial" w:hAnsi="Arial" w:cs="Arial"/>
        </w:rPr>
      </w:pPr>
      <w:r w:rsidRPr="00516D04">
        <w:rPr>
          <w:rFonts w:ascii="Arial" w:hAnsi="Arial" w:cs="Arial"/>
        </w:rPr>
        <w:t>El protocolo de señalización SIP-IP será obligatorio para la interconexión directa entre concesionarios y de acuerdo a la Recomendación IETF RFC 3261</w:t>
      </w:r>
      <w:r w:rsidRPr="00516D04">
        <w:rPr>
          <w:rStyle w:val="Refdenotaalpie"/>
          <w:rFonts w:ascii="Arial" w:hAnsi="Arial" w:cs="Arial"/>
        </w:rPr>
        <w:footnoteReference w:id="41"/>
      </w:r>
      <w:r w:rsidRPr="00516D04">
        <w:rPr>
          <w:rFonts w:ascii="Arial" w:hAnsi="Arial" w:cs="Arial"/>
        </w:rPr>
        <w:t xml:space="preserve"> y recomendaciones complementarias. </w:t>
      </w:r>
    </w:p>
    <w:p w14:paraId="5BF3C19F" w14:textId="77777777" w:rsidR="00820B3C" w:rsidRPr="00516D04" w:rsidRDefault="00820B3C" w:rsidP="00820B3C">
      <w:pPr>
        <w:spacing w:after="0"/>
        <w:ind w:right="51"/>
        <w:jc w:val="both"/>
        <w:rPr>
          <w:rFonts w:ascii="Arial" w:hAnsi="Arial" w:cs="Arial"/>
        </w:rPr>
      </w:pPr>
    </w:p>
    <w:p w14:paraId="3157C715" w14:textId="77777777" w:rsidR="00820B3C" w:rsidRPr="00516D04" w:rsidRDefault="00820B3C" w:rsidP="00820B3C">
      <w:pPr>
        <w:pStyle w:val="Prrafodelista"/>
        <w:numPr>
          <w:ilvl w:val="0"/>
          <w:numId w:val="35"/>
        </w:numPr>
        <w:spacing w:line="276" w:lineRule="auto"/>
        <w:ind w:left="709" w:right="49" w:hanging="720"/>
        <w:contextualSpacing/>
        <w:rPr>
          <w:rFonts w:cs="Arial"/>
          <w:b/>
        </w:rPr>
      </w:pPr>
      <w:r w:rsidRPr="00516D04">
        <w:rPr>
          <w:rFonts w:cs="Arial"/>
          <w:b/>
        </w:rPr>
        <w:t>Interconexión plano de control</w:t>
      </w:r>
    </w:p>
    <w:p w14:paraId="0F7D2DB3" w14:textId="77777777" w:rsidR="00820B3C" w:rsidRPr="00516D04" w:rsidRDefault="00820B3C" w:rsidP="00820B3C">
      <w:pPr>
        <w:pStyle w:val="Prrafodelista"/>
        <w:spacing w:line="276" w:lineRule="auto"/>
        <w:ind w:left="0" w:right="49"/>
        <w:rPr>
          <w:rFonts w:cs="Arial"/>
          <w:b/>
          <w:sz w:val="24"/>
        </w:rPr>
      </w:pPr>
    </w:p>
    <w:p w14:paraId="504EE0ED"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rPr>
        <w:t>Métodos y Encabezados de Campo SIP</w:t>
      </w:r>
    </w:p>
    <w:p w14:paraId="7D17C713" w14:textId="77777777" w:rsidR="00820B3C" w:rsidRPr="00516D04" w:rsidRDefault="00820B3C" w:rsidP="00820B3C">
      <w:pPr>
        <w:pStyle w:val="Prrafodelista"/>
        <w:spacing w:line="276" w:lineRule="auto"/>
        <w:ind w:left="709" w:right="49"/>
        <w:rPr>
          <w:rFonts w:cs="Arial"/>
          <w:b/>
          <w:sz w:val="24"/>
        </w:rPr>
      </w:pPr>
    </w:p>
    <w:p w14:paraId="143D2216" w14:textId="77777777" w:rsidR="00820B3C" w:rsidRPr="00516D04" w:rsidRDefault="00820B3C" w:rsidP="00820B3C">
      <w:pPr>
        <w:pStyle w:val="Prrafodelista"/>
        <w:numPr>
          <w:ilvl w:val="2"/>
          <w:numId w:val="35"/>
        </w:numPr>
        <w:spacing w:line="276" w:lineRule="auto"/>
        <w:ind w:left="709" w:right="49" w:hanging="709"/>
        <w:contextualSpacing/>
        <w:rPr>
          <w:rFonts w:cs="Arial"/>
          <w:b/>
          <w:sz w:val="24"/>
        </w:rPr>
      </w:pPr>
      <w:r w:rsidRPr="00516D04">
        <w:rPr>
          <w:rFonts w:cs="Arial"/>
          <w:b/>
        </w:rPr>
        <w:t>Métodos SIP aplicables para sesiones de VoIP</w:t>
      </w:r>
    </w:p>
    <w:p w14:paraId="085154FA" w14:textId="77777777" w:rsidR="00820B3C" w:rsidRPr="00516D04" w:rsidRDefault="00820B3C" w:rsidP="00820B3C">
      <w:pPr>
        <w:spacing w:after="0"/>
        <w:ind w:right="49"/>
        <w:rPr>
          <w:rFonts w:ascii="Arial" w:hAnsi="Arial" w:cs="Arial"/>
        </w:rPr>
      </w:pPr>
    </w:p>
    <w:p w14:paraId="3335AA07" w14:textId="77777777" w:rsidR="00820B3C" w:rsidRPr="00516D04" w:rsidRDefault="00820B3C" w:rsidP="00820B3C">
      <w:pPr>
        <w:spacing w:after="0"/>
        <w:ind w:right="49"/>
        <w:rPr>
          <w:rFonts w:ascii="Arial" w:hAnsi="Arial" w:cs="Arial"/>
        </w:rPr>
      </w:pPr>
      <w:r w:rsidRPr="00516D04">
        <w:rPr>
          <w:rFonts w:ascii="Arial" w:hAnsi="Arial" w:cs="Arial"/>
        </w:rPr>
        <w:t>Para el modelo de interconexión VoIP se considerarán los siguientes métodos.</w:t>
      </w:r>
    </w:p>
    <w:p w14:paraId="2CC892A7" w14:textId="77777777" w:rsidR="00820B3C" w:rsidRPr="00516D04" w:rsidRDefault="00820B3C" w:rsidP="00820B3C">
      <w:pPr>
        <w:spacing w:after="0"/>
        <w:ind w:right="49"/>
        <w:rPr>
          <w:rFonts w:ascii="Arial" w:hAnsi="Arial"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820B3C" w:rsidRPr="00516D04" w14:paraId="7F8C04DC" w14:textId="77777777" w:rsidTr="00EB49FD">
        <w:trPr>
          <w:trHeight w:val="449"/>
          <w:jc w:val="center"/>
        </w:trPr>
        <w:tc>
          <w:tcPr>
            <w:tcW w:w="549" w:type="dxa"/>
            <w:shd w:val="clear" w:color="auto" w:fill="DEEAF6"/>
          </w:tcPr>
          <w:p w14:paraId="25AEEEC8" w14:textId="77777777" w:rsidR="00820B3C" w:rsidRPr="00516D04" w:rsidRDefault="00820B3C" w:rsidP="00EB49FD">
            <w:pPr>
              <w:pStyle w:val="TAH"/>
              <w:spacing w:line="276" w:lineRule="auto"/>
              <w:ind w:right="49"/>
              <w:rPr>
                <w:rFonts w:cs="Arial"/>
                <w:b w:val="0"/>
                <w:sz w:val="20"/>
              </w:rPr>
            </w:pPr>
            <w:r w:rsidRPr="00516D04">
              <w:rPr>
                <w:rFonts w:cs="Arial"/>
                <w:b w:val="0"/>
                <w:sz w:val="20"/>
              </w:rPr>
              <w:t>#</w:t>
            </w:r>
          </w:p>
        </w:tc>
        <w:tc>
          <w:tcPr>
            <w:tcW w:w="1431" w:type="dxa"/>
            <w:shd w:val="clear" w:color="auto" w:fill="DEEAF6"/>
          </w:tcPr>
          <w:p w14:paraId="430B2787" w14:textId="77777777" w:rsidR="00820B3C" w:rsidRPr="00516D04" w:rsidRDefault="00820B3C" w:rsidP="00EB49FD">
            <w:pPr>
              <w:pStyle w:val="TAH"/>
              <w:spacing w:line="276" w:lineRule="auto"/>
              <w:ind w:right="49"/>
              <w:rPr>
                <w:rFonts w:cs="Arial"/>
                <w:b w:val="0"/>
                <w:sz w:val="20"/>
              </w:rPr>
            </w:pPr>
            <w:r w:rsidRPr="00516D04">
              <w:rPr>
                <w:rFonts w:cs="Arial"/>
                <w:b w:val="0"/>
                <w:sz w:val="20"/>
              </w:rPr>
              <w:t>Mensaje SIP</w:t>
            </w:r>
          </w:p>
        </w:tc>
        <w:tc>
          <w:tcPr>
            <w:tcW w:w="945" w:type="dxa"/>
            <w:shd w:val="clear" w:color="auto" w:fill="DEEAF6"/>
          </w:tcPr>
          <w:p w14:paraId="1DF83AB7" w14:textId="77777777" w:rsidR="00820B3C" w:rsidRPr="00516D04" w:rsidRDefault="00820B3C" w:rsidP="00EB49FD">
            <w:pPr>
              <w:pStyle w:val="TAH"/>
              <w:spacing w:line="276" w:lineRule="auto"/>
              <w:ind w:right="49"/>
              <w:rPr>
                <w:rFonts w:cs="Arial"/>
                <w:b w:val="0"/>
                <w:sz w:val="20"/>
              </w:rPr>
            </w:pPr>
            <w:r w:rsidRPr="00516D04">
              <w:rPr>
                <w:rFonts w:cs="Arial"/>
                <w:b w:val="0"/>
                <w:sz w:val="20"/>
              </w:rPr>
              <w:t>Estado</w:t>
            </w:r>
          </w:p>
        </w:tc>
        <w:tc>
          <w:tcPr>
            <w:tcW w:w="2709" w:type="dxa"/>
            <w:shd w:val="clear" w:color="auto" w:fill="DEEAF6"/>
          </w:tcPr>
          <w:p w14:paraId="56F13BB2" w14:textId="77777777" w:rsidR="00820B3C" w:rsidRPr="00516D04" w:rsidRDefault="00820B3C" w:rsidP="00EB49FD">
            <w:pPr>
              <w:pStyle w:val="TAH"/>
              <w:spacing w:line="276" w:lineRule="auto"/>
              <w:ind w:right="49"/>
              <w:rPr>
                <w:rFonts w:cs="Arial"/>
                <w:b w:val="0"/>
                <w:sz w:val="20"/>
              </w:rPr>
            </w:pPr>
            <w:r w:rsidRPr="00516D04">
              <w:rPr>
                <w:rFonts w:cs="Arial"/>
                <w:b w:val="0"/>
                <w:sz w:val="20"/>
              </w:rPr>
              <w:t>Referencia</w:t>
            </w:r>
          </w:p>
        </w:tc>
      </w:tr>
      <w:tr w:rsidR="00820B3C" w:rsidRPr="00516D04" w14:paraId="5616DD74" w14:textId="77777777" w:rsidTr="00EB49FD">
        <w:trPr>
          <w:trHeight w:val="247"/>
          <w:jc w:val="center"/>
        </w:trPr>
        <w:tc>
          <w:tcPr>
            <w:tcW w:w="549" w:type="dxa"/>
          </w:tcPr>
          <w:p w14:paraId="39A36D06" w14:textId="77777777" w:rsidR="00820B3C" w:rsidRPr="00516D04" w:rsidRDefault="00820B3C" w:rsidP="00EB49FD">
            <w:pPr>
              <w:pStyle w:val="TAH"/>
              <w:spacing w:line="276" w:lineRule="auto"/>
              <w:ind w:right="49"/>
              <w:rPr>
                <w:rFonts w:cs="Arial"/>
                <w:b w:val="0"/>
                <w:sz w:val="20"/>
              </w:rPr>
            </w:pPr>
            <w:r w:rsidRPr="00516D04">
              <w:rPr>
                <w:rFonts w:cs="Arial"/>
                <w:b w:val="0"/>
                <w:sz w:val="20"/>
              </w:rPr>
              <w:t>1</w:t>
            </w:r>
          </w:p>
        </w:tc>
        <w:tc>
          <w:tcPr>
            <w:tcW w:w="1431" w:type="dxa"/>
          </w:tcPr>
          <w:p w14:paraId="4D9A57D2" w14:textId="77777777" w:rsidR="00820B3C" w:rsidRPr="00516D04" w:rsidRDefault="00820B3C" w:rsidP="00EB49FD">
            <w:pPr>
              <w:pStyle w:val="TAH"/>
              <w:spacing w:line="276" w:lineRule="auto"/>
              <w:ind w:right="49"/>
              <w:rPr>
                <w:rFonts w:cs="Arial"/>
                <w:b w:val="0"/>
                <w:sz w:val="20"/>
              </w:rPr>
            </w:pPr>
            <w:r w:rsidRPr="00516D04">
              <w:rPr>
                <w:rFonts w:cs="Arial"/>
                <w:b w:val="0"/>
                <w:sz w:val="20"/>
              </w:rPr>
              <w:t>ACK</w:t>
            </w:r>
          </w:p>
        </w:tc>
        <w:tc>
          <w:tcPr>
            <w:tcW w:w="945" w:type="dxa"/>
          </w:tcPr>
          <w:p w14:paraId="3527E88F"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5711848C"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7F279BCD" w14:textId="77777777" w:rsidTr="00EB49FD">
        <w:trPr>
          <w:trHeight w:val="251"/>
          <w:jc w:val="center"/>
        </w:trPr>
        <w:tc>
          <w:tcPr>
            <w:tcW w:w="549" w:type="dxa"/>
          </w:tcPr>
          <w:p w14:paraId="463A88E0" w14:textId="77777777" w:rsidR="00820B3C" w:rsidRPr="00516D04" w:rsidRDefault="00820B3C" w:rsidP="00EB49FD">
            <w:pPr>
              <w:pStyle w:val="TAH"/>
              <w:spacing w:line="276" w:lineRule="auto"/>
              <w:ind w:right="49"/>
              <w:rPr>
                <w:rFonts w:cs="Arial"/>
                <w:b w:val="0"/>
                <w:sz w:val="20"/>
              </w:rPr>
            </w:pPr>
            <w:r w:rsidRPr="00516D04">
              <w:rPr>
                <w:rFonts w:cs="Arial"/>
                <w:b w:val="0"/>
                <w:sz w:val="20"/>
              </w:rPr>
              <w:t>2</w:t>
            </w:r>
          </w:p>
        </w:tc>
        <w:tc>
          <w:tcPr>
            <w:tcW w:w="1431" w:type="dxa"/>
          </w:tcPr>
          <w:p w14:paraId="4EA1DC21" w14:textId="77777777" w:rsidR="00820B3C" w:rsidRPr="00516D04" w:rsidRDefault="00820B3C" w:rsidP="00EB49FD">
            <w:pPr>
              <w:pStyle w:val="TAH"/>
              <w:spacing w:line="276" w:lineRule="auto"/>
              <w:ind w:right="49"/>
              <w:rPr>
                <w:rFonts w:cs="Arial"/>
                <w:b w:val="0"/>
                <w:sz w:val="20"/>
              </w:rPr>
            </w:pPr>
            <w:r w:rsidRPr="00516D04">
              <w:rPr>
                <w:rFonts w:cs="Arial"/>
                <w:b w:val="0"/>
                <w:sz w:val="20"/>
              </w:rPr>
              <w:t>BYE</w:t>
            </w:r>
          </w:p>
        </w:tc>
        <w:tc>
          <w:tcPr>
            <w:tcW w:w="945" w:type="dxa"/>
          </w:tcPr>
          <w:p w14:paraId="3286C744"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797370B"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6041FB87" w14:textId="77777777" w:rsidTr="00EB49FD">
        <w:trPr>
          <w:trHeight w:val="255"/>
          <w:jc w:val="center"/>
        </w:trPr>
        <w:tc>
          <w:tcPr>
            <w:tcW w:w="549" w:type="dxa"/>
          </w:tcPr>
          <w:p w14:paraId="2D90FC96" w14:textId="77777777" w:rsidR="00820B3C" w:rsidRPr="00516D04" w:rsidRDefault="00820B3C" w:rsidP="00EB49FD">
            <w:pPr>
              <w:pStyle w:val="TAH"/>
              <w:spacing w:line="276" w:lineRule="auto"/>
              <w:ind w:right="49"/>
              <w:rPr>
                <w:rFonts w:cs="Arial"/>
                <w:b w:val="0"/>
                <w:sz w:val="20"/>
              </w:rPr>
            </w:pPr>
            <w:r w:rsidRPr="00516D04">
              <w:rPr>
                <w:rFonts w:cs="Arial"/>
                <w:b w:val="0"/>
                <w:sz w:val="20"/>
              </w:rPr>
              <w:t>3</w:t>
            </w:r>
          </w:p>
        </w:tc>
        <w:tc>
          <w:tcPr>
            <w:tcW w:w="1431" w:type="dxa"/>
          </w:tcPr>
          <w:p w14:paraId="2E36DCBC" w14:textId="77777777" w:rsidR="00820B3C" w:rsidRPr="00516D04" w:rsidRDefault="00820B3C" w:rsidP="00EB49FD">
            <w:pPr>
              <w:pStyle w:val="TAH"/>
              <w:spacing w:line="276" w:lineRule="auto"/>
              <w:ind w:right="49"/>
              <w:rPr>
                <w:rFonts w:cs="Arial"/>
                <w:b w:val="0"/>
                <w:sz w:val="20"/>
              </w:rPr>
            </w:pPr>
            <w:r w:rsidRPr="00516D04">
              <w:rPr>
                <w:rFonts w:cs="Arial"/>
                <w:b w:val="0"/>
                <w:sz w:val="20"/>
              </w:rPr>
              <w:t>CANCEL</w:t>
            </w:r>
          </w:p>
        </w:tc>
        <w:tc>
          <w:tcPr>
            <w:tcW w:w="945" w:type="dxa"/>
          </w:tcPr>
          <w:p w14:paraId="09BEF4C3"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DC095DB"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02FA5B89" w14:textId="77777777" w:rsidTr="00EB49FD">
        <w:trPr>
          <w:trHeight w:val="259"/>
          <w:jc w:val="center"/>
        </w:trPr>
        <w:tc>
          <w:tcPr>
            <w:tcW w:w="549" w:type="dxa"/>
          </w:tcPr>
          <w:p w14:paraId="5E5B4561" w14:textId="77777777" w:rsidR="00820B3C" w:rsidRPr="00516D04" w:rsidRDefault="00820B3C" w:rsidP="00EB49FD">
            <w:pPr>
              <w:pStyle w:val="TAH"/>
              <w:spacing w:line="276" w:lineRule="auto"/>
              <w:ind w:right="49"/>
              <w:rPr>
                <w:rFonts w:cs="Arial"/>
                <w:b w:val="0"/>
                <w:sz w:val="20"/>
              </w:rPr>
            </w:pPr>
            <w:r w:rsidRPr="00516D04">
              <w:rPr>
                <w:rFonts w:cs="Arial"/>
                <w:b w:val="0"/>
                <w:sz w:val="20"/>
              </w:rPr>
              <w:t>4</w:t>
            </w:r>
          </w:p>
        </w:tc>
        <w:tc>
          <w:tcPr>
            <w:tcW w:w="1431" w:type="dxa"/>
          </w:tcPr>
          <w:p w14:paraId="6E81842F" w14:textId="77777777" w:rsidR="00820B3C" w:rsidRPr="00516D04" w:rsidRDefault="00820B3C" w:rsidP="00EB49FD">
            <w:pPr>
              <w:pStyle w:val="TAH"/>
              <w:spacing w:line="276" w:lineRule="auto"/>
              <w:ind w:right="49"/>
              <w:rPr>
                <w:rFonts w:cs="Arial"/>
                <w:b w:val="0"/>
                <w:sz w:val="20"/>
              </w:rPr>
            </w:pPr>
            <w:r w:rsidRPr="00516D04">
              <w:rPr>
                <w:rFonts w:cs="Arial"/>
                <w:b w:val="0"/>
                <w:sz w:val="20"/>
              </w:rPr>
              <w:t>INVITE</w:t>
            </w:r>
          </w:p>
        </w:tc>
        <w:tc>
          <w:tcPr>
            <w:tcW w:w="945" w:type="dxa"/>
          </w:tcPr>
          <w:p w14:paraId="79B8F921"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483A6325"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r w:rsidR="00820B3C" w:rsidRPr="00516D04" w14:paraId="664D82E6" w14:textId="77777777" w:rsidTr="00EB49FD">
        <w:trPr>
          <w:trHeight w:val="252"/>
          <w:jc w:val="center"/>
        </w:trPr>
        <w:tc>
          <w:tcPr>
            <w:tcW w:w="549" w:type="dxa"/>
          </w:tcPr>
          <w:p w14:paraId="5996491F" w14:textId="77777777" w:rsidR="00820B3C" w:rsidRPr="00516D04" w:rsidRDefault="00820B3C" w:rsidP="00EB49FD">
            <w:pPr>
              <w:pStyle w:val="TAH"/>
              <w:spacing w:line="276" w:lineRule="auto"/>
              <w:ind w:right="49"/>
              <w:rPr>
                <w:rFonts w:cs="Arial"/>
                <w:b w:val="0"/>
                <w:sz w:val="20"/>
              </w:rPr>
            </w:pPr>
            <w:r w:rsidRPr="00516D04">
              <w:rPr>
                <w:rFonts w:cs="Arial"/>
                <w:b w:val="0"/>
                <w:sz w:val="20"/>
              </w:rPr>
              <w:t>5</w:t>
            </w:r>
          </w:p>
        </w:tc>
        <w:tc>
          <w:tcPr>
            <w:tcW w:w="1431" w:type="dxa"/>
          </w:tcPr>
          <w:p w14:paraId="7580067F" w14:textId="77777777" w:rsidR="00820B3C" w:rsidRPr="00516D04" w:rsidRDefault="00820B3C" w:rsidP="00EB49FD">
            <w:pPr>
              <w:pStyle w:val="TAH"/>
              <w:spacing w:line="276" w:lineRule="auto"/>
              <w:ind w:right="49"/>
              <w:rPr>
                <w:rFonts w:cs="Arial"/>
                <w:b w:val="0"/>
                <w:sz w:val="20"/>
              </w:rPr>
            </w:pPr>
            <w:r w:rsidRPr="00516D04">
              <w:rPr>
                <w:rFonts w:cs="Arial"/>
                <w:b w:val="0"/>
                <w:sz w:val="20"/>
              </w:rPr>
              <w:t>UPDATE</w:t>
            </w:r>
          </w:p>
        </w:tc>
        <w:tc>
          <w:tcPr>
            <w:tcW w:w="945" w:type="dxa"/>
          </w:tcPr>
          <w:p w14:paraId="4B863DFB"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804AC28"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3311</w:t>
            </w:r>
            <w:r w:rsidRPr="00516D04">
              <w:rPr>
                <w:rStyle w:val="Refdenotaalpie"/>
                <w:rFonts w:cs="Arial"/>
                <w:sz w:val="20"/>
              </w:rPr>
              <w:footnoteReference w:id="42"/>
            </w:r>
          </w:p>
        </w:tc>
      </w:tr>
      <w:tr w:rsidR="00820B3C" w:rsidRPr="00516D04" w14:paraId="748B21DA" w14:textId="77777777" w:rsidTr="00EB49FD">
        <w:trPr>
          <w:trHeight w:val="256"/>
          <w:jc w:val="center"/>
        </w:trPr>
        <w:tc>
          <w:tcPr>
            <w:tcW w:w="549" w:type="dxa"/>
          </w:tcPr>
          <w:p w14:paraId="46A3A1DF" w14:textId="77777777" w:rsidR="00820B3C" w:rsidRPr="00516D04" w:rsidRDefault="00820B3C" w:rsidP="00EB49FD">
            <w:pPr>
              <w:pStyle w:val="TAH"/>
              <w:spacing w:line="276" w:lineRule="auto"/>
              <w:ind w:right="49"/>
              <w:rPr>
                <w:rFonts w:cs="Arial"/>
                <w:b w:val="0"/>
                <w:sz w:val="20"/>
              </w:rPr>
            </w:pPr>
            <w:r w:rsidRPr="00516D04">
              <w:rPr>
                <w:rFonts w:cs="Arial"/>
                <w:b w:val="0"/>
                <w:sz w:val="20"/>
              </w:rPr>
              <w:t>6</w:t>
            </w:r>
          </w:p>
        </w:tc>
        <w:tc>
          <w:tcPr>
            <w:tcW w:w="1431" w:type="dxa"/>
          </w:tcPr>
          <w:p w14:paraId="0E85CC92" w14:textId="77777777" w:rsidR="00820B3C" w:rsidRPr="00516D04" w:rsidRDefault="00820B3C" w:rsidP="00EB49FD">
            <w:pPr>
              <w:pStyle w:val="TAH"/>
              <w:spacing w:line="276" w:lineRule="auto"/>
              <w:ind w:right="49"/>
              <w:rPr>
                <w:rFonts w:cs="Arial"/>
                <w:b w:val="0"/>
                <w:sz w:val="20"/>
              </w:rPr>
            </w:pPr>
            <w:r w:rsidRPr="00516D04">
              <w:rPr>
                <w:rFonts w:cs="Arial"/>
                <w:b w:val="0"/>
                <w:sz w:val="20"/>
              </w:rPr>
              <w:t>PRACK</w:t>
            </w:r>
          </w:p>
        </w:tc>
        <w:tc>
          <w:tcPr>
            <w:tcW w:w="945" w:type="dxa"/>
          </w:tcPr>
          <w:p w14:paraId="3E05A760"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79F2D966"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3262</w:t>
            </w:r>
            <w:r w:rsidRPr="00516D04">
              <w:rPr>
                <w:rStyle w:val="Refdenotaalpie"/>
                <w:rFonts w:cs="Arial"/>
                <w:sz w:val="20"/>
              </w:rPr>
              <w:footnoteReference w:id="43"/>
            </w:r>
          </w:p>
        </w:tc>
      </w:tr>
      <w:tr w:rsidR="00820B3C" w:rsidRPr="00516D04" w14:paraId="5C552330" w14:textId="77777777" w:rsidTr="00EB49FD">
        <w:trPr>
          <w:trHeight w:val="226"/>
          <w:jc w:val="center"/>
        </w:trPr>
        <w:tc>
          <w:tcPr>
            <w:tcW w:w="549" w:type="dxa"/>
          </w:tcPr>
          <w:p w14:paraId="189E9585" w14:textId="77777777" w:rsidR="00820B3C" w:rsidRPr="00516D04" w:rsidRDefault="00820B3C" w:rsidP="00EB49FD">
            <w:pPr>
              <w:pStyle w:val="TAH"/>
              <w:spacing w:line="276" w:lineRule="auto"/>
              <w:ind w:right="49"/>
              <w:rPr>
                <w:rFonts w:cs="Arial"/>
                <w:b w:val="0"/>
                <w:sz w:val="20"/>
              </w:rPr>
            </w:pPr>
            <w:r w:rsidRPr="00516D04">
              <w:rPr>
                <w:rFonts w:cs="Arial"/>
                <w:b w:val="0"/>
                <w:sz w:val="20"/>
              </w:rPr>
              <w:t>7</w:t>
            </w:r>
          </w:p>
        </w:tc>
        <w:tc>
          <w:tcPr>
            <w:tcW w:w="1431" w:type="dxa"/>
          </w:tcPr>
          <w:p w14:paraId="16DAC365" w14:textId="77777777" w:rsidR="00820B3C" w:rsidRPr="00516D04" w:rsidRDefault="00820B3C" w:rsidP="00EB49FD">
            <w:pPr>
              <w:pStyle w:val="TAH"/>
              <w:spacing w:line="276" w:lineRule="auto"/>
              <w:ind w:right="49"/>
              <w:rPr>
                <w:rFonts w:cs="Arial"/>
                <w:b w:val="0"/>
                <w:sz w:val="20"/>
              </w:rPr>
            </w:pPr>
            <w:r w:rsidRPr="00516D04">
              <w:rPr>
                <w:rFonts w:cs="Arial"/>
                <w:b w:val="0"/>
                <w:sz w:val="20"/>
              </w:rPr>
              <w:t>OPTIONS*</w:t>
            </w:r>
          </w:p>
        </w:tc>
        <w:tc>
          <w:tcPr>
            <w:tcW w:w="945" w:type="dxa"/>
          </w:tcPr>
          <w:p w14:paraId="6186B662" w14:textId="77777777" w:rsidR="00820B3C" w:rsidRPr="00516D04" w:rsidRDefault="00820B3C" w:rsidP="00EB49FD">
            <w:pPr>
              <w:pStyle w:val="TAH"/>
              <w:spacing w:line="276" w:lineRule="auto"/>
              <w:ind w:right="49"/>
              <w:rPr>
                <w:rFonts w:cs="Arial"/>
                <w:b w:val="0"/>
                <w:sz w:val="20"/>
              </w:rPr>
            </w:pPr>
            <w:r w:rsidRPr="00516D04">
              <w:rPr>
                <w:rFonts w:cs="Arial"/>
                <w:b w:val="0"/>
                <w:sz w:val="20"/>
              </w:rPr>
              <w:t>M</w:t>
            </w:r>
          </w:p>
        </w:tc>
        <w:tc>
          <w:tcPr>
            <w:tcW w:w="2709" w:type="dxa"/>
          </w:tcPr>
          <w:p w14:paraId="080FAC64" w14:textId="77777777" w:rsidR="00820B3C" w:rsidRPr="00516D04" w:rsidRDefault="00820B3C" w:rsidP="00EB49FD">
            <w:pPr>
              <w:pStyle w:val="TAH"/>
              <w:spacing w:line="276" w:lineRule="auto"/>
              <w:ind w:right="49"/>
              <w:rPr>
                <w:rFonts w:cs="Arial"/>
                <w:b w:val="0"/>
                <w:sz w:val="20"/>
              </w:rPr>
            </w:pPr>
            <w:r w:rsidRPr="00516D04">
              <w:rPr>
                <w:rFonts w:cs="Arial"/>
                <w:b w:val="0"/>
                <w:sz w:val="20"/>
              </w:rPr>
              <w:t>De acuerdo a RFC 3261</w:t>
            </w:r>
          </w:p>
        </w:tc>
      </w:tr>
    </w:tbl>
    <w:p w14:paraId="4933BE61"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*con Max-Forwards = 0, para verificar que el objetivo es alcanzable</w:t>
      </w:r>
    </w:p>
    <w:p w14:paraId="611B7630"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1. Métodos aplicables para una sesión VoIP</w:t>
      </w:r>
    </w:p>
    <w:p w14:paraId="7591FF4D" w14:textId="77777777" w:rsidR="00820B3C" w:rsidRPr="00516D04" w:rsidRDefault="00820B3C" w:rsidP="00820B3C">
      <w:pPr>
        <w:spacing w:after="0"/>
        <w:ind w:right="49"/>
        <w:jc w:val="both"/>
        <w:rPr>
          <w:rFonts w:ascii="Arial" w:hAnsi="Arial" w:cs="Arial"/>
        </w:rPr>
      </w:pPr>
    </w:p>
    <w:p w14:paraId="7CFC3471" w14:textId="77777777" w:rsidR="00820B3C" w:rsidRPr="00516D04" w:rsidRDefault="00820B3C" w:rsidP="00820B3C">
      <w:pPr>
        <w:spacing w:after="0"/>
        <w:ind w:right="49"/>
        <w:jc w:val="both"/>
        <w:rPr>
          <w:rFonts w:ascii="Arial" w:hAnsi="Arial" w:cs="Arial"/>
        </w:rPr>
      </w:pPr>
      <w:r w:rsidRPr="00516D04">
        <w:rPr>
          <w:rFonts w:ascii="Arial" w:hAnsi="Arial" w:cs="Arial"/>
        </w:rPr>
        <w:t>El método OPTIONS será utilizado como método de “keep alive” de la siguiente forma:</w:t>
      </w:r>
    </w:p>
    <w:p w14:paraId="7274BC79" w14:textId="77777777" w:rsidR="00820B3C" w:rsidRPr="00516D04" w:rsidRDefault="00820B3C" w:rsidP="00820B3C">
      <w:pPr>
        <w:spacing w:after="0"/>
        <w:ind w:right="49"/>
        <w:jc w:val="both"/>
        <w:rPr>
          <w:rFonts w:ascii="Arial" w:hAnsi="Arial" w:cs="Arial"/>
        </w:rPr>
      </w:pPr>
    </w:p>
    <w:p w14:paraId="036F5DAE" w14:textId="77777777" w:rsidR="00820B3C" w:rsidRPr="00516D04" w:rsidRDefault="00820B3C" w:rsidP="00820B3C">
      <w:pPr>
        <w:spacing w:after="0"/>
        <w:ind w:right="49"/>
        <w:jc w:val="both"/>
        <w:rPr>
          <w:rFonts w:ascii="Arial" w:hAnsi="Arial" w:cs="Arial"/>
        </w:rPr>
      </w:pPr>
      <w:r w:rsidRPr="00516D04">
        <w:rPr>
          <w:rFonts w:ascii="Arial" w:hAnsi="Arial" w:cs="Arial"/>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62698917" w14:textId="77777777" w:rsidR="00820B3C" w:rsidRPr="00516D04" w:rsidRDefault="00820B3C" w:rsidP="00820B3C">
      <w:pPr>
        <w:spacing w:after="0"/>
        <w:ind w:right="49"/>
        <w:jc w:val="both"/>
        <w:rPr>
          <w:rFonts w:ascii="Arial" w:hAnsi="Arial" w:cs="Arial"/>
          <w:b/>
        </w:rPr>
      </w:pPr>
    </w:p>
    <w:p w14:paraId="05BD2FFE" w14:textId="77777777" w:rsidR="00820B3C" w:rsidRPr="00516D04" w:rsidRDefault="00820B3C" w:rsidP="00820B3C">
      <w:pPr>
        <w:spacing w:after="0"/>
        <w:ind w:right="49"/>
        <w:jc w:val="both"/>
        <w:rPr>
          <w:rFonts w:ascii="Arial" w:hAnsi="Arial" w:cs="Arial"/>
        </w:rPr>
      </w:pPr>
      <w:r w:rsidRPr="00516D04">
        <w:rPr>
          <w:rFonts w:ascii="Arial" w:hAnsi="Arial" w:cs="Arial"/>
        </w:rPr>
        <w:t>Se cumplirá con los campos de encabezado aplicables para los métodos definidos en la Tabla 1, de acuerdo a la recomendación correspondiente.</w:t>
      </w:r>
    </w:p>
    <w:p w14:paraId="45E6E7AF" w14:textId="77777777" w:rsidR="00820B3C" w:rsidRPr="00516D04" w:rsidRDefault="00820B3C" w:rsidP="00820B3C">
      <w:pPr>
        <w:spacing w:after="0"/>
        <w:ind w:right="49"/>
        <w:jc w:val="both"/>
        <w:rPr>
          <w:rFonts w:ascii="Arial" w:hAnsi="Arial" w:cs="Arial"/>
        </w:rPr>
      </w:pPr>
    </w:p>
    <w:p w14:paraId="4652F832"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Relaciones confiables</w:t>
      </w:r>
    </w:p>
    <w:p w14:paraId="780864E9" w14:textId="77777777" w:rsidR="00820B3C" w:rsidRPr="00516D04" w:rsidRDefault="00820B3C" w:rsidP="00820B3C">
      <w:pPr>
        <w:spacing w:after="0"/>
        <w:ind w:right="49"/>
        <w:rPr>
          <w:rFonts w:ascii="Arial" w:hAnsi="Arial" w:cs="Arial"/>
          <w:b/>
        </w:rPr>
      </w:pPr>
    </w:p>
    <w:p w14:paraId="75143B2C" w14:textId="77777777" w:rsidR="00820B3C" w:rsidRPr="00516D04" w:rsidRDefault="00820B3C" w:rsidP="00820B3C">
      <w:pPr>
        <w:spacing w:after="0"/>
        <w:ind w:right="49"/>
        <w:jc w:val="both"/>
        <w:rPr>
          <w:rFonts w:ascii="Arial" w:hAnsi="Arial" w:cs="Arial"/>
        </w:rPr>
      </w:pPr>
      <w:r w:rsidRPr="00516D04">
        <w:rPr>
          <w:rFonts w:ascii="Arial" w:hAnsi="Arial" w:cs="Arial"/>
        </w:rPr>
        <w:t>A los elementos que conforman una red que tiene un acuerdo de interconexión se les llama dominio confiable.</w:t>
      </w:r>
    </w:p>
    <w:p w14:paraId="242F02FE" w14:textId="77777777" w:rsidR="00820B3C" w:rsidRPr="00516D04" w:rsidRDefault="00820B3C" w:rsidP="00820B3C">
      <w:pPr>
        <w:spacing w:after="0"/>
        <w:ind w:right="49"/>
        <w:jc w:val="both"/>
        <w:rPr>
          <w:rFonts w:ascii="Arial" w:hAnsi="Arial" w:cs="Arial"/>
        </w:rPr>
      </w:pPr>
    </w:p>
    <w:p w14:paraId="3A92956D" w14:textId="77777777" w:rsidR="00820B3C" w:rsidRPr="00516D04" w:rsidRDefault="00820B3C" w:rsidP="00820B3C">
      <w:pPr>
        <w:spacing w:after="0"/>
        <w:ind w:right="49"/>
        <w:jc w:val="both"/>
        <w:rPr>
          <w:rFonts w:ascii="Arial" w:hAnsi="Arial" w:cs="Arial"/>
        </w:rPr>
      </w:pPr>
      <w:r w:rsidRPr="00516D04">
        <w:rPr>
          <w:rFonts w:ascii="Arial" w:hAnsi="Arial" w:cs="Arial"/>
        </w:rPr>
        <w:t>Los dominios confiables en este caso determinan el cumplimiento de las configuraciones y especificaciones en este documento.</w:t>
      </w:r>
    </w:p>
    <w:p w14:paraId="247B578F" w14:textId="77777777" w:rsidR="00820B3C" w:rsidRPr="00516D04" w:rsidRDefault="00820B3C" w:rsidP="00820B3C">
      <w:pPr>
        <w:spacing w:after="0"/>
        <w:ind w:right="49"/>
        <w:jc w:val="both"/>
        <w:rPr>
          <w:rFonts w:ascii="Arial" w:hAnsi="Arial" w:cs="Arial"/>
          <w:b/>
        </w:rPr>
      </w:pPr>
    </w:p>
    <w:p w14:paraId="2ADABE13"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Peticiones</w:t>
      </w:r>
    </w:p>
    <w:p w14:paraId="24BAB06D" w14:textId="77777777" w:rsidR="00820B3C" w:rsidRPr="00516D04" w:rsidRDefault="00820B3C" w:rsidP="00820B3C">
      <w:pPr>
        <w:spacing w:after="0"/>
        <w:ind w:right="49"/>
        <w:rPr>
          <w:rFonts w:ascii="Arial" w:hAnsi="Arial" w:cs="Arial"/>
        </w:rPr>
      </w:pPr>
    </w:p>
    <w:p w14:paraId="290F110D" w14:textId="77777777" w:rsidR="00820B3C" w:rsidRPr="00516D04" w:rsidRDefault="00820B3C" w:rsidP="00820B3C">
      <w:pPr>
        <w:spacing w:after="0"/>
        <w:ind w:right="49"/>
        <w:jc w:val="both"/>
        <w:rPr>
          <w:rFonts w:ascii="Arial" w:hAnsi="Arial" w:cs="Arial"/>
        </w:rPr>
      </w:pPr>
      <w:r w:rsidRPr="00516D04">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420DF631" w14:textId="71D0549B" w:rsidR="00820B3C" w:rsidRPr="00516D04" w:rsidRDefault="00820B3C" w:rsidP="00820B3C">
      <w:pPr>
        <w:pStyle w:val="Prrafodelista"/>
        <w:spacing w:line="276" w:lineRule="auto"/>
        <w:ind w:left="-142" w:right="49"/>
        <w:rPr>
          <w:rFonts w:cs="Arial"/>
        </w:rPr>
      </w:pPr>
      <w:r w:rsidRPr="00516D04">
        <w:rPr>
          <w:rFonts w:cs="Arial"/>
          <w:noProof/>
          <w:lang w:eastAsia="es-MX"/>
        </w:rPr>
        <mc:AlternateContent>
          <mc:Choice Requires="wpg">
            <w:drawing>
              <wp:anchor distT="0" distB="0" distL="114300" distR="114300" simplePos="0" relativeHeight="251658240" behindDoc="0" locked="0" layoutInCell="1" allowOverlap="1" wp14:anchorId="52D5895E" wp14:editId="6503CCD0">
                <wp:simplePos x="0" y="0"/>
                <wp:positionH relativeFrom="margin">
                  <wp:align>center</wp:align>
                </wp:positionH>
                <wp:positionV relativeFrom="paragraph">
                  <wp:posOffset>125095</wp:posOffset>
                </wp:positionV>
                <wp:extent cx="4029075" cy="266700"/>
                <wp:effectExtent l="14605" t="12700" r="13970" b="6350"/>
                <wp:wrapNone/>
                <wp:docPr id="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6"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248B08CA" w14:textId="77777777" w:rsidR="00742D63" w:rsidRPr="00876265" w:rsidRDefault="00742D63" w:rsidP="00820B3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10"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2B1DCD67" w14:textId="77777777" w:rsidR="00742D63" w:rsidRPr="00876265" w:rsidRDefault="00742D63" w:rsidP="00820B3C">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9" name="Rectángulo redondeado 39"/>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7279CC19" w14:textId="77777777" w:rsidR="00742D63" w:rsidRPr="00876265" w:rsidRDefault="00742D63" w:rsidP="00820B3C">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5895E" id="Grupo 8" o:spid="_x0000_s1026" style="position:absolute;left:0;text-align:left;margin-left:0;margin-top:9.85pt;width:317.25pt;height:21pt;z-index:25165824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" strokeweight="1pt">
                  <v:stroke joinstyle="miter"/>
                  <v:textbox>
                    <w:txbxContent>
                      <w:p w14:paraId="248B08CA" w14:textId="77777777" w:rsidR="00742D63" w:rsidRPr="00876265" w:rsidRDefault="00742D63" w:rsidP="00820B3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" strokeweight="1pt">
                  <v:stroke joinstyle="miter"/>
                  <v:textbox>
                    <w:txbxContent>
                      <w:p w14:paraId="2B1DCD67" w14:textId="77777777" w:rsidR="00742D63" w:rsidRPr="00876265" w:rsidRDefault="00742D63" w:rsidP="00820B3C">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9"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" strokeweight="1pt">
                  <v:stroke joinstyle="miter"/>
                  <v:textbox>
                    <w:txbxContent>
                      <w:p w14:paraId="7279CC19" w14:textId="77777777" w:rsidR="00742D63" w:rsidRPr="00876265" w:rsidRDefault="00742D63" w:rsidP="00820B3C">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2CAA80CE" w14:textId="77777777" w:rsidR="00820B3C" w:rsidRPr="00516D04" w:rsidRDefault="00820B3C" w:rsidP="00820B3C">
      <w:pPr>
        <w:pStyle w:val="Prrafodelista"/>
        <w:spacing w:line="276" w:lineRule="auto"/>
        <w:ind w:left="-142" w:right="49"/>
        <w:rPr>
          <w:rFonts w:cs="Arial"/>
        </w:rPr>
      </w:pPr>
    </w:p>
    <w:p w14:paraId="241C31DC" w14:textId="77777777" w:rsidR="00820B3C" w:rsidRPr="00516D04" w:rsidRDefault="00820B3C" w:rsidP="00820B3C">
      <w:pPr>
        <w:spacing w:after="0"/>
        <w:ind w:right="49"/>
        <w:rPr>
          <w:rFonts w:ascii="Arial" w:hAnsi="Arial" w:cs="Arial"/>
        </w:rPr>
      </w:pPr>
      <w:r w:rsidRPr="00516D04">
        <w:rPr>
          <w:rFonts w:ascii="Arial" w:hAnsi="Arial" w:cs="Arial"/>
        </w:rPr>
        <w:t>Ejemplo:</w:t>
      </w:r>
    </w:p>
    <w:p w14:paraId="68B18249" w14:textId="77777777" w:rsidR="00820B3C" w:rsidRPr="00516D04" w:rsidRDefault="00820B3C" w:rsidP="00820B3C">
      <w:pPr>
        <w:spacing w:after="0"/>
        <w:ind w:right="49"/>
        <w:rPr>
          <w:rFonts w:ascii="Arial" w:hAnsi="Arial" w:cs="Arial"/>
        </w:rPr>
      </w:pPr>
      <w:r w:rsidRPr="00516D04">
        <w:rPr>
          <w:rFonts w:ascii="Arial" w:hAnsi="Arial" w:cs="Arial"/>
        </w:rPr>
        <w:t xml:space="preserve">INVITE </w:t>
      </w:r>
      <w:hyperlink r:id="rId68" w:history="1">
        <w:r w:rsidRPr="00516D04">
          <w:rPr>
            <w:rStyle w:val="Hipervnculo"/>
            <w:rFonts w:ascii="Arial" w:hAnsi="Arial" w:cs="Arial"/>
          </w:rPr>
          <w:t>sip:&lt;5512345678@operador.mx</w:t>
        </w:r>
      </w:hyperlink>
      <w:r w:rsidRPr="00516D04">
        <w:rPr>
          <w:rFonts w:ascii="Arial" w:hAnsi="Arial" w:cs="Arial"/>
        </w:rPr>
        <w:t xml:space="preserve"> o dirección ip&gt;;user=phone SIP/2.0</w:t>
      </w:r>
    </w:p>
    <w:p w14:paraId="7CE021A7" w14:textId="77777777" w:rsidR="00820B3C" w:rsidRPr="00516D04" w:rsidRDefault="00820B3C" w:rsidP="00820B3C">
      <w:pPr>
        <w:spacing w:after="0"/>
        <w:ind w:right="49"/>
        <w:rPr>
          <w:rFonts w:ascii="Arial" w:hAnsi="Arial" w:cs="Arial"/>
          <w:b/>
        </w:rPr>
      </w:pPr>
    </w:p>
    <w:p w14:paraId="3D77FC87"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Campos de encabezado método INVITE</w:t>
      </w:r>
    </w:p>
    <w:p w14:paraId="3F1FA06F" w14:textId="77777777" w:rsidR="00820B3C" w:rsidRPr="00516D04" w:rsidRDefault="00820B3C" w:rsidP="00820B3C">
      <w:pPr>
        <w:tabs>
          <w:tab w:val="left" w:pos="1365"/>
        </w:tabs>
        <w:spacing w:after="0"/>
        <w:ind w:right="49"/>
        <w:rPr>
          <w:rFonts w:ascii="Arial" w:hAnsi="Arial" w:cs="Arial"/>
        </w:rPr>
      </w:pPr>
      <w:r w:rsidRPr="00516D04">
        <w:rPr>
          <w:rFonts w:ascii="Arial" w:hAnsi="Arial" w:cs="Arial"/>
        </w:rPr>
        <w:tab/>
      </w:r>
    </w:p>
    <w:p w14:paraId="3B5A908D" w14:textId="77777777" w:rsidR="00820B3C" w:rsidRPr="00516D04" w:rsidRDefault="00820B3C" w:rsidP="00820B3C">
      <w:pPr>
        <w:spacing w:after="0"/>
        <w:ind w:right="49"/>
        <w:jc w:val="both"/>
        <w:rPr>
          <w:rFonts w:ascii="Arial" w:hAnsi="Arial" w:cs="Arial"/>
        </w:rPr>
      </w:pPr>
      <w:r w:rsidRPr="00516D04">
        <w:rPr>
          <w:rFonts w:ascii="Arial" w:hAnsi="Arial"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2943"/>
        <w:gridCol w:w="1507"/>
      </w:tblGrid>
      <w:tr w:rsidR="00820B3C" w:rsidRPr="00516D04" w14:paraId="11004CCC" w14:textId="77777777" w:rsidTr="00EB49FD">
        <w:trPr>
          <w:jc w:val="center"/>
        </w:trPr>
        <w:tc>
          <w:tcPr>
            <w:tcW w:w="509" w:type="dxa"/>
            <w:shd w:val="clear" w:color="auto" w:fill="BDD6EE"/>
          </w:tcPr>
          <w:p w14:paraId="1C683CFA"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w:t>
            </w:r>
          </w:p>
        </w:tc>
        <w:tc>
          <w:tcPr>
            <w:tcW w:w="2943" w:type="dxa"/>
            <w:shd w:val="clear" w:color="auto" w:fill="BDD6EE"/>
          </w:tcPr>
          <w:p w14:paraId="65F80ECC"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Campo de encabezado</w:t>
            </w:r>
          </w:p>
        </w:tc>
        <w:tc>
          <w:tcPr>
            <w:tcW w:w="1507" w:type="dxa"/>
            <w:shd w:val="clear" w:color="auto" w:fill="BDD6EE"/>
          </w:tcPr>
          <w:p w14:paraId="785C88FD" w14:textId="77777777" w:rsidR="00820B3C" w:rsidRPr="00516D04" w:rsidRDefault="00820B3C" w:rsidP="00EB49FD">
            <w:pPr>
              <w:spacing w:after="0"/>
              <w:ind w:right="49"/>
              <w:jc w:val="center"/>
              <w:rPr>
                <w:rFonts w:ascii="Arial" w:hAnsi="Arial" w:cs="Arial"/>
                <w:bCs/>
                <w:color w:val="000000"/>
                <w:lang w:eastAsia="es-MX"/>
              </w:rPr>
            </w:pPr>
            <w:r w:rsidRPr="00516D04">
              <w:rPr>
                <w:rFonts w:ascii="Arial" w:hAnsi="Arial" w:cs="Arial"/>
                <w:bCs/>
                <w:color w:val="000000"/>
                <w:lang w:eastAsia="es-MX"/>
              </w:rPr>
              <w:t>Referencia</w:t>
            </w:r>
          </w:p>
        </w:tc>
      </w:tr>
      <w:tr w:rsidR="00820B3C" w:rsidRPr="00516D04" w14:paraId="5625482D" w14:textId="77777777" w:rsidTr="00EB49FD">
        <w:trPr>
          <w:jc w:val="center"/>
        </w:trPr>
        <w:tc>
          <w:tcPr>
            <w:tcW w:w="509" w:type="dxa"/>
          </w:tcPr>
          <w:p w14:paraId="538EDD63" w14:textId="77777777" w:rsidR="00820B3C" w:rsidRPr="00516D04" w:rsidRDefault="00820B3C" w:rsidP="00EB49FD">
            <w:pPr>
              <w:spacing w:after="0"/>
              <w:ind w:right="49"/>
              <w:jc w:val="center"/>
              <w:rPr>
                <w:rFonts w:ascii="Arial" w:hAnsi="Arial" w:cs="Arial"/>
              </w:rPr>
            </w:pPr>
            <w:r w:rsidRPr="00516D04">
              <w:rPr>
                <w:rFonts w:ascii="Arial" w:hAnsi="Arial" w:cs="Arial"/>
              </w:rPr>
              <w:t>1</w:t>
            </w:r>
          </w:p>
        </w:tc>
        <w:tc>
          <w:tcPr>
            <w:tcW w:w="2943" w:type="dxa"/>
          </w:tcPr>
          <w:p w14:paraId="2AD01068" w14:textId="77777777" w:rsidR="00820B3C" w:rsidRPr="00516D04" w:rsidRDefault="00820B3C" w:rsidP="00EB49FD">
            <w:pPr>
              <w:spacing w:after="0"/>
              <w:ind w:right="49"/>
              <w:rPr>
                <w:rFonts w:ascii="Arial" w:hAnsi="Arial" w:cs="Arial"/>
              </w:rPr>
            </w:pPr>
            <w:r w:rsidRPr="00516D04">
              <w:rPr>
                <w:rFonts w:ascii="Arial" w:hAnsi="Arial" w:cs="Arial"/>
              </w:rPr>
              <w:t>Via</w:t>
            </w:r>
          </w:p>
        </w:tc>
        <w:tc>
          <w:tcPr>
            <w:tcW w:w="1507" w:type="dxa"/>
          </w:tcPr>
          <w:p w14:paraId="0B123FC6"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31DDE4C2" w14:textId="77777777" w:rsidTr="00EB49FD">
        <w:trPr>
          <w:jc w:val="center"/>
        </w:trPr>
        <w:tc>
          <w:tcPr>
            <w:tcW w:w="509" w:type="dxa"/>
          </w:tcPr>
          <w:p w14:paraId="6F4EB77E" w14:textId="77777777" w:rsidR="00820B3C" w:rsidRPr="00516D04" w:rsidRDefault="00820B3C" w:rsidP="00EB49FD">
            <w:pPr>
              <w:spacing w:after="0"/>
              <w:ind w:right="49"/>
              <w:jc w:val="center"/>
              <w:rPr>
                <w:rFonts w:ascii="Arial" w:hAnsi="Arial" w:cs="Arial"/>
              </w:rPr>
            </w:pPr>
            <w:r w:rsidRPr="00516D04">
              <w:rPr>
                <w:rFonts w:ascii="Arial" w:hAnsi="Arial" w:cs="Arial"/>
              </w:rPr>
              <w:t>2</w:t>
            </w:r>
          </w:p>
        </w:tc>
        <w:tc>
          <w:tcPr>
            <w:tcW w:w="2943" w:type="dxa"/>
          </w:tcPr>
          <w:p w14:paraId="39E2521D" w14:textId="77777777" w:rsidR="00820B3C" w:rsidRPr="00516D04" w:rsidRDefault="00820B3C" w:rsidP="00EB49FD">
            <w:pPr>
              <w:spacing w:after="0"/>
              <w:ind w:right="49"/>
              <w:rPr>
                <w:rFonts w:ascii="Arial" w:hAnsi="Arial" w:cs="Arial"/>
              </w:rPr>
            </w:pPr>
            <w:r w:rsidRPr="00516D04">
              <w:rPr>
                <w:rFonts w:ascii="Arial" w:hAnsi="Arial" w:cs="Arial"/>
              </w:rPr>
              <w:t>Supported</w:t>
            </w:r>
          </w:p>
        </w:tc>
        <w:tc>
          <w:tcPr>
            <w:tcW w:w="1507" w:type="dxa"/>
          </w:tcPr>
          <w:p w14:paraId="3A74E765"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1E66EC14" w14:textId="77777777" w:rsidTr="00EB49FD">
        <w:trPr>
          <w:jc w:val="center"/>
        </w:trPr>
        <w:tc>
          <w:tcPr>
            <w:tcW w:w="509" w:type="dxa"/>
          </w:tcPr>
          <w:p w14:paraId="289DC2DD" w14:textId="77777777" w:rsidR="00820B3C" w:rsidRPr="00516D04" w:rsidRDefault="00820B3C" w:rsidP="00EB49FD">
            <w:pPr>
              <w:spacing w:after="0"/>
              <w:ind w:right="49"/>
              <w:jc w:val="center"/>
              <w:rPr>
                <w:rFonts w:ascii="Arial" w:hAnsi="Arial" w:cs="Arial"/>
              </w:rPr>
            </w:pPr>
            <w:r w:rsidRPr="00516D04">
              <w:rPr>
                <w:rFonts w:ascii="Arial" w:hAnsi="Arial" w:cs="Arial"/>
              </w:rPr>
              <w:t>3</w:t>
            </w:r>
          </w:p>
        </w:tc>
        <w:tc>
          <w:tcPr>
            <w:tcW w:w="2943" w:type="dxa"/>
          </w:tcPr>
          <w:p w14:paraId="474970B3" w14:textId="77777777" w:rsidR="00820B3C" w:rsidRPr="00516D04" w:rsidRDefault="00820B3C" w:rsidP="00EB49FD">
            <w:pPr>
              <w:spacing w:after="0"/>
              <w:ind w:right="49"/>
              <w:rPr>
                <w:rFonts w:ascii="Arial" w:hAnsi="Arial" w:cs="Arial"/>
              </w:rPr>
            </w:pPr>
            <w:r w:rsidRPr="00516D04">
              <w:rPr>
                <w:rFonts w:ascii="Arial" w:hAnsi="Arial" w:cs="Arial"/>
              </w:rPr>
              <w:t>Session-Expires</w:t>
            </w:r>
          </w:p>
        </w:tc>
        <w:tc>
          <w:tcPr>
            <w:tcW w:w="1507" w:type="dxa"/>
          </w:tcPr>
          <w:p w14:paraId="677569C0" w14:textId="77777777" w:rsidR="00820B3C" w:rsidRPr="00516D04" w:rsidRDefault="00820B3C" w:rsidP="00EB49FD">
            <w:pPr>
              <w:spacing w:after="0"/>
              <w:ind w:right="49"/>
              <w:jc w:val="center"/>
              <w:rPr>
                <w:rFonts w:ascii="Arial" w:hAnsi="Arial" w:cs="Arial"/>
              </w:rPr>
            </w:pPr>
            <w:r w:rsidRPr="00516D04">
              <w:rPr>
                <w:rFonts w:ascii="Arial" w:hAnsi="Arial" w:cs="Arial"/>
              </w:rPr>
              <w:t>RFC 4028</w:t>
            </w:r>
            <w:r w:rsidRPr="00516D04">
              <w:rPr>
                <w:rStyle w:val="Refdenotaalpie"/>
                <w:rFonts w:ascii="Arial" w:hAnsi="Arial" w:cs="Arial"/>
              </w:rPr>
              <w:footnoteReference w:id="44"/>
            </w:r>
          </w:p>
        </w:tc>
      </w:tr>
      <w:tr w:rsidR="00820B3C" w:rsidRPr="00516D04" w14:paraId="76CEEA6F" w14:textId="77777777" w:rsidTr="00EB49FD">
        <w:trPr>
          <w:jc w:val="center"/>
        </w:trPr>
        <w:tc>
          <w:tcPr>
            <w:tcW w:w="509" w:type="dxa"/>
          </w:tcPr>
          <w:p w14:paraId="6D7B825F" w14:textId="77777777" w:rsidR="00820B3C" w:rsidRPr="00516D04" w:rsidRDefault="00820B3C" w:rsidP="00EB49FD">
            <w:pPr>
              <w:spacing w:after="0"/>
              <w:ind w:right="49"/>
              <w:jc w:val="center"/>
              <w:rPr>
                <w:rFonts w:ascii="Arial" w:hAnsi="Arial" w:cs="Arial"/>
              </w:rPr>
            </w:pPr>
            <w:r w:rsidRPr="00516D04">
              <w:rPr>
                <w:rFonts w:ascii="Arial" w:hAnsi="Arial" w:cs="Arial"/>
              </w:rPr>
              <w:t>4</w:t>
            </w:r>
          </w:p>
        </w:tc>
        <w:tc>
          <w:tcPr>
            <w:tcW w:w="2943" w:type="dxa"/>
          </w:tcPr>
          <w:p w14:paraId="36455ED0" w14:textId="77777777" w:rsidR="00820B3C" w:rsidRPr="00516D04" w:rsidRDefault="00820B3C" w:rsidP="00EB49FD">
            <w:pPr>
              <w:spacing w:after="0"/>
              <w:ind w:right="49"/>
              <w:rPr>
                <w:rFonts w:ascii="Arial" w:hAnsi="Arial" w:cs="Arial"/>
              </w:rPr>
            </w:pPr>
            <w:r w:rsidRPr="00516D04">
              <w:rPr>
                <w:rFonts w:ascii="Arial" w:hAnsi="Arial" w:cs="Arial"/>
              </w:rPr>
              <w:t>Min-SE</w:t>
            </w:r>
          </w:p>
        </w:tc>
        <w:tc>
          <w:tcPr>
            <w:tcW w:w="1507" w:type="dxa"/>
          </w:tcPr>
          <w:p w14:paraId="1E532569" w14:textId="77777777" w:rsidR="00820B3C" w:rsidRPr="00516D04" w:rsidRDefault="00820B3C" w:rsidP="00EB49FD">
            <w:pPr>
              <w:spacing w:after="0"/>
              <w:ind w:right="49"/>
              <w:jc w:val="center"/>
              <w:rPr>
                <w:rFonts w:ascii="Arial" w:hAnsi="Arial" w:cs="Arial"/>
              </w:rPr>
            </w:pPr>
            <w:r w:rsidRPr="00516D04">
              <w:rPr>
                <w:rFonts w:ascii="Arial" w:hAnsi="Arial" w:cs="Arial"/>
              </w:rPr>
              <w:t>RFC 4028</w:t>
            </w:r>
          </w:p>
        </w:tc>
      </w:tr>
      <w:tr w:rsidR="00820B3C" w:rsidRPr="00516D04" w14:paraId="799128AE" w14:textId="77777777" w:rsidTr="00EB49FD">
        <w:trPr>
          <w:jc w:val="center"/>
        </w:trPr>
        <w:tc>
          <w:tcPr>
            <w:tcW w:w="509" w:type="dxa"/>
          </w:tcPr>
          <w:p w14:paraId="7B04947D" w14:textId="77777777" w:rsidR="00820B3C" w:rsidRPr="00516D04" w:rsidRDefault="00820B3C" w:rsidP="00EB49FD">
            <w:pPr>
              <w:spacing w:after="0"/>
              <w:ind w:right="49"/>
              <w:jc w:val="center"/>
              <w:rPr>
                <w:rFonts w:ascii="Arial" w:hAnsi="Arial" w:cs="Arial"/>
              </w:rPr>
            </w:pPr>
            <w:r w:rsidRPr="00516D04">
              <w:rPr>
                <w:rFonts w:ascii="Arial" w:hAnsi="Arial" w:cs="Arial"/>
              </w:rPr>
              <w:t>5</w:t>
            </w:r>
          </w:p>
        </w:tc>
        <w:tc>
          <w:tcPr>
            <w:tcW w:w="2943" w:type="dxa"/>
          </w:tcPr>
          <w:p w14:paraId="79C17C76" w14:textId="77777777" w:rsidR="00820B3C" w:rsidRPr="00516D04" w:rsidRDefault="00820B3C" w:rsidP="00EB49FD">
            <w:pPr>
              <w:spacing w:after="0"/>
              <w:ind w:right="49"/>
              <w:rPr>
                <w:rFonts w:ascii="Arial" w:hAnsi="Arial" w:cs="Arial"/>
              </w:rPr>
            </w:pPr>
            <w:r w:rsidRPr="00516D04">
              <w:rPr>
                <w:rFonts w:ascii="Arial" w:hAnsi="Arial" w:cs="Arial"/>
              </w:rPr>
              <w:t>Max-Forwards</w:t>
            </w:r>
          </w:p>
        </w:tc>
        <w:tc>
          <w:tcPr>
            <w:tcW w:w="1507" w:type="dxa"/>
          </w:tcPr>
          <w:p w14:paraId="0ED0C138"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D98A25E" w14:textId="77777777" w:rsidTr="00EB49FD">
        <w:trPr>
          <w:jc w:val="center"/>
        </w:trPr>
        <w:tc>
          <w:tcPr>
            <w:tcW w:w="509" w:type="dxa"/>
          </w:tcPr>
          <w:p w14:paraId="50D282E9" w14:textId="77777777" w:rsidR="00820B3C" w:rsidRPr="00516D04" w:rsidRDefault="00820B3C" w:rsidP="00EB49FD">
            <w:pPr>
              <w:spacing w:after="0"/>
              <w:ind w:right="49"/>
              <w:jc w:val="center"/>
              <w:rPr>
                <w:rFonts w:ascii="Arial" w:hAnsi="Arial" w:cs="Arial"/>
              </w:rPr>
            </w:pPr>
            <w:r w:rsidRPr="00516D04">
              <w:rPr>
                <w:rFonts w:ascii="Arial" w:hAnsi="Arial" w:cs="Arial"/>
              </w:rPr>
              <w:t>6</w:t>
            </w:r>
          </w:p>
        </w:tc>
        <w:tc>
          <w:tcPr>
            <w:tcW w:w="2943" w:type="dxa"/>
          </w:tcPr>
          <w:p w14:paraId="36F50D78" w14:textId="77777777" w:rsidR="00820B3C" w:rsidRPr="00516D04" w:rsidRDefault="00820B3C" w:rsidP="00EB49FD">
            <w:pPr>
              <w:spacing w:after="0"/>
              <w:ind w:right="49"/>
              <w:rPr>
                <w:rFonts w:ascii="Arial" w:hAnsi="Arial" w:cs="Arial"/>
              </w:rPr>
            </w:pPr>
            <w:r w:rsidRPr="00516D04">
              <w:rPr>
                <w:rFonts w:ascii="Arial" w:hAnsi="Arial" w:cs="Arial"/>
              </w:rPr>
              <w:t>To</w:t>
            </w:r>
          </w:p>
        </w:tc>
        <w:tc>
          <w:tcPr>
            <w:tcW w:w="1507" w:type="dxa"/>
          </w:tcPr>
          <w:p w14:paraId="721292DA"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A731186" w14:textId="77777777" w:rsidTr="00EB49FD">
        <w:trPr>
          <w:jc w:val="center"/>
        </w:trPr>
        <w:tc>
          <w:tcPr>
            <w:tcW w:w="509" w:type="dxa"/>
          </w:tcPr>
          <w:p w14:paraId="7399BCA6" w14:textId="77777777" w:rsidR="00820B3C" w:rsidRPr="00516D04" w:rsidRDefault="00820B3C" w:rsidP="00EB49FD">
            <w:pPr>
              <w:spacing w:after="0"/>
              <w:ind w:right="49"/>
              <w:jc w:val="center"/>
              <w:rPr>
                <w:rFonts w:ascii="Arial" w:hAnsi="Arial" w:cs="Arial"/>
              </w:rPr>
            </w:pPr>
            <w:r w:rsidRPr="00516D04">
              <w:rPr>
                <w:rFonts w:ascii="Arial" w:hAnsi="Arial" w:cs="Arial"/>
              </w:rPr>
              <w:t>7</w:t>
            </w:r>
          </w:p>
        </w:tc>
        <w:tc>
          <w:tcPr>
            <w:tcW w:w="2943" w:type="dxa"/>
          </w:tcPr>
          <w:p w14:paraId="6BE7179A" w14:textId="77777777" w:rsidR="00820B3C" w:rsidRPr="00516D04" w:rsidRDefault="00820B3C" w:rsidP="00EB49FD">
            <w:pPr>
              <w:spacing w:after="0"/>
              <w:ind w:right="49"/>
              <w:rPr>
                <w:rFonts w:ascii="Arial" w:hAnsi="Arial" w:cs="Arial"/>
              </w:rPr>
            </w:pPr>
            <w:r w:rsidRPr="00516D04">
              <w:rPr>
                <w:rFonts w:ascii="Arial" w:hAnsi="Arial" w:cs="Arial"/>
              </w:rPr>
              <w:t>From</w:t>
            </w:r>
          </w:p>
        </w:tc>
        <w:tc>
          <w:tcPr>
            <w:tcW w:w="1507" w:type="dxa"/>
          </w:tcPr>
          <w:p w14:paraId="1B814CFC"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241D6D38" w14:textId="77777777" w:rsidTr="00EB49FD">
        <w:trPr>
          <w:jc w:val="center"/>
        </w:trPr>
        <w:tc>
          <w:tcPr>
            <w:tcW w:w="509" w:type="dxa"/>
          </w:tcPr>
          <w:p w14:paraId="3B742170" w14:textId="77777777" w:rsidR="00820B3C" w:rsidRPr="00516D04" w:rsidRDefault="00820B3C" w:rsidP="00EB49FD">
            <w:pPr>
              <w:spacing w:after="0"/>
              <w:ind w:right="49"/>
              <w:jc w:val="center"/>
              <w:rPr>
                <w:rFonts w:ascii="Arial" w:hAnsi="Arial" w:cs="Arial"/>
              </w:rPr>
            </w:pPr>
            <w:r w:rsidRPr="00516D04">
              <w:rPr>
                <w:rFonts w:ascii="Arial" w:hAnsi="Arial" w:cs="Arial"/>
              </w:rPr>
              <w:t>8</w:t>
            </w:r>
          </w:p>
        </w:tc>
        <w:tc>
          <w:tcPr>
            <w:tcW w:w="2943" w:type="dxa"/>
          </w:tcPr>
          <w:p w14:paraId="7133A4C5" w14:textId="77777777" w:rsidR="00820B3C" w:rsidRPr="00516D04" w:rsidRDefault="00820B3C" w:rsidP="00EB49FD">
            <w:pPr>
              <w:spacing w:after="0"/>
              <w:ind w:right="49"/>
              <w:rPr>
                <w:rFonts w:ascii="Arial" w:hAnsi="Arial" w:cs="Arial"/>
              </w:rPr>
            </w:pPr>
            <w:r w:rsidRPr="00516D04">
              <w:rPr>
                <w:rFonts w:ascii="Arial" w:hAnsi="Arial" w:cs="Arial"/>
              </w:rPr>
              <w:t>Call-ID</w:t>
            </w:r>
          </w:p>
        </w:tc>
        <w:tc>
          <w:tcPr>
            <w:tcW w:w="1507" w:type="dxa"/>
          </w:tcPr>
          <w:p w14:paraId="654506A9"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84AD73E" w14:textId="77777777" w:rsidTr="00EB49FD">
        <w:trPr>
          <w:jc w:val="center"/>
        </w:trPr>
        <w:tc>
          <w:tcPr>
            <w:tcW w:w="509" w:type="dxa"/>
          </w:tcPr>
          <w:p w14:paraId="17F3BF6F" w14:textId="77777777" w:rsidR="00820B3C" w:rsidRPr="00516D04" w:rsidRDefault="00820B3C" w:rsidP="00EB49FD">
            <w:pPr>
              <w:spacing w:after="0"/>
              <w:ind w:right="49"/>
              <w:jc w:val="center"/>
              <w:rPr>
                <w:rFonts w:ascii="Arial" w:hAnsi="Arial" w:cs="Arial"/>
              </w:rPr>
            </w:pPr>
            <w:r w:rsidRPr="00516D04">
              <w:rPr>
                <w:rFonts w:ascii="Arial" w:hAnsi="Arial" w:cs="Arial"/>
              </w:rPr>
              <w:t>9</w:t>
            </w:r>
          </w:p>
        </w:tc>
        <w:tc>
          <w:tcPr>
            <w:tcW w:w="2943" w:type="dxa"/>
          </w:tcPr>
          <w:p w14:paraId="7D03C0BD" w14:textId="77777777" w:rsidR="00820B3C" w:rsidRPr="00516D04" w:rsidRDefault="00820B3C" w:rsidP="00EB49FD">
            <w:pPr>
              <w:spacing w:after="0"/>
              <w:ind w:right="49"/>
              <w:rPr>
                <w:rFonts w:ascii="Arial" w:hAnsi="Arial" w:cs="Arial"/>
              </w:rPr>
            </w:pPr>
            <w:r w:rsidRPr="00516D04">
              <w:rPr>
                <w:rFonts w:ascii="Arial" w:hAnsi="Arial" w:cs="Arial"/>
              </w:rPr>
              <w:t>CSeq</w:t>
            </w:r>
          </w:p>
        </w:tc>
        <w:tc>
          <w:tcPr>
            <w:tcW w:w="1507" w:type="dxa"/>
          </w:tcPr>
          <w:p w14:paraId="14061470"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3C721482" w14:textId="77777777" w:rsidTr="00EB49FD">
        <w:trPr>
          <w:jc w:val="center"/>
        </w:trPr>
        <w:tc>
          <w:tcPr>
            <w:tcW w:w="509" w:type="dxa"/>
          </w:tcPr>
          <w:p w14:paraId="7A303518" w14:textId="77777777" w:rsidR="00820B3C" w:rsidRPr="00516D04" w:rsidRDefault="00820B3C" w:rsidP="00EB49FD">
            <w:pPr>
              <w:spacing w:after="0"/>
              <w:ind w:right="49"/>
              <w:jc w:val="center"/>
              <w:rPr>
                <w:rFonts w:ascii="Arial" w:hAnsi="Arial" w:cs="Arial"/>
              </w:rPr>
            </w:pPr>
            <w:r w:rsidRPr="00516D04">
              <w:rPr>
                <w:rFonts w:ascii="Arial" w:hAnsi="Arial" w:cs="Arial"/>
              </w:rPr>
              <w:t>10</w:t>
            </w:r>
          </w:p>
        </w:tc>
        <w:tc>
          <w:tcPr>
            <w:tcW w:w="2943" w:type="dxa"/>
          </w:tcPr>
          <w:p w14:paraId="2671D62D" w14:textId="77777777" w:rsidR="00820B3C" w:rsidRPr="00516D04" w:rsidRDefault="00820B3C" w:rsidP="00EB49FD">
            <w:pPr>
              <w:spacing w:after="0"/>
              <w:ind w:right="49"/>
              <w:rPr>
                <w:rFonts w:ascii="Arial" w:hAnsi="Arial" w:cs="Arial"/>
              </w:rPr>
            </w:pPr>
            <w:r w:rsidRPr="00516D04">
              <w:rPr>
                <w:rFonts w:ascii="Arial" w:hAnsi="Arial" w:cs="Arial"/>
              </w:rPr>
              <w:t>Contact</w:t>
            </w:r>
          </w:p>
        </w:tc>
        <w:tc>
          <w:tcPr>
            <w:tcW w:w="1507" w:type="dxa"/>
          </w:tcPr>
          <w:p w14:paraId="78324AF2"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73FB8B37" w14:textId="77777777" w:rsidTr="00EB49FD">
        <w:trPr>
          <w:jc w:val="center"/>
        </w:trPr>
        <w:tc>
          <w:tcPr>
            <w:tcW w:w="509" w:type="dxa"/>
          </w:tcPr>
          <w:p w14:paraId="7F899CF5" w14:textId="77777777" w:rsidR="00820B3C" w:rsidRPr="00516D04" w:rsidRDefault="00820B3C" w:rsidP="00EB49FD">
            <w:pPr>
              <w:spacing w:after="0"/>
              <w:ind w:right="49"/>
              <w:jc w:val="center"/>
              <w:rPr>
                <w:rFonts w:ascii="Arial" w:hAnsi="Arial" w:cs="Arial"/>
              </w:rPr>
            </w:pPr>
            <w:r w:rsidRPr="00516D04">
              <w:rPr>
                <w:rFonts w:ascii="Arial" w:hAnsi="Arial" w:cs="Arial"/>
              </w:rPr>
              <w:t>11</w:t>
            </w:r>
          </w:p>
        </w:tc>
        <w:tc>
          <w:tcPr>
            <w:tcW w:w="2943" w:type="dxa"/>
          </w:tcPr>
          <w:p w14:paraId="5D576C1F" w14:textId="77777777" w:rsidR="00820B3C" w:rsidRPr="00516D04" w:rsidRDefault="00820B3C" w:rsidP="00EB49FD">
            <w:pPr>
              <w:spacing w:after="0"/>
              <w:ind w:right="49"/>
              <w:rPr>
                <w:rFonts w:ascii="Arial" w:hAnsi="Arial" w:cs="Arial"/>
              </w:rPr>
            </w:pPr>
            <w:r w:rsidRPr="00516D04">
              <w:rPr>
                <w:rFonts w:ascii="Arial" w:hAnsi="Arial" w:cs="Arial"/>
              </w:rPr>
              <w:t>Content-Type</w:t>
            </w:r>
          </w:p>
        </w:tc>
        <w:tc>
          <w:tcPr>
            <w:tcW w:w="1507" w:type="dxa"/>
          </w:tcPr>
          <w:p w14:paraId="7DDBCAAF"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4CD0AAE9" w14:textId="77777777" w:rsidTr="00EB49FD">
        <w:trPr>
          <w:jc w:val="center"/>
        </w:trPr>
        <w:tc>
          <w:tcPr>
            <w:tcW w:w="509" w:type="dxa"/>
          </w:tcPr>
          <w:p w14:paraId="1418AFB3" w14:textId="77777777" w:rsidR="00820B3C" w:rsidRPr="00516D04" w:rsidRDefault="00820B3C" w:rsidP="00EB49FD">
            <w:pPr>
              <w:spacing w:after="0"/>
              <w:ind w:right="49"/>
              <w:jc w:val="center"/>
              <w:rPr>
                <w:rFonts w:ascii="Arial" w:hAnsi="Arial" w:cs="Arial"/>
              </w:rPr>
            </w:pPr>
            <w:r w:rsidRPr="00516D04">
              <w:rPr>
                <w:rFonts w:ascii="Arial" w:hAnsi="Arial" w:cs="Arial"/>
              </w:rPr>
              <w:t>12</w:t>
            </w:r>
          </w:p>
        </w:tc>
        <w:tc>
          <w:tcPr>
            <w:tcW w:w="2943" w:type="dxa"/>
          </w:tcPr>
          <w:p w14:paraId="12191D1A" w14:textId="77777777" w:rsidR="00820B3C" w:rsidRPr="00516D04" w:rsidRDefault="00820B3C" w:rsidP="00EB49FD">
            <w:pPr>
              <w:spacing w:after="0"/>
              <w:ind w:right="49"/>
              <w:rPr>
                <w:rFonts w:ascii="Arial" w:hAnsi="Arial" w:cs="Arial"/>
              </w:rPr>
            </w:pPr>
            <w:r w:rsidRPr="00516D04">
              <w:rPr>
                <w:rFonts w:ascii="Arial" w:hAnsi="Arial" w:cs="Arial"/>
              </w:rPr>
              <w:t>Content-Length</w:t>
            </w:r>
          </w:p>
        </w:tc>
        <w:tc>
          <w:tcPr>
            <w:tcW w:w="1507" w:type="dxa"/>
          </w:tcPr>
          <w:p w14:paraId="687E3553"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r w:rsidR="00820B3C" w:rsidRPr="00516D04" w14:paraId="74EB3D20" w14:textId="77777777" w:rsidTr="00EB49FD">
        <w:trPr>
          <w:jc w:val="center"/>
        </w:trPr>
        <w:tc>
          <w:tcPr>
            <w:tcW w:w="509" w:type="dxa"/>
          </w:tcPr>
          <w:p w14:paraId="7C398CD9" w14:textId="77777777" w:rsidR="00820B3C" w:rsidRPr="00516D04" w:rsidRDefault="00820B3C" w:rsidP="00EB49FD">
            <w:pPr>
              <w:spacing w:after="0"/>
              <w:ind w:right="49"/>
              <w:jc w:val="center"/>
              <w:rPr>
                <w:rFonts w:ascii="Arial" w:hAnsi="Arial" w:cs="Arial"/>
              </w:rPr>
            </w:pPr>
            <w:r w:rsidRPr="00516D04">
              <w:rPr>
                <w:rFonts w:ascii="Arial" w:hAnsi="Arial" w:cs="Arial"/>
              </w:rPr>
              <w:t>13</w:t>
            </w:r>
          </w:p>
        </w:tc>
        <w:tc>
          <w:tcPr>
            <w:tcW w:w="2943" w:type="dxa"/>
          </w:tcPr>
          <w:p w14:paraId="46DD69BA" w14:textId="77777777" w:rsidR="00820B3C" w:rsidRPr="00516D04" w:rsidRDefault="00820B3C" w:rsidP="00EB49FD">
            <w:pPr>
              <w:spacing w:after="0"/>
              <w:ind w:right="49"/>
              <w:rPr>
                <w:rFonts w:ascii="Arial" w:hAnsi="Arial" w:cs="Arial"/>
              </w:rPr>
            </w:pPr>
            <w:r w:rsidRPr="00516D04">
              <w:rPr>
                <w:rFonts w:ascii="Arial" w:hAnsi="Arial" w:cs="Arial"/>
              </w:rPr>
              <w:t>Allow</w:t>
            </w:r>
          </w:p>
        </w:tc>
        <w:tc>
          <w:tcPr>
            <w:tcW w:w="1507" w:type="dxa"/>
          </w:tcPr>
          <w:p w14:paraId="372DD904" w14:textId="77777777" w:rsidR="00820B3C" w:rsidRPr="00516D04" w:rsidRDefault="00820B3C" w:rsidP="00EB49FD">
            <w:pPr>
              <w:spacing w:after="0"/>
              <w:ind w:right="49"/>
              <w:jc w:val="center"/>
              <w:rPr>
                <w:rFonts w:ascii="Arial" w:hAnsi="Arial" w:cs="Arial"/>
              </w:rPr>
            </w:pPr>
            <w:r w:rsidRPr="00516D04">
              <w:rPr>
                <w:rFonts w:ascii="Arial" w:hAnsi="Arial" w:cs="Arial"/>
              </w:rPr>
              <w:t>RFC 3261</w:t>
            </w:r>
          </w:p>
        </w:tc>
      </w:tr>
    </w:tbl>
    <w:p w14:paraId="7F94EA2F"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2. Campos de encabezado método INVITE.</w:t>
      </w:r>
    </w:p>
    <w:p w14:paraId="0EE90D21" w14:textId="77777777" w:rsidR="00820B3C" w:rsidRPr="00516D04" w:rsidRDefault="00820B3C" w:rsidP="00820B3C">
      <w:pPr>
        <w:spacing w:after="0"/>
        <w:ind w:right="49"/>
        <w:jc w:val="both"/>
        <w:rPr>
          <w:rFonts w:ascii="Arial" w:hAnsi="Arial" w:cs="Arial"/>
        </w:rPr>
      </w:pPr>
    </w:p>
    <w:p w14:paraId="1DA96ECD"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La contestación a la petición INVITE será la respuesta SIP 100 “Intentando”, siempre que dicha petición progrese con éxito.</w:t>
      </w:r>
    </w:p>
    <w:p w14:paraId="080C70B7" w14:textId="77777777" w:rsidR="00820B3C" w:rsidRPr="00516D04" w:rsidRDefault="00820B3C" w:rsidP="00820B3C">
      <w:pPr>
        <w:spacing w:after="0"/>
        <w:ind w:right="49"/>
        <w:rPr>
          <w:rFonts w:ascii="Arial" w:hAnsi="Arial" w:cs="Arial"/>
        </w:rPr>
      </w:pPr>
    </w:p>
    <w:p w14:paraId="604CBF78"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Encabezados adicionales SIP aplicables para sesiones de VoIP</w:t>
      </w:r>
    </w:p>
    <w:p w14:paraId="7B5A5820" w14:textId="77777777" w:rsidR="00820B3C" w:rsidRPr="00516D04" w:rsidRDefault="00820B3C" w:rsidP="00820B3C">
      <w:pPr>
        <w:spacing w:after="0"/>
        <w:ind w:right="49"/>
        <w:rPr>
          <w:rFonts w:ascii="Arial" w:hAnsi="Arial" w:cs="Arial"/>
        </w:rPr>
      </w:pPr>
    </w:p>
    <w:p w14:paraId="53F3B54A" w14:textId="77777777" w:rsidR="00820B3C" w:rsidRPr="00516D04" w:rsidRDefault="00820B3C" w:rsidP="00820B3C">
      <w:pPr>
        <w:spacing w:after="0"/>
        <w:ind w:right="49"/>
        <w:rPr>
          <w:rFonts w:ascii="Arial" w:hAnsi="Arial" w:cs="Arial"/>
        </w:rPr>
      </w:pPr>
      <w:r w:rsidRPr="00516D04">
        <w:rPr>
          <w:rFonts w:ascii="Arial" w:hAnsi="Arial"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820B3C" w:rsidRPr="00516D04" w14:paraId="311213CA" w14:textId="77777777" w:rsidTr="00EB49FD">
        <w:trPr>
          <w:jc w:val="center"/>
        </w:trPr>
        <w:tc>
          <w:tcPr>
            <w:tcW w:w="279" w:type="dxa"/>
            <w:shd w:val="clear" w:color="auto" w:fill="BDD6EE"/>
          </w:tcPr>
          <w:p w14:paraId="477EC6DA"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w:t>
            </w:r>
          </w:p>
        </w:tc>
        <w:tc>
          <w:tcPr>
            <w:tcW w:w="3260" w:type="dxa"/>
            <w:shd w:val="clear" w:color="auto" w:fill="BDD6EE"/>
          </w:tcPr>
          <w:p w14:paraId="659F7368"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Encabezado</w:t>
            </w:r>
          </w:p>
        </w:tc>
        <w:tc>
          <w:tcPr>
            <w:tcW w:w="992" w:type="dxa"/>
            <w:shd w:val="clear" w:color="auto" w:fill="BDD6EE"/>
          </w:tcPr>
          <w:p w14:paraId="311B514C" w14:textId="77777777" w:rsidR="00820B3C" w:rsidRPr="00516D04" w:rsidRDefault="00820B3C" w:rsidP="00EB49FD">
            <w:pPr>
              <w:spacing w:after="0"/>
              <w:ind w:right="49"/>
              <w:rPr>
                <w:rFonts w:ascii="Arial" w:hAnsi="Arial" w:cs="Arial"/>
                <w:color w:val="000000"/>
                <w:lang w:eastAsia="es-MX"/>
              </w:rPr>
            </w:pPr>
            <w:r w:rsidRPr="00516D04">
              <w:rPr>
                <w:rFonts w:ascii="Arial" w:hAnsi="Arial" w:cs="Arial"/>
                <w:color w:val="000000"/>
                <w:lang w:eastAsia="es-MX"/>
              </w:rPr>
              <w:t>Estado</w:t>
            </w:r>
          </w:p>
        </w:tc>
        <w:tc>
          <w:tcPr>
            <w:tcW w:w="2977" w:type="dxa"/>
            <w:shd w:val="clear" w:color="auto" w:fill="BDD6EE"/>
          </w:tcPr>
          <w:p w14:paraId="000A9566"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Referencia</w:t>
            </w:r>
          </w:p>
        </w:tc>
      </w:tr>
      <w:tr w:rsidR="00820B3C" w:rsidRPr="00516D04" w14:paraId="4794370D" w14:textId="77777777" w:rsidTr="00EB49FD">
        <w:trPr>
          <w:jc w:val="center"/>
        </w:trPr>
        <w:tc>
          <w:tcPr>
            <w:tcW w:w="279" w:type="dxa"/>
          </w:tcPr>
          <w:p w14:paraId="1D8E0CE5"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1</w:t>
            </w:r>
          </w:p>
        </w:tc>
        <w:tc>
          <w:tcPr>
            <w:tcW w:w="3260" w:type="dxa"/>
            <w:vAlign w:val="center"/>
          </w:tcPr>
          <w:p w14:paraId="6D916C81"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Privacy</w:t>
            </w:r>
          </w:p>
        </w:tc>
        <w:tc>
          <w:tcPr>
            <w:tcW w:w="992" w:type="dxa"/>
          </w:tcPr>
          <w:p w14:paraId="7EFC7D5B"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37620CDC"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 RFC 3323</w:t>
            </w:r>
            <w:r w:rsidRPr="00516D04">
              <w:rPr>
                <w:rStyle w:val="Refdenotaalpie"/>
                <w:rFonts w:ascii="Arial" w:hAnsi="Arial" w:cs="Arial"/>
                <w:color w:val="000000"/>
                <w:lang w:eastAsia="es-MX"/>
              </w:rPr>
              <w:footnoteReference w:id="45"/>
            </w:r>
          </w:p>
        </w:tc>
      </w:tr>
      <w:tr w:rsidR="00820B3C" w:rsidRPr="00516D04" w14:paraId="2237EF02" w14:textId="77777777" w:rsidTr="00EB49FD">
        <w:trPr>
          <w:jc w:val="center"/>
        </w:trPr>
        <w:tc>
          <w:tcPr>
            <w:tcW w:w="279" w:type="dxa"/>
          </w:tcPr>
          <w:p w14:paraId="1C10D37A"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2</w:t>
            </w:r>
          </w:p>
        </w:tc>
        <w:tc>
          <w:tcPr>
            <w:tcW w:w="3260" w:type="dxa"/>
            <w:vAlign w:val="center"/>
          </w:tcPr>
          <w:p w14:paraId="4C8DBC6C"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Reason (en una respuesta)</w:t>
            </w:r>
          </w:p>
        </w:tc>
        <w:tc>
          <w:tcPr>
            <w:tcW w:w="992" w:type="dxa"/>
          </w:tcPr>
          <w:p w14:paraId="7482518D"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467F71A7"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 RFC 3326</w:t>
            </w:r>
            <w:r w:rsidRPr="00516D04">
              <w:rPr>
                <w:rStyle w:val="Refdenotaalpie"/>
                <w:rFonts w:ascii="Arial" w:hAnsi="Arial" w:cs="Arial"/>
                <w:color w:val="000000"/>
                <w:lang w:eastAsia="es-MX"/>
              </w:rPr>
              <w:footnoteReference w:id="46"/>
            </w:r>
          </w:p>
        </w:tc>
      </w:tr>
      <w:tr w:rsidR="00820B3C" w:rsidRPr="00516D04" w14:paraId="35E7887C" w14:textId="77777777" w:rsidTr="00EB49FD">
        <w:trPr>
          <w:jc w:val="center"/>
        </w:trPr>
        <w:tc>
          <w:tcPr>
            <w:tcW w:w="279" w:type="dxa"/>
          </w:tcPr>
          <w:p w14:paraId="56D8E350"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3</w:t>
            </w:r>
          </w:p>
        </w:tc>
        <w:tc>
          <w:tcPr>
            <w:tcW w:w="3260" w:type="dxa"/>
            <w:vAlign w:val="center"/>
          </w:tcPr>
          <w:p w14:paraId="599547C2"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P-Asserted-Identity</w:t>
            </w:r>
          </w:p>
        </w:tc>
        <w:tc>
          <w:tcPr>
            <w:tcW w:w="992" w:type="dxa"/>
          </w:tcPr>
          <w:p w14:paraId="4EEEB332"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M</w:t>
            </w:r>
          </w:p>
        </w:tc>
        <w:tc>
          <w:tcPr>
            <w:tcW w:w="2977" w:type="dxa"/>
          </w:tcPr>
          <w:p w14:paraId="365D5736"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al RFC 3325</w:t>
            </w:r>
            <w:r w:rsidRPr="00516D04">
              <w:rPr>
                <w:rStyle w:val="Refdenotaalpie"/>
                <w:rFonts w:ascii="Arial" w:hAnsi="Arial" w:cs="Arial"/>
                <w:color w:val="000000"/>
                <w:lang w:eastAsia="es-MX"/>
              </w:rPr>
              <w:footnoteReference w:id="47"/>
            </w:r>
          </w:p>
        </w:tc>
      </w:tr>
      <w:tr w:rsidR="00820B3C" w:rsidRPr="00516D04" w14:paraId="7F390F47" w14:textId="77777777" w:rsidTr="00EB49FD">
        <w:trPr>
          <w:jc w:val="center"/>
        </w:trPr>
        <w:tc>
          <w:tcPr>
            <w:tcW w:w="279" w:type="dxa"/>
          </w:tcPr>
          <w:p w14:paraId="0E6BDD09"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4</w:t>
            </w:r>
          </w:p>
        </w:tc>
        <w:tc>
          <w:tcPr>
            <w:tcW w:w="3260" w:type="dxa"/>
            <w:vAlign w:val="center"/>
          </w:tcPr>
          <w:p w14:paraId="5B0B4988"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P-Early-Media</w:t>
            </w:r>
          </w:p>
        </w:tc>
        <w:tc>
          <w:tcPr>
            <w:tcW w:w="992" w:type="dxa"/>
          </w:tcPr>
          <w:p w14:paraId="5B10C723"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O</w:t>
            </w:r>
          </w:p>
        </w:tc>
        <w:tc>
          <w:tcPr>
            <w:tcW w:w="2977" w:type="dxa"/>
          </w:tcPr>
          <w:p w14:paraId="2DB476A9" w14:textId="77777777" w:rsidR="00820B3C" w:rsidRPr="00516D04" w:rsidRDefault="00820B3C" w:rsidP="00EB49FD">
            <w:pPr>
              <w:spacing w:after="0"/>
              <w:ind w:right="49"/>
              <w:jc w:val="center"/>
              <w:rPr>
                <w:rFonts w:ascii="Arial" w:hAnsi="Arial" w:cs="Arial"/>
                <w:color w:val="000000"/>
                <w:lang w:eastAsia="es-MX"/>
              </w:rPr>
            </w:pPr>
            <w:r w:rsidRPr="00516D04">
              <w:rPr>
                <w:rFonts w:ascii="Arial" w:hAnsi="Arial" w:cs="Arial"/>
                <w:color w:val="000000"/>
                <w:lang w:eastAsia="es-MX"/>
              </w:rPr>
              <w:t>De acuerdo al RFC 5009</w:t>
            </w:r>
            <w:r w:rsidRPr="00516D04">
              <w:rPr>
                <w:rStyle w:val="Refdenotaalpie"/>
                <w:rFonts w:ascii="Arial" w:hAnsi="Arial" w:cs="Arial"/>
                <w:color w:val="000000"/>
                <w:lang w:eastAsia="es-MX"/>
              </w:rPr>
              <w:footnoteReference w:id="48"/>
            </w:r>
          </w:p>
        </w:tc>
      </w:tr>
    </w:tbl>
    <w:p w14:paraId="4B0C077C"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3. Encabezados adicionales SIP para VoIP.</w:t>
      </w:r>
    </w:p>
    <w:p w14:paraId="27880115" w14:textId="77777777" w:rsidR="00820B3C" w:rsidRPr="00516D04" w:rsidRDefault="00820B3C" w:rsidP="00820B3C">
      <w:pPr>
        <w:spacing w:after="0"/>
        <w:ind w:right="49"/>
        <w:rPr>
          <w:rFonts w:ascii="Arial" w:hAnsi="Arial" w:cs="Arial"/>
        </w:rPr>
      </w:pPr>
    </w:p>
    <w:p w14:paraId="279E3EB9"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Protocolo de Descripción de Sesión</w:t>
      </w:r>
    </w:p>
    <w:p w14:paraId="7CD90C9B" w14:textId="77777777" w:rsidR="00820B3C" w:rsidRPr="00516D04" w:rsidRDefault="00820B3C" w:rsidP="00820B3C">
      <w:pPr>
        <w:autoSpaceDE w:val="0"/>
        <w:autoSpaceDN w:val="0"/>
        <w:adjustRightInd w:val="0"/>
        <w:spacing w:after="0"/>
        <w:ind w:right="51"/>
        <w:jc w:val="both"/>
        <w:rPr>
          <w:rFonts w:ascii="Arial" w:hAnsi="Arial" w:cs="Arial"/>
        </w:rPr>
      </w:pPr>
    </w:p>
    <w:p w14:paraId="2DC58880" w14:textId="77777777" w:rsidR="00820B3C" w:rsidRPr="00516D04" w:rsidRDefault="00820B3C" w:rsidP="00820B3C">
      <w:pPr>
        <w:autoSpaceDE w:val="0"/>
        <w:autoSpaceDN w:val="0"/>
        <w:adjustRightInd w:val="0"/>
        <w:spacing w:after="0"/>
        <w:ind w:right="51"/>
        <w:jc w:val="both"/>
        <w:rPr>
          <w:rFonts w:ascii="Arial" w:hAnsi="Arial" w:cs="Arial"/>
        </w:rPr>
      </w:pPr>
      <w:r w:rsidRPr="00516D04">
        <w:rPr>
          <w:rFonts w:ascii="Arial" w:hAnsi="Arial" w:cs="Arial"/>
        </w:rPr>
        <w:t>La solicitud INVITE incluirá en el cuerpo, una descripción de la sesión en formato Protocolo de Descripción de Sesión (“SDP”, por sus siglas en inglés) de acuerdo a la Recomendación IETF RFC 4566</w:t>
      </w:r>
      <w:r w:rsidRPr="00516D04">
        <w:rPr>
          <w:rStyle w:val="Refdenotaalpie"/>
          <w:rFonts w:ascii="Arial" w:hAnsi="Arial" w:cs="Arial"/>
        </w:rPr>
        <w:footnoteReference w:id="49"/>
      </w:r>
      <w:r w:rsidRPr="00516D04">
        <w:rPr>
          <w:rFonts w:ascii="Arial" w:hAnsi="Arial" w:cs="Arial"/>
        </w:rPr>
        <w:t>, en la cual se señalan las características del medio.</w:t>
      </w:r>
    </w:p>
    <w:p w14:paraId="0E126973" w14:textId="77777777" w:rsidR="00820B3C" w:rsidRPr="00516D04" w:rsidRDefault="00820B3C" w:rsidP="00820B3C">
      <w:pPr>
        <w:pStyle w:val="Prrafodelista"/>
        <w:autoSpaceDE w:val="0"/>
        <w:autoSpaceDN w:val="0"/>
        <w:adjustRightInd w:val="0"/>
        <w:spacing w:line="276" w:lineRule="auto"/>
        <w:ind w:right="51"/>
        <w:rPr>
          <w:rFonts w:cs="Arial"/>
        </w:rPr>
      </w:pPr>
    </w:p>
    <w:p w14:paraId="7364172C" w14:textId="77777777" w:rsidR="00820B3C" w:rsidRPr="00516D04" w:rsidRDefault="00820B3C" w:rsidP="00820B3C">
      <w:pPr>
        <w:autoSpaceDE w:val="0"/>
        <w:autoSpaceDN w:val="0"/>
        <w:adjustRightInd w:val="0"/>
        <w:spacing w:after="0"/>
        <w:ind w:right="51"/>
        <w:jc w:val="both"/>
        <w:rPr>
          <w:rFonts w:ascii="Arial" w:hAnsi="Arial" w:cs="Arial"/>
        </w:rPr>
      </w:pPr>
      <w:r w:rsidRPr="00516D04">
        <w:rPr>
          <w:rFonts w:ascii="Arial" w:hAnsi="Arial" w:cs="Arial"/>
        </w:rPr>
        <w:t>El mensaje SDP se compondrá de los siguientes campos y se respetará el orden especificado.</w:t>
      </w:r>
    </w:p>
    <w:p w14:paraId="61D9EE3D" w14:textId="77777777" w:rsidR="00820B3C" w:rsidRPr="00516D04" w:rsidRDefault="00820B3C" w:rsidP="00820B3C">
      <w:pPr>
        <w:autoSpaceDE w:val="0"/>
        <w:autoSpaceDN w:val="0"/>
        <w:adjustRightInd w:val="0"/>
        <w:spacing w:after="0"/>
        <w:ind w:right="51"/>
        <w:jc w:val="both"/>
        <w:rPr>
          <w:rFonts w:ascii="Arial" w:hAnsi="Arial" w:cs="Arial"/>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820B3C" w:rsidRPr="00516D04" w14:paraId="7FF0FE3A" w14:textId="77777777" w:rsidTr="00EB49FD">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009592B9" w14:textId="77777777" w:rsidR="00820B3C" w:rsidRPr="00516D04" w:rsidRDefault="00820B3C" w:rsidP="00EB49FD">
            <w:pPr>
              <w:pStyle w:val="TAH"/>
              <w:spacing w:line="276" w:lineRule="auto"/>
              <w:ind w:right="49"/>
              <w:rPr>
                <w:rFonts w:cs="Arial"/>
                <w:b w:val="0"/>
                <w:sz w:val="20"/>
              </w:rPr>
            </w:pPr>
            <w:r w:rsidRPr="00516D04">
              <w:rPr>
                <w:rFonts w:cs="Arial"/>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052A80A7" w14:textId="77777777" w:rsidR="00820B3C" w:rsidRPr="00516D04" w:rsidRDefault="00820B3C" w:rsidP="00EB49FD">
            <w:pPr>
              <w:pStyle w:val="TAH"/>
              <w:spacing w:line="276" w:lineRule="auto"/>
              <w:ind w:right="49"/>
              <w:rPr>
                <w:rFonts w:cs="Arial"/>
                <w:b w:val="0"/>
                <w:sz w:val="20"/>
              </w:rPr>
            </w:pPr>
            <w:r w:rsidRPr="00516D04">
              <w:rPr>
                <w:rFonts w:cs="Arial"/>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4A96380C" w14:textId="77777777" w:rsidR="00820B3C" w:rsidRPr="00516D04" w:rsidRDefault="00820B3C" w:rsidP="00EB49FD">
            <w:pPr>
              <w:pStyle w:val="TAH"/>
              <w:spacing w:line="276" w:lineRule="auto"/>
              <w:ind w:right="49"/>
              <w:rPr>
                <w:rFonts w:cs="Arial"/>
                <w:b w:val="0"/>
                <w:sz w:val="20"/>
              </w:rPr>
            </w:pPr>
            <w:r w:rsidRPr="00516D04">
              <w:rPr>
                <w:rFonts w:cs="Arial"/>
                <w:b w:val="0"/>
                <w:sz w:val="20"/>
              </w:rPr>
              <w:t>Estado</w:t>
            </w:r>
          </w:p>
        </w:tc>
      </w:tr>
      <w:tr w:rsidR="00820B3C" w:rsidRPr="00516D04" w14:paraId="7C6EFC82"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5B55FE2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0D047E48"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006D4EA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035EA865"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48DA0E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707E371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35150B48"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18C88C74"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616ED8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7487923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1001312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r>
      <w:tr w:rsidR="00820B3C" w:rsidRPr="00516D04" w14:paraId="4BDE103D"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60C0F05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64D12E44"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47E8DFC9"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r>
      <w:tr w:rsidR="00820B3C" w:rsidRPr="00516D04" w14:paraId="754945AC"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2121D56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2A053AD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25B03E0D"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63E4C693" w14:textId="77777777" w:rsidTr="00EB49FD">
        <w:trPr>
          <w:trHeight w:val="409"/>
          <w:jc w:val="center"/>
        </w:trPr>
        <w:tc>
          <w:tcPr>
            <w:tcW w:w="644" w:type="dxa"/>
            <w:tcBorders>
              <w:top w:val="nil"/>
              <w:left w:val="single" w:sz="8" w:space="0" w:color="auto"/>
              <w:bottom w:val="single" w:sz="8" w:space="0" w:color="auto"/>
              <w:right w:val="single" w:sz="8" w:space="0" w:color="auto"/>
            </w:tcBorders>
            <w:vAlign w:val="center"/>
          </w:tcPr>
          <w:p w14:paraId="1702C63B"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607B8AE4"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7E8C3546"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4DEC9C45" w14:textId="77777777" w:rsidTr="00EB49FD">
        <w:trPr>
          <w:trHeight w:val="315"/>
          <w:jc w:val="center"/>
        </w:trPr>
        <w:tc>
          <w:tcPr>
            <w:tcW w:w="644" w:type="dxa"/>
            <w:tcBorders>
              <w:top w:val="nil"/>
              <w:left w:val="single" w:sz="8" w:space="0" w:color="auto"/>
              <w:bottom w:val="single" w:sz="8" w:space="0" w:color="auto"/>
              <w:right w:val="single" w:sz="8" w:space="0" w:color="auto"/>
            </w:tcBorders>
            <w:vAlign w:val="center"/>
          </w:tcPr>
          <w:p w14:paraId="5AA2D0E3"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33348C5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01F92427"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4609283C" w14:textId="77777777" w:rsidTr="00EB49FD">
        <w:trPr>
          <w:trHeight w:val="322"/>
          <w:jc w:val="center"/>
        </w:trPr>
        <w:tc>
          <w:tcPr>
            <w:tcW w:w="644" w:type="dxa"/>
            <w:tcBorders>
              <w:top w:val="nil"/>
              <w:left w:val="single" w:sz="8" w:space="0" w:color="auto"/>
              <w:bottom w:val="single" w:sz="8" w:space="0" w:color="auto"/>
              <w:right w:val="single" w:sz="8" w:space="0" w:color="auto"/>
            </w:tcBorders>
            <w:vAlign w:val="center"/>
          </w:tcPr>
          <w:p w14:paraId="0933F470"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29353059"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788CA0FE"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r w:rsidR="00820B3C" w:rsidRPr="00516D04" w14:paraId="66C5BDE9" w14:textId="77777777" w:rsidTr="00EB49FD">
        <w:trPr>
          <w:trHeight w:val="243"/>
          <w:jc w:val="center"/>
        </w:trPr>
        <w:tc>
          <w:tcPr>
            <w:tcW w:w="644" w:type="dxa"/>
            <w:tcBorders>
              <w:top w:val="nil"/>
              <w:left w:val="single" w:sz="8" w:space="0" w:color="auto"/>
              <w:bottom w:val="single" w:sz="8" w:space="0" w:color="auto"/>
              <w:right w:val="single" w:sz="8" w:space="0" w:color="auto"/>
            </w:tcBorders>
            <w:vAlign w:val="center"/>
          </w:tcPr>
          <w:p w14:paraId="6859584A"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69D0E8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12447193"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r>
    </w:tbl>
    <w:p w14:paraId="4B13859C"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4. Campos SDP.</w:t>
      </w:r>
    </w:p>
    <w:p w14:paraId="46F99613" w14:textId="77777777" w:rsidR="00820B3C" w:rsidRPr="00516D04" w:rsidRDefault="00820B3C" w:rsidP="00820B3C">
      <w:pPr>
        <w:spacing w:after="0"/>
        <w:ind w:right="49"/>
        <w:rPr>
          <w:rFonts w:ascii="Arial" w:hAnsi="Arial" w:cs="Arial"/>
          <w:sz w:val="18"/>
          <w:szCs w:val="18"/>
        </w:rPr>
      </w:pPr>
    </w:p>
    <w:p w14:paraId="6FFF4006" w14:textId="77777777" w:rsidR="00820B3C" w:rsidRPr="00516D04" w:rsidRDefault="00820B3C" w:rsidP="00820B3C">
      <w:pPr>
        <w:spacing w:after="0"/>
        <w:ind w:right="49"/>
        <w:jc w:val="both"/>
        <w:rPr>
          <w:rFonts w:ascii="Arial" w:hAnsi="Arial" w:cs="Arial"/>
          <w:sz w:val="18"/>
          <w:szCs w:val="18"/>
        </w:rPr>
      </w:pPr>
      <w:r w:rsidRPr="00516D04">
        <w:rPr>
          <w:rFonts w:ascii="Arial" w:hAnsi="Arial" w:cs="Arial"/>
          <w:sz w:val="18"/>
          <w:szCs w:val="18"/>
        </w:rPr>
        <w:t>Nota: Cada sesión debe contener un campo “c” en la descripción de sesión o en la descripción del medio si está presente en ambos la descripción del medio sobreescribe la descripción de sesión.</w:t>
      </w:r>
    </w:p>
    <w:p w14:paraId="2E482050" w14:textId="77777777" w:rsidR="00820B3C" w:rsidRPr="00516D04" w:rsidRDefault="00820B3C" w:rsidP="00820B3C">
      <w:pPr>
        <w:spacing w:after="0"/>
        <w:ind w:right="49"/>
        <w:rPr>
          <w:rFonts w:ascii="Arial" w:hAnsi="Arial" w:cs="Arial"/>
        </w:rPr>
      </w:pPr>
    </w:p>
    <w:p w14:paraId="200C79E7"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 xml:space="preserve">Notación </w:t>
      </w:r>
    </w:p>
    <w:p w14:paraId="19AD486B" w14:textId="77777777" w:rsidR="00820B3C" w:rsidRPr="00516D04" w:rsidRDefault="00820B3C" w:rsidP="00820B3C">
      <w:pPr>
        <w:spacing w:after="0"/>
        <w:ind w:right="49"/>
        <w:rPr>
          <w:rFonts w:ascii="Arial" w:hAnsi="Arial" w:cs="Arial"/>
        </w:rPr>
      </w:pPr>
    </w:p>
    <w:p w14:paraId="27BFFEE0" w14:textId="77777777" w:rsidR="00820B3C" w:rsidRPr="00516D04" w:rsidRDefault="00820B3C" w:rsidP="00820B3C">
      <w:pPr>
        <w:spacing w:after="0"/>
        <w:ind w:right="49"/>
        <w:rPr>
          <w:rFonts w:ascii="Arial" w:hAnsi="Arial" w:cs="Arial"/>
        </w:rPr>
      </w:pPr>
      <w:r w:rsidRPr="00516D04">
        <w:rPr>
          <w:rFonts w:ascii="Arial" w:hAnsi="Arial" w:cs="Arial"/>
        </w:rPr>
        <w:t>En las tablas 1 y 3 el código de estado “M” y “O” significan lo siguiente:</w:t>
      </w:r>
    </w:p>
    <w:p w14:paraId="0BA18E3A" w14:textId="77777777" w:rsidR="00820B3C" w:rsidRPr="00516D04" w:rsidRDefault="00820B3C" w:rsidP="00820B3C">
      <w:pPr>
        <w:spacing w:after="0"/>
        <w:ind w:right="49"/>
        <w:rPr>
          <w:rFonts w:ascii="Arial" w:hAnsi="Arial"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820B3C" w:rsidRPr="00516D04" w14:paraId="380A3B7D" w14:textId="77777777" w:rsidTr="00EB49FD">
        <w:tc>
          <w:tcPr>
            <w:tcW w:w="1106" w:type="dxa"/>
            <w:shd w:val="clear" w:color="auto" w:fill="BDD6EE"/>
          </w:tcPr>
          <w:p w14:paraId="4FD9F90C" w14:textId="77777777" w:rsidR="00820B3C" w:rsidRPr="00516D04" w:rsidRDefault="00820B3C" w:rsidP="00EB49FD">
            <w:pPr>
              <w:pStyle w:val="TAH"/>
              <w:spacing w:line="276" w:lineRule="auto"/>
              <w:ind w:right="49"/>
              <w:rPr>
                <w:rFonts w:cs="Arial"/>
                <w:b w:val="0"/>
                <w:sz w:val="20"/>
              </w:rPr>
            </w:pPr>
            <w:r w:rsidRPr="00516D04">
              <w:rPr>
                <w:rFonts w:cs="Arial"/>
                <w:b w:val="0"/>
                <w:sz w:val="20"/>
              </w:rPr>
              <w:t>Código</w:t>
            </w:r>
          </w:p>
        </w:tc>
        <w:tc>
          <w:tcPr>
            <w:tcW w:w="1441" w:type="dxa"/>
            <w:shd w:val="clear" w:color="auto" w:fill="BDD6EE"/>
          </w:tcPr>
          <w:p w14:paraId="7834211D" w14:textId="77777777" w:rsidR="00820B3C" w:rsidRPr="00516D04" w:rsidRDefault="00820B3C" w:rsidP="00EB49FD">
            <w:pPr>
              <w:pStyle w:val="TAH"/>
              <w:spacing w:line="276" w:lineRule="auto"/>
              <w:ind w:right="49"/>
              <w:rPr>
                <w:rFonts w:cs="Arial"/>
                <w:b w:val="0"/>
                <w:sz w:val="20"/>
              </w:rPr>
            </w:pPr>
          </w:p>
        </w:tc>
        <w:tc>
          <w:tcPr>
            <w:tcW w:w="3073" w:type="dxa"/>
            <w:shd w:val="clear" w:color="auto" w:fill="BDD6EE"/>
          </w:tcPr>
          <w:p w14:paraId="02E75AFD"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Tratamiento en el envío </w:t>
            </w:r>
          </w:p>
        </w:tc>
        <w:tc>
          <w:tcPr>
            <w:tcW w:w="3321" w:type="dxa"/>
            <w:shd w:val="clear" w:color="auto" w:fill="BDD6EE"/>
          </w:tcPr>
          <w:p w14:paraId="009A3C5C"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 Tratamiento en la recepción</w:t>
            </w:r>
          </w:p>
        </w:tc>
      </w:tr>
      <w:tr w:rsidR="00820B3C" w:rsidRPr="00516D04" w14:paraId="156043BA" w14:textId="77777777" w:rsidTr="00EB49FD">
        <w:tc>
          <w:tcPr>
            <w:tcW w:w="1106" w:type="dxa"/>
            <w:vAlign w:val="center"/>
          </w:tcPr>
          <w:p w14:paraId="7B98FF5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M</w:t>
            </w:r>
          </w:p>
        </w:tc>
        <w:tc>
          <w:tcPr>
            <w:tcW w:w="1441" w:type="dxa"/>
            <w:vAlign w:val="center"/>
          </w:tcPr>
          <w:p w14:paraId="3789CBDC"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Obligatorio</w:t>
            </w:r>
          </w:p>
        </w:tc>
        <w:tc>
          <w:tcPr>
            <w:tcW w:w="3073" w:type="dxa"/>
          </w:tcPr>
          <w:p w14:paraId="3C5E8393" w14:textId="77777777" w:rsidR="00820B3C" w:rsidRPr="00516D04" w:rsidRDefault="00820B3C" w:rsidP="00EB49FD">
            <w:pPr>
              <w:spacing w:after="0"/>
              <w:ind w:right="49"/>
              <w:rPr>
                <w:rFonts w:ascii="Arial" w:hAnsi="Arial" w:cs="Arial"/>
                <w:color w:val="000000"/>
                <w:sz w:val="20"/>
                <w:szCs w:val="20"/>
                <w:lang w:eastAsia="es-MX"/>
              </w:rPr>
            </w:pPr>
          </w:p>
          <w:p w14:paraId="10EA7147" w14:textId="77777777" w:rsidR="00820B3C" w:rsidRPr="00516D04" w:rsidRDefault="00820B3C" w:rsidP="00EB49FD">
            <w:pPr>
              <w:spacing w:after="0"/>
              <w:ind w:right="49"/>
              <w:jc w:val="both"/>
              <w:rPr>
                <w:rFonts w:ascii="Arial" w:hAnsi="Arial" w:cs="Arial"/>
                <w:color w:val="000000"/>
                <w:sz w:val="20"/>
                <w:szCs w:val="20"/>
                <w:lang w:eastAsia="es-MX"/>
              </w:rPr>
            </w:pPr>
            <w:r w:rsidRPr="00516D04">
              <w:rPr>
                <w:rFonts w:ascii="Arial" w:hAnsi="Arial" w:cs="Arial"/>
                <w:color w:val="000000"/>
                <w:sz w:val="20"/>
                <w:szCs w:val="20"/>
                <w:lang w:eastAsia="es-MX"/>
              </w:rPr>
              <w:t>Significa que el encabezado de campo debe estar presente en la petición cuando se requiera.</w:t>
            </w:r>
          </w:p>
        </w:tc>
        <w:tc>
          <w:tcPr>
            <w:tcW w:w="3321" w:type="dxa"/>
          </w:tcPr>
          <w:p w14:paraId="0D08603A" w14:textId="77777777" w:rsidR="00820B3C" w:rsidRPr="00516D04" w:rsidRDefault="00820B3C" w:rsidP="00EB49FD">
            <w:pPr>
              <w:spacing w:after="0"/>
              <w:ind w:right="49"/>
              <w:jc w:val="both"/>
              <w:rPr>
                <w:rFonts w:ascii="Arial" w:hAnsi="Arial" w:cs="Arial"/>
                <w:color w:val="000000"/>
                <w:sz w:val="20"/>
                <w:szCs w:val="20"/>
                <w:lang w:eastAsia="es-MX"/>
              </w:rPr>
            </w:pPr>
            <w:r w:rsidRPr="00516D04">
              <w:rPr>
                <w:rFonts w:ascii="Arial" w:hAnsi="Arial" w:cs="Arial"/>
                <w:snapToGrid w:val="0"/>
                <w:sz w:val="20"/>
                <w:szCs w:val="20"/>
              </w:rPr>
              <w:t>Significa que el mensaje debe estar presente en la respuesta, y que el campo de encabezado debe ser comprendido por la red que responde.</w:t>
            </w:r>
          </w:p>
        </w:tc>
      </w:tr>
      <w:tr w:rsidR="00820B3C" w:rsidRPr="00516D04" w14:paraId="5CC3384B" w14:textId="77777777" w:rsidTr="00EB49FD">
        <w:trPr>
          <w:trHeight w:val="1359"/>
        </w:trPr>
        <w:tc>
          <w:tcPr>
            <w:tcW w:w="1106" w:type="dxa"/>
            <w:vAlign w:val="center"/>
          </w:tcPr>
          <w:p w14:paraId="2912E1F5"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O</w:t>
            </w:r>
          </w:p>
        </w:tc>
        <w:tc>
          <w:tcPr>
            <w:tcW w:w="1441" w:type="dxa"/>
            <w:vAlign w:val="center"/>
          </w:tcPr>
          <w:p w14:paraId="54732DFF" w14:textId="77777777" w:rsidR="00820B3C" w:rsidRPr="00516D04" w:rsidRDefault="00820B3C" w:rsidP="00EB49FD">
            <w:pPr>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 xml:space="preserve">Opcional </w:t>
            </w:r>
          </w:p>
        </w:tc>
        <w:tc>
          <w:tcPr>
            <w:tcW w:w="3073" w:type="dxa"/>
          </w:tcPr>
          <w:p w14:paraId="61B8801A" w14:textId="77777777" w:rsidR="00820B3C" w:rsidRPr="00516D04" w:rsidRDefault="00820B3C" w:rsidP="00EB49FD">
            <w:pPr>
              <w:spacing w:after="0"/>
              <w:ind w:right="49"/>
              <w:jc w:val="both"/>
              <w:rPr>
                <w:rFonts w:ascii="Arial" w:hAnsi="Arial" w:cs="Arial"/>
                <w:snapToGrid w:val="0"/>
                <w:sz w:val="20"/>
                <w:szCs w:val="20"/>
              </w:rPr>
            </w:pPr>
            <w:r w:rsidRPr="00516D04">
              <w:rPr>
                <w:rFonts w:ascii="Arial" w:hAnsi="Arial" w:cs="Arial"/>
                <w:snapToGrid w:val="0"/>
                <w:sz w:val="20"/>
                <w:szCs w:val="20"/>
              </w:rPr>
              <w:t>Significa que el uso del encabezado de campo en la petición se realizará de común acuerdo entre los concesionarios.</w:t>
            </w:r>
          </w:p>
        </w:tc>
        <w:tc>
          <w:tcPr>
            <w:tcW w:w="3321" w:type="dxa"/>
          </w:tcPr>
          <w:p w14:paraId="7E1757EF" w14:textId="77777777" w:rsidR="00820B3C" w:rsidRPr="00516D04" w:rsidRDefault="00820B3C" w:rsidP="00EB49FD">
            <w:pPr>
              <w:spacing w:after="0"/>
              <w:ind w:right="49"/>
              <w:jc w:val="both"/>
              <w:rPr>
                <w:rFonts w:ascii="Arial" w:hAnsi="Arial" w:cs="Arial"/>
                <w:snapToGrid w:val="0"/>
                <w:sz w:val="20"/>
                <w:szCs w:val="20"/>
              </w:rPr>
            </w:pPr>
            <w:r w:rsidRPr="00516D04">
              <w:rPr>
                <w:rFonts w:ascii="Arial" w:hAnsi="Arial" w:cs="Arial"/>
                <w:snapToGrid w:val="0"/>
                <w:sz w:val="20"/>
                <w:szCs w:val="20"/>
              </w:rPr>
              <w:t>Significa que el tratamiento de la recepción se realizará de común acuerdo entre los concesionarios.</w:t>
            </w:r>
          </w:p>
          <w:p w14:paraId="60955AA4" w14:textId="77777777" w:rsidR="00820B3C" w:rsidRPr="00516D04" w:rsidRDefault="00820B3C" w:rsidP="00EB49FD">
            <w:pPr>
              <w:spacing w:after="0"/>
              <w:ind w:right="49"/>
              <w:jc w:val="both"/>
              <w:rPr>
                <w:rFonts w:ascii="Arial" w:hAnsi="Arial" w:cs="Arial"/>
                <w:snapToGrid w:val="0"/>
                <w:sz w:val="20"/>
                <w:szCs w:val="20"/>
              </w:rPr>
            </w:pPr>
          </w:p>
        </w:tc>
      </w:tr>
    </w:tbl>
    <w:p w14:paraId="4853729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5. Códigos de Estado.</w:t>
      </w:r>
    </w:p>
    <w:p w14:paraId="44608A96" w14:textId="77777777" w:rsidR="00820B3C" w:rsidRPr="00516D04" w:rsidRDefault="00820B3C" w:rsidP="00820B3C">
      <w:pPr>
        <w:spacing w:after="0"/>
        <w:ind w:right="49"/>
        <w:rPr>
          <w:rFonts w:ascii="Arial" w:hAnsi="Arial" w:cs="Arial"/>
          <w:sz w:val="18"/>
          <w:szCs w:val="18"/>
        </w:rPr>
      </w:pPr>
    </w:p>
    <w:p w14:paraId="46B17402"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Descripción del medio de transporte</w:t>
      </w:r>
    </w:p>
    <w:p w14:paraId="20BC5090" w14:textId="77777777" w:rsidR="00820B3C" w:rsidRPr="00516D04" w:rsidRDefault="00820B3C" w:rsidP="00820B3C">
      <w:pPr>
        <w:spacing w:after="0"/>
        <w:ind w:right="49"/>
        <w:rPr>
          <w:rFonts w:ascii="Arial" w:hAnsi="Arial" w:cs="Arial"/>
          <w:b/>
        </w:rPr>
      </w:pPr>
    </w:p>
    <w:p w14:paraId="736B6400"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Una descripción de sesión puede contener un número de descripciones de medios. </w:t>
      </w:r>
    </w:p>
    <w:p w14:paraId="79E83CF9" w14:textId="77777777" w:rsidR="00820B3C" w:rsidRPr="00516D04" w:rsidRDefault="00820B3C" w:rsidP="00820B3C">
      <w:pPr>
        <w:spacing w:after="0"/>
        <w:ind w:right="49"/>
        <w:jc w:val="both"/>
        <w:rPr>
          <w:rFonts w:ascii="Arial" w:hAnsi="Arial" w:cs="Arial"/>
        </w:rPr>
      </w:pPr>
    </w:p>
    <w:p w14:paraId="5D7808BA" w14:textId="77777777" w:rsidR="00820B3C" w:rsidRPr="00516D04" w:rsidRDefault="00820B3C" w:rsidP="00820B3C">
      <w:pPr>
        <w:spacing w:after="0"/>
        <w:ind w:right="49"/>
        <w:jc w:val="both"/>
        <w:rPr>
          <w:rFonts w:ascii="Arial" w:hAnsi="Arial" w:cs="Arial"/>
        </w:rPr>
      </w:pPr>
      <w:r w:rsidRPr="00516D04">
        <w:rPr>
          <w:rFonts w:ascii="Arial" w:hAnsi="Arial" w:cs="Arial"/>
        </w:rPr>
        <w:t>Cada campo de medios está conformado por los siguientes subcampos:</w:t>
      </w:r>
    </w:p>
    <w:p w14:paraId="60F3B38A" w14:textId="77777777" w:rsidR="00820B3C" w:rsidRPr="00516D04" w:rsidRDefault="00820B3C" w:rsidP="00820B3C">
      <w:pPr>
        <w:spacing w:after="0"/>
        <w:ind w:right="49"/>
        <w:jc w:val="both"/>
        <w:rPr>
          <w:rFonts w:ascii="Arial" w:hAnsi="Arial" w:cs="Arial"/>
        </w:rPr>
      </w:pPr>
      <w:r w:rsidRPr="00516D04">
        <w:rPr>
          <w:rFonts w:ascii="Arial" w:hAnsi="Arial" w:cs="Arial"/>
        </w:rPr>
        <w:t>m=&lt;medio&gt; &lt;puerto&gt; &lt;transporte&gt; &lt;lista fmt&gt;</w:t>
      </w:r>
    </w:p>
    <w:p w14:paraId="003BAB86"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En el subcampo &lt;medio&gt; el cual corresponde al tipo de medio, se deberá enviar “audio” </w:t>
      </w:r>
    </w:p>
    <w:p w14:paraId="0C2FE6DC" w14:textId="77777777" w:rsidR="00820B3C" w:rsidRPr="00516D04" w:rsidRDefault="00820B3C" w:rsidP="00820B3C">
      <w:pPr>
        <w:spacing w:after="0"/>
        <w:ind w:right="49"/>
        <w:jc w:val="both"/>
        <w:rPr>
          <w:rFonts w:ascii="Arial" w:hAnsi="Arial" w:cs="Arial"/>
        </w:rPr>
      </w:pPr>
    </w:p>
    <w:p w14:paraId="24B83BB9"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4AD7FA18" w14:textId="77777777" w:rsidR="00820B3C" w:rsidRPr="00516D04" w:rsidRDefault="00820B3C" w:rsidP="00820B3C">
      <w:pPr>
        <w:spacing w:after="0"/>
        <w:ind w:right="49"/>
        <w:jc w:val="both"/>
        <w:rPr>
          <w:rFonts w:ascii="Arial" w:hAnsi="Arial" w:cs="Arial"/>
        </w:rPr>
      </w:pPr>
    </w:p>
    <w:p w14:paraId="5AA249C4"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&lt;transporte&gt; el cual corresponde al protocolo de transporte se deberá especificar RTP/AVP.</w:t>
      </w:r>
    </w:p>
    <w:p w14:paraId="1EF4BAAC" w14:textId="77777777" w:rsidR="00820B3C" w:rsidRPr="00516D04" w:rsidRDefault="00820B3C" w:rsidP="00820B3C">
      <w:pPr>
        <w:spacing w:after="0"/>
        <w:ind w:right="49"/>
        <w:jc w:val="both"/>
        <w:rPr>
          <w:rFonts w:ascii="Arial" w:hAnsi="Arial" w:cs="Arial"/>
        </w:rPr>
      </w:pPr>
    </w:p>
    <w:p w14:paraId="2DAA237D" w14:textId="77777777" w:rsidR="00820B3C" w:rsidRPr="00516D04" w:rsidRDefault="00820B3C" w:rsidP="00820B3C">
      <w:pPr>
        <w:spacing w:after="0"/>
        <w:ind w:right="49"/>
        <w:jc w:val="both"/>
        <w:rPr>
          <w:rFonts w:ascii="Arial" w:hAnsi="Arial" w:cs="Arial"/>
        </w:rPr>
      </w:pPr>
      <w:r w:rsidRPr="00516D04">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7320456E" w14:textId="77777777" w:rsidR="00820B3C" w:rsidRPr="00516D04" w:rsidRDefault="00820B3C" w:rsidP="00820B3C">
      <w:pPr>
        <w:spacing w:after="0"/>
        <w:ind w:right="49"/>
        <w:jc w:val="both"/>
        <w:rPr>
          <w:rFonts w:ascii="Arial" w:hAnsi="Arial" w:cs="Arial"/>
        </w:rPr>
      </w:pPr>
    </w:p>
    <w:p w14:paraId="381470B1" w14:textId="77777777" w:rsidR="00820B3C" w:rsidRPr="00516D04" w:rsidRDefault="00820B3C" w:rsidP="00820B3C">
      <w:pPr>
        <w:spacing w:after="0"/>
        <w:ind w:right="49"/>
        <w:jc w:val="both"/>
        <w:rPr>
          <w:rFonts w:ascii="Arial" w:hAnsi="Arial" w:cs="Arial"/>
        </w:rPr>
      </w:pPr>
      <w:r w:rsidRPr="00516D04">
        <w:rPr>
          <w:rFonts w:ascii="Arial" w:hAnsi="Arial" w:cs="Arial"/>
        </w:rPr>
        <w:t>Se definirán los atributos rtpmap para cada formato de medio especificado de acuerdo a la Recomendación RFC 3551</w:t>
      </w:r>
      <w:r w:rsidRPr="00516D04">
        <w:rPr>
          <w:rStyle w:val="Refdenotaalpie"/>
          <w:rFonts w:ascii="Arial" w:hAnsi="Arial" w:cs="Arial"/>
        </w:rPr>
        <w:footnoteReference w:id="50"/>
      </w:r>
      <w:r w:rsidRPr="00516D04">
        <w:rPr>
          <w:rFonts w:ascii="Arial" w:hAnsi="Arial" w:cs="Arial"/>
        </w:rPr>
        <w:t xml:space="preserve"> por ejemplo:</w:t>
      </w:r>
    </w:p>
    <w:p w14:paraId="03340727" w14:textId="77777777" w:rsidR="00820B3C" w:rsidRPr="00516D04" w:rsidRDefault="00820B3C" w:rsidP="00820B3C">
      <w:pPr>
        <w:spacing w:after="0"/>
        <w:ind w:right="49"/>
        <w:jc w:val="both"/>
        <w:rPr>
          <w:rFonts w:ascii="Arial" w:hAnsi="Arial" w:cs="Arial"/>
        </w:rPr>
      </w:pPr>
      <w:r w:rsidRPr="00516D04">
        <w:rPr>
          <w:rFonts w:ascii="Arial" w:hAnsi="Arial" w:cs="Arial"/>
        </w:rPr>
        <w:t>a=rtpmap:18 G729/8000</w:t>
      </w:r>
    </w:p>
    <w:p w14:paraId="7E031644" w14:textId="77777777" w:rsidR="00820B3C" w:rsidRPr="00516D04" w:rsidRDefault="00820B3C" w:rsidP="00820B3C">
      <w:pPr>
        <w:spacing w:after="0"/>
        <w:ind w:right="49"/>
        <w:jc w:val="both"/>
        <w:rPr>
          <w:rFonts w:ascii="Arial" w:hAnsi="Arial" w:cs="Arial"/>
        </w:rPr>
      </w:pPr>
    </w:p>
    <w:p w14:paraId="577A2A43" w14:textId="77777777" w:rsidR="00820B3C" w:rsidRPr="00516D04" w:rsidRDefault="00820B3C" w:rsidP="00820B3C">
      <w:pPr>
        <w:spacing w:after="0"/>
        <w:ind w:right="49"/>
        <w:jc w:val="both"/>
        <w:rPr>
          <w:rFonts w:ascii="Arial" w:hAnsi="Arial" w:cs="Arial"/>
        </w:rPr>
      </w:pPr>
      <w:r w:rsidRPr="00516D04">
        <w:rPr>
          <w:rFonts w:ascii="Arial" w:hAnsi="Arial" w:cs="Arial"/>
        </w:rPr>
        <w:t>Para el caso de métodos, encabezados o atributos que no aparecen en este documento, el Concesionario receptor de la señalización es libre de procesarlos o ignorarlos.</w:t>
      </w:r>
    </w:p>
    <w:p w14:paraId="04B42AFA" w14:textId="77777777" w:rsidR="00820B3C" w:rsidRPr="00516D04" w:rsidRDefault="00820B3C" w:rsidP="00820B3C">
      <w:pPr>
        <w:pStyle w:val="NormalWeb"/>
        <w:spacing w:before="0" w:beforeAutospacing="0" w:after="0" w:afterAutospacing="0" w:line="276" w:lineRule="auto"/>
        <w:ind w:right="49"/>
        <w:rPr>
          <w:rFonts w:ascii="Arial" w:hAnsi="Arial" w:cs="Arial"/>
          <w:b/>
        </w:rPr>
      </w:pPr>
    </w:p>
    <w:p w14:paraId="0EE17C1C"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Número de saltos entre las redes</w:t>
      </w:r>
    </w:p>
    <w:p w14:paraId="7B62F5FD" w14:textId="77777777" w:rsidR="00820B3C" w:rsidRPr="00516D04" w:rsidRDefault="00820B3C" w:rsidP="00820B3C">
      <w:pPr>
        <w:pStyle w:val="NormalWeb"/>
        <w:spacing w:before="0" w:beforeAutospacing="0" w:after="0" w:afterAutospacing="0" w:line="276" w:lineRule="auto"/>
        <w:ind w:right="49"/>
        <w:rPr>
          <w:rFonts w:ascii="Arial" w:hAnsi="Arial" w:cs="Arial"/>
          <w:b/>
        </w:rPr>
      </w:pPr>
    </w:p>
    <w:p w14:paraId="1E83F77A" w14:textId="77777777" w:rsidR="00820B3C" w:rsidRPr="00516D04" w:rsidRDefault="00820B3C" w:rsidP="00820B3C">
      <w:pPr>
        <w:spacing w:after="0"/>
        <w:ind w:right="49"/>
        <w:jc w:val="both"/>
        <w:rPr>
          <w:rFonts w:ascii="Arial" w:hAnsi="Arial" w:cs="Arial"/>
        </w:rPr>
      </w:pPr>
      <w:r w:rsidRPr="00516D04">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47B9D3DE" w14:textId="77777777" w:rsidR="00820B3C" w:rsidRPr="00516D04" w:rsidRDefault="00820B3C" w:rsidP="00820B3C">
      <w:pPr>
        <w:spacing w:after="0"/>
        <w:ind w:right="49"/>
        <w:rPr>
          <w:rFonts w:ascii="Arial" w:hAnsi="Arial" w:cs="Arial"/>
        </w:rPr>
      </w:pPr>
    </w:p>
    <w:p w14:paraId="3F01CF9A"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Actualización de sesión</w:t>
      </w:r>
    </w:p>
    <w:p w14:paraId="43862CA0" w14:textId="77777777" w:rsidR="00820B3C" w:rsidRPr="00516D04" w:rsidRDefault="00820B3C" w:rsidP="00820B3C">
      <w:pPr>
        <w:pStyle w:val="NormalWeb"/>
        <w:spacing w:before="0" w:beforeAutospacing="0" w:after="0" w:afterAutospacing="0" w:line="276" w:lineRule="auto"/>
        <w:ind w:left="540" w:right="49"/>
        <w:rPr>
          <w:rFonts w:ascii="Arial" w:hAnsi="Arial" w:cs="Arial"/>
          <w:b/>
        </w:rPr>
      </w:pPr>
    </w:p>
    <w:p w14:paraId="0D6ABC43" w14:textId="77777777" w:rsidR="00820B3C" w:rsidRPr="00516D04" w:rsidRDefault="00820B3C" w:rsidP="00820B3C">
      <w:pPr>
        <w:spacing w:after="0"/>
        <w:ind w:right="49"/>
        <w:jc w:val="both"/>
        <w:rPr>
          <w:rFonts w:ascii="Arial" w:hAnsi="Arial" w:cs="Arial"/>
        </w:rPr>
      </w:pPr>
      <w:r w:rsidRPr="00516D04">
        <w:rPr>
          <w:rFonts w:ascii="Arial" w:hAnsi="Arial" w:cs="Arial"/>
        </w:rPr>
        <w:t>Los temporizadores de actualización de sesión deberán ser manejados conforme a la recomendación RFC 4028.</w:t>
      </w:r>
    </w:p>
    <w:p w14:paraId="52C50A6A" w14:textId="77777777" w:rsidR="00820B3C" w:rsidRPr="00516D04" w:rsidRDefault="00820B3C" w:rsidP="00820B3C">
      <w:pPr>
        <w:spacing w:after="0"/>
        <w:ind w:right="49"/>
        <w:jc w:val="both"/>
        <w:rPr>
          <w:rFonts w:ascii="Arial" w:hAnsi="Arial" w:cs="Arial"/>
        </w:rPr>
      </w:pPr>
    </w:p>
    <w:p w14:paraId="6C2D6790" w14:textId="77777777" w:rsidR="00820B3C" w:rsidRPr="00516D04" w:rsidRDefault="00820B3C" w:rsidP="00820B3C">
      <w:pPr>
        <w:spacing w:after="0"/>
        <w:ind w:right="49"/>
        <w:jc w:val="both"/>
        <w:rPr>
          <w:rFonts w:ascii="Arial" w:hAnsi="Arial" w:cs="Arial"/>
        </w:rPr>
      </w:pPr>
      <w:r w:rsidRPr="00516D04">
        <w:rPr>
          <w:rFonts w:ascii="Arial" w:hAnsi="Arial" w:cs="Arial"/>
        </w:rPr>
        <w:t>La petición INVITE inicial debe contener los siguientes campos de encabezado: Supported:timer, Session Expires, Refresher:uac, Min-SE.</w:t>
      </w:r>
    </w:p>
    <w:p w14:paraId="24EADE19" w14:textId="77777777" w:rsidR="00820B3C" w:rsidRPr="00516D04" w:rsidRDefault="00820B3C" w:rsidP="00820B3C">
      <w:pPr>
        <w:spacing w:after="0"/>
        <w:ind w:right="49"/>
        <w:jc w:val="both"/>
        <w:rPr>
          <w:rFonts w:ascii="Arial" w:hAnsi="Arial" w:cs="Arial"/>
        </w:rPr>
      </w:pPr>
    </w:p>
    <w:p w14:paraId="61573661" w14:textId="77777777" w:rsidR="00820B3C" w:rsidRPr="00516D04" w:rsidRDefault="00820B3C" w:rsidP="00820B3C">
      <w:pPr>
        <w:spacing w:after="0"/>
        <w:ind w:right="49"/>
        <w:jc w:val="both"/>
        <w:rPr>
          <w:rFonts w:ascii="Arial" w:hAnsi="Arial" w:cs="Arial"/>
        </w:rPr>
      </w:pPr>
      <w:r w:rsidRPr="00516D04">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69CE0426"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 </w:t>
      </w:r>
    </w:p>
    <w:p w14:paraId="1F8208A3" w14:textId="77777777" w:rsidR="00820B3C" w:rsidRPr="00516D04" w:rsidRDefault="00820B3C" w:rsidP="00820B3C">
      <w:pPr>
        <w:spacing w:after="0"/>
        <w:ind w:right="49"/>
        <w:jc w:val="both"/>
        <w:rPr>
          <w:rFonts w:ascii="Arial" w:hAnsi="Arial" w:cs="Arial"/>
        </w:rPr>
      </w:pPr>
      <w:r w:rsidRPr="00516D04">
        <w:rPr>
          <w:rFonts w:ascii="Arial" w:hAnsi="Arial" w:cs="Arial"/>
        </w:rPr>
        <w:t>Por omisión se considerarán los siguientes valores: Supported:timer, Session Expires:1800, Refresher:uac, Min-SE:600</w:t>
      </w:r>
    </w:p>
    <w:p w14:paraId="5A921F18" w14:textId="77777777" w:rsidR="00820B3C" w:rsidRPr="00516D04" w:rsidRDefault="00820B3C" w:rsidP="00820B3C">
      <w:pPr>
        <w:spacing w:after="0"/>
        <w:ind w:right="49"/>
        <w:jc w:val="both"/>
        <w:rPr>
          <w:rFonts w:ascii="Arial" w:hAnsi="Arial" w:cs="Arial"/>
        </w:rPr>
      </w:pPr>
    </w:p>
    <w:p w14:paraId="32BFB94E" w14:textId="77777777" w:rsidR="00820B3C" w:rsidRPr="00516D04" w:rsidRDefault="00820B3C" w:rsidP="00820B3C">
      <w:pPr>
        <w:spacing w:after="0"/>
        <w:ind w:right="49"/>
        <w:jc w:val="both"/>
        <w:rPr>
          <w:rFonts w:ascii="Arial" w:hAnsi="Arial" w:cs="Arial"/>
        </w:rPr>
      </w:pPr>
      <w:r w:rsidRPr="00516D04">
        <w:rPr>
          <w:rFonts w:ascii="Arial" w:hAnsi="Arial" w:cs="Arial"/>
        </w:rPr>
        <w:t>La actualización de la sesión SIP se realizará a través de un UPDATE, el tiempo de envío del método UPDATE será a la mitad del tiempo definido en el campo de encabezado Session-Expires.</w:t>
      </w:r>
    </w:p>
    <w:p w14:paraId="0034BA29" w14:textId="77777777" w:rsidR="00820B3C" w:rsidRPr="00516D04" w:rsidRDefault="00820B3C" w:rsidP="00820B3C">
      <w:pPr>
        <w:spacing w:after="0"/>
        <w:ind w:right="49"/>
        <w:rPr>
          <w:rFonts w:ascii="Arial" w:hAnsi="Arial" w:cs="Arial"/>
        </w:rPr>
      </w:pPr>
    </w:p>
    <w:p w14:paraId="01D65BB0" w14:textId="77777777" w:rsidR="00820B3C" w:rsidRPr="00516D04" w:rsidRDefault="00820B3C" w:rsidP="00820B3C">
      <w:pPr>
        <w:pStyle w:val="Prrafodelista"/>
        <w:numPr>
          <w:ilvl w:val="1"/>
          <w:numId w:val="35"/>
        </w:numPr>
        <w:spacing w:line="276" w:lineRule="auto"/>
        <w:ind w:left="709" w:right="49" w:hanging="709"/>
        <w:contextualSpacing/>
        <w:rPr>
          <w:rFonts w:cs="Arial"/>
        </w:rPr>
      </w:pPr>
      <w:r w:rsidRPr="00516D04">
        <w:rPr>
          <w:rFonts w:cs="Arial"/>
          <w:b/>
        </w:rPr>
        <w:t xml:space="preserve">Modelo de Oferta/Contestación </w:t>
      </w:r>
    </w:p>
    <w:p w14:paraId="17882989" w14:textId="77777777" w:rsidR="00820B3C" w:rsidRPr="00516D04" w:rsidRDefault="00820B3C" w:rsidP="00820B3C">
      <w:pPr>
        <w:pStyle w:val="Prrafodelista"/>
        <w:spacing w:line="276" w:lineRule="auto"/>
        <w:ind w:left="709" w:right="51"/>
        <w:rPr>
          <w:rFonts w:cs="Arial"/>
        </w:rPr>
      </w:pPr>
    </w:p>
    <w:p w14:paraId="5DAE3044" w14:textId="77777777" w:rsidR="00820B3C" w:rsidRPr="00516D04" w:rsidRDefault="00820B3C" w:rsidP="00820B3C">
      <w:pPr>
        <w:spacing w:after="0"/>
        <w:ind w:right="51"/>
        <w:jc w:val="both"/>
        <w:rPr>
          <w:rFonts w:ascii="Arial" w:hAnsi="Arial" w:cs="Arial"/>
        </w:rPr>
      </w:pPr>
      <w:r w:rsidRPr="00516D04">
        <w:rPr>
          <w:rFonts w:ascii="Arial" w:hAnsi="Arial" w:cs="Arial"/>
        </w:rPr>
        <w:t>Para el establecimiento de una llamada se enviará en la petición INVITE inicial la oferta SDP con las características del medio y conexión, de acuerdo a la Recomendación RFC 3264</w:t>
      </w:r>
      <w:r w:rsidRPr="00516D04">
        <w:rPr>
          <w:rStyle w:val="Refdenotaalpie"/>
          <w:rFonts w:ascii="Arial" w:hAnsi="Arial" w:cs="Arial"/>
        </w:rPr>
        <w:footnoteReference w:id="51"/>
      </w:r>
      <w:r w:rsidRPr="00516D04">
        <w:rPr>
          <w:rFonts w:ascii="Arial" w:hAnsi="Arial" w:cs="Arial"/>
        </w:rPr>
        <w:t>. La contestación de la oferta debe ser dada en la respuesta provisional SIP 18x ó 200 OK.</w:t>
      </w:r>
    </w:p>
    <w:p w14:paraId="7E7E93E7" w14:textId="77777777" w:rsidR="00820B3C" w:rsidRPr="00516D04" w:rsidRDefault="00820B3C" w:rsidP="00820B3C">
      <w:pPr>
        <w:spacing w:after="0"/>
        <w:ind w:right="49"/>
        <w:rPr>
          <w:rFonts w:ascii="Arial" w:hAnsi="Arial" w:cs="Arial"/>
        </w:rPr>
      </w:pPr>
    </w:p>
    <w:p w14:paraId="58FCFC5A" w14:textId="77777777" w:rsidR="00820B3C" w:rsidRPr="00516D04" w:rsidRDefault="00820B3C" w:rsidP="00820B3C">
      <w:pPr>
        <w:spacing w:after="0"/>
        <w:ind w:right="49"/>
        <w:jc w:val="both"/>
        <w:rPr>
          <w:rFonts w:ascii="Arial" w:hAnsi="Arial" w:cs="Arial"/>
        </w:rPr>
      </w:pPr>
      <w:r w:rsidRPr="00516D04">
        <w:rPr>
          <w:rFonts w:ascii="Arial" w:hAnsi="Arial" w:cs="Arial"/>
        </w:rPr>
        <w:t>El tipo de mensaje “application/sdp” debe ser soportado por los métodos INVITE, PRACK y UPDATE y las respuestas a estos métodos.</w:t>
      </w:r>
    </w:p>
    <w:p w14:paraId="7C69F736" w14:textId="77777777" w:rsidR="00820B3C" w:rsidRPr="00516D04" w:rsidRDefault="00820B3C" w:rsidP="00820B3C">
      <w:pPr>
        <w:spacing w:after="0"/>
        <w:ind w:right="49"/>
        <w:rPr>
          <w:rFonts w:ascii="Arial" w:hAnsi="Arial" w:cs="Arial"/>
        </w:rPr>
      </w:pPr>
    </w:p>
    <w:p w14:paraId="083DCFC0"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Notificación del proceso de la llamada</w:t>
      </w:r>
    </w:p>
    <w:p w14:paraId="4657B96A" w14:textId="77777777" w:rsidR="00820B3C" w:rsidRPr="00516D04" w:rsidRDefault="00820B3C" w:rsidP="00820B3C">
      <w:pPr>
        <w:autoSpaceDE w:val="0"/>
        <w:autoSpaceDN w:val="0"/>
        <w:adjustRightInd w:val="0"/>
        <w:spacing w:after="0"/>
        <w:ind w:right="49"/>
        <w:rPr>
          <w:rFonts w:ascii="Arial" w:hAnsi="Arial" w:cs="Arial"/>
        </w:rPr>
      </w:pPr>
    </w:p>
    <w:p w14:paraId="2E70E7FB"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t>Se entenderá como “early media” o medio temprano al tono de timbrado, anuncios y en general, a cualquier medio que es intercambiado antes de que una sesión sea aceptada por el usuario que se llama.</w:t>
      </w:r>
    </w:p>
    <w:p w14:paraId="3C80652C" w14:textId="77777777" w:rsidR="00820B3C" w:rsidRPr="00516D04" w:rsidRDefault="00820B3C" w:rsidP="00820B3C">
      <w:pPr>
        <w:spacing w:after="0"/>
        <w:ind w:right="49"/>
        <w:rPr>
          <w:rFonts w:ascii="Arial" w:hAnsi="Arial" w:cs="Arial"/>
        </w:rPr>
      </w:pPr>
    </w:p>
    <w:p w14:paraId="24B60C6C"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Manejo de respuesta 180</w:t>
      </w:r>
    </w:p>
    <w:p w14:paraId="770750FD" w14:textId="77777777" w:rsidR="00820B3C" w:rsidRPr="00516D04" w:rsidRDefault="00820B3C" w:rsidP="00820B3C">
      <w:pPr>
        <w:spacing w:after="0"/>
        <w:ind w:right="49"/>
        <w:rPr>
          <w:rFonts w:ascii="Arial" w:hAnsi="Arial" w:cs="Arial"/>
        </w:rPr>
      </w:pPr>
    </w:p>
    <w:p w14:paraId="6EBAFE3B" w14:textId="77777777" w:rsidR="00820B3C" w:rsidRPr="00516D04" w:rsidRDefault="00820B3C" w:rsidP="00820B3C">
      <w:pPr>
        <w:spacing w:after="0"/>
        <w:ind w:right="49"/>
        <w:jc w:val="both"/>
        <w:rPr>
          <w:rFonts w:ascii="Arial" w:hAnsi="Arial" w:cs="Arial"/>
        </w:rPr>
      </w:pPr>
      <w:r w:rsidRPr="00516D04">
        <w:rPr>
          <w:rFonts w:ascii="Arial" w:hAnsi="Arial" w:cs="Arial"/>
        </w:rPr>
        <w:t>La respuesta 180 debe cumplir con las reglas para la reproducción de tono de llamada de acuerdo a la Recomendación RFC 3960</w:t>
      </w:r>
      <w:r w:rsidRPr="00516D04">
        <w:rPr>
          <w:rStyle w:val="Refdenotaalpie"/>
          <w:rFonts w:ascii="Arial" w:hAnsi="Arial" w:cs="Arial"/>
        </w:rPr>
        <w:footnoteReference w:id="52"/>
      </w:r>
      <w:r w:rsidRPr="00516D04">
        <w:rPr>
          <w:rFonts w:ascii="Arial" w:hAnsi="Arial" w:cs="Arial"/>
        </w:rPr>
        <w:t>. Si se recibe la respuesta 180 sin medio temprano entonces se deberá proveer un “Ring back tone” sin exceder de 90 s.</w:t>
      </w:r>
    </w:p>
    <w:p w14:paraId="16B8153F" w14:textId="77777777" w:rsidR="00820B3C" w:rsidRPr="00516D04" w:rsidRDefault="00820B3C" w:rsidP="00820B3C">
      <w:pPr>
        <w:spacing w:after="0"/>
        <w:ind w:right="49"/>
        <w:rPr>
          <w:rFonts w:ascii="Arial" w:hAnsi="Arial" w:cs="Arial"/>
        </w:rPr>
      </w:pPr>
    </w:p>
    <w:p w14:paraId="2F13D673"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Envío de anuncios sobre el RTP</w:t>
      </w:r>
    </w:p>
    <w:p w14:paraId="2716B4F9" w14:textId="77777777" w:rsidR="00820B3C" w:rsidRPr="00516D04" w:rsidRDefault="00820B3C" w:rsidP="00820B3C">
      <w:pPr>
        <w:spacing w:after="0"/>
        <w:ind w:right="49"/>
        <w:rPr>
          <w:rFonts w:ascii="Arial" w:hAnsi="Arial" w:cs="Arial"/>
          <w:b/>
        </w:rPr>
      </w:pPr>
    </w:p>
    <w:p w14:paraId="2D297AF7"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2B5F2CA6" w14:textId="77777777" w:rsidR="00820B3C" w:rsidRPr="00516D04" w:rsidRDefault="00820B3C" w:rsidP="00820B3C">
      <w:pPr>
        <w:spacing w:after="0"/>
        <w:ind w:right="49"/>
        <w:rPr>
          <w:rFonts w:ascii="Arial" w:hAnsi="Arial" w:cs="Arial"/>
        </w:rPr>
      </w:pPr>
    </w:p>
    <w:p w14:paraId="7D40AAC0"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Transmisión de Fax y DTMF</w:t>
      </w:r>
    </w:p>
    <w:p w14:paraId="34E38EC6" w14:textId="77777777" w:rsidR="00820B3C" w:rsidRPr="00516D04" w:rsidRDefault="00820B3C" w:rsidP="00820B3C">
      <w:pPr>
        <w:spacing w:after="0"/>
        <w:ind w:right="49"/>
        <w:jc w:val="both"/>
        <w:rPr>
          <w:rFonts w:ascii="Arial" w:hAnsi="Arial" w:cs="Arial"/>
          <w:b/>
        </w:rPr>
      </w:pPr>
    </w:p>
    <w:p w14:paraId="18E901B2" w14:textId="77777777" w:rsidR="00820B3C" w:rsidRPr="00516D04" w:rsidRDefault="00820B3C" w:rsidP="00820B3C">
      <w:pPr>
        <w:spacing w:after="0"/>
        <w:ind w:right="49"/>
        <w:jc w:val="both"/>
        <w:rPr>
          <w:rFonts w:ascii="Arial" w:hAnsi="Arial" w:cs="Arial"/>
        </w:rPr>
      </w:pPr>
      <w:r w:rsidRPr="00516D04">
        <w:rPr>
          <w:rFonts w:ascii="Arial" w:hAnsi="Arial" w:cs="Arial"/>
        </w:rPr>
        <w:t>Con respecto a la marcación por tonos o sistema multifrecuencial (Dual Tone Multi Frequency, DTMF) se utilizarán las Recomendaciones RFC 4734</w:t>
      </w:r>
      <w:r w:rsidRPr="00516D04">
        <w:rPr>
          <w:rStyle w:val="Refdenotaalpie"/>
          <w:rFonts w:ascii="Arial" w:hAnsi="Arial" w:cs="Arial"/>
        </w:rPr>
        <w:footnoteReference w:id="53"/>
      </w:r>
      <w:r w:rsidRPr="00516D04">
        <w:rPr>
          <w:rFonts w:ascii="Arial" w:hAnsi="Arial" w:cs="Arial"/>
        </w:rPr>
        <w:t xml:space="preserve"> y RFC 4733</w:t>
      </w:r>
      <w:r w:rsidRPr="00516D04">
        <w:rPr>
          <w:rStyle w:val="Refdenotaalpie"/>
          <w:rFonts w:ascii="Arial" w:hAnsi="Arial" w:cs="Arial"/>
        </w:rPr>
        <w:footnoteReference w:id="54"/>
      </w:r>
      <w:r w:rsidRPr="00516D04">
        <w:rPr>
          <w:rFonts w:ascii="Arial" w:hAnsi="Arial" w:cs="Arial"/>
        </w:rPr>
        <w:t xml:space="preserve"> en lo relacionado a los eventos 0-9, *, #, A, B, C, D.</w:t>
      </w:r>
    </w:p>
    <w:p w14:paraId="3DF2D33E" w14:textId="77777777" w:rsidR="00820B3C" w:rsidRPr="00516D04" w:rsidRDefault="00820B3C" w:rsidP="00820B3C">
      <w:pPr>
        <w:spacing w:after="0"/>
        <w:ind w:right="49"/>
        <w:jc w:val="both"/>
        <w:rPr>
          <w:rFonts w:ascii="Arial" w:hAnsi="Arial" w:cs="Arial"/>
        </w:rPr>
      </w:pPr>
    </w:p>
    <w:p w14:paraId="279ED99A" w14:textId="77777777" w:rsidR="00820B3C" w:rsidRPr="00516D04" w:rsidRDefault="00820B3C" w:rsidP="00820B3C">
      <w:pPr>
        <w:spacing w:after="0"/>
        <w:ind w:right="49"/>
        <w:jc w:val="both"/>
        <w:rPr>
          <w:rFonts w:ascii="Arial" w:hAnsi="Arial" w:cs="Arial"/>
        </w:rPr>
      </w:pPr>
      <w:r w:rsidRPr="00516D04">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140EA7E3" w14:textId="77777777" w:rsidR="00820B3C" w:rsidRPr="00516D04" w:rsidRDefault="00820B3C" w:rsidP="00820B3C">
      <w:pPr>
        <w:spacing w:after="0"/>
        <w:ind w:right="49"/>
        <w:jc w:val="both"/>
        <w:rPr>
          <w:rFonts w:ascii="Arial" w:hAnsi="Arial" w:cs="Arial"/>
        </w:rPr>
      </w:pPr>
    </w:p>
    <w:p w14:paraId="114B791F" w14:textId="77777777" w:rsidR="00820B3C" w:rsidRPr="00516D04" w:rsidRDefault="00820B3C" w:rsidP="00820B3C">
      <w:pPr>
        <w:spacing w:after="0"/>
        <w:ind w:right="49"/>
        <w:jc w:val="both"/>
        <w:rPr>
          <w:rFonts w:ascii="Arial" w:hAnsi="Arial" w:cs="Arial"/>
        </w:rPr>
      </w:pPr>
      <w:r w:rsidRPr="00516D04">
        <w:rPr>
          <w:rFonts w:ascii="Arial" w:hAnsi="Arial" w:cs="Arial"/>
        </w:rPr>
        <w:t>Para las sesiones de MoIP se debe negociar el medio en el modo de datos en banda vocal (VBD) de acuerdo a lo siguiente:</w:t>
      </w:r>
    </w:p>
    <w:p w14:paraId="177262F2" w14:textId="77777777" w:rsidR="00820B3C" w:rsidRPr="00516D04" w:rsidRDefault="00820B3C" w:rsidP="00820B3C">
      <w:pPr>
        <w:spacing w:after="0"/>
        <w:ind w:right="49"/>
        <w:jc w:val="both"/>
        <w:rPr>
          <w:rFonts w:ascii="Arial" w:hAnsi="Arial" w:cs="Arial"/>
        </w:rPr>
      </w:pPr>
    </w:p>
    <w:p w14:paraId="1A4A98BC" w14:textId="77777777" w:rsidR="00820B3C" w:rsidRPr="00516D04" w:rsidRDefault="00820B3C" w:rsidP="00820B3C">
      <w:pPr>
        <w:spacing w:after="0"/>
        <w:ind w:right="49"/>
        <w:jc w:val="both"/>
        <w:rPr>
          <w:rFonts w:ascii="Arial" w:hAnsi="Arial" w:cs="Arial"/>
        </w:rPr>
      </w:pPr>
      <w:r w:rsidRPr="00516D04">
        <w:rPr>
          <w:rFonts w:ascii="Arial" w:hAnsi="Arial" w:cs="Arial"/>
        </w:rPr>
        <w:t>m=audio1024-65535 RTP/AVP 8 0</w:t>
      </w:r>
    </w:p>
    <w:p w14:paraId="3AD22E54" w14:textId="77777777" w:rsidR="00820B3C" w:rsidRPr="00516D04" w:rsidRDefault="00820B3C" w:rsidP="00820B3C">
      <w:pPr>
        <w:spacing w:after="0"/>
        <w:ind w:right="49"/>
        <w:jc w:val="both"/>
        <w:rPr>
          <w:rFonts w:ascii="Arial" w:hAnsi="Arial" w:cs="Arial"/>
        </w:rPr>
      </w:pPr>
    </w:p>
    <w:p w14:paraId="2C4811AD" w14:textId="77777777" w:rsidR="00820B3C" w:rsidRPr="00516D04" w:rsidRDefault="00820B3C" w:rsidP="00820B3C">
      <w:pPr>
        <w:spacing w:after="0"/>
        <w:ind w:right="49"/>
        <w:jc w:val="both"/>
        <w:rPr>
          <w:rFonts w:ascii="Arial" w:hAnsi="Arial" w:cs="Arial"/>
        </w:rPr>
      </w:pPr>
      <w:r w:rsidRPr="00516D04">
        <w:rPr>
          <w:rFonts w:ascii="Arial" w:hAnsi="Arial" w:cs="Arial"/>
        </w:rPr>
        <w:t>Una vez establecida la sesión MoIP se podrá negociar el medio para FoIP (T.38) conforme al anexo F de la recomendación T.38 de la UIT-T con las siguientes características:</w:t>
      </w:r>
    </w:p>
    <w:p w14:paraId="63DAE66C" w14:textId="77777777" w:rsidR="00820B3C" w:rsidRPr="00516D04" w:rsidRDefault="00820B3C" w:rsidP="00820B3C">
      <w:pPr>
        <w:spacing w:after="0"/>
        <w:ind w:right="49"/>
        <w:jc w:val="both"/>
        <w:rPr>
          <w:rFonts w:ascii="Arial" w:hAnsi="Arial" w:cs="Arial"/>
        </w:rPr>
      </w:pPr>
    </w:p>
    <w:p w14:paraId="5FC6AF80"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m=image1024-65535 udptl t38</w:t>
      </w:r>
    </w:p>
    <w:p w14:paraId="64479B69" w14:textId="77777777" w:rsidR="00820B3C" w:rsidRPr="00516D04" w:rsidRDefault="00820B3C" w:rsidP="00820B3C">
      <w:pPr>
        <w:spacing w:after="0"/>
        <w:ind w:right="49"/>
        <w:jc w:val="both"/>
        <w:rPr>
          <w:rFonts w:ascii="Arial" w:hAnsi="Arial" w:cs="Arial"/>
        </w:rPr>
      </w:pPr>
    </w:p>
    <w:p w14:paraId="2A220A26" w14:textId="77777777" w:rsidR="00820B3C" w:rsidRPr="00516D04" w:rsidRDefault="00820B3C" w:rsidP="00820B3C">
      <w:pPr>
        <w:pStyle w:val="Prrafodelista"/>
        <w:numPr>
          <w:ilvl w:val="1"/>
          <w:numId w:val="35"/>
        </w:numPr>
        <w:spacing w:line="276" w:lineRule="auto"/>
        <w:ind w:left="709" w:right="49" w:hanging="709"/>
        <w:contextualSpacing/>
        <w:rPr>
          <w:rFonts w:cs="Arial"/>
          <w:b/>
        </w:rPr>
      </w:pPr>
      <w:r w:rsidRPr="00516D04">
        <w:rPr>
          <w:rFonts w:cs="Arial"/>
          <w:b/>
        </w:rPr>
        <w:t>Temporizadores de SIP</w:t>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p>
    <w:p w14:paraId="76EC2912" w14:textId="77777777" w:rsidR="00820B3C" w:rsidRPr="00516D04" w:rsidRDefault="00820B3C" w:rsidP="00820B3C">
      <w:pPr>
        <w:pStyle w:val="NormalWeb"/>
        <w:spacing w:before="0" w:beforeAutospacing="0" w:after="0" w:afterAutospacing="0" w:line="276" w:lineRule="auto"/>
        <w:ind w:left="540" w:right="49"/>
        <w:rPr>
          <w:rFonts w:ascii="Arial" w:hAnsi="Arial" w:cs="Arial"/>
          <w:b/>
        </w:rPr>
      </w:pPr>
    </w:p>
    <w:p w14:paraId="5CF08C80" w14:textId="77777777" w:rsidR="00820B3C" w:rsidRPr="00516D04" w:rsidRDefault="00820B3C" w:rsidP="00820B3C">
      <w:pPr>
        <w:autoSpaceDE w:val="0"/>
        <w:autoSpaceDN w:val="0"/>
        <w:adjustRightInd w:val="0"/>
        <w:spacing w:after="0"/>
        <w:ind w:right="49"/>
        <w:rPr>
          <w:rFonts w:ascii="Arial" w:hAnsi="Arial" w:cs="Arial"/>
        </w:rPr>
      </w:pPr>
      <w:r w:rsidRPr="00516D04">
        <w:rPr>
          <w:rFonts w:ascii="Arial" w:hAnsi="Arial" w:cs="Arial"/>
        </w:rPr>
        <w:t xml:space="preserve">El concesionario al recibir el mensaje INVITE debe cumplir con la Recomendación IETF RFC 3261 sobre temporizadores. </w:t>
      </w:r>
      <w:r w:rsidRPr="00516D04">
        <w:rPr>
          <w:rFonts w:ascii="Arial" w:hAnsi="Arial" w:cs="Arial"/>
        </w:rPr>
        <w:tab/>
        <w:t xml:space="preserve"> </w:t>
      </w:r>
    </w:p>
    <w:p w14:paraId="134AF92C" w14:textId="77777777" w:rsidR="00820B3C" w:rsidRPr="00516D04" w:rsidRDefault="00820B3C" w:rsidP="00820B3C">
      <w:pPr>
        <w:spacing w:after="0"/>
        <w:ind w:right="49"/>
        <w:rPr>
          <w:rFonts w:ascii="Arial" w:hAnsi="Arial"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820B3C" w:rsidRPr="00516D04" w14:paraId="13619B4F" w14:textId="77777777" w:rsidTr="00EB49FD">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3E45CB53" w14:textId="77777777" w:rsidR="00820B3C" w:rsidRPr="00516D04" w:rsidRDefault="00820B3C" w:rsidP="00EB49FD">
            <w:pPr>
              <w:pStyle w:val="TAH"/>
              <w:spacing w:line="276" w:lineRule="auto"/>
              <w:ind w:right="49"/>
              <w:rPr>
                <w:rFonts w:cs="Arial"/>
                <w:b w:val="0"/>
                <w:sz w:val="20"/>
              </w:rPr>
            </w:pPr>
            <w:r w:rsidRPr="00516D04">
              <w:rPr>
                <w:rFonts w:cs="Arial"/>
                <w:b w:val="0"/>
                <w:sz w:val="20"/>
              </w:rPr>
              <w:t xml:space="preserve">Temporizador </w:t>
            </w:r>
          </w:p>
        </w:tc>
        <w:tc>
          <w:tcPr>
            <w:tcW w:w="4111" w:type="dxa"/>
            <w:tcBorders>
              <w:top w:val="single" w:sz="8" w:space="0" w:color="000000"/>
            </w:tcBorders>
            <w:shd w:val="clear" w:color="auto" w:fill="BDD6EE"/>
          </w:tcPr>
          <w:p w14:paraId="16960DCA" w14:textId="77777777" w:rsidR="00820B3C" w:rsidRPr="00516D04" w:rsidRDefault="00820B3C" w:rsidP="00EB49FD">
            <w:pPr>
              <w:pStyle w:val="TAH"/>
              <w:spacing w:line="276" w:lineRule="auto"/>
              <w:ind w:right="49"/>
              <w:rPr>
                <w:rFonts w:cs="Arial"/>
                <w:b w:val="0"/>
                <w:sz w:val="20"/>
              </w:rPr>
            </w:pPr>
            <w:r w:rsidRPr="00516D04">
              <w:rPr>
                <w:rFonts w:cs="Arial"/>
                <w:b w:val="0"/>
                <w:sz w:val="20"/>
              </w:rPr>
              <w:t>Significado</w:t>
            </w:r>
          </w:p>
        </w:tc>
        <w:tc>
          <w:tcPr>
            <w:tcW w:w="2571" w:type="dxa"/>
            <w:tcBorders>
              <w:top w:val="single" w:sz="8" w:space="0" w:color="000000"/>
            </w:tcBorders>
            <w:shd w:val="clear" w:color="auto" w:fill="BDD6EE"/>
          </w:tcPr>
          <w:p w14:paraId="159BC1AC" w14:textId="77777777" w:rsidR="00820B3C" w:rsidRPr="00516D04" w:rsidRDefault="00820B3C" w:rsidP="00EB49FD">
            <w:pPr>
              <w:pStyle w:val="TAH"/>
              <w:spacing w:line="276" w:lineRule="auto"/>
              <w:ind w:right="49"/>
              <w:rPr>
                <w:rFonts w:cs="Arial"/>
                <w:b w:val="0"/>
                <w:sz w:val="20"/>
              </w:rPr>
            </w:pPr>
            <w:r w:rsidRPr="00516D04">
              <w:rPr>
                <w:rFonts w:cs="Arial"/>
                <w:b w:val="0"/>
                <w:sz w:val="20"/>
              </w:rPr>
              <w:t>Valores recomendados</w:t>
            </w:r>
          </w:p>
        </w:tc>
      </w:tr>
      <w:tr w:rsidR="00820B3C" w:rsidRPr="00516D04" w14:paraId="20EE52F0" w14:textId="77777777" w:rsidTr="00EB49FD">
        <w:trPr>
          <w:jc w:val="center"/>
        </w:trPr>
        <w:tc>
          <w:tcPr>
            <w:tcW w:w="1408" w:type="dxa"/>
            <w:tcMar>
              <w:top w:w="14" w:type="dxa"/>
              <w:left w:w="14" w:type="dxa"/>
              <w:bottom w:w="0" w:type="dxa"/>
              <w:right w:w="14" w:type="dxa"/>
            </w:tcMar>
          </w:tcPr>
          <w:p w14:paraId="228FE58A"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T1</w:t>
            </w:r>
          </w:p>
        </w:tc>
        <w:tc>
          <w:tcPr>
            <w:tcW w:w="4111" w:type="dxa"/>
          </w:tcPr>
          <w:p w14:paraId="0565AFAF" w14:textId="77777777" w:rsidR="00820B3C" w:rsidRPr="00516D04" w:rsidRDefault="00820B3C" w:rsidP="00EB49FD">
            <w:pPr>
              <w:pStyle w:val="TAL"/>
              <w:spacing w:line="276" w:lineRule="auto"/>
              <w:ind w:right="49"/>
              <w:rPr>
                <w:rFonts w:cs="Arial"/>
                <w:sz w:val="20"/>
                <w:lang w:eastAsia="en-US"/>
              </w:rPr>
            </w:pPr>
            <w:r w:rsidRPr="00516D04">
              <w:rPr>
                <w:rFonts w:cs="Arial"/>
                <w:sz w:val="20"/>
                <w:lang w:eastAsia="en-US"/>
              </w:rPr>
              <w:t>Estimación del RTT</w:t>
            </w:r>
          </w:p>
        </w:tc>
        <w:tc>
          <w:tcPr>
            <w:tcW w:w="2571" w:type="dxa"/>
          </w:tcPr>
          <w:p w14:paraId="29118A2B"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500ms (valor por omisión)</w:t>
            </w:r>
          </w:p>
        </w:tc>
      </w:tr>
      <w:tr w:rsidR="00820B3C" w:rsidRPr="00516D04" w14:paraId="405F3548" w14:textId="77777777" w:rsidTr="00EB49FD">
        <w:trPr>
          <w:jc w:val="center"/>
        </w:trPr>
        <w:tc>
          <w:tcPr>
            <w:tcW w:w="1408" w:type="dxa"/>
            <w:tcMar>
              <w:top w:w="14" w:type="dxa"/>
              <w:left w:w="14" w:type="dxa"/>
              <w:bottom w:w="0" w:type="dxa"/>
              <w:right w:w="14" w:type="dxa"/>
            </w:tcMar>
          </w:tcPr>
          <w:p w14:paraId="71F08751"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T2</w:t>
            </w:r>
          </w:p>
        </w:tc>
        <w:tc>
          <w:tcPr>
            <w:tcW w:w="4111" w:type="dxa"/>
          </w:tcPr>
          <w:p w14:paraId="33842F3B"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máximo para peticiones no INVITE y respuestas INVITE</w:t>
            </w:r>
          </w:p>
        </w:tc>
        <w:tc>
          <w:tcPr>
            <w:tcW w:w="2571" w:type="dxa"/>
          </w:tcPr>
          <w:p w14:paraId="7114A73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4s</w:t>
            </w:r>
          </w:p>
        </w:tc>
      </w:tr>
      <w:tr w:rsidR="00820B3C" w:rsidRPr="00516D04" w14:paraId="46E84A84" w14:textId="77777777" w:rsidTr="00EB49FD">
        <w:trPr>
          <w:jc w:val="center"/>
        </w:trPr>
        <w:tc>
          <w:tcPr>
            <w:tcW w:w="1408" w:type="dxa"/>
            <w:tcMar>
              <w:top w:w="14" w:type="dxa"/>
              <w:left w:w="14" w:type="dxa"/>
              <w:bottom w:w="0" w:type="dxa"/>
              <w:right w:w="14" w:type="dxa"/>
            </w:tcMar>
          </w:tcPr>
          <w:p w14:paraId="1F8BD869"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T4</w:t>
            </w:r>
          </w:p>
        </w:tc>
        <w:tc>
          <w:tcPr>
            <w:tcW w:w="4111" w:type="dxa"/>
          </w:tcPr>
          <w:p w14:paraId="52F9F209"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Duración máxima que un mensaje permanecerá en la red</w:t>
            </w:r>
          </w:p>
        </w:tc>
        <w:tc>
          <w:tcPr>
            <w:tcW w:w="2571" w:type="dxa"/>
          </w:tcPr>
          <w:p w14:paraId="59C71E75"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5s</w:t>
            </w:r>
          </w:p>
        </w:tc>
      </w:tr>
      <w:tr w:rsidR="00820B3C" w:rsidRPr="00516D04" w14:paraId="304B2C3E" w14:textId="77777777" w:rsidTr="00EB49FD">
        <w:trPr>
          <w:jc w:val="center"/>
        </w:trPr>
        <w:tc>
          <w:tcPr>
            <w:tcW w:w="1408" w:type="dxa"/>
            <w:tcMar>
              <w:top w:w="14" w:type="dxa"/>
              <w:left w:w="14" w:type="dxa"/>
              <w:bottom w:w="0" w:type="dxa"/>
              <w:right w:w="14" w:type="dxa"/>
            </w:tcMar>
          </w:tcPr>
          <w:p w14:paraId="587F85E4"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A</w:t>
            </w:r>
          </w:p>
        </w:tc>
        <w:tc>
          <w:tcPr>
            <w:tcW w:w="4111" w:type="dxa"/>
          </w:tcPr>
          <w:p w14:paraId="2F4050C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la petición solamente para UDP</w:t>
            </w:r>
          </w:p>
        </w:tc>
        <w:tc>
          <w:tcPr>
            <w:tcW w:w="2571" w:type="dxa"/>
          </w:tcPr>
          <w:p w14:paraId="51687B3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14488BFC" w14:textId="77777777" w:rsidTr="00EB49FD">
        <w:trPr>
          <w:jc w:val="center"/>
        </w:trPr>
        <w:tc>
          <w:tcPr>
            <w:tcW w:w="1408" w:type="dxa"/>
            <w:tcMar>
              <w:top w:w="14" w:type="dxa"/>
              <w:left w:w="14" w:type="dxa"/>
              <w:bottom w:w="0" w:type="dxa"/>
              <w:right w:w="14" w:type="dxa"/>
            </w:tcMar>
          </w:tcPr>
          <w:p w14:paraId="4EED22C2"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B</w:t>
            </w:r>
          </w:p>
        </w:tc>
        <w:tc>
          <w:tcPr>
            <w:tcW w:w="4111" w:type="dxa"/>
          </w:tcPr>
          <w:p w14:paraId="7A5B5D51"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del temporizador de la transacción INVITE</w:t>
            </w:r>
          </w:p>
        </w:tc>
        <w:tc>
          <w:tcPr>
            <w:tcW w:w="2571" w:type="dxa"/>
          </w:tcPr>
          <w:p w14:paraId="1E17DB66"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7C76FCF1" w14:textId="77777777" w:rsidTr="00EB49FD">
        <w:trPr>
          <w:jc w:val="center"/>
        </w:trPr>
        <w:tc>
          <w:tcPr>
            <w:tcW w:w="1408" w:type="dxa"/>
            <w:tcMar>
              <w:top w:w="14" w:type="dxa"/>
              <w:left w:w="14" w:type="dxa"/>
              <w:bottom w:w="0" w:type="dxa"/>
              <w:right w:w="14" w:type="dxa"/>
            </w:tcMar>
          </w:tcPr>
          <w:p w14:paraId="3E2EF14D"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C</w:t>
            </w:r>
          </w:p>
        </w:tc>
        <w:tc>
          <w:tcPr>
            <w:tcW w:w="4111" w:type="dxa"/>
          </w:tcPr>
          <w:p w14:paraId="29EBFE00"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 la transacción INVITE en el proxy</w:t>
            </w:r>
          </w:p>
        </w:tc>
        <w:tc>
          <w:tcPr>
            <w:tcW w:w="2571" w:type="dxa"/>
          </w:tcPr>
          <w:p w14:paraId="5D7C1679"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&gt; 3min</w:t>
            </w:r>
          </w:p>
        </w:tc>
      </w:tr>
      <w:tr w:rsidR="00820B3C" w:rsidRPr="00516D04" w14:paraId="71DD879C" w14:textId="77777777" w:rsidTr="00EB49FD">
        <w:trPr>
          <w:cantSplit/>
          <w:jc w:val="center"/>
        </w:trPr>
        <w:tc>
          <w:tcPr>
            <w:tcW w:w="1408" w:type="dxa"/>
            <w:vMerge w:val="restart"/>
            <w:tcMar>
              <w:top w:w="14" w:type="dxa"/>
              <w:left w:w="14" w:type="dxa"/>
              <w:bottom w:w="0" w:type="dxa"/>
              <w:right w:w="14" w:type="dxa"/>
            </w:tcMar>
          </w:tcPr>
          <w:p w14:paraId="7BD29359"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D</w:t>
            </w:r>
          </w:p>
        </w:tc>
        <w:tc>
          <w:tcPr>
            <w:tcW w:w="4111" w:type="dxa"/>
            <w:vMerge w:val="restart"/>
          </w:tcPr>
          <w:p w14:paraId="586BA974"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retransmisiones de respuestas</w:t>
            </w:r>
          </w:p>
        </w:tc>
        <w:tc>
          <w:tcPr>
            <w:tcW w:w="2571" w:type="dxa"/>
          </w:tcPr>
          <w:p w14:paraId="3550A52D"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&gt; 32s para UDP</w:t>
            </w:r>
          </w:p>
        </w:tc>
      </w:tr>
      <w:tr w:rsidR="00820B3C" w:rsidRPr="00516D04" w14:paraId="59785E07" w14:textId="77777777" w:rsidTr="00EB49FD">
        <w:trPr>
          <w:cantSplit/>
          <w:jc w:val="center"/>
        </w:trPr>
        <w:tc>
          <w:tcPr>
            <w:tcW w:w="1408" w:type="dxa"/>
            <w:vMerge/>
            <w:vAlign w:val="center"/>
          </w:tcPr>
          <w:p w14:paraId="5AA86AD3"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0A1703F0" w14:textId="77777777" w:rsidR="00820B3C" w:rsidRPr="00516D04" w:rsidRDefault="00820B3C" w:rsidP="00EB49FD">
            <w:pPr>
              <w:pStyle w:val="TAL"/>
              <w:spacing w:line="276" w:lineRule="auto"/>
              <w:ind w:right="49"/>
              <w:rPr>
                <w:rFonts w:cs="Arial"/>
                <w:sz w:val="20"/>
                <w:lang w:eastAsia="en-US"/>
              </w:rPr>
            </w:pPr>
          </w:p>
        </w:tc>
        <w:tc>
          <w:tcPr>
            <w:tcW w:w="2571" w:type="dxa"/>
          </w:tcPr>
          <w:p w14:paraId="2FFEB527"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734751E1" w14:textId="77777777" w:rsidTr="00EB49FD">
        <w:trPr>
          <w:jc w:val="center"/>
        </w:trPr>
        <w:tc>
          <w:tcPr>
            <w:tcW w:w="1408" w:type="dxa"/>
            <w:tcMar>
              <w:top w:w="14" w:type="dxa"/>
              <w:left w:w="14" w:type="dxa"/>
              <w:bottom w:w="0" w:type="dxa"/>
              <w:right w:w="14" w:type="dxa"/>
            </w:tcMar>
          </w:tcPr>
          <w:p w14:paraId="79BC099B"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E</w:t>
            </w:r>
          </w:p>
        </w:tc>
        <w:tc>
          <w:tcPr>
            <w:tcW w:w="4111" w:type="dxa"/>
          </w:tcPr>
          <w:p w14:paraId="3DC9820F"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peticiones distintas al INVITE, solamente para UDP</w:t>
            </w:r>
          </w:p>
        </w:tc>
        <w:tc>
          <w:tcPr>
            <w:tcW w:w="2571" w:type="dxa"/>
          </w:tcPr>
          <w:p w14:paraId="768F51F0"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1E981E18" w14:textId="77777777" w:rsidTr="00EB49FD">
        <w:trPr>
          <w:jc w:val="center"/>
        </w:trPr>
        <w:tc>
          <w:tcPr>
            <w:tcW w:w="1408" w:type="dxa"/>
            <w:tcMar>
              <w:top w:w="14" w:type="dxa"/>
              <w:left w:w="14" w:type="dxa"/>
              <w:bottom w:w="0" w:type="dxa"/>
              <w:right w:w="14" w:type="dxa"/>
            </w:tcMar>
          </w:tcPr>
          <w:p w14:paraId="121D21F2"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F</w:t>
            </w:r>
          </w:p>
        </w:tc>
        <w:tc>
          <w:tcPr>
            <w:tcW w:w="4111" w:type="dxa"/>
          </w:tcPr>
          <w:p w14:paraId="02AC087A"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Vencimiento del temporizador de transacción diferente del INVITE</w:t>
            </w:r>
          </w:p>
        </w:tc>
        <w:tc>
          <w:tcPr>
            <w:tcW w:w="2571" w:type="dxa"/>
          </w:tcPr>
          <w:p w14:paraId="1CCDCF58"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1B607DA8" w14:textId="77777777" w:rsidTr="00EB49FD">
        <w:trPr>
          <w:jc w:val="center"/>
        </w:trPr>
        <w:tc>
          <w:tcPr>
            <w:tcW w:w="1408" w:type="dxa"/>
            <w:tcMar>
              <w:top w:w="14" w:type="dxa"/>
              <w:left w:w="14" w:type="dxa"/>
              <w:bottom w:w="0" w:type="dxa"/>
              <w:right w:w="14" w:type="dxa"/>
            </w:tcMar>
          </w:tcPr>
          <w:p w14:paraId="4CC72EE6"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G</w:t>
            </w:r>
          </w:p>
        </w:tc>
        <w:tc>
          <w:tcPr>
            <w:tcW w:w="4111" w:type="dxa"/>
          </w:tcPr>
          <w:p w14:paraId="105EFF88"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Intervalo de retransmisión de la respuesta al INVITE</w:t>
            </w:r>
          </w:p>
        </w:tc>
        <w:tc>
          <w:tcPr>
            <w:tcW w:w="2571" w:type="dxa"/>
          </w:tcPr>
          <w:p w14:paraId="277DACF2"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inicialmente T1</w:t>
            </w:r>
          </w:p>
        </w:tc>
      </w:tr>
      <w:tr w:rsidR="00820B3C" w:rsidRPr="00516D04" w14:paraId="531300E4" w14:textId="77777777" w:rsidTr="00EB49FD">
        <w:trPr>
          <w:jc w:val="center"/>
        </w:trPr>
        <w:tc>
          <w:tcPr>
            <w:tcW w:w="1408" w:type="dxa"/>
            <w:tcMar>
              <w:top w:w="14" w:type="dxa"/>
              <w:left w:w="14" w:type="dxa"/>
              <w:bottom w:w="0" w:type="dxa"/>
              <w:right w:w="14" w:type="dxa"/>
            </w:tcMar>
          </w:tcPr>
          <w:p w14:paraId="5FC16348"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H</w:t>
            </w:r>
          </w:p>
        </w:tc>
        <w:tc>
          <w:tcPr>
            <w:tcW w:w="4111" w:type="dxa"/>
          </w:tcPr>
          <w:p w14:paraId="190AA56A"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recibir un ACK</w:t>
            </w:r>
          </w:p>
        </w:tc>
        <w:tc>
          <w:tcPr>
            <w:tcW w:w="2571" w:type="dxa"/>
          </w:tcPr>
          <w:p w14:paraId="48788855"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w:t>
            </w:r>
          </w:p>
        </w:tc>
      </w:tr>
      <w:tr w:rsidR="00820B3C" w:rsidRPr="00516D04" w14:paraId="4A8AB09E" w14:textId="77777777" w:rsidTr="00EB49FD">
        <w:trPr>
          <w:cantSplit/>
          <w:jc w:val="center"/>
        </w:trPr>
        <w:tc>
          <w:tcPr>
            <w:tcW w:w="1408" w:type="dxa"/>
            <w:vMerge w:val="restart"/>
            <w:tcMar>
              <w:top w:w="14" w:type="dxa"/>
              <w:left w:w="14" w:type="dxa"/>
              <w:bottom w:w="0" w:type="dxa"/>
              <w:right w:w="14" w:type="dxa"/>
            </w:tcMar>
          </w:tcPr>
          <w:p w14:paraId="1B1606C5"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I</w:t>
            </w:r>
          </w:p>
        </w:tc>
        <w:tc>
          <w:tcPr>
            <w:tcW w:w="4111" w:type="dxa"/>
            <w:vMerge w:val="restart"/>
          </w:tcPr>
          <w:p w14:paraId="370E622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retransmitir el ACK</w:t>
            </w:r>
          </w:p>
        </w:tc>
        <w:tc>
          <w:tcPr>
            <w:tcW w:w="2571" w:type="dxa"/>
          </w:tcPr>
          <w:p w14:paraId="3DD90B13"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T4 para UDP</w:t>
            </w:r>
          </w:p>
        </w:tc>
      </w:tr>
      <w:tr w:rsidR="00820B3C" w:rsidRPr="00516D04" w14:paraId="4C663E48" w14:textId="77777777" w:rsidTr="00EB49FD">
        <w:trPr>
          <w:cantSplit/>
          <w:jc w:val="center"/>
        </w:trPr>
        <w:tc>
          <w:tcPr>
            <w:tcW w:w="1408" w:type="dxa"/>
            <w:vMerge/>
            <w:vAlign w:val="center"/>
          </w:tcPr>
          <w:p w14:paraId="45A679A3"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1E952CB2" w14:textId="77777777" w:rsidR="00820B3C" w:rsidRPr="00516D04" w:rsidRDefault="00820B3C" w:rsidP="00EB49FD">
            <w:pPr>
              <w:pStyle w:val="TAL"/>
              <w:spacing w:line="276" w:lineRule="auto"/>
              <w:ind w:right="49"/>
              <w:rPr>
                <w:rFonts w:cs="Arial"/>
                <w:sz w:val="20"/>
                <w:lang w:eastAsia="en-US"/>
              </w:rPr>
            </w:pPr>
          </w:p>
        </w:tc>
        <w:tc>
          <w:tcPr>
            <w:tcW w:w="2571" w:type="dxa"/>
          </w:tcPr>
          <w:p w14:paraId="5BE07145"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34D965F3" w14:textId="77777777" w:rsidTr="00EB49FD">
        <w:trPr>
          <w:cantSplit/>
          <w:jc w:val="center"/>
        </w:trPr>
        <w:tc>
          <w:tcPr>
            <w:tcW w:w="1408" w:type="dxa"/>
            <w:vMerge w:val="restart"/>
            <w:tcMar>
              <w:top w:w="14" w:type="dxa"/>
              <w:left w:w="14" w:type="dxa"/>
              <w:bottom w:w="0" w:type="dxa"/>
              <w:right w:w="14" w:type="dxa"/>
            </w:tcMar>
          </w:tcPr>
          <w:p w14:paraId="09701E4F"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J</w:t>
            </w:r>
          </w:p>
        </w:tc>
        <w:tc>
          <w:tcPr>
            <w:tcW w:w="4111" w:type="dxa"/>
            <w:vMerge w:val="restart"/>
          </w:tcPr>
          <w:p w14:paraId="2D47817C"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peticiones distintas al INVITE</w:t>
            </w:r>
          </w:p>
        </w:tc>
        <w:tc>
          <w:tcPr>
            <w:tcW w:w="2571" w:type="dxa"/>
          </w:tcPr>
          <w:p w14:paraId="2B3F4226"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64*T1 para UDP</w:t>
            </w:r>
          </w:p>
        </w:tc>
      </w:tr>
      <w:tr w:rsidR="00820B3C" w:rsidRPr="00516D04" w14:paraId="560BF052" w14:textId="77777777" w:rsidTr="00EB49FD">
        <w:trPr>
          <w:cantSplit/>
          <w:jc w:val="center"/>
        </w:trPr>
        <w:tc>
          <w:tcPr>
            <w:tcW w:w="1408" w:type="dxa"/>
            <w:vMerge/>
            <w:vAlign w:val="center"/>
          </w:tcPr>
          <w:p w14:paraId="1328F352"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vAlign w:val="center"/>
          </w:tcPr>
          <w:p w14:paraId="250B54AD" w14:textId="77777777" w:rsidR="00820B3C" w:rsidRPr="00516D04" w:rsidRDefault="00820B3C" w:rsidP="00EB49FD">
            <w:pPr>
              <w:pStyle w:val="TAL"/>
              <w:spacing w:line="276" w:lineRule="auto"/>
              <w:ind w:right="49"/>
              <w:rPr>
                <w:rFonts w:cs="Arial"/>
                <w:sz w:val="20"/>
                <w:lang w:eastAsia="en-US"/>
              </w:rPr>
            </w:pPr>
          </w:p>
        </w:tc>
        <w:tc>
          <w:tcPr>
            <w:tcW w:w="2571" w:type="dxa"/>
          </w:tcPr>
          <w:p w14:paraId="3EBC3A0E"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r w:rsidR="00820B3C" w:rsidRPr="00516D04" w14:paraId="637854B6" w14:textId="77777777" w:rsidTr="00EB49FD">
        <w:trPr>
          <w:cantSplit/>
          <w:jc w:val="center"/>
        </w:trPr>
        <w:tc>
          <w:tcPr>
            <w:tcW w:w="1408" w:type="dxa"/>
            <w:vMerge w:val="restart"/>
            <w:tcMar>
              <w:top w:w="14" w:type="dxa"/>
              <w:left w:w="14" w:type="dxa"/>
              <w:bottom w:w="0" w:type="dxa"/>
              <w:right w:w="14" w:type="dxa"/>
            </w:tcMar>
          </w:tcPr>
          <w:p w14:paraId="230F4D56" w14:textId="77777777" w:rsidR="00820B3C" w:rsidRPr="00516D04" w:rsidRDefault="00820B3C" w:rsidP="00EB49FD">
            <w:pPr>
              <w:pStyle w:val="TAL"/>
              <w:spacing w:line="276" w:lineRule="auto"/>
              <w:ind w:right="49"/>
              <w:rPr>
                <w:rFonts w:eastAsia="Arial Unicode MS" w:cs="Arial"/>
                <w:sz w:val="20"/>
                <w:lang w:eastAsia="en-US"/>
              </w:rPr>
            </w:pPr>
            <w:r w:rsidRPr="00516D04">
              <w:rPr>
                <w:rFonts w:cs="Arial"/>
                <w:sz w:val="20"/>
                <w:lang w:eastAsia="en-US"/>
              </w:rPr>
              <w:t>Timer K</w:t>
            </w:r>
          </w:p>
        </w:tc>
        <w:tc>
          <w:tcPr>
            <w:tcW w:w="4111" w:type="dxa"/>
            <w:vMerge w:val="restart"/>
          </w:tcPr>
          <w:p w14:paraId="1D16A407" w14:textId="77777777" w:rsidR="00820B3C" w:rsidRPr="00516D04" w:rsidRDefault="00820B3C" w:rsidP="00EB49FD">
            <w:pPr>
              <w:pStyle w:val="TAL"/>
              <w:spacing w:line="276" w:lineRule="auto"/>
              <w:ind w:right="49"/>
              <w:rPr>
                <w:rFonts w:cs="Arial"/>
                <w:sz w:val="20"/>
                <w:lang w:val="es-ES" w:eastAsia="en-US"/>
              </w:rPr>
            </w:pPr>
            <w:r w:rsidRPr="00516D04">
              <w:rPr>
                <w:rFonts w:cs="Arial"/>
                <w:sz w:val="20"/>
                <w:lang w:val="es-ES" w:eastAsia="en-US"/>
              </w:rPr>
              <w:t>Tiempo de espera para retransmisiones de respuestas</w:t>
            </w:r>
          </w:p>
        </w:tc>
        <w:tc>
          <w:tcPr>
            <w:tcW w:w="2571" w:type="dxa"/>
          </w:tcPr>
          <w:p w14:paraId="089F5479" w14:textId="77777777" w:rsidR="00820B3C" w:rsidRPr="00516D04" w:rsidRDefault="00820B3C" w:rsidP="00EB49FD">
            <w:pPr>
              <w:pStyle w:val="TAL"/>
              <w:spacing w:line="276" w:lineRule="auto"/>
              <w:ind w:right="49"/>
              <w:jc w:val="center"/>
              <w:rPr>
                <w:rFonts w:cs="Arial"/>
                <w:sz w:val="20"/>
                <w:lang w:eastAsia="en-US"/>
              </w:rPr>
            </w:pPr>
            <w:r w:rsidRPr="00516D04">
              <w:rPr>
                <w:rFonts w:cs="Arial"/>
                <w:sz w:val="20"/>
                <w:lang w:eastAsia="en-US"/>
              </w:rPr>
              <w:t>T4 para UDP</w:t>
            </w:r>
          </w:p>
        </w:tc>
      </w:tr>
      <w:tr w:rsidR="00820B3C" w:rsidRPr="00516D04" w14:paraId="6D5BFB12" w14:textId="77777777" w:rsidTr="00EB49FD">
        <w:trPr>
          <w:cantSplit/>
          <w:jc w:val="center"/>
        </w:trPr>
        <w:tc>
          <w:tcPr>
            <w:tcW w:w="1408" w:type="dxa"/>
            <w:vMerge/>
            <w:tcBorders>
              <w:bottom w:val="single" w:sz="8" w:space="0" w:color="000000"/>
            </w:tcBorders>
            <w:vAlign w:val="center"/>
          </w:tcPr>
          <w:p w14:paraId="1A56B125" w14:textId="77777777" w:rsidR="00820B3C" w:rsidRPr="00516D04" w:rsidRDefault="00820B3C" w:rsidP="00EB49FD">
            <w:pPr>
              <w:pStyle w:val="TAL"/>
              <w:spacing w:line="276" w:lineRule="auto"/>
              <w:ind w:right="49"/>
              <w:rPr>
                <w:rFonts w:eastAsia="Arial Unicode MS" w:cs="Arial"/>
                <w:sz w:val="20"/>
                <w:lang w:eastAsia="en-US"/>
              </w:rPr>
            </w:pPr>
          </w:p>
        </w:tc>
        <w:tc>
          <w:tcPr>
            <w:tcW w:w="4111" w:type="dxa"/>
            <w:vMerge/>
            <w:tcBorders>
              <w:bottom w:val="single" w:sz="8" w:space="0" w:color="000000"/>
            </w:tcBorders>
            <w:vAlign w:val="center"/>
          </w:tcPr>
          <w:p w14:paraId="0AD6A8EB" w14:textId="77777777" w:rsidR="00820B3C" w:rsidRPr="00516D04" w:rsidRDefault="00820B3C" w:rsidP="00EB49FD">
            <w:pPr>
              <w:pStyle w:val="TAL"/>
              <w:spacing w:line="276" w:lineRule="auto"/>
              <w:ind w:right="49"/>
              <w:rPr>
                <w:rFonts w:cs="Arial"/>
                <w:sz w:val="20"/>
                <w:lang w:eastAsia="en-US"/>
              </w:rPr>
            </w:pPr>
          </w:p>
        </w:tc>
        <w:tc>
          <w:tcPr>
            <w:tcW w:w="2571" w:type="dxa"/>
            <w:tcBorders>
              <w:bottom w:val="single" w:sz="8" w:space="0" w:color="000000"/>
            </w:tcBorders>
          </w:tcPr>
          <w:p w14:paraId="681AF5FE" w14:textId="77777777" w:rsidR="00820B3C" w:rsidRPr="00516D04" w:rsidRDefault="00820B3C" w:rsidP="00EB49FD">
            <w:pPr>
              <w:pStyle w:val="TAL"/>
              <w:spacing w:line="276" w:lineRule="auto"/>
              <w:ind w:right="49"/>
              <w:jc w:val="center"/>
              <w:rPr>
                <w:rFonts w:eastAsia="Arial Unicode MS" w:cs="Arial"/>
                <w:sz w:val="20"/>
                <w:lang w:eastAsia="en-US"/>
              </w:rPr>
            </w:pPr>
            <w:r w:rsidRPr="00516D04">
              <w:rPr>
                <w:rFonts w:cs="Arial"/>
                <w:sz w:val="20"/>
                <w:lang w:eastAsia="en-US"/>
              </w:rPr>
              <w:t>0s para TCP/SCTP</w:t>
            </w:r>
          </w:p>
        </w:tc>
      </w:tr>
    </w:tbl>
    <w:p w14:paraId="7CBBCDA8"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6. Temporizadores SIP.</w:t>
      </w:r>
    </w:p>
    <w:p w14:paraId="4BCDAA6E" w14:textId="77777777" w:rsidR="00820B3C" w:rsidRPr="00516D04" w:rsidRDefault="00820B3C" w:rsidP="00820B3C">
      <w:pPr>
        <w:spacing w:after="0"/>
        <w:ind w:right="49"/>
        <w:rPr>
          <w:rFonts w:ascii="Arial" w:hAnsi="Arial" w:cs="Arial"/>
        </w:rPr>
      </w:pPr>
    </w:p>
    <w:p w14:paraId="2C10164E" w14:textId="77777777" w:rsidR="00820B3C" w:rsidRPr="00516D04" w:rsidRDefault="00820B3C" w:rsidP="00820B3C">
      <w:pPr>
        <w:pStyle w:val="Prrafodelista"/>
        <w:numPr>
          <w:ilvl w:val="0"/>
          <w:numId w:val="35"/>
        </w:numPr>
        <w:spacing w:line="276" w:lineRule="auto"/>
        <w:ind w:left="709" w:right="49" w:hanging="720"/>
        <w:contextualSpacing/>
        <w:rPr>
          <w:rFonts w:cs="Arial"/>
          <w:b/>
          <w:sz w:val="24"/>
        </w:rPr>
      </w:pPr>
      <w:r w:rsidRPr="00516D04">
        <w:rPr>
          <w:rFonts w:cs="Arial"/>
          <w:b/>
          <w:sz w:val="24"/>
        </w:rPr>
        <w:t>Interconexión Plano Usuario</w:t>
      </w:r>
    </w:p>
    <w:p w14:paraId="003467BC" w14:textId="77777777" w:rsidR="00820B3C" w:rsidRPr="00516D04" w:rsidRDefault="00820B3C" w:rsidP="00820B3C">
      <w:pPr>
        <w:pStyle w:val="Prrafodelista"/>
        <w:spacing w:line="276" w:lineRule="auto"/>
        <w:ind w:left="709" w:right="49"/>
        <w:rPr>
          <w:rFonts w:cs="Arial"/>
          <w:b/>
          <w:sz w:val="24"/>
        </w:rPr>
      </w:pPr>
    </w:p>
    <w:p w14:paraId="757C5004"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rPr>
        <w:t>Transporte de voz</w:t>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r w:rsidRPr="00516D04">
        <w:rPr>
          <w:rFonts w:cs="Arial"/>
          <w:b/>
        </w:rPr>
        <w:tab/>
      </w:r>
    </w:p>
    <w:p w14:paraId="3D16968D" w14:textId="77777777" w:rsidR="00820B3C" w:rsidRPr="00516D04" w:rsidRDefault="00820B3C" w:rsidP="00820B3C">
      <w:pPr>
        <w:spacing w:after="0"/>
        <w:ind w:right="49"/>
        <w:rPr>
          <w:rFonts w:ascii="Arial" w:hAnsi="Arial" w:cs="Arial"/>
        </w:rPr>
      </w:pPr>
    </w:p>
    <w:p w14:paraId="269A7312"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 xml:space="preserve">Para el transporte de los paquetes de voz, los concesionarios harán uso de los protocolos UDP y RTP, por su mejor aprovechamiento del ancho de banda y su mejor adaptación a la naturaleza de tiempo real de las comunicaciones de voz. </w:t>
      </w:r>
    </w:p>
    <w:p w14:paraId="0E3D36D5" w14:textId="77777777" w:rsidR="00820B3C" w:rsidRPr="00516D04" w:rsidRDefault="00820B3C" w:rsidP="00820B3C">
      <w:pPr>
        <w:spacing w:after="0"/>
        <w:ind w:right="49"/>
        <w:jc w:val="both"/>
        <w:rPr>
          <w:rFonts w:ascii="Arial" w:hAnsi="Arial" w:cs="Arial"/>
        </w:rPr>
      </w:pPr>
    </w:p>
    <w:p w14:paraId="5D6D532F" w14:textId="77777777" w:rsidR="00820B3C" w:rsidRPr="00516D04" w:rsidRDefault="00820B3C" w:rsidP="00820B3C">
      <w:pPr>
        <w:spacing w:after="0"/>
        <w:ind w:right="49"/>
        <w:jc w:val="both"/>
        <w:rPr>
          <w:rFonts w:ascii="Arial" w:hAnsi="Arial" w:cs="Arial"/>
        </w:rPr>
      </w:pPr>
      <w:r w:rsidRPr="00516D04">
        <w:rPr>
          <w:rFonts w:ascii="Arial" w:hAnsi="Arial" w:cs="Arial"/>
        </w:rPr>
        <w:t>El protocolo UDP (User Datagram Protocol) se utilizará de acuerdo a la Recomendación IETF RFC 768</w:t>
      </w:r>
      <w:r w:rsidRPr="00516D04">
        <w:rPr>
          <w:rStyle w:val="Refdenotaalpie"/>
          <w:rFonts w:ascii="Arial" w:hAnsi="Arial" w:cs="Arial"/>
        </w:rPr>
        <w:footnoteReference w:id="55"/>
      </w:r>
      <w:r w:rsidRPr="00516D04">
        <w:rPr>
          <w:rFonts w:ascii="Arial" w:hAnsi="Arial" w:cs="Arial"/>
        </w:rPr>
        <w:t>. Para la transmisión de información en tiempo real (audio) se usará el protocolo de sesión RTP (Protocolo de Transporte de Tiempo real) de acuerdo a las recomendaciones IETF RFC 3550</w:t>
      </w:r>
      <w:r w:rsidRPr="00516D04">
        <w:rPr>
          <w:rStyle w:val="Refdenotaalpie"/>
          <w:rFonts w:ascii="Arial" w:hAnsi="Arial" w:cs="Arial"/>
        </w:rPr>
        <w:footnoteReference w:id="56"/>
      </w:r>
      <w:r w:rsidRPr="00516D04">
        <w:rPr>
          <w:rFonts w:ascii="Arial" w:hAnsi="Arial" w:cs="Arial"/>
        </w:rPr>
        <w:t xml:space="preserve"> y 3551.</w:t>
      </w:r>
    </w:p>
    <w:p w14:paraId="461D08B1" w14:textId="77777777" w:rsidR="00820B3C" w:rsidRPr="00516D04" w:rsidRDefault="00820B3C" w:rsidP="00820B3C">
      <w:pPr>
        <w:spacing w:after="0"/>
        <w:ind w:right="49"/>
        <w:rPr>
          <w:rFonts w:ascii="Arial" w:hAnsi="Arial" w:cs="Arial"/>
        </w:rPr>
      </w:pPr>
    </w:p>
    <w:p w14:paraId="62E3473D"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Control de la Transmisión</w:t>
      </w:r>
    </w:p>
    <w:p w14:paraId="4430E04D" w14:textId="77777777" w:rsidR="00820B3C" w:rsidRPr="00516D04" w:rsidRDefault="00820B3C" w:rsidP="00820B3C">
      <w:pPr>
        <w:spacing w:after="0"/>
        <w:ind w:right="49"/>
        <w:rPr>
          <w:rFonts w:ascii="Arial" w:hAnsi="Arial" w:cs="Arial"/>
        </w:rPr>
      </w:pPr>
    </w:p>
    <w:p w14:paraId="2219CE74"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531201DF" w14:textId="77777777" w:rsidR="00820B3C" w:rsidRPr="00516D04" w:rsidRDefault="00820B3C" w:rsidP="00820B3C">
      <w:pPr>
        <w:spacing w:after="0"/>
        <w:ind w:right="49"/>
        <w:rPr>
          <w:rFonts w:ascii="Arial" w:hAnsi="Arial" w:cs="Arial"/>
          <w:b/>
        </w:rPr>
      </w:pPr>
    </w:p>
    <w:p w14:paraId="74DE97A8"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 xml:space="preserve">Códec de voz </w:t>
      </w:r>
    </w:p>
    <w:p w14:paraId="1A6D0B75" w14:textId="77777777" w:rsidR="00820B3C" w:rsidRPr="00516D04" w:rsidRDefault="00820B3C" w:rsidP="00820B3C">
      <w:pPr>
        <w:spacing w:after="0"/>
        <w:ind w:right="49"/>
        <w:rPr>
          <w:rFonts w:ascii="Arial" w:hAnsi="Arial" w:cs="Arial"/>
        </w:rPr>
      </w:pPr>
    </w:p>
    <w:p w14:paraId="645D520E" w14:textId="77777777" w:rsidR="00820B3C" w:rsidRPr="00516D04" w:rsidRDefault="00820B3C" w:rsidP="00820B3C">
      <w:pPr>
        <w:spacing w:after="0"/>
        <w:ind w:right="49"/>
        <w:jc w:val="both"/>
        <w:rPr>
          <w:rFonts w:ascii="Arial" w:hAnsi="Arial" w:cs="Arial"/>
        </w:rPr>
      </w:pPr>
      <w:r w:rsidRPr="00516D04">
        <w:rPr>
          <w:rFonts w:ascii="Arial" w:hAnsi="Arial" w:cs="Arial"/>
        </w:rPr>
        <w:t>Dentro de la negociación inicial SDP, se deben enviar los perfiles de codificación y compresión de voz:</w:t>
      </w:r>
    </w:p>
    <w:p w14:paraId="6B21D905" w14:textId="77777777" w:rsidR="00820B3C" w:rsidRPr="00516D04" w:rsidRDefault="00820B3C" w:rsidP="00820B3C">
      <w:pPr>
        <w:spacing w:after="0"/>
        <w:ind w:right="49"/>
        <w:jc w:val="both"/>
        <w:rPr>
          <w:rFonts w:ascii="Arial" w:hAnsi="Arial" w:cs="Arial"/>
        </w:rPr>
      </w:pPr>
    </w:p>
    <w:p w14:paraId="0C8F9147"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 xml:space="preserve">G.729   </w:t>
      </w:r>
      <w:r w:rsidRPr="00516D04">
        <w:rPr>
          <w:rFonts w:cs="Arial"/>
        </w:rPr>
        <w:tab/>
        <w:t>Payload Type: 18</w:t>
      </w:r>
    </w:p>
    <w:p w14:paraId="7AC4F907" w14:textId="77777777" w:rsidR="00820B3C" w:rsidRPr="00516D04" w:rsidRDefault="00820B3C" w:rsidP="00820B3C">
      <w:pPr>
        <w:pStyle w:val="Prrafodelista"/>
        <w:numPr>
          <w:ilvl w:val="0"/>
          <w:numId w:val="10"/>
        </w:numPr>
        <w:spacing w:line="276" w:lineRule="auto"/>
        <w:ind w:left="720" w:right="49"/>
        <w:contextualSpacing/>
        <w:rPr>
          <w:rFonts w:cs="Arial"/>
          <w:lang w:val="en-US"/>
        </w:rPr>
      </w:pPr>
      <w:r w:rsidRPr="00516D04">
        <w:rPr>
          <w:rFonts w:cs="Arial"/>
          <w:lang w:val="en-US"/>
        </w:rPr>
        <w:t>G.729b</w:t>
      </w:r>
      <w:r w:rsidRPr="00516D04">
        <w:rPr>
          <w:rFonts w:cs="Arial"/>
          <w:lang w:val="en-US"/>
        </w:rPr>
        <w:tab/>
        <w:t>Payload Type: 18</w:t>
      </w:r>
    </w:p>
    <w:p w14:paraId="71927022" w14:textId="77777777" w:rsidR="00820B3C" w:rsidRPr="00516D04" w:rsidRDefault="00820B3C" w:rsidP="00820B3C">
      <w:pPr>
        <w:pStyle w:val="Prrafodelista"/>
        <w:numPr>
          <w:ilvl w:val="0"/>
          <w:numId w:val="10"/>
        </w:numPr>
        <w:spacing w:line="276" w:lineRule="auto"/>
        <w:ind w:left="720" w:right="49"/>
        <w:contextualSpacing/>
        <w:rPr>
          <w:rFonts w:cs="Arial"/>
          <w:lang w:val="en-US"/>
        </w:rPr>
      </w:pPr>
      <w:r w:rsidRPr="00516D04">
        <w:rPr>
          <w:rFonts w:cs="Arial"/>
          <w:lang w:val="en-US"/>
        </w:rPr>
        <w:t xml:space="preserve">G.711 Ley A </w:t>
      </w:r>
      <w:r w:rsidRPr="00516D04">
        <w:rPr>
          <w:rFonts w:cs="Arial"/>
          <w:lang w:val="en-US"/>
        </w:rPr>
        <w:tab/>
        <w:t>Payload Type: 8</w:t>
      </w:r>
    </w:p>
    <w:p w14:paraId="19E4CC74"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AMR-NB</w:t>
      </w:r>
      <w:r w:rsidRPr="00516D04">
        <w:rPr>
          <w:rFonts w:cs="Arial"/>
        </w:rPr>
        <w:tab/>
        <w:t>Payload Type: 96-127</w:t>
      </w:r>
    </w:p>
    <w:p w14:paraId="79843A9B" w14:textId="77777777" w:rsidR="00820B3C" w:rsidRPr="00516D04" w:rsidRDefault="00820B3C" w:rsidP="00820B3C">
      <w:pPr>
        <w:pStyle w:val="Prrafodelista"/>
        <w:numPr>
          <w:ilvl w:val="0"/>
          <w:numId w:val="10"/>
        </w:numPr>
        <w:spacing w:line="276" w:lineRule="auto"/>
        <w:ind w:left="720" w:right="49"/>
        <w:contextualSpacing/>
        <w:rPr>
          <w:rFonts w:cs="Arial"/>
        </w:rPr>
      </w:pPr>
      <w:r w:rsidRPr="00516D04">
        <w:rPr>
          <w:rFonts w:cs="Arial"/>
        </w:rPr>
        <w:t>AMR-WB</w:t>
      </w:r>
      <w:r w:rsidRPr="00516D04">
        <w:rPr>
          <w:rFonts w:cs="Arial"/>
        </w:rPr>
        <w:tab/>
        <w:t>Payload Type: 98</w:t>
      </w:r>
    </w:p>
    <w:p w14:paraId="60C93C8D" w14:textId="77777777" w:rsidR="00820B3C" w:rsidRPr="00516D04" w:rsidRDefault="00820B3C" w:rsidP="00820B3C">
      <w:pPr>
        <w:pStyle w:val="Prrafodelista"/>
        <w:spacing w:line="276" w:lineRule="auto"/>
        <w:ind w:right="51"/>
        <w:rPr>
          <w:rFonts w:cs="Arial"/>
        </w:rPr>
      </w:pPr>
      <w:r w:rsidRPr="00516D04">
        <w:rPr>
          <w:rFonts w:cs="Arial"/>
        </w:rPr>
        <w:tab/>
      </w:r>
      <w:r w:rsidRPr="00516D04">
        <w:rPr>
          <w:rFonts w:cs="Arial"/>
        </w:rPr>
        <w:tab/>
      </w:r>
    </w:p>
    <w:p w14:paraId="2324CAF6" w14:textId="77777777" w:rsidR="00820B3C" w:rsidRPr="00516D04" w:rsidRDefault="00820B3C" w:rsidP="00820B3C">
      <w:pPr>
        <w:spacing w:after="0"/>
        <w:ind w:right="51"/>
        <w:jc w:val="both"/>
        <w:rPr>
          <w:rFonts w:ascii="Arial" w:hAnsi="Arial" w:cs="Arial"/>
        </w:rPr>
      </w:pPr>
      <w:r w:rsidRPr="00516D04">
        <w:rPr>
          <w:rFonts w:ascii="Arial" w:hAnsi="Arial" w:cs="Arial"/>
        </w:rPr>
        <w:t>En el modelo de oferta/contestación la red origen propondrá la preferencia en el orden de uso de los códecs y la red destino determinará el códec a utilizar.</w:t>
      </w:r>
    </w:p>
    <w:p w14:paraId="558AFBC2" w14:textId="77777777" w:rsidR="00820B3C" w:rsidRPr="00516D04" w:rsidRDefault="00820B3C" w:rsidP="00820B3C">
      <w:pPr>
        <w:spacing w:after="0"/>
        <w:ind w:right="51"/>
        <w:jc w:val="both"/>
        <w:rPr>
          <w:rFonts w:ascii="Arial" w:hAnsi="Arial" w:cs="Arial"/>
        </w:rPr>
      </w:pPr>
    </w:p>
    <w:p w14:paraId="4FE92AC0" w14:textId="77777777" w:rsidR="00820B3C" w:rsidRPr="00516D04" w:rsidRDefault="00820B3C" w:rsidP="00820B3C">
      <w:pPr>
        <w:spacing w:after="0"/>
        <w:ind w:right="51"/>
        <w:jc w:val="both"/>
        <w:rPr>
          <w:rFonts w:ascii="Arial" w:hAnsi="Arial" w:cs="Arial"/>
        </w:rPr>
      </w:pPr>
      <w:r w:rsidRPr="00516D04">
        <w:rPr>
          <w:rFonts w:ascii="Arial" w:hAnsi="Arial" w:cs="Arial"/>
        </w:rPr>
        <w:t>Si la red origen y destino utilizan señalización IP, la red de tránsito no realizará ningún proceso de transcodificación permitiendo fluir los paquetes de voz, tal como las redes extremas lo hayan negociado, por lo que no se modificarán los descriptores de sesión del protocolo SDP.</w:t>
      </w:r>
    </w:p>
    <w:p w14:paraId="3F19E975" w14:textId="77777777" w:rsidR="00820B3C" w:rsidRPr="00516D04" w:rsidRDefault="00820B3C" w:rsidP="00820B3C">
      <w:pPr>
        <w:spacing w:after="0"/>
        <w:ind w:right="51"/>
        <w:jc w:val="both"/>
        <w:rPr>
          <w:rFonts w:ascii="Arial" w:hAnsi="Arial" w:cs="Arial"/>
        </w:rPr>
      </w:pPr>
    </w:p>
    <w:p w14:paraId="601E01F2" w14:textId="77777777" w:rsidR="00820B3C" w:rsidRPr="00516D04" w:rsidRDefault="00820B3C" w:rsidP="00820B3C">
      <w:pPr>
        <w:spacing w:after="0"/>
        <w:ind w:right="51"/>
        <w:jc w:val="both"/>
        <w:rPr>
          <w:rFonts w:ascii="Arial" w:hAnsi="Arial" w:cs="Arial"/>
        </w:rPr>
      </w:pPr>
      <w:r w:rsidRPr="00516D04">
        <w:rPr>
          <w:rFonts w:ascii="Arial" w:hAnsi="Arial"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7A3D95F3" w14:textId="77777777" w:rsidR="00820B3C" w:rsidRPr="00516D04" w:rsidRDefault="00820B3C" w:rsidP="00820B3C">
      <w:pPr>
        <w:spacing w:after="0"/>
        <w:ind w:right="51"/>
        <w:jc w:val="both"/>
        <w:rPr>
          <w:rFonts w:ascii="Arial" w:hAnsi="Arial" w:cs="Arial"/>
        </w:rPr>
      </w:pPr>
    </w:p>
    <w:p w14:paraId="27AE80D7"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Numeración e identificación</w:t>
      </w:r>
    </w:p>
    <w:p w14:paraId="6C9191CB" w14:textId="77777777" w:rsidR="00820B3C" w:rsidRPr="00516D04" w:rsidRDefault="00820B3C" w:rsidP="00820B3C">
      <w:pPr>
        <w:pStyle w:val="Prrafodelista"/>
        <w:spacing w:line="276" w:lineRule="auto"/>
        <w:ind w:left="0" w:right="49"/>
        <w:rPr>
          <w:rFonts w:cs="Arial"/>
          <w:b/>
          <w:sz w:val="24"/>
        </w:rPr>
      </w:pPr>
    </w:p>
    <w:p w14:paraId="279302D9" w14:textId="77777777" w:rsidR="00820B3C" w:rsidRPr="00516D04" w:rsidRDefault="00820B3C" w:rsidP="00820B3C">
      <w:pPr>
        <w:pStyle w:val="Prrafodelista"/>
        <w:numPr>
          <w:ilvl w:val="2"/>
          <w:numId w:val="35"/>
        </w:numPr>
        <w:spacing w:line="276" w:lineRule="auto"/>
        <w:ind w:left="709" w:right="49" w:hanging="709"/>
        <w:contextualSpacing/>
        <w:rPr>
          <w:rFonts w:cs="Arial"/>
          <w:b/>
          <w:sz w:val="24"/>
        </w:rPr>
      </w:pPr>
      <w:r w:rsidRPr="00516D04">
        <w:rPr>
          <w:rFonts w:cs="Arial"/>
          <w:b/>
        </w:rPr>
        <w:lastRenderedPageBreak/>
        <w:t>Formato de Numeración E.164</w:t>
      </w:r>
    </w:p>
    <w:p w14:paraId="4DE0FA1A" w14:textId="77777777" w:rsidR="00820B3C" w:rsidRPr="00516D04" w:rsidRDefault="00820B3C" w:rsidP="00820B3C">
      <w:pPr>
        <w:pStyle w:val="Prrafodelista"/>
        <w:spacing w:line="276" w:lineRule="auto"/>
        <w:ind w:right="51"/>
        <w:rPr>
          <w:rFonts w:cs="Arial"/>
          <w:b/>
          <w:sz w:val="24"/>
        </w:rPr>
      </w:pPr>
    </w:p>
    <w:p w14:paraId="4AE784EC" w14:textId="77777777" w:rsidR="00820B3C" w:rsidRPr="00516D04" w:rsidRDefault="00820B3C" w:rsidP="00820B3C">
      <w:pPr>
        <w:spacing w:after="0"/>
        <w:ind w:right="51"/>
        <w:jc w:val="both"/>
        <w:rPr>
          <w:rFonts w:ascii="Arial" w:hAnsi="Arial" w:cs="Arial"/>
        </w:rPr>
      </w:pPr>
      <w:r w:rsidRPr="00516D04">
        <w:rPr>
          <w:rFonts w:ascii="Arial" w:hAnsi="Arial" w:cs="Arial"/>
        </w:rPr>
        <w:t>Se utilizará el formato de numeración conforme al estándar E.164</w:t>
      </w:r>
      <w:r w:rsidRPr="00516D04">
        <w:rPr>
          <w:rStyle w:val="Refdenotaalpie"/>
          <w:rFonts w:ascii="Arial" w:hAnsi="Arial" w:cs="Arial"/>
        </w:rPr>
        <w:footnoteReference w:id="57"/>
      </w:r>
      <w:r w:rsidRPr="00516D04">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EE32488" w14:textId="77777777" w:rsidR="00820B3C" w:rsidRPr="00516D04" w:rsidRDefault="00820B3C" w:rsidP="00820B3C">
      <w:pPr>
        <w:spacing w:after="0"/>
        <w:ind w:right="51"/>
        <w:rPr>
          <w:rFonts w:ascii="Arial" w:hAnsi="Arial" w:cs="Arial"/>
        </w:rPr>
      </w:pPr>
    </w:p>
    <w:p w14:paraId="5AFD443B" w14:textId="77777777" w:rsidR="00820B3C" w:rsidRPr="00516D04" w:rsidRDefault="00820B3C" w:rsidP="00820B3C">
      <w:pPr>
        <w:spacing w:after="0"/>
        <w:ind w:right="51"/>
        <w:rPr>
          <w:rFonts w:ascii="Arial" w:hAnsi="Arial" w:cs="Arial"/>
        </w:rPr>
      </w:pPr>
      <w:r w:rsidRPr="00516D04">
        <w:rPr>
          <w:rFonts w:ascii="Arial" w:hAnsi="Arial" w:cs="Arial"/>
        </w:rPr>
        <w:t>En donde:</w:t>
      </w:r>
    </w:p>
    <w:p w14:paraId="412F6892" w14:textId="77777777" w:rsidR="00820B3C" w:rsidRPr="00516D04" w:rsidRDefault="00820B3C" w:rsidP="00820B3C">
      <w:pPr>
        <w:spacing w:after="0"/>
        <w:ind w:right="49" w:firstLine="708"/>
        <w:jc w:val="both"/>
        <w:rPr>
          <w:rFonts w:ascii="Arial" w:hAnsi="Arial" w:cs="Arial"/>
        </w:rPr>
      </w:pPr>
      <w:r w:rsidRPr="00516D04">
        <w:rPr>
          <w:rFonts w:ascii="Arial" w:hAnsi="Arial" w:cs="Arial"/>
        </w:rPr>
        <w:t>NN (Número Nacional) = es el número de directorio a 10 dígitos</w:t>
      </w:r>
    </w:p>
    <w:p w14:paraId="52CB7A69" w14:textId="77777777" w:rsidR="00820B3C" w:rsidRPr="00516D04" w:rsidRDefault="00820B3C" w:rsidP="00820B3C">
      <w:pPr>
        <w:spacing w:after="0"/>
        <w:ind w:right="49"/>
        <w:jc w:val="both"/>
        <w:rPr>
          <w:rFonts w:ascii="Arial" w:hAnsi="Arial" w:cs="Arial"/>
        </w:rPr>
      </w:pPr>
    </w:p>
    <w:p w14:paraId="6323F206" w14:textId="77777777" w:rsidR="00820B3C" w:rsidRPr="00516D04" w:rsidRDefault="00820B3C" w:rsidP="00820B3C">
      <w:pPr>
        <w:spacing w:after="0"/>
        <w:ind w:right="51"/>
        <w:jc w:val="both"/>
        <w:rPr>
          <w:rFonts w:ascii="Arial" w:hAnsi="Arial" w:cs="Arial"/>
        </w:rPr>
      </w:pPr>
      <w:r w:rsidRPr="00516D04">
        <w:rPr>
          <w:rFonts w:ascii="Arial" w:hAnsi="Arial" w:cs="Arial"/>
        </w:rPr>
        <w:t>El formato de numeración que se utilizará para el caso de códigos especiales, será el establecido en el Plan Técnico Fundamental de Numeración, así como aquellas disposiciones que lo modifiquen o lo sustituyan.</w:t>
      </w:r>
    </w:p>
    <w:p w14:paraId="7508AEE3" w14:textId="77777777" w:rsidR="00820B3C" w:rsidRPr="00516D04" w:rsidRDefault="00820B3C" w:rsidP="00820B3C">
      <w:pPr>
        <w:tabs>
          <w:tab w:val="left" w:pos="1002"/>
        </w:tabs>
        <w:spacing w:after="0"/>
        <w:ind w:right="49"/>
        <w:jc w:val="both"/>
        <w:rPr>
          <w:rFonts w:ascii="Arial" w:hAnsi="Arial" w:cs="Arial"/>
        </w:rPr>
      </w:pPr>
      <w:r w:rsidRPr="00516D04">
        <w:rPr>
          <w:rFonts w:ascii="Arial" w:hAnsi="Arial" w:cs="Arial"/>
        </w:rPr>
        <w:tab/>
      </w:r>
    </w:p>
    <w:p w14:paraId="692A2B14"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URI</w:t>
      </w:r>
    </w:p>
    <w:p w14:paraId="11C39EC5" w14:textId="77777777" w:rsidR="00820B3C" w:rsidRPr="00516D04" w:rsidRDefault="00820B3C" w:rsidP="00820B3C">
      <w:pPr>
        <w:spacing w:after="0"/>
        <w:ind w:right="49"/>
        <w:rPr>
          <w:rFonts w:ascii="Arial" w:hAnsi="Arial" w:cs="Arial"/>
        </w:rPr>
      </w:pPr>
    </w:p>
    <w:p w14:paraId="18AEB2C0" w14:textId="77777777" w:rsidR="00820B3C" w:rsidRPr="00516D04" w:rsidRDefault="00820B3C" w:rsidP="00820B3C">
      <w:pPr>
        <w:spacing w:after="0"/>
        <w:ind w:right="49"/>
        <w:jc w:val="both"/>
        <w:rPr>
          <w:rFonts w:ascii="Arial" w:hAnsi="Arial" w:cs="Arial"/>
        </w:rPr>
      </w:pPr>
      <w:r w:rsidRPr="00516D04">
        <w:rPr>
          <w:rFonts w:ascii="Arial" w:hAnsi="Arial" w:cs="Arial"/>
        </w:rPr>
        <w:t>Para la interconexión de voz IP, el formato de URI habrá de adaptarse al formato TEL URI de acuerdo a lo establecido dentro de la Recomendación IETF RFC 3966</w:t>
      </w:r>
      <w:r w:rsidRPr="00516D04">
        <w:rPr>
          <w:rStyle w:val="Refdenotaalpie"/>
          <w:rFonts w:ascii="Arial" w:hAnsi="Arial" w:cs="Arial"/>
        </w:rPr>
        <w:footnoteReference w:id="58"/>
      </w:r>
      <w:r w:rsidRPr="00516D04">
        <w:rPr>
          <w:rFonts w:ascii="Arial" w:hAnsi="Arial" w:cs="Arial"/>
        </w:rPr>
        <w:t xml:space="preserve"> y se conformará de la siguiente forma:</w:t>
      </w:r>
    </w:p>
    <w:p w14:paraId="010C38A9" w14:textId="77777777" w:rsidR="00820B3C" w:rsidRPr="00516D04" w:rsidRDefault="00820B3C" w:rsidP="00820B3C">
      <w:pPr>
        <w:spacing w:after="0"/>
        <w:ind w:right="49"/>
        <w:jc w:val="both"/>
        <w:rPr>
          <w:rFonts w:ascii="Arial" w:hAnsi="Arial" w:cs="Arial"/>
        </w:rPr>
      </w:pPr>
    </w:p>
    <w:p w14:paraId="4CE654C1" w14:textId="77777777" w:rsidR="00820B3C" w:rsidRPr="00516D04" w:rsidRDefault="00820B3C" w:rsidP="00820B3C">
      <w:pPr>
        <w:spacing w:after="0"/>
        <w:ind w:left="708" w:right="49"/>
        <w:jc w:val="both"/>
        <w:rPr>
          <w:rFonts w:ascii="Arial" w:hAnsi="Arial" w:cs="Arial"/>
          <w:b/>
        </w:rPr>
      </w:pPr>
      <w:r w:rsidRPr="00516D04">
        <w:rPr>
          <w:rFonts w:ascii="Arial" w:hAnsi="Arial" w:cs="Arial"/>
          <w:b/>
        </w:rPr>
        <w:t>&lt;sip:Número @ hostportion&gt;; user=phone</w:t>
      </w:r>
    </w:p>
    <w:p w14:paraId="3B4E5425" w14:textId="77777777" w:rsidR="00820B3C" w:rsidRPr="00516D04" w:rsidRDefault="00820B3C" w:rsidP="00820B3C">
      <w:pPr>
        <w:spacing w:after="0"/>
        <w:ind w:left="708" w:right="49"/>
        <w:jc w:val="both"/>
        <w:rPr>
          <w:rFonts w:ascii="Arial" w:hAnsi="Arial" w:cs="Arial"/>
          <w:b/>
        </w:rPr>
      </w:pPr>
    </w:p>
    <w:p w14:paraId="46FEE130" w14:textId="77777777" w:rsidR="00820B3C" w:rsidRPr="00516D04" w:rsidRDefault="00820B3C" w:rsidP="00820B3C">
      <w:pPr>
        <w:spacing w:after="0"/>
        <w:ind w:right="49"/>
        <w:jc w:val="both"/>
        <w:rPr>
          <w:rFonts w:ascii="Arial" w:hAnsi="Arial" w:cs="Arial"/>
        </w:rPr>
      </w:pPr>
      <w:r w:rsidRPr="00516D04">
        <w:rPr>
          <w:rFonts w:ascii="Arial" w:hAnsi="Arial" w:cs="Arial"/>
        </w:rPr>
        <w:t>En donde:</w:t>
      </w:r>
    </w:p>
    <w:p w14:paraId="3B11CECC" w14:textId="77777777" w:rsidR="00820B3C" w:rsidRPr="00516D04" w:rsidRDefault="00820B3C" w:rsidP="00820B3C">
      <w:pPr>
        <w:spacing w:after="0"/>
        <w:ind w:right="49"/>
        <w:jc w:val="both"/>
        <w:rPr>
          <w:rFonts w:ascii="Arial" w:hAnsi="Arial" w:cs="Arial"/>
        </w:rPr>
      </w:pPr>
    </w:p>
    <w:p w14:paraId="35373237" w14:textId="77777777" w:rsidR="00820B3C" w:rsidRPr="00516D04" w:rsidRDefault="00820B3C" w:rsidP="00820B3C">
      <w:pPr>
        <w:spacing w:after="0"/>
        <w:ind w:right="49"/>
        <w:jc w:val="both"/>
        <w:rPr>
          <w:rFonts w:ascii="Arial" w:hAnsi="Arial" w:cs="Arial"/>
        </w:rPr>
      </w:pPr>
      <w:r w:rsidRPr="00516D04">
        <w:rPr>
          <w:rFonts w:ascii="Arial" w:hAnsi="Arial" w:cs="Arial"/>
        </w:rPr>
        <w:t>Número representa la tel URI compuesta por el número de directorio E.164, en formato nacional</w:t>
      </w:r>
    </w:p>
    <w:p w14:paraId="218E341C" w14:textId="77777777" w:rsidR="00820B3C" w:rsidRPr="00516D04" w:rsidRDefault="00820B3C" w:rsidP="00820B3C">
      <w:pPr>
        <w:spacing w:after="0"/>
        <w:ind w:right="49"/>
        <w:jc w:val="both"/>
        <w:rPr>
          <w:rFonts w:ascii="Arial" w:hAnsi="Arial" w:cs="Arial"/>
        </w:rPr>
      </w:pPr>
    </w:p>
    <w:p w14:paraId="6771DEA0" w14:textId="77777777" w:rsidR="00820B3C" w:rsidRPr="00516D04" w:rsidRDefault="00820B3C" w:rsidP="00820B3C">
      <w:pPr>
        <w:spacing w:after="0"/>
        <w:ind w:right="49"/>
        <w:jc w:val="both"/>
        <w:rPr>
          <w:rFonts w:ascii="Arial" w:hAnsi="Arial" w:cs="Arial"/>
        </w:rPr>
      </w:pPr>
      <w:r w:rsidRPr="00516D04">
        <w:rPr>
          <w:rFonts w:ascii="Arial" w:hAnsi="Arial" w:cs="Arial"/>
        </w:rPr>
        <w:t>hostportion es el identificador asociado al dominio o dirección IP en el que se encuentra el recurso identificado por la tel URI</w:t>
      </w:r>
    </w:p>
    <w:p w14:paraId="167692C5" w14:textId="77777777" w:rsidR="00820B3C" w:rsidRPr="00516D04" w:rsidRDefault="00820B3C" w:rsidP="00820B3C">
      <w:pPr>
        <w:spacing w:after="0"/>
        <w:ind w:right="49"/>
        <w:jc w:val="both"/>
        <w:rPr>
          <w:rFonts w:ascii="Arial" w:hAnsi="Arial" w:cs="Arial"/>
        </w:rPr>
      </w:pPr>
    </w:p>
    <w:p w14:paraId="5DE93F98" w14:textId="77777777" w:rsidR="00820B3C" w:rsidRPr="00516D04" w:rsidRDefault="00820B3C" w:rsidP="00820B3C">
      <w:pPr>
        <w:spacing w:after="0"/>
        <w:ind w:right="49"/>
        <w:jc w:val="both"/>
        <w:rPr>
          <w:rFonts w:ascii="Arial" w:hAnsi="Arial" w:cs="Arial"/>
        </w:rPr>
      </w:pPr>
      <w:r w:rsidRPr="00516D04">
        <w:rPr>
          <w:rFonts w:ascii="Arial" w:hAnsi="Arial" w:cs="Arial"/>
        </w:rPr>
        <w:t>user= phone es el parámetro de la URI que indica el tipo de recurso que se está identificando (en este caso un teléfono)</w:t>
      </w:r>
    </w:p>
    <w:p w14:paraId="5839949E" w14:textId="77777777" w:rsidR="00820B3C" w:rsidRPr="00516D04" w:rsidRDefault="00820B3C" w:rsidP="00820B3C">
      <w:pPr>
        <w:pStyle w:val="Ejemplo"/>
        <w:spacing w:before="0" w:after="0"/>
        <w:ind w:right="49"/>
        <w:jc w:val="both"/>
        <w:rPr>
          <w:rFonts w:ascii="Arial" w:hAnsi="Arial"/>
          <w:bCs/>
        </w:rPr>
      </w:pPr>
    </w:p>
    <w:p w14:paraId="3407488B" w14:textId="77777777" w:rsidR="00820B3C" w:rsidRPr="00516D04" w:rsidRDefault="00820B3C" w:rsidP="00820B3C">
      <w:pPr>
        <w:pStyle w:val="Ejemplo"/>
        <w:spacing w:before="0" w:after="0"/>
        <w:ind w:right="49"/>
        <w:jc w:val="both"/>
        <w:rPr>
          <w:rFonts w:ascii="Arial" w:hAnsi="Arial"/>
          <w:bCs/>
        </w:rPr>
      </w:pPr>
      <w:r w:rsidRPr="00516D04">
        <w:rPr>
          <w:rFonts w:ascii="Arial" w:hAnsi="Arial"/>
          <w:bCs/>
        </w:rPr>
        <w:t>Ejemplo:</w:t>
      </w:r>
      <w:r w:rsidRPr="00516D04">
        <w:rPr>
          <w:rFonts w:ascii="Arial" w:hAnsi="Arial"/>
        </w:rPr>
        <w:t xml:space="preserve"> &lt;</w:t>
      </w:r>
      <w:r w:rsidRPr="00516D04">
        <w:rPr>
          <w:rFonts w:ascii="Arial" w:hAnsi="Arial"/>
          <w:bCs/>
        </w:rPr>
        <w:t xml:space="preserve">sip: </w:t>
      </w:r>
      <w:hyperlink r:id="rId69" w:history="1">
        <w:r w:rsidRPr="00516D04">
          <w:rPr>
            <w:rStyle w:val="Hipervnculo"/>
            <w:rFonts w:ascii="Arial" w:hAnsi="Arial"/>
          </w:rPr>
          <w:t>5550154000@operador.mx</w:t>
        </w:r>
      </w:hyperlink>
      <w:r w:rsidRPr="00516D04">
        <w:rPr>
          <w:rFonts w:ascii="Arial" w:hAnsi="Arial"/>
          <w:bCs/>
        </w:rPr>
        <w:t xml:space="preserve"> </w:t>
      </w:r>
      <w:r w:rsidRPr="00516D04">
        <w:rPr>
          <w:rStyle w:val="Hipervnculo"/>
          <w:rFonts w:ascii="Arial" w:hAnsi="Arial"/>
        </w:rPr>
        <w:t>o dirección IP&gt;;</w:t>
      </w:r>
      <w:r w:rsidRPr="00516D04">
        <w:rPr>
          <w:rFonts w:ascii="Arial" w:hAnsi="Arial"/>
          <w:bCs/>
        </w:rPr>
        <w:t>user=phone</w:t>
      </w:r>
    </w:p>
    <w:p w14:paraId="1676B97E" w14:textId="77777777" w:rsidR="00820B3C" w:rsidRPr="00516D04" w:rsidRDefault="00820B3C" w:rsidP="00820B3C">
      <w:pPr>
        <w:pStyle w:val="Ejemplo"/>
        <w:spacing w:before="0" w:after="0"/>
        <w:ind w:right="49"/>
        <w:jc w:val="both"/>
        <w:rPr>
          <w:rFonts w:ascii="Arial" w:hAnsi="Arial"/>
          <w:bCs/>
        </w:rPr>
      </w:pPr>
    </w:p>
    <w:p w14:paraId="63B6C4B4"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Identificación del número llamante</w:t>
      </w:r>
    </w:p>
    <w:p w14:paraId="75A5147D" w14:textId="77777777" w:rsidR="00820B3C" w:rsidRPr="00516D04" w:rsidRDefault="00820B3C" w:rsidP="00820B3C">
      <w:pPr>
        <w:autoSpaceDE w:val="0"/>
        <w:autoSpaceDN w:val="0"/>
        <w:adjustRightInd w:val="0"/>
        <w:spacing w:after="0"/>
        <w:ind w:right="49"/>
        <w:rPr>
          <w:rFonts w:ascii="Arial" w:hAnsi="Arial" w:cs="Arial"/>
        </w:rPr>
      </w:pPr>
    </w:p>
    <w:p w14:paraId="590FFD37"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t>El número llamante (número A) consistente en la SIP URI del originador de la petición, se enviará en los campos de encabezado From y P-Asserted-Identity del método INVITE con formato de NN.</w:t>
      </w:r>
    </w:p>
    <w:p w14:paraId="5571FFEB" w14:textId="77777777" w:rsidR="00820B3C" w:rsidRPr="00516D04" w:rsidRDefault="00820B3C" w:rsidP="00820B3C">
      <w:pPr>
        <w:autoSpaceDE w:val="0"/>
        <w:autoSpaceDN w:val="0"/>
        <w:adjustRightInd w:val="0"/>
        <w:spacing w:after="0"/>
        <w:ind w:right="49"/>
        <w:jc w:val="both"/>
        <w:rPr>
          <w:rFonts w:ascii="Arial" w:hAnsi="Arial" w:cs="Arial"/>
          <w:b/>
        </w:rPr>
      </w:pPr>
    </w:p>
    <w:p w14:paraId="1173CB84" w14:textId="77777777" w:rsidR="00820B3C" w:rsidRPr="00516D04" w:rsidRDefault="00820B3C" w:rsidP="00820B3C">
      <w:pPr>
        <w:autoSpaceDE w:val="0"/>
        <w:autoSpaceDN w:val="0"/>
        <w:adjustRightInd w:val="0"/>
        <w:spacing w:after="0"/>
        <w:ind w:right="49"/>
        <w:jc w:val="both"/>
        <w:rPr>
          <w:rFonts w:ascii="Arial" w:hAnsi="Arial" w:cs="Arial"/>
        </w:rPr>
      </w:pPr>
      <w:r w:rsidRPr="00516D04">
        <w:rPr>
          <w:rFonts w:ascii="Arial" w:hAnsi="Arial" w:cs="Arial"/>
        </w:rPr>
        <w:t xml:space="preserve">Ejemplo: From:&lt;sip: </w:t>
      </w:r>
      <w:hyperlink r:id="rId70" w:history="1">
        <w:r w:rsidRPr="00516D04">
          <w:rPr>
            <w:rStyle w:val="Hipervnculo"/>
            <w:rFonts w:ascii="Arial" w:hAnsi="Arial" w:cs="Arial"/>
          </w:rPr>
          <w:t>5550154000@operador.mx o dirección IP&gt;;user=phone</w:t>
        </w:r>
      </w:hyperlink>
    </w:p>
    <w:p w14:paraId="22534512" w14:textId="77777777" w:rsidR="00820B3C" w:rsidRPr="00516D04" w:rsidRDefault="00820B3C" w:rsidP="00820B3C">
      <w:pPr>
        <w:autoSpaceDE w:val="0"/>
        <w:autoSpaceDN w:val="0"/>
        <w:adjustRightInd w:val="0"/>
        <w:spacing w:after="0"/>
        <w:ind w:right="49" w:firstLine="708"/>
        <w:jc w:val="both"/>
        <w:rPr>
          <w:rFonts w:ascii="Arial" w:hAnsi="Arial" w:cs="Arial"/>
        </w:rPr>
      </w:pPr>
    </w:p>
    <w:p w14:paraId="6F8D8D44"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Si se recibe una petición INVITE con From igual a </w:t>
      </w:r>
      <w:hyperlink r:id="rId71" w:history="1">
        <w:r w:rsidRPr="00516D04">
          <w:rPr>
            <w:rStyle w:val="Hipervnculo"/>
            <w:rFonts w:ascii="Arial" w:hAnsi="Arial" w:cs="Arial"/>
          </w:rPr>
          <w:t>unknown@unknown.invalid</w:t>
        </w:r>
      </w:hyperlink>
      <w:r w:rsidRPr="00516D04">
        <w:rPr>
          <w:rFonts w:ascii="Arial" w:hAnsi="Arial" w:cs="Arial"/>
        </w:rPr>
        <w:t xml:space="preserve"> o </w:t>
      </w:r>
      <w:hyperlink r:id="rId72" w:history="1">
        <w:r w:rsidRPr="00516D04">
          <w:rPr>
            <w:rStyle w:val="Hipervnculo"/>
            <w:rFonts w:ascii="Arial" w:hAnsi="Arial" w:cs="Arial"/>
          </w:rPr>
          <w:t>unavailable@unavailable.invalid</w:t>
        </w:r>
      </w:hyperlink>
      <w:r w:rsidRPr="00516D04">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24715FB8" w14:textId="77777777" w:rsidR="00820B3C" w:rsidRPr="00516D04" w:rsidRDefault="00820B3C" w:rsidP="00820B3C">
      <w:pPr>
        <w:spacing w:after="0"/>
        <w:ind w:right="49"/>
        <w:jc w:val="both"/>
        <w:rPr>
          <w:rFonts w:ascii="Arial" w:hAnsi="Arial" w:cs="Arial"/>
        </w:rPr>
      </w:pPr>
    </w:p>
    <w:p w14:paraId="2C71CC9E" w14:textId="3ED6D181" w:rsidR="00820B3C" w:rsidRPr="00516D04" w:rsidRDefault="00820B3C" w:rsidP="00820B3C">
      <w:pPr>
        <w:spacing w:after="0"/>
        <w:ind w:right="49"/>
        <w:jc w:val="both"/>
        <w:rPr>
          <w:rFonts w:ascii="Arial" w:hAnsi="Arial" w:cs="Arial"/>
        </w:rPr>
      </w:pPr>
      <w:r w:rsidRPr="00516D04">
        <w:rPr>
          <w:rFonts w:ascii="Arial" w:hAnsi="Arial" w:cs="Arial"/>
        </w:rPr>
        <w:t xml:space="preserve">En todos los casos deberá enviarse en el encabezado From la categoría de usuario y el encabezado de campo privacidad, cuando se requiera. En ningún caso el encabezado de campo privacidad </w:t>
      </w:r>
      <w:r w:rsidR="00F15383" w:rsidRPr="00516D04">
        <w:rPr>
          <w:rFonts w:ascii="Arial" w:hAnsi="Arial" w:cs="Arial"/>
        </w:rPr>
        <w:t>o cualquier otro, podrán ser utilizados</w:t>
      </w:r>
      <w:r w:rsidRPr="00516D04">
        <w:rPr>
          <w:rFonts w:ascii="Arial" w:hAnsi="Arial" w:cs="Arial"/>
        </w:rPr>
        <w:t xml:space="preserve"> para ocultar el envío del número de A</w:t>
      </w:r>
      <w:r w:rsidR="00F15383" w:rsidRPr="00516D04">
        <w:rPr>
          <w:rFonts w:ascii="Arial" w:hAnsi="Arial" w:cs="Arial"/>
        </w:rPr>
        <w:t xml:space="preserve"> en el intercambio de tráfico entre Concesionarios</w:t>
      </w:r>
      <w:r w:rsidRPr="00516D04">
        <w:rPr>
          <w:rFonts w:ascii="Arial" w:hAnsi="Arial" w:cs="Arial"/>
        </w:rPr>
        <w:t>.</w:t>
      </w:r>
    </w:p>
    <w:p w14:paraId="24C39AC6" w14:textId="77777777" w:rsidR="00820B3C" w:rsidRPr="00516D04" w:rsidRDefault="00820B3C" w:rsidP="00820B3C">
      <w:pPr>
        <w:spacing w:after="0"/>
        <w:ind w:right="49"/>
        <w:jc w:val="both"/>
        <w:rPr>
          <w:rFonts w:ascii="Arial" w:hAnsi="Arial" w:cs="Arial"/>
        </w:rPr>
      </w:pPr>
    </w:p>
    <w:p w14:paraId="7F155B71" w14:textId="77777777" w:rsidR="00820B3C" w:rsidRPr="00516D04" w:rsidRDefault="00820B3C" w:rsidP="00820B3C">
      <w:pPr>
        <w:spacing w:after="0"/>
        <w:ind w:right="49"/>
        <w:jc w:val="both"/>
        <w:rPr>
          <w:rFonts w:ascii="Arial" w:hAnsi="Arial" w:cs="Arial"/>
        </w:rPr>
      </w:pPr>
      <w:r w:rsidRPr="00516D04">
        <w:rPr>
          <w:rFonts w:ascii="Arial" w:hAnsi="Arial" w:cs="Arial"/>
        </w:rPr>
        <w:t>Para todos los escenarios de tráfico nacional el envío de número de A se apegará a lo establecido en el Plan Técnico Fundamental de Señalización así como aquellas disposiciones que lo modifiquen o substituyan.</w:t>
      </w:r>
    </w:p>
    <w:p w14:paraId="7162031F" w14:textId="77777777" w:rsidR="00820B3C" w:rsidRPr="00516D04" w:rsidRDefault="00820B3C" w:rsidP="00820B3C">
      <w:pPr>
        <w:spacing w:after="0"/>
        <w:ind w:right="49"/>
        <w:rPr>
          <w:rFonts w:ascii="Arial" w:hAnsi="Arial" w:cs="Arial"/>
        </w:rPr>
      </w:pPr>
    </w:p>
    <w:p w14:paraId="581EACE1" w14:textId="77777777" w:rsidR="00820B3C" w:rsidRPr="00516D04" w:rsidRDefault="00820B3C" w:rsidP="00820B3C">
      <w:pPr>
        <w:pStyle w:val="Prrafodelista"/>
        <w:numPr>
          <w:ilvl w:val="2"/>
          <w:numId w:val="35"/>
        </w:numPr>
        <w:spacing w:line="276" w:lineRule="auto"/>
        <w:ind w:left="709" w:right="49" w:hanging="709"/>
        <w:contextualSpacing/>
        <w:rPr>
          <w:rFonts w:cs="Arial"/>
          <w:b/>
        </w:rPr>
      </w:pPr>
      <w:r w:rsidRPr="00516D04">
        <w:rPr>
          <w:rFonts w:cs="Arial"/>
          <w:b/>
        </w:rPr>
        <w:t>Códigos de Identificación de Operadores</w:t>
      </w:r>
    </w:p>
    <w:p w14:paraId="2BDB0DE1" w14:textId="77777777" w:rsidR="00820B3C" w:rsidRPr="00516D04" w:rsidRDefault="00820B3C" w:rsidP="00820B3C">
      <w:pPr>
        <w:spacing w:after="0"/>
        <w:ind w:right="49"/>
        <w:rPr>
          <w:rFonts w:ascii="Arial" w:hAnsi="Arial" w:cs="Arial"/>
        </w:rPr>
      </w:pPr>
    </w:p>
    <w:p w14:paraId="0DB037EC" w14:textId="77777777" w:rsidR="00820B3C" w:rsidRPr="00516D04" w:rsidRDefault="00820B3C" w:rsidP="00820B3C">
      <w:pPr>
        <w:spacing w:after="0"/>
        <w:ind w:right="49"/>
        <w:jc w:val="both"/>
        <w:rPr>
          <w:rFonts w:ascii="Arial" w:hAnsi="Arial" w:cs="Arial"/>
        </w:rPr>
      </w:pPr>
      <w:r w:rsidRPr="00516D04">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516D04">
        <w:rPr>
          <w:rStyle w:val="Refdenotaalpie"/>
          <w:rFonts w:ascii="Arial" w:hAnsi="Arial" w:cs="Arial"/>
        </w:rPr>
        <w:footnoteReference w:id="59"/>
      </w:r>
      <w:r w:rsidRPr="00516D04">
        <w:rPr>
          <w:rFonts w:ascii="Arial" w:hAnsi="Arial" w:cs="Arial"/>
        </w:rPr>
        <w:t xml:space="preserve"> así como al Plan Técnico Fundamental de Numeración, al Plan Técnico Fundamental de Señalización así como aquellas disposiciones que los modifiquen o sustituyan.</w:t>
      </w:r>
    </w:p>
    <w:p w14:paraId="3C5E21A4" w14:textId="77777777" w:rsidR="00820B3C" w:rsidRPr="00516D04" w:rsidRDefault="00820B3C" w:rsidP="00820B3C">
      <w:pPr>
        <w:spacing w:after="0"/>
        <w:ind w:right="49"/>
        <w:jc w:val="both"/>
        <w:rPr>
          <w:rFonts w:ascii="Arial" w:hAnsi="Arial" w:cs="Arial"/>
        </w:rPr>
      </w:pPr>
    </w:p>
    <w:p w14:paraId="023D604E" w14:textId="77777777" w:rsidR="00820B3C" w:rsidRPr="00516D04" w:rsidRDefault="00820B3C" w:rsidP="00820B3C">
      <w:pPr>
        <w:spacing w:after="0"/>
        <w:ind w:right="49"/>
        <w:jc w:val="both"/>
        <w:rPr>
          <w:rFonts w:ascii="Arial" w:hAnsi="Arial" w:cs="Arial"/>
        </w:rPr>
      </w:pPr>
      <w:r w:rsidRPr="00516D04">
        <w:rPr>
          <w:rFonts w:ascii="Arial" w:hAnsi="Arial" w:cs="Arial"/>
        </w:rPr>
        <w:t>El número de B así como los códigos de identificación de operadores se enviarán en los campos de encabezado Request URI del método INVITE.</w:t>
      </w:r>
    </w:p>
    <w:p w14:paraId="07A44E01" w14:textId="77777777" w:rsidR="00820B3C" w:rsidRPr="00516D04" w:rsidRDefault="00820B3C" w:rsidP="00820B3C">
      <w:pPr>
        <w:spacing w:after="0"/>
        <w:ind w:right="49"/>
        <w:rPr>
          <w:rFonts w:ascii="Arial" w:hAnsi="Arial" w:cs="Arial"/>
        </w:rPr>
      </w:pPr>
    </w:p>
    <w:p w14:paraId="455142A6" w14:textId="77777777" w:rsidR="00820B3C" w:rsidRPr="00516D04" w:rsidRDefault="00820B3C" w:rsidP="00820B3C">
      <w:pPr>
        <w:spacing w:after="0"/>
        <w:ind w:right="49"/>
        <w:rPr>
          <w:rFonts w:ascii="Arial" w:hAnsi="Arial" w:cs="Arial"/>
        </w:rPr>
      </w:pPr>
      <w:r w:rsidRPr="00516D04">
        <w:rPr>
          <w:rFonts w:ascii="Arial" w:hAnsi="Arial" w:cs="Arial"/>
        </w:rPr>
        <w:t xml:space="preserve">Ejemplo: &lt;sip: IDD + IDO </w:t>
      </w:r>
      <w:hyperlink r:id="rId73" w:history="1">
        <w:r w:rsidRPr="00516D04">
          <w:rPr>
            <w:rStyle w:val="Hipervnculo"/>
            <w:rFonts w:ascii="Arial" w:hAnsi="Arial" w:cs="Arial"/>
          </w:rPr>
          <w:t>+NN@operador.mx</w:t>
        </w:r>
      </w:hyperlink>
      <w:r w:rsidRPr="00516D04">
        <w:rPr>
          <w:rFonts w:ascii="Arial" w:hAnsi="Arial" w:cs="Arial"/>
        </w:rPr>
        <w:t xml:space="preserve"> o dirección IP&gt;;user=phone</w:t>
      </w:r>
    </w:p>
    <w:p w14:paraId="5976B34F" w14:textId="77777777" w:rsidR="00820B3C" w:rsidRPr="00516D04" w:rsidRDefault="00820B3C" w:rsidP="00820B3C">
      <w:pPr>
        <w:spacing w:after="0"/>
        <w:ind w:right="49" w:firstLine="708"/>
        <w:rPr>
          <w:rFonts w:ascii="Arial" w:hAnsi="Arial" w:cs="Arial"/>
        </w:rPr>
      </w:pPr>
      <w:r w:rsidRPr="00516D04">
        <w:rPr>
          <w:rFonts w:ascii="Arial" w:hAnsi="Arial" w:cs="Arial"/>
        </w:rPr>
        <w:t xml:space="preserve">     </w:t>
      </w:r>
    </w:p>
    <w:p w14:paraId="39C9C686"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Versión IP</w:t>
      </w:r>
    </w:p>
    <w:p w14:paraId="0CD1E0F1" w14:textId="77777777" w:rsidR="00820B3C" w:rsidRPr="00516D04" w:rsidRDefault="00820B3C" w:rsidP="00820B3C">
      <w:pPr>
        <w:spacing w:after="0"/>
        <w:ind w:right="49"/>
        <w:rPr>
          <w:rFonts w:ascii="Arial" w:hAnsi="Arial" w:cs="Arial"/>
        </w:rPr>
      </w:pPr>
    </w:p>
    <w:p w14:paraId="6AAF445B"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Se deberá utilizar el esquema de direccionamiento IPv6, se podrá utilizar direccionamiento IPv4 de común acuerdo entre las partes. </w:t>
      </w:r>
    </w:p>
    <w:p w14:paraId="60DE49D9" w14:textId="77777777" w:rsidR="00820B3C" w:rsidRPr="00516D04" w:rsidRDefault="00820B3C" w:rsidP="00820B3C">
      <w:pPr>
        <w:spacing w:after="0"/>
        <w:ind w:right="49"/>
        <w:jc w:val="both"/>
        <w:rPr>
          <w:rFonts w:ascii="Arial" w:hAnsi="Arial" w:cs="Arial"/>
        </w:rPr>
      </w:pPr>
    </w:p>
    <w:p w14:paraId="4AC3EE29"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Flujos de Señalización</w:t>
      </w:r>
    </w:p>
    <w:p w14:paraId="59947D0D" w14:textId="4FFE1F2D" w:rsidR="00820B3C" w:rsidRPr="00516D04" w:rsidRDefault="00820B3C" w:rsidP="00820B3C">
      <w:pPr>
        <w:spacing w:after="0"/>
        <w:ind w:right="49"/>
        <w:rPr>
          <w:rFonts w:ascii="Arial" w:hAnsi="Arial" w:cs="Arial"/>
          <w:b/>
        </w:rPr>
      </w:pPr>
      <w:r w:rsidRPr="00516D04">
        <w:rPr>
          <w:rFonts w:ascii="Arial" w:hAnsi="Arial" w:cs="Arial"/>
          <w:b/>
          <w:noProof/>
          <w:lang w:eastAsia="es-MX"/>
        </w:rPr>
        <w:lastRenderedPageBreak/>
        <w:drawing>
          <wp:inline distT="0" distB="0" distL="0" distR="0" wp14:anchorId="5DD53674" wp14:editId="5796F9C0">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308E339D"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1. Establecimiento de una llamada básica.</w:t>
      </w:r>
    </w:p>
    <w:p w14:paraId="5A5EEA58" w14:textId="77777777" w:rsidR="00820B3C" w:rsidRPr="00516D04" w:rsidRDefault="00820B3C" w:rsidP="00820B3C">
      <w:pPr>
        <w:spacing w:after="0"/>
        <w:ind w:right="49"/>
        <w:jc w:val="center"/>
        <w:rPr>
          <w:rFonts w:ascii="Arial" w:hAnsi="Arial" w:cs="Arial"/>
          <w:sz w:val="18"/>
          <w:szCs w:val="18"/>
        </w:rPr>
      </w:pPr>
    </w:p>
    <w:p w14:paraId="065129C8" w14:textId="77777777" w:rsidR="00820B3C" w:rsidRPr="00516D04" w:rsidRDefault="00820B3C" w:rsidP="00820B3C">
      <w:pPr>
        <w:spacing w:after="0"/>
        <w:ind w:right="49"/>
        <w:jc w:val="center"/>
        <w:rPr>
          <w:rFonts w:ascii="Arial" w:hAnsi="Arial" w:cs="Arial"/>
          <w:sz w:val="18"/>
          <w:szCs w:val="18"/>
        </w:rPr>
      </w:pPr>
    </w:p>
    <w:p w14:paraId="72BCA223" w14:textId="15091213" w:rsidR="00820B3C" w:rsidRPr="00516D04" w:rsidRDefault="00820B3C" w:rsidP="00820B3C">
      <w:pPr>
        <w:spacing w:after="0"/>
        <w:ind w:right="49"/>
        <w:jc w:val="center"/>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55F80D05" wp14:editId="28186397">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49A519A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2. Establecimiento de una llamada básica con medio temprano.</w:t>
      </w:r>
    </w:p>
    <w:p w14:paraId="5DD67FD3" w14:textId="77777777" w:rsidR="00820B3C" w:rsidRPr="00516D04" w:rsidRDefault="00820B3C" w:rsidP="00820B3C">
      <w:pPr>
        <w:spacing w:after="0"/>
        <w:ind w:right="49"/>
        <w:rPr>
          <w:rFonts w:ascii="Arial" w:hAnsi="Arial" w:cs="Arial"/>
        </w:rPr>
      </w:pPr>
    </w:p>
    <w:p w14:paraId="08F29F2B" w14:textId="094B47F9"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4AB16B7A" wp14:editId="1374F613">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5ED0DC1B"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3. Actualización de sesión.</w:t>
      </w:r>
    </w:p>
    <w:p w14:paraId="0D98ED73" w14:textId="77777777" w:rsidR="00820B3C" w:rsidRPr="00516D04" w:rsidRDefault="00820B3C" w:rsidP="00820B3C">
      <w:pPr>
        <w:spacing w:after="0"/>
        <w:ind w:right="49"/>
        <w:rPr>
          <w:rFonts w:ascii="Arial" w:hAnsi="Arial" w:cs="Arial"/>
        </w:rPr>
      </w:pPr>
    </w:p>
    <w:p w14:paraId="3EDA0EFF" w14:textId="756F37CA"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0910E6B6" wp14:editId="686F833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4E7E2BA5"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4. Actualización del medio.</w:t>
      </w:r>
    </w:p>
    <w:p w14:paraId="595D3F11" w14:textId="77777777" w:rsidR="00820B3C" w:rsidRPr="00516D04" w:rsidRDefault="00820B3C" w:rsidP="00820B3C">
      <w:pPr>
        <w:spacing w:after="0"/>
        <w:ind w:right="49"/>
        <w:rPr>
          <w:rFonts w:ascii="Arial" w:hAnsi="Arial" w:cs="Arial"/>
        </w:rPr>
      </w:pPr>
    </w:p>
    <w:p w14:paraId="69495F1E" w14:textId="77777777" w:rsidR="00820B3C" w:rsidRPr="00516D04" w:rsidRDefault="00820B3C" w:rsidP="00820B3C">
      <w:pPr>
        <w:spacing w:after="0"/>
        <w:ind w:right="49"/>
        <w:rPr>
          <w:rFonts w:ascii="Arial" w:hAnsi="Arial" w:cs="Arial"/>
        </w:rPr>
      </w:pPr>
    </w:p>
    <w:p w14:paraId="3ED2E9F9" w14:textId="77777777" w:rsidR="00820B3C" w:rsidRPr="00516D04" w:rsidRDefault="00820B3C" w:rsidP="00820B3C">
      <w:pPr>
        <w:spacing w:after="0"/>
        <w:ind w:right="49"/>
        <w:rPr>
          <w:rFonts w:ascii="Arial" w:hAnsi="Arial" w:cs="Arial"/>
        </w:rPr>
      </w:pPr>
    </w:p>
    <w:p w14:paraId="3C66DAC3" w14:textId="77777777" w:rsidR="00820B3C" w:rsidRPr="00516D04" w:rsidRDefault="00820B3C" w:rsidP="00820B3C">
      <w:pPr>
        <w:spacing w:after="0"/>
        <w:ind w:right="49"/>
        <w:rPr>
          <w:rFonts w:ascii="Arial" w:hAnsi="Arial" w:cs="Arial"/>
        </w:rPr>
      </w:pPr>
    </w:p>
    <w:p w14:paraId="50E3347E" w14:textId="77777777" w:rsidR="00820B3C" w:rsidRPr="00516D04" w:rsidRDefault="00820B3C" w:rsidP="00820B3C">
      <w:pPr>
        <w:spacing w:after="0"/>
        <w:ind w:right="49"/>
        <w:rPr>
          <w:rFonts w:ascii="Arial" w:hAnsi="Arial" w:cs="Arial"/>
        </w:rPr>
      </w:pPr>
    </w:p>
    <w:p w14:paraId="3761B4D1" w14:textId="77777777" w:rsidR="00820B3C" w:rsidRPr="00516D04" w:rsidRDefault="00820B3C" w:rsidP="00820B3C">
      <w:pPr>
        <w:spacing w:after="0"/>
        <w:ind w:right="49"/>
        <w:rPr>
          <w:rFonts w:ascii="Arial" w:hAnsi="Arial" w:cs="Arial"/>
        </w:rPr>
      </w:pPr>
    </w:p>
    <w:p w14:paraId="3A62971C" w14:textId="3CC93113" w:rsidR="00820B3C" w:rsidRPr="00516D04" w:rsidRDefault="00820B3C" w:rsidP="00820B3C">
      <w:pPr>
        <w:spacing w:after="0"/>
        <w:ind w:right="49"/>
        <w:rPr>
          <w:rFonts w:ascii="Arial" w:hAnsi="Arial" w:cs="Arial"/>
          <w:sz w:val="18"/>
          <w:szCs w:val="18"/>
        </w:rPr>
      </w:pPr>
      <w:r w:rsidRPr="00516D04">
        <w:rPr>
          <w:rFonts w:ascii="Arial" w:hAnsi="Arial" w:cs="Arial"/>
          <w:noProof/>
          <w:sz w:val="18"/>
          <w:szCs w:val="18"/>
          <w:lang w:eastAsia="es-MX"/>
        </w:rPr>
        <w:lastRenderedPageBreak/>
        <w:drawing>
          <wp:inline distT="0" distB="0" distL="0" distR="0" wp14:anchorId="190AEB65" wp14:editId="52F53D8F">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734BD733"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Diagrama 5. Establecimiento de una llamada de tránsito.</w:t>
      </w:r>
    </w:p>
    <w:p w14:paraId="3F8BAB0D" w14:textId="77777777" w:rsidR="00820B3C" w:rsidRPr="00516D04" w:rsidRDefault="00820B3C" w:rsidP="00820B3C">
      <w:pPr>
        <w:spacing w:after="0"/>
        <w:ind w:right="49"/>
        <w:rPr>
          <w:rFonts w:ascii="Arial" w:hAnsi="Arial" w:cs="Arial"/>
        </w:rPr>
      </w:pPr>
    </w:p>
    <w:p w14:paraId="6C2DDE5F"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Liberación de las peticiones</w:t>
      </w:r>
    </w:p>
    <w:p w14:paraId="36B8DBBF" w14:textId="77777777" w:rsidR="00820B3C" w:rsidRPr="00516D04" w:rsidRDefault="00820B3C" w:rsidP="00820B3C">
      <w:pPr>
        <w:spacing w:after="0"/>
        <w:ind w:right="49"/>
        <w:rPr>
          <w:rFonts w:ascii="Arial" w:hAnsi="Arial" w:cs="Arial"/>
        </w:rPr>
      </w:pPr>
    </w:p>
    <w:p w14:paraId="6CD30454" w14:textId="77777777" w:rsidR="00820B3C" w:rsidRPr="00516D04" w:rsidRDefault="00820B3C" w:rsidP="00820B3C">
      <w:pPr>
        <w:spacing w:after="0"/>
        <w:ind w:right="49"/>
        <w:rPr>
          <w:rFonts w:ascii="Arial" w:hAnsi="Arial" w:cs="Arial"/>
        </w:rPr>
      </w:pPr>
      <w:r w:rsidRPr="00516D04">
        <w:rPr>
          <w:rFonts w:ascii="Arial" w:hAnsi="Arial" w:cs="Arial"/>
        </w:rPr>
        <w:t>Se realizará la liberación de la sesión en los siguientes casos:</w:t>
      </w:r>
    </w:p>
    <w:p w14:paraId="7659F177" w14:textId="77777777" w:rsidR="00820B3C" w:rsidRPr="00516D04" w:rsidRDefault="00820B3C" w:rsidP="00820B3C">
      <w:pPr>
        <w:spacing w:after="0"/>
        <w:ind w:right="49"/>
        <w:rPr>
          <w:rFonts w:ascii="Arial" w:hAnsi="Arial" w:cs="Arial"/>
        </w:rPr>
      </w:pPr>
    </w:p>
    <w:p w14:paraId="7391523F"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Cancelación de la petición con el método CANCEL. Valor de causa 31 (Normal. Sin especificar)</w:t>
      </w:r>
    </w:p>
    <w:p w14:paraId="290D2A02"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Terminación de la petición con el método BYE. Valor de causa 16 (liberación normal de la llamada)</w:t>
      </w:r>
    </w:p>
    <w:p w14:paraId="79115096" w14:textId="77777777" w:rsidR="00820B3C" w:rsidRPr="00516D04" w:rsidRDefault="00820B3C" w:rsidP="00820B3C">
      <w:pPr>
        <w:pStyle w:val="Prrafodelista"/>
        <w:numPr>
          <w:ilvl w:val="0"/>
          <w:numId w:val="34"/>
        </w:numPr>
        <w:spacing w:line="276" w:lineRule="auto"/>
        <w:ind w:right="49"/>
        <w:contextualSpacing/>
        <w:rPr>
          <w:rFonts w:cs="Arial"/>
        </w:rPr>
      </w:pPr>
      <w:r w:rsidRPr="00516D04">
        <w:rPr>
          <w:rFonts w:cs="Arial"/>
        </w:rPr>
        <w:t>Recepción de algún código de estado 4xx, 5xx, o 6xx.</w:t>
      </w:r>
    </w:p>
    <w:p w14:paraId="284D7DBC" w14:textId="77777777" w:rsidR="00820B3C" w:rsidRPr="00516D04" w:rsidRDefault="00820B3C" w:rsidP="00820B3C">
      <w:pPr>
        <w:spacing w:after="0"/>
        <w:ind w:right="49"/>
        <w:jc w:val="cente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8233"/>
      </w:tblGrid>
      <w:tr w:rsidR="00820B3C" w:rsidRPr="00516D04" w14:paraId="7EBCA1C7" w14:textId="77777777" w:rsidTr="00EB49FD">
        <w:trPr>
          <w:trHeight w:val="318"/>
          <w:tblHeader/>
          <w:jc w:val="center"/>
        </w:trPr>
        <w:tc>
          <w:tcPr>
            <w:tcW w:w="594" w:type="pct"/>
            <w:shd w:val="clear" w:color="auto" w:fill="BDD6EE"/>
            <w:vAlign w:val="center"/>
          </w:tcPr>
          <w:p w14:paraId="3FDD56DC"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lastRenderedPageBreak/>
              <w:t>Código</w:t>
            </w:r>
          </w:p>
        </w:tc>
        <w:tc>
          <w:tcPr>
            <w:tcW w:w="4406" w:type="pct"/>
            <w:shd w:val="clear" w:color="auto" w:fill="BDD6EE"/>
            <w:vAlign w:val="center"/>
          </w:tcPr>
          <w:p w14:paraId="295A0D4A"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Descripción</w:t>
            </w:r>
          </w:p>
        </w:tc>
      </w:tr>
      <w:tr w:rsidR="00820B3C" w:rsidRPr="00516D04" w14:paraId="6656DEB8" w14:textId="77777777" w:rsidTr="00EB49FD">
        <w:trPr>
          <w:jc w:val="center"/>
        </w:trPr>
        <w:tc>
          <w:tcPr>
            <w:tcW w:w="594" w:type="pct"/>
            <w:vAlign w:val="center"/>
          </w:tcPr>
          <w:p w14:paraId="25973D9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1xx</w:t>
            </w:r>
          </w:p>
        </w:tc>
        <w:tc>
          <w:tcPr>
            <w:tcW w:w="4406" w:type="pct"/>
          </w:tcPr>
          <w:p w14:paraId="36228BB8"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Temporales; petición recibida, se procesa la petición</w:t>
            </w:r>
            <w:r w:rsidRPr="00516D04">
              <w:rPr>
                <w:rStyle w:val="Refdenotaalpie"/>
                <w:rFonts w:ascii="Arial" w:hAnsi="Arial" w:cs="Arial"/>
                <w:color w:val="000000"/>
                <w:sz w:val="20"/>
                <w:szCs w:val="20"/>
                <w:lang w:eastAsia="es-MX"/>
              </w:rPr>
              <w:footnoteReference w:id="60"/>
            </w:r>
          </w:p>
        </w:tc>
      </w:tr>
      <w:tr w:rsidR="00820B3C" w:rsidRPr="00516D04" w14:paraId="78AB5AF0" w14:textId="77777777" w:rsidTr="00EB49FD">
        <w:trPr>
          <w:jc w:val="center"/>
        </w:trPr>
        <w:tc>
          <w:tcPr>
            <w:tcW w:w="594" w:type="pct"/>
            <w:vAlign w:val="center"/>
          </w:tcPr>
          <w:p w14:paraId="2DAB209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2xx</w:t>
            </w:r>
          </w:p>
        </w:tc>
        <w:tc>
          <w:tcPr>
            <w:tcW w:w="4406" w:type="pct"/>
          </w:tcPr>
          <w:p w14:paraId="190F3D32"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Exitoso; la acción fue recibida, entendida, y aceptada con éxito</w:t>
            </w:r>
          </w:p>
        </w:tc>
      </w:tr>
      <w:tr w:rsidR="00820B3C" w:rsidRPr="00516D04" w14:paraId="02B9215C" w14:textId="77777777" w:rsidTr="00EB49FD">
        <w:trPr>
          <w:jc w:val="center"/>
        </w:trPr>
        <w:tc>
          <w:tcPr>
            <w:tcW w:w="594" w:type="pct"/>
            <w:vAlign w:val="center"/>
          </w:tcPr>
          <w:p w14:paraId="60CC96BB"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3xx</w:t>
            </w:r>
          </w:p>
        </w:tc>
        <w:tc>
          <w:tcPr>
            <w:tcW w:w="4406" w:type="pct"/>
          </w:tcPr>
          <w:p w14:paraId="23BF735B"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Redirección; se requieren acciones adicionales para terminar la petición</w:t>
            </w:r>
          </w:p>
        </w:tc>
      </w:tr>
      <w:tr w:rsidR="00820B3C" w:rsidRPr="00516D04" w14:paraId="6EFCE89E" w14:textId="77777777" w:rsidTr="00EB49FD">
        <w:trPr>
          <w:jc w:val="center"/>
        </w:trPr>
        <w:tc>
          <w:tcPr>
            <w:tcW w:w="594" w:type="pct"/>
            <w:vAlign w:val="center"/>
          </w:tcPr>
          <w:p w14:paraId="13417BD9"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4xx</w:t>
            </w:r>
          </w:p>
        </w:tc>
        <w:tc>
          <w:tcPr>
            <w:tcW w:w="4406" w:type="pct"/>
          </w:tcPr>
          <w:p w14:paraId="5238FADE"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Error de cliente; la petición contiene sintaxis errónea o no se puede llevar a cabo en ese servidor</w:t>
            </w:r>
          </w:p>
        </w:tc>
      </w:tr>
      <w:tr w:rsidR="00820B3C" w:rsidRPr="00516D04" w14:paraId="55BC90B2" w14:textId="77777777" w:rsidTr="00EB49FD">
        <w:trPr>
          <w:jc w:val="center"/>
        </w:trPr>
        <w:tc>
          <w:tcPr>
            <w:tcW w:w="594" w:type="pct"/>
            <w:vAlign w:val="center"/>
          </w:tcPr>
          <w:p w14:paraId="7774EAA8"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5xx</w:t>
            </w:r>
          </w:p>
        </w:tc>
        <w:tc>
          <w:tcPr>
            <w:tcW w:w="4406" w:type="pct"/>
          </w:tcPr>
          <w:p w14:paraId="5B5B3993"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Error de servidor; el servidor no pudo llevar a cabo una petición al parecer válida</w:t>
            </w:r>
          </w:p>
        </w:tc>
      </w:tr>
      <w:tr w:rsidR="00820B3C" w:rsidRPr="00516D04" w14:paraId="21476BCF" w14:textId="77777777" w:rsidTr="00EB49FD">
        <w:trPr>
          <w:jc w:val="center"/>
        </w:trPr>
        <w:tc>
          <w:tcPr>
            <w:tcW w:w="594" w:type="pct"/>
            <w:vAlign w:val="center"/>
          </w:tcPr>
          <w:p w14:paraId="3E07E3C4"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6xx</w:t>
            </w:r>
          </w:p>
        </w:tc>
        <w:tc>
          <w:tcPr>
            <w:tcW w:w="4406" w:type="pct"/>
          </w:tcPr>
          <w:p w14:paraId="4FB9ADA5"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Falla global; la petición no se puede satisfacer en ningún servidor</w:t>
            </w:r>
          </w:p>
        </w:tc>
      </w:tr>
    </w:tbl>
    <w:p w14:paraId="4BFFA802" w14:textId="77777777" w:rsidR="00820B3C" w:rsidRPr="00516D04" w:rsidRDefault="00820B3C" w:rsidP="00820B3C">
      <w:pPr>
        <w:spacing w:after="0"/>
        <w:ind w:right="49"/>
        <w:jc w:val="center"/>
        <w:rPr>
          <w:rFonts w:ascii="Arial" w:hAnsi="Arial" w:cs="Arial"/>
          <w:i/>
          <w:sz w:val="18"/>
          <w:szCs w:val="18"/>
          <w:lang w:val="es-ES" w:eastAsia="es-ES"/>
        </w:rPr>
      </w:pPr>
      <w:r w:rsidRPr="00516D04">
        <w:rPr>
          <w:rFonts w:ascii="Arial" w:hAnsi="Arial" w:cs="Arial"/>
          <w:sz w:val="18"/>
          <w:szCs w:val="18"/>
        </w:rPr>
        <w:t>Tabla 7. Códigos generales de respuesta SIP.</w:t>
      </w:r>
    </w:p>
    <w:p w14:paraId="29DD3D54" w14:textId="77777777" w:rsidR="00820B3C" w:rsidRPr="00516D04" w:rsidRDefault="00820B3C" w:rsidP="00820B3C">
      <w:pPr>
        <w:spacing w:after="0"/>
        <w:ind w:right="49"/>
        <w:jc w:val="center"/>
        <w:rPr>
          <w:rFonts w:ascii="Arial" w:hAnsi="Arial" w:cs="Arial"/>
        </w:rPr>
      </w:pPr>
    </w:p>
    <w:p w14:paraId="278688DF" w14:textId="77777777" w:rsidR="00820B3C" w:rsidRPr="00516D04" w:rsidRDefault="00820B3C" w:rsidP="00820B3C">
      <w:pPr>
        <w:spacing w:after="0"/>
        <w:ind w:right="49"/>
        <w:jc w:val="both"/>
        <w:rPr>
          <w:rFonts w:ascii="Arial" w:hAnsi="Arial" w:cs="Arial"/>
        </w:rPr>
      </w:pPr>
      <w:r w:rsidRPr="00516D04">
        <w:rPr>
          <w:rFonts w:ascii="Arial" w:hAnsi="Arial" w:cs="Arial"/>
        </w:rPr>
        <w:t>Los servicios de transferencia de llamadas y redireccionamiento de llamadas se prestarán de acuerdo a la Recomendación RFC 5359</w:t>
      </w:r>
      <w:r w:rsidRPr="00516D04">
        <w:rPr>
          <w:rStyle w:val="Refdenotaalpie"/>
          <w:rFonts w:ascii="Arial" w:hAnsi="Arial" w:cs="Arial"/>
        </w:rPr>
        <w:footnoteReference w:id="61"/>
      </w:r>
      <w:r w:rsidRPr="00516D04">
        <w:rPr>
          <w:rFonts w:ascii="Arial" w:hAnsi="Arial" w:cs="Arial"/>
        </w:rPr>
        <w:t xml:space="preserve">. </w:t>
      </w:r>
    </w:p>
    <w:p w14:paraId="6F3DA62E" w14:textId="77777777" w:rsidR="00820B3C" w:rsidRPr="00516D04" w:rsidRDefault="00820B3C" w:rsidP="00820B3C">
      <w:pPr>
        <w:spacing w:after="0"/>
        <w:ind w:right="49"/>
        <w:rPr>
          <w:rFonts w:ascii="Arial" w:hAnsi="Arial" w:cs="Arial"/>
        </w:rPr>
      </w:pPr>
    </w:p>
    <w:p w14:paraId="2B1D2461" w14:textId="77777777" w:rsidR="00820B3C" w:rsidRPr="00516D04" w:rsidRDefault="00820B3C" w:rsidP="00820B3C">
      <w:pPr>
        <w:spacing w:after="0"/>
        <w:ind w:right="49"/>
        <w:jc w:val="both"/>
        <w:rPr>
          <w:rFonts w:ascii="Arial" w:hAnsi="Arial" w:cs="Arial"/>
        </w:rPr>
      </w:pPr>
      <w:r w:rsidRPr="00516D04">
        <w:rPr>
          <w:rFonts w:ascii="Arial" w:hAnsi="Arial" w:cs="Arial"/>
        </w:rPr>
        <w:t>El encabezado REASON debe estar presente en cualquier CANCEL o BYE, de acuerdo a lo siguiente:</w:t>
      </w:r>
    </w:p>
    <w:p w14:paraId="180965D9" w14:textId="77777777" w:rsidR="00820B3C" w:rsidRPr="00516D04" w:rsidRDefault="00820B3C" w:rsidP="00820B3C">
      <w:pPr>
        <w:spacing w:after="0"/>
        <w:ind w:right="49"/>
        <w:rPr>
          <w:rFonts w:ascii="Arial" w:hAnsi="Arial" w:cs="Arial"/>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197"/>
        <w:gridCol w:w="3952"/>
      </w:tblGrid>
      <w:tr w:rsidR="00820B3C" w:rsidRPr="00516D04" w14:paraId="66F61328" w14:textId="77777777" w:rsidTr="00EB49FD">
        <w:trPr>
          <w:trHeight w:val="318"/>
          <w:tblHeader/>
          <w:jc w:val="center"/>
        </w:trPr>
        <w:tc>
          <w:tcPr>
            <w:tcW w:w="1638" w:type="pct"/>
            <w:shd w:val="clear" w:color="auto" w:fill="BDD6EE"/>
            <w:vAlign w:val="center"/>
          </w:tcPr>
          <w:p w14:paraId="3B94E9A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Componente del campo de encabezado</w:t>
            </w:r>
          </w:p>
        </w:tc>
        <w:tc>
          <w:tcPr>
            <w:tcW w:w="1201" w:type="pct"/>
            <w:shd w:val="clear" w:color="auto" w:fill="BDD6EE"/>
            <w:vAlign w:val="center"/>
          </w:tcPr>
          <w:p w14:paraId="5AD5ACB9"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Valor</w:t>
            </w:r>
          </w:p>
        </w:tc>
        <w:tc>
          <w:tcPr>
            <w:tcW w:w="2161" w:type="pct"/>
            <w:shd w:val="clear" w:color="auto" w:fill="BDD6EE"/>
          </w:tcPr>
          <w:p w14:paraId="5250205B"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Descripción de la causa de liberación</w:t>
            </w:r>
          </w:p>
        </w:tc>
      </w:tr>
      <w:tr w:rsidR="00820B3C" w:rsidRPr="00516D04" w14:paraId="76F512A6" w14:textId="77777777" w:rsidTr="00EB49FD">
        <w:trPr>
          <w:jc w:val="center"/>
        </w:trPr>
        <w:tc>
          <w:tcPr>
            <w:tcW w:w="1638" w:type="pct"/>
            <w:vAlign w:val="center"/>
          </w:tcPr>
          <w:p w14:paraId="0949C60B"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Protocolo</w:t>
            </w:r>
          </w:p>
        </w:tc>
        <w:tc>
          <w:tcPr>
            <w:tcW w:w="1201" w:type="pct"/>
          </w:tcPr>
          <w:p w14:paraId="6E3F45AC"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SIP</w:t>
            </w:r>
          </w:p>
        </w:tc>
        <w:tc>
          <w:tcPr>
            <w:tcW w:w="2161" w:type="pct"/>
          </w:tcPr>
          <w:p w14:paraId="0C60C1BC"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Parámetros indicadores de la causa</w:t>
            </w:r>
          </w:p>
        </w:tc>
      </w:tr>
      <w:tr w:rsidR="00820B3C" w:rsidRPr="00516D04" w14:paraId="47CCD1E0" w14:textId="77777777" w:rsidTr="00EB49FD">
        <w:trPr>
          <w:jc w:val="center"/>
        </w:trPr>
        <w:tc>
          <w:tcPr>
            <w:tcW w:w="1638" w:type="pct"/>
            <w:vAlign w:val="center"/>
          </w:tcPr>
          <w:p w14:paraId="32D963D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Causa del protocolo</w:t>
            </w:r>
          </w:p>
        </w:tc>
        <w:tc>
          <w:tcPr>
            <w:tcW w:w="1201" w:type="pct"/>
          </w:tcPr>
          <w:p w14:paraId="58D7FA8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Cause=XX</w:t>
            </w:r>
          </w:p>
        </w:tc>
        <w:tc>
          <w:tcPr>
            <w:tcW w:w="2161" w:type="pct"/>
          </w:tcPr>
          <w:p w14:paraId="70B4166A"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Valor de causa definido de forma numérica</w:t>
            </w:r>
          </w:p>
        </w:tc>
      </w:tr>
      <w:tr w:rsidR="00820B3C" w:rsidRPr="00516D04" w14:paraId="11A6BA6E" w14:textId="77777777" w:rsidTr="00EB49FD">
        <w:trPr>
          <w:jc w:val="center"/>
        </w:trPr>
        <w:tc>
          <w:tcPr>
            <w:tcW w:w="1638" w:type="pct"/>
            <w:vAlign w:val="center"/>
          </w:tcPr>
          <w:p w14:paraId="179C5179"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Descripción de la causa de liberación</w:t>
            </w:r>
          </w:p>
        </w:tc>
        <w:tc>
          <w:tcPr>
            <w:tcW w:w="1201" w:type="pct"/>
          </w:tcPr>
          <w:p w14:paraId="62EE534A"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Text=xxxxxxxxxxxxx</w:t>
            </w:r>
          </w:p>
        </w:tc>
        <w:tc>
          <w:tcPr>
            <w:tcW w:w="2161" w:type="pct"/>
          </w:tcPr>
          <w:p w14:paraId="6BFE30E5"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Valor alfanumérico</w:t>
            </w:r>
          </w:p>
        </w:tc>
      </w:tr>
    </w:tbl>
    <w:p w14:paraId="444ABD8A" w14:textId="77777777" w:rsidR="00820B3C" w:rsidRPr="00516D04" w:rsidRDefault="00820B3C" w:rsidP="00820B3C">
      <w:pPr>
        <w:spacing w:after="0"/>
        <w:ind w:right="49"/>
        <w:jc w:val="center"/>
        <w:rPr>
          <w:rFonts w:ascii="Arial" w:hAnsi="Arial" w:cs="Arial"/>
          <w:sz w:val="18"/>
          <w:szCs w:val="18"/>
        </w:rPr>
      </w:pPr>
      <w:r w:rsidRPr="00516D04">
        <w:rPr>
          <w:rFonts w:ascii="Arial" w:hAnsi="Arial" w:cs="Arial"/>
          <w:sz w:val="18"/>
          <w:szCs w:val="18"/>
        </w:rPr>
        <w:t>Tabla 8. Códigos generales de respuesta SIP.</w:t>
      </w:r>
    </w:p>
    <w:p w14:paraId="02563E17" w14:textId="77777777" w:rsidR="00820B3C" w:rsidRPr="00516D04" w:rsidRDefault="00820B3C" w:rsidP="00820B3C">
      <w:pPr>
        <w:spacing w:after="0"/>
        <w:ind w:right="49"/>
        <w:rPr>
          <w:rFonts w:ascii="Arial" w:hAnsi="Arial" w:cs="Arial"/>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99"/>
        <w:gridCol w:w="3600"/>
      </w:tblGrid>
      <w:tr w:rsidR="00820B3C" w:rsidRPr="00516D04" w14:paraId="356C2ADB" w14:textId="77777777" w:rsidTr="00EB49FD">
        <w:trPr>
          <w:trHeight w:val="318"/>
          <w:tblHeader/>
          <w:jc w:val="center"/>
        </w:trPr>
        <w:tc>
          <w:tcPr>
            <w:tcW w:w="498" w:type="pct"/>
            <w:shd w:val="clear" w:color="auto" w:fill="BDD6EE"/>
          </w:tcPr>
          <w:p w14:paraId="41989B7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No.</w:t>
            </w:r>
          </w:p>
        </w:tc>
        <w:tc>
          <w:tcPr>
            <w:tcW w:w="2501" w:type="pct"/>
            <w:shd w:val="clear" w:color="auto" w:fill="BDD6EE"/>
            <w:vAlign w:val="center"/>
          </w:tcPr>
          <w:p w14:paraId="16923840"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Motivo de rechazo</w:t>
            </w:r>
          </w:p>
        </w:tc>
        <w:tc>
          <w:tcPr>
            <w:tcW w:w="2001" w:type="pct"/>
            <w:shd w:val="clear" w:color="auto" w:fill="BDD6EE"/>
            <w:vAlign w:val="center"/>
          </w:tcPr>
          <w:p w14:paraId="0284A2F4"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Mensaje SIP</w:t>
            </w:r>
          </w:p>
        </w:tc>
      </w:tr>
      <w:tr w:rsidR="00820B3C" w:rsidRPr="00516D04" w14:paraId="05B6F85B" w14:textId="77777777" w:rsidTr="00EB49FD">
        <w:trPr>
          <w:jc w:val="center"/>
        </w:trPr>
        <w:tc>
          <w:tcPr>
            <w:tcW w:w="498" w:type="pct"/>
          </w:tcPr>
          <w:p w14:paraId="11B4E09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1</w:t>
            </w:r>
          </w:p>
        </w:tc>
        <w:tc>
          <w:tcPr>
            <w:tcW w:w="2501" w:type="pct"/>
            <w:vAlign w:val="center"/>
          </w:tcPr>
          <w:p w14:paraId="6318C0D8"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Formato de número inválido o sintaxis incorrecta de la petición.</w:t>
            </w:r>
          </w:p>
        </w:tc>
        <w:tc>
          <w:tcPr>
            <w:tcW w:w="2001" w:type="pct"/>
          </w:tcPr>
          <w:p w14:paraId="47AAFCF4"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400 Petición incorrecta</w:t>
            </w:r>
          </w:p>
        </w:tc>
      </w:tr>
      <w:tr w:rsidR="00820B3C" w:rsidRPr="00516D04" w14:paraId="22740E6B" w14:textId="77777777" w:rsidTr="00EB49FD">
        <w:trPr>
          <w:jc w:val="center"/>
        </w:trPr>
        <w:tc>
          <w:tcPr>
            <w:tcW w:w="498" w:type="pct"/>
          </w:tcPr>
          <w:p w14:paraId="57627B1F"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2</w:t>
            </w:r>
          </w:p>
        </w:tc>
        <w:tc>
          <w:tcPr>
            <w:tcW w:w="2501" w:type="pct"/>
            <w:vAlign w:val="center"/>
          </w:tcPr>
          <w:p w14:paraId="781A39B6"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Número cambió</w:t>
            </w:r>
          </w:p>
        </w:tc>
        <w:tc>
          <w:tcPr>
            <w:tcW w:w="2001" w:type="pct"/>
          </w:tcPr>
          <w:p w14:paraId="2124F913"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410 Se fue</w:t>
            </w:r>
          </w:p>
        </w:tc>
      </w:tr>
      <w:tr w:rsidR="00820B3C" w:rsidRPr="00516D04" w14:paraId="6389D818" w14:textId="77777777" w:rsidTr="00EB49FD">
        <w:trPr>
          <w:jc w:val="center"/>
        </w:trPr>
        <w:tc>
          <w:tcPr>
            <w:tcW w:w="498" w:type="pct"/>
          </w:tcPr>
          <w:p w14:paraId="5959E168"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3</w:t>
            </w:r>
          </w:p>
        </w:tc>
        <w:tc>
          <w:tcPr>
            <w:tcW w:w="2501" w:type="pct"/>
            <w:vAlign w:val="center"/>
          </w:tcPr>
          <w:p w14:paraId="68293802"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Número destino incompleto</w:t>
            </w:r>
          </w:p>
        </w:tc>
        <w:tc>
          <w:tcPr>
            <w:tcW w:w="2001" w:type="pct"/>
          </w:tcPr>
          <w:p w14:paraId="10568DC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484 Dirección incompleta</w:t>
            </w:r>
          </w:p>
        </w:tc>
      </w:tr>
      <w:tr w:rsidR="00820B3C" w:rsidRPr="00516D04" w14:paraId="4306AB66" w14:textId="77777777" w:rsidTr="00EB49FD">
        <w:trPr>
          <w:jc w:val="center"/>
        </w:trPr>
        <w:tc>
          <w:tcPr>
            <w:tcW w:w="498" w:type="pct"/>
          </w:tcPr>
          <w:p w14:paraId="3A33F187"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4</w:t>
            </w:r>
          </w:p>
        </w:tc>
        <w:tc>
          <w:tcPr>
            <w:tcW w:w="2501" w:type="pct"/>
            <w:vAlign w:val="center"/>
          </w:tcPr>
          <w:p w14:paraId="75C59597"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Destino descolgado</w:t>
            </w:r>
          </w:p>
        </w:tc>
        <w:tc>
          <w:tcPr>
            <w:tcW w:w="2001" w:type="pct"/>
          </w:tcPr>
          <w:p w14:paraId="3808C1FC"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502 Compuerta incorrecta</w:t>
            </w:r>
          </w:p>
        </w:tc>
      </w:tr>
      <w:tr w:rsidR="00820B3C" w:rsidRPr="00516D04" w14:paraId="260AEC98" w14:textId="77777777" w:rsidTr="00EB49FD">
        <w:trPr>
          <w:jc w:val="center"/>
        </w:trPr>
        <w:tc>
          <w:tcPr>
            <w:tcW w:w="498" w:type="pct"/>
          </w:tcPr>
          <w:p w14:paraId="71EA5380" w14:textId="77777777" w:rsidR="00820B3C" w:rsidRPr="00516D04" w:rsidRDefault="00820B3C" w:rsidP="00EB49FD">
            <w:pPr>
              <w:keepNext/>
              <w:spacing w:after="0"/>
              <w:ind w:right="49"/>
              <w:jc w:val="center"/>
              <w:rPr>
                <w:rFonts w:ascii="Arial" w:hAnsi="Arial" w:cs="Arial"/>
                <w:color w:val="000000"/>
                <w:sz w:val="20"/>
                <w:szCs w:val="20"/>
                <w:lang w:eastAsia="es-MX"/>
              </w:rPr>
            </w:pPr>
            <w:r w:rsidRPr="00516D04">
              <w:rPr>
                <w:rFonts w:ascii="Arial" w:hAnsi="Arial" w:cs="Arial"/>
                <w:color w:val="000000"/>
                <w:sz w:val="20"/>
                <w:szCs w:val="20"/>
                <w:lang w:eastAsia="es-MX"/>
              </w:rPr>
              <w:t>5</w:t>
            </w:r>
          </w:p>
        </w:tc>
        <w:tc>
          <w:tcPr>
            <w:tcW w:w="2501" w:type="pct"/>
            <w:vAlign w:val="center"/>
          </w:tcPr>
          <w:p w14:paraId="45924179"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Marcar a un número que no existe en la red destino</w:t>
            </w:r>
          </w:p>
        </w:tc>
        <w:tc>
          <w:tcPr>
            <w:tcW w:w="2001" w:type="pct"/>
          </w:tcPr>
          <w:p w14:paraId="16E68F0F" w14:textId="77777777" w:rsidR="00820B3C" w:rsidRPr="00516D04" w:rsidRDefault="00820B3C" w:rsidP="00EB49FD">
            <w:pPr>
              <w:keepNext/>
              <w:spacing w:after="0"/>
              <w:ind w:right="49"/>
              <w:rPr>
                <w:rFonts w:ascii="Arial" w:hAnsi="Arial" w:cs="Arial"/>
                <w:color w:val="000000"/>
                <w:sz w:val="20"/>
                <w:szCs w:val="20"/>
                <w:lang w:eastAsia="es-MX"/>
              </w:rPr>
            </w:pPr>
            <w:r w:rsidRPr="00516D04">
              <w:rPr>
                <w:rFonts w:ascii="Arial" w:hAnsi="Arial" w:cs="Arial"/>
                <w:color w:val="000000"/>
                <w:sz w:val="20"/>
                <w:szCs w:val="20"/>
                <w:lang w:eastAsia="es-MX"/>
              </w:rPr>
              <w:t>604 No existe en ninguna parte</w:t>
            </w:r>
          </w:p>
        </w:tc>
      </w:tr>
    </w:tbl>
    <w:p w14:paraId="0C235B43" w14:textId="77777777" w:rsidR="00820B3C" w:rsidRPr="00516D04" w:rsidRDefault="00820B3C" w:rsidP="00820B3C">
      <w:pPr>
        <w:spacing w:after="0"/>
        <w:ind w:right="49"/>
        <w:jc w:val="center"/>
        <w:rPr>
          <w:rFonts w:ascii="Arial" w:hAnsi="Arial" w:cs="Arial"/>
          <w:sz w:val="18"/>
          <w:szCs w:val="18"/>
          <w:lang w:val="es-ES"/>
        </w:rPr>
      </w:pPr>
      <w:r w:rsidRPr="00516D04">
        <w:rPr>
          <w:rFonts w:ascii="Arial" w:hAnsi="Arial" w:cs="Arial"/>
          <w:sz w:val="18"/>
          <w:szCs w:val="18"/>
        </w:rPr>
        <w:t>Tabla 9. Códigos de respuesta SIP</w:t>
      </w:r>
      <w:r w:rsidRPr="00516D04">
        <w:rPr>
          <w:rStyle w:val="Refdenotaalpie"/>
          <w:rFonts w:ascii="Arial" w:hAnsi="Arial" w:cs="Arial"/>
          <w:sz w:val="18"/>
          <w:szCs w:val="18"/>
        </w:rPr>
        <w:footnoteReference w:id="62"/>
      </w:r>
      <w:r w:rsidRPr="00516D04">
        <w:rPr>
          <w:rFonts w:ascii="Arial" w:hAnsi="Arial" w:cs="Arial"/>
          <w:sz w:val="18"/>
          <w:szCs w:val="18"/>
        </w:rPr>
        <w:t>.</w:t>
      </w:r>
    </w:p>
    <w:p w14:paraId="4370DD3A" w14:textId="77777777" w:rsidR="00820B3C" w:rsidRPr="00516D04" w:rsidRDefault="00820B3C" w:rsidP="00820B3C">
      <w:pPr>
        <w:spacing w:after="0"/>
        <w:ind w:right="49"/>
        <w:rPr>
          <w:rFonts w:ascii="Arial" w:hAnsi="Arial" w:cs="Arial"/>
        </w:rPr>
      </w:pPr>
    </w:p>
    <w:p w14:paraId="5BE3C346"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sz w:val="24"/>
        </w:rPr>
        <w:t>Calidad de servicio</w:t>
      </w:r>
    </w:p>
    <w:p w14:paraId="4BC74007" w14:textId="77777777" w:rsidR="00820B3C" w:rsidRPr="00516D04" w:rsidRDefault="00820B3C" w:rsidP="00820B3C">
      <w:pPr>
        <w:spacing w:after="0"/>
        <w:ind w:right="49"/>
        <w:rPr>
          <w:rFonts w:ascii="Arial" w:hAnsi="Arial" w:cs="Arial"/>
        </w:rPr>
      </w:pPr>
    </w:p>
    <w:p w14:paraId="35F02017" w14:textId="77777777" w:rsidR="00820B3C" w:rsidRPr="00516D04" w:rsidRDefault="00820B3C" w:rsidP="00820B3C">
      <w:pPr>
        <w:spacing w:after="0"/>
        <w:ind w:right="49"/>
        <w:jc w:val="both"/>
        <w:rPr>
          <w:rFonts w:ascii="Arial" w:hAnsi="Arial" w:cs="Arial"/>
          <w:b/>
        </w:rPr>
      </w:pPr>
      <w:r w:rsidRPr="00516D04">
        <w:rPr>
          <w:rFonts w:ascii="Arial" w:hAnsi="Arial" w:cs="Arial"/>
        </w:rPr>
        <w:lastRenderedPageBreak/>
        <w:t xml:space="preserve">Los Concesionarios deberán asegurar que la calidad del servicio de interconexión IP sea al menos equivalente a la calidad del servicio de interconexión TDM. </w:t>
      </w:r>
    </w:p>
    <w:p w14:paraId="580BDA23" w14:textId="77777777" w:rsidR="00820B3C" w:rsidRPr="00516D04" w:rsidRDefault="00820B3C" w:rsidP="00820B3C">
      <w:pPr>
        <w:spacing w:after="0"/>
        <w:ind w:right="49"/>
        <w:jc w:val="both"/>
        <w:rPr>
          <w:rFonts w:ascii="Arial" w:hAnsi="Arial" w:cs="Arial"/>
          <w:b/>
        </w:rPr>
      </w:pPr>
    </w:p>
    <w:p w14:paraId="59BC4B01"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habrán de respetar las Recomendaciones ITU Y 1540</w:t>
      </w:r>
      <w:r w:rsidRPr="00516D04">
        <w:rPr>
          <w:rStyle w:val="Refdenotaalpie"/>
          <w:rFonts w:ascii="Arial" w:hAnsi="Arial" w:cs="Arial"/>
        </w:rPr>
        <w:footnoteReference w:id="63"/>
      </w:r>
      <w:r w:rsidRPr="00516D04">
        <w:rPr>
          <w:rFonts w:ascii="Arial" w:hAnsi="Arial" w:cs="Arial"/>
        </w:rPr>
        <w:t xml:space="preserve"> e ITU Y 1541</w:t>
      </w:r>
      <w:r w:rsidRPr="00516D04">
        <w:rPr>
          <w:rStyle w:val="Refdenotaalpie"/>
          <w:rFonts w:ascii="Arial" w:hAnsi="Arial" w:cs="Arial"/>
        </w:rPr>
        <w:footnoteReference w:id="64"/>
      </w:r>
      <w:r w:rsidRPr="00516D04">
        <w:rPr>
          <w:rFonts w:ascii="Arial" w:hAnsi="Arial" w:cs="Arial"/>
        </w:rPr>
        <w:t>, debiéndose alcanzar niveles de calidad correspondientes a la clase de servicio 0 para el tráfico de voz y a la clase de servicio 2 para el tráfico de señalización.</w:t>
      </w:r>
    </w:p>
    <w:p w14:paraId="27963A7C" w14:textId="77777777" w:rsidR="00820B3C" w:rsidRPr="00516D04" w:rsidRDefault="00820B3C" w:rsidP="00820B3C">
      <w:pPr>
        <w:spacing w:after="0"/>
        <w:ind w:right="51"/>
        <w:jc w:val="both"/>
        <w:rPr>
          <w:rFonts w:ascii="Arial" w:hAnsi="Arial" w:cs="Arial"/>
        </w:rPr>
      </w:pPr>
    </w:p>
    <w:p w14:paraId="494E67B6" w14:textId="77777777" w:rsidR="00820B3C" w:rsidRPr="00516D04" w:rsidRDefault="00820B3C" w:rsidP="00820B3C">
      <w:pPr>
        <w:spacing w:after="0"/>
        <w:ind w:right="51"/>
        <w:jc w:val="both"/>
        <w:rPr>
          <w:rFonts w:ascii="Arial" w:hAnsi="Arial" w:cs="Arial"/>
        </w:rPr>
      </w:pPr>
      <w:r w:rsidRPr="00516D04">
        <w:rPr>
          <w:rFonts w:ascii="Arial" w:hAnsi="Arial" w:cs="Arial"/>
        </w:rPr>
        <w:t>Los concesionarios podrán identificar el tráfico de acuerdo a la arquitectura de Diferenciación de Servicio (DiffServ) y de acuerdo a la Recomendación RFC 4594</w:t>
      </w:r>
      <w:r w:rsidRPr="00516D04">
        <w:rPr>
          <w:rStyle w:val="Refdenotaalpie"/>
          <w:rFonts w:ascii="Arial" w:hAnsi="Arial" w:cs="Arial"/>
        </w:rPr>
        <w:footnoteReference w:id="65"/>
      </w:r>
      <w:r w:rsidRPr="00516D04">
        <w:rPr>
          <w:rFonts w:ascii="Arial" w:hAnsi="Arial" w:cs="Arial"/>
        </w:rPr>
        <w:t xml:space="preserve"> con el fin de facilitar la gestión de la calidad de servicio de los tráficos de voz y señalización IP. </w:t>
      </w:r>
    </w:p>
    <w:p w14:paraId="5FED8197" w14:textId="77777777" w:rsidR="00820B3C" w:rsidRPr="00516D04" w:rsidRDefault="00820B3C" w:rsidP="00820B3C">
      <w:pPr>
        <w:spacing w:after="0"/>
        <w:ind w:right="51"/>
        <w:jc w:val="both"/>
        <w:rPr>
          <w:rFonts w:ascii="Arial" w:hAnsi="Arial" w:cs="Arial"/>
          <w:lang w:val="es-ES" w:eastAsia="es-ES"/>
        </w:rPr>
      </w:pPr>
    </w:p>
    <w:p w14:paraId="35915AD8" w14:textId="77777777" w:rsidR="00820B3C" w:rsidRPr="00516D04" w:rsidRDefault="00820B3C" w:rsidP="00820B3C">
      <w:pPr>
        <w:spacing w:after="0"/>
        <w:ind w:right="51"/>
        <w:jc w:val="both"/>
        <w:rPr>
          <w:rFonts w:ascii="Arial" w:hAnsi="Arial" w:cs="Arial"/>
          <w:lang w:val="es-ES" w:eastAsia="es-ES"/>
        </w:rPr>
      </w:pPr>
      <w:r w:rsidRPr="00516D04">
        <w:rPr>
          <w:rFonts w:ascii="Arial" w:hAnsi="Arial" w:cs="Arial"/>
          <w:lang w:val="es-ES" w:eastAsia="es-ES"/>
        </w:rPr>
        <w:t>Lo anterior con independencia de las disposiciones administrativas que para regular la calidad en la prestación del servicio de interconexión emita el Instituto.</w:t>
      </w:r>
    </w:p>
    <w:p w14:paraId="2456D3E8" w14:textId="77777777" w:rsidR="00820B3C" w:rsidRPr="00516D04" w:rsidRDefault="00820B3C" w:rsidP="00820B3C">
      <w:pPr>
        <w:spacing w:after="0"/>
        <w:ind w:right="51"/>
        <w:jc w:val="both"/>
        <w:rPr>
          <w:rFonts w:ascii="Arial" w:hAnsi="Arial" w:cs="Arial"/>
        </w:rPr>
      </w:pPr>
    </w:p>
    <w:p w14:paraId="320C310A" w14:textId="77777777" w:rsidR="00820B3C" w:rsidRPr="00516D04" w:rsidRDefault="00820B3C" w:rsidP="00820B3C">
      <w:pPr>
        <w:pStyle w:val="Prrafodelista"/>
        <w:numPr>
          <w:ilvl w:val="1"/>
          <w:numId w:val="35"/>
        </w:numPr>
        <w:spacing w:line="276" w:lineRule="auto"/>
        <w:ind w:right="49" w:hanging="720"/>
        <w:contextualSpacing/>
        <w:rPr>
          <w:rFonts w:cs="Arial"/>
          <w:b/>
          <w:sz w:val="24"/>
        </w:rPr>
      </w:pPr>
      <w:r w:rsidRPr="00516D04">
        <w:rPr>
          <w:rFonts w:cs="Arial"/>
          <w:b/>
          <w:sz w:val="24"/>
        </w:rPr>
        <w:t>Seguridad</w:t>
      </w:r>
    </w:p>
    <w:p w14:paraId="18C22A98" w14:textId="77777777" w:rsidR="00820B3C" w:rsidRPr="00516D04" w:rsidRDefault="00820B3C" w:rsidP="00820B3C">
      <w:pPr>
        <w:spacing w:after="0"/>
        <w:ind w:right="49"/>
        <w:rPr>
          <w:rFonts w:ascii="Arial" w:hAnsi="Arial" w:cs="Arial"/>
        </w:rPr>
      </w:pPr>
    </w:p>
    <w:p w14:paraId="6BE8DA83" w14:textId="77777777" w:rsidR="00820B3C" w:rsidRPr="00516D04" w:rsidRDefault="00820B3C" w:rsidP="00820B3C">
      <w:pPr>
        <w:spacing w:after="0"/>
        <w:ind w:right="49"/>
        <w:jc w:val="both"/>
        <w:rPr>
          <w:rFonts w:ascii="Arial" w:hAnsi="Arial" w:cs="Arial"/>
          <w:b/>
        </w:rPr>
      </w:pPr>
      <w:r w:rsidRPr="00516D04">
        <w:rPr>
          <w:rFonts w:ascii="Arial" w:hAnsi="Arial" w:cs="Arial"/>
        </w:rPr>
        <w:t xml:space="preserve">La conexión física entre concesionarios corresponderá a un modelo punto a punto. </w:t>
      </w:r>
    </w:p>
    <w:p w14:paraId="5F13D6DD" w14:textId="77777777" w:rsidR="00820B3C" w:rsidRPr="00516D04" w:rsidRDefault="00820B3C" w:rsidP="00820B3C">
      <w:pPr>
        <w:spacing w:after="0"/>
        <w:ind w:right="49"/>
        <w:jc w:val="both"/>
        <w:rPr>
          <w:rFonts w:ascii="Arial" w:hAnsi="Arial" w:cs="Arial"/>
          <w:b/>
        </w:rPr>
      </w:pPr>
      <w:r w:rsidRPr="00516D04">
        <w:rPr>
          <w:rFonts w:ascii="Arial" w:hAnsi="Arial" w:cs="Arial"/>
        </w:rPr>
        <w:t xml:space="preserve"> </w:t>
      </w:r>
    </w:p>
    <w:p w14:paraId="1726BF1E"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Los concesionarios podrán acordar otros esquemas de conectividad, en cuyo caso determinarán los mecanismos que garanticen la seguridad de la comunicación. </w:t>
      </w:r>
    </w:p>
    <w:p w14:paraId="447EABC7" w14:textId="77777777" w:rsidR="00820B3C" w:rsidRPr="00516D04" w:rsidRDefault="00820B3C" w:rsidP="00820B3C">
      <w:pPr>
        <w:spacing w:after="0"/>
        <w:ind w:right="49"/>
        <w:jc w:val="both"/>
        <w:rPr>
          <w:rFonts w:ascii="Arial" w:hAnsi="Arial" w:cs="Arial"/>
        </w:rPr>
      </w:pPr>
    </w:p>
    <w:p w14:paraId="4A90CEE1" w14:textId="77777777" w:rsidR="00820B3C" w:rsidRPr="00516D04" w:rsidRDefault="00820B3C" w:rsidP="00820B3C">
      <w:pPr>
        <w:pStyle w:val="Prrafodelista"/>
        <w:numPr>
          <w:ilvl w:val="1"/>
          <w:numId w:val="35"/>
        </w:numPr>
        <w:spacing w:line="276" w:lineRule="auto"/>
        <w:ind w:right="49" w:hanging="720"/>
        <w:contextualSpacing/>
        <w:rPr>
          <w:rFonts w:cs="Arial"/>
          <w:b/>
        </w:rPr>
      </w:pPr>
      <w:r w:rsidRPr="00516D04">
        <w:rPr>
          <w:rFonts w:cs="Arial"/>
          <w:b/>
        </w:rPr>
        <w:t>Tasación y Facturación</w:t>
      </w:r>
    </w:p>
    <w:p w14:paraId="305D628F" w14:textId="77777777" w:rsidR="00820B3C" w:rsidRPr="00516D04" w:rsidRDefault="00820B3C" w:rsidP="00820B3C">
      <w:pPr>
        <w:spacing w:after="0"/>
        <w:ind w:right="49"/>
        <w:rPr>
          <w:rFonts w:ascii="Arial" w:hAnsi="Arial" w:cs="Arial"/>
          <w:b/>
        </w:rPr>
      </w:pPr>
    </w:p>
    <w:p w14:paraId="099AD31B" w14:textId="77777777" w:rsidR="00820B3C" w:rsidRPr="00516D04" w:rsidRDefault="00820B3C" w:rsidP="00820B3C">
      <w:pPr>
        <w:spacing w:after="0"/>
        <w:ind w:right="49"/>
        <w:jc w:val="both"/>
        <w:rPr>
          <w:rFonts w:ascii="Arial" w:hAnsi="Arial" w:cs="Arial"/>
        </w:rPr>
      </w:pPr>
      <w:r w:rsidRPr="00516D04">
        <w:rPr>
          <w:rFonts w:ascii="Arial" w:hAnsi="Arial" w:cs="Arial"/>
        </w:rPr>
        <w:t>El inicio de tasación de la llamada comenzará cuando se reciba el código de respuesta 200 OK del método INVITE, el final de la misma será con el código de respuesta BYE.</w:t>
      </w:r>
    </w:p>
    <w:p w14:paraId="13A16D68"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 </w:t>
      </w:r>
    </w:p>
    <w:p w14:paraId="32EEE3E8" w14:textId="77777777" w:rsidR="00820B3C" w:rsidRPr="00516D04" w:rsidRDefault="00820B3C" w:rsidP="00820B3C">
      <w:pPr>
        <w:spacing w:after="0"/>
        <w:ind w:right="49"/>
        <w:jc w:val="both"/>
        <w:rPr>
          <w:rFonts w:ascii="Arial" w:hAnsi="Arial" w:cs="Arial"/>
        </w:rPr>
      </w:pPr>
      <w:r w:rsidRPr="00516D04">
        <w:rPr>
          <w:rFonts w:ascii="Arial" w:hAnsi="Arial" w:cs="Arial"/>
        </w:rPr>
        <w:t xml:space="preserve">Para la facturación y en caso de discrepancia entre el encabezado From y el P-Asserted-Identity se tomará como válido el contenido del encabezado P-Asserted-Identity. </w:t>
      </w:r>
    </w:p>
    <w:p w14:paraId="11AA0CCE" w14:textId="77777777" w:rsidR="00820B3C" w:rsidRPr="00516D04" w:rsidRDefault="00820B3C" w:rsidP="00820B3C">
      <w:pPr>
        <w:spacing w:after="0"/>
        <w:ind w:right="49"/>
        <w:jc w:val="both"/>
        <w:rPr>
          <w:rFonts w:ascii="Arial" w:hAnsi="Arial" w:cs="Arial"/>
          <w:b/>
        </w:rPr>
      </w:pPr>
    </w:p>
    <w:p w14:paraId="43BA064A" w14:textId="77777777" w:rsidR="00820B3C" w:rsidRPr="00516D04" w:rsidRDefault="00820B3C" w:rsidP="00820B3C">
      <w:pPr>
        <w:spacing w:after="0"/>
        <w:ind w:right="49"/>
        <w:jc w:val="both"/>
        <w:rPr>
          <w:rFonts w:ascii="Arial" w:hAnsi="Arial" w:cs="Arial"/>
          <w:b/>
        </w:rPr>
      </w:pPr>
      <w:r w:rsidRPr="00516D04">
        <w:rPr>
          <w:rFonts w:ascii="Arial" w:hAnsi="Arial" w:cs="Arial"/>
          <w:b/>
        </w:rPr>
        <w:t>Interconexión TDM</w:t>
      </w:r>
    </w:p>
    <w:p w14:paraId="52901B59" w14:textId="77777777" w:rsidR="00820B3C" w:rsidRPr="00516D04" w:rsidRDefault="00820B3C" w:rsidP="00820B3C">
      <w:pPr>
        <w:spacing w:after="0"/>
        <w:ind w:right="49"/>
        <w:jc w:val="both"/>
        <w:rPr>
          <w:rFonts w:ascii="Arial" w:hAnsi="Arial" w:cs="Arial"/>
          <w:b/>
        </w:rPr>
      </w:pPr>
    </w:p>
    <w:p w14:paraId="7D7616B2" w14:textId="77777777" w:rsidR="00820B3C" w:rsidRPr="00516D04" w:rsidRDefault="00820B3C" w:rsidP="00820B3C">
      <w:pPr>
        <w:spacing w:after="0"/>
        <w:ind w:right="49"/>
        <w:jc w:val="both"/>
        <w:rPr>
          <w:rFonts w:ascii="Arial" w:hAnsi="Arial" w:cs="Arial"/>
        </w:rPr>
      </w:pPr>
      <w:r w:rsidRPr="00516D04">
        <w:rPr>
          <w:rFonts w:ascii="Arial" w:hAnsi="Arial" w:cs="Arial"/>
        </w:rPr>
        <w:t>Los concesionarios de redes públicas de telecomunicaciones podrán continuar intercambiando tráfico mediante tecnología TDM, utilizando el sistema de señalización por canal común número 7 (SS7), y la Disposición Técnica IFT-009-2015 “Telecomunicaciones-Interfaz-Parte de usuario de servicios integrados del sistema de señalización por canal común”.</w:t>
      </w:r>
    </w:p>
    <w:p w14:paraId="3651A40C" w14:textId="77777777" w:rsidR="00820B3C" w:rsidRPr="00516D04" w:rsidRDefault="00820B3C" w:rsidP="00820B3C">
      <w:pPr>
        <w:spacing w:after="0"/>
        <w:ind w:right="49"/>
        <w:jc w:val="both"/>
        <w:rPr>
          <w:rFonts w:ascii="Arial" w:hAnsi="Arial" w:cs="Arial"/>
        </w:rPr>
      </w:pPr>
    </w:p>
    <w:p w14:paraId="750F4416" w14:textId="77777777" w:rsidR="00820B3C" w:rsidRPr="00516D04" w:rsidRDefault="00820B3C" w:rsidP="00820B3C">
      <w:pPr>
        <w:spacing w:after="0"/>
        <w:ind w:right="49"/>
        <w:jc w:val="both"/>
        <w:rPr>
          <w:rFonts w:ascii="Arial" w:hAnsi="Arial" w:cs="Arial"/>
        </w:rPr>
      </w:pPr>
      <w:r w:rsidRPr="00516D04">
        <w:rPr>
          <w:rFonts w:ascii="Arial" w:hAnsi="Arial" w:cs="Arial"/>
        </w:rPr>
        <w:lastRenderedPageBreak/>
        <w:t>Las diferentes redes se interconectan en forma plesiócrona alimentadas por relojes de Estrato 1, de acuerdo a la Recomendación G.811 UIT</w:t>
      </w:r>
      <w:r w:rsidRPr="00516D04">
        <w:rPr>
          <w:rStyle w:val="Refdenotaalpie"/>
          <w:rFonts w:ascii="Arial" w:hAnsi="Arial" w:cs="Arial"/>
        </w:rPr>
        <w:footnoteReference w:id="66"/>
      </w:r>
      <w:r w:rsidRPr="00516D04">
        <w:rPr>
          <w:rFonts w:ascii="Arial" w:hAnsi="Arial" w:cs="Arial"/>
        </w:rPr>
        <w:t>.</w:t>
      </w:r>
    </w:p>
    <w:p w14:paraId="65B3F720" w14:textId="77777777" w:rsidR="00820B3C" w:rsidRPr="00516D04" w:rsidRDefault="00820B3C" w:rsidP="00820B3C">
      <w:pPr>
        <w:spacing w:after="0"/>
        <w:ind w:right="49"/>
        <w:jc w:val="both"/>
        <w:rPr>
          <w:rFonts w:ascii="Arial" w:hAnsi="Arial" w:cs="Arial"/>
        </w:rPr>
      </w:pPr>
    </w:p>
    <w:p w14:paraId="441C7FA2" w14:textId="77777777" w:rsidR="00820B3C" w:rsidRPr="00516D04" w:rsidRDefault="00820B3C" w:rsidP="00820B3C">
      <w:pPr>
        <w:spacing w:after="0"/>
        <w:ind w:right="49"/>
        <w:jc w:val="both"/>
        <w:rPr>
          <w:rFonts w:ascii="Arial" w:hAnsi="Arial" w:cs="Arial"/>
        </w:rPr>
      </w:pPr>
      <w:r w:rsidRPr="00516D04">
        <w:rPr>
          <w:rFonts w:ascii="Arial" w:hAnsi="Arial" w:cs="Arial"/>
        </w:rPr>
        <w:t>La sincronía para la interconexión entre las redes deberá estar implementada de acuerdo a la disposición técnica IFT-005-2016 y las Recomendaciones G.703</w:t>
      </w:r>
      <w:r w:rsidRPr="00516D04">
        <w:rPr>
          <w:rStyle w:val="Refdenotaalpie"/>
          <w:rFonts w:ascii="Arial" w:hAnsi="Arial" w:cs="Arial"/>
        </w:rPr>
        <w:footnoteReference w:id="67"/>
      </w:r>
      <w:r w:rsidRPr="00516D04">
        <w:rPr>
          <w:rFonts w:ascii="Arial" w:hAnsi="Arial" w:cs="Arial"/>
        </w:rPr>
        <w:t>, G.822</w:t>
      </w:r>
      <w:r w:rsidRPr="00516D04">
        <w:rPr>
          <w:rStyle w:val="Refdenotaalpie"/>
          <w:rFonts w:ascii="Arial" w:hAnsi="Arial" w:cs="Arial"/>
        </w:rPr>
        <w:footnoteReference w:id="68"/>
      </w:r>
      <w:r w:rsidRPr="00516D04">
        <w:rPr>
          <w:rFonts w:ascii="Arial" w:hAnsi="Arial" w:cs="Arial"/>
        </w:rPr>
        <w:t xml:space="preserve"> y G.823</w:t>
      </w:r>
      <w:r w:rsidRPr="00516D04">
        <w:rPr>
          <w:rStyle w:val="Refdenotaalpie"/>
          <w:rFonts w:ascii="Arial" w:hAnsi="Arial" w:cs="Arial"/>
        </w:rPr>
        <w:footnoteReference w:id="69"/>
      </w:r>
      <w:r w:rsidRPr="00516D04">
        <w:rPr>
          <w:rFonts w:ascii="Arial" w:hAnsi="Arial" w:cs="Arial"/>
        </w:rPr>
        <w:t xml:space="preserve"> en los puntos de interconexión y con la Recomendación G.812</w:t>
      </w:r>
      <w:r w:rsidRPr="00516D04">
        <w:rPr>
          <w:rStyle w:val="Refdenotaalpie"/>
          <w:rFonts w:ascii="Arial" w:hAnsi="Arial" w:cs="Arial"/>
        </w:rPr>
        <w:footnoteReference w:id="70"/>
      </w:r>
      <w:r w:rsidRPr="00516D04">
        <w:rPr>
          <w:rFonts w:ascii="Arial" w:hAnsi="Arial" w:cs="Arial"/>
        </w:rPr>
        <w:t xml:space="preserve"> para los relojes de las centrales de interconexión en caso de pérdida en referencia al Estrato 1.</w:t>
      </w:r>
    </w:p>
    <w:p w14:paraId="1459511B" w14:textId="77777777" w:rsidR="00820B3C" w:rsidRPr="00516D04" w:rsidRDefault="00820B3C" w:rsidP="00820B3C">
      <w:pPr>
        <w:spacing w:after="0"/>
        <w:ind w:right="49"/>
        <w:jc w:val="both"/>
        <w:rPr>
          <w:rFonts w:ascii="Arial" w:hAnsi="Arial" w:cs="Arial"/>
        </w:rPr>
      </w:pPr>
    </w:p>
    <w:p w14:paraId="418937D3" w14:textId="77777777" w:rsidR="00820B3C" w:rsidRPr="00516D04" w:rsidRDefault="00820B3C" w:rsidP="00820B3C">
      <w:pPr>
        <w:pStyle w:val="Prrafodelista"/>
        <w:numPr>
          <w:ilvl w:val="0"/>
          <w:numId w:val="7"/>
        </w:numPr>
        <w:tabs>
          <w:tab w:val="left" w:pos="284"/>
          <w:tab w:val="left" w:pos="567"/>
        </w:tabs>
        <w:spacing w:line="276" w:lineRule="auto"/>
        <w:ind w:left="709" w:right="49" w:hanging="709"/>
        <w:contextualSpacing/>
        <w:rPr>
          <w:rFonts w:cs="Arial"/>
          <w:b/>
        </w:rPr>
      </w:pPr>
      <w:r w:rsidRPr="00516D04">
        <w:rPr>
          <w:rFonts w:cs="Arial"/>
          <w:b/>
        </w:rPr>
        <w:t>Identificación del número llamante</w:t>
      </w:r>
    </w:p>
    <w:p w14:paraId="482F6A46" w14:textId="77777777" w:rsidR="00820B3C" w:rsidRPr="00516D04" w:rsidRDefault="00820B3C" w:rsidP="00820B3C">
      <w:pPr>
        <w:spacing w:after="0"/>
        <w:ind w:right="49"/>
        <w:jc w:val="both"/>
        <w:rPr>
          <w:rFonts w:ascii="Arial" w:hAnsi="Arial" w:cs="Arial"/>
        </w:rPr>
      </w:pPr>
    </w:p>
    <w:p w14:paraId="5E0CEA5A" w14:textId="77777777" w:rsidR="00820B3C" w:rsidRPr="00516D04" w:rsidRDefault="00820B3C" w:rsidP="00820B3C">
      <w:pPr>
        <w:spacing w:after="0"/>
        <w:ind w:right="49"/>
        <w:jc w:val="both"/>
        <w:rPr>
          <w:rFonts w:ascii="Arial" w:hAnsi="Arial" w:cs="Arial"/>
        </w:rPr>
      </w:pPr>
      <w:r w:rsidRPr="00516D04">
        <w:rPr>
          <w:rFonts w:ascii="Arial" w:hAnsi="Arial" w:cs="Arial"/>
        </w:rPr>
        <w:t>En los casos en que el origen de la llamada sea nacional se debe incluir el número origen de la llamada en formato NN dentro del mensaje inicial de direccionamiento (IAM por sus siglas en idioma inglés). En los casos en que la llamada sea de origen internacional será facultativo mas no obligatorio el envío del número de origen.</w:t>
      </w:r>
    </w:p>
    <w:p w14:paraId="30876041" w14:textId="77777777" w:rsidR="00820B3C" w:rsidRPr="00516D04" w:rsidRDefault="00820B3C" w:rsidP="00820B3C">
      <w:pPr>
        <w:spacing w:after="0"/>
        <w:ind w:right="51"/>
        <w:jc w:val="both"/>
        <w:rPr>
          <w:rFonts w:ascii="Arial" w:hAnsi="Arial" w:cs="Arial"/>
        </w:rPr>
      </w:pPr>
    </w:p>
    <w:p w14:paraId="5484641F" w14:textId="77777777" w:rsidR="00820B3C" w:rsidRPr="00516D04" w:rsidRDefault="00820B3C" w:rsidP="00820B3C">
      <w:pPr>
        <w:spacing w:after="0"/>
        <w:ind w:right="51"/>
        <w:jc w:val="both"/>
        <w:rPr>
          <w:rFonts w:ascii="Arial" w:hAnsi="Arial" w:cs="Arial"/>
        </w:rPr>
      </w:pPr>
      <w:r w:rsidRPr="00516D04">
        <w:rPr>
          <w:rFonts w:ascii="Arial" w:hAnsi="Arial" w:cs="Arial"/>
        </w:rPr>
        <w:t>Por lo que hace al intercambio de dígitos para la señalización IP o TDM que considera el envío del identificador de red origen y de red destino se apegará a lo establecido en el Plan Técnico Fundamental de Numeración, el Plan Técnico Fundamental de Señalización y sus respectivas modificaciones.</w:t>
      </w:r>
    </w:p>
    <w:p w14:paraId="7601D02D" w14:textId="77777777" w:rsidR="00820B3C" w:rsidRPr="00516D04" w:rsidRDefault="00820B3C" w:rsidP="00820B3C">
      <w:pPr>
        <w:spacing w:after="0"/>
        <w:ind w:right="51"/>
        <w:jc w:val="both"/>
        <w:rPr>
          <w:rFonts w:ascii="Arial" w:hAnsi="Arial" w:cs="Arial"/>
        </w:rPr>
      </w:pPr>
    </w:p>
    <w:p w14:paraId="3E9C4329" w14:textId="77777777" w:rsidR="00820B3C" w:rsidRPr="00516D04" w:rsidRDefault="00820B3C" w:rsidP="00820B3C">
      <w:pPr>
        <w:spacing w:after="0"/>
        <w:ind w:right="51"/>
        <w:jc w:val="both"/>
        <w:rPr>
          <w:rFonts w:ascii="Arial" w:hAnsi="Arial" w:cs="Arial"/>
        </w:rPr>
      </w:pPr>
      <w:r w:rsidRPr="00516D04">
        <w:rPr>
          <w:rFonts w:ascii="Arial" w:hAnsi="Arial" w:cs="Arial"/>
          <w:b/>
        </w:rPr>
        <w:t xml:space="preserve">OCTAVA. - </w:t>
      </w:r>
      <w:r w:rsidRPr="00516D04">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0BC95CA1" w14:textId="77777777" w:rsidR="00820B3C" w:rsidRPr="00516D04" w:rsidRDefault="00820B3C" w:rsidP="00820B3C">
      <w:pPr>
        <w:spacing w:after="0"/>
        <w:ind w:right="51"/>
        <w:jc w:val="both"/>
        <w:rPr>
          <w:rFonts w:ascii="Arial" w:hAnsi="Arial" w:cs="Arial"/>
        </w:rPr>
      </w:pPr>
    </w:p>
    <w:p w14:paraId="46F35312" w14:textId="77777777" w:rsidR="00820B3C" w:rsidRPr="00516D04" w:rsidRDefault="00820B3C" w:rsidP="00820B3C">
      <w:pPr>
        <w:spacing w:after="0"/>
        <w:ind w:right="51"/>
        <w:jc w:val="both"/>
        <w:rPr>
          <w:rFonts w:ascii="Arial" w:hAnsi="Arial" w:cs="Arial"/>
        </w:rPr>
      </w:pPr>
      <w:r w:rsidRPr="00516D04">
        <w:rPr>
          <w:rFonts w:ascii="Arial" w:hAnsi="Arial"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FC6B76C" w14:textId="77777777" w:rsidR="00820B3C" w:rsidRPr="00516D04" w:rsidRDefault="00820B3C" w:rsidP="00820B3C">
      <w:pPr>
        <w:spacing w:after="0"/>
        <w:ind w:right="51"/>
        <w:jc w:val="both"/>
        <w:rPr>
          <w:rFonts w:ascii="Arial" w:hAnsi="Arial" w:cs="Arial"/>
        </w:rPr>
      </w:pPr>
    </w:p>
    <w:p w14:paraId="05779AEE" w14:textId="77777777" w:rsidR="00820B3C" w:rsidRPr="00516D04" w:rsidRDefault="00820B3C" w:rsidP="00820B3C">
      <w:pPr>
        <w:spacing w:after="0"/>
        <w:ind w:right="51"/>
        <w:jc w:val="both"/>
        <w:rPr>
          <w:rFonts w:ascii="Arial" w:hAnsi="Arial" w:cs="Arial"/>
        </w:rPr>
      </w:pPr>
      <w:r w:rsidRPr="00516D04">
        <w:rPr>
          <w:rFonts w:ascii="Arial" w:hAnsi="Arial" w:cs="Arial"/>
          <w:b/>
        </w:rPr>
        <w:t>NOVENA. -</w:t>
      </w:r>
      <w:r w:rsidRPr="00516D04">
        <w:rPr>
          <w:rFonts w:ascii="Arial" w:hAnsi="Arial" w:cs="Arial"/>
        </w:rPr>
        <w:t xml:space="preserve"> Las condiciones técnicas para la coubicación serán las siguientes:</w:t>
      </w:r>
    </w:p>
    <w:p w14:paraId="587F5721" w14:textId="77777777" w:rsidR="00820B3C" w:rsidRPr="00516D04" w:rsidRDefault="00820B3C" w:rsidP="00820B3C">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820B3C" w:rsidRPr="00516D04" w14:paraId="668B5EC0" w14:textId="77777777" w:rsidTr="00EB49FD">
        <w:trPr>
          <w:trHeight w:val="748"/>
          <w:jc w:val="center"/>
        </w:trPr>
        <w:tc>
          <w:tcPr>
            <w:tcW w:w="3111" w:type="dxa"/>
            <w:tcBorders>
              <w:top w:val="single" w:sz="6" w:space="0" w:color="auto"/>
              <w:bottom w:val="nil"/>
            </w:tcBorders>
          </w:tcPr>
          <w:p w14:paraId="283E6F72" w14:textId="77777777" w:rsidR="00820B3C" w:rsidRPr="00516D04" w:rsidRDefault="00820B3C" w:rsidP="00820B3C">
            <w:pPr>
              <w:numPr>
                <w:ilvl w:val="0"/>
                <w:numId w:val="31"/>
              </w:numPr>
              <w:spacing w:after="0"/>
              <w:ind w:right="49"/>
              <w:rPr>
                <w:rFonts w:ascii="Arial" w:hAnsi="Arial" w:cs="Arial"/>
                <w:sz w:val="20"/>
                <w:szCs w:val="20"/>
              </w:rPr>
            </w:pPr>
            <w:r w:rsidRPr="00516D04">
              <w:rPr>
                <w:rFonts w:ascii="Arial" w:hAnsi="Arial" w:cs="Arial"/>
                <w:sz w:val="20"/>
                <w:szCs w:val="20"/>
              </w:rPr>
              <w:t>Espacio:</w:t>
            </w:r>
          </w:p>
        </w:tc>
        <w:tc>
          <w:tcPr>
            <w:tcW w:w="5386" w:type="dxa"/>
            <w:tcBorders>
              <w:top w:val="single" w:sz="6" w:space="0" w:color="auto"/>
              <w:bottom w:val="nil"/>
            </w:tcBorders>
          </w:tcPr>
          <w:p w14:paraId="7E4635D0" w14:textId="77777777" w:rsidR="00820B3C" w:rsidRPr="00516D04" w:rsidRDefault="00820B3C" w:rsidP="00EB49FD">
            <w:pPr>
              <w:pStyle w:val="Ttulo3"/>
              <w:spacing w:line="276" w:lineRule="auto"/>
              <w:ind w:right="49"/>
              <w:rPr>
                <w:sz w:val="20"/>
              </w:rPr>
            </w:pPr>
            <w:r w:rsidRPr="00516D04">
              <w:rPr>
                <w:sz w:val="20"/>
              </w:rPr>
              <w:t>Con delimitación física</w:t>
            </w:r>
          </w:p>
        </w:tc>
      </w:tr>
      <w:tr w:rsidR="00820B3C" w:rsidRPr="00516D04" w14:paraId="3B8024CF" w14:textId="77777777" w:rsidTr="00EB49FD">
        <w:trPr>
          <w:trHeight w:val="3381"/>
          <w:jc w:val="center"/>
        </w:trPr>
        <w:tc>
          <w:tcPr>
            <w:tcW w:w="3111" w:type="dxa"/>
            <w:tcBorders>
              <w:top w:val="single" w:sz="6" w:space="0" w:color="auto"/>
              <w:bottom w:val="nil"/>
            </w:tcBorders>
          </w:tcPr>
          <w:p w14:paraId="0BBEE510" w14:textId="77777777" w:rsidR="00820B3C" w:rsidRPr="00516D04" w:rsidRDefault="00820B3C" w:rsidP="00820B3C">
            <w:pPr>
              <w:numPr>
                <w:ilvl w:val="0"/>
                <w:numId w:val="31"/>
              </w:numPr>
              <w:spacing w:after="0"/>
              <w:ind w:right="49"/>
              <w:rPr>
                <w:rFonts w:ascii="Arial" w:hAnsi="Arial" w:cs="Arial"/>
                <w:sz w:val="20"/>
                <w:szCs w:val="20"/>
              </w:rPr>
            </w:pPr>
            <w:r w:rsidRPr="00516D04">
              <w:rPr>
                <w:rFonts w:ascii="Arial" w:hAnsi="Arial" w:cs="Arial"/>
                <w:sz w:val="20"/>
                <w:szCs w:val="20"/>
              </w:rPr>
              <w:lastRenderedPageBreak/>
              <w:t>Tipos de coubicación:</w:t>
            </w:r>
          </w:p>
        </w:tc>
        <w:tc>
          <w:tcPr>
            <w:tcW w:w="5386" w:type="dxa"/>
            <w:tcBorders>
              <w:top w:val="single" w:sz="6" w:space="0" w:color="auto"/>
              <w:bottom w:val="nil"/>
            </w:tcBorders>
          </w:tcPr>
          <w:p w14:paraId="35664D36" w14:textId="77777777" w:rsidR="00820B3C" w:rsidRPr="00516D04" w:rsidRDefault="00820B3C" w:rsidP="00EB49FD">
            <w:pPr>
              <w:spacing w:after="0"/>
              <w:ind w:right="49"/>
              <w:jc w:val="both"/>
              <w:rPr>
                <w:rFonts w:ascii="Arial" w:hAnsi="Arial" w:cs="Arial"/>
                <w:sz w:val="20"/>
                <w:szCs w:val="20"/>
              </w:rPr>
            </w:pPr>
            <w:r w:rsidRPr="00516D04">
              <w:rPr>
                <w:rFonts w:ascii="Arial" w:hAnsi="Arial" w:cs="Arial"/>
                <w:sz w:val="20"/>
                <w:szCs w:val="20"/>
              </w:rPr>
              <w:t>Tipo 1 (Local): Área de 9 m</w:t>
            </w:r>
            <w:r w:rsidRPr="00516D04">
              <w:rPr>
                <w:rFonts w:ascii="Arial" w:hAnsi="Arial" w:cs="Arial"/>
                <w:sz w:val="20"/>
                <w:szCs w:val="20"/>
                <w:vertAlign w:val="superscript"/>
              </w:rPr>
              <w:t>2</w:t>
            </w:r>
            <w:r w:rsidRPr="00516D04">
              <w:rPr>
                <w:rFonts w:ascii="Arial" w:hAnsi="Arial" w:cs="Arial"/>
                <w:sz w:val="20"/>
                <w:szCs w:val="20"/>
              </w:rPr>
              <w:t xml:space="preserve"> (3x3) con delimitación de tabla roca pudiendo utilizar las paredes existentes.</w:t>
            </w:r>
          </w:p>
          <w:p w14:paraId="30ACE583" w14:textId="77777777" w:rsidR="00820B3C" w:rsidRPr="00516D04" w:rsidRDefault="00820B3C" w:rsidP="00EB49FD">
            <w:pPr>
              <w:spacing w:after="0"/>
              <w:ind w:right="49"/>
              <w:jc w:val="both"/>
              <w:rPr>
                <w:rFonts w:ascii="Arial" w:hAnsi="Arial" w:cs="Arial"/>
                <w:sz w:val="20"/>
                <w:szCs w:val="20"/>
              </w:rPr>
            </w:pPr>
            <w:r w:rsidRPr="00516D04">
              <w:rPr>
                <w:rFonts w:ascii="Arial" w:hAnsi="Arial" w:cs="Arial"/>
                <w:sz w:val="20"/>
                <w:szCs w:val="20"/>
              </w:rPr>
              <w:t>Tipo 2 (Local): Área de 4 m</w:t>
            </w:r>
            <w:r w:rsidRPr="00516D04">
              <w:rPr>
                <w:rFonts w:ascii="Arial" w:hAnsi="Arial" w:cs="Arial"/>
                <w:sz w:val="20"/>
                <w:szCs w:val="20"/>
                <w:vertAlign w:val="superscript"/>
                <w:lang w:val="es-ES_tradnl"/>
              </w:rPr>
              <w:t>2</w:t>
            </w:r>
            <w:r w:rsidRPr="00516D04">
              <w:rPr>
                <w:rFonts w:ascii="Arial" w:hAnsi="Arial" w:cs="Arial"/>
                <w:sz w:val="20"/>
                <w:szCs w:val="20"/>
              </w:rPr>
              <w:t xml:space="preserve"> (2x2) con delimitación de tabla roca pudiendo utilizar las paredes existentes.</w:t>
            </w:r>
          </w:p>
          <w:p w14:paraId="73EDA4B5" w14:textId="77777777" w:rsidR="00820B3C" w:rsidRPr="00516D04" w:rsidRDefault="00820B3C" w:rsidP="00EB49FD">
            <w:pPr>
              <w:spacing w:after="0"/>
              <w:ind w:right="51"/>
              <w:jc w:val="both"/>
              <w:rPr>
                <w:rFonts w:ascii="Arial" w:hAnsi="Arial" w:cs="Arial"/>
                <w:sz w:val="20"/>
                <w:szCs w:val="20"/>
              </w:rPr>
            </w:pPr>
            <w:r w:rsidRPr="00516D04">
              <w:rPr>
                <w:rFonts w:ascii="Arial" w:hAnsi="Arial" w:cs="Arial"/>
                <w:sz w:val="20"/>
                <w:szCs w:val="20"/>
              </w:rPr>
              <w:t>Tipo 3 (gabinete): Las dimensiones del gabinete serán las que el Concesionario Solicitado proporcione.</w:t>
            </w:r>
          </w:p>
          <w:p w14:paraId="7ED4B6F3" w14:textId="77777777" w:rsidR="00820B3C" w:rsidRPr="00516D04" w:rsidRDefault="00820B3C" w:rsidP="00EB49FD">
            <w:pPr>
              <w:spacing w:after="0"/>
              <w:ind w:right="51"/>
              <w:jc w:val="both"/>
              <w:rPr>
                <w:rFonts w:ascii="Arial" w:hAnsi="Arial" w:cs="Arial"/>
                <w:sz w:val="20"/>
                <w:szCs w:val="20"/>
              </w:rPr>
            </w:pPr>
          </w:p>
          <w:p w14:paraId="417B8A94" w14:textId="77777777" w:rsidR="00820B3C" w:rsidRPr="00516D04" w:rsidRDefault="00820B3C" w:rsidP="00EB49FD">
            <w:pPr>
              <w:spacing w:after="0"/>
              <w:ind w:right="51"/>
              <w:jc w:val="both"/>
              <w:rPr>
                <w:rFonts w:ascii="Arial" w:hAnsi="Arial" w:cs="Arial"/>
                <w:sz w:val="20"/>
                <w:szCs w:val="20"/>
              </w:rPr>
            </w:pPr>
            <w:r w:rsidRPr="00516D04">
              <w:rPr>
                <w:rFonts w:ascii="Arial" w:hAnsi="Arial" w:cs="Arial"/>
                <w:sz w:val="20"/>
                <w:szCs w:val="20"/>
              </w:rPr>
              <w:t>El tipo de coubicación será a elección del Concesionario Solicitado siempre y cuando las dimensiones permitan la colocación del equipo del Concesionario Solicitante.</w:t>
            </w:r>
          </w:p>
        </w:tc>
      </w:tr>
      <w:tr w:rsidR="00820B3C" w:rsidRPr="00516D04" w14:paraId="5BDC16A6" w14:textId="77777777" w:rsidTr="00EB49FD">
        <w:trPr>
          <w:trHeight w:val="688"/>
          <w:jc w:val="center"/>
        </w:trPr>
        <w:tc>
          <w:tcPr>
            <w:tcW w:w="3111" w:type="dxa"/>
            <w:tcBorders>
              <w:top w:val="single" w:sz="6" w:space="0" w:color="auto"/>
              <w:bottom w:val="single" w:sz="4" w:space="0" w:color="auto"/>
            </w:tcBorders>
          </w:tcPr>
          <w:p w14:paraId="3E10F942"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Acceso:</w:t>
            </w:r>
          </w:p>
        </w:tc>
        <w:tc>
          <w:tcPr>
            <w:tcW w:w="5386" w:type="dxa"/>
            <w:tcBorders>
              <w:top w:val="single" w:sz="6" w:space="0" w:color="auto"/>
              <w:bottom w:val="single" w:sz="4" w:space="0" w:color="auto"/>
            </w:tcBorders>
          </w:tcPr>
          <w:p w14:paraId="2C372D92" w14:textId="77777777" w:rsidR="00820B3C" w:rsidRPr="00516D04" w:rsidRDefault="00820B3C" w:rsidP="00EB49FD">
            <w:pPr>
              <w:spacing w:after="0"/>
              <w:ind w:right="49"/>
              <w:jc w:val="both"/>
              <w:rPr>
                <w:rFonts w:ascii="Arial" w:hAnsi="Arial" w:cs="Arial"/>
                <w:sz w:val="20"/>
                <w:szCs w:val="20"/>
                <w:u w:val="single"/>
                <w:lang w:val="es-ES_tradnl"/>
              </w:rPr>
            </w:pPr>
            <w:r w:rsidRPr="00516D04">
              <w:rPr>
                <w:rFonts w:ascii="Arial" w:hAnsi="Arial" w:cs="Arial"/>
                <w:sz w:val="20"/>
                <w:szCs w:val="20"/>
                <w:lang w:val="es-ES_tradnl"/>
              </w:rPr>
              <w:t>7X24 horas todos los días del año atendiendo los procedimientos que para ello establezcan los concesionarios.</w:t>
            </w:r>
            <w:r w:rsidRPr="00516D04">
              <w:rPr>
                <w:rFonts w:ascii="Arial" w:hAnsi="Arial" w:cs="Arial"/>
                <w:sz w:val="20"/>
                <w:szCs w:val="20"/>
                <w:u w:val="single"/>
                <w:lang w:val="es-ES_tradnl"/>
              </w:rPr>
              <w:t xml:space="preserve"> </w:t>
            </w:r>
          </w:p>
        </w:tc>
      </w:tr>
      <w:tr w:rsidR="00820B3C" w:rsidRPr="00516D04" w14:paraId="797BFE7E" w14:textId="77777777" w:rsidTr="00EB49FD">
        <w:trPr>
          <w:trHeight w:val="875"/>
          <w:jc w:val="center"/>
        </w:trPr>
        <w:tc>
          <w:tcPr>
            <w:tcW w:w="3111" w:type="dxa"/>
            <w:tcBorders>
              <w:top w:val="single" w:sz="4" w:space="0" w:color="auto"/>
              <w:left w:val="single" w:sz="4" w:space="0" w:color="auto"/>
              <w:bottom w:val="single" w:sz="4" w:space="0" w:color="auto"/>
            </w:tcBorders>
          </w:tcPr>
          <w:p w14:paraId="255DCBA1"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A59937E"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 xml:space="preserve">2 contactos dobles polarizados de 127 V </w:t>
            </w:r>
            <w:r w:rsidRPr="00516D04">
              <w:rPr>
                <w:rFonts w:ascii="Arial" w:hAnsi="Arial" w:cs="Arial"/>
                <w:sz w:val="20"/>
                <w:szCs w:val="20"/>
                <w:u w:val="single"/>
                <w:lang w:val="es-ES_tradnl"/>
              </w:rPr>
              <w:t>+</w:t>
            </w:r>
            <w:r w:rsidRPr="00516D04">
              <w:rPr>
                <w:rFonts w:ascii="Arial" w:hAnsi="Arial" w:cs="Arial"/>
                <w:sz w:val="20"/>
                <w:szCs w:val="20"/>
                <w:lang w:val="es-ES_tradnl"/>
              </w:rPr>
              <w:t xml:space="preserve"> 10%, los cuales soportan un máximo de 180 VA con energía no regulada y sin respaldo.</w:t>
            </w:r>
          </w:p>
        </w:tc>
      </w:tr>
      <w:tr w:rsidR="00820B3C" w:rsidRPr="00516D04" w14:paraId="5E5C8EEE" w14:textId="77777777" w:rsidTr="00EB49FD">
        <w:trPr>
          <w:trHeight w:val="313"/>
          <w:jc w:val="center"/>
        </w:trPr>
        <w:tc>
          <w:tcPr>
            <w:tcW w:w="3111" w:type="dxa"/>
            <w:tcBorders>
              <w:top w:val="single" w:sz="4" w:space="0" w:color="auto"/>
              <w:bottom w:val="nil"/>
            </w:tcBorders>
          </w:tcPr>
          <w:p w14:paraId="24DF310B"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Corriente Directa:</w:t>
            </w:r>
          </w:p>
        </w:tc>
        <w:tc>
          <w:tcPr>
            <w:tcW w:w="5386" w:type="dxa"/>
            <w:tcBorders>
              <w:top w:val="single" w:sz="4" w:space="0" w:color="auto"/>
              <w:bottom w:val="nil"/>
            </w:tcBorders>
          </w:tcPr>
          <w:p w14:paraId="216943D9"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 xml:space="preserve"> - 48 VCD, +20%, -15%, 4 horas mínimo de respaldo.</w:t>
            </w:r>
          </w:p>
        </w:tc>
      </w:tr>
      <w:tr w:rsidR="00820B3C" w:rsidRPr="00516D04" w14:paraId="3F912F21" w14:textId="77777777" w:rsidTr="00EB49FD">
        <w:trPr>
          <w:trHeight w:val="362"/>
          <w:jc w:val="center"/>
        </w:trPr>
        <w:tc>
          <w:tcPr>
            <w:tcW w:w="3111" w:type="dxa"/>
            <w:tcBorders>
              <w:top w:val="single" w:sz="6" w:space="0" w:color="auto"/>
              <w:bottom w:val="single" w:sz="4" w:space="0" w:color="auto"/>
            </w:tcBorders>
          </w:tcPr>
          <w:p w14:paraId="1FE43C05"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11DF5373"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Como respaldo de la instalación.</w:t>
            </w:r>
          </w:p>
        </w:tc>
      </w:tr>
      <w:tr w:rsidR="00820B3C" w:rsidRPr="00516D04" w14:paraId="17F07631" w14:textId="77777777" w:rsidTr="00EB49FD">
        <w:trPr>
          <w:trHeight w:val="854"/>
          <w:jc w:val="center"/>
        </w:trPr>
        <w:tc>
          <w:tcPr>
            <w:tcW w:w="3111" w:type="dxa"/>
            <w:tcBorders>
              <w:top w:val="single" w:sz="4" w:space="0" w:color="auto"/>
              <w:left w:val="single" w:sz="4" w:space="0" w:color="auto"/>
              <w:bottom w:val="single" w:sz="4" w:space="0" w:color="auto"/>
              <w:right w:val="nil"/>
            </w:tcBorders>
          </w:tcPr>
          <w:p w14:paraId="3FC9E259"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3EFD569C"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Firme de concreto 400 Kg/m</w:t>
            </w:r>
            <w:r w:rsidRPr="00516D04">
              <w:rPr>
                <w:rFonts w:ascii="Arial" w:hAnsi="Arial" w:cs="Arial"/>
                <w:sz w:val="20"/>
                <w:szCs w:val="20"/>
                <w:vertAlign w:val="superscript"/>
                <w:lang w:val="es-ES_tradnl"/>
              </w:rPr>
              <w:t>2</w:t>
            </w:r>
            <w:r w:rsidRPr="00516D04">
              <w:rPr>
                <w:rFonts w:ascii="Arial" w:hAnsi="Arial" w:cs="Arial"/>
                <w:sz w:val="20"/>
                <w:szCs w:val="20"/>
                <w:lang w:val="es-ES_tradnl"/>
              </w:rPr>
              <w:t>, sin ondulaciones, máximo 3 mm de desnivel, cubierto con loseta vinílica.</w:t>
            </w:r>
          </w:p>
        </w:tc>
      </w:tr>
      <w:tr w:rsidR="00820B3C" w:rsidRPr="00516D04" w14:paraId="3DC13806" w14:textId="77777777" w:rsidTr="00EB49FD">
        <w:trPr>
          <w:trHeight w:val="555"/>
          <w:jc w:val="center"/>
        </w:trPr>
        <w:tc>
          <w:tcPr>
            <w:tcW w:w="3111" w:type="dxa"/>
            <w:tcBorders>
              <w:top w:val="single" w:sz="4" w:space="0" w:color="auto"/>
              <w:bottom w:val="single" w:sz="6" w:space="0" w:color="auto"/>
            </w:tcBorders>
          </w:tcPr>
          <w:p w14:paraId="7EF2EF44"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Altura libre:</w:t>
            </w:r>
          </w:p>
        </w:tc>
        <w:tc>
          <w:tcPr>
            <w:tcW w:w="5386" w:type="dxa"/>
            <w:tcBorders>
              <w:top w:val="single" w:sz="4" w:space="0" w:color="auto"/>
              <w:bottom w:val="single" w:sz="6" w:space="0" w:color="auto"/>
            </w:tcBorders>
          </w:tcPr>
          <w:p w14:paraId="48D2101E"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3.0 m para instalación de equipo. Los ductos y escalerillas estarán dentro de esta altura (2.40 m)</w:t>
            </w:r>
          </w:p>
        </w:tc>
      </w:tr>
      <w:tr w:rsidR="00820B3C" w:rsidRPr="00516D04" w14:paraId="035D98A9" w14:textId="77777777" w:rsidTr="00EB49FD">
        <w:trPr>
          <w:trHeight w:val="827"/>
          <w:jc w:val="center"/>
        </w:trPr>
        <w:tc>
          <w:tcPr>
            <w:tcW w:w="3111" w:type="dxa"/>
            <w:tcBorders>
              <w:top w:val="single" w:sz="6" w:space="0" w:color="auto"/>
              <w:bottom w:val="single" w:sz="4" w:space="0" w:color="auto"/>
            </w:tcBorders>
          </w:tcPr>
          <w:p w14:paraId="388F11F3"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63B073F6"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Conductor principal de puesta a tierra calibre 1/0 AWG con derivación a cada local con cable calibre 6 AWG con un valor máximo de 5 ohms.</w:t>
            </w:r>
          </w:p>
        </w:tc>
      </w:tr>
      <w:tr w:rsidR="00820B3C" w:rsidRPr="00516D04" w14:paraId="7F83B235" w14:textId="77777777" w:rsidTr="00EB49FD">
        <w:trPr>
          <w:trHeight w:val="560"/>
          <w:jc w:val="center"/>
        </w:trPr>
        <w:tc>
          <w:tcPr>
            <w:tcW w:w="3111" w:type="dxa"/>
            <w:tcBorders>
              <w:top w:val="single" w:sz="4" w:space="0" w:color="auto"/>
              <w:bottom w:val="single" w:sz="4" w:space="0" w:color="auto"/>
            </w:tcBorders>
          </w:tcPr>
          <w:p w14:paraId="38B63B46"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Temperatura:</w:t>
            </w:r>
          </w:p>
        </w:tc>
        <w:tc>
          <w:tcPr>
            <w:tcW w:w="5386" w:type="dxa"/>
            <w:tcBorders>
              <w:top w:val="single" w:sz="4" w:space="0" w:color="auto"/>
              <w:bottom w:val="single" w:sz="4" w:space="0" w:color="auto"/>
            </w:tcBorders>
          </w:tcPr>
          <w:p w14:paraId="420CC8E4"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Entre 10 y 25 °C y una humedad relativa entre 40% a 60%.</w:t>
            </w:r>
          </w:p>
        </w:tc>
      </w:tr>
      <w:tr w:rsidR="00820B3C" w:rsidRPr="00516D04" w14:paraId="7BA56204" w14:textId="77777777" w:rsidTr="00EB49FD">
        <w:trPr>
          <w:trHeight w:val="838"/>
          <w:jc w:val="center"/>
        </w:trPr>
        <w:tc>
          <w:tcPr>
            <w:tcW w:w="3111" w:type="dxa"/>
            <w:tcBorders>
              <w:top w:val="single" w:sz="4" w:space="0" w:color="auto"/>
              <w:bottom w:val="single" w:sz="6" w:space="0" w:color="auto"/>
            </w:tcBorders>
          </w:tcPr>
          <w:p w14:paraId="7A58A438" w14:textId="77777777" w:rsidR="00820B3C" w:rsidRPr="00516D04" w:rsidRDefault="00820B3C" w:rsidP="00820B3C">
            <w:pPr>
              <w:numPr>
                <w:ilvl w:val="0"/>
                <w:numId w:val="31"/>
              </w:numPr>
              <w:spacing w:after="0"/>
              <w:ind w:right="49"/>
              <w:rPr>
                <w:rFonts w:ascii="Arial" w:hAnsi="Arial" w:cs="Arial"/>
                <w:sz w:val="20"/>
                <w:szCs w:val="20"/>
                <w:lang w:val="es-ES_tradnl"/>
              </w:rPr>
            </w:pPr>
            <w:r w:rsidRPr="00516D04">
              <w:rPr>
                <w:rFonts w:ascii="Arial" w:hAnsi="Arial" w:cs="Arial"/>
                <w:sz w:val="20"/>
                <w:szCs w:val="20"/>
                <w:lang w:val="es-ES_tradnl"/>
              </w:rPr>
              <w:t>Iluminación:</w:t>
            </w:r>
          </w:p>
        </w:tc>
        <w:tc>
          <w:tcPr>
            <w:tcW w:w="5386" w:type="dxa"/>
            <w:tcBorders>
              <w:top w:val="single" w:sz="4" w:space="0" w:color="auto"/>
              <w:bottom w:val="single" w:sz="6" w:space="0" w:color="auto"/>
            </w:tcBorders>
          </w:tcPr>
          <w:p w14:paraId="35A0FA0C"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Iluminación general de sala de 300 luxes medidos en forma vertical bajo la lámpara en la parte anterior y posterior del equipo instalado.</w:t>
            </w:r>
          </w:p>
        </w:tc>
      </w:tr>
      <w:tr w:rsidR="00820B3C" w:rsidRPr="00516D04" w14:paraId="2C227052" w14:textId="77777777" w:rsidTr="00EB49FD">
        <w:trPr>
          <w:trHeight w:val="1115"/>
          <w:jc w:val="center"/>
        </w:trPr>
        <w:tc>
          <w:tcPr>
            <w:tcW w:w="3111" w:type="dxa"/>
            <w:tcBorders>
              <w:top w:val="single" w:sz="6" w:space="0" w:color="auto"/>
              <w:bottom w:val="nil"/>
            </w:tcBorders>
          </w:tcPr>
          <w:p w14:paraId="12AE347C" w14:textId="77777777" w:rsidR="00820B3C" w:rsidRPr="00516D04" w:rsidRDefault="00820B3C" w:rsidP="00820B3C">
            <w:pPr>
              <w:keepNext/>
              <w:keepLines/>
              <w:numPr>
                <w:ilvl w:val="0"/>
                <w:numId w:val="32"/>
              </w:numPr>
              <w:spacing w:after="0"/>
              <w:ind w:right="49"/>
              <w:rPr>
                <w:rFonts w:ascii="Arial" w:hAnsi="Arial" w:cs="Arial"/>
                <w:sz w:val="20"/>
                <w:szCs w:val="20"/>
                <w:lang w:val="es-ES_tradnl"/>
              </w:rPr>
            </w:pPr>
            <w:r w:rsidRPr="00516D04">
              <w:rPr>
                <w:rFonts w:ascii="Arial" w:hAnsi="Arial" w:cs="Arial"/>
                <w:sz w:val="20"/>
                <w:szCs w:val="20"/>
                <w:lang w:val="es-ES_tradnl"/>
              </w:rPr>
              <w:t>Herraje y/o ductería:</w:t>
            </w:r>
          </w:p>
        </w:tc>
        <w:tc>
          <w:tcPr>
            <w:tcW w:w="5386" w:type="dxa"/>
            <w:tcBorders>
              <w:top w:val="single" w:sz="6" w:space="0" w:color="auto"/>
              <w:bottom w:val="nil"/>
            </w:tcBorders>
          </w:tcPr>
          <w:p w14:paraId="4020246E" w14:textId="77777777" w:rsidR="00820B3C" w:rsidRPr="00516D04" w:rsidRDefault="00820B3C" w:rsidP="00EB49FD">
            <w:pPr>
              <w:keepNext/>
              <w:keepLines/>
              <w:spacing w:after="0"/>
              <w:ind w:right="49"/>
              <w:jc w:val="both"/>
              <w:rPr>
                <w:rFonts w:ascii="Arial" w:hAnsi="Arial" w:cs="Arial"/>
                <w:sz w:val="20"/>
                <w:szCs w:val="20"/>
                <w:lang w:val="es-ES_tradnl"/>
              </w:rPr>
            </w:pPr>
            <w:r w:rsidRPr="00516D04">
              <w:rPr>
                <w:rFonts w:ascii="Arial" w:hAnsi="Arial" w:cs="Arial"/>
                <w:sz w:val="20"/>
                <w:szCs w:val="20"/>
                <w:lang w:val="es-ES_tradnl"/>
              </w:rPr>
              <w:t>Provisto por el propietario del edificio, para conectar el punto de llegada al edificio con las áreas asignadas y con otras coubicaciones en caso de requerirse.</w:t>
            </w:r>
          </w:p>
        </w:tc>
      </w:tr>
      <w:tr w:rsidR="00820B3C" w:rsidRPr="00516D04" w14:paraId="0467B640" w14:textId="77777777" w:rsidTr="00EB49FD">
        <w:trPr>
          <w:trHeight w:val="564"/>
          <w:jc w:val="center"/>
        </w:trPr>
        <w:tc>
          <w:tcPr>
            <w:tcW w:w="3111" w:type="dxa"/>
            <w:tcBorders>
              <w:top w:val="single" w:sz="6" w:space="0" w:color="auto"/>
              <w:bottom w:val="nil"/>
            </w:tcBorders>
          </w:tcPr>
          <w:p w14:paraId="403BC3E5"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4FD6F451"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Avisar previamente al centro de control de la Red.</w:t>
            </w:r>
          </w:p>
        </w:tc>
      </w:tr>
      <w:tr w:rsidR="00820B3C" w:rsidRPr="00516D04" w14:paraId="18B43AB5" w14:textId="77777777" w:rsidTr="00EB49FD">
        <w:trPr>
          <w:trHeight w:val="348"/>
          <w:jc w:val="center"/>
        </w:trPr>
        <w:tc>
          <w:tcPr>
            <w:tcW w:w="3111" w:type="dxa"/>
            <w:tcBorders>
              <w:top w:val="single" w:sz="6" w:space="0" w:color="auto"/>
              <w:bottom w:val="single" w:sz="6" w:space="0" w:color="auto"/>
            </w:tcBorders>
          </w:tcPr>
          <w:p w14:paraId="19C75B2B"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00130A7" w14:textId="77777777" w:rsidR="00820B3C" w:rsidRPr="00516D04" w:rsidRDefault="00820B3C" w:rsidP="00EB49FD">
            <w:pPr>
              <w:spacing w:after="0"/>
              <w:ind w:right="49"/>
              <w:rPr>
                <w:rFonts w:ascii="Arial" w:hAnsi="Arial" w:cs="Arial"/>
                <w:sz w:val="20"/>
                <w:szCs w:val="20"/>
                <w:lang w:val="es-ES_tradnl"/>
              </w:rPr>
            </w:pPr>
            <w:r w:rsidRPr="00516D04">
              <w:rPr>
                <w:rFonts w:ascii="Arial" w:hAnsi="Arial" w:cs="Arial"/>
                <w:sz w:val="20"/>
                <w:szCs w:val="20"/>
                <w:lang w:val="es-ES_tradnl"/>
              </w:rPr>
              <w:t xml:space="preserve">Anclaje a piso y/o techo de común acuerdo. </w:t>
            </w:r>
          </w:p>
        </w:tc>
      </w:tr>
      <w:tr w:rsidR="00820B3C" w:rsidRPr="00516D04" w14:paraId="63FF3322" w14:textId="77777777" w:rsidTr="00EB49FD">
        <w:trPr>
          <w:trHeight w:val="835"/>
          <w:jc w:val="center"/>
        </w:trPr>
        <w:tc>
          <w:tcPr>
            <w:tcW w:w="3111" w:type="dxa"/>
            <w:tcBorders>
              <w:top w:val="nil"/>
              <w:bottom w:val="single" w:sz="6" w:space="0" w:color="auto"/>
            </w:tcBorders>
          </w:tcPr>
          <w:p w14:paraId="553CE288" w14:textId="77777777" w:rsidR="00820B3C" w:rsidRPr="00516D04" w:rsidRDefault="00820B3C" w:rsidP="00820B3C">
            <w:pPr>
              <w:numPr>
                <w:ilvl w:val="0"/>
                <w:numId w:val="33"/>
              </w:numPr>
              <w:spacing w:after="0"/>
              <w:ind w:right="49"/>
              <w:rPr>
                <w:rFonts w:ascii="Arial" w:hAnsi="Arial" w:cs="Arial"/>
                <w:sz w:val="20"/>
                <w:szCs w:val="20"/>
                <w:lang w:val="es-ES_tradnl"/>
              </w:rPr>
            </w:pPr>
            <w:r w:rsidRPr="00516D04">
              <w:rPr>
                <w:rFonts w:ascii="Arial" w:hAnsi="Arial" w:cs="Arial"/>
                <w:sz w:val="20"/>
                <w:szCs w:val="20"/>
                <w:lang w:val="es-ES_tradnl"/>
              </w:rPr>
              <w:lastRenderedPageBreak/>
              <w:t>Identificación de Alimentación:</w:t>
            </w:r>
          </w:p>
        </w:tc>
        <w:tc>
          <w:tcPr>
            <w:tcW w:w="5386" w:type="dxa"/>
            <w:tcBorders>
              <w:top w:val="nil"/>
              <w:bottom w:val="single" w:sz="6" w:space="0" w:color="auto"/>
            </w:tcBorders>
          </w:tcPr>
          <w:p w14:paraId="1BCB5EC4" w14:textId="77777777" w:rsidR="00820B3C" w:rsidRPr="00516D04" w:rsidRDefault="00820B3C" w:rsidP="00EB49FD">
            <w:pPr>
              <w:spacing w:after="0"/>
              <w:ind w:right="49"/>
              <w:jc w:val="both"/>
              <w:rPr>
                <w:rFonts w:ascii="Arial" w:hAnsi="Arial" w:cs="Arial"/>
                <w:sz w:val="20"/>
                <w:szCs w:val="20"/>
                <w:lang w:val="es-ES_tradnl"/>
              </w:rPr>
            </w:pPr>
            <w:r w:rsidRPr="00516D04">
              <w:rPr>
                <w:rFonts w:ascii="Arial" w:hAnsi="Arial" w:cs="Arial"/>
                <w:sz w:val="20"/>
                <w:szCs w:val="20"/>
                <w:lang w:val="es-ES_tradnl"/>
              </w:rPr>
              <w:t>Identificación de los interruptores termomagnéticos asignados a los Concesionarios en el tablero general de CA.</w:t>
            </w:r>
          </w:p>
        </w:tc>
      </w:tr>
    </w:tbl>
    <w:p w14:paraId="50598674" w14:textId="77777777" w:rsidR="00820B3C" w:rsidRPr="00516D04" w:rsidRDefault="00820B3C" w:rsidP="00820B3C">
      <w:pPr>
        <w:spacing w:after="0"/>
        <w:ind w:right="49"/>
        <w:jc w:val="both"/>
        <w:rPr>
          <w:rFonts w:ascii="Arial" w:hAnsi="Arial" w:cs="Arial"/>
        </w:rPr>
      </w:pPr>
    </w:p>
    <w:p w14:paraId="1587E796" w14:textId="77777777" w:rsidR="00820B3C" w:rsidRPr="00516D04" w:rsidRDefault="00820B3C" w:rsidP="00820B3C">
      <w:pPr>
        <w:spacing w:after="0"/>
        <w:ind w:right="49"/>
        <w:jc w:val="both"/>
        <w:rPr>
          <w:rFonts w:ascii="Arial" w:hAnsi="Arial" w:cs="Arial"/>
        </w:rPr>
      </w:pPr>
      <w:r w:rsidRPr="00516D04">
        <w:rPr>
          <w:rFonts w:ascii="Arial" w:hAnsi="Arial" w:cs="Arial"/>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19CC17FF" w14:textId="77777777" w:rsidR="00820B3C" w:rsidRPr="00516D04" w:rsidRDefault="00820B3C" w:rsidP="00820B3C">
      <w:pPr>
        <w:spacing w:after="0"/>
        <w:ind w:right="49"/>
        <w:jc w:val="both"/>
        <w:rPr>
          <w:rFonts w:ascii="Arial" w:hAnsi="Arial" w:cs="Arial"/>
        </w:rPr>
      </w:pPr>
    </w:p>
    <w:p w14:paraId="45C15572" w14:textId="77777777" w:rsidR="00820B3C" w:rsidRPr="00516D04" w:rsidRDefault="00820B3C" w:rsidP="00820B3C">
      <w:pPr>
        <w:spacing w:after="0"/>
        <w:ind w:right="49"/>
        <w:jc w:val="both"/>
        <w:rPr>
          <w:rFonts w:ascii="Arial" w:hAnsi="Arial" w:cs="Arial"/>
          <w:color w:val="1A1A1A"/>
        </w:rPr>
      </w:pPr>
      <w:r w:rsidRPr="00516D04">
        <w:rPr>
          <w:rFonts w:ascii="Arial" w:hAnsi="Arial" w:cs="Arial"/>
        </w:rPr>
        <w:t xml:space="preserve">En términos de la regulación de preponderancia, en caso de que el </w:t>
      </w:r>
      <w:r w:rsidRPr="00516D04">
        <w:rPr>
          <w:rFonts w:ascii="Arial" w:hAnsi="Arial" w:cs="Arial"/>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516D04">
        <w:rPr>
          <w:rFonts w:ascii="Arial" w:hAnsi="Arial" w:cs="Arial"/>
        </w:rPr>
        <w:t xml:space="preserve"> </w:t>
      </w:r>
      <w:r w:rsidRPr="00516D04">
        <w:rPr>
          <w:rFonts w:ascii="Arial" w:hAnsi="Arial" w:cs="Arial"/>
          <w:color w:val="1A1A1A"/>
        </w:rPr>
        <w:t>siempre y cuando los Puntos de Interconexión IP definidos para ambos integrantes coincidan en el mismo domicilio (inmueble).</w:t>
      </w:r>
    </w:p>
    <w:p w14:paraId="24F7DF04" w14:textId="77777777" w:rsidR="00820B3C" w:rsidRPr="00516D04" w:rsidRDefault="00820B3C" w:rsidP="00820B3C">
      <w:pPr>
        <w:spacing w:after="0"/>
        <w:ind w:right="49"/>
        <w:jc w:val="both"/>
        <w:rPr>
          <w:rFonts w:ascii="Arial" w:hAnsi="Arial" w:cs="Arial"/>
        </w:rPr>
      </w:pPr>
    </w:p>
    <w:p w14:paraId="543365CF" w14:textId="77777777" w:rsidR="00820B3C" w:rsidRPr="00516D04" w:rsidRDefault="00820B3C" w:rsidP="00820B3C">
      <w:pPr>
        <w:spacing w:after="0"/>
        <w:ind w:right="51"/>
        <w:jc w:val="both"/>
        <w:rPr>
          <w:rFonts w:ascii="Arial" w:hAnsi="Arial" w:cs="Arial"/>
        </w:rPr>
      </w:pPr>
      <w:r w:rsidRPr="00516D04">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D4117FB" w14:textId="7C7819EA" w:rsidR="00ED26F7" w:rsidRPr="00516D04" w:rsidRDefault="00ED26F7" w:rsidP="00ED26F7">
      <w:pPr>
        <w:spacing w:after="0"/>
        <w:ind w:right="51"/>
        <w:jc w:val="both"/>
        <w:rPr>
          <w:rFonts w:ascii="Arial" w:hAnsi="Arial" w:cs="Arial"/>
        </w:rPr>
      </w:pPr>
    </w:p>
    <w:p w14:paraId="5541D35F" w14:textId="77777777" w:rsidR="00135650" w:rsidRPr="00516D04" w:rsidRDefault="00135650" w:rsidP="0093212F">
      <w:pPr>
        <w:pStyle w:val="ANOTACION"/>
        <w:spacing w:before="0" w:after="0" w:line="276" w:lineRule="auto"/>
        <w:ind w:right="49"/>
        <w:rPr>
          <w:rFonts w:ascii="Arial" w:hAnsi="Arial" w:cs="Arial"/>
          <w:sz w:val="22"/>
          <w:szCs w:val="22"/>
        </w:rPr>
      </w:pPr>
      <w:r w:rsidRPr="00516D04">
        <w:rPr>
          <w:rFonts w:ascii="Arial" w:hAnsi="Arial" w:cs="Arial"/>
          <w:sz w:val="22"/>
          <w:szCs w:val="22"/>
        </w:rPr>
        <w:t>CAP</w:t>
      </w:r>
      <w:r w:rsidR="00AE4C11" w:rsidRPr="00516D04">
        <w:rPr>
          <w:rFonts w:ascii="Arial" w:hAnsi="Arial" w:cs="Arial"/>
          <w:sz w:val="22"/>
          <w:szCs w:val="22"/>
        </w:rPr>
        <w:t>Í</w:t>
      </w:r>
      <w:r w:rsidRPr="00516D04">
        <w:rPr>
          <w:rFonts w:ascii="Arial" w:hAnsi="Arial" w:cs="Arial"/>
          <w:sz w:val="22"/>
          <w:szCs w:val="22"/>
        </w:rPr>
        <w:t>TULO IV</w:t>
      </w:r>
    </w:p>
    <w:p w14:paraId="5956BF86" w14:textId="77777777" w:rsidR="00135650" w:rsidRPr="00516D04" w:rsidRDefault="00135650" w:rsidP="0093212F">
      <w:pPr>
        <w:spacing w:after="0"/>
        <w:ind w:right="51"/>
        <w:jc w:val="center"/>
        <w:rPr>
          <w:rFonts w:ascii="Arial" w:hAnsi="Arial" w:cs="Arial"/>
        </w:rPr>
      </w:pPr>
      <w:r w:rsidRPr="00516D04">
        <w:rPr>
          <w:rFonts w:ascii="Arial" w:hAnsi="Arial" w:cs="Arial"/>
          <w:b/>
        </w:rPr>
        <w:t>Tarifas de los Servicios de Interconexión</w:t>
      </w:r>
      <w:r w:rsidR="001F3A85" w:rsidRPr="00516D04">
        <w:rPr>
          <w:rFonts w:ascii="Arial" w:hAnsi="Arial" w:cs="Arial"/>
          <w:b/>
        </w:rPr>
        <w:t xml:space="preserve"> Conmutados</w:t>
      </w:r>
    </w:p>
    <w:p w14:paraId="6FFE539D" w14:textId="77777777" w:rsidR="00135650" w:rsidRPr="00516D04" w:rsidRDefault="00135650" w:rsidP="0093212F">
      <w:pPr>
        <w:spacing w:after="0"/>
        <w:ind w:right="49"/>
        <w:jc w:val="both"/>
        <w:rPr>
          <w:rFonts w:ascii="Arial" w:hAnsi="Arial" w:cs="Arial"/>
          <w:b/>
        </w:rPr>
      </w:pPr>
    </w:p>
    <w:p w14:paraId="0ADAA95F" w14:textId="26871C79" w:rsidR="00F624BA" w:rsidRPr="00516D04" w:rsidRDefault="00923352" w:rsidP="0093212F">
      <w:pPr>
        <w:pStyle w:val="Texto0"/>
        <w:spacing w:after="0" w:line="276" w:lineRule="auto"/>
        <w:ind w:firstLine="0"/>
        <w:rPr>
          <w:sz w:val="22"/>
          <w:szCs w:val="22"/>
        </w:rPr>
      </w:pPr>
      <w:r w:rsidRPr="00516D04">
        <w:rPr>
          <w:b/>
          <w:sz w:val="22"/>
          <w:szCs w:val="22"/>
        </w:rPr>
        <w:t>DÉCIMA.</w:t>
      </w:r>
      <w:r w:rsidR="00A544A4" w:rsidRPr="00516D04">
        <w:rPr>
          <w:b/>
          <w:sz w:val="22"/>
          <w:szCs w:val="22"/>
        </w:rPr>
        <w:t xml:space="preserve"> </w:t>
      </w:r>
      <w:r w:rsidRPr="00516D04">
        <w:rPr>
          <w:b/>
          <w:sz w:val="22"/>
          <w:szCs w:val="22"/>
        </w:rPr>
        <w:t>-</w:t>
      </w:r>
      <w:r w:rsidR="00F624BA" w:rsidRPr="00516D04">
        <w:rPr>
          <w:sz w:val="22"/>
          <w:szCs w:val="22"/>
        </w:rPr>
        <w:t xml:space="preserve"> El Instituto Federal de Telecomunicaciones determina las tarifas </w:t>
      </w:r>
      <w:r w:rsidR="00765B6A" w:rsidRPr="00516D04">
        <w:rPr>
          <w:sz w:val="22"/>
          <w:szCs w:val="22"/>
        </w:rPr>
        <w:t xml:space="preserve">que serán aplicables a los concesionarios de red pública de telecomunicaciones autorizados para prestar el servicio local fijo o móvil distintos al Agente Económico Preponderante </w:t>
      </w:r>
      <w:r w:rsidR="00F624BA" w:rsidRPr="00516D04">
        <w:rPr>
          <w:sz w:val="22"/>
          <w:szCs w:val="22"/>
        </w:rPr>
        <w:t xml:space="preserve">que han resultado de </w:t>
      </w:r>
      <w:r w:rsidR="004E46D7" w:rsidRPr="00516D04">
        <w:rPr>
          <w:sz w:val="22"/>
          <w:szCs w:val="22"/>
        </w:rPr>
        <w:t>la metodología para el cálculo de los costos de interconexión</w:t>
      </w:r>
      <w:r w:rsidR="00F624BA" w:rsidRPr="00516D04">
        <w:rPr>
          <w:sz w:val="22"/>
          <w:szCs w:val="22"/>
        </w:rPr>
        <w:t>, y que utilizará para resolver los desacuerdos de interconexión que se presenten</w:t>
      </w:r>
      <w:r w:rsidR="002A6449" w:rsidRPr="00516D04">
        <w:rPr>
          <w:sz w:val="22"/>
          <w:szCs w:val="22"/>
        </w:rPr>
        <w:t xml:space="preserve"> y que serán</w:t>
      </w:r>
      <w:r w:rsidR="00F624BA" w:rsidRPr="00516D04">
        <w:rPr>
          <w:sz w:val="22"/>
          <w:szCs w:val="22"/>
        </w:rPr>
        <w:t xml:space="preserve"> aplicables del 1 de enero al 31 de diciembre de </w:t>
      </w:r>
      <w:r w:rsidR="0057309B" w:rsidRPr="00516D04">
        <w:rPr>
          <w:sz w:val="22"/>
          <w:szCs w:val="22"/>
        </w:rPr>
        <w:t>20</w:t>
      </w:r>
      <w:r w:rsidR="002A6449" w:rsidRPr="00516D04">
        <w:rPr>
          <w:sz w:val="22"/>
          <w:szCs w:val="22"/>
        </w:rPr>
        <w:t>2</w:t>
      </w:r>
      <w:r w:rsidR="00FA6AF9" w:rsidRPr="00516D04">
        <w:rPr>
          <w:sz w:val="22"/>
          <w:szCs w:val="22"/>
        </w:rPr>
        <w:t>1</w:t>
      </w:r>
      <w:r w:rsidR="00765B6A" w:rsidRPr="00516D04">
        <w:rPr>
          <w:sz w:val="22"/>
          <w:szCs w:val="22"/>
        </w:rPr>
        <w:t>:</w:t>
      </w:r>
    </w:p>
    <w:p w14:paraId="01A05464" w14:textId="77777777" w:rsidR="00F624BA" w:rsidRPr="00516D04" w:rsidRDefault="00F624BA" w:rsidP="0093212F">
      <w:pPr>
        <w:pStyle w:val="Texto0"/>
        <w:spacing w:after="0" w:line="276" w:lineRule="auto"/>
        <w:ind w:firstLine="0"/>
        <w:rPr>
          <w:sz w:val="22"/>
          <w:szCs w:val="22"/>
        </w:rPr>
      </w:pPr>
    </w:p>
    <w:p w14:paraId="7ED2409D" w14:textId="4E9D4F3F" w:rsidR="00F624BA" w:rsidRPr="00516D04" w:rsidRDefault="00F624BA" w:rsidP="007C1EBC">
      <w:pPr>
        <w:pStyle w:val="Prrafodelista"/>
        <w:numPr>
          <w:ilvl w:val="0"/>
          <w:numId w:val="69"/>
        </w:numPr>
        <w:spacing w:line="276" w:lineRule="auto"/>
        <w:contextualSpacing/>
        <w:rPr>
          <w:rFonts w:cs="Arial"/>
        </w:rPr>
      </w:pPr>
      <w:r w:rsidRPr="00516D04">
        <w:rPr>
          <w:rFonts w:cs="Arial"/>
        </w:rPr>
        <w:t>Por servicios de terminación del Servicio Local en usuarios móviles bajo la modalidad “</w:t>
      </w:r>
      <w:r w:rsidR="00F20DDB" w:rsidRPr="00516D04">
        <w:rPr>
          <w:rFonts w:cs="Arial"/>
        </w:rPr>
        <w:t>E</w:t>
      </w:r>
      <w:r w:rsidRPr="00516D04">
        <w:rPr>
          <w:rFonts w:cs="Arial"/>
        </w:rPr>
        <w:t xml:space="preserve">l que llama paga” será de </w:t>
      </w:r>
      <w:r w:rsidR="00504E5E" w:rsidRPr="00516D04">
        <w:rPr>
          <w:rFonts w:cs="Arial"/>
          <w:b/>
        </w:rPr>
        <w:t>$0.</w:t>
      </w:r>
      <w:r w:rsidR="00D24D42" w:rsidRPr="00516D04">
        <w:rPr>
          <w:rFonts w:cs="Arial"/>
          <w:b/>
        </w:rPr>
        <w:t>073714</w:t>
      </w:r>
      <w:r w:rsidR="00833AD8" w:rsidRPr="00516D04">
        <w:rPr>
          <w:rFonts w:cs="Arial"/>
          <w:b/>
        </w:rPr>
        <w:t xml:space="preserve"> </w:t>
      </w:r>
      <w:r w:rsidRPr="00516D04">
        <w:rPr>
          <w:rFonts w:cs="Arial"/>
          <w:b/>
        </w:rPr>
        <w:t>pesos M.N.</w:t>
      </w:r>
      <w:r w:rsidRPr="00516D04">
        <w:rPr>
          <w:rFonts w:cs="Arial"/>
        </w:rPr>
        <w:t xml:space="preserve"> por minuto de interconexión.</w:t>
      </w:r>
    </w:p>
    <w:p w14:paraId="6305C164" w14:textId="77777777" w:rsidR="0093212F" w:rsidRPr="00516D04" w:rsidRDefault="0093212F" w:rsidP="00857AF6">
      <w:pPr>
        <w:pStyle w:val="Prrafodelista"/>
        <w:spacing w:line="276" w:lineRule="auto"/>
        <w:ind w:left="720"/>
        <w:contextualSpacing/>
        <w:rPr>
          <w:rFonts w:cs="Arial"/>
        </w:rPr>
      </w:pPr>
    </w:p>
    <w:p w14:paraId="6ED91688" w14:textId="07FA1BA4" w:rsidR="00F624BA" w:rsidRPr="00516D04" w:rsidRDefault="00F624BA" w:rsidP="007C1EBC">
      <w:pPr>
        <w:pStyle w:val="Prrafodelista"/>
        <w:numPr>
          <w:ilvl w:val="0"/>
          <w:numId w:val="69"/>
        </w:numPr>
        <w:spacing w:line="276" w:lineRule="auto"/>
        <w:contextualSpacing/>
        <w:rPr>
          <w:rFonts w:cs="Arial"/>
        </w:rPr>
      </w:pPr>
      <w:r w:rsidRPr="00516D04">
        <w:rPr>
          <w:rFonts w:cs="Arial"/>
        </w:rPr>
        <w:t xml:space="preserve">Por servicios de terminación de mensajes cortos (SMS) en usuarios móviles será de </w:t>
      </w:r>
      <w:r w:rsidRPr="00516D04">
        <w:rPr>
          <w:rFonts w:cs="Arial"/>
          <w:b/>
        </w:rPr>
        <w:t>$</w:t>
      </w:r>
      <w:r w:rsidR="00924FDC" w:rsidRPr="00516D04">
        <w:rPr>
          <w:rFonts w:cs="Arial"/>
          <w:b/>
        </w:rPr>
        <w:t>0.</w:t>
      </w:r>
      <w:r w:rsidR="00D24D42" w:rsidRPr="00516D04">
        <w:rPr>
          <w:rFonts w:cs="Arial"/>
          <w:b/>
        </w:rPr>
        <w:t>017242 pesos M.N.</w:t>
      </w:r>
      <w:r w:rsidRPr="00516D04">
        <w:rPr>
          <w:rFonts w:cs="Arial"/>
        </w:rPr>
        <w:t xml:space="preserve"> por mensaje.</w:t>
      </w:r>
    </w:p>
    <w:p w14:paraId="19424D41" w14:textId="77777777" w:rsidR="0093212F" w:rsidRPr="00516D04" w:rsidRDefault="0093212F" w:rsidP="00857AF6">
      <w:pPr>
        <w:pStyle w:val="Prrafodelista"/>
        <w:spacing w:line="276" w:lineRule="auto"/>
        <w:ind w:left="720"/>
        <w:contextualSpacing/>
        <w:rPr>
          <w:rFonts w:cs="Arial"/>
        </w:rPr>
      </w:pPr>
    </w:p>
    <w:p w14:paraId="1F9A752E" w14:textId="50708E01" w:rsidR="00F624BA" w:rsidRPr="00516D04" w:rsidRDefault="00F624BA" w:rsidP="007C1EBC">
      <w:pPr>
        <w:pStyle w:val="Prrafodelista"/>
        <w:numPr>
          <w:ilvl w:val="0"/>
          <w:numId w:val="69"/>
        </w:numPr>
        <w:spacing w:line="276" w:lineRule="auto"/>
        <w:contextualSpacing/>
        <w:rPr>
          <w:rFonts w:cs="Arial"/>
        </w:rPr>
      </w:pPr>
      <w:r w:rsidRPr="00516D04">
        <w:rPr>
          <w:rFonts w:cs="Arial"/>
        </w:rPr>
        <w:t xml:space="preserve">Por servicios de terminación del Servicio Local en usuarios fijos será de </w:t>
      </w:r>
      <w:r w:rsidR="00CF328E" w:rsidRPr="00516D04">
        <w:rPr>
          <w:rFonts w:cs="Arial"/>
          <w:b/>
        </w:rPr>
        <w:t>$0.</w:t>
      </w:r>
      <w:r w:rsidR="00D24D42" w:rsidRPr="00516D04">
        <w:rPr>
          <w:rFonts w:cs="Arial"/>
          <w:b/>
        </w:rPr>
        <w:t>003491 pesos</w:t>
      </w:r>
      <w:r w:rsidR="00D24D42" w:rsidRPr="00516D04" w:rsidDel="00D24D42">
        <w:rPr>
          <w:rFonts w:cs="Arial"/>
          <w:b/>
        </w:rPr>
        <w:t xml:space="preserve"> </w:t>
      </w:r>
      <w:r w:rsidRPr="00516D04">
        <w:rPr>
          <w:rFonts w:cs="Arial"/>
          <w:b/>
        </w:rPr>
        <w:t>M.N.</w:t>
      </w:r>
      <w:r w:rsidR="00630B1A" w:rsidRPr="00516D04">
        <w:rPr>
          <w:rFonts w:cs="Arial"/>
        </w:rPr>
        <w:t xml:space="preserve"> </w:t>
      </w:r>
      <w:r w:rsidRPr="00516D04">
        <w:rPr>
          <w:rFonts w:cs="Arial"/>
        </w:rPr>
        <w:t>por minuto de interconexión.</w:t>
      </w:r>
    </w:p>
    <w:p w14:paraId="038E32E4" w14:textId="77777777" w:rsidR="0093212F" w:rsidRPr="00516D04" w:rsidRDefault="0093212F" w:rsidP="00857AF6">
      <w:pPr>
        <w:pStyle w:val="Prrafodelista"/>
        <w:spacing w:line="276" w:lineRule="auto"/>
        <w:ind w:left="720"/>
        <w:contextualSpacing/>
        <w:rPr>
          <w:rFonts w:cs="Arial"/>
        </w:rPr>
      </w:pPr>
    </w:p>
    <w:p w14:paraId="01430BC1" w14:textId="5FAE3A4F" w:rsidR="007F06F7" w:rsidRPr="00516D04" w:rsidRDefault="007F06F7" w:rsidP="007C1EBC">
      <w:pPr>
        <w:pStyle w:val="Prrafodelista"/>
        <w:numPr>
          <w:ilvl w:val="0"/>
          <w:numId w:val="69"/>
        </w:numPr>
        <w:spacing w:line="276" w:lineRule="auto"/>
        <w:contextualSpacing/>
        <w:rPr>
          <w:rFonts w:cs="Arial"/>
        </w:rPr>
      </w:pPr>
      <w:r w:rsidRPr="00516D04">
        <w:rPr>
          <w:rFonts w:cs="Arial"/>
        </w:rPr>
        <w:t xml:space="preserve">Por servicios de terminación de mensajes cortos (SMS) en usuarios fijos será de </w:t>
      </w:r>
      <w:r w:rsidRPr="00516D04">
        <w:rPr>
          <w:rFonts w:cs="Arial"/>
          <w:b/>
        </w:rPr>
        <w:t>$</w:t>
      </w:r>
      <w:r w:rsidR="00C40050" w:rsidRPr="00516D04">
        <w:rPr>
          <w:rFonts w:cs="Arial"/>
          <w:b/>
        </w:rPr>
        <w:t>0.</w:t>
      </w:r>
      <w:r w:rsidR="00D24D42" w:rsidRPr="00516D04">
        <w:rPr>
          <w:rFonts w:cs="Arial"/>
          <w:b/>
        </w:rPr>
        <w:t xml:space="preserve">011764 pesos M.N. </w:t>
      </w:r>
      <w:r w:rsidRPr="00516D04">
        <w:rPr>
          <w:rFonts w:cs="Arial"/>
        </w:rPr>
        <w:t>por mensaje.</w:t>
      </w:r>
    </w:p>
    <w:p w14:paraId="0426A410" w14:textId="77777777" w:rsidR="00AA1391" w:rsidRPr="00516D04" w:rsidRDefault="00AA1391" w:rsidP="00BB4093">
      <w:pPr>
        <w:spacing w:after="0"/>
        <w:rPr>
          <w:rFonts w:ascii="Arial" w:hAnsi="Arial" w:cs="Arial"/>
        </w:rPr>
      </w:pPr>
    </w:p>
    <w:p w14:paraId="5970AF16" w14:textId="285C082E" w:rsidR="00BA0852" w:rsidRPr="00516D04" w:rsidRDefault="00BA0852" w:rsidP="00BA0852">
      <w:pPr>
        <w:spacing w:after="0"/>
        <w:jc w:val="both"/>
        <w:rPr>
          <w:rFonts w:ascii="Arial" w:hAnsi="Arial" w:cs="Arial"/>
        </w:rPr>
      </w:pPr>
      <w:r w:rsidRPr="00516D04">
        <w:rPr>
          <w:rFonts w:ascii="Arial" w:hAnsi="Arial" w:cs="Arial"/>
        </w:rPr>
        <w:t>Tratándose del Agente Económico Preponderante, las tarifas por los servicios de interconexión para el año 202</w:t>
      </w:r>
      <w:r w:rsidR="00FA6AF9" w:rsidRPr="00516D04">
        <w:rPr>
          <w:rFonts w:ascii="Arial" w:hAnsi="Arial" w:cs="Arial"/>
        </w:rPr>
        <w:t>1</w:t>
      </w:r>
      <w:r w:rsidRPr="00516D04">
        <w:rPr>
          <w:rFonts w:ascii="Arial" w:hAnsi="Arial" w:cs="Arial"/>
        </w:rPr>
        <w:t xml:space="preserve">, que han resultado de la </w:t>
      </w:r>
      <w:r w:rsidR="004E46D7" w:rsidRPr="00516D04">
        <w:rPr>
          <w:rFonts w:ascii="Arial" w:hAnsi="Arial" w:cs="Arial"/>
        </w:rPr>
        <w:t>metodología para el cálculo de los costos de interconexión</w:t>
      </w:r>
      <w:r w:rsidRPr="00516D04">
        <w:rPr>
          <w:rFonts w:ascii="Arial" w:hAnsi="Arial" w:cs="Arial"/>
        </w:rPr>
        <w:t>, serán las siguientes:</w:t>
      </w:r>
    </w:p>
    <w:p w14:paraId="52F9C9F2" w14:textId="77777777" w:rsidR="00BB4093" w:rsidRPr="00516D04" w:rsidRDefault="00BB4093" w:rsidP="00AA1391">
      <w:pPr>
        <w:pStyle w:val="ROMANOS"/>
        <w:spacing w:after="0" w:line="276" w:lineRule="auto"/>
        <w:ind w:left="0" w:firstLine="0"/>
        <w:rPr>
          <w:rFonts w:cs="Arial"/>
          <w:sz w:val="22"/>
          <w:szCs w:val="22"/>
        </w:rPr>
      </w:pPr>
    </w:p>
    <w:p w14:paraId="53C53988" w14:textId="310F0A7F" w:rsidR="00AA1391" w:rsidRPr="00516D04" w:rsidRDefault="00AA1391" w:rsidP="007C1EBC">
      <w:pPr>
        <w:pStyle w:val="Prrafodelista"/>
        <w:numPr>
          <w:ilvl w:val="0"/>
          <w:numId w:val="69"/>
        </w:numPr>
        <w:spacing w:line="276" w:lineRule="auto"/>
        <w:contextualSpacing/>
        <w:rPr>
          <w:rFonts w:cs="Arial"/>
        </w:rPr>
      </w:pPr>
      <w:r w:rsidRPr="00516D04">
        <w:rPr>
          <w:rFonts w:cs="Arial"/>
        </w:rPr>
        <w:t xml:space="preserve">Por servicios de tránsito en red móvil será de </w:t>
      </w:r>
      <w:r w:rsidR="00987345" w:rsidRPr="00516D04">
        <w:rPr>
          <w:rFonts w:cs="Arial"/>
          <w:b/>
        </w:rPr>
        <w:t>$0.</w:t>
      </w:r>
      <w:r w:rsidR="00872DA6" w:rsidRPr="00516D04">
        <w:rPr>
          <w:rFonts w:cs="Arial"/>
          <w:b/>
        </w:rPr>
        <w:t>002184</w:t>
      </w:r>
      <w:r w:rsidR="00D24D42" w:rsidRPr="00516D04">
        <w:rPr>
          <w:rFonts w:cs="Arial"/>
          <w:b/>
        </w:rPr>
        <w:t xml:space="preserve"> pesos M.N.</w:t>
      </w:r>
      <w:r w:rsidRPr="00516D04">
        <w:rPr>
          <w:rFonts w:cs="Arial"/>
        </w:rPr>
        <w:t xml:space="preserve"> por minuto de interconexión.</w:t>
      </w:r>
    </w:p>
    <w:p w14:paraId="503CF078" w14:textId="77777777" w:rsidR="00AA1391" w:rsidRPr="00516D04" w:rsidRDefault="00AA1391" w:rsidP="00AA1391">
      <w:pPr>
        <w:pStyle w:val="ROMANOS"/>
        <w:spacing w:after="0" w:line="276" w:lineRule="auto"/>
        <w:ind w:left="0" w:firstLine="0"/>
        <w:rPr>
          <w:rFonts w:cs="Arial"/>
          <w:sz w:val="22"/>
          <w:szCs w:val="22"/>
          <w:lang w:val="es-MX"/>
        </w:rPr>
      </w:pPr>
    </w:p>
    <w:p w14:paraId="4CE2122C" w14:textId="19094881" w:rsidR="00AA1391" w:rsidRPr="00516D04" w:rsidRDefault="00AA1391" w:rsidP="007C1EBC">
      <w:pPr>
        <w:pStyle w:val="Prrafodelista"/>
        <w:numPr>
          <w:ilvl w:val="0"/>
          <w:numId w:val="69"/>
        </w:numPr>
        <w:spacing w:line="276" w:lineRule="auto"/>
        <w:contextualSpacing/>
        <w:rPr>
          <w:rFonts w:cs="Arial"/>
        </w:rPr>
      </w:pPr>
      <w:r w:rsidRPr="00516D04">
        <w:rPr>
          <w:rFonts w:cs="Arial"/>
        </w:rPr>
        <w:t xml:space="preserve">Por servicios de originación del Servicio Local en usuarios fijos será de </w:t>
      </w:r>
      <w:r w:rsidR="00C97B58" w:rsidRPr="00516D04">
        <w:rPr>
          <w:rFonts w:cs="Arial"/>
          <w:b/>
        </w:rPr>
        <w:t>$0.</w:t>
      </w:r>
      <w:r w:rsidR="00D24D42" w:rsidRPr="00516D04">
        <w:rPr>
          <w:rFonts w:cs="Arial"/>
          <w:b/>
        </w:rPr>
        <w:t>003071 pesos M.N.</w:t>
      </w:r>
      <w:r w:rsidRPr="00516D04">
        <w:rPr>
          <w:rFonts w:cs="Arial"/>
        </w:rPr>
        <w:t xml:space="preserve"> por minuto de interconexión.</w:t>
      </w:r>
    </w:p>
    <w:p w14:paraId="17DFEF03" w14:textId="77777777" w:rsidR="00AA1391" w:rsidRPr="00516D04" w:rsidRDefault="00AA1391" w:rsidP="00AA1391">
      <w:pPr>
        <w:pStyle w:val="Prrafodelista"/>
        <w:spacing w:line="276" w:lineRule="auto"/>
        <w:rPr>
          <w:rFonts w:cs="Arial"/>
        </w:rPr>
      </w:pPr>
    </w:p>
    <w:p w14:paraId="04E11571" w14:textId="62BDB7C7" w:rsidR="00AA1391" w:rsidRPr="00516D04" w:rsidRDefault="00AA1391" w:rsidP="007C1EBC">
      <w:pPr>
        <w:pStyle w:val="Prrafodelista"/>
        <w:numPr>
          <w:ilvl w:val="0"/>
          <w:numId w:val="69"/>
        </w:numPr>
        <w:spacing w:line="276" w:lineRule="auto"/>
        <w:contextualSpacing/>
        <w:rPr>
          <w:rFonts w:cs="Arial"/>
        </w:rPr>
      </w:pPr>
      <w:r w:rsidRPr="00516D04">
        <w:rPr>
          <w:rFonts w:cs="Arial"/>
        </w:rPr>
        <w:t xml:space="preserve">Por servicios de tránsito en red fija será de </w:t>
      </w:r>
      <w:r w:rsidR="00AD4316" w:rsidRPr="00516D04">
        <w:rPr>
          <w:rFonts w:cs="Arial"/>
          <w:b/>
        </w:rPr>
        <w:t>$0.</w:t>
      </w:r>
      <w:r w:rsidR="00D24D42" w:rsidRPr="00516D04">
        <w:rPr>
          <w:rFonts w:cs="Arial"/>
          <w:b/>
        </w:rPr>
        <w:t xml:space="preserve">003554 pesos M.N. </w:t>
      </w:r>
      <w:r w:rsidRPr="00516D04">
        <w:rPr>
          <w:rFonts w:cs="Arial"/>
        </w:rPr>
        <w:t>por minuto de interconexión.</w:t>
      </w:r>
    </w:p>
    <w:p w14:paraId="4A00513D" w14:textId="77777777" w:rsidR="00AA1391" w:rsidRPr="00516D04" w:rsidRDefault="00AA1391" w:rsidP="00AA1391">
      <w:pPr>
        <w:pStyle w:val="ROMANOS"/>
        <w:spacing w:after="0" w:line="276" w:lineRule="auto"/>
        <w:ind w:left="0" w:firstLine="0"/>
        <w:rPr>
          <w:rFonts w:cs="Arial"/>
          <w:sz w:val="22"/>
          <w:szCs w:val="22"/>
        </w:rPr>
      </w:pPr>
    </w:p>
    <w:p w14:paraId="09396C0D" w14:textId="77777777" w:rsidR="00EB244C" w:rsidRPr="00516D04" w:rsidRDefault="00EB244C" w:rsidP="0093212F">
      <w:pPr>
        <w:pStyle w:val="Texto0"/>
        <w:spacing w:after="0" w:line="276" w:lineRule="auto"/>
        <w:ind w:firstLine="0"/>
        <w:rPr>
          <w:sz w:val="22"/>
          <w:szCs w:val="22"/>
        </w:rPr>
      </w:pPr>
      <w:r w:rsidRPr="00516D04">
        <w:rPr>
          <w:sz w:val="22"/>
          <w:szCs w:val="22"/>
        </w:rPr>
        <w:t>En la aplicación de las tarifa</w:t>
      </w:r>
      <w:r w:rsidR="00AA1391" w:rsidRPr="00516D04">
        <w:rPr>
          <w:sz w:val="22"/>
          <w:szCs w:val="22"/>
        </w:rPr>
        <w:t xml:space="preserve">s indicadas en los incisos a), </w:t>
      </w:r>
      <w:r w:rsidRPr="00516D04">
        <w:rPr>
          <w:sz w:val="22"/>
          <w:szCs w:val="22"/>
        </w:rPr>
        <w:t>c),</w:t>
      </w:r>
      <w:r w:rsidR="00AA1391" w:rsidRPr="00516D04">
        <w:rPr>
          <w:sz w:val="22"/>
          <w:szCs w:val="22"/>
        </w:rPr>
        <w:t xml:space="preserve"> e), f) y g)</w:t>
      </w:r>
      <w:r w:rsidRPr="00516D04">
        <w:rPr>
          <w:sz w:val="22"/>
          <w:szCs w:val="22"/>
        </w:rPr>
        <w:t xml:space="preserve">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7AF2EEDC" w14:textId="77777777" w:rsidR="00EB244C" w:rsidRPr="00516D04" w:rsidRDefault="00EB244C" w:rsidP="0093212F">
      <w:pPr>
        <w:pStyle w:val="Texto0"/>
        <w:spacing w:after="0" w:line="276" w:lineRule="auto"/>
        <w:ind w:firstLine="0"/>
        <w:rPr>
          <w:sz w:val="22"/>
          <w:szCs w:val="22"/>
        </w:rPr>
      </w:pPr>
    </w:p>
    <w:p w14:paraId="54C25A58" w14:textId="77777777" w:rsidR="00EB244C" w:rsidRPr="00516D04" w:rsidRDefault="00EB244C" w:rsidP="0093212F">
      <w:pPr>
        <w:pStyle w:val="Texto0"/>
        <w:spacing w:after="0" w:line="276" w:lineRule="auto"/>
        <w:ind w:firstLine="0"/>
        <w:rPr>
          <w:sz w:val="22"/>
          <w:szCs w:val="22"/>
        </w:rPr>
      </w:pPr>
      <w:r w:rsidRPr="00516D04">
        <w:rPr>
          <w:sz w:val="22"/>
          <w:szCs w:val="22"/>
        </w:rPr>
        <w:t>Las tarifas anteriores ya incluyen el costo correspondiente a los puertos necesarios para la interconexión.</w:t>
      </w:r>
    </w:p>
    <w:p w14:paraId="58A9E17C" w14:textId="6F127B6A" w:rsidR="00197D58" w:rsidRPr="00516D04" w:rsidRDefault="00197D58" w:rsidP="0083341B">
      <w:pPr>
        <w:pStyle w:val="ROMANOS"/>
        <w:spacing w:after="0" w:line="276" w:lineRule="auto"/>
        <w:rPr>
          <w:rFonts w:cs="Arial"/>
          <w:sz w:val="22"/>
          <w:szCs w:val="22"/>
        </w:rPr>
      </w:pPr>
    </w:p>
    <w:p w14:paraId="7F1050BB" w14:textId="6DB2855B" w:rsidR="00765B6A" w:rsidRPr="00516D04" w:rsidRDefault="0014681C" w:rsidP="0093212F">
      <w:pPr>
        <w:pStyle w:val="Texto0"/>
        <w:spacing w:after="0" w:line="276" w:lineRule="auto"/>
        <w:ind w:firstLine="0"/>
        <w:rPr>
          <w:sz w:val="22"/>
          <w:szCs w:val="22"/>
        </w:rPr>
      </w:pPr>
      <w:r w:rsidRPr="00516D04">
        <w:rPr>
          <w:b/>
          <w:sz w:val="22"/>
          <w:szCs w:val="22"/>
        </w:rPr>
        <w:t>DÉ</w:t>
      </w:r>
      <w:r w:rsidR="00981743" w:rsidRPr="00516D04">
        <w:rPr>
          <w:b/>
          <w:sz w:val="22"/>
          <w:szCs w:val="22"/>
        </w:rPr>
        <w:t xml:space="preserve">CIMA </w:t>
      </w:r>
      <w:r w:rsidR="00A544A4" w:rsidRPr="00516D04">
        <w:rPr>
          <w:b/>
          <w:sz w:val="22"/>
          <w:szCs w:val="22"/>
        </w:rPr>
        <w:t xml:space="preserve">PRIMERA. </w:t>
      </w:r>
      <w:r w:rsidR="00765B6A" w:rsidRPr="00516D04">
        <w:rPr>
          <w:b/>
          <w:sz w:val="22"/>
          <w:szCs w:val="22"/>
        </w:rPr>
        <w:t>–</w:t>
      </w:r>
      <w:r w:rsidR="00EB244C" w:rsidRPr="00516D04">
        <w:rPr>
          <w:sz w:val="22"/>
          <w:szCs w:val="22"/>
        </w:rPr>
        <w:t xml:space="preserve"> </w:t>
      </w:r>
      <w:r w:rsidR="00765B6A" w:rsidRPr="00516D04">
        <w:rPr>
          <w:sz w:val="22"/>
          <w:szCs w:val="22"/>
        </w:rPr>
        <w:t xml:space="preserve">El Instituto Federal de Telecomunicaciones determina las tarifas </w:t>
      </w:r>
      <w:r w:rsidR="008D6BDD" w:rsidRPr="00516D04">
        <w:rPr>
          <w:sz w:val="22"/>
          <w:szCs w:val="22"/>
        </w:rPr>
        <w:t>que cobrará e</w:t>
      </w:r>
      <w:r w:rsidR="00276B24" w:rsidRPr="00516D04">
        <w:rPr>
          <w:sz w:val="22"/>
          <w:szCs w:val="22"/>
        </w:rPr>
        <w:t>l Agente Económico Preponderante</w:t>
      </w:r>
      <w:r w:rsidR="008D6BDD" w:rsidRPr="00516D04">
        <w:rPr>
          <w:sz w:val="22"/>
          <w:szCs w:val="22"/>
        </w:rPr>
        <w:t xml:space="preserve"> por</w:t>
      </w:r>
      <w:r w:rsidR="00276B24" w:rsidRPr="00516D04">
        <w:rPr>
          <w:sz w:val="22"/>
          <w:szCs w:val="22"/>
        </w:rPr>
        <w:t xml:space="preserve"> el servicio local fijo y móvil </w:t>
      </w:r>
      <w:r w:rsidR="00765B6A" w:rsidRPr="00516D04">
        <w:rPr>
          <w:sz w:val="22"/>
          <w:szCs w:val="22"/>
        </w:rPr>
        <w:t xml:space="preserve">que han resultado de la </w:t>
      </w:r>
      <w:r w:rsidR="008D6BDD" w:rsidRPr="00516D04">
        <w:rPr>
          <w:sz w:val="22"/>
          <w:szCs w:val="22"/>
        </w:rPr>
        <w:t>m</w:t>
      </w:r>
      <w:r w:rsidR="00276B24" w:rsidRPr="00516D04">
        <w:rPr>
          <w:sz w:val="22"/>
          <w:szCs w:val="22"/>
        </w:rPr>
        <w:t xml:space="preserve">etodología </w:t>
      </w:r>
      <w:r w:rsidR="008D6BDD" w:rsidRPr="00516D04">
        <w:rPr>
          <w:sz w:val="22"/>
          <w:szCs w:val="22"/>
        </w:rPr>
        <w:t xml:space="preserve">para el cálculo de los costos de interconexión </w:t>
      </w:r>
      <w:r w:rsidR="00276B24" w:rsidRPr="00516D04">
        <w:rPr>
          <w:sz w:val="22"/>
          <w:szCs w:val="22"/>
        </w:rPr>
        <w:t>y que serán aplicables del 1 de enero al 31 de diciembre de 202</w:t>
      </w:r>
      <w:r w:rsidR="00FA6AF9" w:rsidRPr="00516D04">
        <w:rPr>
          <w:sz w:val="22"/>
          <w:szCs w:val="22"/>
        </w:rPr>
        <w:t>1</w:t>
      </w:r>
      <w:r w:rsidR="00765B6A" w:rsidRPr="00516D04">
        <w:rPr>
          <w:sz w:val="22"/>
          <w:szCs w:val="22"/>
        </w:rPr>
        <w:t xml:space="preserve"> en los siguientes términos</w:t>
      </w:r>
      <w:r w:rsidR="00276B24" w:rsidRPr="00516D04">
        <w:rPr>
          <w:sz w:val="22"/>
          <w:szCs w:val="22"/>
        </w:rPr>
        <w:t>:</w:t>
      </w:r>
    </w:p>
    <w:p w14:paraId="2FF61696" w14:textId="77777777" w:rsidR="0093212F" w:rsidRPr="00516D04" w:rsidRDefault="0093212F" w:rsidP="0093212F">
      <w:pPr>
        <w:pStyle w:val="Texto0"/>
        <w:spacing w:after="0" w:line="276" w:lineRule="auto"/>
        <w:ind w:firstLine="0"/>
        <w:rPr>
          <w:sz w:val="22"/>
          <w:szCs w:val="22"/>
        </w:rPr>
      </w:pPr>
    </w:p>
    <w:p w14:paraId="0ECD4DB0" w14:textId="4399FA17" w:rsidR="0093212F" w:rsidRPr="00516D04" w:rsidRDefault="00A544A4" w:rsidP="00716ADD">
      <w:pPr>
        <w:pStyle w:val="Prrafodelista"/>
        <w:numPr>
          <w:ilvl w:val="0"/>
          <w:numId w:val="70"/>
        </w:numPr>
        <w:spacing w:line="276" w:lineRule="auto"/>
        <w:contextualSpacing/>
        <w:rPr>
          <w:rFonts w:cs="Arial"/>
        </w:rPr>
      </w:pPr>
      <w:r w:rsidRPr="00516D04">
        <w:rPr>
          <w:rFonts w:cs="Arial"/>
        </w:rPr>
        <w:t>P</w:t>
      </w:r>
      <w:r w:rsidR="0093212F" w:rsidRPr="00516D04">
        <w:rPr>
          <w:rFonts w:cs="Arial"/>
        </w:rPr>
        <w:t>or servicios de terminación del Servicio Local en usuarios móviles bajo la</w:t>
      </w:r>
      <w:r w:rsidRPr="00516D04">
        <w:rPr>
          <w:rFonts w:cs="Arial"/>
        </w:rPr>
        <w:t xml:space="preserve"> modalidad “El que llama paga” será de </w:t>
      </w:r>
      <w:r w:rsidR="00FF45F7" w:rsidRPr="00516D04">
        <w:rPr>
          <w:rFonts w:cs="Arial"/>
          <w:b/>
        </w:rPr>
        <w:t>$0.</w:t>
      </w:r>
      <w:r w:rsidR="008A4B15" w:rsidRPr="00516D04">
        <w:rPr>
          <w:rFonts w:cs="Arial"/>
          <w:b/>
        </w:rPr>
        <w:t>018489 pesos M.N.</w:t>
      </w:r>
      <w:r w:rsidR="008A4B15" w:rsidRPr="00516D04">
        <w:rPr>
          <w:rFonts w:cs="Arial"/>
        </w:rPr>
        <w:t xml:space="preserve"> </w:t>
      </w:r>
      <w:r w:rsidR="0093212F" w:rsidRPr="00516D04">
        <w:rPr>
          <w:rFonts w:cs="Arial"/>
        </w:rPr>
        <w:t>por minuto de interconexión.</w:t>
      </w:r>
    </w:p>
    <w:p w14:paraId="752A2091" w14:textId="77777777" w:rsidR="0093212F" w:rsidRPr="00516D04" w:rsidRDefault="0093212F" w:rsidP="0093212F">
      <w:pPr>
        <w:pStyle w:val="Prrafodelista"/>
        <w:spacing w:line="276" w:lineRule="auto"/>
        <w:ind w:left="720"/>
        <w:contextualSpacing/>
        <w:rPr>
          <w:rFonts w:cs="Arial"/>
        </w:rPr>
      </w:pPr>
    </w:p>
    <w:p w14:paraId="6C304D63" w14:textId="66079ECC" w:rsidR="0093212F" w:rsidRPr="00516D04" w:rsidRDefault="00A544A4" w:rsidP="00716ADD">
      <w:pPr>
        <w:pStyle w:val="Prrafodelista"/>
        <w:numPr>
          <w:ilvl w:val="0"/>
          <w:numId w:val="70"/>
        </w:numPr>
        <w:spacing w:line="276" w:lineRule="auto"/>
        <w:contextualSpacing/>
        <w:rPr>
          <w:rFonts w:cs="Arial"/>
        </w:rPr>
      </w:pPr>
      <w:r w:rsidRPr="00516D04">
        <w:rPr>
          <w:rFonts w:cs="Arial"/>
        </w:rPr>
        <w:t>P</w:t>
      </w:r>
      <w:r w:rsidR="0093212F" w:rsidRPr="00516D04">
        <w:rPr>
          <w:rFonts w:cs="Arial"/>
        </w:rPr>
        <w:t>or servicios de terminación de mensajes cortos (SMS) en usuarios móviles</w:t>
      </w:r>
      <w:r w:rsidR="00DD68D2" w:rsidRPr="00516D04">
        <w:rPr>
          <w:rFonts w:cs="Arial"/>
        </w:rPr>
        <w:t xml:space="preserve"> será de </w:t>
      </w:r>
      <w:r w:rsidR="00071383" w:rsidRPr="00516D04">
        <w:rPr>
          <w:rFonts w:cs="Arial"/>
          <w:b/>
        </w:rPr>
        <w:t>$0.</w:t>
      </w:r>
      <w:r w:rsidR="008A4B15" w:rsidRPr="00516D04">
        <w:rPr>
          <w:rFonts w:cs="Arial"/>
          <w:b/>
        </w:rPr>
        <w:t>009889 pesos M.N.</w:t>
      </w:r>
      <w:r w:rsidR="008A4B15" w:rsidRPr="00516D04">
        <w:rPr>
          <w:rFonts w:cs="Arial"/>
        </w:rPr>
        <w:t xml:space="preserve"> </w:t>
      </w:r>
      <w:r w:rsidR="0093212F" w:rsidRPr="00516D04">
        <w:rPr>
          <w:rFonts w:cs="Arial"/>
        </w:rPr>
        <w:t>por mensaje</w:t>
      </w:r>
    </w:p>
    <w:p w14:paraId="1415D2C4" w14:textId="77777777" w:rsidR="0093212F" w:rsidRPr="00516D04" w:rsidRDefault="0093212F" w:rsidP="0093212F">
      <w:pPr>
        <w:pStyle w:val="Prrafodelista"/>
        <w:rPr>
          <w:rFonts w:cs="Arial"/>
        </w:rPr>
      </w:pPr>
    </w:p>
    <w:p w14:paraId="2443702A" w14:textId="65815BEE" w:rsidR="0093212F" w:rsidRPr="00516D04" w:rsidRDefault="00DD68D2" w:rsidP="00716ADD">
      <w:pPr>
        <w:pStyle w:val="Prrafodelista"/>
        <w:numPr>
          <w:ilvl w:val="0"/>
          <w:numId w:val="70"/>
        </w:numPr>
        <w:spacing w:line="276" w:lineRule="auto"/>
        <w:contextualSpacing/>
        <w:rPr>
          <w:rFonts w:cs="Arial"/>
        </w:rPr>
      </w:pPr>
      <w:r w:rsidRPr="00516D04">
        <w:rPr>
          <w:rFonts w:cs="Arial"/>
        </w:rPr>
        <w:t>P</w:t>
      </w:r>
      <w:r w:rsidR="0093212F" w:rsidRPr="00516D04">
        <w:rPr>
          <w:rFonts w:cs="Arial"/>
        </w:rPr>
        <w:t>or servicios de terminación del Servicio Local en usuarios fijos</w:t>
      </w:r>
      <w:r w:rsidRPr="00516D04">
        <w:rPr>
          <w:rFonts w:cs="Arial"/>
        </w:rPr>
        <w:t xml:space="preserve"> será de </w:t>
      </w:r>
      <w:r w:rsidR="00540F10" w:rsidRPr="00516D04">
        <w:rPr>
          <w:rFonts w:cs="Arial"/>
          <w:b/>
        </w:rPr>
        <w:t>$0.</w:t>
      </w:r>
      <w:r w:rsidR="00872DA6" w:rsidRPr="00516D04">
        <w:rPr>
          <w:rFonts w:cs="Arial"/>
          <w:b/>
        </w:rPr>
        <w:t>002842</w:t>
      </w:r>
      <w:r w:rsidR="008A4B15" w:rsidRPr="00516D04">
        <w:rPr>
          <w:rFonts w:cs="Arial"/>
          <w:b/>
        </w:rPr>
        <w:t xml:space="preserve"> pesos M.N.</w:t>
      </w:r>
      <w:r w:rsidR="0093212F" w:rsidRPr="00516D04">
        <w:rPr>
          <w:rFonts w:cs="Arial"/>
        </w:rPr>
        <w:t xml:space="preserve"> por minuto de interconexión.</w:t>
      </w:r>
    </w:p>
    <w:p w14:paraId="4A32AF42" w14:textId="77777777" w:rsidR="0093212F" w:rsidRPr="00516D04" w:rsidRDefault="0093212F" w:rsidP="0093212F">
      <w:pPr>
        <w:pStyle w:val="Prrafodelista"/>
        <w:rPr>
          <w:rFonts w:cs="Arial"/>
        </w:rPr>
      </w:pPr>
    </w:p>
    <w:p w14:paraId="157A5311" w14:textId="77777777" w:rsidR="00F624BA" w:rsidRPr="00516D04" w:rsidRDefault="00F624BA" w:rsidP="0093212F">
      <w:pPr>
        <w:pStyle w:val="Texto0"/>
        <w:spacing w:after="0" w:line="276" w:lineRule="auto"/>
        <w:ind w:firstLine="0"/>
        <w:rPr>
          <w:sz w:val="22"/>
          <w:szCs w:val="22"/>
        </w:rPr>
      </w:pPr>
      <w:r w:rsidRPr="00516D04">
        <w:rPr>
          <w:sz w:val="22"/>
          <w:szCs w:val="22"/>
        </w:rPr>
        <w:t>En la aplicación de las tarifas i</w:t>
      </w:r>
      <w:r w:rsidR="001F38E4" w:rsidRPr="00516D04">
        <w:rPr>
          <w:sz w:val="22"/>
          <w:szCs w:val="22"/>
        </w:rPr>
        <w:t>ndicadas en los incisos a) y c)</w:t>
      </w:r>
      <w:r w:rsidRPr="00516D04">
        <w:rPr>
          <w:sz w:val="22"/>
          <w:szCs w:val="22"/>
        </w:rPr>
        <w:t xml:space="preserve"> anteriores,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0D16FB9" w14:textId="77777777" w:rsidR="00F624BA" w:rsidRPr="00516D04" w:rsidRDefault="00F624BA" w:rsidP="0093212F">
      <w:pPr>
        <w:pStyle w:val="Texto0"/>
        <w:spacing w:after="0" w:line="276" w:lineRule="auto"/>
        <w:ind w:firstLine="0"/>
        <w:rPr>
          <w:sz w:val="22"/>
          <w:szCs w:val="22"/>
        </w:rPr>
      </w:pPr>
    </w:p>
    <w:p w14:paraId="4DB7B6B1" w14:textId="2763D7E9" w:rsidR="00F624BA" w:rsidRPr="00516D04" w:rsidRDefault="00F624BA" w:rsidP="0093212F">
      <w:pPr>
        <w:pStyle w:val="Texto0"/>
        <w:spacing w:after="0" w:line="276" w:lineRule="auto"/>
        <w:ind w:firstLine="0"/>
        <w:rPr>
          <w:sz w:val="22"/>
          <w:szCs w:val="22"/>
        </w:rPr>
      </w:pPr>
      <w:r w:rsidRPr="00516D04">
        <w:rPr>
          <w:sz w:val="22"/>
          <w:szCs w:val="22"/>
        </w:rPr>
        <w:t>Las tarifas anteriores ya incluyen el costo correspondiente a los puertos necesarios para la interconexión.</w:t>
      </w:r>
    </w:p>
    <w:p w14:paraId="3C5EBBF8" w14:textId="77777777" w:rsidR="006068E6" w:rsidRPr="00516D04" w:rsidRDefault="006068E6" w:rsidP="0093212F">
      <w:pPr>
        <w:pStyle w:val="Texto0"/>
        <w:spacing w:after="0" w:line="276" w:lineRule="auto"/>
        <w:ind w:firstLine="0"/>
        <w:rPr>
          <w:sz w:val="22"/>
          <w:szCs w:val="22"/>
        </w:rPr>
      </w:pPr>
    </w:p>
    <w:p w14:paraId="412D9D66" w14:textId="77777777" w:rsidR="00F57B87" w:rsidRPr="00516D04" w:rsidRDefault="0014681C" w:rsidP="0093212F">
      <w:pPr>
        <w:pStyle w:val="ANOTACION"/>
        <w:spacing w:before="0" w:after="0" w:line="276" w:lineRule="auto"/>
        <w:ind w:right="49"/>
        <w:rPr>
          <w:rFonts w:ascii="Arial" w:hAnsi="Arial" w:cs="Arial"/>
          <w:sz w:val="22"/>
          <w:szCs w:val="22"/>
        </w:rPr>
      </w:pPr>
      <w:r w:rsidRPr="00516D04">
        <w:rPr>
          <w:rFonts w:ascii="Arial" w:hAnsi="Arial" w:cs="Arial"/>
          <w:sz w:val="22"/>
          <w:szCs w:val="22"/>
        </w:rPr>
        <w:t>CAPÍ</w:t>
      </w:r>
      <w:r w:rsidR="00F57B87" w:rsidRPr="00516D04">
        <w:rPr>
          <w:rFonts w:ascii="Arial" w:hAnsi="Arial" w:cs="Arial"/>
          <w:sz w:val="22"/>
          <w:szCs w:val="22"/>
        </w:rPr>
        <w:t>TULO V</w:t>
      </w:r>
    </w:p>
    <w:p w14:paraId="0DFC19B1" w14:textId="77777777" w:rsidR="00F57B87" w:rsidRPr="00516D04" w:rsidRDefault="00F57B87" w:rsidP="0093212F">
      <w:pPr>
        <w:spacing w:after="0"/>
        <w:ind w:right="51"/>
        <w:jc w:val="center"/>
        <w:rPr>
          <w:rFonts w:ascii="Arial" w:hAnsi="Arial" w:cs="Arial"/>
        </w:rPr>
      </w:pPr>
      <w:r w:rsidRPr="00516D04">
        <w:rPr>
          <w:rFonts w:ascii="Arial" w:hAnsi="Arial" w:cs="Arial"/>
          <w:b/>
        </w:rPr>
        <w:t>Tarifas de los Servicios de Interconexión no Conmutados</w:t>
      </w:r>
    </w:p>
    <w:p w14:paraId="1B72414B" w14:textId="77777777" w:rsidR="00500187" w:rsidRPr="00516D04" w:rsidRDefault="00500187" w:rsidP="0093212F">
      <w:pPr>
        <w:pStyle w:val="Texto0"/>
        <w:spacing w:after="0" w:line="276" w:lineRule="auto"/>
        <w:ind w:firstLine="0"/>
        <w:rPr>
          <w:b/>
          <w:sz w:val="22"/>
          <w:szCs w:val="22"/>
        </w:rPr>
      </w:pPr>
    </w:p>
    <w:p w14:paraId="093F913F" w14:textId="445F0CEA" w:rsidR="00F57B87" w:rsidRPr="00516D04" w:rsidRDefault="00F57B87" w:rsidP="0093212F">
      <w:pPr>
        <w:pStyle w:val="Texto0"/>
        <w:spacing w:after="0" w:line="276" w:lineRule="auto"/>
        <w:ind w:firstLine="0"/>
        <w:rPr>
          <w:sz w:val="22"/>
          <w:szCs w:val="22"/>
        </w:rPr>
      </w:pPr>
      <w:r w:rsidRPr="00516D04">
        <w:rPr>
          <w:b/>
          <w:sz w:val="22"/>
          <w:szCs w:val="22"/>
        </w:rPr>
        <w:t>D</w:t>
      </w:r>
      <w:r w:rsidR="0014681C" w:rsidRPr="00516D04">
        <w:rPr>
          <w:b/>
          <w:sz w:val="22"/>
          <w:szCs w:val="22"/>
        </w:rPr>
        <w:t>É</w:t>
      </w:r>
      <w:r w:rsidRPr="00516D04">
        <w:rPr>
          <w:b/>
          <w:sz w:val="22"/>
          <w:szCs w:val="22"/>
        </w:rPr>
        <w:t xml:space="preserve">CIMA </w:t>
      </w:r>
      <w:r w:rsidR="00BD3AAD" w:rsidRPr="00516D04">
        <w:rPr>
          <w:b/>
          <w:sz w:val="22"/>
          <w:szCs w:val="22"/>
        </w:rPr>
        <w:t>SEGUNDA</w:t>
      </w:r>
      <w:r w:rsidR="00923352" w:rsidRPr="00516D04">
        <w:rPr>
          <w:b/>
          <w:sz w:val="22"/>
          <w:szCs w:val="22"/>
        </w:rPr>
        <w:t>. -</w:t>
      </w:r>
      <w:r w:rsidRPr="00516D04">
        <w:rPr>
          <w:sz w:val="22"/>
          <w:szCs w:val="22"/>
        </w:rPr>
        <w:t xml:space="preserve"> El Instituto Federal de Telecomunicaciones determina las tarifas por los Servicios de Interconexión no conmutados que han resultado de la </w:t>
      </w:r>
      <w:r w:rsidR="008D6BDD" w:rsidRPr="00516D04">
        <w:rPr>
          <w:sz w:val="22"/>
          <w:szCs w:val="22"/>
        </w:rPr>
        <w:t>m</w:t>
      </w:r>
      <w:r w:rsidRPr="00516D04">
        <w:rPr>
          <w:sz w:val="22"/>
          <w:szCs w:val="22"/>
        </w:rPr>
        <w:t>etodología para el cálculo de costos de interconexión de conformidad con la Ley Federal de Telecomunicaciones y Radiodifusión, y que utilizará para resolver los desacuerdos de interconexión que se presenten, en los siguientes términos:</w:t>
      </w:r>
    </w:p>
    <w:p w14:paraId="66B3DDCC" w14:textId="77777777" w:rsidR="00FE7480" w:rsidRPr="00516D04" w:rsidRDefault="00FE7480" w:rsidP="0093212F">
      <w:pPr>
        <w:pStyle w:val="Texto0"/>
        <w:spacing w:after="0" w:line="276" w:lineRule="auto"/>
        <w:ind w:firstLine="0"/>
        <w:rPr>
          <w:sz w:val="22"/>
          <w:szCs w:val="22"/>
        </w:rPr>
      </w:pPr>
    </w:p>
    <w:p w14:paraId="1D50D8FE" w14:textId="74B2DA2F" w:rsidR="006859A2" w:rsidRPr="00516D04" w:rsidRDefault="006859A2" w:rsidP="0093212F">
      <w:pPr>
        <w:spacing w:after="0"/>
        <w:jc w:val="both"/>
        <w:rPr>
          <w:rFonts w:ascii="Arial" w:eastAsia="Times New Roman" w:hAnsi="Arial" w:cs="Arial"/>
        </w:rPr>
      </w:pPr>
      <w:r w:rsidRPr="00516D04">
        <w:rPr>
          <w:rFonts w:ascii="Arial" w:hAnsi="Arial" w:cs="Arial"/>
          <w:spacing w:val="-4"/>
          <w:lang w:val="es-ES"/>
        </w:rPr>
        <w:t xml:space="preserve">Las tarifas </w:t>
      </w:r>
      <w:r w:rsidRPr="00516D04">
        <w:rPr>
          <w:rFonts w:ascii="Arial" w:eastAsia="Times New Roman" w:hAnsi="Arial" w:cs="Arial"/>
        </w:rPr>
        <w:t xml:space="preserve">por el servicio de coubicación de Tipo 1: Área de 9m2 (3x3), de Tipo 2: Área de 4m² (2X2), y de </w:t>
      </w:r>
      <w:r w:rsidRPr="00516D04">
        <w:rPr>
          <w:rFonts w:ascii="Arial" w:hAnsi="Arial" w:cs="Arial"/>
        </w:rPr>
        <w:t>Tipo 3: Gabinete,</w:t>
      </w:r>
      <w:r w:rsidR="00E026C1" w:rsidRPr="00516D04">
        <w:rPr>
          <w:rFonts w:ascii="Arial" w:hAnsi="Arial" w:cs="Arial"/>
        </w:rPr>
        <w:t xml:space="preserve"> de un operador fijo,</w:t>
      </w:r>
      <w:r w:rsidRPr="00516D04">
        <w:rPr>
          <w:rFonts w:ascii="Arial" w:eastAsia="Times New Roman" w:hAnsi="Arial" w:cs="Arial"/>
        </w:rPr>
        <w:t xml:space="preserve"> del 1 de enero al 31 de diciembre de </w:t>
      </w:r>
      <w:r w:rsidR="00A90A8E" w:rsidRPr="00516D04">
        <w:rPr>
          <w:rFonts w:ascii="Arial" w:eastAsia="Times New Roman" w:hAnsi="Arial" w:cs="Arial"/>
        </w:rPr>
        <w:t>202</w:t>
      </w:r>
      <w:r w:rsidR="00FA6AF9" w:rsidRPr="00516D04">
        <w:rPr>
          <w:rFonts w:ascii="Arial" w:eastAsia="Times New Roman" w:hAnsi="Arial" w:cs="Arial"/>
        </w:rPr>
        <w:t>1</w:t>
      </w:r>
      <w:r w:rsidRPr="00516D04">
        <w:rPr>
          <w:rFonts w:ascii="Arial" w:eastAsia="Times New Roman" w:hAnsi="Arial" w:cs="Arial"/>
        </w:rPr>
        <w:t xml:space="preserve"> serán las siguientes:</w:t>
      </w:r>
    </w:p>
    <w:p w14:paraId="41A141BE" w14:textId="77777777" w:rsidR="006859A2" w:rsidRPr="00516D04" w:rsidRDefault="006859A2" w:rsidP="0093212F">
      <w:pPr>
        <w:spacing w:after="0"/>
        <w:jc w:val="both"/>
        <w:rPr>
          <w:rFonts w:ascii="Arial" w:hAnsi="Arial" w:cs="Arial"/>
          <w:color w:val="000000" w:themeColor="text1"/>
        </w:rPr>
      </w:pPr>
    </w:p>
    <w:p w14:paraId="6263FC13" w14:textId="77777777" w:rsidR="00D33931" w:rsidRPr="00516D04" w:rsidRDefault="00D33931" w:rsidP="0093212F">
      <w:pPr>
        <w:spacing w:after="0"/>
        <w:jc w:val="both"/>
        <w:rPr>
          <w:rFonts w:ascii="Arial" w:hAnsi="Arial" w:cs="Arial"/>
          <w:spacing w:val="-4"/>
          <w:lang w:val="es-ES"/>
        </w:rPr>
      </w:pPr>
      <w:r w:rsidRPr="00516D04">
        <w:rPr>
          <w:rFonts w:ascii="Arial" w:hAnsi="Arial" w:cs="Arial"/>
          <w:spacing w:val="-4"/>
          <w:lang w:val="es-ES"/>
        </w:rPr>
        <w:t>Por gastos de instalación:</w:t>
      </w:r>
    </w:p>
    <w:p w14:paraId="30CA4DE1" w14:textId="77777777" w:rsidR="00943D62" w:rsidRPr="00516D04" w:rsidRDefault="00943D62" w:rsidP="0093212F">
      <w:pPr>
        <w:spacing w:after="0"/>
        <w:jc w:val="both"/>
        <w:rPr>
          <w:rFonts w:ascii="Arial" w:hAnsi="Arial" w:cs="Arial"/>
          <w:spacing w:val="-4"/>
          <w:lang w:val="es-ES"/>
        </w:rPr>
      </w:pPr>
    </w:p>
    <w:p w14:paraId="5C1A7692" w14:textId="70B079E6" w:rsidR="00D33931" w:rsidRPr="00516D04" w:rsidRDefault="008A4B15" w:rsidP="004F44ED">
      <w:pPr>
        <w:pStyle w:val="Prrafodelista"/>
        <w:numPr>
          <w:ilvl w:val="0"/>
          <w:numId w:val="51"/>
        </w:numPr>
        <w:rPr>
          <w:rFonts w:cs="Arial"/>
        </w:rPr>
      </w:pPr>
      <w:r w:rsidRPr="00516D04">
        <w:rPr>
          <w:rFonts w:cs="Arial"/>
          <w:b/>
        </w:rPr>
        <w:t xml:space="preserve">$110,384.18 </w:t>
      </w:r>
      <w:r w:rsidR="00D33931" w:rsidRPr="00516D04">
        <w:rPr>
          <w:rFonts w:cs="Arial"/>
          <w:b/>
        </w:rPr>
        <w:t xml:space="preserve">pesos M.N. </w:t>
      </w:r>
      <w:r w:rsidR="00D33931" w:rsidRPr="00516D04">
        <w:rPr>
          <w:rFonts w:cs="Arial"/>
        </w:rPr>
        <w:t>por coubicación de Tipo 1</w:t>
      </w:r>
    </w:p>
    <w:p w14:paraId="7E43A3F7" w14:textId="571E396C" w:rsidR="00D33931" w:rsidRPr="00516D04" w:rsidRDefault="008A4B15" w:rsidP="004F44ED">
      <w:pPr>
        <w:pStyle w:val="Prrafodelista"/>
        <w:numPr>
          <w:ilvl w:val="0"/>
          <w:numId w:val="51"/>
        </w:numPr>
        <w:rPr>
          <w:rFonts w:cs="Arial"/>
        </w:rPr>
      </w:pPr>
      <w:r w:rsidRPr="00516D04">
        <w:rPr>
          <w:rFonts w:cs="Arial"/>
          <w:b/>
        </w:rPr>
        <w:t>$61</w:t>
      </w:r>
      <w:r w:rsidR="00504893">
        <w:rPr>
          <w:rFonts w:cs="Arial"/>
          <w:b/>
        </w:rPr>
        <w:t>,</w:t>
      </w:r>
      <w:r w:rsidRPr="00516D04">
        <w:rPr>
          <w:rFonts w:cs="Arial"/>
          <w:b/>
        </w:rPr>
        <w:t xml:space="preserve">929.08 </w:t>
      </w:r>
      <w:r w:rsidR="00D33931" w:rsidRPr="00516D04">
        <w:rPr>
          <w:rFonts w:cs="Arial"/>
          <w:b/>
        </w:rPr>
        <w:t>pesos M.N.</w:t>
      </w:r>
      <w:r w:rsidR="00D33931" w:rsidRPr="00516D04">
        <w:rPr>
          <w:rFonts w:cs="Arial"/>
        </w:rPr>
        <w:t xml:space="preserve"> por coubicación de Tipo 2.</w:t>
      </w:r>
    </w:p>
    <w:p w14:paraId="03F62E46" w14:textId="760358EE" w:rsidR="00D33931" w:rsidRPr="00516D04" w:rsidRDefault="008A4B15" w:rsidP="004F44ED">
      <w:pPr>
        <w:pStyle w:val="Prrafodelista"/>
        <w:numPr>
          <w:ilvl w:val="0"/>
          <w:numId w:val="51"/>
        </w:numPr>
        <w:rPr>
          <w:rFonts w:cs="Arial"/>
        </w:rPr>
      </w:pPr>
      <w:r w:rsidRPr="00516D04">
        <w:rPr>
          <w:rFonts w:cs="Arial"/>
          <w:b/>
        </w:rPr>
        <w:t xml:space="preserve">$133,455.72 </w:t>
      </w:r>
      <w:r w:rsidR="00D33931" w:rsidRPr="00516D04">
        <w:rPr>
          <w:rFonts w:cs="Arial"/>
          <w:b/>
        </w:rPr>
        <w:t>pesos M.N.</w:t>
      </w:r>
      <w:r w:rsidR="00D33931" w:rsidRPr="00516D04">
        <w:rPr>
          <w:rFonts w:cs="Arial"/>
        </w:rPr>
        <w:t xml:space="preserve"> por coubicación de Tipo 3 (Gabinete)</w:t>
      </w:r>
    </w:p>
    <w:p w14:paraId="1659EA81" w14:textId="25DD1F8B" w:rsidR="00D33931" w:rsidRPr="00516D04" w:rsidRDefault="008A4B15" w:rsidP="004F44ED">
      <w:pPr>
        <w:pStyle w:val="Prrafodelista"/>
        <w:numPr>
          <w:ilvl w:val="0"/>
          <w:numId w:val="51"/>
        </w:numPr>
        <w:rPr>
          <w:rFonts w:cs="Arial"/>
        </w:rPr>
      </w:pPr>
      <w:r w:rsidRPr="00516D04">
        <w:rPr>
          <w:rFonts w:cs="Arial"/>
          <w:b/>
        </w:rPr>
        <w:t xml:space="preserve">$225,417.38 </w:t>
      </w:r>
      <w:r w:rsidR="00D33931" w:rsidRPr="00516D04">
        <w:rPr>
          <w:rFonts w:cs="Arial"/>
          <w:b/>
        </w:rPr>
        <w:t>pesos M.N.</w:t>
      </w:r>
      <w:r w:rsidR="00D33931" w:rsidRPr="00516D04">
        <w:rPr>
          <w:rFonts w:cs="Arial"/>
        </w:rPr>
        <w:t xml:space="preserve"> por coubicación externa de Tipo 3 (Gabinete).</w:t>
      </w:r>
    </w:p>
    <w:p w14:paraId="12861DC0" w14:textId="77777777" w:rsidR="00D33931" w:rsidRPr="00516D04" w:rsidRDefault="00D33931" w:rsidP="0093212F">
      <w:pPr>
        <w:spacing w:after="0"/>
        <w:jc w:val="both"/>
        <w:rPr>
          <w:rFonts w:ascii="Arial" w:eastAsia="Times New Roman" w:hAnsi="Arial" w:cs="Arial"/>
        </w:rPr>
      </w:pPr>
    </w:p>
    <w:p w14:paraId="3E2FFBC8" w14:textId="6C6062B1" w:rsidR="00D33931" w:rsidRPr="00516D04" w:rsidRDefault="00D33931" w:rsidP="0093212F">
      <w:pPr>
        <w:spacing w:after="0"/>
        <w:jc w:val="both"/>
        <w:rPr>
          <w:rFonts w:ascii="Arial" w:eastAsia="Times New Roman" w:hAnsi="Arial" w:cs="Arial"/>
        </w:rPr>
      </w:pPr>
      <w:r w:rsidRPr="00516D04">
        <w:rPr>
          <w:rFonts w:ascii="Arial" w:hAnsi="Arial" w:cs="Arial"/>
          <w:spacing w:val="-4"/>
          <w:lang w:val="es-ES"/>
        </w:rPr>
        <w:t xml:space="preserve">Las contraprestaciones por renta mensual </w:t>
      </w:r>
      <w:r w:rsidRPr="00516D04">
        <w:rPr>
          <w:rFonts w:ascii="Arial" w:eastAsia="Times New Roman" w:hAnsi="Arial" w:cs="Arial"/>
        </w:rPr>
        <w:t xml:space="preserve">dependerán del nivel de costo de la región económica de que se trata, siendo </w:t>
      </w:r>
      <w:r w:rsidR="00E67566">
        <w:rPr>
          <w:rFonts w:ascii="Arial" w:eastAsia="Times New Roman" w:hAnsi="Arial" w:cs="Arial"/>
        </w:rPr>
        <w:t>é</w:t>
      </w:r>
      <w:r w:rsidRPr="00516D04">
        <w:rPr>
          <w:rFonts w:ascii="Arial" w:eastAsia="Times New Roman" w:hAnsi="Arial" w:cs="Arial"/>
        </w:rPr>
        <w:t xml:space="preserve">stas: </w:t>
      </w:r>
    </w:p>
    <w:p w14:paraId="51DB07DD" w14:textId="77777777" w:rsidR="00D33931" w:rsidRPr="00516D04" w:rsidRDefault="00D33931" w:rsidP="0093212F">
      <w:pPr>
        <w:spacing w:after="0"/>
        <w:jc w:val="both"/>
        <w:rPr>
          <w:rFonts w:ascii="Arial" w:eastAsia="Times New Roman" w:hAnsi="Arial" w:cs="Arial"/>
        </w:rPr>
      </w:pPr>
    </w:p>
    <w:p w14:paraId="5AC98BD1" w14:textId="77777777" w:rsidR="00BF5AB1" w:rsidRPr="00516D04" w:rsidRDefault="00BF5AB1" w:rsidP="0093212F">
      <w:pPr>
        <w:spacing w:after="0"/>
        <w:jc w:val="both"/>
        <w:rPr>
          <w:rFonts w:ascii="Arial" w:eastAsia="Times New Roman" w:hAnsi="Arial" w:cs="Arial"/>
        </w:rPr>
      </w:pPr>
      <w:r w:rsidRPr="00516D04">
        <w:rPr>
          <w:rFonts w:ascii="Arial" w:eastAsia="Times New Roman" w:hAnsi="Arial" w:cs="Arial"/>
        </w:rPr>
        <w:t xml:space="preserve">Región de costo alto: </w:t>
      </w:r>
    </w:p>
    <w:p w14:paraId="0105A54D" w14:textId="77777777" w:rsidR="00BF5AB1" w:rsidRPr="00516D04" w:rsidRDefault="00BF5AB1" w:rsidP="0093212F">
      <w:pPr>
        <w:spacing w:after="0"/>
        <w:jc w:val="both"/>
        <w:rPr>
          <w:rFonts w:ascii="Arial" w:eastAsia="Times New Roman" w:hAnsi="Arial" w:cs="Arial"/>
        </w:rPr>
      </w:pPr>
    </w:p>
    <w:p w14:paraId="50A31C51" w14:textId="34E26120" w:rsidR="00BF5AB1" w:rsidRPr="00516D04" w:rsidRDefault="008A4B15" w:rsidP="004F44ED">
      <w:pPr>
        <w:pStyle w:val="Prrafodelista"/>
        <w:numPr>
          <w:ilvl w:val="0"/>
          <w:numId w:val="51"/>
        </w:numPr>
        <w:rPr>
          <w:rFonts w:cs="Arial"/>
        </w:rPr>
      </w:pPr>
      <w:r w:rsidRPr="00516D04">
        <w:rPr>
          <w:rFonts w:cs="Arial"/>
          <w:b/>
        </w:rPr>
        <w:t>$1,0</w:t>
      </w:r>
      <w:r w:rsidR="00531A08">
        <w:rPr>
          <w:rFonts w:cs="Arial"/>
          <w:b/>
        </w:rPr>
        <w:t>10</w:t>
      </w:r>
      <w:r w:rsidRPr="00516D04">
        <w:rPr>
          <w:rFonts w:cs="Arial"/>
          <w:b/>
        </w:rPr>
        <w:t>.</w:t>
      </w:r>
      <w:r w:rsidR="00531A08">
        <w:rPr>
          <w:rFonts w:cs="Arial"/>
          <w:b/>
        </w:rPr>
        <w:t>12</w:t>
      </w:r>
      <w:r w:rsidRPr="00516D04">
        <w:rPr>
          <w:rFonts w:cs="Arial"/>
          <w:b/>
        </w:rPr>
        <w:t xml:space="preserve"> </w:t>
      </w:r>
      <w:r w:rsidR="00BF5AB1" w:rsidRPr="00516D04">
        <w:rPr>
          <w:rFonts w:cs="Arial"/>
          <w:b/>
        </w:rPr>
        <w:t xml:space="preserve">pesos M.N. </w:t>
      </w:r>
      <w:r w:rsidR="00BF5AB1" w:rsidRPr="00516D04">
        <w:rPr>
          <w:rFonts w:cs="Arial"/>
        </w:rPr>
        <w:t>por metro cuadrado por coubicación de Tipo 1</w:t>
      </w:r>
      <w:r w:rsidR="00236190" w:rsidRPr="00516D04">
        <w:rPr>
          <w:rFonts w:cs="Arial"/>
        </w:rPr>
        <w:t xml:space="preserve"> y Tipo 2</w:t>
      </w:r>
      <w:r w:rsidR="00BF5AB1" w:rsidRPr="00516D04">
        <w:rPr>
          <w:rFonts w:cs="Arial"/>
        </w:rPr>
        <w:t xml:space="preserve">. </w:t>
      </w:r>
    </w:p>
    <w:p w14:paraId="1C8222C0" w14:textId="13D6F29F" w:rsidR="00BF5AB1" w:rsidRPr="00516D04" w:rsidRDefault="008A4B15" w:rsidP="004F44ED">
      <w:pPr>
        <w:pStyle w:val="Prrafodelista"/>
        <w:numPr>
          <w:ilvl w:val="0"/>
          <w:numId w:val="51"/>
        </w:numPr>
        <w:rPr>
          <w:rFonts w:cs="Arial"/>
        </w:rPr>
      </w:pPr>
      <w:r w:rsidRPr="00516D04">
        <w:rPr>
          <w:rFonts w:cs="Arial"/>
          <w:b/>
        </w:rPr>
        <w:t>$2,</w:t>
      </w:r>
      <w:r w:rsidR="00531A08">
        <w:rPr>
          <w:rFonts w:cs="Arial"/>
          <w:b/>
        </w:rPr>
        <w:t>655</w:t>
      </w:r>
      <w:r w:rsidRPr="00516D04">
        <w:rPr>
          <w:rFonts w:cs="Arial"/>
          <w:b/>
        </w:rPr>
        <w:t>.</w:t>
      </w:r>
      <w:r w:rsidR="00531A08">
        <w:rPr>
          <w:rFonts w:cs="Arial"/>
          <w:b/>
        </w:rPr>
        <w:t>24</w:t>
      </w:r>
      <w:r w:rsidRPr="00516D04">
        <w:rPr>
          <w:rFonts w:cs="Arial"/>
          <w:b/>
        </w:rPr>
        <w:t xml:space="preserve"> </w:t>
      </w:r>
      <w:r w:rsidR="00BF5AB1" w:rsidRPr="00516D04">
        <w:rPr>
          <w:rFonts w:cs="Arial"/>
          <w:b/>
        </w:rPr>
        <w:t>pesos M.N.</w:t>
      </w:r>
      <w:r w:rsidR="00BF5AB1" w:rsidRPr="00516D04">
        <w:rPr>
          <w:rFonts w:cs="Arial"/>
        </w:rPr>
        <w:t xml:space="preserve"> por coubicación de Tipo 3.</w:t>
      </w:r>
    </w:p>
    <w:p w14:paraId="477BDE17" w14:textId="77777777" w:rsidR="00943D62" w:rsidRPr="00516D04" w:rsidRDefault="00943D62" w:rsidP="0093212F">
      <w:pPr>
        <w:spacing w:after="0"/>
        <w:jc w:val="both"/>
        <w:rPr>
          <w:rFonts w:ascii="Arial" w:eastAsia="Times New Roman" w:hAnsi="Arial" w:cs="Arial"/>
        </w:rPr>
      </w:pPr>
    </w:p>
    <w:p w14:paraId="7603F6FD" w14:textId="77777777" w:rsidR="00BF5AB1" w:rsidRPr="00516D04" w:rsidRDefault="00BF5AB1" w:rsidP="0093212F">
      <w:pPr>
        <w:spacing w:after="0"/>
        <w:jc w:val="both"/>
        <w:rPr>
          <w:rFonts w:ascii="Arial" w:eastAsia="Times New Roman" w:hAnsi="Arial" w:cs="Arial"/>
        </w:rPr>
      </w:pPr>
      <w:r w:rsidRPr="00516D04">
        <w:rPr>
          <w:rFonts w:ascii="Arial" w:eastAsia="Times New Roman" w:hAnsi="Arial" w:cs="Arial"/>
        </w:rPr>
        <w:t xml:space="preserve">Región de costo medio: </w:t>
      </w:r>
    </w:p>
    <w:p w14:paraId="11273190" w14:textId="77777777" w:rsidR="00BF5AB1" w:rsidRPr="00516D04" w:rsidRDefault="00BF5AB1" w:rsidP="0093212F">
      <w:pPr>
        <w:spacing w:after="0"/>
        <w:jc w:val="both"/>
        <w:rPr>
          <w:rFonts w:ascii="Arial" w:eastAsia="Times New Roman" w:hAnsi="Arial" w:cs="Arial"/>
        </w:rPr>
      </w:pPr>
    </w:p>
    <w:p w14:paraId="27A51949" w14:textId="39E39404" w:rsidR="00BF5AB1" w:rsidRPr="00516D04" w:rsidRDefault="00BF5AB1" w:rsidP="004F44ED">
      <w:pPr>
        <w:pStyle w:val="Prrafodelista"/>
        <w:numPr>
          <w:ilvl w:val="0"/>
          <w:numId w:val="51"/>
        </w:numPr>
        <w:rPr>
          <w:rFonts w:cs="Arial"/>
        </w:rPr>
      </w:pPr>
      <w:r w:rsidRPr="00516D04">
        <w:rPr>
          <w:rFonts w:cs="Arial"/>
          <w:b/>
        </w:rPr>
        <w:t>$</w:t>
      </w:r>
      <w:r w:rsidR="008A4B15" w:rsidRPr="00516D04">
        <w:rPr>
          <w:rFonts w:cs="Arial"/>
          <w:b/>
        </w:rPr>
        <w:t>9</w:t>
      </w:r>
      <w:r w:rsidR="00531A08">
        <w:rPr>
          <w:rFonts w:cs="Arial"/>
          <w:b/>
        </w:rPr>
        <w:t>46</w:t>
      </w:r>
      <w:r w:rsidR="008A4B15" w:rsidRPr="00516D04">
        <w:rPr>
          <w:rFonts w:cs="Arial"/>
          <w:b/>
        </w:rPr>
        <w:t>.1</w:t>
      </w:r>
      <w:r w:rsidR="00531A08">
        <w:rPr>
          <w:rFonts w:cs="Arial"/>
          <w:b/>
        </w:rPr>
        <w:t>2</w:t>
      </w:r>
      <w:r w:rsidR="008A4B15" w:rsidRPr="00516D04">
        <w:rPr>
          <w:rFonts w:cs="Arial"/>
          <w:b/>
        </w:rPr>
        <w:t xml:space="preserve"> </w:t>
      </w:r>
      <w:r w:rsidRPr="00516D04">
        <w:rPr>
          <w:rFonts w:cs="Arial"/>
          <w:b/>
        </w:rPr>
        <w:t xml:space="preserve">pesos M.N. </w:t>
      </w:r>
      <w:r w:rsidRPr="00516D04">
        <w:rPr>
          <w:rFonts w:cs="Arial"/>
        </w:rPr>
        <w:t>por metro cuadrado por coubicación de Tipo 1</w:t>
      </w:r>
      <w:r w:rsidR="00236190" w:rsidRPr="00516D04">
        <w:rPr>
          <w:rFonts w:cs="Arial"/>
        </w:rPr>
        <w:t xml:space="preserve"> y Tipo 2</w:t>
      </w:r>
      <w:r w:rsidRPr="00516D04">
        <w:rPr>
          <w:rFonts w:cs="Arial"/>
        </w:rPr>
        <w:t>.</w:t>
      </w:r>
    </w:p>
    <w:p w14:paraId="03C7D34D" w14:textId="52958331" w:rsidR="00BF5AB1" w:rsidRPr="00516D04" w:rsidRDefault="00BF5AB1" w:rsidP="004F44ED">
      <w:pPr>
        <w:pStyle w:val="Prrafodelista"/>
        <w:numPr>
          <w:ilvl w:val="0"/>
          <w:numId w:val="51"/>
        </w:numPr>
        <w:rPr>
          <w:rFonts w:cs="Arial"/>
        </w:rPr>
      </w:pPr>
      <w:r w:rsidRPr="00516D04">
        <w:rPr>
          <w:rFonts w:cs="Arial"/>
          <w:b/>
        </w:rPr>
        <w:t>$</w:t>
      </w:r>
      <w:r w:rsidR="008A4B15" w:rsidRPr="00516D04">
        <w:rPr>
          <w:rFonts w:cs="Arial"/>
          <w:b/>
        </w:rPr>
        <w:t>2,</w:t>
      </w:r>
      <w:r w:rsidR="00531A08">
        <w:rPr>
          <w:rFonts w:cs="Arial"/>
          <w:b/>
        </w:rPr>
        <w:t>470</w:t>
      </w:r>
      <w:r w:rsidR="008A4B15" w:rsidRPr="00516D04">
        <w:rPr>
          <w:rFonts w:cs="Arial"/>
          <w:b/>
        </w:rPr>
        <w:t>.</w:t>
      </w:r>
      <w:r w:rsidR="00531A08">
        <w:rPr>
          <w:rFonts w:cs="Arial"/>
          <w:b/>
        </w:rPr>
        <w:t>58</w:t>
      </w:r>
      <w:r w:rsidR="008A4B15" w:rsidRPr="00516D04">
        <w:rPr>
          <w:rFonts w:cs="Arial"/>
          <w:b/>
        </w:rPr>
        <w:t xml:space="preserve"> </w:t>
      </w:r>
      <w:r w:rsidRPr="00516D04">
        <w:rPr>
          <w:rFonts w:cs="Arial"/>
          <w:b/>
        </w:rPr>
        <w:t>pesos M.N.</w:t>
      </w:r>
      <w:r w:rsidRPr="00516D04">
        <w:rPr>
          <w:rFonts w:cs="Arial"/>
        </w:rPr>
        <w:t xml:space="preserve"> por coubicación de Tipo 3.</w:t>
      </w:r>
    </w:p>
    <w:p w14:paraId="2401D2EB" w14:textId="77777777" w:rsidR="00943D62" w:rsidRPr="00516D04" w:rsidRDefault="00943D62" w:rsidP="0093212F">
      <w:pPr>
        <w:spacing w:after="0"/>
        <w:jc w:val="both"/>
        <w:rPr>
          <w:rFonts w:ascii="Arial" w:eastAsia="Times New Roman" w:hAnsi="Arial" w:cs="Arial"/>
        </w:rPr>
      </w:pPr>
    </w:p>
    <w:p w14:paraId="75053FB5" w14:textId="77777777" w:rsidR="00BF5AB1" w:rsidRPr="00516D04" w:rsidRDefault="00BF5AB1" w:rsidP="0093212F">
      <w:pPr>
        <w:spacing w:after="0"/>
        <w:jc w:val="both"/>
        <w:rPr>
          <w:rFonts w:ascii="Arial" w:eastAsia="Times New Roman" w:hAnsi="Arial" w:cs="Arial"/>
        </w:rPr>
      </w:pPr>
      <w:r w:rsidRPr="00516D04">
        <w:rPr>
          <w:rFonts w:ascii="Arial" w:eastAsia="Times New Roman" w:hAnsi="Arial" w:cs="Arial"/>
        </w:rPr>
        <w:lastRenderedPageBreak/>
        <w:t xml:space="preserve">Región de costo bajo: </w:t>
      </w:r>
    </w:p>
    <w:p w14:paraId="656A07C0" w14:textId="77777777" w:rsidR="00BF5AB1" w:rsidRPr="00516D04" w:rsidRDefault="00BF5AB1" w:rsidP="0093212F">
      <w:pPr>
        <w:spacing w:after="0"/>
        <w:jc w:val="both"/>
        <w:rPr>
          <w:rFonts w:ascii="Arial" w:eastAsia="Times New Roman" w:hAnsi="Arial" w:cs="Arial"/>
        </w:rPr>
      </w:pPr>
    </w:p>
    <w:p w14:paraId="2FB83A7A" w14:textId="692C329B" w:rsidR="00BF5AB1" w:rsidRPr="00516D04" w:rsidRDefault="00BF5AB1" w:rsidP="004F44ED">
      <w:pPr>
        <w:pStyle w:val="Prrafodelista"/>
        <w:numPr>
          <w:ilvl w:val="0"/>
          <w:numId w:val="51"/>
        </w:numPr>
        <w:rPr>
          <w:rFonts w:cs="Arial"/>
        </w:rPr>
      </w:pPr>
      <w:r w:rsidRPr="00516D04">
        <w:rPr>
          <w:rFonts w:cs="Arial"/>
          <w:b/>
        </w:rPr>
        <w:t>$</w:t>
      </w:r>
      <w:r w:rsidR="008A4B15" w:rsidRPr="00516D04">
        <w:rPr>
          <w:rFonts w:cs="Arial"/>
          <w:b/>
        </w:rPr>
        <w:t>9</w:t>
      </w:r>
      <w:r w:rsidR="00531A08">
        <w:rPr>
          <w:rFonts w:cs="Arial"/>
          <w:b/>
        </w:rPr>
        <w:t>38</w:t>
      </w:r>
      <w:r w:rsidR="008A4B15" w:rsidRPr="00516D04">
        <w:rPr>
          <w:rFonts w:cs="Arial"/>
          <w:b/>
        </w:rPr>
        <w:t>.</w:t>
      </w:r>
      <w:r w:rsidR="00531A08">
        <w:rPr>
          <w:rFonts w:cs="Arial"/>
          <w:b/>
        </w:rPr>
        <w:t>38</w:t>
      </w:r>
      <w:r w:rsidR="008A4B15" w:rsidRPr="00516D04">
        <w:rPr>
          <w:rFonts w:cs="Arial"/>
          <w:b/>
        </w:rPr>
        <w:t xml:space="preserve"> </w:t>
      </w:r>
      <w:r w:rsidRPr="00516D04">
        <w:rPr>
          <w:rFonts w:cs="Arial"/>
          <w:b/>
        </w:rPr>
        <w:t xml:space="preserve">pesos M.N. </w:t>
      </w:r>
      <w:r w:rsidRPr="00516D04">
        <w:rPr>
          <w:rFonts w:cs="Arial"/>
        </w:rPr>
        <w:t>por metro cuadrado por coubicación de Tipo 1</w:t>
      </w:r>
      <w:r w:rsidR="00236190" w:rsidRPr="00516D04">
        <w:rPr>
          <w:rFonts w:cs="Arial"/>
        </w:rPr>
        <w:t xml:space="preserve"> y Tipo 2</w:t>
      </w:r>
      <w:r w:rsidRPr="00516D04">
        <w:rPr>
          <w:rFonts w:cs="Arial"/>
        </w:rPr>
        <w:t>.</w:t>
      </w:r>
    </w:p>
    <w:p w14:paraId="49A8191C" w14:textId="59B3D092" w:rsidR="00BF5AB1" w:rsidRPr="00516D04" w:rsidRDefault="00BF5AB1" w:rsidP="004F44ED">
      <w:pPr>
        <w:pStyle w:val="Prrafodelista"/>
        <w:numPr>
          <w:ilvl w:val="0"/>
          <w:numId w:val="51"/>
        </w:numPr>
        <w:rPr>
          <w:rFonts w:cs="Arial"/>
        </w:rPr>
      </w:pPr>
      <w:r w:rsidRPr="00516D04">
        <w:rPr>
          <w:rFonts w:cs="Arial"/>
          <w:b/>
        </w:rPr>
        <w:t>$</w:t>
      </w:r>
      <w:r w:rsidR="008A4B15" w:rsidRPr="00516D04">
        <w:rPr>
          <w:rFonts w:cs="Arial"/>
          <w:b/>
        </w:rPr>
        <w:t>2,</w:t>
      </w:r>
      <w:r w:rsidR="00531A08">
        <w:rPr>
          <w:rFonts w:cs="Arial"/>
          <w:b/>
        </w:rPr>
        <w:t>288</w:t>
      </w:r>
      <w:r w:rsidR="008A4B15" w:rsidRPr="00516D04">
        <w:rPr>
          <w:rFonts w:cs="Arial"/>
          <w:b/>
        </w:rPr>
        <w:t>.</w:t>
      </w:r>
      <w:r w:rsidR="00531A08">
        <w:rPr>
          <w:rFonts w:cs="Arial"/>
          <w:b/>
        </w:rPr>
        <w:t>47</w:t>
      </w:r>
      <w:r w:rsidR="008A4B15" w:rsidRPr="00516D04">
        <w:rPr>
          <w:rFonts w:cs="Arial"/>
          <w:b/>
        </w:rPr>
        <w:t xml:space="preserve"> </w:t>
      </w:r>
      <w:r w:rsidRPr="00516D04">
        <w:rPr>
          <w:rFonts w:cs="Arial"/>
          <w:b/>
        </w:rPr>
        <w:t>pesos M.N.</w:t>
      </w:r>
      <w:r w:rsidRPr="00516D04">
        <w:rPr>
          <w:rFonts w:cs="Arial"/>
        </w:rPr>
        <w:t xml:space="preserve"> por coubicación de Tipo 3.</w:t>
      </w:r>
    </w:p>
    <w:p w14:paraId="50D82941" w14:textId="77777777" w:rsidR="00BF5AB1" w:rsidRPr="00516D04" w:rsidRDefault="00BF5AB1" w:rsidP="0093212F">
      <w:pPr>
        <w:spacing w:after="0"/>
        <w:jc w:val="both"/>
        <w:rPr>
          <w:rFonts w:ascii="Arial" w:hAnsi="Arial" w:cs="Arial"/>
        </w:rPr>
      </w:pPr>
    </w:p>
    <w:p w14:paraId="0FB3738A" w14:textId="77777777" w:rsidR="00BF5AB1" w:rsidRPr="00516D04" w:rsidRDefault="00BF5AB1" w:rsidP="0093212F">
      <w:pPr>
        <w:spacing w:after="0"/>
        <w:jc w:val="both"/>
        <w:rPr>
          <w:rFonts w:ascii="Arial" w:hAnsi="Arial" w:cs="Arial"/>
        </w:rPr>
      </w:pPr>
      <w:r w:rsidRPr="00516D04">
        <w:rPr>
          <w:rFonts w:ascii="Arial" w:hAnsi="Arial" w:cs="Arial"/>
        </w:rPr>
        <w:t xml:space="preserve">Las tarifas señaladas no incluyen el consumo de energía eléctrica. </w:t>
      </w:r>
    </w:p>
    <w:p w14:paraId="72642F33" w14:textId="77777777" w:rsidR="00BF5AB1" w:rsidRPr="00516D04" w:rsidRDefault="00BF5AB1" w:rsidP="0093212F">
      <w:pPr>
        <w:spacing w:after="0"/>
        <w:jc w:val="both"/>
        <w:rPr>
          <w:rFonts w:ascii="Arial" w:hAnsi="Arial" w:cs="Arial"/>
          <w:color w:val="000000" w:themeColor="text1"/>
        </w:rPr>
      </w:pPr>
    </w:p>
    <w:p w14:paraId="0873AEF7" w14:textId="0C692D18" w:rsidR="006336F6" w:rsidRPr="00516D04" w:rsidRDefault="006336F6" w:rsidP="006336F6">
      <w:pPr>
        <w:spacing w:after="0"/>
        <w:jc w:val="both"/>
        <w:rPr>
          <w:rFonts w:ascii="Arial" w:eastAsia="Times New Roman" w:hAnsi="Arial" w:cs="Arial"/>
        </w:rPr>
      </w:pPr>
      <w:r w:rsidRPr="00516D04">
        <w:rPr>
          <w:rFonts w:ascii="Arial" w:hAnsi="Arial" w:cs="Arial"/>
          <w:spacing w:val="-4"/>
          <w:lang w:val="es-ES"/>
        </w:rPr>
        <w:t xml:space="preserve">Las tarifas </w:t>
      </w:r>
      <w:r w:rsidRPr="00516D04">
        <w:rPr>
          <w:rFonts w:ascii="Arial" w:eastAsia="Times New Roman" w:hAnsi="Arial" w:cs="Arial"/>
        </w:rPr>
        <w:t xml:space="preserve">por el servicio de coubicación de Tipo 1: Área de 9m2 (3x3), de Tipo 2: Área de 4m² (2X2), y de </w:t>
      </w:r>
      <w:r w:rsidRPr="00516D04">
        <w:rPr>
          <w:rFonts w:ascii="Arial" w:hAnsi="Arial" w:cs="Arial"/>
        </w:rPr>
        <w:t>Tipo 3: Gabinete, de un operador móvil,</w:t>
      </w:r>
      <w:r w:rsidRPr="00516D04">
        <w:rPr>
          <w:rFonts w:ascii="Arial" w:eastAsia="Times New Roman" w:hAnsi="Arial" w:cs="Arial"/>
        </w:rPr>
        <w:t xml:space="preserve"> del 1 de enero al 31 de diciembre de 20</w:t>
      </w:r>
      <w:r w:rsidR="00A90A8E" w:rsidRPr="00516D04">
        <w:rPr>
          <w:rFonts w:ascii="Arial" w:eastAsia="Times New Roman" w:hAnsi="Arial" w:cs="Arial"/>
        </w:rPr>
        <w:t>2</w:t>
      </w:r>
      <w:r w:rsidR="00FA6AF9" w:rsidRPr="00516D04">
        <w:rPr>
          <w:rFonts w:ascii="Arial" w:eastAsia="Times New Roman" w:hAnsi="Arial" w:cs="Arial"/>
        </w:rPr>
        <w:t>1</w:t>
      </w:r>
      <w:r w:rsidRPr="00516D04">
        <w:rPr>
          <w:rFonts w:ascii="Arial" w:eastAsia="Times New Roman" w:hAnsi="Arial" w:cs="Arial"/>
        </w:rPr>
        <w:t xml:space="preserve"> serán las siguientes:</w:t>
      </w:r>
    </w:p>
    <w:p w14:paraId="590C01E3" w14:textId="77777777" w:rsidR="006336F6" w:rsidRPr="00516D04" w:rsidRDefault="006336F6" w:rsidP="006336F6">
      <w:pPr>
        <w:spacing w:after="0"/>
        <w:jc w:val="both"/>
        <w:rPr>
          <w:rFonts w:ascii="Arial" w:hAnsi="Arial" w:cs="Arial"/>
          <w:color w:val="000000" w:themeColor="text1"/>
        </w:rPr>
      </w:pPr>
    </w:p>
    <w:p w14:paraId="3CB1383B" w14:textId="77777777" w:rsidR="006336F6" w:rsidRPr="00516D04" w:rsidRDefault="006336F6" w:rsidP="006336F6">
      <w:pPr>
        <w:spacing w:after="0"/>
        <w:jc w:val="both"/>
        <w:rPr>
          <w:rFonts w:ascii="Arial" w:hAnsi="Arial" w:cs="Arial"/>
          <w:spacing w:val="-4"/>
          <w:lang w:val="es-ES"/>
        </w:rPr>
      </w:pPr>
      <w:r w:rsidRPr="00516D04">
        <w:rPr>
          <w:rFonts w:ascii="Arial" w:hAnsi="Arial" w:cs="Arial"/>
          <w:spacing w:val="-4"/>
          <w:lang w:val="es-ES"/>
        </w:rPr>
        <w:t>Por gastos de instalación:</w:t>
      </w:r>
    </w:p>
    <w:p w14:paraId="75C7164F" w14:textId="77777777" w:rsidR="006336F6" w:rsidRPr="00516D04" w:rsidRDefault="006336F6" w:rsidP="006336F6">
      <w:pPr>
        <w:spacing w:after="0"/>
        <w:jc w:val="both"/>
        <w:rPr>
          <w:rFonts w:ascii="Arial" w:hAnsi="Arial" w:cs="Arial"/>
          <w:spacing w:val="-4"/>
          <w:lang w:val="es-ES"/>
        </w:rPr>
      </w:pPr>
    </w:p>
    <w:p w14:paraId="71AFBD99" w14:textId="767199C8" w:rsidR="006336F6" w:rsidRPr="00516D04" w:rsidRDefault="00535AC1" w:rsidP="004F44ED">
      <w:pPr>
        <w:pStyle w:val="Prrafodelista"/>
        <w:numPr>
          <w:ilvl w:val="0"/>
          <w:numId w:val="60"/>
        </w:numPr>
        <w:rPr>
          <w:rFonts w:cs="Arial"/>
        </w:rPr>
      </w:pPr>
      <w:r w:rsidRPr="00516D04">
        <w:rPr>
          <w:rFonts w:cs="Arial"/>
          <w:b/>
        </w:rPr>
        <w:t>$110,384.18</w:t>
      </w:r>
      <w:r w:rsidR="006336F6" w:rsidRPr="00516D04">
        <w:rPr>
          <w:rFonts w:cs="Arial"/>
          <w:b/>
        </w:rPr>
        <w:t xml:space="preserve"> pesos M.N. </w:t>
      </w:r>
      <w:r w:rsidR="006336F6" w:rsidRPr="00516D04">
        <w:rPr>
          <w:rFonts w:cs="Arial"/>
        </w:rPr>
        <w:t>por coubicación de Tipo 1</w:t>
      </w:r>
    </w:p>
    <w:p w14:paraId="7E097BCF" w14:textId="58A624D6" w:rsidR="006336F6" w:rsidRPr="00516D04" w:rsidRDefault="006336F6" w:rsidP="004F44ED">
      <w:pPr>
        <w:pStyle w:val="Prrafodelista"/>
        <w:numPr>
          <w:ilvl w:val="0"/>
          <w:numId w:val="60"/>
        </w:numPr>
        <w:rPr>
          <w:rFonts w:cs="Arial"/>
        </w:rPr>
      </w:pPr>
      <w:r w:rsidRPr="00516D04">
        <w:rPr>
          <w:rFonts w:cs="Arial"/>
          <w:b/>
        </w:rPr>
        <w:t>$</w:t>
      </w:r>
      <w:r w:rsidR="006F0E80" w:rsidRPr="00516D04">
        <w:rPr>
          <w:rFonts w:cs="Arial"/>
          <w:b/>
        </w:rPr>
        <w:t>61,929.08</w:t>
      </w:r>
      <w:r w:rsidRPr="00516D04">
        <w:rPr>
          <w:rFonts w:cs="Arial"/>
          <w:b/>
        </w:rPr>
        <w:t xml:space="preserve"> pesos M.N.</w:t>
      </w:r>
      <w:r w:rsidRPr="00516D04">
        <w:rPr>
          <w:rFonts w:cs="Arial"/>
        </w:rPr>
        <w:t xml:space="preserve"> por coubicación de Tipo 2.</w:t>
      </w:r>
    </w:p>
    <w:p w14:paraId="4CDF9D53" w14:textId="46EADBD7" w:rsidR="006336F6" w:rsidRPr="00516D04" w:rsidRDefault="006336F6" w:rsidP="004F44ED">
      <w:pPr>
        <w:pStyle w:val="Prrafodelista"/>
        <w:numPr>
          <w:ilvl w:val="0"/>
          <w:numId w:val="60"/>
        </w:numPr>
        <w:rPr>
          <w:rFonts w:cs="Arial"/>
        </w:rPr>
      </w:pPr>
      <w:r w:rsidRPr="00516D04">
        <w:rPr>
          <w:rFonts w:cs="Arial"/>
          <w:b/>
        </w:rPr>
        <w:t>$</w:t>
      </w:r>
      <w:r w:rsidR="006F0E80" w:rsidRPr="00516D04">
        <w:rPr>
          <w:rFonts w:cs="Arial"/>
          <w:b/>
        </w:rPr>
        <w:t>133,455.72</w:t>
      </w:r>
      <w:r w:rsidRPr="00516D04">
        <w:rPr>
          <w:rFonts w:cs="Arial"/>
          <w:b/>
        </w:rPr>
        <w:t xml:space="preserve"> pesos M.N.</w:t>
      </w:r>
      <w:r w:rsidRPr="00516D04">
        <w:rPr>
          <w:rFonts w:cs="Arial"/>
        </w:rPr>
        <w:t xml:space="preserve"> por coubicación de Tipo 3 (Gabinete)</w:t>
      </w:r>
    </w:p>
    <w:p w14:paraId="39A34CFF" w14:textId="7DE65EA9" w:rsidR="006336F6" w:rsidRPr="00516D04" w:rsidRDefault="006336F6" w:rsidP="004F44ED">
      <w:pPr>
        <w:pStyle w:val="Prrafodelista"/>
        <w:numPr>
          <w:ilvl w:val="0"/>
          <w:numId w:val="60"/>
        </w:numPr>
        <w:rPr>
          <w:rFonts w:cs="Arial"/>
        </w:rPr>
      </w:pPr>
      <w:r w:rsidRPr="00516D04">
        <w:rPr>
          <w:rFonts w:cs="Arial"/>
          <w:b/>
        </w:rPr>
        <w:t>$</w:t>
      </w:r>
      <w:r w:rsidR="006F0E80" w:rsidRPr="00516D04">
        <w:rPr>
          <w:rFonts w:cs="Arial"/>
          <w:b/>
        </w:rPr>
        <w:t>225,417.38</w:t>
      </w:r>
      <w:r w:rsidRPr="00516D04">
        <w:rPr>
          <w:rFonts w:cs="Arial"/>
        </w:rPr>
        <w:t xml:space="preserve"> </w:t>
      </w:r>
      <w:r w:rsidRPr="00516D04">
        <w:rPr>
          <w:rFonts w:cs="Arial"/>
          <w:b/>
        </w:rPr>
        <w:t>pesos M.N.</w:t>
      </w:r>
      <w:r w:rsidRPr="00516D04">
        <w:rPr>
          <w:rFonts w:cs="Arial"/>
        </w:rPr>
        <w:t xml:space="preserve"> por coubicación externa de Tipo 3 (Gabinete).</w:t>
      </w:r>
    </w:p>
    <w:p w14:paraId="48CDB64B" w14:textId="77777777" w:rsidR="006336F6" w:rsidRPr="00516D04" w:rsidRDefault="006336F6" w:rsidP="006336F6">
      <w:pPr>
        <w:spacing w:after="0"/>
        <w:jc w:val="both"/>
        <w:rPr>
          <w:rFonts w:ascii="Arial" w:eastAsia="Times New Roman" w:hAnsi="Arial" w:cs="Arial"/>
        </w:rPr>
      </w:pPr>
    </w:p>
    <w:p w14:paraId="16D7250E" w14:textId="77777777" w:rsidR="006336F6" w:rsidRPr="00516D04" w:rsidRDefault="006336F6" w:rsidP="006336F6">
      <w:pPr>
        <w:spacing w:after="0"/>
        <w:jc w:val="both"/>
        <w:rPr>
          <w:rFonts w:ascii="Arial" w:eastAsia="Times New Roman" w:hAnsi="Arial" w:cs="Arial"/>
        </w:rPr>
      </w:pPr>
      <w:r w:rsidRPr="00516D04">
        <w:rPr>
          <w:rFonts w:ascii="Arial" w:hAnsi="Arial" w:cs="Arial"/>
          <w:spacing w:val="-4"/>
          <w:lang w:val="es-ES"/>
        </w:rPr>
        <w:t xml:space="preserve">Las contraprestaciones por renta mensual </w:t>
      </w:r>
      <w:r w:rsidRPr="00516D04">
        <w:rPr>
          <w:rFonts w:ascii="Arial" w:eastAsia="Times New Roman" w:hAnsi="Arial" w:cs="Arial"/>
        </w:rPr>
        <w:t xml:space="preserve">dependerán del nivel de costo de la región económica de que se trata, siendo estas: </w:t>
      </w:r>
    </w:p>
    <w:p w14:paraId="56B53A57" w14:textId="77777777" w:rsidR="006336F6" w:rsidRPr="00516D04" w:rsidRDefault="006336F6" w:rsidP="006336F6">
      <w:pPr>
        <w:spacing w:after="0"/>
        <w:jc w:val="both"/>
        <w:rPr>
          <w:rFonts w:ascii="Arial" w:eastAsia="Times New Roman" w:hAnsi="Arial" w:cs="Arial"/>
        </w:rPr>
      </w:pPr>
    </w:p>
    <w:p w14:paraId="018BF48D" w14:textId="77777777" w:rsidR="006336F6" w:rsidRPr="00516D04" w:rsidRDefault="006336F6" w:rsidP="006336F6">
      <w:pPr>
        <w:spacing w:after="0"/>
        <w:jc w:val="both"/>
        <w:rPr>
          <w:rFonts w:ascii="Arial" w:eastAsia="Times New Roman" w:hAnsi="Arial" w:cs="Arial"/>
        </w:rPr>
      </w:pPr>
      <w:r w:rsidRPr="00516D04">
        <w:rPr>
          <w:rFonts w:ascii="Arial" w:eastAsia="Times New Roman" w:hAnsi="Arial" w:cs="Arial"/>
        </w:rPr>
        <w:t xml:space="preserve">Región de costo alto: </w:t>
      </w:r>
    </w:p>
    <w:p w14:paraId="713169A3" w14:textId="77777777" w:rsidR="006336F6" w:rsidRPr="00516D04" w:rsidRDefault="006336F6" w:rsidP="006336F6">
      <w:pPr>
        <w:spacing w:after="0"/>
        <w:jc w:val="both"/>
        <w:rPr>
          <w:rFonts w:ascii="Arial" w:eastAsia="Times New Roman" w:hAnsi="Arial" w:cs="Arial"/>
        </w:rPr>
      </w:pPr>
    </w:p>
    <w:p w14:paraId="0FAE76B3" w14:textId="27A5306B" w:rsidR="006336F6" w:rsidRPr="00516D04" w:rsidRDefault="006F0067" w:rsidP="004F44ED">
      <w:pPr>
        <w:pStyle w:val="Prrafodelista"/>
        <w:numPr>
          <w:ilvl w:val="0"/>
          <w:numId w:val="60"/>
        </w:numPr>
        <w:rPr>
          <w:rFonts w:cs="Arial"/>
        </w:rPr>
      </w:pPr>
      <w:r w:rsidRPr="00516D04">
        <w:rPr>
          <w:rFonts w:cs="Arial"/>
          <w:b/>
        </w:rPr>
        <w:t>$</w:t>
      </w:r>
      <w:r w:rsidR="004817C8" w:rsidRPr="00516D04">
        <w:rPr>
          <w:rFonts w:cs="Arial"/>
          <w:b/>
        </w:rPr>
        <w:t>1044.99</w:t>
      </w:r>
      <w:r w:rsidR="006336F6" w:rsidRPr="00516D04">
        <w:rPr>
          <w:rFonts w:cs="Arial"/>
          <w:b/>
        </w:rPr>
        <w:t xml:space="preserve"> pesos M.N. </w:t>
      </w:r>
      <w:r w:rsidR="006336F6" w:rsidRPr="00516D04">
        <w:rPr>
          <w:rFonts w:cs="Arial"/>
        </w:rPr>
        <w:t xml:space="preserve">por metro cuadrado por coubicación de Tipo 1 y Tipo 2. </w:t>
      </w:r>
    </w:p>
    <w:p w14:paraId="330C6002" w14:textId="13DF8CA9" w:rsidR="006336F6" w:rsidRPr="00516D04" w:rsidRDefault="00EE5476" w:rsidP="004F44ED">
      <w:pPr>
        <w:pStyle w:val="Prrafodelista"/>
        <w:numPr>
          <w:ilvl w:val="0"/>
          <w:numId w:val="60"/>
        </w:numPr>
        <w:rPr>
          <w:rFonts w:cs="Arial"/>
        </w:rPr>
      </w:pPr>
      <w:r w:rsidRPr="00516D04">
        <w:rPr>
          <w:rFonts w:cs="Arial"/>
          <w:b/>
        </w:rPr>
        <w:t>$</w:t>
      </w:r>
      <w:r w:rsidR="004817C8" w:rsidRPr="00516D04">
        <w:rPr>
          <w:rFonts w:cs="Arial"/>
          <w:b/>
        </w:rPr>
        <w:t>2,714.67</w:t>
      </w:r>
      <w:r w:rsidR="006336F6" w:rsidRPr="00516D04">
        <w:rPr>
          <w:rFonts w:cs="Arial"/>
          <w:b/>
        </w:rPr>
        <w:t xml:space="preserve"> pesos M.N.</w:t>
      </w:r>
      <w:r w:rsidR="006336F6" w:rsidRPr="00516D04">
        <w:rPr>
          <w:rFonts w:cs="Arial"/>
        </w:rPr>
        <w:t xml:space="preserve"> por coubicación de Tipo 3.</w:t>
      </w:r>
    </w:p>
    <w:p w14:paraId="7CCC024B" w14:textId="77777777" w:rsidR="006336F6" w:rsidRPr="00516D04" w:rsidRDefault="006336F6" w:rsidP="006336F6">
      <w:pPr>
        <w:spacing w:after="0"/>
        <w:jc w:val="both"/>
        <w:rPr>
          <w:rFonts w:ascii="Arial" w:hAnsi="Arial" w:cs="Arial"/>
          <w:spacing w:val="-4"/>
        </w:rPr>
      </w:pPr>
    </w:p>
    <w:p w14:paraId="3980E1B8" w14:textId="77777777" w:rsidR="006336F6" w:rsidRPr="00516D04" w:rsidRDefault="006336F6" w:rsidP="006336F6">
      <w:pPr>
        <w:spacing w:after="0"/>
        <w:jc w:val="both"/>
        <w:rPr>
          <w:rFonts w:ascii="Arial" w:eastAsia="Times New Roman" w:hAnsi="Arial" w:cs="Arial"/>
        </w:rPr>
      </w:pPr>
      <w:r w:rsidRPr="00516D04">
        <w:rPr>
          <w:rFonts w:ascii="Arial" w:eastAsia="Times New Roman" w:hAnsi="Arial" w:cs="Arial"/>
        </w:rPr>
        <w:t xml:space="preserve">Región de costo medio: </w:t>
      </w:r>
    </w:p>
    <w:p w14:paraId="20602E08" w14:textId="77777777" w:rsidR="006336F6" w:rsidRPr="00516D04" w:rsidRDefault="006336F6" w:rsidP="006336F6">
      <w:pPr>
        <w:spacing w:after="0"/>
        <w:jc w:val="both"/>
        <w:rPr>
          <w:rFonts w:ascii="Arial" w:eastAsia="Times New Roman" w:hAnsi="Arial" w:cs="Arial"/>
        </w:rPr>
      </w:pPr>
    </w:p>
    <w:p w14:paraId="24D2A8BF" w14:textId="63D76082" w:rsidR="006336F6" w:rsidRPr="00516D04" w:rsidRDefault="006336F6" w:rsidP="004F44ED">
      <w:pPr>
        <w:pStyle w:val="Prrafodelista"/>
        <w:numPr>
          <w:ilvl w:val="0"/>
          <w:numId w:val="60"/>
        </w:numPr>
        <w:rPr>
          <w:rFonts w:cs="Arial"/>
        </w:rPr>
      </w:pPr>
      <w:r w:rsidRPr="00516D04">
        <w:rPr>
          <w:rFonts w:cs="Arial"/>
          <w:b/>
        </w:rPr>
        <w:t>$</w:t>
      </w:r>
      <w:r w:rsidR="004817C8" w:rsidRPr="00516D04">
        <w:rPr>
          <w:rFonts w:cs="Arial"/>
          <w:b/>
        </w:rPr>
        <w:t>981.17</w:t>
      </w:r>
      <w:r w:rsidRPr="00516D04">
        <w:rPr>
          <w:rFonts w:cs="Arial"/>
          <w:b/>
        </w:rPr>
        <w:t xml:space="preserve"> pesos M.N. </w:t>
      </w:r>
      <w:r w:rsidRPr="00516D04">
        <w:rPr>
          <w:rFonts w:cs="Arial"/>
        </w:rPr>
        <w:t>por metro cuadrado por coubicación de Tipo 1 y Tipo 2.</w:t>
      </w:r>
    </w:p>
    <w:p w14:paraId="40A077EF" w14:textId="72B2F545" w:rsidR="006336F6" w:rsidRPr="00516D04" w:rsidRDefault="006336F6" w:rsidP="004F44ED">
      <w:pPr>
        <w:pStyle w:val="Prrafodelista"/>
        <w:numPr>
          <w:ilvl w:val="0"/>
          <w:numId w:val="60"/>
        </w:numPr>
        <w:rPr>
          <w:rFonts w:cs="Arial"/>
        </w:rPr>
      </w:pPr>
      <w:r w:rsidRPr="00516D04">
        <w:rPr>
          <w:rFonts w:cs="Arial"/>
          <w:b/>
        </w:rPr>
        <w:t>$</w:t>
      </w:r>
      <w:r w:rsidR="004817C8" w:rsidRPr="00516D04">
        <w:rPr>
          <w:rFonts w:cs="Arial"/>
          <w:b/>
        </w:rPr>
        <w:t>2,530.12</w:t>
      </w:r>
      <w:r w:rsidRPr="00516D04">
        <w:rPr>
          <w:rFonts w:cs="Arial"/>
          <w:b/>
        </w:rPr>
        <w:t xml:space="preserve"> pesos M.N.</w:t>
      </w:r>
      <w:r w:rsidRPr="00516D04">
        <w:rPr>
          <w:rFonts w:cs="Arial"/>
        </w:rPr>
        <w:t xml:space="preserve"> por coubicación de Tipo 3.</w:t>
      </w:r>
    </w:p>
    <w:p w14:paraId="6725EFC7" w14:textId="77777777" w:rsidR="006336F6" w:rsidRPr="00516D04" w:rsidRDefault="006336F6" w:rsidP="006336F6">
      <w:pPr>
        <w:spacing w:after="0"/>
        <w:jc w:val="both"/>
        <w:rPr>
          <w:rFonts w:ascii="Arial" w:hAnsi="Arial" w:cs="Arial"/>
          <w:spacing w:val="-4"/>
        </w:rPr>
      </w:pPr>
    </w:p>
    <w:p w14:paraId="356C8AF9" w14:textId="77777777" w:rsidR="006336F6" w:rsidRPr="00516D04" w:rsidRDefault="006336F6" w:rsidP="006336F6">
      <w:pPr>
        <w:spacing w:after="0"/>
        <w:jc w:val="both"/>
        <w:rPr>
          <w:rFonts w:ascii="Arial" w:eastAsia="Times New Roman" w:hAnsi="Arial" w:cs="Arial"/>
        </w:rPr>
      </w:pPr>
      <w:r w:rsidRPr="00516D04">
        <w:rPr>
          <w:rFonts w:ascii="Arial" w:eastAsia="Times New Roman" w:hAnsi="Arial" w:cs="Arial"/>
        </w:rPr>
        <w:t xml:space="preserve">Región de costo bajo: </w:t>
      </w:r>
    </w:p>
    <w:p w14:paraId="201C3898" w14:textId="77777777" w:rsidR="006336F6" w:rsidRPr="00516D04" w:rsidRDefault="006336F6" w:rsidP="006336F6">
      <w:pPr>
        <w:spacing w:after="0"/>
        <w:jc w:val="both"/>
        <w:rPr>
          <w:rFonts w:ascii="Arial" w:eastAsia="Times New Roman" w:hAnsi="Arial" w:cs="Arial"/>
        </w:rPr>
      </w:pPr>
    </w:p>
    <w:p w14:paraId="75B3D34A" w14:textId="5E4C6BF9" w:rsidR="006336F6" w:rsidRPr="00516D04" w:rsidRDefault="006336F6" w:rsidP="004F44ED">
      <w:pPr>
        <w:pStyle w:val="Prrafodelista"/>
        <w:numPr>
          <w:ilvl w:val="0"/>
          <w:numId w:val="60"/>
        </w:numPr>
        <w:rPr>
          <w:rFonts w:cs="Arial"/>
        </w:rPr>
      </w:pPr>
      <w:r w:rsidRPr="00516D04">
        <w:rPr>
          <w:rFonts w:cs="Arial"/>
          <w:b/>
        </w:rPr>
        <w:t>$</w:t>
      </w:r>
      <w:r w:rsidR="0066186C" w:rsidRPr="00516D04">
        <w:rPr>
          <w:rFonts w:cs="Arial"/>
          <w:b/>
        </w:rPr>
        <w:t>970.52</w:t>
      </w:r>
      <w:r w:rsidRPr="00516D04">
        <w:rPr>
          <w:rFonts w:cs="Arial"/>
          <w:b/>
        </w:rPr>
        <w:t xml:space="preserve"> pesos M.N. </w:t>
      </w:r>
      <w:r w:rsidRPr="00516D04">
        <w:rPr>
          <w:rFonts w:cs="Arial"/>
        </w:rPr>
        <w:t>por metro cuadrado por coubicación de Tipo 1 y Tipo 2.</w:t>
      </w:r>
    </w:p>
    <w:p w14:paraId="0EBDC74E" w14:textId="416E334D" w:rsidR="006336F6" w:rsidRPr="00516D04" w:rsidRDefault="006336F6" w:rsidP="004F44ED">
      <w:pPr>
        <w:pStyle w:val="Prrafodelista"/>
        <w:numPr>
          <w:ilvl w:val="0"/>
          <w:numId w:val="60"/>
        </w:numPr>
        <w:rPr>
          <w:rFonts w:cs="Arial"/>
        </w:rPr>
      </w:pPr>
      <w:r w:rsidRPr="00516D04">
        <w:rPr>
          <w:rFonts w:cs="Arial"/>
          <w:b/>
        </w:rPr>
        <w:t>$</w:t>
      </w:r>
      <w:r w:rsidR="0066186C" w:rsidRPr="00516D04">
        <w:rPr>
          <w:rFonts w:cs="Arial"/>
          <w:b/>
        </w:rPr>
        <w:t>2,341.84</w:t>
      </w:r>
      <w:r w:rsidRPr="00516D04">
        <w:rPr>
          <w:rFonts w:cs="Arial"/>
          <w:b/>
        </w:rPr>
        <w:t xml:space="preserve"> pesos M.N.</w:t>
      </w:r>
      <w:r w:rsidRPr="00516D04">
        <w:rPr>
          <w:rFonts w:cs="Arial"/>
        </w:rPr>
        <w:t xml:space="preserve"> por coubicación de Tipo 3.</w:t>
      </w:r>
    </w:p>
    <w:p w14:paraId="2193B3E9" w14:textId="77777777" w:rsidR="006336F6" w:rsidRPr="00516D04" w:rsidRDefault="006336F6" w:rsidP="006336F6">
      <w:pPr>
        <w:spacing w:after="0"/>
        <w:jc w:val="both"/>
        <w:rPr>
          <w:rFonts w:ascii="Arial" w:hAnsi="Arial" w:cs="Arial"/>
        </w:rPr>
      </w:pPr>
    </w:p>
    <w:p w14:paraId="3A69AA71" w14:textId="77777777" w:rsidR="006336F6" w:rsidRPr="00516D04" w:rsidRDefault="006336F6" w:rsidP="006336F6">
      <w:pPr>
        <w:spacing w:after="0"/>
        <w:jc w:val="both"/>
        <w:rPr>
          <w:rFonts w:ascii="Arial" w:hAnsi="Arial" w:cs="Arial"/>
        </w:rPr>
      </w:pPr>
      <w:r w:rsidRPr="00516D04">
        <w:rPr>
          <w:rFonts w:ascii="Arial" w:hAnsi="Arial" w:cs="Arial"/>
        </w:rPr>
        <w:t xml:space="preserve">Las tarifas señaladas no incluyen el consumo de energía eléctrica. </w:t>
      </w:r>
    </w:p>
    <w:p w14:paraId="02BC7EC1" w14:textId="77777777" w:rsidR="006336F6" w:rsidRPr="00516D04" w:rsidRDefault="006336F6" w:rsidP="0093212F">
      <w:pPr>
        <w:spacing w:after="0"/>
        <w:jc w:val="both"/>
        <w:rPr>
          <w:rFonts w:ascii="Arial" w:hAnsi="Arial" w:cs="Arial"/>
          <w:color w:val="000000" w:themeColor="text1"/>
        </w:rPr>
      </w:pPr>
    </w:p>
    <w:p w14:paraId="14577374" w14:textId="39F3BA7A" w:rsidR="000B6F86" w:rsidRPr="00516D04" w:rsidRDefault="000B6F86" w:rsidP="0093212F">
      <w:pPr>
        <w:spacing w:after="0"/>
        <w:jc w:val="both"/>
        <w:rPr>
          <w:rFonts w:ascii="Arial" w:eastAsia="Times New Roman" w:hAnsi="Arial" w:cs="Arial"/>
          <w:lang w:eastAsia="es-ES"/>
        </w:rPr>
      </w:pPr>
      <w:r w:rsidRPr="00516D04">
        <w:rPr>
          <w:rFonts w:ascii="Arial" w:hAnsi="Arial" w:cs="Arial"/>
        </w:rPr>
        <w:t>Las tarifas</w:t>
      </w:r>
      <w:r w:rsidRPr="00516D04">
        <w:rPr>
          <w:rFonts w:ascii="Arial" w:eastAsia="Times New Roman" w:hAnsi="Arial" w:cs="Arial"/>
          <w:bCs/>
          <w:iCs/>
          <w:lang w:eastAsia="es-ES"/>
        </w:rPr>
        <w:t xml:space="preserve"> por el servicio de </w:t>
      </w:r>
      <w:r w:rsidRPr="00516D04">
        <w:rPr>
          <w:rFonts w:ascii="Arial" w:eastAsia="Times New Roman" w:hAnsi="Arial" w:cs="Arial"/>
          <w:lang w:eastAsia="es-ES"/>
        </w:rPr>
        <w:t xml:space="preserve">enlace de transmisión de interconexión entre coubicaciones gestionado </w:t>
      </w:r>
      <w:r w:rsidR="00B6647D" w:rsidRPr="00516D04">
        <w:rPr>
          <w:rFonts w:ascii="Arial" w:eastAsia="Times New Roman" w:hAnsi="Arial" w:cs="Arial"/>
          <w:lang w:eastAsia="es-ES"/>
        </w:rPr>
        <w:t xml:space="preserve">del 1 de enero al 31 de diciembre de </w:t>
      </w:r>
      <w:r w:rsidR="00253423" w:rsidRPr="00516D04">
        <w:rPr>
          <w:rFonts w:ascii="Arial" w:eastAsia="Times New Roman" w:hAnsi="Arial" w:cs="Arial"/>
          <w:lang w:eastAsia="es-ES"/>
        </w:rPr>
        <w:t>202</w:t>
      </w:r>
      <w:r w:rsidR="00FA6AF9" w:rsidRPr="00516D04">
        <w:rPr>
          <w:rFonts w:ascii="Arial" w:eastAsia="Times New Roman" w:hAnsi="Arial" w:cs="Arial"/>
          <w:lang w:eastAsia="es-ES"/>
        </w:rPr>
        <w:t>1</w:t>
      </w:r>
      <w:r w:rsidR="007C53A6" w:rsidRPr="00516D04">
        <w:rPr>
          <w:rFonts w:ascii="Arial" w:eastAsia="Times New Roman" w:hAnsi="Arial" w:cs="Arial"/>
          <w:lang w:eastAsia="es-ES"/>
        </w:rPr>
        <w:t>,</w:t>
      </w:r>
      <w:r w:rsidR="00B6647D" w:rsidRPr="00516D04">
        <w:rPr>
          <w:rFonts w:ascii="Arial" w:eastAsia="Times New Roman" w:hAnsi="Arial" w:cs="Arial"/>
          <w:lang w:eastAsia="es-ES"/>
        </w:rPr>
        <w:t xml:space="preserve"> </w:t>
      </w:r>
      <w:r w:rsidRPr="00516D04">
        <w:rPr>
          <w:rFonts w:ascii="Arial" w:eastAsia="Times New Roman" w:hAnsi="Arial" w:cs="Arial"/>
          <w:lang w:eastAsia="es-ES"/>
        </w:rPr>
        <w:t xml:space="preserve">serán las siguientes: </w:t>
      </w:r>
    </w:p>
    <w:p w14:paraId="79F4EB9A" w14:textId="77777777" w:rsidR="00943D62" w:rsidRPr="00516D04" w:rsidRDefault="00943D62" w:rsidP="0093212F">
      <w:pPr>
        <w:spacing w:after="0"/>
        <w:jc w:val="both"/>
        <w:rPr>
          <w:rFonts w:ascii="Arial" w:eastAsia="Times New Roman" w:hAnsi="Arial" w:cs="Arial"/>
          <w:lang w:eastAsia="es-ES"/>
        </w:rPr>
      </w:pPr>
    </w:p>
    <w:p w14:paraId="43FF6835" w14:textId="77777777" w:rsidR="000B6F86" w:rsidRPr="00516D04" w:rsidRDefault="000B6F86" w:rsidP="0093212F">
      <w:pPr>
        <w:spacing w:after="0"/>
        <w:jc w:val="both"/>
        <w:rPr>
          <w:rFonts w:ascii="Arial" w:hAnsi="Arial" w:cs="Arial"/>
          <w:spacing w:val="-4"/>
          <w:lang w:val="es-ES"/>
        </w:rPr>
      </w:pPr>
      <w:r w:rsidRPr="00516D04">
        <w:rPr>
          <w:rFonts w:ascii="Arial" w:hAnsi="Arial" w:cs="Arial"/>
          <w:spacing w:val="-4"/>
          <w:lang w:val="es-ES"/>
        </w:rPr>
        <w:t>Por costos de instalación de una sola vez y dependiendo de la velocidad del enlace contratado:</w:t>
      </w:r>
    </w:p>
    <w:p w14:paraId="384D9D6F" w14:textId="77777777" w:rsidR="000B6F86" w:rsidRPr="00516D04" w:rsidRDefault="000B6F86" w:rsidP="0093212F">
      <w:pPr>
        <w:spacing w:after="0"/>
        <w:jc w:val="both"/>
        <w:rPr>
          <w:rFonts w:ascii="Arial" w:hAnsi="Arial" w:cs="Arial"/>
          <w:spacing w:val="-4"/>
          <w:lang w:val="es-ES"/>
        </w:rPr>
      </w:pPr>
    </w:p>
    <w:p w14:paraId="149D7F8C" w14:textId="6ABCE9B9" w:rsidR="000B6F86" w:rsidRPr="00516D04" w:rsidRDefault="000B6F86" w:rsidP="004F44ED">
      <w:pPr>
        <w:pStyle w:val="Prrafodelista"/>
        <w:numPr>
          <w:ilvl w:val="0"/>
          <w:numId w:val="52"/>
        </w:numPr>
        <w:spacing w:line="276" w:lineRule="auto"/>
        <w:ind w:left="851" w:hanging="284"/>
        <w:rPr>
          <w:rFonts w:cs="Arial"/>
          <w:lang w:val="es-ES"/>
        </w:rPr>
      </w:pPr>
      <w:r w:rsidRPr="00516D04">
        <w:rPr>
          <w:rFonts w:cs="Arial"/>
        </w:rPr>
        <w:lastRenderedPageBreak/>
        <w:t xml:space="preserve">Por cada coubicación y tratándose de un enlace de 1 Gbps: </w:t>
      </w:r>
      <w:r w:rsidRPr="00516D04">
        <w:rPr>
          <w:rFonts w:cs="Arial"/>
          <w:b/>
          <w:lang w:val="es-ES"/>
        </w:rPr>
        <w:t>$</w:t>
      </w:r>
      <w:r w:rsidR="001B57D7" w:rsidRPr="00516D04">
        <w:rPr>
          <w:rFonts w:cs="Arial"/>
          <w:b/>
          <w:lang w:val="es-ES"/>
        </w:rPr>
        <w:t>173,060.13</w:t>
      </w:r>
      <w:r w:rsidRPr="00516D04">
        <w:rPr>
          <w:rFonts w:cs="Arial"/>
          <w:b/>
          <w:lang w:val="es-ES"/>
        </w:rPr>
        <w:t xml:space="preserve"> M.N.</w:t>
      </w:r>
    </w:p>
    <w:p w14:paraId="7932D7A0" w14:textId="02DFC477" w:rsidR="000B6F86" w:rsidRPr="00516D04" w:rsidRDefault="000B6F86" w:rsidP="004F44ED">
      <w:pPr>
        <w:pStyle w:val="Prrafodelista"/>
        <w:numPr>
          <w:ilvl w:val="0"/>
          <w:numId w:val="52"/>
        </w:numPr>
        <w:spacing w:line="276" w:lineRule="auto"/>
        <w:ind w:left="851" w:hanging="284"/>
        <w:rPr>
          <w:rFonts w:cs="Arial"/>
        </w:rPr>
      </w:pPr>
      <w:r w:rsidRPr="00516D04">
        <w:rPr>
          <w:rFonts w:cs="Arial"/>
        </w:rPr>
        <w:t xml:space="preserve">Despliegue de fibra por metro lineal: </w:t>
      </w:r>
      <w:r w:rsidRPr="00516D04">
        <w:rPr>
          <w:rFonts w:cs="Arial"/>
          <w:b/>
        </w:rPr>
        <w:t>$</w:t>
      </w:r>
      <w:r w:rsidR="001B57D7" w:rsidRPr="00516D04">
        <w:rPr>
          <w:rFonts w:cs="Arial"/>
          <w:b/>
        </w:rPr>
        <w:t>66.87</w:t>
      </w:r>
      <w:r w:rsidRPr="00516D04">
        <w:rPr>
          <w:rFonts w:cs="Arial"/>
          <w:b/>
        </w:rPr>
        <w:t xml:space="preserve"> M.N</w:t>
      </w:r>
      <w:r w:rsidRPr="00516D04">
        <w:rPr>
          <w:rFonts w:cs="Arial"/>
        </w:rPr>
        <w:t>.</w:t>
      </w:r>
    </w:p>
    <w:p w14:paraId="2E87170D" w14:textId="4B30FC2D" w:rsidR="000B6F86" w:rsidRPr="00516D04" w:rsidRDefault="000B6F86" w:rsidP="004F44ED">
      <w:pPr>
        <w:pStyle w:val="Prrafodelista"/>
        <w:numPr>
          <w:ilvl w:val="0"/>
          <w:numId w:val="52"/>
        </w:numPr>
        <w:spacing w:line="276" w:lineRule="auto"/>
        <w:ind w:left="851" w:hanging="284"/>
        <w:rPr>
          <w:rFonts w:cs="Arial"/>
        </w:rPr>
      </w:pPr>
      <w:r w:rsidRPr="00516D04">
        <w:rPr>
          <w:rFonts w:cs="Arial"/>
        </w:rPr>
        <w:t xml:space="preserve">Construcción de escalerilla por metro lineal: </w:t>
      </w:r>
      <w:r w:rsidRPr="00516D04">
        <w:rPr>
          <w:rFonts w:cs="Arial"/>
          <w:b/>
        </w:rPr>
        <w:t>$</w:t>
      </w:r>
      <w:r w:rsidR="001B57D7" w:rsidRPr="00516D04">
        <w:rPr>
          <w:rFonts w:cs="Arial"/>
          <w:b/>
        </w:rPr>
        <w:t>636</w:t>
      </w:r>
      <w:r w:rsidR="007E67A6" w:rsidRPr="00516D04">
        <w:rPr>
          <w:rFonts w:cs="Arial"/>
          <w:b/>
        </w:rPr>
        <w:t>.05</w:t>
      </w:r>
      <w:r w:rsidRPr="00516D04">
        <w:rPr>
          <w:rFonts w:cs="Arial"/>
          <w:b/>
        </w:rPr>
        <w:t xml:space="preserve"> M.N.</w:t>
      </w:r>
    </w:p>
    <w:p w14:paraId="0F8C265E" w14:textId="77777777" w:rsidR="000B6F86" w:rsidRPr="00516D04" w:rsidRDefault="000B6F86" w:rsidP="0093212F">
      <w:pPr>
        <w:spacing w:after="0"/>
        <w:jc w:val="both"/>
        <w:rPr>
          <w:rFonts w:ascii="Arial" w:hAnsi="Arial" w:cs="Arial"/>
          <w:spacing w:val="-4"/>
          <w:lang w:val="es-ES"/>
        </w:rPr>
      </w:pPr>
    </w:p>
    <w:p w14:paraId="0EA8930F" w14:textId="77777777" w:rsidR="000B6F86" w:rsidRPr="00516D04" w:rsidRDefault="000B6F86" w:rsidP="0093212F">
      <w:pPr>
        <w:spacing w:after="0"/>
        <w:jc w:val="both"/>
        <w:rPr>
          <w:rFonts w:ascii="Arial" w:hAnsi="Arial" w:cs="Arial"/>
          <w:spacing w:val="-4"/>
          <w:lang w:val="es-ES"/>
        </w:rPr>
      </w:pPr>
      <w:r w:rsidRPr="00516D04">
        <w:rPr>
          <w:rFonts w:ascii="Arial" w:hAnsi="Arial" w:cs="Arial"/>
          <w:spacing w:val="-4"/>
          <w:lang w:val="es-ES"/>
        </w:rPr>
        <w:t>Por gastos de mantenimiento mensuales:</w:t>
      </w:r>
    </w:p>
    <w:p w14:paraId="741E4EAF" w14:textId="77777777" w:rsidR="000B6F86" w:rsidRPr="00516D04" w:rsidRDefault="000B6F86" w:rsidP="0093212F">
      <w:pPr>
        <w:spacing w:after="0"/>
        <w:ind w:right="49"/>
        <w:jc w:val="both"/>
        <w:rPr>
          <w:rFonts w:ascii="Arial" w:hAnsi="Arial" w:cs="Arial"/>
          <w:bCs/>
          <w:lang w:val="es-ES"/>
        </w:rPr>
      </w:pPr>
    </w:p>
    <w:p w14:paraId="49BD7E2B" w14:textId="72EC4CFB" w:rsidR="000B6F86" w:rsidRPr="00516D04" w:rsidRDefault="000B6F86" w:rsidP="004F44ED">
      <w:pPr>
        <w:pStyle w:val="Prrafodelista"/>
        <w:numPr>
          <w:ilvl w:val="0"/>
          <w:numId w:val="52"/>
        </w:numPr>
        <w:spacing w:line="276" w:lineRule="auto"/>
        <w:ind w:left="851" w:hanging="284"/>
        <w:rPr>
          <w:rFonts w:cs="Arial"/>
          <w:b/>
        </w:rPr>
      </w:pPr>
      <w:r w:rsidRPr="00516D04">
        <w:rPr>
          <w:rFonts w:cs="Arial"/>
        </w:rPr>
        <w:t xml:space="preserve">Por cada coubicación y tratándose de un enlace de 1 Gbps: </w:t>
      </w:r>
      <w:r w:rsidRPr="00516D04">
        <w:rPr>
          <w:rFonts w:cs="Arial"/>
          <w:b/>
          <w:lang w:val="es-ES"/>
        </w:rPr>
        <w:t>$</w:t>
      </w:r>
      <w:r w:rsidR="00DB6630" w:rsidRPr="00516D04">
        <w:rPr>
          <w:rFonts w:cs="Arial"/>
          <w:b/>
          <w:lang w:val="es-ES"/>
        </w:rPr>
        <w:t>1,</w:t>
      </w:r>
      <w:r w:rsidR="001B57D7" w:rsidRPr="00516D04">
        <w:rPr>
          <w:rFonts w:cs="Arial"/>
          <w:b/>
          <w:lang w:val="es-ES"/>
        </w:rPr>
        <w:t>521.97</w:t>
      </w:r>
      <w:r w:rsidRPr="00516D04">
        <w:rPr>
          <w:rFonts w:cs="Arial"/>
          <w:b/>
          <w:lang w:val="es-ES"/>
        </w:rPr>
        <w:t xml:space="preserve"> M.N.</w:t>
      </w:r>
    </w:p>
    <w:p w14:paraId="059E155C" w14:textId="70D62353" w:rsidR="000B6F86" w:rsidRPr="00516D04" w:rsidRDefault="000B6F86" w:rsidP="004F44ED">
      <w:pPr>
        <w:pStyle w:val="Prrafodelista"/>
        <w:numPr>
          <w:ilvl w:val="0"/>
          <w:numId w:val="52"/>
        </w:numPr>
        <w:spacing w:line="276" w:lineRule="auto"/>
        <w:ind w:left="851" w:hanging="284"/>
        <w:rPr>
          <w:rFonts w:cs="Arial"/>
        </w:rPr>
      </w:pPr>
      <w:r w:rsidRPr="00516D04">
        <w:rPr>
          <w:rFonts w:cs="Arial"/>
        </w:rPr>
        <w:t xml:space="preserve">Escalerilla y fibra por metro lineal: </w:t>
      </w:r>
      <w:r w:rsidR="00DB6630" w:rsidRPr="00516D04">
        <w:rPr>
          <w:rFonts w:cs="Arial"/>
          <w:b/>
        </w:rPr>
        <w:t>$</w:t>
      </w:r>
      <w:r w:rsidR="001B57D7" w:rsidRPr="00516D04">
        <w:rPr>
          <w:rFonts w:cs="Arial"/>
          <w:b/>
        </w:rPr>
        <w:t>16.22</w:t>
      </w:r>
      <w:r w:rsidR="008F3EAC" w:rsidRPr="00516D04">
        <w:rPr>
          <w:rFonts w:cs="Arial"/>
          <w:b/>
        </w:rPr>
        <w:t xml:space="preserve"> </w:t>
      </w:r>
      <w:r w:rsidRPr="00516D04">
        <w:rPr>
          <w:rFonts w:cs="Arial"/>
          <w:b/>
        </w:rPr>
        <w:t>M.N.</w:t>
      </w:r>
    </w:p>
    <w:p w14:paraId="1CA626D1" w14:textId="77777777" w:rsidR="00500187" w:rsidRPr="00516D04" w:rsidRDefault="00500187" w:rsidP="0093212F">
      <w:pPr>
        <w:spacing w:after="0"/>
        <w:jc w:val="both"/>
        <w:rPr>
          <w:rFonts w:ascii="Arial" w:hAnsi="Arial" w:cs="Arial"/>
        </w:rPr>
      </w:pPr>
    </w:p>
    <w:p w14:paraId="2D2BE2D7" w14:textId="56459C1B" w:rsidR="000B6F86" w:rsidRPr="00516D04" w:rsidRDefault="000B6F86" w:rsidP="0093212F">
      <w:pPr>
        <w:spacing w:after="0"/>
        <w:jc w:val="both"/>
        <w:rPr>
          <w:rFonts w:ascii="Arial" w:eastAsia="Times New Roman" w:hAnsi="Arial" w:cs="Arial"/>
          <w:lang w:eastAsia="es-ES"/>
        </w:rPr>
      </w:pPr>
      <w:r w:rsidRPr="00516D04">
        <w:rPr>
          <w:rFonts w:ascii="Arial" w:hAnsi="Arial" w:cs="Arial"/>
        </w:rPr>
        <w:t>Las tarifas</w:t>
      </w:r>
      <w:r w:rsidRPr="00516D04">
        <w:rPr>
          <w:rFonts w:ascii="Arial" w:eastAsia="Times New Roman" w:hAnsi="Arial" w:cs="Arial"/>
          <w:bCs/>
          <w:iCs/>
          <w:lang w:eastAsia="es-ES"/>
        </w:rPr>
        <w:t xml:space="preserve">, por el servicio de </w:t>
      </w:r>
      <w:r w:rsidRPr="00516D04">
        <w:rPr>
          <w:rFonts w:ascii="Arial" w:eastAsia="Times New Roman" w:hAnsi="Arial" w:cs="Arial"/>
          <w:lang w:eastAsia="es-ES"/>
        </w:rPr>
        <w:t xml:space="preserve">enlace de transmisión de interconexión entre coubicaciones no gestionado </w:t>
      </w:r>
      <w:r w:rsidR="00B6647D" w:rsidRPr="00516D04">
        <w:rPr>
          <w:rFonts w:ascii="Arial" w:eastAsia="Times New Roman" w:hAnsi="Arial" w:cs="Arial"/>
          <w:lang w:eastAsia="es-ES"/>
        </w:rPr>
        <w:t xml:space="preserve">del 1 de enero al 31 de diciembre de </w:t>
      </w:r>
      <w:r w:rsidR="00A57FFB" w:rsidRPr="00516D04">
        <w:rPr>
          <w:rFonts w:ascii="Arial" w:eastAsia="Times New Roman" w:hAnsi="Arial" w:cs="Arial"/>
          <w:lang w:eastAsia="es-ES"/>
        </w:rPr>
        <w:t>202</w:t>
      </w:r>
      <w:r w:rsidR="00FA6AF9" w:rsidRPr="00516D04">
        <w:rPr>
          <w:rFonts w:ascii="Arial" w:eastAsia="Times New Roman" w:hAnsi="Arial" w:cs="Arial"/>
          <w:lang w:eastAsia="es-ES"/>
        </w:rPr>
        <w:t>1</w:t>
      </w:r>
      <w:r w:rsidR="007C53A6" w:rsidRPr="00516D04">
        <w:rPr>
          <w:rFonts w:ascii="Arial" w:eastAsia="Times New Roman" w:hAnsi="Arial" w:cs="Arial"/>
          <w:lang w:eastAsia="es-ES"/>
        </w:rPr>
        <w:t>,</w:t>
      </w:r>
      <w:r w:rsidR="00B6647D" w:rsidRPr="00516D04">
        <w:rPr>
          <w:rFonts w:ascii="Arial" w:eastAsia="Times New Roman" w:hAnsi="Arial" w:cs="Arial"/>
          <w:lang w:eastAsia="es-ES"/>
        </w:rPr>
        <w:t xml:space="preserve"> </w:t>
      </w:r>
      <w:r w:rsidRPr="00516D04">
        <w:rPr>
          <w:rFonts w:ascii="Arial" w:eastAsia="Times New Roman" w:hAnsi="Arial" w:cs="Arial"/>
          <w:lang w:eastAsia="es-ES"/>
        </w:rPr>
        <w:t xml:space="preserve">serán las siguientes: </w:t>
      </w:r>
    </w:p>
    <w:p w14:paraId="07AA0D74" w14:textId="77777777" w:rsidR="000B6F86" w:rsidRPr="00516D04" w:rsidRDefault="000B6F86" w:rsidP="0093212F">
      <w:pPr>
        <w:spacing w:after="0"/>
        <w:jc w:val="both"/>
        <w:rPr>
          <w:rFonts w:ascii="Arial" w:hAnsi="Arial" w:cs="Arial"/>
          <w:b/>
          <w:spacing w:val="-4"/>
          <w:lang w:val="es-ES"/>
        </w:rPr>
      </w:pPr>
    </w:p>
    <w:p w14:paraId="21D2C939" w14:textId="77777777" w:rsidR="000B6F86" w:rsidRPr="00516D04" w:rsidRDefault="000B6F86" w:rsidP="0093212F">
      <w:pPr>
        <w:spacing w:after="0"/>
        <w:jc w:val="both"/>
        <w:rPr>
          <w:rFonts w:ascii="Arial" w:hAnsi="Arial" w:cs="Arial"/>
          <w:spacing w:val="-4"/>
          <w:lang w:val="es-ES"/>
        </w:rPr>
      </w:pPr>
      <w:r w:rsidRPr="00516D04">
        <w:rPr>
          <w:rFonts w:ascii="Arial" w:hAnsi="Arial" w:cs="Arial"/>
          <w:spacing w:val="-4"/>
          <w:lang w:val="es-ES"/>
        </w:rPr>
        <w:t>Por costos de instalación de una sola vez:</w:t>
      </w:r>
    </w:p>
    <w:p w14:paraId="2E7E5E62" w14:textId="77777777" w:rsidR="000B6F86" w:rsidRPr="00516D04" w:rsidRDefault="000B6F86" w:rsidP="0093212F">
      <w:pPr>
        <w:spacing w:after="0"/>
        <w:jc w:val="both"/>
        <w:rPr>
          <w:rFonts w:ascii="Arial" w:hAnsi="Arial" w:cs="Arial"/>
          <w:spacing w:val="-4"/>
          <w:lang w:val="es-ES"/>
        </w:rPr>
      </w:pPr>
    </w:p>
    <w:p w14:paraId="40F7A4CD" w14:textId="0AD195F2" w:rsidR="000B6F86" w:rsidRPr="00516D04" w:rsidRDefault="000B6F86" w:rsidP="004F44ED">
      <w:pPr>
        <w:pStyle w:val="Prrafodelista"/>
        <w:numPr>
          <w:ilvl w:val="0"/>
          <w:numId w:val="53"/>
        </w:numPr>
        <w:spacing w:line="276" w:lineRule="auto"/>
        <w:ind w:left="851" w:hanging="284"/>
        <w:rPr>
          <w:rFonts w:cs="Arial"/>
        </w:rPr>
      </w:pPr>
      <w:r w:rsidRPr="00516D04">
        <w:rPr>
          <w:rFonts w:cs="Arial"/>
        </w:rPr>
        <w:t xml:space="preserve">Despliegue de fibra por metro lineal: </w:t>
      </w:r>
      <w:r w:rsidRPr="00516D04">
        <w:rPr>
          <w:rFonts w:cs="Arial"/>
          <w:b/>
        </w:rPr>
        <w:t>$</w:t>
      </w:r>
      <w:r w:rsidR="009864CB" w:rsidRPr="00516D04">
        <w:rPr>
          <w:rFonts w:cs="Arial"/>
          <w:b/>
        </w:rPr>
        <w:t>66.87</w:t>
      </w:r>
      <w:r w:rsidRPr="00516D04">
        <w:rPr>
          <w:rFonts w:cs="Arial"/>
          <w:b/>
        </w:rPr>
        <w:t xml:space="preserve"> M.N.</w:t>
      </w:r>
    </w:p>
    <w:p w14:paraId="777A2615" w14:textId="77777777" w:rsidR="00500187" w:rsidRPr="00516D04" w:rsidRDefault="00500187" w:rsidP="0093212F">
      <w:pPr>
        <w:pStyle w:val="Prrafodelista"/>
        <w:spacing w:line="276" w:lineRule="auto"/>
        <w:ind w:left="851"/>
        <w:rPr>
          <w:rFonts w:cs="Arial"/>
        </w:rPr>
      </w:pPr>
    </w:p>
    <w:p w14:paraId="2413FD20" w14:textId="5473B6DB" w:rsidR="000B6F86" w:rsidRPr="00516D04" w:rsidRDefault="000B6F86" w:rsidP="004F44ED">
      <w:pPr>
        <w:pStyle w:val="Prrafodelista"/>
        <w:numPr>
          <w:ilvl w:val="0"/>
          <w:numId w:val="53"/>
        </w:numPr>
        <w:spacing w:line="276" w:lineRule="auto"/>
        <w:ind w:left="851" w:hanging="284"/>
        <w:rPr>
          <w:rFonts w:cs="Arial"/>
        </w:rPr>
      </w:pPr>
      <w:r w:rsidRPr="00516D04">
        <w:rPr>
          <w:rFonts w:cs="Arial"/>
        </w:rPr>
        <w:t xml:space="preserve">Construcción de escalerilla por metro lineal: </w:t>
      </w:r>
      <w:r w:rsidRPr="00516D04">
        <w:rPr>
          <w:rFonts w:cs="Arial"/>
          <w:b/>
        </w:rPr>
        <w:t>$</w:t>
      </w:r>
      <w:r w:rsidR="00D45C65" w:rsidRPr="00516D04">
        <w:rPr>
          <w:rFonts w:cs="Arial"/>
          <w:b/>
        </w:rPr>
        <w:t>636</w:t>
      </w:r>
      <w:r w:rsidR="00D43B9F" w:rsidRPr="00516D04">
        <w:rPr>
          <w:rFonts w:cs="Arial"/>
          <w:b/>
        </w:rPr>
        <w:t>.05</w:t>
      </w:r>
      <w:r w:rsidRPr="00516D04">
        <w:rPr>
          <w:rFonts w:cs="Arial"/>
          <w:b/>
        </w:rPr>
        <w:t xml:space="preserve"> M.N</w:t>
      </w:r>
      <w:r w:rsidRPr="00516D04">
        <w:rPr>
          <w:rFonts w:cs="Arial"/>
        </w:rPr>
        <w:t>.</w:t>
      </w:r>
    </w:p>
    <w:p w14:paraId="2DE27417" w14:textId="77777777" w:rsidR="00943D62" w:rsidRPr="00516D04" w:rsidRDefault="00943D62" w:rsidP="0093212F">
      <w:pPr>
        <w:spacing w:after="0"/>
        <w:jc w:val="both"/>
        <w:rPr>
          <w:rFonts w:ascii="Arial" w:hAnsi="Arial" w:cs="Arial"/>
          <w:spacing w:val="-4"/>
          <w:lang w:val="es-ES"/>
        </w:rPr>
      </w:pPr>
    </w:p>
    <w:p w14:paraId="638C6A6C" w14:textId="77777777" w:rsidR="000B6F86" w:rsidRPr="00516D04" w:rsidRDefault="000B6F86" w:rsidP="0093212F">
      <w:pPr>
        <w:spacing w:after="0"/>
        <w:jc w:val="both"/>
        <w:rPr>
          <w:rFonts w:ascii="Arial" w:hAnsi="Arial" w:cs="Arial"/>
          <w:spacing w:val="-4"/>
          <w:lang w:val="es-ES"/>
        </w:rPr>
      </w:pPr>
      <w:r w:rsidRPr="00516D04">
        <w:rPr>
          <w:rFonts w:ascii="Arial" w:hAnsi="Arial" w:cs="Arial"/>
          <w:spacing w:val="-4"/>
          <w:lang w:val="es-ES"/>
        </w:rPr>
        <w:t>Por gastos de mantenimiento mensuales:</w:t>
      </w:r>
    </w:p>
    <w:p w14:paraId="1CDBA9CC" w14:textId="77777777" w:rsidR="000B6F86" w:rsidRPr="00516D04" w:rsidRDefault="000B6F86" w:rsidP="0093212F">
      <w:pPr>
        <w:spacing w:after="0"/>
        <w:ind w:right="49"/>
        <w:jc w:val="both"/>
        <w:rPr>
          <w:rFonts w:ascii="Arial" w:hAnsi="Arial" w:cs="Arial"/>
          <w:bCs/>
          <w:lang w:val="es-ES"/>
        </w:rPr>
      </w:pPr>
    </w:p>
    <w:p w14:paraId="320DB48D" w14:textId="3AA7BA36" w:rsidR="000B6F86" w:rsidRPr="00516D04" w:rsidRDefault="000B6F86" w:rsidP="004F44ED">
      <w:pPr>
        <w:pStyle w:val="Prrafodelista"/>
        <w:numPr>
          <w:ilvl w:val="0"/>
          <w:numId w:val="53"/>
        </w:numPr>
        <w:spacing w:line="276" w:lineRule="auto"/>
        <w:ind w:left="851" w:hanging="284"/>
        <w:rPr>
          <w:rFonts w:cs="Arial"/>
        </w:rPr>
      </w:pPr>
      <w:r w:rsidRPr="00516D04">
        <w:rPr>
          <w:rFonts w:cs="Arial"/>
        </w:rPr>
        <w:t xml:space="preserve">Escalerilla y fibra por metro lineal: </w:t>
      </w:r>
      <w:r w:rsidRPr="00516D04">
        <w:rPr>
          <w:rFonts w:cs="Arial"/>
          <w:b/>
        </w:rPr>
        <w:t>$</w:t>
      </w:r>
      <w:r w:rsidR="00D45C65" w:rsidRPr="00516D04">
        <w:rPr>
          <w:rFonts w:cs="Arial"/>
          <w:b/>
        </w:rPr>
        <w:t>16.22</w:t>
      </w:r>
      <w:r w:rsidRPr="00516D04">
        <w:rPr>
          <w:rFonts w:cs="Arial"/>
          <w:b/>
        </w:rPr>
        <w:t xml:space="preserve"> M.N.</w:t>
      </w:r>
    </w:p>
    <w:p w14:paraId="52D45CF6" w14:textId="77777777" w:rsidR="00121EDC" w:rsidRPr="00516D04" w:rsidRDefault="00121EDC" w:rsidP="00121EDC">
      <w:pPr>
        <w:pStyle w:val="Texto0"/>
        <w:spacing w:after="0" w:line="276" w:lineRule="auto"/>
        <w:ind w:firstLine="0"/>
        <w:rPr>
          <w:sz w:val="22"/>
          <w:szCs w:val="22"/>
        </w:rPr>
      </w:pPr>
    </w:p>
    <w:p w14:paraId="37FF3E1B" w14:textId="0E4F9A63" w:rsidR="009875ED" w:rsidRPr="00516D04" w:rsidRDefault="007B7AB5" w:rsidP="009875ED">
      <w:pPr>
        <w:pStyle w:val="IFTnormal"/>
        <w:spacing w:after="0"/>
        <w:ind w:left="0"/>
        <w:rPr>
          <w:rFonts w:ascii="Arial" w:hAnsi="Arial" w:cs="Arial"/>
        </w:rPr>
      </w:pPr>
      <w:r w:rsidRPr="00516D04">
        <w:rPr>
          <w:rFonts w:ascii="Arial" w:hAnsi="Arial" w:cs="Arial"/>
        </w:rPr>
        <w:t xml:space="preserve">Las tarifas por el servicio de Enlaces Dedicados de Interconexión serán las que el Instituto determine en la Oferta de Referencia de Arrendamiento de Enlaces Dedicados locales y de </w:t>
      </w:r>
      <w:r w:rsidR="00A920C7" w:rsidRPr="00516D04">
        <w:rPr>
          <w:rFonts w:ascii="Arial" w:hAnsi="Arial" w:cs="Arial"/>
        </w:rPr>
        <w:t>interconexión</w:t>
      </w:r>
      <w:r w:rsidRPr="00516D04">
        <w:rPr>
          <w:rFonts w:ascii="Arial" w:hAnsi="Arial" w:cs="Arial"/>
        </w:rPr>
        <w:t xml:space="preserve"> presentada por </w:t>
      </w:r>
      <w:r w:rsidR="00A920C7" w:rsidRPr="00516D04">
        <w:rPr>
          <w:rFonts w:ascii="Arial" w:hAnsi="Arial" w:cs="Arial"/>
        </w:rPr>
        <w:t>Red Nacional Última Milla</w:t>
      </w:r>
      <w:r w:rsidRPr="00516D04">
        <w:rPr>
          <w:rFonts w:ascii="Arial" w:hAnsi="Arial" w:cs="Arial"/>
        </w:rPr>
        <w:t xml:space="preserve"> S.A.B. de C.V. aplicable del 1 de enero al 31 de diciembre</w:t>
      </w:r>
      <w:r w:rsidR="004A50DC" w:rsidRPr="00516D04">
        <w:rPr>
          <w:rFonts w:ascii="Arial" w:hAnsi="Arial" w:cs="Arial"/>
        </w:rPr>
        <w:t xml:space="preserve"> de 202</w:t>
      </w:r>
      <w:r w:rsidR="00FA6AF9" w:rsidRPr="00516D04">
        <w:rPr>
          <w:rFonts w:ascii="Arial" w:hAnsi="Arial" w:cs="Arial"/>
        </w:rPr>
        <w:t>1</w:t>
      </w:r>
      <w:r w:rsidRPr="00516D04">
        <w:rPr>
          <w:rFonts w:ascii="Arial" w:hAnsi="Arial" w:cs="Arial"/>
        </w:rPr>
        <w:t xml:space="preserve"> y en la Oferta de Referencia de Arrendamiento de Enlaces Dedicados locales, entre localidades y de </w:t>
      </w:r>
      <w:r w:rsidR="00A920C7" w:rsidRPr="00516D04">
        <w:rPr>
          <w:rFonts w:ascii="Arial" w:hAnsi="Arial" w:cs="Arial"/>
        </w:rPr>
        <w:t>interconexión</w:t>
      </w:r>
      <w:r w:rsidRPr="00516D04">
        <w:rPr>
          <w:rFonts w:ascii="Arial" w:hAnsi="Arial" w:cs="Arial"/>
        </w:rPr>
        <w:t xml:space="preserve"> presentada por </w:t>
      </w:r>
      <w:r w:rsidR="00A920C7" w:rsidRPr="00516D04">
        <w:rPr>
          <w:rFonts w:ascii="Arial" w:hAnsi="Arial" w:cs="Arial"/>
        </w:rPr>
        <w:t>Red Nacional Última Milla S.A.B. de C.V. y Red Última Milla</w:t>
      </w:r>
      <w:r w:rsidRPr="00516D04">
        <w:rPr>
          <w:rFonts w:ascii="Arial" w:hAnsi="Arial" w:cs="Arial"/>
        </w:rPr>
        <w:t xml:space="preserve"> del Noroeste S.A. de C.V. aplicable del 1 de enero al 31 de diciembre </w:t>
      </w:r>
      <w:r w:rsidR="004A50DC" w:rsidRPr="00516D04">
        <w:rPr>
          <w:rFonts w:ascii="Arial" w:hAnsi="Arial" w:cs="Arial"/>
        </w:rPr>
        <w:t>de 202</w:t>
      </w:r>
      <w:r w:rsidR="00FA6AF9" w:rsidRPr="00516D04">
        <w:rPr>
          <w:rFonts w:ascii="Arial" w:hAnsi="Arial" w:cs="Arial"/>
        </w:rPr>
        <w:t>1</w:t>
      </w:r>
      <w:r w:rsidR="00424957" w:rsidRPr="00516D04">
        <w:rPr>
          <w:rFonts w:ascii="Arial" w:hAnsi="Arial" w:cs="Arial"/>
        </w:rPr>
        <w:t xml:space="preserve"> </w:t>
      </w:r>
      <w:r w:rsidRPr="00516D04">
        <w:rPr>
          <w:rFonts w:ascii="Arial" w:hAnsi="Arial" w:cs="Arial"/>
        </w:rPr>
        <w:t xml:space="preserve">para los enlaces locales con velocidad de transmisión E1 (2.048 Mbps), E3 (34 Mbps), STM1 </w:t>
      </w:r>
      <w:r w:rsidR="009875ED" w:rsidRPr="00516D04">
        <w:rPr>
          <w:rFonts w:ascii="Arial" w:hAnsi="Arial" w:cs="Arial"/>
        </w:rPr>
        <w:t>(155 Mbps) y Ethernet de 1 Gbps.</w:t>
      </w:r>
    </w:p>
    <w:p w14:paraId="45A7D06C" w14:textId="77777777" w:rsidR="00CF3AC9" w:rsidRPr="00516D04" w:rsidRDefault="00CF3AC9" w:rsidP="009875ED">
      <w:pPr>
        <w:pStyle w:val="IFTnormal"/>
        <w:spacing w:after="0"/>
        <w:ind w:left="0"/>
        <w:rPr>
          <w:rFonts w:ascii="Arial" w:hAnsi="Arial" w:cs="Arial"/>
          <w:lang w:val="es-ES_tradnl"/>
        </w:rPr>
      </w:pPr>
      <w:bookmarkStart w:id="1" w:name="_Toc329109189"/>
      <w:bookmarkStart w:id="2" w:name="_Toc329109227"/>
      <w:bookmarkEnd w:id="1"/>
      <w:bookmarkEnd w:id="2"/>
    </w:p>
    <w:p w14:paraId="1C6ED13D" w14:textId="77777777" w:rsidR="00417ADC" w:rsidRPr="00516D04" w:rsidRDefault="006B1A32" w:rsidP="0093212F">
      <w:pPr>
        <w:spacing w:after="0"/>
        <w:jc w:val="center"/>
        <w:rPr>
          <w:rFonts w:ascii="Arial" w:eastAsia="Times New Roman" w:hAnsi="Arial" w:cs="Arial"/>
          <w:b/>
          <w:bCs/>
          <w:lang w:eastAsia="es-MX"/>
        </w:rPr>
      </w:pPr>
      <w:r w:rsidRPr="00516D04">
        <w:rPr>
          <w:rFonts w:ascii="Arial" w:eastAsia="Times New Roman" w:hAnsi="Arial" w:cs="Arial"/>
          <w:b/>
          <w:bCs/>
          <w:lang w:eastAsia="es-MX"/>
        </w:rPr>
        <w:t>TRANSITORIO</w:t>
      </w:r>
      <w:r w:rsidR="0052219A" w:rsidRPr="00516D04">
        <w:rPr>
          <w:rFonts w:ascii="Arial" w:eastAsia="Times New Roman" w:hAnsi="Arial" w:cs="Arial"/>
          <w:b/>
          <w:bCs/>
          <w:lang w:eastAsia="es-MX"/>
        </w:rPr>
        <w:t>S</w:t>
      </w:r>
    </w:p>
    <w:p w14:paraId="625DCC6D" w14:textId="77777777" w:rsidR="00417ADC" w:rsidRPr="00516D04" w:rsidRDefault="00417ADC" w:rsidP="0093212F">
      <w:pPr>
        <w:spacing w:after="0"/>
        <w:jc w:val="center"/>
        <w:rPr>
          <w:rFonts w:ascii="Arial" w:eastAsia="Times New Roman" w:hAnsi="Arial" w:cs="Arial"/>
          <w:b/>
          <w:bCs/>
          <w:lang w:eastAsia="es-MX"/>
        </w:rPr>
      </w:pPr>
    </w:p>
    <w:p w14:paraId="7CD84C7B" w14:textId="77777777" w:rsidR="00F20DDB" w:rsidRPr="00516D04" w:rsidRDefault="001B70D8" w:rsidP="0093212F">
      <w:pPr>
        <w:pStyle w:val="Texto0"/>
        <w:spacing w:after="0" w:line="276" w:lineRule="auto"/>
        <w:ind w:right="49" w:firstLine="0"/>
        <w:rPr>
          <w:b/>
          <w:sz w:val="22"/>
          <w:szCs w:val="22"/>
        </w:rPr>
      </w:pPr>
      <w:r w:rsidRPr="00516D04">
        <w:rPr>
          <w:b/>
          <w:sz w:val="22"/>
          <w:szCs w:val="22"/>
        </w:rPr>
        <w:t>PRIMERO.</w:t>
      </w:r>
      <w:r w:rsidR="00D974C3" w:rsidRPr="00516D04">
        <w:rPr>
          <w:b/>
          <w:sz w:val="22"/>
          <w:szCs w:val="22"/>
        </w:rPr>
        <w:t xml:space="preserve"> </w:t>
      </w:r>
      <w:r w:rsidRPr="00516D04">
        <w:rPr>
          <w:b/>
          <w:sz w:val="22"/>
          <w:szCs w:val="22"/>
        </w:rPr>
        <w:t xml:space="preserve">- </w:t>
      </w:r>
      <w:r w:rsidR="00197D58" w:rsidRPr="00516D04">
        <w:rPr>
          <w:sz w:val="22"/>
          <w:szCs w:val="22"/>
          <w:lang w:val="es-MX" w:eastAsia="es-MX"/>
        </w:rPr>
        <w:t>Publíquese en el Diario Oficial de la Federación, en el último trimestre del año, de conformidad con el artículo 137 de la Ley Federal de Telecomunicaciones y Radiodifusión.</w:t>
      </w:r>
    </w:p>
    <w:p w14:paraId="10FAFFE0" w14:textId="77777777" w:rsidR="00943D62" w:rsidRPr="00516D04" w:rsidRDefault="00943D62" w:rsidP="0093212F">
      <w:pPr>
        <w:pStyle w:val="Texto0"/>
        <w:spacing w:after="0" w:line="276" w:lineRule="auto"/>
        <w:ind w:right="49" w:firstLine="0"/>
        <w:rPr>
          <w:b/>
          <w:sz w:val="22"/>
          <w:szCs w:val="22"/>
        </w:rPr>
      </w:pPr>
    </w:p>
    <w:p w14:paraId="0836EB27" w14:textId="77777777" w:rsidR="00417ADC" w:rsidRPr="002E7747" w:rsidRDefault="001F2B73" w:rsidP="0093212F">
      <w:pPr>
        <w:pStyle w:val="Texto0"/>
        <w:spacing w:after="0" w:line="276" w:lineRule="auto"/>
        <w:ind w:right="49" w:firstLine="0"/>
        <w:rPr>
          <w:sz w:val="22"/>
          <w:szCs w:val="22"/>
        </w:rPr>
      </w:pPr>
      <w:r w:rsidRPr="00516D04">
        <w:rPr>
          <w:b/>
          <w:sz w:val="22"/>
          <w:szCs w:val="22"/>
        </w:rPr>
        <w:t>SEGUNDO</w:t>
      </w:r>
      <w:r w:rsidR="00417ADC" w:rsidRPr="00516D04">
        <w:rPr>
          <w:b/>
          <w:sz w:val="22"/>
          <w:szCs w:val="22"/>
        </w:rPr>
        <w:t>.</w:t>
      </w:r>
      <w:r w:rsidR="00D974C3" w:rsidRPr="00516D04">
        <w:rPr>
          <w:b/>
          <w:sz w:val="22"/>
          <w:szCs w:val="22"/>
        </w:rPr>
        <w:t xml:space="preserve"> </w:t>
      </w:r>
      <w:r w:rsidR="00417ADC" w:rsidRPr="00516D04">
        <w:rPr>
          <w:b/>
          <w:sz w:val="22"/>
          <w:szCs w:val="22"/>
        </w:rPr>
        <w:t>-</w:t>
      </w:r>
      <w:r w:rsidR="00417ADC" w:rsidRPr="00516D04">
        <w:rPr>
          <w:sz w:val="22"/>
          <w:szCs w:val="22"/>
        </w:rPr>
        <w:t xml:space="preserve"> </w:t>
      </w:r>
      <w:r w:rsidR="00197D58" w:rsidRPr="00516D04">
        <w:rPr>
          <w:sz w:val="22"/>
          <w:szCs w:val="22"/>
        </w:rPr>
        <w:t>El presente Acuerdo entrará en vigor al día siguiente de su publicación.</w:t>
      </w:r>
    </w:p>
    <w:p w14:paraId="3DE7E22D" w14:textId="77777777" w:rsidR="00197D58" w:rsidRPr="002E7747" w:rsidRDefault="00197D58" w:rsidP="0093212F">
      <w:pPr>
        <w:pStyle w:val="Texto0"/>
        <w:spacing w:after="0" w:line="276" w:lineRule="auto"/>
        <w:ind w:right="49" w:firstLine="0"/>
        <w:rPr>
          <w:sz w:val="22"/>
          <w:szCs w:val="22"/>
        </w:rPr>
      </w:pPr>
    </w:p>
    <w:p w14:paraId="03DCBC3B" w14:textId="77777777" w:rsidR="00BD3646" w:rsidRPr="002E7747" w:rsidRDefault="00BD3646" w:rsidP="0093212F">
      <w:pPr>
        <w:pStyle w:val="Texto0"/>
        <w:spacing w:after="0" w:line="276" w:lineRule="auto"/>
        <w:ind w:right="49" w:firstLine="0"/>
        <w:rPr>
          <w:sz w:val="22"/>
          <w:szCs w:val="22"/>
        </w:rPr>
      </w:pPr>
    </w:p>
    <w:sectPr w:rsidR="00BD3646" w:rsidRPr="002E7747" w:rsidSect="0018331D">
      <w:headerReference w:type="even" r:id="rId79"/>
      <w:headerReference w:type="default" r:id="rId80"/>
      <w:footerReference w:type="even" r:id="rId81"/>
      <w:footerReference w:type="default" r:id="rId82"/>
      <w:headerReference w:type="first" r:id="rId83"/>
      <w:footerReference w:type="first" r:id="rId84"/>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B92B3" w14:textId="77777777" w:rsidR="002935D1" w:rsidRDefault="002935D1" w:rsidP="00B53A68">
      <w:pPr>
        <w:spacing w:after="0" w:line="240" w:lineRule="auto"/>
      </w:pPr>
      <w:r>
        <w:separator/>
      </w:r>
    </w:p>
  </w:endnote>
  <w:endnote w:type="continuationSeparator" w:id="0">
    <w:p w14:paraId="3FDA6916" w14:textId="77777777" w:rsidR="002935D1" w:rsidRDefault="002935D1" w:rsidP="00B53A68">
      <w:pPr>
        <w:spacing w:after="0" w:line="240" w:lineRule="auto"/>
      </w:pPr>
      <w:r>
        <w:continuationSeparator/>
      </w:r>
    </w:p>
  </w:endnote>
  <w:endnote w:type="continuationNotice" w:id="1">
    <w:p w14:paraId="0D7B6B36" w14:textId="77777777" w:rsidR="002935D1" w:rsidRDefault="002935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0D63" w14:textId="77777777" w:rsidR="00142CC1" w:rsidRDefault="00142C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2AAA20BE" w14:textId="59EF378A" w:rsidR="00742D63" w:rsidRDefault="00742D63" w:rsidP="006A2A96">
            <w:pPr>
              <w:pStyle w:val="Piedepgina"/>
              <w:jc w:val="right"/>
            </w:pPr>
            <w:r w:rsidRPr="00281847">
              <w:rPr>
                <w:rFonts w:ascii="ITC Avant Garde" w:hAnsi="ITC Avant Garde"/>
                <w:b/>
                <w:bCs/>
                <w:sz w:val="18"/>
                <w:szCs w:val="18"/>
              </w:rPr>
              <w:fldChar w:fldCharType="begin"/>
            </w:r>
            <w:r w:rsidRPr="00281847">
              <w:rPr>
                <w:rFonts w:ascii="ITC Avant Garde" w:hAnsi="ITC Avant Garde"/>
                <w:b/>
                <w:bCs/>
                <w:sz w:val="18"/>
                <w:szCs w:val="18"/>
              </w:rPr>
              <w:instrText>PAGE</w:instrText>
            </w:r>
            <w:r w:rsidRPr="00281847">
              <w:rPr>
                <w:rFonts w:ascii="ITC Avant Garde" w:hAnsi="ITC Avant Garde"/>
                <w:b/>
                <w:bCs/>
                <w:sz w:val="18"/>
                <w:szCs w:val="18"/>
              </w:rPr>
              <w:fldChar w:fldCharType="separate"/>
            </w:r>
            <w:r w:rsidR="00527E4C">
              <w:rPr>
                <w:rFonts w:ascii="ITC Avant Garde" w:hAnsi="ITC Avant Garde"/>
                <w:b/>
                <w:bCs/>
                <w:noProof/>
                <w:sz w:val="18"/>
                <w:szCs w:val="18"/>
              </w:rPr>
              <w:t>2</w:t>
            </w:r>
            <w:r w:rsidRPr="00281847">
              <w:rPr>
                <w:rFonts w:ascii="ITC Avant Garde" w:hAnsi="ITC Avant Garde"/>
                <w:b/>
                <w:bCs/>
                <w:sz w:val="18"/>
                <w:szCs w:val="18"/>
              </w:rPr>
              <w:fldChar w:fldCharType="end"/>
            </w:r>
          </w:p>
        </w:sdtContent>
      </w:sdt>
    </w:sdtContent>
  </w:sdt>
  <w:p w14:paraId="5BB6EEF7" w14:textId="77777777" w:rsidR="00742D63" w:rsidRDefault="00742D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849E4" w14:textId="77777777" w:rsidR="00142CC1" w:rsidRDefault="00142C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A4703" w14:textId="77777777" w:rsidR="002935D1" w:rsidRDefault="002935D1" w:rsidP="00B53A68">
      <w:pPr>
        <w:spacing w:after="0" w:line="240" w:lineRule="auto"/>
      </w:pPr>
      <w:r>
        <w:separator/>
      </w:r>
    </w:p>
  </w:footnote>
  <w:footnote w:type="continuationSeparator" w:id="0">
    <w:p w14:paraId="3A86134F" w14:textId="77777777" w:rsidR="002935D1" w:rsidRDefault="002935D1" w:rsidP="00B53A68">
      <w:pPr>
        <w:spacing w:after="0" w:line="240" w:lineRule="auto"/>
      </w:pPr>
      <w:r>
        <w:continuationSeparator/>
      </w:r>
    </w:p>
  </w:footnote>
  <w:footnote w:type="continuationNotice" w:id="1">
    <w:p w14:paraId="3ADB76E1" w14:textId="77777777" w:rsidR="002935D1" w:rsidRDefault="002935D1">
      <w:pPr>
        <w:spacing w:after="0" w:line="240" w:lineRule="auto"/>
      </w:pPr>
    </w:p>
  </w:footnote>
  <w:footnote w:id="2">
    <w:p w14:paraId="1A85808B" w14:textId="77777777" w:rsidR="00742D63" w:rsidRPr="00DB2CF8" w:rsidRDefault="00742D63" w:rsidP="003C4284">
      <w:pPr>
        <w:pStyle w:val="Textonotapie"/>
        <w:rPr>
          <w:rFonts w:ascii="ITC Avant Garde" w:hAnsi="ITC Avant Garde"/>
          <w:sz w:val="18"/>
          <w:szCs w:val="18"/>
          <w:lang w:val="es-MX"/>
        </w:rPr>
      </w:pPr>
      <w:r w:rsidRPr="00004EC7">
        <w:rPr>
          <w:rStyle w:val="Refdenotaalpie"/>
          <w:rFonts w:ascii="ITC Avant Garde" w:hAnsi="ITC Avant Garde"/>
          <w:sz w:val="18"/>
          <w:szCs w:val="18"/>
        </w:rPr>
        <w:footnoteRef/>
      </w:r>
      <w:r w:rsidRPr="00DB2CF8">
        <w:rPr>
          <w:rFonts w:ascii="ITC Avant Garde" w:hAnsi="ITC Avant Garde"/>
          <w:sz w:val="18"/>
          <w:szCs w:val="18"/>
          <w:lang w:val="es-MX"/>
        </w:rPr>
        <w:t xml:space="preserve"> Acuerdo P/IFT/EXT/161214/277.</w:t>
      </w:r>
    </w:p>
  </w:footnote>
  <w:footnote w:id="3">
    <w:p w14:paraId="0EA127AB" w14:textId="77777777" w:rsidR="00742D63" w:rsidRPr="00C66093" w:rsidRDefault="00742D63" w:rsidP="00744797">
      <w:pPr>
        <w:pStyle w:val="Textonotapie"/>
        <w:jc w:val="both"/>
        <w:rPr>
          <w:rFonts w:ascii="ITC Avant Garde" w:hAnsi="ITC Avant Garde" w:cs="Arial"/>
          <w:sz w:val="16"/>
          <w:szCs w:val="16"/>
        </w:rPr>
      </w:pPr>
      <w:r w:rsidRPr="00C66093">
        <w:rPr>
          <w:rStyle w:val="Refdenotaalpie"/>
          <w:rFonts w:ascii="ITC Avant Garde" w:hAnsi="ITC Avant Garde" w:cs="Arial"/>
          <w:sz w:val="16"/>
          <w:szCs w:val="16"/>
        </w:rPr>
        <w:footnoteRef/>
      </w:r>
      <w:r w:rsidRPr="00C66093">
        <w:rPr>
          <w:rFonts w:ascii="ITC Avant Garde" w:hAnsi="ITC Avant Garde" w:cs="Arial"/>
          <w:sz w:val="16"/>
          <w:szCs w:val="16"/>
        </w:rPr>
        <w:t xml:space="preserve"> Lo anterior, en aplicación de la tesis aislada 2a. CXXXVII/2009, de rubro: “</w:t>
      </w:r>
      <w:r w:rsidRPr="00C66093">
        <w:rPr>
          <w:rFonts w:ascii="ITC Avant Garde" w:hAnsi="ITC Avant Garde" w:cs="Arial"/>
          <w:b/>
          <w:i/>
          <w:sz w:val="16"/>
          <w:szCs w:val="16"/>
        </w:rPr>
        <w:t>AMPARO CONTRA LEYES. SUS EFECTOS ESTÁN RELACIONADOS CON LAS EXIGENCIAS DERIVADAS DE LAS GARANTÍAS INDIVIDUALES QUE HAYAN RESULTADO VIOLADAS</w:t>
      </w:r>
      <w:r w:rsidRPr="00C66093">
        <w:rPr>
          <w:rFonts w:ascii="ITC Avant Garde" w:hAnsi="ITC Avant Garde" w:cs="Arial"/>
          <w:sz w:val="16"/>
          <w:szCs w:val="16"/>
        </w:rPr>
        <w:t>”. Consultable en el Semanario Judicial de la Federación y su Gaceta, Novena Época, Tomo XXXI, Enero de 2010, página 321.</w:t>
      </w:r>
    </w:p>
  </w:footnote>
  <w:footnote w:id="4">
    <w:p w14:paraId="577B966C" w14:textId="77777777" w:rsidR="00742D63" w:rsidRPr="00C66093" w:rsidRDefault="00742D63" w:rsidP="00036EF9">
      <w:pPr>
        <w:pStyle w:val="Textonotapie"/>
        <w:rPr>
          <w:rFonts w:ascii="ITC Avant Garde" w:hAnsi="ITC Avant Garde"/>
          <w:sz w:val="16"/>
          <w:szCs w:val="16"/>
          <w:lang w:val="en-US"/>
        </w:rPr>
      </w:pPr>
      <w:r w:rsidRPr="00C66093">
        <w:rPr>
          <w:rStyle w:val="Refdenotaalpie"/>
          <w:rFonts w:ascii="ITC Avant Garde" w:hAnsi="ITC Avant Garde"/>
          <w:sz w:val="16"/>
          <w:szCs w:val="16"/>
        </w:rPr>
        <w:footnoteRef/>
      </w:r>
      <w:r w:rsidRPr="00C66093">
        <w:rPr>
          <w:rFonts w:ascii="ITC Avant Garde" w:hAnsi="ITC Avant Garde"/>
          <w:sz w:val="16"/>
          <w:szCs w:val="16"/>
          <w:lang w:val="en-US"/>
        </w:rPr>
        <w:t xml:space="preserve"> Acuerdo P/IFT/EXT/161214/277.</w:t>
      </w:r>
    </w:p>
  </w:footnote>
  <w:footnote w:id="5">
    <w:p w14:paraId="3B469C21" w14:textId="77777777" w:rsidR="00742D63" w:rsidRPr="00712629" w:rsidRDefault="00742D63" w:rsidP="00E20476">
      <w:pPr>
        <w:pStyle w:val="Textonotapie"/>
        <w:jc w:val="both"/>
        <w:rPr>
          <w:lang w:val="en-US"/>
        </w:rPr>
      </w:pPr>
      <w:r w:rsidRPr="000B691F">
        <w:rPr>
          <w:rFonts w:ascii="ITC Avant Garde" w:hAnsi="ITC Avant Garde" w:cs="Calibri"/>
          <w:iCs/>
          <w:color w:val="000000"/>
          <w:sz w:val="16"/>
          <w:szCs w:val="16"/>
          <w:vertAlign w:val="superscript"/>
          <w:lang w:val="en-US" w:eastAsia="es-MX"/>
        </w:rPr>
        <w:footnoteRef/>
      </w:r>
      <w:r w:rsidRPr="000B691F">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Armstrong, M. (1998). Network interconnection in telecommunications. The Economic Journal (108), 545-564.</w:t>
      </w:r>
    </w:p>
  </w:footnote>
  <w:footnote w:id="6">
    <w:p w14:paraId="1EE0713C" w14:textId="77777777" w:rsidR="00742D63" w:rsidRPr="00712629" w:rsidRDefault="00742D63" w:rsidP="00E20476">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712629">
        <w:rPr>
          <w:rFonts w:ascii="ITC Avant Garde" w:hAnsi="ITC Avant Garde" w:cs="Calibri"/>
          <w:iCs/>
          <w:color w:val="000000"/>
          <w:sz w:val="16"/>
          <w:szCs w:val="16"/>
          <w:lang w:val="en-US" w:eastAsia="es-MX"/>
        </w:rPr>
        <w:t xml:space="preserve"> Armstrong, M. (2002). ‘The theory of access pricing and interconnection’, en Cave, Majumdar y I. Vogelsang eds., Handbook of Telecommunications Economics, Amsterdam: North-Holland.</w:t>
      </w:r>
    </w:p>
  </w:footnote>
  <w:footnote w:id="7">
    <w:p w14:paraId="2364DD12" w14:textId="77777777" w:rsidR="00742D63" w:rsidRPr="00712629" w:rsidRDefault="00742D63" w:rsidP="000A7324">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190965">
        <w:rPr>
          <w:rFonts w:ascii="ITC Avant Garde" w:hAnsi="ITC Avant Garde" w:cs="Calibri"/>
          <w:iCs/>
          <w:color w:val="000000"/>
          <w:sz w:val="16"/>
          <w:szCs w:val="16"/>
          <w:lang w:val="fr-FR" w:eastAsia="es-MX"/>
        </w:rPr>
        <w:t xml:space="preserve"> Laffont, J.-J., &amp; Tirole, J. (2000). </w:t>
      </w:r>
      <w:r w:rsidRPr="00712629">
        <w:rPr>
          <w:rFonts w:ascii="ITC Avant Garde" w:hAnsi="ITC Avant Garde" w:cs="Calibri"/>
          <w:iCs/>
          <w:color w:val="000000"/>
          <w:sz w:val="16"/>
          <w:szCs w:val="16"/>
          <w:lang w:val="en-US" w:eastAsia="es-MX"/>
        </w:rPr>
        <w:t>Competition in Telecommunications. Cambridge: MIT Press.</w:t>
      </w:r>
    </w:p>
  </w:footnote>
  <w:footnote w:id="8">
    <w:p w14:paraId="6F81BFF2" w14:textId="77777777" w:rsidR="00742D63" w:rsidRPr="0046674E" w:rsidRDefault="00742D63" w:rsidP="0046674E">
      <w:pPr>
        <w:pStyle w:val="Textonotapie"/>
        <w:jc w:val="both"/>
        <w:rPr>
          <w:rFonts w:ascii="ITC Avant Garde" w:hAnsi="ITC Avant Garde" w:cs="Calibri"/>
          <w:iCs/>
          <w:color w:val="000000"/>
          <w:sz w:val="16"/>
          <w:szCs w:val="16"/>
          <w:vertAlign w:val="superscript"/>
          <w:lang w:eastAsia="es-MX"/>
        </w:rPr>
      </w:pPr>
      <w:r w:rsidRPr="00381159">
        <w:rPr>
          <w:rStyle w:val="Refdenotaalpie"/>
          <w:rFonts w:ascii="ITC Avant Garde" w:hAnsi="ITC Avant Garde"/>
          <w:sz w:val="16"/>
          <w:szCs w:val="16"/>
        </w:rPr>
        <w:footnoteRef/>
      </w:r>
      <w:r w:rsidRPr="00381159">
        <w:rPr>
          <w:rFonts w:ascii="ITC Avant Garde" w:hAnsi="ITC Avant Garde"/>
          <w:sz w:val="16"/>
          <w:szCs w:val="16"/>
        </w:rPr>
        <w:t xml:space="preserve"> Cuando tanto la empresa que vende el insumo y la que vende el servicio final cuentan con poder de mercado por lo tanto cada una establece un precio por encima del costo de producción.</w:t>
      </w:r>
      <w:r w:rsidRPr="0046674E">
        <w:rPr>
          <w:rFonts w:ascii="ITC Avant Garde" w:hAnsi="ITC Avant Garde" w:cs="Calibri"/>
          <w:iCs/>
          <w:color w:val="000000"/>
          <w:sz w:val="16"/>
          <w:szCs w:val="16"/>
          <w:vertAlign w:val="superscript"/>
          <w:lang w:eastAsia="es-MX"/>
        </w:rPr>
        <w:t xml:space="preserve"> </w:t>
      </w:r>
    </w:p>
  </w:footnote>
  <w:footnote w:id="9">
    <w:p w14:paraId="5FADA0E5" w14:textId="77777777" w:rsidR="00742D63" w:rsidRPr="00712629" w:rsidRDefault="00742D63" w:rsidP="00E20476">
      <w:pPr>
        <w:pStyle w:val="Textonotapie"/>
        <w:jc w:val="both"/>
        <w:rPr>
          <w:rFonts w:ascii="ITC Avant Garde" w:hAnsi="ITC Avant Garde" w:cs="Calibri"/>
          <w:iCs/>
          <w:color w:val="000000"/>
          <w:sz w:val="16"/>
          <w:szCs w:val="16"/>
          <w:lang w:val="en-US" w:eastAsia="es-MX"/>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Gans, J., &amp; King, S. (2001). Using bill and keep´</w:t>
      </w:r>
      <w:r>
        <w:rPr>
          <w:rFonts w:ascii="ITC Avant Garde" w:hAnsi="ITC Avant Garde" w:cs="Calibri"/>
          <w:iCs/>
          <w:color w:val="000000"/>
          <w:sz w:val="16"/>
          <w:szCs w:val="16"/>
          <w:lang w:val="en-US" w:eastAsia="es-MX"/>
        </w:rPr>
        <w:t xml:space="preserve"> </w:t>
      </w:r>
      <w:r w:rsidRPr="00712629">
        <w:rPr>
          <w:rFonts w:ascii="ITC Avant Garde" w:hAnsi="ITC Avant Garde" w:cs="Calibri"/>
          <w:iCs/>
          <w:color w:val="000000"/>
          <w:sz w:val="16"/>
          <w:szCs w:val="16"/>
          <w:lang w:val="en-US" w:eastAsia="es-MX"/>
        </w:rPr>
        <w:t>Interconnection Arrangements to Soften Network Competition. Economic Letters  413-420.</w:t>
      </w:r>
    </w:p>
  </w:footnote>
  <w:footnote w:id="10">
    <w:p w14:paraId="2302664E" w14:textId="77777777" w:rsidR="00742D63" w:rsidRPr="00FA432D" w:rsidRDefault="00742D63" w:rsidP="00E20476">
      <w:pPr>
        <w:pStyle w:val="Textonotapie"/>
        <w:jc w:val="both"/>
        <w:rPr>
          <w:lang w:val="en-US"/>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 xml:space="preserve">Carter, M., &amp; Wright, J. (2003). Asymmetric Network Interconnection. </w:t>
      </w:r>
      <w:r w:rsidRPr="00FA432D">
        <w:rPr>
          <w:rFonts w:ascii="ITC Avant Garde" w:hAnsi="ITC Avant Garde" w:cs="Calibri"/>
          <w:iCs/>
          <w:color w:val="000000"/>
          <w:sz w:val="16"/>
          <w:szCs w:val="16"/>
          <w:lang w:val="en-US" w:eastAsia="es-MX"/>
        </w:rPr>
        <w:t>Review of Industrial Organization, 27-46.</w:t>
      </w:r>
    </w:p>
  </w:footnote>
  <w:footnote w:id="11">
    <w:p w14:paraId="0EF4190F" w14:textId="77777777" w:rsidR="00742D63" w:rsidRPr="00421D08" w:rsidRDefault="00742D63" w:rsidP="0071257E">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12">
    <w:p w14:paraId="4572151D" w14:textId="77777777" w:rsidR="00742D63" w:rsidRPr="00C66093" w:rsidRDefault="00742D63" w:rsidP="0071257E">
      <w:pPr>
        <w:pStyle w:val="Textonotapie"/>
        <w:rPr>
          <w:rFonts w:ascii="ITC Avant Garde" w:hAnsi="ITC Avant Garde"/>
          <w:sz w:val="16"/>
          <w:szCs w:val="16"/>
          <w:lang w:val="es-MX"/>
        </w:rPr>
      </w:pPr>
      <w:r w:rsidRPr="00C66093">
        <w:rPr>
          <w:rStyle w:val="Refdenotaalpie"/>
          <w:rFonts w:ascii="ITC Avant Garde" w:hAnsi="ITC Avant Garde"/>
          <w:sz w:val="16"/>
          <w:szCs w:val="16"/>
        </w:rPr>
        <w:footnoteRef/>
      </w:r>
      <w:r w:rsidRPr="00C66093">
        <w:rPr>
          <w:rFonts w:ascii="ITC Avant Garde" w:hAnsi="ITC Avant Garde"/>
          <w:sz w:val="16"/>
          <w:szCs w:val="16"/>
        </w:rPr>
        <w:t xml:space="preserve"> </w:t>
      </w:r>
      <w:r w:rsidRPr="00C66093">
        <w:rPr>
          <w:rFonts w:ascii="ITC Avant Garde" w:hAnsi="ITC Avant Garde"/>
          <w:sz w:val="16"/>
          <w:szCs w:val="16"/>
          <w:lang w:val="es-MX"/>
        </w:rPr>
        <w:t>Con base en las estadísticas del Instituto</w:t>
      </w:r>
    </w:p>
  </w:footnote>
  <w:footnote w:id="13">
    <w:p w14:paraId="44A0CA02" w14:textId="77777777" w:rsidR="00742D63" w:rsidRPr="00381159" w:rsidRDefault="00742D63" w:rsidP="0071257E">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14">
    <w:p w14:paraId="22DD088B" w14:textId="611DA7E0" w:rsidR="00742D63" w:rsidRPr="00C66093" w:rsidRDefault="00742D63" w:rsidP="00895546">
      <w:pPr>
        <w:pStyle w:val="Textonotapie"/>
        <w:rPr>
          <w:rFonts w:ascii="ITC Avant Garde" w:hAnsi="ITC Avant Garde" w:cs="Arial"/>
          <w:sz w:val="16"/>
          <w:szCs w:val="16"/>
        </w:rPr>
      </w:pPr>
      <w:r w:rsidRPr="00C66093">
        <w:rPr>
          <w:rStyle w:val="Refdenotaalpie"/>
          <w:rFonts w:ascii="ITC Avant Garde" w:hAnsi="ITC Avant Garde" w:cs="Arial"/>
          <w:sz w:val="16"/>
          <w:szCs w:val="16"/>
        </w:rPr>
        <w:footnoteRef/>
      </w:r>
      <w:r w:rsidRPr="00C66093">
        <w:rPr>
          <w:rFonts w:ascii="ITC Avant Garde" w:hAnsi="ITC Avant Garde" w:cs="Arial"/>
          <w:sz w:val="16"/>
          <w:szCs w:val="16"/>
        </w:rPr>
        <w:t xml:space="preserve"> </w:t>
      </w:r>
      <w:r w:rsidRPr="00C66093">
        <w:rPr>
          <w:rFonts w:ascii="ITC Avant Garde" w:hAnsi="ITC Avant Garde" w:cs="Arial"/>
          <w:sz w:val="16"/>
          <w:szCs w:val="16"/>
          <w:lang w:val="es-MX"/>
        </w:rPr>
        <w:t>Según GSMA, en 2019 el número de conexiones 2G suponían todavía un 13% del total de conexiones móviles.</w:t>
      </w:r>
    </w:p>
  </w:footnote>
  <w:footnote w:id="15">
    <w:p w14:paraId="67728BB6" w14:textId="268B1A55" w:rsidR="00742D63" w:rsidRPr="0083341B" w:rsidRDefault="00742D63" w:rsidP="0071257E">
      <w:pPr>
        <w:pStyle w:val="Textonotapie"/>
        <w:rPr>
          <w:rFonts w:ascii="Arial" w:hAnsi="Arial" w:cs="Arial"/>
          <w:sz w:val="18"/>
          <w:szCs w:val="18"/>
          <w:lang w:val="es-MX"/>
        </w:rPr>
      </w:pPr>
      <w:r w:rsidRPr="00C66093">
        <w:rPr>
          <w:rStyle w:val="Refdenotaalpie"/>
          <w:rFonts w:ascii="ITC Avant Garde" w:hAnsi="ITC Avant Garde" w:cs="Arial"/>
          <w:sz w:val="16"/>
          <w:szCs w:val="16"/>
        </w:rPr>
        <w:footnoteRef/>
      </w:r>
      <w:r w:rsidRPr="00C66093">
        <w:rPr>
          <w:rFonts w:ascii="ITC Avant Garde" w:hAnsi="ITC Avant Garde" w:cs="Arial"/>
          <w:sz w:val="16"/>
          <w:szCs w:val="16"/>
        </w:rPr>
        <w:t xml:space="preserve"> </w:t>
      </w:r>
      <w:r w:rsidRPr="00C66093">
        <w:rPr>
          <w:rFonts w:ascii="ITC Avant Garde" w:hAnsi="ITC Avant Garde" w:cs="Arial"/>
          <w:color w:val="000000"/>
          <w:sz w:val="16"/>
          <w:szCs w:val="16"/>
          <w:shd w:val="clear" w:color="auto" w:fill="FFFFFF"/>
        </w:rPr>
        <w:t>Estrictamente hablando, en el caso del operador AT&amp;T, no se trata de VoLTE sino de una aplicación </w:t>
      </w:r>
      <w:r w:rsidRPr="00C66093">
        <w:rPr>
          <w:rFonts w:ascii="ITC Avant Garde" w:hAnsi="ITC Avant Garde" w:cs="Arial"/>
          <w:i/>
          <w:color w:val="000000"/>
          <w:sz w:val="16"/>
          <w:szCs w:val="16"/>
          <w:shd w:val="clear" w:color="auto" w:fill="FFFFFF"/>
        </w:rPr>
        <w:t>over- the-top</w:t>
      </w:r>
      <w:r w:rsidRPr="00C66093">
        <w:rPr>
          <w:rFonts w:ascii="ITC Avant Garde" w:hAnsi="ITC Avant Garde" w:cs="Arial"/>
          <w:i/>
          <w:iCs/>
          <w:color w:val="000000"/>
          <w:sz w:val="16"/>
          <w:szCs w:val="16"/>
          <w:shd w:val="clear" w:color="auto" w:fill="FFFFFF"/>
        </w:rPr>
        <w:t xml:space="preserve"> </w:t>
      </w:r>
      <w:r w:rsidRPr="00C66093">
        <w:rPr>
          <w:rFonts w:ascii="ITC Avant Garde" w:hAnsi="ITC Avant Garde" w:cs="Arial"/>
          <w:color w:val="000000"/>
          <w:sz w:val="16"/>
          <w:szCs w:val="16"/>
          <w:shd w:val="clear" w:color="auto" w:fill="FFFFFF"/>
        </w:rPr>
        <w:t>(OTT) que proporciona servicios de voz sobre la red 4G a sus usuarios</w:t>
      </w:r>
    </w:p>
  </w:footnote>
  <w:footnote w:id="16">
    <w:p w14:paraId="3066AEEB" w14:textId="77777777" w:rsidR="00742D63" w:rsidRPr="00C66093" w:rsidRDefault="00742D63" w:rsidP="0071257E">
      <w:pPr>
        <w:pStyle w:val="Textonotapie"/>
        <w:rPr>
          <w:rFonts w:ascii="Arial" w:hAnsi="Arial" w:cs="Arial"/>
          <w:sz w:val="16"/>
          <w:szCs w:val="16"/>
          <w:lang w:val="es-MX"/>
        </w:rPr>
      </w:pPr>
      <w:r w:rsidRPr="00C66093">
        <w:rPr>
          <w:rStyle w:val="Refdenotaalpie"/>
          <w:rFonts w:ascii="Arial" w:hAnsi="Arial" w:cs="Arial"/>
          <w:sz w:val="16"/>
          <w:szCs w:val="16"/>
        </w:rPr>
        <w:footnoteRef/>
      </w:r>
      <w:r w:rsidRPr="00C66093">
        <w:rPr>
          <w:rFonts w:ascii="Arial" w:hAnsi="Arial" w:cs="Arial"/>
          <w:sz w:val="16"/>
          <w:szCs w:val="16"/>
          <w:lang w:val="es-MX"/>
        </w:rPr>
        <w:t xml:space="preserve"> Estos anchos de banda son suficientes para establecer los canales para transmitir y recibir.</w:t>
      </w:r>
    </w:p>
  </w:footnote>
  <w:footnote w:id="17">
    <w:p w14:paraId="6E513320" w14:textId="77777777" w:rsidR="00742D63" w:rsidRPr="0083341B" w:rsidRDefault="00742D63" w:rsidP="0071257E">
      <w:pPr>
        <w:pStyle w:val="Textonotapie"/>
        <w:jc w:val="both"/>
        <w:rPr>
          <w:rFonts w:ascii="Arial" w:hAnsi="Arial" w:cs="Arial"/>
          <w:sz w:val="18"/>
          <w:szCs w:val="18"/>
          <w:lang w:val="es-MX"/>
        </w:rPr>
      </w:pPr>
      <w:r w:rsidRPr="00C66093">
        <w:rPr>
          <w:rStyle w:val="Refdenotaalpie"/>
          <w:rFonts w:ascii="Arial" w:hAnsi="Arial" w:cs="Arial"/>
          <w:sz w:val="16"/>
          <w:szCs w:val="16"/>
        </w:rPr>
        <w:footnoteRef/>
      </w:r>
      <w:r w:rsidRPr="00C66093">
        <w:rPr>
          <w:rFonts w:ascii="Arial" w:hAnsi="Arial" w:cs="Arial"/>
          <w:sz w:val="16"/>
          <w:szCs w:val="16"/>
        </w:rPr>
        <w:t xml:space="preserve"> </w:t>
      </w:r>
      <w:r w:rsidRPr="00C66093">
        <w:rPr>
          <w:rFonts w:ascii="Arial" w:hAnsi="Arial" w:cs="Arial"/>
          <w:sz w:val="16"/>
          <w:szCs w:val="16"/>
          <w:lang w:val="es-MX"/>
        </w:rPr>
        <w:t>No se considera el espectro de trunking porque dicho espectro no es utilizado para la prestación de servicios de telefonía móvil</w:t>
      </w:r>
      <w:r w:rsidRPr="0083341B">
        <w:rPr>
          <w:rFonts w:ascii="Arial" w:hAnsi="Arial" w:cs="Arial"/>
          <w:sz w:val="18"/>
          <w:szCs w:val="18"/>
          <w:lang w:val="es-MX"/>
        </w:rPr>
        <w:t>.</w:t>
      </w:r>
    </w:p>
  </w:footnote>
  <w:footnote w:id="18">
    <w:p w14:paraId="3C2356F3" w14:textId="77777777" w:rsidR="00742D63" w:rsidRPr="00B11232" w:rsidRDefault="00742D63" w:rsidP="0071257E">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19">
    <w:p w14:paraId="32CB79BA" w14:textId="77777777" w:rsidR="00742D63" w:rsidRPr="0083341B" w:rsidRDefault="00742D63" w:rsidP="0071257E">
      <w:pPr>
        <w:pStyle w:val="Textonotapie"/>
        <w:jc w:val="both"/>
        <w:rPr>
          <w:rFonts w:ascii="Arial" w:hAnsi="Arial" w:cs="Arial"/>
          <w:sz w:val="18"/>
          <w:szCs w:val="18"/>
        </w:rPr>
      </w:pPr>
      <w:r w:rsidRPr="0083341B">
        <w:rPr>
          <w:rStyle w:val="Refdenotaalpie"/>
          <w:rFonts w:ascii="Arial" w:hAnsi="Arial" w:cs="Arial"/>
          <w:sz w:val="18"/>
          <w:szCs w:val="18"/>
        </w:rPr>
        <w:footnoteRef/>
      </w:r>
      <w:r w:rsidRPr="0083341B">
        <w:rPr>
          <w:rFonts w:ascii="Arial" w:hAnsi="Arial" w:cs="Arial"/>
          <w:sz w:val="18"/>
          <w:szCs w:val="18"/>
        </w:rPr>
        <w:t xml:space="preserve"> </w:t>
      </w:r>
      <w:r w:rsidRPr="00C66093">
        <w:rPr>
          <w:rFonts w:ascii="Arial" w:hAnsi="Arial" w:cs="Arial"/>
          <w:sz w:val="16"/>
          <w:szCs w:val="16"/>
        </w:rPr>
        <w:t>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20">
    <w:p w14:paraId="4309990E" w14:textId="77777777" w:rsidR="00742D63" w:rsidRPr="00C66093" w:rsidRDefault="00742D63" w:rsidP="0071257E">
      <w:pPr>
        <w:pStyle w:val="Textonotapie"/>
        <w:jc w:val="both"/>
        <w:rPr>
          <w:rFonts w:ascii="ITC Avant Garde" w:hAnsi="ITC Avant Garde"/>
          <w:spacing w:val="-4"/>
          <w:sz w:val="16"/>
          <w:szCs w:val="16"/>
        </w:rPr>
      </w:pPr>
      <w:r w:rsidRPr="00C66093">
        <w:rPr>
          <w:rStyle w:val="Refdenotaalpie"/>
          <w:rFonts w:ascii="ITC Avant Garde" w:hAnsi="ITC Avant Garde"/>
          <w:spacing w:val="-4"/>
          <w:sz w:val="16"/>
          <w:szCs w:val="16"/>
        </w:rPr>
        <w:footnoteRef/>
      </w:r>
      <w:r w:rsidRPr="00C66093">
        <w:rPr>
          <w:rFonts w:ascii="ITC Avant Garde" w:hAnsi="ITC Avant Garde"/>
          <w:spacing w:val="-4"/>
          <w:sz w:val="16"/>
          <w:szCs w:val="16"/>
        </w:rPr>
        <w:t xml:space="preserve"> Por ejemplo, los costos actuales </w:t>
      </w:r>
      <w:r w:rsidRPr="00C66093">
        <w:rPr>
          <w:rFonts w:ascii="ITC Avant Garde" w:hAnsi="ITC Avant Garde"/>
          <w:i/>
          <w:spacing w:val="-4"/>
          <w:sz w:val="16"/>
          <w:szCs w:val="16"/>
        </w:rPr>
        <w:t>top-down</w:t>
      </w:r>
      <w:r w:rsidRPr="00C66093">
        <w:rPr>
          <w:rFonts w:ascii="ITC Avant Garde" w:hAnsi="ITC Avant Garde"/>
          <w:spacing w:val="-4"/>
          <w:sz w:val="16"/>
          <w:szCs w:val="16"/>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21">
    <w:p w14:paraId="624188AC" w14:textId="77777777" w:rsidR="00742D63" w:rsidRPr="00EF3F8D" w:rsidRDefault="00742D63" w:rsidP="0071257E">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22">
    <w:p w14:paraId="07251F7B" w14:textId="77777777" w:rsidR="00742D63" w:rsidRPr="00037889" w:rsidRDefault="00742D63" w:rsidP="0071257E">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23">
    <w:p w14:paraId="363561DD" w14:textId="77777777" w:rsidR="00742D63" w:rsidRPr="0083341B" w:rsidRDefault="00742D63" w:rsidP="0071257E">
      <w:pPr>
        <w:pStyle w:val="Textonotapie"/>
        <w:rPr>
          <w:rFonts w:ascii="Arial" w:hAnsi="Arial" w:cs="Arial"/>
          <w:sz w:val="16"/>
          <w:szCs w:val="16"/>
        </w:rPr>
      </w:pPr>
      <w:r w:rsidRPr="0083341B">
        <w:rPr>
          <w:rStyle w:val="Refdenotaalpie"/>
          <w:rFonts w:ascii="Arial" w:hAnsi="Arial" w:cs="Arial"/>
          <w:sz w:val="16"/>
          <w:szCs w:val="16"/>
        </w:rPr>
        <w:footnoteRef/>
      </w:r>
      <w:r w:rsidRPr="0083341B">
        <w:rPr>
          <w:rFonts w:ascii="Arial" w:hAnsi="Arial" w:cs="Arial"/>
          <w:sz w:val="16"/>
          <w:szCs w:val="16"/>
          <w:lang w:val="es-MX"/>
        </w:rPr>
        <w:t xml:space="preserve"> Entre más incrementos, más cálculos se necesitan en el modelo y más costos comunes (o agregado de costos comunes) tienen que ser distribuidos como </w:t>
      </w:r>
      <w:r w:rsidRPr="0083341B">
        <w:rPr>
          <w:rFonts w:ascii="Arial" w:hAnsi="Arial" w:cs="Arial"/>
          <w:i/>
          <w:sz w:val="16"/>
          <w:szCs w:val="16"/>
          <w:lang w:val="es-MX"/>
        </w:rPr>
        <w:t>mark-up.</w:t>
      </w:r>
    </w:p>
  </w:footnote>
  <w:footnote w:id="24">
    <w:p w14:paraId="38F82D42" w14:textId="77777777" w:rsidR="00742D63" w:rsidRPr="00FA097F" w:rsidRDefault="00742D63" w:rsidP="0071257E">
      <w:pPr>
        <w:pStyle w:val="Textonotapie"/>
        <w:rPr>
          <w:lang w:val="es-MX"/>
        </w:rPr>
      </w:pPr>
      <w:r w:rsidRPr="0083341B">
        <w:rPr>
          <w:rStyle w:val="Refdenotaalpie"/>
          <w:rFonts w:ascii="Arial" w:hAnsi="Arial" w:cs="Arial"/>
          <w:sz w:val="16"/>
          <w:szCs w:val="16"/>
        </w:rPr>
        <w:footnoteRef/>
      </w:r>
      <w:r w:rsidRPr="0083341B">
        <w:rPr>
          <w:rFonts w:ascii="Arial" w:hAnsi="Arial" w:cs="Arial"/>
          <w:sz w:val="16"/>
          <w:szCs w:val="16"/>
          <w:lang w:val="es-MX"/>
        </w:rPr>
        <w:t xml:space="preserve"> Por las economías de escala y el mecanismo de márgenes adicionales.</w:t>
      </w:r>
      <w:r w:rsidRPr="00FA097F">
        <w:rPr>
          <w:lang w:val="es-MX"/>
        </w:rPr>
        <w:t xml:space="preserve"> </w:t>
      </w:r>
    </w:p>
  </w:footnote>
  <w:footnote w:id="25">
    <w:p w14:paraId="6A4A4350" w14:textId="242637D6" w:rsidR="00742D63" w:rsidRPr="00C66093" w:rsidRDefault="00742D63">
      <w:pPr>
        <w:pStyle w:val="Textonotapie"/>
        <w:rPr>
          <w:rFonts w:ascii="ITC Avant Garde" w:hAnsi="ITC Avant Garde"/>
          <w:sz w:val="16"/>
          <w:szCs w:val="16"/>
        </w:rPr>
      </w:pPr>
      <w:r w:rsidRPr="00C66093">
        <w:rPr>
          <w:rStyle w:val="Refdenotaalpie"/>
          <w:rFonts w:ascii="ITC Avant Garde" w:hAnsi="ITC Avant Garde"/>
          <w:sz w:val="16"/>
          <w:szCs w:val="16"/>
        </w:rPr>
        <w:footnoteRef/>
      </w:r>
      <w:r w:rsidRPr="00C66093">
        <w:rPr>
          <w:rFonts w:ascii="ITC Avant Garde" w:hAnsi="ITC Avant Garde"/>
          <w:sz w:val="16"/>
          <w:szCs w:val="16"/>
        </w:rPr>
        <w:t xml:space="preserve"> </w:t>
      </w:r>
      <w:r w:rsidRPr="00C66093">
        <w:rPr>
          <w:rFonts w:ascii="ITC Avant Garde" w:hAnsi="ITC Avant Garde" w:cs="Arial"/>
          <w:sz w:val="16"/>
          <w:szCs w:val="16"/>
          <w:lang w:val="es-MX"/>
        </w:rPr>
        <w:t>Se refiere a una vertiente de la metodología de costos incrementales promedio de largo plazo. Específicamente se refiere a los costos incrementales promedio de largo plazo que incorporan costos comunes y compartidos.</w:t>
      </w:r>
    </w:p>
  </w:footnote>
  <w:footnote w:id="26">
    <w:p w14:paraId="23ED0BE1" w14:textId="77777777" w:rsidR="00742D63" w:rsidRPr="00DB2CF8" w:rsidRDefault="00742D63" w:rsidP="0071257E">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27">
    <w:p w14:paraId="57ED747A" w14:textId="77777777" w:rsidR="00742D63" w:rsidRPr="00DB2CF8" w:rsidRDefault="00742D63" w:rsidP="0071257E">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14:paraId="4B9A5FEF" w14:textId="77777777" w:rsidR="00742D63" w:rsidRPr="00381159" w:rsidRDefault="00742D63" w:rsidP="0071257E">
      <w:pPr>
        <w:pStyle w:val="Textonotapie"/>
        <w:rPr>
          <w:lang w:val="es-MX"/>
        </w:rPr>
      </w:pPr>
    </w:p>
  </w:footnote>
  <w:footnote w:id="28">
    <w:p w14:paraId="7C5F3813" w14:textId="77777777" w:rsidR="00742D63" w:rsidRPr="00C66093" w:rsidRDefault="00742D63" w:rsidP="0071257E">
      <w:pPr>
        <w:pStyle w:val="Textonotapie"/>
        <w:jc w:val="both"/>
        <w:rPr>
          <w:rFonts w:ascii="ITC Avant Garde" w:hAnsi="ITC Avant Garde"/>
          <w:sz w:val="16"/>
          <w:szCs w:val="16"/>
          <w:lang w:val="es-MX"/>
        </w:rPr>
      </w:pPr>
      <w:r w:rsidRPr="00C66093">
        <w:rPr>
          <w:rStyle w:val="Refdenotaalpie"/>
          <w:rFonts w:ascii="ITC Avant Garde" w:hAnsi="ITC Avant Garde"/>
          <w:sz w:val="16"/>
          <w:szCs w:val="16"/>
        </w:rPr>
        <w:footnoteRef/>
      </w:r>
      <w:r w:rsidRPr="00C66093">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9">
    <w:p w14:paraId="6BF73273" w14:textId="77777777" w:rsidR="00742D63" w:rsidRPr="00882590" w:rsidRDefault="00742D63" w:rsidP="0071257E">
      <w:pPr>
        <w:pStyle w:val="Textonotapie"/>
        <w:jc w:val="both"/>
        <w:rPr>
          <w:lang w:val="es-MX"/>
        </w:rPr>
      </w:pPr>
      <w:r w:rsidRPr="00C66093">
        <w:rPr>
          <w:rStyle w:val="Refdenotaalpie"/>
          <w:rFonts w:ascii="ITC Avant Garde" w:hAnsi="ITC Avant Garde"/>
          <w:sz w:val="16"/>
          <w:szCs w:val="16"/>
        </w:rPr>
        <w:footnoteRef/>
      </w:r>
      <w:r w:rsidRPr="00C66093">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30">
    <w:p w14:paraId="0557683B" w14:textId="77777777" w:rsidR="00742D63" w:rsidRPr="00C3081A" w:rsidRDefault="00742D63" w:rsidP="0071257E">
      <w:pPr>
        <w:pStyle w:val="Textonotapie"/>
        <w:rPr>
          <w:rFonts w:ascii="ITC Avant Garde" w:hAnsi="ITC Avant Garde"/>
          <w:sz w:val="16"/>
          <w:szCs w:val="16"/>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http://www.treasury.gov</w:t>
      </w:r>
    </w:p>
  </w:footnote>
  <w:footnote w:id="31">
    <w:p w14:paraId="05465C0E" w14:textId="77777777" w:rsidR="00742D63" w:rsidRPr="003F11C1" w:rsidRDefault="00742D63" w:rsidP="0071257E">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32">
    <w:p w14:paraId="77463689" w14:textId="1D5E276A" w:rsidR="00742D63" w:rsidRPr="008A4C13" w:rsidRDefault="00742D63" w:rsidP="0071257E">
      <w:pPr>
        <w:pStyle w:val="Textonotapie"/>
        <w:rPr>
          <w:rFonts w:ascii="ITC Avant Garde" w:hAnsi="ITC Avant Garde"/>
          <w:sz w:val="18"/>
          <w:szCs w:val="18"/>
          <w:lang w:val="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El cálculo de la beta apalancada se realiza con la siguiente fórmula</w:t>
      </w:r>
      <w:r w:rsidRPr="00CB53A5">
        <w:rPr>
          <w:rFonts w:ascii="ITC Avant Garde" w:hAnsi="ITC Avant Garde"/>
        </w:rPr>
        <w:t xml:space="preserve"> </w:t>
      </w:r>
      <m:oMath>
        <m:sSub>
          <m:sSubPr>
            <m:ctrlPr>
              <w:rPr>
                <w:rFonts w:ascii="Cambria Math" w:hAnsi="Cambria Math"/>
                <w:i/>
              </w:rPr>
            </m:ctrlPr>
          </m:sSubPr>
          <m:e>
            <m:r>
              <w:rPr>
                <w:rFonts w:ascii="Cambria Math" w:hAnsi="Cambria Math"/>
              </w:rPr>
              <m:t>β</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U</m:t>
            </m:r>
          </m:sub>
        </m:sSub>
        <m:r>
          <w:rPr>
            <w:rFonts w:ascii="Cambria Math" w:hAnsi="Cambria Math"/>
          </w:rPr>
          <m:t xml:space="preserve"> </m:t>
        </m:r>
        <m:d>
          <m:dPr>
            <m:ctrlPr>
              <w:rPr>
                <w:rFonts w:ascii="Cambria Math" w:hAnsi="Cambria Math"/>
                <w:i/>
              </w:rPr>
            </m:ctrlPr>
          </m:dPr>
          <m:e>
            <m:r>
              <w:rPr>
                <w:rFonts w:ascii="Cambria Math" w:hAnsi="Cambria Math"/>
              </w:rPr>
              <m:t>1+(1-t)</m:t>
            </m:r>
            <m:f>
              <m:fPr>
                <m:ctrlPr>
                  <w:rPr>
                    <w:rFonts w:ascii="Cambria Math" w:hAnsi="Cambria Math"/>
                    <w:i/>
                  </w:rPr>
                </m:ctrlPr>
              </m:fPr>
              <m:num>
                <m:r>
                  <w:rPr>
                    <w:rFonts w:ascii="Cambria Math" w:hAnsi="Cambria Math"/>
                  </w:rPr>
                  <m:t>D</m:t>
                </m:r>
              </m:num>
              <m:den>
                <m:r>
                  <w:rPr>
                    <w:rFonts w:ascii="Cambria Math" w:hAnsi="Cambria Math"/>
                  </w:rPr>
                  <m:t>E</m:t>
                </m:r>
              </m:den>
            </m:f>
          </m:e>
        </m:d>
      </m:oMath>
    </w:p>
  </w:footnote>
  <w:footnote w:id="33">
    <w:p w14:paraId="543B3ADB" w14:textId="77777777" w:rsidR="00742D63" w:rsidRPr="00C3081A" w:rsidRDefault="00742D63" w:rsidP="001B6BEF">
      <w:pPr>
        <w:pStyle w:val="Textocomentario"/>
        <w:rPr>
          <w:rFonts w:ascii="ITC Avant Garde" w:hAnsi="ITC Avant Garde"/>
          <w:sz w:val="16"/>
          <w:szCs w:val="16"/>
          <w:lang w:eastAsia="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En donde: LRAIC es “long run aveage incremental cost” o costos incrementales promedio de largo plazo.</w:t>
      </w:r>
    </w:p>
    <w:p w14:paraId="7F4DC6D6" w14:textId="77777777" w:rsidR="00742D63" w:rsidRDefault="00742D63" w:rsidP="001B6BEF">
      <w:pPr>
        <w:pStyle w:val="Textonotapie"/>
        <w:rPr>
          <w:rFonts w:ascii="Calibri" w:hAnsi="Calibri"/>
        </w:rPr>
      </w:pPr>
    </w:p>
  </w:footnote>
  <w:footnote w:id="34">
    <w:p w14:paraId="4427D79C" w14:textId="77777777" w:rsidR="00742D63" w:rsidRPr="008A3544" w:rsidRDefault="00742D63" w:rsidP="00FB0A8E">
      <w:pPr>
        <w:pStyle w:val="Textonotapie"/>
        <w:jc w:val="both"/>
        <w:rPr>
          <w:rFonts w:ascii="ITC Avant Garde" w:hAnsi="ITC Avant Garde"/>
          <w:sz w:val="16"/>
          <w:szCs w:val="16"/>
          <w:lang w:val="es-MX"/>
        </w:rPr>
      </w:pPr>
      <w:r w:rsidRPr="008A3544">
        <w:rPr>
          <w:rStyle w:val="Refdenotaalpie"/>
          <w:rFonts w:ascii="ITC Avant Garde" w:hAnsi="ITC Avant Garde"/>
          <w:sz w:val="16"/>
          <w:szCs w:val="16"/>
        </w:rPr>
        <w:footnoteRef/>
      </w:r>
      <w:r w:rsidRPr="008A3544">
        <w:rPr>
          <w:rFonts w:ascii="ITC Avant Garde" w:hAnsi="ITC Avant Garde"/>
          <w:sz w:val="16"/>
          <w:szCs w:val="16"/>
        </w:rPr>
        <w:t xml:space="preserve"> </w:t>
      </w:r>
      <w:r w:rsidRPr="008A3544">
        <w:rPr>
          <w:rFonts w:ascii="ITC Avant Garde" w:hAnsi="ITC Avant Garde"/>
          <w:sz w:val="16"/>
          <w:szCs w:val="16"/>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5">
    <w:p w14:paraId="478766D2" w14:textId="77777777" w:rsidR="00742D63" w:rsidRPr="00C3081A" w:rsidRDefault="00742D63" w:rsidP="00FB0A8E">
      <w:pPr>
        <w:pStyle w:val="Textonotapie"/>
        <w:jc w:val="both"/>
        <w:rPr>
          <w:rFonts w:ascii="ITC Avant Garde" w:hAnsi="ITC Avant Garde"/>
          <w:sz w:val="16"/>
          <w:szCs w:val="16"/>
          <w:lang w:val="es-MX"/>
        </w:rPr>
      </w:pPr>
      <w:r w:rsidRPr="00C3081A">
        <w:rPr>
          <w:rStyle w:val="Refdenotaalpie"/>
          <w:rFonts w:ascii="ITC Avant Garde" w:hAnsi="ITC Avant Garde"/>
          <w:sz w:val="16"/>
          <w:szCs w:val="16"/>
        </w:rPr>
        <w:footnoteRef/>
      </w:r>
      <w:r w:rsidRPr="00C3081A">
        <w:rPr>
          <w:rFonts w:ascii="ITC Avant Garde" w:hAnsi="ITC Avant Garde"/>
          <w:sz w:val="16"/>
          <w:szCs w:val="16"/>
        </w:rPr>
        <w:t xml:space="preserve"> </w:t>
      </w:r>
      <w:r w:rsidRPr="00C3081A">
        <w:rPr>
          <w:rFonts w:ascii="ITC Avant Garde" w:hAnsi="ITC Avant Garde"/>
          <w:sz w:val="16"/>
          <w:szCs w:val="16"/>
          <w:lang w:val="es-MX"/>
        </w:rPr>
        <w:t>El suministro de aire acondicionado necesario para mantener las condiciones ambientales para la correcta operación de los equipos.</w:t>
      </w:r>
    </w:p>
  </w:footnote>
  <w:footnote w:id="36">
    <w:p w14:paraId="254775CF" w14:textId="77777777" w:rsidR="00742D63" w:rsidRPr="00647F51" w:rsidRDefault="00742D63" w:rsidP="00820B3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IEEE Standard for Ethernet</w:t>
      </w:r>
      <w:r>
        <w:rPr>
          <w:rFonts w:ascii="ITC Avant Garde" w:hAnsi="ITC Avant Garde"/>
          <w:sz w:val="16"/>
          <w:szCs w:val="16"/>
        </w:rPr>
        <w:t xml:space="preserve">, </w:t>
      </w:r>
      <w:r w:rsidRPr="001664E9">
        <w:rPr>
          <w:rFonts w:ascii="ITC Avant Garde" w:hAnsi="ITC Avant Garde"/>
          <w:sz w:val="16"/>
          <w:szCs w:val="16"/>
        </w:rPr>
        <w:t>802.3-2018.</w:t>
      </w:r>
      <w:r w:rsidRPr="00647F51">
        <w:rPr>
          <w:rFonts w:ascii="ITC Avant Garde" w:hAnsi="ITC Avant Garde"/>
          <w:sz w:val="16"/>
          <w:szCs w:val="16"/>
        </w:rPr>
        <w:t> </w:t>
      </w:r>
    </w:p>
  </w:footnote>
  <w:footnote w:id="37">
    <w:p w14:paraId="417F5E64" w14:textId="77777777" w:rsidR="00742D63" w:rsidRPr="00647F51" w:rsidRDefault="00742D63" w:rsidP="00820B3C">
      <w:pPr>
        <w:pStyle w:val="Textonotapie"/>
        <w:rPr>
          <w:rFonts w:ascii="ITC Avant Garde" w:hAnsi="ITC Avant Garde"/>
          <w:sz w:val="16"/>
          <w:szCs w:val="16"/>
          <w:lang w:val="es-MX"/>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ACUERDO mediante el cual el Pleno del Instituto Federal de Telecomunicaciones expide la Disposición Técnica IFT-005-2016: Interfaz digital a redes públicas (Interfaz digital a 2 048 kbit/s y a 34 368 kbit/s)</w:t>
      </w:r>
      <w:r>
        <w:rPr>
          <w:rFonts w:ascii="ITC Avant Garde" w:hAnsi="ITC Avant Garde"/>
          <w:sz w:val="16"/>
          <w:szCs w:val="16"/>
        </w:rPr>
        <w:t>.</w:t>
      </w:r>
    </w:p>
  </w:footnote>
  <w:footnote w:id="38">
    <w:p w14:paraId="4E54F426" w14:textId="77777777" w:rsidR="00742D63" w:rsidRPr="0083341B" w:rsidRDefault="00742D63" w:rsidP="00820B3C">
      <w:pPr>
        <w:spacing w:after="0" w:line="240" w:lineRule="auto"/>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w:t>
      </w:r>
      <w:r w:rsidRPr="0083341B">
        <w:rPr>
          <w:rFonts w:ascii="ITC Avant Garde" w:eastAsia="Times New Roman" w:hAnsi="ITC Avant Garde"/>
          <w:sz w:val="16"/>
          <w:szCs w:val="16"/>
          <w:lang w:val="en-GB" w:eastAsia="es-ES"/>
        </w:rPr>
        <w:t>ITU G.780, Terms and definitions for synchronous digital hierarchy (SDH) networks.</w:t>
      </w:r>
    </w:p>
  </w:footnote>
  <w:footnote w:id="39">
    <w:p w14:paraId="2C273D22"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G.803, Architecture of transport networks based on the synchronous digital hierarchy (SDH).</w:t>
      </w:r>
    </w:p>
  </w:footnote>
  <w:footnote w:id="40">
    <w:p w14:paraId="78610755"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G.810, Definitions and terminology for synchronization networks.</w:t>
      </w:r>
    </w:p>
  </w:footnote>
  <w:footnote w:id="41">
    <w:p w14:paraId="3D633ABF"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3261, SIP: Session Initiation Protocol.</w:t>
      </w:r>
    </w:p>
  </w:footnote>
  <w:footnote w:id="42">
    <w:p w14:paraId="22D17666"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3311, The Session Initiation Protocol (SIP) UPDATE Method.</w:t>
      </w:r>
    </w:p>
  </w:footnote>
  <w:footnote w:id="43">
    <w:p w14:paraId="58B7E5B2"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3262, Reliability of Provisional Responses in the Session Initiation Protocol (SIP).</w:t>
      </w:r>
    </w:p>
  </w:footnote>
  <w:footnote w:id="44">
    <w:p w14:paraId="21F3B1D0"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4028, Session Timers in the Session Initiation Protocol (SIP).</w:t>
      </w:r>
    </w:p>
  </w:footnote>
  <w:footnote w:id="45">
    <w:p w14:paraId="1CF92B5E" w14:textId="77777777" w:rsidR="00742D63" w:rsidRPr="0083341B" w:rsidRDefault="00742D63" w:rsidP="00820B3C">
      <w:pPr>
        <w:spacing w:after="0" w:line="240" w:lineRule="auto"/>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w:t>
      </w:r>
      <w:r w:rsidRPr="0083341B">
        <w:rPr>
          <w:rFonts w:ascii="ITC Avant Garde" w:eastAsia="Times New Roman" w:hAnsi="ITC Avant Garde"/>
          <w:sz w:val="16"/>
          <w:szCs w:val="16"/>
          <w:lang w:val="en-GB" w:eastAsia="es-ES"/>
        </w:rPr>
        <w:t>IETF RFC 3323, A Privacy Mechanism for the Session Initiation Protocol (SIP).</w:t>
      </w:r>
    </w:p>
  </w:footnote>
  <w:footnote w:id="46">
    <w:p w14:paraId="1E016E79"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3326, The Reason Header Fiel for the Session Initiation Protocol (SIP).</w:t>
      </w:r>
    </w:p>
  </w:footnote>
  <w:footnote w:id="47">
    <w:p w14:paraId="37F7C9B6"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3325, Private Extensions to the Session Initiaton Protocol (SIP) for Asserted Identity within Trusted Networks.</w:t>
      </w:r>
    </w:p>
  </w:footnote>
  <w:footnote w:id="48">
    <w:p w14:paraId="380215F9" w14:textId="77777777" w:rsidR="00742D63" w:rsidRPr="0083341B" w:rsidRDefault="00742D63" w:rsidP="00820B3C">
      <w:pPr>
        <w:pStyle w:val="Ttulo2"/>
        <w:shd w:val="clear" w:color="auto" w:fill="FFFFFF"/>
        <w:rPr>
          <w:rFonts w:ascii="ITC Avant Garde" w:hAnsi="ITC Avant Garde"/>
          <w:b w:val="0"/>
          <w:sz w:val="16"/>
          <w:szCs w:val="16"/>
          <w:lang w:val="en-GB"/>
        </w:rPr>
      </w:pPr>
      <w:r w:rsidRPr="007E2420">
        <w:rPr>
          <w:rStyle w:val="Refdenotaalpie"/>
          <w:rFonts w:ascii="ITC Avant Garde" w:hAnsi="ITC Avant Garde"/>
          <w:b w:val="0"/>
          <w:sz w:val="16"/>
          <w:szCs w:val="16"/>
          <w:lang w:val="es-ES"/>
        </w:rPr>
        <w:footnoteRef/>
      </w:r>
      <w:r w:rsidRPr="0083341B">
        <w:rPr>
          <w:rStyle w:val="Refdenotaalpie"/>
          <w:rFonts w:ascii="ITC Avant Garde" w:hAnsi="ITC Avant Garde"/>
          <w:b w:val="0"/>
          <w:sz w:val="16"/>
          <w:szCs w:val="16"/>
          <w:lang w:val="en-GB"/>
        </w:rPr>
        <w:t xml:space="preserve"> </w:t>
      </w:r>
      <w:r w:rsidRPr="0083341B">
        <w:rPr>
          <w:rFonts w:ascii="ITC Avant Garde" w:hAnsi="ITC Avant Garde"/>
          <w:b w:val="0"/>
          <w:sz w:val="16"/>
          <w:szCs w:val="16"/>
          <w:lang w:val="en-GB" w:eastAsia="es-ES"/>
        </w:rPr>
        <w:t>IETF RFC 5009, Private Header (P-Header) Extension to the Session Initiation Protocol (SIP) for Authorization of Early Media.</w:t>
      </w:r>
    </w:p>
  </w:footnote>
  <w:footnote w:id="49">
    <w:p w14:paraId="4311B68B"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4566, SDP: Session Description Protocol.</w:t>
      </w:r>
    </w:p>
  </w:footnote>
  <w:footnote w:id="50">
    <w:p w14:paraId="1994B81B"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3551, RTP Profile for Audio and Video Conferences with Minimal Control.</w:t>
      </w:r>
    </w:p>
  </w:footnote>
  <w:footnote w:id="51">
    <w:p w14:paraId="7967B3D4"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3264, An Offer/Answer Model with the Session Description Protocol (SDP).</w:t>
      </w:r>
    </w:p>
  </w:footnote>
  <w:footnote w:id="52">
    <w:p w14:paraId="1A6ACBEC"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3960, Early Media and Ringing Tone Generation in the Session Initiation Protocol (SIP</w:t>
      </w:r>
      <w:r w:rsidRPr="0083341B">
        <w:rPr>
          <w:rFonts w:ascii="ITC Avant Garde" w:hAnsi="ITC Avant Garde"/>
          <w:i/>
          <w:sz w:val="16"/>
          <w:szCs w:val="16"/>
          <w:lang w:val="en-GB"/>
        </w:rPr>
        <w:t>).</w:t>
      </w:r>
    </w:p>
  </w:footnote>
  <w:footnote w:id="53">
    <w:p w14:paraId="0E1DD29C"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4734, Definition of Events for Modem, Fax, and Text Telephony Signals.</w:t>
      </w:r>
    </w:p>
  </w:footnote>
  <w:footnote w:id="54">
    <w:p w14:paraId="29257527"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4733, RTP Payload for DTMF Digits, Telephony Tones, and Telephony Signals.</w:t>
      </w:r>
    </w:p>
  </w:footnote>
  <w:footnote w:id="55">
    <w:p w14:paraId="1D0C21C7"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ETF RFC 768, User Datagram Protocol.</w:t>
      </w:r>
    </w:p>
  </w:footnote>
  <w:footnote w:id="56">
    <w:p w14:paraId="75788324"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3550, RTP: A Transport Protocol for Real-Time Applications.</w:t>
      </w:r>
    </w:p>
  </w:footnote>
  <w:footnote w:id="57">
    <w:p w14:paraId="2B4BF098"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E.164, The international public telecommunication numbering plan.</w:t>
      </w:r>
    </w:p>
  </w:footnote>
  <w:footnote w:id="58">
    <w:p w14:paraId="1B59BC15"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3966, The tel URI for Telephone Numbers.</w:t>
      </w:r>
    </w:p>
  </w:footnote>
  <w:footnote w:id="59">
    <w:p w14:paraId="5C912255"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4694, Number Portability Parameters for the tel URI.</w:t>
      </w:r>
    </w:p>
  </w:footnote>
  <w:footnote w:id="60">
    <w:p w14:paraId="46DEF344" w14:textId="77777777" w:rsidR="00742D63" w:rsidRPr="00647F51" w:rsidRDefault="00742D63" w:rsidP="00820B3C">
      <w:pPr>
        <w:pStyle w:val="Textonotapie"/>
        <w:rPr>
          <w:rFonts w:ascii="ITC Avant Garde" w:hAnsi="ITC Avant Garde"/>
          <w:sz w:val="16"/>
          <w:szCs w:val="16"/>
        </w:rPr>
      </w:pPr>
      <w:r w:rsidRPr="00647F51">
        <w:rPr>
          <w:rStyle w:val="Refdenotaalpie"/>
          <w:rFonts w:ascii="ITC Avant Garde" w:hAnsi="ITC Avant Garde"/>
          <w:sz w:val="16"/>
          <w:szCs w:val="16"/>
        </w:rPr>
        <w:footnoteRef/>
      </w:r>
      <w:r w:rsidRPr="00647F51">
        <w:rPr>
          <w:rFonts w:ascii="ITC Avant Garde" w:hAnsi="ITC Avant Garde"/>
          <w:sz w:val="16"/>
          <w:szCs w:val="16"/>
        </w:rPr>
        <w:t xml:space="preserve"> Las respuestas temporales, indican que el servidor contactado está realizando una cierta acción y todavía no tiene una respuesta definitiva. </w:t>
      </w:r>
    </w:p>
  </w:footnote>
  <w:footnote w:id="61">
    <w:p w14:paraId="7227501E"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IETF RFC 5359, Session Initiation Protocol Service Examples.</w:t>
      </w:r>
    </w:p>
  </w:footnote>
  <w:footnote w:id="62">
    <w:p w14:paraId="6939759F"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Conforme a la recomendación 3261.</w:t>
      </w:r>
      <w:r w:rsidRPr="0083341B">
        <w:rPr>
          <w:rFonts w:ascii="ITC Avant Garde" w:hAnsi="ITC Avant Garde"/>
          <w:sz w:val="16"/>
          <w:szCs w:val="22"/>
          <w:lang w:val="en-GB"/>
        </w:rPr>
        <w:t xml:space="preserve">  </w:t>
      </w:r>
    </w:p>
  </w:footnote>
  <w:footnote w:id="63">
    <w:p w14:paraId="5C625629"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Y.1540, Internet protocol data communication service – IP packet transfer and availability performance parameters.</w:t>
      </w:r>
    </w:p>
  </w:footnote>
  <w:footnote w:id="64">
    <w:p w14:paraId="43905755"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Y.1541, Network performance objectives for IP-based services.</w:t>
      </w:r>
    </w:p>
  </w:footnote>
  <w:footnote w:id="65">
    <w:p w14:paraId="13733C10"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RFC 4594, Configuration Guidelines for DiffServ Service Classes.</w:t>
      </w:r>
    </w:p>
  </w:footnote>
  <w:footnote w:id="66">
    <w:p w14:paraId="46D3DFAB" w14:textId="77777777" w:rsidR="00742D63" w:rsidRPr="0083341B" w:rsidRDefault="00742D63"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G.811, Timing characteristics of primary reference clocks.</w:t>
      </w:r>
    </w:p>
    <w:p w14:paraId="49388341" w14:textId="77777777" w:rsidR="00742D63" w:rsidRPr="0083341B" w:rsidRDefault="00742D63" w:rsidP="00820B3C">
      <w:pPr>
        <w:pStyle w:val="Textonotapie"/>
        <w:rPr>
          <w:lang w:val="en-GB"/>
        </w:rPr>
      </w:pPr>
    </w:p>
  </w:footnote>
  <w:footnote w:id="67">
    <w:p w14:paraId="1810302E" w14:textId="77777777" w:rsidR="00742D63" w:rsidRPr="0083341B" w:rsidRDefault="00742D63" w:rsidP="00820B3C">
      <w:pPr>
        <w:pStyle w:val="Textonotapie"/>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G.703, Physical/electrical characteristics of hierarchical digital interfaces.</w:t>
      </w:r>
    </w:p>
  </w:footnote>
  <w:footnote w:id="68">
    <w:p w14:paraId="401506D7" w14:textId="77777777" w:rsidR="00742D63" w:rsidRPr="0083341B" w:rsidRDefault="00742D63"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G.822, Controlled slip rate objectives on an international digital connection.</w:t>
      </w:r>
    </w:p>
  </w:footnote>
  <w:footnote w:id="69">
    <w:p w14:paraId="01B42D71" w14:textId="77777777" w:rsidR="00742D63" w:rsidRPr="0083341B" w:rsidRDefault="00742D63" w:rsidP="00820B3C">
      <w:pPr>
        <w:spacing w:after="0" w:line="240" w:lineRule="auto"/>
        <w:jc w:val="both"/>
        <w:rPr>
          <w:rFonts w:ascii="ITC Avant Garde" w:hAnsi="ITC Avant Garde"/>
          <w:sz w:val="16"/>
          <w:szCs w:val="16"/>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G.823, The control of jitter and wander within digital networks which are based on the 2048 kbit/s hierarchy.</w:t>
      </w:r>
    </w:p>
  </w:footnote>
  <w:footnote w:id="70">
    <w:p w14:paraId="783FF887" w14:textId="77777777" w:rsidR="00742D63" w:rsidRPr="0083341B" w:rsidRDefault="00742D63" w:rsidP="00820B3C">
      <w:pPr>
        <w:pStyle w:val="Textonotapie"/>
        <w:rPr>
          <w:lang w:val="en-GB"/>
        </w:rPr>
      </w:pPr>
      <w:r w:rsidRPr="00647F51">
        <w:rPr>
          <w:rStyle w:val="Refdenotaalpie"/>
          <w:rFonts w:ascii="ITC Avant Garde" w:hAnsi="ITC Avant Garde"/>
          <w:sz w:val="16"/>
          <w:szCs w:val="16"/>
        </w:rPr>
        <w:footnoteRef/>
      </w:r>
      <w:r w:rsidRPr="0083341B">
        <w:rPr>
          <w:rFonts w:ascii="ITC Avant Garde" w:hAnsi="ITC Avant Garde"/>
          <w:sz w:val="16"/>
          <w:szCs w:val="16"/>
          <w:lang w:val="en-GB"/>
        </w:rPr>
        <w:t xml:space="preserve"> ITU G.812, Timing requirements of slave clocks suitable for use as node clocks in synchronization networks.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65B94" w14:textId="280AC4DD" w:rsidR="00742D63" w:rsidRPr="0001576F" w:rsidRDefault="00142CC1">
    <w:pPr>
      <w:pStyle w:val="Encabezado"/>
      <w:rPr>
        <w:lang w:val="es-ES"/>
      </w:rPr>
    </w:pPr>
    <w:r>
      <w:rPr>
        <w:noProof/>
      </w:rPr>
      <w:pict w14:anchorId="16767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22391" o:spid="_x0000_s2050" type="#_x0000_t136" style="position:absolute;margin-left:0;margin-top:0;width:479.5pt;height:179.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r w:rsidR="00742D63">
      <w:rPr>
        <w:rStyle w:val="Nmerodepgina"/>
      </w:rPr>
      <w:fldChar w:fldCharType="begin"/>
    </w:r>
    <w:r w:rsidR="00742D63" w:rsidRPr="0001576F">
      <w:rPr>
        <w:rStyle w:val="Nmerodepgina"/>
        <w:lang w:val="es-ES"/>
      </w:rPr>
      <w:instrText xml:space="preserve"> PAGE </w:instrText>
    </w:r>
    <w:r w:rsidR="00742D63">
      <w:rPr>
        <w:rStyle w:val="Nmerodepgina"/>
      </w:rPr>
      <w:fldChar w:fldCharType="separate"/>
    </w:r>
    <w:r w:rsidR="00742D63" w:rsidRPr="0001576F">
      <w:rPr>
        <w:rStyle w:val="Nmerodepgina"/>
        <w:noProof/>
        <w:lang w:val="es-ES"/>
      </w:rPr>
      <w:t>60</w:t>
    </w:r>
    <w:r w:rsidR="00742D63">
      <w:rPr>
        <w:rStyle w:val="Nmerodepgina"/>
      </w:rPr>
      <w:fldChar w:fldCharType="end"/>
    </w:r>
    <w:r w:rsidR="00742D63" w:rsidRPr="0001576F">
      <w:rPr>
        <w:rStyle w:val="Nmerodepgina"/>
        <w:lang w:val="es-ES"/>
      </w:rPr>
      <w:t xml:space="preserve">  |  </w:t>
    </w:r>
    <w:r w:rsidR="00742D63">
      <w:fldChar w:fldCharType="begin"/>
    </w:r>
    <w:r w:rsidR="00742D63" w:rsidRPr="0001576F">
      <w:rPr>
        <w:lang w:val="es-ES"/>
      </w:rPr>
      <w:instrText xml:space="preserve"> STYLEREF “Title: Main” </w:instrText>
    </w:r>
    <w:r w:rsidR="00742D63">
      <w:fldChar w:fldCharType="separate"/>
    </w:r>
    <w:r w:rsidR="00527E4C">
      <w:rPr>
        <w:b/>
        <w:bCs/>
        <w:noProof/>
        <w:lang w:val="es-ES"/>
      </w:rPr>
      <w:t>¡Error! No hay texto con el estilo especificado en el documento.</w:t>
    </w:r>
    <w:r w:rsidR="00742D63">
      <w:rPr>
        <w:noProof/>
      </w:rPr>
      <w:fldChar w:fldCharType="end"/>
    </w:r>
    <w:r w:rsidR="00742D63"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99B3" w14:textId="1040A5C8" w:rsidR="00142CC1" w:rsidRDefault="00142CC1">
    <w:pPr>
      <w:pStyle w:val="Encabezado"/>
    </w:pPr>
    <w:r>
      <w:rPr>
        <w:noProof/>
      </w:rPr>
      <w:pict w14:anchorId="3E4C4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22392" o:spid="_x0000_s2051" type="#_x0000_t136" style="position:absolute;margin-left:0;margin-top:0;width:479.5pt;height:179.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E315" w14:textId="1DA6027B" w:rsidR="00742D63" w:rsidRDefault="00142CC1">
    <w:pPr>
      <w:pStyle w:val="Encabezado"/>
      <w:ind w:right="-510"/>
    </w:pPr>
    <w:r>
      <w:rPr>
        <w:noProof/>
      </w:rPr>
      <w:pict w14:anchorId="7E690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22390" o:spid="_x0000_s2049" type="#_x0000_t136" style="position:absolute;margin-left:0;margin-top:0;width:479.5pt;height:179.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943E3"/>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1B68D7"/>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28502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F72299"/>
    <w:multiLevelType w:val="hybridMultilevel"/>
    <w:tmpl w:val="37228C7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7"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1" w15:restartNumberingAfterBreak="0">
    <w:nsid w:val="1D946F24"/>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310ADF"/>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5" w15:restartNumberingAfterBreak="0">
    <w:nsid w:val="23F8133F"/>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61A5E28"/>
    <w:multiLevelType w:val="hybridMultilevel"/>
    <w:tmpl w:val="1BA86E78"/>
    <w:lvl w:ilvl="0" w:tplc="8F04108E">
      <w:start w:val="1"/>
      <w:numFmt w:val="lowerLetter"/>
      <w:lvlText w:val="%1)"/>
      <w:lvlJc w:val="left"/>
      <w:pPr>
        <w:ind w:left="720" w:hanging="360"/>
      </w:pPr>
      <w:rPr>
        <w:rFonts w:ascii="Arial" w:eastAsia="Calibri" w:hAnsi="Arial" w:cs="Arial" w:hint="default"/>
      </w:rPr>
    </w:lvl>
    <w:lvl w:ilvl="1" w:tplc="934EA04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E35AB2"/>
    <w:multiLevelType w:val="hybridMultilevel"/>
    <w:tmpl w:val="A12EF922"/>
    <w:lvl w:ilvl="0" w:tplc="58F893B4">
      <w:start w:val="1"/>
      <w:numFmt w:val="lowerLetter"/>
      <w:lvlText w:val="%1)"/>
      <w:lvlJc w:val="left"/>
      <w:pPr>
        <w:tabs>
          <w:tab w:val="num" w:pos="720"/>
        </w:tabs>
        <w:ind w:left="720" w:hanging="360"/>
      </w:pPr>
    </w:lvl>
    <w:lvl w:ilvl="1" w:tplc="E7184B10">
      <w:start w:val="1"/>
      <w:numFmt w:val="lowerLetter"/>
      <w:lvlText w:val="%2)"/>
      <w:lvlJc w:val="left"/>
      <w:pPr>
        <w:tabs>
          <w:tab w:val="num" w:pos="1440"/>
        </w:tabs>
        <w:ind w:left="1440" w:hanging="360"/>
      </w:pPr>
    </w:lvl>
    <w:lvl w:ilvl="2" w:tplc="1E2E43A2">
      <w:start w:val="1"/>
      <w:numFmt w:val="lowerLetter"/>
      <w:lvlText w:val="%3)"/>
      <w:lvlJc w:val="left"/>
      <w:pPr>
        <w:tabs>
          <w:tab w:val="num" w:pos="2160"/>
        </w:tabs>
        <w:ind w:left="2160" w:hanging="360"/>
      </w:pPr>
    </w:lvl>
    <w:lvl w:ilvl="3" w:tplc="FD60D7BE">
      <w:start w:val="1"/>
      <w:numFmt w:val="lowerLetter"/>
      <w:lvlText w:val="%4)"/>
      <w:lvlJc w:val="left"/>
      <w:pPr>
        <w:tabs>
          <w:tab w:val="num" w:pos="2880"/>
        </w:tabs>
        <w:ind w:left="2880" w:hanging="360"/>
      </w:pPr>
    </w:lvl>
    <w:lvl w:ilvl="4" w:tplc="39D88300">
      <w:start w:val="1"/>
      <w:numFmt w:val="lowerLetter"/>
      <w:lvlText w:val="%5)"/>
      <w:lvlJc w:val="left"/>
      <w:pPr>
        <w:tabs>
          <w:tab w:val="num" w:pos="3600"/>
        </w:tabs>
        <w:ind w:left="3600" w:hanging="360"/>
      </w:pPr>
    </w:lvl>
    <w:lvl w:ilvl="5" w:tplc="20944C3E">
      <w:start w:val="1"/>
      <w:numFmt w:val="lowerLetter"/>
      <w:lvlText w:val="%6)"/>
      <w:lvlJc w:val="left"/>
      <w:pPr>
        <w:tabs>
          <w:tab w:val="num" w:pos="4320"/>
        </w:tabs>
        <w:ind w:left="4320" w:hanging="360"/>
      </w:pPr>
    </w:lvl>
    <w:lvl w:ilvl="6" w:tplc="3774EA98">
      <w:start w:val="1"/>
      <w:numFmt w:val="lowerLetter"/>
      <w:lvlText w:val="%7)"/>
      <w:lvlJc w:val="left"/>
      <w:pPr>
        <w:tabs>
          <w:tab w:val="num" w:pos="5040"/>
        </w:tabs>
        <w:ind w:left="5040" w:hanging="360"/>
      </w:pPr>
    </w:lvl>
    <w:lvl w:ilvl="7" w:tplc="48929466">
      <w:start w:val="1"/>
      <w:numFmt w:val="lowerLetter"/>
      <w:lvlText w:val="%8)"/>
      <w:lvlJc w:val="left"/>
      <w:pPr>
        <w:tabs>
          <w:tab w:val="num" w:pos="5760"/>
        </w:tabs>
        <w:ind w:left="5760" w:hanging="360"/>
      </w:pPr>
    </w:lvl>
    <w:lvl w:ilvl="8" w:tplc="874E549E">
      <w:start w:val="1"/>
      <w:numFmt w:val="lowerLetter"/>
      <w:lvlText w:val="%9)"/>
      <w:lvlJc w:val="left"/>
      <w:pPr>
        <w:tabs>
          <w:tab w:val="num" w:pos="6480"/>
        </w:tabs>
        <w:ind w:left="6480" w:hanging="360"/>
      </w:pPr>
    </w:lvl>
  </w:abstractNum>
  <w:abstractNum w:abstractNumId="30"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1"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7" w15:restartNumberingAfterBreak="0">
    <w:nsid w:val="30415996"/>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40" w15:restartNumberingAfterBreak="0">
    <w:nsid w:val="344206AB"/>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8CE7C4E"/>
    <w:multiLevelType w:val="hybridMultilevel"/>
    <w:tmpl w:val="3D88D88A"/>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394E2691"/>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39FC4AEB"/>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46"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48"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CB1912"/>
    <w:multiLevelType w:val="hybridMultilevel"/>
    <w:tmpl w:val="F8C65A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2"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B6E096C"/>
    <w:multiLevelType w:val="multilevel"/>
    <w:tmpl w:val="6420AC66"/>
    <w:lvl w:ilvl="0">
      <w:start w:val="1"/>
      <w:numFmt w:val="upperRoman"/>
      <w:lvlText w:val="%1."/>
      <w:lvlJc w:val="right"/>
      <w:pPr>
        <w:ind w:left="720" w:hanging="360"/>
      </w:pPr>
      <w:rPr>
        <w:b w:val="0"/>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4" w15:restartNumberingAfterBreak="0">
    <w:nsid w:val="4D4A6139"/>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57522131"/>
    <w:multiLevelType w:val="hybridMultilevel"/>
    <w:tmpl w:val="B88A2D30"/>
    <w:lvl w:ilvl="0" w:tplc="CE924A3A">
      <w:start w:val="1"/>
      <w:numFmt w:val="upperRoman"/>
      <w:lvlText w:val="%1.-"/>
      <w:lvlJc w:val="left"/>
      <w:pPr>
        <w:tabs>
          <w:tab w:val="num" w:pos="1390"/>
        </w:tabs>
        <w:ind w:left="139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575D4F3B"/>
    <w:multiLevelType w:val="hybridMultilevel"/>
    <w:tmpl w:val="A12EF922"/>
    <w:lvl w:ilvl="0" w:tplc="58F893B4">
      <w:start w:val="1"/>
      <w:numFmt w:val="lowerLetter"/>
      <w:lvlText w:val="%1)"/>
      <w:lvlJc w:val="left"/>
      <w:pPr>
        <w:tabs>
          <w:tab w:val="num" w:pos="720"/>
        </w:tabs>
        <w:ind w:left="720" w:hanging="360"/>
      </w:pPr>
    </w:lvl>
    <w:lvl w:ilvl="1" w:tplc="E7184B10">
      <w:start w:val="1"/>
      <w:numFmt w:val="lowerLetter"/>
      <w:lvlText w:val="%2)"/>
      <w:lvlJc w:val="left"/>
      <w:pPr>
        <w:tabs>
          <w:tab w:val="num" w:pos="1440"/>
        </w:tabs>
        <w:ind w:left="1440" w:hanging="360"/>
      </w:pPr>
    </w:lvl>
    <w:lvl w:ilvl="2" w:tplc="1E2E43A2">
      <w:start w:val="1"/>
      <w:numFmt w:val="lowerLetter"/>
      <w:lvlText w:val="%3)"/>
      <w:lvlJc w:val="left"/>
      <w:pPr>
        <w:tabs>
          <w:tab w:val="num" w:pos="2160"/>
        </w:tabs>
        <w:ind w:left="2160" w:hanging="360"/>
      </w:pPr>
    </w:lvl>
    <w:lvl w:ilvl="3" w:tplc="FD60D7BE">
      <w:start w:val="1"/>
      <w:numFmt w:val="lowerLetter"/>
      <w:lvlText w:val="%4)"/>
      <w:lvlJc w:val="left"/>
      <w:pPr>
        <w:tabs>
          <w:tab w:val="num" w:pos="2880"/>
        </w:tabs>
        <w:ind w:left="2880" w:hanging="360"/>
      </w:pPr>
    </w:lvl>
    <w:lvl w:ilvl="4" w:tplc="39D88300">
      <w:start w:val="1"/>
      <w:numFmt w:val="lowerLetter"/>
      <w:lvlText w:val="%5)"/>
      <w:lvlJc w:val="left"/>
      <w:pPr>
        <w:tabs>
          <w:tab w:val="num" w:pos="3600"/>
        </w:tabs>
        <w:ind w:left="3600" w:hanging="360"/>
      </w:pPr>
    </w:lvl>
    <w:lvl w:ilvl="5" w:tplc="20944C3E">
      <w:start w:val="1"/>
      <w:numFmt w:val="lowerLetter"/>
      <w:lvlText w:val="%6)"/>
      <w:lvlJc w:val="left"/>
      <w:pPr>
        <w:tabs>
          <w:tab w:val="num" w:pos="4320"/>
        </w:tabs>
        <w:ind w:left="4320" w:hanging="360"/>
      </w:pPr>
    </w:lvl>
    <w:lvl w:ilvl="6" w:tplc="3774EA98">
      <w:start w:val="1"/>
      <w:numFmt w:val="lowerLetter"/>
      <w:lvlText w:val="%7)"/>
      <w:lvlJc w:val="left"/>
      <w:pPr>
        <w:tabs>
          <w:tab w:val="num" w:pos="5040"/>
        </w:tabs>
        <w:ind w:left="5040" w:hanging="360"/>
      </w:pPr>
    </w:lvl>
    <w:lvl w:ilvl="7" w:tplc="48929466">
      <w:start w:val="1"/>
      <w:numFmt w:val="lowerLetter"/>
      <w:lvlText w:val="%8)"/>
      <w:lvlJc w:val="left"/>
      <w:pPr>
        <w:tabs>
          <w:tab w:val="num" w:pos="5760"/>
        </w:tabs>
        <w:ind w:left="5760" w:hanging="360"/>
      </w:pPr>
    </w:lvl>
    <w:lvl w:ilvl="8" w:tplc="874E549E">
      <w:start w:val="1"/>
      <w:numFmt w:val="lowerLetter"/>
      <w:lvlText w:val="%9)"/>
      <w:lvlJc w:val="left"/>
      <w:pPr>
        <w:tabs>
          <w:tab w:val="num" w:pos="6480"/>
        </w:tabs>
        <w:ind w:left="6480" w:hanging="360"/>
      </w:pPr>
    </w:lvl>
  </w:abstractNum>
  <w:abstractNum w:abstractNumId="62"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8A31B63"/>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8"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6035866"/>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751627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81712C5"/>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79" w15:restartNumberingAfterBreak="0">
    <w:nsid w:val="6D2F6194"/>
    <w:multiLevelType w:val="hybridMultilevel"/>
    <w:tmpl w:val="D4F43850"/>
    <w:lvl w:ilvl="0" w:tplc="F650FEA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15:restartNumberingAfterBreak="0">
    <w:nsid w:val="6DF77570"/>
    <w:multiLevelType w:val="hybridMultilevel"/>
    <w:tmpl w:val="54DCCE3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1" w15:restartNumberingAfterBreak="0">
    <w:nsid w:val="704F6999"/>
    <w:multiLevelType w:val="hybridMultilevel"/>
    <w:tmpl w:val="A1303404"/>
    <w:lvl w:ilvl="0" w:tplc="21C880C6">
      <w:start w:val="1"/>
      <w:numFmt w:val="upperLetter"/>
      <w:lvlText w:val="%1."/>
      <w:lvlJc w:val="left"/>
      <w:pPr>
        <w:ind w:left="248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2" w15:restartNumberingAfterBreak="0">
    <w:nsid w:val="714656F7"/>
    <w:multiLevelType w:val="hybridMultilevel"/>
    <w:tmpl w:val="78B2E666"/>
    <w:lvl w:ilvl="0" w:tplc="8F2ADFD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3"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85"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7" w15:restartNumberingAfterBreak="0">
    <w:nsid w:val="77390ACA"/>
    <w:multiLevelType w:val="hybridMultilevel"/>
    <w:tmpl w:val="9EF46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15:restartNumberingAfterBreak="0">
    <w:nsid w:val="7AA55100"/>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1"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67"/>
  </w:num>
  <w:num w:numId="3">
    <w:abstractNumId w:val="0"/>
  </w:num>
  <w:num w:numId="4">
    <w:abstractNumId w:val="1"/>
  </w:num>
  <w:num w:numId="5">
    <w:abstractNumId w:val="48"/>
  </w:num>
  <w:num w:numId="6">
    <w:abstractNumId w:val="85"/>
  </w:num>
  <w:num w:numId="7">
    <w:abstractNumId w:val="43"/>
  </w:num>
  <w:num w:numId="8">
    <w:abstractNumId w:val="59"/>
  </w:num>
  <w:num w:numId="9">
    <w:abstractNumId w:val="20"/>
  </w:num>
  <w:num w:numId="10">
    <w:abstractNumId w:val="46"/>
  </w:num>
  <w:num w:numId="11">
    <w:abstractNumId w:val="17"/>
  </w:num>
  <w:num w:numId="12">
    <w:abstractNumId w:val="70"/>
  </w:num>
  <w:num w:numId="13">
    <w:abstractNumId w:val="24"/>
  </w:num>
  <w:num w:numId="14">
    <w:abstractNumId w:val="82"/>
  </w:num>
  <w:num w:numId="15">
    <w:abstractNumId w:val="65"/>
  </w:num>
  <w:num w:numId="16">
    <w:abstractNumId w:val="91"/>
  </w:num>
  <w:num w:numId="17">
    <w:abstractNumId w:val="71"/>
  </w:num>
  <w:num w:numId="18">
    <w:abstractNumId w:val="32"/>
  </w:num>
  <w:num w:numId="19">
    <w:abstractNumId w:val="62"/>
  </w:num>
  <w:num w:numId="20">
    <w:abstractNumId w:val="50"/>
  </w:num>
  <w:num w:numId="21">
    <w:abstractNumId w:val="51"/>
  </w:num>
  <w:num w:numId="22">
    <w:abstractNumId w:val="30"/>
  </w:num>
  <w:num w:numId="23">
    <w:abstractNumId w:val="74"/>
  </w:num>
  <w:num w:numId="24">
    <w:abstractNumId w:val="76"/>
  </w:num>
  <w:num w:numId="25">
    <w:abstractNumId w:val="6"/>
  </w:num>
  <w:num w:numId="26">
    <w:abstractNumId w:val="35"/>
  </w:num>
  <w:num w:numId="27">
    <w:abstractNumId w:val="57"/>
  </w:num>
  <w:num w:numId="28">
    <w:abstractNumId w:val="22"/>
  </w:num>
  <w:num w:numId="29">
    <w:abstractNumId w:val="56"/>
  </w:num>
  <w:num w:numId="30">
    <w:abstractNumId w:val="4"/>
  </w:num>
  <w:num w:numId="31">
    <w:abstractNumId w:val="39"/>
  </w:num>
  <w:num w:numId="32">
    <w:abstractNumId w:val="16"/>
  </w:num>
  <w:num w:numId="33">
    <w:abstractNumId w:val="16"/>
    <w:lvlOverride w:ilvl="0">
      <w:lvl w:ilvl="0">
        <w:start w:val="1"/>
        <w:numFmt w:val="lowerLetter"/>
        <w:lvlText w:val="%1)"/>
        <w:legacy w:legacy="1" w:legacySpace="0" w:legacyIndent="283"/>
        <w:lvlJc w:val="left"/>
        <w:pPr>
          <w:ind w:left="283" w:hanging="283"/>
        </w:pPr>
        <w:rPr>
          <w:rFonts w:cs="Times New Roman"/>
        </w:rPr>
      </w:lvl>
    </w:lvlOverride>
  </w:num>
  <w:num w:numId="34">
    <w:abstractNumId w:val="52"/>
  </w:num>
  <w:num w:numId="35">
    <w:abstractNumId w:val="45"/>
  </w:num>
  <w:num w:numId="36">
    <w:abstractNumId w:val="31"/>
  </w:num>
  <w:num w:numId="37">
    <w:abstractNumId w:val="11"/>
  </w:num>
  <w:num w:numId="38">
    <w:abstractNumId w:val="33"/>
  </w:num>
  <w:num w:numId="39">
    <w:abstractNumId w:val="84"/>
  </w:num>
  <w:num w:numId="40">
    <w:abstractNumId w:val="63"/>
  </w:num>
  <w:num w:numId="41">
    <w:abstractNumId w:val="15"/>
  </w:num>
  <w:num w:numId="42">
    <w:abstractNumId w:val="58"/>
  </w:num>
  <w:num w:numId="43">
    <w:abstractNumId w:val="26"/>
  </w:num>
  <w:num w:numId="44">
    <w:abstractNumId w:val="86"/>
  </w:num>
  <w:num w:numId="45">
    <w:abstractNumId w:val="68"/>
  </w:num>
  <w:num w:numId="46">
    <w:abstractNumId w:val="34"/>
  </w:num>
  <w:num w:numId="47">
    <w:abstractNumId w:val="88"/>
  </w:num>
  <w:num w:numId="48">
    <w:abstractNumId w:val="47"/>
  </w:num>
  <w:num w:numId="49">
    <w:abstractNumId w:val="14"/>
  </w:num>
  <w:num w:numId="50">
    <w:abstractNumId w:val="38"/>
  </w:num>
  <w:num w:numId="51">
    <w:abstractNumId w:val="2"/>
  </w:num>
  <w:num w:numId="52">
    <w:abstractNumId w:val="13"/>
  </w:num>
  <w:num w:numId="53">
    <w:abstractNumId w:val="7"/>
  </w:num>
  <w:num w:numId="54">
    <w:abstractNumId w:val="90"/>
  </w:num>
  <w:num w:numId="55">
    <w:abstractNumId w:val="92"/>
  </w:num>
  <w:num w:numId="56">
    <w:abstractNumId w:val="83"/>
  </w:num>
  <w:num w:numId="57">
    <w:abstractNumId w:val="78"/>
  </w:num>
  <w:num w:numId="58">
    <w:abstractNumId w:val="5"/>
  </w:num>
  <w:num w:numId="59">
    <w:abstractNumId w:val="18"/>
  </w:num>
  <w:num w:numId="60">
    <w:abstractNumId w:val="27"/>
  </w:num>
  <w:num w:numId="61">
    <w:abstractNumId w:val="69"/>
  </w:num>
  <w:num w:numId="62">
    <w:abstractNumId w:val="77"/>
  </w:num>
  <w:num w:numId="63">
    <w:abstractNumId w:val="66"/>
  </w:num>
  <w:num w:numId="64">
    <w:abstractNumId w:val="40"/>
  </w:num>
  <w:num w:numId="65">
    <w:abstractNumId w:val="72"/>
  </w:num>
  <w:num w:numId="66">
    <w:abstractNumId w:val="49"/>
  </w:num>
  <w:num w:numId="67">
    <w:abstractNumId w:val="89"/>
  </w:num>
  <w:num w:numId="68">
    <w:abstractNumId w:val="19"/>
  </w:num>
  <w:num w:numId="69">
    <w:abstractNumId w:val="55"/>
  </w:num>
  <w:num w:numId="70">
    <w:abstractNumId w:val="42"/>
  </w:num>
  <w:num w:numId="71">
    <w:abstractNumId w:val="53"/>
  </w:num>
  <w:num w:numId="72">
    <w:abstractNumId w:val="8"/>
  </w:num>
  <w:num w:numId="73">
    <w:abstractNumId w:val="44"/>
  </w:num>
  <w:num w:numId="74">
    <w:abstractNumId w:val="10"/>
  </w:num>
  <w:num w:numId="75">
    <w:abstractNumId w:val="60"/>
  </w:num>
  <w:num w:numId="76">
    <w:abstractNumId w:val="28"/>
  </w:num>
  <w:num w:numId="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num>
  <w:num w:numId="79">
    <w:abstractNumId w:val="41"/>
  </w:num>
  <w:num w:numId="80">
    <w:abstractNumId w:val="12"/>
  </w:num>
  <w:num w:numId="81">
    <w:abstractNumId w:val="21"/>
  </w:num>
  <w:num w:numId="82">
    <w:abstractNumId w:val="29"/>
  </w:num>
  <w:num w:numId="83">
    <w:abstractNumId w:val="87"/>
  </w:num>
  <w:num w:numId="84">
    <w:abstractNumId w:val="80"/>
  </w:num>
  <w:num w:numId="85">
    <w:abstractNumId w:val="54"/>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num>
  <w:num w:numId="88">
    <w:abstractNumId w:val="9"/>
  </w:num>
  <w:num w:numId="89">
    <w:abstractNumId w:val="25"/>
  </w:num>
  <w:num w:numId="90">
    <w:abstractNumId w:val="23"/>
  </w:num>
  <w:num w:numId="91">
    <w:abstractNumId w:val="3"/>
  </w:num>
  <w:num w:numId="92">
    <w:abstractNumId w:val="37"/>
  </w:num>
  <w:num w:numId="93">
    <w:abstractNumId w:val="64"/>
  </w:num>
  <w:num w:numId="94">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68"/>
    <w:rsid w:val="00000708"/>
    <w:rsid w:val="000014F1"/>
    <w:rsid w:val="00001E2E"/>
    <w:rsid w:val="00003FB6"/>
    <w:rsid w:val="00004893"/>
    <w:rsid w:val="00007751"/>
    <w:rsid w:val="00007E15"/>
    <w:rsid w:val="00010011"/>
    <w:rsid w:val="000128E9"/>
    <w:rsid w:val="000133C2"/>
    <w:rsid w:val="00013FAD"/>
    <w:rsid w:val="00014DC0"/>
    <w:rsid w:val="00015CA8"/>
    <w:rsid w:val="00016276"/>
    <w:rsid w:val="00017014"/>
    <w:rsid w:val="000230BD"/>
    <w:rsid w:val="000233D4"/>
    <w:rsid w:val="0002385A"/>
    <w:rsid w:val="00023974"/>
    <w:rsid w:val="00023B91"/>
    <w:rsid w:val="00023F75"/>
    <w:rsid w:val="0002547B"/>
    <w:rsid w:val="00026E90"/>
    <w:rsid w:val="00027E53"/>
    <w:rsid w:val="000301F5"/>
    <w:rsid w:val="00031CC3"/>
    <w:rsid w:val="00032BA1"/>
    <w:rsid w:val="00032C7F"/>
    <w:rsid w:val="00032DB7"/>
    <w:rsid w:val="0003325D"/>
    <w:rsid w:val="000336CF"/>
    <w:rsid w:val="00033BDD"/>
    <w:rsid w:val="00035921"/>
    <w:rsid w:val="00035BBE"/>
    <w:rsid w:val="00036EF9"/>
    <w:rsid w:val="00037CC2"/>
    <w:rsid w:val="000410DE"/>
    <w:rsid w:val="000432D1"/>
    <w:rsid w:val="00043736"/>
    <w:rsid w:val="000440A9"/>
    <w:rsid w:val="00044822"/>
    <w:rsid w:val="0004563E"/>
    <w:rsid w:val="000458EA"/>
    <w:rsid w:val="00045A0A"/>
    <w:rsid w:val="00046134"/>
    <w:rsid w:val="00046442"/>
    <w:rsid w:val="00046D51"/>
    <w:rsid w:val="00046F25"/>
    <w:rsid w:val="0005025D"/>
    <w:rsid w:val="00050ED4"/>
    <w:rsid w:val="0005188B"/>
    <w:rsid w:val="00051A5A"/>
    <w:rsid w:val="00051F55"/>
    <w:rsid w:val="000523FC"/>
    <w:rsid w:val="00052487"/>
    <w:rsid w:val="0005518E"/>
    <w:rsid w:val="00055658"/>
    <w:rsid w:val="00057A3B"/>
    <w:rsid w:val="00057D4E"/>
    <w:rsid w:val="00061061"/>
    <w:rsid w:val="00061ED5"/>
    <w:rsid w:val="00063824"/>
    <w:rsid w:val="00066A47"/>
    <w:rsid w:val="000703A5"/>
    <w:rsid w:val="00070608"/>
    <w:rsid w:val="00071383"/>
    <w:rsid w:val="00072E79"/>
    <w:rsid w:val="000744BD"/>
    <w:rsid w:val="00076603"/>
    <w:rsid w:val="00076C7F"/>
    <w:rsid w:val="0007779F"/>
    <w:rsid w:val="00077E0B"/>
    <w:rsid w:val="00080B37"/>
    <w:rsid w:val="000817B2"/>
    <w:rsid w:val="00087670"/>
    <w:rsid w:val="00090D34"/>
    <w:rsid w:val="00090DDA"/>
    <w:rsid w:val="0009195F"/>
    <w:rsid w:val="00091F88"/>
    <w:rsid w:val="00092AD9"/>
    <w:rsid w:val="00095E23"/>
    <w:rsid w:val="000965CF"/>
    <w:rsid w:val="00096B06"/>
    <w:rsid w:val="00097CBE"/>
    <w:rsid w:val="000A2154"/>
    <w:rsid w:val="000A4173"/>
    <w:rsid w:val="000A4486"/>
    <w:rsid w:val="000A7324"/>
    <w:rsid w:val="000A7484"/>
    <w:rsid w:val="000A77FD"/>
    <w:rsid w:val="000B0923"/>
    <w:rsid w:val="000B3525"/>
    <w:rsid w:val="000B691F"/>
    <w:rsid w:val="000B6F86"/>
    <w:rsid w:val="000B7502"/>
    <w:rsid w:val="000B7992"/>
    <w:rsid w:val="000C0B44"/>
    <w:rsid w:val="000C0C4F"/>
    <w:rsid w:val="000C11F3"/>
    <w:rsid w:val="000C1245"/>
    <w:rsid w:val="000C16F5"/>
    <w:rsid w:val="000C338D"/>
    <w:rsid w:val="000C35F6"/>
    <w:rsid w:val="000C569F"/>
    <w:rsid w:val="000D0011"/>
    <w:rsid w:val="000D1831"/>
    <w:rsid w:val="000D19FE"/>
    <w:rsid w:val="000D3357"/>
    <w:rsid w:val="000D594D"/>
    <w:rsid w:val="000D6BAE"/>
    <w:rsid w:val="000E03B4"/>
    <w:rsid w:val="000E0950"/>
    <w:rsid w:val="000E126E"/>
    <w:rsid w:val="000E1299"/>
    <w:rsid w:val="000E1EF9"/>
    <w:rsid w:val="000E63E8"/>
    <w:rsid w:val="000E6739"/>
    <w:rsid w:val="000E7347"/>
    <w:rsid w:val="000F0F62"/>
    <w:rsid w:val="000F1BCE"/>
    <w:rsid w:val="000F3142"/>
    <w:rsid w:val="000F350B"/>
    <w:rsid w:val="000F4CC2"/>
    <w:rsid w:val="000F5E23"/>
    <w:rsid w:val="000F649D"/>
    <w:rsid w:val="000F64E7"/>
    <w:rsid w:val="000F765F"/>
    <w:rsid w:val="00101642"/>
    <w:rsid w:val="001029FF"/>
    <w:rsid w:val="0010301A"/>
    <w:rsid w:val="00103444"/>
    <w:rsid w:val="001036F4"/>
    <w:rsid w:val="001069BD"/>
    <w:rsid w:val="00110426"/>
    <w:rsid w:val="00110684"/>
    <w:rsid w:val="00110F6C"/>
    <w:rsid w:val="001122DC"/>
    <w:rsid w:val="001133A2"/>
    <w:rsid w:val="001178C2"/>
    <w:rsid w:val="00117FC2"/>
    <w:rsid w:val="001208E9"/>
    <w:rsid w:val="00121EDC"/>
    <w:rsid w:val="001245B8"/>
    <w:rsid w:val="00127026"/>
    <w:rsid w:val="0012776D"/>
    <w:rsid w:val="0013113A"/>
    <w:rsid w:val="001315A8"/>
    <w:rsid w:val="00131AD0"/>
    <w:rsid w:val="001338DC"/>
    <w:rsid w:val="0013474A"/>
    <w:rsid w:val="00135650"/>
    <w:rsid w:val="00135C2E"/>
    <w:rsid w:val="001370CD"/>
    <w:rsid w:val="00137F43"/>
    <w:rsid w:val="00142348"/>
    <w:rsid w:val="00142CC1"/>
    <w:rsid w:val="001431D8"/>
    <w:rsid w:val="00143BB6"/>
    <w:rsid w:val="001461EF"/>
    <w:rsid w:val="0014681C"/>
    <w:rsid w:val="0015005D"/>
    <w:rsid w:val="00150C4F"/>
    <w:rsid w:val="001510F3"/>
    <w:rsid w:val="001512E1"/>
    <w:rsid w:val="00151C68"/>
    <w:rsid w:val="00152167"/>
    <w:rsid w:val="001526AE"/>
    <w:rsid w:val="00152A1B"/>
    <w:rsid w:val="001534AF"/>
    <w:rsid w:val="00153D69"/>
    <w:rsid w:val="001552DF"/>
    <w:rsid w:val="0015676E"/>
    <w:rsid w:val="00156908"/>
    <w:rsid w:val="0015715F"/>
    <w:rsid w:val="001573FF"/>
    <w:rsid w:val="00160B53"/>
    <w:rsid w:val="00161F28"/>
    <w:rsid w:val="00162F6A"/>
    <w:rsid w:val="001631ED"/>
    <w:rsid w:val="00163EEE"/>
    <w:rsid w:val="0016429D"/>
    <w:rsid w:val="001652F4"/>
    <w:rsid w:val="00166883"/>
    <w:rsid w:val="00166F18"/>
    <w:rsid w:val="0016706C"/>
    <w:rsid w:val="00167D0A"/>
    <w:rsid w:val="00172F70"/>
    <w:rsid w:val="0017317F"/>
    <w:rsid w:val="00174FD4"/>
    <w:rsid w:val="00175E0F"/>
    <w:rsid w:val="00176234"/>
    <w:rsid w:val="00176ADF"/>
    <w:rsid w:val="001777CE"/>
    <w:rsid w:val="00177C3F"/>
    <w:rsid w:val="001800EC"/>
    <w:rsid w:val="00180820"/>
    <w:rsid w:val="00183111"/>
    <w:rsid w:val="001831F9"/>
    <w:rsid w:val="0018331D"/>
    <w:rsid w:val="001834EE"/>
    <w:rsid w:val="001837EF"/>
    <w:rsid w:val="00183800"/>
    <w:rsid w:val="001839F2"/>
    <w:rsid w:val="00183EB6"/>
    <w:rsid w:val="00184E1D"/>
    <w:rsid w:val="00184EBD"/>
    <w:rsid w:val="00185457"/>
    <w:rsid w:val="001859AA"/>
    <w:rsid w:val="0018675B"/>
    <w:rsid w:val="00186782"/>
    <w:rsid w:val="00186CE2"/>
    <w:rsid w:val="00187052"/>
    <w:rsid w:val="001900F8"/>
    <w:rsid w:val="001902F7"/>
    <w:rsid w:val="00190965"/>
    <w:rsid w:val="001930C0"/>
    <w:rsid w:val="001938C2"/>
    <w:rsid w:val="00193B69"/>
    <w:rsid w:val="0019506C"/>
    <w:rsid w:val="00195722"/>
    <w:rsid w:val="00195999"/>
    <w:rsid w:val="001962A2"/>
    <w:rsid w:val="00197178"/>
    <w:rsid w:val="001978BD"/>
    <w:rsid w:val="00197D58"/>
    <w:rsid w:val="001A011A"/>
    <w:rsid w:val="001A0772"/>
    <w:rsid w:val="001A10D0"/>
    <w:rsid w:val="001A20B8"/>
    <w:rsid w:val="001A2F1E"/>
    <w:rsid w:val="001A36B0"/>
    <w:rsid w:val="001A3813"/>
    <w:rsid w:val="001A5E47"/>
    <w:rsid w:val="001A7E58"/>
    <w:rsid w:val="001B0D3B"/>
    <w:rsid w:val="001B0F45"/>
    <w:rsid w:val="001B1C3A"/>
    <w:rsid w:val="001B206E"/>
    <w:rsid w:val="001B2833"/>
    <w:rsid w:val="001B2CD9"/>
    <w:rsid w:val="001B2E2C"/>
    <w:rsid w:val="001B32E8"/>
    <w:rsid w:val="001B40BA"/>
    <w:rsid w:val="001B57D7"/>
    <w:rsid w:val="001B5CF9"/>
    <w:rsid w:val="001B613C"/>
    <w:rsid w:val="001B6BEF"/>
    <w:rsid w:val="001B70D8"/>
    <w:rsid w:val="001C14B4"/>
    <w:rsid w:val="001C1B89"/>
    <w:rsid w:val="001C4AC7"/>
    <w:rsid w:val="001C4BC4"/>
    <w:rsid w:val="001C54D7"/>
    <w:rsid w:val="001C5620"/>
    <w:rsid w:val="001C5F04"/>
    <w:rsid w:val="001C5F06"/>
    <w:rsid w:val="001C5F9B"/>
    <w:rsid w:val="001C6C0F"/>
    <w:rsid w:val="001C7CF2"/>
    <w:rsid w:val="001D10F5"/>
    <w:rsid w:val="001D13D7"/>
    <w:rsid w:val="001D15A4"/>
    <w:rsid w:val="001D1C11"/>
    <w:rsid w:val="001D36F5"/>
    <w:rsid w:val="001D4672"/>
    <w:rsid w:val="001D4B8B"/>
    <w:rsid w:val="001D6465"/>
    <w:rsid w:val="001D699B"/>
    <w:rsid w:val="001E00E0"/>
    <w:rsid w:val="001E1A52"/>
    <w:rsid w:val="001E4825"/>
    <w:rsid w:val="001E49F7"/>
    <w:rsid w:val="001E533C"/>
    <w:rsid w:val="001E6917"/>
    <w:rsid w:val="001F14A7"/>
    <w:rsid w:val="001F1AD9"/>
    <w:rsid w:val="001F29A8"/>
    <w:rsid w:val="001F2B73"/>
    <w:rsid w:val="001F38E4"/>
    <w:rsid w:val="001F3A85"/>
    <w:rsid w:val="001F4919"/>
    <w:rsid w:val="001F5D10"/>
    <w:rsid w:val="001F6829"/>
    <w:rsid w:val="001F6F84"/>
    <w:rsid w:val="001F7033"/>
    <w:rsid w:val="001F7872"/>
    <w:rsid w:val="00202123"/>
    <w:rsid w:val="00204340"/>
    <w:rsid w:val="002060FE"/>
    <w:rsid w:val="00206839"/>
    <w:rsid w:val="0020755F"/>
    <w:rsid w:val="00207B5B"/>
    <w:rsid w:val="00207F1B"/>
    <w:rsid w:val="00210741"/>
    <w:rsid w:val="00212FC2"/>
    <w:rsid w:val="00213274"/>
    <w:rsid w:val="00220B43"/>
    <w:rsid w:val="00221699"/>
    <w:rsid w:val="00222D8F"/>
    <w:rsid w:val="00223D83"/>
    <w:rsid w:val="002256A6"/>
    <w:rsid w:val="00226335"/>
    <w:rsid w:val="0023254D"/>
    <w:rsid w:val="0023449C"/>
    <w:rsid w:val="002345E7"/>
    <w:rsid w:val="002349BC"/>
    <w:rsid w:val="00234B80"/>
    <w:rsid w:val="00234D76"/>
    <w:rsid w:val="002360D8"/>
    <w:rsid w:val="00236190"/>
    <w:rsid w:val="00241A5F"/>
    <w:rsid w:val="002430FA"/>
    <w:rsid w:val="00243CC3"/>
    <w:rsid w:val="002447DD"/>
    <w:rsid w:val="00244F0D"/>
    <w:rsid w:val="00247584"/>
    <w:rsid w:val="002503F7"/>
    <w:rsid w:val="00251009"/>
    <w:rsid w:val="002519B0"/>
    <w:rsid w:val="00252CCB"/>
    <w:rsid w:val="00253423"/>
    <w:rsid w:val="0025527F"/>
    <w:rsid w:val="00256A60"/>
    <w:rsid w:val="002602EA"/>
    <w:rsid w:val="00260989"/>
    <w:rsid w:val="002612B1"/>
    <w:rsid w:val="00262391"/>
    <w:rsid w:val="002632BA"/>
    <w:rsid w:val="00263C50"/>
    <w:rsid w:val="00263FDD"/>
    <w:rsid w:val="00264772"/>
    <w:rsid w:val="00265FE9"/>
    <w:rsid w:val="0026648D"/>
    <w:rsid w:val="00271358"/>
    <w:rsid w:val="00271A53"/>
    <w:rsid w:val="00271C38"/>
    <w:rsid w:val="00272153"/>
    <w:rsid w:val="00273DD0"/>
    <w:rsid w:val="00275617"/>
    <w:rsid w:val="00276A11"/>
    <w:rsid w:val="00276B24"/>
    <w:rsid w:val="00276E80"/>
    <w:rsid w:val="002773B3"/>
    <w:rsid w:val="0028014E"/>
    <w:rsid w:val="00281847"/>
    <w:rsid w:val="00281925"/>
    <w:rsid w:val="00283716"/>
    <w:rsid w:val="00286523"/>
    <w:rsid w:val="002868D8"/>
    <w:rsid w:val="002901CB"/>
    <w:rsid w:val="00291D21"/>
    <w:rsid w:val="00292E58"/>
    <w:rsid w:val="00293590"/>
    <w:rsid w:val="002935D1"/>
    <w:rsid w:val="002945DB"/>
    <w:rsid w:val="00294656"/>
    <w:rsid w:val="00295269"/>
    <w:rsid w:val="002954CD"/>
    <w:rsid w:val="00296975"/>
    <w:rsid w:val="00297637"/>
    <w:rsid w:val="002A067B"/>
    <w:rsid w:val="002A1355"/>
    <w:rsid w:val="002A1D69"/>
    <w:rsid w:val="002A2839"/>
    <w:rsid w:val="002A2C74"/>
    <w:rsid w:val="002A3034"/>
    <w:rsid w:val="002A35F4"/>
    <w:rsid w:val="002A46CF"/>
    <w:rsid w:val="002A6449"/>
    <w:rsid w:val="002A6E15"/>
    <w:rsid w:val="002A7584"/>
    <w:rsid w:val="002B0ADC"/>
    <w:rsid w:val="002B2B8B"/>
    <w:rsid w:val="002B2F2B"/>
    <w:rsid w:val="002B330B"/>
    <w:rsid w:val="002B3AAF"/>
    <w:rsid w:val="002B4374"/>
    <w:rsid w:val="002B4872"/>
    <w:rsid w:val="002B583C"/>
    <w:rsid w:val="002C056B"/>
    <w:rsid w:val="002C09D2"/>
    <w:rsid w:val="002C0CB1"/>
    <w:rsid w:val="002C3AA2"/>
    <w:rsid w:val="002C4CEC"/>
    <w:rsid w:val="002C6115"/>
    <w:rsid w:val="002D1EE1"/>
    <w:rsid w:val="002D3D5E"/>
    <w:rsid w:val="002D462D"/>
    <w:rsid w:val="002D4875"/>
    <w:rsid w:val="002D61BB"/>
    <w:rsid w:val="002D69DD"/>
    <w:rsid w:val="002E0699"/>
    <w:rsid w:val="002E2415"/>
    <w:rsid w:val="002E282B"/>
    <w:rsid w:val="002E48ED"/>
    <w:rsid w:val="002E4C67"/>
    <w:rsid w:val="002E591C"/>
    <w:rsid w:val="002E5CB8"/>
    <w:rsid w:val="002E6CFF"/>
    <w:rsid w:val="002E7747"/>
    <w:rsid w:val="002F0D34"/>
    <w:rsid w:val="002F0F42"/>
    <w:rsid w:val="002F1493"/>
    <w:rsid w:val="002F261C"/>
    <w:rsid w:val="002F38ED"/>
    <w:rsid w:val="002F3C79"/>
    <w:rsid w:val="002F52DD"/>
    <w:rsid w:val="0030058B"/>
    <w:rsid w:val="003007E5"/>
    <w:rsid w:val="00300B8C"/>
    <w:rsid w:val="0030155B"/>
    <w:rsid w:val="00301B8B"/>
    <w:rsid w:val="003028D0"/>
    <w:rsid w:val="00302AE0"/>
    <w:rsid w:val="00304452"/>
    <w:rsid w:val="00304603"/>
    <w:rsid w:val="00304948"/>
    <w:rsid w:val="003056A4"/>
    <w:rsid w:val="003060FC"/>
    <w:rsid w:val="00306B48"/>
    <w:rsid w:val="003116DE"/>
    <w:rsid w:val="00311F8B"/>
    <w:rsid w:val="003122CB"/>
    <w:rsid w:val="003123C0"/>
    <w:rsid w:val="00312AAE"/>
    <w:rsid w:val="0031384A"/>
    <w:rsid w:val="0031439F"/>
    <w:rsid w:val="003172FA"/>
    <w:rsid w:val="003224FC"/>
    <w:rsid w:val="00322E0B"/>
    <w:rsid w:val="00325D58"/>
    <w:rsid w:val="00327549"/>
    <w:rsid w:val="00327D96"/>
    <w:rsid w:val="003312A7"/>
    <w:rsid w:val="003327D4"/>
    <w:rsid w:val="00335A5F"/>
    <w:rsid w:val="003368F4"/>
    <w:rsid w:val="00337129"/>
    <w:rsid w:val="00340362"/>
    <w:rsid w:val="003413FE"/>
    <w:rsid w:val="0034195A"/>
    <w:rsid w:val="00341A05"/>
    <w:rsid w:val="00342A2F"/>
    <w:rsid w:val="00343C10"/>
    <w:rsid w:val="003443D0"/>
    <w:rsid w:val="00347023"/>
    <w:rsid w:val="003506FF"/>
    <w:rsid w:val="0035197F"/>
    <w:rsid w:val="0035208F"/>
    <w:rsid w:val="00352914"/>
    <w:rsid w:val="003562C7"/>
    <w:rsid w:val="00356BB5"/>
    <w:rsid w:val="00356DBA"/>
    <w:rsid w:val="00357147"/>
    <w:rsid w:val="00357DEE"/>
    <w:rsid w:val="00361BC6"/>
    <w:rsid w:val="00363CC3"/>
    <w:rsid w:val="00364D33"/>
    <w:rsid w:val="003652EA"/>
    <w:rsid w:val="003657EF"/>
    <w:rsid w:val="00366CA9"/>
    <w:rsid w:val="00370281"/>
    <w:rsid w:val="00371080"/>
    <w:rsid w:val="003728E9"/>
    <w:rsid w:val="003730B7"/>
    <w:rsid w:val="003738C4"/>
    <w:rsid w:val="00375041"/>
    <w:rsid w:val="003755D5"/>
    <w:rsid w:val="00375DCF"/>
    <w:rsid w:val="0037729E"/>
    <w:rsid w:val="00377EA8"/>
    <w:rsid w:val="00381159"/>
    <w:rsid w:val="003811CD"/>
    <w:rsid w:val="00382170"/>
    <w:rsid w:val="00383B27"/>
    <w:rsid w:val="00383DE0"/>
    <w:rsid w:val="00390382"/>
    <w:rsid w:val="00390CF3"/>
    <w:rsid w:val="00395240"/>
    <w:rsid w:val="00395378"/>
    <w:rsid w:val="00395831"/>
    <w:rsid w:val="00397543"/>
    <w:rsid w:val="00397D49"/>
    <w:rsid w:val="00397F28"/>
    <w:rsid w:val="003A0418"/>
    <w:rsid w:val="003A1960"/>
    <w:rsid w:val="003A1967"/>
    <w:rsid w:val="003A27B0"/>
    <w:rsid w:val="003A2923"/>
    <w:rsid w:val="003A46EE"/>
    <w:rsid w:val="003A509D"/>
    <w:rsid w:val="003A63FC"/>
    <w:rsid w:val="003A640C"/>
    <w:rsid w:val="003A6D4D"/>
    <w:rsid w:val="003A6E24"/>
    <w:rsid w:val="003A72EE"/>
    <w:rsid w:val="003A757F"/>
    <w:rsid w:val="003A7BA8"/>
    <w:rsid w:val="003B092B"/>
    <w:rsid w:val="003B1CB2"/>
    <w:rsid w:val="003B1E73"/>
    <w:rsid w:val="003B22E6"/>
    <w:rsid w:val="003B2670"/>
    <w:rsid w:val="003B40FF"/>
    <w:rsid w:val="003B467A"/>
    <w:rsid w:val="003B5057"/>
    <w:rsid w:val="003B5089"/>
    <w:rsid w:val="003B59B1"/>
    <w:rsid w:val="003B72C2"/>
    <w:rsid w:val="003C024C"/>
    <w:rsid w:val="003C031D"/>
    <w:rsid w:val="003C037C"/>
    <w:rsid w:val="003C10B8"/>
    <w:rsid w:val="003C11AA"/>
    <w:rsid w:val="003C2955"/>
    <w:rsid w:val="003C3363"/>
    <w:rsid w:val="003C3836"/>
    <w:rsid w:val="003C4284"/>
    <w:rsid w:val="003C47D0"/>
    <w:rsid w:val="003C4C01"/>
    <w:rsid w:val="003C4ED8"/>
    <w:rsid w:val="003C661F"/>
    <w:rsid w:val="003C7ECD"/>
    <w:rsid w:val="003D1720"/>
    <w:rsid w:val="003D23F8"/>
    <w:rsid w:val="003D408F"/>
    <w:rsid w:val="003D41E7"/>
    <w:rsid w:val="003D5198"/>
    <w:rsid w:val="003D5A46"/>
    <w:rsid w:val="003D6DFF"/>
    <w:rsid w:val="003D783D"/>
    <w:rsid w:val="003E21C6"/>
    <w:rsid w:val="003E2D75"/>
    <w:rsid w:val="003E4117"/>
    <w:rsid w:val="003E6FEE"/>
    <w:rsid w:val="003E72E9"/>
    <w:rsid w:val="003E7779"/>
    <w:rsid w:val="003F0741"/>
    <w:rsid w:val="003F1203"/>
    <w:rsid w:val="003F1C7F"/>
    <w:rsid w:val="003F2038"/>
    <w:rsid w:val="003F2065"/>
    <w:rsid w:val="003F24C8"/>
    <w:rsid w:val="003F2651"/>
    <w:rsid w:val="003F3A5B"/>
    <w:rsid w:val="003F5082"/>
    <w:rsid w:val="003F6022"/>
    <w:rsid w:val="003F6142"/>
    <w:rsid w:val="003F6903"/>
    <w:rsid w:val="004019B3"/>
    <w:rsid w:val="00402783"/>
    <w:rsid w:val="004029A9"/>
    <w:rsid w:val="00404BE3"/>
    <w:rsid w:val="0040573A"/>
    <w:rsid w:val="0040702C"/>
    <w:rsid w:val="004072D1"/>
    <w:rsid w:val="0040768C"/>
    <w:rsid w:val="0041086B"/>
    <w:rsid w:val="00411E62"/>
    <w:rsid w:val="00412C49"/>
    <w:rsid w:val="00412EA3"/>
    <w:rsid w:val="00413475"/>
    <w:rsid w:val="00414B20"/>
    <w:rsid w:val="0041520C"/>
    <w:rsid w:val="0041647B"/>
    <w:rsid w:val="00417ADC"/>
    <w:rsid w:val="00420001"/>
    <w:rsid w:val="00421D08"/>
    <w:rsid w:val="0042285C"/>
    <w:rsid w:val="00422F44"/>
    <w:rsid w:val="004235D3"/>
    <w:rsid w:val="0042362A"/>
    <w:rsid w:val="00424957"/>
    <w:rsid w:val="00424FF1"/>
    <w:rsid w:val="00426A28"/>
    <w:rsid w:val="00432F12"/>
    <w:rsid w:val="00434A1E"/>
    <w:rsid w:val="004359E1"/>
    <w:rsid w:val="00436BA1"/>
    <w:rsid w:val="00436DB4"/>
    <w:rsid w:val="00440E8E"/>
    <w:rsid w:val="0044212F"/>
    <w:rsid w:val="004430F1"/>
    <w:rsid w:val="00444290"/>
    <w:rsid w:val="00444F3E"/>
    <w:rsid w:val="00446923"/>
    <w:rsid w:val="00446F4D"/>
    <w:rsid w:val="00447E46"/>
    <w:rsid w:val="00447E6C"/>
    <w:rsid w:val="0045001B"/>
    <w:rsid w:val="00451050"/>
    <w:rsid w:val="00452905"/>
    <w:rsid w:val="00452BE8"/>
    <w:rsid w:val="004551A4"/>
    <w:rsid w:val="0045537D"/>
    <w:rsid w:val="00456CED"/>
    <w:rsid w:val="00460313"/>
    <w:rsid w:val="0046061C"/>
    <w:rsid w:val="00460B5F"/>
    <w:rsid w:val="0046117E"/>
    <w:rsid w:val="004613C7"/>
    <w:rsid w:val="004628FB"/>
    <w:rsid w:val="00463268"/>
    <w:rsid w:val="00464925"/>
    <w:rsid w:val="00464F1C"/>
    <w:rsid w:val="0046531E"/>
    <w:rsid w:val="00465937"/>
    <w:rsid w:val="0046674E"/>
    <w:rsid w:val="004675C3"/>
    <w:rsid w:val="00471987"/>
    <w:rsid w:val="00472782"/>
    <w:rsid w:val="0047355F"/>
    <w:rsid w:val="00477584"/>
    <w:rsid w:val="00480025"/>
    <w:rsid w:val="004817C8"/>
    <w:rsid w:val="00481C6A"/>
    <w:rsid w:val="00482BB3"/>
    <w:rsid w:val="004833F1"/>
    <w:rsid w:val="0048414E"/>
    <w:rsid w:val="004873E6"/>
    <w:rsid w:val="00487493"/>
    <w:rsid w:val="00487ABE"/>
    <w:rsid w:val="004901D3"/>
    <w:rsid w:val="00490A5F"/>
    <w:rsid w:val="00490F5F"/>
    <w:rsid w:val="004922E8"/>
    <w:rsid w:val="00492438"/>
    <w:rsid w:val="004933DA"/>
    <w:rsid w:val="00493FC2"/>
    <w:rsid w:val="00494B61"/>
    <w:rsid w:val="00496186"/>
    <w:rsid w:val="004972E6"/>
    <w:rsid w:val="004A0A17"/>
    <w:rsid w:val="004A1406"/>
    <w:rsid w:val="004A1C29"/>
    <w:rsid w:val="004A2084"/>
    <w:rsid w:val="004A304A"/>
    <w:rsid w:val="004A3DA1"/>
    <w:rsid w:val="004A44A1"/>
    <w:rsid w:val="004A50DC"/>
    <w:rsid w:val="004A5ED7"/>
    <w:rsid w:val="004A777B"/>
    <w:rsid w:val="004A784A"/>
    <w:rsid w:val="004B0146"/>
    <w:rsid w:val="004B0545"/>
    <w:rsid w:val="004B06B9"/>
    <w:rsid w:val="004B10F3"/>
    <w:rsid w:val="004B1DA3"/>
    <w:rsid w:val="004B3435"/>
    <w:rsid w:val="004B3B63"/>
    <w:rsid w:val="004B4013"/>
    <w:rsid w:val="004B4464"/>
    <w:rsid w:val="004B4D0A"/>
    <w:rsid w:val="004B5108"/>
    <w:rsid w:val="004B5208"/>
    <w:rsid w:val="004B5E5D"/>
    <w:rsid w:val="004B61B6"/>
    <w:rsid w:val="004B6391"/>
    <w:rsid w:val="004B688C"/>
    <w:rsid w:val="004C0C4D"/>
    <w:rsid w:val="004C0E4B"/>
    <w:rsid w:val="004C170F"/>
    <w:rsid w:val="004C25B5"/>
    <w:rsid w:val="004C2A72"/>
    <w:rsid w:val="004C3B8B"/>
    <w:rsid w:val="004C3EC7"/>
    <w:rsid w:val="004C44F9"/>
    <w:rsid w:val="004C5893"/>
    <w:rsid w:val="004C58D4"/>
    <w:rsid w:val="004C7DE3"/>
    <w:rsid w:val="004D0F1D"/>
    <w:rsid w:val="004D14C9"/>
    <w:rsid w:val="004D19A5"/>
    <w:rsid w:val="004D2E84"/>
    <w:rsid w:val="004D50B0"/>
    <w:rsid w:val="004D545F"/>
    <w:rsid w:val="004D5A36"/>
    <w:rsid w:val="004D5D47"/>
    <w:rsid w:val="004D6138"/>
    <w:rsid w:val="004E0E10"/>
    <w:rsid w:val="004E268E"/>
    <w:rsid w:val="004E2C7B"/>
    <w:rsid w:val="004E3ABE"/>
    <w:rsid w:val="004E46D7"/>
    <w:rsid w:val="004E57DD"/>
    <w:rsid w:val="004F00F7"/>
    <w:rsid w:val="004F03A5"/>
    <w:rsid w:val="004F1193"/>
    <w:rsid w:val="004F2457"/>
    <w:rsid w:val="004F2B90"/>
    <w:rsid w:val="004F2F2D"/>
    <w:rsid w:val="004F3BEE"/>
    <w:rsid w:val="004F44ED"/>
    <w:rsid w:val="004F5166"/>
    <w:rsid w:val="00500187"/>
    <w:rsid w:val="00500B2A"/>
    <w:rsid w:val="00501AB9"/>
    <w:rsid w:val="00501BE3"/>
    <w:rsid w:val="00501EA5"/>
    <w:rsid w:val="00504893"/>
    <w:rsid w:val="00504E5E"/>
    <w:rsid w:val="005055A4"/>
    <w:rsid w:val="00505CD8"/>
    <w:rsid w:val="00505E3C"/>
    <w:rsid w:val="005071CD"/>
    <w:rsid w:val="00507212"/>
    <w:rsid w:val="00507368"/>
    <w:rsid w:val="0050785C"/>
    <w:rsid w:val="00510A1A"/>
    <w:rsid w:val="00510DC5"/>
    <w:rsid w:val="005117DA"/>
    <w:rsid w:val="00516D04"/>
    <w:rsid w:val="00516DAA"/>
    <w:rsid w:val="00517983"/>
    <w:rsid w:val="00517F3C"/>
    <w:rsid w:val="0052002B"/>
    <w:rsid w:val="00520116"/>
    <w:rsid w:val="00520450"/>
    <w:rsid w:val="00520824"/>
    <w:rsid w:val="00521001"/>
    <w:rsid w:val="00521979"/>
    <w:rsid w:val="0052219A"/>
    <w:rsid w:val="00522E24"/>
    <w:rsid w:val="00523B2F"/>
    <w:rsid w:val="0052544A"/>
    <w:rsid w:val="0052544C"/>
    <w:rsid w:val="005255DC"/>
    <w:rsid w:val="0052582D"/>
    <w:rsid w:val="00526249"/>
    <w:rsid w:val="00526F86"/>
    <w:rsid w:val="005272FB"/>
    <w:rsid w:val="00527E4C"/>
    <w:rsid w:val="0053089E"/>
    <w:rsid w:val="00530964"/>
    <w:rsid w:val="00530A16"/>
    <w:rsid w:val="00531A08"/>
    <w:rsid w:val="00531AD4"/>
    <w:rsid w:val="00532A4C"/>
    <w:rsid w:val="005347DC"/>
    <w:rsid w:val="00534C55"/>
    <w:rsid w:val="00535AC1"/>
    <w:rsid w:val="005371B4"/>
    <w:rsid w:val="00540F10"/>
    <w:rsid w:val="00541467"/>
    <w:rsid w:val="00541696"/>
    <w:rsid w:val="00541BF6"/>
    <w:rsid w:val="0054273A"/>
    <w:rsid w:val="00542BB5"/>
    <w:rsid w:val="0054328D"/>
    <w:rsid w:val="00543515"/>
    <w:rsid w:val="005458BD"/>
    <w:rsid w:val="0054694B"/>
    <w:rsid w:val="0054761F"/>
    <w:rsid w:val="00550633"/>
    <w:rsid w:val="005513EF"/>
    <w:rsid w:val="00551485"/>
    <w:rsid w:val="005516EC"/>
    <w:rsid w:val="00551F74"/>
    <w:rsid w:val="00552447"/>
    <w:rsid w:val="00553DB7"/>
    <w:rsid w:val="00554A6C"/>
    <w:rsid w:val="00555C22"/>
    <w:rsid w:val="00556392"/>
    <w:rsid w:val="0055732E"/>
    <w:rsid w:val="0055756A"/>
    <w:rsid w:val="00562589"/>
    <w:rsid w:val="00562F6D"/>
    <w:rsid w:val="00564619"/>
    <w:rsid w:val="00564B5F"/>
    <w:rsid w:val="0056517D"/>
    <w:rsid w:val="0056615D"/>
    <w:rsid w:val="00566676"/>
    <w:rsid w:val="00567C0E"/>
    <w:rsid w:val="00570220"/>
    <w:rsid w:val="005719EF"/>
    <w:rsid w:val="00572F03"/>
    <w:rsid w:val="0057309B"/>
    <w:rsid w:val="005738C5"/>
    <w:rsid w:val="00573DB0"/>
    <w:rsid w:val="00575090"/>
    <w:rsid w:val="00575628"/>
    <w:rsid w:val="0057621D"/>
    <w:rsid w:val="0058087C"/>
    <w:rsid w:val="005817AC"/>
    <w:rsid w:val="00581ECB"/>
    <w:rsid w:val="0058271A"/>
    <w:rsid w:val="0058319F"/>
    <w:rsid w:val="00583CC7"/>
    <w:rsid w:val="00583FEF"/>
    <w:rsid w:val="00585118"/>
    <w:rsid w:val="00585BD8"/>
    <w:rsid w:val="005862AF"/>
    <w:rsid w:val="00592F8B"/>
    <w:rsid w:val="0059309C"/>
    <w:rsid w:val="0059375E"/>
    <w:rsid w:val="005938F0"/>
    <w:rsid w:val="00594119"/>
    <w:rsid w:val="005953C5"/>
    <w:rsid w:val="00595A7C"/>
    <w:rsid w:val="00596868"/>
    <w:rsid w:val="00596CBE"/>
    <w:rsid w:val="005974DA"/>
    <w:rsid w:val="0059779C"/>
    <w:rsid w:val="005977C4"/>
    <w:rsid w:val="00597E15"/>
    <w:rsid w:val="005A163F"/>
    <w:rsid w:val="005A2192"/>
    <w:rsid w:val="005A2838"/>
    <w:rsid w:val="005A2C55"/>
    <w:rsid w:val="005A3024"/>
    <w:rsid w:val="005A3723"/>
    <w:rsid w:val="005A3FC3"/>
    <w:rsid w:val="005A75F5"/>
    <w:rsid w:val="005B00E4"/>
    <w:rsid w:val="005B0875"/>
    <w:rsid w:val="005B092E"/>
    <w:rsid w:val="005B0B95"/>
    <w:rsid w:val="005B127E"/>
    <w:rsid w:val="005B1872"/>
    <w:rsid w:val="005B2FCD"/>
    <w:rsid w:val="005B510F"/>
    <w:rsid w:val="005B7643"/>
    <w:rsid w:val="005B7AD8"/>
    <w:rsid w:val="005C0290"/>
    <w:rsid w:val="005C0D92"/>
    <w:rsid w:val="005C316C"/>
    <w:rsid w:val="005C3701"/>
    <w:rsid w:val="005C43BB"/>
    <w:rsid w:val="005C4EEE"/>
    <w:rsid w:val="005C5D08"/>
    <w:rsid w:val="005C63C9"/>
    <w:rsid w:val="005C7301"/>
    <w:rsid w:val="005C7310"/>
    <w:rsid w:val="005C7BC5"/>
    <w:rsid w:val="005D12AF"/>
    <w:rsid w:val="005D279E"/>
    <w:rsid w:val="005D3862"/>
    <w:rsid w:val="005D414C"/>
    <w:rsid w:val="005D4B29"/>
    <w:rsid w:val="005D62D1"/>
    <w:rsid w:val="005D6A7B"/>
    <w:rsid w:val="005D7B52"/>
    <w:rsid w:val="005E200A"/>
    <w:rsid w:val="005E44D6"/>
    <w:rsid w:val="005E4D3F"/>
    <w:rsid w:val="005E576E"/>
    <w:rsid w:val="005E5D6E"/>
    <w:rsid w:val="005F0717"/>
    <w:rsid w:val="005F1473"/>
    <w:rsid w:val="005F1581"/>
    <w:rsid w:val="005F2A15"/>
    <w:rsid w:val="005F3C74"/>
    <w:rsid w:val="005F57EC"/>
    <w:rsid w:val="005F6FB7"/>
    <w:rsid w:val="00600F34"/>
    <w:rsid w:val="00601F6C"/>
    <w:rsid w:val="00602D5B"/>
    <w:rsid w:val="00603B17"/>
    <w:rsid w:val="006041DA"/>
    <w:rsid w:val="00604604"/>
    <w:rsid w:val="0060551F"/>
    <w:rsid w:val="006062C5"/>
    <w:rsid w:val="006064A0"/>
    <w:rsid w:val="00606679"/>
    <w:rsid w:val="00606864"/>
    <w:rsid w:val="006068E6"/>
    <w:rsid w:val="00606F7B"/>
    <w:rsid w:val="0060789A"/>
    <w:rsid w:val="00610980"/>
    <w:rsid w:val="00610E9B"/>
    <w:rsid w:val="0061244E"/>
    <w:rsid w:val="00612486"/>
    <w:rsid w:val="0061398F"/>
    <w:rsid w:val="00615F71"/>
    <w:rsid w:val="0061693D"/>
    <w:rsid w:val="00617C6D"/>
    <w:rsid w:val="00617E28"/>
    <w:rsid w:val="00624B79"/>
    <w:rsid w:val="00625599"/>
    <w:rsid w:val="00625B5F"/>
    <w:rsid w:val="00627799"/>
    <w:rsid w:val="006305D0"/>
    <w:rsid w:val="00630B1A"/>
    <w:rsid w:val="0063119A"/>
    <w:rsid w:val="0063136A"/>
    <w:rsid w:val="00631410"/>
    <w:rsid w:val="00632672"/>
    <w:rsid w:val="006336F6"/>
    <w:rsid w:val="00633B70"/>
    <w:rsid w:val="00633EB8"/>
    <w:rsid w:val="00634027"/>
    <w:rsid w:val="00636A20"/>
    <w:rsid w:val="00636B9A"/>
    <w:rsid w:val="00637FA1"/>
    <w:rsid w:val="00641607"/>
    <w:rsid w:val="00641648"/>
    <w:rsid w:val="00642B0E"/>
    <w:rsid w:val="006444BC"/>
    <w:rsid w:val="006453A7"/>
    <w:rsid w:val="00645C99"/>
    <w:rsid w:val="0064600A"/>
    <w:rsid w:val="006510D9"/>
    <w:rsid w:val="00651711"/>
    <w:rsid w:val="0065221D"/>
    <w:rsid w:val="006542C7"/>
    <w:rsid w:val="006544E1"/>
    <w:rsid w:val="00654F0E"/>
    <w:rsid w:val="006555AD"/>
    <w:rsid w:val="006566B1"/>
    <w:rsid w:val="006604D6"/>
    <w:rsid w:val="0066186C"/>
    <w:rsid w:val="0066354B"/>
    <w:rsid w:val="00663F4A"/>
    <w:rsid w:val="00664AFA"/>
    <w:rsid w:val="00665F1B"/>
    <w:rsid w:val="00670B3B"/>
    <w:rsid w:val="00673875"/>
    <w:rsid w:val="00673D3E"/>
    <w:rsid w:val="00674639"/>
    <w:rsid w:val="006758DD"/>
    <w:rsid w:val="006764BC"/>
    <w:rsid w:val="00677DD6"/>
    <w:rsid w:val="00681D8A"/>
    <w:rsid w:val="00684DE6"/>
    <w:rsid w:val="006859A2"/>
    <w:rsid w:val="006861E6"/>
    <w:rsid w:val="0068625A"/>
    <w:rsid w:val="00686C84"/>
    <w:rsid w:val="00687111"/>
    <w:rsid w:val="00687CAC"/>
    <w:rsid w:val="00687E5A"/>
    <w:rsid w:val="006904BA"/>
    <w:rsid w:val="006905B6"/>
    <w:rsid w:val="0069082A"/>
    <w:rsid w:val="00690E33"/>
    <w:rsid w:val="00691196"/>
    <w:rsid w:val="00692013"/>
    <w:rsid w:val="00694EB3"/>
    <w:rsid w:val="0069615F"/>
    <w:rsid w:val="00697B72"/>
    <w:rsid w:val="00697D59"/>
    <w:rsid w:val="006A131C"/>
    <w:rsid w:val="006A1D9B"/>
    <w:rsid w:val="006A2A96"/>
    <w:rsid w:val="006A6CA6"/>
    <w:rsid w:val="006B0BB3"/>
    <w:rsid w:val="006B1A32"/>
    <w:rsid w:val="006B1CA2"/>
    <w:rsid w:val="006B31B9"/>
    <w:rsid w:val="006B329C"/>
    <w:rsid w:val="006B3EE9"/>
    <w:rsid w:val="006B45C8"/>
    <w:rsid w:val="006B5D67"/>
    <w:rsid w:val="006B70BA"/>
    <w:rsid w:val="006B7788"/>
    <w:rsid w:val="006B7992"/>
    <w:rsid w:val="006B7B2F"/>
    <w:rsid w:val="006B7BD2"/>
    <w:rsid w:val="006C044F"/>
    <w:rsid w:val="006C084A"/>
    <w:rsid w:val="006C0FCC"/>
    <w:rsid w:val="006C1FAD"/>
    <w:rsid w:val="006C34E3"/>
    <w:rsid w:val="006C3C2A"/>
    <w:rsid w:val="006C418F"/>
    <w:rsid w:val="006C46DB"/>
    <w:rsid w:val="006C4B30"/>
    <w:rsid w:val="006C4CFA"/>
    <w:rsid w:val="006C56AE"/>
    <w:rsid w:val="006C70E7"/>
    <w:rsid w:val="006C7580"/>
    <w:rsid w:val="006C7707"/>
    <w:rsid w:val="006C7AE8"/>
    <w:rsid w:val="006D7986"/>
    <w:rsid w:val="006D7EAA"/>
    <w:rsid w:val="006E0463"/>
    <w:rsid w:val="006E0DED"/>
    <w:rsid w:val="006E1176"/>
    <w:rsid w:val="006E2488"/>
    <w:rsid w:val="006E2849"/>
    <w:rsid w:val="006E3F61"/>
    <w:rsid w:val="006E5DE7"/>
    <w:rsid w:val="006F0067"/>
    <w:rsid w:val="006F09D5"/>
    <w:rsid w:val="006F0C9B"/>
    <w:rsid w:val="006F0E80"/>
    <w:rsid w:val="006F3707"/>
    <w:rsid w:val="006F3F78"/>
    <w:rsid w:val="006F415E"/>
    <w:rsid w:val="006F4A4A"/>
    <w:rsid w:val="006F6935"/>
    <w:rsid w:val="00700252"/>
    <w:rsid w:val="00702AC7"/>
    <w:rsid w:val="00703B4B"/>
    <w:rsid w:val="00703E55"/>
    <w:rsid w:val="00706067"/>
    <w:rsid w:val="00706964"/>
    <w:rsid w:val="00710608"/>
    <w:rsid w:val="00710E28"/>
    <w:rsid w:val="00712167"/>
    <w:rsid w:val="0071257E"/>
    <w:rsid w:val="00712691"/>
    <w:rsid w:val="00712768"/>
    <w:rsid w:val="00712DB8"/>
    <w:rsid w:val="00713E92"/>
    <w:rsid w:val="00713FD4"/>
    <w:rsid w:val="00714C5A"/>
    <w:rsid w:val="00714E16"/>
    <w:rsid w:val="00716ADD"/>
    <w:rsid w:val="00721C6B"/>
    <w:rsid w:val="00722340"/>
    <w:rsid w:val="00722B0C"/>
    <w:rsid w:val="007241D1"/>
    <w:rsid w:val="0072431D"/>
    <w:rsid w:val="0072438F"/>
    <w:rsid w:val="00724632"/>
    <w:rsid w:val="0072494D"/>
    <w:rsid w:val="00724B81"/>
    <w:rsid w:val="00725974"/>
    <w:rsid w:val="00725A7E"/>
    <w:rsid w:val="00726FB4"/>
    <w:rsid w:val="007273D5"/>
    <w:rsid w:val="00727985"/>
    <w:rsid w:val="007308D3"/>
    <w:rsid w:val="00730E0E"/>
    <w:rsid w:val="00731493"/>
    <w:rsid w:val="00732C57"/>
    <w:rsid w:val="00735462"/>
    <w:rsid w:val="0073547B"/>
    <w:rsid w:val="0073577D"/>
    <w:rsid w:val="0073675F"/>
    <w:rsid w:val="007369CC"/>
    <w:rsid w:val="00737806"/>
    <w:rsid w:val="00737DD4"/>
    <w:rsid w:val="00737F7C"/>
    <w:rsid w:val="007407C5"/>
    <w:rsid w:val="00740C88"/>
    <w:rsid w:val="00740E54"/>
    <w:rsid w:val="00742395"/>
    <w:rsid w:val="00742D63"/>
    <w:rsid w:val="00743AD8"/>
    <w:rsid w:val="00744797"/>
    <w:rsid w:val="007450B1"/>
    <w:rsid w:val="00746690"/>
    <w:rsid w:val="0074773F"/>
    <w:rsid w:val="00747FD7"/>
    <w:rsid w:val="00750779"/>
    <w:rsid w:val="00750E89"/>
    <w:rsid w:val="00750FC3"/>
    <w:rsid w:val="00753BF3"/>
    <w:rsid w:val="00754E35"/>
    <w:rsid w:val="0075500D"/>
    <w:rsid w:val="00756CC3"/>
    <w:rsid w:val="00757FB2"/>
    <w:rsid w:val="007628FE"/>
    <w:rsid w:val="00762AEC"/>
    <w:rsid w:val="00763386"/>
    <w:rsid w:val="00764D56"/>
    <w:rsid w:val="00765A09"/>
    <w:rsid w:val="00765AE7"/>
    <w:rsid w:val="00765B6A"/>
    <w:rsid w:val="00770802"/>
    <w:rsid w:val="00772837"/>
    <w:rsid w:val="00772DC6"/>
    <w:rsid w:val="00773468"/>
    <w:rsid w:val="00773CC4"/>
    <w:rsid w:val="00774ACA"/>
    <w:rsid w:val="007859A9"/>
    <w:rsid w:val="00785ABC"/>
    <w:rsid w:val="00787571"/>
    <w:rsid w:val="0078784C"/>
    <w:rsid w:val="00790078"/>
    <w:rsid w:val="00791239"/>
    <w:rsid w:val="00791361"/>
    <w:rsid w:val="007918F8"/>
    <w:rsid w:val="00791C07"/>
    <w:rsid w:val="00793561"/>
    <w:rsid w:val="00793AD7"/>
    <w:rsid w:val="00795DB2"/>
    <w:rsid w:val="0079660C"/>
    <w:rsid w:val="00796773"/>
    <w:rsid w:val="00796D16"/>
    <w:rsid w:val="0079713C"/>
    <w:rsid w:val="007A01F1"/>
    <w:rsid w:val="007A2669"/>
    <w:rsid w:val="007A2E46"/>
    <w:rsid w:val="007A39E6"/>
    <w:rsid w:val="007A44DE"/>
    <w:rsid w:val="007A47AA"/>
    <w:rsid w:val="007A7F86"/>
    <w:rsid w:val="007B1166"/>
    <w:rsid w:val="007B2E68"/>
    <w:rsid w:val="007B33E6"/>
    <w:rsid w:val="007B42CB"/>
    <w:rsid w:val="007B43B1"/>
    <w:rsid w:val="007B5B51"/>
    <w:rsid w:val="007B5C80"/>
    <w:rsid w:val="007B6B40"/>
    <w:rsid w:val="007B7017"/>
    <w:rsid w:val="007B7048"/>
    <w:rsid w:val="007B7AB5"/>
    <w:rsid w:val="007B7F41"/>
    <w:rsid w:val="007C09FD"/>
    <w:rsid w:val="007C0FB1"/>
    <w:rsid w:val="007C1EBC"/>
    <w:rsid w:val="007C267B"/>
    <w:rsid w:val="007C3897"/>
    <w:rsid w:val="007C51EF"/>
    <w:rsid w:val="007C53A6"/>
    <w:rsid w:val="007C7845"/>
    <w:rsid w:val="007C7CDD"/>
    <w:rsid w:val="007D1E70"/>
    <w:rsid w:val="007D2DD9"/>
    <w:rsid w:val="007D2E40"/>
    <w:rsid w:val="007D5F0B"/>
    <w:rsid w:val="007D60CE"/>
    <w:rsid w:val="007D665A"/>
    <w:rsid w:val="007D69D4"/>
    <w:rsid w:val="007D70A0"/>
    <w:rsid w:val="007D7B40"/>
    <w:rsid w:val="007E2023"/>
    <w:rsid w:val="007E2420"/>
    <w:rsid w:val="007E25E4"/>
    <w:rsid w:val="007E2D62"/>
    <w:rsid w:val="007E3448"/>
    <w:rsid w:val="007E36BB"/>
    <w:rsid w:val="007E3AE0"/>
    <w:rsid w:val="007E42AC"/>
    <w:rsid w:val="007E4368"/>
    <w:rsid w:val="007E4E75"/>
    <w:rsid w:val="007E654D"/>
    <w:rsid w:val="007E67A6"/>
    <w:rsid w:val="007E6DC4"/>
    <w:rsid w:val="007F01CE"/>
    <w:rsid w:val="007F06F7"/>
    <w:rsid w:val="007F098D"/>
    <w:rsid w:val="007F327F"/>
    <w:rsid w:val="007F3F30"/>
    <w:rsid w:val="007F501A"/>
    <w:rsid w:val="007F79E1"/>
    <w:rsid w:val="007F7FB6"/>
    <w:rsid w:val="008012A1"/>
    <w:rsid w:val="00801725"/>
    <w:rsid w:val="0080195F"/>
    <w:rsid w:val="00801B5C"/>
    <w:rsid w:val="00802503"/>
    <w:rsid w:val="00803225"/>
    <w:rsid w:val="0080356D"/>
    <w:rsid w:val="0080372A"/>
    <w:rsid w:val="00805498"/>
    <w:rsid w:val="00805EF0"/>
    <w:rsid w:val="00807E80"/>
    <w:rsid w:val="008111C3"/>
    <w:rsid w:val="00811FC2"/>
    <w:rsid w:val="00811FC8"/>
    <w:rsid w:val="008120B9"/>
    <w:rsid w:val="00813243"/>
    <w:rsid w:val="0081324D"/>
    <w:rsid w:val="0081326D"/>
    <w:rsid w:val="00813FA6"/>
    <w:rsid w:val="0081452E"/>
    <w:rsid w:val="008151D2"/>
    <w:rsid w:val="00817573"/>
    <w:rsid w:val="0081791C"/>
    <w:rsid w:val="00817E23"/>
    <w:rsid w:val="0082031E"/>
    <w:rsid w:val="00820B3C"/>
    <w:rsid w:val="00821701"/>
    <w:rsid w:val="008238D5"/>
    <w:rsid w:val="00824957"/>
    <w:rsid w:val="00825413"/>
    <w:rsid w:val="00825F3C"/>
    <w:rsid w:val="008273F3"/>
    <w:rsid w:val="00827BA3"/>
    <w:rsid w:val="008307C1"/>
    <w:rsid w:val="00831EF9"/>
    <w:rsid w:val="008324AF"/>
    <w:rsid w:val="0083341B"/>
    <w:rsid w:val="008335EB"/>
    <w:rsid w:val="00833AD8"/>
    <w:rsid w:val="0083608E"/>
    <w:rsid w:val="008365C5"/>
    <w:rsid w:val="00837F96"/>
    <w:rsid w:val="0084002A"/>
    <w:rsid w:val="00841F7C"/>
    <w:rsid w:val="0084212D"/>
    <w:rsid w:val="00844749"/>
    <w:rsid w:val="00844CA7"/>
    <w:rsid w:val="008454A2"/>
    <w:rsid w:val="00845662"/>
    <w:rsid w:val="00845CA8"/>
    <w:rsid w:val="00845CF4"/>
    <w:rsid w:val="00846E7D"/>
    <w:rsid w:val="00847AF0"/>
    <w:rsid w:val="00850FF1"/>
    <w:rsid w:val="0085134C"/>
    <w:rsid w:val="008514CB"/>
    <w:rsid w:val="008518E8"/>
    <w:rsid w:val="00851998"/>
    <w:rsid w:val="00851DBE"/>
    <w:rsid w:val="0085204C"/>
    <w:rsid w:val="008527B7"/>
    <w:rsid w:val="008529BF"/>
    <w:rsid w:val="00853B47"/>
    <w:rsid w:val="00853E0B"/>
    <w:rsid w:val="00855EC7"/>
    <w:rsid w:val="0085612D"/>
    <w:rsid w:val="00857AF6"/>
    <w:rsid w:val="008603A8"/>
    <w:rsid w:val="00860E73"/>
    <w:rsid w:val="008619D1"/>
    <w:rsid w:val="00862999"/>
    <w:rsid w:val="00863B31"/>
    <w:rsid w:val="00864620"/>
    <w:rsid w:val="00864FB7"/>
    <w:rsid w:val="00865187"/>
    <w:rsid w:val="0086643B"/>
    <w:rsid w:val="00866863"/>
    <w:rsid w:val="008670D4"/>
    <w:rsid w:val="0086795D"/>
    <w:rsid w:val="00870890"/>
    <w:rsid w:val="008717C1"/>
    <w:rsid w:val="0087248A"/>
    <w:rsid w:val="0087253B"/>
    <w:rsid w:val="00872DA6"/>
    <w:rsid w:val="0087309D"/>
    <w:rsid w:val="0087363C"/>
    <w:rsid w:val="008739BC"/>
    <w:rsid w:val="00873AE7"/>
    <w:rsid w:val="00873F36"/>
    <w:rsid w:val="008760A4"/>
    <w:rsid w:val="0087643D"/>
    <w:rsid w:val="00876921"/>
    <w:rsid w:val="0088210A"/>
    <w:rsid w:val="00882590"/>
    <w:rsid w:val="008872B6"/>
    <w:rsid w:val="0089014D"/>
    <w:rsid w:val="00890430"/>
    <w:rsid w:val="00892EB7"/>
    <w:rsid w:val="008937DE"/>
    <w:rsid w:val="00893D82"/>
    <w:rsid w:val="00894C45"/>
    <w:rsid w:val="00895546"/>
    <w:rsid w:val="00896535"/>
    <w:rsid w:val="00896548"/>
    <w:rsid w:val="00896A2A"/>
    <w:rsid w:val="00897553"/>
    <w:rsid w:val="008A10AA"/>
    <w:rsid w:val="008A1970"/>
    <w:rsid w:val="008A204A"/>
    <w:rsid w:val="008A2D1D"/>
    <w:rsid w:val="008A306E"/>
    <w:rsid w:val="008A3544"/>
    <w:rsid w:val="008A4A15"/>
    <w:rsid w:val="008A4B15"/>
    <w:rsid w:val="008A4C13"/>
    <w:rsid w:val="008A5315"/>
    <w:rsid w:val="008A553A"/>
    <w:rsid w:val="008A73C4"/>
    <w:rsid w:val="008A7894"/>
    <w:rsid w:val="008B071D"/>
    <w:rsid w:val="008B16A4"/>
    <w:rsid w:val="008B1D87"/>
    <w:rsid w:val="008B259F"/>
    <w:rsid w:val="008B29B1"/>
    <w:rsid w:val="008B3BA1"/>
    <w:rsid w:val="008B4246"/>
    <w:rsid w:val="008B4852"/>
    <w:rsid w:val="008B4C0A"/>
    <w:rsid w:val="008B5A66"/>
    <w:rsid w:val="008B5EA8"/>
    <w:rsid w:val="008B6356"/>
    <w:rsid w:val="008B6690"/>
    <w:rsid w:val="008B676C"/>
    <w:rsid w:val="008B742A"/>
    <w:rsid w:val="008B7B50"/>
    <w:rsid w:val="008B7F0D"/>
    <w:rsid w:val="008C1E03"/>
    <w:rsid w:val="008C25B9"/>
    <w:rsid w:val="008C656F"/>
    <w:rsid w:val="008D3A21"/>
    <w:rsid w:val="008D5026"/>
    <w:rsid w:val="008D5F13"/>
    <w:rsid w:val="008D61C7"/>
    <w:rsid w:val="008D6BDD"/>
    <w:rsid w:val="008E07AF"/>
    <w:rsid w:val="008E1A2E"/>
    <w:rsid w:val="008E3400"/>
    <w:rsid w:val="008E57AE"/>
    <w:rsid w:val="008E6DD3"/>
    <w:rsid w:val="008F0B74"/>
    <w:rsid w:val="008F2D9C"/>
    <w:rsid w:val="008F3EAC"/>
    <w:rsid w:val="008F49AB"/>
    <w:rsid w:val="008F57CE"/>
    <w:rsid w:val="008F5C47"/>
    <w:rsid w:val="008F5F13"/>
    <w:rsid w:val="008F61A9"/>
    <w:rsid w:val="008F6758"/>
    <w:rsid w:val="008F7859"/>
    <w:rsid w:val="00900B62"/>
    <w:rsid w:val="0090482F"/>
    <w:rsid w:val="0090483E"/>
    <w:rsid w:val="00904B55"/>
    <w:rsid w:val="0090511C"/>
    <w:rsid w:val="00910F3D"/>
    <w:rsid w:val="00912124"/>
    <w:rsid w:val="00912E34"/>
    <w:rsid w:val="009133E8"/>
    <w:rsid w:val="00913E21"/>
    <w:rsid w:val="00914D04"/>
    <w:rsid w:val="00914FAE"/>
    <w:rsid w:val="009165C8"/>
    <w:rsid w:val="00916B3C"/>
    <w:rsid w:val="00916E28"/>
    <w:rsid w:val="00916FCC"/>
    <w:rsid w:val="0092015F"/>
    <w:rsid w:val="00921772"/>
    <w:rsid w:val="00921A98"/>
    <w:rsid w:val="00922609"/>
    <w:rsid w:val="00923352"/>
    <w:rsid w:val="009237C6"/>
    <w:rsid w:val="0092495F"/>
    <w:rsid w:val="00924FDC"/>
    <w:rsid w:val="00924FEF"/>
    <w:rsid w:val="00925E7F"/>
    <w:rsid w:val="00926599"/>
    <w:rsid w:val="009274CA"/>
    <w:rsid w:val="009307FE"/>
    <w:rsid w:val="00930F6B"/>
    <w:rsid w:val="00931D6B"/>
    <w:rsid w:val="0093212F"/>
    <w:rsid w:val="00933375"/>
    <w:rsid w:val="00934463"/>
    <w:rsid w:val="00935540"/>
    <w:rsid w:val="00936AE3"/>
    <w:rsid w:val="009378A3"/>
    <w:rsid w:val="00941D02"/>
    <w:rsid w:val="0094207D"/>
    <w:rsid w:val="00943B5A"/>
    <w:rsid w:val="00943D62"/>
    <w:rsid w:val="009445E3"/>
    <w:rsid w:val="00944DB4"/>
    <w:rsid w:val="00946A52"/>
    <w:rsid w:val="00953565"/>
    <w:rsid w:val="00956B9E"/>
    <w:rsid w:val="00965043"/>
    <w:rsid w:val="009655A5"/>
    <w:rsid w:val="00970B2B"/>
    <w:rsid w:val="00970D80"/>
    <w:rsid w:val="00970FF1"/>
    <w:rsid w:val="0097122E"/>
    <w:rsid w:val="0097169C"/>
    <w:rsid w:val="00972C31"/>
    <w:rsid w:val="00973269"/>
    <w:rsid w:val="009746A5"/>
    <w:rsid w:val="00974AF4"/>
    <w:rsid w:val="009759C5"/>
    <w:rsid w:val="009807EC"/>
    <w:rsid w:val="009812B5"/>
    <w:rsid w:val="0098135A"/>
    <w:rsid w:val="00981743"/>
    <w:rsid w:val="0098265A"/>
    <w:rsid w:val="00982E68"/>
    <w:rsid w:val="00984455"/>
    <w:rsid w:val="0098495F"/>
    <w:rsid w:val="00985252"/>
    <w:rsid w:val="009864CB"/>
    <w:rsid w:val="00987345"/>
    <w:rsid w:val="009875ED"/>
    <w:rsid w:val="00991667"/>
    <w:rsid w:val="009938FE"/>
    <w:rsid w:val="00993CF2"/>
    <w:rsid w:val="00994B5D"/>
    <w:rsid w:val="009953AF"/>
    <w:rsid w:val="00997B60"/>
    <w:rsid w:val="009A0BBA"/>
    <w:rsid w:val="009A124B"/>
    <w:rsid w:val="009A1D6F"/>
    <w:rsid w:val="009A3E02"/>
    <w:rsid w:val="009A429D"/>
    <w:rsid w:val="009A4904"/>
    <w:rsid w:val="009A5B26"/>
    <w:rsid w:val="009B0B0F"/>
    <w:rsid w:val="009B0BEB"/>
    <w:rsid w:val="009B0D52"/>
    <w:rsid w:val="009B1829"/>
    <w:rsid w:val="009B19AB"/>
    <w:rsid w:val="009B24AC"/>
    <w:rsid w:val="009B2780"/>
    <w:rsid w:val="009B428C"/>
    <w:rsid w:val="009B47FA"/>
    <w:rsid w:val="009B50AC"/>
    <w:rsid w:val="009B5843"/>
    <w:rsid w:val="009B6B51"/>
    <w:rsid w:val="009B6EC2"/>
    <w:rsid w:val="009C01CD"/>
    <w:rsid w:val="009C116E"/>
    <w:rsid w:val="009C1303"/>
    <w:rsid w:val="009C1848"/>
    <w:rsid w:val="009C246F"/>
    <w:rsid w:val="009C4645"/>
    <w:rsid w:val="009C5A2D"/>
    <w:rsid w:val="009C6CC0"/>
    <w:rsid w:val="009D07A6"/>
    <w:rsid w:val="009D4EB4"/>
    <w:rsid w:val="009D53F1"/>
    <w:rsid w:val="009D7034"/>
    <w:rsid w:val="009D7358"/>
    <w:rsid w:val="009E1774"/>
    <w:rsid w:val="009E23F5"/>
    <w:rsid w:val="009E4361"/>
    <w:rsid w:val="009E4614"/>
    <w:rsid w:val="009E5033"/>
    <w:rsid w:val="009E5A7F"/>
    <w:rsid w:val="009E6B3D"/>
    <w:rsid w:val="009F0329"/>
    <w:rsid w:val="009F03C8"/>
    <w:rsid w:val="009F137D"/>
    <w:rsid w:val="009F1C0A"/>
    <w:rsid w:val="009F1EDB"/>
    <w:rsid w:val="009F3334"/>
    <w:rsid w:val="00A01F52"/>
    <w:rsid w:val="00A02555"/>
    <w:rsid w:val="00A02729"/>
    <w:rsid w:val="00A0367B"/>
    <w:rsid w:val="00A03835"/>
    <w:rsid w:val="00A03B56"/>
    <w:rsid w:val="00A04454"/>
    <w:rsid w:val="00A05ECB"/>
    <w:rsid w:val="00A061F8"/>
    <w:rsid w:val="00A072B4"/>
    <w:rsid w:val="00A07C94"/>
    <w:rsid w:val="00A121AA"/>
    <w:rsid w:val="00A12FBB"/>
    <w:rsid w:val="00A13D0C"/>
    <w:rsid w:val="00A1550A"/>
    <w:rsid w:val="00A20A00"/>
    <w:rsid w:val="00A20D0D"/>
    <w:rsid w:val="00A21334"/>
    <w:rsid w:val="00A237E0"/>
    <w:rsid w:val="00A23BC5"/>
    <w:rsid w:val="00A23F22"/>
    <w:rsid w:val="00A25C3F"/>
    <w:rsid w:val="00A25E94"/>
    <w:rsid w:val="00A30929"/>
    <w:rsid w:val="00A31761"/>
    <w:rsid w:val="00A319EC"/>
    <w:rsid w:val="00A3218D"/>
    <w:rsid w:val="00A3446B"/>
    <w:rsid w:val="00A3453D"/>
    <w:rsid w:val="00A3555F"/>
    <w:rsid w:val="00A35E77"/>
    <w:rsid w:val="00A360E7"/>
    <w:rsid w:val="00A360F9"/>
    <w:rsid w:val="00A365FD"/>
    <w:rsid w:val="00A36759"/>
    <w:rsid w:val="00A37B77"/>
    <w:rsid w:val="00A40E21"/>
    <w:rsid w:val="00A41198"/>
    <w:rsid w:val="00A41AC0"/>
    <w:rsid w:val="00A421A9"/>
    <w:rsid w:val="00A430AF"/>
    <w:rsid w:val="00A43496"/>
    <w:rsid w:val="00A43808"/>
    <w:rsid w:val="00A43F1F"/>
    <w:rsid w:val="00A45EE6"/>
    <w:rsid w:val="00A46658"/>
    <w:rsid w:val="00A46BDC"/>
    <w:rsid w:val="00A47040"/>
    <w:rsid w:val="00A47162"/>
    <w:rsid w:val="00A50A16"/>
    <w:rsid w:val="00A510AA"/>
    <w:rsid w:val="00A52197"/>
    <w:rsid w:val="00A52833"/>
    <w:rsid w:val="00A534F6"/>
    <w:rsid w:val="00A53998"/>
    <w:rsid w:val="00A544A4"/>
    <w:rsid w:val="00A551CD"/>
    <w:rsid w:val="00A56D16"/>
    <w:rsid w:val="00A57FFB"/>
    <w:rsid w:val="00A60753"/>
    <w:rsid w:val="00A621D5"/>
    <w:rsid w:val="00A625E8"/>
    <w:rsid w:val="00A6327D"/>
    <w:rsid w:val="00A644A2"/>
    <w:rsid w:val="00A6560D"/>
    <w:rsid w:val="00A65EBF"/>
    <w:rsid w:val="00A67CB4"/>
    <w:rsid w:val="00A70D02"/>
    <w:rsid w:val="00A71221"/>
    <w:rsid w:val="00A71507"/>
    <w:rsid w:val="00A73340"/>
    <w:rsid w:val="00A73B70"/>
    <w:rsid w:val="00A73F78"/>
    <w:rsid w:val="00A7419A"/>
    <w:rsid w:val="00A7574B"/>
    <w:rsid w:val="00A763F0"/>
    <w:rsid w:val="00A76CD9"/>
    <w:rsid w:val="00A773D8"/>
    <w:rsid w:val="00A77ED7"/>
    <w:rsid w:val="00A80C2D"/>
    <w:rsid w:val="00A81BBE"/>
    <w:rsid w:val="00A8322A"/>
    <w:rsid w:val="00A83E3F"/>
    <w:rsid w:val="00A84938"/>
    <w:rsid w:val="00A8537C"/>
    <w:rsid w:val="00A85A64"/>
    <w:rsid w:val="00A8729E"/>
    <w:rsid w:val="00A90A70"/>
    <w:rsid w:val="00A90A8E"/>
    <w:rsid w:val="00A90EDB"/>
    <w:rsid w:val="00A920C7"/>
    <w:rsid w:val="00A9469A"/>
    <w:rsid w:val="00A959BD"/>
    <w:rsid w:val="00A965C1"/>
    <w:rsid w:val="00AA1391"/>
    <w:rsid w:val="00AA211F"/>
    <w:rsid w:val="00AA2506"/>
    <w:rsid w:val="00AA376E"/>
    <w:rsid w:val="00AA3900"/>
    <w:rsid w:val="00AA6762"/>
    <w:rsid w:val="00AA7E95"/>
    <w:rsid w:val="00AB076D"/>
    <w:rsid w:val="00AB0BE6"/>
    <w:rsid w:val="00AB2797"/>
    <w:rsid w:val="00AB29C1"/>
    <w:rsid w:val="00AB3C14"/>
    <w:rsid w:val="00AB42EC"/>
    <w:rsid w:val="00AB61FD"/>
    <w:rsid w:val="00AC07AD"/>
    <w:rsid w:val="00AC0C2A"/>
    <w:rsid w:val="00AC1397"/>
    <w:rsid w:val="00AC2FF2"/>
    <w:rsid w:val="00AC38C5"/>
    <w:rsid w:val="00AC477C"/>
    <w:rsid w:val="00AC4DC4"/>
    <w:rsid w:val="00AC5F41"/>
    <w:rsid w:val="00AC6101"/>
    <w:rsid w:val="00AC659F"/>
    <w:rsid w:val="00AC6DC4"/>
    <w:rsid w:val="00AC6DD4"/>
    <w:rsid w:val="00AC747C"/>
    <w:rsid w:val="00AD0593"/>
    <w:rsid w:val="00AD3598"/>
    <w:rsid w:val="00AD3FE9"/>
    <w:rsid w:val="00AD4316"/>
    <w:rsid w:val="00AD4935"/>
    <w:rsid w:val="00AD51C9"/>
    <w:rsid w:val="00AD5F7B"/>
    <w:rsid w:val="00AD641B"/>
    <w:rsid w:val="00AD73FA"/>
    <w:rsid w:val="00AE05B8"/>
    <w:rsid w:val="00AE061F"/>
    <w:rsid w:val="00AE0DE4"/>
    <w:rsid w:val="00AE22C9"/>
    <w:rsid w:val="00AE35A6"/>
    <w:rsid w:val="00AE3A43"/>
    <w:rsid w:val="00AE3D2A"/>
    <w:rsid w:val="00AE49D9"/>
    <w:rsid w:val="00AE4C11"/>
    <w:rsid w:val="00AE5317"/>
    <w:rsid w:val="00AE758B"/>
    <w:rsid w:val="00AF0018"/>
    <w:rsid w:val="00AF09C8"/>
    <w:rsid w:val="00AF1405"/>
    <w:rsid w:val="00AF3664"/>
    <w:rsid w:val="00AF3823"/>
    <w:rsid w:val="00AF3B55"/>
    <w:rsid w:val="00AF42A1"/>
    <w:rsid w:val="00AF4E01"/>
    <w:rsid w:val="00AF50C4"/>
    <w:rsid w:val="00AF62B7"/>
    <w:rsid w:val="00AF63D4"/>
    <w:rsid w:val="00AF694B"/>
    <w:rsid w:val="00AF7783"/>
    <w:rsid w:val="00AF7A10"/>
    <w:rsid w:val="00B00435"/>
    <w:rsid w:val="00B00943"/>
    <w:rsid w:val="00B0113F"/>
    <w:rsid w:val="00B01918"/>
    <w:rsid w:val="00B0232E"/>
    <w:rsid w:val="00B03936"/>
    <w:rsid w:val="00B042CC"/>
    <w:rsid w:val="00B05F14"/>
    <w:rsid w:val="00B07EA4"/>
    <w:rsid w:val="00B1011F"/>
    <w:rsid w:val="00B11232"/>
    <w:rsid w:val="00B11697"/>
    <w:rsid w:val="00B11BD4"/>
    <w:rsid w:val="00B12361"/>
    <w:rsid w:val="00B1381E"/>
    <w:rsid w:val="00B16010"/>
    <w:rsid w:val="00B17978"/>
    <w:rsid w:val="00B21B01"/>
    <w:rsid w:val="00B23012"/>
    <w:rsid w:val="00B2367C"/>
    <w:rsid w:val="00B24322"/>
    <w:rsid w:val="00B26677"/>
    <w:rsid w:val="00B26882"/>
    <w:rsid w:val="00B26960"/>
    <w:rsid w:val="00B269A9"/>
    <w:rsid w:val="00B30135"/>
    <w:rsid w:val="00B305AD"/>
    <w:rsid w:val="00B32A69"/>
    <w:rsid w:val="00B32BA9"/>
    <w:rsid w:val="00B32FE9"/>
    <w:rsid w:val="00B343EF"/>
    <w:rsid w:val="00B36352"/>
    <w:rsid w:val="00B364D6"/>
    <w:rsid w:val="00B37720"/>
    <w:rsid w:val="00B4074D"/>
    <w:rsid w:val="00B4111E"/>
    <w:rsid w:val="00B4175F"/>
    <w:rsid w:val="00B41D53"/>
    <w:rsid w:val="00B41F15"/>
    <w:rsid w:val="00B4280B"/>
    <w:rsid w:val="00B42827"/>
    <w:rsid w:val="00B44031"/>
    <w:rsid w:val="00B44A7B"/>
    <w:rsid w:val="00B45EAD"/>
    <w:rsid w:val="00B476EB"/>
    <w:rsid w:val="00B5016B"/>
    <w:rsid w:val="00B50B00"/>
    <w:rsid w:val="00B50EB6"/>
    <w:rsid w:val="00B51B74"/>
    <w:rsid w:val="00B52458"/>
    <w:rsid w:val="00B52968"/>
    <w:rsid w:val="00B53A68"/>
    <w:rsid w:val="00B54869"/>
    <w:rsid w:val="00B54F89"/>
    <w:rsid w:val="00B55611"/>
    <w:rsid w:val="00B55C13"/>
    <w:rsid w:val="00B57260"/>
    <w:rsid w:val="00B60738"/>
    <w:rsid w:val="00B6098B"/>
    <w:rsid w:val="00B60C73"/>
    <w:rsid w:val="00B6221B"/>
    <w:rsid w:val="00B62E50"/>
    <w:rsid w:val="00B64C17"/>
    <w:rsid w:val="00B6580B"/>
    <w:rsid w:val="00B6647D"/>
    <w:rsid w:val="00B66F63"/>
    <w:rsid w:val="00B67D89"/>
    <w:rsid w:val="00B704E9"/>
    <w:rsid w:val="00B70FD2"/>
    <w:rsid w:val="00B712B6"/>
    <w:rsid w:val="00B7211C"/>
    <w:rsid w:val="00B7370E"/>
    <w:rsid w:val="00B7502F"/>
    <w:rsid w:val="00B752C4"/>
    <w:rsid w:val="00B760B8"/>
    <w:rsid w:val="00B76AE5"/>
    <w:rsid w:val="00B76FFE"/>
    <w:rsid w:val="00B77177"/>
    <w:rsid w:val="00B80355"/>
    <w:rsid w:val="00B80F0F"/>
    <w:rsid w:val="00B81710"/>
    <w:rsid w:val="00B81C17"/>
    <w:rsid w:val="00B829D0"/>
    <w:rsid w:val="00B82CFF"/>
    <w:rsid w:val="00B83DCF"/>
    <w:rsid w:val="00B85C76"/>
    <w:rsid w:val="00B87BF7"/>
    <w:rsid w:val="00B905BE"/>
    <w:rsid w:val="00B90839"/>
    <w:rsid w:val="00B90919"/>
    <w:rsid w:val="00B91211"/>
    <w:rsid w:val="00B92FBD"/>
    <w:rsid w:val="00B95F2C"/>
    <w:rsid w:val="00B9713A"/>
    <w:rsid w:val="00B97B53"/>
    <w:rsid w:val="00BA0852"/>
    <w:rsid w:val="00BA0E73"/>
    <w:rsid w:val="00BA254F"/>
    <w:rsid w:val="00BA41C5"/>
    <w:rsid w:val="00BA6C70"/>
    <w:rsid w:val="00BB4093"/>
    <w:rsid w:val="00BB52E1"/>
    <w:rsid w:val="00BB5FA1"/>
    <w:rsid w:val="00BC1D2A"/>
    <w:rsid w:val="00BC2385"/>
    <w:rsid w:val="00BC571C"/>
    <w:rsid w:val="00BC60F1"/>
    <w:rsid w:val="00BC6CDD"/>
    <w:rsid w:val="00BC725F"/>
    <w:rsid w:val="00BD00E7"/>
    <w:rsid w:val="00BD0AAF"/>
    <w:rsid w:val="00BD167A"/>
    <w:rsid w:val="00BD2F83"/>
    <w:rsid w:val="00BD31D3"/>
    <w:rsid w:val="00BD3646"/>
    <w:rsid w:val="00BD36FE"/>
    <w:rsid w:val="00BD3AAD"/>
    <w:rsid w:val="00BD5D84"/>
    <w:rsid w:val="00BD7A95"/>
    <w:rsid w:val="00BD7CFC"/>
    <w:rsid w:val="00BD7EF6"/>
    <w:rsid w:val="00BE0679"/>
    <w:rsid w:val="00BE093C"/>
    <w:rsid w:val="00BE17D0"/>
    <w:rsid w:val="00BE186E"/>
    <w:rsid w:val="00BE288C"/>
    <w:rsid w:val="00BE296C"/>
    <w:rsid w:val="00BE2C54"/>
    <w:rsid w:val="00BE4751"/>
    <w:rsid w:val="00BF0073"/>
    <w:rsid w:val="00BF0470"/>
    <w:rsid w:val="00BF15A1"/>
    <w:rsid w:val="00BF4A12"/>
    <w:rsid w:val="00BF5AB1"/>
    <w:rsid w:val="00BF70D7"/>
    <w:rsid w:val="00C00077"/>
    <w:rsid w:val="00C00E03"/>
    <w:rsid w:val="00C01E7F"/>
    <w:rsid w:val="00C02075"/>
    <w:rsid w:val="00C02550"/>
    <w:rsid w:val="00C03AF4"/>
    <w:rsid w:val="00C03E6F"/>
    <w:rsid w:val="00C04AFC"/>
    <w:rsid w:val="00C050B0"/>
    <w:rsid w:val="00C0551D"/>
    <w:rsid w:val="00C05B28"/>
    <w:rsid w:val="00C06E06"/>
    <w:rsid w:val="00C07097"/>
    <w:rsid w:val="00C0773C"/>
    <w:rsid w:val="00C110C8"/>
    <w:rsid w:val="00C11834"/>
    <w:rsid w:val="00C11995"/>
    <w:rsid w:val="00C11E33"/>
    <w:rsid w:val="00C13249"/>
    <w:rsid w:val="00C14B53"/>
    <w:rsid w:val="00C176E5"/>
    <w:rsid w:val="00C204FD"/>
    <w:rsid w:val="00C20613"/>
    <w:rsid w:val="00C21451"/>
    <w:rsid w:val="00C22638"/>
    <w:rsid w:val="00C2329C"/>
    <w:rsid w:val="00C23809"/>
    <w:rsid w:val="00C24225"/>
    <w:rsid w:val="00C24DD5"/>
    <w:rsid w:val="00C252F0"/>
    <w:rsid w:val="00C258B2"/>
    <w:rsid w:val="00C263B9"/>
    <w:rsid w:val="00C3081A"/>
    <w:rsid w:val="00C336F8"/>
    <w:rsid w:val="00C34481"/>
    <w:rsid w:val="00C34669"/>
    <w:rsid w:val="00C349C9"/>
    <w:rsid w:val="00C34FBC"/>
    <w:rsid w:val="00C35254"/>
    <w:rsid w:val="00C35DA8"/>
    <w:rsid w:val="00C35E26"/>
    <w:rsid w:val="00C40050"/>
    <w:rsid w:val="00C41481"/>
    <w:rsid w:val="00C42C22"/>
    <w:rsid w:val="00C443C2"/>
    <w:rsid w:val="00C44584"/>
    <w:rsid w:val="00C4504D"/>
    <w:rsid w:val="00C456C8"/>
    <w:rsid w:val="00C45E25"/>
    <w:rsid w:val="00C46399"/>
    <w:rsid w:val="00C467E0"/>
    <w:rsid w:val="00C46E52"/>
    <w:rsid w:val="00C46F8E"/>
    <w:rsid w:val="00C50B1A"/>
    <w:rsid w:val="00C51E8E"/>
    <w:rsid w:val="00C53389"/>
    <w:rsid w:val="00C556B2"/>
    <w:rsid w:val="00C60F28"/>
    <w:rsid w:val="00C6138F"/>
    <w:rsid w:val="00C61FD8"/>
    <w:rsid w:val="00C62354"/>
    <w:rsid w:val="00C62390"/>
    <w:rsid w:val="00C62564"/>
    <w:rsid w:val="00C62709"/>
    <w:rsid w:val="00C646A9"/>
    <w:rsid w:val="00C6485C"/>
    <w:rsid w:val="00C64DD4"/>
    <w:rsid w:val="00C6579F"/>
    <w:rsid w:val="00C6594C"/>
    <w:rsid w:val="00C65E0A"/>
    <w:rsid w:val="00C65F91"/>
    <w:rsid w:val="00C66093"/>
    <w:rsid w:val="00C6682C"/>
    <w:rsid w:val="00C7026C"/>
    <w:rsid w:val="00C7393D"/>
    <w:rsid w:val="00C76ECD"/>
    <w:rsid w:val="00C77A55"/>
    <w:rsid w:val="00C77B35"/>
    <w:rsid w:val="00C80A68"/>
    <w:rsid w:val="00C821E2"/>
    <w:rsid w:val="00C84D22"/>
    <w:rsid w:val="00C84EAF"/>
    <w:rsid w:val="00C85829"/>
    <w:rsid w:val="00C9163F"/>
    <w:rsid w:val="00C9273F"/>
    <w:rsid w:val="00C939DB"/>
    <w:rsid w:val="00C94B89"/>
    <w:rsid w:val="00C94F10"/>
    <w:rsid w:val="00C955A7"/>
    <w:rsid w:val="00C960AB"/>
    <w:rsid w:val="00C96564"/>
    <w:rsid w:val="00C967B8"/>
    <w:rsid w:val="00C97011"/>
    <w:rsid w:val="00C9783C"/>
    <w:rsid w:val="00C97B58"/>
    <w:rsid w:val="00C97BF9"/>
    <w:rsid w:val="00C97DC6"/>
    <w:rsid w:val="00CA03C5"/>
    <w:rsid w:val="00CA1BC4"/>
    <w:rsid w:val="00CA38CF"/>
    <w:rsid w:val="00CA3C02"/>
    <w:rsid w:val="00CA774F"/>
    <w:rsid w:val="00CB02BA"/>
    <w:rsid w:val="00CB0A4D"/>
    <w:rsid w:val="00CB0DB6"/>
    <w:rsid w:val="00CB2789"/>
    <w:rsid w:val="00CB30D7"/>
    <w:rsid w:val="00CB3E01"/>
    <w:rsid w:val="00CB468D"/>
    <w:rsid w:val="00CB4C37"/>
    <w:rsid w:val="00CB4C56"/>
    <w:rsid w:val="00CB53A5"/>
    <w:rsid w:val="00CB5AAF"/>
    <w:rsid w:val="00CB6276"/>
    <w:rsid w:val="00CB656B"/>
    <w:rsid w:val="00CC1B97"/>
    <w:rsid w:val="00CC2134"/>
    <w:rsid w:val="00CC2B0B"/>
    <w:rsid w:val="00CC522D"/>
    <w:rsid w:val="00CC551E"/>
    <w:rsid w:val="00CC6446"/>
    <w:rsid w:val="00CC721A"/>
    <w:rsid w:val="00CC7448"/>
    <w:rsid w:val="00CC7C14"/>
    <w:rsid w:val="00CD01DF"/>
    <w:rsid w:val="00CD210E"/>
    <w:rsid w:val="00CD22E3"/>
    <w:rsid w:val="00CD2A75"/>
    <w:rsid w:val="00CD30B7"/>
    <w:rsid w:val="00CD32F8"/>
    <w:rsid w:val="00CD3BE6"/>
    <w:rsid w:val="00CD480E"/>
    <w:rsid w:val="00CD50B4"/>
    <w:rsid w:val="00CD51A0"/>
    <w:rsid w:val="00CD5250"/>
    <w:rsid w:val="00CD5CF0"/>
    <w:rsid w:val="00CD6E61"/>
    <w:rsid w:val="00CE1667"/>
    <w:rsid w:val="00CE1B46"/>
    <w:rsid w:val="00CE1B88"/>
    <w:rsid w:val="00CE2944"/>
    <w:rsid w:val="00CE448A"/>
    <w:rsid w:val="00CE52E5"/>
    <w:rsid w:val="00CE60D3"/>
    <w:rsid w:val="00CE72FB"/>
    <w:rsid w:val="00CE7588"/>
    <w:rsid w:val="00CE774D"/>
    <w:rsid w:val="00CE7805"/>
    <w:rsid w:val="00CF2BC1"/>
    <w:rsid w:val="00CF2F93"/>
    <w:rsid w:val="00CF328E"/>
    <w:rsid w:val="00CF3AC9"/>
    <w:rsid w:val="00CF45DB"/>
    <w:rsid w:val="00CF511A"/>
    <w:rsid w:val="00CF5160"/>
    <w:rsid w:val="00D0029C"/>
    <w:rsid w:val="00D0173C"/>
    <w:rsid w:val="00D049E3"/>
    <w:rsid w:val="00D05427"/>
    <w:rsid w:val="00D060DC"/>
    <w:rsid w:val="00D07F72"/>
    <w:rsid w:val="00D115F9"/>
    <w:rsid w:val="00D13DFD"/>
    <w:rsid w:val="00D14453"/>
    <w:rsid w:val="00D218B4"/>
    <w:rsid w:val="00D246B3"/>
    <w:rsid w:val="00D24D35"/>
    <w:rsid w:val="00D24D42"/>
    <w:rsid w:val="00D25DB6"/>
    <w:rsid w:val="00D25EE5"/>
    <w:rsid w:val="00D262CC"/>
    <w:rsid w:val="00D30122"/>
    <w:rsid w:val="00D3218D"/>
    <w:rsid w:val="00D33931"/>
    <w:rsid w:val="00D35221"/>
    <w:rsid w:val="00D35962"/>
    <w:rsid w:val="00D35A31"/>
    <w:rsid w:val="00D365C4"/>
    <w:rsid w:val="00D36A3A"/>
    <w:rsid w:val="00D37682"/>
    <w:rsid w:val="00D377D8"/>
    <w:rsid w:val="00D3787E"/>
    <w:rsid w:val="00D40560"/>
    <w:rsid w:val="00D41437"/>
    <w:rsid w:val="00D41664"/>
    <w:rsid w:val="00D43B9F"/>
    <w:rsid w:val="00D450A4"/>
    <w:rsid w:val="00D45C65"/>
    <w:rsid w:val="00D47304"/>
    <w:rsid w:val="00D47D2A"/>
    <w:rsid w:val="00D50596"/>
    <w:rsid w:val="00D505C7"/>
    <w:rsid w:val="00D5129B"/>
    <w:rsid w:val="00D57159"/>
    <w:rsid w:val="00D60F3D"/>
    <w:rsid w:val="00D61618"/>
    <w:rsid w:val="00D626DB"/>
    <w:rsid w:val="00D635DC"/>
    <w:rsid w:val="00D653A4"/>
    <w:rsid w:val="00D67156"/>
    <w:rsid w:val="00D7027A"/>
    <w:rsid w:val="00D71396"/>
    <w:rsid w:val="00D713EF"/>
    <w:rsid w:val="00D71D87"/>
    <w:rsid w:val="00D723F5"/>
    <w:rsid w:val="00D72B52"/>
    <w:rsid w:val="00D73D5D"/>
    <w:rsid w:val="00D73E07"/>
    <w:rsid w:val="00D76C2F"/>
    <w:rsid w:val="00D77807"/>
    <w:rsid w:val="00D80AC7"/>
    <w:rsid w:val="00D81815"/>
    <w:rsid w:val="00D82A74"/>
    <w:rsid w:val="00D82B69"/>
    <w:rsid w:val="00D82CB6"/>
    <w:rsid w:val="00D83048"/>
    <w:rsid w:val="00D83B72"/>
    <w:rsid w:val="00D853C1"/>
    <w:rsid w:val="00D863CA"/>
    <w:rsid w:val="00D86830"/>
    <w:rsid w:val="00D86FE5"/>
    <w:rsid w:val="00D8788F"/>
    <w:rsid w:val="00D90060"/>
    <w:rsid w:val="00D9127B"/>
    <w:rsid w:val="00D93619"/>
    <w:rsid w:val="00D962B5"/>
    <w:rsid w:val="00D96508"/>
    <w:rsid w:val="00D974C3"/>
    <w:rsid w:val="00DA13CC"/>
    <w:rsid w:val="00DA19D2"/>
    <w:rsid w:val="00DA3A0B"/>
    <w:rsid w:val="00DA5593"/>
    <w:rsid w:val="00DA5C8A"/>
    <w:rsid w:val="00DA6F3C"/>
    <w:rsid w:val="00DB0766"/>
    <w:rsid w:val="00DB0775"/>
    <w:rsid w:val="00DB0A7A"/>
    <w:rsid w:val="00DB1011"/>
    <w:rsid w:val="00DB2472"/>
    <w:rsid w:val="00DB2CF8"/>
    <w:rsid w:val="00DB36D8"/>
    <w:rsid w:val="00DB49DB"/>
    <w:rsid w:val="00DB59BF"/>
    <w:rsid w:val="00DB64E3"/>
    <w:rsid w:val="00DB6630"/>
    <w:rsid w:val="00DC0605"/>
    <w:rsid w:val="00DC1A2D"/>
    <w:rsid w:val="00DC3962"/>
    <w:rsid w:val="00DC4DE2"/>
    <w:rsid w:val="00DC5D36"/>
    <w:rsid w:val="00DC60ED"/>
    <w:rsid w:val="00DD0FF6"/>
    <w:rsid w:val="00DD2028"/>
    <w:rsid w:val="00DD274B"/>
    <w:rsid w:val="00DD34AC"/>
    <w:rsid w:val="00DD3A3F"/>
    <w:rsid w:val="00DD3EEE"/>
    <w:rsid w:val="00DD57F3"/>
    <w:rsid w:val="00DD582D"/>
    <w:rsid w:val="00DD5B67"/>
    <w:rsid w:val="00DD68D2"/>
    <w:rsid w:val="00DD6DA6"/>
    <w:rsid w:val="00DD7995"/>
    <w:rsid w:val="00DE1072"/>
    <w:rsid w:val="00DE23D5"/>
    <w:rsid w:val="00DE3A35"/>
    <w:rsid w:val="00DE596A"/>
    <w:rsid w:val="00DE5C47"/>
    <w:rsid w:val="00DE5FCD"/>
    <w:rsid w:val="00DE6550"/>
    <w:rsid w:val="00DF3669"/>
    <w:rsid w:val="00DF386A"/>
    <w:rsid w:val="00DF3E84"/>
    <w:rsid w:val="00DF404F"/>
    <w:rsid w:val="00DF5907"/>
    <w:rsid w:val="00DF638F"/>
    <w:rsid w:val="00DF6ECB"/>
    <w:rsid w:val="00DF7AEE"/>
    <w:rsid w:val="00DF7C8F"/>
    <w:rsid w:val="00DF7FAC"/>
    <w:rsid w:val="00E00B61"/>
    <w:rsid w:val="00E01EE3"/>
    <w:rsid w:val="00E026C1"/>
    <w:rsid w:val="00E02D75"/>
    <w:rsid w:val="00E04168"/>
    <w:rsid w:val="00E043E1"/>
    <w:rsid w:val="00E05AE0"/>
    <w:rsid w:val="00E061F2"/>
    <w:rsid w:val="00E0657E"/>
    <w:rsid w:val="00E06CCA"/>
    <w:rsid w:val="00E07274"/>
    <w:rsid w:val="00E105BF"/>
    <w:rsid w:val="00E10D14"/>
    <w:rsid w:val="00E1159F"/>
    <w:rsid w:val="00E118E4"/>
    <w:rsid w:val="00E122FB"/>
    <w:rsid w:val="00E12813"/>
    <w:rsid w:val="00E140EA"/>
    <w:rsid w:val="00E1514B"/>
    <w:rsid w:val="00E155A3"/>
    <w:rsid w:val="00E177BE"/>
    <w:rsid w:val="00E17B7D"/>
    <w:rsid w:val="00E20476"/>
    <w:rsid w:val="00E20EE8"/>
    <w:rsid w:val="00E2123F"/>
    <w:rsid w:val="00E2185F"/>
    <w:rsid w:val="00E221A8"/>
    <w:rsid w:val="00E226DC"/>
    <w:rsid w:val="00E22EA7"/>
    <w:rsid w:val="00E24DAC"/>
    <w:rsid w:val="00E255E2"/>
    <w:rsid w:val="00E2585F"/>
    <w:rsid w:val="00E2663C"/>
    <w:rsid w:val="00E26762"/>
    <w:rsid w:val="00E26F80"/>
    <w:rsid w:val="00E31723"/>
    <w:rsid w:val="00E31CAE"/>
    <w:rsid w:val="00E31F0F"/>
    <w:rsid w:val="00E3282B"/>
    <w:rsid w:val="00E32F4F"/>
    <w:rsid w:val="00E339C1"/>
    <w:rsid w:val="00E33AFA"/>
    <w:rsid w:val="00E33F20"/>
    <w:rsid w:val="00E34070"/>
    <w:rsid w:val="00E36662"/>
    <w:rsid w:val="00E36672"/>
    <w:rsid w:val="00E37267"/>
    <w:rsid w:val="00E37ACA"/>
    <w:rsid w:val="00E37BAD"/>
    <w:rsid w:val="00E37CEE"/>
    <w:rsid w:val="00E4129D"/>
    <w:rsid w:val="00E42627"/>
    <w:rsid w:val="00E445D9"/>
    <w:rsid w:val="00E4493E"/>
    <w:rsid w:val="00E51AFD"/>
    <w:rsid w:val="00E51E81"/>
    <w:rsid w:val="00E54B4F"/>
    <w:rsid w:val="00E5629F"/>
    <w:rsid w:val="00E57341"/>
    <w:rsid w:val="00E61BD1"/>
    <w:rsid w:val="00E61F32"/>
    <w:rsid w:val="00E641E4"/>
    <w:rsid w:val="00E65123"/>
    <w:rsid w:val="00E65392"/>
    <w:rsid w:val="00E67566"/>
    <w:rsid w:val="00E7052B"/>
    <w:rsid w:val="00E70B7F"/>
    <w:rsid w:val="00E70FE1"/>
    <w:rsid w:val="00E72024"/>
    <w:rsid w:val="00E72E45"/>
    <w:rsid w:val="00E73442"/>
    <w:rsid w:val="00E73F5B"/>
    <w:rsid w:val="00E7469F"/>
    <w:rsid w:val="00E759F2"/>
    <w:rsid w:val="00E75D6D"/>
    <w:rsid w:val="00E75E90"/>
    <w:rsid w:val="00E76516"/>
    <w:rsid w:val="00E768A2"/>
    <w:rsid w:val="00E76DBA"/>
    <w:rsid w:val="00E76F2D"/>
    <w:rsid w:val="00E826B7"/>
    <w:rsid w:val="00E83486"/>
    <w:rsid w:val="00E8387E"/>
    <w:rsid w:val="00E83BCA"/>
    <w:rsid w:val="00E83EFE"/>
    <w:rsid w:val="00E856CC"/>
    <w:rsid w:val="00E860EE"/>
    <w:rsid w:val="00E8612E"/>
    <w:rsid w:val="00E877E7"/>
    <w:rsid w:val="00E87E47"/>
    <w:rsid w:val="00E90251"/>
    <w:rsid w:val="00E90701"/>
    <w:rsid w:val="00E9074F"/>
    <w:rsid w:val="00E90D81"/>
    <w:rsid w:val="00E92FB9"/>
    <w:rsid w:val="00E934B3"/>
    <w:rsid w:val="00E951A9"/>
    <w:rsid w:val="00E97765"/>
    <w:rsid w:val="00EA2E90"/>
    <w:rsid w:val="00EA3124"/>
    <w:rsid w:val="00EA4EBB"/>
    <w:rsid w:val="00EA64FD"/>
    <w:rsid w:val="00EA6A55"/>
    <w:rsid w:val="00EB0528"/>
    <w:rsid w:val="00EB0D00"/>
    <w:rsid w:val="00EB0DF6"/>
    <w:rsid w:val="00EB244C"/>
    <w:rsid w:val="00EB3394"/>
    <w:rsid w:val="00EB3685"/>
    <w:rsid w:val="00EB3F83"/>
    <w:rsid w:val="00EB49FD"/>
    <w:rsid w:val="00EB5BB2"/>
    <w:rsid w:val="00EB60E4"/>
    <w:rsid w:val="00EB6E9E"/>
    <w:rsid w:val="00EB6F29"/>
    <w:rsid w:val="00EC2302"/>
    <w:rsid w:val="00EC47D9"/>
    <w:rsid w:val="00EC5BA3"/>
    <w:rsid w:val="00EC636B"/>
    <w:rsid w:val="00EC6634"/>
    <w:rsid w:val="00EC7B66"/>
    <w:rsid w:val="00EC7CA1"/>
    <w:rsid w:val="00ED07FB"/>
    <w:rsid w:val="00ED26F7"/>
    <w:rsid w:val="00ED314C"/>
    <w:rsid w:val="00ED35B7"/>
    <w:rsid w:val="00ED3ED3"/>
    <w:rsid w:val="00ED4206"/>
    <w:rsid w:val="00ED7CDB"/>
    <w:rsid w:val="00EE204A"/>
    <w:rsid w:val="00EE27D2"/>
    <w:rsid w:val="00EE3060"/>
    <w:rsid w:val="00EE3367"/>
    <w:rsid w:val="00EE3BC1"/>
    <w:rsid w:val="00EE5476"/>
    <w:rsid w:val="00EE5BA0"/>
    <w:rsid w:val="00EF067C"/>
    <w:rsid w:val="00EF0993"/>
    <w:rsid w:val="00EF1552"/>
    <w:rsid w:val="00EF2105"/>
    <w:rsid w:val="00EF25EA"/>
    <w:rsid w:val="00EF2BC4"/>
    <w:rsid w:val="00EF3B2B"/>
    <w:rsid w:val="00EF3F8D"/>
    <w:rsid w:val="00EF59DD"/>
    <w:rsid w:val="00EF7BDE"/>
    <w:rsid w:val="00F017D4"/>
    <w:rsid w:val="00F02055"/>
    <w:rsid w:val="00F023F3"/>
    <w:rsid w:val="00F024B3"/>
    <w:rsid w:val="00F024C0"/>
    <w:rsid w:val="00F02A94"/>
    <w:rsid w:val="00F03384"/>
    <w:rsid w:val="00F03B16"/>
    <w:rsid w:val="00F04F56"/>
    <w:rsid w:val="00F05D9F"/>
    <w:rsid w:val="00F10C5E"/>
    <w:rsid w:val="00F12701"/>
    <w:rsid w:val="00F12A37"/>
    <w:rsid w:val="00F12D49"/>
    <w:rsid w:val="00F151CC"/>
    <w:rsid w:val="00F15383"/>
    <w:rsid w:val="00F16027"/>
    <w:rsid w:val="00F1644E"/>
    <w:rsid w:val="00F1668D"/>
    <w:rsid w:val="00F173F2"/>
    <w:rsid w:val="00F2022B"/>
    <w:rsid w:val="00F20DCD"/>
    <w:rsid w:val="00F20DDB"/>
    <w:rsid w:val="00F20E34"/>
    <w:rsid w:val="00F22393"/>
    <w:rsid w:val="00F22F1A"/>
    <w:rsid w:val="00F238AF"/>
    <w:rsid w:val="00F25BB7"/>
    <w:rsid w:val="00F262CF"/>
    <w:rsid w:val="00F31387"/>
    <w:rsid w:val="00F3341E"/>
    <w:rsid w:val="00F34841"/>
    <w:rsid w:val="00F34E2F"/>
    <w:rsid w:val="00F355AC"/>
    <w:rsid w:val="00F371EB"/>
    <w:rsid w:val="00F41F1E"/>
    <w:rsid w:val="00F433CF"/>
    <w:rsid w:val="00F4756E"/>
    <w:rsid w:val="00F47BC7"/>
    <w:rsid w:val="00F5130F"/>
    <w:rsid w:val="00F518AE"/>
    <w:rsid w:val="00F5295A"/>
    <w:rsid w:val="00F52EEF"/>
    <w:rsid w:val="00F53142"/>
    <w:rsid w:val="00F536FB"/>
    <w:rsid w:val="00F5419E"/>
    <w:rsid w:val="00F54635"/>
    <w:rsid w:val="00F54EF0"/>
    <w:rsid w:val="00F560A2"/>
    <w:rsid w:val="00F57AF0"/>
    <w:rsid w:val="00F57B87"/>
    <w:rsid w:val="00F60165"/>
    <w:rsid w:val="00F618BE"/>
    <w:rsid w:val="00F624BA"/>
    <w:rsid w:val="00F62A6E"/>
    <w:rsid w:val="00F62F6C"/>
    <w:rsid w:val="00F63A19"/>
    <w:rsid w:val="00F63E7B"/>
    <w:rsid w:val="00F6424D"/>
    <w:rsid w:val="00F64D56"/>
    <w:rsid w:val="00F65A70"/>
    <w:rsid w:val="00F66DED"/>
    <w:rsid w:val="00F67101"/>
    <w:rsid w:val="00F6766F"/>
    <w:rsid w:val="00F702C1"/>
    <w:rsid w:val="00F733C1"/>
    <w:rsid w:val="00F74101"/>
    <w:rsid w:val="00F75F1F"/>
    <w:rsid w:val="00F76C89"/>
    <w:rsid w:val="00F76D07"/>
    <w:rsid w:val="00F77F9A"/>
    <w:rsid w:val="00F816BB"/>
    <w:rsid w:val="00F81887"/>
    <w:rsid w:val="00F82BD8"/>
    <w:rsid w:val="00F82D66"/>
    <w:rsid w:val="00F8343C"/>
    <w:rsid w:val="00F84F62"/>
    <w:rsid w:val="00F87F2C"/>
    <w:rsid w:val="00F9024D"/>
    <w:rsid w:val="00F9038C"/>
    <w:rsid w:val="00F90EAE"/>
    <w:rsid w:val="00F92D30"/>
    <w:rsid w:val="00F92D39"/>
    <w:rsid w:val="00F92EBD"/>
    <w:rsid w:val="00F9416C"/>
    <w:rsid w:val="00F966CB"/>
    <w:rsid w:val="00F97F0E"/>
    <w:rsid w:val="00FA184C"/>
    <w:rsid w:val="00FA2300"/>
    <w:rsid w:val="00FA2695"/>
    <w:rsid w:val="00FA432D"/>
    <w:rsid w:val="00FA4AB8"/>
    <w:rsid w:val="00FA5C65"/>
    <w:rsid w:val="00FA6AF9"/>
    <w:rsid w:val="00FB0A8E"/>
    <w:rsid w:val="00FB12F4"/>
    <w:rsid w:val="00FB1337"/>
    <w:rsid w:val="00FB1487"/>
    <w:rsid w:val="00FB29CE"/>
    <w:rsid w:val="00FB3097"/>
    <w:rsid w:val="00FB33FD"/>
    <w:rsid w:val="00FB3968"/>
    <w:rsid w:val="00FB494E"/>
    <w:rsid w:val="00FB4D51"/>
    <w:rsid w:val="00FB5CB5"/>
    <w:rsid w:val="00FB5FF1"/>
    <w:rsid w:val="00FB614D"/>
    <w:rsid w:val="00FB67F5"/>
    <w:rsid w:val="00FB7A72"/>
    <w:rsid w:val="00FC03A2"/>
    <w:rsid w:val="00FC14A2"/>
    <w:rsid w:val="00FC1D6A"/>
    <w:rsid w:val="00FC2693"/>
    <w:rsid w:val="00FC2B13"/>
    <w:rsid w:val="00FC2EDE"/>
    <w:rsid w:val="00FC46C7"/>
    <w:rsid w:val="00FC4B32"/>
    <w:rsid w:val="00FC5915"/>
    <w:rsid w:val="00FC5DFA"/>
    <w:rsid w:val="00FD0A7A"/>
    <w:rsid w:val="00FD334B"/>
    <w:rsid w:val="00FD36C1"/>
    <w:rsid w:val="00FD3EAB"/>
    <w:rsid w:val="00FD4A92"/>
    <w:rsid w:val="00FD5A0D"/>
    <w:rsid w:val="00FD5A81"/>
    <w:rsid w:val="00FD7501"/>
    <w:rsid w:val="00FD780B"/>
    <w:rsid w:val="00FE3DD2"/>
    <w:rsid w:val="00FE4C36"/>
    <w:rsid w:val="00FE5172"/>
    <w:rsid w:val="00FE5347"/>
    <w:rsid w:val="00FE612D"/>
    <w:rsid w:val="00FE73BD"/>
    <w:rsid w:val="00FE7480"/>
    <w:rsid w:val="00FE75D8"/>
    <w:rsid w:val="00FF0BA7"/>
    <w:rsid w:val="00FF1954"/>
    <w:rsid w:val="00FF32C3"/>
    <w:rsid w:val="00FF45F7"/>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B3C7D8"/>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AAD"/>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uiPriority w:val="9"/>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iPriority w:val="9"/>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uiPriority w:val="9"/>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B53A68"/>
    <w:rPr>
      <w:rFonts w:ascii="Arial" w:eastAsia="Times New Roman" w:hAnsi="Arial" w:cs="Arial"/>
      <w:b/>
      <w:bCs/>
      <w:szCs w:val="20"/>
    </w:rPr>
  </w:style>
  <w:style w:type="character" w:customStyle="1" w:styleId="Ttulo4Car">
    <w:name w:val="Título 4 Car"/>
    <w:basedOn w:val="Fuentedeprrafopredeter"/>
    <w:link w:val="Ttulo4"/>
    <w:uiPriority w:val="9"/>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iPriority w:val="99"/>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uiPriority w:val="99"/>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iPriority w:val="99"/>
    <w:unhideWhenUsed/>
    <w:rsid w:val="00B53A68"/>
    <w:rPr>
      <w:b/>
      <w:bCs/>
    </w:rPr>
  </w:style>
  <w:style w:type="character" w:customStyle="1" w:styleId="AsuntodelcomentarioCar">
    <w:name w:val="Asunto del comentario Car"/>
    <w:basedOn w:val="TextocomentarioCar"/>
    <w:link w:val="Asuntodelcomentario"/>
    <w:uiPriority w:val="99"/>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6"/>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7"/>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54"/>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qFormat/>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56"/>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55"/>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57"/>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58"/>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59"/>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59"/>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 w:type="table" w:customStyle="1" w:styleId="Sombreadomedio2-nfasis12">
    <w:name w:val="Sombreado medio 2 - Énfasis 12"/>
    <w:basedOn w:val="Tablanormal"/>
    <w:next w:val="Sombreadomedio2-nfasis1"/>
    <w:uiPriority w:val="64"/>
    <w:unhideWhenUsed/>
    <w:rsid w:val="0071257E"/>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F81887"/>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F81887"/>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F81887"/>
    <w:pPr>
      <w:ind w:left="0"/>
    </w:pPr>
    <w:rPr>
      <w:sz w:val="18"/>
    </w:rPr>
  </w:style>
  <w:style w:type="character" w:customStyle="1" w:styleId="comentariosCar">
    <w:name w:val="comentarios Car"/>
    <w:basedOn w:val="IFTnormalCar"/>
    <w:link w:val="comentarios"/>
    <w:rsid w:val="00F81887"/>
    <w:rPr>
      <w:rFonts w:ascii="ITC Avant Garde" w:eastAsia="Times New Roman" w:hAnsi="ITC Avant Garde" w:cs="Times New Roman"/>
      <w:iCs/>
      <w:sz w:val="18"/>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419836094">
      <w:bodyDiv w:val="1"/>
      <w:marLeft w:val="0"/>
      <w:marRight w:val="0"/>
      <w:marTop w:val="0"/>
      <w:marBottom w:val="0"/>
      <w:divBdr>
        <w:top w:val="none" w:sz="0" w:space="0" w:color="auto"/>
        <w:left w:val="none" w:sz="0" w:space="0" w:color="auto"/>
        <w:bottom w:val="none" w:sz="0" w:space="0" w:color="auto"/>
        <w:right w:val="none" w:sz="0" w:space="0" w:color="auto"/>
      </w:divBdr>
      <w:divsChild>
        <w:div w:id="1032262773">
          <w:marLeft w:val="0"/>
          <w:marRight w:val="0"/>
          <w:marTop w:val="0"/>
          <w:marBottom w:val="101"/>
          <w:divBdr>
            <w:top w:val="none" w:sz="0" w:space="0" w:color="auto"/>
            <w:left w:val="none" w:sz="0" w:space="0" w:color="auto"/>
            <w:bottom w:val="none" w:sz="0" w:space="0" w:color="auto"/>
            <w:right w:val="none" w:sz="0" w:space="0" w:color="auto"/>
          </w:divBdr>
        </w:div>
        <w:div w:id="1328048397">
          <w:marLeft w:val="0"/>
          <w:marRight w:val="0"/>
          <w:marTop w:val="0"/>
          <w:marBottom w:val="101"/>
          <w:divBdr>
            <w:top w:val="none" w:sz="0" w:space="0" w:color="auto"/>
            <w:left w:val="none" w:sz="0" w:space="0" w:color="auto"/>
            <w:bottom w:val="none" w:sz="0" w:space="0" w:color="auto"/>
            <w:right w:val="none" w:sz="0" w:space="0" w:color="auto"/>
          </w:divBdr>
        </w:div>
        <w:div w:id="867137814">
          <w:marLeft w:val="0"/>
          <w:marRight w:val="0"/>
          <w:marTop w:val="0"/>
          <w:marBottom w:val="101"/>
          <w:divBdr>
            <w:top w:val="none" w:sz="0" w:space="0" w:color="auto"/>
            <w:left w:val="none" w:sz="0" w:space="0" w:color="auto"/>
            <w:bottom w:val="none" w:sz="0" w:space="0" w:color="auto"/>
            <w:right w:val="none" w:sz="0" w:space="0" w:color="auto"/>
          </w:divBdr>
        </w:div>
        <w:div w:id="1547717195">
          <w:marLeft w:val="0"/>
          <w:marRight w:val="0"/>
          <w:marTop w:val="0"/>
          <w:marBottom w:val="101"/>
          <w:divBdr>
            <w:top w:val="none" w:sz="0" w:space="0" w:color="auto"/>
            <w:left w:val="none" w:sz="0" w:space="0" w:color="auto"/>
            <w:bottom w:val="none" w:sz="0" w:space="0" w:color="auto"/>
            <w:right w:val="none" w:sz="0" w:space="0" w:color="auto"/>
          </w:divBdr>
        </w:div>
        <w:div w:id="837354944">
          <w:marLeft w:val="0"/>
          <w:marRight w:val="0"/>
          <w:marTop w:val="0"/>
          <w:marBottom w:val="101"/>
          <w:divBdr>
            <w:top w:val="none" w:sz="0" w:space="0" w:color="auto"/>
            <w:left w:val="none" w:sz="0" w:space="0" w:color="auto"/>
            <w:bottom w:val="none" w:sz="0" w:space="0" w:color="auto"/>
            <w:right w:val="none" w:sz="0" w:space="0" w:color="auto"/>
          </w:divBdr>
        </w:div>
        <w:div w:id="290328090">
          <w:marLeft w:val="0"/>
          <w:marRight w:val="0"/>
          <w:marTop w:val="0"/>
          <w:marBottom w:val="101"/>
          <w:divBdr>
            <w:top w:val="none" w:sz="0" w:space="0" w:color="auto"/>
            <w:left w:val="none" w:sz="0" w:space="0" w:color="auto"/>
            <w:bottom w:val="none" w:sz="0" w:space="0" w:color="auto"/>
            <w:right w:val="none" w:sz="0" w:space="0" w:color="auto"/>
          </w:divBdr>
        </w:div>
      </w:divsChild>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7236">
      <w:bodyDiv w:val="1"/>
      <w:marLeft w:val="0"/>
      <w:marRight w:val="0"/>
      <w:marTop w:val="0"/>
      <w:marBottom w:val="0"/>
      <w:divBdr>
        <w:top w:val="none" w:sz="0" w:space="0" w:color="auto"/>
        <w:left w:val="none" w:sz="0" w:space="0" w:color="auto"/>
        <w:bottom w:val="none" w:sz="0" w:space="0" w:color="auto"/>
        <w:right w:val="none" w:sz="0" w:space="0" w:color="auto"/>
      </w:divBdr>
      <w:divsChild>
        <w:div w:id="63140549">
          <w:marLeft w:val="0"/>
          <w:marRight w:val="0"/>
          <w:marTop w:val="0"/>
          <w:marBottom w:val="0"/>
          <w:divBdr>
            <w:top w:val="none" w:sz="0" w:space="0" w:color="auto"/>
            <w:left w:val="none" w:sz="0" w:space="0" w:color="auto"/>
            <w:bottom w:val="none" w:sz="0" w:space="0" w:color="auto"/>
            <w:right w:val="none" w:sz="0" w:space="0" w:color="auto"/>
          </w:divBdr>
          <w:divsChild>
            <w:div w:id="164132092">
              <w:marLeft w:val="0"/>
              <w:marRight w:val="0"/>
              <w:marTop w:val="0"/>
              <w:marBottom w:val="0"/>
              <w:divBdr>
                <w:top w:val="none" w:sz="0" w:space="0" w:color="auto"/>
                <w:left w:val="none" w:sz="0" w:space="0" w:color="auto"/>
                <w:bottom w:val="none" w:sz="0" w:space="0" w:color="auto"/>
                <w:right w:val="none" w:sz="0" w:space="0" w:color="auto"/>
              </w:divBdr>
            </w:div>
          </w:divsChild>
        </w:div>
        <w:div w:id="85080507">
          <w:marLeft w:val="0"/>
          <w:marRight w:val="0"/>
          <w:marTop w:val="0"/>
          <w:marBottom w:val="0"/>
          <w:divBdr>
            <w:top w:val="none" w:sz="0" w:space="0" w:color="auto"/>
            <w:left w:val="none" w:sz="0" w:space="0" w:color="auto"/>
            <w:bottom w:val="none" w:sz="0" w:space="0" w:color="auto"/>
            <w:right w:val="none" w:sz="0" w:space="0" w:color="auto"/>
          </w:divBdr>
          <w:divsChild>
            <w:div w:id="282424121">
              <w:marLeft w:val="0"/>
              <w:marRight w:val="0"/>
              <w:marTop w:val="0"/>
              <w:marBottom w:val="0"/>
              <w:divBdr>
                <w:top w:val="none" w:sz="0" w:space="0" w:color="auto"/>
                <w:left w:val="none" w:sz="0" w:space="0" w:color="auto"/>
                <w:bottom w:val="none" w:sz="0" w:space="0" w:color="auto"/>
                <w:right w:val="none" w:sz="0" w:space="0" w:color="auto"/>
              </w:divBdr>
            </w:div>
          </w:divsChild>
        </w:div>
        <w:div w:id="830411649">
          <w:marLeft w:val="0"/>
          <w:marRight w:val="0"/>
          <w:marTop w:val="0"/>
          <w:marBottom w:val="0"/>
          <w:divBdr>
            <w:top w:val="none" w:sz="0" w:space="0" w:color="auto"/>
            <w:left w:val="none" w:sz="0" w:space="0" w:color="auto"/>
            <w:bottom w:val="none" w:sz="0" w:space="0" w:color="auto"/>
            <w:right w:val="none" w:sz="0" w:space="0" w:color="auto"/>
          </w:divBdr>
          <w:divsChild>
            <w:div w:id="1058045418">
              <w:marLeft w:val="0"/>
              <w:marRight w:val="0"/>
              <w:marTop w:val="0"/>
              <w:marBottom w:val="0"/>
              <w:divBdr>
                <w:top w:val="none" w:sz="0" w:space="0" w:color="auto"/>
                <w:left w:val="none" w:sz="0" w:space="0" w:color="auto"/>
                <w:bottom w:val="none" w:sz="0" w:space="0" w:color="auto"/>
                <w:right w:val="none" w:sz="0" w:space="0" w:color="auto"/>
              </w:divBdr>
            </w:div>
          </w:divsChild>
        </w:div>
        <w:div w:id="1618483600">
          <w:marLeft w:val="0"/>
          <w:marRight w:val="0"/>
          <w:marTop w:val="0"/>
          <w:marBottom w:val="0"/>
          <w:divBdr>
            <w:top w:val="none" w:sz="0" w:space="0" w:color="auto"/>
            <w:left w:val="none" w:sz="0" w:space="0" w:color="auto"/>
            <w:bottom w:val="none" w:sz="0" w:space="0" w:color="auto"/>
            <w:right w:val="none" w:sz="0" w:space="0" w:color="auto"/>
          </w:divBdr>
          <w:divsChild>
            <w:div w:id="1392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1.bin"/><Relationship Id="rId42" Type="http://schemas.openxmlformats.org/officeDocument/2006/relationships/oleObject" Target="embeddings/oleObject13.bin"/><Relationship Id="rId47" Type="http://schemas.openxmlformats.org/officeDocument/2006/relationships/oleObject" Target="embeddings/oleObject16.bin"/><Relationship Id="rId63" Type="http://schemas.openxmlformats.org/officeDocument/2006/relationships/image" Target="media/image36.png"/><Relationship Id="rId68" Type="http://schemas.openxmlformats.org/officeDocument/2006/relationships/hyperlink" Target="sip:%3c5512345678@operador.mx" TargetMode="External"/><Relationship Id="rId84" Type="http://schemas.openxmlformats.org/officeDocument/2006/relationships/footer" Target="footer3.xml"/><Relationship Id="rId16" Type="http://schemas.openxmlformats.org/officeDocument/2006/relationships/image" Target="media/image6.wmf"/><Relationship Id="rId11" Type="http://schemas.openxmlformats.org/officeDocument/2006/relationships/image" Target="media/image1.wmf"/><Relationship Id="rId32" Type="http://schemas.openxmlformats.org/officeDocument/2006/relationships/image" Target="media/image16.wmf"/><Relationship Id="rId37" Type="http://schemas.openxmlformats.org/officeDocument/2006/relationships/oleObject" Target="embeddings/oleObject9.bin"/><Relationship Id="rId53" Type="http://schemas.openxmlformats.org/officeDocument/2006/relationships/image" Target="media/image26.wmf"/><Relationship Id="rId58" Type="http://schemas.openxmlformats.org/officeDocument/2006/relationships/image" Target="media/image31.wmf"/><Relationship Id="rId74" Type="http://schemas.openxmlformats.org/officeDocument/2006/relationships/image" Target="media/image39.png"/><Relationship Id="rId79"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oleObject" Target="embeddings/oleObject8.bin"/><Relationship Id="rId43" Type="http://schemas.openxmlformats.org/officeDocument/2006/relationships/oleObject" Target="embeddings/oleObject14.bin"/><Relationship Id="rId48" Type="http://schemas.openxmlformats.org/officeDocument/2006/relationships/hyperlink" Target="http://www.ift.org.mx/politica-regulatoria/modelos-de-costos" TargetMode="External"/><Relationship Id="rId56" Type="http://schemas.openxmlformats.org/officeDocument/2006/relationships/image" Target="media/image29.wmf"/><Relationship Id="rId64" Type="http://schemas.openxmlformats.org/officeDocument/2006/relationships/image" Target="media/image37.emf"/><Relationship Id="rId69" Type="http://schemas.openxmlformats.org/officeDocument/2006/relationships/hyperlink" Target="mailto:5550154000@%3coperador.mx" TargetMode="External"/><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hyperlink" Target="mailto:unavailable@unavailable.invalid"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wmf"/><Relationship Id="rId46" Type="http://schemas.openxmlformats.org/officeDocument/2006/relationships/image" Target="media/image21.wmf"/><Relationship Id="rId59" Type="http://schemas.openxmlformats.org/officeDocument/2006/relationships/image" Target="media/image32.wmf"/><Relationship Id="rId67" Type="http://schemas.openxmlformats.org/officeDocument/2006/relationships/package" Target="embeddings/Dibujo_de_Microsoft_Visio.vsdx"/><Relationship Id="rId20" Type="http://schemas.openxmlformats.org/officeDocument/2006/relationships/image" Target="media/image10.wmf"/><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image" Target="media/image35.png"/><Relationship Id="rId70" Type="http://schemas.openxmlformats.org/officeDocument/2006/relationships/hyperlink" Target="mailto:5550154000@operador.mx%20o%20direcci&#243;n%20IP%3e;user=phone" TargetMode="External"/><Relationship Id="rId75" Type="http://schemas.openxmlformats.org/officeDocument/2006/relationships/image" Target="media/image40.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oleObject" Target="embeddings/oleObject2.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2.wmf"/><Relationship Id="rId57" Type="http://schemas.openxmlformats.org/officeDocument/2006/relationships/image" Target="media/image30.wmf"/><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hyperlink" Target="http://www.ift.org.mx/politica-regulatoria/modelos-de-costos" TargetMode="External"/><Relationship Id="rId73" Type="http://schemas.openxmlformats.org/officeDocument/2006/relationships/hyperlink" Target="mailto:+NN@operador.mx" TargetMode="External"/><Relationship Id="rId78" Type="http://schemas.openxmlformats.org/officeDocument/2006/relationships/image" Target="media/image43.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oleObject" Target="embeddings/oleObject10.bin"/><Relationship Id="rId34" Type="http://schemas.openxmlformats.org/officeDocument/2006/relationships/image" Target="media/image17.wmf"/><Relationship Id="rId50" Type="http://schemas.openxmlformats.org/officeDocument/2006/relationships/image" Target="media/image23.wmf"/><Relationship Id="rId55" Type="http://schemas.openxmlformats.org/officeDocument/2006/relationships/image" Target="media/image28.wmf"/><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hyperlink" Target="mailto:unknown@unknown.invalid" TargetMode="External"/><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image" Target="media/image38.emf"/><Relationship Id="rId61" Type="http://schemas.openxmlformats.org/officeDocument/2006/relationships/image" Target="media/image34.png"/><Relationship Id="rId8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C9B63-F052-4C3F-8982-F4A1D08E26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DFA6C6-F111-4F5E-A8B7-88B05DE40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4DA0D10-C312-4667-897D-F4CDA30442D0}">
  <ds:schemaRefs>
    <ds:schemaRef ds:uri="http://schemas.microsoft.com/sharepoint/v3/contenttype/forms"/>
  </ds:schemaRefs>
</ds:datastoreItem>
</file>

<file path=customXml/itemProps4.xml><?xml version="1.0" encoding="utf-8"?>
<ds:datastoreItem xmlns:ds="http://schemas.openxmlformats.org/officeDocument/2006/customXml" ds:itemID="{4C194B80-D97A-4693-88AD-3567A9547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40222</Words>
  <Characters>221223</Characters>
  <Application>Microsoft Office Word</Application>
  <DocSecurity>0</DocSecurity>
  <Lines>1843</Lines>
  <Paragraphs>521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Josue Teoyotl Calderon</cp:lastModifiedBy>
  <cp:revision>5</cp:revision>
  <cp:lastPrinted>2020-11-04T18:35:00Z</cp:lastPrinted>
  <dcterms:created xsi:type="dcterms:W3CDTF">2020-11-04T18:10:00Z</dcterms:created>
  <dcterms:modified xsi:type="dcterms:W3CDTF">2020-11-04T18:35:00Z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