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DC278F" w14:paraId="1488B188" w14:textId="77777777" w:rsidTr="00D23BD5">
        <w:trPr>
          <w:trHeight w:val="816"/>
        </w:trPr>
        <w:tc>
          <w:tcPr>
            <w:tcW w:w="2689" w:type="dxa"/>
            <w:shd w:val="clear" w:color="auto" w:fill="DBDBDB" w:themeFill="accent3" w:themeFillTint="66"/>
          </w:tcPr>
          <w:p w14:paraId="4410292B" w14:textId="20F557FE" w:rsidR="00501ADF" w:rsidRDefault="00501ADF" w:rsidP="00501ADF">
            <w:pPr>
              <w:jc w:val="both"/>
              <w:rPr>
                <w:rFonts w:ascii="ITC Avant Garde" w:hAnsi="ITC Avant Garde"/>
                <w:b/>
                <w:sz w:val="18"/>
                <w:szCs w:val="18"/>
              </w:rPr>
            </w:pPr>
            <w:r w:rsidRPr="00DC278F">
              <w:rPr>
                <w:rFonts w:ascii="ITC Avant Garde" w:hAnsi="ITC Avant Garde"/>
                <w:b/>
                <w:sz w:val="18"/>
                <w:szCs w:val="18"/>
              </w:rPr>
              <w:t xml:space="preserve">Unidad </w:t>
            </w:r>
            <w:r w:rsidR="00D31AE9" w:rsidRPr="00DC278F">
              <w:rPr>
                <w:rFonts w:ascii="ITC Avant Garde" w:hAnsi="ITC Avant Garde"/>
                <w:b/>
                <w:sz w:val="18"/>
                <w:szCs w:val="18"/>
              </w:rPr>
              <w:t>A</w:t>
            </w:r>
            <w:r w:rsidRPr="00DC278F">
              <w:rPr>
                <w:rFonts w:ascii="ITC Avant Garde" w:hAnsi="ITC Avant Garde"/>
                <w:b/>
                <w:sz w:val="18"/>
                <w:szCs w:val="18"/>
              </w:rPr>
              <w:t>dministrativa</w:t>
            </w:r>
            <w:r w:rsidR="00D23BD5" w:rsidRPr="00DC278F">
              <w:rPr>
                <w:rFonts w:ascii="ITC Avant Garde" w:hAnsi="ITC Avant Garde"/>
                <w:b/>
                <w:sz w:val="18"/>
                <w:szCs w:val="18"/>
              </w:rPr>
              <w:t xml:space="preserve"> </w:t>
            </w:r>
            <w:r w:rsidR="00F75427" w:rsidRPr="00DC278F">
              <w:rPr>
                <w:rFonts w:ascii="ITC Avant Garde" w:hAnsi="ITC Avant Garde"/>
                <w:b/>
                <w:sz w:val="18"/>
                <w:szCs w:val="18"/>
              </w:rPr>
              <w:t xml:space="preserve">o Coordinación General </w:t>
            </w:r>
            <w:r w:rsidR="00D23BD5" w:rsidRPr="00DC278F">
              <w:rPr>
                <w:rFonts w:ascii="ITC Avant Garde" w:hAnsi="ITC Avant Garde"/>
                <w:b/>
                <w:sz w:val="18"/>
                <w:szCs w:val="18"/>
              </w:rPr>
              <w:t>del Instituto</w:t>
            </w:r>
            <w:r w:rsidRPr="00DC278F">
              <w:rPr>
                <w:rFonts w:ascii="ITC Avant Garde" w:hAnsi="ITC Avant Garde"/>
                <w:b/>
                <w:sz w:val="18"/>
                <w:szCs w:val="18"/>
              </w:rPr>
              <w:t>:</w:t>
            </w:r>
          </w:p>
          <w:p w14:paraId="7F3D741A" w14:textId="77777777" w:rsidR="006A3A7E" w:rsidRPr="00DC278F" w:rsidRDefault="006A3A7E" w:rsidP="00501ADF">
            <w:pPr>
              <w:jc w:val="both"/>
              <w:rPr>
                <w:rFonts w:ascii="ITC Avant Garde" w:hAnsi="ITC Avant Garde"/>
                <w:b/>
                <w:sz w:val="18"/>
                <w:szCs w:val="18"/>
              </w:rPr>
            </w:pPr>
          </w:p>
          <w:p w14:paraId="3B08303C" w14:textId="671A26E7" w:rsidR="0068307E" w:rsidRPr="00DC278F" w:rsidRDefault="009A471D" w:rsidP="00501ADF">
            <w:pPr>
              <w:jc w:val="both"/>
              <w:rPr>
                <w:rFonts w:ascii="ITC Avant Garde" w:hAnsi="ITC Avant Garde"/>
                <w:sz w:val="18"/>
                <w:szCs w:val="18"/>
              </w:rPr>
            </w:pPr>
            <w:r w:rsidRPr="00DC278F">
              <w:rPr>
                <w:rFonts w:ascii="ITC Avant Garde" w:hAnsi="ITC Avant Garde"/>
                <w:sz w:val="18"/>
                <w:szCs w:val="18"/>
              </w:rPr>
              <w:t>Coordinación General de Mejora Regulatoria</w:t>
            </w:r>
          </w:p>
          <w:p w14:paraId="442F50ED" w14:textId="77777777" w:rsidR="0068307E" w:rsidRPr="00DC278F"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77777777" w:rsidR="00501ADF" w:rsidRPr="00DC278F" w:rsidRDefault="00D23BD5" w:rsidP="00501ADF">
            <w:pPr>
              <w:jc w:val="both"/>
              <w:rPr>
                <w:rFonts w:ascii="ITC Avant Garde" w:hAnsi="ITC Avant Garde"/>
                <w:b/>
                <w:sz w:val="18"/>
                <w:szCs w:val="18"/>
              </w:rPr>
            </w:pPr>
            <w:r w:rsidRPr="00DC278F">
              <w:rPr>
                <w:rFonts w:ascii="ITC Avant Garde" w:hAnsi="ITC Avant Garde"/>
                <w:b/>
                <w:sz w:val="18"/>
                <w:szCs w:val="18"/>
              </w:rPr>
              <w:t xml:space="preserve">Título de la propuesta </w:t>
            </w:r>
            <w:r w:rsidR="00501ADF" w:rsidRPr="00DC278F">
              <w:rPr>
                <w:rFonts w:ascii="ITC Avant Garde" w:hAnsi="ITC Avant Garde"/>
                <w:b/>
                <w:sz w:val="18"/>
                <w:szCs w:val="18"/>
              </w:rPr>
              <w:t>de regulación:</w:t>
            </w:r>
          </w:p>
          <w:p w14:paraId="2426050E" w14:textId="77777777" w:rsidR="002B3001" w:rsidRPr="00DC278F" w:rsidRDefault="002B3001" w:rsidP="00501ADF">
            <w:pPr>
              <w:jc w:val="both"/>
              <w:rPr>
                <w:rFonts w:ascii="ITC Avant Garde" w:hAnsi="ITC Avant Garde"/>
                <w:b/>
                <w:sz w:val="18"/>
                <w:szCs w:val="18"/>
              </w:rPr>
            </w:pPr>
          </w:p>
          <w:p w14:paraId="528F6D4C" w14:textId="4A66F6BA" w:rsidR="0068307E" w:rsidRPr="00DC278F" w:rsidRDefault="008F3DB8" w:rsidP="00501ADF">
            <w:pPr>
              <w:jc w:val="both"/>
              <w:rPr>
                <w:rFonts w:ascii="ITC Avant Garde" w:hAnsi="ITC Avant Garde"/>
                <w:b/>
                <w:sz w:val="18"/>
                <w:szCs w:val="18"/>
              </w:rPr>
            </w:pPr>
            <w:r w:rsidRPr="00DC278F">
              <w:rPr>
                <w:rFonts w:ascii="ITC Avant Garde" w:hAnsi="ITC Avant Garde"/>
                <w:b/>
                <w:sz w:val="18"/>
                <w:szCs w:val="18"/>
              </w:rPr>
              <w:t>ACUERDO MEDIANTE EL CUAL EL PLENO DEL INSTITUTO FEDERAL DE TELECOMUNICACIONES EMITE LOS FORMATOS QUE DEBERÁN UTILIZARSE PARA REALIZAR DIVERSOS TRÁMITES Y SERVICIOS ANTE EL INSTITUTO FEDERAL DE TELECOMUNICACIONES, Y SE MODIFICAN LOS LINEAMIENTOS QUE FIJAN LOS ÍNDICES Y PARÁMETROS DE CALIDAD A QUE DEBERÁN SUJETARSE LOS PRESTADORES DEL SERVICIO MÓVIL</w:t>
            </w:r>
            <w:r w:rsidR="00256BDF" w:rsidRPr="00DC278F">
              <w:rPr>
                <w:rFonts w:ascii="ITC Avant Garde" w:hAnsi="ITC Avant Garde"/>
                <w:b/>
                <w:sz w:val="18"/>
                <w:szCs w:val="18"/>
              </w:rPr>
              <w:t>.</w:t>
            </w:r>
          </w:p>
          <w:p w14:paraId="6360D2ED" w14:textId="77777777" w:rsidR="0068307E" w:rsidRPr="00DC278F" w:rsidRDefault="0068307E" w:rsidP="00501ADF">
            <w:pPr>
              <w:jc w:val="both"/>
              <w:rPr>
                <w:rFonts w:ascii="ITC Avant Garde" w:hAnsi="ITC Avant Garde"/>
                <w:sz w:val="18"/>
                <w:szCs w:val="18"/>
              </w:rPr>
            </w:pPr>
          </w:p>
        </w:tc>
      </w:tr>
      <w:tr w:rsidR="0068307E" w:rsidRPr="00DC278F" w14:paraId="61C511B7" w14:textId="77777777" w:rsidTr="00D23BD5">
        <w:trPr>
          <w:trHeight w:val="889"/>
        </w:trPr>
        <w:tc>
          <w:tcPr>
            <w:tcW w:w="2689" w:type="dxa"/>
            <w:vMerge w:val="restart"/>
            <w:shd w:val="clear" w:color="auto" w:fill="DBDBDB" w:themeFill="accent3" w:themeFillTint="66"/>
          </w:tcPr>
          <w:p w14:paraId="5B0F634E" w14:textId="77777777" w:rsidR="0068307E" w:rsidRPr="00DC278F" w:rsidRDefault="00D23BD5" w:rsidP="00501ADF">
            <w:pPr>
              <w:jc w:val="both"/>
              <w:rPr>
                <w:rFonts w:ascii="ITC Avant Garde" w:hAnsi="ITC Avant Garde"/>
                <w:b/>
                <w:sz w:val="18"/>
                <w:szCs w:val="18"/>
              </w:rPr>
            </w:pPr>
            <w:r w:rsidRPr="00DC278F">
              <w:rPr>
                <w:rFonts w:ascii="ITC Avant Garde" w:hAnsi="ITC Avant Garde"/>
                <w:b/>
                <w:sz w:val="18"/>
                <w:szCs w:val="18"/>
              </w:rPr>
              <w:t>Responsable de la propuesta de regulación</w:t>
            </w:r>
            <w:r w:rsidR="0068307E" w:rsidRPr="00DC278F">
              <w:rPr>
                <w:rFonts w:ascii="ITC Avant Garde" w:hAnsi="ITC Avant Garde"/>
                <w:b/>
                <w:sz w:val="18"/>
                <w:szCs w:val="18"/>
              </w:rPr>
              <w:t>:</w:t>
            </w:r>
          </w:p>
          <w:p w14:paraId="78618A50" w14:textId="77777777" w:rsidR="0068307E" w:rsidRPr="00DC278F" w:rsidRDefault="0068307E" w:rsidP="00501ADF">
            <w:pPr>
              <w:jc w:val="both"/>
              <w:rPr>
                <w:rFonts w:ascii="ITC Avant Garde" w:hAnsi="ITC Avant Garde"/>
                <w:b/>
                <w:sz w:val="18"/>
                <w:szCs w:val="18"/>
              </w:rPr>
            </w:pPr>
          </w:p>
          <w:p w14:paraId="161993F0" w14:textId="77777777" w:rsidR="009A471D" w:rsidRPr="00DC278F" w:rsidRDefault="009A471D" w:rsidP="009A471D">
            <w:pPr>
              <w:jc w:val="both"/>
              <w:rPr>
                <w:rFonts w:ascii="ITC Avant Garde" w:hAnsi="ITC Avant Garde"/>
                <w:sz w:val="18"/>
                <w:szCs w:val="18"/>
              </w:rPr>
            </w:pPr>
            <w:r w:rsidRPr="00DC278F">
              <w:rPr>
                <w:rFonts w:ascii="ITC Avant Garde" w:hAnsi="ITC Avant Garde"/>
                <w:sz w:val="18"/>
                <w:szCs w:val="18"/>
              </w:rPr>
              <w:t>Nombre: Luis Fernando Rosas Yáñez</w:t>
            </w:r>
          </w:p>
          <w:p w14:paraId="6E4D2046" w14:textId="31AA181F" w:rsidR="009A471D" w:rsidRPr="00DC278F" w:rsidRDefault="009A471D" w:rsidP="009A471D">
            <w:pPr>
              <w:jc w:val="both"/>
              <w:rPr>
                <w:rFonts w:ascii="ITC Avant Garde" w:hAnsi="ITC Avant Garde"/>
                <w:sz w:val="18"/>
                <w:szCs w:val="18"/>
              </w:rPr>
            </w:pPr>
            <w:r w:rsidRPr="00DC278F">
              <w:rPr>
                <w:rFonts w:ascii="ITC Avant Garde" w:hAnsi="ITC Avant Garde"/>
                <w:sz w:val="18"/>
                <w:szCs w:val="18"/>
              </w:rPr>
              <w:t>Teléfono: 55 5015 4725</w:t>
            </w:r>
          </w:p>
          <w:p w14:paraId="1FDBFF37" w14:textId="77777777" w:rsidR="009A471D" w:rsidRPr="00DC278F" w:rsidRDefault="009A471D" w:rsidP="009A471D">
            <w:pPr>
              <w:jc w:val="both"/>
              <w:rPr>
                <w:rFonts w:ascii="ITC Avant Garde" w:hAnsi="ITC Avant Garde"/>
                <w:sz w:val="18"/>
                <w:szCs w:val="18"/>
              </w:rPr>
            </w:pPr>
            <w:r w:rsidRPr="00DC278F">
              <w:rPr>
                <w:rFonts w:ascii="ITC Avant Garde" w:hAnsi="ITC Avant Garde"/>
                <w:sz w:val="18"/>
                <w:szCs w:val="18"/>
              </w:rPr>
              <w:t xml:space="preserve">Correo electrónico: </w:t>
            </w:r>
          </w:p>
          <w:p w14:paraId="55DA961B" w14:textId="77777777" w:rsidR="009A471D" w:rsidRPr="00DC278F" w:rsidRDefault="00BC6D22" w:rsidP="009A471D">
            <w:pPr>
              <w:jc w:val="both"/>
              <w:rPr>
                <w:rFonts w:ascii="ITC Avant Garde" w:hAnsi="ITC Avant Garde"/>
                <w:sz w:val="18"/>
                <w:szCs w:val="18"/>
              </w:rPr>
            </w:pPr>
            <w:hyperlink r:id="rId11" w:history="1">
              <w:r w:rsidR="009A471D" w:rsidRPr="00DC278F">
                <w:rPr>
                  <w:rStyle w:val="Hipervnculo"/>
                  <w:rFonts w:ascii="ITC Avant Garde" w:hAnsi="ITC Avant Garde"/>
                  <w:sz w:val="18"/>
                  <w:szCs w:val="18"/>
                </w:rPr>
                <w:t>luis.rosas@ift.org.mx</w:t>
              </w:r>
            </w:hyperlink>
          </w:p>
          <w:p w14:paraId="3FAE8274" w14:textId="77777777" w:rsidR="0068307E" w:rsidRPr="00DC278F"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24CF7A41" w14:textId="77777777" w:rsidR="0068307E" w:rsidRPr="00DC278F" w:rsidRDefault="0068307E" w:rsidP="008A48B0">
            <w:pPr>
              <w:jc w:val="both"/>
              <w:rPr>
                <w:rFonts w:ascii="ITC Avant Garde" w:hAnsi="ITC Avant Garde"/>
                <w:b/>
                <w:sz w:val="18"/>
                <w:szCs w:val="18"/>
              </w:rPr>
            </w:pPr>
            <w:r w:rsidRPr="00DC278F">
              <w:rPr>
                <w:rFonts w:ascii="ITC Avant Garde" w:hAnsi="ITC Avant Garde"/>
                <w:b/>
                <w:sz w:val="18"/>
                <w:szCs w:val="18"/>
              </w:rPr>
              <w:t>Fecha de elaboración</w:t>
            </w:r>
            <w:r w:rsidR="00D23BD5" w:rsidRPr="00DC278F">
              <w:rPr>
                <w:rFonts w:ascii="ITC Avant Garde" w:hAnsi="ITC Avant Garde"/>
                <w:b/>
                <w:sz w:val="18"/>
                <w:szCs w:val="18"/>
              </w:rPr>
              <w:t xml:space="preserve"> del análisis de nulo impacto regulatorio</w:t>
            </w:r>
            <w:r w:rsidRPr="00DC278F">
              <w:rPr>
                <w:rFonts w:ascii="ITC Avant Garde" w:hAnsi="ITC Avant Garde"/>
                <w:b/>
                <w:sz w:val="18"/>
                <w:szCs w:val="18"/>
              </w:rPr>
              <w:t>:</w:t>
            </w:r>
          </w:p>
        </w:tc>
        <w:tc>
          <w:tcPr>
            <w:tcW w:w="3021" w:type="dxa"/>
            <w:shd w:val="clear" w:color="auto" w:fill="DBDBDB" w:themeFill="accent3" w:themeFillTint="66"/>
            <w:vAlign w:val="center"/>
          </w:tcPr>
          <w:p w14:paraId="4691C87C" w14:textId="79FD6482" w:rsidR="0068307E" w:rsidRPr="00DC278F" w:rsidRDefault="008F2358" w:rsidP="006A3A7E">
            <w:pPr>
              <w:jc w:val="center"/>
              <w:rPr>
                <w:rFonts w:ascii="ITC Avant Garde" w:hAnsi="ITC Avant Garde"/>
                <w:sz w:val="18"/>
                <w:szCs w:val="18"/>
              </w:rPr>
            </w:pPr>
            <w:r>
              <w:rPr>
                <w:rFonts w:ascii="ITC Avant Garde" w:hAnsi="ITC Avant Garde"/>
                <w:sz w:val="18"/>
                <w:szCs w:val="18"/>
              </w:rPr>
              <w:t>0</w:t>
            </w:r>
            <w:r w:rsidR="006A3A7E">
              <w:rPr>
                <w:rFonts w:ascii="ITC Avant Garde" w:hAnsi="ITC Avant Garde"/>
                <w:sz w:val="18"/>
                <w:szCs w:val="18"/>
              </w:rPr>
              <w:t>8</w:t>
            </w:r>
            <w:r w:rsidR="0068307E" w:rsidRPr="00247076">
              <w:rPr>
                <w:rFonts w:ascii="ITC Avant Garde" w:hAnsi="ITC Avant Garde"/>
                <w:sz w:val="18"/>
                <w:szCs w:val="18"/>
              </w:rPr>
              <w:t>/</w:t>
            </w:r>
            <w:r w:rsidR="00EF14AC">
              <w:rPr>
                <w:rFonts w:ascii="ITC Avant Garde" w:hAnsi="ITC Avant Garde"/>
                <w:sz w:val="18"/>
                <w:szCs w:val="18"/>
              </w:rPr>
              <w:t>1</w:t>
            </w:r>
            <w:r>
              <w:rPr>
                <w:rFonts w:ascii="ITC Avant Garde" w:hAnsi="ITC Avant Garde"/>
                <w:sz w:val="18"/>
                <w:szCs w:val="18"/>
              </w:rPr>
              <w:t>2</w:t>
            </w:r>
            <w:r w:rsidR="0068307E" w:rsidRPr="00247076">
              <w:rPr>
                <w:rFonts w:ascii="ITC Avant Garde" w:hAnsi="ITC Avant Garde"/>
                <w:sz w:val="18"/>
                <w:szCs w:val="18"/>
              </w:rPr>
              <w:t>/</w:t>
            </w:r>
            <w:r w:rsidR="009A471D" w:rsidRPr="00247076">
              <w:rPr>
                <w:rFonts w:ascii="ITC Avant Garde" w:hAnsi="ITC Avant Garde"/>
                <w:sz w:val="18"/>
                <w:szCs w:val="18"/>
              </w:rPr>
              <w:t>20</w:t>
            </w:r>
            <w:r w:rsidR="00A13B01" w:rsidRPr="00247076">
              <w:rPr>
                <w:rFonts w:ascii="ITC Avant Garde" w:hAnsi="ITC Avant Garde"/>
                <w:sz w:val="18"/>
                <w:szCs w:val="18"/>
              </w:rPr>
              <w:t>20</w:t>
            </w:r>
          </w:p>
        </w:tc>
      </w:tr>
      <w:tr w:rsidR="0068307E" w:rsidRPr="00DC278F" w14:paraId="0AF74691" w14:textId="77777777" w:rsidTr="00D23BD5">
        <w:trPr>
          <w:trHeight w:val="390"/>
        </w:trPr>
        <w:tc>
          <w:tcPr>
            <w:tcW w:w="2689" w:type="dxa"/>
            <w:vMerge/>
            <w:shd w:val="clear" w:color="auto" w:fill="DBDBDB" w:themeFill="accent3" w:themeFillTint="66"/>
          </w:tcPr>
          <w:p w14:paraId="60457D0F" w14:textId="77777777" w:rsidR="0068307E" w:rsidRPr="00DC278F"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DC278F" w:rsidRDefault="0049127C" w:rsidP="0049127C">
            <w:pPr>
              <w:jc w:val="both"/>
              <w:rPr>
                <w:rFonts w:ascii="ITC Avant Garde" w:hAnsi="ITC Avant Garde"/>
                <w:b/>
                <w:sz w:val="18"/>
                <w:szCs w:val="18"/>
              </w:rPr>
            </w:pPr>
            <w:r w:rsidRPr="00DC278F">
              <w:rPr>
                <w:rFonts w:ascii="ITC Avant Garde" w:hAnsi="ITC Avant Garde"/>
                <w:b/>
                <w:sz w:val="18"/>
                <w:szCs w:val="18"/>
              </w:rPr>
              <w:t>En su caso, f</w:t>
            </w:r>
            <w:r w:rsidR="0068307E" w:rsidRPr="00DC278F">
              <w:rPr>
                <w:rFonts w:ascii="ITC Avant Garde" w:hAnsi="ITC Avant Garde"/>
                <w:b/>
                <w:sz w:val="18"/>
                <w:szCs w:val="18"/>
              </w:rPr>
              <w:t xml:space="preserve">echa de inicio </w:t>
            </w:r>
            <w:r w:rsidR="00D23BD5" w:rsidRPr="00DC278F">
              <w:rPr>
                <w:rFonts w:ascii="ITC Avant Garde" w:hAnsi="ITC Avant Garde"/>
                <w:b/>
                <w:sz w:val="18"/>
                <w:szCs w:val="18"/>
              </w:rPr>
              <w:t xml:space="preserve">y conclusión </w:t>
            </w:r>
            <w:r w:rsidR="0068307E" w:rsidRPr="00DC278F">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1CAC98EC" w:rsidR="00DC278F" w:rsidRPr="003943AB" w:rsidRDefault="003943AB" w:rsidP="00257479">
            <w:pPr>
              <w:jc w:val="center"/>
              <w:rPr>
                <w:rFonts w:ascii="ITC Avant Garde" w:hAnsi="ITC Avant Garde"/>
                <w:sz w:val="18"/>
                <w:szCs w:val="18"/>
              </w:rPr>
            </w:pPr>
            <w:r w:rsidRPr="003943AB">
              <w:rPr>
                <w:rFonts w:ascii="ITC Avant Garde" w:hAnsi="ITC Avant Garde"/>
                <w:sz w:val="18"/>
                <w:szCs w:val="18"/>
              </w:rPr>
              <w:t>04/11/2019 al 02/12/20</w:t>
            </w:r>
            <w:r w:rsidR="00257479">
              <w:rPr>
                <w:rFonts w:ascii="ITC Avant Garde" w:hAnsi="ITC Avant Garde"/>
                <w:sz w:val="18"/>
                <w:szCs w:val="18"/>
              </w:rPr>
              <w:t>19</w:t>
            </w:r>
          </w:p>
        </w:tc>
      </w:tr>
    </w:tbl>
    <w:p w14:paraId="4B5AD09D" w14:textId="77777777" w:rsidR="00501ADF" w:rsidRPr="00DC278F" w:rsidRDefault="00501ADF" w:rsidP="00501ADF">
      <w:pPr>
        <w:jc w:val="both"/>
        <w:rPr>
          <w:rFonts w:ascii="ITC Avant Garde" w:hAnsi="ITC Avant Garde"/>
          <w:sz w:val="18"/>
          <w:szCs w:val="18"/>
        </w:rPr>
      </w:pPr>
    </w:p>
    <w:p w14:paraId="7601E9C1" w14:textId="0BB573C6" w:rsidR="001932FC" w:rsidRPr="00DC278F" w:rsidRDefault="001932FC" w:rsidP="0068307E">
      <w:pPr>
        <w:shd w:val="clear" w:color="auto" w:fill="A8D08D" w:themeFill="accent6" w:themeFillTint="99"/>
        <w:jc w:val="both"/>
        <w:rPr>
          <w:rFonts w:ascii="ITC Avant Garde" w:hAnsi="ITC Avant Garde"/>
          <w:b/>
          <w:sz w:val="18"/>
          <w:szCs w:val="18"/>
        </w:rPr>
      </w:pPr>
      <w:r w:rsidRPr="00DC278F">
        <w:rPr>
          <w:rFonts w:ascii="ITC Avant Garde" w:hAnsi="ITC Avant Garde"/>
          <w:b/>
          <w:sz w:val="18"/>
          <w:szCs w:val="18"/>
        </w:rPr>
        <w:t xml:space="preserve">I. DEFINICIÓN DEL PROBLEMA Y OBJETIVOS GENERALES DE LA </w:t>
      </w:r>
      <w:r w:rsidR="00D23BD5" w:rsidRPr="00DC278F">
        <w:rPr>
          <w:rFonts w:ascii="ITC Avant Garde" w:hAnsi="ITC Avant Garde"/>
          <w:b/>
          <w:sz w:val="18"/>
          <w:szCs w:val="18"/>
        </w:rPr>
        <w:t xml:space="preserve">PROPUESTA DE </w:t>
      </w:r>
      <w:r w:rsidRPr="00DC278F">
        <w:rPr>
          <w:rFonts w:ascii="ITC Avant Garde" w:hAnsi="ITC Avant Garde"/>
          <w:b/>
          <w:sz w:val="18"/>
          <w:szCs w:val="18"/>
        </w:rPr>
        <w:t>REGULACIÓN.</w:t>
      </w:r>
    </w:p>
    <w:tbl>
      <w:tblPr>
        <w:tblStyle w:val="Tablaconcuadrcula"/>
        <w:tblW w:w="0" w:type="auto"/>
        <w:shd w:val="clear" w:color="auto" w:fill="FFFFFF" w:themeFill="background1"/>
        <w:tblCellMar>
          <w:left w:w="70" w:type="dxa"/>
          <w:right w:w="70" w:type="dxa"/>
        </w:tblCellMar>
        <w:tblLook w:val="04A0" w:firstRow="1" w:lastRow="0" w:firstColumn="1" w:lastColumn="0" w:noHBand="0" w:noVBand="1"/>
      </w:tblPr>
      <w:tblGrid>
        <w:gridCol w:w="8828"/>
      </w:tblGrid>
      <w:tr w:rsidR="001932FC" w:rsidRPr="00DC278F" w14:paraId="446A9369" w14:textId="77777777" w:rsidTr="009C589A">
        <w:tc>
          <w:tcPr>
            <w:tcW w:w="8828" w:type="dxa"/>
            <w:shd w:val="clear" w:color="auto" w:fill="FFFFFF" w:themeFill="background1"/>
          </w:tcPr>
          <w:p w14:paraId="42717F55" w14:textId="3B3F928D" w:rsidR="001932FC" w:rsidRPr="00DC278F" w:rsidRDefault="001932FC" w:rsidP="008A48B0">
            <w:pPr>
              <w:shd w:val="clear" w:color="auto" w:fill="FFFFFF" w:themeFill="background1"/>
              <w:jc w:val="both"/>
              <w:rPr>
                <w:rFonts w:ascii="ITC Avant Garde" w:hAnsi="ITC Avant Garde"/>
                <w:b/>
                <w:sz w:val="18"/>
                <w:szCs w:val="18"/>
              </w:rPr>
            </w:pPr>
            <w:r w:rsidRPr="00DC278F">
              <w:rPr>
                <w:rFonts w:ascii="ITC Avant Garde" w:hAnsi="ITC Avant Garde"/>
                <w:b/>
                <w:sz w:val="18"/>
                <w:szCs w:val="18"/>
              </w:rPr>
              <w:t>1.</w:t>
            </w:r>
            <w:r w:rsidR="00E6080B" w:rsidRPr="00DC278F">
              <w:rPr>
                <w:rFonts w:ascii="ITC Avant Garde" w:hAnsi="ITC Avant Garde"/>
                <w:b/>
                <w:sz w:val="18"/>
                <w:szCs w:val="18"/>
              </w:rPr>
              <w:t>-</w:t>
            </w:r>
            <w:r w:rsidRPr="00DC278F">
              <w:rPr>
                <w:rFonts w:ascii="ITC Avant Garde" w:hAnsi="ITC Avant Garde"/>
                <w:b/>
                <w:sz w:val="18"/>
                <w:szCs w:val="18"/>
              </w:rPr>
              <w:t xml:space="preserve"> </w:t>
            </w:r>
            <w:r w:rsidR="00D221B5" w:rsidRPr="00DC278F">
              <w:rPr>
                <w:rFonts w:ascii="ITC Avant Garde" w:hAnsi="ITC Avant Garde"/>
                <w:b/>
                <w:sz w:val="18"/>
                <w:szCs w:val="18"/>
              </w:rPr>
              <w:t xml:space="preserve">Explique brevemente </w:t>
            </w:r>
            <w:r w:rsidR="00BE7D1C" w:rsidRPr="00DC278F">
              <w:rPr>
                <w:rFonts w:ascii="ITC Avant Garde" w:hAnsi="ITC Avant Garde"/>
                <w:b/>
                <w:sz w:val="18"/>
                <w:szCs w:val="18"/>
              </w:rPr>
              <w:t xml:space="preserve">la problemática que pretende prevenir o resolver la propuesta de regulación, así como </w:t>
            </w:r>
            <w:r w:rsidR="00D221B5" w:rsidRPr="00DC278F">
              <w:rPr>
                <w:rFonts w:ascii="ITC Avant Garde" w:hAnsi="ITC Avant Garde"/>
                <w:b/>
                <w:sz w:val="18"/>
                <w:szCs w:val="18"/>
              </w:rPr>
              <w:t xml:space="preserve">en qué consiste </w:t>
            </w:r>
            <w:r w:rsidR="005319D5" w:rsidRPr="00DC278F">
              <w:rPr>
                <w:rFonts w:ascii="ITC Avant Garde" w:hAnsi="ITC Avant Garde"/>
                <w:b/>
                <w:sz w:val="18"/>
                <w:szCs w:val="18"/>
              </w:rPr>
              <w:t xml:space="preserve">ésta </w:t>
            </w:r>
            <w:r w:rsidR="00BE7D1C" w:rsidRPr="00DC278F">
              <w:rPr>
                <w:rFonts w:ascii="ITC Avant Garde" w:hAnsi="ITC Avant Garde"/>
                <w:b/>
                <w:sz w:val="18"/>
                <w:szCs w:val="18"/>
              </w:rPr>
              <w:t>y</w:t>
            </w:r>
            <w:r w:rsidR="00D221B5" w:rsidRPr="00DC278F">
              <w:rPr>
                <w:rFonts w:ascii="ITC Avant Garde" w:hAnsi="ITC Avant Garde"/>
                <w:b/>
                <w:sz w:val="18"/>
                <w:szCs w:val="18"/>
              </w:rPr>
              <w:t xml:space="preserve"> sus objetivos generales</w:t>
            </w:r>
            <w:r w:rsidRPr="00DC278F">
              <w:rPr>
                <w:rFonts w:ascii="ITC Avant Garde" w:hAnsi="ITC Avant Garde"/>
                <w:b/>
                <w:sz w:val="18"/>
                <w:szCs w:val="18"/>
              </w:rPr>
              <w:t>:</w:t>
            </w:r>
          </w:p>
          <w:p w14:paraId="172EC137" w14:textId="77777777" w:rsidR="001932FC" w:rsidRPr="00DC278F" w:rsidRDefault="001932FC" w:rsidP="008A48B0">
            <w:pPr>
              <w:shd w:val="clear" w:color="auto" w:fill="FFFFFF" w:themeFill="background1"/>
              <w:jc w:val="both"/>
              <w:rPr>
                <w:rFonts w:ascii="ITC Avant Garde" w:hAnsi="ITC Avant Garde"/>
                <w:sz w:val="18"/>
                <w:szCs w:val="18"/>
              </w:rPr>
            </w:pPr>
          </w:p>
          <w:p w14:paraId="0A73FE57" w14:textId="7AE622A3" w:rsidR="000611CF" w:rsidRPr="00DC278F" w:rsidRDefault="000611CF" w:rsidP="000611CF">
            <w:pPr>
              <w:jc w:val="both"/>
              <w:rPr>
                <w:rFonts w:ascii="ITC Avant Garde" w:hAnsi="ITC Avant Garde"/>
                <w:sz w:val="18"/>
                <w:szCs w:val="18"/>
              </w:rPr>
            </w:pPr>
            <w:r w:rsidRPr="00DC278F">
              <w:rPr>
                <w:rFonts w:ascii="ITC Avant Garde" w:hAnsi="ITC Avant Garde"/>
                <w:sz w:val="18"/>
                <w:szCs w:val="18"/>
              </w:rPr>
              <w:t xml:space="preserve">La presente propuesta de regulación se </w:t>
            </w:r>
            <w:r w:rsidR="007D38FA" w:rsidRPr="00DC278F">
              <w:rPr>
                <w:rFonts w:ascii="ITC Avant Garde" w:hAnsi="ITC Avant Garde"/>
                <w:sz w:val="18"/>
                <w:szCs w:val="18"/>
              </w:rPr>
              <w:t>desarrolla</w:t>
            </w:r>
            <w:r w:rsidRPr="00DC278F">
              <w:rPr>
                <w:rFonts w:ascii="ITC Avant Garde" w:hAnsi="ITC Avant Garde"/>
                <w:sz w:val="18"/>
                <w:szCs w:val="18"/>
              </w:rPr>
              <w:t xml:space="preserve"> como parte de la estrategia de mejora regulatoria del Instituto Federal de Telecomunicaciones (en lo sucesivo, el “Instituto”) </w:t>
            </w:r>
            <w:r w:rsidR="00AE3216" w:rsidRPr="00DC278F">
              <w:rPr>
                <w:rFonts w:ascii="ITC Avant Garde" w:hAnsi="ITC Avant Garde"/>
                <w:sz w:val="18"/>
                <w:szCs w:val="18"/>
              </w:rPr>
              <w:t>cuyo objetivo es disminuir la carga administrativa a sus regulados mediante la eliminación de trámites, requisitos innecesarios u obsoletos, el empleo de formatos y el uso intensivo de tecnologías de</w:t>
            </w:r>
            <w:r w:rsidR="00F316A3" w:rsidRPr="00DC278F">
              <w:rPr>
                <w:rFonts w:ascii="ITC Avant Garde" w:hAnsi="ITC Avant Garde"/>
                <w:sz w:val="18"/>
                <w:szCs w:val="18"/>
              </w:rPr>
              <w:t xml:space="preserve"> la información y comunicación </w:t>
            </w:r>
            <w:r w:rsidR="00AE3216" w:rsidRPr="00DC278F">
              <w:rPr>
                <w:rFonts w:ascii="ITC Avant Garde" w:hAnsi="ITC Avant Garde"/>
                <w:sz w:val="18"/>
                <w:szCs w:val="18"/>
              </w:rPr>
              <w:t>para la recepción y gestión de los trámites y servicios a su cargo.</w:t>
            </w:r>
          </w:p>
          <w:p w14:paraId="1EF10721" w14:textId="77777777" w:rsidR="000611CF" w:rsidRPr="00DC278F" w:rsidRDefault="000611CF" w:rsidP="000611CF">
            <w:pPr>
              <w:jc w:val="both"/>
              <w:rPr>
                <w:rFonts w:ascii="ITC Avant Garde" w:hAnsi="ITC Avant Garde"/>
                <w:color w:val="FF0000"/>
                <w:sz w:val="18"/>
                <w:szCs w:val="18"/>
              </w:rPr>
            </w:pPr>
          </w:p>
          <w:p w14:paraId="1FAB4752" w14:textId="1CD22D21" w:rsidR="000611CF" w:rsidRPr="00DC278F" w:rsidRDefault="000611CF" w:rsidP="000611CF">
            <w:pPr>
              <w:jc w:val="both"/>
              <w:rPr>
                <w:rFonts w:ascii="ITC Avant Garde" w:hAnsi="ITC Avant Garde"/>
                <w:sz w:val="18"/>
                <w:szCs w:val="18"/>
              </w:rPr>
            </w:pPr>
            <w:r w:rsidRPr="00DC278F">
              <w:rPr>
                <w:rFonts w:ascii="ITC Avant Garde" w:hAnsi="ITC Avant Garde"/>
                <w:sz w:val="18"/>
                <w:szCs w:val="18"/>
              </w:rPr>
              <w:t>Actualmente, el Registro de Trámites y Servicios del Instituto Federal de Te</w:t>
            </w:r>
            <w:r w:rsidR="00684148">
              <w:rPr>
                <w:rFonts w:ascii="ITC Avant Garde" w:hAnsi="ITC Avant Garde"/>
                <w:sz w:val="18"/>
                <w:szCs w:val="18"/>
              </w:rPr>
              <w:t>lecomunicaciones se compone d</w:t>
            </w:r>
            <w:r w:rsidR="00684148" w:rsidRPr="00AC7FF6">
              <w:rPr>
                <w:rFonts w:ascii="ITC Avant Garde" w:hAnsi="ITC Avant Garde"/>
                <w:sz w:val="18"/>
                <w:szCs w:val="18"/>
              </w:rPr>
              <w:t>e 17</w:t>
            </w:r>
            <w:r w:rsidR="00837664">
              <w:rPr>
                <w:rFonts w:ascii="ITC Avant Garde" w:hAnsi="ITC Avant Garde"/>
                <w:sz w:val="18"/>
                <w:szCs w:val="18"/>
              </w:rPr>
              <w:t>6</w:t>
            </w:r>
            <w:r w:rsidRPr="00AC7FF6">
              <w:rPr>
                <w:rFonts w:ascii="ITC Avant Garde" w:hAnsi="ITC Avant Garde"/>
                <w:sz w:val="18"/>
                <w:szCs w:val="18"/>
              </w:rPr>
              <w:t xml:space="preserve"> trámites</w:t>
            </w:r>
            <w:r w:rsidRPr="00AC7FF6">
              <w:rPr>
                <w:rStyle w:val="Refdenotaalpie"/>
                <w:rFonts w:ascii="ITC Avant Garde" w:hAnsi="ITC Avant Garde"/>
                <w:sz w:val="18"/>
                <w:szCs w:val="18"/>
              </w:rPr>
              <w:footnoteReference w:id="1"/>
            </w:r>
            <w:r w:rsidR="0092408E" w:rsidRPr="00AC7FF6">
              <w:rPr>
                <w:rFonts w:ascii="ITC Avant Garde" w:hAnsi="ITC Avant Garde"/>
                <w:sz w:val="18"/>
                <w:szCs w:val="18"/>
              </w:rPr>
              <w:t>, de los cuales 6</w:t>
            </w:r>
            <w:r w:rsidR="00837664">
              <w:rPr>
                <w:rFonts w:ascii="ITC Avant Garde" w:hAnsi="ITC Avant Garde"/>
                <w:sz w:val="18"/>
                <w:szCs w:val="18"/>
              </w:rPr>
              <w:t>9</w:t>
            </w:r>
            <w:r w:rsidRPr="00AC7FF6">
              <w:rPr>
                <w:rFonts w:ascii="ITC Avant Garde" w:hAnsi="ITC Avant Garde"/>
                <w:sz w:val="18"/>
                <w:szCs w:val="18"/>
              </w:rPr>
              <w:t xml:space="preserve"> proveen un formato es</w:t>
            </w:r>
            <w:r w:rsidR="00837664">
              <w:rPr>
                <w:rFonts w:ascii="ITC Avant Garde" w:hAnsi="ITC Avant Garde"/>
                <w:sz w:val="18"/>
                <w:szCs w:val="18"/>
              </w:rPr>
              <w:t>tandarizado, representando el 39</w:t>
            </w:r>
            <w:r w:rsidRPr="00AC7FF6">
              <w:rPr>
                <w:rFonts w:ascii="ITC Avant Garde" w:hAnsi="ITC Avant Garde"/>
                <w:sz w:val="18"/>
                <w:szCs w:val="18"/>
              </w:rPr>
              <w:t xml:space="preserve">% </w:t>
            </w:r>
            <w:r w:rsidR="0092408E" w:rsidRPr="00AC7FF6">
              <w:rPr>
                <w:rFonts w:ascii="ITC Avant Garde" w:hAnsi="ITC Avant Garde"/>
                <w:sz w:val="18"/>
                <w:szCs w:val="18"/>
              </w:rPr>
              <w:t>de la totalidad; mientras que 107</w:t>
            </w:r>
            <w:r w:rsidRPr="00AC7FF6">
              <w:rPr>
                <w:rFonts w:ascii="ITC Avant Garde" w:hAnsi="ITC Avant Garde"/>
                <w:sz w:val="18"/>
                <w:szCs w:val="18"/>
              </w:rPr>
              <w:t xml:space="preserve"> restantes se continúan presentando mediante escrito libre, siendo el 6</w:t>
            </w:r>
            <w:r w:rsidR="00837664">
              <w:rPr>
                <w:rFonts w:ascii="ITC Avant Garde" w:hAnsi="ITC Avant Garde"/>
                <w:sz w:val="18"/>
                <w:szCs w:val="18"/>
              </w:rPr>
              <w:t>1</w:t>
            </w:r>
            <w:r w:rsidRPr="00AC7FF6">
              <w:rPr>
                <w:rFonts w:ascii="ITC Avant Garde" w:hAnsi="ITC Avant Garde"/>
                <w:sz w:val="18"/>
                <w:szCs w:val="18"/>
              </w:rPr>
              <w:t>%</w:t>
            </w:r>
            <w:r w:rsidR="007D38FA" w:rsidRPr="00AC7FF6">
              <w:rPr>
                <w:rFonts w:ascii="ITC Avant Garde" w:hAnsi="ITC Avant Garde"/>
                <w:sz w:val="18"/>
                <w:szCs w:val="18"/>
              </w:rPr>
              <w:t xml:space="preserve"> de éstos</w:t>
            </w:r>
            <w:r w:rsidRPr="00AC7FF6">
              <w:rPr>
                <w:rFonts w:ascii="ITC Avant Garde" w:hAnsi="ITC Avant Garde"/>
                <w:sz w:val="18"/>
                <w:szCs w:val="18"/>
              </w:rPr>
              <w:t>.</w:t>
            </w:r>
            <w:r w:rsidRPr="00DC278F">
              <w:rPr>
                <w:rFonts w:ascii="ITC Avant Garde" w:hAnsi="ITC Avant Garde"/>
                <w:sz w:val="18"/>
                <w:szCs w:val="18"/>
              </w:rPr>
              <w:t xml:space="preserve"> </w:t>
            </w:r>
          </w:p>
          <w:p w14:paraId="08DBCF76" w14:textId="77777777" w:rsidR="000611CF" w:rsidRPr="00DC278F" w:rsidRDefault="000611CF" w:rsidP="000611CF">
            <w:pPr>
              <w:jc w:val="both"/>
              <w:rPr>
                <w:rFonts w:ascii="ITC Avant Garde" w:hAnsi="ITC Avant Garde"/>
                <w:color w:val="FF0000"/>
                <w:sz w:val="18"/>
                <w:szCs w:val="18"/>
              </w:rPr>
            </w:pPr>
          </w:p>
          <w:p w14:paraId="73B29DF5" w14:textId="300F1DA6" w:rsidR="000611CF" w:rsidRPr="00DC278F" w:rsidRDefault="000611CF" w:rsidP="000611CF">
            <w:pPr>
              <w:jc w:val="both"/>
              <w:rPr>
                <w:rFonts w:ascii="ITC Avant Garde" w:hAnsi="ITC Avant Garde"/>
                <w:sz w:val="18"/>
                <w:szCs w:val="18"/>
              </w:rPr>
            </w:pPr>
            <w:r w:rsidRPr="00DC278F">
              <w:rPr>
                <w:rFonts w:ascii="ITC Avant Garde" w:hAnsi="ITC Avant Garde"/>
                <w:sz w:val="18"/>
                <w:szCs w:val="18"/>
              </w:rPr>
              <w:t>En este sentido el Instituto, pretende emitir los formatos que se deberán emplear en los siguientes trámites y servicios a su cargo:</w:t>
            </w:r>
          </w:p>
          <w:p w14:paraId="2662B3C5" w14:textId="47CA764D" w:rsidR="000611CF" w:rsidRPr="00DC278F" w:rsidRDefault="000611CF" w:rsidP="000611CF">
            <w:pPr>
              <w:jc w:val="both"/>
              <w:rPr>
                <w:rFonts w:ascii="ITC Avant Garde" w:hAnsi="ITC Avant Garde"/>
                <w:sz w:val="18"/>
                <w:szCs w:val="18"/>
              </w:rPr>
            </w:pPr>
          </w:p>
          <w:p w14:paraId="12E272FF" w14:textId="3CAC34C7" w:rsidR="00A633AE" w:rsidRPr="00DC278F" w:rsidRDefault="00EF7D20" w:rsidP="000A6D88">
            <w:pPr>
              <w:ind w:left="629" w:right="538" w:hanging="142"/>
              <w:jc w:val="center"/>
              <w:rPr>
                <w:rFonts w:ascii="ITC Avant Garde" w:hAnsi="ITC Avant Garde"/>
                <w:sz w:val="18"/>
                <w:szCs w:val="18"/>
              </w:rPr>
            </w:pPr>
            <w:r w:rsidRPr="00DC278F">
              <w:rPr>
                <w:rFonts w:ascii="ITC Avant Garde" w:hAnsi="ITC Avant Garde"/>
                <w:sz w:val="18"/>
                <w:szCs w:val="18"/>
              </w:rPr>
              <w:t>Tabla1. Desglose de tr</w:t>
            </w:r>
            <w:r w:rsidR="000A6D88" w:rsidRPr="00DC278F">
              <w:rPr>
                <w:rFonts w:ascii="ITC Avant Garde" w:hAnsi="ITC Avant Garde"/>
                <w:sz w:val="18"/>
                <w:szCs w:val="18"/>
              </w:rPr>
              <w:t xml:space="preserve">ámites por Unidad Administrativa y </w:t>
            </w:r>
            <w:r w:rsidR="000D7883" w:rsidRPr="00DC278F">
              <w:rPr>
                <w:rFonts w:ascii="ITC Avant Garde" w:hAnsi="ITC Avant Garde"/>
                <w:sz w:val="18"/>
                <w:szCs w:val="18"/>
              </w:rPr>
              <w:t>presentados a través de un</w:t>
            </w:r>
            <w:r w:rsidRPr="00DC278F">
              <w:rPr>
                <w:rFonts w:ascii="ITC Avant Garde" w:hAnsi="ITC Avant Garde"/>
                <w:sz w:val="18"/>
                <w:szCs w:val="18"/>
              </w:rPr>
              <w:t xml:space="preserve"> escrito libre</w:t>
            </w:r>
          </w:p>
          <w:tbl>
            <w:tblPr>
              <w:tblStyle w:val="Tablaconcuadrcula"/>
              <w:tblW w:w="0" w:type="auto"/>
              <w:jc w:val="center"/>
              <w:tbl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insideH w:val="single" w:sz="8" w:space="0" w:color="A8D08D" w:themeColor="accent6" w:themeTint="99"/>
                <w:insideV w:val="single" w:sz="8" w:space="0" w:color="A8D08D" w:themeColor="accent6" w:themeTint="99"/>
              </w:tblBorders>
              <w:tblLook w:val="04A0" w:firstRow="1" w:lastRow="0" w:firstColumn="1" w:lastColumn="0" w:noHBand="0" w:noVBand="1"/>
            </w:tblPr>
            <w:tblGrid>
              <w:gridCol w:w="1242"/>
              <w:gridCol w:w="788"/>
              <w:gridCol w:w="946"/>
              <w:gridCol w:w="961"/>
              <w:gridCol w:w="813"/>
              <w:gridCol w:w="977"/>
              <w:gridCol w:w="1264"/>
              <w:gridCol w:w="1200"/>
            </w:tblGrid>
            <w:tr w:rsidR="0098366A" w:rsidRPr="00DC278F" w14:paraId="17EF3918" w14:textId="77777777" w:rsidTr="008D2796">
              <w:trPr>
                <w:trHeight w:val="496"/>
                <w:jc w:val="center"/>
              </w:trPr>
              <w:tc>
                <w:tcPr>
                  <w:tcW w:w="124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vAlign w:val="center"/>
                </w:tcPr>
                <w:p w14:paraId="33975878" w14:textId="77777777"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Unidad Administrativa</w:t>
                  </w:r>
                </w:p>
              </w:tc>
              <w:tc>
                <w:tcPr>
                  <w:tcW w:w="78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vAlign w:val="center"/>
                </w:tcPr>
                <w:p w14:paraId="5029CD82" w14:textId="77777777"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Total de trámites</w:t>
                  </w:r>
                </w:p>
              </w:tc>
              <w:tc>
                <w:tcPr>
                  <w:tcW w:w="94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tcPr>
                <w:p w14:paraId="56AD15B0" w14:textId="003ADD8B"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Trámites (sin formato)</w:t>
                  </w:r>
                </w:p>
              </w:tc>
              <w:tc>
                <w:tcPr>
                  <w:tcW w:w="96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vAlign w:val="center"/>
                </w:tcPr>
                <w:p w14:paraId="6EBDCCDD" w14:textId="32508939"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Trámites</w:t>
                  </w:r>
                </w:p>
                <w:p w14:paraId="026935EC" w14:textId="77777777"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(escrito libre), %</w:t>
                  </w:r>
                </w:p>
              </w:tc>
              <w:tc>
                <w:tcPr>
                  <w:tcW w:w="57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tcPr>
                <w:p w14:paraId="35F0540C" w14:textId="75D52AF6"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Trámites (</w:t>
                  </w:r>
                  <w:r w:rsidR="002F533E" w:rsidRPr="00DC278F">
                    <w:rPr>
                      <w:rFonts w:ascii="ITC Avant Garde" w:hAnsi="ITC Avant Garde"/>
                      <w:b/>
                      <w:color w:val="385623" w:themeColor="accent6" w:themeShade="80"/>
                      <w:sz w:val="14"/>
                      <w:szCs w:val="18"/>
                    </w:rPr>
                    <w:t>con</w:t>
                  </w:r>
                  <w:r w:rsidRPr="00DC278F">
                    <w:rPr>
                      <w:rFonts w:ascii="ITC Avant Garde" w:hAnsi="ITC Avant Garde"/>
                      <w:b/>
                      <w:color w:val="385623" w:themeColor="accent6" w:themeShade="80"/>
                      <w:sz w:val="14"/>
                      <w:szCs w:val="18"/>
                    </w:rPr>
                    <w:t xml:space="preserve"> formato)</w:t>
                  </w:r>
                </w:p>
              </w:tc>
              <w:tc>
                <w:tcPr>
                  <w:tcW w:w="97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vAlign w:val="center"/>
                </w:tcPr>
                <w:p w14:paraId="19464720" w14:textId="59A8A5DF"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Trámites (formato), %</w:t>
                  </w:r>
                </w:p>
              </w:tc>
              <w:tc>
                <w:tcPr>
                  <w:tcW w:w="126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vAlign w:val="center"/>
                </w:tcPr>
                <w:p w14:paraId="3823466F" w14:textId="7161E25B"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Anteproyecto</w:t>
                  </w:r>
                </w:p>
                <w:p w14:paraId="3C51D675" w14:textId="77777777"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Mejora</w:t>
                  </w:r>
                </w:p>
              </w:tc>
              <w:tc>
                <w:tcPr>
                  <w:tcW w:w="1200" w:type="dxa"/>
                  <w:tcBorders>
                    <w:top w:val="double" w:sz="4" w:space="0" w:color="FFFFFF" w:themeColor="background1"/>
                    <w:left w:val="double" w:sz="4" w:space="0" w:color="FFFFFF" w:themeColor="background1"/>
                    <w:bottom w:val="nil"/>
                    <w:right w:val="double" w:sz="4" w:space="0" w:color="FFFFFF" w:themeColor="background1"/>
                  </w:tcBorders>
                  <w:shd w:val="clear" w:color="auto" w:fill="A8D08D" w:themeFill="accent6" w:themeFillTint="99"/>
                  <w:vAlign w:val="center"/>
                </w:tcPr>
                <w:p w14:paraId="2A9D20F2" w14:textId="316A21FE"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Anteproyecto</w:t>
                  </w:r>
                </w:p>
                <w:p w14:paraId="6905A09B" w14:textId="77777777"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Mejora %</w:t>
                  </w:r>
                </w:p>
              </w:tc>
            </w:tr>
            <w:tr w:rsidR="0098366A" w:rsidRPr="00DC278F" w14:paraId="24B1C386" w14:textId="77777777" w:rsidTr="008D2796">
              <w:trPr>
                <w:trHeight w:val="233"/>
                <w:jc w:val="center"/>
              </w:trPr>
              <w:tc>
                <w:tcPr>
                  <w:tcW w:w="1242" w:type="dxa"/>
                  <w:tcBorders>
                    <w:top w:val="double" w:sz="4" w:space="0" w:color="FFFFFF" w:themeColor="background1"/>
                  </w:tcBorders>
                </w:tcPr>
                <w:p w14:paraId="4F6E1EF1" w14:textId="41EE0374" w:rsidR="0098366A" w:rsidRPr="00DC278F" w:rsidRDefault="0098366A" w:rsidP="000611CF">
                  <w:pPr>
                    <w:jc w:val="center"/>
                    <w:rPr>
                      <w:rFonts w:ascii="ITC Avant Garde" w:hAnsi="ITC Avant Garde"/>
                      <w:sz w:val="14"/>
                      <w:szCs w:val="18"/>
                    </w:rPr>
                  </w:pPr>
                  <w:r w:rsidRPr="00DC278F">
                    <w:rPr>
                      <w:rFonts w:ascii="ITC Avant Garde" w:hAnsi="ITC Avant Garde"/>
                      <w:sz w:val="14"/>
                      <w:szCs w:val="18"/>
                    </w:rPr>
                    <w:t>UPR</w:t>
                  </w:r>
                </w:p>
              </w:tc>
              <w:tc>
                <w:tcPr>
                  <w:tcW w:w="788" w:type="dxa"/>
                  <w:tcBorders>
                    <w:top w:val="double" w:sz="4" w:space="0" w:color="FFFFFF" w:themeColor="background1"/>
                  </w:tcBorders>
                </w:tcPr>
                <w:p w14:paraId="4EA5D97E" w14:textId="3E1F0848" w:rsidR="0098366A" w:rsidRPr="00DC278F" w:rsidRDefault="0098366A" w:rsidP="000611CF">
                  <w:pPr>
                    <w:jc w:val="center"/>
                    <w:rPr>
                      <w:rFonts w:ascii="ITC Avant Garde" w:hAnsi="ITC Avant Garde"/>
                      <w:sz w:val="14"/>
                      <w:szCs w:val="18"/>
                    </w:rPr>
                  </w:pPr>
                  <w:r w:rsidRPr="00DC278F">
                    <w:rPr>
                      <w:rFonts w:ascii="ITC Avant Garde" w:hAnsi="ITC Avant Garde"/>
                      <w:sz w:val="14"/>
                      <w:szCs w:val="18"/>
                    </w:rPr>
                    <w:t>1</w:t>
                  </w:r>
                  <w:r w:rsidR="00DF4DED">
                    <w:rPr>
                      <w:rFonts w:ascii="ITC Avant Garde" w:hAnsi="ITC Avant Garde"/>
                      <w:sz w:val="14"/>
                      <w:szCs w:val="18"/>
                    </w:rPr>
                    <w:t>3</w:t>
                  </w:r>
                </w:p>
              </w:tc>
              <w:tc>
                <w:tcPr>
                  <w:tcW w:w="946" w:type="dxa"/>
                  <w:tcBorders>
                    <w:top w:val="double" w:sz="4" w:space="0" w:color="FFFFFF" w:themeColor="background1"/>
                  </w:tcBorders>
                </w:tcPr>
                <w:p w14:paraId="5006EAC5" w14:textId="5F4527E3" w:rsidR="0098366A" w:rsidRPr="00DC278F" w:rsidRDefault="00E22004" w:rsidP="000611CF">
                  <w:pPr>
                    <w:jc w:val="center"/>
                    <w:rPr>
                      <w:rFonts w:ascii="ITC Avant Garde" w:hAnsi="ITC Avant Garde"/>
                      <w:sz w:val="14"/>
                      <w:szCs w:val="18"/>
                    </w:rPr>
                  </w:pPr>
                  <w:r>
                    <w:rPr>
                      <w:rFonts w:ascii="ITC Avant Garde" w:hAnsi="ITC Avant Garde"/>
                      <w:sz w:val="14"/>
                      <w:szCs w:val="18"/>
                    </w:rPr>
                    <w:t>11</w:t>
                  </w:r>
                </w:p>
              </w:tc>
              <w:tc>
                <w:tcPr>
                  <w:tcW w:w="961" w:type="dxa"/>
                  <w:tcBorders>
                    <w:top w:val="double" w:sz="4" w:space="0" w:color="FFFFFF" w:themeColor="background1"/>
                  </w:tcBorders>
                </w:tcPr>
                <w:p w14:paraId="4B959DB9" w14:textId="63C46839" w:rsidR="0098366A" w:rsidRPr="004853C9" w:rsidRDefault="004853C9" w:rsidP="000611CF">
                  <w:pPr>
                    <w:jc w:val="center"/>
                    <w:rPr>
                      <w:rFonts w:ascii="ITC Avant Garde" w:hAnsi="ITC Avant Garde"/>
                      <w:sz w:val="14"/>
                      <w:szCs w:val="18"/>
                    </w:rPr>
                  </w:pPr>
                  <w:r w:rsidRPr="004853C9">
                    <w:rPr>
                      <w:rFonts w:ascii="ITC Avant Garde" w:hAnsi="ITC Avant Garde"/>
                      <w:sz w:val="14"/>
                      <w:szCs w:val="18"/>
                    </w:rPr>
                    <w:t>85</w:t>
                  </w:r>
                  <w:r w:rsidR="00AC7FF6" w:rsidRPr="004853C9">
                    <w:rPr>
                      <w:rFonts w:ascii="ITC Avant Garde" w:hAnsi="ITC Avant Garde"/>
                      <w:sz w:val="14"/>
                      <w:szCs w:val="18"/>
                    </w:rPr>
                    <w:t xml:space="preserve"> %</w:t>
                  </w:r>
                </w:p>
              </w:tc>
              <w:tc>
                <w:tcPr>
                  <w:tcW w:w="575" w:type="dxa"/>
                  <w:tcBorders>
                    <w:top w:val="double" w:sz="4" w:space="0" w:color="FFFFFF" w:themeColor="background1"/>
                  </w:tcBorders>
                </w:tcPr>
                <w:p w14:paraId="0FAF78FA" w14:textId="72C4E3CB" w:rsidR="0098366A" w:rsidRPr="00DC278F" w:rsidRDefault="00E22004" w:rsidP="000611CF">
                  <w:pPr>
                    <w:jc w:val="center"/>
                    <w:rPr>
                      <w:rFonts w:ascii="ITC Avant Garde" w:hAnsi="ITC Avant Garde"/>
                      <w:sz w:val="14"/>
                      <w:szCs w:val="18"/>
                    </w:rPr>
                  </w:pPr>
                  <w:r>
                    <w:rPr>
                      <w:rFonts w:ascii="ITC Avant Garde" w:hAnsi="ITC Avant Garde"/>
                      <w:sz w:val="14"/>
                      <w:szCs w:val="18"/>
                    </w:rPr>
                    <w:t>2</w:t>
                  </w:r>
                </w:p>
              </w:tc>
              <w:tc>
                <w:tcPr>
                  <w:tcW w:w="977" w:type="dxa"/>
                  <w:tcBorders>
                    <w:top w:val="double" w:sz="4" w:space="0" w:color="FFFFFF" w:themeColor="background1"/>
                  </w:tcBorders>
                </w:tcPr>
                <w:p w14:paraId="45D0B213" w14:textId="003539BD" w:rsidR="0098366A" w:rsidRPr="00DC278F" w:rsidRDefault="004853C9" w:rsidP="000611CF">
                  <w:pPr>
                    <w:jc w:val="center"/>
                    <w:rPr>
                      <w:rFonts w:ascii="ITC Avant Garde" w:hAnsi="ITC Avant Garde"/>
                      <w:sz w:val="14"/>
                      <w:szCs w:val="18"/>
                    </w:rPr>
                  </w:pPr>
                  <w:r>
                    <w:rPr>
                      <w:rFonts w:ascii="ITC Avant Garde" w:hAnsi="ITC Avant Garde"/>
                      <w:sz w:val="14"/>
                      <w:szCs w:val="18"/>
                    </w:rPr>
                    <w:t>15</w:t>
                  </w:r>
                  <w:r w:rsidR="00AC7FF6">
                    <w:rPr>
                      <w:rFonts w:ascii="ITC Avant Garde" w:hAnsi="ITC Avant Garde"/>
                      <w:sz w:val="14"/>
                      <w:szCs w:val="18"/>
                    </w:rPr>
                    <w:t xml:space="preserve"> %</w:t>
                  </w:r>
                </w:p>
              </w:tc>
              <w:tc>
                <w:tcPr>
                  <w:tcW w:w="1264" w:type="dxa"/>
                  <w:tcBorders>
                    <w:top w:val="double" w:sz="4" w:space="0" w:color="FFFFFF" w:themeColor="background1"/>
                  </w:tcBorders>
                </w:tcPr>
                <w:p w14:paraId="724C6402" w14:textId="25A69CFF" w:rsidR="0098366A" w:rsidRPr="00DC278F" w:rsidRDefault="00443D34" w:rsidP="00AF641D">
                  <w:pPr>
                    <w:jc w:val="center"/>
                    <w:rPr>
                      <w:rFonts w:ascii="ITC Avant Garde" w:hAnsi="ITC Avant Garde"/>
                      <w:sz w:val="14"/>
                      <w:szCs w:val="18"/>
                    </w:rPr>
                  </w:pPr>
                  <w:r>
                    <w:rPr>
                      <w:rFonts w:ascii="ITC Avant Garde" w:hAnsi="ITC Avant Garde"/>
                      <w:sz w:val="14"/>
                      <w:szCs w:val="18"/>
                    </w:rPr>
                    <w:t>6</w:t>
                  </w:r>
                  <w:r w:rsidR="00475B30">
                    <w:rPr>
                      <w:rStyle w:val="Refdenotaalpie"/>
                      <w:rFonts w:ascii="ITC Avant Garde" w:hAnsi="ITC Avant Garde"/>
                      <w:sz w:val="14"/>
                      <w:szCs w:val="18"/>
                    </w:rPr>
                    <w:footnoteReference w:id="2"/>
                  </w:r>
                </w:p>
              </w:tc>
              <w:tc>
                <w:tcPr>
                  <w:tcW w:w="1200" w:type="dxa"/>
                  <w:tcBorders>
                    <w:top w:val="nil"/>
                    <w:right w:val="single" w:sz="8" w:space="0" w:color="A8D08D" w:themeColor="accent6" w:themeTint="99"/>
                  </w:tcBorders>
                </w:tcPr>
                <w:p w14:paraId="77A58A26" w14:textId="4BE56167" w:rsidR="0098366A" w:rsidRPr="00DC278F" w:rsidRDefault="004853C9" w:rsidP="004853C9">
                  <w:pPr>
                    <w:jc w:val="center"/>
                    <w:rPr>
                      <w:rFonts w:ascii="ITC Avant Garde" w:hAnsi="ITC Avant Garde"/>
                      <w:sz w:val="14"/>
                      <w:szCs w:val="18"/>
                    </w:rPr>
                  </w:pPr>
                  <w:r>
                    <w:rPr>
                      <w:rFonts w:ascii="ITC Avant Garde" w:hAnsi="ITC Avant Garde"/>
                      <w:sz w:val="14"/>
                      <w:szCs w:val="18"/>
                    </w:rPr>
                    <w:t>55</w:t>
                  </w:r>
                  <w:r w:rsidR="00AC7FF6">
                    <w:rPr>
                      <w:rFonts w:ascii="ITC Avant Garde" w:hAnsi="ITC Avant Garde"/>
                      <w:sz w:val="14"/>
                      <w:szCs w:val="18"/>
                    </w:rPr>
                    <w:t xml:space="preserve"> </w:t>
                  </w:r>
                  <w:r w:rsidR="00443D34">
                    <w:rPr>
                      <w:rFonts w:ascii="ITC Avant Garde" w:hAnsi="ITC Avant Garde"/>
                      <w:sz w:val="14"/>
                      <w:szCs w:val="18"/>
                    </w:rPr>
                    <w:t>%</w:t>
                  </w:r>
                </w:p>
              </w:tc>
            </w:tr>
            <w:tr w:rsidR="0098366A" w:rsidRPr="00DC278F" w14:paraId="098F54A5" w14:textId="77777777" w:rsidTr="008D2796">
              <w:trPr>
                <w:trHeight w:val="246"/>
                <w:jc w:val="center"/>
              </w:trPr>
              <w:tc>
                <w:tcPr>
                  <w:tcW w:w="1242" w:type="dxa"/>
                </w:tcPr>
                <w:p w14:paraId="52A6BEED" w14:textId="37F4442A" w:rsidR="0098366A" w:rsidRPr="00DC278F" w:rsidRDefault="0098366A" w:rsidP="000611CF">
                  <w:pPr>
                    <w:jc w:val="center"/>
                    <w:rPr>
                      <w:rFonts w:ascii="ITC Avant Garde" w:hAnsi="ITC Avant Garde"/>
                      <w:sz w:val="14"/>
                      <w:szCs w:val="18"/>
                    </w:rPr>
                  </w:pPr>
                  <w:r w:rsidRPr="00DC278F">
                    <w:rPr>
                      <w:rFonts w:ascii="ITC Avant Garde" w:hAnsi="ITC Avant Garde"/>
                      <w:sz w:val="14"/>
                      <w:szCs w:val="18"/>
                    </w:rPr>
                    <w:t>UMCA</w:t>
                  </w:r>
                </w:p>
              </w:tc>
              <w:tc>
                <w:tcPr>
                  <w:tcW w:w="788" w:type="dxa"/>
                </w:tcPr>
                <w:p w14:paraId="61F75C5E" w14:textId="3990AE7F" w:rsidR="0098366A" w:rsidRPr="00DC278F" w:rsidRDefault="0098366A" w:rsidP="000611CF">
                  <w:pPr>
                    <w:jc w:val="center"/>
                    <w:rPr>
                      <w:rFonts w:ascii="ITC Avant Garde" w:hAnsi="ITC Avant Garde"/>
                      <w:sz w:val="14"/>
                      <w:szCs w:val="18"/>
                    </w:rPr>
                  </w:pPr>
                  <w:r w:rsidRPr="00DC278F">
                    <w:rPr>
                      <w:rFonts w:ascii="ITC Avant Garde" w:hAnsi="ITC Avant Garde"/>
                      <w:sz w:val="14"/>
                      <w:szCs w:val="18"/>
                    </w:rPr>
                    <w:t>8</w:t>
                  </w:r>
                </w:p>
              </w:tc>
              <w:tc>
                <w:tcPr>
                  <w:tcW w:w="946" w:type="dxa"/>
                </w:tcPr>
                <w:p w14:paraId="4A6B9D36" w14:textId="067257B9" w:rsidR="0098366A" w:rsidRPr="00DC278F" w:rsidRDefault="008816DB" w:rsidP="000611CF">
                  <w:pPr>
                    <w:jc w:val="center"/>
                    <w:rPr>
                      <w:rFonts w:ascii="ITC Avant Garde" w:hAnsi="ITC Avant Garde"/>
                      <w:sz w:val="14"/>
                      <w:szCs w:val="18"/>
                    </w:rPr>
                  </w:pPr>
                  <w:r>
                    <w:rPr>
                      <w:rFonts w:ascii="ITC Avant Garde" w:hAnsi="ITC Avant Garde"/>
                      <w:sz w:val="14"/>
                      <w:szCs w:val="18"/>
                    </w:rPr>
                    <w:t>3</w:t>
                  </w:r>
                </w:p>
              </w:tc>
              <w:tc>
                <w:tcPr>
                  <w:tcW w:w="961" w:type="dxa"/>
                </w:tcPr>
                <w:p w14:paraId="699F6CEB" w14:textId="06CEB774" w:rsidR="0098366A" w:rsidRPr="004853C9" w:rsidRDefault="0061035A" w:rsidP="000611CF">
                  <w:pPr>
                    <w:jc w:val="center"/>
                    <w:rPr>
                      <w:rFonts w:ascii="ITC Avant Garde" w:hAnsi="ITC Avant Garde"/>
                      <w:sz w:val="14"/>
                      <w:szCs w:val="18"/>
                    </w:rPr>
                  </w:pPr>
                  <w:r w:rsidRPr="004853C9">
                    <w:rPr>
                      <w:rFonts w:ascii="ITC Avant Garde" w:hAnsi="ITC Avant Garde"/>
                      <w:sz w:val="14"/>
                      <w:szCs w:val="18"/>
                    </w:rPr>
                    <w:t>38 %</w:t>
                  </w:r>
                </w:p>
              </w:tc>
              <w:tc>
                <w:tcPr>
                  <w:tcW w:w="575" w:type="dxa"/>
                </w:tcPr>
                <w:p w14:paraId="568E0561" w14:textId="2300EFE7" w:rsidR="0098366A" w:rsidRPr="00DC278F" w:rsidRDefault="008816DB" w:rsidP="000611CF">
                  <w:pPr>
                    <w:jc w:val="center"/>
                    <w:rPr>
                      <w:rFonts w:ascii="ITC Avant Garde" w:hAnsi="ITC Avant Garde"/>
                      <w:sz w:val="14"/>
                      <w:szCs w:val="18"/>
                    </w:rPr>
                  </w:pPr>
                  <w:r>
                    <w:rPr>
                      <w:rFonts w:ascii="ITC Avant Garde" w:hAnsi="ITC Avant Garde"/>
                      <w:sz w:val="14"/>
                      <w:szCs w:val="18"/>
                    </w:rPr>
                    <w:t>5</w:t>
                  </w:r>
                </w:p>
              </w:tc>
              <w:tc>
                <w:tcPr>
                  <w:tcW w:w="977" w:type="dxa"/>
                </w:tcPr>
                <w:p w14:paraId="24226D5B" w14:textId="78014D39" w:rsidR="0098366A" w:rsidRPr="00DC278F" w:rsidRDefault="0061035A" w:rsidP="000611CF">
                  <w:pPr>
                    <w:jc w:val="center"/>
                    <w:rPr>
                      <w:rFonts w:ascii="ITC Avant Garde" w:hAnsi="ITC Avant Garde"/>
                      <w:sz w:val="14"/>
                      <w:szCs w:val="18"/>
                    </w:rPr>
                  </w:pPr>
                  <w:r>
                    <w:rPr>
                      <w:rFonts w:ascii="ITC Avant Garde" w:hAnsi="ITC Avant Garde"/>
                      <w:sz w:val="14"/>
                      <w:szCs w:val="18"/>
                    </w:rPr>
                    <w:t>62 %</w:t>
                  </w:r>
                </w:p>
              </w:tc>
              <w:tc>
                <w:tcPr>
                  <w:tcW w:w="1264" w:type="dxa"/>
                </w:tcPr>
                <w:p w14:paraId="57CA0ACF" w14:textId="47EE9232" w:rsidR="0098366A" w:rsidRPr="00DC278F" w:rsidRDefault="00443D34" w:rsidP="000611CF">
                  <w:pPr>
                    <w:jc w:val="center"/>
                    <w:rPr>
                      <w:rFonts w:ascii="ITC Avant Garde" w:hAnsi="ITC Avant Garde"/>
                      <w:sz w:val="14"/>
                      <w:szCs w:val="18"/>
                    </w:rPr>
                  </w:pPr>
                  <w:r>
                    <w:rPr>
                      <w:rFonts w:ascii="ITC Avant Garde" w:hAnsi="ITC Avant Garde"/>
                      <w:sz w:val="14"/>
                      <w:szCs w:val="18"/>
                    </w:rPr>
                    <w:t>1</w:t>
                  </w:r>
                </w:p>
              </w:tc>
              <w:tc>
                <w:tcPr>
                  <w:tcW w:w="1200" w:type="dxa"/>
                  <w:tcBorders>
                    <w:right w:val="single" w:sz="8" w:space="0" w:color="A8D08D" w:themeColor="accent6" w:themeTint="99"/>
                  </w:tcBorders>
                </w:tcPr>
                <w:p w14:paraId="7D0D7D5D" w14:textId="10F60160" w:rsidR="0098366A" w:rsidRPr="00DC278F" w:rsidRDefault="003C2B4E" w:rsidP="000611CF">
                  <w:pPr>
                    <w:jc w:val="center"/>
                    <w:rPr>
                      <w:rFonts w:ascii="ITC Avant Garde" w:hAnsi="ITC Avant Garde"/>
                      <w:sz w:val="14"/>
                      <w:szCs w:val="18"/>
                    </w:rPr>
                  </w:pPr>
                  <w:r>
                    <w:rPr>
                      <w:rFonts w:ascii="ITC Avant Garde" w:hAnsi="ITC Avant Garde"/>
                      <w:sz w:val="14"/>
                      <w:szCs w:val="18"/>
                    </w:rPr>
                    <w:t xml:space="preserve">33 </w:t>
                  </w:r>
                  <w:r w:rsidR="00443D34">
                    <w:rPr>
                      <w:rFonts w:ascii="ITC Avant Garde" w:hAnsi="ITC Avant Garde"/>
                      <w:sz w:val="14"/>
                      <w:szCs w:val="18"/>
                    </w:rPr>
                    <w:t>%</w:t>
                  </w:r>
                </w:p>
              </w:tc>
            </w:tr>
            <w:tr w:rsidR="0098366A" w:rsidRPr="00DC278F" w14:paraId="5C32FFA5" w14:textId="77777777" w:rsidTr="008D2796">
              <w:trPr>
                <w:trHeight w:val="246"/>
                <w:jc w:val="center"/>
              </w:trPr>
              <w:tc>
                <w:tcPr>
                  <w:tcW w:w="1242" w:type="dxa"/>
                  <w:tcBorders>
                    <w:bottom w:val="double" w:sz="4" w:space="0" w:color="FFFFFF" w:themeColor="background1"/>
                  </w:tcBorders>
                </w:tcPr>
                <w:p w14:paraId="5AAEFB28" w14:textId="3F103115" w:rsidR="0098366A" w:rsidRPr="00DC278F" w:rsidRDefault="0098366A" w:rsidP="000611CF">
                  <w:pPr>
                    <w:jc w:val="center"/>
                    <w:rPr>
                      <w:rFonts w:ascii="ITC Avant Garde" w:hAnsi="ITC Avant Garde"/>
                      <w:sz w:val="14"/>
                      <w:szCs w:val="18"/>
                    </w:rPr>
                  </w:pPr>
                  <w:r w:rsidRPr="00DC278F">
                    <w:rPr>
                      <w:rFonts w:ascii="ITC Avant Garde" w:hAnsi="ITC Avant Garde"/>
                      <w:sz w:val="14"/>
                      <w:szCs w:val="18"/>
                    </w:rPr>
                    <w:t>UC</w:t>
                  </w:r>
                </w:p>
              </w:tc>
              <w:tc>
                <w:tcPr>
                  <w:tcW w:w="788" w:type="dxa"/>
                  <w:tcBorders>
                    <w:bottom w:val="single" w:sz="8" w:space="0" w:color="C5E0B3" w:themeColor="accent6" w:themeTint="66"/>
                  </w:tcBorders>
                </w:tcPr>
                <w:p w14:paraId="05E616BC" w14:textId="1C090732" w:rsidR="0098366A" w:rsidRPr="00DC278F" w:rsidRDefault="008816DB" w:rsidP="00E22004">
                  <w:pPr>
                    <w:jc w:val="center"/>
                    <w:rPr>
                      <w:rFonts w:ascii="ITC Avant Garde" w:hAnsi="ITC Avant Garde"/>
                      <w:sz w:val="14"/>
                      <w:szCs w:val="18"/>
                    </w:rPr>
                  </w:pPr>
                  <w:r>
                    <w:rPr>
                      <w:rFonts w:ascii="ITC Avant Garde" w:hAnsi="ITC Avant Garde"/>
                      <w:sz w:val="14"/>
                      <w:szCs w:val="18"/>
                    </w:rPr>
                    <w:t>1</w:t>
                  </w:r>
                  <w:r w:rsidR="00E22004">
                    <w:rPr>
                      <w:rFonts w:ascii="ITC Avant Garde" w:hAnsi="ITC Avant Garde"/>
                      <w:sz w:val="14"/>
                      <w:szCs w:val="18"/>
                    </w:rPr>
                    <w:t>9</w:t>
                  </w:r>
                </w:p>
              </w:tc>
              <w:tc>
                <w:tcPr>
                  <w:tcW w:w="946" w:type="dxa"/>
                  <w:tcBorders>
                    <w:bottom w:val="single" w:sz="8" w:space="0" w:color="A8D08D" w:themeColor="accent6" w:themeTint="99"/>
                  </w:tcBorders>
                </w:tcPr>
                <w:p w14:paraId="11BEEDFD" w14:textId="3880D89F" w:rsidR="0098366A" w:rsidRPr="00DC278F" w:rsidRDefault="004568FF" w:rsidP="000611CF">
                  <w:pPr>
                    <w:jc w:val="center"/>
                    <w:rPr>
                      <w:rFonts w:ascii="ITC Avant Garde" w:hAnsi="ITC Avant Garde"/>
                      <w:sz w:val="14"/>
                      <w:szCs w:val="18"/>
                    </w:rPr>
                  </w:pPr>
                  <w:r>
                    <w:rPr>
                      <w:rFonts w:ascii="ITC Avant Garde" w:hAnsi="ITC Avant Garde"/>
                      <w:sz w:val="14"/>
                      <w:szCs w:val="18"/>
                    </w:rPr>
                    <w:t>15</w:t>
                  </w:r>
                </w:p>
              </w:tc>
              <w:tc>
                <w:tcPr>
                  <w:tcW w:w="961" w:type="dxa"/>
                  <w:tcBorders>
                    <w:bottom w:val="single" w:sz="8" w:space="0" w:color="A8D08D" w:themeColor="accent6" w:themeTint="99"/>
                  </w:tcBorders>
                </w:tcPr>
                <w:p w14:paraId="6702DEAB" w14:textId="3B422444" w:rsidR="0098366A" w:rsidRPr="004853C9" w:rsidRDefault="00A05F56" w:rsidP="000611CF">
                  <w:pPr>
                    <w:jc w:val="center"/>
                    <w:rPr>
                      <w:rFonts w:ascii="ITC Avant Garde" w:hAnsi="ITC Avant Garde"/>
                      <w:sz w:val="14"/>
                      <w:szCs w:val="18"/>
                    </w:rPr>
                  </w:pPr>
                  <w:r>
                    <w:rPr>
                      <w:rFonts w:ascii="ITC Avant Garde" w:hAnsi="ITC Avant Garde"/>
                      <w:sz w:val="14"/>
                      <w:szCs w:val="18"/>
                    </w:rPr>
                    <w:t>79</w:t>
                  </w:r>
                  <w:r w:rsidR="0061035A" w:rsidRPr="004853C9">
                    <w:rPr>
                      <w:rFonts w:ascii="ITC Avant Garde" w:hAnsi="ITC Avant Garde"/>
                      <w:sz w:val="14"/>
                      <w:szCs w:val="18"/>
                    </w:rPr>
                    <w:t xml:space="preserve"> %</w:t>
                  </w:r>
                </w:p>
              </w:tc>
              <w:tc>
                <w:tcPr>
                  <w:tcW w:w="575" w:type="dxa"/>
                  <w:tcBorders>
                    <w:bottom w:val="single" w:sz="8" w:space="0" w:color="A8D08D" w:themeColor="accent6" w:themeTint="99"/>
                  </w:tcBorders>
                </w:tcPr>
                <w:p w14:paraId="0FF5E8C9" w14:textId="4B0068BF" w:rsidR="0098366A" w:rsidRPr="00DC278F" w:rsidRDefault="00E22004" w:rsidP="000611CF">
                  <w:pPr>
                    <w:jc w:val="center"/>
                    <w:rPr>
                      <w:rFonts w:ascii="ITC Avant Garde" w:hAnsi="ITC Avant Garde"/>
                      <w:sz w:val="14"/>
                      <w:szCs w:val="18"/>
                    </w:rPr>
                  </w:pPr>
                  <w:r>
                    <w:rPr>
                      <w:rFonts w:ascii="ITC Avant Garde" w:hAnsi="ITC Avant Garde"/>
                      <w:sz w:val="14"/>
                      <w:szCs w:val="18"/>
                    </w:rPr>
                    <w:t>4</w:t>
                  </w:r>
                </w:p>
              </w:tc>
              <w:tc>
                <w:tcPr>
                  <w:tcW w:w="977" w:type="dxa"/>
                  <w:tcBorders>
                    <w:bottom w:val="single" w:sz="8" w:space="0" w:color="A8D08D" w:themeColor="accent6" w:themeTint="99"/>
                  </w:tcBorders>
                </w:tcPr>
                <w:p w14:paraId="7425450C" w14:textId="41929566" w:rsidR="0098366A" w:rsidRPr="00DC278F" w:rsidRDefault="00A05F56" w:rsidP="000611CF">
                  <w:pPr>
                    <w:jc w:val="center"/>
                    <w:rPr>
                      <w:rFonts w:ascii="ITC Avant Garde" w:hAnsi="ITC Avant Garde"/>
                      <w:sz w:val="14"/>
                      <w:szCs w:val="18"/>
                    </w:rPr>
                  </w:pPr>
                  <w:r>
                    <w:rPr>
                      <w:rFonts w:ascii="ITC Avant Garde" w:hAnsi="ITC Avant Garde"/>
                      <w:sz w:val="14"/>
                      <w:szCs w:val="18"/>
                    </w:rPr>
                    <w:t>21</w:t>
                  </w:r>
                  <w:r w:rsidR="0061035A">
                    <w:rPr>
                      <w:rFonts w:ascii="ITC Avant Garde" w:hAnsi="ITC Avant Garde"/>
                      <w:sz w:val="14"/>
                      <w:szCs w:val="18"/>
                    </w:rPr>
                    <w:t xml:space="preserve"> %</w:t>
                  </w:r>
                </w:p>
              </w:tc>
              <w:tc>
                <w:tcPr>
                  <w:tcW w:w="1264" w:type="dxa"/>
                  <w:tcBorders>
                    <w:bottom w:val="single" w:sz="8" w:space="0" w:color="A8D08D" w:themeColor="accent6" w:themeTint="99"/>
                  </w:tcBorders>
                </w:tcPr>
                <w:p w14:paraId="54D6D206" w14:textId="2F18A9AB" w:rsidR="0098366A" w:rsidRPr="00DC278F" w:rsidRDefault="00123606" w:rsidP="000611CF">
                  <w:pPr>
                    <w:jc w:val="center"/>
                    <w:rPr>
                      <w:rFonts w:ascii="ITC Avant Garde" w:hAnsi="ITC Avant Garde"/>
                      <w:sz w:val="14"/>
                      <w:szCs w:val="18"/>
                    </w:rPr>
                  </w:pPr>
                  <w:r>
                    <w:rPr>
                      <w:rFonts w:ascii="ITC Avant Garde" w:hAnsi="ITC Avant Garde"/>
                      <w:sz w:val="14"/>
                      <w:szCs w:val="18"/>
                    </w:rPr>
                    <w:t>7</w:t>
                  </w:r>
                </w:p>
              </w:tc>
              <w:tc>
                <w:tcPr>
                  <w:tcW w:w="1200" w:type="dxa"/>
                  <w:tcBorders>
                    <w:right w:val="single" w:sz="8" w:space="0" w:color="A8D08D" w:themeColor="accent6" w:themeTint="99"/>
                  </w:tcBorders>
                </w:tcPr>
                <w:p w14:paraId="504402FA" w14:textId="5CC73532" w:rsidR="0098366A" w:rsidRPr="00DC278F" w:rsidRDefault="00443D34" w:rsidP="000611CF">
                  <w:pPr>
                    <w:jc w:val="center"/>
                    <w:rPr>
                      <w:rFonts w:ascii="ITC Avant Garde" w:hAnsi="ITC Avant Garde"/>
                      <w:sz w:val="14"/>
                      <w:szCs w:val="18"/>
                    </w:rPr>
                  </w:pPr>
                  <w:r>
                    <w:rPr>
                      <w:rFonts w:ascii="ITC Avant Garde" w:hAnsi="ITC Avant Garde"/>
                      <w:sz w:val="14"/>
                      <w:szCs w:val="18"/>
                    </w:rPr>
                    <w:t>4</w:t>
                  </w:r>
                  <w:r w:rsidR="004853C9">
                    <w:rPr>
                      <w:rFonts w:ascii="ITC Avant Garde" w:hAnsi="ITC Avant Garde"/>
                      <w:sz w:val="14"/>
                      <w:szCs w:val="18"/>
                    </w:rPr>
                    <w:t>7</w:t>
                  </w:r>
                  <w:r w:rsidR="00AC7FF6">
                    <w:rPr>
                      <w:rFonts w:ascii="ITC Avant Garde" w:hAnsi="ITC Avant Garde"/>
                      <w:sz w:val="14"/>
                      <w:szCs w:val="18"/>
                    </w:rPr>
                    <w:t xml:space="preserve"> </w:t>
                  </w:r>
                  <w:r>
                    <w:rPr>
                      <w:rFonts w:ascii="ITC Avant Garde" w:hAnsi="ITC Avant Garde"/>
                      <w:sz w:val="14"/>
                      <w:szCs w:val="18"/>
                    </w:rPr>
                    <w:t>%</w:t>
                  </w:r>
                </w:p>
              </w:tc>
            </w:tr>
            <w:tr w:rsidR="0098366A" w:rsidRPr="00DC278F" w14:paraId="75E9E892" w14:textId="77777777" w:rsidTr="008D2796">
              <w:trPr>
                <w:trHeight w:val="246"/>
                <w:jc w:val="center"/>
              </w:trPr>
              <w:tc>
                <w:tcPr>
                  <w:tcW w:w="1242" w:type="dxa"/>
                  <w:tcBorders>
                    <w:top w:val="double" w:sz="4" w:space="0" w:color="FFFFFF" w:themeColor="background1"/>
                    <w:left w:val="double" w:sz="4" w:space="0" w:color="FFFFFF" w:themeColor="background1"/>
                    <w:bottom w:val="double" w:sz="4" w:space="0" w:color="FFFFFF" w:themeColor="background1"/>
                    <w:right w:val="single" w:sz="8" w:space="0" w:color="C5E0B3" w:themeColor="accent6" w:themeTint="66"/>
                  </w:tcBorders>
                  <w:shd w:val="clear" w:color="auto" w:fill="A8D08D" w:themeFill="accent6" w:themeFillTint="99"/>
                  <w:vAlign w:val="center"/>
                </w:tcPr>
                <w:p w14:paraId="2B863A14" w14:textId="77777777" w:rsidR="0098366A" w:rsidRPr="00DC278F" w:rsidRDefault="0098366A" w:rsidP="00311C20">
                  <w:pPr>
                    <w:jc w:val="center"/>
                    <w:rPr>
                      <w:rFonts w:ascii="ITC Avant Garde" w:hAnsi="ITC Avant Garde"/>
                      <w:b/>
                      <w:color w:val="FF0000"/>
                      <w:sz w:val="14"/>
                      <w:szCs w:val="18"/>
                    </w:rPr>
                  </w:pPr>
                  <w:r w:rsidRPr="00DC278F">
                    <w:rPr>
                      <w:rFonts w:ascii="ITC Avant Garde" w:hAnsi="ITC Avant Garde"/>
                      <w:b/>
                      <w:color w:val="385623" w:themeColor="accent6" w:themeShade="80"/>
                      <w:sz w:val="14"/>
                      <w:szCs w:val="18"/>
                    </w:rPr>
                    <w:t>Total</w:t>
                  </w:r>
                </w:p>
              </w:tc>
              <w:tc>
                <w:tcPr>
                  <w:tcW w:w="788" w:type="dxa"/>
                  <w:tcBorders>
                    <w:top w:val="single" w:sz="8" w:space="0" w:color="C5E0B3" w:themeColor="accent6" w:themeTint="66"/>
                    <w:left w:val="single" w:sz="8" w:space="0" w:color="C5E0B3" w:themeColor="accent6" w:themeTint="66"/>
                    <w:bottom w:val="single" w:sz="8" w:space="0" w:color="C5E0B3" w:themeColor="accent6" w:themeTint="66"/>
                    <w:right w:val="single" w:sz="8" w:space="0" w:color="C5E0B3" w:themeColor="accent6" w:themeTint="66"/>
                  </w:tcBorders>
                </w:tcPr>
                <w:p w14:paraId="576EE2A3" w14:textId="4291EBFE" w:rsidR="0098366A" w:rsidRPr="00DC278F" w:rsidRDefault="00E22004" w:rsidP="000611CF">
                  <w:pPr>
                    <w:jc w:val="center"/>
                    <w:rPr>
                      <w:rFonts w:ascii="ITC Avant Garde" w:hAnsi="ITC Avant Garde"/>
                      <w:b/>
                      <w:sz w:val="14"/>
                      <w:szCs w:val="18"/>
                    </w:rPr>
                  </w:pPr>
                  <w:r>
                    <w:rPr>
                      <w:rFonts w:ascii="ITC Avant Garde" w:hAnsi="ITC Avant Garde"/>
                      <w:b/>
                      <w:sz w:val="14"/>
                      <w:szCs w:val="18"/>
                    </w:rPr>
                    <w:t>40</w:t>
                  </w:r>
                </w:p>
              </w:tc>
              <w:tc>
                <w:tcPr>
                  <w:tcW w:w="946" w:type="dxa"/>
                  <w:tcBorders>
                    <w:left w:val="single" w:sz="8" w:space="0" w:color="C5E0B3" w:themeColor="accent6" w:themeTint="66"/>
                    <w:bottom w:val="single" w:sz="8" w:space="0" w:color="A8D08D" w:themeColor="accent6" w:themeTint="99"/>
                    <w:right w:val="single" w:sz="8" w:space="0" w:color="C5E0B3" w:themeColor="accent6" w:themeTint="66"/>
                  </w:tcBorders>
                </w:tcPr>
                <w:p w14:paraId="3982250C" w14:textId="0BB73F26" w:rsidR="0098366A" w:rsidRPr="00DC278F" w:rsidRDefault="00684148" w:rsidP="00E22004">
                  <w:pPr>
                    <w:jc w:val="center"/>
                    <w:rPr>
                      <w:rFonts w:ascii="ITC Avant Garde" w:hAnsi="ITC Avant Garde"/>
                      <w:sz w:val="14"/>
                      <w:szCs w:val="18"/>
                    </w:rPr>
                  </w:pPr>
                  <w:r>
                    <w:rPr>
                      <w:rFonts w:ascii="ITC Avant Garde" w:hAnsi="ITC Avant Garde"/>
                      <w:sz w:val="14"/>
                      <w:szCs w:val="18"/>
                    </w:rPr>
                    <w:t>2</w:t>
                  </w:r>
                  <w:r w:rsidR="004853C9">
                    <w:rPr>
                      <w:rFonts w:ascii="ITC Avant Garde" w:hAnsi="ITC Avant Garde"/>
                      <w:sz w:val="14"/>
                      <w:szCs w:val="18"/>
                    </w:rPr>
                    <w:t>9</w:t>
                  </w:r>
                </w:p>
              </w:tc>
              <w:tc>
                <w:tcPr>
                  <w:tcW w:w="961" w:type="dxa"/>
                  <w:tcBorders>
                    <w:left w:val="single" w:sz="8" w:space="0" w:color="C5E0B3" w:themeColor="accent6" w:themeTint="66"/>
                    <w:bottom w:val="double" w:sz="4" w:space="0" w:color="FFFFFF" w:themeColor="background1"/>
                    <w:right w:val="single" w:sz="8" w:space="0" w:color="A8D08D" w:themeColor="accent6" w:themeTint="99"/>
                  </w:tcBorders>
                </w:tcPr>
                <w:p w14:paraId="53F96B18" w14:textId="64BCC944" w:rsidR="0098366A" w:rsidRPr="00DC278F" w:rsidRDefault="0098366A" w:rsidP="000611CF">
                  <w:pPr>
                    <w:jc w:val="both"/>
                    <w:rPr>
                      <w:rFonts w:ascii="ITC Avant Garde" w:hAnsi="ITC Avant Garde"/>
                      <w:sz w:val="14"/>
                      <w:szCs w:val="18"/>
                    </w:rPr>
                  </w:pPr>
                </w:p>
              </w:tc>
              <w:tc>
                <w:tcPr>
                  <w:tcW w:w="575" w:type="dxa"/>
                  <w:tcBorders>
                    <w:left w:val="single" w:sz="8" w:space="0" w:color="A8D08D" w:themeColor="accent6" w:themeTint="99"/>
                    <w:bottom w:val="single" w:sz="8" w:space="0" w:color="A8D08D" w:themeColor="accent6" w:themeTint="99"/>
                    <w:right w:val="single" w:sz="8" w:space="0" w:color="A8D08D" w:themeColor="accent6" w:themeTint="99"/>
                  </w:tcBorders>
                </w:tcPr>
                <w:p w14:paraId="0094530E" w14:textId="144F53BE" w:rsidR="0098366A" w:rsidRPr="00DC278F" w:rsidRDefault="00E22004" w:rsidP="008D2796">
                  <w:pPr>
                    <w:jc w:val="center"/>
                    <w:rPr>
                      <w:rFonts w:ascii="ITC Avant Garde" w:hAnsi="ITC Avant Garde"/>
                      <w:sz w:val="14"/>
                      <w:szCs w:val="18"/>
                    </w:rPr>
                  </w:pPr>
                  <w:r>
                    <w:rPr>
                      <w:rFonts w:ascii="ITC Avant Garde" w:hAnsi="ITC Avant Garde"/>
                      <w:sz w:val="14"/>
                      <w:szCs w:val="18"/>
                    </w:rPr>
                    <w:t>11</w:t>
                  </w:r>
                </w:p>
              </w:tc>
              <w:tc>
                <w:tcPr>
                  <w:tcW w:w="977" w:type="dxa"/>
                  <w:tcBorders>
                    <w:left w:val="single" w:sz="8" w:space="0" w:color="A8D08D" w:themeColor="accent6" w:themeTint="99"/>
                    <w:bottom w:val="double" w:sz="4" w:space="0" w:color="FFFFFF" w:themeColor="background1"/>
                  </w:tcBorders>
                </w:tcPr>
                <w:p w14:paraId="228E566E" w14:textId="67F0164C" w:rsidR="0098366A" w:rsidRPr="00DC278F" w:rsidRDefault="0098366A" w:rsidP="000611CF">
                  <w:pPr>
                    <w:jc w:val="both"/>
                    <w:rPr>
                      <w:rFonts w:ascii="ITC Avant Garde" w:hAnsi="ITC Avant Garde"/>
                      <w:sz w:val="14"/>
                      <w:szCs w:val="18"/>
                    </w:rPr>
                  </w:pPr>
                </w:p>
              </w:tc>
              <w:tc>
                <w:tcPr>
                  <w:tcW w:w="1264" w:type="dxa"/>
                  <w:tcBorders>
                    <w:bottom w:val="single" w:sz="8" w:space="0" w:color="A8D08D" w:themeColor="accent6" w:themeTint="99"/>
                  </w:tcBorders>
                </w:tcPr>
                <w:p w14:paraId="49968437" w14:textId="6168D1DF" w:rsidR="0098366A" w:rsidRPr="00DC278F" w:rsidRDefault="00443D34" w:rsidP="000611CF">
                  <w:pPr>
                    <w:jc w:val="center"/>
                    <w:rPr>
                      <w:rFonts w:ascii="ITC Avant Garde" w:hAnsi="ITC Avant Garde"/>
                      <w:b/>
                      <w:sz w:val="14"/>
                      <w:szCs w:val="18"/>
                    </w:rPr>
                  </w:pPr>
                  <w:r>
                    <w:rPr>
                      <w:rFonts w:ascii="ITC Avant Garde" w:hAnsi="ITC Avant Garde"/>
                      <w:b/>
                      <w:sz w:val="14"/>
                      <w:szCs w:val="18"/>
                    </w:rPr>
                    <w:t>14</w:t>
                  </w:r>
                </w:p>
              </w:tc>
              <w:tc>
                <w:tcPr>
                  <w:tcW w:w="1200" w:type="dxa"/>
                  <w:tcBorders>
                    <w:bottom w:val="double" w:sz="4" w:space="0" w:color="FFFFFF" w:themeColor="background1"/>
                    <w:right w:val="double" w:sz="4" w:space="0" w:color="FFFFFF" w:themeColor="background1"/>
                  </w:tcBorders>
                </w:tcPr>
                <w:p w14:paraId="2E5B0C0C" w14:textId="77777777" w:rsidR="0098366A" w:rsidRPr="00DC278F" w:rsidRDefault="0098366A" w:rsidP="000611CF">
                  <w:pPr>
                    <w:jc w:val="center"/>
                    <w:rPr>
                      <w:rFonts w:ascii="ITC Avant Garde" w:hAnsi="ITC Avant Garde"/>
                      <w:sz w:val="14"/>
                      <w:szCs w:val="18"/>
                    </w:rPr>
                  </w:pPr>
                </w:p>
              </w:tc>
            </w:tr>
          </w:tbl>
          <w:p w14:paraId="298C1C6E" w14:textId="0F1D7897" w:rsidR="000611CF" w:rsidRPr="00DC278F" w:rsidRDefault="0009174E" w:rsidP="0009174E">
            <w:pPr>
              <w:jc w:val="both"/>
              <w:rPr>
                <w:rFonts w:ascii="ITC Avant Garde" w:hAnsi="ITC Avant Garde"/>
                <w:sz w:val="14"/>
                <w:szCs w:val="18"/>
              </w:rPr>
            </w:pPr>
            <w:r w:rsidRPr="00DC278F">
              <w:rPr>
                <w:rFonts w:ascii="ITC Avant Garde" w:hAnsi="ITC Avant Garde"/>
                <w:sz w:val="14"/>
                <w:szCs w:val="18"/>
              </w:rPr>
              <w:lastRenderedPageBreak/>
              <w:t xml:space="preserve">           </w:t>
            </w:r>
            <w:r w:rsidR="000611CF" w:rsidRPr="00DC278F">
              <w:rPr>
                <w:rFonts w:ascii="ITC Avant Garde" w:hAnsi="ITC Avant Garde"/>
                <w:sz w:val="14"/>
                <w:szCs w:val="18"/>
              </w:rPr>
              <w:t>Fuente: elaboración propia con datos del Instituto.</w:t>
            </w:r>
          </w:p>
          <w:p w14:paraId="7F2B774E" w14:textId="52BFAE11" w:rsidR="000611CF" w:rsidRPr="00DC278F" w:rsidRDefault="000611CF" w:rsidP="000611CF">
            <w:pPr>
              <w:jc w:val="both"/>
              <w:rPr>
                <w:rFonts w:ascii="ITC Avant Garde" w:hAnsi="ITC Avant Garde"/>
                <w:sz w:val="18"/>
                <w:szCs w:val="18"/>
              </w:rPr>
            </w:pPr>
          </w:p>
          <w:p w14:paraId="1E85B305" w14:textId="36634A21" w:rsidR="009C589A" w:rsidRPr="00DC278F" w:rsidRDefault="009C589A" w:rsidP="000611CF">
            <w:pPr>
              <w:jc w:val="both"/>
              <w:rPr>
                <w:rFonts w:ascii="ITC Avant Garde" w:hAnsi="ITC Avant Garde"/>
                <w:sz w:val="18"/>
                <w:szCs w:val="18"/>
              </w:rPr>
            </w:pPr>
          </w:p>
          <w:p w14:paraId="6AD79323" w14:textId="2C2DF630" w:rsidR="009C589A" w:rsidRPr="00DC278F" w:rsidRDefault="009C589A" w:rsidP="009C589A">
            <w:pPr>
              <w:ind w:left="771" w:right="963"/>
              <w:jc w:val="center"/>
              <w:rPr>
                <w:rFonts w:ascii="ITC Avant Garde" w:hAnsi="ITC Avant Garde"/>
                <w:sz w:val="18"/>
                <w:szCs w:val="18"/>
              </w:rPr>
            </w:pPr>
            <w:r w:rsidRPr="00DC278F">
              <w:rPr>
                <w:rFonts w:ascii="ITC Avant Garde" w:hAnsi="ITC Avant Garde"/>
                <w:sz w:val="18"/>
                <w:szCs w:val="18"/>
              </w:rPr>
              <w:t>Gráfico 1. Total de trámites inscritos en el Registro de Trámites y Servicios del Instituto versus trámites de mejora (por Unidad Administrativa)</w:t>
            </w:r>
          </w:p>
          <w:p w14:paraId="020D45AC" w14:textId="77777777" w:rsidR="009C589A" w:rsidRPr="00DC278F" w:rsidRDefault="009C589A" w:rsidP="000611CF">
            <w:pPr>
              <w:jc w:val="both"/>
              <w:rPr>
                <w:rFonts w:ascii="ITC Avant Garde" w:hAnsi="ITC Avant Garde"/>
                <w:sz w:val="18"/>
                <w:szCs w:val="18"/>
              </w:rPr>
            </w:pPr>
          </w:p>
          <w:p w14:paraId="1EBF6834" w14:textId="6A0A7A7B" w:rsidR="009C589A" w:rsidRPr="00DC278F" w:rsidRDefault="009C589A" w:rsidP="009C589A">
            <w:pPr>
              <w:jc w:val="center"/>
              <w:rPr>
                <w:rFonts w:ascii="ITC Avant Garde" w:hAnsi="ITC Avant Garde"/>
                <w:sz w:val="18"/>
                <w:szCs w:val="18"/>
              </w:rPr>
            </w:pPr>
            <w:r w:rsidRPr="00DC278F">
              <w:rPr>
                <w:noProof/>
                <w:lang w:eastAsia="es-MX"/>
              </w:rPr>
              <w:drawing>
                <wp:inline distT="0" distB="0" distL="0" distR="0" wp14:anchorId="2F09AD68" wp14:editId="3DD5BAFE">
                  <wp:extent cx="4572000" cy="27432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77D110C" w14:textId="07E0E07C" w:rsidR="009C589A" w:rsidRPr="00DC278F" w:rsidRDefault="009C589A" w:rsidP="000611CF">
            <w:pPr>
              <w:jc w:val="both"/>
              <w:rPr>
                <w:rFonts w:ascii="ITC Avant Garde" w:hAnsi="ITC Avant Garde"/>
                <w:sz w:val="18"/>
                <w:szCs w:val="18"/>
              </w:rPr>
            </w:pPr>
          </w:p>
          <w:p w14:paraId="59578E20" w14:textId="68183682" w:rsidR="00051765" w:rsidRPr="00DC278F" w:rsidRDefault="00CD2122" w:rsidP="000611CF">
            <w:pPr>
              <w:jc w:val="both"/>
              <w:rPr>
                <w:rFonts w:ascii="ITC Avant Garde" w:hAnsi="ITC Avant Garde"/>
                <w:sz w:val="18"/>
                <w:szCs w:val="18"/>
              </w:rPr>
            </w:pPr>
            <w:r>
              <w:rPr>
                <w:rFonts w:ascii="ITC Avant Garde" w:hAnsi="ITC Avant Garde"/>
                <w:sz w:val="18"/>
                <w:szCs w:val="18"/>
              </w:rPr>
              <w:t>E</w:t>
            </w:r>
            <w:r w:rsidR="00051765" w:rsidRPr="00DC278F">
              <w:rPr>
                <w:rFonts w:ascii="ITC Avant Garde" w:hAnsi="ITC Avant Garde"/>
                <w:sz w:val="18"/>
                <w:szCs w:val="18"/>
              </w:rPr>
              <w:t>l uso de escritos libres para presentar trámites y servicios</w:t>
            </w:r>
            <w:r w:rsidR="00D662F1" w:rsidRPr="00DC278F">
              <w:rPr>
                <w:rFonts w:ascii="ITC Avant Garde" w:hAnsi="ITC Avant Garde"/>
                <w:sz w:val="18"/>
                <w:szCs w:val="18"/>
              </w:rPr>
              <w:t xml:space="preserve"> con el propósito de hacer cumplir con la normatividad vigente,</w:t>
            </w:r>
            <w:r w:rsidR="00051765" w:rsidRPr="00DC278F">
              <w:rPr>
                <w:rFonts w:ascii="ITC Avant Garde" w:hAnsi="ITC Avant Garde"/>
                <w:sz w:val="18"/>
                <w:szCs w:val="18"/>
              </w:rPr>
              <w:t xml:space="preserve"> resultan m</w:t>
            </w:r>
            <w:r w:rsidR="00D662F1" w:rsidRPr="00DC278F">
              <w:rPr>
                <w:rFonts w:ascii="ITC Avant Garde" w:hAnsi="ITC Avant Garde"/>
                <w:sz w:val="18"/>
                <w:szCs w:val="18"/>
              </w:rPr>
              <w:t xml:space="preserve">ás complicados a razón de </w:t>
            </w:r>
            <w:r w:rsidR="00051765" w:rsidRPr="00DC278F">
              <w:rPr>
                <w:rFonts w:ascii="ITC Avant Garde" w:hAnsi="ITC Avant Garde"/>
                <w:sz w:val="18"/>
                <w:szCs w:val="18"/>
              </w:rPr>
              <w:t>que éstos suelen contener interpretaciones inadecuadas y errores t</w:t>
            </w:r>
            <w:r w:rsidR="00D662F1" w:rsidRPr="00DC278F">
              <w:rPr>
                <w:rFonts w:ascii="ITC Avant Garde" w:hAnsi="ITC Avant Garde"/>
                <w:sz w:val="18"/>
                <w:szCs w:val="18"/>
              </w:rPr>
              <w:t>écnicos</w:t>
            </w:r>
            <w:r w:rsidR="0004523C" w:rsidRPr="00DC278F">
              <w:rPr>
                <w:rFonts w:ascii="ITC Avant Garde" w:hAnsi="ITC Avant Garde"/>
                <w:sz w:val="18"/>
                <w:szCs w:val="18"/>
              </w:rPr>
              <w:t>,</w:t>
            </w:r>
            <w:r w:rsidR="00D662F1" w:rsidRPr="00DC278F">
              <w:rPr>
                <w:rFonts w:ascii="ITC Avant Garde" w:hAnsi="ITC Avant Garde"/>
                <w:sz w:val="18"/>
                <w:szCs w:val="18"/>
              </w:rPr>
              <w:t xml:space="preserve"> de tal manera que </w:t>
            </w:r>
            <w:r w:rsidR="0004523C" w:rsidRPr="00DC278F">
              <w:rPr>
                <w:rFonts w:ascii="ITC Avant Garde" w:hAnsi="ITC Avant Garde"/>
                <w:sz w:val="18"/>
                <w:szCs w:val="18"/>
              </w:rPr>
              <w:t>generan mayores cargas administrativas</w:t>
            </w:r>
            <w:r w:rsidR="00880ADB" w:rsidRPr="00DC278F">
              <w:rPr>
                <w:rStyle w:val="Refdenotaalpie"/>
                <w:rFonts w:ascii="ITC Avant Garde" w:hAnsi="ITC Avant Garde"/>
                <w:sz w:val="18"/>
                <w:szCs w:val="18"/>
              </w:rPr>
              <w:footnoteReference w:id="3"/>
            </w:r>
            <w:r w:rsidR="0004523C" w:rsidRPr="00DC278F">
              <w:rPr>
                <w:rFonts w:ascii="ITC Avant Garde" w:hAnsi="ITC Avant Garde"/>
                <w:sz w:val="18"/>
                <w:szCs w:val="18"/>
              </w:rPr>
              <w:t xml:space="preserve"> y costos recurrentes</w:t>
            </w:r>
            <w:r w:rsidR="00880ADB" w:rsidRPr="00DC278F">
              <w:rPr>
                <w:rStyle w:val="Refdenotaalpie"/>
                <w:rFonts w:ascii="ITC Avant Garde" w:hAnsi="ITC Avant Garde"/>
                <w:sz w:val="18"/>
                <w:szCs w:val="18"/>
              </w:rPr>
              <w:footnoteReference w:id="4"/>
            </w:r>
            <w:r w:rsidR="0004523C" w:rsidRPr="00DC278F">
              <w:rPr>
                <w:rFonts w:ascii="ITC Avant Garde" w:hAnsi="ITC Avant Garde"/>
                <w:sz w:val="18"/>
                <w:szCs w:val="18"/>
              </w:rPr>
              <w:t>, así como costos de oportunidad</w:t>
            </w:r>
            <w:r w:rsidR="00880ADB" w:rsidRPr="00DC278F">
              <w:rPr>
                <w:rStyle w:val="Refdenotaalpie"/>
                <w:rFonts w:ascii="ITC Avant Garde" w:hAnsi="ITC Avant Garde"/>
                <w:sz w:val="18"/>
                <w:szCs w:val="18"/>
              </w:rPr>
              <w:footnoteReference w:id="5"/>
            </w:r>
            <w:r w:rsidR="0004523C" w:rsidRPr="00DC278F">
              <w:rPr>
                <w:rFonts w:ascii="ITC Avant Garde" w:hAnsi="ITC Avant Garde"/>
                <w:sz w:val="18"/>
                <w:szCs w:val="18"/>
              </w:rPr>
              <w:t xml:space="preserve"> a los ciudadanos y empresas.</w:t>
            </w:r>
          </w:p>
          <w:p w14:paraId="142D4F8C" w14:textId="16BAECD5" w:rsidR="00051765" w:rsidRPr="00DC278F" w:rsidRDefault="00051765" w:rsidP="000611CF">
            <w:pPr>
              <w:jc w:val="both"/>
              <w:rPr>
                <w:rFonts w:ascii="ITC Avant Garde" w:hAnsi="ITC Avant Garde"/>
                <w:sz w:val="18"/>
                <w:szCs w:val="18"/>
              </w:rPr>
            </w:pPr>
          </w:p>
          <w:p w14:paraId="37D889DB" w14:textId="3DCF320F" w:rsidR="00C94F25" w:rsidRPr="00DC278F" w:rsidRDefault="006E4BF7" w:rsidP="00D662F1">
            <w:pPr>
              <w:jc w:val="both"/>
              <w:rPr>
                <w:rFonts w:ascii="ITC Avant Garde" w:hAnsi="ITC Avant Garde"/>
                <w:sz w:val="18"/>
                <w:szCs w:val="18"/>
              </w:rPr>
            </w:pPr>
            <w:r w:rsidRPr="00DC278F">
              <w:rPr>
                <w:rFonts w:ascii="ITC Avant Garde" w:hAnsi="ITC Avant Garde"/>
                <w:sz w:val="18"/>
                <w:szCs w:val="18"/>
              </w:rPr>
              <w:t>E</w:t>
            </w:r>
            <w:r w:rsidR="00D662F1" w:rsidRPr="00DC278F">
              <w:rPr>
                <w:rFonts w:ascii="ITC Avant Garde" w:hAnsi="ITC Avant Garde"/>
                <w:sz w:val="18"/>
                <w:szCs w:val="18"/>
              </w:rPr>
              <w:t>l Consejo sobre Política y Gobernanza Regulatoria (en lo sucesivo, el “Consejo”)  de la Organización para la Cooperación y el Desarrollo Económicos</w:t>
            </w:r>
            <w:r w:rsidR="00D662F1" w:rsidRPr="00DC278F">
              <w:rPr>
                <w:rStyle w:val="Refdenotaalpie"/>
                <w:rFonts w:ascii="ITC Avant Garde" w:hAnsi="ITC Avant Garde"/>
                <w:sz w:val="18"/>
                <w:szCs w:val="18"/>
                <w:vertAlign w:val="baseline"/>
              </w:rPr>
              <w:t xml:space="preserve"> (en lo sucesivo, la “OCDE”)</w:t>
            </w:r>
            <w:r w:rsidR="00D662F1" w:rsidRPr="00DC278F">
              <w:rPr>
                <w:rStyle w:val="Refdenotaalpie"/>
                <w:rFonts w:ascii="ITC Avant Garde" w:hAnsi="ITC Avant Garde"/>
                <w:sz w:val="18"/>
                <w:szCs w:val="18"/>
              </w:rPr>
              <w:footnoteReference w:id="6"/>
            </w:r>
            <w:r w:rsidR="00D662F1" w:rsidRPr="00DC278F">
              <w:rPr>
                <w:rFonts w:ascii="ITC Avant Garde" w:hAnsi="ITC Avant Garde"/>
                <w:sz w:val="18"/>
                <w:szCs w:val="18"/>
              </w:rPr>
              <w:t xml:space="preserve">, </w:t>
            </w:r>
            <w:r w:rsidR="00E324AA" w:rsidRPr="00DC278F">
              <w:rPr>
                <w:rFonts w:ascii="ITC Avant Garde" w:hAnsi="ITC Avant Garde"/>
                <w:sz w:val="18"/>
                <w:szCs w:val="18"/>
              </w:rPr>
              <w:t>exhorta</w:t>
            </w:r>
            <w:r w:rsidR="00C94F25" w:rsidRPr="00DC278F">
              <w:rPr>
                <w:rFonts w:ascii="ITC Avant Garde" w:hAnsi="ITC Avant Garde"/>
                <w:sz w:val="18"/>
                <w:szCs w:val="18"/>
              </w:rPr>
              <w:t xml:space="preserve"> a </w:t>
            </w:r>
            <w:r w:rsidR="00E324AA" w:rsidRPr="00DC278F">
              <w:rPr>
                <w:rFonts w:ascii="ITC Avant Garde" w:hAnsi="ITC Avant Garde"/>
                <w:sz w:val="18"/>
                <w:szCs w:val="18"/>
              </w:rPr>
              <w:t>l</w:t>
            </w:r>
            <w:r w:rsidR="00C94F25" w:rsidRPr="00DC278F">
              <w:rPr>
                <w:rFonts w:ascii="ITC Avant Garde" w:hAnsi="ITC Avant Garde"/>
                <w:sz w:val="18"/>
                <w:szCs w:val="18"/>
              </w:rPr>
              <w:t xml:space="preserve">os </w:t>
            </w:r>
            <w:r w:rsidR="00D662F1" w:rsidRPr="00DC278F">
              <w:rPr>
                <w:rFonts w:ascii="ITC Avant Garde" w:hAnsi="ITC Avant Garde"/>
                <w:sz w:val="18"/>
                <w:szCs w:val="18"/>
              </w:rPr>
              <w:t>gobiernos (</w:t>
            </w:r>
            <w:r w:rsidR="00C94F25" w:rsidRPr="00DC278F">
              <w:rPr>
                <w:rFonts w:ascii="ITC Avant Garde" w:hAnsi="ITC Avant Garde"/>
                <w:sz w:val="18"/>
                <w:szCs w:val="18"/>
              </w:rPr>
              <w:t>de acuerdo con sus atribuciones</w:t>
            </w:r>
            <w:r w:rsidR="00D662F1" w:rsidRPr="00DC278F">
              <w:rPr>
                <w:rFonts w:ascii="ITC Avant Garde" w:hAnsi="ITC Avant Garde"/>
                <w:sz w:val="18"/>
                <w:szCs w:val="18"/>
              </w:rPr>
              <w:t>)</w:t>
            </w:r>
            <w:r w:rsidR="00E324AA" w:rsidRPr="00DC278F">
              <w:rPr>
                <w:rFonts w:ascii="ITC Avant Garde" w:hAnsi="ITC Avant Garde"/>
                <w:sz w:val="18"/>
                <w:szCs w:val="18"/>
              </w:rPr>
              <w:t xml:space="preserve"> a que</w:t>
            </w:r>
            <w:r w:rsidR="00D662F1" w:rsidRPr="00DC278F">
              <w:rPr>
                <w:rFonts w:ascii="ITC Avant Garde" w:hAnsi="ITC Avant Garde"/>
                <w:sz w:val="18"/>
                <w:szCs w:val="18"/>
              </w:rPr>
              <w:t xml:space="preserve"> establezcan, promuevan e implementen conductas oportunas y sistemáticas en materia de</w:t>
            </w:r>
            <w:r w:rsidR="00C94F25" w:rsidRPr="00DC278F">
              <w:rPr>
                <w:rFonts w:ascii="ITC Avant Garde" w:hAnsi="ITC Avant Garde"/>
                <w:sz w:val="18"/>
                <w:szCs w:val="18"/>
              </w:rPr>
              <w:t xml:space="preserve"> elevar la calidad regulatoria, con la finalidad de impulsar el crecimiento económico, la competitividad y productividad d</w:t>
            </w:r>
            <w:r w:rsidR="00E324AA" w:rsidRPr="00DC278F">
              <w:rPr>
                <w:rFonts w:ascii="ITC Avant Garde" w:hAnsi="ITC Avant Garde"/>
                <w:sz w:val="18"/>
                <w:szCs w:val="18"/>
              </w:rPr>
              <w:t>e los sectores que regula.</w:t>
            </w:r>
          </w:p>
          <w:p w14:paraId="1A39E3D7" w14:textId="77777777" w:rsidR="00C94F25" w:rsidRPr="00DC278F" w:rsidRDefault="00C94F25" w:rsidP="00D662F1">
            <w:pPr>
              <w:jc w:val="both"/>
              <w:rPr>
                <w:rFonts w:ascii="ITC Avant Garde" w:hAnsi="ITC Avant Garde"/>
                <w:sz w:val="18"/>
                <w:szCs w:val="18"/>
              </w:rPr>
            </w:pPr>
          </w:p>
          <w:p w14:paraId="15CD274C" w14:textId="4B01E1AB" w:rsidR="00E324AA" w:rsidRPr="00DC278F" w:rsidRDefault="00E324AA" w:rsidP="00D662F1">
            <w:pPr>
              <w:jc w:val="both"/>
              <w:rPr>
                <w:rFonts w:ascii="ITC Avant Garde" w:hAnsi="ITC Avant Garde"/>
                <w:sz w:val="18"/>
                <w:szCs w:val="18"/>
              </w:rPr>
            </w:pPr>
            <w:r w:rsidRPr="00DC278F">
              <w:rPr>
                <w:rFonts w:ascii="ITC Avant Garde" w:hAnsi="ITC Avant Garde"/>
                <w:sz w:val="18"/>
                <w:szCs w:val="18"/>
              </w:rPr>
              <w:t xml:space="preserve">En ese sentido, el Consejo recomienda a los gobiernos </w:t>
            </w:r>
            <w:r w:rsidR="00D662F1" w:rsidRPr="00DC278F">
              <w:rPr>
                <w:rFonts w:ascii="ITC Avant Garde" w:hAnsi="ITC Avant Garde"/>
                <w:sz w:val="18"/>
                <w:szCs w:val="18"/>
              </w:rPr>
              <w:t>que</w:t>
            </w:r>
            <w:r w:rsidRPr="00DC278F">
              <w:rPr>
                <w:rFonts w:ascii="ITC Avant Garde" w:hAnsi="ITC Avant Garde"/>
                <w:sz w:val="18"/>
                <w:szCs w:val="18"/>
              </w:rPr>
              <w:t xml:space="preserve">, para elevar la calidad de sus regulaciones, dentro de las primeras etapas de planeación y diseño de una </w:t>
            </w:r>
            <w:r w:rsidR="00E547EC" w:rsidRPr="00DC278F">
              <w:rPr>
                <w:rFonts w:ascii="ITC Avant Garde" w:hAnsi="ITC Avant Garde"/>
                <w:sz w:val="18"/>
                <w:szCs w:val="18"/>
              </w:rPr>
              <w:t xml:space="preserve">política pública o </w:t>
            </w:r>
            <w:r w:rsidRPr="00DC278F">
              <w:rPr>
                <w:rFonts w:ascii="ITC Avant Garde" w:hAnsi="ITC Avant Garde"/>
                <w:sz w:val="18"/>
                <w:szCs w:val="18"/>
              </w:rPr>
              <w:t>regulación</w:t>
            </w:r>
            <w:r w:rsidR="00E547EC" w:rsidRPr="00DC278F">
              <w:rPr>
                <w:rFonts w:ascii="ITC Avant Garde" w:hAnsi="ITC Avant Garde"/>
                <w:sz w:val="18"/>
                <w:szCs w:val="18"/>
              </w:rPr>
              <w:t xml:space="preserve"> se lleve a cabo </w:t>
            </w:r>
            <w:r w:rsidRPr="00DC278F">
              <w:rPr>
                <w:rFonts w:ascii="ITC Avant Garde" w:hAnsi="ITC Avant Garde"/>
                <w:sz w:val="18"/>
                <w:szCs w:val="18"/>
              </w:rPr>
              <w:t xml:space="preserve">una evaluación </w:t>
            </w:r>
            <w:r w:rsidRPr="00DC278F">
              <w:rPr>
                <w:rFonts w:ascii="ITC Avant Garde" w:hAnsi="ITC Avant Garde"/>
                <w:b/>
                <w:i/>
                <w:sz w:val="18"/>
                <w:szCs w:val="18"/>
              </w:rPr>
              <w:t>ex ante</w:t>
            </w:r>
            <w:r w:rsidRPr="00DC278F">
              <w:rPr>
                <w:rFonts w:ascii="ITC Avant Garde" w:hAnsi="ITC Avant Garde"/>
                <w:sz w:val="18"/>
                <w:szCs w:val="18"/>
              </w:rPr>
              <w:t xml:space="preserve"> (v.gr. Análisis de Impacto Regulatorio) </w:t>
            </w:r>
            <w:r w:rsidR="00E547EC" w:rsidRPr="00DC278F">
              <w:rPr>
                <w:rFonts w:ascii="ITC Avant Garde" w:hAnsi="ITC Avant Garde"/>
                <w:sz w:val="18"/>
                <w:szCs w:val="18"/>
              </w:rPr>
              <w:t>que permita conocer los objetivos claros que se persigue</w:t>
            </w:r>
            <w:r w:rsidR="00954A51" w:rsidRPr="00DC278F">
              <w:rPr>
                <w:rFonts w:ascii="ITC Avant Garde" w:hAnsi="ITC Avant Garde"/>
                <w:sz w:val="18"/>
                <w:szCs w:val="18"/>
              </w:rPr>
              <w:t xml:space="preserve"> la regulación</w:t>
            </w:r>
            <w:r w:rsidR="00E547EC" w:rsidRPr="00DC278F">
              <w:rPr>
                <w:rFonts w:ascii="ITC Avant Garde" w:hAnsi="ITC Avant Garde"/>
                <w:sz w:val="18"/>
                <w:szCs w:val="18"/>
              </w:rPr>
              <w:t>, el marco jurídico de aplicación, los aspectos económicos y sociales, así como los beneficios y costos en los que posiblemente estarán incidiendo las empresas y la sociedad.</w:t>
            </w:r>
          </w:p>
          <w:p w14:paraId="10788A68" w14:textId="1C23C6B6" w:rsidR="00E547EC" w:rsidRPr="00DC278F" w:rsidRDefault="00E547EC" w:rsidP="00D662F1">
            <w:pPr>
              <w:jc w:val="both"/>
              <w:rPr>
                <w:rFonts w:ascii="ITC Avant Garde" w:hAnsi="ITC Avant Garde"/>
                <w:sz w:val="18"/>
                <w:szCs w:val="18"/>
              </w:rPr>
            </w:pPr>
          </w:p>
          <w:p w14:paraId="7D821AFF" w14:textId="31AA086D" w:rsidR="006E4BF7" w:rsidRPr="00DC278F" w:rsidRDefault="00E547EC" w:rsidP="00D662F1">
            <w:pPr>
              <w:jc w:val="both"/>
              <w:rPr>
                <w:rFonts w:ascii="ITC Avant Garde" w:hAnsi="ITC Avant Garde"/>
                <w:sz w:val="18"/>
                <w:szCs w:val="18"/>
              </w:rPr>
            </w:pPr>
            <w:r w:rsidRPr="00DC278F">
              <w:rPr>
                <w:rFonts w:ascii="ITC Avant Garde" w:hAnsi="ITC Avant Garde"/>
                <w:sz w:val="18"/>
                <w:szCs w:val="18"/>
              </w:rPr>
              <w:t xml:space="preserve">Bajo esa tesitura, la OCDE </w:t>
            </w:r>
            <w:r w:rsidR="00E464B4" w:rsidRPr="00DC278F">
              <w:rPr>
                <w:rFonts w:ascii="ITC Avant Garde" w:hAnsi="ITC Avant Garde"/>
                <w:sz w:val="18"/>
                <w:szCs w:val="18"/>
              </w:rPr>
              <w:t>(2015)</w:t>
            </w:r>
            <w:r w:rsidRPr="00DC278F">
              <w:rPr>
                <w:rFonts w:ascii="ITC Avant Garde" w:hAnsi="ITC Avant Garde"/>
                <w:sz w:val="18"/>
                <w:szCs w:val="18"/>
              </w:rPr>
              <w:t xml:space="preserve"> </w:t>
            </w:r>
            <w:r w:rsidR="000C13A5" w:rsidRPr="00DC278F">
              <w:rPr>
                <w:rFonts w:ascii="ITC Avant Garde" w:hAnsi="ITC Avant Garde"/>
                <w:sz w:val="18"/>
                <w:szCs w:val="18"/>
              </w:rPr>
              <w:t>reconoce</w:t>
            </w:r>
            <w:r w:rsidR="007110EB" w:rsidRPr="00DC278F">
              <w:rPr>
                <w:rFonts w:ascii="ITC Avant Garde" w:hAnsi="ITC Avant Garde"/>
                <w:sz w:val="18"/>
                <w:szCs w:val="18"/>
              </w:rPr>
              <w:t xml:space="preserve"> </w:t>
            </w:r>
            <w:r w:rsidRPr="00DC278F">
              <w:rPr>
                <w:rFonts w:ascii="ITC Avant Garde" w:hAnsi="ITC Avant Garde"/>
                <w:sz w:val="18"/>
                <w:szCs w:val="18"/>
              </w:rPr>
              <w:t xml:space="preserve">que un </w:t>
            </w:r>
            <w:r w:rsidRPr="00DC278F">
              <w:rPr>
                <w:rFonts w:ascii="ITC Avant Garde" w:hAnsi="ITC Avant Garde"/>
                <w:b/>
                <w:sz w:val="18"/>
                <w:szCs w:val="18"/>
              </w:rPr>
              <w:t>gobierno</w:t>
            </w:r>
            <w:r w:rsidRPr="00DC278F">
              <w:rPr>
                <w:rFonts w:ascii="ITC Avant Garde" w:hAnsi="ITC Avant Garde"/>
                <w:sz w:val="18"/>
                <w:szCs w:val="18"/>
              </w:rPr>
              <w:t xml:space="preserve"> </w:t>
            </w:r>
            <w:r w:rsidRPr="00DC278F">
              <w:rPr>
                <w:rFonts w:ascii="ITC Avant Garde" w:hAnsi="ITC Avant Garde"/>
                <w:b/>
                <w:sz w:val="18"/>
                <w:szCs w:val="18"/>
              </w:rPr>
              <w:t xml:space="preserve">abierto </w:t>
            </w:r>
            <w:r w:rsidRPr="00DC278F">
              <w:rPr>
                <w:rFonts w:ascii="ITC Avant Garde" w:hAnsi="ITC Avant Garde"/>
                <w:sz w:val="18"/>
                <w:szCs w:val="18"/>
              </w:rPr>
              <w:t>es “</w:t>
            </w:r>
            <w:r w:rsidRPr="00DC278F">
              <w:rPr>
                <w:rFonts w:ascii="ITC Avant Garde" w:hAnsi="ITC Avant Garde"/>
                <w:i/>
                <w:sz w:val="18"/>
                <w:szCs w:val="18"/>
              </w:rPr>
              <w:t xml:space="preserve">transparente, sujeto a rendición de cuentas, comprometido e íntegro (principios de políticas), el cual –a través de </w:t>
            </w:r>
            <w:r w:rsidRPr="00DC278F">
              <w:rPr>
                <w:rFonts w:ascii="ITC Avant Garde" w:hAnsi="ITC Avant Garde"/>
                <w:i/>
                <w:sz w:val="18"/>
                <w:szCs w:val="18"/>
              </w:rPr>
              <w:lastRenderedPageBreak/>
              <w:t>instrumentos y prácticas (catalizadores de políticas) específicos de políticas que determinan el cambio y los procesos de innovación- probablemente conducirá a mejores servicios y políticas públicas (resultados intermedios de políticas)</w:t>
            </w:r>
            <w:r w:rsidRPr="00DC278F">
              <w:rPr>
                <w:rFonts w:ascii="ITC Avant Garde" w:hAnsi="ITC Avant Garde"/>
                <w:sz w:val="18"/>
                <w:szCs w:val="18"/>
              </w:rPr>
              <w:t>”. De tal manera que “</w:t>
            </w:r>
            <w:r w:rsidRPr="00DC278F">
              <w:rPr>
                <w:rFonts w:ascii="ITC Avant Garde" w:hAnsi="ITC Avant Garde"/>
                <w:i/>
                <w:sz w:val="18"/>
                <w:szCs w:val="18"/>
              </w:rPr>
              <w:t>derive</w:t>
            </w:r>
            <w:r w:rsidRPr="00DC278F">
              <w:rPr>
                <w:rFonts w:ascii="ITC Avant Garde" w:hAnsi="ITC Avant Garde"/>
                <w:sz w:val="18"/>
                <w:szCs w:val="18"/>
              </w:rPr>
              <w:t xml:space="preserve"> […] </w:t>
            </w:r>
            <w:r w:rsidRPr="00DC278F">
              <w:rPr>
                <w:rFonts w:ascii="ITC Avant Garde" w:hAnsi="ITC Avant Garde"/>
                <w:i/>
                <w:sz w:val="18"/>
                <w:szCs w:val="18"/>
              </w:rPr>
              <w:t>en una mayor confianza en el gobierno, bienestar social, calidad de democracia y crecimiento económico (resultados finales de políticas)</w:t>
            </w:r>
            <w:r w:rsidRPr="00DC278F">
              <w:rPr>
                <w:rFonts w:ascii="ITC Avant Garde" w:hAnsi="ITC Avant Garde"/>
                <w:sz w:val="18"/>
                <w:szCs w:val="18"/>
              </w:rPr>
              <w:t>”.</w:t>
            </w:r>
            <w:r w:rsidR="006D5707" w:rsidRPr="00DC278F">
              <w:rPr>
                <w:rFonts w:ascii="ITC Avant Garde" w:hAnsi="ITC Avant Garde"/>
                <w:sz w:val="18"/>
                <w:szCs w:val="18"/>
              </w:rPr>
              <w:t xml:space="preserve"> Por ello, l</w:t>
            </w:r>
            <w:r w:rsidR="0048324A" w:rsidRPr="00DC278F">
              <w:rPr>
                <w:rFonts w:ascii="ITC Avant Garde" w:hAnsi="ITC Avant Garde"/>
                <w:sz w:val="18"/>
                <w:szCs w:val="18"/>
              </w:rPr>
              <w:t xml:space="preserve">os países miembros de la OCDE, </w:t>
            </w:r>
            <w:r w:rsidR="00D662F1" w:rsidRPr="00DC278F">
              <w:rPr>
                <w:rFonts w:ascii="ITC Avant Garde" w:hAnsi="ITC Avant Garde"/>
                <w:sz w:val="18"/>
                <w:szCs w:val="18"/>
              </w:rPr>
              <w:t>a través de diversos esfuerzos enfocados a la simplificación administrativa y reducción de cargas</w:t>
            </w:r>
            <w:r w:rsidR="00D662F1" w:rsidRPr="00DC278F">
              <w:rPr>
                <w:rStyle w:val="Refdenotaalpie"/>
                <w:rFonts w:ascii="ITC Avant Garde" w:hAnsi="ITC Avant Garde"/>
                <w:sz w:val="18"/>
                <w:szCs w:val="18"/>
              </w:rPr>
              <w:footnoteReference w:id="7"/>
            </w:r>
            <w:r w:rsidR="00D662F1" w:rsidRPr="00DC278F">
              <w:rPr>
                <w:rFonts w:ascii="ITC Avant Garde" w:hAnsi="ITC Avant Garde"/>
                <w:sz w:val="18"/>
                <w:szCs w:val="18"/>
              </w:rPr>
              <w:t xml:space="preserve">, se han </w:t>
            </w:r>
            <w:r w:rsidR="0048324A" w:rsidRPr="00DC278F">
              <w:rPr>
                <w:rFonts w:ascii="ITC Avant Garde" w:hAnsi="ITC Avant Garde"/>
                <w:sz w:val="18"/>
                <w:szCs w:val="18"/>
              </w:rPr>
              <w:t xml:space="preserve">propuesto </w:t>
            </w:r>
            <w:r w:rsidR="006E4BF7" w:rsidRPr="00DC278F">
              <w:rPr>
                <w:rFonts w:ascii="ITC Avant Garde" w:hAnsi="ITC Avant Garde"/>
                <w:sz w:val="18"/>
                <w:szCs w:val="18"/>
              </w:rPr>
              <w:t xml:space="preserve">realizar </w:t>
            </w:r>
            <w:r w:rsidR="00D662F1" w:rsidRPr="00DC278F">
              <w:rPr>
                <w:rFonts w:ascii="ITC Avant Garde" w:hAnsi="ITC Avant Garde"/>
                <w:sz w:val="18"/>
                <w:szCs w:val="18"/>
              </w:rPr>
              <w:t xml:space="preserve">acciones que </w:t>
            </w:r>
            <w:r w:rsidR="006E4BF7" w:rsidRPr="00DC278F">
              <w:rPr>
                <w:rFonts w:ascii="ITC Avant Garde" w:hAnsi="ITC Avant Garde"/>
                <w:sz w:val="18"/>
                <w:szCs w:val="18"/>
              </w:rPr>
              <w:t xml:space="preserve">posibiliten disminuir </w:t>
            </w:r>
            <w:r w:rsidR="00D662F1" w:rsidRPr="00DC278F">
              <w:rPr>
                <w:rFonts w:ascii="ITC Avant Garde" w:hAnsi="ITC Avant Garde"/>
                <w:sz w:val="18"/>
                <w:szCs w:val="18"/>
              </w:rPr>
              <w:t>cargas administrativas</w:t>
            </w:r>
            <w:r w:rsidR="006E4BF7" w:rsidRPr="00DC278F">
              <w:rPr>
                <w:rFonts w:ascii="ITC Avant Garde" w:hAnsi="ITC Avant Garde"/>
                <w:sz w:val="18"/>
                <w:szCs w:val="18"/>
              </w:rPr>
              <w:t>, esto</w:t>
            </w:r>
            <w:r w:rsidR="00D662F1" w:rsidRPr="00DC278F">
              <w:rPr>
                <w:rFonts w:ascii="ITC Avant Garde" w:hAnsi="ITC Avant Garde"/>
                <w:sz w:val="18"/>
                <w:szCs w:val="18"/>
              </w:rPr>
              <w:t xml:space="preserve"> como una de sus principales prio</w:t>
            </w:r>
            <w:r w:rsidR="006E4BF7" w:rsidRPr="00DC278F">
              <w:rPr>
                <w:rFonts w:ascii="ITC Avant Garde" w:hAnsi="ITC Avant Garde"/>
                <w:sz w:val="18"/>
                <w:szCs w:val="18"/>
              </w:rPr>
              <w:t>ridades de política regulatoria.</w:t>
            </w:r>
          </w:p>
          <w:p w14:paraId="22E70E50" w14:textId="7758ACAA" w:rsidR="000611CF" w:rsidRPr="00DC278F" w:rsidRDefault="000611CF" w:rsidP="000611CF">
            <w:pPr>
              <w:jc w:val="both"/>
              <w:rPr>
                <w:rFonts w:ascii="ITC Avant Garde" w:hAnsi="ITC Avant Garde"/>
                <w:sz w:val="18"/>
                <w:szCs w:val="18"/>
              </w:rPr>
            </w:pPr>
          </w:p>
          <w:p w14:paraId="151CCBF0" w14:textId="552D6182" w:rsidR="000611CF" w:rsidRPr="00DC278F" w:rsidRDefault="006E4BF7" w:rsidP="000611CF">
            <w:pPr>
              <w:jc w:val="both"/>
              <w:rPr>
                <w:rFonts w:ascii="ITC Avant Garde" w:hAnsi="ITC Avant Garde"/>
                <w:sz w:val="18"/>
                <w:szCs w:val="18"/>
              </w:rPr>
            </w:pPr>
            <w:r w:rsidRPr="00DC278F">
              <w:rPr>
                <w:rFonts w:ascii="ITC Avant Garde" w:hAnsi="ITC Avant Garde"/>
                <w:sz w:val="18"/>
                <w:szCs w:val="18"/>
              </w:rPr>
              <w:t>L</w:t>
            </w:r>
            <w:r w:rsidR="000611CF" w:rsidRPr="00DC278F">
              <w:rPr>
                <w:rFonts w:ascii="ITC Avant Garde" w:hAnsi="ITC Avant Garde"/>
                <w:sz w:val="18"/>
                <w:szCs w:val="18"/>
              </w:rPr>
              <w:t>a OCDE tiene como</w:t>
            </w:r>
            <w:r w:rsidR="000611CF" w:rsidRPr="00DC278F">
              <w:t xml:space="preserve"> </w:t>
            </w:r>
            <w:r w:rsidR="000611CF" w:rsidRPr="00DC278F">
              <w:rPr>
                <w:rFonts w:ascii="ITC Avant Garde" w:hAnsi="ITC Avant Garde"/>
                <w:sz w:val="18"/>
                <w:szCs w:val="18"/>
              </w:rPr>
              <w:t>opciones de simplificación para reducir cargas administrativas</w:t>
            </w:r>
            <w:r w:rsidR="000611CF" w:rsidRPr="00DC278F">
              <w:rPr>
                <w:rStyle w:val="Refdenotaalpie"/>
                <w:rFonts w:ascii="ITC Avant Garde" w:hAnsi="ITC Avant Garde"/>
                <w:sz w:val="18"/>
                <w:szCs w:val="18"/>
              </w:rPr>
              <w:footnoteReference w:id="8"/>
            </w:r>
            <w:r w:rsidR="000611CF" w:rsidRPr="00DC278F">
              <w:rPr>
                <w:rFonts w:ascii="ITC Avant Garde" w:hAnsi="ITC Avant Garde"/>
                <w:sz w:val="18"/>
                <w:szCs w:val="18"/>
              </w:rPr>
              <w:t>, las siguientes:</w:t>
            </w:r>
          </w:p>
          <w:p w14:paraId="7EC4195A" w14:textId="16CFD2D3" w:rsidR="000611CF" w:rsidRPr="00DC278F" w:rsidRDefault="000611CF" w:rsidP="000611CF">
            <w:pPr>
              <w:jc w:val="both"/>
              <w:rPr>
                <w:rFonts w:ascii="ITC Avant Garde" w:hAnsi="ITC Avant Garde"/>
                <w:color w:val="FF0000"/>
                <w:sz w:val="18"/>
                <w:szCs w:val="18"/>
              </w:rPr>
            </w:pPr>
          </w:p>
          <w:p w14:paraId="440D7AE5" w14:textId="22702923" w:rsidR="000611CF" w:rsidRPr="00DC278F" w:rsidRDefault="00C35A72" w:rsidP="000611CF">
            <w:pPr>
              <w:jc w:val="center"/>
              <w:rPr>
                <w:rFonts w:ascii="ITC Avant Garde" w:hAnsi="ITC Avant Garde"/>
                <w:sz w:val="18"/>
                <w:szCs w:val="18"/>
              </w:rPr>
            </w:pPr>
            <w:r w:rsidRPr="00DC278F">
              <w:rPr>
                <w:rFonts w:ascii="ITC Avant Garde" w:hAnsi="ITC Avant Garde"/>
                <w:sz w:val="18"/>
                <w:szCs w:val="18"/>
              </w:rPr>
              <w:t>Esquema 1</w:t>
            </w:r>
            <w:r w:rsidR="000611CF" w:rsidRPr="00DC278F">
              <w:rPr>
                <w:rFonts w:ascii="ITC Avant Garde" w:hAnsi="ITC Avant Garde"/>
                <w:sz w:val="18"/>
                <w:szCs w:val="18"/>
              </w:rPr>
              <w:t>. Opciones de simplificación para reducir cargas administrativas</w:t>
            </w:r>
          </w:p>
          <w:p w14:paraId="7DF20B9E" w14:textId="43E6E786" w:rsidR="00C35A72" w:rsidRPr="00DC278F" w:rsidRDefault="00601069" w:rsidP="000611CF">
            <w:pPr>
              <w:jc w:val="center"/>
              <w:rPr>
                <w:rFonts w:ascii="ITC Avant Garde" w:hAnsi="ITC Avant Garde"/>
                <w:color w:val="FF0000"/>
                <w:sz w:val="18"/>
                <w:szCs w:val="18"/>
              </w:rPr>
            </w:pPr>
            <w:r w:rsidRPr="00DC278F">
              <w:rPr>
                <w:rFonts w:ascii="ITC Avant Garde" w:hAnsi="ITC Avant Garde"/>
                <w:noProof/>
                <w:color w:val="FF0000"/>
                <w:sz w:val="18"/>
                <w:szCs w:val="18"/>
                <w:lang w:eastAsia="es-MX"/>
              </w:rPr>
              <mc:AlternateContent>
                <mc:Choice Requires="wps">
                  <w:drawing>
                    <wp:anchor distT="0" distB="0" distL="114300" distR="114300" simplePos="0" relativeHeight="251674624" behindDoc="0" locked="0" layoutInCell="1" allowOverlap="1" wp14:anchorId="4348935D" wp14:editId="7F5EC943">
                      <wp:simplePos x="0" y="0"/>
                      <wp:positionH relativeFrom="column">
                        <wp:posOffset>1063308</wp:posOffset>
                      </wp:positionH>
                      <wp:positionV relativeFrom="paragraph">
                        <wp:posOffset>224473</wp:posOffset>
                      </wp:positionV>
                      <wp:extent cx="335467" cy="592772"/>
                      <wp:effectExtent l="23812" t="0" r="12383" b="31432"/>
                      <wp:wrapNone/>
                      <wp:docPr id="15" name="Flecha doblada 15"/>
                      <wp:cNvGraphicFramePr/>
                      <a:graphic xmlns:a="http://schemas.openxmlformats.org/drawingml/2006/main">
                        <a:graphicData uri="http://schemas.microsoft.com/office/word/2010/wordprocessingShape">
                          <wps:wsp>
                            <wps:cNvSpPr/>
                            <wps:spPr>
                              <a:xfrm rot="5400000" flipV="1">
                                <a:off x="0" y="0"/>
                                <a:ext cx="335467" cy="592772"/>
                              </a:xfrm>
                              <a:prstGeom prst="ben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20ECF" id="Flecha doblada 15" o:spid="_x0000_s1026" style="position:absolute;margin-left:83.75pt;margin-top:17.7pt;width:26.4pt;height:46.65pt;rotation:-9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5467,59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" path="m,592772l,188700c,107643,65710,41933,146767,41933r104833,l251600,r83867,83867l251600,167734r,-41934l146767,125800v-34739,,-62900,28161,-62900,62900l83867,592772,,592772xe" fillcolor="white [3201]" strokecolor="#70ad47 [3209]" strokeweight="1pt">
                      <v:stroke joinstyle="miter"/>
                      <v:path arrowok="t" o:connecttype="custom" o:connectlocs="0,592772;0,188700;146767,41933;251600,41933;251600,0;335467,83867;251600,167734;251600,125800;146767,125800;83867,188700;83867,592772;0,592772" o:connectangles="0,0,0,0,0,0,0,0,0,0,0,0"/>
                    </v:shape>
                  </w:pict>
                </mc:Fallback>
              </mc:AlternateContent>
            </w:r>
            <w:r w:rsidRPr="00DC278F">
              <w:rPr>
                <w:rFonts w:ascii="ITC Avant Garde" w:hAnsi="ITC Avant Garde"/>
                <w:noProof/>
                <w:color w:val="FF0000"/>
                <w:sz w:val="18"/>
                <w:szCs w:val="18"/>
                <w:lang w:eastAsia="es-MX"/>
              </w:rPr>
              <mc:AlternateContent>
                <mc:Choice Requires="wps">
                  <w:drawing>
                    <wp:anchor distT="0" distB="0" distL="114300" distR="114300" simplePos="0" relativeHeight="251672576" behindDoc="0" locked="0" layoutInCell="1" allowOverlap="1" wp14:anchorId="7AE8C7CE" wp14:editId="1FC9EE0C">
                      <wp:simplePos x="0" y="0"/>
                      <wp:positionH relativeFrom="column">
                        <wp:posOffset>3940865</wp:posOffset>
                      </wp:positionH>
                      <wp:positionV relativeFrom="paragraph">
                        <wp:posOffset>338138</wp:posOffset>
                      </wp:positionV>
                      <wp:extent cx="335467" cy="486137"/>
                      <wp:effectExtent l="952" t="0" r="46673" b="46672"/>
                      <wp:wrapNone/>
                      <wp:docPr id="14" name="Flecha doblada 14"/>
                      <wp:cNvGraphicFramePr/>
                      <a:graphic xmlns:a="http://schemas.openxmlformats.org/drawingml/2006/main">
                        <a:graphicData uri="http://schemas.microsoft.com/office/word/2010/wordprocessingShape">
                          <wps:wsp>
                            <wps:cNvSpPr/>
                            <wps:spPr>
                              <a:xfrm rot="5400000">
                                <a:off x="0" y="0"/>
                                <a:ext cx="335467" cy="486137"/>
                              </a:xfrm>
                              <a:prstGeom prst="ben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F14F14" id="Flecha doblada 14" o:spid="_x0000_s1026" style="position:absolute;margin-left:310.3pt;margin-top:26.65pt;width:26.4pt;height:38.3pt;rotation:9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35467,486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" path="m,486137l,188700c,107643,65710,41933,146767,41933r104833,l251600,r83867,83867l251600,167734r,-41934l146767,125800v-34739,,-62900,28161,-62900,62900l83867,486137,,486137xe" fillcolor="white [3201]" strokecolor="#70ad47 [3209]" strokeweight="1pt">
                      <v:stroke joinstyle="miter"/>
                      <v:path arrowok="t" o:connecttype="custom" o:connectlocs="0,486137;0,188700;146767,41933;251600,41933;251600,0;335467,83867;251600,167734;251600,125800;146767,125800;83867,188700;83867,486137;0,486137" o:connectangles="0,0,0,0,0,0,0,0,0,0,0,0"/>
                    </v:shape>
                  </w:pict>
                </mc:Fallback>
              </mc:AlternateContent>
            </w:r>
            <w:r w:rsidR="00C35A72" w:rsidRPr="00DC278F">
              <w:rPr>
                <w:rFonts w:ascii="ITC Avant Garde" w:hAnsi="ITC Avant Garde"/>
                <w:noProof/>
                <w:color w:val="FF0000"/>
                <w:sz w:val="18"/>
                <w:szCs w:val="18"/>
                <w:lang w:eastAsia="es-MX"/>
              </w:rPr>
              <w:drawing>
                <wp:inline distT="0" distB="0" distL="0" distR="0" wp14:anchorId="50BBE346" wp14:editId="7C7F9A6A">
                  <wp:extent cx="2812648" cy="827590"/>
                  <wp:effectExtent l="0" t="19050" r="0" b="2984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bl>
            <w:tblPr>
              <w:tblStyle w:val="Tabladecuadrcula1clara-nfasis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2"/>
              <w:gridCol w:w="283"/>
              <w:gridCol w:w="3526"/>
            </w:tblGrid>
            <w:tr w:rsidR="00601069" w:rsidRPr="00DC278F" w14:paraId="7BF1990C" w14:textId="77777777" w:rsidTr="00601069">
              <w:trPr>
                <w:cnfStyle w:val="100000000000" w:firstRow="1" w:lastRow="0" w:firstColumn="0" w:lastColumn="0" w:oddVBand="0" w:evenVBand="0" w:oddHBand="0" w:evenHBand="0" w:firstRowFirstColumn="0" w:firstRowLastColumn="0" w:lastRowFirstColumn="0" w:lastRowLastColumn="0"/>
                <w:trHeight w:val="651"/>
                <w:jc w:val="center"/>
              </w:trPr>
              <w:tc>
                <w:tcPr>
                  <w:cnfStyle w:val="001000000000" w:firstRow="0" w:lastRow="0" w:firstColumn="1" w:lastColumn="0" w:oddVBand="0" w:evenVBand="0" w:oddHBand="0" w:evenHBand="0" w:firstRowFirstColumn="0" w:firstRowLastColumn="0" w:lastRowFirstColumn="0" w:lastRowLastColumn="0"/>
                  <w:tcW w:w="3752" w:type="dxa"/>
                  <w:tcBorders>
                    <w:bottom w:val="none" w:sz="0" w:space="0" w:color="auto"/>
                  </w:tcBorders>
                  <w:vAlign w:val="center"/>
                </w:tcPr>
                <w:p w14:paraId="2E6BD76A" w14:textId="77777777" w:rsidR="00601069" w:rsidRPr="00DC278F" w:rsidRDefault="00601069" w:rsidP="00601069">
                  <w:pPr>
                    <w:jc w:val="both"/>
                    <w:rPr>
                      <w:rFonts w:ascii="ITC Avant Garde" w:hAnsi="ITC Avant Garde"/>
                      <w:sz w:val="14"/>
                      <w:szCs w:val="18"/>
                    </w:rPr>
                  </w:pPr>
                  <w:r w:rsidRPr="00DC278F">
                    <w:rPr>
                      <w:rFonts w:ascii="ITC Avant Garde" w:hAnsi="ITC Avant Garde"/>
                      <w:sz w:val="14"/>
                      <w:szCs w:val="18"/>
                    </w:rPr>
                    <w:t>1. Identificación y comprensión de requisitos y documentos</w:t>
                  </w:r>
                </w:p>
                <w:p w14:paraId="7A33CFC7" w14:textId="77777777" w:rsidR="00601069" w:rsidRPr="00DC278F" w:rsidRDefault="00601069" w:rsidP="00601069">
                  <w:pPr>
                    <w:jc w:val="both"/>
                    <w:rPr>
                      <w:rFonts w:ascii="ITC Avant Garde" w:hAnsi="ITC Avant Garde"/>
                      <w:b w:val="0"/>
                      <w:sz w:val="14"/>
                      <w:szCs w:val="18"/>
                    </w:rPr>
                  </w:pPr>
                  <w:r w:rsidRPr="00DC278F">
                    <w:rPr>
                      <w:rFonts w:ascii="ITC Avant Garde" w:hAnsi="ITC Avant Garde"/>
                      <w:sz w:val="14"/>
                      <w:szCs w:val="18"/>
                    </w:rPr>
                    <w:t>2. Reuniones con personal interno para el llenado del trámite</w:t>
                  </w:r>
                </w:p>
              </w:tc>
              <w:tc>
                <w:tcPr>
                  <w:tcW w:w="283" w:type="dxa"/>
                  <w:tcBorders>
                    <w:bottom w:val="none" w:sz="0" w:space="0" w:color="auto"/>
                  </w:tcBorders>
                </w:tcPr>
                <w:p w14:paraId="30B6F011" w14:textId="4B2AFD2B" w:rsidR="00601069" w:rsidRPr="00DC278F" w:rsidRDefault="00601069" w:rsidP="00601069">
                  <w:pPr>
                    <w:jc w:val="both"/>
                    <w:cnfStyle w:val="100000000000" w:firstRow="1"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noProof/>
                      <w:sz w:val="14"/>
                      <w:szCs w:val="18"/>
                      <w:lang w:eastAsia="es-MX"/>
                    </w:rPr>
                    <mc:AlternateContent>
                      <mc:Choice Requires="wps">
                        <w:drawing>
                          <wp:anchor distT="0" distB="0" distL="114300" distR="114300" simplePos="0" relativeHeight="251659264" behindDoc="0" locked="0" layoutInCell="1" allowOverlap="1" wp14:anchorId="4B3F435F" wp14:editId="7C4A4C1D">
                            <wp:simplePos x="0" y="0"/>
                            <wp:positionH relativeFrom="column">
                              <wp:posOffset>202830</wp:posOffset>
                            </wp:positionH>
                            <wp:positionV relativeFrom="paragraph">
                              <wp:posOffset>-1559</wp:posOffset>
                            </wp:positionV>
                            <wp:extent cx="45719" cy="422476"/>
                            <wp:effectExtent l="19050" t="0" r="12065" b="15875"/>
                            <wp:wrapNone/>
                            <wp:docPr id="4" name="Abrir llave 4"/>
                            <wp:cNvGraphicFramePr/>
                            <a:graphic xmlns:a="http://schemas.openxmlformats.org/drawingml/2006/main">
                              <a:graphicData uri="http://schemas.microsoft.com/office/word/2010/wordprocessingShape">
                                <wps:wsp>
                                  <wps:cNvSpPr/>
                                  <wps:spPr>
                                    <a:xfrm>
                                      <a:off x="0" y="0"/>
                                      <a:ext cx="45719" cy="422476"/>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69769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4" o:spid="_x0000_s1026" type="#_x0000_t87" style="position:absolute;margin-left:15.95pt;margin-top:-.1pt;width:3.6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" adj="195" strokecolor="#70ad47 [3209]" strokeweight=".5pt">
                            <v:stroke joinstyle="miter"/>
                          </v:shape>
                        </w:pict>
                      </mc:Fallback>
                    </mc:AlternateContent>
                  </w:r>
                </w:p>
              </w:tc>
              <w:tc>
                <w:tcPr>
                  <w:tcW w:w="3526" w:type="dxa"/>
                  <w:tcBorders>
                    <w:bottom w:val="none" w:sz="0" w:space="0" w:color="auto"/>
                  </w:tcBorders>
                  <w:vAlign w:val="center"/>
                </w:tcPr>
                <w:p w14:paraId="75248FDE" w14:textId="77777777" w:rsidR="00601069" w:rsidRPr="00DC278F" w:rsidRDefault="00601069" w:rsidP="00601069">
                  <w:pPr>
                    <w:pStyle w:val="Prrafodelista"/>
                    <w:numPr>
                      <w:ilvl w:val="0"/>
                      <w:numId w:val="17"/>
                    </w:numPr>
                    <w:ind w:left="454" w:hanging="284"/>
                    <w:jc w:val="both"/>
                    <w:cnfStyle w:val="100000000000" w:firstRow="1"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Eliminación de requisitos y documentos</w:t>
                  </w:r>
                </w:p>
                <w:p w14:paraId="16B033BC" w14:textId="77777777" w:rsidR="00601069" w:rsidRPr="00DC278F" w:rsidRDefault="00601069" w:rsidP="00601069">
                  <w:pPr>
                    <w:pStyle w:val="Prrafodelista"/>
                    <w:numPr>
                      <w:ilvl w:val="0"/>
                      <w:numId w:val="17"/>
                    </w:numPr>
                    <w:ind w:left="454" w:hanging="284"/>
                    <w:jc w:val="both"/>
                    <w:cnfStyle w:val="100000000000" w:firstRow="1" w:lastRow="0" w:firstColumn="0" w:lastColumn="0" w:oddVBand="0" w:evenVBand="0" w:oddHBand="0" w:evenHBand="0" w:firstRowFirstColumn="0" w:firstRowLastColumn="0" w:lastRowFirstColumn="0" w:lastRowLastColumn="0"/>
                    <w:rPr>
                      <w:rFonts w:ascii="ITC Avant Garde" w:hAnsi="ITC Avant Garde"/>
                      <w:b w:val="0"/>
                      <w:sz w:val="14"/>
                      <w:szCs w:val="18"/>
                    </w:rPr>
                  </w:pPr>
                  <w:r w:rsidRPr="00DC278F">
                    <w:rPr>
                      <w:rFonts w:ascii="ITC Avant Garde" w:hAnsi="ITC Avant Garde"/>
                      <w:b w:val="0"/>
                      <w:sz w:val="14"/>
                      <w:szCs w:val="18"/>
                    </w:rPr>
                    <w:t>Lenguaje ciudadano</w:t>
                  </w:r>
                </w:p>
                <w:p w14:paraId="00BD5EFC" w14:textId="77777777" w:rsidR="00601069" w:rsidRPr="00DC278F" w:rsidRDefault="00601069" w:rsidP="00601069">
                  <w:pPr>
                    <w:pStyle w:val="Prrafodelista"/>
                    <w:numPr>
                      <w:ilvl w:val="0"/>
                      <w:numId w:val="17"/>
                    </w:numPr>
                    <w:ind w:left="454" w:hanging="284"/>
                    <w:jc w:val="both"/>
                    <w:cnfStyle w:val="100000000000" w:firstRow="1"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Formatos simples</w:t>
                  </w:r>
                </w:p>
              </w:tc>
            </w:tr>
            <w:tr w:rsidR="00601069" w:rsidRPr="00DC278F" w14:paraId="62CFC60B" w14:textId="77777777" w:rsidTr="00601069">
              <w:trPr>
                <w:trHeight w:val="1149"/>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7E8967B4" w14:textId="77777777" w:rsidR="00601069" w:rsidRPr="00DC278F" w:rsidRDefault="00601069" w:rsidP="00601069">
                  <w:pPr>
                    <w:jc w:val="both"/>
                    <w:rPr>
                      <w:rFonts w:ascii="ITC Avant Garde" w:hAnsi="ITC Avant Garde"/>
                      <w:sz w:val="14"/>
                      <w:szCs w:val="18"/>
                    </w:rPr>
                  </w:pPr>
                  <w:r w:rsidRPr="00DC278F">
                    <w:rPr>
                      <w:rFonts w:ascii="ITC Avant Garde" w:hAnsi="ITC Avant Garde"/>
                      <w:sz w:val="14"/>
                      <w:szCs w:val="18"/>
                    </w:rPr>
                    <w:t>3. Recolección de información pre-existente</w:t>
                  </w:r>
                </w:p>
              </w:tc>
              <w:tc>
                <w:tcPr>
                  <w:tcW w:w="283" w:type="dxa"/>
                </w:tcPr>
                <w:p w14:paraId="785C63FE" w14:textId="4AAA8B11" w:rsidR="00601069" w:rsidRPr="00DC278F"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noProof/>
                      <w:sz w:val="14"/>
                      <w:szCs w:val="18"/>
                      <w:lang w:eastAsia="es-MX"/>
                    </w:rPr>
                    <mc:AlternateContent>
                      <mc:Choice Requires="wps">
                        <w:drawing>
                          <wp:anchor distT="0" distB="0" distL="114300" distR="114300" simplePos="0" relativeHeight="251660288" behindDoc="0" locked="0" layoutInCell="1" allowOverlap="1" wp14:anchorId="0BA5E3E5" wp14:editId="6248BAFE">
                            <wp:simplePos x="0" y="0"/>
                            <wp:positionH relativeFrom="column">
                              <wp:posOffset>203763</wp:posOffset>
                            </wp:positionH>
                            <wp:positionV relativeFrom="paragraph">
                              <wp:posOffset>20320</wp:posOffset>
                            </wp:positionV>
                            <wp:extent cx="45719" cy="682907"/>
                            <wp:effectExtent l="19050" t="0" r="12065" b="22225"/>
                            <wp:wrapNone/>
                            <wp:docPr id="5" name="Abrir llave 5"/>
                            <wp:cNvGraphicFramePr/>
                            <a:graphic xmlns:a="http://schemas.openxmlformats.org/drawingml/2006/main">
                              <a:graphicData uri="http://schemas.microsoft.com/office/word/2010/wordprocessingShape">
                                <wps:wsp>
                                  <wps:cNvSpPr/>
                                  <wps:spPr>
                                    <a:xfrm>
                                      <a:off x="0" y="0"/>
                                      <a:ext cx="45719" cy="682907"/>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1E5667" id="Abrir llave 5" o:spid="_x0000_s1026" type="#_x0000_t87" style="position:absolute;margin-left:16.05pt;margin-top:1.6pt;width:3.6pt;height:5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" adj="121" strokecolor="#70ad47 [3209]" strokeweight=".5pt">
                            <v:stroke joinstyle="miter"/>
                          </v:shape>
                        </w:pict>
                      </mc:Fallback>
                    </mc:AlternateContent>
                  </w:r>
                </w:p>
              </w:tc>
              <w:tc>
                <w:tcPr>
                  <w:tcW w:w="3526" w:type="dxa"/>
                  <w:vAlign w:val="center"/>
                </w:tcPr>
                <w:p w14:paraId="0B74EE01"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sz w:val="14"/>
                      <w:szCs w:val="18"/>
                    </w:rPr>
                  </w:pPr>
                  <w:r w:rsidRPr="00DC278F">
                    <w:rPr>
                      <w:rFonts w:ascii="ITC Avant Garde" w:hAnsi="ITC Avant Garde"/>
                      <w:b/>
                      <w:sz w:val="14"/>
                      <w:szCs w:val="18"/>
                    </w:rPr>
                    <w:t>Eliminación de requisitos y documentos</w:t>
                  </w:r>
                </w:p>
                <w:p w14:paraId="1FDB510A"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Expedientes electrónicos</w:t>
                  </w:r>
                </w:p>
                <w:p w14:paraId="3BC0BAB5"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Interoperabilidad y compartir bases de datos entre dependencias</w:t>
                  </w:r>
                </w:p>
                <w:p w14:paraId="6BC795EE"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Re-ingeniería de procesos internos del Gobierno</w:t>
                  </w:r>
                </w:p>
              </w:tc>
            </w:tr>
            <w:tr w:rsidR="00601069" w:rsidRPr="00DC278F" w14:paraId="263DAF1F" w14:textId="77777777" w:rsidTr="00601069">
              <w:trPr>
                <w:trHeight w:val="978"/>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57ED7421" w14:textId="77777777" w:rsidR="00601069" w:rsidRPr="00DC278F" w:rsidRDefault="00601069" w:rsidP="00601069">
                  <w:pPr>
                    <w:jc w:val="both"/>
                    <w:rPr>
                      <w:rFonts w:ascii="ITC Avant Garde" w:hAnsi="ITC Avant Garde"/>
                      <w:sz w:val="14"/>
                      <w:szCs w:val="18"/>
                    </w:rPr>
                  </w:pPr>
                  <w:r w:rsidRPr="00DC278F">
                    <w:rPr>
                      <w:rFonts w:ascii="ITC Avant Garde" w:hAnsi="ITC Avant Garde"/>
                      <w:sz w:val="14"/>
                      <w:szCs w:val="18"/>
                    </w:rPr>
                    <w:t>4. Generación de nueva información</w:t>
                  </w:r>
                </w:p>
              </w:tc>
              <w:tc>
                <w:tcPr>
                  <w:tcW w:w="283" w:type="dxa"/>
                </w:tcPr>
                <w:p w14:paraId="4B8CF18D" w14:textId="1B3FE11F" w:rsidR="00601069" w:rsidRPr="00DC278F"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noProof/>
                      <w:sz w:val="14"/>
                      <w:szCs w:val="18"/>
                      <w:lang w:eastAsia="es-MX"/>
                    </w:rPr>
                    <mc:AlternateContent>
                      <mc:Choice Requires="wps">
                        <w:drawing>
                          <wp:anchor distT="0" distB="0" distL="114300" distR="114300" simplePos="0" relativeHeight="251661312" behindDoc="0" locked="0" layoutInCell="1" allowOverlap="1" wp14:anchorId="7CAC1D14" wp14:editId="1B3A8CC0">
                            <wp:simplePos x="0" y="0"/>
                            <wp:positionH relativeFrom="column">
                              <wp:posOffset>203200</wp:posOffset>
                            </wp:positionH>
                            <wp:positionV relativeFrom="paragraph">
                              <wp:posOffset>19122</wp:posOffset>
                            </wp:positionV>
                            <wp:extent cx="45719" cy="572947"/>
                            <wp:effectExtent l="19050" t="0" r="12065" b="17780"/>
                            <wp:wrapNone/>
                            <wp:docPr id="7" name="Abrir llave 7"/>
                            <wp:cNvGraphicFramePr/>
                            <a:graphic xmlns:a="http://schemas.openxmlformats.org/drawingml/2006/main">
                              <a:graphicData uri="http://schemas.microsoft.com/office/word/2010/wordprocessingShape">
                                <wps:wsp>
                                  <wps:cNvSpPr/>
                                  <wps:spPr>
                                    <a:xfrm>
                                      <a:off x="0" y="0"/>
                                      <a:ext cx="45719" cy="572947"/>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62BB60" id="Abrir llave 7" o:spid="_x0000_s1026" type="#_x0000_t87" style="position:absolute;margin-left:16pt;margin-top:1.5pt;width:3.6pt;height:45.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" adj="144" strokecolor="#70ad47 [3209]" strokeweight=".5pt">
                            <v:stroke joinstyle="miter"/>
                          </v:shape>
                        </w:pict>
                      </mc:Fallback>
                    </mc:AlternateContent>
                  </w:r>
                </w:p>
              </w:tc>
              <w:tc>
                <w:tcPr>
                  <w:tcW w:w="3526" w:type="dxa"/>
                  <w:vAlign w:val="center"/>
                </w:tcPr>
                <w:p w14:paraId="791B86B6"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sz w:val="14"/>
                      <w:szCs w:val="18"/>
                    </w:rPr>
                  </w:pPr>
                  <w:r w:rsidRPr="00DC278F">
                    <w:rPr>
                      <w:rFonts w:ascii="ITC Avant Garde" w:hAnsi="ITC Avant Garde"/>
                      <w:b/>
                      <w:sz w:val="14"/>
                      <w:szCs w:val="18"/>
                    </w:rPr>
                    <w:t>Eliminación de requisitos y documentos</w:t>
                  </w:r>
                </w:p>
                <w:p w14:paraId="300BE1D0"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Lineamientos, guías, y tutoriales claros y simples impresos, en línea, y en video</w:t>
                  </w:r>
                </w:p>
                <w:p w14:paraId="52E2BF67"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Ayuda en línea y telefónica</w:t>
                  </w:r>
                </w:p>
                <w:p w14:paraId="5FD5C043"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Módulos de atención</w:t>
                  </w:r>
                </w:p>
              </w:tc>
            </w:tr>
            <w:tr w:rsidR="00601069" w:rsidRPr="00DC278F" w14:paraId="475C0E9A" w14:textId="77777777" w:rsidTr="00601069">
              <w:trPr>
                <w:trHeight w:val="489"/>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2773F781" w14:textId="77777777" w:rsidR="00601069" w:rsidRPr="00DC278F" w:rsidRDefault="00601069" w:rsidP="00601069">
                  <w:pPr>
                    <w:jc w:val="both"/>
                    <w:rPr>
                      <w:rFonts w:ascii="ITC Avant Garde" w:hAnsi="ITC Avant Garde"/>
                      <w:sz w:val="14"/>
                      <w:szCs w:val="18"/>
                    </w:rPr>
                  </w:pPr>
                  <w:r w:rsidRPr="00DC278F">
                    <w:rPr>
                      <w:rFonts w:ascii="ITC Avant Garde" w:hAnsi="ITC Avant Garde"/>
                      <w:sz w:val="14"/>
                      <w:szCs w:val="18"/>
                    </w:rPr>
                    <w:t>5. Llenado de formatos y/o elaboración de solicitudes y reportes</w:t>
                  </w:r>
                </w:p>
              </w:tc>
              <w:tc>
                <w:tcPr>
                  <w:tcW w:w="283" w:type="dxa"/>
                </w:tcPr>
                <w:p w14:paraId="26EACF08" w14:textId="7C12B88F" w:rsidR="00601069" w:rsidRPr="00DC278F"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sz w:val="14"/>
                      <w:szCs w:val="18"/>
                    </w:rPr>
                  </w:pPr>
                  <w:r w:rsidRPr="00DC278F">
                    <w:rPr>
                      <w:rFonts w:ascii="ITC Avant Garde" w:hAnsi="ITC Avant Garde"/>
                      <w:b/>
                      <w:noProof/>
                      <w:sz w:val="14"/>
                      <w:szCs w:val="18"/>
                      <w:lang w:eastAsia="es-MX"/>
                    </w:rPr>
                    <mc:AlternateContent>
                      <mc:Choice Requires="wps">
                        <w:drawing>
                          <wp:anchor distT="0" distB="0" distL="114300" distR="114300" simplePos="0" relativeHeight="251662336" behindDoc="0" locked="0" layoutInCell="1" allowOverlap="1" wp14:anchorId="753F348A" wp14:editId="3036597F">
                            <wp:simplePos x="0" y="0"/>
                            <wp:positionH relativeFrom="column">
                              <wp:posOffset>210113</wp:posOffset>
                            </wp:positionH>
                            <wp:positionV relativeFrom="paragraph">
                              <wp:posOffset>22860</wp:posOffset>
                            </wp:positionV>
                            <wp:extent cx="45719" cy="937549"/>
                            <wp:effectExtent l="19050" t="0" r="12065" b="15240"/>
                            <wp:wrapNone/>
                            <wp:docPr id="8" name="Abrir llave 8"/>
                            <wp:cNvGraphicFramePr/>
                            <a:graphic xmlns:a="http://schemas.openxmlformats.org/drawingml/2006/main">
                              <a:graphicData uri="http://schemas.microsoft.com/office/word/2010/wordprocessingShape">
                                <wps:wsp>
                                  <wps:cNvSpPr/>
                                  <wps:spPr>
                                    <a:xfrm>
                                      <a:off x="0" y="0"/>
                                      <a:ext cx="45719" cy="937549"/>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D5FDFB" id="Abrir llave 8" o:spid="_x0000_s1026" type="#_x0000_t87" style="position:absolute;margin-left:16.55pt;margin-top:1.8pt;width:3.6pt;height:7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" adj="88" strokecolor="#70ad47 [3209]" strokeweight=".5pt">
                            <v:stroke joinstyle="miter"/>
                          </v:shape>
                        </w:pict>
                      </mc:Fallback>
                    </mc:AlternateContent>
                  </w:r>
                </w:p>
              </w:tc>
              <w:tc>
                <w:tcPr>
                  <w:tcW w:w="3526" w:type="dxa"/>
                  <w:vAlign w:val="center"/>
                </w:tcPr>
                <w:p w14:paraId="19151E1B"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sz w:val="14"/>
                      <w:szCs w:val="18"/>
                    </w:rPr>
                  </w:pPr>
                  <w:r w:rsidRPr="00DC278F">
                    <w:rPr>
                      <w:rFonts w:ascii="ITC Avant Garde" w:hAnsi="ITC Avant Garde"/>
                      <w:b/>
                      <w:sz w:val="14"/>
                      <w:szCs w:val="18"/>
                    </w:rPr>
                    <w:t>Lenguaje ciudadano</w:t>
                  </w:r>
                </w:p>
                <w:p w14:paraId="5A30AE20"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sz w:val="14"/>
                      <w:szCs w:val="18"/>
                    </w:rPr>
                  </w:pPr>
                  <w:r w:rsidRPr="00DC278F">
                    <w:rPr>
                      <w:rFonts w:ascii="ITC Avant Garde" w:hAnsi="ITC Avant Garde"/>
                      <w:b/>
                      <w:sz w:val="14"/>
                      <w:szCs w:val="18"/>
                    </w:rPr>
                    <w:t>Formatos simples</w:t>
                  </w:r>
                </w:p>
                <w:p w14:paraId="1894E3EF"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Trámites en línea</w:t>
                  </w:r>
                </w:p>
                <w:p w14:paraId="22F9074A"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Re-ingeniería de procesos internos del Gobierno</w:t>
                  </w:r>
                </w:p>
                <w:p w14:paraId="469975F4"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Lineamientos, guías, y tutoriales claros y simples impresos, en línea, y en video</w:t>
                  </w:r>
                </w:p>
                <w:p w14:paraId="084EE3D7"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Ayuda en línea y telefónica</w:t>
                  </w:r>
                </w:p>
                <w:p w14:paraId="55876C8C"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Módulos de atención</w:t>
                  </w:r>
                </w:p>
              </w:tc>
            </w:tr>
            <w:tr w:rsidR="00601069" w:rsidRPr="00DC278F" w14:paraId="5AB72914" w14:textId="77777777" w:rsidTr="00601069">
              <w:trPr>
                <w:trHeight w:val="815"/>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31A8F852" w14:textId="77777777" w:rsidR="00601069" w:rsidRPr="00DC278F" w:rsidRDefault="00601069" w:rsidP="00601069">
                  <w:pPr>
                    <w:jc w:val="both"/>
                    <w:rPr>
                      <w:rFonts w:ascii="ITC Avant Garde" w:hAnsi="ITC Avant Garde"/>
                      <w:b w:val="0"/>
                      <w:sz w:val="14"/>
                      <w:szCs w:val="18"/>
                    </w:rPr>
                  </w:pPr>
                  <w:r w:rsidRPr="00DC278F">
                    <w:rPr>
                      <w:rFonts w:ascii="ITC Avant Garde" w:hAnsi="ITC Avant Garde"/>
                      <w:b w:val="0"/>
                      <w:sz w:val="14"/>
                      <w:szCs w:val="18"/>
                    </w:rPr>
                    <w:t>6. Costo de servicios externos (gestores, contadores, abogados, técnicos)</w:t>
                  </w:r>
                </w:p>
              </w:tc>
              <w:tc>
                <w:tcPr>
                  <w:tcW w:w="283" w:type="dxa"/>
                </w:tcPr>
                <w:p w14:paraId="3A4B3B7B" w14:textId="77098CC2" w:rsidR="00601069" w:rsidRPr="00DC278F"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noProof/>
                      <w:sz w:val="14"/>
                      <w:szCs w:val="18"/>
                      <w:lang w:eastAsia="es-MX"/>
                    </w:rPr>
                    <mc:AlternateContent>
                      <mc:Choice Requires="wps">
                        <w:drawing>
                          <wp:anchor distT="0" distB="0" distL="114300" distR="114300" simplePos="0" relativeHeight="251663360" behindDoc="0" locked="0" layoutInCell="1" allowOverlap="1" wp14:anchorId="6B9788DA" wp14:editId="30143C5F">
                            <wp:simplePos x="0" y="0"/>
                            <wp:positionH relativeFrom="column">
                              <wp:posOffset>210113</wp:posOffset>
                            </wp:positionH>
                            <wp:positionV relativeFrom="paragraph">
                              <wp:posOffset>16510</wp:posOffset>
                            </wp:positionV>
                            <wp:extent cx="53299" cy="486137"/>
                            <wp:effectExtent l="19050" t="0" r="23495" b="28575"/>
                            <wp:wrapNone/>
                            <wp:docPr id="9" name="Abrir llave 9"/>
                            <wp:cNvGraphicFramePr/>
                            <a:graphic xmlns:a="http://schemas.openxmlformats.org/drawingml/2006/main">
                              <a:graphicData uri="http://schemas.microsoft.com/office/word/2010/wordprocessingShape">
                                <wps:wsp>
                                  <wps:cNvSpPr/>
                                  <wps:spPr>
                                    <a:xfrm>
                                      <a:off x="0" y="0"/>
                                      <a:ext cx="53299" cy="486137"/>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563969" id="Abrir llave 9" o:spid="_x0000_s1026" type="#_x0000_t87" style="position:absolute;margin-left:16.55pt;margin-top:1.3pt;width:4.2pt;height:38.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" adj="197" strokecolor="#70ad47 [3209]" strokeweight=".5pt">
                            <v:stroke joinstyle="miter"/>
                          </v:shape>
                        </w:pict>
                      </mc:Fallback>
                    </mc:AlternateContent>
                  </w:r>
                </w:p>
              </w:tc>
              <w:tc>
                <w:tcPr>
                  <w:tcW w:w="3526" w:type="dxa"/>
                  <w:vAlign w:val="center"/>
                </w:tcPr>
                <w:p w14:paraId="7335A16A"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Lineamientos, guías, y tutoriales claros y simples impresos, en línea, y en video</w:t>
                  </w:r>
                </w:p>
                <w:p w14:paraId="6B7E6780"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Ayuda en línea y telefónica</w:t>
                  </w:r>
                </w:p>
                <w:p w14:paraId="6B558D69"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Módulos de atención</w:t>
                  </w:r>
                </w:p>
                <w:p w14:paraId="4C1EF559"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Lista de servicios externos</w:t>
                  </w:r>
                </w:p>
              </w:tc>
            </w:tr>
            <w:tr w:rsidR="00601069" w:rsidRPr="00DC278F" w14:paraId="38D02028" w14:textId="77777777" w:rsidTr="00601069">
              <w:trPr>
                <w:trHeight w:val="986"/>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3FAFC4A0" w14:textId="77777777" w:rsidR="00601069" w:rsidRPr="00DC278F" w:rsidRDefault="00601069" w:rsidP="00601069">
                  <w:pPr>
                    <w:jc w:val="both"/>
                    <w:rPr>
                      <w:rFonts w:ascii="ITC Avant Garde" w:hAnsi="ITC Avant Garde"/>
                      <w:b w:val="0"/>
                      <w:sz w:val="14"/>
                      <w:szCs w:val="18"/>
                    </w:rPr>
                  </w:pPr>
                  <w:r w:rsidRPr="00DC278F">
                    <w:rPr>
                      <w:rFonts w:ascii="ITC Avant Garde" w:hAnsi="ITC Avant Garde"/>
                      <w:b w:val="0"/>
                      <w:sz w:val="14"/>
                      <w:szCs w:val="18"/>
                    </w:rPr>
                    <w:t>7. Creación y administración de archivos de respaldo</w:t>
                  </w:r>
                </w:p>
              </w:tc>
              <w:tc>
                <w:tcPr>
                  <w:tcW w:w="283" w:type="dxa"/>
                </w:tcPr>
                <w:p w14:paraId="5516F83A" w14:textId="4469EF21" w:rsidR="00601069" w:rsidRPr="00DC278F"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noProof/>
                      <w:sz w:val="14"/>
                      <w:szCs w:val="18"/>
                      <w:lang w:eastAsia="es-MX"/>
                    </w:rPr>
                    <mc:AlternateContent>
                      <mc:Choice Requires="wps">
                        <w:drawing>
                          <wp:anchor distT="0" distB="0" distL="114300" distR="114300" simplePos="0" relativeHeight="251664384" behindDoc="0" locked="0" layoutInCell="1" allowOverlap="1" wp14:anchorId="3110F063" wp14:editId="135CDD2F">
                            <wp:simplePos x="0" y="0"/>
                            <wp:positionH relativeFrom="column">
                              <wp:posOffset>215900</wp:posOffset>
                            </wp:positionH>
                            <wp:positionV relativeFrom="paragraph">
                              <wp:posOffset>9597</wp:posOffset>
                            </wp:positionV>
                            <wp:extent cx="45085" cy="630555"/>
                            <wp:effectExtent l="19050" t="0" r="12065" b="17145"/>
                            <wp:wrapNone/>
                            <wp:docPr id="10" name="Abrir llave 10"/>
                            <wp:cNvGraphicFramePr/>
                            <a:graphic xmlns:a="http://schemas.openxmlformats.org/drawingml/2006/main">
                              <a:graphicData uri="http://schemas.microsoft.com/office/word/2010/wordprocessingShape">
                                <wps:wsp>
                                  <wps:cNvSpPr/>
                                  <wps:spPr>
                                    <a:xfrm>
                                      <a:off x="0" y="0"/>
                                      <a:ext cx="45085" cy="630555"/>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B5D082" id="Abrir llave 10" o:spid="_x0000_s1026" type="#_x0000_t87" style="position:absolute;margin-left:17pt;margin-top:.75pt;width:3.55pt;height:49.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" adj="129" strokecolor="#70ad47 [3209]" strokeweight=".5pt">
                            <v:stroke joinstyle="miter"/>
                          </v:shape>
                        </w:pict>
                      </mc:Fallback>
                    </mc:AlternateContent>
                  </w:r>
                </w:p>
              </w:tc>
              <w:tc>
                <w:tcPr>
                  <w:tcW w:w="3526" w:type="dxa"/>
                  <w:vAlign w:val="center"/>
                </w:tcPr>
                <w:p w14:paraId="6D3DBB8F"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Trámites en línea</w:t>
                  </w:r>
                </w:p>
                <w:p w14:paraId="74514BC4"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Expedientes electrónicos</w:t>
                  </w:r>
                </w:p>
                <w:p w14:paraId="6DD490EA"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Interoperabilidad y compartir bases de datos entre dependencias</w:t>
                  </w:r>
                </w:p>
                <w:p w14:paraId="0EC864CF"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Re-ingeniería de procesos internos del Gobierno</w:t>
                  </w:r>
                </w:p>
              </w:tc>
            </w:tr>
            <w:tr w:rsidR="00601069" w:rsidRPr="00DC278F" w14:paraId="51B8B0D7" w14:textId="77777777" w:rsidTr="00601069">
              <w:trPr>
                <w:trHeight w:val="489"/>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236E78E6" w14:textId="77777777" w:rsidR="00601069" w:rsidRPr="00DC278F" w:rsidRDefault="00601069" w:rsidP="00601069">
                  <w:pPr>
                    <w:jc w:val="both"/>
                    <w:rPr>
                      <w:rFonts w:ascii="ITC Avant Garde" w:hAnsi="ITC Avant Garde"/>
                      <w:b w:val="0"/>
                      <w:sz w:val="14"/>
                      <w:szCs w:val="18"/>
                    </w:rPr>
                  </w:pPr>
                  <w:r w:rsidRPr="00DC278F">
                    <w:rPr>
                      <w:rFonts w:ascii="ITC Avant Garde" w:hAnsi="ITC Avant Garde"/>
                      <w:b w:val="0"/>
                      <w:sz w:val="14"/>
                      <w:szCs w:val="18"/>
                    </w:rPr>
                    <w:lastRenderedPageBreak/>
                    <w:t>8. Pagos</w:t>
                  </w:r>
                </w:p>
              </w:tc>
              <w:tc>
                <w:tcPr>
                  <w:tcW w:w="283" w:type="dxa"/>
                </w:tcPr>
                <w:p w14:paraId="6020C547" w14:textId="4100FEB5" w:rsidR="00601069" w:rsidRPr="00DC278F"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noProof/>
                      <w:sz w:val="14"/>
                      <w:szCs w:val="18"/>
                      <w:lang w:eastAsia="es-MX"/>
                    </w:rPr>
                    <mc:AlternateContent>
                      <mc:Choice Requires="wps">
                        <w:drawing>
                          <wp:anchor distT="0" distB="0" distL="114300" distR="114300" simplePos="0" relativeHeight="251665408" behindDoc="0" locked="0" layoutInCell="1" allowOverlap="1" wp14:anchorId="5E382FDB" wp14:editId="6C9E114A">
                            <wp:simplePos x="0" y="0"/>
                            <wp:positionH relativeFrom="column">
                              <wp:posOffset>217025</wp:posOffset>
                            </wp:positionH>
                            <wp:positionV relativeFrom="paragraph">
                              <wp:posOffset>6985</wp:posOffset>
                            </wp:positionV>
                            <wp:extent cx="45719" cy="295154"/>
                            <wp:effectExtent l="19050" t="0" r="12065" b="10160"/>
                            <wp:wrapNone/>
                            <wp:docPr id="11" name="Abrir llave 11"/>
                            <wp:cNvGraphicFramePr/>
                            <a:graphic xmlns:a="http://schemas.openxmlformats.org/drawingml/2006/main">
                              <a:graphicData uri="http://schemas.microsoft.com/office/word/2010/wordprocessingShape">
                                <wps:wsp>
                                  <wps:cNvSpPr/>
                                  <wps:spPr>
                                    <a:xfrm>
                                      <a:off x="0" y="0"/>
                                      <a:ext cx="45719" cy="295154"/>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9618F6" id="Abrir llave 11" o:spid="_x0000_s1026" type="#_x0000_t87" style="position:absolute;margin-left:17.1pt;margin-top:.55pt;width:3.6pt;height:23.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" adj="279" strokecolor="#70ad47 [3209]" strokeweight=".5pt">
                            <v:stroke joinstyle="miter"/>
                          </v:shape>
                        </w:pict>
                      </mc:Fallback>
                    </mc:AlternateContent>
                  </w:r>
                </w:p>
              </w:tc>
              <w:tc>
                <w:tcPr>
                  <w:tcW w:w="3526" w:type="dxa"/>
                  <w:vAlign w:val="center"/>
                </w:tcPr>
                <w:p w14:paraId="643D17B2"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Trámites en línea</w:t>
                  </w:r>
                </w:p>
                <w:p w14:paraId="16C2FEE1"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Re-ingeniería de procesos internos del Gobierno</w:t>
                  </w:r>
                </w:p>
              </w:tc>
            </w:tr>
            <w:tr w:rsidR="00601069" w:rsidRPr="00DC278F" w14:paraId="27E1FA43" w14:textId="77777777" w:rsidTr="00601069">
              <w:trPr>
                <w:trHeight w:val="489"/>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3564FD4D" w14:textId="77777777" w:rsidR="00601069" w:rsidRPr="00DC278F" w:rsidRDefault="00601069" w:rsidP="00601069">
                  <w:pPr>
                    <w:jc w:val="both"/>
                    <w:rPr>
                      <w:rFonts w:ascii="ITC Avant Garde" w:hAnsi="ITC Avant Garde"/>
                      <w:b w:val="0"/>
                      <w:sz w:val="14"/>
                      <w:szCs w:val="18"/>
                    </w:rPr>
                  </w:pPr>
                  <w:r w:rsidRPr="00DC278F">
                    <w:rPr>
                      <w:rFonts w:ascii="ITC Avant Garde" w:hAnsi="ITC Avant Garde"/>
                      <w:b w:val="0"/>
                      <w:sz w:val="14"/>
                      <w:szCs w:val="18"/>
                    </w:rPr>
                    <w:t>9. Envío de solicitud y traslados</w:t>
                  </w:r>
                </w:p>
              </w:tc>
              <w:tc>
                <w:tcPr>
                  <w:tcW w:w="283" w:type="dxa"/>
                </w:tcPr>
                <w:p w14:paraId="7E563A9A" w14:textId="65D3A3A9" w:rsidR="00601069" w:rsidRPr="00DC278F"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noProof/>
                      <w:sz w:val="14"/>
                      <w:szCs w:val="18"/>
                      <w:lang w:eastAsia="es-MX"/>
                    </w:rPr>
                    <mc:AlternateContent>
                      <mc:Choice Requires="wps">
                        <w:drawing>
                          <wp:anchor distT="0" distB="0" distL="114300" distR="114300" simplePos="0" relativeHeight="251666432" behindDoc="0" locked="0" layoutInCell="1" allowOverlap="1" wp14:anchorId="033A7E03" wp14:editId="070A2D16">
                            <wp:simplePos x="0" y="0"/>
                            <wp:positionH relativeFrom="column">
                              <wp:posOffset>216463</wp:posOffset>
                            </wp:positionH>
                            <wp:positionV relativeFrom="paragraph">
                              <wp:posOffset>13335</wp:posOffset>
                            </wp:positionV>
                            <wp:extent cx="45719" cy="289367"/>
                            <wp:effectExtent l="19050" t="0" r="12065" b="15875"/>
                            <wp:wrapNone/>
                            <wp:docPr id="12" name="Abrir llave 12"/>
                            <wp:cNvGraphicFramePr/>
                            <a:graphic xmlns:a="http://schemas.openxmlformats.org/drawingml/2006/main">
                              <a:graphicData uri="http://schemas.microsoft.com/office/word/2010/wordprocessingShape">
                                <wps:wsp>
                                  <wps:cNvSpPr/>
                                  <wps:spPr>
                                    <a:xfrm>
                                      <a:off x="0" y="0"/>
                                      <a:ext cx="45719" cy="289367"/>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9F2778" id="Abrir llave 12" o:spid="_x0000_s1026" type="#_x0000_t87" style="position:absolute;margin-left:17.05pt;margin-top:1.05pt;width:3.6pt;height:22.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" adj="284" strokecolor="#70ad47 [3209]" strokeweight=".5pt">
                            <v:stroke joinstyle="miter"/>
                          </v:shape>
                        </w:pict>
                      </mc:Fallback>
                    </mc:AlternateContent>
                  </w:r>
                </w:p>
              </w:tc>
              <w:tc>
                <w:tcPr>
                  <w:tcW w:w="3526" w:type="dxa"/>
                  <w:vAlign w:val="center"/>
                </w:tcPr>
                <w:p w14:paraId="4D1318A9"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Trámites en línea</w:t>
                  </w:r>
                </w:p>
                <w:p w14:paraId="70A5E8D4"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Re-ingeniería de procesos internos del Gobierno</w:t>
                  </w:r>
                </w:p>
              </w:tc>
            </w:tr>
            <w:tr w:rsidR="00601069" w:rsidRPr="00DC278F" w14:paraId="7F98F842" w14:textId="77777777" w:rsidTr="00601069">
              <w:trPr>
                <w:trHeight w:val="489"/>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234AAFE3" w14:textId="77777777" w:rsidR="00601069" w:rsidRPr="00DC278F" w:rsidRDefault="00601069" w:rsidP="00601069">
                  <w:pPr>
                    <w:jc w:val="both"/>
                    <w:rPr>
                      <w:rFonts w:ascii="ITC Avant Garde" w:hAnsi="ITC Avant Garde"/>
                      <w:b w:val="0"/>
                      <w:sz w:val="14"/>
                      <w:szCs w:val="18"/>
                    </w:rPr>
                  </w:pPr>
                  <w:r w:rsidRPr="00DC278F">
                    <w:rPr>
                      <w:rFonts w:ascii="ITC Avant Garde" w:hAnsi="ITC Avant Garde"/>
                      <w:b w:val="0"/>
                      <w:sz w:val="14"/>
                      <w:szCs w:val="18"/>
                    </w:rPr>
                    <w:t>10. Espera en oficinas públicas</w:t>
                  </w:r>
                </w:p>
              </w:tc>
              <w:tc>
                <w:tcPr>
                  <w:tcW w:w="283" w:type="dxa"/>
                </w:tcPr>
                <w:p w14:paraId="034A5F40" w14:textId="3562E7B1" w:rsidR="00601069" w:rsidRPr="00DC278F"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noProof/>
                      <w:sz w:val="14"/>
                      <w:szCs w:val="18"/>
                      <w:lang w:eastAsia="es-MX"/>
                    </w:rPr>
                    <mc:AlternateContent>
                      <mc:Choice Requires="wps">
                        <w:drawing>
                          <wp:anchor distT="0" distB="0" distL="114300" distR="114300" simplePos="0" relativeHeight="251667456" behindDoc="0" locked="0" layoutInCell="1" allowOverlap="1" wp14:anchorId="2E5F357D" wp14:editId="2C70595E">
                            <wp:simplePos x="0" y="0"/>
                            <wp:positionH relativeFrom="column">
                              <wp:posOffset>216463</wp:posOffset>
                            </wp:positionH>
                            <wp:positionV relativeFrom="paragraph">
                              <wp:posOffset>23495</wp:posOffset>
                            </wp:positionV>
                            <wp:extent cx="45719" cy="277792"/>
                            <wp:effectExtent l="19050" t="0" r="12065" b="27305"/>
                            <wp:wrapNone/>
                            <wp:docPr id="13" name="Abrir llave 13"/>
                            <wp:cNvGraphicFramePr/>
                            <a:graphic xmlns:a="http://schemas.openxmlformats.org/drawingml/2006/main">
                              <a:graphicData uri="http://schemas.microsoft.com/office/word/2010/wordprocessingShape">
                                <wps:wsp>
                                  <wps:cNvSpPr/>
                                  <wps:spPr>
                                    <a:xfrm>
                                      <a:off x="0" y="0"/>
                                      <a:ext cx="45719" cy="277792"/>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B044B6" id="Abrir llave 13" o:spid="_x0000_s1026" type="#_x0000_t87" style="position:absolute;margin-left:17.05pt;margin-top:1.85pt;width:3.6pt;height:21.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" adj="296" strokecolor="#70ad47 [3209]" strokeweight=".5pt">
                            <v:stroke joinstyle="miter"/>
                          </v:shape>
                        </w:pict>
                      </mc:Fallback>
                    </mc:AlternateContent>
                  </w:r>
                </w:p>
              </w:tc>
              <w:tc>
                <w:tcPr>
                  <w:tcW w:w="3526" w:type="dxa"/>
                  <w:vAlign w:val="center"/>
                </w:tcPr>
                <w:p w14:paraId="5734CE2D"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Trámites en línea</w:t>
                  </w:r>
                </w:p>
                <w:p w14:paraId="1FD66979"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Re-ingeniería de procesos internos del Gobierno</w:t>
                  </w:r>
                </w:p>
              </w:tc>
            </w:tr>
          </w:tbl>
          <w:p w14:paraId="44CE3845" w14:textId="77777777" w:rsidR="00601069" w:rsidRPr="00DC278F" w:rsidRDefault="00601069" w:rsidP="000611CF">
            <w:pPr>
              <w:jc w:val="center"/>
              <w:rPr>
                <w:rFonts w:ascii="ITC Avant Garde" w:hAnsi="ITC Avant Garde"/>
                <w:sz w:val="18"/>
                <w:szCs w:val="18"/>
              </w:rPr>
            </w:pPr>
          </w:p>
          <w:p w14:paraId="51B49EF1" w14:textId="556E0B31" w:rsidR="000611CF" w:rsidRPr="00DC278F" w:rsidRDefault="000611CF" w:rsidP="00601069">
            <w:pPr>
              <w:ind w:left="708" w:right="508"/>
              <w:jc w:val="both"/>
              <w:rPr>
                <w:rFonts w:ascii="ITC Avant Garde" w:hAnsi="ITC Avant Garde"/>
                <w:sz w:val="14"/>
                <w:szCs w:val="14"/>
              </w:rPr>
            </w:pPr>
            <w:r w:rsidRPr="00DC278F">
              <w:rPr>
                <w:rFonts w:ascii="ITC Avant Garde" w:hAnsi="ITC Avant Garde"/>
                <w:sz w:val="14"/>
                <w:szCs w:val="14"/>
              </w:rPr>
              <w:t xml:space="preserve">Fuente: </w:t>
            </w:r>
            <w:r w:rsidR="00601069" w:rsidRPr="00DC278F">
              <w:rPr>
                <w:rFonts w:ascii="ITC Avant Garde" w:hAnsi="ITC Avant Garde"/>
                <w:sz w:val="14"/>
                <w:szCs w:val="14"/>
              </w:rPr>
              <w:t>O</w:t>
            </w:r>
            <w:r w:rsidRPr="00DC278F">
              <w:rPr>
                <w:rFonts w:ascii="ITC Avant Garde" w:hAnsi="ITC Avant Garde"/>
                <w:sz w:val="14"/>
                <w:szCs w:val="14"/>
              </w:rPr>
              <w:t xml:space="preserve">CDE 2013, </w:t>
            </w:r>
            <w:r w:rsidRPr="00DC278F">
              <w:rPr>
                <w:rFonts w:ascii="ITC Avant Garde" w:hAnsi="ITC Avant Garde"/>
                <w:i/>
                <w:sz w:val="14"/>
                <w:szCs w:val="14"/>
              </w:rPr>
              <w:t>Simplificación Administrativa y Reducción de Cargas Administrativas</w:t>
            </w:r>
            <w:r w:rsidRPr="00DC278F">
              <w:rPr>
                <w:rFonts w:ascii="ITC Avant Garde" w:hAnsi="ITC Avant Garde"/>
                <w:sz w:val="14"/>
                <w:szCs w:val="14"/>
              </w:rPr>
              <w:t>, última consulta: 26 de septiembre de 2019. Sitio web:</w:t>
            </w:r>
          </w:p>
          <w:p w14:paraId="194256A6" w14:textId="77777777" w:rsidR="000611CF" w:rsidRPr="00DC278F" w:rsidRDefault="00BC6D22" w:rsidP="00601069">
            <w:pPr>
              <w:ind w:left="708" w:right="508"/>
              <w:jc w:val="both"/>
              <w:rPr>
                <w:rFonts w:ascii="ITC Avant Garde" w:hAnsi="ITC Avant Garde"/>
                <w:color w:val="0070C0"/>
                <w:sz w:val="14"/>
                <w:szCs w:val="14"/>
              </w:rPr>
            </w:pPr>
            <w:hyperlink r:id="rId18" w:history="1">
              <w:r w:rsidR="000611CF" w:rsidRPr="00DC278F">
                <w:rPr>
                  <w:rStyle w:val="Hipervnculo"/>
                  <w:rFonts w:ascii="ITC Avant Garde" w:hAnsi="ITC Avant Garde"/>
                  <w:color w:val="0070C0"/>
                  <w:sz w:val="14"/>
                  <w:szCs w:val="14"/>
                </w:rPr>
                <w:t>http://www.cofemer.gob.mx/documentos/ponencias/19%20de%20abril/Cargas%20Administrativas%20Gerardo%20Flores.pdf?bcsi_scan_9963b37910280e53=0&amp;bcsi_scan_filename=Cargas%20Administrativas%20Gerardo%20Flores.pdf</w:t>
              </w:r>
            </w:hyperlink>
          </w:p>
          <w:p w14:paraId="2102E2A4" w14:textId="77777777" w:rsidR="000611CF" w:rsidRPr="00DC278F" w:rsidRDefault="000611CF" w:rsidP="000611CF">
            <w:pPr>
              <w:jc w:val="both"/>
              <w:rPr>
                <w:rFonts w:ascii="ITC Avant Garde" w:hAnsi="ITC Avant Garde"/>
                <w:sz w:val="18"/>
                <w:szCs w:val="18"/>
              </w:rPr>
            </w:pPr>
          </w:p>
          <w:p w14:paraId="5D20E24D" w14:textId="5E95E313" w:rsidR="00375CB1" w:rsidRPr="00DC278F" w:rsidRDefault="00375CB1" w:rsidP="000611CF">
            <w:pPr>
              <w:jc w:val="both"/>
              <w:rPr>
                <w:rFonts w:ascii="ITC Avant Garde" w:hAnsi="ITC Avant Garde"/>
                <w:sz w:val="18"/>
                <w:szCs w:val="18"/>
              </w:rPr>
            </w:pPr>
            <w:r w:rsidRPr="00DC278F">
              <w:rPr>
                <w:rFonts w:ascii="ITC Avant Garde" w:hAnsi="ITC Avant Garde"/>
                <w:sz w:val="18"/>
                <w:szCs w:val="18"/>
              </w:rPr>
              <w:t xml:space="preserve">Dicho todo lo anterior, </w:t>
            </w:r>
            <w:r w:rsidR="00F67DC8" w:rsidRPr="00DC278F">
              <w:rPr>
                <w:rFonts w:ascii="ITC Avant Garde" w:hAnsi="ITC Avant Garde"/>
                <w:sz w:val="18"/>
                <w:szCs w:val="18"/>
              </w:rPr>
              <w:t>el presente “</w:t>
            </w:r>
            <w:r w:rsidR="00F67DC8" w:rsidRPr="00DC278F">
              <w:rPr>
                <w:rFonts w:ascii="ITC Avant Garde" w:hAnsi="ITC Avant Garde"/>
                <w:i/>
                <w:sz w:val="18"/>
                <w:szCs w:val="18"/>
              </w:rPr>
              <w:t>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r w:rsidR="00F67DC8" w:rsidRPr="00DC278F">
              <w:rPr>
                <w:rFonts w:ascii="ITC Avant Garde" w:hAnsi="ITC Avant Garde"/>
                <w:sz w:val="18"/>
                <w:szCs w:val="18"/>
              </w:rPr>
              <w:t>”</w:t>
            </w:r>
            <w:r w:rsidR="00257479">
              <w:rPr>
                <w:rFonts w:ascii="ITC Avant Garde" w:hAnsi="ITC Avant Garde"/>
                <w:sz w:val="18"/>
                <w:szCs w:val="18"/>
              </w:rPr>
              <w:t>,</w:t>
            </w:r>
            <w:r w:rsidR="00F67DC8" w:rsidRPr="00DC278F">
              <w:rPr>
                <w:rFonts w:ascii="ITC Avant Garde" w:hAnsi="ITC Avant Garde"/>
                <w:sz w:val="18"/>
                <w:szCs w:val="18"/>
              </w:rPr>
              <w:t xml:space="preserve"> se cimienta bajo acciones de simplificación administrativa al delinear formatos simples en lugar de escritos libres.</w:t>
            </w:r>
          </w:p>
          <w:p w14:paraId="257EF932" w14:textId="77777777" w:rsidR="00375CB1" w:rsidRPr="00DC278F" w:rsidRDefault="00375CB1" w:rsidP="000611CF">
            <w:pPr>
              <w:jc w:val="both"/>
              <w:rPr>
                <w:rFonts w:ascii="ITC Avant Garde" w:hAnsi="ITC Avant Garde"/>
                <w:sz w:val="18"/>
                <w:szCs w:val="18"/>
              </w:rPr>
            </w:pPr>
          </w:p>
          <w:p w14:paraId="73ECF03C" w14:textId="77777777" w:rsidR="00885265" w:rsidRPr="00C910B1" w:rsidRDefault="0090210E" w:rsidP="000611CF">
            <w:pPr>
              <w:jc w:val="both"/>
              <w:rPr>
                <w:rFonts w:ascii="ITC Avant Garde" w:hAnsi="ITC Avant Garde"/>
                <w:sz w:val="18"/>
                <w:szCs w:val="18"/>
              </w:rPr>
            </w:pPr>
            <w:r w:rsidRPr="00DC278F">
              <w:rPr>
                <w:rFonts w:ascii="ITC Avant Garde" w:hAnsi="ITC Avant Garde"/>
                <w:sz w:val="18"/>
                <w:szCs w:val="18"/>
              </w:rPr>
              <w:t>L</w:t>
            </w:r>
            <w:r w:rsidR="000611CF" w:rsidRPr="00DC278F">
              <w:rPr>
                <w:rFonts w:ascii="ITC Avant Garde" w:hAnsi="ITC Avant Garde"/>
                <w:sz w:val="18"/>
                <w:szCs w:val="18"/>
              </w:rPr>
              <w:t>a C</w:t>
            </w:r>
            <w:r w:rsidR="000611CF" w:rsidRPr="00C910B1">
              <w:rPr>
                <w:rFonts w:ascii="ITC Avant Garde" w:hAnsi="ITC Avant Garde"/>
                <w:sz w:val="18"/>
                <w:szCs w:val="18"/>
              </w:rPr>
              <w:t xml:space="preserve">oordinación General de Mejora Regulatoria (en lo sucesivo, la “CGMR”) </w:t>
            </w:r>
            <w:r w:rsidR="00885265" w:rsidRPr="00C910B1">
              <w:rPr>
                <w:rFonts w:ascii="ITC Avant Garde" w:hAnsi="ITC Avant Garde"/>
                <w:sz w:val="18"/>
                <w:szCs w:val="18"/>
              </w:rPr>
              <w:t xml:space="preserve">recomienda formular y </w:t>
            </w:r>
            <w:r w:rsidR="000611CF" w:rsidRPr="00C910B1">
              <w:rPr>
                <w:rFonts w:ascii="ITC Avant Garde" w:hAnsi="ITC Avant Garde"/>
                <w:sz w:val="18"/>
                <w:szCs w:val="18"/>
              </w:rPr>
              <w:t>privilegiar el uso de “</w:t>
            </w:r>
            <w:r w:rsidR="000611CF" w:rsidRPr="00C910B1">
              <w:rPr>
                <w:rFonts w:ascii="ITC Avant Garde" w:hAnsi="ITC Avant Garde"/>
                <w:b/>
                <w:sz w:val="18"/>
                <w:szCs w:val="18"/>
              </w:rPr>
              <w:t>formatos</w:t>
            </w:r>
            <w:r w:rsidR="000611CF" w:rsidRPr="00C910B1">
              <w:rPr>
                <w:rFonts w:ascii="ITC Avant Garde" w:hAnsi="ITC Avant Garde"/>
                <w:sz w:val="18"/>
                <w:szCs w:val="18"/>
              </w:rPr>
              <w:t>” sobre los “</w:t>
            </w:r>
            <w:r w:rsidR="000611CF" w:rsidRPr="00C910B1">
              <w:rPr>
                <w:rFonts w:ascii="ITC Avant Garde" w:hAnsi="ITC Avant Garde"/>
                <w:b/>
                <w:sz w:val="18"/>
                <w:szCs w:val="18"/>
              </w:rPr>
              <w:t>escritos libres</w:t>
            </w:r>
            <w:r w:rsidR="00885265" w:rsidRPr="00C910B1">
              <w:rPr>
                <w:rFonts w:ascii="ITC Avant Garde" w:hAnsi="ITC Avant Garde"/>
                <w:sz w:val="18"/>
                <w:szCs w:val="18"/>
              </w:rPr>
              <w:t>” para la presentación de 14</w:t>
            </w:r>
            <w:r w:rsidR="000611CF" w:rsidRPr="00C910B1">
              <w:rPr>
                <w:rFonts w:ascii="ITC Avant Garde" w:hAnsi="ITC Avant Garde"/>
                <w:sz w:val="18"/>
                <w:szCs w:val="18"/>
              </w:rPr>
              <w:t xml:space="preserve"> trámites, </w:t>
            </w:r>
            <w:r w:rsidR="00885265" w:rsidRPr="00C910B1">
              <w:rPr>
                <w:rFonts w:ascii="ITC Avant Garde" w:hAnsi="ITC Avant Garde"/>
                <w:sz w:val="18"/>
                <w:szCs w:val="18"/>
              </w:rPr>
              <w:t>6</w:t>
            </w:r>
            <w:r w:rsidR="000611CF" w:rsidRPr="00C910B1">
              <w:rPr>
                <w:rFonts w:ascii="ITC Avant Garde" w:hAnsi="ITC Avant Garde"/>
                <w:sz w:val="18"/>
                <w:szCs w:val="18"/>
              </w:rPr>
              <w:t xml:space="preserve"> de la Unidad de </w:t>
            </w:r>
            <w:r w:rsidR="00885265" w:rsidRPr="00C910B1">
              <w:rPr>
                <w:rFonts w:ascii="ITC Avant Garde" w:hAnsi="ITC Avant Garde"/>
                <w:sz w:val="18"/>
                <w:szCs w:val="18"/>
              </w:rPr>
              <w:t>Política Regulatoria</w:t>
            </w:r>
            <w:r w:rsidR="000611CF" w:rsidRPr="00C910B1">
              <w:rPr>
                <w:rFonts w:ascii="ITC Avant Garde" w:hAnsi="ITC Avant Garde"/>
                <w:sz w:val="18"/>
                <w:szCs w:val="18"/>
              </w:rPr>
              <w:t xml:space="preserve">, 1 de la </w:t>
            </w:r>
            <w:r w:rsidR="00885265" w:rsidRPr="00C910B1">
              <w:rPr>
                <w:rFonts w:ascii="ITC Avant Garde" w:hAnsi="ITC Avant Garde"/>
                <w:sz w:val="18"/>
                <w:szCs w:val="18"/>
              </w:rPr>
              <w:t>Unidad de Medios y Contenido Audiovisuales</w:t>
            </w:r>
            <w:r w:rsidR="000611CF" w:rsidRPr="00C910B1">
              <w:rPr>
                <w:rFonts w:ascii="ITC Avant Garde" w:hAnsi="ITC Avant Garde"/>
                <w:sz w:val="18"/>
                <w:szCs w:val="18"/>
              </w:rPr>
              <w:t xml:space="preserve"> y </w:t>
            </w:r>
            <w:r w:rsidR="00885265" w:rsidRPr="00C910B1">
              <w:rPr>
                <w:rFonts w:ascii="ITC Avant Garde" w:hAnsi="ITC Avant Garde"/>
                <w:sz w:val="18"/>
                <w:szCs w:val="18"/>
              </w:rPr>
              <w:t>7</w:t>
            </w:r>
            <w:r w:rsidR="000611CF" w:rsidRPr="00C910B1">
              <w:rPr>
                <w:rFonts w:ascii="ITC Avant Garde" w:hAnsi="ITC Avant Garde"/>
                <w:sz w:val="18"/>
                <w:szCs w:val="18"/>
              </w:rPr>
              <w:t xml:space="preserve"> de la Unidad de </w:t>
            </w:r>
            <w:r w:rsidR="00885265" w:rsidRPr="00C910B1">
              <w:rPr>
                <w:rFonts w:ascii="ITC Avant Garde" w:hAnsi="ITC Avant Garde"/>
                <w:sz w:val="18"/>
                <w:szCs w:val="18"/>
              </w:rPr>
              <w:t>Cumplimiento.</w:t>
            </w:r>
          </w:p>
          <w:p w14:paraId="658F934A" w14:textId="77777777" w:rsidR="00885265" w:rsidRPr="00C910B1" w:rsidRDefault="00885265" w:rsidP="000611CF">
            <w:pPr>
              <w:jc w:val="both"/>
              <w:rPr>
                <w:rFonts w:ascii="ITC Avant Garde" w:hAnsi="ITC Avant Garde"/>
                <w:sz w:val="18"/>
                <w:szCs w:val="18"/>
              </w:rPr>
            </w:pPr>
          </w:p>
          <w:p w14:paraId="5D0A1221" w14:textId="2555BF10" w:rsidR="000611CF" w:rsidRPr="00DC278F" w:rsidRDefault="000611CF" w:rsidP="000611CF">
            <w:pPr>
              <w:jc w:val="both"/>
              <w:rPr>
                <w:rFonts w:ascii="ITC Avant Garde" w:hAnsi="ITC Avant Garde"/>
                <w:sz w:val="18"/>
                <w:szCs w:val="18"/>
              </w:rPr>
            </w:pPr>
            <w:r w:rsidRPr="00C910B1">
              <w:rPr>
                <w:rFonts w:ascii="ITC Avant Garde" w:hAnsi="ITC Avant Garde"/>
                <w:sz w:val="18"/>
                <w:szCs w:val="18"/>
              </w:rPr>
              <w:t>Los formatos contenidos en la presente p</w:t>
            </w:r>
            <w:r w:rsidRPr="00DC278F">
              <w:rPr>
                <w:rFonts w:ascii="ITC Avant Garde" w:hAnsi="ITC Avant Garde"/>
                <w:sz w:val="18"/>
                <w:szCs w:val="18"/>
              </w:rPr>
              <w:t xml:space="preserve">ropuesta fueron sometidos a una revisión exhaustiva por parte de las unidades administrativas responsables de la operación de los mismos, así como por la CGMR, como área coadyuvante; por tanto, contienen una estructura uniforme compuesta por los siguientes elementos: </w:t>
            </w:r>
          </w:p>
          <w:p w14:paraId="66665500" w14:textId="77777777" w:rsidR="000611CF" w:rsidRPr="00DC278F" w:rsidRDefault="000611CF" w:rsidP="000611CF">
            <w:pPr>
              <w:jc w:val="both"/>
              <w:rPr>
                <w:rFonts w:ascii="ITC Avant Garde" w:hAnsi="ITC Avant Garde"/>
                <w:sz w:val="18"/>
                <w:szCs w:val="18"/>
              </w:rPr>
            </w:pPr>
          </w:p>
          <w:p w14:paraId="7ED7D91B" w14:textId="39638B62" w:rsidR="000611CF" w:rsidRPr="00DC278F" w:rsidRDefault="000611CF" w:rsidP="000611CF">
            <w:pPr>
              <w:numPr>
                <w:ilvl w:val="0"/>
                <w:numId w:val="12"/>
              </w:numPr>
              <w:jc w:val="both"/>
              <w:rPr>
                <w:rFonts w:ascii="ITC Avant Garde" w:hAnsi="ITC Avant Garde"/>
                <w:sz w:val="18"/>
                <w:szCs w:val="18"/>
              </w:rPr>
            </w:pPr>
            <w:r w:rsidRPr="00DC278F">
              <w:rPr>
                <w:rFonts w:ascii="ITC Avant Garde" w:hAnsi="ITC Avant Garde"/>
                <w:sz w:val="18"/>
                <w:szCs w:val="18"/>
              </w:rPr>
              <w:t>Instrucc</w:t>
            </w:r>
            <w:r w:rsidR="00885265" w:rsidRPr="00DC278F">
              <w:rPr>
                <w:rFonts w:ascii="ITC Avant Garde" w:hAnsi="ITC Avant Garde"/>
                <w:sz w:val="18"/>
                <w:szCs w:val="18"/>
              </w:rPr>
              <w:t>iones precisas para su llenado,</w:t>
            </w:r>
          </w:p>
          <w:p w14:paraId="39B0E788" w14:textId="35949299" w:rsidR="000611CF" w:rsidRPr="00DC278F" w:rsidRDefault="000611CF" w:rsidP="000611CF">
            <w:pPr>
              <w:numPr>
                <w:ilvl w:val="0"/>
                <w:numId w:val="12"/>
              </w:numPr>
              <w:jc w:val="both"/>
              <w:rPr>
                <w:rFonts w:ascii="ITC Avant Garde" w:hAnsi="ITC Avant Garde"/>
                <w:sz w:val="18"/>
                <w:szCs w:val="18"/>
              </w:rPr>
            </w:pPr>
            <w:r w:rsidRPr="00DC278F">
              <w:rPr>
                <w:rFonts w:ascii="ITC Avant Garde" w:hAnsi="ITC Avant Garde"/>
                <w:sz w:val="18"/>
                <w:szCs w:val="18"/>
              </w:rPr>
              <w:t>Indicaciones sobre el proce</w:t>
            </w:r>
            <w:r w:rsidR="00885265" w:rsidRPr="00DC278F">
              <w:rPr>
                <w:rFonts w:ascii="ITC Avant Garde" w:hAnsi="ITC Avant Garde"/>
                <w:sz w:val="18"/>
                <w:szCs w:val="18"/>
              </w:rPr>
              <w:t>so a realizar,</w:t>
            </w:r>
          </w:p>
          <w:p w14:paraId="52AF16A9" w14:textId="35155CD9" w:rsidR="000611CF" w:rsidRPr="00DC278F" w:rsidRDefault="000611CF" w:rsidP="000611CF">
            <w:pPr>
              <w:numPr>
                <w:ilvl w:val="0"/>
                <w:numId w:val="12"/>
              </w:numPr>
              <w:jc w:val="both"/>
              <w:rPr>
                <w:rFonts w:ascii="ITC Avant Garde" w:hAnsi="ITC Avant Garde"/>
                <w:sz w:val="18"/>
                <w:szCs w:val="18"/>
              </w:rPr>
            </w:pPr>
            <w:r w:rsidRPr="00DC278F">
              <w:rPr>
                <w:rFonts w:ascii="ITC Avant Garde" w:hAnsi="ITC Avant Garde"/>
                <w:sz w:val="18"/>
                <w:szCs w:val="18"/>
              </w:rPr>
              <w:t>Sección para d</w:t>
            </w:r>
            <w:r w:rsidR="00885265" w:rsidRPr="00DC278F">
              <w:rPr>
                <w:rFonts w:ascii="ITC Avant Garde" w:hAnsi="ITC Avant Garde"/>
                <w:sz w:val="18"/>
                <w:szCs w:val="18"/>
              </w:rPr>
              <w:t>atos generales del solicitante,</w:t>
            </w:r>
          </w:p>
          <w:p w14:paraId="22052B76" w14:textId="2AC88203" w:rsidR="000611CF" w:rsidRPr="00DC278F" w:rsidRDefault="00885265" w:rsidP="000611CF">
            <w:pPr>
              <w:numPr>
                <w:ilvl w:val="0"/>
                <w:numId w:val="12"/>
              </w:numPr>
              <w:jc w:val="both"/>
              <w:rPr>
                <w:rFonts w:ascii="ITC Avant Garde" w:hAnsi="ITC Avant Garde"/>
                <w:sz w:val="18"/>
                <w:szCs w:val="18"/>
              </w:rPr>
            </w:pPr>
            <w:r w:rsidRPr="00DC278F">
              <w:rPr>
                <w:rFonts w:ascii="ITC Avant Garde" w:hAnsi="ITC Avant Garde"/>
                <w:sz w:val="18"/>
                <w:szCs w:val="18"/>
              </w:rPr>
              <w:t>Datos del trámite,</w:t>
            </w:r>
          </w:p>
          <w:p w14:paraId="3B610E15" w14:textId="44BA8CF3" w:rsidR="000611CF" w:rsidRPr="00DC278F" w:rsidRDefault="000611CF" w:rsidP="000611CF">
            <w:pPr>
              <w:numPr>
                <w:ilvl w:val="0"/>
                <w:numId w:val="12"/>
              </w:numPr>
              <w:jc w:val="both"/>
              <w:rPr>
                <w:rFonts w:ascii="ITC Avant Garde" w:hAnsi="ITC Avant Garde"/>
                <w:sz w:val="18"/>
                <w:szCs w:val="18"/>
              </w:rPr>
            </w:pPr>
            <w:r w:rsidRPr="00DC278F">
              <w:rPr>
                <w:rFonts w:ascii="ITC Avant Garde" w:hAnsi="ITC Avant Garde"/>
                <w:sz w:val="18"/>
                <w:szCs w:val="18"/>
              </w:rPr>
              <w:t>Docum</w:t>
            </w:r>
            <w:r w:rsidR="00885265" w:rsidRPr="00DC278F">
              <w:rPr>
                <w:rFonts w:ascii="ITC Avant Garde" w:hAnsi="ITC Avant Garde"/>
                <w:sz w:val="18"/>
                <w:szCs w:val="18"/>
              </w:rPr>
              <w:t>entación que deberá adjuntarse,</w:t>
            </w:r>
          </w:p>
          <w:p w14:paraId="156608A8" w14:textId="12A87221" w:rsidR="000611CF" w:rsidRPr="00DC278F" w:rsidRDefault="00885265" w:rsidP="000611CF">
            <w:pPr>
              <w:numPr>
                <w:ilvl w:val="0"/>
                <w:numId w:val="12"/>
              </w:numPr>
              <w:jc w:val="both"/>
              <w:rPr>
                <w:rFonts w:ascii="ITC Avant Garde" w:hAnsi="ITC Avant Garde"/>
                <w:sz w:val="18"/>
                <w:szCs w:val="18"/>
              </w:rPr>
            </w:pPr>
            <w:r w:rsidRPr="00DC278F">
              <w:rPr>
                <w:rFonts w:ascii="ITC Avant Garde" w:hAnsi="ITC Avant Garde"/>
                <w:sz w:val="18"/>
                <w:szCs w:val="18"/>
              </w:rPr>
              <w:t>Aviso de privacidad,</w:t>
            </w:r>
          </w:p>
          <w:p w14:paraId="0666E462" w14:textId="05F1581F" w:rsidR="000611CF" w:rsidRPr="00DC278F" w:rsidRDefault="000611CF" w:rsidP="000611CF">
            <w:pPr>
              <w:numPr>
                <w:ilvl w:val="0"/>
                <w:numId w:val="12"/>
              </w:numPr>
              <w:jc w:val="both"/>
              <w:rPr>
                <w:rFonts w:ascii="ITC Avant Garde" w:hAnsi="ITC Avant Garde"/>
                <w:sz w:val="18"/>
                <w:szCs w:val="18"/>
              </w:rPr>
            </w:pPr>
            <w:r w:rsidRPr="00DC278F">
              <w:rPr>
                <w:rFonts w:ascii="ITC Avant Garde" w:hAnsi="ITC Avant Garde"/>
                <w:sz w:val="18"/>
                <w:szCs w:val="18"/>
              </w:rPr>
              <w:t>Espacio par</w:t>
            </w:r>
            <w:r w:rsidR="00885265" w:rsidRPr="00DC278F">
              <w:rPr>
                <w:rFonts w:ascii="ITC Avant Garde" w:hAnsi="ITC Avant Garde"/>
                <w:sz w:val="18"/>
                <w:szCs w:val="18"/>
              </w:rPr>
              <w:t>a nombre y firma del interesado,</w:t>
            </w:r>
          </w:p>
          <w:p w14:paraId="345444CA" w14:textId="7E63ADDA" w:rsidR="000611CF" w:rsidRPr="00DC278F" w:rsidRDefault="000611CF" w:rsidP="000611CF">
            <w:pPr>
              <w:numPr>
                <w:ilvl w:val="0"/>
                <w:numId w:val="12"/>
              </w:numPr>
              <w:jc w:val="both"/>
              <w:rPr>
                <w:rFonts w:ascii="ITC Avant Garde" w:hAnsi="ITC Avant Garde"/>
                <w:sz w:val="18"/>
                <w:szCs w:val="18"/>
              </w:rPr>
            </w:pPr>
            <w:r w:rsidRPr="00DC278F">
              <w:rPr>
                <w:rFonts w:ascii="ITC Avant Garde" w:hAnsi="ITC Avant Garde"/>
                <w:sz w:val="18"/>
                <w:szCs w:val="18"/>
              </w:rPr>
              <w:t>Plazos a l</w:t>
            </w:r>
            <w:r w:rsidR="00885265" w:rsidRPr="00DC278F">
              <w:rPr>
                <w:rFonts w:ascii="ITC Avant Garde" w:hAnsi="ITC Avant Garde"/>
                <w:sz w:val="18"/>
                <w:szCs w:val="18"/>
              </w:rPr>
              <w:t>os que estará sujeto el trámite,</w:t>
            </w:r>
          </w:p>
          <w:p w14:paraId="1FDFD446" w14:textId="35CFEC75" w:rsidR="000611CF" w:rsidRPr="00DC278F" w:rsidRDefault="00885265" w:rsidP="000611CF">
            <w:pPr>
              <w:numPr>
                <w:ilvl w:val="0"/>
                <w:numId w:val="12"/>
              </w:numPr>
              <w:jc w:val="both"/>
              <w:rPr>
                <w:rFonts w:ascii="ITC Avant Garde" w:hAnsi="ITC Avant Garde"/>
                <w:sz w:val="18"/>
                <w:szCs w:val="18"/>
              </w:rPr>
            </w:pPr>
            <w:r w:rsidRPr="00DC278F">
              <w:rPr>
                <w:rFonts w:ascii="ITC Avant Garde" w:hAnsi="ITC Avant Garde"/>
                <w:sz w:val="18"/>
                <w:szCs w:val="18"/>
              </w:rPr>
              <w:t>Fundamento jurídico,</w:t>
            </w:r>
          </w:p>
          <w:p w14:paraId="68DF4191" w14:textId="77777777" w:rsidR="000611CF" w:rsidRPr="00DC278F" w:rsidRDefault="000611CF" w:rsidP="000611CF">
            <w:pPr>
              <w:numPr>
                <w:ilvl w:val="0"/>
                <w:numId w:val="12"/>
              </w:numPr>
              <w:jc w:val="both"/>
              <w:rPr>
                <w:rFonts w:ascii="ITC Avant Garde" w:hAnsi="ITC Avant Garde"/>
                <w:sz w:val="18"/>
                <w:szCs w:val="18"/>
              </w:rPr>
            </w:pPr>
            <w:r w:rsidRPr="00DC278F">
              <w:rPr>
                <w:rFonts w:ascii="ITC Avant Garde" w:hAnsi="ITC Avant Garde"/>
                <w:sz w:val="18"/>
                <w:szCs w:val="18"/>
              </w:rPr>
              <w:t xml:space="preserve">Información adicional de posible utilidad para los interesados en el trámite. </w:t>
            </w:r>
          </w:p>
          <w:p w14:paraId="57E34419" w14:textId="77777777" w:rsidR="000611CF" w:rsidRPr="00DC278F" w:rsidRDefault="000611CF" w:rsidP="000611CF">
            <w:pPr>
              <w:jc w:val="both"/>
              <w:rPr>
                <w:rFonts w:ascii="ITC Avant Garde" w:hAnsi="ITC Avant Garde"/>
                <w:sz w:val="18"/>
                <w:szCs w:val="18"/>
              </w:rPr>
            </w:pPr>
          </w:p>
          <w:p w14:paraId="44B8468D" w14:textId="77777777" w:rsidR="000611CF" w:rsidRPr="00DC278F" w:rsidRDefault="000611CF" w:rsidP="000611CF">
            <w:pPr>
              <w:jc w:val="both"/>
              <w:rPr>
                <w:rFonts w:ascii="ITC Avant Garde" w:hAnsi="ITC Avant Garde"/>
                <w:sz w:val="18"/>
                <w:szCs w:val="18"/>
              </w:rPr>
            </w:pPr>
            <w:r w:rsidRPr="00DC278F">
              <w:rPr>
                <w:rFonts w:ascii="ITC Avant Garde" w:hAnsi="ITC Avant Garde"/>
                <w:sz w:val="18"/>
                <w:szCs w:val="18"/>
              </w:rPr>
              <w:t>La estructura antes mencionada, en consideración de la CGMR, constituye información clara y puntual, con el objeto de simplificar administrativamente y favorecer la eficiencia de su gestión, así como mejorar la percepción de transparencia y de rendición de cuentas ante los usuarios.</w:t>
            </w:r>
          </w:p>
          <w:p w14:paraId="77B70C94" w14:textId="77777777" w:rsidR="001932FC" w:rsidRPr="00DC278F"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C278F" w14:paraId="4CC01DA5" w14:textId="77777777" w:rsidTr="00B41497">
        <w:tc>
          <w:tcPr>
            <w:tcW w:w="8828" w:type="dxa"/>
          </w:tcPr>
          <w:p w14:paraId="47A5F08C" w14:textId="6B71FC6F" w:rsidR="00B41497" w:rsidRPr="00DC278F" w:rsidRDefault="00B41497" w:rsidP="00B41497">
            <w:pPr>
              <w:jc w:val="both"/>
              <w:rPr>
                <w:rFonts w:ascii="ITC Avant Garde" w:hAnsi="ITC Avant Garde"/>
                <w:b/>
                <w:sz w:val="18"/>
                <w:szCs w:val="18"/>
              </w:rPr>
            </w:pPr>
            <w:r w:rsidRPr="00DC278F">
              <w:rPr>
                <w:rFonts w:ascii="ITC Avant Garde" w:hAnsi="ITC Avant Garde"/>
                <w:b/>
                <w:sz w:val="18"/>
                <w:szCs w:val="18"/>
              </w:rPr>
              <w:lastRenderedPageBreak/>
              <w:t xml:space="preserve">2.- </w:t>
            </w:r>
            <w:r w:rsidR="00A81C3A" w:rsidRPr="00DC278F">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DC278F">
              <w:rPr>
                <w:rFonts w:ascii="ITC Avant Garde" w:hAnsi="ITC Avant Garde"/>
                <w:b/>
                <w:sz w:val="18"/>
                <w:szCs w:val="18"/>
              </w:rPr>
              <w:t xml:space="preserve"> ¿considera que la publicidad de la propuesta de regulación pueda comprometer los efectos que se pretenden </w:t>
            </w:r>
            <w:r w:rsidR="004226AE" w:rsidRPr="00DC278F">
              <w:rPr>
                <w:rFonts w:ascii="ITC Avant Garde" w:hAnsi="ITC Avant Garde"/>
                <w:b/>
                <w:sz w:val="18"/>
                <w:szCs w:val="18"/>
              </w:rPr>
              <w:t xml:space="preserve">resolver o prevenir </w:t>
            </w:r>
            <w:r w:rsidRPr="00DC278F">
              <w:rPr>
                <w:rFonts w:ascii="ITC Avant Garde" w:hAnsi="ITC Avant Garde"/>
                <w:b/>
                <w:sz w:val="18"/>
                <w:szCs w:val="18"/>
              </w:rPr>
              <w:t xml:space="preserve">con </w:t>
            </w:r>
            <w:r w:rsidR="00372BF7" w:rsidRPr="00DC278F">
              <w:rPr>
                <w:rFonts w:ascii="ITC Avant Garde" w:hAnsi="ITC Avant Garde"/>
                <w:b/>
                <w:sz w:val="18"/>
                <w:szCs w:val="18"/>
              </w:rPr>
              <w:t>su</w:t>
            </w:r>
            <w:r w:rsidRPr="00DC278F">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C278F" w14:paraId="4D4990E2" w14:textId="77777777" w:rsidTr="00B41497">
              <w:tc>
                <w:tcPr>
                  <w:tcW w:w="1462" w:type="dxa"/>
                  <w:shd w:val="clear" w:color="auto" w:fill="A8D08D" w:themeFill="accent6" w:themeFillTint="99"/>
                </w:tcPr>
                <w:p w14:paraId="4409F6B0" w14:textId="77777777" w:rsidR="00B41497" w:rsidRPr="00DC278F" w:rsidRDefault="00B41497" w:rsidP="00B41497">
                  <w:pPr>
                    <w:jc w:val="center"/>
                    <w:rPr>
                      <w:rFonts w:ascii="ITC Avant Garde" w:hAnsi="ITC Avant Garde"/>
                      <w:b/>
                      <w:sz w:val="18"/>
                      <w:szCs w:val="18"/>
                    </w:rPr>
                  </w:pPr>
                  <w:r w:rsidRPr="00DC278F">
                    <w:rPr>
                      <w:rFonts w:ascii="ITC Avant Garde" w:hAnsi="ITC Avant Garde"/>
                      <w:b/>
                      <w:sz w:val="18"/>
                      <w:szCs w:val="18"/>
                    </w:rPr>
                    <w:t>Seleccione</w:t>
                  </w:r>
                </w:p>
              </w:tc>
            </w:tr>
            <w:tr w:rsidR="00B41497" w:rsidRPr="00DC278F" w14:paraId="58D5952D" w14:textId="77777777" w:rsidTr="00B41497">
              <w:tc>
                <w:tcPr>
                  <w:tcW w:w="1462" w:type="dxa"/>
                </w:tcPr>
                <w:p w14:paraId="1A480ADE" w14:textId="6F245D4F" w:rsidR="00B41497" w:rsidRPr="00DC278F" w:rsidRDefault="00B41497" w:rsidP="000611CF">
                  <w:pPr>
                    <w:jc w:val="center"/>
                    <w:rPr>
                      <w:rFonts w:ascii="ITC Avant Garde" w:hAnsi="ITC Avant Garde"/>
                      <w:sz w:val="18"/>
                      <w:szCs w:val="18"/>
                    </w:rPr>
                  </w:pPr>
                  <w:r w:rsidRPr="00DC278F">
                    <w:rPr>
                      <w:rFonts w:ascii="ITC Avant Garde" w:hAnsi="ITC Avant Garde"/>
                      <w:sz w:val="18"/>
                      <w:szCs w:val="18"/>
                    </w:rPr>
                    <w:t>S</w:t>
                  </w:r>
                  <w:r w:rsidR="00FB58BA" w:rsidRPr="00DC278F">
                    <w:rPr>
                      <w:rFonts w:ascii="ITC Avant Garde" w:hAnsi="ITC Avant Garde"/>
                      <w:sz w:val="18"/>
                      <w:szCs w:val="18"/>
                    </w:rPr>
                    <w:t>í</w:t>
                  </w:r>
                  <w:r w:rsidRPr="00DC278F">
                    <w:rPr>
                      <w:rFonts w:ascii="ITC Avant Garde" w:hAnsi="ITC Avant Garde"/>
                      <w:sz w:val="18"/>
                      <w:szCs w:val="18"/>
                    </w:rPr>
                    <w:t xml:space="preserve"> ( ) No (</w:t>
                  </w:r>
                  <w:r w:rsidR="000611CF" w:rsidRPr="00DC278F">
                    <w:rPr>
                      <w:rFonts w:ascii="ITC Avant Garde" w:hAnsi="ITC Avant Garde"/>
                      <w:sz w:val="18"/>
                      <w:szCs w:val="18"/>
                    </w:rPr>
                    <w:t>X</w:t>
                  </w:r>
                  <w:r w:rsidRPr="00DC278F">
                    <w:rPr>
                      <w:rFonts w:ascii="ITC Avant Garde" w:hAnsi="ITC Avant Garde"/>
                      <w:sz w:val="18"/>
                      <w:szCs w:val="18"/>
                    </w:rPr>
                    <w:t>)</w:t>
                  </w:r>
                </w:p>
              </w:tc>
            </w:tr>
          </w:tbl>
          <w:p w14:paraId="14C8D7D6" w14:textId="77777777" w:rsidR="00B41497" w:rsidRPr="00DC278F" w:rsidRDefault="00B41497" w:rsidP="00B41497">
            <w:pPr>
              <w:jc w:val="both"/>
              <w:rPr>
                <w:rFonts w:ascii="ITC Avant Garde" w:hAnsi="ITC Avant Garde"/>
                <w:sz w:val="18"/>
                <w:szCs w:val="18"/>
              </w:rPr>
            </w:pPr>
          </w:p>
          <w:p w14:paraId="780CE336" w14:textId="77777777" w:rsidR="00B41497" w:rsidRPr="00DC278F" w:rsidRDefault="00B41497" w:rsidP="00B41497">
            <w:pPr>
              <w:jc w:val="both"/>
              <w:rPr>
                <w:rFonts w:ascii="ITC Avant Garde" w:hAnsi="ITC Avant Garde"/>
                <w:sz w:val="18"/>
                <w:szCs w:val="18"/>
              </w:rPr>
            </w:pPr>
          </w:p>
          <w:p w14:paraId="217590D8" w14:textId="77777777" w:rsidR="00B41497" w:rsidRPr="00DC278F" w:rsidRDefault="00B41497" w:rsidP="00B41497">
            <w:pPr>
              <w:jc w:val="both"/>
              <w:rPr>
                <w:rFonts w:ascii="ITC Avant Garde" w:hAnsi="ITC Avant Garde"/>
                <w:sz w:val="18"/>
                <w:szCs w:val="18"/>
              </w:rPr>
            </w:pPr>
          </w:p>
          <w:p w14:paraId="36427C9F" w14:textId="77777777" w:rsidR="00B41497" w:rsidRPr="00DC278F" w:rsidRDefault="00B41497" w:rsidP="00B41497">
            <w:pPr>
              <w:jc w:val="both"/>
              <w:rPr>
                <w:rFonts w:ascii="ITC Avant Garde" w:hAnsi="ITC Avant Garde"/>
                <w:sz w:val="18"/>
                <w:szCs w:val="18"/>
              </w:rPr>
            </w:pPr>
          </w:p>
          <w:p w14:paraId="6D9062FD" w14:textId="77777777" w:rsidR="000C16BC" w:rsidRPr="00DC278F" w:rsidRDefault="000C16BC" w:rsidP="00B41497">
            <w:pPr>
              <w:jc w:val="both"/>
              <w:rPr>
                <w:rFonts w:ascii="ITC Avant Garde" w:hAnsi="ITC Avant Garde"/>
                <w:b/>
                <w:sz w:val="18"/>
                <w:szCs w:val="18"/>
              </w:rPr>
            </w:pPr>
          </w:p>
          <w:p w14:paraId="2FB3A48C" w14:textId="6D39D626" w:rsidR="00B41497" w:rsidRPr="00DC278F" w:rsidRDefault="00B41497" w:rsidP="00B41497">
            <w:pPr>
              <w:jc w:val="both"/>
              <w:rPr>
                <w:rFonts w:ascii="ITC Avant Garde" w:hAnsi="ITC Avant Garde"/>
                <w:sz w:val="18"/>
                <w:szCs w:val="18"/>
              </w:rPr>
            </w:pPr>
            <w:r w:rsidRPr="00DC278F">
              <w:rPr>
                <w:rFonts w:ascii="ITC Avant Garde" w:hAnsi="ITC Avant Garde"/>
                <w:b/>
                <w:sz w:val="18"/>
                <w:szCs w:val="18"/>
              </w:rPr>
              <w:lastRenderedPageBreak/>
              <w:t>En caso de que la respuesta sea afirmativa, justifique y fundamente</w:t>
            </w:r>
            <w:r w:rsidR="00372BF7" w:rsidRPr="00DC278F">
              <w:rPr>
                <w:rFonts w:ascii="ITC Avant Garde" w:hAnsi="ITC Avant Garde"/>
                <w:b/>
                <w:sz w:val="18"/>
                <w:szCs w:val="18"/>
              </w:rPr>
              <w:t xml:space="preserve"> las razones por las cuales su publicidad puede comprometer los efectos que se pretenden </w:t>
            </w:r>
            <w:r w:rsidR="004226AE" w:rsidRPr="00DC278F">
              <w:rPr>
                <w:rFonts w:ascii="ITC Avant Garde" w:hAnsi="ITC Avant Garde"/>
                <w:b/>
                <w:sz w:val="18"/>
                <w:szCs w:val="18"/>
              </w:rPr>
              <w:t xml:space="preserve">resolver o prevenir </w:t>
            </w:r>
            <w:r w:rsidR="00372BF7" w:rsidRPr="00DC278F">
              <w:rPr>
                <w:rFonts w:ascii="ITC Avant Garde" w:hAnsi="ITC Avant Garde"/>
                <w:b/>
                <w:sz w:val="18"/>
                <w:szCs w:val="18"/>
              </w:rPr>
              <w:t>con la propuesta regulatoria</w:t>
            </w:r>
            <w:r w:rsidRPr="00DC278F">
              <w:rPr>
                <w:rFonts w:ascii="ITC Avant Garde" w:hAnsi="ITC Avant Garde"/>
                <w:b/>
                <w:sz w:val="18"/>
                <w:szCs w:val="18"/>
              </w:rPr>
              <w:t>:</w:t>
            </w:r>
          </w:p>
          <w:p w14:paraId="19BC5EF6" w14:textId="77777777" w:rsidR="00B41497" w:rsidRPr="00DC278F"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C278F" w14:paraId="0B6F64BD" w14:textId="77777777" w:rsidTr="00596FDE">
              <w:tc>
                <w:tcPr>
                  <w:tcW w:w="8602" w:type="dxa"/>
                </w:tcPr>
                <w:p w14:paraId="6A93BD82" w14:textId="77777777" w:rsidR="00596FDE" w:rsidRPr="00DC278F" w:rsidRDefault="00596FDE" w:rsidP="00257479">
                  <w:pPr>
                    <w:framePr w:hSpace="141" w:wrap="around" w:vAnchor="text" w:hAnchor="margin" w:y="356"/>
                    <w:jc w:val="both"/>
                    <w:rPr>
                      <w:rFonts w:ascii="ITC Avant Garde" w:hAnsi="ITC Avant Garde"/>
                      <w:sz w:val="18"/>
                      <w:szCs w:val="18"/>
                    </w:rPr>
                  </w:pPr>
                </w:p>
                <w:p w14:paraId="7CA4A6B4" w14:textId="77777777" w:rsidR="00596FDE" w:rsidRPr="00DC278F" w:rsidRDefault="00596FDE" w:rsidP="00257479">
                  <w:pPr>
                    <w:framePr w:hSpace="141" w:wrap="around" w:vAnchor="text" w:hAnchor="margin" w:y="356"/>
                    <w:jc w:val="both"/>
                    <w:rPr>
                      <w:rFonts w:ascii="ITC Avant Garde" w:hAnsi="ITC Avant Garde"/>
                      <w:sz w:val="18"/>
                      <w:szCs w:val="18"/>
                    </w:rPr>
                  </w:pPr>
                </w:p>
                <w:p w14:paraId="40DA22A2" w14:textId="77777777" w:rsidR="000C16BC" w:rsidRPr="00DC278F" w:rsidRDefault="000C16BC" w:rsidP="00257479">
                  <w:pPr>
                    <w:framePr w:hSpace="141" w:wrap="around" w:vAnchor="text" w:hAnchor="margin" w:y="356"/>
                    <w:jc w:val="both"/>
                    <w:rPr>
                      <w:rFonts w:ascii="ITC Avant Garde" w:hAnsi="ITC Avant Garde"/>
                      <w:sz w:val="18"/>
                      <w:szCs w:val="18"/>
                    </w:rPr>
                  </w:pPr>
                </w:p>
              </w:tc>
            </w:tr>
          </w:tbl>
          <w:p w14:paraId="00767070" w14:textId="77777777" w:rsidR="00596FDE" w:rsidRPr="00DC278F" w:rsidRDefault="00596FDE" w:rsidP="00B41497">
            <w:pPr>
              <w:jc w:val="both"/>
              <w:rPr>
                <w:rFonts w:ascii="ITC Avant Garde" w:hAnsi="ITC Avant Garde"/>
                <w:sz w:val="18"/>
                <w:szCs w:val="18"/>
              </w:rPr>
            </w:pPr>
          </w:p>
          <w:p w14:paraId="66685CE1" w14:textId="77777777" w:rsidR="009656B1" w:rsidRPr="00DC278F" w:rsidRDefault="009656B1" w:rsidP="00B41497">
            <w:pPr>
              <w:jc w:val="both"/>
              <w:rPr>
                <w:rFonts w:ascii="ITC Avant Garde" w:hAnsi="ITC Avant Garde"/>
                <w:sz w:val="18"/>
                <w:szCs w:val="18"/>
              </w:rPr>
            </w:pPr>
          </w:p>
        </w:tc>
      </w:tr>
    </w:tbl>
    <w:p w14:paraId="013E3117" w14:textId="77777777" w:rsidR="001932FC" w:rsidRPr="00DC278F" w:rsidRDefault="001932FC" w:rsidP="001932FC">
      <w:pPr>
        <w:jc w:val="both"/>
        <w:rPr>
          <w:rFonts w:ascii="ITC Avant Garde" w:hAnsi="ITC Avant Garde"/>
          <w:sz w:val="18"/>
          <w:szCs w:val="18"/>
        </w:rPr>
      </w:pPr>
    </w:p>
    <w:p w14:paraId="49EDF348" w14:textId="77777777" w:rsidR="00B41497" w:rsidRPr="00DC278F" w:rsidRDefault="00B41497" w:rsidP="001932FC">
      <w:pPr>
        <w:jc w:val="both"/>
        <w:rPr>
          <w:rFonts w:ascii="ITC Avant Garde" w:hAnsi="ITC Avant Garde"/>
          <w:sz w:val="18"/>
          <w:szCs w:val="18"/>
        </w:rPr>
      </w:pPr>
    </w:p>
    <w:p w14:paraId="489AE647" w14:textId="77777777" w:rsidR="001932FC" w:rsidRPr="00DC278F" w:rsidRDefault="001932FC" w:rsidP="00A1622C">
      <w:pPr>
        <w:shd w:val="clear" w:color="auto" w:fill="A8D08D" w:themeFill="accent6" w:themeFillTint="99"/>
        <w:jc w:val="both"/>
        <w:rPr>
          <w:rFonts w:ascii="ITC Avant Garde" w:hAnsi="ITC Avant Garde"/>
          <w:b/>
          <w:sz w:val="18"/>
          <w:szCs w:val="18"/>
        </w:rPr>
      </w:pPr>
      <w:r w:rsidRPr="00DC278F">
        <w:rPr>
          <w:rFonts w:ascii="ITC Avant Garde" w:hAnsi="ITC Avant Garde"/>
          <w:b/>
          <w:sz w:val="18"/>
          <w:szCs w:val="18"/>
        </w:rPr>
        <w:t xml:space="preserve">II. </w:t>
      </w:r>
      <w:r w:rsidR="00E21B49" w:rsidRPr="00DC278F">
        <w:rPr>
          <w:rFonts w:ascii="ITC Avant Garde" w:hAnsi="ITC Avant Garde"/>
          <w:b/>
          <w:sz w:val="18"/>
          <w:szCs w:val="18"/>
        </w:rPr>
        <w:t xml:space="preserve">IMPACTO DE LA </w:t>
      </w:r>
      <w:r w:rsidR="00D23BD5" w:rsidRPr="00DC278F">
        <w:rPr>
          <w:rFonts w:ascii="ITC Avant Garde" w:hAnsi="ITC Avant Garde"/>
          <w:b/>
          <w:sz w:val="18"/>
          <w:szCs w:val="18"/>
        </w:rPr>
        <w:t xml:space="preserve">PROPUESTA DE </w:t>
      </w:r>
      <w:r w:rsidR="00E21B49" w:rsidRPr="00DC278F">
        <w:rPr>
          <w:rFonts w:ascii="ITC Avant Garde" w:hAnsi="ITC Avant Garde"/>
          <w:b/>
          <w:sz w:val="18"/>
          <w:szCs w:val="18"/>
        </w:rPr>
        <w:t>REGULACIÓN</w:t>
      </w:r>
      <w:r w:rsidRPr="00DC278F">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DC278F" w14:paraId="07A6A9B3" w14:textId="77777777" w:rsidTr="003F600A">
        <w:tc>
          <w:tcPr>
            <w:tcW w:w="8828" w:type="dxa"/>
          </w:tcPr>
          <w:p w14:paraId="695C7A4C" w14:textId="60C0AEAD" w:rsidR="00BE7D1C" w:rsidRPr="00DC278F" w:rsidRDefault="00BE7D1C" w:rsidP="003F600A">
            <w:pPr>
              <w:jc w:val="both"/>
              <w:rPr>
                <w:rFonts w:ascii="ITC Avant Garde" w:hAnsi="ITC Avant Garde"/>
                <w:b/>
                <w:sz w:val="18"/>
                <w:szCs w:val="18"/>
              </w:rPr>
            </w:pPr>
            <w:r w:rsidRPr="00DC278F">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DC278F" w:rsidRDefault="00BE7D1C" w:rsidP="003F600A">
            <w:pPr>
              <w:jc w:val="both"/>
              <w:rPr>
                <w:rFonts w:ascii="ITC Avant Garde" w:hAnsi="ITC Avant Garde"/>
                <w:sz w:val="18"/>
                <w:szCs w:val="18"/>
              </w:rPr>
            </w:pPr>
            <w:r w:rsidRPr="00DC278F">
              <w:rPr>
                <w:rFonts w:ascii="ITC Avant Garde" w:hAnsi="ITC Avant Garde"/>
                <w:sz w:val="18"/>
                <w:szCs w:val="18"/>
              </w:rPr>
              <w:t>Seleccione las alternativas aplicables y, en su c</w:t>
            </w:r>
            <w:r w:rsidR="004E0AA9" w:rsidRPr="00DC278F">
              <w:rPr>
                <w:rFonts w:ascii="ITC Avant Garde" w:hAnsi="ITC Avant Garde"/>
                <w:sz w:val="18"/>
                <w:szCs w:val="18"/>
              </w:rPr>
              <w:t>aso, seleccione y describa</w:t>
            </w:r>
            <w:r w:rsidR="00E046F4" w:rsidRPr="00DC278F">
              <w:rPr>
                <w:rFonts w:ascii="ITC Avant Garde" w:hAnsi="ITC Avant Garde"/>
                <w:sz w:val="18"/>
                <w:szCs w:val="18"/>
              </w:rPr>
              <w:t xml:space="preserve"> otra</w:t>
            </w:r>
            <w:r w:rsidR="004E0AA9" w:rsidRPr="00DC278F">
              <w:rPr>
                <w:rFonts w:ascii="ITC Avant Garde" w:hAnsi="ITC Avant Garde"/>
                <w:sz w:val="18"/>
                <w:szCs w:val="18"/>
              </w:rPr>
              <w:t>.</w:t>
            </w:r>
            <w:r w:rsidRPr="00DC278F">
              <w:rPr>
                <w:rFonts w:ascii="ITC Avant Garde" w:hAnsi="ITC Avant Garde"/>
                <w:sz w:val="18"/>
                <w:szCs w:val="18"/>
              </w:rPr>
              <w:t xml:space="preserve"> </w:t>
            </w:r>
            <w:r w:rsidR="004E0AA9" w:rsidRPr="00DC278F">
              <w:rPr>
                <w:rFonts w:ascii="ITC Avant Garde" w:hAnsi="ITC Avant Garde"/>
                <w:sz w:val="18"/>
                <w:szCs w:val="18"/>
              </w:rPr>
              <w:t>C</w:t>
            </w:r>
            <w:r w:rsidRPr="00DC278F">
              <w:rPr>
                <w:rFonts w:ascii="ITC Avant Garde" w:hAnsi="ITC Avant Garde"/>
                <w:sz w:val="18"/>
                <w:szCs w:val="18"/>
              </w:rPr>
              <w:t xml:space="preserve">onsidere al menos </w:t>
            </w:r>
            <w:r w:rsidR="004E0AA9" w:rsidRPr="00DC278F">
              <w:rPr>
                <w:rFonts w:ascii="ITC Avant Garde" w:hAnsi="ITC Avant Garde"/>
                <w:sz w:val="18"/>
                <w:szCs w:val="18"/>
              </w:rPr>
              <w:t>dos</w:t>
            </w:r>
            <w:r w:rsidRPr="00DC278F">
              <w:rPr>
                <w:rFonts w:ascii="ITC Avant Garde" w:hAnsi="ITC Avant Garde"/>
                <w:sz w:val="18"/>
                <w:szCs w:val="18"/>
              </w:rPr>
              <w:t xml:space="preserve"> opciones entre las cuales se encuentre la opción de no intervención.</w:t>
            </w:r>
            <w:r w:rsidR="00FB58BA" w:rsidRPr="00DC278F">
              <w:rPr>
                <w:rFonts w:ascii="ITC Avant Garde" w:hAnsi="ITC Avant Garde"/>
                <w:sz w:val="18"/>
                <w:szCs w:val="18"/>
              </w:rPr>
              <w:t xml:space="preserve"> Agregue las filas que considere necesarias.</w:t>
            </w:r>
          </w:p>
          <w:p w14:paraId="17425FEB" w14:textId="77777777" w:rsidR="00BE7D1C" w:rsidRPr="00DC278F"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DC278F" w14:paraId="2593A0C9" w14:textId="77777777" w:rsidTr="003F600A">
              <w:tc>
                <w:tcPr>
                  <w:tcW w:w="1876" w:type="dxa"/>
                  <w:tcBorders>
                    <w:bottom w:val="single" w:sz="12" w:space="0" w:color="auto"/>
                  </w:tcBorders>
                  <w:shd w:val="clear" w:color="auto" w:fill="A8D08D" w:themeFill="accent6" w:themeFillTint="99"/>
                </w:tcPr>
                <w:p w14:paraId="68667C9B" w14:textId="77777777" w:rsidR="00BE7D1C" w:rsidRPr="00DC278F" w:rsidRDefault="00BE7D1C" w:rsidP="003F600A">
                  <w:pPr>
                    <w:jc w:val="center"/>
                    <w:rPr>
                      <w:rFonts w:ascii="ITC Avant Garde" w:hAnsi="ITC Avant Garde"/>
                      <w:b/>
                      <w:sz w:val="18"/>
                      <w:szCs w:val="18"/>
                    </w:rPr>
                  </w:pPr>
                  <w:r w:rsidRPr="00DC278F">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DC278F" w:rsidRDefault="00BE7D1C" w:rsidP="003F600A">
                  <w:pPr>
                    <w:jc w:val="center"/>
                    <w:rPr>
                      <w:rFonts w:ascii="ITC Avant Garde" w:hAnsi="ITC Avant Garde"/>
                      <w:b/>
                      <w:sz w:val="18"/>
                      <w:szCs w:val="18"/>
                    </w:rPr>
                  </w:pPr>
                  <w:r w:rsidRPr="00DC278F">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DC278F" w:rsidRDefault="00BE7D1C" w:rsidP="003F600A">
                  <w:pPr>
                    <w:jc w:val="center"/>
                    <w:rPr>
                      <w:rFonts w:ascii="ITC Avant Garde" w:hAnsi="ITC Avant Garde"/>
                      <w:b/>
                      <w:sz w:val="18"/>
                      <w:szCs w:val="18"/>
                    </w:rPr>
                  </w:pPr>
                  <w:r w:rsidRPr="00DC278F">
                    <w:rPr>
                      <w:rFonts w:ascii="ITC Avant Garde" w:hAnsi="ITC Avant Garde"/>
                      <w:b/>
                      <w:sz w:val="18"/>
                      <w:szCs w:val="18"/>
                    </w:rPr>
                    <w:t>Razones</w:t>
                  </w:r>
                </w:p>
              </w:tc>
            </w:tr>
            <w:tr w:rsidR="00BE7D1C" w:rsidRPr="00DC278F" w14:paraId="7A198942" w14:textId="77777777" w:rsidTr="003F600A">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4307E8AF" w:rsidR="00BE7D1C" w:rsidRPr="00DC278F" w:rsidRDefault="000611CF" w:rsidP="003F600A">
                      <w:pPr>
                        <w:rPr>
                          <w:rFonts w:ascii="ITC Avant Garde" w:hAnsi="ITC Avant Garde"/>
                          <w:i/>
                          <w:sz w:val="18"/>
                          <w:szCs w:val="18"/>
                        </w:rPr>
                      </w:pPr>
                      <w:r w:rsidRPr="00DC278F">
                        <w:rPr>
                          <w:rFonts w:ascii="ITC Avant Garde" w:hAnsi="ITC Avant Garde"/>
                          <w:i/>
                          <w:sz w:val="18"/>
                          <w:szCs w:val="18"/>
                        </w:rPr>
                        <w:t>No emitir regulación alguna</w:t>
                      </w:r>
                    </w:p>
                  </w:tc>
                </w:sdtContent>
              </w:sdt>
              <w:tc>
                <w:tcPr>
                  <w:tcW w:w="2684" w:type="dxa"/>
                  <w:tcBorders>
                    <w:left w:val="single" w:sz="12" w:space="0" w:color="auto"/>
                  </w:tcBorders>
                </w:tcPr>
                <w:p w14:paraId="360D5F57" w14:textId="01288F7D" w:rsidR="00BE7D1C" w:rsidRPr="00DC278F" w:rsidRDefault="00EB39B8" w:rsidP="003F600A">
                  <w:pPr>
                    <w:jc w:val="center"/>
                    <w:rPr>
                      <w:rFonts w:ascii="ITC Avant Garde" w:hAnsi="ITC Avant Garde"/>
                      <w:sz w:val="18"/>
                      <w:szCs w:val="18"/>
                    </w:rPr>
                  </w:pPr>
                  <w:r w:rsidRPr="00DC278F">
                    <w:rPr>
                      <w:rFonts w:ascii="ITC Avant Garde" w:hAnsi="ITC Avant Garde"/>
                      <w:sz w:val="18"/>
                      <w:szCs w:val="18"/>
                    </w:rPr>
                    <w:t>Proseguir</w:t>
                  </w:r>
                  <w:r w:rsidR="000611CF" w:rsidRPr="00DC278F">
                    <w:rPr>
                      <w:rFonts w:ascii="ITC Avant Garde" w:hAnsi="ITC Avant Garde"/>
                      <w:sz w:val="18"/>
                      <w:szCs w:val="18"/>
                    </w:rPr>
                    <w:t xml:space="preserve"> con la entrega de información al Instituto a través de escritos libres</w:t>
                  </w:r>
                </w:p>
              </w:tc>
              <w:tc>
                <w:tcPr>
                  <w:tcW w:w="3969" w:type="dxa"/>
                </w:tcPr>
                <w:p w14:paraId="3A0F5AC2" w14:textId="47924A4B" w:rsidR="00BE7D1C" w:rsidRPr="00DC278F" w:rsidRDefault="000611CF" w:rsidP="005B3FA8">
                  <w:pPr>
                    <w:jc w:val="both"/>
                    <w:rPr>
                      <w:rFonts w:ascii="ITC Avant Garde" w:hAnsi="ITC Avant Garde"/>
                      <w:sz w:val="18"/>
                      <w:szCs w:val="18"/>
                    </w:rPr>
                  </w:pPr>
                  <w:r w:rsidRPr="00DC278F">
                    <w:rPr>
                      <w:rFonts w:ascii="ITC Avant Garde" w:hAnsi="ITC Avant Garde"/>
                      <w:sz w:val="18"/>
                      <w:szCs w:val="18"/>
                    </w:rPr>
                    <w:t xml:space="preserve">Los regulados seguirán incurriendo en un </w:t>
                  </w:r>
                  <w:r w:rsidRPr="00DC278F">
                    <w:rPr>
                      <w:rFonts w:ascii="ITC Avant Garde" w:hAnsi="ITC Avant Garde"/>
                      <w:b/>
                      <w:sz w:val="18"/>
                      <w:szCs w:val="18"/>
                    </w:rPr>
                    <w:t>costo de oportunidad</w:t>
                  </w:r>
                  <w:r w:rsidRPr="00DC278F">
                    <w:rPr>
                      <w:rFonts w:ascii="ITC Avant Garde" w:hAnsi="ITC Avant Garde"/>
                      <w:sz w:val="18"/>
                      <w:szCs w:val="18"/>
                    </w:rPr>
                    <w:t>, en virtud de la carga administrativa que genera la</w:t>
                  </w:r>
                  <w:r w:rsidR="0059155E" w:rsidRPr="00DC278F">
                    <w:rPr>
                      <w:rFonts w:ascii="ITC Avant Garde" w:hAnsi="ITC Avant Garde"/>
                      <w:sz w:val="18"/>
                      <w:szCs w:val="18"/>
                    </w:rPr>
                    <w:t xml:space="preserve"> realización de escritos libres.</w:t>
                  </w:r>
                  <w:r w:rsidR="005B3FA8" w:rsidRPr="00DC278F">
                    <w:rPr>
                      <w:rFonts w:ascii="ITC Avant Garde" w:hAnsi="ITC Avant Garde"/>
                      <w:sz w:val="18"/>
                      <w:szCs w:val="18"/>
                    </w:rPr>
                    <w:t xml:space="preserve"> </w:t>
                  </w:r>
                  <w:r w:rsidR="00E67F03" w:rsidRPr="00DC278F">
                    <w:rPr>
                      <w:rFonts w:ascii="ITC Avant Garde" w:hAnsi="ITC Avant Garde"/>
                      <w:sz w:val="18"/>
                      <w:szCs w:val="18"/>
                    </w:rPr>
                    <w:t xml:space="preserve">Por ello, </w:t>
                  </w:r>
                  <w:r w:rsidR="005B3FA8" w:rsidRPr="00DC278F">
                    <w:rPr>
                      <w:rFonts w:ascii="ITC Avant Garde" w:hAnsi="ITC Avant Garde"/>
                      <w:sz w:val="18"/>
                      <w:szCs w:val="18"/>
                    </w:rPr>
                    <w:t xml:space="preserve">continuar con </w:t>
                  </w:r>
                  <w:r w:rsidRPr="00DC278F">
                    <w:rPr>
                      <w:rFonts w:ascii="ITC Avant Garde" w:hAnsi="ITC Avant Garde"/>
                      <w:sz w:val="18"/>
                      <w:szCs w:val="18"/>
                    </w:rPr>
                    <w:t xml:space="preserve">la entrega de información por medio </w:t>
                  </w:r>
                  <w:r w:rsidR="005B3FA8" w:rsidRPr="00DC278F">
                    <w:rPr>
                      <w:rFonts w:ascii="ITC Avant Garde" w:hAnsi="ITC Avant Garde"/>
                      <w:sz w:val="18"/>
                      <w:szCs w:val="18"/>
                    </w:rPr>
                    <w:t>un escrito libre, en muchas ocasiones, retrasa la resolución o beneficio que se esté solicitando en virtud de la falta de claridad en los requerimientos que se deben presentar al momento gestionar un trámite</w:t>
                  </w:r>
                  <w:r w:rsidR="00E67F03" w:rsidRPr="00DC278F">
                    <w:rPr>
                      <w:rFonts w:ascii="ITC Avant Garde" w:hAnsi="ITC Avant Garde"/>
                      <w:sz w:val="18"/>
                      <w:szCs w:val="18"/>
                    </w:rPr>
                    <w:t xml:space="preserve"> o servicio</w:t>
                  </w:r>
                  <w:r w:rsidR="005B3FA8" w:rsidRPr="00DC278F">
                    <w:rPr>
                      <w:rFonts w:ascii="ITC Avant Garde" w:hAnsi="ITC Avant Garde"/>
                      <w:sz w:val="18"/>
                      <w:szCs w:val="18"/>
                    </w:rPr>
                    <w:t xml:space="preserve"> y</w:t>
                  </w:r>
                  <w:r w:rsidR="00E67F03" w:rsidRPr="00DC278F">
                    <w:rPr>
                      <w:rFonts w:ascii="ITC Avant Garde" w:hAnsi="ITC Avant Garde"/>
                      <w:sz w:val="18"/>
                      <w:szCs w:val="18"/>
                    </w:rPr>
                    <w:t>,</w:t>
                  </w:r>
                  <w:r w:rsidR="005B3FA8" w:rsidRPr="00DC278F">
                    <w:rPr>
                      <w:rFonts w:ascii="ITC Avant Garde" w:hAnsi="ITC Avant Garde"/>
                      <w:sz w:val="18"/>
                      <w:szCs w:val="18"/>
                    </w:rPr>
                    <w:t xml:space="preserve"> al no con</w:t>
                  </w:r>
                  <w:r w:rsidR="00E67F03" w:rsidRPr="00DC278F">
                    <w:rPr>
                      <w:rFonts w:ascii="ITC Avant Garde" w:hAnsi="ITC Avant Garde"/>
                      <w:sz w:val="18"/>
                      <w:szCs w:val="18"/>
                    </w:rPr>
                    <w:t xml:space="preserve">tar con una estructura definida </w:t>
                  </w:r>
                  <w:r w:rsidR="005B3FA8" w:rsidRPr="00DC278F">
                    <w:rPr>
                      <w:rFonts w:ascii="ITC Avant Garde" w:hAnsi="ITC Avant Garde"/>
                      <w:sz w:val="18"/>
                      <w:szCs w:val="18"/>
                    </w:rPr>
                    <w:t xml:space="preserve">éstos se tornan engorrosos </w:t>
                  </w:r>
                  <w:r w:rsidR="00E67F03" w:rsidRPr="00DC278F">
                    <w:rPr>
                      <w:rFonts w:ascii="ITC Avant Garde" w:hAnsi="ITC Avant Garde"/>
                      <w:sz w:val="18"/>
                      <w:szCs w:val="18"/>
                    </w:rPr>
                    <w:t>y fastidiosos para las empresas y ciudadanos.</w:t>
                  </w:r>
                </w:p>
              </w:tc>
            </w:tr>
          </w:tbl>
          <w:p w14:paraId="3DD0A069" w14:textId="77777777" w:rsidR="00BE7D1C" w:rsidRPr="00DC278F" w:rsidRDefault="00BE7D1C" w:rsidP="003F600A">
            <w:pPr>
              <w:jc w:val="both"/>
              <w:rPr>
                <w:rFonts w:ascii="ITC Avant Garde" w:hAnsi="ITC Avant Garde"/>
                <w:sz w:val="18"/>
                <w:szCs w:val="18"/>
              </w:rPr>
            </w:pPr>
          </w:p>
        </w:tc>
      </w:tr>
    </w:tbl>
    <w:p w14:paraId="51FDB038" w14:textId="77777777" w:rsidR="00634DE8" w:rsidRPr="00DC278F"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DC278F" w14:paraId="686C9D4A" w14:textId="77777777" w:rsidTr="003F600A">
        <w:tc>
          <w:tcPr>
            <w:tcW w:w="8828" w:type="dxa"/>
          </w:tcPr>
          <w:p w14:paraId="34F02CB1" w14:textId="324C7F87" w:rsidR="00BE7D1C" w:rsidRPr="00DC278F" w:rsidRDefault="00BE7D1C" w:rsidP="003F600A">
            <w:pPr>
              <w:jc w:val="both"/>
              <w:rPr>
                <w:rFonts w:ascii="ITC Avant Garde" w:hAnsi="ITC Avant Garde"/>
                <w:b/>
                <w:sz w:val="18"/>
                <w:szCs w:val="18"/>
              </w:rPr>
            </w:pPr>
            <w:r w:rsidRPr="00DC278F">
              <w:rPr>
                <w:rFonts w:ascii="ITC Avant Garde" w:hAnsi="ITC Avant Garde"/>
                <w:b/>
                <w:sz w:val="18"/>
                <w:szCs w:val="18"/>
              </w:rPr>
              <w:t>4.- Justifique las razones por las que considera que la propuesta de regulación no genera costos de cumplimiento, independientemente de los beneficios que ésta genere:</w:t>
            </w:r>
          </w:p>
          <w:p w14:paraId="7CEF5AB6" w14:textId="77777777" w:rsidR="00BE7D1C" w:rsidRPr="00DC278F" w:rsidRDefault="00BE7D1C" w:rsidP="003F600A">
            <w:pPr>
              <w:jc w:val="both"/>
              <w:rPr>
                <w:rFonts w:ascii="ITC Avant Garde" w:hAnsi="ITC Avant Garde"/>
                <w:sz w:val="18"/>
                <w:szCs w:val="18"/>
              </w:rPr>
            </w:pPr>
          </w:p>
          <w:p w14:paraId="4A55A471" w14:textId="655370BD" w:rsidR="00C54B0A" w:rsidRPr="00DC278F" w:rsidRDefault="00C54B0A" w:rsidP="00C54B0A">
            <w:pPr>
              <w:jc w:val="both"/>
              <w:rPr>
                <w:rFonts w:ascii="ITC Avant Garde" w:hAnsi="ITC Avant Garde"/>
                <w:sz w:val="18"/>
                <w:szCs w:val="18"/>
              </w:rPr>
            </w:pPr>
            <w:r w:rsidRPr="00DC278F">
              <w:rPr>
                <w:rFonts w:ascii="ITC Avant Garde" w:hAnsi="ITC Avant Garde"/>
                <w:sz w:val="18"/>
                <w:szCs w:val="18"/>
              </w:rPr>
              <w:t xml:space="preserve">El </w:t>
            </w:r>
            <w:r w:rsidR="00657B8B" w:rsidRPr="00DC278F">
              <w:rPr>
                <w:rFonts w:ascii="ITC Avant Garde" w:hAnsi="ITC Avant Garde"/>
                <w:sz w:val="18"/>
                <w:szCs w:val="18"/>
              </w:rPr>
              <w:t xml:space="preserve">presente </w:t>
            </w:r>
            <w:r w:rsidR="00657B8B" w:rsidRPr="00DC278F">
              <w:rPr>
                <w:rFonts w:ascii="ITC Avant Garde" w:hAnsi="ITC Avant Garde"/>
                <w:b/>
                <w:i/>
                <w:sz w:val="18"/>
                <w:szCs w:val="18"/>
              </w:rPr>
              <w:t>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r w:rsidR="00984FBC" w:rsidRPr="00DC278F">
              <w:rPr>
                <w:rFonts w:ascii="ITC Avant Garde" w:hAnsi="ITC Avant Garde"/>
                <w:sz w:val="18"/>
                <w:szCs w:val="18"/>
              </w:rPr>
              <w:t xml:space="preserve">, </w:t>
            </w:r>
            <w:r w:rsidR="00657B8B" w:rsidRPr="00DC278F">
              <w:rPr>
                <w:rFonts w:ascii="ITC Avant Garde" w:hAnsi="ITC Avant Garde"/>
                <w:sz w:val="18"/>
                <w:szCs w:val="18"/>
              </w:rPr>
              <w:t>tiene por objeto emplear la simplificación administrativa como herramienta para hacer eficiente, agilizar e incluso transparentar la gestión del proceso relacionado con los trámites y servicios en materia de telecomunicaciones y radiodifusión a cargo del Instituto, a travé</w:t>
            </w:r>
            <w:r w:rsidR="00FF4D70" w:rsidRPr="00DC278F">
              <w:rPr>
                <w:rFonts w:ascii="ITC Avant Garde" w:hAnsi="ITC Avant Garde"/>
                <w:sz w:val="18"/>
                <w:szCs w:val="18"/>
              </w:rPr>
              <w:t>s del uso de formatos, así como</w:t>
            </w:r>
            <w:r w:rsidR="00657B8B" w:rsidRPr="00DC278F">
              <w:rPr>
                <w:rFonts w:ascii="ITC Avant Garde" w:hAnsi="ITC Avant Garde"/>
                <w:sz w:val="18"/>
                <w:szCs w:val="18"/>
              </w:rPr>
              <w:t xml:space="preserve"> para reducir la carga administrativa asociada a éstos.</w:t>
            </w:r>
          </w:p>
          <w:p w14:paraId="671F5ACF" w14:textId="630D5608" w:rsidR="00D01425" w:rsidRPr="00DC278F" w:rsidRDefault="00D01425" w:rsidP="00C54B0A">
            <w:pPr>
              <w:jc w:val="both"/>
              <w:rPr>
                <w:rFonts w:ascii="ITC Avant Garde" w:hAnsi="ITC Avant Garde"/>
                <w:sz w:val="18"/>
                <w:szCs w:val="18"/>
              </w:rPr>
            </w:pPr>
          </w:p>
          <w:p w14:paraId="11AA61AD" w14:textId="1C7222E5" w:rsidR="00D01425" w:rsidRPr="00DC278F" w:rsidRDefault="00D01425" w:rsidP="00C54B0A">
            <w:pPr>
              <w:jc w:val="both"/>
              <w:rPr>
                <w:rFonts w:ascii="ITC Avant Garde" w:hAnsi="ITC Avant Garde"/>
                <w:sz w:val="18"/>
                <w:szCs w:val="18"/>
              </w:rPr>
            </w:pPr>
            <w:r w:rsidRPr="00DC278F">
              <w:rPr>
                <w:rFonts w:ascii="ITC Avant Garde" w:hAnsi="ITC Avant Garde"/>
                <w:sz w:val="18"/>
                <w:szCs w:val="18"/>
              </w:rPr>
              <w:t xml:space="preserve">Bajo esa tesitura, </w:t>
            </w:r>
            <w:r w:rsidR="00CE1183" w:rsidRPr="00DC278F">
              <w:rPr>
                <w:rFonts w:ascii="ITC Avant Garde" w:hAnsi="ITC Avant Garde"/>
                <w:sz w:val="18"/>
                <w:szCs w:val="18"/>
              </w:rPr>
              <w:t xml:space="preserve">resulta </w:t>
            </w:r>
            <w:r w:rsidR="00D87627" w:rsidRPr="00DC278F">
              <w:rPr>
                <w:rFonts w:ascii="ITC Avant Garde" w:hAnsi="ITC Avant Garde"/>
                <w:sz w:val="18"/>
                <w:szCs w:val="18"/>
              </w:rPr>
              <w:t xml:space="preserve">conveniente </w:t>
            </w:r>
            <w:r w:rsidRPr="00DC278F">
              <w:rPr>
                <w:rFonts w:ascii="ITC Avant Garde" w:hAnsi="ITC Avant Garde"/>
                <w:sz w:val="18"/>
                <w:szCs w:val="18"/>
              </w:rPr>
              <w:t xml:space="preserve">generar diversos formatos en sustitución del escrito libre, así como modificar la regulación aplicable al trámite de Reporte de fallas en parte o en la totalidad de la red que hagan imposible la prestación del servicio ofrecido, en el que se identificó la </w:t>
            </w:r>
            <w:r w:rsidRPr="00DC278F">
              <w:rPr>
                <w:rFonts w:ascii="ITC Avant Garde" w:hAnsi="ITC Avant Garde"/>
                <w:sz w:val="18"/>
                <w:szCs w:val="18"/>
              </w:rPr>
              <w:lastRenderedPageBreak/>
              <w:t>necesidad de sustituir el formato existente por uno más simplificado y claro, que permita cumplir con lo establecido en la normatividad aplicable y agilizar la gestión de éste.</w:t>
            </w:r>
          </w:p>
          <w:p w14:paraId="5292588B" w14:textId="77777777" w:rsidR="00C54B0A" w:rsidRPr="00DC278F" w:rsidRDefault="00C54B0A" w:rsidP="00C54B0A">
            <w:pPr>
              <w:jc w:val="both"/>
              <w:rPr>
                <w:rFonts w:ascii="ITC Avant Garde" w:hAnsi="ITC Avant Garde"/>
                <w:sz w:val="18"/>
                <w:szCs w:val="18"/>
              </w:rPr>
            </w:pPr>
          </w:p>
          <w:p w14:paraId="535BB000" w14:textId="77777777" w:rsidR="00C54B0A" w:rsidRPr="00DC278F" w:rsidRDefault="00C54B0A" w:rsidP="00C54B0A">
            <w:pPr>
              <w:jc w:val="both"/>
              <w:rPr>
                <w:rFonts w:ascii="ITC Avant Garde" w:hAnsi="ITC Avant Garde"/>
                <w:sz w:val="18"/>
                <w:szCs w:val="18"/>
              </w:rPr>
            </w:pPr>
            <w:r w:rsidRPr="00DC278F">
              <w:rPr>
                <w:rFonts w:ascii="ITC Avant Garde" w:hAnsi="ITC Avant Garde"/>
                <w:sz w:val="18"/>
                <w:szCs w:val="18"/>
              </w:rPr>
              <w:t xml:space="preserve">Lo anterior, a través de la expedición de una disposición administrativa de carácter general aplicable a cualquier persona física, moral, ente público o comunidad social o indígena que les oriente y facilite elaborar sus solicitudes o entregas de información ante el Instituto para dar cumplimiento a sus obligaciones derivadas de distintas normas jurídicas o bien, para ejercer algún derecho que le corresponda. </w:t>
            </w:r>
          </w:p>
          <w:p w14:paraId="7F7BD23A" w14:textId="77777777" w:rsidR="00C54B0A" w:rsidRPr="00DC278F" w:rsidRDefault="00C54B0A" w:rsidP="00C54B0A">
            <w:pPr>
              <w:jc w:val="both"/>
              <w:rPr>
                <w:rFonts w:ascii="ITC Avant Garde" w:hAnsi="ITC Avant Garde"/>
                <w:color w:val="FF0000"/>
                <w:sz w:val="18"/>
                <w:szCs w:val="18"/>
              </w:rPr>
            </w:pPr>
          </w:p>
          <w:p w14:paraId="00C753D9" w14:textId="78FD28CF" w:rsidR="00BE5F0F" w:rsidRPr="00DC278F" w:rsidRDefault="00BE5F0F" w:rsidP="00BE5F0F">
            <w:pPr>
              <w:pStyle w:val="Default"/>
              <w:tabs>
                <w:tab w:val="left" w:pos="0"/>
              </w:tabs>
              <w:jc w:val="both"/>
              <w:rPr>
                <w:rFonts w:ascii="ITC Avant Garde" w:hAnsi="ITC Avant Garde"/>
                <w:color w:val="auto"/>
                <w:sz w:val="18"/>
                <w:szCs w:val="18"/>
              </w:rPr>
            </w:pPr>
            <w:r w:rsidRPr="00DC278F">
              <w:rPr>
                <w:rFonts w:ascii="ITC Avant Garde" w:hAnsi="ITC Avant Garde"/>
                <w:color w:val="auto"/>
                <w:sz w:val="18"/>
                <w:szCs w:val="18"/>
              </w:rPr>
              <w:t>Al respecto, el Instituto a efecto de dotar de certeza y seguridad jurídica a sus regulados emitirá y, en su caso, modificará los formatos que se emplearán en los siguientes trámites y servicios a su cargo:</w:t>
            </w:r>
          </w:p>
          <w:p w14:paraId="79E84F1F" w14:textId="77777777" w:rsidR="00BE5F0F" w:rsidRPr="00DC278F" w:rsidRDefault="00BE5F0F" w:rsidP="00BE5F0F">
            <w:pPr>
              <w:pStyle w:val="Default"/>
              <w:tabs>
                <w:tab w:val="left" w:pos="0"/>
              </w:tabs>
              <w:jc w:val="both"/>
              <w:rPr>
                <w:rFonts w:ascii="ITC Avant Garde" w:hAnsi="ITC Avant Garde"/>
                <w:color w:val="auto"/>
                <w:sz w:val="18"/>
                <w:szCs w:val="18"/>
              </w:rPr>
            </w:pPr>
          </w:p>
          <w:p w14:paraId="185CDC8D" w14:textId="77777777" w:rsidR="00BF791F" w:rsidRPr="00DC278F" w:rsidRDefault="00BF791F" w:rsidP="008D2796">
            <w:pPr>
              <w:pStyle w:val="Default"/>
              <w:numPr>
                <w:ilvl w:val="0"/>
                <w:numId w:val="18"/>
              </w:numPr>
              <w:tabs>
                <w:tab w:val="left" w:pos="0"/>
              </w:tabs>
              <w:jc w:val="both"/>
              <w:rPr>
                <w:rFonts w:ascii="ITC Avant Garde" w:hAnsi="ITC Avant Garde"/>
                <w:color w:val="auto"/>
                <w:sz w:val="18"/>
                <w:szCs w:val="18"/>
              </w:rPr>
            </w:pPr>
            <w:r w:rsidRPr="00DC278F">
              <w:rPr>
                <w:rFonts w:ascii="ITC Avant Garde" w:hAnsi="ITC Avant Garde"/>
                <w:b/>
                <w:color w:val="auto"/>
                <w:sz w:val="18"/>
                <w:szCs w:val="18"/>
              </w:rPr>
              <w:t>Entrega de los Mapas de precisión y rendimiento</w:t>
            </w:r>
            <w:r w:rsidRPr="00DC278F">
              <w:rPr>
                <w:rFonts w:ascii="ITC Avant Garde" w:hAnsi="ITC Avant Garde"/>
                <w:color w:val="auto"/>
                <w:sz w:val="18"/>
                <w:szCs w:val="18"/>
              </w:rPr>
              <w:t>, previsto en el numeral 2, fracción IV, de la “</w:t>
            </w:r>
            <w:r w:rsidRPr="00DC278F">
              <w:rPr>
                <w:rFonts w:ascii="ITC Avant Garde" w:hAnsi="ITC Avant Garde"/>
                <w:i/>
                <w:color w:val="auto"/>
                <w:sz w:val="18"/>
                <w:szCs w:val="18"/>
              </w:rPr>
              <w:t>Metodología para evaluar el cumplimiento de los parámetros de precisión y rendimiento correspondientes a la localización geográfica en tiempo real de llamadas de emergencia al número 911 establecidos en los Lineamientos de Colaboración en Materia de Seguridad y Justicia, publicado el 2 de diciembre de 2015”</w:t>
            </w:r>
            <w:r w:rsidRPr="00DC278F">
              <w:rPr>
                <w:rFonts w:ascii="ITC Avant Garde" w:hAnsi="ITC Avant Garde"/>
                <w:color w:val="auto"/>
                <w:sz w:val="18"/>
                <w:szCs w:val="18"/>
              </w:rPr>
              <w:t>.</w:t>
            </w:r>
          </w:p>
          <w:p w14:paraId="2B62044E" w14:textId="77777777" w:rsidR="00BF791F" w:rsidRPr="00DC278F" w:rsidRDefault="00BF791F" w:rsidP="008D2796">
            <w:pPr>
              <w:pStyle w:val="Default"/>
              <w:numPr>
                <w:ilvl w:val="0"/>
                <w:numId w:val="18"/>
              </w:numPr>
              <w:tabs>
                <w:tab w:val="left" w:pos="0"/>
              </w:tabs>
              <w:jc w:val="both"/>
              <w:rPr>
                <w:rFonts w:ascii="ITC Avant Garde" w:hAnsi="ITC Avant Garde"/>
                <w:color w:val="auto"/>
                <w:sz w:val="18"/>
                <w:szCs w:val="18"/>
              </w:rPr>
            </w:pPr>
            <w:r w:rsidRPr="00DC278F">
              <w:rPr>
                <w:rFonts w:ascii="ITC Avant Garde" w:hAnsi="ITC Avant Garde"/>
                <w:b/>
                <w:color w:val="auto"/>
                <w:sz w:val="18"/>
                <w:szCs w:val="18"/>
              </w:rPr>
              <w:t>Entrega del informe respecto de los parámetros de precisión y rendimiento</w:t>
            </w:r>
            <w:r w:rsidRPr="00DC278F">
              <w:rPr>
                <w:rFonts w:ascii="ITC Avant Garde" w:hAnsi="ITC Avant Garde"/>
                <w:color w:val="auto"/>
                <w:sz w:val="18"/>
                <w:szCs w:val="18"/>
              </w:rPr>
              <w:t>, previsto en el lineamiento Décimo Octavo, relacionado con el párrafo sexto del lineamiento Cuadragésimo, de los “</w:t>
            </w:r>
            <w:r w:rsidRPr="00DC278F">
              <w:rPr>
                <w:rFonts w:ascii="ITC Avant Garde" w:hAnsi="ITC Avant Garde"/>
                <w:i/>
                <w:color w:val="auto"/>
                <w:sz w:val="18"/>
                <w:szCs w:val="18"/>
              </w:rPr>
              <w:t>Lineamientos de Colaboración en Materia de Seguridad y Justicia</w:t>
            </w:r>
            <w:r w:rsidRPr="00DC278F">
              <w:rPr>
                <w:rFonts w:ascii="ITC Avant Garde" w:hAnsi="ITC Avant Garde"/>
                <w:color w:val="auto"/>
                <w:sz w:val="18"/>
                <w:szCs w:val="18"/>
              </w:rPr>
              <w:t>”.</w:t>
            </w:r>
          </w:p>
          <w:p w14:paraId="64E032B6" w14:textId="35671CC6" w:rsidR="000A24B9" w:rsidRPr="00DC278F" w:rsidRDefault="00BF791F" w:rsidP="008D2796">
            <w:pPr>
              <w:pStyle w:val="Default"/>
              <w:numPr>
                <w:ilvl w:val="0"/>
                <w:numId w:val="18"/>
              </w:numPr>
              <w:tabs>
                <w:tab w:val="left" w:pos="0"/>
              </w:tabs>
              <w:jc w:val="both"/>
              <w:rPr>
                <w:rFonts w:ascii="ITC Avant Garde" w:hAnsi="ITC Avant Garde"/>
                <w:color w:val="auto"/>
                <w:sz w:val="18"/>
                <w:szCs w:val="18"/>
              </w:rPr>
            </w:pPr>
            <w:r w:rsidRPr="00DC278F">
              <w:rPr>
                <w:rFonts w:ascii="ITC Avant Garde" w:hAnsi="ITC Avant Garde"/>
                <w:b/>
                <w:color w:val="auto"/>
                <w:sz w:val="18"/>
                <w:szCs w:val="18"/>
              </w:rPr>
              <w:t>Solicitud de atención de denuncias</w:t>
            </w:r>
            <w:r w:rsidR="00450FF1">
              <w:rPr>
                <w:rFonts w:ascii="ITC Avant Garde" w:hAnsi="ITC Avant Garde"/>
                <w:b/>
                <w:color w:val="auto"/>
                <w:sz w:val="18"/>
                <w:szCs w:val="18"/>
              </w:rPr>
              <w:t xml:space="preserve">, </w:t>
            </w:r>
            <w:r w:rsidRPr="00DC278F">
              <w:rPr>
                <w:rFonts w:ascii="ITC Avant Garde" w:hAnsi="ITC Avant Garde"/>
                <w:color w:val="auto"/>
                <w:sz w:val="18"/>
                <w:szCs w:val="18"/>
              </w:rPr>
              <w:t>previsto en los artículos 7, 15, fracciones XXVII y XLIV, 63, 64, 291 y 293 de la “</w:t>
            </w:r>
            <w:r w:rsidRPr="00DC278F">
              <w:rPr>
                <w:rFonts w:ascii="ITC Avant Garde" w:hAnsi="ITC Avant Garde"/>
                <w:i/>
                <w:color w:val="auto"/>
                <w:sz w:val="18"/>
                <w:szCs w:val="18"/>
              </w:rPr>
              <w:t>Ley Federal de Telecomunicaciones y Radiodifusión</w:t>
            </w:r>
            <w:r w:rsidRPr="00DC278F">
              <w:rPr>
                <w:rFonts w:ascii="ITC Avant Garde" w:hAnsi="ITC Avant Garde"/>
                <w:color w:val="auto"/>
                <w:sz w:val="18"/>
                <w:szCs w:val="18"/>
              </w:rPr>
              <w:t>”, así como en el artículo 591 de la “</w:t>
            </w:r>
            <w:r w:rsidRPr="00DC278F">
              <w:rPr>
                <w:rFonts w:ascii="ITC Avant Garde" w:hAnsi="ITC Avant Garde"/>
                <w:i/>
                <w:color w:val="auto"/>
                <w:sz w:val="18"/>
                <w:szCs w:val="18"/>
              </w:rPr>
              <w:t>Ley de Vías Generales de Comunicación</w:t>
            </w:r>
            <w:r w:rsidRPr="00DC278F">
              <w:rPr>
                <w:rFonts w:ascii="ITC Avant Garde" w:hAnsi="ITC Avant Garde"/>
                <w:color w:val="auto"/>
                <w:sz w:val="18"/>
                <w:szCs w:val="18"/>
              </w:rPr>
              <w:t>”.</w:t>
            </w:r>
          </w:p>
          <w:p w14:paraId="0EA551E0" w14:textId="396160EB" w:rsidR="008954D0" w:rsidRPr="00DC278F" w:rsidRDefault="00BF791F" w:rsidP="008D2796">
            <w:pPr>
              <w:pStyle w:val="Default"/>
              <w:numPr>
                <w:ilvl w:val="0"/>
                <w:numId w:val="18"/>
              </w:numPr>
              <w:tabs>
                <w:tab w:val="left" w:pos="0"/>
              </w:tabs>
              <w:jc w:val="both"/>
              <w:rPr>
                <w:rFonts w:ascii="ITC Avant Garde" w:hAnsi="ITC Avant Garde"/>
                <w:color w:val="auto"/>
                <w:sz w:val="18"/>
                <w:szCs w:val="18"/>
              </w:rPr>
            </w:pPr>
            <w:r w:rsidRPr="00DC278F">
              <w:rPr>
                <w:rFonts w:ascii="ITC Avant Garde" w:hAnsi="ITC Avant Garde"/>
                <w:b/>
                <w:color w:val="auto"/>
                <w:sz w:val="18"/>
                <w:szCs w:val="18"/>
              </w:rPr>
              <w:t xml:space="preserve">Entrega de mapas de cobertura </w:t>
            </w:r>
            <w:r w:rsidR="006F0EDD">
              <w:rPr>
                <w:rFonts w:ascii="ITC Avant Garde" w:hAnsi="ITC Avant Garde"/>
                <w:b/>
                <w:color w:val="auto"/>
                <w:sz w:val="18"/>
                <w:szCs w:val="18"/>
              </w:rPr>
              <w:t>del servicio móvil</w:t>
            </w:r>
            <w:r w:rsidRPr="00DC278F">
              <w:rPr>
                <w:rFonts w:ascii="ITC Avant Garde" w:hAnsi="ITC Avant Garde"/>
                <w:color w:val="auto"/>
                <w:sz w:val="18"/>
                <w:szCs w:val="18"/>
              </w:rPr>
              <w:t>, previsto en el lineamiento Vigésimo de los “</w:t>
            </w:r>
            <w:r w:rsidRPr="00DC278F">
              <w:rPr>
                <w:rFonts w:ascii="ITC Avant Garde" w:hAnsi="ITC Avant Garde"/>
                <w:i/>
                <w:color w:val="auto"/>
                <w:sz w:val="18"/>
                <w:szCs w:val="18"/>
              </w:rPr>
              <w:t>Lineamientos que fijan los índices y parámetros de calidad a que deberán sujetarse los prestadores del servicio móvil</w:t>
            </w:r>
            <w:r w:rsidRPr="00DC278F">
              <w:rPr>
                <w:rFonts w:ascii="ITC Avant Garde" w:hAnsi="ITC Avant Garde"/>
                <w:color w:val="auto"/>
                <w:sz w:val="18"/>
                <w:szCs w:val="18"/>
              </w:rPr>
              <w:t>”</w:t>
            </w:r>
            <w:r w:rsidR="000A24B9" w:rsidRPr="00DC278F">
              <w:rPr>
                <w:rFonts w:ascii="ITC Avant Garde" w:hAnsi="ITC Avant Garde"/>
                <w:color w:val="auto"/>
                <w:sz w:val="18"/>
                <w:szCs w:val="18"/>
              </w:rPr>
              <w:t>.</w:t>
            </w:r>
          </w:p>
          <w:p w14:paraId="1E62E425" w14:textId="77777777" w:rsidR="00A6060F" w:rsidRPr="00DC278F" w:rsidRDefault="00BF791F" w:rsidP="008D2796">
            <w:pPr>
              <w:pStyle w:val="Default"/>
              <w:numPr>
                <w:ilvl w:val="0"/>
                <w:numId w:val="18"/>
              </w:numPr>
              <w:tabs>
                <w:tab w:val="left" w:pos="0"/>
              </w:tabs>
              <w:jc w:val="both"/>
              <w:rPr>
                <w:rFonts w:ascii="ITC Avant Garde" w:hAnsi="ITC Avant Garde"/>
                <w:color w:val="auto"/>
                <w:sz w:val="18"/>
                <w:szCs w:val="18"/>
              </w:rPr>
            </w:pPr>
            <w:r w:rsidRPr="00DC278F">
              <w:rPr>
                <w:rFonts w:ascii="ITC Avant Garde" w:hAnsi="ITC Avant Garde"/>
                <w:b/>
                <w:color w:val="auto"/>
                <w:sz w:val="18"/>
                <w:szCs w:val="18"/>
              </w:rPr>
              <w:t>Presentación anual de la información relativa a la fuente y destino de los ingresos de los concesionarios de uso social que presten el servicio de radiodifusión</w:t>
            </w:r>
            <w:r w:rsidRPr="00DC278F">
              <w:rPr>
                <w:rFonts w:ascii="ITC Avant Garde" w:hAnsi="ITC Avant Garde"/>
                <w:color w:val="auto"/>
                <w:sz w:val="18"/>
                <w:szCs w:val="18"/>
              </w:rPr>
              <w:t>, previsto en el artículo 89, último párrafo, de la “Ley Federal de Telecomunicaciones y Radiodifusión”</w:t>
            </w:r>
            <w:r w:rsidR="00A6060F" w:rsidRPr="00DC278F">
              <w:rPr>
                <w:rFonts w:ascii="ITC Avant Garde" w:hAnsi="ITC Avant Garde"/>
                <w:color w:val="auto"/>
                <w:sz w:val="18"/>
                <w:szCs w:val="18"/>
              </w:rPr>
              <w:t>.</w:t>
            </w:r>
          </w:p>
          <w:p w14:paraId="00E732A7" w14:textId="069E37F6" w:rsidR="00825001" w:rsidRPr="00DC278F" w:rsidRDefault="00BF791F" w:rsidP="008D2796">
            <w:pPr>
              <w:pStyle w:val="Default"/>
              <w:numPr>
                <w:ilvl w:val="0"/>
                <w:numId w:val="18"/>
              </w:numPr>
              <w:tabs>
                <w:tab w:val="left" w:pos="0"/>
              </w:tabs>
              <w:jc w:val="both"/>
              <w:rPr>
                <w:rFonts w:ascii="ITC Avant Garde" w:hAnsi="ITC Avant Garde"/>
                <w:color w:val="auto"/>
                <w:sz w:val="18"/>
                <w:szCs w:val="18"/>
              </w:rPr>
            </w:pPr>
            <w:r w:rsidRPr="00DC278F">
              <w:rPr>
                <w:rFonts w:ascii="ITC Avant Garde" w:hAnsi="ITC Avant Garde"/>
                <w:b/>
                <w:color w:val="auto"/>
                <w:sz w:val="18"/>
                <w:szCs w:val="18"/>
              </w:rPr>
              <w:t xml:space="preserve">Entrega del reporte de fallas en parte o en la totalidad de la red que hagan imposible la prestación del servicio </w:t>
            </w:r>
            <w:r w:rsidR="006F0EDD">
              <w:rPr>
                <w:rFonts w:ascii="ITC Avant Garde" w:hAnsi="ITC Avant Garde"/>
                <w:b/>
                <w:color w:val="auto"/>
                <w:sz w:val="18"/>
                <w:szCs w:val="18"/>
              </w:rPr>
              <w:t>móvil</w:t>
            </w:r>
            <w:r w:rsidRPr="00DC278F">
              <w:rPr>
                <w:rFonts w:ascii="ITC Avant Garde" w:hAnsi="ITC Avant Garde"/>
                <w:color w:val="auto"/>
                <w:sz w:val="18"/>
                <w:szCs w:val="18"/>
              </w:rPr>
              <w:t>, previsto en los lineamientos Vigésimo Tercero y Vigésimo Cuarto de los “</w:t>
            </w:r>
            <w:r w:rsidRPr="00DC278F">
              <w:rPr>
                <w:rFonts w:ascii="ITC Avant Garde" w:hAnsi="ITC Avant Garde"/>
                <w:i/>
                <w:color w:val="auto"/>
                <w:sz w:val="18"/>
                <w:szCs w:val="18"/>
              </w:rPr>
              <w:t>Lineamientos que fijan los índices y parámetros de calidad a que deberán sujetarse los prestadores del servicio móvil</w:t>
            </w:r>
            <w:r w:rsidRPr="00DC278F">
              <w:rPr>
                <w:rFonts w:ascii="ITC Avant Garde" w:hAnsi="ITC Avant Garde"/>
                <w:color w:val="auto"/>
                <w:sz w:val="18"/>
                <w:szCs w:val="18"/>
              </w:rPr>
              <w:t>”</w:t>
            </w:r>
            <w:r w:rsidR="00A6060F" w:rsidRPr="00DC278F">
              <w:rPr>
                <w:rFonts w:ascii="ITC Avant Garde" w:hAnsi="ITC Avant Garde"/>
                <w:color w:val="auto"/>
                <w:sz w:val="18"/>
                <w:szCs w:val="18"/>
              </w:rPr>
              <w:t>.</w:t>
            </w:r>
            <w:r w:rsidRPr="00DC278F">
              <w:rPr>
                <w:rFonts w:ascii="ITC Avant Garde" w:hAnsi="ITC Avant Garde"/>
                <w:color w:val="auto"/>
                <w:sz w:val="18"/>
                <w:szCs w:val="18"/>
              </w:rPr>
              <w:t xml:space="preserve"> </w:t>
            </w:r>
          </w:p>
          <w:p w14:paraId="1D68BD32" w14:textId="77777777" w:rsidR="00825001" w:rsidRPr="00DC278F" w:rsidRDefault="00BF791F" w:rsidP="008D2796">
            <w:pPr>
              <w:pStyle w:val="Default"/>
              <w:numPr>
                <w:ilvl w:val="0"/>
                <w:numId w:val="18"/>
              </w:numPr>
              <w:tabs>
                <w:tab w:val="left" w:pos="0"/>
              </w:tabs>
              <w:jc w:val="both"/>
              <w:rPr>
                <w:rFonts w:ascii="ITC Avant Garde" w:hAnsi="ITC Avant Garde"/>
                <w:color w:val="auto"/>
                <w:sz w:val="18"/>
                <w:szCs w:val="18"/>
              </w:rPr>
            </w:pPr>
            <w:r w:rsidRPr="00DC278F">
              <w:rPr>
                <w:rFonts w:ascii="ITC Avant Garde" w:hAnsi="ITC Avant Garde"/>
                <w:b/>
                <w:color w:val="auto"/>
                <w:sz w:val="18"/>
                <w:szCs w:val="18"/>
              </w:rPr>
              <w:t>Presentación de los estatutos sociales con la inserción íntegra y expresa del Artículo 112 de la Ley Federal de Telecomunicaciones y Radiodifusión</w:t>
            </w:r>
            <w:r w:rsidRPr="00DC278F">
              <w:rPr>
                <w:rFonts w:ascii="ITC Avant Garde" w:hAnsi="ITC Avant Garde"/>
                <w:color w:val="auto"/>
                <w:sz w:val="18"/>
                <w:szCs w:val="18"/>
              </w:rPr>
              <w:t>, prevista en el artículo 112, último párrafo, de la “</w:t>
            </w:r>
            <w:r w:rsidRPr="00DC278F">
              <w:rPr>
                <w:rFonts w:ascii="ITC Avant Garde" w:hAnsi="ITC Avant Garde"/>
                <w:i/>
                <w:color w:val="auto"/>
                <w:sz w:val="18"/>
                <w:szCs w:val="18"/>
              </w:rPr>
              <w:t>Ley Federal de Telecomunicaciones y Radiodifusión</w:t>
            </w:r>
            <w:r w:rsidR="00825001" w:rsidRPr="00DC278F">
              <w:rPr>
                <w:rFonts w:ascii="ITC Avant Garde" w:hAnsi="ITC Avant Garde"/>
                <w:color w:val="auto"/>
                <w:sz w:val="18"/>
                <w:szCs w:val="18"/>
              </w:rPr>
              <w:t>”.</w:t>
            </w:r>
          </w:p>
          <w:p w14:paraId="675AB6DC" w14:textId="77777777" w:rsidR="003A05E4" w:rsidRPr="00DC278F" w:rsidRDefault="00BF791F" w:rsidP="008D2796">
            <w:pPr>
              <w:pStyle w:val="Default"/>
              <w:numPr>
                <w:ilvl w:val="0"/>
                <w:numId w:val="18"/>
              </w:numPr>
              <w:tabs>
                <w:tab w:val="left" w:pos="0"/>
              </w:tabs>
              <w:jc w:val="both"/>
              <w:rPr>
                <w:rFonts w:ascii="ITC Avant Garde" w:hAnsi="ITC Avant Garde"/>
                <w:color w:val="auto"/>
                <w:sz w:val="18"/>
                <w:szCs w:val="18"/>
              </w:rPr>
            </w:pPr>
            <w:r w:rsidRPr="00DC278F">
              <w:rPr>
                <w:rFonts w:ascii="ITC Avant Garde" w:hAnsi="ITC Avant Garde"/>
                <w:b/>
                <w:color w:val="auto"/>
                <w:sz w:val="18"/>
                <w:szCs w:val="18"/>
              </w:rPr>
              <w:t>Solicitud de resolución de desacuerdos de Interconexión</w:t>
            </w:r>
            <w:r w:rsidRPr="00DC278F">
              <w:rPr>
                <w:rFonts w:ascii="ITC Avant Garde" w:hAnsi="ITC Avant Garde"/>
                <w:color w:val="auto"/>
                <w:sz w:val="18"/>
                <w:szCs w:val="18"/>
              </w:rPr>
              <w:t>, previsto en el artículo129, párrafo segundo, de la “</w:t>
            </w:r>
            <w:r w:rsidRPr="00DC278F">
              <w:rPr>
                <w:rFonts w:ascii="ITC Avant Garde" w:hAnsi="ITC Avant Garde"/>
                <w:i/>
                <w:color w:val="auto"/>
                <w:sz w:val="18"/>
                <w:szCs w:val="18"/>
              </w:rPr>
              <w:t>Ley Federal de Telecomunicaciones y Radiodifusión</w:t>
            </w:r>
            <w:r w:rsidR="00825001" w:rsidRPr="00DC278F">
              <w:rPr>
                <w:rFonts w:ascii="ITC Avant Garde" w:hAnsi="ITC Avant Garde"/>
                <w:color w:val="auto"/>
                <w:sz w:val="18"/>
                <w:szCs w:val="18"/>
              </w:rPr>
              <w:t>”.</w:t>
            </w:r>
          </w:p>
          <w:p w14:paraId="05FD2EFA" w14:textId="77777777" w:rsidR="003A05E4" w:rsidRPr="00DC278F" w:rsidRDefault="00BF791F" w:rsidP="008D2796">
            <w:pPr>
              <w:pStyle w:val="Default"/>
              <w:numPr>
                <w:ilvl w:val="0"/>
                <w:numId w:val="18"/>
              </w:numPr>
              <w:tabs>
                <w:tab w:val="left" w:pos="0"/>
              </w:tabs>
              <w:jc w:val="both"/>
              <w:rPr>
                <w:rFonts w:ascii="ITC Avant Garde" w:hAnsi="ITC Avant Garde"/>
                <w:color w:val="auto"/>
                <w:sz w:val="18"/>
                <w:szCs w:val="18"/>
              </w:rPr>
            </w:pPr>
            <w:r w:rsidRPr="00DC278F">
              <w:rPr>
                <w:rFonts w:ascii="ITC Avant Garde" w:hAnsi="ITC Avant Garde"/>
                <w:b/>
                <w:color w:val="auto"/>
                <w:sz w:val="18"/>
                <w:szCs w:val="18"/>
              </w:rPr>
              <w:t>Solicitud de extensión del valor neto de la planta de activos a un porcentaje mayor, para efectos de la separación contable</w:t>
            </w:r>
            <w:r w:rsidRPr="00DC278F">
              <w:rPr>
                <w:rFonts w:ascii="ITC Avant Garde" w:hAnsi="ITC Avant Garde"/>
                <w:color w:val="auto"/>
                <w:sz w:val="18"/>
                <w:szCs w:val="18"/>
              </w:rPr>
              <w:t>, previsto en la disposición sexta, fracción I, de la “</w:t>
            </w:r>
            <w:r w:rsidRPr="00DC278F">
              <w:rPr>
                <w:rFonts w:ascii="ITC Avant Garde" w:hAnsi="ITC Avant Garde"/>
                <w:i/>
                <w:color w:val="auto"/>
                <w:sz w:val="18"/>
                <w:szCs w:val="18"/>
              </w:rPr>
              <w:t>Metodología de separación contable aplicable a los agentes económicos preponderantes, agentes declarados con poder sustancial de mercado y redes compartidas mayoristas</w:t>
            </w:r>
            <w:r w:rsidRPr="00DC278F">
              <w:rPr>
                <w:rFonts w:ascii="ITC Avant Garde" w:hAnsi="ITC Avant Garde"/>
                <w:color w:val="auto"/>
                <w:sz w:val="18"/>
                <w:szCs w:val="18"/>
              </w:rPr>
              <w:t>”.</w:t>
            </w:r>
          </w:p>
          <w:p w14:paraId="6EAA7209" w14:textId="77777777" w:rsidR="00AE7BBA" w:rsidRPr="00DC278F" w:rsidRDefault="00BF791F" w:rsidP="008D2796">
            <w:pPr>
              <w:pStyle w:val="Default"/>
              <w:numPr>
                <w:ilvl w:val="0"/>
                <w:numId w:val="18"/>
              </w:numPr>
              <w:tabs>
                <w:tab w:val="left" w:pos="0"/>
              </w:tabs>
              <w:jc w:val="both"/>
              <w:rPr>
                <w:rFonts w:ascii="ITC Avant Garde" w:hAnsi="ITC Avant Garde"/>
                <w:color w:val="auto"/>
                <w:sz w:val="18"/>
                <w:szCs w:val="18"/>
              </w:rPr>
            </w:pPr>
            <w:r w:rsidRPr="00DC278F">
              <w:rPr>
                <w:rFonts w:ascii="ITC Avant Garde" w:hAnsi="ITC Avant Garde"/>
                <w:b/>
                <w:color w:val="auto"/>
                <w:sz w:val="18"/>
                <w:szCs w:val="18"/>
              </w:rPr>
              <w:t>Solicitud de resolución de desacuerdos de uso compartido de infraestructura</w:t>
            </w:r>
            <w:r w:rsidRPr="00DC278F">
              <w:rPr>
                <w:rFonts w:ascii="ITC Avant Garde" w:hAnsi="ITC Avant Garde"/>
                <w:color w:val="auto"/>
                <w:sz w:val="18"/>
                <w:szCs w:val="18"/>
              </w:rPr>
              <w:t>, previsto en los artículos 15, fracción XII, 129, párrafo segundo y 139, párrafo tercero de la “</w:t>
            </w:r>
            <w:r w:rsidRPr="00DC278F">
              <w:rPr>
                <w:rFonts w:ascii="ITC Avant Garde" w:hAnsi="ITC Avant Garde"/>
                <w:i/>
                <w:color w:val="auto"/>
                <w:sz w:val="18"/>
                <w:szCs w:val="18"/>
              </w:rPr>
              <w:t>Ley Federal de Telecomunicaciones y Radiodifusión</w:t>
            </w:r>
            <w:r w:rsidRPr="00DC278F">
              <w:rPr>
                <w:rFonts w:ascii="ITC Avant Garde" w:hAnsi="ITC Avant Garde"/>
                <w:color w:val="auto"/>
                <w:sz w:val="18"/>
                <w:szCs w:val="18"/>
              </w:rPr>
              <w:t>”.</w:t>
            </w:r>
          </w:p>
          <w:p w14:paraId="37D2B2F3" w14:textId="77777777" w:rsidR="009F0557" w:rsidRPr="00DC278F" w:rsidRDefault="00BF791F" w:rsidP="008D2796">
            <w:pPr>
              <w:pStyle w:val="Default"/>
              <w:numPr>
                <w:ilvl w:val="0"/>
                <w:numId w:val="18"/>
              </w:numPr>
              <w:tabs>
                <w:tab w:val="left" w:pos="0"/>
              </w:tabs>
              <w:jc w:val="both"/>
              <w:rPr>
                <w:rFonts w:ascii="ITC Avant Garde" w:hAnsi="ITC Avant Garde"/>
                <w:color w:val="auto"/>
                <w:sz w:val="18"/>
                <w:szCs w:val="18"/>
              </w:rPr>
            </w:pPr>
            <w:r w:rsidRPr="00DC278F">
              <w:rPr>
                <w:rFonts w:ascii="ITC Avant Garde" w:hAnsi="ITC Avant Garde"/>
                <w:b/>
                <w:color w:val="auto"/>
                <w:sz w:val="18"/>
                <w:szCs w:val="18"/>
              </w:rPr>
              <w:t>Solicitud de resolución de desacuerdos del servicio mayorista de usuario visitante</w:t>
            </w:r>
            <w:r w:rsidRPr="00DC278F">
              <w:rPr>
                <w:rFonts w:ascii="ITC Avant Garde" w:hAnsi="ITC Avant Garde"/>
                <w:color w:val="auto"/>
                <w:sz w:val="18"/>
                <w:szCs w:val="18"/>
              </w:rPr>
              <w:t xml:space="preserve">, previsto en el artículo15, fracción XIII, 119, párrafo tercero, 120 y 121 de la </w:t>
            </w:r>
            <w:r w:rsidRPr="00DC278F">
              <w:rPr>
                <w:rFonts w:ascii="ITC Avant Garde" w:hAnsi="ITC Avant Garde"/>
                <w:i/>
                <w:color w:val="auto"/>
                <w:sz w:val="18"/>
                <w:szCs w:val="18"/>
              </w:rPr>
              <w:t>“Ley Federal de Telecomunicaciones y Radiodifusión</w:t>
            </w:r>
            <w:r w:rsidRPr="00DC278F">
              <w:rPr>
                <w:rFonts w:ascii="ITC Avant Garde" w:hAnsi="ITC Avant Garde"/>
                <w:color w:val="auto"/>
                <w:sz w:val="18"/>
                <w:szCs w:val="18"/>
              </w:rPr>
              <w:t>”</w:t>
            </w:r>
            <w:r w:rsidR="00AE7BBA" w:rsidRPr="00DC278F">
              <w:rPr>
                <w:rFonts w:ascii="ITC Avant Garde" w:hAnsi="ITC Avant Garde"/>
                <w:color w:val="auto"/>
                <w:sz w:val="18"/>
                <w:szCs w:val="18"/>
              </w:rPr>
              <w:t>.</w:t>
            </w:r>
          </w:p>
          <w:p w14:paraId="31E7DB2B" w14:textId="77777777" w:rsidR="007578E1" w:rsidRPr="00DC278F" w:rsidRDefault="00BF791F" w:rsidP="008D2796">
            <w:pPr>
              <w:pStyle w:val="Default"/>
              <w:numPr>
                <w:ilvl w:val="0"/>
                <w:numId w:val="18"/>
              </w:numPr>
              <w:tabs>
                <w:tab w:val="left" w:pos="0"/>
              </w:tabs>
              <w:jc w:val="both"/>
              <w:rPr>
                <w:rFonts w:ascii="ITC Avant Garde" w:hAnsi="ITC Avant Garde"/>
                <w:color w:val="auto"/>
                <w:sz w:val="18"/>
                <w:szCs w:val="18"/>
              </w:rPr>
            </w:pPr>
            <w:r w:rsidRPr="00DC278F">
              <w:rPr>
                <w:rFonts w:ascii="ITC Avant Garde" w:hAnsi="ITC Avant Garde"/>
                <w:b/>
                <w:color w:val="auto"/>
                <w:sz w:val="18"/>
                <w:szCs w:val="18"/>
              </w:rPr>
              <w:t>Solicitud de resolución de desacuerdos entre el agente económico preponderante y los IXP o los ISP miembros del IXP</w:t>
            </w:r>
            <w:r w:rsidRPr="00DC278F">
              <w:rPr>
                <w:rFonts w:ascii="ITC Avant Garde" w:hAnsi="ITC Avant Garde"/>
                <w:color w:val="auto"/>
                <w:sz w:val="18"/>
                <w:szCs w:val="18"/>
              </w:rPr>
              <w:t>, previsto en el artículo15, fracción XIII, de la “</w:t>
            </w:r>
            <w:r w:rsidRPr="00DC278F">
              <w:rPr>
                <w:rFonts w:ascii="ITC Avant Garde" w:hAnsi="ITC Avant Garde"/>
                <w:i/>
                <w:color w:val="auto"/>
                <w:sz w:val="18"/>
                <w:szCs w:val="18"/>
              </w:rPr>
              <w:t>Ley Federal de Telecomunicaciones y Radiodifusión</w:t>
            </w:r>
            <w:r w:rsidRPr="00DC278F">
              <w:rPr>
                <w:rFonts w:ascii="ITC Avant Garde" w:hAnsi="ITC Avant Garde"/>
                <w:color w:val="auto"/>
                <w:sz w:val="18"/>
                <w:szCs w:val="18"/>
              </w:rPr>
              <w:t>”, así como en el lineamiento Décimo Noveno de los “</w:t>
            </w:r>
            <w:r w:rsidRPr="00DC278F">
              <w:rPr>
                <w:rFonts w:ascii="ITC Avant Garde" w:hAnsi="ITC Avant Garde"/>
                <w:i/>
                <w:color w:val="auto"/>
                <w:sz w:val="18"/>
                <w:szCs w:val="18"/>
              </w:rPr>
              <w:t xml:space="preserve">Lineamientos que fijan los términos bajo los cuales el agente económico preponderante </w:t>
            </w:r>
            <w:r w:rsidRPr="00DC278F">
              <w:rPr>
                <w:rFonts w:ascii="ITC Avant Garde" w:hAnsi="ITC Avant Garde"/>
                <w:i/>
                <w:color w:val="auto"/>
                <w:sz w:val="18"/>
                <w:szCs w:val="18"/>
              </w:rPr>
              <w:lastRenderedPageBreak/>
              <w:t>en el sector de las telecomunicaciones o con poder sustancial deberá tener presencia física en los puntos de intercambio de tráfico de Internet en el territorio nacional y celebrar los convenios que permitan a los proveedores de servicios de Internet el intercambio interno de tráfico de manera más eficiente y menos costosa</w:t>
            </w:r>
            <w:r w:rsidRPr="00DC278F">
              <w:rPr>
                <w:rFonts w:ascii="ITC Avant Garde" w:hAnsi="ITC Avant Garde"/>
                <w:color w:val="auto"/>
                <w:sz w:val="18"/>
                <w:szCs w:val="18"/>
              </w:rPr>
              <w:t>”.</w:t>
            </w:r>
          </w:p>
          <w:p w14:paraId="1DAD13D5" w14:textId="2F282388" w:rsidR="007578E1" w:rsidRPr="00DC278F" w:rsidRDefault="00BF791F" w:rsidP="008D2796">
            <w:pPr>
              <w:pStyle w:val="Default"/>
              <w:numPr>
                <w:ilvl w:val="0"/>
                <w:numId w:val="18"/>
              </w:numPr>
              <w:tabs>
                <w:tab w:val="left" w:pos="0"/>
              </w:tabs>
              <w:jc w:val="both"/>
              <w:rPr>
                <w:rFonts w:ascii="ITC Avant Garde" w:hAnsi="ITC Avant Garde"/>
                <w:color w:val="auto"/>
                <w:sz w:val="18"/>
                <w:szCs w:val="18"/>
              </w:rPr>
            </w:pPr>
            <w:r w:rsidRPr="00DC278F">
              <w:rPr>
                <w:rFonts w:ascii="ITC Avant Garde" w:hAnsi="ITC Avant Garde"/>
                <w:b/>
                <w:color w:val="auto"/>
                <w:sz w:val="18"/>
                <w:szCs w:val="18"/>
              </w:rPr>
              <w:t>Solicitud de resolución de desacuerdos de servicios mayoristas</w:t>
            </w:r>
            <w:r w:rsidRPr="00DC278F">
              <w:rPr>
                <w:rFonts w:ascii="ITC Avant Garde" w:hAnsi="ITC Avant Garde"/>
                <w:color w:val="auto"/>
                <w:sz w:val="18"/>
                <w:szCs w:val="18"/>
              </w:rPr>
              <w:t>, con sus respectivas modalidades, previstos en el artículo 15, fracción XIII, de la “</w:t>
            </w:r>
            <w:r w:rsidRPr="00DC278F">
              <w:rPr>
                <w:rFonts w:ascii="ITC Avant Garde" w:hAnsi="ITC Avant Garde"/>
                <w:i/>
                <w:color w:val="auto"/>
                <w:sz w:val="18"/>
                <w:szCs w:val="18"/>
              </w:rPr>
              <w:t>Ley Federal de Telecomunicaciones y Radiodifusión</w:t>
            </w:r>
            <w:r w:rsidR="007578E1" w:rsidRPr="00DC278F">
              <w:rPr>
                <w:rFonts w:ascii="ITC Avant Garde" w:hAnsi="ITC Avant Garde"/>
                <w:color w:val="auto"/>
                <w:sz w:val="18"/>
                <w:szCs w:val="18"/>
              </w:rPr>
              <w:t>”.</w:t>
            </w:r>
          </w:p>
          <w:p w14:paraId="64A11298" w14:textId="4E57AE31" w:rsidR="00BE5F0F" w:rsidRPr="00DC278F" w:rsidRDefault="00BF791F" w:rsidP="008D2796">
            <w:pPr>
              <w:pStyle w:val="Default"/>
              <w:numPr>
                <w:ilvl w:val="0"/>
                <w:numId w:val="18"/>
              </w:numPr>
              <w:jc w:val="both"/>
              <w:rPr>
                <w:rFonts w:ascii="ITC Avant Garde" w:hAnsi="ITC Avant Garde"/>
                <w:color w:val="auto"/>
                <w:sz w:val="18"/>
                <w:szCs w:val="18"/>
              </w:rPr>
            </w:pPr>
            <w:r w:rsidRPr="00DC278F">
              <w:rPr>
                <w:rFonts w:ascii="ITC Avant Garde" w:hAnsi="ITC Avant Garde"/>
                <w:b/>
                <w:sz w:val="18"/>
                <w:szCs w:val="18"/>
              </w:rPr>
              <w:t>Solicitud de resolución de procedimientos derivados de desacuerdos en materia de retransmisión de contenidos</w:t>
            </w:r>
            <w:r w:rsidRPr="00DC278F">
              <w:rPr>
                <w:rFonts w:ascii="ITC Avant Garde" w:hAnsi="ITC Avant Garde"/>
                <w:color w:val="auto"/>
                <w:sz w:val="18"/>
                <w:szCs w:val="18"/>
              </w:rPr>
              <w:t>, previsto en los artículos 159, 164 al 169 de la “</w:t>
            </w:r>
            <w:r w:rsidRPr="00DC278F">
              <w:rPr>
                <w:rFonts w:ascii="ITC Avant Garde" w:hAnsi="ITC Avant Garde"/>
                <w:i/>
                <w:sz w:val="18"/>
                <w:szCs w:val="18"/>
              </w:rPr>
              <w:t>Ley Federal de Telecomunicaciones y Radiodifusión</w:t>
            </w:r>
            <w:r w:rsidRPr="00DC278F">
              <w:rPr>
                <w:rFonts w:ascii="ITC Avant Garde" w:hAnsi="ITC Avant Garde"/>
                <w:color w:val="auto"/>
                <w:sz w:val="18"/>
                <w:szCs w:val="18"/>
              </w:rPr>
              <w:t xml:space="preserve">”, así como en los artículos 5, 12 y 14 de los “Lineamientos Generales en relación con lo dispuesto por la fracción I del artículo Octavo </w:t>
            </w:r>
            <w:r w:rsidRPr="00DC278F">
              <w:rPr>
                <w:rFonts w:ascii="ITC Avant Garde" w:hAnsi="ITC Avant Garde"/>
                <w:i/>
                <w:sz w:val="18"/>
                <w:szCs w:val="18"/>
              </w:rPr>
              <w:t>Transitorio del decreto por el que se reforman y adicionan diversas disposiciones de los artículos 6°, 7°, 27, 28, 73, 78, 94 y 105 de la Constitución Política de los Estados Unidos Mexicanos, en Materia de Telecomunicaciones</w:t>
            </w:r>
            <w:r w:rsidR="00FA15E6" w:rsidRPr="00DC278F">
              <w:rPr>
                <w:rFonts w:ascii="ITC Avant Garde" w:hAnsi="ITC Avant Garde"/>
                <w:color w:val="auto"/>
                <w:sz w:val="18"/>
                <w:szCs w:val="18"/>
              </w:rPr>
              <w:t>”.</w:t>
            </w:r>
          </w:p>
          <w:p w14:paraId="38636E65" w14:textId="77777777" w:rsidR="00E06B7D" w:rsidRPr="00DC278F" w:rsidRDefault="00E06B7D" w:rsidP="00BE5F0F">
            <w:pPr>
              <w:pStyle w:val="Default"/>
              <w:ind w:left="778"/>
              <w:jc w:val="both"/>
              <w:rPr>
                <w:rFonts w:ascii="ITC Avant Garde" w:hAnsi="ITC Avant Garde"/>
                <w:color w:val="auto"/>
                <w:sz w:val="18"/>
                <w:szCs w:val="18"/>
              </w:rPr>
            </w:pPr>
          </w:p>
          <w:p w14:paraId="4F3F2836" w14:textId="3A9CC882" w:rsidR="00C54B0A" w:rsidRPr="00DC278F" w:rsidRDefault="00BE5F0F" w:rsidP="00237753">
            <w:pPr>
              <w:jc w:val="both"/>
              <w:rPr>
                <w:rFonts w:ascii="ITC Avant Garde" w:hAnsi="ITC Avant Garde"/>
                <w:sz w:val="18"/>
                <w:szCs w:val="18"/>
              </w:rPr>
            </w:pPr>
            <w:r w:rsidRPr="00DC278F">
              <w:rPr>
                <w:rFonts w:ascii="ITC Avant Garde" w:hAnsi="ITC Avant Garde"/>
                <w:sz w:val="18"/>
                <w:szCs w:val="18"/>
              </w:rPr>
              <w:t>La implementación</w:t>
            </w:r>
            <w:r w:rsidR="00450FF1">
              <w:rPr>
                <w:rFonts w:ascii="ITC Avant Garde" w:hAnsi="ITC Avant Garde"/>
                <w:sz w:val="18"/>
                <w:szCs w:val="18"/>
              </w:rPr>
              <w:t xml:space="preserve"> y en su caso modificación</w:t>
            </w:r>
            <w:r w:rsidRPr="00DC278F">
              <w:rPr>
                <w:rFonts w:ascii="ITC Avant Garde" w:hAnsi="ITC Avant Garde"/>
                <w:sz w:val="18"/>
                <w:szCs w:val="18"/>
              </w:rPr>
              <w:t xml:space="preserve"> de estos formatos permitirá la entrega de información precisa a este órgano constitucional autónomo, facilitará la recepción, </w:t>
            </w:r>
            <w:r w:rsidR="00450FF1">
              <w:rPr>
                <w:rFonts w:ascii="ITC Avant Garde" w:hAnsi="ITC Avant Garde"/>
                <w:sz w:val="18"/>
                <w:szCs w:val="18"/>
              </w:rPr>
              <w:t xml:space="preserve">hará </w:t>
            </w:r>
            <w:r w:rsidRPr="00DC278F">
              <w:rPr>
                <w:rFonts w:ascii="ITC Avant Garde" w:hAnsi="ITC Avant Garde"/>
                <w:sz w:val="18"/>
                <w:szCs w:val="18"/>
              </w:rPr>
              <w:t>eficient</w:t>
            </w:r>
            <w:r w:rsidR="00450FF1">
              <w:rPr>
                <w:rFonts w:ascii="ITC Avant Garde" w:hAnsi="ITC Avant Garde"/>
                <w:sz w:val="18"/>
                <w:szCs w:val="18"/>
              </w:rPr>
              <w:t>e</w:t>
            </w:r>
            <w:r w:rsidRPr="00DC278F">
              <w:rPr>
                <w:rFonts w:ascii="ITC Avant Garde" w:hAnsi="ITC Avant Garde"/>
                <w:sz w:val="18"/>
                <w:szCs w:val="18"/>
              </w:rPr>
              <w:t xml:space="preserve"> el análisis de la información recibida por cada trámite o servicio y podría reducir significativamente el número de prevenciones a los regulados por falta de información.</w:t>
            </w:r>
          </w:p>
          <w:p w14:paraId="44F67110" w14:textId="77777777" w:rsidR="00C54B0A" w:rsidRPr="00DC278F" w:rsidRDefault="00C54B0A" w:rsidP="00C54B0A">
            <w:pPr>
              <w:jc w:val="both"/>
              <w:rPr>
                <w:rFonts w:ascii="ITC Avant Garde" w:hAnsi="ITC Avant Garde"/>
                <w:sz w:val="18"/>
                <w:szCs w:val="18"/>
              </w:rPr>
            </w:pPr>
          </w:p>
          <w:p w14:paraId="773431AF" w14:textId="4281464A" w:rsidR="009F7247" w:rsidRPr="00DC278F" w:rsidRDefault="00CB51B7" w:rsidP="00C54B0A">
            <w:pPr>
              <w:jc w:val="both"/>
              <w:rPr>
                <w:rFonts w:ascii="ITC Avant Garde" w:hAnsi="ITC Avant Garde"/>
                <w:sz w:val="18"/>
                <w:szCs w:val="18"/>
              </w:rPr>
            </w:pPr>
            <w:r w:rsidRPr="00DC278F">
              <w:rPr>
                <w:rFonts w:ascii="ITC Avant Garde" w:hAnsi="ITC Avant Garde"/>
                <w:sz w:val="18"/>
                <w:szCs w:val="18"/>
              </w:rPr>
              <w:t>En ese sentido, e</w:t>
            </w:r>
            <w:r w:rsidR="00DD6C22" w:rsidRPr="00DC278F">
              <w:rPr>
                <w:rFonts w:ascii="ITC Avant Garde" w:hAnsi="ITC Avant Garde"/>
                <w:sz w:val="18"/>
                <w:szCs w:val="18"/>
              </w:rPr>
              <w:t>s de toral importancia mencionar que un ejercicio de simplificación y reducción de cargas administrativas</w:t>
            </w:r>
            <w:r w:rsidR="009F7247" w:rsidRPr="00DC278F">
              <w:rPr>
                <w:rFonts w:ascii="ITC Avant Garde" w:hAnsi="ITC Avant Garde"/>
                <w:sz w:val="18"/>
                <w:szCs w:val="18"/>
              </w:rPr>
              <w:t xml:space="preserve"> representa</w:t>
            </w:r>
            <w:r w:rsidR="00DD6C22" w:rsidRPr="00DC278F">
              <w:rPr>
                <w:rFonts w:ascii="ITC Avant Garde" w:hAnsi="ITC Avant Garde"/>
                <w:sz w:val="18"/>
                <w:szCs w:val="18"/>
              </w:rPr>
              <w:t xml:space="preserve"> una </w:t>
            </w:r>
            <w:r w:rsidR="00C54B0A" w:rsidRPr="00DC278F">
              <w:rPr>
                <w:rFonts w:ascii="ITC Avant Garde" w:hAnsi="ITC Avant Garde"/>
                <w:sz w:val="18"/>
                <w:szCs w:val="18"/>
              </w:rPr>
              <w:t xml:space="preserve">estrategia de política regulatoria, la cual incluye </w:t>
            </w:r>
            <w:r w:rsidR="00DD6C22" w:rsidRPr="00DC278F">
              <w:rPr>
                <w:rFonts w:ascii="ITC Avant Garde" w:hAnsi="ITC Avant Garde"/>
                <w:sz w:val="18"/>
                <w:szCs w:val="18"/>
              </w:rPr>
              <w:t>–</w:t>
            </w:r>
            <w:r w:rsidR="004D4580" w:rsidRPr="00DC278F">
              <w:rPr>
                <w:rFonts w:ascii="ITC Avant Garde" w:hAnsi="ITC Avant Garde"/>
                <w:sz w:val="18"/>
                <w:szCs w:val="18"/>
              </w:rPr>
              <w:t xml:space="preserve">en </w:t>
            </w:r>
            <w:r w:rsidR="00DD6C22" w:rsidRPr="00DC278F">
              <w:rPr>
                <w:rFonts w:ascii="ITC Avant Garde" w:hAnsi="ITC Avant Garde"/>
                <w:sz w:val="18"/>
                <w:szCs w:val="18"/>
              </w:rPr>
              <w:t xml:space="preserve">general- </w:t>
            </w:r>
            <w:r w:rsidR="00C54B0A" w:rsidRPr="00DC278F">
              <w:rPr>
                <w:rFonts w:ascii="ITC Avant Garde" w:hAnsi="ITC Avant Garde"/>
                <w:sz w:val="18"/>
                <w:szCs w:val="18"/>
              </w:rPr>
              <w:t xml:space="preserve">la forma en </w:t>
            </w:r>
            <w:r w:rsidR="009F7247" w:rsidRPr="00DC278F">
              <w:rPr>
                <w:rFonts w:ascii="ITC Avant Garde" w:hAnsi="ITC Avant Garde"/>
                <w:sz w:val="18"/>
                <w:szCs w:val="18"/>
              </w:rPr>
              <w:t xml:space="preserve">como </w:t>
            </w:r>
            <w:r w:rsidR="00C54B0A" w:rsidRPr="00DC278F">
              <w:rPr>
                <w:rFonts w:ascii="ITC Avant Garde" w:hAnsi="ITC Avant Garde"/>
                <w:sz w:val="18"/>
                <w:szCs w:val="18"/>
              </w:rPr>
              <w:t xml:space="preserve">la </w:t>
            </w:r>
            <w:r w:rsidR="009F7247" w:rsidRPr="00DC278F">
              <w:rPr>
                <w:rFonts w:ascii="ITC Avant Garde" w:hAnsi="ITC Avant Garde"/>
                <w:sz w:val="18"/>
                <w:szCs w:val="18"/>
              </w:rPr>
              <w:t xml:space="preserve">regulación </w:t>
            </w:r>
            <w:r w:rsidR="00C54B0A" w:rsidRPr="00DC278F">
              <w:rPr>
                <w:rFonts w:ascii="ITC Avant Garde" w:hAnsi="ITC Avant Garde"/>
                <w:sz w:val="18"/>
                <w:szCs w:val="18"/>
              </w:rPr>
              <w:t>se diseña, implementa y se hace cumplir</w:t>
            </w:r>
            <w:r w:rsidR="009F7247" w:rsidRPr="00DC278F">
              <w:rPr>
                <w:rFonts w:ascii="ITC Avant Garde" w:hAnsi="ITC Avant Garde"/>
                <w:sz w:val="18"/>
                <w:szCs w:val="18"/>
              </w:rPr>
              <w:t>;</w:t>
            </w:r>
            <w:r w:rsidR="00C54B0A" w:rsidRPr="00DC278F">
              <w:rPr>
                <w:rFonts w:ascii="ITC Avant Garde" w:hAnsi="ITC Avant Garde"/>
                <w:sz w:val="18"/>
                <w:szCs w:val="18"/>
              </w:rPr>
              <w:t xml:space="preserve"> </w:t>
            </w:r>
            <w:r w:rsidR="009F7247" w:rsidRPr="00DC278F">
              <w:rPr>
                <w:rFonts w:ascii="ITC Avant Garde" w:hAnsi="ITC Avant Garde"/>
                <w:sz w:val="18"/>
                <w:szCs w:val="18"/>
              </w:rPr>
              <w:t xml:space="preserve">por ello, reducir la carga administrativa a las empresas y ciudadanos hace posible una gestión gubernamental eficiente, ello, al </w:t>
            </w:r>
            <w:r w:rsidR="004D4580" w:rsidRPr="00DC278F">
              <w:rPr>
                <w:rFonts w:ascii="ITC Avant Garde" w:hAnsi="ITC Avant Garde"/>
                <w:sz w:val="18"/>
                <w:szCs w:val="18"/>
              </w:rPr>
              <w:t>facilitar el uso de formatos sencillos</w:t>
            </w:r>
            <w:r w:rsidR="009F7247" w:rsidRPr="00DC278F">
              <w:rPr>
                <w:rFonts w:ascii="ITC Avant Garde" w:hAnsi="ITC Avant Garde"/>
                <w:sz w:val="18"/>
                <w:szCs w:val="18"/>
              </w:rPr>
              <w:t xml:space="preserve"> que no solo posibiliten el cumplimiento de obligaciones sino también la eficiencia de los sectores regulados, con perspectivas a mejorar la calidad de vida de la sociedad.</w:t>
            </w:r>
          </w:p>
          <w:p w14:paraId="132D50E5" w14:textId="235F4161" w:rsidR="00C54B0A" w:rsidRPr="00DC278F" w:rsidRDefault="00C54B0A" w:rsidP="00C54B0A">
            <w:pPr>
              <w:jc w:val="both"/>
              <w:rPr>
                <w:rFonts w:ascii="ITC Avant Garde" w:hAnsi="ITC Avant Garde"/>
                <w:color w:val="FF0000"/>
                <w:sz w:val="18"/>
                <w:szCs w:val="18"/>
              </w:rPr>
            </w:pPr>
          </w:p>
          <w:p w14:paraId="4C850CCD" w14:textId="4C8F9798" w:rsidR="00C54B0A" w:rsidRPr="00DC278F" w:rsidRDefault="00BC3F55" w:rsidP="00C54B0A">
            <w:pPr>
              <w:jc w:val="both"/>
              <w:rPr>
                <w:rFonts w:ascii="ITC Avant Garde" w:hAnsi="ITC Avant Garde"/>
                <w:sz w:val="18"/>
                <w:szCs w:val="18"/>
              </w:rPr>
            </w:pPr>
            <w:r w:rsidRPr="00DC278F">
              <w:rPr>
                <w:rFonts w:ascii="ITC Avant Garde" w:hAnsi="ITC Avant Garde"/>
                <w:sz w:val="18"/>
                <w:szCs w:val="18"/>
              </w:rPr>
              <w:t>Por todo lo anterior</w:t>
            </w:r>
            <w:r w:rsidR="0025096F" w:rsidRPr="00DC278F">
              <w:rPr>
                <w:rFonts w:ascii="ITC Avant Garde" w:hAnsi="ITC Avant Garde"/>
                <w:sz w:val="18"/>
                <w:szCs w:val="18"/>
              </w:rPr>
              <w:t xml:space="preserve">, </w:t>
            </w:r>
            <w:r w:rsidR="00C54B0A" w:rsidRPr="00DC278F">
              <w:rPr>
                <w:rFonts w:ascii="ITC Avant Garde" w:hAnsi="ITC Avant Garde"/>
                <w:sz w:val="18"/>
                <w:szCs w:val="18"/>
              </w:rPr>
              <w:t>este órgano constitucional autónomo encamina sus esfuerzos para mejorar el desempeño económico y la productividad de los sectores de las telecomunicaciones y la radiodifusión que tiene a su cargo, a través de la sustitución del escrito libre por un formato, para su posterior migración a un medio electrónico.</w:t>
            </w:r>
          </w:p>
          <w:p w14:paraId="05780536" w14:textId="77777777" w:rsidR="00BE7D1C" w:rsidRPr="00DC278F" w:rsidRDefault="00BE7D1C" w:rsidP="003F600A">
            <w:pPr>
              <w:jc w:val="both"/>
              <w:rPr>
                <w:rFonts w:ascii="ITC Avant Garde" w:hAnsi="ITC Avant Garde"/>
                <w:sz w:val="18"/>
                <w:szCs w:val="18"/>
              </w:rPr>
            </w:pPr>
          </w:p>
        </w:tc>
      </w:tr>
    </w:tbl>
    <w:p w14:paraId="1C286EAA" w14:textId="77777777" w:rsidR="00BE7D1C" w:rsidRPr="00DC278F"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DC278F" w14:paraId="74024075" w14:textId="77777777" w:rsidTr="003949C0">
        <w:tc>
          <w:tcPr>
            <w:tcW w:w="1696" w:type="dxa"/>
            <w:vMerge w:val="restart"/>
          </w:tcPr>
          <w:p w14:paraId="6AAD2E4E" w14:textId="1D718848" w:rsidR="00804F49" w:rsidRPr="00DC278F" w:rsidRDefault="00BE7D1C" w:rsidP="00BE7D1C">
            <w:pPr>
              <w:rPr>
                <w:rFonts w:ascii="ITC Avant Garde" w:hAnsi="ITC Avant Garde"/>
                <w:b/>
                <w:sz w:val="18"/>
                <w:szCs w:val="18"/>
              </w:rPr>
            </w:pPr>
            <w:r w:rsidRPr="00DC278F">
              <w:rPr>
                <w:rFonts w:ascii="ITC Avant Garde" w:hAnsi="ITC Avant Garde"/>
                <w:b/>
                <w:sz w:val="18"/>
                <w:szCs w:val="18"/>
              </w:rPr>
              <w:t>5</w:t>
            </w:r>
            <w:r w:rsidR="00D23BD5" w:rsidRPr="00DC278F">
              <w:rPr>
                <w:rFonts w:ascii="ITC Avant Garde" w:hAnsi="ITC Avant Garde"/>
                <w:b/>
                <w:sz w:val="18"/>
                <w:szCs w:val="18"/>
              </w:rPr>
              <w:t>.- Indique cuál(es) de los siguientes</w:t>
            </w:r>
            <w:r w:rsidR="00804F49" w:rsidRPr="00DC278F">
              <w:rPr>
                <w:rFonts w:ascii="ITC Avant Garde" w:hAnsi="ITC Avant Garde"/>
                <w:b/>
                <w:sz w:val="18"/>
                <w:szCs w:val="18"/>
              </w:rPr>
              <w:t xml:space="preserve"> </w:t>
            </w:r>
            <w:r w:rsidR="00D23BD5" w:rsidRPr="00DC278F">
              <w:rPr>
                <w:rFonts w:ascii="ITC Avant Garde" w:hAnsi="ITC Avant Garde"/>
                <w:b/>
                <w:sz w:val="18"/>
                <w:szCs w:val="18"/>
              </w:rPr>
              <w:t>criterios</w:t>
            </w:r>
            <w:r w:rsidR="00804F49" w:rsidRPr="00DC278F">
              <w:rPr>
                <w:rFonts w:ascii="ITC Avant Garde" w:hAnsi="ITC Avant Garde"/>
                <w:b/>
                <w:sz w:val="18"/>
                <w:szCs w:val="18"/>
              </w:rPr>
              <w:t xml:space="preserve"> </w:t>
            </w:r>
            <w:r w:rsidR="00D23BD5" w:rsidRPr="00DC278F">
              <w:rPr>
                <w:rFonts w:ascii="ITC Avant Garde" w:hAnsi="ITC Avant Garde"/>
                <w:b/>
                <w:sz w:val="18"/>
                <w:szCs w:val="18"/>
              </w:rPr>
              <w:t>actualiza la propuesta</w:t>
            </w:r>
            <w:r w:rsidR="00804F49" w:rsidRPr="00DC278F">
              <w:rPr>
                <w:rFonts w:ascii="ITC Avant Garde" w:hAnsi="ITC Avant Garde"/>
                <w:b/>
                <w:sz w:val="18"/>
                <w:szCs w:val="18"/>
              </w:rPr>
              <w:t xml:space="preserve"> de </w:t>
            </w:r>
            <w:r w:rsidR="00D23BD5" w:rsidRPr="00DC278F">
              <w:rPr>
                <w:rFonts w:ascii="ITC Avant Garde" w:hAnsi="ITC Avant Garde"/>
                <w:b/>
                <w:sz w:val="18"/>
                <w:szCs w:val="18"/>
              </w:rPr>
              <w:t>regulación</w:t>
            </w:r>
            <w:r w:rsidR="0006478F" w:rsidRPr="00DC278F">
              <w:rPr>
                <w:rFonts w:ascii="ITC Avant Garde" w:hAnsi="ITC Avant Garde"/>
                <w:b/>
                <w:sz w:val="18"/>
                <w:szCs w:val="18"/>
              </w:rPr>
              <w:t>:</w:t>
            </w:r>
          </w:p>
        </w:tc>
        <w:tc>
          <w:tcPr>
            <w:tcW w:w="5670" w:type="dxa"/>
            <w:shd w:val="clear" w:color="auto" w:fill="A8D08D" w:themeFill="accent6" w:themeFillTint="99"/>
          </w:tcPr>
          <w:p w14:paraId="10D6462C" w14:textId="77777777" w:rsidR="00804F49" w:rsidRPr="00DC278F" w:rsidRDefault="00804F49" w:rsidP="00804F49">
            <w:pPr>
              <w:jc w:val="center"/>
              <w:rPr>
                <w:rFonts w:ascii="ITC Avant Garde" w:hAnsi="ITC Avant Garde"/>
                <w:b/>
                <w:sz w:val="18"/>
                <w:szCs w:val="18"/>
              </w:rPr>
            </w:pPr>
            <w:r w:rsidRPr="00DC278F">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DC278F" w:rsidRDefault="00804F49" w:rsidP="00804F49">
            <w:pPr>
              <w:jc w:val="center"/>
              <w:rPr>
                <w:rFonts w:ascii="ITC Avant Garde" w:hAnsi="ITC Avant Garde"/>
                <w:b/>
                <w:sz w:val="18"/>
                <w:szCs w:val="18"/>
              </w:rPr>
            </w:pPr>
            <w:r w:rsidRPr="00DC278F">
              <w:rPr>
                <w:rFonts w:ascii="ITC Avant Garde" w:hAnsi="ITC Avant Garde"/>
                <w:b/>
                <w:sz w:val="18"/>
                <w:szCs w:val="18"/>
              </w:rPr>
              <w:t>Seleccione</w:t>
            </w:r>
          </w:p>
        </w:tc>
      </w:tr>
      <w:tr w:rsidR="00804F49" w:rsidRPr="00DC278F" w14:paraId="0EC0E926" w14:textId="77777777" w:rsidTr="003949C0">
        <w:tc>
          <w:tcPr>
            <w:tcW w:w="1696" w:type="dxa"/>
            <w:vMerge/>
          </w:tcPr>
          <w:p w14:paraId="156FB4B4" w14:textId="77777777" w:rsidR="00804F49" w:rsidRPr="00DC278F" w:rsidRDefault="00804F49" w:rsidP="00E21B49">
            <w:pPr>
              <w:jc w:val="both"/>
              <w:rPr>
                <w:rFonts w:ascii="ITC Avant Garde" w:hAnsi="ITC Avant Garde"/>
                <w:sz w:val="18"/>
                <w:szCs w:val="18"/>
              </w:rPr>
            </w:pPr>
          </w:p>
        </w:tc>
        <w:tc>
          <w:tcPr>
            <w:tcW w:w="5670" w:type="dxa"/>
          </w:tcPr>
          <w:p w14:paraId="79741BF4" w14:textId="1CB96842" w:rsidR="00804F49" w:rsidRPr="00DC278F" w:rsidRDefault="00804F49" w:rsidP="004A7C30">
            <w:pPr>
              <w:jc w:val="both"/>
              <w:rPr>
                <w:rFonts w:ascii="ITC Avant Garde" w:hAnsi="ITC Avant Garde"/>
                <w:sz w:val="18"/>
                <w:szCs w:val="18"/>
              </w:rPr>
            </w:pPr>
            <w:r w:rsidRPr="00DC278F">
              <w:rPr>
                <w:rFonts w:ascii="ITC Avant Garde" w:hAnsi="ITC Avant Garde"/>
                <w:sz w:val="18"/>
                <w:szCs w:val="18"/>
              </w:rPr>
              <w:t>Crea nuevas obligaciones y/o sanciones o hace más estrictas las existentes.</w:t>
            </w:r>
          </w:p>
        </w:tc>
        <w:tc>
          <w:tcPr>
            <w:tcW w:w="1462" w:type="dxa"/>
          </w:tcPr>
          <w:p w14:paraId="7661532D" w14:textId="41D8CB82" w:rsidR="00804F49" w:rsidRPr="00DC278F" w:rsidRDefault="00804F49" w:rsidP="000611CF">
            <w:pPr>
              <w:jc w:val="center"/>
              <w:rPr>
                <w:rFonts w:ascii="ITC Avant Garde" w:hAnsi="ITC Avant Garde"/>
                <w:sz w:val="18"/>
                <w:szCs w:val="18"/>
              </w:rPr>
            </w:pPr>
            <w:r w:rsidRPr="00DC278F">
              <w:rPr>
                <w:rFonts w:ascii="ITC Avant Garde" w:hAnsi="ITC Avant Garde"/>
                <w:sz w:val="18"/>
                <w:szCs w:val="18"/>
              </w:rPr>
              <w:t xml:space="preserve">Si ( </w:t>
            </w:r>
            <w:r w:rsidR="004A7C30" w:rsidRPr="00DC278F">
              <w:rPr>
                <w:rFonts w:ascii="ITC Avant Garde" w:hAnsi="ITC Avant Garde"/>
                <w:sz w:val="18"/>
                <w:szCs w:val="18"/>
              </w:rPr>
              <w:t xml:space="preserve"> </w:t>
            </w:r>
            <w:r w:rsidRPr="00DC278F">
              <w:rPr>
                <w:rFonts w:ascii="ITC Avant Garde" w:hAnsi="ITC Avant Garde"/>
                <w:sz w:val="18"/>
                <w:szCs w:val="18"/>
              </w:rPr>
              <w:t>) No (</w:t>
            </w:r>
            <w:r w:rsidR="000611CF" w:rsidRPr="00DC278F">
              <w:rPr>
                <w:rFonts w:ascii="ITC Avant Garde" w:hAnsi="ITC Avant Garde"/>
                <w:sz w:val="18"/>
                <w:szCs w:val="18"/>
              </w:rPr>
              <w:t>X</w:t>
            </w:r>
            <w:r w:rsidRPr="00DC278F">
              <w:rPr>
                <w:rFonts w:ascii="ITC Avant Garde" w:hAnsi="ITC Avant Garde"/>
                <w:sz w:val="18"/>
                <w:szCs w:val="18"/>
              </w:rPr>
              <w:t>)</w:t>
            </w:r>
          </w:p>
        </w:tc>
      </w:tr>
      <w:tr w:rsidR="00804F49" w:rsidRPr="00DC278F" w14:paraId="39C023BA" w14:textId="77777777" w:rsidTr="003949C0">
        <w:tc>
          <w:tcPr>
            <w:tcW w:w="1696" w:type="dxa"/>
            <w:vMerge/>
          </w:tcPr>
          <w:p w14:paraId="19BD1DC4" w14:textId="77777777" w:rsidR="00804F49" w:rsidRPr="00DC278F" w:rsidRDefault="00804F49" w:rsidP="00804F49">
            <w:pPr>
              <w:jc w:val="both"/>
              <w:rPr>
                <w:rFonts w:ascii="ITC Avant Garde" w:hAnsi="ITC Avant Garde"/>
                <w:sz w:val="18"/>
                <w:szCs w:val="18"/>
              </w:rPr>
            </w:pPr>
          </w:p>
        </w:tc>
        <w:tc>
          <w:tcPr>
            <w:tcW w:w="5670" w:type="dxa"/>
          </w:tcPr>
          <w:p w14:paraId="072B9C35" w14:textId="75D6CD4F" w:rsidR="00804F49" w:rsidRPr="00DC278F" w:rsidRDefault="00804F49" w:rsidP="004A7C30">
            <w:pPr>
              <w:jc w:val="both"/>
              <w:rPr>
                <w:rFonts w:ascii="ITC Avant Garde" w:hAnsi="ITC Avant Garde"/>
                <w:sz w:val="18"/>
                <w:szCs w:val="18"/>
              </w:rPr>
            </w:pPr>
            <w:r w:rsidRPr="00DC278F">
              <w:rPr>
                <w:rFonts w:ascii="ITC Avant Garde" w:hAnsi="ITC Avant Garde"/>
                <w:sz w:val="18"/>
                <w:szCs w:val="18"/>
              </w:rPr>
              <w:t xml:space="preserve">Modifica o crea </w:t>
            </w:r>
            <w:r w:rsidR="00814A48" w:rsidRPr="00DC278F">
              <w:rPr>
                <w:rFonts w:ascii="ITC Avant Garde" w:hAnsi="ITC Avant Garde"/>
                <w:sz w:val="18"/>
                <w:szCs w:val="18"/>
              </w:rPr>
              <w:t>T</w:t>
            </w:r>
            <w:r w:rsidRPr="00DC278F">
              <w:rPr>
                <w:rFonts w:ascii="ITC Avant Garde" w:hAnsi="ITC Avant Garde"/>
                <w:sz w:val="18"/>
                <w:szCs w:val="18"/>
              </w:rPr>
              <w:t>rámites</w:t>
            </w:r>
            <w:r w:rsidR="008E1AD3" w:rsidRPr="00DC278F">
              <w:rPr>
                <w:rFonts w:ascii="ITC Avant Garde" w:hAnsi="ITC Avant Garde"/>
                <w:sz w:val="18"/>
                <w:szCs w:val="18"/>
              </w:rPr>
              <w:t xml:space="preserve"> </w:t>
            </w:r>
            <w:r w:rsidRPr="00DC278F">
              <w:rPr>
                <w:rFonts w:ascii="ITC Avant Garde" w:hAnsi="ITC Avant Garde"/>
                <w:sz w:val="18"/>
                <w:szCs w:val="18"/>
              </w:rPr>
              <w:t>que signifiquen mayores cargas administrativas o costos de cumplimiento</w:t>
            </w:r>
            <w:r w:rsidR="008E1AD3" w:rsidRPr="00DC278F">
              <w:rPr>
                <w:rFonts w:ascii="ITC Avant Garde" w:hAnsi="ITC Avant Garde"/>
                <w:sz w:val="18"/>
                <w:szCs w:val="18"/>
                <w:vertAlign w:val="superscript"/>
              </w:rPr>
              <w:footnoteReference w:id="9"/>
            </w:r>
            <w:r w:rsidRPr="00DC278F">
              <w:rPr>
                <w:rFonts w:ascii="ITC Avant Garde" w:hAnsi="ITC Avant Garde"/>
                <w:sz w:val="18"/>
                <w:szCs w:val="18"/>
              </w:rPr>
              <w:t>.</w:t>
            </w:r>
          </w:p>
        </w:tc>
        <w:tc>
          <w:tcPr>
            <w:tcW w:w="1462" w:type="dxa"/>
          </w:tcPr>
          <w:p w14:paraId="2F1452FB" w14:textId="52412015" w:rsidR="00804F49" w:rsidRPr="00DC278F" w:rsidRDefault="00804F49" w:rsidP="000611CF">
            <w:pPr>
              <w:jc w:val="center"/>
              <w:rPr>
                <w:rFonts w:ascii="ITC Avant Garde" w:hAnsi="ITC Avant Garde"/>
                <w:sz w:val="18"/>
                <w:szCs w:val="18"/>
              </w:rPr>
            </w:pPr>
            <w:r w:rsidRPr="00DC278F">
              <w:rPr>
                <w:rFonts w:ascii="ITC Avant Garde" w:hAnsi="ITC Avant Garde"/>
                <w:sz w:val="18"/>
                <w:szCs w:val="18"/>
              </w:rPr>
              <w:t>Si (</w:t>
            </w:r>
            <w:r w:rsidR="004A7C30" w:rsidRPr="00DC278F">
              <w:rPr>
                <w:rFonts w:ascii="ITC Avant Garde" w:hAnsi="ITC Avant Garde"/>
                <w:sz w:val="18"/>
                <w:szCs w:val="18"/>
              </w:rPr>
              <w:t xml:space="preserve"> </w:t>
            </w:r>
            <w:r w:rsidRPr="00DC278F">
              <w:rPr>
                <w:rFonts w:ascii="ITC Avant Garde" w:hAnsi="ITC Avant Garde"/>
                <w:sz w:val="18"/>
                <w:szCs w:val="18"/>
              </w:rPr>
              <w:t xml:space="preserve"> ) No (</w:t>
            </w:r>
            <w:r w:rsidR="000611CF" w:rsidRPr="00DC278F">
              <w:rPr>
                <w:rFonts w:ascii="ITC Avant Garde" w:hAnsi="ITC Avant Garde"/>
                <w:sz w:val="18"/>
                <w:szCs w:val="18"/>
              </w:rPr>
              <w:t>X</w:t>
            </w:r>
            <w:r w:rsidRPr="00DC278F">
              <w:rPr>
                <w:rFonts w:ascii="ITC Avant Garde" w:hAnsi="ITC Avant Garde"/>
                <w:sz w:val="18"/>
                <w:szCs w:val="18"/>
              </w:rPr>
              <w:t>)</w:t>
            </w:r>
          </w:p>
        </w:tc>
      </w:tr>
      <w:tr w:rsidR="00804F49" w:rsidRPr="00DC278F" w14:paraId="3489DD52" w14:textId="77777777" w:rsidTr="003949C0">
        <w:tc>
          <w:tcPr>
            <w:tcW w:w="1696" w:type="dxa"/>
            <w:vMerge/>
          </w:tcPr>
          <w:p w14:paraId="1B27676C" w14:textId="77777777" w:rsidR="00804F49" w:rsidRPr="00DC278F" w:rsidRDefault="00804F49" w:rsidP="00804F49">
            <w:pPr>
              <w:jc w:val="both"/>
              <w:rPr>
                <w:rFonts w:ascii="ITC Avant Garde" w:hAnsi="ITC Avant Garde"/>
                <w:sz w:val="18"/>
                <w:szCs w:val="18"/>
              </w:rPr>
            </w:pPr>
          </w:p>
        </w:tc>
        <w:tc>
          <w:tcPr>
            <w:tcW w:w="5670" w:type="dxa"/>
          </w:tcPr>
          <w:p w14:paraId="51B74D56" w14:textId="51C90606" w:rsidR="00804F49" w:rsidRPr="00DC278F" w:rsidRDefault="00804F49" w:rsidP="004A7C30">
            <w:pPr>
              <w:jc w:val="both"/>
              <w:rPr>
                <w:rFonts w:ascii="ITC Avant Garde" w:hAnsi="ITC Avant Garde"/>
                <w:sz w:val="18"/>
                <w:szCs w:val="18"/>
              </w:rPr>
            </w:pPr>
            <w:r w:rsidRPr="00DC278F">
              <w:rPr>
                <w:rFonts w:ascii="ITC Avant Garde" w:hAnsi="ITC Avant Garde"/>
                <w:sz w:val="18"/>
                <w:szCs w:val="18"/>
              </w:rPr>
              <w:t>Reduce o re</w:t>
            </w:r>
            <w:r w:rsidR="004A7C30" w:rsidRPr="00DC278F">
              <w:rPr>
                <w:rFonts w:ascii="ITC Avant Garde" w:hAnsi="ITC Avant Garde"/>
                <w:sz w:val="18"/>
                <w:szCs w:val="18"/>
              </w:rPr>
              <w:t>stringe prestaciones o derechos</w:t>
            </w:r>
            <w:r w:rsidRPr="00DC278F">
              <w:rPr>
                <w:rFonts w:ascii="ITC Avant Garde" w:hAnsi="ITC Avant Garde"/>
                <w:sz w:val="18"/>
                <w:szCs w:val="18"/>
              </w:rPr>
              <w:t>.</w:t>
            </w:r>
          </w:p>
        </w:tc>
        <w:tc>
          <w:tcPr>
            <w:tcW w:w="1462" w:type="dxa"/>
          </w:tcPr>
          <w:p w14:paraId="001EB171" w14:textId="5E383B74" w:rsidR="00804F49" w:rsidRPr="00DC278F" w:rsidRDefault="00804F49" w:rsidP="000611CF">
            <w:pPr>
              <w:jc w:val="center"/>
              <w:rPr>
                <w:rFonts w:ascii="ITC Avant Garde" w:hAnsi="ITC Avant Garde"/>
                <w:sz w:val="18"/>
                <w:szCs w:val="18"/>
              </w:rPr>
            </w:pPr>
            <w:r w:rsidRPr="00DC278F">
              <w:rPr>
                <w:rFonts w:ascii="ITC Avant Garde" w:hAnsi="ITC Avant Garde"/>
                <w:sz w:val="18"/>
                <w:szCs w:val="18"/>
              </w:rPr>
              <w:t>Si (</w:t>
            </w:r>
            <w:r w:rsidR="004A7C30" w:rsidRPr="00DC278F">
              <w:rPr>
                <w:rFonts w:ascii="ITC Avant Garde" w:hAnsi="ITC Avant Garde"/>
                <w:sz w:val="18"/>
                <w:szCs w:val="18"/>
              </w:rPr>
              <w:t xml:space="preserve"> </w:t>
            </w:r>
            <w:r w:rsidRPr="00DC278F">
              <w:rPr>
                <w:rFonts w:ascii="ITC Avant Garde" w:hAnsi="ITC Avant Garde"/>
                <w:sz w:val="18"/>
                <w:szCs w:val="18"/>
              </w:rPr>
              <w:t xml:space="preserve"> ) No (</w:t>
            </w:r>
            <w:r w:rsidR="000611CF" w:rsidRPr="00DC278F">
              <w:rPr>
                <w:rFonts w:ascii="ITC Avant Garde" w:hAnsi="ITC Avant Garde"/>
                <w:sz w:val="18"/>
                <w:szCs w:val="18"/>
              </w:rPr>
              <w:t>X</w:t>
            </w:r>
            <w:r w:rsidRPr="00DC278F">
              <w:rPr>
                <w:rFonts w:ascii="ITC Avant Garde" w:hAnsi="ITC Avant Garde"/>
                <w:sz w:val="18"/>
                <w:szCs w:val="18"/>
              </w:rPr>
              <w:t>)</w:t>
            </w:r>
          </w:p>
        </w:tc>
      </w:tr>
      <w:tr w:rsidR="00804F49" w:rsidRPr="00DC278F" w14:paraId="4AD32941" w14:textId="77777777" w:rsidTr="003949C0">
        <w:tc>
          <w:tcPr>
            <w:tcW w:w="1696" w:type="dxa"/>
            <w:vMerge/>
          </w:tcPr>
          <w:p w14:paraId="27FC5F25" w14:textId="77777777" w:rsidR="00804F49" w:rsidRPr="00DC278F" w:rsidRDefault="00804F49" w:rsidP="00804F49">
            <w:pPr>
              <w:jc w:val="both"/>
              <w:rPr>
                <w:rFonts w:ascii="ITC Avant Garde" w:hAnsi="ITC Avant Garde"/>
                <w:sz w:val="18"/>
                <w:szCs w:val="18"/>
              </w:rPr>
            </w:pPr>
          </w:p>
        </w:tc>
        <w:tc>
          <w:tcPr>
            <w:tcW w:w="5670" w:type="dxa"/>
          </w:tcPr>
          <w:p w14:paraId="17DAD3D4" w14:textId="2094FA05" w:rsidR="00804F49" w:rsidRPr="00DC278F" w:rsidRDefault="00804F49" w:rsidP="004A7C30">
            <w:pPr>
              <w:jc w:val="both"/>
              <w:rPr>
                <w:rFonts w:ascii="ITC Avant Garde" w:hAnsi="ITC Avant Garde"/>
                <w:sz w:val="18"/>
                <w:szCs w:val="18"/>
              </w:rPr>
            </w:pPr>
            <w:r w:rsidRPr="00DC278F">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DC278F">
              <w:rPr>
                <w:rFonts w:ascii="ITC Avant Garde" w:hAnsi="ITC Avant Garde"/>
                <w:sz w:val="18"/>
                <w:szCs w:val="18"/>
              </w:rPr>
              <w:t>ciones, prestaciones o trámites</w:t>
            </w:r>
            <w:r w:rsidRPr="00DC278F">
              <w:rPr>
                <w:rFonts w:ascii="ITC Avant Garde" w:hAnsi="ITC Avant Garde"/>
                <w:sz w:val="18"/>
                <w:szCs w:val="18"/>
              </w:rPr>
              <w:t>.</w:t>
            </w:r>
          </w:p>
        </w:tc>
        <w:tc>
          <w:tcPr>
            <w:tcW w:w="1462" w:type="dxa"/>
          </w:tcPr>
          <w:p w14:paraId="40FD2722" w14:textId="71B7B325" w:rsidR="00804F49" w:rsidRPr="00DC278F" w:rsidRDefault="00804F49" w:rsidP="000611CF">
            <w:pPr>
              <w:jc w:val="center"/>
              <w:rPr>
                <w:rFonts w:ascii="ITC Avant Garde" w:hAnsi="ITC Avant Garde"/>
                <w:sz w:val="18"/>
                <w:szCs w:val="18"/>
              </w:rPr>
            </w:pPr>
            <w:r w:rsidRPr="00DC278F">
              <w:rPr>
                <w:rFonts w:ascii="ITC Avant Garde" w:hAnsi="ITC Avant Garde"/>
                <w:sz w:val="18"/>
                <w:szCs w:val="18"/>
              </w:rPr>
              <w:t xml:space="preserve">Si ( </w:t>
            </w:r>
            <w:r w:rsidR="004A7C30" w:rsidRPr="00DC278F">
              <w:rPr>
                <w:rFonts w:ascii="ITC Avant Garde" w:hAnsi="ITC Avant Garde"/>
                <w:sz w:val="18"/>
                <w:szCs w:val="18"/>
              </w:rPr>
              <w:t xml:space="preserve"> </w:t>
            </w:r>
            <w:r w:rsidRPr="00DC278F">
              <w:rPr>
                <w:rFonts w:ascii="ITC Avant Garde" w:hAnsi="ITC Avant Garde"/>
                <w:sz w:val="18"/>
                <w:szCs w:val="18"/>
              </w:rPr>
              <w:t>) No (</w:t>
            </w:r>
            <w:r w:rsidR="000611CF" w:rsidRPr="00DC278F">
              <w:rPr>
                <w:rFonts w:ascii="ITC Avant Garde" w:hAnsi="ITC Avant Garde"/>
                <w:sz w:val="18"/>
                <w:szCs w:val="18"/>
              </w:rPr>
              <w:t>X</w:t>
            </w:r>
            <w:r w:rsidRPr="00DC278F">
              <w:rPr>
                <w:rFonts w:ascii="ITC Avant Garde" w:hAnsi="ITC Avant Garde"/>
                <w:sz w:val="18"/>
                <w:szCs w:val="18"/>
              </w:rPr>
              <w:t>)</w:t>
            </w:r>
          </w:p>
        </w:tc>
        <w:bookmarkStart w:id="0" w:name="_GoBack"/>
        <w:bookmarkEnd w:id="0"/>
      </w:tr>
    </w:tbl>
    <w:p w14:paraId="21E27DA7" w14:textId="77777777" w:rsidR="00E21B49" w:rsidRPr="00DC278F" w:rsidRDefault="00E21B49" w:rsidP="00E21B49">
      <w:pPr>
        <w:jc w:val="both"/>
        <w:rPr>
          <w:rFonts w:ascii="ITC Avant Garde" w:hAnsi="ITC Avant Garde"/>
          <w:sz w:val="18"/>
          <w:szCs w:val="18"/>
        </w:rPr>
      </w:pPr>
    </w:p>
    <w:p w14:paraId="08FB3DBF" w14:textId="7D2B9B6E" w:rsidR="00A73AD8" w:rsidRPr="00DC278F" w:rsidRDefault="00A73AD8" w:rsidP="00A73AD8">
      <w:pPr>
        <w:shd w:val="clear" w:color="auto" w:fill="A8D08D" w:themeFill="accent6" w:themeFillTint="99"/>
        <w:jc w:val="both"/>
        <w:rPr>
          <w:rFonts w:ascii="ITC Avant Garde" w:hAnsi="ITC Avant Garde"/>
          <w:b/>
          <w:sz w:val="18"/>
          <w:szCs w:val="18"/>
        </w:rPr>
      </w:pPr>
      <w:r w:rsidRPr="00DC278F">
        <w:rPr>
          <w:rFonts w:ascii="ITC Avant Garde" w:hAnsi="ITC Avant Garde"/>
          <w:b/>
          <w:sz w:val="18"/>
          <w:szCs w:val="18"/>
        </w:rPr>
        <w:lastRenderedPageBreak/>
        <w:t>I</w:t>
      </w:r>
      <w:r w:rsidR="00804F49" w:rsidRPr="00DC278F">
        <w:rPr>
          <w:rFonts w:ascii="ITC Avant Garde" w:hAnsi="ITC Avant Garde"/>
          <w:b/>
          <w:sz w:val="18"/>
          <w:szCs w:val="18"/>
        </w:rPr>
        <w:t>I</w:t>
      </w:r>
      <w:r w:rsidRPr="00DC278F">
        <w:rPr>
          <w:rFonts w:ascii="ITC Avant Garde" w:hAnsi="ITC Avant Garde"/>
          <w:b/>
          <w:sz w:val="18"/>
          <w:szCs w:val="18"/>
        </w:rPr>
        <w:t xml:space="preserve">I. </w:t>
      </w:r>
      <w:r w:rsidR="003E1D84" w:rsidRPr="00DC278F">
        <w:rPr>
          <w:rFonts w:ascii="ITC Avant Garde" w:hAnsi="ITC Avant Garde"/>
          <w:b/>
          <w:sz w:val="18"/>
          <w:szCs w:val="18"/>
        </w:rPr>
        <w:t>BIBLIOGRAFÍA O REFERENCIAS DE CUALQUIER ÍNDOLE QUE SE HAYAN UTILIZADO EN LA ELABORACIÓN DE LA PROPUESTA DE REGULACIÓN</w:t>
      </w:r>
      <w:r w:rsidRPr="00DC278F">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DC278F" w14:paraId="20AA8AE7" w14:textId="77777777" w:rsidTr="00A73AD8">
        <w:tc>
          <w:tcPr>
            <w:tcW w:w="8828" w:type="dxa"/>
          </w:tcPr>
          <w:p w14:paraId="297C8634" w14:textId="5B2B4DF5" w:rsidR="00B74C55" w:rsidRPr="00DC278F" w:rsidRDefault="00BE7D1C" w:rsidP="00A73AD8">
            <w:pPr>
              <w:jc w:val="both"/>
              <w:rPr>
                <w:rFonts w:ascii="ITC Avant Garde" w:hAnsi="ITC Avant Garde"/>
                <w:b/>
                <w:sz w:val="18"/>
                <w:szCs w:val="18"/>
              </w:rPr>
            </w:pPr>
            <w:r w:rsidRPr="00DC278F">
              <w:rPr>
                <w:rFonts w:ascii="ITC Avant Garde" w:hAnsi="ITC Avant Garde"/>
                <w:b/>
                <w:sz w:val="18"/>
                <w:szCs w:val="18"/>
              </w:rPr>
              <w:t>6</w:t>
            </w:r>
            <w:r w:rsidR="00A73AD8" w:rsidRPr="00DC278F">
              <w:rPr>
                <w:rFonts w:ascii="ITC Avant Garde" w:hAnsi="ITC Avant Garde"/>
                <w:b/>
                <w:sz w:val="18"/>
                <w:szCs w:val="18"/>
              </w:rPr>
              <w:t xml:space="preserve">.- Enliste </w:t>
            </w:r>
            <w:r w:rsidR="00B74C55" w:rsidRPr="00DC278F">
              <w:rPr>
                <w:rFonts w:ascii="ITC Avant Garde" w:hAnsi="ITC Avant Garde"/>
                <w:b/>
                <w:sz w:val="18"/>
                <w:szCs w:val="18"/>
              </w:rPr>
              <w:t>los datos bibliográficos o las direcciones electrónicas consultadas para el diseño y redacción</w:t>
            </w:r>
            <w:r w:rsidR="00804F49" w:rsidRPr="00DC278F">
              <w:rPr>
                <w:rFonts w:ascii="ITC Avant Garde" w:hAnsi="ITC Avant Garde"/>
                <w:b/>
                <w:sz w:val="18"/>
                <w:szCs w:val="18"/>
              </w:rPr>
              <w:t xml:space="preserve"> </w:t>
            </w:r>
            <w:r w:rsidR="00D23BD5" w:rsidRPr="00DC278F">
              <w:rPr>
                <w:rFonts w:ascii="ITC Avant Garde" w:hAnsi="ITC Avant Garde"/>
                <w:b/>
                <w:sz w:val="18"/>
                <w:szCs w:val="18"/>
              </w:rPr>
              <w:t>de la propuesta</w:t>
            </w:r>
            <w:r w:rsidR="00804F49" w:rsidRPr="00DC278F">
              <w:rPr>
                <w:rFonts w:ascii="ITC Avant Garde" w:hAnsi="ITC Avant Garde"/>
                <w:b/>
                <w:sz w:val="18"/>
                <w:szCs w:val="18"/>
              </w:rPr>
              <w:t xml:space="preserve"> de regulación, así como cualquier otra documentación que se considere de interés.</w:t>
            </w:r>
          </w:p>
          <w:p w14:paraId="29354D1D" w14:textId="77777777" w:rsidR="00A73AD8" w:rsidRPr="00DC278F" w:rsidRDefault="00A73AD8" w:rsidP="0086684A">
            <w:pPr>
              <w:jc w:val="both"/>
              <w:rPr>
                <w:rFonts w:ascii="ITC Avant Garde" w:hAnsi="ITC Avant Garde"/>
                <w:sz w:val="18"/>
                <w:szCs w:val="18"/>
              </w:rPr>
            </w:pPr>
          </w:p>
          <w:p w14:paraId="39CF2F38" w14:textId="2693972F" w:rsidR="00FF369A" w:rsidRPr="00DC278F" w:rsidRDefault="00FF369A" w:rsidP="00AC5B28">
            <w:pPr>
              <w:pStyle w:val="Textonotapie"/>
              <w:numPr>
                <w:ilvl w:val="0"/>
                <w:numId w:val="3"/>
              </w:numPr>
              <w:jc w:val="both"/>
              <w:rPr>
                <w:rFonts w:ascii="ITC Avant Garde" w:hAnsi="ITC Avant Garde"/>
                <w:sz w:val="16"/>
                <w:szCs w:val="16"/>
              </w:rPr>
            </w:pPr>
            <w:r w:rsidRPr="00DC278F">
              <w:rPr>
                <w:rFonts w:ascii="ITC Avant Garde" w:hAnsi="ITC Avant Garde"/>
                <w:sz w:val="16"/>
                <w:szCs w:val="16"/>
              </w:rPr>
              <w:t>Acuerdo mediante el cual el Pleno del Instituto Federal de Telecomunicaciones expide la metodología de separación contable aplicable a los agentes económicos preponderantes, agentes declarados con poder sustancial de mercado y redes compartidas mayoristas.</w:t>
            </w:r>
          </w:p>
          <w:p w14:paraId="7FBC08B6" w14:textId="4CF6F985" w:rsidR="001E142E" w:rsidRPr="00DC278F" w:rsidRDefault="001E142E" w:rsidP="00AC5B28">
            <w:pPr>
              <w:pStyle w:val="Textonotapie"/>
              <w:numPr>
                <w:ilvl w:val="0"/>
                <w:numId w:val="3"/>
              </w:numPr>
              <w:jc w:val="both"/>
              <w:rPr>
                <w:rFonts w:ascii="ITC Avant Garde" w:hAnsi="ITC Avant Garde"/>
                <w:sz w:val="16"/>
                <w:szCs w:val="16"/>
              </w:rPr>
            </w:pPr>
            <w:r w:rsidRPr="00DC278F">
              <w:rPr>
                <w:rFonts w:ascii="ITC Avant Garde" w:hAnsi="ITC Avant Garde"/>
                <w:sz w:val="16"/>
                <w:szCs w:val="16"/>
              </w:rPr>
              <w:t>Acuerdo mediante el cual el Pleno del Instituto Federal de Telecomunicaciones aprueba y emite la metodología para evaluar el cumplimiento de los parámetros de precisión y rendimiento correspondientes a la localización geográfica en tiempo real de llamadas de emergencia al número 911 establecidos en los Lineamientos de colaboración en materia de Seguridad y Justicia, publicado el 2 de diciembre de 2015.</w:t>
            </w:r>
          </w:p>
          <w:p w14:paraId="48E6CE90" w14:textId="4496AE9B" w:rsidR="005B15C6" w:rsidRPr="00DC278F" w:rsidRDefault="005B15C6" w:rsidP="00AC5B28">
            <w:pPr>
              <w:pStyle w:val="Textonotapie"/>
              <w:numPr>
                <w:ilvl w:val="0"/>
                <w:numId w:val="3"/>
              </w:numPr>
              <w:jc w:val="both"/>
              <w:rPr>
                <w:rFonts w:ascii="ITC Avant Garde" w:hAnsi="ITC Avant Garde"/>
                <w:sz w:val="16"/>
                <w:szCs w:val="16"/>
              </w:rPr>
            </w:pPr>
            <w:r w:rsidRPr="00DC278F">
              <w:rPr>
                <w:rFonts w:ascii="ITC Avant Garde" w:hAnsi="ITC Avant Garde"/>
                <w:sz w:val="16"/>
                <w:szCs w:val="16"/>
              </w:rPr>
              <w:t>Ley de Vías Generales de Comunicación.</w:t>
            </w:r>
          </w:p>
          <w:p w14:paraId="20663D3F" w14:textId="42B109DE" w:rsidR="000611CF" w:rsidRPr="00DC278F" w:rsidRDefault="000611CF" w:rsidP="00AC5B28">
            <w:pPr>
              <w:pStyle w:val="Textonotapie"/>
              <w:numPr>
                <w:ilvl w:val="0"/>
                <w:numId w:val="3"/>
              </w:numPr>
              <w:jc w:val="both"/>
              <w:rPr>
                <w:rFonts w:ascii="ITC Avant Garde" w:hAnsi="ITC Avant Garde"/>
                <w:sz w:val="16"/>
                <w:szCs w:val="16"/>
              </w:rPr>
            </w:pPr>
            <w:r w:rsidRPr="00DC278F">
              <w:rPr>
                <w:rFonts w:ascii="ITC Avant Garde" w:hAnsi="ITC Avant Garde"/>
                <w:sz w:val="16"/>
                <w:szCs w:val="16"/>
              </w:rPr>
              <w:t>Ley Federal de Telecomunicaciones y Radiodifusión.</w:t>
            </w:r>
          </w:p>
          <w:p w14:paraId="347D626C" w14:textId="71DE8EBC" w:rsidR="001E142E" w:rsidRPr="00DC278F" w:rsidRDefault="001E142E" w:rsidP="00AC5B28">
            <w:pPr>
              <w:pStyle w:val="Prrafodelista"/>
              <w:numPr>
                <w:ilvl w:val="0"/>
                <w:numId w:val="3"/>
              </w:numPr>
              <w:jc w:val="both"/>
              <w:rPr>
                <w:rFonts w:ascii="ITC Avant Garde" w:hAnsi="ITC Avant Garde"/>
                <w:sz w:val="16"/>
                <w:szCs w:val="16"/>
              </w:rPr>
            </w:pPr>
            <w:r w:rsidRPr="00DC278F">
              <w:rPr>
                <w:rFonts w:ascii="ITC Avant Garde" w:hAnsi="ITC Avant Garde"/>
                <w:sz w:val="16"/>
                <w:szCs w:val="16"/>
              </w:rPr>
              <w:t>Lineamientos de Colaboración en Materia de Seguridad y Just</w:t>
            </w:r>
            <w:r w:rsidR="00AC5B28" w:rsidRPr="00DC278F">
              <w:rPr>
                <w:rFonts w:ascii="ITC Avant Garde" w:hAnsi="ITC Avant Garde"/>
                <w:sz w:val="16"/>
                <w:szCs w:val="16"/>
              </w:rPr>
              <w:t xml:space="preserve">icia y modifica el plan técnico </w:t>
            </w:r>
            <w:r w:rsidRPr="00DC278F">
              <w:rPr>
                <w:rFonts w:ascii="ITC Avant Garde" w:hAnsi="ITC Avant Garde"/>
                <w:sz w:val="16"/>
                <w:szCs w:val="16"/>
              </w:rPr>
              <w:t>fundamental de numeración, publicado el 21 de junio de 1996.</w:t>
            </w:r>
          </w:p>
          <w:p w14:paraId="37A31D78" w14:textId="14B4F997" w:rsidR="001E142E" w:rsidRPr="00DC278F" w:rsidRDefault="001E142E" w:rsidP="00AC5B28">
            <w:pPr>
              <w:pStyle w:val="Textonotapie"/>
              <w:numPr>
                <w:ilvl w:val="0"/>
                <w:numId w:val="3"/>
              </w:numPr>
              <w:jc w:val="both"/>
              <w:rPr>
                <w:rFonts w:ascii="ITC Avant Garde" w:hAnsi="ITC Avant Garde"/>
                <w:sz w:val="16"/>
                <w:szCs w:val="16"/>
              </w:rPr>
            </w:pPr>
            <w:r w:rsidRPr="00DC278F">
              <w:rPr>
                <w:rFonts w:ascii="ITC Avant Garde" w:hAnsi="ITC Avant Garde"/>
                <w:sz w:val="16"/>
                <w:szCs w:val="16"/>
              </w:rPr>
              <w:t>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p>
          <w:p w14:paraId="7DD7C069" w14:textId="542BEF93" w:rsidR="00FF369A" w:rsidRPr="00DC278F" w:rsidRDefault="00FF369A" w:rsidP="00AC5B28">
            <w:pPr>
              <w:pStyle w:val="Textonotapie"/>
              <w:numPr>
                <w:ilvl w:val="0"/>
                <w:numId w:val="3"/>
              </w:numPr>
              <w:jc w:val="both"/>
              <w:rPr>
                <w:rFonts w:ascii="ITC Avant Garde" w:hAnsi="ITC Avant Garde"/>
                <w:sz w:val="16"/>
                <w:szCs w:val="16"/>
              </w:rPr>
            </w:pPr>
            <w:r w:rsidRPr="00DC278F">
              <w:rPr>
                <w:rFonts w:ascii="ITC Avant Garde" w:hAnsi="ITC Avant Garde"/>
                <w:sz w:val="16"/>
                <w:szCs w:val="16"/>
              </w:rPr>
              <w:t>Lineamientos que fijan los índices y parámetros de calidad a que deberán sujetarse los prestadores del servicio móvil y se abroga el Plan Técnico Fundamental de Calidad del Servicio Local Móvil publicado el 30 de agosto de 2011, así como la metodología de mediciones del Plan Técnico Fundamental de Calidad del Servicio Local Móvil publicada el 27 de junio de 2012.</w:t>
            </w:r>
          </w:p>
          <w:p w14:paraId="02905093" w14:textId="4EA4419F" w:rsidR="001E142E" w:rsidRDefault="001E142E" w:rsidP="00AC5B28">
            <w:pPr>
              <w:pStyle w:val="Textonotapie"/>
              <w:numPr>
                <w:ilvl w:val="0"/>
                <w:numId w:val="3"/>
              </w:numPr>
              <w:jc w:val="both"/>
              <w:rPr>
                <w:rFonts w:ascii="ITC Avant Garde" w:hAnsi="ITC Avant Garde"/>
                <w:sz w:val="16"/>
                <w:szCs w:val="16"/>
              </w:rPr>
            </w:pPr>
            <w:r w:rsidRPr="00DC278F">
              <w:rPr>
                <w:rFonts w:ascii="ITC Avant Garde" w:hAnsi="ITC Avant Garde"/>
                <w:sz w:val="16"/>
                <w:szCs w:val="16"/>
              </w:rPr>
              <w:t>Lineamientos que fijan los términos bajo los cuales el agente económico preponderante en el sector de las telecomunicaciones o con poder sustancial deberá tener presencia física en los puntos de intercambio de tráfico de Internet en el territorio nacional y celebrar los convenios que permitan a los proveedores de servicios de Internet el intercambio interno de tráfico de manera más eficiente y menos costosa.</w:t>
            </w:r>
          </w:p>
          <w:p w14:paraId="0E763CF8" w14:textId="161DAC46" w:rsidR="00A81B5E" w:rsidRPr="00DC278F" w:rsidRDefault="00A81B5E" w:rsidP="00A81B5E">
            <w:pPr>
              <w:pStyle w:val="Textonotapie"/>
              <w:numPr>
                <w:ilvl w:val="0"/>
                <w:numId w:val="3"/>
              </w:numPr>
              <w:jc w:val="both"/>
              <w:rPr>
                <w:rFonts w:ascii="ITC Avant Garde" w:hAnsi="ITC Avant Garde"/>
                <w:sz w:val="16"/>
                <w:szCs w:val="16"/>
              </w:rPr>
            </w:pPr>
            <w:r w:rsidRPr="00A81B5E">
              <w:rPr>
                <w:rFonts w:ascii="ITC Avant Garde" w:hAnsi="ITC Avant Garde"/>
                <w:sz w:val="16"/>
                <w:szCs w:val="16"/>
              </w:rPr>
              <w:t>Resolución P/IFT/EXT/060314/76, mediante la cual se determinó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 modificada el 27 de junio de 2017, mediante similar P/IFT/EXT/270617/119</w:t>
            </w:r>
            <w:r>
              <w:rPr>
                <w:rFonts w:ascii="ITC Avant Garde" w:hAnsi="ITC Avant Garde"/>
                <w:sz w:val="16"/>
                <w:szCs w:val="16"/>
              </w:rPr>
              <w:t>.</w:t>
            </w:r>
          </w:p>
          <w:p w14:paraId="2A4A59F5" w14:textId="77777777" w:rsidR="000611CF" w:rsidRPr="00DC278F" w:rsidRDefault="000611CF" w:rsidP="00AC5B28">
            <w:pPr>
              <w:pStyle w:val="Textonotapie"/>
              <w:numPr>
                <w:ilvl w:val="0"/>
                <w:numId w:val="3"/>
              </w:numPr>
              <w:jc w:val="both"/>
              <w:rPr>
                <w:rFonts w:ascii="ITC Avant Garde" w:hAnsi="ITC Avant Garde"/>
                <w:color w:val="2E74B5" w:themeColor="accent1" w:themeShade="BF"/>
                <w:sz w:val="16"/>
                <w:szCs w:val="16"/>
              </w:rPr>
            </w:pPr>
            <w:r w:rsidRPr="00EB6EF8">
              <w:rPr>
                <w:rFonts w:ascii="ITC Avant Garde" w:hAnsi="ITC Avant Garde"/>
                <w:sz w:val="16"/>
                <w:szCs w:val="16"/>
                <w:lang w:val="en-US"/>
              </w:rPr>
              <w:t xml:space="preserve">OCDE, </w:t>
            </w:r>
            <w:r w:rsidRPr="00EB6EF8">
              <w:rPr>
                <w:rFonts w:ascii="ITC Avant Garde" w:hAnsi="ITC Avant Garde"/>
                <w:i/>
                <w:sz w:val="16"/>
                <w:szCs w:val="16"/>
                <w:lang w:val="en-US"/>
              </w:rPr>
              <w:t>Administrative Simplification and Reducing Burdens</w:t>
            </w:r>
            <w:r w:rsidRPr="00EB6EF8">
              <w:rPr>
                <w:rFonts w:ascii="ITC Avant Garde" w:hAnsi="ITC Avant Garde"/>
                <w:sz w:val="16"/>
                <w:szCs w:val="16"/>
                <w:lang w:val="en-US"/>
              </w:rPr>
              <w:t xml:space="preserve">. </w:t>
            </w:r>
            <w:r w:rsidRPr="00DC278F">
              <w:rPr>
                <w:rFonts w:ascii="ITC Avant Garde" w:hAnsi="ITC Avant Garde"/>
                <w:sz w:val="16"/>
                <w:szCs w:val="16"/>
              </w:rPr>
              <w:t xml:space="preserve">Enlace electrónico: </w:t>
            </w:r>
            <w:hyperlink r:id="rId19" w:history="1">
              <w:r w:rsidRPr="00DC278F">
                <w:rPr>
                  <w:rStyle w:val="Hipervnculo"/>
                  <w:rFonts w:ascii="ITC Avant Garde" w:hAnsi="ITC Avant Garde"/>
                  <w:color w:val="2E74B5" w:themeColor="accent1" w:themeShade="BF"/>
                  <w:sz w:val="16"/>
                  <w:szCs w:val="16"/>
                </w:rPr>
                <w:t>http://www.oecd.org/gov/regulatory-policy/administrative-simplification.htm</w:t>
              </w:r>
            </w:hyperlink>
            <w:r w:rsidRPr="00DC278F">
              <w:rPr>
                <w:rStyle w:val="Hipervnculo"/>
                <w:rFonts w:ascii="ITC Avant Garde" w:hAnsi="ITC Avant Garde"/>
                <w:color w:val="2E74B5" w:themeColor="accent1" w:themeShade="BF"/>
                <w:sz w:val="16"/>
                <w:szCs w:val="16"/>
              </w:rPr>
              <w:t>.</w:t>
            </w:r>
          </w:p>
          <w:p w14:paraId="55223278" w14:textId="77777777" w:rsidR="000611CF" w:rsidRPr="00DC278F" w:rsidRDefault="000611CF" w:rsidP="00AC5B28">
            <w:pPr>
              <w:pStyle w:val="Textonotapie"/>
              <w:numPr>
                <w:ilvl w:val="0"/>
                <w:numId w:val="3"/>
              </w:numPr>
              <w:jc w:val="both"/>
              <w:rPr>
                <w:rFonts w:ascii="ITC Avant Garde" w:hAnsi="ITC Avant Garde"/>
                <w:sz w:val="16"/>
                <w:szCs w:val="16"/>
              </w:rPr>
            </w:pPr>
            <w:r w:rsidRPr="00EB6EF8">
              <w:rPr>
                <w:rFonts w:ascii="ITC Avant Garde" w:hAnsi="ITC Avant Garde"/>
                <w:sz w:val="16"/>
                <w:szCs w:val="16"/>
                <w:lang w:val="en-US"/>
              </w:rPr>
              <w:t xml:space="preserve">OCDE (2012), </w:t>
            </w:r>
            <w:r w:rsidRPr="00EB6EF8">
              <w:rPr>
                <w:rFonts w:ascii="ITC Avant Garde" w:hAnsi="ITC Avant Garde"/>
                <w:i/>
                <w:sz w:val="16"/>
                <w:szCs w:val="16"/>
                <w:lang w:val="en-US"/>
              </w:rPr>
              <w:t>Recommendation of the Council on Regulatory Policy and Governance</w:t>
            </w:r>
            <w:r w:rsidRPr="00EB6EF8">
              <w:rPr>
                <w:rFonts w:ascii="ITC Avant Garde" w:hAnsi="ITC Avant Garde"/>
                <w:sz w:val="16"/>
                <w:szCs w:val="16"/>
                <w:lang w:val="en-US"/>
              </w:rPr>
              <w:t xml:space="preserve">. </w:t>
            </w:r>
            <w:r w:rsidRPr="00DC278F">
              <w:rPr>
                <w:rFonts w:ascii="ITC Avant Garde" w:hAnsi="ITC Avant Garde"/>
                <w:sz w:val="16"/>
                <w:szCs w:val="16"/>
              </w:rPr>
              <w:t xml:space="preserve">Disponible en: </w:t>
            </w:r>
            <w:hyperlink r:id="rId20" w:history="1">
              <w:r w:rsidRPr="00DC278F">
                <w:rPr>
                  <w:rStyle w:val="Hipervnculo"/>
                  <w:rFonts w:ascii="ITC Avant Garde" w:hAnsi="ITC Avant Garde"/>
                  <w:color w:val="2E74B5" w:themeColor="accent1" w:themeShade="BF"/>
                  <w:sz w:val="16"/>
                  <w:szCs w:val="16"/>
                </w:rPr>
                <w:t>http://www.oecd.org/gov/regulatory-policy/49990817.pdf</w:t>
              </w:r>
            </w:hyperlink>
          </w:p>
          <w:p w14:paraId="1BF70E1F" w14:textId="77777777" w:rsidR="000611CF" w:rsidRPr="00DC278F" w:rsidRDefault="000611CF" w:rsidP="00AC5B28">
            <w:pPr>
              <w:pStyle w:val="Textonotapie"/>
              <w:numPr>
                <w:ilvl w:val="0"/>
                <w:numId w:val="3"/>
              </w:numPr>
              <w:jc w:val="both"/>
              <w:rPr>
                <w:rFonts w:ascii="ITC Avant Garde" w:hAnsi="ITC Avant Garde"/>
                <w:sz w:val="16"/>
                <w:szCs w:val="16"/>
              </w:rPr>
            </w:pPr>
            <w:r w:rsidRPr="00DC278F">
              <w:rPr>
                <w:rFonts w:ascii="ITC Avant Garde" w:hAnsi="ITC Avant Garde"/>
                <w:sz w:val="16"/>
                <w:szCs w:val="16"/>
              </w:rPr>
              <w:t xml:space="preserve">OCDE (2013), </w:t>
            </w:r>
            <w:r w:rsidRPr="00DC278F">
              <w:rPr>
                <w:rFonts w:ascii="ITC Avant Garde" w:hAnsi="ITC Avant Garde"/>
                <w:i/>
                <w:sz w:val="16"/>
                <w:szCs w:val="16"/>
              </w:rPr>
              <w:t>Simplificación Administrativa y Reducción de Cargas Administrativas</w:t>
            </w:r>
            <w:r w:rsidRPr="00DC278F">
              <w:rPr>
                <w:rFonts w:ascii="ITC Avant Garde" w:hAnsi="ITC Avant Garde"/>
                <w:sz w:val="16"/>
                <w:szCs w:val="16"/>
              </w:rPr>
              <w:t xml:space="preserve">. Disponible en: </w:t>
            </w:r>
          </w:p>
          <w:p w14:paraId="6FE5891C" w14:textId="77777777" w:rsidR="000611CF" w:rsidRPr="00DC278F" w:rsidRDefault="00BC6D22" w:rsidP="00AC5B28">
            <w:pPr>
              <w:pStyle w:val="Textonotapie"/>
              <w:ind w:left="720"/>
              <w:jc w:val="both"/>
              <w:rPr>
                <w:rStyle w:val="Hipervnculo"/>
                <w:rFonts w:ascii="ITC Avant Garde" w:hAnsi="ITC Avant Garde"/>
                <w:color w:val="2E74B5" w:themeColor="accent1" w:themeShade="BF"/>
                <w:sz w:val="16"/>
                <w:szCs w:val="16"/>
              </w:rPr>
            </w:pPr>
            <w:hyperlink r:id="rId21" w:history="1">
              <w:r w:rsidR="000611CF" w:rsidRPr="00DC278F">
                <w:rPr>
                  <w:rStyle w:val="Hipervnculo"/>
                  <w:rFonts w:ascii="ITC Avant Garde" w:hAnsi="ITC Avant Garde"/>
                  <w:color w:val="2E74B5" w:themeColor="accent1" w:themeShade="BF"/>
                  <w:sz w:val="16"/>
                  <w:szCs w:val="16"/>
                </w:rPr>
                <w:t>http://www.cofemer.gob.mx/documentos/ponencias/19%20de%20abril/Cargas%20Administrativas%20Gerardo%20Flores.pdf?bcsi_scan_9963b37910280e53=0&amp;bcsi_scan_filename=Cargas%20Administrativas%20Gerardo%20Flores.pdf</w:t>
              </w:r>
            </w:hyperlink>
            <w:r w:rsidR="000611CF" w:rsidRPr="00DC278F">
              <w:rPr>
                <w:rStyle w:val="Hipervnculo"/>
                <w:rFonts w:ascii="ITC Avant Garde" w:hAnsi="ITC Avant Garde"/>
                <w:color w:val="2E74B5" w:themeColor="accent1" w:themeShade="BF"/>
                <w:sz w:val="16"/>
                <w:szCs w:val="16"/>
              </w:rPr>
              <w:t>.</w:t>
            </w:r>
          </w:p>
          <w:p w14:paraId="53C9ECCF" w14:textId="77777777" w:rsidR="000611CF" w:rsidRPr="00DC278F" w:rsidRDefault="000611CF" w:rsidP="00AC5B28">
            <w:pPr>
              <w:pStyle w:val="Textonotapie"/>
              <w:numPr>
                <w:ilvl w:val="0"/>
                <w:numId w:val="3"/>
              </w:numPr>
              <w:jc w:val="both"/>
              <w:rPr>
                <w:rStyle w:val="Hipervnculo"/>
                <w:rFonts w:ascii="ITC Avant Garde" w:hAnsi="ITC Avant Garde"/>
                <w:color w:val="auto"/>
                <w:sz w:val="16"/>
                <w:szCs w:val="16"/>
                <w:u w:val="none"/>
              </w:rPr>
            </w:pPr>
            <w:r w:rsidRPr="00DC278F">
              <w:rPr>
                <w:rFonts w:ascii="ITC Avant Garde" w:hAnsi="ITC Avant Garde"/>
                <w:sz w:val="16"/>
                <w:szCs w:val="16"/>
              </w:rPr>
              <w:t xml:space="preserve">OCDE (2015), </w:t>
            </w:r>
            <w:r w:rsidRPr="00DC278F">
              <w:rPr>
                <w:rFonts w:ascii="ITC Avant Garde" w:hAnsi="ITC Avant Garde"/>
                <w:i/>
                <w:sz w:val="16"/>
                <w:szCs w:val="16"/>
              </w:rPr>
              <w:t>Gobierno Abierto en América Latina</w:t>
            </w:r>
            <w:r w:rsidRPr="00DC278F">
              <w:rPr>
                <w:rFonts w:ascii="ITC Avant Garde" w:hAnsi="ITC Avant Garde"/>
                <w:sz w:val="16"/>
                <w:szCs w:val="16"/>
              </w:rPr>
              <w:t xml:space="preserve">, Estudios de la OCDE sobre Gobernanza Pública, OECD Publishing. </w:t>
            </w:r>
            <w:hyperlink r:id="rId22" w:history="1">
              <w:r w:rsidRPr="00DC278F">
                <w:rPr>
                  <w:rStyle w:val="Hipervnculo"/>
                  <w:rFonts w:ascii="ITC Avant Garde" w:hAnsi="ITC Avant Garde"/>
                  <w:color w:val="2E74B5" w:themeColor="accent1" w:themeShade="BF"/>
                  <w:sz w:val="16"/>
                  <w:szCs w:val="16"/>
                </w:rPr>
                <w:t>http://dx.doi.org/10.1787/9789264225787-es</w:t>
              </w:r>
            </w:hyperlink>
          </w:p>
          <w:p w14:paraId="7CDC0B4D" w14:textId="3CF1B350" w:rsidR="00870931" w:rsidRPr="00DC278F" w:rsidRDefault="000611CF" w:rsidP="00AC5B28">
            <w:pPr>
              <w:pStyle w:val="Textonotapie"/>
              <w:numPr>
                <w:ilvl w:val="0"/>
                <w:numId w:val="3"/>
              </w:numPr>
              <w:jc w:val="both"/>
              <w:rPr>
                <w:rFonts w:ascii="ITC Avant Garde" w:hAnsi="ITC Avant Garde"/>
                <w:color w:val="2E74B5" w:themeColor="accent1" w:themeShade="BF"/>
                <w:sz w:val="18"/>
                <w:szCs w:val="18"/>
              </w:rPr>
            </w:pPr>
            <w:r w:rsidRPr="00DC278F">
              <w:rPr>
                <w:rFonts w:ascii="ITC Avant Garde" w:hAnsi="ITC Avant Garde"/>
                <w:sz w:val="16"/>
                <w:szCs w:val="16"/>
              </w:rPr>
              <w:t xml:space="preserve">Registro de Trámites y Servicios del Instituto Federal de Telecomunicaciones. Sitio web: </w:t>
            </w:r>
            <w:hyperlink r:id="rId23" w:history="1">
              <w:r w:rsidRPr="00DC278F">
                <w:rPr>
                  <w:rStyle w:val="Hipervnculo"/>
                  <w:rFonts w:ascii="ITC Avant Garde" w:hAnsi="ITC Avant Garde"/>
                  <w:color w:val="2E74B5" w:themeColor="accent1" w:themeShade="BF"/>
                  <w:sz w:val="16"/>
                  <w:szCs w:val="16"/>
                </w:rPr>
                <w:t>http://www.ift.org.mx/tramites</w:t>
              </w:r>
            </w:hyperlink>
          </w:p>
        </w:tc>
      </w:tr>
    </w:tbl>
    <w:p w14:paraId="499F7232" w14:textId="77777777" w:rsidR="0086684A" w:rsidRPr="00DC278F" w:rsidRDefault="0086684A" w:rsidP="0086684A">
      <w:pPr>
        <w:jc w:val="both"/>
        <w:rPr>
          <w:rFonts w:ascii="ITC Avant Garde" w:hAnsi="ITC Avant Garde"/>
          <w:sz w:val="18"/>
          <w:szCs w:val="18"/>
        </w:rPr>
      </w:pPr>
    </w:p>
    <w:sectPr w:rsidR="0086684A" w:rsidRPr="00DC278F">
      <w:headerReference w:type="default" r:id="rId24"/>
      <w:footerReference w:type="defaul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468F8" w14:textId="77777777" w:rsidR="00BC6D22" w:rsidRDefault="00BC6D22" w:rsidP="00501ADF">
      <w:pPr>
        <w:spacing w:after="0" w:line="240" w:lineRule="auto"/>
      </w:pPr>
      <w:r>
        <w:separator/>
      </w:r>
    </w:p>
  </w:endnote>
  <w:endnote w:type="continuationSeparator" w:id="0">
    <w:p w14:paraId="183617FC" w14:textId="77777777" w:rsidR="00BC6D22" w:rsidRDefault="00BC6D22"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1549682481"/>
      <w:docPartObj>
        <w:docPartGallery w:val="Page Numbers (Bottom of Page)"/>
        <w:docPartUnique/>
      </w:docPartObj>
    </w:sdtPr>
    <w:sdtEndPr/>
    <w:sdtContent>
      <w:sdt>
        <w:sdtPr>
          <w:rPr>
            <w:rFonts w:ascii="ITC Avant Garde" w:hAnsi="ITC Avant Garde"/>
            <w:sz w:val="16"/>
            <w:szCs w:val="16"/>
          </w:rPr>
          <w:id w:val="-1769616900"/>
          <w:docPartObj>
            <w:docPartGallery w:val="Page Numbers (Top of Page)"/>
            <w:docPartUnique/>
          </w:docPartObj>
        </w:sdtPr>
        <w:sdtEndPr/>
        <w:sdtContent>
          <w:p w14:paraId="486D4CF6" w14:textId="46682B3C" w:rsidR="00E34364" w:rsidRPr="00E34364" w:rsidRDefault="00E34364">
            <w:pPr>
              <w:pStyle w:val="Piedepgina"/>
              <w:jc w:val="right"/>
              <w:rPr>
                <w:rFonts w:ascii="ITC Avant Garde" w:hAnsi="ITC Avant Garde"/>
                <w:sz w:val="16"/>
                <w:szCs w:val="16"/>
              </w:rPr>
            </w:pPr>
            <w:r w:rsidRPr="00E34364">
              <w:rPr>
                <w:rFonts w:ascii="ITC Avant Garde" w:hAnsi="ITC Avant Garde"/>
                <w:sz w:val="16"/>
                <w:szCs w:val="16"/>
                <w:lang w:val="es-ES"/>
              </w:rPr>
              <w:t xml:space="preserve">Página </w:t>
            </w:r>
            <w:r w:rsidRPr="00E34364">
              <w:rPr>
                <w:rFonts w:ascii="ITC Avant Garde" w:hAnsi="ITC Avant Garde"/>
                <w:b/>
                <w:bCs/>
                <w:sz w:val="16"/>
                <w:szCs w:val="16"/>
              </w:rPr>
              <w:fldChar w:fldCharType="begin"/>
            </w:r>
            <w:r w:rsidRPr="00E34364">
              <w:rPr>
                <w:rFonts w:ascii="ITC Avant Garde" w:hAnsi="ITC Avant Garde"/>
                <w:b/>
                <w:bCs/>
                <w:sz w:val="16"/>
                <w:szCs w:val="16"/>
              </w:rPr>
              <w:instrText>PAGE</w:instrText>
            </w:r>
            <w:r w:rsidRPr="00E34364">
              <w:rPr>
                <w:rFonts w:ascii="ITC Avant Garde" w:hAnsi="ITC Avant Garde"/>
                <w:b/>
                <w:bCs/>
                <w:sz w:val="16"/>
                <w:szCs w:val="16"/>
              </w:rPr>
              <w:fldChar w:fldCharType="separate"/>
            </w:r>
            <w:r w:rsidR="0002135D">
              <w:rPr>
                <w:rFonts w:ascii="ITC Avant Garde" w:hAnsi="ITC Avant Garde"/>
                <w:b/>
                <w:bCs/>
                <w:noProof/>
                <w:sz w:val="16"/>
                <w:szCs w:val="16"/>
              </w:rPr>
              <w:t>8</w:t>
            </w:r>
            <w:r w:rsidRPr="00E34364">
              <w:rPr>
                <w:rFonts w:ascii="ITC Avant Garde" w:hAnsi="ITC Avant Garde"/>
                <w:b/>
                <w:bCs/>
                <w:sz w:val="16"/>
                <w:szCs w:val="16"/>
              </w:rPr>
              <w:fldChar w:fldCharType="end"/>
            </w:r>
            <w:r w:rsidRPr="00E34364">
              <w:rPr>
                <w:rFonts w:ascii="ITC Avant Garde" w:hAnsi="ITC Avant Garde"/>
                <w:sz w:val="16"/>
                <w:szCs w:val="16"/>
                <w:lang w:val="es-ES"/>
              </w:rPr>
              <w:t xml:space="preserve"> de </w:t>
            </w:r>
            <w:r w:rsidRPr="00E34364">
              <w:rPr>
                <w:rFonts w:ascii="ITC Avant Garde" w:hAnsi="ITC Avant Garde"/>
                <w:b/>
                <w:bCs/>
                <w:sz w:val="16"/>
                <w:szCs w:val="16"/>
              </w:rPr>
              <w:fldChar w:fldCharType="begin"/>
            </w:r>
            <w:r w:rsidRPr="00E34364">
              <w:rPr>
                <w:rFonts w:ascii="ITC Avant Garde" w:hAnsi="ITC Avant Garde"/>
                <w:b/>
                <w:bCs/>
                <w:sz w:val="16"/>
                <w:szCs w:val="16"/>
              </w:rPr>
              <w:instrText>NUMPAGES</w:instrText>
            </w:r>
            <w:r w:rsidRPr="00E34364">
              <w:rPr>
                <w:rFonts w:ascii="ITC Avant Garde" w:hAnsi="ITC Avant Garde"/>
                <w:b/>
                <w:bCs/>
                <w:sz w:val="16"/>
                <w:szCs w:val="16"/>
              </w:rPr>
              <w:fldChar w:fldCharType="separate"/>
            </w:r>
            <w:r w:rsidR="0002135D">
              <w:rPr>
                <w:rFonts w:ascii="ITC Avant Garde" w:hAnsi="ITC Avant Garde"/>
                <w:b/>
                <w:bCs/>
                <w:noProof/>
                <w:sz w:val="16"/>
                <w:szCs w:val="16"/>
              </w:rPr>
              <w:t>8</w:t>
            </w:r>
            <w:r w:rsidRPr="00E34364">
              <w:rPr>
                <w:rFonts w:ascii="ITC Avant Garde" w:hAnsi="ITC Avant Garde"/>
                <w:b/>
                <w:bCs/>
                <w:sz w:val="16"/>
                <w:szCs w:val="16"/>
              </w:rPr>
              <w:fldChar w:fldCharType="end"/>
            </w:r>
          </w:p>
        </w:sdtContent>
      </w:sdt>
    </w:sdtContent>
  </w:sdt>
  <w:p w14:paraId="2108E346"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A3283" w14:textId="77777777" w:rsidR="00BC6D22" w:rsidRDefault="00BC6D22" w:rsidP="00501ADF">
      <w:pPr>
        <w:spacing w:after="0" w:line="240" w:lineRule="auto"/>
      </w:pPr>
      <w:r>
        <w:separator/>
      </w:r>
    </w:p>
  </w:footnote>
  <w:footnote w:type="continuationSeparator" w:id="0">
    <w:p w14:paraId="35A02F31" w14:textId="77777777" w:rsidR="00BC6D22" w:rsidRDefault="00BC6D22" w:rsidP="00501ADF">
      <w:pPr>
        <w:spacing w:after="0" w:line="240" w:lineRule="auto"/>
      </w:pPr>
      <w:r>
        <w:continuationSeparator/>
      </w:r>
    </w:p>
  </w:footnote>
  <w:footnote w:id="1">
    <w:p w14:paraId="6C777666" w14:textId="5F5C7B24" w:rsidR="000611CF" w:rsidRPr="00257479" w:rsidRDefault="000611CF" w:rsidP="0029149D">
      <w:pPr>
        <w:pStyle w:val="Textonotapie"/>
        <w:jc w:val="both"/>
        <w:rPr>
          <w:rFonts w:ascii="ITC Avant Garde" w:hAnsi="ITC Avant Garde"/>
          <w:sz w:val="15"/>
          <w:szCs w:val="15"/>
        </w:rPr>
      </w:pPr>
      <w:r w:rsidRPr="00257479">
        <w:rPr>
          <w:rStyle w:val="Refdenotaalpie"/>
          <w:rFonts w:ascii="ITC Avant Garde" w:hAnsi="ITC Avant Garde"/>
          <w:sz w:val="15"/>
          <w:szCs w:val="15"/>
        </w:rPr>
        <w:footnoteRef/>
      </w:r>
      <w:r w:rsidR="006A3A7E" w:rsidRPr="00257479">
        <w:rPr>
          <w:rFonts w:ascii="ITC Avant Garde" w:hAnsi="ITC Avant Garde"/>
          <w:sz w:val="15"/>
          <w:szCs w:val="15"/>
        </w:rPr>
        <w:t xml:space="preserve"> Al 8</w:t>
      </w:r>
      <w:r w:rsidRPr="00257479">
        <w:rPr>
          <w:rFonts w:ascii="ITC Avant Garde" w:hAnsi="ITC Avant Garde"/>
          <w:sz w:val="15"/>
          <w:szCs w:val="15"/>
        </w:rPr>
        <w:t xml:space="preserve"> de </w:t>
      </w:r>
      <w:r w:rsidR="008F2358" w:rsidRPr="00257479">
        <w:rPr>
          <w:rFonts w:ascii="ITC Avant Garde" w:hAnsi="ITC Avant Garde"/>
          <w:sz w:val="15"/>
          <w:szCs w:val="15"/>
        </w:rPr>
        <w:t>diciembre</w:t>
      </w:r>
      <w:r w:rsidR="00ED7AC0" w:rsidRPr="00257479">
        <w:rPr>
          <w:rFonts w:ascii="ITC Avant Garde" w:hAnsi="ITC Avant Garde"/>
          <w:sz w:val="15"/>
          <w:szCs w:val="15"/>
        </w:rPr>
        <w:t xml:space="preserve"> </w:t>
      </w:r>
      <w:r w:rsidR="00443D34" w:rsidRPr="00257479">
        <w:rPr>
          <w:rFonts w:ascii="ITC Avant Garde" w:hAnsi="ITC Avant Garde"/>
          <w:sz w:val="15"/>
          <w:szCs w:val="15"/>
        </w:rPr>
        <w:t>de 2020</w:t>
      </w:r>
      <w:r w:rsidRPr="00257479">
        <w:rPr>
          <w:rFonts w:ascii="ITC Avant Garde" w:hAnsi="ITC Avant Garde"/>
          <w:sz w:val="15"/>
          <w:szCs w:val="15"/>
        </w:rPr>
        <w:t xml:space="preserve">, como última revisión al Registro de Trámites y Servicios del Instituto Federal de Telecomunicaciones, sitio web: </w:t>
      </w:r>
      <w:r w:rsidR="00180EA9" w:rsidRPr="00257479">
        <w:rPr>
          <w:rStyle w:val="Hipervnculo"/>
          <w:rFonts w:ascii="ITC Avant Garde" w:hAnsi="ITC Avant Garde"/>
          <w:sz w:val="15"/>
          <w:szCs w:val="15"/>
        </w:rPr>
        <w:t>http://inventariotramites.ift.org.mx/mitweb/#!/</w:t>
      </w:r>
    </w:p>
  </w:footnote>
  <w:footnote w:id="2">
    <w:p w14:paraId="03E1AE9E" w14:textId="71018408" w:rsidR="00475B30" w:rsidRDefault="00475B30">
      <w:pPr>
        <w:pStyle w:val="Textonotapie"/>
      </w:pPr>
      <w:r w:rsidRPr="00257479">
        <w:rPr>
          <w:rStyle w:val="Refdenotaalpie"/>
          <w:rFonts w:ascii="ITC Avant Garde" w:hAnsi="ITC Avant Garde"/>
          <w:sz w:val="15"/>
          <w:szCs w:val="15"/>
        </w:rPr>
        <w:footnoteRef/>
      </w:r>
      <w:r w:rsidRPr="00257479">
        <w:rPr>
          <w:rFonts w:ascii="ITC Avant Garde" w:hAnsi="ITC Avant Garde"/>
          <w:sz w:val="15"/>
          <w:szCs w:val="15"/>
        </w:rPr>
        <w:t xml:space="preserve"> El presente proyecto genera</w:t>
      </w:r>
      <w:r w:rsidR="001548DF" w:rsidRPr="00257479">
        <w:rPr>
          <w:rFonts w:ascii="ITC Avant Garde" w:hAnsi="ITC Avant Garde"/>
          <w:sz w:val="15"/>
          <w:szCs w:val="15"/>
        </w:rPr>
        <w:t xml:space="preserve"> 3 formatos a</w:t>
      </w:r>
      <w:r w:rsidRPr="00257479">
        <w:rPr>
          <w:rFonts w:ascii="ITC Avant Garde" w:hAnsi="ITC Avant Garde"/>
          <w:sz w:val="15"/>
          <w:szCs w:val="15"/>
        </w:rPr>
        <w:t>l trámite UPR-01-008.-Solicitud de resolución de desacuerdos de servicios mayoristas, un formato a cada una de sus modalidades: A. Comercialización y reventa de los servicios de telecomunicaciones móviles por parte de los Operadores Móviles Virtuales; B. Arrendamiento de enlaces dedicados</w:t>
      </w:r>
      <w:r w:rsidR="00AC7C95" w:rsidRPr="00257479">
        <w:rPr>
          <w:rFonts w:ascii="ITC Avant Garde" w:hAnsi="ITC Avant Garde"/>
          <w:sz w:val="15"/>
          <w:szCs w:val="15"/>
        </w:rPr>
        <w:t xml:space="preserve"> y,</w:t>
      </w:r>
      <w:r w:rsidRPr="00257479">
        <w:rPr>
          <w:rFonts w:ascii="ITC Avant Garde" w:hAnsi="ITC Avant Garde"/>
          <w:sz w:val="15"/>
          <w:szCs w:val="15"/>
        </w:rPr>
        <w:t xml:space="preserve"> C. Desagregación efectiva de la red pública local.</w:t>
      </w:r>
      <w:r w:rsidRPr="00475B30">
        <w:rPr>
          <w:rFonts w:ascii="ITC Avant Garde" w:hAnsi="ITC Avant Garde"/>
          <w:sz w:val="14"/>
          <w:szCs w:val="14"/>
        </w:rPr>
        <w:t xml:space="preserve"> </w:t>
      </w:r>
      <w:r>
        <w:rPr>
          <w:rFonts w:ascii="ITC Avant Garde" w:hAnsi="ITC Avant Garde"/>
          <w:sz w:val="14"/>
          <w:szCs w:val="14"/>
        </w:rPr>
        <w:t xml:space="preserve"> </w:t>
      </w:r>
    </w:p>
  </w:footnote>
  <w:footnote w:id="3">
    <w:p w14:paraId="6253DFF7" w14:textId="3E692AB7" w:rsidR="00880ADB" w:rsidRPr="00257479" w:rsidRDefault="00880ADB" w:rsidP="0029149D">
      <w:pPr>
        <w:pStyle w:val="Textonotapie"/>
        <w:jc w:val="both"/>
        <w:rPr>
          <w:rFonts w:ascii="ITC Avant Garde" w:hAnsi="ITC Avant Garde"/>
          <w:sz w:val="15"/>
          <w:szCs w:val="15"/>
        </w:rPr>
      </w:pPr>
      <w:r w:rsidRPr="00257479">
        <w:rPr>
          <w:rStyle w:val="Refdenotaalpie"/>
          <w:rFonts w:ascii="ITC Avant Garde" w:hAnsi="ITC Avant Garde"/>
          <w:sz w:val="15"/>
          <w:szCs w:val="15"/>
        </w:rPr>
        <w:footnoteRef/>
      </w:r>
      <w:r w:rsidRPr="00257479">
        <w:rPr>
          <w:rFonts w:ascii="ITC Avant Garde" w:hAnsi="ITC Avant Garde"/>
          <w:sz w:val="15"/>
          <w:szCs w:val="15"/>
        </w:rPr>
        <w:t xml:space="preserve"> Son los costos que deben soportar las empresas, ciudadanos y/u organizaciones para cumplir con las obligacio</w:t>
      </w:r>
      <w:r w:rsidR="0029149D" w:rsidRPr="00257479">
        <w:rPr>
          <w:rFonts w:ascii="ITC Avant Garde" w:hAnsi="ITC Avant Garde"/>
          <w:sz w:val="15"/>
          <w:szCs w:val="15"/>
        </w:rPr>
        <w:t>nes derivadas de una regulación (i.e. costo de un trámite).</w:t>
      </w:r>
    </w:p>
  </w:footnote>
  <w:footnote w:id="4">
    <w:p w14:paraId="25850998" w14:textId="7F42A964" w:rsidR="00880ADB" w:rsidRPr="00257479" w:rsidRDefault="00880ADB" w:rsidP="0029149D">
      <w:pPr>
        <w:pStyle w:val="Textonotapie"/>
        <w:jc w:val="both"/>
        <w:rPr>
          <w:rFonts w:ascii="ITC Avant Garde" w:hAnsi="ITC Avant Garde"/>
          <w:sz w:val="15"/>
          <w:szCs w:val="15"/>
        </w:rPr>
      </w:pPr>
      <w:r w:rsidRPr="00257479">
        <w:rPr>
          <w:rStyle w:val="Refdenotaalpie"/>
          <w:rFonts w:ascii="ITC Avant Garde" w:hAnsi="ITC Avant Garde"/>
          <w:sz w:val="15"/>
          <w:szCs w:val="15"/>
        </w:rPr>
        <w:footnoteRef/>
      </w:r>
      <w:r w:rsidRPr="00257479">
        <w:rPr>
          <w:rFonts w:ascii="ITC Avant Garde" w:hAnsi="ITC Avant Garde"/>
          <w:sz w:val="15"/>
          <w:szCs w:val="15"/>
        </w:rPr>
        <w:t xml:space="preserve"> Son aquellos costos sostenidos por las partes interesas, resultado de la existencia de una regulación que impone conductas periódicas y específicas.</w:t>
      </w:r>
    </w:p>
  </w:footnote>
  <w:footnote w:id="5">
    <w:p w14:paraId="56A982B1" w14:textId="15368FA6" w:rsidR="00880ADB" w:rsidRPr="00257479" w:rsidRDefault="00880ADB" w:rsidP="0029149D">
      <w:pPr>
        <w:pStyle w:val="Textonotapie"/>
        <w:jc w:val="both"/>
        <w:rPr>
          <w:rFonts w:ascii="ITC Avant Garde" w:hAnsi="ITC Avant Garde"/>
          <w:sz w:val="15"/>
          <w:szCs w:val="15"/>
        </w:rPr>
      </w:pPr>
      <w:r w:rsidRPr="00257479">
        <w:rPr>
          <w:rStyle w:val="Refdenotaalpie"/>
          <w:rFonts w:ascii="ITC Avant Garde" w:hAnsi="ITC Avant Garde"/>
          <w:sz w:val="15"/>
          <w:szCs w:val="15"/>
        </w:rPr>
        <w:footnoteRef/>
      </w:r>
      <w:r w:rsidRPr="00257479">
        <w:rPr>
          <w:rFonts w:ascii="ITC Avant Garde" w:hAnsi="ITC Avant Garde"/>
          <w:sz w:val="15"/>
          <w:szCs w:val="15"/>
        </w:rPr>
        <w:t xml:space="preserve"> </w:t>
      </w:r>
      <w:r w:rsidR="0029149D" w:rsidRPr="00257479">
        <w:rPr>
          <w:rFonts w:ascii="ITC Avant Garde" w:hAnsi="ITC Avant Garde"/>
          <w:sz w:val="15"/>
          <w:szCs w:val="15"/>
        </w:rPr>
        <w:t>Este tipo de costos se encuentran relacionados con las cargas administrativas, por lo que, el sentido de estos costos está en función del grado de molestia de las empresas, ciudadanos y/u organizaciones por la demora administrativa.</w:t>
      </w:r>
    </w:p>
  </w:footnote>
  <w:footnote w:id="6">
    <w:p w14:paraId="390D004E" w14:textId="77777777" w:rsidR="00D662F1" w:rsidRPr="00257479" w:rsidRDefault="00D662F1" w:rsidP="0029149D">
      <w:pPr>
        <w:pStyle w:val="Textonotapie"/>
        <w:jc w:val="both"/>
        <w:rPr>
          <w:rFonts w:ascii="ITC Avant Garde" w:hAnsi="ITC Avant Garde"/>
          <w:sz w:val="15"/>
          <w:szCs w:val="15"/>
          <w:lang w:val="en-US"/>
        </w:rPr>
      </w:pPr>
      <w:r w:rsidRPr="00257479">
        <w:rPr>
          <w:rStyle w:val="Refdenotaalpie"/>
          <w:rFonts w:ascii="ITC Avant Garde" w:hAnsi="ITC Avant Garde"/>
          <w:sz w:val="15"/>
          <w:szCs w:val="15"/>
        </w:rPr>
        <w:footnoteRef/>
      </w:r>
      <w:r w:rsidRPr="00257479">
        <w:rPr>
          <w:rFonts w:ascii="ITC Avant Garde" w:hAnsi="ITC Avant Garde"/>
          <w:sz w:val="15"/>
          <w:szCs w:val="15"/>
          <w:lang w:val="en-US"/>
        </w:rPr>
        <w:t xml:space="preserve"> OCDE (2012), </w:t>
      </w:r>
      <w:r w:rsidRPr="00257479">
        <w:rPr>
          <w:rFonts w:ascii="ITC Avant Garde" w:hAnsi="ITC Avant Garde"/>
          <w:i/>
          <w:sz w:val="15"/>
          <w:szCs w:val="15"/>
          <w:lang w:val="en-US"/>
        </w:rPr>
        <w:t>Recommendation of the Council on Regulatory Policy and Governance</w:t>
      </w:r>
      <w:r w:rsidRPr="00257479">
        <w:rPr>
          <w:rFonts w:ascii="ITC Avant Garde" w:hAnsi="ITC Avant Garde"/>
          <w:sz w:val="15"/>
          <w:szCs w:val="15"/>
          <w:lang w:val="en-US"/>
        </w:rPr>
        <w:t xml:space="preserve">. Disponible en: </w:t>
      </w:r>
      <w:hyperlink r:id="rId1" w:history="1">
        <w:r w:rsidRPr="00257479">
          <w:rPr>
            <w:rStyle w:val="Hipervnculo"/>
            <w:rFonts w:ascii="ITC Avant Garde" w:hAnsi="ITC Avant Garde"/>
            <w:sz w:val="15"/>
            <w:szCs w:val="15"/>
            <w:lang w:val="en-US"/>
          </w:rPr>
          <w:t>http://www.oecd.org/gov/regulatory-policy/49990817.pdf</w:t>
        </w:r>
      </w:hyperlink>
    </w:p>
  </w:footnote>
  <w:footnote w:id="7">
    <w:p w14:paraId="42D17F16" w14:textId="77777777" w:rsidR="00D662F1" w:rsidRPr="00257479" w:rsidRDefault="00D662F1" w:rsidP="0029149D">
      <w:pPr>
        <w:pStyle w:val="Textonotapie"/>
        <w:jc w:val="both"/>
        <w:rPr>
          <w:rFonts w:ascii="ITC Avant Garde" w:hAnsi="ITC Avant Garde"/>
          <w:sz w:val="15"/>
          <w:szCs w:val="15"/>
          <w:lang w:val="en-US"/>
        </w:rPr>
      </w:pPr>
      <w:r w:rsidRPr="00257479">
        <w:rPr>
          <w:rStyle w:val="Refdenotaalpie"/>
          <w:rFonts w:ascii="ITC Avant Garde" w:hAnsi="ITC Avant Garde"/>
          <w:sz w:val="15"/>
          <w:szCs w:val="15"/>
        </w:rPr>
        <w:footnoteRef/>
      </w:r>
      <w:r w:rsidRPr="00257479">
        <w:rPr>
          <w:rFonts w:ascii="ITC Avant Garde" w:hAnsi="ITC Avant Garde"/>
          <w:sz w:val="15"/>
          <w:szCs w:val="15"/>
          <w:lang w:val="en-US"/>
        </w:rPr>
        <w:t xml:space="preserve"> OCDE, </w:t>
      </w:r>
      <w:r w:rsidRPr="00257479">
        <w:rPr>
          <w:rFonts w:ascii="ITC Avant Garde" w:hAnsi="ITC Avant Garde"/>
          <w:i/>
          <w:sz w:val="15"/>
          <w:szCs w:val="15"/>
          <w:lang w:val="en-US"/>
        </w:rPr>
        <w:t>Administrative Simplification and Reducing Burdens</w:t>
      </w:r>
      <w:r w:rsidRPr="00257479">
        <w:rPr>
          <w:rFonts w:ascii="ITC Avant Garde" w:hAnsi="ITC Avant Garde"/>
          <w:sz w:val="15"/>
          <w:szCs w:val="15"/>
          <w:lang w:val="en-US"/>
        </w:rPr>
        <w:t xml:space="preserve">. Enlace electrónico: </w:t>
      </w:r>
      <w:hyperlink r:id="rId2" w:history="1">
        <w:r w:rsidRPr="00257479">
          <w:rPr>
            <w:rStyle w:val="Hipervnculo"/>
            <w:rFonts w:ascii="ITC Avant Garde" w:hAnsi="ITC Avant Garde"/>
            <w:sz w:val="15"/>
            <w:szCs w:val="15"/>
            <w:lang w:val="en-US"/>
          </w:rPr>
          <w:t>http://www.oecd.org/gov/regulatory-policy/administrative-simplification.htm</w:t>
        </w:r>
      </w:hyperlink>
    </w:p>
  </w:footnote>
  <w:footnote w:id="8">
    <w:p w14:paraId="09C0D25D" w14:textId="77777777" w:rsidR="00257479" w:rsidRDefault="000611CF" w:rsidP="0029149D">
      <w:pPr>
        <w:pStyle w:val="Textonotapie"/>
        <w:jc w:val="both"/>
        <w:rPr>
          <w:rFonts w:ascii="ITC Avant Garde" w:hAnsi="ITC Avant Garde"/>
          <w:sz w:val="15"/>
          <w:szCs w:val="15"/>
        </w:rPr>
      </w:pPr>
      <w:r w:rsidRPr="00257479">
        <w:rPr>
          <w:rStyle w:val="Refdenotaalpie"/>
          <w:rFonts w:ascii="ITC Avant Garde" w:hAnsi="ITC Avant Garde"/>
          <w:sz w:val="15"/>
          <w:szCs w:val="15"/>
        </w:rPr>
        <w:footnoteRef/>
      </w:r>
      <w:r w:rsidRPr="00257479">
        <w:rPr>
          <w:rFonts w:ascii="ITC Avant Garde" w:hAnsi="ITC Avant Garde"/>
          <w:sz w:val="15"/>
          <w:szCs w:val="15"/>
        </w:rPr>
        <w:t xml:space="preserve"> OCDE 2013, </w:t>
      </w:r>
      <w:r w:rsidRPr="00257479">
        <w:rPr>
          <w:rFonts w:ascii="ITC Avant Garde" w:hAnsi="ITC Avant Garde"/>
          <w:i/>
          <w:sz w:val="15"/>
          <w:szCs w:val="15"/>
        </w:rPr>
        <w:t>Simplificación Administrativa y Reducción de Cargas Administrativas</w:t>
      </w:r>
      <w:r w:rsidRPr="00257479">
        <w:rPr>
          <w:rFonts w:ascii="ITC Avant Garde" w:hAnsi="ITC Avant Garde"/>
          <w:sz w:val="15"/>
          <w:szCs w:val="15"/>
        </w:rPr>
        <w:t>, última consulta: 26 de septiembre de 2019. Disponible en:</w:t>
      </w:r>
    </w:p>
    <w:p w14:paraId="490A7E2A" w14:textId="56DD7E32" w:rsidR="000611CF" w:rsidRPr="00DC278F" w:rsidRDefault="00BC6D22" w:rsidP="0029149D">
      <w:pPr>
        <w:pStyle w:val="Textonotapie"/>
        <w:jc w:val="both"/>
        <w:rPr>
          <w:rFonts w:ascii="ITC Avant Garde" w:hAnsi="ITC Avant Garde"/>
          <w:sz w:val="14"/>
          <w:szCs w:val="14"/>
        </w:rPr>
      </w:pPr>
      <w:hyperlink r:id="rId3" w:history="1">
        <w:r w:rsidR="000611CF" w:rsidRPr="00257479">
          <w:rPr>
            <w:rStyle w:val="Hipervnculo"/>
            <w:rFonts w:ascii="ITC Avant Garde" w:hAnsi="ITC Avant Garde"/>
            <w:sz w:val="15"/>
            <w:szCs w:val="15"/>
          </w:rPr>
          <w:t>http://www.cofemer.gob.mx/documentos/ponencias/19%20de%20abril/Cargas%20Administrativas%20Gerardo%20Flores.pdf?bcsi_scan_9963b37910280e53=0&amp;bcsi_scan_filename=Cargas%20Administrativas%20Gerardo%20Flores.pdf</w:t>
        </w:r>
      </w:hyperlink>
    </w:p>
  </w:footnote>
  <w:footnote w:id="9">
    <w:p w14:paraId="05EB7592" w14:textId="595FC95B" w:rsidR="008E1AD3" w:rsidRPr="00257479" w:rsidRDefault="008E1AD3" w:rsidP="0029149D">
      <w:pPr>
        <w:pStyle w:val="Textonotapie"/>
        <w:jc w:val="both"/>
        <w:rPr>
          <w:rFonts w:ascii="ITC Avant Garde" w:hAnsi="ITC Avant Garde"/>
          <w:sz w:val="15"/>
          <w:szCs w:val="15"/>
        </w:rPr>
      </w:pPr>
      <w:r w:rsidRPr="00257479">
        <w:rPr>
          <w:rStyle w:val="Refdenotaalpie"/>
          <w:rFonts w:ascii="ITC Avant Garde" w:hAnsi="ITC Avant Garde"/>
          <w:sz w:val="15"/>
          <w:szCs w:val="15"/>
        </w:rPr>
        <w:footnoteRef/>
      </w:r>
      <w:r w:rsidR="00BA4E93" w:rsidRPr="00257479">
        <w:rPr>
          <w:rFonts w:ascii="ITC Avant Garde" w:hAnsi="ITC Avant Garde"/>
          <w:sz w:val="15"/>
          <w:szCs w:val="15"/>
        </w:rPr>
        <w:t xml:space="preserve"> </w:t>
      </w:r>
      <w:r w:rsidR="00525271" w:rsidRPr="00257479">
        <w:rPr>
          <w:rFonts w:ascii="ITC Avant Garde" w:hAnsi="ITC Avant Garde"/>
          <w:sz w:val="15"/>
          <w:szCs w:val="15"/>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E28D8F2" w14:textId="69931C01" w:rsidR="00525271" w:rsidRPr="00257479" w:rsidRDefault="00525271" w:rsidP="0029149D">
      <w:pPr>
        <w:pStyle w:val="Textonotapie"/>
        <w:jc w:val="both"/>
        <w:rPr>
          <w:rFonts w:ascii="ITC Avant Garde" w:hAnsi="ITC Avant Garde"/>
          <w:sz w:val="15"/>
          <w:szCs w:val="15"/>
        </w:rPr>
      </w:pPr>
      <w:r w:rsidRPr="00257479">
        <w:rPr>
          <w:rFonts w:ascii="ITC Avant Garde" w:hAnsi="ITC Avant Garde"/>
          <w:sz w:val="15"/>
          <w:szCs w:val="15"/>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4" w:history="1">
        <w:r w:rsidR="00FD121A" w:rsidRPr="00257479">
          <w:rPr>
            <w:rStyle w:val="Hipervnculo"/>
            <w:rFonts w:ascii="ITC Avant Garde" w:hAnsi="ITC Avant Garde"/>
            <w:sz w:val="15"/>
            <w:szCs w:val="15"/>
          </w:rPr>
          <w:t>http://www.diputados.gob.mx/LeyesBiblio/pdf/LGMR_180518.pdf</w:t>
        </w:r>
      </w:hyperlink>
      <w:r w:rsidR="00FD121A" w:rsidRPr="00257479">
        <w:rPr>
          <w:rFonts w:ascii="ITC Avant Garde" w:hAnsi="ITC Avant Garde"/>
          <w:sz w:val="15"/>
          <w:szCs w:val="15"/>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910DA" w14:textId="3228465B"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27882036" w14:textId="37A00500" w:rsidR="00501ADF" w:rsidRDefault="00501ADF">
    <w:pPr>
      <w:pStyle w:val="Encabezado"/>
    </w:pPr>
  </w:p>
  <w:p w14:paraId="2C48871E" w14:textId="77777777" w:rsidR="00804F49" w:rsidRDefault="00804F49">
    <w:pPr>
      <w:pStyle w:val="Encabezado"/>
    </w:pPr>
  </w:p>
  <w:p w14:paraId="75745905" w14:textId="19BBBECD"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4C7A2C0"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0.2pt;height:112.45pt" o:bullet="t">
        <v:imagedata r:id="rId1" o:title="viñeta"/>
      </v:shape>
    </w:pict>
  </w:numPicBullet>
  <w:abstractNum w:abstractNumId="0" w15:restartNumberingAfterBreak="0">
    <w:nsid w:val="04B37E10"/>
    <w:multiLevelType w:val="hybridMultilevel"/>
    <w:tmpl w:val="DA7EA844"/>
    <w:lvl w:ilvl="0" w:tplc="2DA453EC">
      <w:start w:val="1"/>
      <w:numFmt w:val="bullet"/>
      <w:lvlText w:val=""/>
      <w:lvlPicBulletId w:val="0"/>
      <w:lvlJc w:val="left"/>
      <w:pPr>
        <w:ind w:left="108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9A68CA"/>
    <w:multiLevelType w:val="hybridMultilevel"/>
    <w:tmpl w:val="C3647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FE48A0"/>
    <w:multiLevelType w:val="hybridMultilevel"/>
    <w:tmpl w:val="F11A2F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722CB3"/>
    <w:multiLevelType w:val="hybridMultilevel"/>
    <w:tmpl w:val="2B6C3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795FAC"/>
    <w:multiLevelType w:val="hybridMultilevel"/>
    <w:tmpl w:val="432AFD2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B05C88"/>
    <w:multiLevelType w:val="hybridMultilevel"/>
    <w:tmpl w:val="2F2AC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C03BE7"/>
    <w:multiLevelType w:val="hybridMultilevel"/>
    <w:tmpl w:val="84703C22"/>
    <w:lvl w:ilvl="0" w:tplc="080A0013">
      <w:start w:val="1"/>
      <w:numFmt w:val="upperRoman"/>
      <w:lvlText w:val="%1."/>
      <w:lvlJc w:val="right"/>
      <w:pPr>
        <w:ind w:left="778" w:hanging="360"/>
      </w:pPr>
      <w:rPr>
        <w:rFonts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8"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5A7017"/>
    <w:multiLevelType w:val="hybridMultilevel"/>
    <w:tmpl w:val="E61C7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C415A3"/>
    <w:multiLevelType w:val="hybridMultilevel"/>
    <w:tmpl w:val="856CE5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1581DEB"/>
    <w:multiLevelType w:val="hybridMultilevel"/>
    <w:tmpl w:val="7894509E"/>
    <w:lvl w:ilvl="0" w:tplc="070243A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2D655D6"/>
    <w:multiLevelType w:val="hybridMultilevel"/>
    <w:tmpl w:val="3970EAA0"/>
    <w:lvl w:ilvl="0" w:tplc="0F1620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1B42FCF"/>
    <w:multiLevelType w:val="hybridMultilevel"/>
    <w:tmpl w:val="A42CA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6547DC"/>
    <w:multiLevelType w:val="hybridMultilevel"/>
    <w:tmpl w:val="25DE3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930062"/>
    <w:multiLevelType w:val="hybridMultilevel"/>
    <w:tmpl w:val="A90E1384"/>
    <w:lvl w:ilvl="0" w:tplc="197C0D5E">
      <w:start w:val="18"/>
      <w:numFmt w:val="bullet"/>
      <w:lvlText w:val="-"/>
      <w:lvlJc w:val="left"/>
      <w:pPr>
        <w:ind w:left="720" w:hanging="360"/>
      </w:pPr>
      <w:rPr>
        <w:rFonts w:ascii="Calibri" w:eastAsiaTheme="minorHAnsi" w:hAnsi="Calibri" w:cstheme="minorBidi" w:hint="default"/>
        <w:sz w:val="2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8"/>
  </w:num>
  <w:num w:numId="3">
    <w:abstractNumId w:val="14"/>
  </w:num>
  <w:num w:numId="4">
    <w:abstractNumId w:val="15"/>
  </w:num>
  <w:num w:numId="5">
    <w:abstractNumId w:val="2"/>
  </w:num>
  <w:num w:numId="6">
    <w:abstractNumId w:val="10"/>
  </w:num>
  <w:num w:numId="7">
    <w:abstractNumId w:val="13"/>
  </w:num>
  <w:num w:numId="8">
    <w:abstractNumId w:val="3"/>
  </w:num>
  <w:num w:numId="9">
    <w:abstractNumId w:val="9"/>
  </w:num>
  <w:num w:numId="10">
    <w:abstractNumId w:val="1"/>
  </w:num>
  <w:num w:numId="11">
    <w:abstractNumId w:val="6"/>
  </w:num>
  <w:num w:numId="12">
    <w:abstractNumId w:val="11"/>
  </w:num>
  <w:num w:numId="13">
    <w:abstractNumId w:val="16"/>
  </w:num>
  <w:num w:numId="14">
    <w:abstractNumId w:val="12"/>
  </w:num>
  <w:num w:numId="15">
    <w:abstractNumId w:val="7"/>
  </w:num>
  <w:num w:numId="16">
    <w:abstractNumId w:val="17"/>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7404"/>
    <w:rsid w:val="00016EF4"/>
    <w:rsid w:val="00020209"/>
    <w:rsid w:val="0002135D"/>
    <w:rsid w:val="00021824"/>
    <w:rsid w:val="00021FB4"/>
    <w:rsid w:val="00044D30"/>
    <w:rsid w:val="0004523C"/>
    <w:rsid w:val="00050976"/>
    <w:rsid w:val="00051765"/>
    <w:rsid w:val="00054686"/>
    <w:rsid w:val="00056AE8"/>
    <w:rsid w:val="000611CF"/>
    <w:rsid w:val="0006478F"/>
    <w:rsid w:val="00066E18"/>
    <w:rsid w:val="000876A0"/>
    <w:rsid w:val="0009174E"/>
    <w:rsid w:val="00093F68"/>
    <w:rsid w:val="000A24B9"/>
    <w:rsid w:val="000A6D88"/>
    <w:rsid w:val="000B444C"/>
    <w:rsid w:val="000C13A5"/>
    <w:rsid w:val="000C16BC"/>
    <w:rsid w:val="000D401B"/>
    <w:rsid w:val="000D7883"/>
    <w:rsid w:val="000E6A13"/>
    <w:rsid w:val="000F669B"/>
    <w:rsid w:val="00123606"/>
    <w:rsid w:val="00150755"/>
    <w:rsid w:val="001548DF"/>
    <w:rsid w:val="00167C0B"/>
    <w:rsid w:val="001737DC"/>
    <w:rsid w:val="00177F7B"/>
    <w:rsid w:val="00180EA9"/>
    <w:rsid w:val="00181A32"/>
    <w:rsid w:val="001932FC"/>
    <w:rsid w:val="001B01A5"/>
    <w:rsid w:val="001B4A51"/>
    <w:rsid w:val="001E142E"/>
    <w:rsid w:val="001E26FE"/>
    <w:rsid w:val="001F0713"/>
    <w:rsid w:val="00203711"/>
    <w:rsid w:val="00206C6C"/>
    <w:rsid w:val="00211C96"/>
    <w:rsid w:val="00237753"/>
    <w:rsid w:val="00247076"/>
    <w:rsid w:val="00247B33"/>
    <w:rsid w:val="0025096F"/>
    <w:rsid w:val="00256BDF"/>
    <w:rsid w:val="00257479"/>
    <w:rsid w:val="0027203B"/>
    <w:rsid w:val="00286496"/>
    <w:rsid w:val="0029149D"/>
    <w:rsid w:val="00295E97"/>
    <w:rsid w:val="002B3001"/>
    <w:rsid w:val="002B6079"/>
    <w:rsid w:val="002D28C7"/>
    <w:rsid w:val="002D739D"/>
    <w:rsid w:val="002E6AD5"/>
    <w:rsid w:val="002F533E"/>
    <w:rsid w:val="0030055F"/>
    <w:rsid w:val="003039BF"/>
    <w:rsid w:val="00311C20"/>
    <w:rsid w:val="00323167"/>
    <w:rsid w:val="0032415C"/>
    <w:rsid w:val="00333B41"/>
    <w:rsid w:val="00353D77"/>
    <w:rsid w:val="00365C0E"/>
    <w:rsid w:val="00372BF7"/>
    <w:rsid w:val="00375CB1"/>
    <w:rsid w:val="00390592"/>
    <w:rsid w:val="0039169A"/>
    <w:rsid w:val="003943AB"/>
    <w:rsid w:val="003949C0"/>
    <w:rsid w:val="003A05E4"/>
    <w:rsid w:val="003A4FC9"/>
    <w:rsid w:val="003A72BC"/>
    <w:rsid w:val="003B48A5"/>
    <w:rsid w:val="003C2B4E"/>
    <w:rsid w:val="003E1D84"/>
    <w:rsid w:val="003E3E8E"/>
    <w:rsid w:val="003E762D"/>
    <w:rsid w:val="003F05E7"/>
    <w:rsid w:val="004226AE"/>
    <w:rsid w:val="00424B67"/>
    <w:rsid w:val="00443D34"/>
    <w:rsid w:val="00450FF1"/>
    <w:rsid w:val="00451B7D"/>
    <w:rsid w:val="00456189"/>
    <w:rsid w:val="004568FF"/>
    <w:rsid w:val="004603F7"/>
    <w:rsid w:val="00475B30"/>
    <w:rsid w:val="0048324A"/>
    <w:rsid w:val="004853C9"/>
    <w:rsid w:val="004868F8"/>
    <w:rsid w:val="0049127C"/>
    <w:rsid w:val="00492ABA"/>
    <w:rsid w:val="004A225B"/>
    <w:rsid w:val="004A7C30"/>
    <w:rsid w:val="004B6127"/>
    <w:rsid w:val="004B6836"/>
    <w:rsid w:val="004D4580"/>
    <w:rsid w:val="004D5E4B"/>
    <w:rsid w:val="004E0AA9"/>
    <w:rsid w:val="004E0DA9"/>
    <w:rsid w:val="005006A1"/>
    <w:rsid w:val="00501ADF"/>
    <w:rsid w:val="005206B7"/>
    <w:rsid w:val="00520EE1"/>
    <w:rsid w:val="00525271"/>
    <w:rsid w:val="005319D5"/>
    <w:rsid w:val="00536666"/>
    <w:rsid w:val="0057683A"/>
    <w:rsid w:val="0057791B"/>
    <w:rsid w:val="00585752"/>
    <w:rsid w:val="0059155E"/>
    <w:rsid w:val="00596FDE"/>
    <w:rsid w:val="00597902"/>
    <w:rsid w:val="005A06B2"/>
    <w:rsid w:val="005A310E"/>
    <w:rsid w:val="005A40FB"/>
    <w:rsid w:val="005B15C6"/>
    <w:rsid w:val="005B2C92"/>
    <w:rsid w:val="005B3FA8"/>
    <w:rsid w:val="005C44A8"/>
    <w:rsid w:val="00601069"/>
    <w:rsid w:val="0061035A"/>
    <w:rsid w:val="006220C6"/>
    <w:rsid w:val="00623EB8"/>
    <w:rsid w:val="00634DE8"/>
    <w:rsid w:val="00635948"/>
    <w:rsid w:val="00641D09"/>
    <w:rsid w:val="00647FB6"/>
    <w:rsid w:val="00657B8B"/>
    <w:rsid w:val="006621F2"/>
    <w:rsid w:val="006717D5"/>
    <w:rsid w:val="00671D60"/>
    <w:rsid w:val="0068307E"/>
    <w:rsid w:val="00684148"/>
    <w:rsid w:val="00694B66"/>
    <w:rsid w:val="006A3A0E"/>
    <w:rsid w:val="006A3A7E"/>
    <w:rsid w:val="006C388C"/>
    <w:rsid w:val="006D3E1E"/>
    <w:rsid w:val="006D5707"/>
    <w:rsid w:val="006D7556"/>
    <w:rsid w:val="006D7A08"/>
    <w:rsid w:val="006E4BF7"/>
    <w:rsid w:val="006F0EDD"/>
    <w:rsid w:val="007018A1"/>
    <w:rsid w:val="007110EB"/>
    <w:rsid w:val="00712636"/>
    <w:rsid w:val="00714252"/>
    <w:rsid w:val="00717854"/>
    <w:rsid w:val="00733EDE"/>
    <w:rsid w:val="00735A97"/>
    <w:rsid w:val="0074323F"/>
    <w:rsid w:val="007578E1"/>
    <w:rsid w:val="0076488A"/>
    <w:rsid w:val="00767FF8"/>
    <w:rsid w:val="00772AB3"/>
    <w:rsid w:val="007748BB"/>
    <w:rsid w:val="007906D0"/>
    <w:rsid w:val="007A0776"/>
    <w:rsid w:val="007A37D6"/>
    <w:rsid w:val="007A7CDA"/>
    <w:rsid w:val="007C425A"/>
    <w:rsid w:val="007C6859"/>
    <w:rsid w:val="007D38FA"/>
    <w:rsid w:val="007D4E5B"/>
    <w:rsid w:val="007D6E1F"/>
    <w:rsid w:val="007D72BA"/>
    <w:rsid w:val="007F37BF"/>
    <w:rsid w:val="007F75EC"/>
    <w:rsid w:val="00801FED"/>
    <w:rsid w:val="00804F49"/>
    <w:rsid w:val="008135FB"/>
    <w:rsid w:val="00814A48"/>
    <w:rsid w:val="00825001"/>
    <w:rsid w:val="00827470"/>
    <w:rsid w:val="00837664"/>
    <w:rsid w:val="00843BE4"/>
    <w:rsid w:val="0084560D"/>
    <w:rsid w:val="0086684A"/>
    <w:rsid w:val="00870931"/>
    <w:rsid w:val="00871766"/>
    <w:rsid w:val="00876D05"/>
    <w:rsid w:val="00880ADB"/>
    <w:rsid w:val="008816DB"/>
    <w:rsid w:val="00885265"/>
    <w:rsid w:val="008854F4"/>
    <w:rsid w:val="008954D0"/>
    <w:rsid w:val="008A1704"/>
    <w:rsid w:val="008A48B0"/>
    <w:rsid w:val="008A6271"/>
    <w:rsid w:val="008B444B"/>
    <w:rsid w:val="008C76AF"/>
    <w:rsid w:val="008D2796"/>
    <w:rsid w:val="008E05B6"/>
    <w:rsid w:val="008E1AD3"/>
    <w:rsid w:val="008E3011"/>
    <w:rsid w:val="008F2358"/>
    <w:rsid w:val="008F3DB8"/>
    <w:rsid w:val="0090210E"/>
    <w:rsid w:val="009058DB"/>
    <w:rsid w:val="00911216"/>
    <w:rsid w:val="0092408E"/>
    <w:rsid w:val="0092453E"/>
    <w:rsid w:val="0093427D"/>
    <w:rsid w:val="009442FD"/>
    <w:rsid w:val="00954A51"/>
    <w:rsid w:val="0096116D"/>
    <w:rsid w:val="00964027"/>
    <w:rsid w:val="009656B1"/>
    <w:rsid w:val="009662C9"/>
    <w:rsid w:val="00966E0C"/>
    <w:rsid w:val="009806B7"/>
    <w:rsid w:val="0098366A"/>
    <w:rsid w:val="00984FBC"/>
    <w:rsid w:val="00986E23"/>
    <w:rsid w:val="009A471D"/>
    <w:rsid w:val="009A5256"/>
    <w:rsid w:val="009B78A7"/>
    <w:rsid w:val="009C589A"/>
    <w:rsid w:val="009C7926"/>
    <w:rsid w:val="009D10E1"/>
    <w:rsid w:val="009D5C70"/>
    <w:rsid w:val="009D73E5"/>
    <w:rsid w:val="009E2F03"/>
    <w:rsid w:val="009F0557"/>
    <w:rsid w:val="009F0F0A"/>
    <w:rsid w:val="009F237F"/>
    <w:rsid w:val="009F7247"/>
    <w:rsid w:val="00A02EB5"/>
    <w:rsid w:val="00A05F56"/>
    <w:rsid w:val="00A13B01"/>
    <w:rsid w:val="00A1622C"/>
    <w:rsid w:val="00A6060F"/>
    <w:rsid w:val="00A633AE"/>
    <w:rsid w:val="00A7211D"/>
    <w:rsid w:val="00A73AD8"/>
    <w:rsid w:val="00A754DE"/>
    <w:rsid w:val="00A75A5E"/>
    <w:rsid w:val="00A80C76"/>
    <w:rsid w:val="00A81B5E"/>
    <w:rsid w:val="00A81C3A"/>
    <w:rsid w:val="00A84E97"/>
    <w:rsid w:val="00A855B0"/>
    <w:rsid w:val="00AA4CB3"/>
    <w:rsid w:val="00AC5B28"/>
    <w:rsid w:val="00AC7C95"/>
    <w:rsid w:val="00AC7FF6"/>
    <w:rsid w:val="00AE3216"/>
    <w:rsid w:val="00AE7BBA"/>
    <w:rsid w:val="00AF641D"/>
    <w:rsid w:val="00B2360F"/>
    <w:rsid w:val="00B24AB5"/>
    <w:rsid w:val="00B2739E"/>
    <w:rsid w:val="00B32137"/>
    <w:rsid w:val="00B32DDD"/>
    <w:rsid w:val="00B41497"/>
    <w:rsid w:val="00B43D57"/>
    <w:rsid w:val="00B6461E"/>
    <w:rsid w:val="00B74C55"/>
    <w:rsid w:val="00B74F10"/>
    <w:rsid w:val="00B77B4B"/>
    <w:rsid w:val="00B845C2"/>
    <w:rsid w:val="00B96BCC"/>
    <w:rsid w:val="00BA0F10"/>
    <w:rsid w:val="00BA4E93"/>
    <w:rsid w:val="00BB73BA"/>
    <w:rsid w:val="00BC2FF7"/>
    <w:rsid w:val="00BC3F55"/>
    <w:rsid w:val="00BC6D22"/>
    <w:rsid w:val="00BE4878"/>
    <w:rsid w:val="00BE5F0F"/>
    <w:rsid w:val="00BE7D1C"/>
    <w:rsid w:val="00BF0AB8"/>
    <w:rsid w:val="00BF791F"/>
    <w:rsid w:val="00C35A72"/>
    <w:rsid w:val="00C37872"/>
    <w:rsid w:val="00C47FB0"/>
    <w:rsid w:val="00C53388"/>
    <w:rsid w:val="00C5470D"/>
    <w:rsid w:val="00C54B0A"/>
    <w:rsid w:val="00C61CB5"/>
    <w:rsid w:val="00C7165A"/>
    <w:rsid w:val="00C72F61"/>
    <w:rsid w:val="00C757F1"/>
    <w:rsid w:val="00C84B49"/>
    <w:rsid w:val="00C86CAB"/>
    <w:rsid w:val="00C910B1"/>
    <w:rsid w:val="00C917FC"/>
    <w:rsid w:val="00C94F25"/>
    <w:rsid w:val="00CA334B"/>
    <w:rsid w:val="00CB4305"/>
    <w:rsid w:val="00CB51B7"/>
    <w:rsid w:val="00CC1F80"/>
    <w:rsid w:val="00CC21A3"/>
    <w:rsid w:val="00CD2122"/>
    <w:rsid w:val="00CE0E9A"/>
    <w:rsid w:val="00CE1183"/>
    <w:rsid w:val="00CE2EA1"/>
    <w:rsid w:val="00D01425"/>
    <w:rsid w:val="00D01F32"/>
    <w:rsid w:val="00D02DA9"/>
    <w:rsid w:val="00D0386B"/>
    <w:rsid w:val="00D221B5"/>
    <w:rsid w:val="00D23BD5"/>
    <w:rsid w:val="00D31AE9"/>
    <w:rsid w:val="00D35FE9"/>
    <w:rsid w:val="00D36858"/>
    <w:rsid w:val="00D50D2B"/>
    <w:rsid w:val="00D55CA7"/>
    <w:rsid w:val="00D662F1"/>
    <w:rsid w:val="00D87627"/>
    <w:rsid w:val="00DA6C4D"/>
    <w:rsid w:val="00DB01FA"/>
    <w:rsid w:val="00DC278F"/>
    <w:rsid w:val="00DC6F77"/>
    <w:rsid w:val="00DD6C22"/>
    <w:rsid w:val="00DE6F24"/>
    <w:rsid w:val="00DF11FB"/>
    <w:rsid w:val="00DF4DED"/>
    <w:rsid w:val="00E046F4"/>
    <w:rsid w:val="00E06B7D"/>
    <w:rsid w:val="00E138A7"/>
    <w:rsid w:val="00E16506"/>
    <w:rsid w:val="00E21701"/>
    <w:rsid w:val="00E21B49"/>
    <w:rsid w:val="00E22004"/>
    <w:rsid w:val="00E27972"/>
    <w:rsid w:val="00E324AA"/>
    <w:rsid w:val="00E32FB3"/>
    <w:rsid w:val="00E34364"/>
    <w:rsid w:val="00E464B4"/>
    <w:rsid w:val="00E5468C"/>
    <w:rsid w:val="00E547EC"/>
    <w:rsid w:val="00E6080B"/>
    <w:rsid w:val="00E67F03"/>
    <w:rsid w:val="00E768BA"/>
    <w:rsid w:val="00E8340B"/>
    <w:rsid w:val="00E85E20"/>
    <w:rsid w:val="00EB39B8"/>
    <w:rsid w:val="00EB4287"/>
    <w:rsid w:val="00EB6EF8"/>
    <w:rsid w:val="00ED5E49"/>
    <w:rsid w:val="00ED7AC0"/>
    <w:rsid w:val="00EE6FE8"/>
    <w:rsid w:val="00EE7BA8"/>
    <w:rsid w:val="00EF14AC"/>
    <w:rsid w:val="00EF7D20"/>
    <w:rsid w:val="00F03289"/>
    <w:rsid w:val="00F25927"/>
    <w:rsid w:val="00F316A3"/>
    <w:rsid w:val="00F31821"/>
    <w:rsid w:val="00F342A4"/>
    <w:rsid w:val="00F50310"/>
    <w:rsid w:val="00F67DC8"/>
    <w:rsid w:val="00F75427"/>
    <w:rsid w:val="00F7565C"/>
    <w:rsid w:val="00F75C80"/>
    <w:rsid w:val="00F9299E"/>
    <w:rsid w:val="00F94060"/>
    <w:rsid w:val="00F94A28"/>
    <w:rsid w:val="00FA15E6"/>
    <w:rsid w:val="00FB158A"/>
    <w:rsid w:val="00FB4FEA"/>
    <w:rsid w:val="00FB58BA"/>
    <w:rsid w:val="00FD121A"/>
    <w:rsid w:val="00FD4AC8"/>
    <w:rsid w:val="00FE0592"/>
    <w:rsid w:val="00FE0771"/>
    <w:rsid w:val="00FE174F"/>
    <w:rsid w:val="00FF0DD7"/>
    <w:rsid w:val="00FF369A"/>
    <w:rsid w:val="00FF4487"/>
    <w:rsid w:val="00FF4D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table" w:styleId="Tabladecuadrcula1clara-nfasis6">
    <w:name w:val="Grid Table 1 Light Accent 6"/>
    <w:basedOn w:val="Tablanormal"/>
    <w:uiPriority w:val="46"/>
    <w:rsid w:val="000611C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4-nfasis6">
    <w:name w:val="Grid Table 4 Accent 6"/>
    <w:basedOn w:val="Tablanormal"/>
    <w:uiPriority w:val="49"/>
    <w:rsid w:val="000611C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BE5F0F"/>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locked/>
    <w:rsid w:val="00BE5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5428288">
      <w:bodyDiv w:val="1"/>
      <w:marLeft w:val="0"/>
      <w:marRight w:val="0"/>
      <w:marTop w:val="0"/>
      <w:marBottom w:val="0"/>
      <w:divBdr>
        <w:top w:val="none" w:sz="0" w:space="0" w:color="auto"/>
        <w:left w:val="none" w:sz="0" w:space="0" w:color="auto"/>
        <w:bottom w:val="none" w:sz="0" w:space="0" w:color="auto"/>
        <w:right w:val="none" w:sz="0" w:space="0" w:color="auto"/>
      </w:divBdr>
      <w:divsChild>
        <w:div w:id="1082992105">
          <w:marLeft w:val="36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www.cofemer.gob.mx/documentos/ponencias/19%20de%20abril/Cargas%20Administrativas%20Gerardo%20Flores.pdf?bcsi_scan_9963b37910280e53=0&amp;bcsi_scan_filename=Cargas%20Administrativas%20Gerardo%20Flore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ofemer.gob.mx/documentos/ponencias/19%20de%20abril/Cargas%20Administrativas%20Gerardo%20Flores.pdf?bcsi_scan_9963b37910280e53=0&amp;bcsi_scan_filename=Cargas%20Administrativas%20Gerardo%20Flores.pdf" TargetMode="External"/><Relationship Id="rId7" Type="http://schemas.openxmlformats.org/officeDocument/2006/relationships/settings" Target="settings.xml"/><Relationship Id="rId12" Type="http://schemas.openxmlformats.org/officeDocument/2006/relationships/chart" Target="charts/chart1.xml"/><Relationship Id="rId17" Type="http://schemas.microsoft.com/office/2007/relationships/diagramDrawing" Target="diagrams/drawing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www.oecd.org/gov/regulatory-policy/4999081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is.rosas@ift.org.mx"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yperlink" Target="http://www.ift.org.mx/tramit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oecd.org/gov/regulatory-policy/administrative-simplification.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http://dx.doi.org/10.1787/9789264225787-es"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www.cofemer.gob.mx/documentos/ponencias/19%20de%20abril/Cargas%20Administrativas%20Gerardo%20Flores.pdf?bcsi_scan_9963b37910280e53=0&amp;bcsi_scan_filename=Cargas%20Administrativas%20Gerardo%20Flores.pdf" TargetMode="External"/><Relationship Id="rId2" Type="http://schemas.openxmlformats.org/officeDocument/2006/relationships/hyperlink" Target="http://www.oecd.org/gov/regulatory-policy/administrative-simplification.htm" TargetMode="External"/><Relationship Id="rId1" Type="http://schemas.openxmlformats.org/officeDocument/2006/relationships/hyperlink" Target="http://www.oecd.org/gov/regulatory-policy/49990817.pdf" TargetMode="External"/><Relationship Id="rId4"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Hoja1!$D$4:$D$5</c:f>
              <c:strCache>
                <c:ptCount val="2"/>
                <c:pt idx="0">
                  <c:v>Total de trámites</c:v>
                </c:pt>
              </c:strCache>
            </c:strRef>
          </c:tx>
          <c:spPr>
            <a:solidFill>
              <a:schemeClr val="accent6"/>
            </a:solidFill>
            <a:ln>
              <a:solidFill>
                <a:schemeClr val="accent6">
                  <a:lumMod val="75000"/>
                </a:schemeClr>
              </a:solidFill>
            </a:ln>
            <a:effectLst/>
            <a:scene3d>
              <a:camera prst="orthographicFront"/>
              <a:lightRig rig="threePt" dir="t"/>
            </a:scene3d>
            <a:sp3d prstMaterial="translucentPowder">
              <a:contourClr>
                <a:schemeClr val="accent6">
                  <a:lumMod val="75000"/>
                </a:schemeClr>
              </a:contourClr>
            </a:sp3d>
          </c:spPr>
          <c:invertIfNegative val="0"/>
          <c:dLbls>
            <c:dLbl>
              <c:idx val="0"/>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1FA-4EEB-81C3-838E3F86E17D}"/>
                </c:ext>
              </c:extLst>
            </c:dLbl>
            <c:dLbl>
              <c:idx val="2"/>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1FA-4EEB-81C3-838E3F86E17D}"/>
                </c:ext>
              </c:extLst>
            </c:dLbl>
            <c:spPr>
              <a:noFill/>
              <a:ln>
                <a:noFill/>
              </a:ln>
              <a:effectLst/>
            </c:spPr>
            <c:txPr>
              <a:bodyPr rot="0" spcFirstLastPara="1" vertOverflow="ellipsis" vert="horz" wrap="square" anchor="ctr" anchorCtr="1"/>
              <a:lstStyle/>
              <a:p>
                <a:pPr>
                  <a:defRPr sz="800" b="1" i="0" u="none" strike="noStrike" kern="1200" baseline="0">
                    <a:solidFill>
                      <a:schemeClr val="tx1">
                        <a:lumMod val="50000"/>
                        <a:lumOff val="50000"/>
                      </a:schemeClr>
                    </a:solidFill>
                    <a:latin typeface="ITC Avant Garde" panose="020B0402020203020304"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Hoja1!$C$6:$C$9</c:f>
              <c:strCache>
                <c:ptCount val="4"/>
                <c:pt idx="0">
                  <c:v>UPR</c:v>
                </c:pt>
                <c:pt idx="1">
                  <c:v>UMCA</c:v>
                </c:pt>
                <c:pt idx="2">
                  <c:v>UC</c:v>
                </c:pt>
                <c:pt idx="3">
                  <c:v>Total</c:v>
                </c:pt>
              </c:strCache>
            </c:strRef>
          </c:cat>
          <c:val>
            <c:numRef>
              <c:f>Hoja1!$D$6:$D$9</c:f>
              <c:numCache>
                <c:formatCode>General</c:formatCode>
                <c:ptCount val="4"/>
                <c:pt idx="0">
                  <c:v>13</c:v>
                </c:pt>
                <c:pt idx="1">
                  <c:v>8</c:v>
                </c:pt>
                <c:pt idx="2">
                  <c:v>19</c:v>
                </c:pt>
                <c:pt idx="3">
                  <c:v>40</c:v>
                </c:pt>
              </c:numCache>
            </c:numRef>
          </c:val>
          <c:extLst>
            <c:ext xmlns:c16="http://schemas.microsoft.com/office/drawing/2014/chart" uri="{C3380CC4-5D6E-409C-BE32-E72D297353CC}">
              <c16:uniqueId val="{00000000-9872-400C-967A-E39CB3B268E5}"/>
            </c:ext>
          </c:extLst>
        </c:ser>
        <c:ser>
          <c:idx val="1"/>
          <c:order val="1"/>
          <c:tx>
            <c:strRef>
              <c:f>Hoja1!$E$4:$E$5</c:f>
              <c:strCache>
                <c:ptCount val="2"/>
                <c:pt idx="0">
                  <c:v>Proyecto</c:v>
                </c:pt>
                <c:pt idx="1">
                  <c:v>Mejora</c:v>
                </c:pt>
              </c:strCache>
            </c:strRef>
          </c:tx>
          <c:spPr>
            <a:solidFill>
              <a:schemeClr val="accent5"/>
            </a:solidFill>
            <a:ln>
              <a:solidFill>
                <a:schemeClr val="accent5">
                  <a:lumMod val="75000"/>
                </a:schemeClr>
              </a:solidFill>
            </a:ln>
            <a:effectLst/>
            <a:scene3d>
              <a:camera prst="orthographicFront"/>
              <a:lightRig rig="threePt" dir="t"/>
            </a:scene3d>
            <a:sp3d prstMaterial="translucentPowder">
              <a:contourClr>
                <a:schemeClr val="accent5">
                  <a:lumMod val="75000"/>
                </a:schemeClr>
              </a:contourClr>
            </a:sp3d>
          </c:spPr>
          <c:invertIfNegative val="0"/>
          <c:dLbls>
            <c:dLbl>
              <c:idx val="1"/>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1FA-4EEB-81C3-838E3F86E17D}"/>
                </c:ext>
              </c:extLst>
            </c:dLbl>
            <c:spPr>
              <a:noFill/>
              <a:ln>
                <a:noFill/>
              </a:ln>
              <a:effectLst/>
            </c:spPr>
            <c:txPr>
              <a:bodyPr rot="0" spcFirstLastPara="1" vertOverflow="ellipsis" vert="horz" wrap="square" anchor="ctr" anchorCtr="1"/>
              <a:lstStyle/>
              <a:p>
                <a:pPr>
                  <a:defRPr sz="800" b="1" i="0" u="none" strike="noStrike" kern="1200" baseline="0">
                    <a:solidFill>
                      <a:schemeClr val="tx1">
                        <a:lumMod val="50000"/>
                        <a:lumOff val="50000"/>
                      </a:schemeClr>
                    </a:solidFill>
                    <a:latin typeface="ITC Avant Garde" panose="020B0402020203020304"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Hoja1!$C$6:$C$9</c:f>
              <c:strCache>
                <c:ptCount val="4"/>
                <c:pt idx="0">
                  <c:v>UPR</c:v>
                </c:pt>
                <c:pt idx="1">
                  <c:v>UMCA</c:v>
                </c:pt>
                <c:pt idx="2">
                  <c:v>UC</c:v>
                </c:pt>
                <c:pt idx="3">
                  <c:v>Total</c:v>
                </c:pt>
              </c:strCache>
            </c:strRef>
          </c:cat>
          <c:val>
            <c:numRef>
              <c:f>Hoja1!$E$6:$E$9</c:f>
              <c:numCache>
                <c:formatCode>General</c:formatCode>
                <c:ptCount val="4"/>
                <c:pt idx="0">
                  <c:v>6</c:v>
                </c:pt>
                <c:pt idx="1">
                  <c:v>1</c:v>
                </c:pt>
                <c:pt idx="2">
                  <c:v>7</c:v>
                </c:pt>
                <c:pt idx="3">
                  <c:v>14</c:v>
                </c:pt>
              </c:numCache>
            </c:numRef>
          </c:val>
          <c:extLst>
            <c:ext xmlns:c16="http://schemas.microsoft.com/office/drawing/2014/chart" uri="{C3380CC4-5D6E-409C-BE32-E72D297353CC}">
              <c16:uniqueId val="{00000001-9872-400C-967A-E39CB3B268E5}"/>
            </c:ext>
          </c:extLst>
        </c:ser>
        <c:dLbls>
          <c:showLegendKey val="0"/>
          <c:showVal val="0"/>
          <c:showCatName val="0"/>
          <c:showSerName val="0"/>
          <c:showPercent val="0"/>
          <c:showBubbleSize val="0"/>
        </c:dLbls>
        <c:gapWidth val="150"/>
        <c:shape val="box"/>
        <c:axId val="741140560"/>
        <c:axId val="741142640"/>
        <c:axId val="0"/>
      </c:bar3DChart>
      <c:catAx>
        <c:axId val="7411405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50000"/>
                    <a:lumOff val="50000"/>
                  </a:schemeClr>
                </a:solidFill>
                <a:latin typeface="ITC Avant Garde" panose="020B0402020203020304" pitchFamily="34" charset="0"/>
                <a:ea typeface="+mn-ea"/>
                <a:cs typeface="+mn-cs"/>
              </a:defRPr>
            </a:pPr>
            <a:endParaRPr lang="es-MX"/>
          </a:p>
        </c:txPr>
        <c:crossAx val="741142640"/>
        <c:crosses val="autoZero"/>
        <c:auto val="1"/>
        <c:lblAlgn val="ctr"/>
        <c:lblOffset val="100"/>
        <c:noMultiLvlLbl val="0"/>
      </c:catAx>
      <c:valAx>
        <c:axId val="74114264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ITC Avant Garde" panose="020B0402020203020304" pitchFamily="34" charset="0"/>
                <a:ea typeface="+mn-ea"/>
                <a:cs typeface="+mn-cs"/>
              </a:defRPr>
            </a:pPr>
            <a:endParaRPr lang="es-MX"/>
          </a:p>
        </c:txPr>
        <c:crossAx val="741140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50000"/>
                  <a:lumOff val="50000"/>
                </a:schemeClr>
              </a:solidFill>
              <a:latin typeface="ITC Avant Garde" panose="020B0402020203020304" pitchFamily="34" charset="0"/>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ITC Avant Garde" panose="020B0402020203020304" pitchFamily="34" charset="0"/>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DDB8AE-95DA-4AB0-84D7-B14E0BF33548}" type="doc">
      <dgm:prSet loTypeId="urn:microsoft.com/office/officeart/2005/8/layout/arrow6" loCatId="relationship" qsTypeId="urn:microsoft.com/office/officeart/2005/8/quickstyle/simple2" qsCatId="simple" csTypeId="urn:microsoft.com/office/officeart/2005/8/colors/accent6_5" csCatId="accent6" phldr="1"/>
      <dgm:spPr/>
      <dgm:t>
        <a:bodyPr/>
        <a:lstStyle/>
        <a:p>
          <a:endParaRPr lang="es-ES"/>
        </a:p>
      </dgm:t>
    </dgm:pt>
    <dgm:pt modelId="{E4662A20-DD2E-422B-A6A8-0E0766947127}">
      <dgm:prSet phldrT="[Texto]"/>
      <dgm:spPr/>
      <dgm:t>
        <a:bodyPr/>
        <a:lstStyle/>
        <a:p>
          <a:r>
            <a:rPr lang="es-ES">
              <a:latin typeface="ITC Avant Garde" panose="020B0402020203020304" pitchFamily="34" charset="0"/>
            </a:rPr>
            <a:t>Actividades Administrativas </a:t>
          </a:r>
        </a:p>
      </dgm:t>
    </dgm:pt>
    <dgm:pt modelId="{95628C69-3C06-477A-8F43-D793D7847CE6}" type="parTrans" cxnId="{B29F3F3A-1A7C-4060-8D6A-092B0E62EA03}">
      <dgm:prSet/>
      <dgm:spPr/>
      <dgm:t>
        <a:bodyPr/>
        <a:lstStyle/>
        <a:p>
          <a:endParaRPr lang="es-ES">
            <a:latin typeface="ITC Avant Garde" panose="020B0402020203020304" pitchFamily="34" charset="0"/>
          </a:endParaRPr>
        </a:p>
      </dgm:t>
    </dgm:pt>
    <dgm:pt modelId="{9D42A14B-7141-4375-B2D5-AD2BFBA78E0E}" type="sibTrans" cxnId="{B29F3F3A-1A7C-4060-8D6A-092B0E62EA03}">
      <dgm:prSet/>
      <dgm:spPr/>
      <dgm:t>
        <a:bodyPr/>
        <a:lstStyle/>
        <a:p>
          <a:endParaRPr lang="es-ES">
            <a:latin typeface="ITC Avant Garde" panose="020B0402020203020304" pitchFamily="34" charset="0"/>
          </a:endParaRPr>
        </a:p>
      </dgm:t>
    </dgm:pt>
    <dgm:pt modelId="{B646C139-5320-4844-B3A8-1AF39A09ABE9}">
      <dgm:prSet phldrT="[Texto]"/>
      <dgm:spPr/>
      <dgm:t>
        <a:bodyPr/>
        <a:lstStyle/>
        <a:p>
          <a:r>
            <a:rPr lang="es-ES" b="1">
              <a:latin typeface="ITC Avant Garde" panose="020B0402020203020304" pitchFamily="34" charset="0"/>
            </a:rPr>
            <a:t>Acciones de Simplificación</a:t>
          </a:r>
        </a:p>
      </dgm:t>
    </dgm:pt>
    <dgm:pt modelId="{8DAEE0EB-751E-42CC-B6EF-8C395762CC9A}" type="parTrans" cxnId="{E9A30EC8-306C-4558-A288-E2AAFDB85951}">
      <dgm:prSet/>
      <dgm:spPr/>
      <dgm:t>
        <a:bodyPr/>
        <a:lstStyle/>
        <a:p>
          <a:endParaRPr lang="es-ES">
            <a:latin typeface="ITC Avant Garde" panose="020B0402020203020304" pitchFamily="34" charset="0"/>
          </a:endParaRPr>
        </a:p>
      </dgm:t>
    </dgm:pt>
    <dgm:pt modelId="{E71C7340-698A-469F-8FA9-3028CAB054C5}" type="sibTrans" cxnId="{E9A30EC8-306C-4558-A288-E2AAFDB85951}">
      <dgm:prSet/>
      <dgm:spPr/>
      <dgm:t>
        <a:bodyPr/>
        <a:lstStyle/>
        <a:p>
          <a:endParaRPr lang="es-ES">
            <a:latin typeface="ITC Avant Garde" panose="020B0402020203020304" pitchFamily="34" charset="0"/>
          </a:endParaRPr>
        </a:p>
      </dgm:t>
    </dgm:pt>
    <dgm:pt modelId="{AA49FA14-75D9-4E05-BC10-982C593A85E2}" type="pres">
      <dgm:prSet presAssocID="{6CDDB8AE-95DA-4AB0-84D7-B14E0BF33548}" presName="compositeShape" presStyleCnt="0">
        <dgm:presLayoutVars>
          <dgm:chMax val="2"/>
          <dgm:dir/>
          <dgm:resizeHandles val="exact"/>
        </dgm:presLayoutVars>
      </dgm:prSet>
      <dgm:spPr/>
      <dgm:t>
        <a:bodyPr/>
        <a:lstStyle/>
        <a:p>
          <a:endParaRPr lang="es-ES"/>
        </a:p>
      </dgm:t>
    </dgm:pt>
    <dgm:pt modelId="{85613EC3-4D7A-403F-9CD2-A11CDDE77C0C}" type="pres">
      <dgm:prSet presAssocID="{6CDDB8AE-95DA-4AB0-84D7-B14E0BF33548}" presName="ribbon" presStyleLbl="node1" presStyleIdx="0" presStyleCnt="1"/>
      <dgm:spPr/>
    </dgm:pt>
    <dgm:pt modelId="{C1963173-BE22-4112-A35F-0B7189FA1223}" type="pres">
      <dgm:prSet presAssocID="{6CDDB8AE-95DA-4AB0-84D7-B14E0BF33548}" presName="leftArrowText" presStyleLbl="node1" presStyleIdx="0" presStyleCnt="1">
        <dgm:presLayoutVars>
          <dgm:chMax val="0"/>
          <dgm:bulletEnabled val="1"/>
        </dgm:presLayoutVars>
      </dgm:prSet>
      <dgm:spPr/>
      <dgm:t>
        <a:bodyPr/>
        <a:lstStyle/>
        <a:p>
          <a:endParaRPr lang="es-ES"/>
        </a:p>
      </dgm:t>
    </dgm:pt>
    <dgm:pt modelId="{1EC4EBAD-CB1D-4551-A37B-F0C42477954C}" type="pres">
      <dgm:prSet presAssocID="{6CDDB8AE-95DA-4AB0-84D7-B14E0BF33548}" presName="rightArrowText" presStyleLbl="node1" presStyleIdx="0" presStyleCnt="1">
        <dgm:presLayoutVars>
          <dgm:chMax val="0"/>
          <dgm:bulletEnabled val="1"/>
        </dgm:presLayoutVars>
      </dgm:prSet>
      <dgm:spPr/>
      <dgm:t>
        <a:bodyPr/>
        <a:lstStyle/>
        <a:p>
          <a:endParaRPr lang="es-ES"/>
        </a:p>
      </dgm:t>
    </dgm:pt>
  </dgm:ptLst>
  <dgm:cxnLst>
    <dgm:cxn modelId="{E7DE434F-176D-4B99-B73A-EE57DB2AAF64}" type="presOf" srcId="{E4662A20-DD2E-422B-A6A8-0E0766947127}" destId="{C1963173-BE22-4112-A35F-0B7189FA1223}" srcOrd="0" destOrd="0" presId="urn:microsoft.com/office/officeart/2005/8/layout/arrow6"/>
    <dgm:cxn modelId="{B29F3F3A-1A7C-4060-8D6A-092B0E62EA03}" srcId="{6CDDB8AE-95DA-4AB0-84D7-B14E0BF33548}" destId="{E4662A20-DD2E-422B-A6A8-0E0766947127}" srcOrd="0" destOrd="0" parTransId="{95628C69-3C06-477A-8F43-D793D7847CE6}" sibTransId="{9D42A14B-7141-4375-B2D5-AD2BFBA78E0E}"/>
    <dgm:cxn modelId="{A0F7BF59-F2C0-41B8-A4D9-1A7456E7E752}" type="presOf" srcId="{B646C139-5320-4844-B3A8-1AF39A09ABE9}" destId="{1EC4EBAD-CB1D-4551-A37B-F0C42477954C}" srcOrd="0" destOrd="0" presId="urn:microsoft.com/office/officeart/2005/8/layout/arrow6"/>
    <dgm:cxn modelId="{E9A30EC8-306C-4558-A288-E2AAFDB85951}" srcId="{6CDDB8AE-95DA-4AB0-84D7-B14E0BF33548}" destId="{B646C139-5320-4844-B3A8-1AF39A09ABE9}" srcOrd="1" destOrd="0" parTransId="{8DAEE0EB-751E-42CC-B6EF-8C395762CC9A}" sibTransId="{E71C7340-698A-469F-8FA9-3028CAB054C5}"/>
    <dgm:cxn modelId="{69AE9184-965C-43D1-80EF-53004625EFB6}" type="presOf" srcId="{6CDDB8AE-95DA-4AB0-84D7-B14E0BF33548}" destId="{AA49FA14-75D9-4E05-BC10-982C593A85E2}" srcOrd="0" destOrd="0" presId="urn:microsoft.com/office/officeart/2005/8/layout/arrow6"/>
    <dgm:cxn modelId="{4AD26CEE-DA0F-4DE8-B28E-C381DD69D842}" type="presParOf" srcId="{AA49FA14-75D9-4E05-BC10-982C593A85E2}" destId="{85613EC3-4D7A-403F-9CD2-A11CDDE77C0C}" srcOrd="0" destOrd="0" presId="urn:microsoft.com/office/officeart/2005/8/layout/arrow6"/>
    <dgm:cxn modelId="{6C9A2CA5-598C-4944-8629-A1F698ADD009}" type="presParOf" srcId="{AA49FA14-75D9-4E05-BC10-982C593A85E2}" destId="{C1963173-BE22-4112-A35F-0B7189FA1223}" srcOrd="1" destOrd="0" presId="urn:microsoft.com/office/officeart/2005/8/layout/arrow6"/>
    <dgm:cxn modelId="{B04B0186-5191-4AAD-850A-A6349BF82E6A}" type="presParOf" srcId="{AA49FA14-75D9-4E05-BC10-982C593A85E2}" destId="{1EC4EBAD-CB1D-4551-A37B-F0C42477954C}" srcOrd="2" destOrd="0" presId="urn:microsoft.com/office/officeart/2005/8/layout/arrow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613EC3-4D7A-403F-9CD2-A11CDDE77C0C}">
      <dsp:nvSpPr>
        <dsp:cNvPr id="0" name=""/>
        <dsp:cNvSpPr/>
      </dsp:nvSpPr>
      <dsp:spPr>
        <a:xfrm>
          <a:off x="371836" y="0"/>
          <a:ext cx="2068975" cy="827590"/>
        </a:xfrm>
        <a:prstGeom prst="leftRightRibbon">
          <a:avLst/>
        </a:prstGeom>
        <a:solidFill>
          <a:schemeClr val="accent6">
            <a:alpha val="9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C1963173-BE22-4112-A35F-0B7189FA1223}">
      <dsp:nvSpPr>
        <dsp:cNvPr id="0" name=""/>
        <dsp:cNvSpPr/>
      </dsp:nvSpPr>
      <dsp:spPr>
        <a:xfrm>
          <a:off x="620113" y="144828"/>
          <a:ext cx="682761" cy="405519"/>
        </a:xfrm>
        <a:prstGeom prst="rect">
          <a:avLst/>
        </a:prstGeom>
        <a:noFill/>
        <a:ln w="19050" cap="flat" cmpd="sng" algn="ctr">
          <a:noFill/>
          <a:prstDash val="solid"/>
          <a:miter lim="800000"/>
        </a:ln>
        <a:effectLst/>
        <a:sp3d/>
      </dsp:spPr>
      <dsp:style>
        <a:lnRef idx="3">
          <a:scrgbClr r="0" g="0" b="0"/>
        </a:lnRef>
        <a:fillRef idx="1">
          <a:scrgbClr r="0" g="0" b="0"/>
        </a:fillRef>
        <a:effectRef idx="1">
          <a:scrgbClr r="0" g="0" b="0"/>
        </a:effectRef>
        <a:fontRef idx="minor">
          <a:schemeClr val="lt1"/>
        </a:fontRef>
      </dsp:style>
      <dsp:txBody>
        <a:bodyPr spcFirstLastPara="0" vert="horz" wrap="square" lIns="0" tIns="24892" rIns="0" bIns="26670" numCol="1" spcCol="1270" anchor="ctr" anchorCtr="0">
          <a:noAutofit/>
        </a:bodyPr>
        <a:lstStyle/>
        <a:p>
          <a:pPr lvl="0" algn="ctr" defTabSz="311150">
            <a:lnSpc>
              <a:spcPct val="90000"/>
            </a:lnSpc>
            <a:spcBef>
              <a:spcPct val="0"/>
            </a:spcBef>
            <a:spcAft>
              <a:spcPct val="35000"/>
            </a:spcAft>
          </a:pPr>
          <a:r>
            <a:rPr lang="es-ES" sz="700" kern="1200">
              <a:latin typeface="ITC Avant Garde" panose="020B0402020203020304" pitchFamily="34" charset="0"/>
            </a:rPr>
            <a:t>Actividades Administrativas </a:t>
          </a:r>
        </a:p>
      </dsp:txBody>
      <dsp:txXfrm>
        <a:off x="620113" y="144828"/>
        <a:ext cx="682761" cy="405519"/>
      </dsp:txXfrm>
    </dsp:sp>
    <dsp:sp modelId="{1EC4EBAD-CB1D-4551-A37B-F0C42477954C}">
      <dsp:nvSpPr>
        <dsp:cNvPr id="0" name=""/>
        <dsp:cNvSpPr/>
      </dsp:nvSpPr>
      <dsp:spPr>
        <a:xfrm>
          <a:off x="1406324" y="277242"/>
          <a:ext cx="806900" cy="405519"/>
        </a:xfrm>
        <a:prstGeom prst="rect">
          <a:avLst/>
        </a:prstGeom>
        <a:noFill/>
        <a:ln w="19050" cap="flat" cmpd="sng" algn="ctr">
          <a:noFill/>
          <a:prstDash val="solid"/>
          <a:miter lim="800000"/>
        </a:ln>
        <a:effectLst/>
        <a:sp3d/>
      </dsp:spPr>
      <dsp:style>
        <a:lnRef idx="3">
          <a:scrgbClr r="0" g="0" b="0"/>
        </a:lnRef>
        <a:fillRef idx="1">
          <a:scrgbClr r="0" g="0" b="0"/>
        </a:fillRef>
        <a:effectRef idx="1">
          <a:scrgbClr r="0" g="0" b="0"/>
        </a:effectRef>
        <a:fontRef idx="minor">
          <a:schemeClr val="lt1"/>
        </a:fontRef>
      </dsp:style>
      <dsp:txBody>
        <a:bodyPr spcFirstLastPara="0" vert="horz" wrap="square" lIns="0" tIns="24892" rIns="0" bIns="26670" numCol="1" spcCol="1270" anchor="ctr" anchorCtr="0">
          <a:noAutofit/>
        </a:bodyPr>
        <a:lstStyle/>
        <a:p>
          <a:pPr lvl="0" algn="ctr" defTabSz="311150">
            <a:lnSpc>
              <a:spcPct val="90000"/>
            </a:lnSpc>
            <a:spcBef>
              <a:spcPct val="0"/>
            </a:spcBef>
            <a:spcAft>
              <a:spcPct val="35000"/>
            </a:spcAft>
          </a:pPr>
          <a:r>
            <a:rPr lang="es-ES" sz="700" b="1" kern="1200">
              <a:latin typeface="ITC Avant Garde" panose="020B0402020203020304" pitchFamily="34" charset="0"/>
            </a:rPr>
            <a:t>Acciones de Simplificación</a:t>
          </a:r>
        </a:p>
      </dsp:txBody>
      <dsp:txXfrm>
        <a:off x="1406324" y="277242"/>
        <a:ext cx="806900" cy="405519"/>
      </dsp:txXfrm>
    </dsp:sp>
  </dsp:spTree>
</dsp:drawing>
</file>

<file path=word/diagrams/layout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55"/>
    <w:rsid w:val="00014954"/>
    <w:rsid w:val="00024568"/>
    <w:rsid w:val="00055F24"/>
    <w:rsid w:val="000970D1"/>
    <w:rsid w:val="000B05EC"/>
    <w:rsid w:val="000B5134"/>
    <w:rsid w:val="00106AB9"/>
    <w:rsid w:val="001220E9"/>
    <w:rsid w:val="00156B10"/>
    <w:rsid w:val="00162398"/>
    <w:rsid w:val="002275AD"/>
    <w:rsid w:val="00284B2A"/>
    <w:rsid w:val="002D1216"/>
    <w:rsid w:val="003517FF"/>
    <w:rsid w:val="00361AF2"/>
    <w:rsid w:val="004162E2"/>
    <w:rsid w:val="00501B89"/>
    <w:rsid w:val="00504DE3"/>
    <w:rsid w:val="0051743B"/>
    <w:rsid w:val="005246B0"/>
    <w:rsid w:val="00540EA6"/>
    <w:rsid w:val="005657AE"/>
    <w:rsid w:val="0058081F"/>
    <w:rsid w:val="006020B4"/>
    <w:rsid w:val="00622624"/>
    <w:rsid w:val="00622EA6"/>
    <w:rsid w:val="0067131A"/>
    <w:rsid w:val="007118CA"/>
    <w:rsid w:val="00732095"/>
    <w:rsid w:val="00760FAD"/>
    <w:rsid w:val="008949ED"/>
    <w:rsid w:val="00895355"/>
    <w:rsid w:val="00963F51"/>
    <w:rsid w:val="00981D52"/>
    <w:rsid w:val="00A44021"/>
    <w:rsid w:val="00A66B9C"/>
    <w:rsid w:val="00A80CA9"/>
    <w:rsid w:val="00B05362"/>
    <w:rsid w:val="00B10B7E"/>
    <w:rsid w:val="00B234BA"/>
    <w:rsid w:val="00B2779D"/>
    <w:rsid w:val="00B53C30"/>
    <w:rsid w:val="00B748CE"/>
    <w:rsid w:val="00BD02AE"/>
    <w:rsid w:val="00BD59E5"/>
    <w:rsid w:val="00CF1BA4"/>
    <w:rsid w:val="00D913E7"/>
    <w:rsid w:val="00DB3940"/>
    <w:rsid w:val="00DB7A10"/>
    <w:rsid w:val="00E75A8C"/>
    <w:rsid w:val="00EB2284"/>
    <w:rsid w:val="00EF62E9"/>
    <w:rsid w:val="00F04DDA"/>
    <w:rsid w:val="00FA33F8"/>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4.xml><?xml version="1.0" encoding="utf-8"?>
<ds:datastoreItem xmlns:ds="http://schemas.openxmlformats.org/officeDocument/2006/customXml" ds:itemID="{8CD8116C-5226-40F9-8E30-90899C3D6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3574</Words>
  <Characters>19657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Luis Fernando Rosas Yanez</cp:lastModifiedBy>
  <cp:revision>4</cp:revision>
  <dcterms:created xsi:type="dcterms:W3CDTF">2020-12-08T02:51:00Z</dcterms:created>
  <dcterms:modified xsi:type="dcterms:W3CDTF">2020-12-08T16:49:00Z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