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A6" w:rsidRPr="00724119" w:rsidRDefault="00412FA6" w:rsidP="005C1C06">
      <w:pPr>
        <w:pStyle w:val="Ttulo1"/>
        <w:rPr>
          <w:rFonts w:ascii="ITC Avant Garde" w:hAnsi="ITC Avant Garde"/>
        </w:rPr>
      </w:pPr>
      <w:r w:rsidRPr="00724119">
        <w:rPr>
          <w:rFonts w:ascii="ITC Avant Garde" w:hAnsi="ITC Avant Garde"/>
        </w:rPr>
        <w:t xml:space="preserve">ANEXO </w:t>
      </w:r>
      <w:r w:rsidR="00DE3AD2" w:rsidRPr="00724119">
        <w:rPr>
          <w:rFonts w:ascii="ITC Avant Garde" w:hAnsi="ITC Avant Garde"/>
        </w:rPr>
        <w:t>4</w:t>
      </w:r>
    </w:p>
    <w:p w:rsidR="00412FA6" w:rsidRPr="00724119" w:rsidRDefault="00412FA6" w:rsidP="005C1C06">
      <w:pPr>
        <w:jc w:val="center"/>
        <w:rPr>
          <w:rFonts w:ascii="ITC Avant Garde" w:hAnsi="ITC Avant Garde"/>
          <w:b/>
          <w:sz w:val="72"/>
          <w:szCs w:val="72"/>
        </w:rPr>
      </w:pPr>
    </w:p>
    <w:p w:rsidR="00412FA6" w:rsidRPr="00724119" w:rsidRDefault="00412FA6" w:rsidP="00267359">
      <w:pPr>
        <w:jc w:val="center"/>
        <w:rPr>
          <w:rFonts w:ascii="ITC Avant Garde" w:hAnsi="ITC Avant Garde"/>
          <w:b/>
          <w:smallCaps/>
          <w:sz w:val="72"/>
          <w:szCs w:val="72"/>
        </w:rPr>
      </w:pPr>
      <w:r w:rsidRPr="00724119">
        <w:rPr>
          <w:rFonts w:ascii="ITC Avant Garde" w:hAnsi="ITC Avant Garde"/>
          <w:b/>
          <w:smallCaps/>
          <w:sz w:val="72"/>
          <w:szCs w:val="72"/>
        </w:rPr>
        <w:t>Parámetros e Indicadores De Los Niveles De Calidad</w:t>
      </w:r>
    </w:p>
    <w:p w:rsidR="00412FA6" w:rsidRPr="00724119" w:rsidRDefault="00412FA6" w:rsidP="00724119">
      <w:pPr>
        <w:spacing w:before="0" w:after="200" w:line="276" w:lineRule="auto"/>
        <w:jc w:val="center"/>
        <w:rPr>
          <w:rFonts w:ascii="ITC Avant Garde" w:hAnsi="ITC Avant Garde"/>
          <w:b/>
          <w:sz w:val="22"/>
          <w:szCs w:val="22"/>
        </w:rPr>
      </w:pPr>
      <w:r w:rsidRPr="00724119">
        <w:rPr>
          <w:rFonts w:ascii="ITC Avant Garde" w:hAnsi="ITC Avant Garde"/>
          <w:b/>
          <w:smallCaps/>
          <w:sz w:val="72"/>
          <w:szCs w:val="72"/>
        </w:rPr>
        <w:t>y Penas Convencionales</w:t>
      </w:r>
      <w:r w:rsidRPr="00724119">
        <w:rPr>
          <w:rFonts w:ascii="ITC Avant Garde" w:hAnsi="ITC Avant Garde"/>
        </w:rPr>
        <w:br w:type="page"/>
      </w:r>
      <w:r w:rsidRPr="00724119">
        <w:rPr>
          <w:rFonts w:ascii="ITC Avant Garde" w:hAnsi="ITC Avant Garde"/>
          <w:b/>
          <w:sz w:val="22"/>
          <w:szCs w:val="22"/>
        </w:rPr>
        <w:lastRenderedPageBreak/>
        <w:t xml:space="preserve">ANEXO </w:t>
      </w:r>
      <w:r w:rsidR="003E5B38" w:rsidRPr="00724119">
        <w:rPr>
          <w:rFonts w:ascii="ITC Avant Garde" w:hAnsi="ITC Avant Garde"/>
          <w:b/>
          <w:sz w:val="22"/>
          <w:szCs w:val="22"/>
        </w:rPr>
        <w:t>4</w:t>
      </w:r>
    </w:p>
    <w:p w:rsidR="00412FA6" w:rsidRPr="00724119" w:rsidRDefault="00412FA6" w:rsidP="00724119">
      <w:pPr>
        <w:spacing w:before="0" w:after="200" w:line="276" w:lineRule="auto"/>
        <w:jc w:val="center"/>
        <w:rPr>
          <w:rFonts w:ascii="ITC Avant Garde" w:hAnsi="ITC Avant Garde"/>
          <w:b/>
          <w:sz w:val="22"/>
          <w:szCs w:val="22"/>
        </w:rPr>
      </w:pPr>
      <w:r w:rsidRPr="00724119">
        <w:rPr>
          <w:rFonts w:ascii="ITC Avant Garde" w:hAnsi="ITC Avant Garde"/>
          <w:b/>
          <w:sz w:val="22"/>
          <w:szCs w:val="22"/>
        </w:rPr>
        <w:t>Parámetros e Indicadores de los Niveles de Calidad y Penas Convencionales</w:t>
      </w:r>
    </w:p>
    <w:p w:rsidR="00412FA6" w:rsidRPr="00724119" w:rsidRDefault="00412FA6" w:rsidP="00724119">
      <w:pPr>
        <w:pStyle w:val="Ttulo2"/>
        <w:spacing w:after="200" w:line="276" w:lineRule="auto"/>
        <w:rPr>
          <w:rFonts w:ascii="ITC Avant Garde" w:hAnsi="ITC Avant Garde"/>
          <w:sz w:val="22"/>
          <w:szCs w:val="22"/>
        </w:rPr>
      </w:pPr>
      <w:r w:rsidRPr="00724119">
        <w:rPr>
          <w:rFonts w:ascii="ITC Avant Garde" w:hAnsi="ITC Avant Garde"/>
          <w:sz w:val="22"/>
          <w:szCs w:val="22"/>
        </w:rPr>
        <w:t>Introducción</w:t>
      </w:r>
    </w:p>
    <w:p w:rsidR="00147D42" w:rsidRPr="00724119" w:rsidRDefault="00147D42" w:rsidP="00724119">
      <w:pPr>
        <w:spacing w:after="200" w:line="276" w:lineRule="auto"/>
        <w:rPr>
          <w:rFonts w:ascii="ITC Avant Garde" w:hAnsi="ITC Avant Garde"/>
          <w:sz w:val="22"/>
          <w:szCs w:val="22"/>
        </w:rPr>
      </w:pPr>
      <w:r w:rsidRPr="00724119">
        <w:rPr>
          <w:rFonts w:ascii="ITC Avant Garde" w:hAnsi="ITC Avant Garde"/>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724119">
        <w:rPr>
          <w:rFonts w:ascii="ITC Avant Garde" w:hAnsi="ITC Avant Garde"/>
          <w:sz w:val="22"/>
          <w:szCs w:val="22"/>
        </w:rPr>
        <w:t>. Cabe señalar que derivado de la gestión a través del SEG de todos los procedimientos, los parámetros e indicadores de niveles de calidad se establecen</w:t>
      </w:r>
      <w:r w:rsidR="003E5B38" w:rsidRPr="00724119">
        <w:rPr>
          <w:rFonts w:ascii="ITC Avant Garde" w:hAnsi="ITC Avant Garde"/>
          <w:sz w:val="22"/>
          <w:szCs w:val="22"/>
        </w:rPr>
        <w:t xml:space="preserve"> conforme a lo siguiente:</w:t>
      </w:r>
    </w:p>
    <w:p w:rsidR="006814AD" w:rsidRPr="00026F63" w:rsidRDefault="006814AD" w:rsidP="00026F63">
      <w:pPr>
        <w:pStyle w:val="Ttulo2"/>
        <w:spacing w:after="200" w:line="276" w:lineRule="auto"/>
        <w:rPr>
          <w:rFonts w:ascii="ITC Avant Garde" w:hAnsi="ITC Avant Garde"/>
          <w:sz w:val="22"/>
          <w:szCs w:val="22"/>
        </w:rPr>
      </w:pPr>
      <w:r w:rsidRPr="00026F63">
        <w:rPr>
          <w:rFonts w:ascii="ITC Avant Garde" w:hAnsi="ITC Avant Garde"/>
          <w:sz w:val="22"/>
          <w:szCs w:val="22"/>
        </w:rPr>
        <w:t>Servicio de Acceso y Uso Compartido de Torres</w:t>
      </w:r>
    </w:p>
    <w:p w:rsidR="00567A04" w:rsidRPr="00724119" w:rsidRDefault="00567A04" w:rsidP="00567A04">
      <w:pPr>
        <w:jc w:val="left"/>
        <w:rPr>
          <w:rFonts w:ascii="ITC Avant Garde" w:hAnsi="ITC Avant Garde"/>
        </w:rPr>
      </w:pPr>
      <w:r w:rsidRPr="00724119">
        <w:rPr>
          <w:rFonts w:ascii="ITC Avant Garde" w:hAnsi="ITC Avant Garde"/>
          <w:b/>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567A04" w:rsidRPr="00724119" w:rsidTr="00567A04">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Cumplimiento</w:t>
            </w:r>
          </w:p>
        </w:tc>
      </w:tr>
      <w:tr w:rsidR="00567A04" w:rsidRPr="00724119" w:rsidTr="003A4771">
        <w:trPr>
          <w:trHeight w:val="467"/>
          <w:jc w:val="center"/>
        </w:trPr>
        <w:tc>
          <w:tcPr>
            <w:tcW w:w="2365" w:type="pct"/>
            <w:vAlign w:val="center"/>
          </w:tcPr>
          <w:p w:rsidR="00567A04" w:rsidRPr="00724119" w:rsidRDefault="00567A04"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w:t>
            </w:r>
            <w:r w:rsidR="008B255E" w:rsidRPr="00724119">
              <w:rPr>
                <w:rFonts w:ascii="ITC Avant Garde" w:hAnsi="ITC Avant Garde"/>
                <w:lang w:val="es-ES"/>
              </w:rPr>
              <w:t>icitud de contratación.</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8B255E" w:rsidRPr="00724119" w:rsidTr="003A4771">
        <w:trPr>
          <w:trHeight w:val="467"/>
          <w:jc w:val="center"/>
        </w:trPr>
        <w:tc>
          <w:tcPr>
            <w:tcW w:w="2365" w:type="pct"/>
            <w:vAlign w:val="center"/>
          </w:tcPr>
          <w:p w:rsidR="008B255E" w:rsidRPr="00724119" w:rsidRDefault="002E7144" w:rsidP="008B255E">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8B255E" w:rsidRPr="00724119">
              <w:rPr>
                <w:rFonts w:ascii="ITC Avant Garde" w:hAnsi="ITC Avant Garde"/>
                <w:lang w:val="es-ES"/>
              </w:rPr>
              <w:t xml:space="preserve"> notifica el resultado de la solicitud.</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0">
          <w:tblGrid>
            <w:gridCol w:w="4030"/>
            <w:gridCol w:w="2632"/>
            <w:gridCol w:w="1857"/>
          </w:tblGrid>
        </w:tblGridChange>
      </w:tblGrid>
      <w:tr w:rsidR="00567A04" w:rsidRPr="00724119" w:rsidTr="00567A04">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Programación y realización de Visita Técnica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8B255E" w:rsidRPr="00724119" w:rsidTr="003A4771">
        <w:trPr>
          <w:jc w:val="center"/>
        </w:trPr>
        <w:tc>
          <w:tcPr>
            <w:tcW w:w="2365" w:type="pct"/>
            <w:shd w:val="clear" w:color="auto" w:fill="auto"/>
            <w:vAlign w:val="center"/>
          </w:tcPr>
          <w:p w:rsidR="008B255E" w:rsidRPr="00724119" w:rsidRDefault="008B255E" w:rsidP="008B255E">
            <w:pPr>
              <w:suppressAutoHyphens/>
              <w:spacing w:before="0" w:after="120" w:line="240" w:lineRule="auto"/>
              <w:contextualSpacing/>
              <w:jc w:val="left"/>
              <w:rPr>
                <w:rFonts w:ascii="ITC Avant Garde" w:hAnsi="ITC Avant Garde"/>
                <w:b/>
                <w:lang w:val="es-ES"/>
              </w:rPr>
            </w:pPr>
            <w:r w:rsidRPr="00724119">
              <w:rPr>
                <w:rFonts w:ascii="ITC Avant Garde" w:hAnsi="ITC Avant Garde"/>
                <w:lang w:val="es-ES"/>
              </w:rPr>
              <w:t>Ejecución de la Visita Técnica</w:t>
            </w:r>
          </w:p>
        </w:tc>
        <w:tc>
          <w:tcPr>
            <w:tcW w:w="1545" w:type="pct"/>
            <w:shd w:val="clear" w:color="auto" w:fill="auto"/>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p>
          <w:p w:rsidR="008B255E" w:rsidRPr="00724119" w:rsidRDefault="008B255E" w:rsidP="008B255E">
            <w:pPr>
              <w:suppressAutoHyphens/>
              <w:spacing w:before="0" w:after="120" w:line="240" w:lineRule="auto"/>
              <w:contextualSpacing/>
              <w:jc w:val="center"/>
              <w:rPr>
                <w:rFonts w:ascii="ITC Avant Garde" w:hAnsi="ITC Avant Garde"/>
                <w:b/>
                <w:lang w:val="es-ES"/>
              </w:rPr>
            </w:pPr>
            <w:r w:rsidRPr="00724119">
              <w:rPr>
                <w:rFonts w:ascii="ITC Avant Garde" w:hAnsi="ITC Avant Garde"/>
                <w:lang w:val="es-ES"/>
              </w:rPr>
              <w:t>(A partir del ingreso de la solicitud del CS)</w:t>
            </w:r>
          </w:p>
        </w:tc>
        <w:tc>
          <w:tcPr>
            <w:tcW w:w="1091" w:type="pct"/>
            <w:shd w:val="clear" w:color="auto" w:fill="auto"/>
            <w:vAlign w:val="center"/>
          </w:tcPr>
          <w:p w:rsidR="008B255E" w:rsidRPr="00724119" w:rsidRDefault="008B255E" w:rsidP="008B255E">
            <w:pPr>
              <w:suppressAutoHyphens/>
              <w:spacing w:before="0" w:after="120" w:line="240" w:lineRule="auto"/>
              <w:contextualSpacing/>
              <w:jc w:val="center"/>
              <w:rPr>
                <w:rFonts w:ascii="ITC Avant Garde" w:hAnsi="ITC Avant Garde"/>
                <w:b/>
                <w:lang w:val="es-ES"/>
              </w:rPr>
            </w:pPr>
            <w:r w:rsidRPr="00724119">
              <w:rPr>
                <w:rFonts w:ascii="ITC Avant Garde" w:hAnsi="ITC Avant Garde"/>
                <w:lang w:val="es-ES"/>
              </w:rPr>
              <w:t>90 %</w:t>
            </w:r>
          </w:p>
        </w:tc>
      </w:tr>
      <w:tr w:rsidR="008B255E" w:rsidRPr="00724119" w:rsidTr="003A4771">
        <w:trPr>
          <w:jc w:val="center"/>
        </w:trPr>
        <w:tc>
          <w:tcPr>
            <w:tcW w:w="2365" w:type="pct"/>
            <w:vAlign w:val="center"/>
          </w:tcPr>
          <w:p w:rsidR="008B255E" w:rsidRPr="00724119" w:rsidRDefault="002E7144" w:rsidP="008B255E">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8B255E" w:rsidRPr="00724119">
              <w:rPr>
                <w:rFonts w:ascii="ITC Avant Garde" w:hAnsi="ITC Avant Garde"/>
                <w:lang w:val="es-ES"/>
              </w:rPr>
              <w:t xml:space="preserve"> notifica la propuesta de programación de Visitas Técnica.</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(Contados a partir del asignación del </w:t>
            </w:r>
            <w:r w:rsidRPr="00724119">
              <w:rPr>
                <w:rFonts w:ascii="ITC Avant Garde" w:hAnsi="ITC Avant Garde"/>
                <w:lang w:val="es-ES"/>
              </w:rPr>
              <w:lastRenderedPageBreak/>
              <w:t>NIS)</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r w:rsidR="008B255E" w:rsidRPr="00724119" w:rsidTr="003A4771">
        <w:trPr>
          <w:jc w:val="center"/>
        </w:trPr>
        <w:tc>
          <w:tcPr>
            <w:tcW w:w="2365" w:type="pct"/>
            <w:vAlign w:val="center"/>
          </w:tcPr>
          <w:p w:rsidR="008B255E" w:rsidRPr="00724119" w:rsidRDefault="008B255E" w:rsidP="008B255E">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lastRenderedPageBreak/>
              <w:t xml:space="preserve">El CS solicita modificación de la propuesta de programación de Visita Técnica. </w:t>
            </w:r>
          </w:p>
        </w:tc>
        <w:tc>
          <w:tcPr>
            <w:tcW w:w="1545"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48 hrs hábiles</w:t>
            </w:r>
          </w:p>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(Previas a la fecha señalada para la ejecución de la Visita Técnica propuesta por </w:t>
            </w:r>
            <w:r w:rsidR="002E7144">
              <w:rPr>
                <w:rFonts w:ascii="ITC Avant Garde" w:hAnsi="ITC Avant Garde"/>
                <w:lang w:val="es-ES"/>
              </w:rPr>
              <w:t>TELMEX</w:t>
            </w:r>
            <w:r w:rsidRPr="00724119">
              <w:rPr>
                <w:rFonts w:ascii="ITC Avant Garde" w:hAnsi="ITC Avant Garde"/>
                <w:lang w:val="es-ES"/>
              </w:rPr>
              <w:t>)</w:t>
            </w:r>
          </w:p>
        </w:tc>
        <w:tc>
          <w:tcPr>
            <w:tcW w:w="1091" w:type="pct"/>
            <w:vAlign w:val="center"/>
          </w:tcPr>
          <w:p w:rsidR="008B255E" w:rsidRPr="00724119" w:rsidRDefault="008B255E" w:rsidP="008B255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567A04" w:rsidRPr="00724119" w:rsidTr="003A4771">
        <w:trPr>
          <w:jc w:val="center"/>
        </w:trPr>
        <w:tc>
          <w:tcPr>
            <w:tcW w:w="2365" w:type="pct"/>
            <w:vAlign w:val="center"/>
          </w:tcPr>
          <w:p w:rsidR="00567A04" w:rsidRPr="00724119" w:rsidRDefault="002E7144"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5A05E3" w:rsidRPr="00724119">
              <w:rPr>
                <w:rFonts w:ascii="ITC Avant Garde" w:hAnsi="ITC Avant Garde"/>
                <w:lang w:val="es-ES"/>
              </w:rPr>
              <w:t xml:space="preserve"> digitaliza y registra el “Reporte de Visita Técnica” y, en su caso, señala si requiere un trabajo especial (acondicionamiento de infraestructura, recuperación de espacio)</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r w:rsidRPr="00724119">
              <w:rPr>
                <w:rStyle w:val="Refdenotaalpie"/>
                <w:rFonts w:ascii="ITC Avant Garde" w:hAnsi="ITC Avant Garde"/>
                <w:lang w:val="es-ES"/>
              </w:rPr>
              <w:footnoteReference w:id="1"/>
            </w:r>
          </w:p>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realización de la Visita Técnica)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Elaboración de Anteproyecto y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567A04" w:rsidRPr="00724119" w:rsidTr="003A4771">
        <w:trPr>
          <w:jc w:val="center"/>
        </w:trPr>
        <w:tc>
          <w:tcPr>
            <w:tcW w:w="2365" w:type="pct"/>
            <w:vAlign w:val="center"/>
          </w:tcPr>
          <w:p w:rsidR="00567A04" w:rsidRPr="00724119" w:rsidRDefault="00567A04"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Anteproyecto.</w:t>
            </w:r>
          </w:p>
        </w:tc>
        <w:tc>
          <w:tcPr>
            <w:tcW w:w="1545"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r w:rsidRPr="00724119">
              <w:rPr>
                <w:rStyle w:val="Refdenotaalpie"/>
                <w:rFonts w:ascii="ITC Avant Garde" w:hAnsi="ITC Avant Garde"/>
                <w:lang w:val="es-ES"/>
              </w:rPr>
              <w:footnoteReference w:id="2"/>
            </w:r>
            <w:r w:rsidRPr="00724119">
              <w:rPr>
                <w:rFonts w:ascii="ITC Avant Garde" w:hAnsi="ITC Avant Garde"/>
                <w:lang w:val="es-ES"/>
              </w:rPr>
              <w:t xml:space="preserve"> </w:t>
            </w:r>
          </w:p>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entrega del resultado de la Visita Técnica)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lastRenderedPageBreak/>
              <w:t>Etapa 4: Análisis de Factibilidad</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6D75BE" w:rsidRPr="00724119" w:rsidTr="003A4771">
        <w:trPr>
          <w:jc w:val="center"/>
        </w:trPr>
        <w:tc>
          <w:tcPr>
            <w:tcW w:w="2365" w:type="pct"/>
            <w:vAlign w:val="center"/>
          </w:tcPr>
          <w:p w:rsidR="006D75BE" w:rsidRPr="00724119" w:rsidRDefault="002E7144" w:rsidP="006D75BE">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6D75BE" w:rsidRPr="00724119">
              <w:rPr>
                <w:rFonts w:ascii="ITC Avant Garde" w:hAnsi="ITC Avant Garde"/>
                <w:lang w:val="es-ES"/>
              </w:rPr>
              <w:t xml:space="preserve"> notifica al CS el resultado del Análisis de Factibilidad.</w:t>
            </w:r>
          </w:p>
        </w:tc>
        <w:tc>
          <w:tcPr>
            <w:tcW w:w="1545"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entregue el Anteproyecto)</w:t>
            </w:r>
          </w:p>
        </w:tc>
        <w:tc>
          <w:tcPr>
            <w:tcW w:w="1091"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567A04" w:rsidRPr="00724119" w:rsidTr="00567A04">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5: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6D75BE" w:rsidRPr="00724119" w:rsidTr="003A4771">
        <w:trPr>
          <w:jc w:val="center"/>
        </w:trPr>
        <w:tc>
          <w:tcPr>
            <w:tcW w:w="2365" w:type="pct"/>
            <w:vAlign w:val="center"/>
          </w:tcPr>
          <w:p w:rsidR="006D75BE" w:rsidRPr="00724119" w:rsidRDefault="006D75BE" w:rsidP="006D75BE">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45" w:type="pct"/>
            <w:vAlign w:val="center"/>
          </w:tcPr>
          <w:p w:rsidR="006D75BE" w:rsidRPr="00724119" w:rsidRDefault="00F12690"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r w:rsidR="006D75BE" w:rsidRPr="00724119">
              <w:rPr>
                <w:rFonts w:ascii="ITC Avant Garde" w:hAnsi="ITC Avant Garde"/>
                <w:lang w:val="es-ES"/>
              </w:rPr>
              <w:t>.</w:t>
            </w:r>
          </w:p>
        </w:tc>
        <w:tc>
          <w:tcPr>
            <w:tcW w:w="1091" w:type="pct"/>
            <w:vAlign w:val="center"/>
          </w:tcPr>
          <w:p w:rsidR="006D75BE" w:rsidRPr="00724119" w:rsidRDefault="006D75BE" w:rsidP="006D75BE">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3F44B6" w:rsidRPr="00724119" w:rsidTr="003A4771">
        <w:trPr>
          <w:jc w:val="center"/>
        </w:trPr>
        <w:tc>
          <w:tcPr>
            <w:tcW w:w="2365" w:type="pct"/>
            <w:vAlign w:val="center"/>
          </w:tcPr>
          <w:p w:rsidR="003F44B6" w:rsidRPr="00724119" w:rsidRDefault="002E7144"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3F44B6" w:rsidRPr="00724119">
              <w:rPr>
                <w:rFonts w:ascii="ITC Avant Garde" w:hAnsi="ITC Avant Garde"/>
                <w:lang w:val="es-ES"/>
              </w:rPr>
              <w:t xml:space="preserve"> acordará fechas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fechas para la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F44B6" w:rsidRPr="00724119" w:rsidTr="003A4771">
        <w:trPr>
          <w:jc w:val="center"/>
        </w:trPr>
        <w:tc>
          <w:tcPr>
            <w:tcW w:w="2365" w:type="pct"/>
            <w:vAlign w:val="center"/>
          </w:tcPr>
          <w:p w:rsidR="003F44B6" w:rsidRPr="00724119" w:rsidRDefault="003F44B6" w:rsidP="003F44B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envía las fechas de inicio y conclusión de los trabajos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notificación del Análisis de Factibilidad)</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3F44B6" w:rsidRPr="00724119" w:rsidTr="003A4771">
        <w:trPr>
          <w:jc w:val="center"/>
        </w:trPr>
        <w:tc>
          <w:tcPr>
            <w:tcW w:w="2365" w:type="pct"/>
            <w:vAlign w:val="center"/>
          </w:tcPr>
          <w:p w:rsidR="003F44B6" w:rsidRPr="00724119" w:rsidRDefault="002E7144"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3F44B6" w:rsidRPr="00724119">
              <w:rPr>
                <w:rFonts w:ascii="ITC Avant Garde" w:hAnsi="ITC Avant Garde"/>
                <w:lang w:val="es-ES"/>
              </w:rPr>
              <w:t xml:space="preserve">  acepta o rechaza el inicio de los trabajos de Instalación de Infraestructura del CS.</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propuesta de inicio de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F44B6" w:rsidRPr="00724119" w:rsidTr="00567A04">
        <w:trPr>
          <w:jc w:val="center"/>
        </w:trPr>
        <w:tc>
          <w:tcPr>
            <w:tcW w:w="5000" w:type="pct"/>
            <w:gridSpan w:val="3"/>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6: Verificación de Instalación de Infraestructura</w:t>
            </w:r>
          </w:p>
        </w:tc>
      </w:tr>
      <w:tr w:rsidR="003F44B6" w:rsidRPr="00724119" w:rsidTr="003A4771">
        <w:trPr>
          <w:jc w:val="center"/>
        </w:trPr>
        <w:tc>
          <w:tcPr>
            <w:tcW w:w="2365" w:type="pct"/>
            <w:shd w:val="clear" w:color="auto" w:fill="5B9BD5"/>
            <w:vAlign w:val="center"/>
          </w:tcPr>
          <w:p w:rsidR="003F44B6" w:rsidRPr="00724119" w:rsidRDefault="003F44B6" w:rsidP="003F44B6">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3F44B6" w:rsidRPr="00724119" w:rsidTr="003A4771">
        <w:trPr>
          <w:jc w:val="center"/>
        </w:trPr>
        <w:tc>
          <w:tcPr>
            <w:tcW w:w="2365" w:type="pct"/>
            <w:vAlign w:val="center"/>
          </w:tcPr>
          <w:p w:rsidR="003F44B6" w:rsidRPr="00724119" w:rsidRDefault="002E7144"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3F44B6" w:rsidRPr="00724119">
              <w:rPr>
                <w:rFonts w:ascii="ITC Avant Garde" w:hAnsi="ITC Avant Garde"/>
                <w:lang w:val="es-ES"/>
              </w:rPr>
              <w:t xml:space="preserve"> realiza la Verificación de Instalación de Infraestructura.</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3F44B6" w:rsidRPr="00724119" w:rsidTr="003A4771">
        <w:trPr>
          <w:jc w:val="center"/>
        </w:trPr>
        <w:tc>
          <w:tcPr>
            <w:tcW w:w="2365" w:type="pct"/>
            <w:vAlign w:val="center"/>
          </w:tcPr>
          <w:p w:rsidR="003F44B6" w:rsidRPr="00724119" w:rsidRDefault="002E7144" w:rsidP="003F44B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3F44B6" w:rsidRPr="00724119">
              <w:rPr>
                <w:rFonts w:ascii="ITC Avant Garde" w:hAnsi="ITC Avant Garde"/>
                <w:lang w:val="es-ES"/>
              </w:rPr>
              <w:t xml:space="preserve"> propone fecha y hora para realizar la Verificación de Instalación.</w:t>
            </w:r>
          </w:p>
        </w:tc>
        <w:tc>
          <w:tcPr>
            <w:tcW w:w="1545"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3F44B6" w:rsidRPr="00724119" w:rsidRDefault="003F44B6" w:rsidP="003F44B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567A04" w:rsidRPr="00724119" w:rsidRDefault="00567A04" w:rsidP="00567A04">
      <w:pPr>
        <w:rPr>
          <w:rFonts w:ascii="ITC Avant Garde" w:hAnsi="ITC Avant Garde"/>
          <w:b/>
          <w:u w:val="single"/>
        </w:rPr>
      </w:pPr>
      <w:r w:rsidRPr="00724119">
        <w:rPr>
          <w:rFonts w:ascii="ITC Avant Garde" w:hAnsi="ITC Avant Garde"/>
          <w:b/>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1">
          <w:tblGrid>
            <w:gridCol w:w="4030"/>
            <w:gridCol w:w="2632"/>
            <w:gridCol w:w="1857"/>
          </w:tblGrid>
        </w:tblGridChange>
      </w:tblGrid>
      <w:tr w:rsidR="00567A04" w:rsidRPr="00724119" w:rsidTr="009434E8">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567A04" w:rsidRPr="00724119" w:rsidTr="003A4771">
        <w:trPr>
          <w:trHeight w:val="467"/>
          <w:jc w:val="center"/>
        </w:trPr>
        <w:tc>
          <w:tcPr>
            <w:tcW w:w="2365" w:type="pct"/>
            <w:tcBorders>
              <w:bottom w:val="single" w:sz="4" w:space="0" w:color="auto"/>
            </w:tcBorders>
            <w:vAlign w:val="center"/>
          </w:tcPr>
          <w:p w:rsidR="00567A04" w:rsidRPr="00724119" w:rsidRDefault="00567A04"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baja</w:t>
            </w:r>
          </w:p>
        </w:tc>
        <w:tc>
          <w:tcPr>
            <w:tcW w:w="1545" w:type="pct"/>
            <w:tcBorders>
              <w:bottom w:val="single" w:sz="4" w:space="0" w:color="auto"/>
            </w:tcBorders>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trHeight w:val="467"/>
          <w:jc w:val="center"/>
        </w:trPr>
        <w:tc>
          <w:tcPr>
            <w:tcW w:w="2365" w:type="pct"/>
            <w:tcBorders>
              <w:top w:val="single" w:sz="4" w:space="0" w:color="auto"/>
              <w:left w:val="single" w:sz="4" w:space="0" w:color="auto"/>
              <w:bottom w:val="single" w:sz="4" w:space="0" w:color="auto"/>
              <w:right w:val="single" w:sz="4" w:space="0" w:color="auto"/>
            </w:tcBorders>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notifica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p>
        </w:tc>
        <w:tc>
          <w:tcPr>
            <w:tcW w:w="1091" w:type="pct"/>
            <w:tcBorders>
              <w:left w:val="single" w:sz="4" w:space="0" w:color="auto"/>
            </w:tcBorders>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2">
          <w:tblGrid>
            <w:gridCol w:w="4030"/>
            <w:gridCol w:w="2632"/>
            <w:gridCol w:w="1857"/>
          </w:tblGrid>
        </w:tblGridChange>
      </w:tblGrid>
      <w:tr w:rsidR="00567A04" w:rsidRPr="00724119" w:rsidTr="009434E8">
        <w:trPr>
          <w:trHeight w:val="467"/>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Elaboración y Autorización del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Programa de Trabajo</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10 DH </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w:t>
            </w:r>
            <w:r w:rsidR="002E7144">
              <w:rPr>
                <w:rFonts w:ascii="ITC Avant Garde" w:hAnsi="ITC Avant Garde"/>
                <w:lang w:val="es-ES"/>
              </w:rPr>
              <w:t>TELMEX</w:t>
            </w:r>
            <w:r w:rsidRPr="00724119">
              <w:rPr>
                <w:rFonts w:ascii="ITC Avant Garde" w:hAnsi="ITC Avant Garde"/>
                <w:lang w:val="es-ES"/>
              </w:rPr>
              <w:t xml:space="preserve"> aprobó la baja de los servicios)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9D5796" w:rsidRPr="00724119">
              <w:rPr>
                <w:rFonts w:ascii="ITC Avant Garde" w:hAnsi="ITC Avant Garde"/>
                <w:lang w:val="es-ES"/>
              </w:rPr>
              <w:t xml:space="preserve"> valida el Programa de Trabajo.</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entregó el Programa de Trabajo)</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3">
          <w:tblGrid>
            <w:gridCol w:w="4030"/>
            <w:gridCol w:w="2632"/>
            <w:gridCol w:w="1857"/>
          </w:tblGrid>
        </w:tblGridChange>
      </w:tblGrid>
      <w:tr w:rsidR="00567A04" w:rsidRPr="00724119" w:rsidTr="009434E8">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Retiro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realiza el retiro de su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Change w:id="4">
          <w:tblGrid>
            <w:gridCol w:w="4030"/>
            <w:gridCol w:w="2632"/>
            <w:gridCol w:w="1857"/>
          </w:tblGrid>
        </w:tblGridChange>
      </w:tblGrid>
      <w:tr w:rsidR="00567A04" w:rsidRPr="00724119" w:rsidTr="009434E8">
        <w:trPr>
          <w:jc w:val="center"/>
        </w:trPr>
        <w:tc>
          <w:tcPr>
            <w:tcW w:w="5000" w:type="pct"/>
            <w:gridSpan w:val="3"/>
            <w:shd w:val="clear" w:color="auto" w:fill="5B9BD5"/>
            <w:vAlign w:val="center"/>
          </w:tcPr>
          <w:p w:rsidR="00567A04" w:rsidRPr="00724119" w:rsidRDefault="00567A04"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Verificación de Desinstalación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realizará la verificación de la Desinstalación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propone fecha y hora para realizar la Verificación de Desinstalación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5 DH </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digitalizará e integrará en el SEG el Formato de </w:t>
            </w:r>
            <w:r w:rsidR="009D5796" w:rsidRPr="00724119">
              <w:rPr>
                <w:rFonts w:ascii="ITC Avant Garde" w:hAnsi="ITC Avant Garde"/>
                <w:lang w:val="es-ES"/>
              </w:rPr>
              <w:lastRenderedPageBreak/>
              <w:t>Acuerdo de Compartición de Infraestructura.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5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la firma </w:t>
            </w:r>
            <w:r w:rsidRPr="00724119">
              <w:rPr>
                <w:rFonts w:ascii="ITC Avant Garde" w:hAnsi="ITC Avant Garde"/>
                <w:lang w:val="es-ES"/>
              </w:rPr>
              <w:lastRenderedPageBreak/>
              <w:t>del Formato de Acuerdo de Compartición de Infraestructura)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bl>
    <w:p w:rsidR="00567A04" w:rsidRPr="00724119" w:rsidRDefault="00567A04" w:rsidP="002A4AE0">
      <w:pPr>
        <w:adjustRightInd w:val="0"/>
        <w:spacing w:before="0" w:after="200" w:line="276" w:lineRule="auto"/>
        <w:ind w:right="760"/>
        <w:rPr>
          <w:rFonts w:ascii="ITC Avant Garde" w:hAnsi="ITC Avant Garde" w:cs="Arial"/>
          <w:bCs/>
          <w:color w:val="000000"/>
        </w:rPr>
      </w:pPr>
    </w:p>
    <w:p w:rsidR="006814AD" w:rsidRPr="00026F63" w:rsidRDefault="006814AD" w:rsidP="00026F63">
      <w:pPr>
        <w:pStyle w:val="Ttulo2"/>
        <w:spacing w:after="200" w:line="276" w:lineRule="auto"/>
        <w:rPr>
          <w:rFonts w:ascii="ITC Avant Garde" w:hAnsi="ITC Avant Garde"/>
          <w:sz w:val="22"/>
          <w:szCs w:val="22"/>
        </w:rPr>
      </w:pPr>
      <w:r w:rsidRPr="00026F63">
        <w:rPr>
          <w:rFonts w:ascii="ITC Avant Garde" w:hAnsi="ITC Avant Garde"/>
          <w:sz w:val="22"/>
          <w:szCs w:val="22"/>
        </w:rPr>
        <w:t>Servicio de Uso de Sitios, Predios y Espacios Físicos</w:t>
      </w:r>
    </w:p>
    <w:p w:rsidR="004A595B" w:rsidRPr="00724119" w:rsidRDefault="004A595B" w:rsidP="004A595B">
      <w:pPr>
        <w:jc w:val="left"/>
        <w:rPr>
          <w:rFonts w:ascii="ITC Avant Garde" w:hAnsi="ITC Avant Garde"/>
        </w:rPr>
      </w:pPr>
      <w:r w:rsidRPr="00724119">
        <w:rPr>
          <w:rFonts w:ascii="ITC Avant Garde" w:hAnsi="ITC Avant Garde"/>
          <w:b/>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4A595B" w:rsidRPr="00724119" w:rsidTr="004A595B">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3A4771">
        <w:trPr>
          <w:trHeight w:val="467"/>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9D5796" w:rsidRPr="00724119" w:rsidTr="003A4771">
        <w:trPr>
          <w:trHeight w:val="467"/>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contratación.</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trHeight w:val="467"/>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notifica el resultado de la solicitud.</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3A4771" w:rsidRDefault="003A4771"/>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0"/>
        <w:gridCol w:w="2632"/>
        <w:gridCol w:w="1857"/>
      </w:tblGrid>
      <w:tr w:rsidR="004A595B" w:rsidRPr="00724119" w:rsidTr="004A595B">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Programación y realización de Visita Técnica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Ejecución de la Visita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del ingreso de la solicitud del CS)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9D5796" w:rsidRPr="00724119">
              <w:rPr>
                <w:rFonts w:ascii="ITC Avant Garde" w:hAnsi="ITC Avant Garde"/>
                <w:lang w:val="es-ES"/>
              </w:rPr>
              <w:t xml:space="preserve"> notifica la propuesta de programación de Visitas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(Contados a partir del asignación del NIS)</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9D5796" w:rsidRPr="00724119" w:rsidTr="003A4771">
        <w:trPr>
          <w:jc w:val="center"/>
        </w:trPr>
        <w:tc>
          <w:tcPr>
            <w:tcW w:w="2365" w:type="pct"/>
            <w:vAlign w:val="center"/>
          </w:tcPr>
          <w:p w:rsidR="009D5796" w:rsidRPr="00724119" w:rsidRDefault="009D5796"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acepta la propuesta de programación de Visita Técnica.</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9D5796" w:rsidRPr="00724119" w:rsidTr="003A4771">
        <w:trPr>
          <w:jc w:val="center"/>
        </w:trPr>
        <w:tc>
          <w:tcPr>
            <w:tcW w:w="2365" w:type="pct"/>
            <w:vAlign w:val="center"/>
          </w:tcPr>
          <w:p w:rsidR="009D5796" w:rsidRPr="00724119" w:rsidRDefault="009D5796" w:rsidP="009D5796">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 xml:space="preserve">El CS solicita modificación de la propuesta de programación de </w:t>
            </w:r>
            <w:r w:rsidRPr="00724119">
              <w:rPr>
                <w:rFonts w:ascii="ITC Avant Garde" w:hAnsi="ITC Avant Garde"/>
                <w:lang w:val="es-ES"/>
              </w:rPr>
              <w:lastRenderedPageBreak/>
              <w:t xml:space="preserve">Visita Técnica. </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48 hrs hábiles</w:t>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(Previas a la fecha </w:t>
            </w:r>
            <w:r w:rsidRPr="00724119">
              <w:rPr>
                <w:rFonts w:ascii="ITC Avant Garde" w:hAnsi="ITC Avant Garde"/>
                <w:lang w:val="es-ES"/>
              </w:rPr>
              <w:lastRenderedPageBreak/>
              <w:t xml:space="preserve">señalada para la ejecución de la Visita Técnica propuesta por </w:t>
            </w:r>
            <w:r w:rsidR="002E7144">
              <w:rPr>
                <w:rFonts w:ascii="ITC Avant Garde" w:hAnsi="ITC Avant Garde"/>
                <w:lang w:val="es-ES"/>
              </w:rPr>
              <w:t>TELMEX</w:t>
            </w:r>
            <w:r w:rsidRPr="00724119">
              <w:rPr>
                <w:rFonts w:ascii="ITC Avant Garde" w:hAnsi="ITC Avant Garde"/>
                <w:lang w:val="es-ES"/>
              </w:rPr>
              <w:t>)</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N.A.</w:t>
            </w:r>
          </w:p>
        </w:tc>
      </w:tr>
      <w:tr w:rsidR="009D5796" w:rsidRPr="00724119" w:rsidTr="003A4771">
        <w:trPr>
          <w:jc w:val="center"/>
        </w:trPr>
        <w:tc>
          <w:tcPr>
            <w:tcW w:w="2365" w:type="pct"/>
            <w:vAlign w:val="center"/>
          </w:tcPr>
          <w:p w:rsidR="009D5796" w:rsidRPr="00724119" w:rsidRDefault="002E7144" w:rsidP="009D5796">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9D5796" w:rsidRPr="00724119">
              <w:rPr>
                <w:rFonts w:ascii="ITC Avant Garde" w:hAnsi="ITC Avant Garde"/>
                <w:lang w:val="es-ES"/>
              </w:rPr>
              <w:t xml:space="preserve"> digitaliza y registra el “Reporte de Visita Técnica”</w:t>
            </w:r>
            <w:r w:rsidR="002839FC" w:rsidRPr="00724119">
              <w:rPr>
                <w:rFonts w:ascii="ITC Avant Garde" w:hAnsi="ITC Avant Garde"/>
                <w:lang w:val="es-ES"/>
              </w:rPr>
              <w:t xml:space="preserve"> y, en su caso, señala si requiere un trabajo especial (acondicionamiento de infraestructura, recuperación de espacio)</w:t>
            </w:r>
            <w:r w:rsidR="009D5796" w:rsidRPr="00724119">
              <w:rPr>
                <w:rFonts w:ascii="ITC Avant Garde" w:hAnsi="ITC Avant Garde"/>
                <w:lang w:val="es-ES"/>
              </w:rPr>
              <w:t>.</w:t>
            </w:r>
          </w:p>
        </w:tc>
        <w:tc>
          <w:tcPr>
            <w:tcW w:w="1545"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r w:rsidRPr="00724119">
              <w:rPr>
                <w:rStyle w:val="Refdenotaalpie"/>
                <w:rFonts w:ascii="ITC Avant Garde" w:hAnsi="ITC Avant Garde"/>
                <w:lang w:val="es-ES"/>
              </w:rPr>
              <w:footnoteReference w:id="3"/>
            </w:r>
          </w:p>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(Contados a partir de la realización de la Visita Técnica)</w:t>
            </w:r>
          </w:p>
        </w:tc>
        <w:tc>
          <w:tcPr>
            <w:tcW w:w="1091" w:type="pct"/>
            <w:vAlign w:val="center"/>
          </w:tcPr>
          <w:p w:rsidR="009D5796" w:rsidRPr="00724119" w:rsidRDefault="009D5796" w:rsidP="009D5796">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Elaboración de Anteproyecto y Programa de Trabajo</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3A4771">
        <w:trPr>
          <w:jc w:val="center"/>
        </w:trPr>
        <w:tc>
          <w:tcPr>
            <w:tcW w:w="2365"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Anteproyecto.</w:t>
            </w:r>
          </w:p>
        </w:tc>
        <w:tc>
          <w:tcPr>
            <w:tcW w:w="1545"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20 DH</w:t>
            </w:r>
            <w:r w:rsidRPr="00724119">
              <w:rPr>
                <w:rStyle w:val="Refdenotaalpie"/>
                <w:rFonts w:ascii="ITC Avant Garde" w:hAnsi="ITC Avant Garde"/>
                <w:lang w:val="es-ES"/>
              </w:rPr>
              <w:footnoteReference w:id="4"/>
            </w:r>
            <w:r w:rsidRPr="00724119">
              <w:rPr>
                <w:rFonts w:ascii="ITC Avant Garde" w:hAnsi="ITC Avant Garde"/>
                <w:lang w:val="es-ES"/>
              </w:rPr>
              <w:t xml:space="preserve"> </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entrega del resultado de la Visita Técnica)</w:t>
            </w:r>
          </w:p>
        </w:tc>
        <w:tc>
          <w:tcPr>
            <w:tcW w:w="1091"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Análisis de Factibilidad</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3A4771">
        <w:trPr>
          <w:jc w:val="center"/>
        </w:trPr>
        <w:tc>
          <w:tcPr>
            <w:tcW w:w="2365" w:type="pct"/>
            <w:vAlign w:val="center"/>
          </w:tcPr>
          <w:p w:rsidR="004A595B" w:rsidRPr="00724119" w:rsidRDefault="002E7144"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2839FC" w:rsidRPr="00724119">
              <w:rPr>
                <w:rFonts w:ascii="ITC Avant Garde" w:hAnsi="ITC Avant Garde"/>
                <w:lang w:val="es-ES"/>
              </w:rPr>
              <w:t xml:space="preserve"> notifica al CS el resultado del Análisis de Factibilidad.</w:t>
            </w:r>
          </w:p>
        </w:tc>
        <w:tc>
          <w:tcPr>
            <w:tcW w:w="1545"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4A595B" w:rsidRPr="00724119" w:rsidRDefault="002839FC"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w:t>
            </w:r>
            <w:r w:rsidR="004A595B" w:rsidRPr="00724119">
              <w:rPr>
                <w:rFonts w:ascii="ITC Avant Garde" w:hAnsi="ITC Avant Garde"/>
                <w:lang w:val="es-ES"/>
              </w:rPr>
              <w:t xml:space="preserve"> partir de que el CS entregue el Anteproyecto)</w:t>
            </w:r>
          </w:p>
        </w:tc>
        <w:tc>
          <w:tcPr>
            <w:tcW w:w="1091"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5: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2839FC" w:rsidRPr="00724119" w:rsidTr="003A4771">
        <w:trPr>
          <w:jc w:val="center"/>
        </w:trPr>
        <w:tc>
          <w:tcPr>
            <w:tcW w:w="2365" w:type="pct"/>
            <w:vAlign w:val="center"/>
          </w:tcPr>
          <w:p w:rsidR="002839FC" w:rsidRPr="00724119" w:rsidRDefault="002839FC" w:rsidP="002839FC">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Anteproyecto.</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2839FC" w:rsidRPr="00724119" w:rsidTr="003A4771">
        <w:trPr>
          <w:jc w:val="center"/>
        </w:trPr>
        <w:tc>
          <w:tcPr>
            <w:tcW w:w="2365" w:type="pct"/>
            <w:vAlign w:val="center"/>
          </w:tcPr>
          <w:p w:rsidR="002839FC" w:rsidRPr="00724119" w:rsidRDefault="002839FC" w:rsidP="002839FC">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envía las fechas de inicio y conclusión de los trabajos de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notificación del Análisis de Factibilidad)</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2839FC" w:rsidRPr="00724119" w:rsidTr="003A4771">
        <w:trPr>
          <w:jc w:val="center"/>
        </w:trPr>
        <w:tc>
          <w:tcPr>
            <w:tcW w:w="2365" w:type="pct"/>
            <w:vAlign w:val="center"/>
          </w:tcPr>
          <w:p w:rsidR="002839FC" w:rsidRPr="00724119" w:rsidRDefault="002E7144" w:rsidP="002839FC">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2839FC" w:rsidRPr="00724119">
              <w:rPr>
                <w:rFonts w:ascii="ITC Avant Garde" w:hAnsi="ITC Avant Garde"/>
                <w:lang w:val="es-ES"/>
              </w:rPr>
              <w:t xml:space="preserve"> acordará fechas de Instalación de Infraestructura.</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fechas para la Instalación de Infraestructura)</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2839FC" w:rsidRPr="00724119" w:rsidTr="003A4771">
        <w:trPr>
          <w:jc w:val="center"/>
        </w:trPr>
        <w:tc>
          <w:tcPr>
            <w:tcW w:w="2365" w:type="pct"/>
            <w:vAlign w:val="center"/>
          </w:tcPr>
          <w:p w:rsidR="002839FC" w:rsidRPr="00724119" w:rsidRDefault="002E7144" w:rsidP="002839FC">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2839FC" w:rsidRPr="00724119">
              <w:rPr>
                <w:rFonts w:ascii="ITC Avant Garde" w:hAnsi="ITC Avant Garde"/>
                <w:lang w:val="es-ES"/>
              </w:rPr>
              <w:t xml:space="preserve">  acepta o rechaza el inicio de los trabajos de Instalación de Infraestructura del CS.</w:t>
            </w:r>
          </w:p>
        </w:tc>
        <w:tc>
          <w:tcPr>
            <w:tcW w:w="1545"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p w:rsidR="002839FC" w:rsidRPr="00724119" w:rsidRDefault="00DA34B3"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w:t>
            </w:r>
            <w:r w:rsidR="002839FC" w:rsidRPr="00724119">
              <w:rPr>
                <w:rFonts w:ascii="ITC Avant Garde" w:hAnsi="ITC Avant Garde"/>
                <w:lang w:val="es-ES"/>
              </w:rPr>
              <w:t xml:space="preserve"> partir de la recepción de la propuesta de inicio de los trabajos de Instalación de Infraestructura)</w:t>
            </w:r>
          </w:p>
        </w:tc>
        <w:tc>
          <w:tcPr>
            <w:tcW w:w="1091" w:type="pct"/>
            <w:vAlign w:val="center"/>
          </w:tcPr>
          <w:p w:rsidR="002839FC" w:rsidRPr="00724119" w:rsidRDefault="002839FC" w:rsidP="002839FC">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4A595B">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6: Verificación de Instalación de Infraestructura</w:t>
            </w:r>
          </w:p>
        </w:tc>
      </w:tr>
      <w:tr w:rsidR="0028148B" w:rsidRPr="00724119" w:rsidTr="003A4771">
        <w:trPr>
          <w:jc w:val="center"/>
        </w:trPr>
        <w:tc>
          <w:tcPr>
            <w:tcW w:w="2365"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45"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91"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DA34B3" w:rsidRPr="00724119" w:rsidTr="003A4771">
        <w:trPr>
          <w:jc w:val="center"/>
        </w:trPr>
        <w:tc>
          <w:tcPr>
            <w:tcW w:w="2365" w:type="pct"/>
            <w:vAlign w:val="center"/>
          </w:tcPr>
          <w:p w:rsidR="00DA34B3" w:rsidRPr="00724119" w:rsidRDefault="002E7144" w:rsidP="00DA34B3">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DA34B3" w:rsidRPr="00724119">
              <w:rPr>
                <w:rFonts w:ascii="ITC Avant Garde" w:hAnsi="ITC Avant Garde"/>
                <w:lang w:val="es-ES"/>
              </w:rPr>
              <w:t xml:space="preserve"> realiza la Verificación de Instalación de Infraestructura.</w:t>
            </w:r>
          </w:p>
        </w:tc>
        <w:tc>
          <w:tcPr>
            <w:tcW w:w="1545"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CS notifica que ha concluido los trabajos de </w:t>
            </w:r>
            <w:r w:rsidRPr="00724119">
              <w:rPr>
                <w:rFonts w:ascii="ITC Avant Garde" w:hAnsi="ITC Avant Garde"/>
                <w:lang w:val="es-ES"/>
              </w:rPr>
              <w:lastRenderedPageBreak/>
              <w:t>Instalación de Infraestructura)</w:t>
            </w:r>
          </w:p>
        </w:tc>
        <w:tc>
          <w:tcPr>
            <w:tcW w:w="1091"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90 %</w:t>
            </w:r>
          </w:p>
        </w:tc>
      </w:tr>
      <w:tr w:rsidR="00DA34B3" w:rsidRPr="00724119" w:rsidTr="003A4771">
        <w:trPr>
          <w:jc w:val="center"/>
        </w:trPr>
        <w:tc>
          <w:tcPr>
            <w:tcW w:w="2365" w:type="pct"/>
            <w:vAlign w:val="center"/>
          </w:tcPr>
          <w:p w:rsidR="00DA34B3" w:rsidRPr="00724119" w:rsidRDefault="002E7144" w:rsidP="00DA34B3">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DA34B3" w:rsidRPr="00724119">
              <w:rPr>
                <w:rFonts w:ascii="ITC Avant Garde" w:hAnsi="ITC Avant Garde"/>
                <w:lang w:val="es-ES"/>
              </w:rPr>
              <w:t xml:space="preserve"> propone fecha y hora para realizar la Verificación de Instalación.</w:t>
            </w:r>
          </w:p>
        </w:tc>
        <w:tc>
          <w:tcPr>
            <w:tcW w:w="1545"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notifica que ha concluido los trabajos de Instalación de Infraestructura)</w:t>
            </w:r>
          </w:p>
        </w:tc>
        <w:tc>
          <w:tcPr>
            <w:tcW w:w="1091" w:type="pct"/>
            <w:vAlign w:val="center"/>
          </w:tcPr>
          <w:p w:rsidR="00DA34B3" w:rsidRPr="00724119" w:rsidRDefault="00DA34B3" w:rsidP="00DA34B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4A595B" w:rsidRPr="00724119" w:rsidRDefault="004A595B" w:rsidP="004A595B">
      <w:pPr>
        <w:rPr>
          <w:rFonts w:ascii="ITC Avant Garde" w:hAnsi="ITC Avant Garde"/>
          <w:b/>
          <w:u w:val="single"/>
        </w:rPr>
      </w:pPr>
      <w:r w:rsidRPr="00724119">
        <w:rPr>
          <w:rFonts w:ascii="ITC Avant Garde" w:hAnsi="ITC Avant Garde"/>
          <w:b/>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2"/>
        <w:gridCol w:w="2634"/>
        <w:gridCol w:w="1853"/>
        <w:tblGridChange w:id="5">
          <w:tblGrid>
            <w:gridCol w:w="4032"/>
            <w:gridCol w:w="2634"/>
            <w:gridCol w:w="1853"/>
          </w:tblGrid>
        </w:tblGridChange>
      </w:tblGrid>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9434E8">
        <w:trPr>
          <w:trHeight w:val="467"/>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trHeight w:val="467"/>
          <w:jc w:val="center"/>
        </w:trPr>
        <w:tc>
          <w:tcPr>
            <w:tcW w:w="2402" w:type="pct"/>
            <w:tcBorders>
              <w:bottom w:val="single" w:sz="4" w:space="0" w:color="auto"/>
            </w:tcBorders>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w:t>
            </w:r>
            <w:r w:rsidR="00DA34B3" w:rsidRPr="00724119">
              <w:rPr>
                <w:rFonts w:ascii="ITC Avant Garde" w:hAnsi="ITC Avant Garde"/>
                <w:lang w:val="es-ES"/>
              </w:rPr>
              <w:t>icitud de modificación</w:t>
            </w:r>
            <w:r w:rsidR="000925F3" w:rsidRPr="00724119">
              <w:rPr>
                <w:rFonts w:ascii="ITC Avant Garde" w:hAnsi="ITC Avant Garde"/>
                <w:lang w:val="es-ES"/>
              </w:rPr>
              <w:t xml:space="preserve"> del Proyecto de Instalación</w:t>
            </w:r>
          </w:p>
        </w:tc>
        <w:tc>
          <w:tcPr>
            <w:tcW w:w="1582" w:type="pct"/>
            <w:tcBorders>
              <w:bottom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4A595B" w:rsidRPr="00724119" w:rsidRDefault="002E7144" w:rsidP="002A4AE0">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4A595B" w:rsidRPr="00724119">
              <w:rPr>
                <w:rFonts w:ascii="ITC Avant Garde" w:hAnsi="ITC Avant Garde"/>
                <w:lang w:val="es-ES"/>
              </w:rPr>
              <w:t xml:space="preserve"> validación de solicitud de modificación</w:t>
            </w:r>
            <w:r w:rsidR="000925F3" w:rsidRPr="00724119">
              <w:rPr>
                <w:rFonts w:ascii="ITC Avant Garde" w:hAnsi="ITC Avant Garde"/>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r w:rsidR="000925F3" w:rsidRPr="00724119">
              <w:rPr>
                <w:rFonts w:ascii="ITC Avant Garde" w:hAnsi="ITC Avant Garde"/>
                <w:lang w:val="es-ES"/>
              </w:rPr>
              <w:t xml:space="preserve"> de modificación</w:t>
            </w:r>
            <w:r w:rsidRPr="00724119">
              <w:rPr>
                <w:rFonts w:ascii="ITC Avant Garde" w:hAnsi="ITC Avant Garde"/>
                <w:lang w:val="es-ES"/>
              </w:rPr>
              <w:t>)</w:t>
            </w:r>
          </w:p>
        </w:tc>
        <w:tc>
          <w:tcPr>
            <w:tcW w:w="1016" w:type="pct"/>
            <w:tcBorders>
              <w:left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Actualización de Anteproyecto y Programa de Trabajo</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los cambios para modificar el Anteproyecto.</w:t>
            </w:r>
          </w:p>
        </w:tc>
        <w:tc>
          <w:tcPr>
            <w:tcW w:w="1582"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20 DH </w:t>
            </w:r>
          </w:p>
          <w:p w:rsidR="004A595B" w:rsidRPr="00724119" w:rsidRDefault="004A595B" w:rsidP="00E01E01">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w:t>
            </w:r>
            <w:r w:rsidR="00E01E01">
              <w:rPr>
                <w:rFonts w:ascii="ITC Avant Garde" w:hAnsi="ITC Avant Garde"/>
                <w:lang w:val="es-ES"/>
              </w:rPr>
              <w:t xml:space="preserve"> Telmex apruebe</w:t>
            </w:r>
            <w:r w:rsidRPr="00724119">
              <w:rPr>
                <w:rFonts w:ascii="ITC Avant Garde" w:hAnsi="ITC Avant Garde"/>
                <w:lang w:val="es-ES"/>
              </w:rPr>
              <w:t xml:space="preserve"> los cambios para modificar el Anteproyecto)</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3: Análisis de Factibilidad</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2E7144" w:rsidP="009434E8">
            <w:pPr>
              <w:suppressAutoHyphens/>
              <w:spacing w:before="0" w:after="120" w:line="240" w:lineRule="auto"/>
              <w:contextualSpacing/>
              <w:jc w:val="left"/>
              <w:rPr>
                <w:rFonts w:ascii="ITC Avant Garde" w:hAnsi="ITC Avant Garde"/>
                <w:lang w:val="es-ES"/>
              </w:rPr>
            </w:pPr>
            <w:r>
              <w:rPr>
                <w:rFonts w:ascii="ITC Avant Garde" w:hAnsi="ITC Avant Garde"/>
                <w:lang w:val="es-ES"/>
              </w:rPr>
              <w:lastRenderedPageBreak/>
              <w:t>TELMEX</w:t>
            </w:r>
            <w:r w:rsidR="000925F3" w:rsidRPr="00724119">
              <w:rPr>
                <w:rFonts w:ascii="ITC Avant Garde" w:hAnsi="ITC Avant Garde"/>
                <w:lang w:val="es-ES"/>
              </w:rPr>
              <w:t xml:space="preserve"> notificará el resultado del Análisis de Factibilidad</w:t>
            </w:r>
            <w:r w:rsidR="004A595B" w:rsidRPr="00724119">
              <w:rPr>
                <w:rFonts w:ascii="ITC Avant Garde" w:hAnsi="ITC Avant Garde"/>
                <w:lang w:val="es-ES"/>
              </w:rPr>
              <w:t>.</w:t>
            </w:r>
          </w:p>
        </w:tc>
        <w:tc>
          <w:tcPr>
            <w:tcW w:w="1582"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entregue el Anteproyecto)</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Instalación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jc w:val="center"/>
        </w:trPr>
        <w:tc>
          <w:tcPr>
            <w:tcW w:w="2402" w:type="pct"/>
            <w:vAlign w:val="center"/>
          </w:tcPr>
          <w:p w:rsidR="004A595B" w:rsidRPr="00724119" w:rsidRDefault="004A595B" w:rsidP="009434E8">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inicia la Instalación de Infraestructura.</w:t>
            </w:r>
          </w:p>
        </w:tc>
        <w:tc>
          <w:tcPr>
            <w:tcW w:w="1582" w:type="pct"/>
            <w:vAlign w:val="center"/>
          </w:tcPr>
          <w:p w:rsidR="004A595B" w:rsidRPr="00724119" w:rsidRDefault="004A595B" w:rsidP="002A4AE0">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Antep</w:t>
            </w:r>
            <w:r w:rsidR="000925F3" w:rsidRPr="00724119">
              <w:rPr>
                <w:rFonts w:ascii="ITC Avant Garde" w:hAnsi="ITC Avant Garde"/>
                <w:lang w:val="es-ES"/>
              </w:rPr>
              <w:t>ro</w:t>
            </w:r>
            <w:r w:rsidRPr="00724119">
              <w:rPr>
                <w:rFonts w:ascii="ITC Avant Garde" w:hAnsi="ITC Avant Garde"/>
                <w:lang w:val="es-ES"/>
              </w:rPr>
              <w:t>yecto y el Programa de Trabajo aprobados.</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bl>
    <w:p w:rsidR="004A595B" w:rsidRPr="00724119" w:rsidRDefault="004A595B" w:rsidP="004A595B">
      <w:pPr>
        <w:rPr>
          <w:rFonts w:ascii="ITC Avant Garde" w:hAnsi="ITC Avant Garde"/>
          <w:b/>
          <w:u w:val="single"/>
        </w:rPr>
      </w:pPr>
      <w:r w:rsidRPr="00724119">
        <w:rPr>
          <w:rFonts w:ascii="ITC Avant Garde" w:hAnsi="ITC Avant Garde"/>
          <w:b/>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2"/>
        <w:gridCol w:w="2634"/>
        <w:gridCol w:w="1853"/>
        <w:tblGridChange w:id="6">
          <w:tblGrid>
            <w:gridCol w:w="4032"/>
            <w:gridCol w:w="2634"/>
            <w:gridCol w:w="1853"/>
          </w:tblGrid>
        </w:tblGridChange>
      </w:tblGrid>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1: Envío y validación de la solicitud del CS</w:t>
            </w:r>
          </w:p>
        </w:tc>
      </w:tr>
      <w:tr w:rsidR="0028148B" w:rsidRPr="00724119" w:rsidTr="009434E8">
        <w:trPr>
          <w:trHeight w:val="467"/>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4A595B" w:rsidRPr="00724119" w:rsidTr="009434E8">
        <w:trPr>
          <w:trHeight w:val="467"/>
          <w:jc w:val="center"/>
        </w:trPr>
        <w:tc>
          <w:tcPr>
            <w:tcW w:w="2402" w:type="pct"/>
            <w:tcBorders>
              <w:bottom w:val="single" w:sz="4" w:space="0" w:color="auto"/>
            </w:tcBorders>
            <w:vAlign w:val="center"/>
          </w:tcPr>
          <w:p w:rsidR="004A595B" w:rsidRPr="00724119" w:rsidRDefault="004A595B"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presenta solicitud de baja</w:t>
            </w:r>
          </w:p>
        </w:tc>
        <w:tc>
          <w:tcPr>
            <w:tcW w:w="1582" w:type="pct"/>
            <w:tcBorders>
              <w:bottom w:val="single" w:sz="4" w:space="0" w:color="auto"/>
            </w:tcBorders>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c>
          <w:tcPr>
            <w:tcW w:w="1016" w:type="pct"/>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0925F3" w:rsidRPr="00724119"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0925F3" w:rsidRPr="00724119" w:rsidRDefault="002E7144"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0925F3" w:rsidRPr="00724119">
              <w:rPr>
                <w:rFonts w:ascii="ITC Avant Garde" w:hAnsi="ITC Avant Garde"/>
                <w:lang w:val="es-ES"/>
              </w:rPr>
              <w:t xml:space="preserve"> notifica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la recepción de la solicitud)</w:t>
            </w:r>
          </w:p>
        </w:tc>
        <w:tc>
          <w:tcPr>
            <w:tcW w:w="1016" w:type="pct"/>
            <w:tcBorders>
              <w:left w:val="single" w:sz="4" w:space="0" w:color="auto"/>
            </w:tcBorders>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trHeight w:val="467"/>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Elaboración y Autorización del Programa de Trabajo</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color w:val="FFFFFF"/>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color w:val="FFFFFF"/>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0925F3" w:rsidP="000925F3">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elabora el Programa de Trabajo</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10 DH </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(A partir de que el </w:t>
            </w:r>
            <w:r w:rsidR="002E7144">
              <w:rPr>
                <w:rFonts w:ascii="ITC Avant Garde" w:hAnsi="ITC Avant Garde"/>
                <w:lang w:val="es-ES"/>
              </w:rPr>
              <w:t>TELMEX</w:t>
            </w:r>
            <w:r w:rsidRPr="00724119">
              <w:rPr>
                <w:rFonts w:ascii="ITC Avant Garde" w:hAnsi="ITC Avant Garde"/>
                <w:lang w:val="es-ES"/>
              </w:rPr>
              <w:t xml:space="preserve"> aprobó la baja de los servicios)</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0925F3" w:rsidRPr="00724119" w:rsidTr="009434E8">
        <w:trPr>
          <w:jc w:val="center"/>
        </w:trPr>
        <w:tc>
          <w:tcPr>
            <w:tcW w:w="2402" w:type="pct"/>
            <w:vAlign w:val="center"/>
          </w:tcPr>
          <w:p w:rsidR="000925F3" w:rsidRPr="00724119" w:rsidRDefault="002E7144"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0925F3" w:rsidRPr="00724119">
              <w:rPr>
                <w:rFonts w:ascii="ITC Avant Garde" w:hAnsi="ITC Avant Garde"/>
                <w:lang w:val="es-ES"/>
              </w:rPr>
              <w:t xml:space="preserve"> valida el Programa de Trabajo.</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5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entregó el Programa de Trabajo)</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lastRenderedPageBreak/>
              <w:t>Etapa 3. Retiro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0925F3" w:rsidP="002A4AE0">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El CS realiza el retiro de su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 acuerdo al Programa de Trabajo</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N.A.</w:t>
            </w:r>
          </w:p>
        </w:tc>
      </w:tr>
      <w:tr w:rsidR="004A595B" w:rsidRPr="00724119" w:rsidTr="009434E8">
        <w:trPr>
          <w:jc w:val="center"/>
        </w:trPr>
        <w:tc>
          <w:tcPr>
            <w:tcW w:w="5000" w:type="pct"/>
            <w:gridSpan w:val="3"/>
            <w:shd w:val="clear" w:color="auto" w:fill="5B9BD5"/>
            <w:vAlign w:val="center"/>
          </w:tcPr>
          <w:p w:rsidR="004A595B" w:rsidRPr="00724119" w:rsidRDefault="004A595B" w:rsidP="009434E8">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Etapa 4: Verificación de Desinstalación de Infraestructura</w:t>
            </w:r>
          </w:p>
        </w:tc>
      </w:tr>
      <w:tr w:rsidR="0028148B" w:rsidRPr="00724119" w:rsidTr="009434E8">
        <w:trPr>
          <w:jc w:val="center"/>
        </w:trPr>
        <w:tc>
          <w:tcPr>
            <w:tcW w:w="2402" w:type="pct"/>
            <w:shd w:val="clear" w:color="auto" w:fill="5B9BD5"/>
            <w:vAlign w:val="center"/>
          </w:tcPr>
          <w:p w:rsidR="0028148B" w:rsidRPr="00724119" w:rsidRDefault="0028148B" w:rsidP="0028148B">
            <w:pPr>
              <w:suppressAutoHyphens/>
              <w:spacing w:before="0" w:after="120" w:line="240" w:lineRule="auto"/>
              <w:contextualSpacing/>
              <w:jc w:val="left"/>
              <w:rPr>
                <w:rFonts w:ascii="ITC Avant Garde" w:hAnsi="ITC Avant Garde"/>
                <w:lang w:val="es-ES"/>
              </w:rPr>
            </w:pPr>
            <w:r w:rsidRPr="00724119">
              <w:rPr>
                <w:rFonts w:ascii="ITC Avant Garde" w:hAnsi="ITC Avant Garde"/>
                <w:b/>
                <w:color w:val="FFFFFF"/>
                <w:lang w:val="es-ES"/>
              </w:rPr>
              <w:t>Actividad</w:t>
            </w:r>
          </w:p>
        </w:tc>
        <w:tc>
          <w:tcPr>
            <w:tcW w:w="1582"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Tiempo máximo.</w:t>
            </w:r>
          </w:p>
        </w:tc>
        <w:tc>
          <w:tcPr>
            <w:tcW w:w="1016" w:type="pct"/>
            <w:shd w:val="clear" w:color="auto" w:fill="5B9BD5"/>
            <w:vAlign w:val="center"/>
          </w:tcPr>
          <w:p w:rsidR="0028148B" w:rsidRPr="00724119" w:rsidRDefault="0028148B" w:rsidP="0028148B">
            <w:pPr>
              <w:suppressAutoHyphens/>
              <w:spacing w:before="0" w:after="120" w:line="240" w:lineRule="auto"/>
              <w:contextualSpacing/>
              <w:jc w:val="center"/>
              <w:rPr>
                <w:rFonts w:ascii="ITC Avant Garde" w:hAnsi="ITC Avant Garde"/>
                <w:lang w:val="es-ES"/>
              </w:rPr>
            </w:pPr>
            <w:r w:rsidRPr="00724119">
              <w:rPr>
                <w:rFonts w:ascii="ITC Avant Garde" w:hAnsi="ITC Avant Garde"/>
                <w:b/>
                <w:color w:val="FFFFFF"/>
                <w:lang w:val="es-ES"/>
              </w:rPr>
              <w:t xml:space="preserve"> Cumplimiento</w:t>
            </w:r>
          </w:p>
        </w:tc>
      </w:tr>
      <w:tr w:rsidR="000925F3" w:rsidRPr="00724119" w:rsidTr="009434E8">
        <w:trPr>
          <w:jc w:val="center"/>
        </w:trPr>
        <w:tc>
          <w:tcPr>
            <w:tcW w:w="2402" w:type="pct"/>
            <w:vAlign w:val="center"/>
          </w:tcPr>
          <w:p w:rsidR="000925F3" w:rsidRPr="00724119" w:rsidRDefault="002E7144"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0925F3" w:rsidRPr="00724119">
              <w:rPr>
                <w:rFonts w:ascii="ITC Avant Garde" w:hAnsi="ITC Avant Garde"/>
                <w:lang w:val="es-ES"/>
              </w:rPr>
              <w:t xml:space="preserve"> realizará la verificación de la Desinstalación de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90 %</w:t>
            </w:r>
          </w:p>
        </w:tc>
      </w:tr>
      <w:tr w:rsidR="000925F3" w:rsidRPr="00724119" w:rsidTr="009434E8">
        <w:trPr>
          <w:jc w:val="center"/>
        </w:trPr>
        <w:tc>
          <w:tcPr>
            <w:tcW w:w="2402" w:type="pct"/>
            <w:vAlign w:val="center"/>
          </w:tcPr>
          <w:p w:rsidR="000925F3" w:rsidRPr="00724119" w:rsidRDefault="002E7144" w:rsidP="000925F3">
            <w:pPr>
              <w:suppressAutoHyphens/>
              <w:spacing w:before="0" w:after="120" w:line="240" w:lineRule="auto"/>
              <w:contextualSpacing/>
              <w:jc w:val="left"/>
              <w:rPr>
                <w:rFonts w:ascii="ITC Avant Garde" w:hAnsi="ITC Avant Garde"/>
                <w:lang w:val="es-ES"/>
              </w:rPr>
            </w:pPr>
            <w:r>
              <w:rPr>
                <w:rFonts w:ascii="ITC Avant Garde" w:hAnsi="ITC Avant Garde"/>
                <w:lang w:val="es-ES"/>
              </w:rPr>
              <w:t>TELMEX</w:t>
            </w:r>
            <w:r w:rsidR="000925F3" w:rsidRPr="00724119">
              <w:rPr>
                <w:rFonts w:ascii="ITC Avant Garde" w:hAnsi="ITC Avant Garde"/>
                <w:lang w:val="es-ES"/>
              </w:rPr>
              <w:t xml:space="preserve"> propone fecha y hora para realizar la Verificación de Desinstalación de Infraestructura.</w:t>
            </w:r>
          </w:p>
        </w:tc>
        <w:tc>
          <w:tcPr>
            <w:tcW w:w="1582"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5 DH </w:t>
            </w:r>
          </w:p>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(A partir de que el CS notifique que ha concluido los trabajos de Desinstalación de Infraestructura)</w:t>
            </w:r>
          </w:p>
        </w:tc>
        <w:tc>
          <w:tcPr>
            <w:tcW w:w="1016" w:type="pct"/>
            <w:vAlign w:val="center"/>
          </w:tcPr>
          <w:p w:rsidR="000925F3" w:rsidRPr="00724119" w:rsidRDefault="000925F3" w:rsidP="000925F3">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6814AD" w:rsidRPr="00026F63" w:rsidRDefault="006814AD" w:rsidP="00026F63">
      <w:pPr>
        <w:pStyle w:val="Ttulo2"/>
        <w:spacing w:after="200" w:line="276" w:lineRule="auto"/>
        <w:rPr>
          <w:rFonts w:ascii="ITC Avant Garde" w:hAnsi="ITC Avant Garde"/>
          <w:sz w:val="22"/>
          <w:szCs w:val="22"/>
        </w:rPr>
      </w:pPr>
      <w:r w:rsidRPr="00026F63">
        <w:rPr>
          <w:rFonts w:ascii="ITC Avant Garde" w:hAnsi="ITC Avant Garde"/>
          <w:sz w:val="22"/>
          <w:szCs w:val="22"/>
        </w:rPr>
        <w:t xml:space="preserve">Parámetros de Calidad para los Trabajos Especiales </w:t>
      </w:r>
    </w:p>
    <w:p w:rsidR="002C275F" w:rsidRPr="002C275F" w:rsidRDefault="006814AD" w:rsidP="002C275F">
      <w:pPr>
        <w:pStyle w:val="N2Telmex"/>
      </w:pPr>
      <w:r w:rsidRPr="00724119">
        <w:t>Instalación de Infraestructura del Concesionario Solicitante en Despliegue de Nueva Obra Civil</w:t>
      </w: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8B40E7" w:rsidRPr="00724119" w:rsidTr="002C275F">
        <w:trPr>
          <w:trHeight w:val="225"/>
          <w:jc w:val="center"/>
        </w:trPr>
        <w:tc>
          <w:tcPr>
            <w:tcW w:w="5000" w:type="pct"/>
            <w:gridSpan w:val="3"/>
            <w:shd w:val="clear" w:color="auto" w:fill="548DD4"/>
            <w:vAlign w:val="center"/>
          </w:tcPr>
          <w:p w:rsidR="008B40E7" w:rsidRPr="00724119" w:rsidRDefault="008B40E7"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sidR="002C275F">
              <w:rPr>
                <w:rFonts w:ascii="ITC Avant Garde" w:hAnsi="ITC Avant Garde"/>
                <w:b/>
                <w:color w:val="FFFFFF"/>
                <w:lang w:val="es-ES"/>
              </w:rPr>
              <w:t>tapa 1</w:t>
            </w:r>
            <w:r w:rsidRPr="00724119">
              <w:rPr>
                <w:rFonts w:ascii="ITC Avant Garde" w:hAnsi="ITC Avant Garde"/>
                <w:b/>
                <w:color w:val="FFFFFF"/>
                <w:lang w:val="es-ES"/>
              </w:rPr>
              <w:t xml:space="preserve">: </w:t>
            </w:r>
            <w:r w:rsidR="002C275F" w:rsidRPr="002C275F">
              <w:rPr>
                <w:rFonts w:ascii="ITC Avant Garde" w:hAnsi="ITC Avant Garde"/>
                <w:b/>
                <w:color w:val="FFFFFF"/>
                <w:lang w:val="es-ES"/>
              </w:rPr>
              <w:t>Notificación de Nueva Obra Civil</w:t>
            </w:r>
          </w:p>
        </w:tc>
      </w:tr>
      <w:tr w:rsidR="0028148B" w:rsidRPr="00724119" w:rsidTr="002C275F">
        <w:trPr>
          <w:trHeight w:val="225"/>
          <w:jc w:val="center"/>
        </w:trPr>
        <w:tc>
          <w:tcPr>
            <w:tcW w:w="2343"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8148B" w:rsidRPr="00724119" w:rsidRDefault="0028148B"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2E7144"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TELMEX</w:t>
            </w:r>
            <w:r w:rsidR="002C275F">
              <w:rPr>
                <w:rFonts w:ascii="ITC Avant Garde" w:hAnsi="ITC Avant Garde"/>
                <w:lang w:val="es-ES"/>
              </w:rPr>
              <w:t xml:space="preserve"> notificará las nuevas obras civiles.</w:t>
            </w:r>
          </w:p>
        </w:tc>
        <w:tc>
          <w:tcPr>
            <w:tcW w:w="1515" w:type="pct"/>
            <w:vAlign w:val="center"/>
          </w:tcPr>
          <w:p w:rsidR="002C275F"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60 DN</w:t>
            </w:r>
          </w:p>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 xml:space="preserve">(Con Antelación del inicio de trabajos de </w:t>
            </w:r>
            <w:r>
              <w:rPr>
                <w:rFonts w:ascii="ITC Avant Garde" w:hAnsi="ITC Avant Garde"/>
                <w:lang w:val="es-ES"/>
              </w:rPr>
              <w:lastRenderedPageBreak/>
              <w:t>construcción)</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lastRenderedPageBreak/>
              <w:t>90%</w:t>
            </w:r>
          </w:p>
        </w:tc>
      </w:tr>
    </w:tbl>
    <w:p w:rsidR="002C275F" w:rsidRDefault="002C275F" w:rsidP="002C275F">
      <w:pPr>
        <w:adjustRightInd w:val="0"/>
        <w:spacing w:before="0" w:after="200" w:line="276" w:lineRule="auto"/>
        <w:ind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Etapa 2: Envío y Validación de la solicitud del CS</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Validación de solicitudes</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2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2C275F" w:rsidRDefault="002C275F" w:rsidP="006814AD">
      <w:pPr>
        <w:adjustRightInd w:val="0"/>
        <w:spacing w:before="0" w:after="200" w:line="276" w:lineRule="auto"/>
        <w:ind w:left="851"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Pr>
                <w:rFonts w:ascii="ITC Avant Garde" w:hAnsi="ITC Avant Garde"/>
                <w:b/>
                <w:color w:val="FFFFFF"/>
                <w:lang w:val="es-ES"/>
              </w:rPr>
              <w:t>Etapa 3</w:t>
            </w:r>
            <w:r w:rsidRPr="00724119">
              <w:rPr>
                <w:rFonts w:ascii="ITC Avant Garde" w:hAnsi="ITC Avant Garde"/>
                <w:b/>
                <w:color w:val="FFFFFF"/>
                <w:lang w:val="es-ES"/>
              </w:rPr>
              <w:t xml:space="preserve">: </w:t>
            </w:r>
            <w:r w:rsidRPr="002C275F">
              <w:rPr>
                <w:rFonts w:ascii="ITC Avant Garde" w:hAnsi="ITC Avant Garde"/>
                <w:b/>
                <w:color w:val="FFFFFF"/>
                <w:lang w:val="es-ES"/>
              </w:rPr>
              <w:t>Análisis de Factibilidad</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trHeight w:val="467"/>
          <w:jc w:val="center"/>
        </w:trPr>
        <w:tc>
          <w:tcPr>
            <w:tcW w:w="2343" w:type="pct"/>
            <w:vAlign w:val="center"/>
          </w:tcPr>
          <w:p w:rsidR="002C275F" w:rsidRPr="00724119" w:rsidRDefault="002E7144"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TELMEX</w:t>
            </w:r>
            <w:r w:rsidR="002C275F" w:rsidRPr="00724119">
              <w:rPr>
                <w:rFonts w:ascii="ITC Avant Garde" w:hAnsi="ITC Avant Garde"/>
                <w:lang w:val="es-ES"/>
              </w:rPr>
              <w:t xml:space="preserve"> notifica al CS el resultado del Análisis de Factibilidad.</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5</w:t>
            </w:r>
            <w:r w:rsidRPr="00724119">
              <w:rPr>
                <w:rFonts w:ascii="ITC Avant Garde" w:hAnsi="ITC Avant Garde"/>
                <w:lang w:val="es-ES"/>
              </w:rPr>
              <w:t xml:space="preserve">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2C275F" w:rsidRDefault="002C275F" w:rsidP="002C275F">
      <w:pPr>
        <w:adjustRightInd w:val="0"/>
        <w:spacing w:before="0" w:after="200" w:line="276" w:lineRule="auto"/>
        <w:ind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2C275F" w:rsidRPr="00724119" w:rsidTr="002C275F">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4</w:t>
            </w:r>
            <w:r w:rsidRPr="00724119">
              <w:rPr>
                <w:rFonts w:ascii="ITC Avant Garde" w:hAnsi="ITC Avant Garde"/>
                <w:b/>
                <w:color w:val="FFFFFF"/>
                <w:lang w:val="es-ES"/>
              </w:rPr>
              <w:t xml:space="preserve">: </w:t>
            </w:r>
            <w:r w:rsidRPr="002C275F">
              <w:rPr>
                <w:rFonts w:ascii="ITC Avant Garde" w:hAnsi="ITC Avant Garde"/>
                <w:b/>
                <w:color w:val="FFFFFF"/>
                <w:lang w:val="es-ES"/>
              </w:rPr>
              <w:t>Revisión de Proyecto y Cotización</w:t>
            </w:r>
          </w:p>
        </w:tc>
      </w:tr>
      <w:tr w:rsidR="002C275F" w:rsidRPr="00724119" w:rsidTr="002C275F">
        <w:trPr>
          <w:trHeight w:val="225"/>
          <w:jc w:val="center"/>
        </w:trPr>
        <w:tc>
          <w:tcPr>
            <w:tcW w:w="2343"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2C275F">
        <w:trPr>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rPr>
              <w:t>El CS Revisa el</w:t>
            </w:r>
            <w:r w:rsidRPr="00724119">
              <w:rPr>
                <w:rFonts w:ascii="ITC Avant Garde" w:hAnsi="ITC Avant Garde"/>
              </w:rPr>
              <w:t xml:space="preserve"> Proyecto y Cotización</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 DH</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Pr>
                <w:rFonts w:ascii="ITC Avant Garde" w:hAnsi="ITC Avant Garde"/>
                <w:lang w:val="es-ES"/>
              </w:rPr>
              <w:t>N.A.</w:t>
            </w:r>
          </w:p>
        </w:tc>
      </w:tr>
      <w:tr w:rsidR="002C275F" w:rsidRPr="00724119" w:rsidTr="002C275F">
        <w:trPr>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Entrega del Servicio en el tiempo comprometido en la cotización</w:t>
            </w:r>
          </w:p>
        </w:tc>
        <w:tc>
          <w:tcPr>
            <w:tcW w:w="2657" w:type="pct"/>
            <w:gridSpan w:val="2"/>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r w:rsidR="002C275F" w:rsidRPr="00724119" w:rsidTr="002C275F">
        <w:trPr>
          <w:trHeight w:val="783"/>
          <w:jc w:val="center"/>
        </w:trPr>
        <w:tc>
          <w:tcPr>
            <w:tcW w:w="2343"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Recuperación de falla puntual</w:t>
            </w:r>
          </w:p>
        </w:tc>
        <w:tc>
          <w:tcPr>
            <w:tcW w:w="1515"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8 Horas (+50% en horario no laboral)</w:t>
            </w:r>
          </w:p>
        </w:tc>
        <w:tc>
          <w:tcPr>
            <w:tcW w:w="1142" w:type="pct"/>
            <w:vAlign w:val="center"/>
          </w:tcPr>
          <w:p w:rsidR="002C275F" w:rsidRPr="00724119" w:rsidRDefault="002C275F" w:rsidP="002C275F">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2C275F" w:rsidRPr="00724119" w:rsidTr="0058003C">
        <w:trPr>
          <w:trHeight w:val="225"/>
          <w:jc w:val="center"/>
        </w:trPr>
        <w:tc>
          <w:tcPr>
            <w:tcW w:w="5000" w:type="pct"/>
            <w:gridSpan w:val="3"/>
            <w:shd w:val="clear" w:color="auto" w:fill="548DD4"/>
            <w:vAlign w:val="center"/>
          </w:tcPr>
          <w:p w:rsidR="002C275F" w:rsidRPr="00724119" w:rsidRDefault="002C275F" w:rsidP="002C275F">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5</w:t>
            </w:r>
            <w:r w:rsidRPr="00724119">
              <w:rPr>
                <w:rFonts w:ascii="ITC Avant Garde" w:hAnsi="ITC Avant Garde"/>
                <w:b/>
                <w:color w:val="FFFFFF"/>
                <w:lang w:val="es-ES"/>
              </w:rPr>
              <w:t xml:space="preserve">: </w:t>
            </w:r>
            <w:r w:rsidRPr="002C275F">
              <w:rPr>
                <w:rFonts w:ascii="ITC Avant Garde" w:hAnsi="ITC Avant Garde"/>
                <w:b/>
                <w:color w:val="FFFFFF"/>
                <w:lang w:val="es-ES"/>
              </w:rPr>
              <w:t>Instalación de Infraestructura</w:t>
            </w:r>
          </w:p>
        </w:tc>
      </w:tr>
      <w:tr w:rsidR="002C275F" w:rsidRPr="00724119" w:rsidTr="0058003C">
        <w:trPr>
          <w:trHeight w:val="225"/>
          <w:jc w:val="center"/>
        </w:trPr>
        <w:tc>
          <w:tcPr>
            <w:tcW w:w="2343"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2C275F" w:rsidRPr="00724119" w:rsidRDefault="002C275F"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2C275F" w:rsidRPr="00724119" w:rsidTr="0058003C">
        <w:trPr>
          <w:jc w:val="center"/>
        </w:trPr>
        <w:tc>
          <w:tcPr>
            <w:tcW w:w="2343" w:type="pct"/>
            <w:vAlign w:val="center"/>
          </w:tcPr>
          <w:p w:rsidR="002C275F" w:rsidRPr="00724119" w:rsidRDefault="002E7144" w:rsidP="0058003C">
            <w:pPr>
              <w:suppressAutoHyphens/>
              <w:spacing w:before="0" w:after="120" w:line="240" w:lineRule="auto"/>
              <w:contextualSpacing/>
              <w:jc w:val="center"/>
              <w:rPr>
                <w:rFonts w:ascii="ITC Avant Garde" w:hAnsi="ITC Avant Garde"/>
                <w:lang w:val="es-ES"/>
              </w:rPr>
            </w:pPr>
            <w:r>
              <w:rPr>
                <w:rFonts w:ascii="ITC Avant Garde" w:hAnsi="ITC Avant Garde"/>
              </w:rPr>
              <w:t>TELMEX</w:t>
            </w:r>
            <w:r w:rsidR="00F65456">
              <w:rPr>
                <w:rFonts w:ascii="ITC Avant Garde" w:hAnsi="ITC Avant Garde"/>
              </w:rPr>
              <w:t xml:space="preserve"> realiza la instalación de Infraestructura en la Nueva Obra Civil.</w:t>
            </w:r>
          </w:p>
        </w:tc>
        <w:tc>
          <w:tcPr>
            <w:tcW w:w="1515" w:type="pct"/>
            <w:vAlign w:val="center"/>
          </w:tcPr>
          <w:p w:rsidR="002C275F" w:rsidRPr="00724119"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t>De acuerdo al Programa de Trabajo</w:t>
            </w:r>
          </w:p>
        </w:tc>
        <w:tc>
          <w:tcPr>
            <w:tcW w:w="1142" w:type="pct"/>
            <w:vAlign w:val="center"/>
          </w:tcPr>
          <w:p w:rsidR="002C275F" w:rsidRPr="00724119"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t>90%</w:t>
            </w:r>
          </w:p>
        </w:tc>
      </w:tr>
    </w:tbl>
    <w:p w:rsidR="002C275F" w:rsidRDefault="002C275F" w:rsidP="006814AD">
      <w:pPr>
        <w:adjustRightInd w:val="0"/>
        <w:spacing w:before="0" w:after="200" w:line="276" w:lineRule="auto"/>
        <w:ind w:left="851" w:right="760"/>
        <w:rPr>
          <w:rFonts w:ascii="ITC Avant Garde" w:hAnsi="ITC Avant Garde" w:cs="Arial"/>
          <w:bCs/>
          <w:color w:val="000000"/>
          <w:sz w:val="12"/>
        </w:rPr>
      </w:pPr>
    </w:p>
    <w:tbl>
      <w:tblPr>
        <w:tblW w:w="4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2465"/>
        <w:gridCol w:w="1858"/>
      </w:tblGrid>
      <w:tr w:rsidR="00F65456" w:rsidRPr="00724119" w:rsidTr="0058003C">
        <w:trPr>
          <w:trHeight w:val="225"/>
          <w:jc w:val="center"/>
        </w:trPr>
        <w:tc>
          <w:tcPr>
            <w:tcW w:w="5000" w:type="pct"/>
            <w:gridSpan w:val="3"/>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E</w:t>
            </w:r>
            <w:r>
              <w:rPr>
                <w:rFonts w:ascii="ITC Avant Garde" w:hAnsi="ITC Avant Garde"/>
                <w:b/>
                <w:color w:val="FFFFFF"/>
                <w:lang w:val="es-ES"/>
              </w:rPr>
              <w:t>tapa 6</w:t>
            </w:r>
            <w:r w:rsidRPr="00724119">
              <w:rPr>
                <w:rFonts w:ascii="ITC Avant Garde" w:hAnsi="ITC Avant Garde"/>
                <w:b/>
                <w:color w:val="FFFFFF"/>
                <w:lang w:val="es-ES"/>
              </w:rPr>
              <w:t xml:space="preserve">: </w:t>
            </w:r>
            <w:r w:rsidRPr="00F65456">
              <w:rPr>
                <w:rFonts w:ascii="ITC Avant Garde" w:hAnsi="ITC Avant Garde"/>
                <w:b/>
                <w:color w:val="FFFFFF"/>
                <w:lang w:val="es-ES"/>
              </w:rPr>
              <w:t>Verificación de Instalación de Infraestructura</w:t>
            </w:r>
          </w:p>
        </w:tc>
      </w:tr>
      <w:tr w:rsidR="00F65456" w:rsidRPr="00724119" w:rsidTr="0058003C">
        <w:trPr>
          <w:trHeight w:val="225"/>
          <w:jc w:val="center"/>
        </w:trPr>
        <w:tc>
          <w:tcPr>
            <w:tcW w:w="2343"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515"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42" w:type="pct"/>
            <w:shd w:val="clear" w:color="auto" w:fill="548DD4"/>
            <w:vAlign w:val="center"/>
          </w:tcPr>
          <w:p w:rsidR="00F65456" w:rsidRPr="00724119" w:rsidRDefault="00F65456" w:rsidP="0058003C">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Cumplimiento</w:t>
            </w:r>
          </w:p>
        </w:tc>
      </w:tr>
      <w:tr w:rsidR="00F65456" w:rsidRPr="00724119" w:rsidTr="0058003C">
        <w:trPr>
          <w:jc w:val="center"/>
        </w:trPr>
        <w:tc>
          <w:tcPr>
            <w:tcW w:w="2343" w:type="pct"/>
            <w:vAlign w:val="center"/>
          </w:tcPr>
          <w:p w:rsidR="00F65456" w:rsidRPr="00724119" w:rsidRDefault="002E7144" w:rsidP="0058003C">
            <w:pPr>
              <w:suppressAutoHyphens/>
              <w:spacing w:before="0" w:after="120" w:line="240" w:lineRule="auto"/>
              <w:contextualSpacing/>
              <w:jc w:val="center"/>
              <w:rPr>
                <w:rFonts w:ascii="ITC Avant Garde" w:hAnsi="ITC Avant Garde"/>
                <w:lang w:val="es-ES"/>
              </w:rPr>
            </w:pPr>
            <w:r>
              <w:rPr>
                <w:rFonts w:ascii="ITC Avant Garde" w:hAnsi="ITC Avant Garde"/>
              </w:rPr>
              <w:t>TELMEX</w:t>
            </w:r>
            <w:r w:rsidR="00F65456">
              <w:rPr>
                <w:rFonts w:ascii="ITC Avant Garde" w:hAnsi="ITC Avant Garde"/>
              </w:rPr>
              <w:t xml:space="preserve"> entrega la Nueva Obra Civil al CS</w:t>
            </w:r>
          </w:p>
        </w:tc>
        <w:tc>
          <w:tcPr>
            <w:tcW w:w="1515" w:type="pct"/>
            <w:vAlign w:val="center"/>
          </w:tcPr>
          <w:p w:rsidR="00F65456" w:rsidRDefault="00F65456" w:rsidP="0058003C">
            <w:pPr>
              <w:suppressAutoHyphens/>
              <w:spacing w:before="0" w:after="120" w:line="240" w:lineRule="auto"/>
              <w:contextualSpacing/>
              <w:jc w:val="center"/>
              <w:rPr>
                <w:rFonts w:ascii="ITC Avant Garde" w:hAnsi="ITC Avant Garde"/>
                <w:lang w:val="es-ES"/>
              </w:rPr>
            </w:pPr>
            <w:r>
              <w:rPr>
                <w:rFonts w:ascii="ITC Avant Garde" w:hAnsi="ITC Avant Garde"/>
                <w:lang w:val="es-ES"/>
              </w:rPr>
              <w:t>8</w:t>
            </w:r>
            <w:r w:rsidRPr="00724119">
              <w:rPr>
                <w:rFonts w:ascii="ITC Avant Garde" w:hAnsi="ITC Avant Garde"/>
                <w:lang w:val="es-ES"/>
              </w:rPr>
              <w:t xml:space="preserve"> DH</w:t>
            </w:r>
          </w:p>
          <w:p w:rsidR="00F65456" w:rsidRDefault="00F65456" w:rsidP="0058003C">
            <w:pPr>
              <w:suppressAutoHyphens/>
              <w:spacing w:before="0" w:after="120" w:line="240" w:lineRule="auto"/>
              <w:contextualSpacing/>
              <w:jc w:val="center"/>
              <w:rPr>
                <w:rFonts w:ascii="ITC Avant Garde" w:hAnsi="ITC Avant Garde"/>
                <w:lang w:val="es-ES"/>
              </w:rPr>
            </w:pPr>
          </w:p>
          <w:p w:rsidR="00F65456" w:rsidRPr="00724119" w:rsidRDefault="00F65456" w:rsidP="00F65456">
            <w:pPr>
              <w:suppressAutoHyphens/>
              <w:spacing w:before="0" w:after="120" w:line="240" w:lineRule="auto"/>
              <w:contextualSpacing/>
              <w:rPr>
                <w:rFonts w:ascii="ITC Avant Garde" w:hAnsi="ITC Avant Garde"/>
                <w:lang w:val="es-ES"/>
              </w:rPr>
            </w:pPr>
            <w:r>
              <w:rPr>
                <w:rFonts w:ascii="ITC Avant Garde" w:hAnsi="ITC Avant Garde"/>
                <w:lang w:val="es-ES"/>
              </w:rPr>
              <w:lastRenderedPageBreak/>
              <w:t>(Contados a partir de la finalización del proyecto de Nueva Obra Civil)</w:t>
            </w:r>
          </w:p>
        </w:tc>
        <w:tc>
          <w:tcPr>
            <w:tcW w:w="1142" w:type="pct"/>
            <w:vAlign w:val="center"/>
          </w:tcPr>
          <w:p w:rsidR="00F65456" w:rsidRPr="00724119" w:rsidRDefault="00F65456" w:rsidP="00F65456">
            <w:pPr>
              <w:suppressAutoHyphens/>
              <w:spacing w:before="0" w:after="120" w:line="240" w:lineRule="auto"/>
              <w:contextualSpacing/>
              <w:jc w:val="center"/>
              <w:rPr>
                <w:rFonts w:ascii="ITC Avant Garde" w:hAnsi="ITC Avant Garde"/>
                <w:lang w:val="es-ES"/>
              </w:rPr>
            </w:pPr>
            <w:r>
              <w:rPr>
                <w:rFonts w:ascii="ITC Avant Garde" w:hAnsi="ITC Avant Garde"/>
                <w:lang w:val="es-ES"/>
              </w:rPr>
              <w:lastRenderedPageBreak/>
              <w:t>90%</w:t>
            </w:r>
          </w:p>
        </w:tc>
      </w:tr>
    </w:tbl>
    <w:p w:rsidR="006814AD" w:rsidRPr="00026F63" w:rsidRDefault="006814AD" w:rsidP="00026F63">
      <w:pPr>
        <w:pStyle w:val="N2Telmex"/>
        <w:ind w:left="567" w:hanging="567"/>
      </w:pPr>
      <w:r w:rsidRPr="00026F63">
        <w:lastRenderedPageBreak/>
        <w:t>Acondicionamiento de Infraestructura</w:t>
      </w:r>
    </w:p>
    <w:tbl>
      <w:tblPr>
        <w:tblW w:w="42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7"/>
        <w:gridCol w:w="2329"/>
        <w:gridCol w:w="1912"/>
      </w:tblGrid>
      <w:tr w:rsidR="0028148B" w:rsidRPr="00724119" w:rsidTr="0028148B">
        <w:trPr>
          <w:trHeight w:val="225"/>
          <w:jc w:val="center"/>
        </w:trPr>
        <w:tc>
          <w:tcPr>
            <w:tcW w:w="2398"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42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73"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3A35A9" w:rsidRPr="00724119" w:rsidTr="0028148B">
        <w:trPr>
          <w:jc w:val="center"/>
        </w:trPr>
        <w:tc>
          <w:tcPr>
            <w:tcW w:w="2398" w:type="pct"/>
            <w:vAlign w:val="center"/>
          </w:tcPr>
          <w:p w:rsidR="003A35A9" w:rsidRPr="00724119" w:rsidRDefault="00EF70DB"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rPr>
              <w:t>Envío y Validación de presupuesto</w:t>
            </w:r>
          </w:p>
        </w:tc>
        <w:tc>
          <w:tcPr>
            <w:tcW w:w="1429" w:type="pct"/>
            <w:vAlign w:val="center"/>
          </w:tcPr>
          <w:p w:rsidR="003A35A9" w:rsidRPr="00724119" w:rsidRDefault="00773E78"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w:t>
            </w:r>
            <w:r w:rsidR="003A35A9" w:rsidRPr="00724119">
              <w:rPr>
                <w:rFonts w:ascii="ITC Avant Garde" w:hAnsi="ITC Avant Garde"/>
                <w:lang w:val="es-ES"/>
              </w:rPr>
              <w:t xml:space="preserve"> DH</w:t>
            </w:r>
          </w:p>
        </w:tc>
        <w:tc>
          <w:tcPr>
            <w:tcW w:w="1173" w:type="pct"/>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A35A9" w:rsidRPr="00724119" w:rsidTr="003A35A9">
        <w:trPr>
          <w:jc w:val="center"/>
        </w:trPr>
        <w:tc>
          <w:tcPr>
            <w:tcW w:w="2398" w:type="pct"/>
            <w:vAlign w:val="center"/>
          </w:tcPr>
          <w:p w:rsidR="003A35A9" w:rsidRPr="00724119" w:rsidRDefault="003A35A9"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Entrega del Servicio en el tiempo comprometido en la cotización</w:t>
            </w:r>
          </w:p>
        </w:tc>
        <w:tc>
          <w:tcPr>
            <w:tcW w:w="2602" w:type="pct"/>
            <w:gridSpan w:val="2"/>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sz w:val="16"/>
        </w:rPr>
      </w:pPr>
    </w:p>
    <w:p w:rsidR="006814AD" w:rsidRPr="00026F63" w:rsidRDefault="006814AD" w:rsidP="00026F63">
      <w:pPr>
        <w:pStyle w:val="N2Telmex"/>
        <w:ind w:left="567" w:hanging="567"/>
      </w:pPr>
      <w:r w:rsidRPr="00026F63">
        <w:t>Recuperación de Espacio</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1"/>
        <w:gridCol w:w="1699"/>
        <w:gridCol w:w="1913"/>
      </w:tblGrid>
      <w:tr w:rsidR="0028148B" w:rsidRPr="00724119" w:rsidTr="00760651">
        <w:trPr>
          <w:trHeight w:val="225"/>
          <w:jc w:val="center"/>
        </w:trPr>
        <w:tc>
          <w:tcPr>
            <w:tcW w:w="274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059"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Tiempo máximo.</w:t>
            </w:r>
          </w:p>
        </w:tc>
        <w:tc>
          <w:tcPr>
            <w:tcW w:w="1192"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3A35A9" w:rsidRPr="00724119" w:rsidTr="00760651">
        <w:trPr>
          <w:jc w:val="center"/>
        </w:trPr>
        <w:tc>
          <w:tcPr>
            <w:tcW w:w="2749" w:type="pct"/>
            <w:vAlign w:val="center"/>
          </w:tcPr>
          <w:p w:rsidR="003A35A9" w:rsidRPr="00724119" w:rsidRDefault="00EF70DB"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rPr>
              <w:t>Envío y Validación de presupuesto</w:t>
            </w:r>
          </w:p>
        </w:tc>
        <w:tc>
          <w:tcPr>
            <w:tcW w:w="1059" w:type="pct"/>
            <w:vAlign w:val="center"/>
          </w:tcPr>
          <w:p w:rsidR="003A35A9" w:rsidRPr="00724119" w:rsidRDefault="00773E78"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10</w:t>
            </w:r>
            <w:r w:rsidR="003A35A9" w:rsidRPr="00724119">
              <w:rPr>
                <w:rFonts w:ascii="ITC Avant Garde" w:hAnsi="ITC Avant Garde"/>
                <w:lang w:val="es-ES"/>
              </w:rPr>
              <w:t xml:space="preserve"> DH</w:t>
            </w:r>
          </w:p>
        </w:tc>
        <w:tc>
          <w:tcPr>
            <w:tcW w:w="1192" w:type="pct"/>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3A35A9" w:rsidRPr="00724119" w:rsidTr="00760651">
        <w:trPr>
          <w:jc w:val="center"/>
        </w:trPr>
        <w:tc>
          <w:tcPr>
            <w:tcW w:w="2749" w:type="pct"/>
            <w:vAlign w:val="center"/>
          </w:tcPr>
          <w:p w:rsidR="003A35A9" w:rsidRPr="00724119" w:rsidRDefault="003A35A9" w:rsidP="003A35A9">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Entrega del Servicio en el tiempo comprometido en la cotización</w:t>
            </w:r>
          </w:p>
        </w:tc>
        <w:tc>
          <w:tcPr>
            <w:tcW w:w="2251" w:type="pct"/>
            <w:gridSpan w:val="2"/>
            <w:vAlign w:val="center"/>
          </w:tcPr>
          <w:p w:rsidR="003A35A9" w:rsidRPr="00724119" w:rsidRDefault="003A35A9" w:rsidP="003A35A9">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Dependiente de la complejidad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sz w:val="10"/>
        </w:rPr>
      </w:pPr>
    </w:p>
    <w:p w:rsidR="006814AD" w:rsidRPr="00026F63" w:rsidRDefault="006814AD" w:rsidP="00026F63">
      <w:pPr>
        <w:pStyle w:val="Ttulo2"/>
        <w:spacing w:after="200" w:line="276" w:lineRule="auto"/>
        <w:rPr>
          <w:rFonts w:ascii="ITC Avant Garde" w:hAnsi="ITC Avant Garde"/>
          <w:sz w:val="22"/>
          <w:szCs w:val="22"/>
        </w:rPr>
      </w:pPr>
      <w:r w:rsidRPr="00026F63">
        <w:rPr>
          <w:rFonts w:ascii="ITC Avant Garde" w:hAnsi="ITC Avant Garde"/>
          <w:sz w:val="22"/>
          <w:szCs w:val="22"/>
        </w:rPr>
        <w:t>Parámetros de Calidad para Autorización de Accesos</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7"/>
        <w:gridCol w:w="1833"/>
        <w:gridCol w:w="1853"/>
      </w:tblGrid>
      <w:tr w:rsidR="0028148B" w:rsidRPr="00724119" w:rsidTr="002A4AE0">
        <w:trPr>
          <w:trHeight w:val="285"/>
          <w:jc w:val="center"/>
        </w:trPr>
        <w:tc>
          <w:tcPr>
            <w:tcW w:w="2707"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Actividad</w:t>
            </w:r>
          </w:p>
        </w:tc>
        <w:tc>
          <w:tcPr>
            <w:tcW w:w="1146"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ES"/>
              </w:rPr>
              <w:t>Tiempo máximo.</w:t>
            </w:r>
          </w:p>
        </w:tc>
        <w:tc>
          <w:tcPr>
            <w:tcW w:w="1147" w:type="pct"/>
            <w:shd w:val="clear" w:color="auto" w:fill="548DD4"/>
            <w:vAlign w:val="center"/>
          </w:tcPr>
          <w:p w:rsidR="0028148B" w:rsidRPr="00724119" w:rsidRDefault="0028148B" w:rsidP="0028148B">
            <w:pPr>
              <w:suppressAutoHyphens/>
              <w:spacing w:before="0" w:after="120" w:line="240" w:lineRule="auto"/>
              <w:contextualSpacing/>
              <w:jc w:val="center"/>
              <w:rPr>
                <w:rFonts w:ascii="ITC Avant Garde" w:hAnsi="ITC Avant Garde"/>
                <w:b/>
                <w:color w:val="FFFFFF"/>
                <w:lang w:val="es-ES"/>
              </w:rPr>
            </w:pPr>
            <w:r w:rsidRPr="00724119">
              <w:rPr>
                <w:rFonts w:ascii="ITC Avant Garde" w:hAnsi="ITC Avant Garde"/>
                <w:b/>
                <w:color w:val="FFFFFF"/>
                <w:lang w:val="es-ES"/>
              </w:rPr>
              <w:t xml:space="preserve"> Cumplimiento</w:t>
            </w:r>
          </w:p>
        </w:tc>
      </w:tr>
      <w:tr w:rsidR="006814AD" w:rsidRPr="00724119" w:rsidTr="0028148B">
        <w:trPr>
          <w:trHeight w:val="467"/>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MX"/>
              </w:rPr>
            </w:pPr>
            <w:r w:rsidRPr="00724119">
              <w:rPr>
                <w:rFonts w:ascii="ITC Avant Garde" w:hAnsi="ITC Avant Garde"/>
                <w:lang w:val="es-MX"/>
              </w:rPr>
              <w:t>Acceso por Emergencia</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Inmediato </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6814AD" w:rsidRPr="00724119" w:rsidTr="0028148B">
        <w:trPr>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Acceso para Mantenimiento Correctivo (Falla )</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 xml:space="preserve">3 Horas </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r w:rsidR="006814AD" w:rsidRPr="00724119" w:rsidTr="0028148B">
        <w:trPr>
          <w:jc w:val="center"/>
        </w:trPr>
        <w:tc>
          <w:tcPr>
            <w:tcW w:w="2707" w:type="pct"/>
            <w:vAlign w:val="center"/>
          </w:tcPr>
          <w:p w:rsidR="006814AD" w:rsidRPr="00724119" w:rsidRDefault="006814AD" w:rsidP="006814AD">
            <w:pPr>
              <w:suppressAutoHyphens/>
              <w:spacing w:before="0" w:after="120" w:line="240" w:lineRule="auto"/>
              <w:contextualSpacing/>
              <w:jc w:val="left"/>
              <w:rPr>
                <w:rFonts w:ascii="ITC Avant Garde" w:hAnsi="ITC Avant Garde"/>
                <w:lang w:val="es-ES"/>
              </w:rPr>
            </w:pPr>
            <w:r w:rsidRPr="00724119">
              <w:rPr>
                <w:rFonts w:ascii="ITC Avant Garde" w:hAnsi="ITC Avant Garde"/>
                <w:lang w:val="es-ES"/>
              </w:rPr>
              <w:t xml:space="preserve">Acceso para Mantenimiento Preventivo </w:t>
            </w:r>
          </w:p>
        </w:tc>
        <w:tc>
          <w:tcPr>
            <w:tcW w:w="1146"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3 DH</w:t>
            </w:r>
          </w:p>
        </w:tc>
        <w:tc>
          <w:tcPr>
            <w:tcW w:w="1147" w:type="pct"/>
            <w:vAlign w:val="center"/>
          </w:tcPr>
          <w:p w:rsidR="006814AD" w:rsidRPr="00724119" w:rsidRDefault="006814AD" w:rsidP="006814AD">
            <w:pPr>
              <w:suppressAutoHyphens/>
              <w:spacing w:before="0" w:after="120" w:line="240" w:lineRule="auto"/>
              <w:contextualSpacing/>
              <w:jc w:val="center"/>
              <w:rPr>
                <w:rFonts w:ascii="ITC Avant Garde" w:hAnsi="ITC Avant Garde"/>
                <w:lang w:val="es-ES"/>
              </w:rPr>
            </w:pPr>
            <w:r w:rsidRPr="00724119">
              <w:rPr>
                <w:rFonts w:ascii="ITC Avant Garde" w:hAnsi="ITC Avant Garde"/>
                <w:lang w:val="es-ES"/>
              </w:rPr>
              <w:t>90%</w:t>
            </w:r>
          </w:p>
        </w:tc>
      </w:tr>
    </w:tbl>
    <w:p w:rsidR="006814AD" w:rsidRPr="00026F63" w:rsidRDefault="006814AD" w:rsidP="00026F63">
      <w:pPr>
        <w:pStyle w:val="Ttulo2"/>
        <w:spacing w:after="200" w:line="276" w:lineRule="auto"/>
        <w:rPr>
          <w:rFonts w:ascii="ITC Avant Garde" w:hAnsi="ITC Avant Garde"/>
          <w:sz w:val="22"/>
          <w:szCs w:val="22"/>
        </w:rPr>
      </w:pPr>
      <w:r w:rsidRPr="00026F63">
        <w:rPr>
          <w:rFonts w:ascii="ITC Avant Garde" w:hAnsi="ITC Avant Garde"/>
          <w:sz w:val="22"/>
          <w:szCs w:val="22"/>
        </w:rPr>
        <w:lastRenderedPageBreak/>
        <w:t>Penas Convencionales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caso de que </w:t>
      </w:r>
      <w:r w:rsidR="002E7144">
        <w:rPr>
          <w:rFonts w:ascii="ITC Avant Garde" w:hAnsi="ITC Avant Garde" w:cs="Arial"/>
          <w:bCs/>
          <w:color w:val="000000"/>
        </w:rPr>
        <w:t>TELMEX</w:t>
      </w:r>
      <w:r w:rsidRPr="00724119">
        <w:rPr>
          <w:rFonts w:ascii="ITC Avant Garde" w:hAnsi="ITC Avant Garde" w:cs="Arial"/>
          <w:bCs/>
          <w:color w:val="000000"/>
        </w:rPr>
        <w:t xml:space="preserve"> no alcance el indicador de calidad correspondiente a cualquier parámetro de algún Servicio objeto de la Oferta de Referencia, los CS tendrán el derecho a requerir y obtener de </w:t>
      </w:r>
      <w:r w:rsidR="002E7144">
        <w:rPr>
          <w:rFonts w:ascii="ITC Avant Garde" w:hAnsi="ITC Avant Garde" w:cs="Arial"/>
          <w:bCs/>
          <w:color w:val="000000"/>
        </w:rPr>
        <w:t>TELMEX</w:t>
      </w:r>
      <w:r w:rsidRPr="00724119">
        <w:rPr>
          <w:rFonts w:ascii="ITC Avant Garde" w:hAnsi="ITC Avant Garde" w:cs="Arial"/>
          <w:bCs/>
          <w:color w:val="000000"/>
        </w:rPr>
        <w:t xml:space="preserve"> el pago de la compensación que corresponda conforme a lo siguiente:</w:t>
      </w:r>
    </w:p>
    <w:p w:rsidR="006814AD" w:rsidRPr="00026F63" w:rsidRDefault="006814AD" w:rsidP="00026F63">
      <w:pPr>
        <w:pStyle w:val="N2Telmex"/>
      </w:pPr>
      <w:r w:rsidRPr="00026F63">
        <w:t>Bloques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724119">
        <w:rPr>
          <w:rFonts w:ascii="ITC Avant Garde" w:hAnsi="ITC Avant Garde" w:cs="Arial"/>
          <w:bCs/>
          <w:color w:val="000000"/>
        </w:rPr>
        <w:t>llegará</w:t>
      </w:r>
      <w:r w:rsidRPr="00724119">
        <w:rPr>
          <w:rFonts w:ascii="ITC Avant Garde" w:hAnsi="ITC Avant Garde" w:cs="Arial"/>
          <w:bCs/>
          <w:color w:val="000000"/>
        </w:rPr>
        <w:t xml:space="preserve"> a 100 (cien), la medición de calidad se realizará con el número de eventos efectivamente alcanzados.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No contabilizará para cálculo del cumplimiento de los parámetros e indicadores de calidad los hechos, situaciones y/o eventos señalados como limitantes de la responsabilidad de </w:t>
      </w:r>
      <w:r w:rsidR="002E7144">
        <w:rPr>
          <w:rFonts w:ascii="ITC Avant Garde" w:hAnsi="ITC Avant Garde" w:cs="Arial"/>
          <w:bCs/>
          <w:color w:val="000000"/>
        </w:rPr>
        <w:t>TELMEX</w:t>
      </w:r>
      <w:r w:rsidRPr="00724119">
        <w:rPr>
          <w:rFonts w:ascii="ITC Avant Garde" w:hAnsi="ITC Avant Garde" w:cs="Arial"/>
          <w:bCs/>
          <w:color w:val="000000"/>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rsidR="006814AD" w:rsidRPr="00026F63" w:rsidRDefault="006814AD" w:rsidP="00026F63">
      <w:pPr>
        <w:pStyle w:val="N2Telmex"/>
      </w:pPr>
      <w:r w:rsidRPr="00026F63">
        <w:t>Bases de Cálculo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lastRenderedPageBreak/>
        <w:t>La compensación será calculada respecto de los eventos en que, de acuerdo con el orden con el que fueron presentadas las solicitudes de servicio respectivas, se encuentren fuera del indicador de calidad correspondiente.</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Si en el bloque </w:t>
      </w:r>
      <w:r w:rsidR="002E7144">
        <w:rPr>
          <w:rFonts w:ascii="ITC Avant Garde" w:hAnsi="ITC Avant Garde" w:cs="Arial"/>
          <w:bCs/>
          <w:color w:val="000000"/>
        </w:rPr>
        <w:t>TELMEX</w:t>
      </w:r>
      <w:r w:rsidRPr="00724119">
        <w:rPr>
          <w:rFonts w:ascii="ITC Avant Garde" w:hAnsi="ITC Avant Garde" w:cs="Arial"/>
          <w:bCs/>
          <w:color w:val="000000"/>
        </w:rPr>
        <w:t xml:space="preserve"> alcanza el 90% del cumplimiento de los plazos establecidos, entonces el 10 % restante podrá alcanzarse en un extra de tiempo no mayor al 50% del plazo original sin que esto genere una pena; por lo tanto, sólo generarán pena los eventos que superen el 150% del plazo original.</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el cumplimiento, en los casos en que un cálculo arroje números decimales se tomará como válido el número entero inmediato superior.</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Queda entendido entre las Partes que todas las compensaciones son por el cumplimiento tardío en las obligaciones a cargo de </w:t>
      </w:r>
      <w:r w:rsidR="002E7144">
        <w:rPr>
          <w:rFonts w:ascii="ITC Avant Garde" w:hAnsi="ITC Avant Garde" w:cs="Arial"/>
          <w:bCs/>
          <w:color w:val="000000"/>
        </w:rPr>
        <w:t>TELMEX</w:t>
      </w:r>
      <w:r w:rsidRPr="00724119">
        <w:rPr>
          <w:rFonts w:ascii="ITC Avant Garde" w:hAnsi="ITC Avant Garde" w:cs="Arial"/>
          <w:bCs/>
          <w:color w:val="000000"/>
        </w:rPr>
        <w:t xml:space="preserve"> respecto de los plazos comprometidos para la realización de un Servicio en específico bajo los términos de la Oferta de Referencia.</w:t>
      </w:r>
    </w:p>
    <w:p w:rsidR="006814AD" w:rsidRPr="00724119" w:rsidRDefault="006814AD" w:rsidP="0028485B">
      <w:pPr>
        <w:adjustRightInd w:val="0"/>
        <w:spacing w:before="0" w:after="200" w:line="276" w:lineRule="auto"/>
        <w:ind w:right="760"/>
        <w:rPr>
          <w:rFonts w:ascii="ITC Avant Garde" w:hAnsi="ITC Avant Garde" w:cs="Arial"/>
          <w:bCs/>
          <w:color w:val="000000"/>
        </w:rPr>
      </w:pPr>
      <w:r w:rsidRPr="00724119">
        <w:rPr>
          <w:rFonts w:ascii="ITC Avant Garde" w:hAnsi="ITC Avant Garde" w:cs="Arial"/>
          <w:bCs/>
          <w:color w:val="000000"/>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2"/>
        <w:gridCol w:w="1843"/>
        <w:gridCol w:w="1843"/>
        <w:gridCol w:w="992"/>
      </w:tblGrid>
      <w:tr w:rsidR="006814AD" w:rsidRPr="00724119" w:rsidTr="00760651">
        <w:trPr>
          <w:trHeight w:val="471"/>
          <w:jc w:val="center"/>
        </w:trPr>
        <w:tc>
          <w:tcPr>
            <w:tcW w:w="1271" w:type="dxa"/>
            <w:shd w:val="clear" w:color="auto" w:fill="548DD4"/>
            <w:vAlign w:val="center"/>
          </w:tcPr>
          <w:p w:rsidR="006814AD" w:rsidRPr="00724119" w:rsidRDefault="006814AD" w:rsidP="006814AD">
            <w:pPr>
              <w:suppressAutoHyphens/>
              <w:spacing w:before="0" w:after="0" w:line="240" w:lineRule="auto"/>
              <w:contextualSpacing/>
              <w:jc w:val="left"/>
              <w:rPr>
                <w:rFonts w:ascii="ITC Avant Garde" w:hAnsi="ITC Avant Garde"/>
                <w:b/>
                <w:color w:val="FFFFFF"/>
                <w:lang w:val="es-MX"/>
              </w:rPr>
            </w:pPr>
            <w:r w:rsidRPr="00724119">
              <w:rPr>
                <w:rFonts w:ascii="ITC Avant Garde" w:hAnsi="ITC Avant Garde"/>
                <w:b/>
                <w:color w:val="FFFFFF"/>
                <w:lang w:val="es-MX"/>
              </w:rPr>
              <w:t>Actividad:</w:t>
            </w:r>
          </w:p>
        </w:tc>
        <w:tc>
          <w:tcPr>
            <w:tcW w:w="1843" w:type="dxa"/>
            <w:vAlign w:val="center"/>
          </w:tcPr>
          <w:p w:rsidR="006814AD" w:rsidRPr="00724119" w:rsidRDefault="006814AD" w:rsidP="006814AD">
            <w:pPr>
              <w:suppressAutoHyphens/>
              <w:spacing w:before="0" w:after="0" w:line="240" w:lineRule="auto"/>
              <w:contextualSpacing/>
              <w:jc w:val="left"/>
              <w:rPr>
                <w:rFonts w:ascii="ITC Avant Garde" w:hAnsi="ITC Avant Garde"/>
                <w:lang w:val="es-MX"/>
              </w:rPr>
            </w:pPr>
            <w:r w:rsidRPr="00724119">
              <w:rPr>
                <w:rFonts w:ascii="ITC Avant Garde" w:hAnsi="ITC Avant Garde"/>
                <w:lang w:val="es-MX"/>
              </w:rPr>
              <w:t>Entrega de Análisis de Factibilidad</w:t>
            </w:r>
          </w:p>
        </w:tc>
        <w:tc>
          <w:tcPr>
            <w:tcW w:w="1843" w:type="dxa"/>
            <w:shd w:val="clear" w:color="auto" w:fill="548DD4"/>
            <w:vAlign w:val="center"/>
          </w:tcPr>
          <w:p w:rsidR="006814AD" w:rsidRPr="00724119" w:rsidRDefault="006814AD" w:rsidP="006814AD">
            <w:pPr>
              <w:suppressAutoHyphens/>
              <w:spacing w:before="0" w:after="0" w:line="240" w:lineRule="auto"/>
              <w:contextualSpacing/>
              <w:jc w:val="left"/>
              <w:rPr>
                <w:rFonts w:ascii="ITC Avant Garde" w:hAnsi="ITC Avant Garde"/>
                <w:b/>
                <w:color w:val="FFFFFF"/>
                <w:lang w:val="es-MX"/>
              </w:rPr>
            </w:pPr>
            <w:r w:rsidRPr="00724119">
              <w:rPr>
                <w:rFonts w:ascii="ITC Avant Garde" w:hAnsi="ITC Avant Garde"/>
                <w:b/>
                <w:color w:val="FFFFFF"/>
                <w:lang w:val="es-MX"/>
              </w:rPr>
              <w:t>Indicador:</w:t>
            </w:r>
          </w:p>
        </w:tc>
        <w:tc>
          <w:tcPr>
            <w:tcW w:w="992" w:type="dxa"/>
            <w:vAlign w:val="center"/>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90%</w:t>
            </w:r>
          </w:p>
        </w:tc>
      </w:tr>
      <w:tr w:rsidR="006814AD" w:rsidRPr="00724119" w:rsidTr="00760651">
        <w:trPr>
          <w:jc w:val="center"/>
        </w:trPr>
        <w:tc>
          <w:tcPr>
            <w:tcW w:w="1271"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992" w:type="dxa"/>
            <w:tcBorders>
              <w:top w:val="nil"/>
              <w:left w:val="nil"/>
              <w:bottom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r>
      <w:tr w:rsidR="006814AD" w:rsidRPr="00724119" w:rsidTr="00760651">
        <w:trPr>
          <w:jc w:val="center"/>
        </w:trPr>
        <w:tc>
          <w:tcPr>
            <w:tcW w:w="1271"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Bloque:</w:t>
            </w:r>
          </w:p>
        </w:tc>
        <w:tc>
          <w:tcPr>
            <w:tcW w:w="1843"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1843"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c>
          <w:tcPr>
            <w:tcW w:w="992" w:type="dxa"/>
            <w:tcBorders>
              <w:top w:val="nil"/>
              <w:left w:val="nil"/>
              <w:right w:val="nil"/>
            </w:tcBorders>
          </w:tcPr>
          <w:p w:rsidR="006814AD" w:rsidRPr="00724119" w:rsidRDefault="006814AD" w:rsidP="006814AD">
            <w:pPr>
              <w:suppressAutoHyphens/>
              <w:spacing w:before="0" w:after="0" w:line="240" w:lineRule="auto"/>
              <w:contextualSpacing/>
              <w:rPr>
                <w:rFonts w:ascii="ITC Avant Garde" w:hAnsi="ITC Avant Garde"/>
                <w:lang w:val="es-MX"/>
              </w:rPr>
            </w:pPr>
          </w:p>
        </w:tc>
      </w:tr>
      <w:tr w:rsidR="006814AD" w:rsidRPr="00724119" w:rsidTr="00760651">
        <w:trPr>
          <w:jc w:val="center"/>
        </w:trPr>
        <w:tc>
          <w:tcPr>
            <w:tcW w:w="1271" w:type="dxa"/>
            <w:shd w:val="clear" w:color="auto" w:fill="548DD4"/>
          </w:tcPr>
          <w:p w:rsidR="006814AD" w:rsidRPr="00724119" w:rsidRDefault="006814AD" w:rsidP="006814AD">
            <w:pPr>
              <w:suppressAutoHyphens/>
              <w:spacing w:before="0" w:after="0" w:line="240" w:lineRule="auto"/>
              <w:contextualSpacing/>
              <w:rPr>
                <w:rFonts w:ascii="ITC Avant Garde" w:hAnsi="ITC Avant Garde"/>
                <w:b/>
                <w:color w:val="FFFFFF"/>
                <w:lang w:val="es-MX"/>
              </w:rPr>
            </w:pPr>
            <w:r w:rsidRPr="00724119">
              <w:rPr>
                <w:rFonts w:ascii="ITC Avant Garde" w:hAnsi="ITC Avant Garde"/>
                <w:b/>
                <w:color w:val="FFFFFF"/>
                <w:lang w:val="es-MX"/>
              </w:rPr>
              <w:t>Mes</w:t>
            </w:r>
          </w:p>
        </w:tc>
        <w:tc>
          <w:tcPr>
            <w:tcW w:w="1843"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A tiempo:</w:t>
            </w:r>
          </w:p>
        </w:tc>
        <w:tc>
          <w:tcPr>
            <w:tcW w:w="1843"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Tardío</w:t>
            </w:r>
          </w:p>
        </w:tc>
        <w:tc>
          <w:tcPr>
            <w:tcW w:w="992" w:type="dxa"/>
            <w:shd w:val="clear" w:color="auto" w:fill="548DD4"/>
          </w:tcPr>
          <w:p w:rsidR="006814AD" w:rsidRPr="00724119" w:rsidRDefault="006814AD" w:rsidP="006814AD">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Total</w:t>
            </w:r>
          </w:p>
        </w:tc>
      </w:tr>
      <w:tr w:rsidR="006814AD" w:rsidRPr="00724119" w:rsidTr="00760651">
        <w:trPr>
          <w:jc w:val="center"/>
        </w:trPr>
        <w:tc>
          <w:tcPr>
            <w:tcW w:w="1271"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Enero</w:t>
            </w:r>
          </w:p>
        </w:tc>
        <w:tc>
          <w:tcPr>
            <w:tcW w:w="1843"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22</w:t>
            </w:r>
          </w:p>
        </w:tc>
        <w:tc>
          <w:tcPr>
            <w:tcW w:w="1843"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8</w:t>
            </w:r>
          </w:p>
        </w:tc>
        <w:tc>
          <w:tcPr>
            <w:tcW w:w="992" w:type="dxa"/>
            <w:tcBorders>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30</w:t>
            </w:r>
          </w:p>
        </w:tc>
      </w:tr>
      <w:tr w:rsidR="006814AD" w:rsidRPr="00724119"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18</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w:t>
            </w:r>
          </w:p>
        </w:tc>
        <w:tc>
          <w:tcPr>
            <w:tcW w:w="992"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20</w:t>
            </w:r>
          </w:p>
        </w:tc>
      </w:tr>
      <w:tr w:rsidR="006814AD" w:rsidRPr="00724119"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Marzo</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1843"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c>
          <w:tcPr>
            <w:tcW w:w="992" w:type="dxa"/>
            <w:tcBorders>
              <w:top w:val="single" w:sz="4" w:space="0" w:color="BFBFBF"/>
              <w:left w:val="single" w:sz="4" w:space="0" w:color="BFBFBF"/>
              <w:bottom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20</w:t>
            </w:r>
          </w:p>
        </w:tc>
      </w:tr>
      <w:tr w:rsidR="006814AD" w:rsidRPr="00724119" w:rsidTr="00760651">
        <w:trPr>
          <w:jc w:val="center"/>
        </w:trPr>
        <w:tc>
          <w:tcPr>
            <w:tcW w:w="1271"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rPr>
                <w:rFonts w:ascii="ITC Avant Garde" w:hAnsi="ITC Avant Garde"/>
                <w:lang w:val="es-MX"/>
              </w:rPr>
            </w:pPr>
            <w:r w:rsidRPr="00724119">
              <w:rPr>
                <w:rFonts w:ascii="ITC Avant Garde" w:hAnsi="ITC Avant Garde"/>
                <w:lang w:val="es-MX"/>
              </w:rPr>
              <w:t>Abril</w:t>
            </w:r>
          </w:p>
        </w:tc>
        <w:tc>
          <w:tcPr>
            <w:tcW w:w="1843"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1843"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15</w:t>
            </w:r>
          </w:p>
        </w:tc>
        <w:tc>
          <w:tcPr>
            <w:tcW w:w="992" w:type="dxa"/>
            <w:tcBorders>
              <w:top w:val="single" w:sz="4" w:space="0" w:color="BFBFBF"/>
              <w:left w:val="single" w:sz="4" w:space="0" w:color="BFBFBF"/>
              <w:right w:val="single" w:sz="4" w:space="0" w:color="BFBFBF"/>
            </w:tcBorders>
          </w:tcPr>
          <w:p w:rsidR="006814AD" w:rsidRPr="00724119" w:rsidRDefault="006814AD" w:rsidP="006814AD">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30</w:t>
            </w:r>
          </w:p>
        </w:tc>
      </w:tr>
      <w:tr w:rsidR="006814AD" w:rsidRPr="00724119" w:rsidTr="00760651">
        <w:trPr>
          <w:jc w:val="center"/>
        </w:trPr>
        <w:tc>
          <w:tcPr>
            <w:tcW w:w="1271" w:type="dxa"/>
            <w:tcBorders>
              <w:left w:val="nil"/>
              <w:bottom w:val="nil"/>
              <w:right w:val="nil"/>
            </w:tcBorders>
          </w:tcPr>
          <w:p w:rsidR="006814AD" w:rsidRPr="00724119" w:rsidRDefault="006814AD" w:rsidP="006814AD">
            <w:pPr>
              <w:suppressAutoHyphens/>
              <w:spacing w:before="0" w:after="0" w:line="240" w:lineRule="auto"/>
              <w:contextualSpacing/>
              <w:jc w:val="right"/>
              <w:rPr>
                <w:rFonts w:ascii="ITC Avant Garde" w:hAnsi="ITC Avant Garde"/>
                <w:b/>
                <w:lang w:val="es-MX"/>
              </w:rPr>
            </w:pPr>
            <w:r w:rsidRPr="00724119">
              <w:rPr>
                <w:rFonts w:ascii="ITC Avant Garde" w:hAnsi="ITC Avant Garde"/>
                <w:b/>
                <w:lang w:val="es-MX"/>
              </w:rPr>
              <w:t>Total</w:t>
            </w:r>
          </w:p>
        </w:tc>
        <w:tc>
          <w:tcPr>
            <w:tcW w:w="1843"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70</w:t>
            </w:r>
          </w:p>
        </w:tc>
        <w:tc>
          <w:tcPr>
            <w:tcW w:w="1843"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30</w:t>
            </w:r>
          </w:p>
        </w:tc>
        <w:tc>
          <w:tcPr>
            <w:tcW w:w="992" w:type="dxa"/>
            <w:tcBorders>
              <w:left w:val="nil"/>
              <w:bottom w:val="nil"/>
              <w:right w:val="nil"/>
            </w:tcBorders>
            <w:shd w:val="clear" w:color="auto" w:fill="FFFF00"/>
          </w:tcPr>
          <w:p w:rsidR="006814AD" w:rsidRPr="00724119" w:rsidRDefault="006814AD" w:rsidP="006814AD">
            <w:pPr>
              <w:suppressAutoHyphens/>
              <w:spacing w:before="0" w:after="0" w:line="240" w:lineRule="auto"/>
              <w:contextualSpacing/>
              <w:jc w:val="center"/>
              <w:rPr>
                <w:rFonts w:ascii="ITC Avant Garde" w:hAnsi="ITC Avant Garde"/>
                <w:b/>
                <w:lang w:val="es-MX"/>
              </w:rPr>
            </w:pPr>
            <w:r w:rsidRPr="00724119">
              <w:rPr>
                <w:rFonts w:ascii="ITC Avant Garde" w:hAnsi="ITC Avant Garde"/>
                <w:b/>
                <w:lang w:val="es-MX"/>
              </w:rPr>
              <w:t>100</w:t>
            </w:r>
          </w:p>
        </w:tc>
      </w:tr>
    </w:tbl>
    <w:p w:rsidR="002B16AB" w:rsidRPr="00724119" w:rsidRDefault="002B16AB" w:rsidP="002B16AB">
      <w:pPr>
        <w:adjustRightInd w:val="0"/>
        <w:spacing w:before="0" w:after="200" w:line="276" w:lineRule="auto"/>
        <w:ind w:right="760"/>
        <w:rPr>
          <w:rFonts w:ascii="ITC Avant Garde" w:hAnsi="ITC Avant Garde" w:cs="Arial"/>
          <w:bCs/>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el ejemplo, el cumplimiento del bloque se encuentra al 70% (setenta por ciento), por lo tanto, la compensación se calcularía respecto del 30% (treinta por ciento) restante. </w:t>
      </w:r>
    </w:p>
    <w:p w:rsidR="002B16AB" w:rsidRPr="00026F63" w:rsidRDefault="006814AD" w:rsidP="00026F63">
      <w:pPr>
        <w:pStyle w:val="N2Telmex"/>
      </w:pPr>
      <w:r w:rsidRPr="00026F63">
        <w:t>Valor de las Penas</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lastRenderedPageBreak/>
        <w:t>Salvo indicación diversa, el valor empleado para el cálculo de las compensaciones será el precio pactado por las partes respecto del Servicio respectivo.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E7144">
        <w:rPr>
          <w:rFonts w:ascii="ITC Avant Garde" w:hAnsi="ITC Avant Garde" w:cs="Arial"/>
          <w:bCs/>
          <w:color w:val="000000"/>
        </w:rPr>
        <w:t>TELMEX</w:t>
      </w:r>
      <w:r w:rsidRPr="00724119">
        <w:rPr>
          <w:rFonts w:ascii="ITC Avant Garde" w:hAnsi="ITC Avant Garde" w:cs="Arial"/>
          <w:bCs/>
          <w:color w:val="000000"/>
        </w:rPr>
        <w:t xml:space="preserve">, las Partes entenderán que el servicio fue denegado por </w:t>
      </w:r>
      <w:r w:rsidR="002E7144">
        <w:rPr>
          <w:rFonts w:ascii="ITC Avant Garde" w:hAnsi="ITC Avant Garde" w:cs="Arial"/>
          <w:bCs/>
          <w:color w:val="000000"/>
        </w:rPr>
        <w:t>TELMEX</w:t>
      </w:r>
      <w:r w:rsidRPr="00724119">
        <w:rPr>
          <w:rFonts w:ascii="ITC Avant Garde" w:hAnsi="ITC Avant Garde" w:cs="Arial"/>
          <w:bCs/>
          <w:color w:val="000000"/>
        </w:rPr>
        <w:t>, salvo que se acuerde lo contrario.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724119">
        <w:rPr>
          <w:rFonts w:ascii="ITC Avant Garde" w:hAnsi="ITC Avant Garde" w:cs="Arial"/>
          <w:bCs/>
          <w:color w:val="000000"/>
        </w:rPr>
        <w:t>aplicará</w:t>
      </w:r>
      <w:r w:rsidRPr="00724119">
        <w:rPr>
          <w:rFonts w:ascii="ITC Avant Garde" w:hAnsi="ITC Avant Garde" w:cs="Arial"/>
          <w:bCs/>
          <w:color w:val="000000"/>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724119">
        <w:rPr>
          <w:rFonts w:ascii="ITC Avant Garde" w:hAnsi="ITC Avant Garde" w:cs="Arial"/>
          <w:bCs/>
          <w:color w:val="000000"/>
        </w:rPr>
        <w:t>el cálculo de las penalizaciones por día de retraso se calculará</w:t>
      </w:r>
      <w:r w:rsidRPr="00724119">
        <w:rPr>
          <w:rFonts w:ascii="ITC Avant Garde" w:hAnsi="ITC Avant Garde" w:cs="Arial"/>
          <w:bCs/>
          <w:color w:val="000000"/>
        </w:rPr>
        <w:t xml:space="preserve"> de la siguiente forma:</w:t>
      </w:r>
    </w:p>
    <w:p w:rsidR="006814AD" w:rsidRPr="00724119" w:rsidRDefault="00026F63" w:rsidP="000F3DBC">
      <w:pPr>
        <w:adjustRightInd w:val="0"/>
        <w:spacing w:before="0" w:after="200" w:line="276" w:lineRule="auto"/>
        <w:rPr>
          <w:rFonts w:ascii="ITC Avant Garde" w:hAnsi="ITC Avant Garde" w:cs="Helvetica"/>
          <w:bCs/>
          <w:color w:val="000000"/>
        </w:rPr>
      </w:pPr>
      <m:oMathPara>
        <m:oMath>
          <m:r>
            <w:rPr>
              <w:rFonts w:ascii="Cambria Math" w:hAnsi="Cambria Math" w:cs="Helvetica"/>
              <w:color w:val="000000"/>
              <w:sz w:val="22"/>
              <w:szCs w:val="22"/>
            </w:rPr>
            <m:t xml:space="preserve">Penalización por día hábil de retraso= </m:t>
          </m:r>
          <m:f>
            <m:fPr>
              <m:ctrlPr>
                <w:rPr>
                  <w:rFonts w:ascii="Cambria Math" w:hAnsi="Cambria Math" w:cs="Helvetica"/>
                  <w:bCs/>
                  <w:i/>
                  <w:color w:val="000000"/>
                  <w:sz w:val="22"/>
                  <w:szCs w:val="22"/>
                </w:rPr>
              </m:ctrlPr>
            </m:fPr>
            <m:num>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i</m:t>
                  </m:r>
                </m:sub>
              </m:sSub>
            </m:num>
            <m:den>
              <m:sSub>
                <m:sSubPr>
                  <m:ctrlPr>
                    <w:rPr>
                      <w:rFonts w:ascii="Cambria Math" w:hAnsi="Cambria Math" w:cs="Helvetica"/>
                      <w:bCs/>
                      <w:i/>
                      <w:color w:val="000000"/>
                      <w:sz w:val="22"/>
                      <w:szCs w:val="22"/>
                    </w:rPr>
                  </m:ctrlPr>
                </m:sSubPr>
                <m:e>
                  <m:r>
                    <w:rPr>
                      <w:rFonts w:ascii="Cambria Math" w:hAnsi="Cambria Math" w:cs="Helvetica"/>
                      <w:color w:val="000000"/>
                      <w:sz w:val="22"/>
                      <w:szCs w:val="22"/>
                    </w:rPr>
                    <m:t>t</m:t>
                  </m:r>
                </m:e>
                <m:sub>
                  <m:r>
                    <w:rPr>
                      <w:rFonts w:ascii="Cambria Math" w:hAnsi="Cambria Math" w:cs="Helvetica"/>
                      <w:color w:val="000000"/>
                      <w:sz w:val="22"/>
                      <w:szCs w:val="22"/>
                    </w:rPr>
                    <m:t>i</m:t>
                  </m:r>
                </m:sub>
              </m:sSub>
            </m:den>
          </m:f>
          <m:d>
            <m:dPr>
              <m:ctrlPr>
                <w:rPr>
                  <w:rFonts w:ascii="Cambria Math" w:hAnsi="Cambria Math" w:cs="Helvetica"/>
                  <w:bCs/>
                  <w:i/>
                  <w:color w:val="000000"/>
                  <w:sz w:val="22"/>
                  <w:szCs w:val="22"/>
                </w:rPr>
              </m:ctrlPr>
            </m:dPr>
            <m:e>
              <m:r>
                <w:rPr>
                  <w:rFonts w:ascii="Cambria Math" w:hAnsi="Cambria Math" w:cs="Helvetica"/>
                  <w:color w:val="000000"/>
                  <w:sz w:val="22"/>
                  <w:szCs w:val="22"/>
                </w:rPr>
                <m:t>Valor del servicio</m:t>
              </m:r>
            </m:e>
          </m:d>
          <m:r>
            <w:rPr>
              <w:rFonts w:ascii="Cambria Math" w:hAnsi="Cambria Math" w:cs="Helvetica"/>
              <w:color w:val="000000"/>
              <w:sz w:val="22"/>
              <w:szCs w:val="22"/>
            </w:rPr>
            <m:t xml:space="preserve">   con i=</m:t>
          </m:r>
          <m:d>
            <m:dPr>
              <m:begChr m:val="{"/>
              <m:endChr m:val="}"/>
              <m:ctrlPr>
                <w:rPr>
                  <w:rFonts w:ascii="Cambria Math" w:hAnsi="Cambria Math" w:cs="Helvetica"/>
                  <w:bCs/>
                  <w:i/>
                  <w:color w:val="000000"/>
                  <w:sz w:val="22"/>
                  <w:szCs w:val="22"/>
                </w:rPr>
              </m:ctrlPr>
            </m:dPr>
            <m:e>
              <m:r>
                <w:rPr>
                  <w:rFonts w:ascii="Cambria Math" w:hAnsi="Cambria Math" w:cs="Helvetica"/>
                  <w:color w:val="000000"/>
                  <w:sz w:val="22"/>
                  <w:szCs w:val="22"/>
                </w:rPr>
                <m:t>1, 2, 3, 4</m:t>
              </m:r>
            </m:e>
          </m:d>
        </m:oMath>
      </m:oMathPara>
    </w:p>
    <w:p w:rsidR="006814AD" w:rsidRPr="00724119" w:rsidRDefault="006814AD" w:rsidP="000F3DBC">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Donde:</w:t>
      </w:r>
    </w:p>
    <w:p w:rsidR="006814AD" w:rsidRPr="00724119" w:rsidRDefault="00026F63" w:rsidP="000F3DBC">
      <w:pPr>
        <w:adjustRightInd w:val="0"/>
        <w:spacing w:before="0" w:after="200" w:line="276" w:lineRule="auto"/>
        <w:rPr>
          <w:rFonts w:ascii="ITC Avant Garde" w:hAnsi="ITC Avant Garde" w:cs="Helvetica"/>
          <w:bCs/>
          <w:color w:val="000000"/>
        </w:rPr>
      </w:pPr>
      <m:oMathPara>
        <m:oMath>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1</m:t>
              </m:r>
            </m:sub>
          </m:sSub>
          <m:r>
            <w:rPr>
              <w:rFonts w:ascii="Cambria Math" w:hAnsi="Cambria Math" w:cs="Helvetica"/>
              <w:color w:val="000000"/>
              <w:sz w:val="22"/>
              <w:szCs w:val="22"/>
            </w:rPr>
            <m:t xml:space="preserve">=10%;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2</m:t>
              </m:r>
            </m:sub>
          </m:sSub>
          <m:r>
            <w:rPr>
              <w:rFonts w:ascii="Cambria Math" w:hAnsi="Cambria Math" w:cs="Helvetica"/>
              <w:color w:val="000000"/>
              <w:sz w:val="22"/>
              <w:szCs w:val="22"/>
            </w:rPr>
            <m:t xml:space="preserve">=20%;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3</m:t>
              </m:r>
            </m:sub>
          </m:sSub>
          <m:r>
            <w:rPr>
              <w:rFonts w:ascii="Cambria Math" w:hAnsi="Cambria Math" w:cs="Helvetica"/>
              <w:color w:val="000000"/>
              <w:sz w:val="22"/>
              <w:szCs w:val="22"/>
            </w:rPr>
            <m:t xml:space="preserve">=30%  y  </m:t>
          </m:r>
          <m:sSub>
            <m:sSubPr>
              <m:ctrlPr>
                <w:rPr>
                  <w:rFonts w:ascii="Cambria Math" w:hAnsi="Cambria Math" w:cs="Helvetica"/>
                  <w:bCs/>
                  <w:i/>
                  <w:color w:val="000000"/>
                  <w:sz w:val="22"/>
                  <w:szCs w:val="22"/>
                </w:rPr>
              </m:ctrlPr>
            </m:sSubPr>
            <m:e>
              <m:r>
                <w:rPr>
                  <w:rFonts w:ascii="Cambria Math" w:hAnsi="Cambria Math" w:cs="Helvetica"/>
                  <w:color w:val="000000"/>
                  <w:sz w:val="22"/>
                  <w:szCs w:val="22"/>
                </w:rPr>
                <m:t>P</m:t>
              </m:r>
            </m:e>
            <m:sub>
              <m:r>
                <w:rPr>
                  <w:rFonts w:ascii="Cambria Math" w:hAnsi="Cambria Math" w:cs="Helvetica"/>
                  <w:color w:val="000000"/>
                  <w:sz w:val="22"/>
                  <w:szCs w:val="22"/>
                </w:rPr>
                <m:t>4</m:t>
              </m:r>
            </m:sub>
          </m:sSub>
          <m:r>
            <w:rPr>
              <w:rFonts w:ascii="Cambria Math" w:hAnsi="Cambria Math" w:cs="Helvetica"/>
              <w:color w:val="000000"/>
              <w:sz w:val="22"/>
              <w:szCs w:val="22"/>
            </w:rPr>
            <m:t>=40%</m:t>
          </m:r>
        </m:oMath>
      </m:oMathPara>
    </w:p>
    <w:p w:rsidR="006814AD" w:rsidRDefault="006814AD" w:rsidP="000F3DBC">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Así, </w:t>
      </w:r>
    </w:p>
    <w:p w:rsidR="00362C1E" w:rsidRPr="00724119" w:rsidRDefault="00362C1E" w:rsidP="000F3DBC">
      <w:pPr>
        <w:adjustRightInd w:val="0"/>
        <w:spacing w:before="0" w:after="200" w:line="276" w:lineRule="auto"/>
        <w:rPr>
          <w:rFonts w:ascii="ITC Avant Garde" w:hAnsi="ITC Avant Garde" w:cs="Arial"/>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93"/>
        <w:gridCol w:w="2296"/>
        <w:gridCol w:w="2316"/>
      </w:tblGrid>
      <w:tr w:rsidR="000F3DBC" w:rsidRPr="00724119" w:rsidTr="00760651">
        <w:trPr>
          <w:trHeight w:val="453"/>
          <w:jc w:val="center"/>
        </w:trPr>
        <w:tc>
          <w:tcPr>
            <w:tcW w:w="2593" w:type="dxa"/>
            <w:shd w:val="clear" w:color="auto" w:fill="548DD4"/>
            <w:vAlign w:val="center"/>
          </w:tcPr>
          <w:p w:rsidR="000F3DBC" w:rsidRPr="00724119" w:rsidRDefault="000F3DBC" w:rsidP="000F3DBC">
            <w:pPr>
              <w:suppressAutoHyphens/>
              <w:spacing w:before="0" w:after="0" w:line="240" w:lineRule="auto"/>
              <w:contextualSpacing/>
              <w:jc w:val="center"/>
              <w:rPr>
                <w:rFonts w:ascii="ITC Avant Garde" w:hAnsi="ITC Avant Garde"/>
                <w:b/>
                <w:color w:val="FFFFFF"/>
                <w:sz w:val="20"/>
                <w:szCs w:val="20"/>
                <w:lang w:val="es-MX"/>
              </w:rPr>
            </w:pPr>
            <w:r w:rsidRPr="00724119">
              <w:rPr>
                <w:rFonts w:ascii="ITC Avant Garde" w:hAnsi="ITC Avant Garde"/>
                <w:b/>
                <w:color w:val="FFFFFF"/>
                <w:sz w:val="20"/>
                <w:szCs w:val="20"/>
                <w:lang w:val="es-MX" w:eastAsia="es-MX"/>
              </w:rPr>
              <w:t>Plazos de indicadores</w:t>
            </w:r>
          </w:p>
        </w:tc>
        <w:tc>
          <w:tcPr>
            <w:tcW w:w="2296" w:type="dxa"/>
            <w:shd w:val="clear" w:color="auto" w:fill="548DD4"/>
            <w:vAlign w:val="center"/>
          </w:tcPr>
          <w:p w:rsidR="000F3DBC" w:rsidRPr="00724119" w:rsidRDefault="00026F63" w:rsidP="000F3DBC">
            <w:pPr>
              <w:suppressAutoHyphens/>
              <w:spacing w:before="0" w:after="0" w:line="240" w:lineRule="auto"/>
              <w:contextualSpacing/>
              <w:jc w:val="center"/>
              <w:rPr>
                <w:rFonts w:ascii="ITC Avant Garde" w:hAnsi="ITC Avant Garde"/>
                <w:b/>
                <w:color w:val="FFFFFF"/>
                <w:sz w:val="20"/>
                <w:szCs w:val="20"/>
                <w:lang w:val="es-MX"/>
              </w:rPr>
            </w:pPr>
            <w:r>
              <w:rPr>
                <w:rFonts w:ascii="ITC Avant Garde" w:hAnsi="ITC Avant Garde"/>
                <w:noProof/>
                <w:lang w:val="es-MX" w:eastAsia="es-MX"/>
              </w:rPr>
              <w:drawing>
                <wp:inline distT="0" distB="0" distL="0" distR="0">
                  <wp:extent cx="1002030" cy="248920"/>
                  <wp:effectExtent l="19050" t="0" r="762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srcRect/>
                          <a:stretch>
                            <a:fillRect/>
                          </a:stretch>
                        </pic:blipFill>
                        <pic:spPr bwMode="auto">
                          <a:xfrm>
                            <a:off x="0" y="0"/>
                            <a:ext cx="1002030" cy="248920"/>
                          </a:xfrm>
                          <a:prstGeom prst="rect">
                            <a:avLst/>
                          </a:prstGeom>
                          <a:noFill/>
                          <a:ln w="9525">
                            <a:noFill/>
                            <a:miter lim="800000"/>
                            <a:headEnd/>
                            <a:tailEnd/>
                          </a:ln>
                        </pic:spPr>
                      </pic:pic>
                    </a:graphicData>
                  </a:graphic>
                </wp:inline>
              </w:drawing>
            </w:r>
          </w:p>
        </w:tc>
        <w:tc>
          <w:tcPr>
            <w:tcW w:w="2316" w:type="dxa"/>
            <w:shd w:val="clear" w:color="auto" w:fill="548DD4"/>
            <w:vAlign w:val="center"/>
          </w:tcPr>
          <w:p w:rsidR="000F3DBC" w:rsidRPr="00724119" w:rsidRDefault="00026F63" w:rsidP="00BF2BAA">
            <w:pPr>
              <w:suppressAutoHyphens/>
              <w:spacing w:before="0" w:after="0" w:line="240" w:lineRule="auto"/>
              <w:contextualSpacing/>
              <w:jc w:val="center"/>
              <w:rPr>
                <w:rFonts w:ascii="ITC Avant Garde" w:hAnsi="ITC Avant Garde"/>
                <w:b/>
                <w:color w:val="FFFFFF"/>
                <w:sz w:val="20"/>
                <w:szCs w:val="20"/>
                <w:lang w:val="es-MX"/>
              </w:rPr>
            </w:pPr>
            <w:r>
              <w:rPr>
                <w:rFonts w:ascii="ITC Avant Garde" w:hAnsi="ITC Avant Garde"/>
                <w:noProof/>
                <w:lang w:val="es-MX" w:eastAsia="es-MX"/>
              </w:rPr>
              <w:drawing>
                <wp:inline distT="0" distB="0" distL="0" distR="0">
                  <wp:extent cx="212090" cy="2413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12090" cy="241300"/>
                          </a:xfrm>
                          <a:prstGeom prst="rect">
                            <a:avLst/>
                          </a:prstGeom>
                          <a:noFill/>
                          <a:ln w="9525">
                            <a:noFill/>
                            <a:miter lim="800000"/>
                            <a:headEnd/>
                            <a:tailEnd/>
                          </a:ln>
                        </pic:spPr>
                      </pic:pic>
                    </a:graphicData>
                  </a:graphic>
                </wp:inline>
              </w:drawing>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4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8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2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lastRenderedPageBreak/>
              <w:t>Plazos de 10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3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1 día hábil</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15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4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3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25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7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4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Plazos de 30 días hábiles</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8 días hábiles</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6 días hábiles</w:t>
            </w:r>
          </w:p>
        </w:tc>
      </w:tr>
      <w:tr w:rsidR="000F3DBC" w:rsidRPr="00724119" w:rsidTr="00760651">
        <w:trPr>
          <w:jc w:val="center"/>
        </w:trPr>
        <w:tc>
          <w:tcPr>
            <w:tcW w:w="2593"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 no definido</w:t>
            </w:r>
          </w:p>
        </w:tc>
        <w:tc>
          <w:tcPr>
            <w:tcW w:w="2296" w:type="dxa"/>
          </w:tcPr>
          <w:p w:rsidR="000F3DBC" w:rsidRPr="00724119" w:rsidRDefault="000F3DBC" w:rsidP="000F3DBC">
            <w:pPr>
              <w:suppressAutoHyphens/>
              <w:spacing w:before="0" w:after="120" w:line="240" w:lineRule="auto"/>
              <w:contextualSpacing/>
              <w:rPr>
                <w:rFonts w:ascii="ITC Avant Garde" w:hAnsi="ITC Avant Garde"/>
                <w:sz w:val="20"/>
                <w:szCs w:val="20"/>
                <w:lang w:val="es-MX"/>
              </w:rPr>
            </w:pPr>
            <w:r w:rsidRPr="00724119">
              <w:rPr>
                <w:rFonts w:ascii="ITC Avant Garde" w:hAnsi="ITC Avant Garde"/>
                <w:sz w:val="20"/>
                <w:szCs w:val="20"/>
                <w:lang w:val="es-MX"/>
              </w:rPr>
              <w:t>Plazo definido/4</w:t>
            </w:r>
          </w:p>
        </w:tc>
        <w:tc>
          <w:tcPr>
            <w:tcW w:w="2316" w:type="dxa"/>
          </w:tcPr>
          <w:p w:rsidR="000F3DBC" w:rsidRPr="00724119" w:rsidRDefault="000F3DBC" w:rsidP="000F3DBC">
            <w:pPr>
              <w:suppressAutoHyphens/>
              <w:spacing w:before="0" w:after="120" w:line="240" w:lineRule="auto"/>
              <w:contextualSpacing/>
              <w:rPr>
                <w:rFonts w:ascii="ITC Avant Garde" w:hAnsi="ITC Avant Garde"/>
                <w:sz w:val="20"/>
                <w:szCs w:val="20"/>
                <w:vertAlign w:val="subscript"/>
                <w:lang w:val="es-MX"/>
              </w:rPr>
            </w:pPr>
            <w:r w:rsidRPr="00724119">
              <w:rPr>
                <w:rFonts w:ascii="ITC Avant Garde" w:hAnsi="ITC Avant Garde"/>
                <w:sz w:val="20"/>
                <w:szCs w:val="20"/>
                <w:lang w:val="es-MX"/>
              </w:rPr>
              <w:t>Plazo definido – (t</w:t>
            </w:r>
            <w:r w:rsidRPr="00724119">
              <w:rPr>
                <w:rFonts w:ascii="ITC Avant Garde" w:hAnsi="ITC Avant Garde"/>
                <w:sz w:val="20"/>
                <w:szCs w:val="20"/>
                <w:vertAlign w:val="subscript"/>
                <w:lang w:val="es-MX"/>
              </w:rPr>
              <w:t>1</w:t>
            </w:r>
            <w:r w:rsidRPr="00724119">
              <w:rPr>
                <w:rFonts w:ascii="ITC Avant Garde" w:hAnsi="ITC Avant Garde"/>
                <w:sz w:val="20"/>
                <w:szCs w:val="20"/>
                <w:lang w:val="es-MX"/>
              </w:rPr>
              <w:t>+t</w:t>
            </w:r>
            <w:r w:rsidRPr="00724119">
              <w:rPr>
                <w:rFonts w:ascii="ITC Avant Garde" w:hAnsi="ITC Avant Garde"/>
                <w:sz w:val="20"/>
                <w:szCs w:val="20"/>
                <w:vertAlign w:val="subscript"/>
                <w:lang w:val="es-MX"/>
              </w:rPr>
              <w:t>2</w:t>
            </w:r>
            <w:r w:rsidRPr="00724119">
              <w:rPr>
                <w:rFonts w:ascii="ITC Avant Garde" w:hAnsi="ITC Avant Garde"/>
                <w:sz w:val="20"/>
                <w:szCs w:val="20"/>
                <w:lang w:val="es-MX"/>
              </w:rPr>
              <w:t>+t</w:t>
            </w:r>
            <w:r w:rsidRPr="00724119">
              <w:rPr>
                <w:rFonts w:ascii="ITC Avant Garde" w:hAnsi="ITC Avant Garde"/>
                <w:sz w:val="20"/>
                <w:szCs w:val="20"/>
                <w:vertAlign w:val="subscript"/>
                <w:lang w:val="es-MX"/>
              </w:rPr>
              <w:t>3</w:t>
            </w:r>
            <w:r w:rsidRPr="00724119">
              <w:rPr>
                <w:rFonts w:ascii="ITC Avant Garde" w:hAnsi="ITC Avant Garde"/>
                <w:sz w:val="20"/>
                <w:szCs w:val="20"/>
                <w:lang w:val="es-MX"/>
              </w:rPr>
              <w:t>)</w:t>
            </w:r>
          </w:p>
        </w:tc>
      </w:tr>
    </w:tbl>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Ejemplo:</w:t>
      </w: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En un indicador que se debe cumplir en </w:t>
      </w:r>
      <w:r w:rsidRPr="00724119">
        <w:rPr>
          <w:rFonts w:ascii="ITC Avant Garde" w:hAnsi="ITC Avant Garde" w:cs="Arial"/>
          <w:b/>
          <w:bCs/>
          <w:color w:val="000000"/>
        </w:rPr>
        <w:t>15 días hábiles</w:t>
      </w:r>
      <w:r w:rsidRPr="00724119">
        <w:rPr>
          <w:rFonts w:ascii="ITC Avant Garde" w:hAnsi="ITC Avant Garde" w:cs="Arial"/>
          <w:bCs/>
          <w:color w:val="000000"/>
        </w:rPr>
        <w:t>:</w:t>
      </w:r>
    </w:p>
    <w:p w:rsidR="006814AD"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hábiles 16, 17, 18 y 19 generan una pena por día del 2.5 % del valor del servicio; </w:t>
      </w:r>
    </w:p>
    <w:p w:rsidR="002B16AB" w:rsidRPr="00724119" w:rsidRDefault="002B16AB" w:rsidP="002B16AB">
      <w:pPr>
        <w:suppressAutoHyphens/>
        <w:adjustRightInd w:val="0"/>
        <w:spacing w:before="0" w:after="200" w:line="276" w:lineRule="auto"/>
        <w:ind w:left="723"/>
        <w:contextualSpacing/>
        <w:rPr>
          <w:rFonts w:ascii="ITC Avant Garde" w:hAnsi="ITC Avant Garde" w:cs="Arial"/>
          <w:bCs/>
          <w:color w:val="000000"/>
        </w:rPr>
      </w:pPr>
    </w:p>
    <w:p w:rsidR="002B16AB"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20, 21, 22 y 23 generan una pena por día del 5 % del valor del servicio, </w:t>
      </w:r>
    </w:p>
    <w:p w:rsidR="002B16AB" w:rsidRPr="00724119" w:rsidRDefault="002B16AB" w:rsidP="002B16AB">
      <w:pPr>
        <w:suppressAutoHyphens/>
        <w:adjustRightInd w:val="0"/>
        <w:spacing w:before="0" w:after="200" w:line="276" w:lineRule="auto"/>
        <w:contextualSpacing/>
        <w:rPr>
          <w:rFonts w:ascii="ITC Avant Garde" w:hAnsi="ITC Avant Garde" w:cs="Arial"/>
          <w:bCs/>
          <w:color w:val="000000"/>
        </w:rPr>
      </w:pPr>
    </w:p>
    <w:p w:rsidR="002B16AB"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24, 25, 26 y 27 generan una pena por día del 7.5 % del valor del servicio y </w:t>
      </w:r>
    </w:p>
    <w:p w:rsidR="002B16AB" w:rsidRPr="00724119" w:rsidRDefault="002B16AB" w:rsidP="002B16AB">
      <w:pPr>
        <w:suppressAutoHyphens/>
        <w:adjustRightInd w:val="0"/>
        <w:spacing w:before="0" w:after="200" w:line="276" w:lineRule="auto"/>
        <w:contextualSpacing/>
        <w:rPr>
          <w:rFonts w:ascii="ITC Avant Garde" w:hAnsi="ITC Avant Garde" w:cs="Arial"/>
          <w:bCs/>
          <w:color w:val="000000"/>
        </w:rPr>
      </w:pPr>
    </w:p>
    <w:p w:rsidR="006814AD" w:rsidRPr="00724119" w:rsidRDefault="006814AD" w:rsidP="002B16AB">
      <w:pPr>
        <w:numPr>
          <w:ilvl w:val="0"/>
          <w:numId w:val="24"/>
        </w:numPr>
        <w:suppressAutoHyphens/>
        <w:adjustRightInd w:val="0"/>
        <w:spacing w:before="0" w:after="200" w:line="276" w:lineRule="auto"/>
        <w:ind w:left="723"/>
        <w:contextualSpacing/>
        <w:rPr>
          <w:rFonts w:ascii="ITC Avant Garde" w:hAnsi="ITC Avant Garde" w:cs="Arial"/>
          <w:bCs/>
          <w:color w:val="000000"/>
        </w:rPr>
      </w:pPr>
      <w:r w:rsidRPr="00724119">
        <w:rPr>
          <w:rFonts w:ascii="ITC Avant Garde" w:hAnsi="ITC Avant Garde" w:cs="Arial"/>
          <w:bCs/>
          <w:color w:val="000000"/>
        </w:rPr>
        <w:t xml:space="preserve">Los días 28, 29 y 30 generan una pena de 13.33% del valor del servicio. </w:t>
      </w:r>
    </w:p>
    <w:p w:rsidR="005841AB" w:rsidRPr="00362C1E" w:rsidRDefault="005841AB" w:rsidP="002B16AB">
      <w:pPr>
        <w:adjustRightInd w:val="0"/>
        <w:spacing w:before="0" w:after="200" w:line="276" w:lineRule="auto"/>
        <w:rPr>
          <w:rFonts w:ascii="ITC Avant Garde" w:hAnsi="ITC Avant Garde" w:cs="Arial"/>
          <w:bCs/>
          <w:color w:val="000000"/>
          <w:sz w:val="18"/>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Esta formulación de penas </w:t>
      </w:r>
      <w:r w:rsidR="00F66DE5" w:rsidRPr="00724119">
        <w:rPr>
          <w:rFonts w:ascii="ITC Avant Garde" w:hAnsi="ITC Avant Garde" w:cs="Arial"/>
          <w:bCs/>
          <w:color w:val="000000"/>
        </w:rPr>
        <w:t xml:space="preserve">se </w:t>
      </w:r>
      <w:r w:rsidRPr="00724119">
        <w:rPr>
          <w:rFonts w:ascii="ITC Avant Garde" w:hAnsi="ITC Avant Garde" w:cs="Arial"/>
          <w:bCs/>
          <w:color w:val="000000"/>
        </w:rPr>
        <w:t>aplicará para todos los indicadores y parámetros de calidad con excepción de los siguientes:</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803"/>
        <w:gridCol w:w="3041"/>
      </w:tblGrid>
      <w:tr w:rsidR="006814AD" w:rsidRPr="00724119" w:rsidTr="002B16AB">
        <w:trPr>
          <w:jc w:val="center"/>
        </w:trPr>
        <w:tc>
          <w:tcPr>
            <w:tcW w:w="2992"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Servicio</w:t>
            </w:r>
          </w:p>
        </w:tc>
        <w:tc>
          <w:tcPr>
            <w:tcW w:w="2803" w:type="dxa"/>
            <w:shd w:val="clear" w:color="auto" w:fill="548DD4"/>
            <w:vAlign w:val="center"/>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Rango disponibilidad trimestral sin redundancia.</w:t>
            </w:r>
          </w:p>
        </w:tc>
        <w:tc>
          <w:tcPr>
            <w:tcW w:w="3041" w:type="dxa"/>
            <w:shd w:val="clear" w:color="auto" w:fill="548DD4"/>
            <w:vAlign w:val="center"/>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Porcentaje de la renta trimestral del servicio con falla.</w:t>
            </w:r>
          </w:p>
        </w:tc>
      </w:tr>
      <w:tr w:rsidR="006814AD" w:rsidRPr="00724119" w:rsidTr="002B16AB">
        <w:trPr>
          <w:jc w:val="center"/>
        </w:trPr>
        <w:tc>
          <w:tcPr>
            <w:tcW w:w="2992" w:type="dxa"/>
            <w:vMerge w:val="restart"/>
            <w:vAlign w:val="center"/>
          </w:tcPr>
          <w:p w:rsidR="006814AD" w:rsidRPr="00724119" w:rsidRDefault="006814AD" w:rsidP="006814AD">
            <w:pPr>
              <w:suppressAutoHyphens/>
              <w:spacing w:before="0" w:after="120" w:line="240" w:lineRule="auto"/>
              <w:contextualSpacing/>
              <w:jc w:val="left"/>
              <w:rPr>
                <w:rFonts w:ascii="ITC Avant Garde" w:hAnsi="ITC Avant Garde"/>
                <w:lang w:val="es-MX"/>
              </w:rPr>
            </w:pPr>
            <w:r w:rsidRPr="00724119">
              <w:rPr>
                <w:rFonts w:ascii="ITC Avant Garde" w:hAnsi="ITC Avant Garde"/>
                <w:lang w:val="es-MX"/>
              </w:rPr>
              <w:t>Canales Ópticos de Alta Capacidad de Transporte</w:t>
            </w: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99% a 99.5%</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0.5%</w:t>
            </w:r>
          </w:p>
        </w:tc>
      </w:tr>
      <w:tr w:rsidR="006814AD" w:rsidRPr="00724119" w:rsidTr="002B16AB">
        <w:trPr>
          <w:jc w:val="center"/>
        </w:trPr>
        <w:tc>
          <w:tcPr>
            <w:tcW w:w="2992" w:type="dxa"/>
            <w:vMerge/>
          </w:tcPr>
          <w:p w:rsidR="006814AD" w:rsidRPr="00724119" w:rsidRDefault="006814AD" w:rsidP="006814AD">
            <w:pPr>
              <w:suppressAutoHyphens/>
              <w:spacing w:before="0" w:after="120" w:line="240" w:lineRule="auto"/>
              <w:contextualSpacing/>
              <w:jc w:val="center"/>
              <w:rPr>
                <w:rFonts w:ascii="ITC Avant Garde" w:hAnsi="ITC Avant Garde"/>
                <w:lang w:val="es-MX"/>
              </w:rPr>
            </w:pP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98% a &lt;99%</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0.8%</w:t>
            </w:r>
          </w:p>
        </w:tc>
      </w:tr>
      <w:tr w:rsidR="006814AD" w:rsidRPr="00724119" w:rsidTr="002B16AB">
        <w:trPr>
          <w:jc w:val="center"/>
        </w:trPr>
        <w:tc>
          <w:tcPr>
            <w:tcW w:w="2992" w:type="dxa"/>
            <w:vMerge/>
          </w:tcPr>
          <w:p w:rsidR="006814AD" w:rsidRPr="00724119" w:rsidRDefault="006814AD" w:rsidP="006814AD">
            <w:pPr>
              <w:suppressAutoHyphens/>
              <w:spacing w:before="0" w:after="120" w:line="240" w:lineRule="auto"/>
              <w:contextualSpacing/>
              <w:jc w:val="center"/>
              <w:rPr>
                <w:rFonts w:ascii="ITC Avant Garde" w:hAnsi="ITC Avant Garde"/>
                <w:lang w:val="es-MX"/>
              </w:rPr>
            </w:pPr>
          </w:p>
        </w:tc>
        <w:tc>
          <w:tcPr>
            <w:tcW w:w="2803"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&lt; 98%</w:t>
            </w:r>
          </w:p>
        </w:tc>
        <w:tc>
          <w:tcPr>
            <w:tcW w:w="3041"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1.2%</w:t>
            </w:r>
          </w:p>
        </w:tc>
      </w:tr>
    </w:tbl>
    <w:p w:rsidR="006814AD" w:rsidRPr="00724119" w:rsidRDefault="006814AD" w:rsidP="002B16AB">
      <w:pPr>
        <w:adjustRightInd w:val="0"/>
        <w:spacing w:before="0" w:after="200" w:line="276" w:lineRule="auto"/>
        <w:rPr>
          <w:rFonts w:ascii="ITC Avant Garde" w:hAnsi="ITC Avant Garde" w:cs="Arial"/>
          <w:bCs/>
          <w:color w:val="000000"/>
        </w:rPr>
      </w:pPr>
    </w:p>
    <w:p w:rsidR="006814AD" w:rsidRPr="00724119" w:rsidRDefault="006814AD" w:rsidP="002B16AB">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Para los siguientes casos, la pena será plana por cada día de retraso hasta sumar el 50% del valor d la actividad de apoyo asociada: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23"/>
        <w:gridCol w:w="4765"/>
      </w:tblGrid>
      <w:tr w:rsidR="006814AD" w:rsidRPr="00724119" w:rsidTr="002B16AB">
        <w:tc>
          <w:tcPr>
            <w:tcW w:w="4023"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Parámetro</w:t>
            </w:r>
          </w:p>
        </w:tc>
        <w:tc>
          <w:tcPr>
            <w:tcW w:w="4765" w:type="dxa"/>
            <w:shd w:val="clear" w:color="auto" w:fill="548DD4"/>
          </w:tcPr>
          <w:p w:rsidR="006814AD" w:rsidRPr="00724119" w:rsidRDefault="006814AD" w:rsidP="006814AD">
            <w:pPr>
              <w:suppressAutoHyphens/>
              <w:spacing w:before="0" w:after="12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Compensación</w:t>
            </w:r>
          </w:p>
        </w:tc>
      </w:tr>
      <w:tr w:rsidR="006814AD" w:rsidRPr="00724119" w:rsidTr="002B16AB">
        <w:tc>
          <w:tcPr>
            <w:tcW w:w="4023" w:type="dxa"/>
          </w:tcPr>
          <w:p w:rsidR="006814AD" w:rsidRPr="00724119" w:rsidRDefault="006814AD" w:rsidP="006814AD">
            <w:pPr>
              <w:suppressAutoHyphens/>
              <w:spacing w:before="0" w:after="120" w:line="240" w:lineRule="auto"/>
              <w:contextualSpacing/>
              <w:rPr>
                <w:rFonts w:ascii="ITC Avant Garde" w:hAnsi="ITC Avant Garde"/>
                <w:lang w:val="es-MX"/>
              </w:rPr>
            </w:pPr>
            <w:r w:rsidRPr="00724119">
              <w:rPr>
                <w:rFonts w:ascii="ITC Avant Garde" w:hAnsi="ITC Avant Garde"/>
                <w:lang w:val="es-MX"/>
              </w:rPr>
              <w:lastRenderedPageBreak/>
              <w:t xml:space="preserve">Respuesta a solicitudes ingresadas </w:t>
            </w:r>
          </w:p>
        </w:tc>
        <w:tc>
          <w:tcPr>
            <w:tcW w:w="4765"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5% del precio del Análisis de Factibilidad</w:t>
            </w:r>
          </w:p>
        </w:tc>
      </w:tr>
      <w:tr w:rsidR="006814AD" w:rsidRPr="00724119" w:rsidTr="002B16AB">
        <w:tc>
          <w:tcPr>
            <w:tcW w:w="4023" w:type="dxa"/>
          </w:tcPr>
          <w:p w:rsidR="006814AD" w:rsidRPr="00724119" w:rsidRDefault="006814AD" w:rsidP="006814AD">
            <w:pPr>
              <w:suppressAutoHyphens/>
              <w:spacing w:before="0" w:after="120" w:line="240" w:lineRule="auto"/>
              <w:contextualSpacing/>
              <w:rPr>
                <w:rFonts w:ascii="ITC Avant Garde" w:hAnsi="ITC Avant Garde"/>
                <w:lang w:val="es-MX"/>
              </w:rPr>
            </w:pPr>
            <w:r w:rsidRPr="00724119">
              <w:rPr>
                <w:rFonts w:ascii="ITC Avant Garde" w:hAnsi="ITC Avant Garde"/>
                <w:lang w:val="es-MX"/>
              </w:rPr>
              <w:t>Envío de Información Técnica Relevante</w:t>
            </w:r>
          </w:p>
        </w:tc>
        <w:tc>
          <w:tcPr>
            <w:tcW w:w="4765" w:type="dxa"/>
          </w:tcPr>
          <w:p w:rsidR="006814AD" w:rsidRPr="00724119" w:rsidRDefault="006814AD" w:rsidP="006814AD">
            <w:pPr>
              <w:suppressAutoHyphens/>
              <w:spacing w:before="0" w:after="120" w:line="240" w:lineRule="auto"/>
              <w:contextualSpacing/>
              <w:jc w:val="center"/>
              <w:rPr>
                <w:rFonts w:ascii="ITC Avant Garde" w:hAnsi="ITC Avant Garde"/>
                <w:lang w:val="es-MX"/>
              </w:rPr>
            </w:pPr>
            <w:r w:rsidRPr="00724119">
              <w:rPr>
                <w:rFonts w:ascii="ITC Avant Garde" w:hAnsi="ITC Avant Garde"/>
                <w:lang w:val="es-MX"/>
              </w:rPr>
              <w:t>5% del precio del Análisis de Factibilidad</w:t>
            </w:r>
          </w:p>
        </w:tc>
      </w:tr>
    </w:tbl>
    <w:p w:rsidR="006814AD" w:rsidRPr="00724119" w:rsidRDefault="006814AD" w:rsidP="006814AD">
      <w:pPr>
        <w:adjustRightInd w:val="0"/>
        <w:spacing w:before="0" w:after="200" w:line="276" w:lineRule="auto"/>
        <w:ind w:left="851" w:right="760"/>
        <w:rPr>
          <w:rFonts w:ascii="ITC Avant Garde" w:hAnsi="ITC Avant Garde" w:cs="Arial"/>
          <w:bCs/>
          <w:color w:val="000000"/>
        </w:rPr>
      </w:pPr>
    </w:p>
    <w:p w:rsidR="00BF2BAA" w:rsidRPr="00724119" w:rsidRDefault="006814AD" w:rsidP="00D65A2E">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E7144">
        <w:rPr>
          <w:rFonts w:ascii="ITC Avant Garde" w:hAnsi="ITC Avant Garde" w:cs="Arial"/>
          <w:bCs/>
          <w:color w:val="000000"/>
        </w:rPr>
        <w:t>TELMEX</w:t>
      </w:r>
      <w:r w:rsidRPr="00724119">
        <w:rPr>
          <w:rFonts w:ascii="ITC Avant Garde" w:hAnsi="ITC Avant Garde" w:cs="Arial"/>
          <w:bCs/>
          <w:color w:val="000000"/>
        </w:rPr>
        <w:t xml:space="preserve"> ha incumplido con la correcta prestación de los servicios, salvo que se acuerde lo contrario.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8"/>
        <w:gridCol w:w="3798"/>
      </w:tblGrid>
      <w:tr w:rsidR="006814AD" w:rsidRPr="00724119" w:rsidTr="00D65A2E">
        <w:tc>
          <w:tcPr>
            <w:tcW w:w="4848" w:type="dxa"/>
            <w:shd w:val="clear" w:color="auto" w:fill="548DD4"/>
          </w:tcPr>
          <w:p w:rsidR="006814AD" w:rsidRPr="00724119" w:rsidRDefault="006814AD" w:rsidP="005841AB">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Parámetro</w:t>
            </w:r>
          </w:p>
        </w:tc>
        <w:tc>
          <w:tcPr>
            <w:tcW w:w="3798" w:type="dxa"/>
            <w:shd w:val="clear" w:color="auto" w:fill="548DD4"/>
          </w:tcPr>
          <w:p w:rsidR="006814AD" w:rsidRPr="00724119" w:rsidRDefault="006814AD" w:rsidP="005841AB">
            <w:pPr>
              <w:suppressAutoHyphens/>
              <w:spacing w:before="0" w:after="0" w:line="240" w:lineRule="auto"/>
              <w:contextualSpacing/>
              <w:jc w:val="center"/>
              <w:rPr>
                <w:rFonts w:ascii="ITC Avant Garde" w:hAnsi="ITC Avant Garde"/>
                <w:b/>
                <w:color w:val="FFFFFF"/>
                <w:lang w:val="es-MX"/>
              </w:rPr>
            </w:pPr>
            <w:r w:rsidRPr="00724119">
              <w:rPr>
                <w:rFonts w:ascii="ITC Avant Garde" w:hAnsi="ITC Avant Garde"/>
                <w:b/>
                <w:color w:val="FFFFFF"/>
                <w:lang w:val="es-MX"/>
              </w:rPr>
              <w:t>Compensación</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MX"/>
              </w:rPr>
              <w:t xml:space="preserve">Acceso por Emergencia </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ES"/>
              </w:rPr>
              <w:t>Acceso para Mantenimiento Correctivo (Falla)</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MX"/>
              </w:rPr>
            </w:pPr>
            <w:r w:rsidRPr="00724119">
              <w:rPr>
                <w:rFonts w:ascii="ITC Avant Garde" w:hAnsi="ITC Avant Garde"/>
                <w:lang w:val="es-ES"/>
              </w:rPr>
              <w:t xml:space="preserve">Acceso para Mantenimiento Preventivo </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r w:rsidR="006814AD" w:rsidRPr="00724119" w:rsidTr="00D65A2E">
        <w:tc>
          <w:tcPr>
            <w:tcW w:w="4848" w:type="dxa"/>
            <w:vAlign w:val="center"/>
          </w:tcPr>
          <w:p w:rsidR="006814AD" w:rsidRPr="00724119" w:rsidRDefault="006814AD" w:rsidP="005841AB">
            <w:pPr>
              <w:suppressAutoHyphens/>
              <w:spacing w:before="0" w:after="0" w:line="240" w:lineRule="auto"/>
              <w:contextualSpacing/>
              <w:jc w:val="left"/>
              <w:rPr>
                <w:rFonts w:ascii="ITC Avant Garde" w:hAnsi="ITC Avant Garde"/>
                <w:lang w:val="es-ES"/>
              </w:rPr>
            </w:pPr>
            <w:r w:rsidRPr="00724119">
              <w:rPr>
                <w:rFonts w:ascii="ITC Avant Garde" w:hAnsi="ITC Avant Garde"/>
                <w:lang w:val="es-ES"/>
              </w:rPr>
              <w:t xml:space="preserve">Reparación de fallas atribuidas a </w:t>
            </w:r>
            <w:r w:rsidR="002E7144">
              <w:rPr>
                <w:rFonts w:ascii="ITC Avant Garde" w:hAnsi="ITC Avant Garde"/>
                <w:lang w:val="es-ES"/>
              </w:rPr>
              <w:t>TELMEX</w:t>
            </w:r>
          </w:p>
        </w:tc>
        <w:tc>
          <w:tcPr>
            <w:tcW w:w="3798" w:type="dxa"/>
          </w:tcPr>
          <w:p w:rsidR="006814AD" w:rsidRPr="00724119" w:rsidRDefault="006814AD" w:rsidP="005841AB">
            <w:pPr>
              <w:suppressAutoHyphens/>
              <w:spacing w:before="0" w:after="0" w:line="240" w:lineRule="auto"/>
              <w:contextualSpacing/>
              <w:jc w:val="center"/>
              <w:rPr>
                <w:rFonts w:ascii="ITC Avant Garde" w:hAnsi="ITC Avant Garde"/>
                <w:lang w:val="es-MX"/>
              </w:rPr>
            </w:pPr>
            <w:r w:rsidRPr="00724119">
              <w:rPr>
                <w:rFonts w:ascii="ITC Avant Garde" w:hAnsi="ITC Avant Garde"/>
                <w:lang w:val="es-MX"/>
              </w:rPr>
              <w:t>5%</w:t>
            </w:r>
          </w:p>
        </w:tc>
      </w:tr>
    </w:tbl>
    <w:p w:rsidR="006814AD" w:rsidRPr="00026F63" w:rsidRDefault="006814AD" w:rsidP="00026F63">
      <w:pPr>
        <w:pStyle w:val="Ttulo2"/>
      </w:pPr>
      <w:r w:rsidRPr="00026F63">
        <w:t xml:space="preserve">Procedimiento de Conciliación y Aplicación de Penas Convencionales </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rPr>
        <w:t xml:space="preserve">El cumplimiento de </w:t>
      </w:r>
      <w:r w:rsidRPr="00724119">
        <w:rPr>
          <w:rFonts w:ascii="ITC Avant Garde" w:hAnsi="ITC Avant Garde" w:cs="Arial"/>
          <w:lang w:val="es-ES" w:eastAsia="en-US"/>
        </w:rPr>
        <w:t>los parámetros de calidad será validado trimestralmente y las penas convencionales serán aplicadas para los servicios en los que los parámetros de calidad no hayan sido cumplidos.</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rPr>
        <w:t>El análisis de indicadores para el cálculo de penalizaciones se realizará de la siguiente forma:</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 xml:space="preserve">Enero: análisis de periodo Octubre – Diciembre </w:t>
      </w:r>
      <w:r w:rsidRPr="00724119">
        <w:rPr>
          <w:rFonts w:ascii="ITC Avant Garde" w:hAnsi="ITC Avant Garde" w:cs="Arial"/>
          <w:lang w:val="es-ES" w:eastAsia="en-US"/>
        </w:rPr>
        <w:t>del año anterior</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Abril: análisis de periodo Enero – Marzo del año en curso</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Julio: análisis de periodo Abril – Junio del año en curso</w:t>
      </w:r>
    </w:p>
    <w:p w:rsidR="006814AD" w:rsidRPr="00724119" w:rsidRDefault="006814AD" w:rsidP="00D65A2E">
      <w:pPr>
        <w:numPr>
          <w:ilvl w:val="0"/>
          <w:numId w:val="25"/>
        </w:numPr>
        <w:suppressAutoHyphens/>
        <w:adjustRightInd w:val="0"/>
        <w:spacing w:before="0" w:after="200"/>
        <w:ind w:left="870"/>
        <w:contextualSpacing/>
        <w:rPr>
          <w:rFonts w:ascii="ITC Avant Garde" w:hAnsi="ITC Avant Garde" w:cs="Arial"/>
          <w:lang w:val="es-ES" w:eastAsia="en-US"/>
        </w:rPr>
      </w:pPr>
      <w:r w:rsidRPr="00724119">
        <w:rPr>
          <w:rFonts w:ascii="ITC Avant Garde" w:hAnsi="ITC Avant Garde" w:cs="Arial"/>
          <w:bCs/>
          <w:color w:val="000000"/>
          <w:lang w:eastAsia="en-US"/>
        </w:rPr>
        <w:t>Octubre: análisis de periodo Julio – Septiembre del año en curso</w:t>
      </w:r>
    </w:p>
    <w:p w:rsidR="00D65A2E" w:rsidRPr="00724119" w:rsidRDefault="00D65A2E" w:rsidP="00D65A2E">
      <w:pPr>
        <w:suppressAutoHyphens/>
        <w:adjustRightInd w:val="0"/>
        <w:spacing w:before="0" w:after="200" w:line="276" w:lineRule="auto"/>
        <w:ind w:left="870"/>
        <w:contextualSpacing/>
        <w:rPr>
          <w:rFonts w:ascii="ITC Avant Garde" w:hAnsi="ITC Avant Garde" w:cs="Arial"/>
          <w:lang w:val="es-ES" w:eastAsia="en-US"/>
        </w:rPr>
      </w:pP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t xml:space="preserve">Trimestralmente </w:t>
      </w:r>
      <w:r w:rsidR="002E7144">
        <w:rPr>
          <w:rFonts w:ascii="ITC Avant Garde" w:hAnsi="ITC Avant Garde" w:cs="Arial"/>
          <w:lang w:val="es-ES" w:eastAsia="en-US"/>
        </w:rPr>
        <w:t>TELMEX</w:t>
      </w:r>
      <w:r w:rsidRPr="00724119">
        <w:rPr>
          <w:rFonts w:ascii="ITC Avant Garde" w:hAnsi="ITC Avant Garde" w:cs="Arial"/>
          <w:lang w:val="es-ES" w:eastAsia="en-US"/>
        </w:rPr>
        <w:t xml:space="preserve"> elaborará un reporte de cumplimiento de cada uno de los servicios y actividades de acuerdo a lo señalado en este documento dentro de los primeros 10 días hábiles al trimestre que concluyó. </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lastRenderedPageBreak/>
        <w:t xml:space="preserve">Con base en este, se realizará el cálculo de las penalizaciones a las cuales </w:t>
      </w:r>
      <w:r w:rsidR="002E7144">
        <w:rPr>
          <w:rFonts w:ascii="ITC Avant Garde" w:hAnsi="ITC Avant Garde" w:cs="Arial"/>
          <w:lang w:val="es-ES" w:eastAsia="en-US"/>
        </w:rPr>
        <w:t>TELMEX</w:t>
      </w:r>
      <w:r w:rsidRPr="00724119">
        <w:rPr>
          <w:rFonts w:ascii="ITC Avant Garde" w:hAnsi="ITC Avant Garde" w:cs="Arial"/>
          <w:lang w:val="es-ES" w:eastAsia="en-US"/>
        </w:rPr>
        <w:t xml:space="preserve"> se hace acreedor y por las que elaborará una Nota de Crédito que se enviará al CS.</w:t>
      </w:r>
    </w:p>
    <w:p w:rsidR="006814AD" w:rsidRPr="00724119" w:rsidRDefault="006814AD" w:rsidP="00D65A2E">
      <w:pPr>
        <w:adjustRightInd w:val="0"/>
        <w:spacing w:before="0" w:after="200" w:line="276" w:lineRule="auto"/>
        <w:rPr>
          <w:rFonts w:ascii="ITC Avant Garde" w:hAnsi="ITC Avant Garde" w:cs="Arial"/>
          <w:lang w:val="es-ES" w:eastAsia="en-US"/>
        </w:rPr>
      </w:pPr>
      <w:r w:rsidRPr="00724119">
        <w:rPr>
          <w:rFonts w:ascii="ITC Avant Garde" w:hAnsi="ITC Avant Garde" w:cs="Arial"/>
          <w:bCs/>
          <w:color w:val="000000"/>
          <w:lang w:eastAsia="en-US"/>
        </w:rPr>
        <w:t xml:space="preserve">El CS contará con un plazo de 10 días hábiles para verificar y aceptar las penalizaciones correspondientes, en cuyo caso la Nota de Crédito se aceptará y utilizará en el pago de la siguiente facturación del servicio. En caso contrario, enviará a </w:t>
      </w:r>
      <w:r w:rsidR="002E7144">
        <w:rPr>
          <w:rFonts w:ascii="ITC Avant Garde" w:hAnsi="ITC Avant Garde" w:cs="Arial"/>
          <w:lang w:val="es-ES" w:eastAsia="en-US"/>
        </w:rPr>
        <w:t>TELMEX</w:t>
      </w:r>
      <w:r w:rsidRPr="00724119">
        <w:rPr>
          <w:rFonts w:ascii="ITC Avant Garde" w:hAnsi="ITC Avant Garde" w:cs="Arial"/>
          <w:lang w:val="es-ES" w:eastAsia="en-US"/>
        </w:rPr>
        <w:t xml:space="preserve"> una nota aclaratoria con el debido sustento (notificaciones de entrega de los servicios) y con base en ello se realizará el cálculo de las penas correspondientes. </w:t>
      </w:r>
    </w:p>
    <w:p w:rsidR="006814AD" w:rsidRPr="00724119" w:rsidRDefault="006814AD" w:rsidP="00D65A2E">
      <w:pPr>
        <w:adjustRightInd w:val="0"/>
        <w:spacing w:before="0" w:after="200" w:line="276" w:lineRule="auto"/>
        <w:rPr>
          <w:rFonts w:ascii="ITC Avant Garde" w:hAnsi="ITC Avant Garde" w:cs="Arial"/>
          <w:bCs/>
          <w:color w:val="000000"/>
        </w:rPr>
      </w:pPr>
      <w:r w:rsidRPr="00724119">
        <w:rPr>
          <w:rFonts w:ascii="ITC Avant Garde" w:hAnsi="ITC Avant Garde" w:cs="Arial"/>
          <w:bCs/>
          <w:color w:val="000000"/>
          <w:lang w:eastAsia="en-US"/>
        </w:rPr>
        <w:t xml:space="preserve">Una vez que </w:t>
      </w:r>
      <w:r w:rsidR="002E7144">
        <w:rPr>
          <w:rFonts w:ascii="ITC Avant Garde" w:hAnsi="ITC Avant Garde" w:cs="Arial"/>
          <w:bCs/>
          <w:color w:val="000000"/>
          <w:lang w:eastAsia="en-US"/>
        </w:rPr>
        <w:t>TELMEX</w:t>
      </w:r>
      <w:r w:rsidRPr="00724119">
        <w:rPr>
          <w:rFonts w:ascii="ITC Avant Garde" w:hAnsi="ITC Avant Garde" w:cs="Arial"/>
          <w:bCs/>
          <w:color w:val="000000"/>
          <w:lang w:eastAsia="en-US"/>
        </w:rPr>
        <w:t xml:space="preserve"> haya recibido la aclaración por parte del CS, contará con 10 días hábiles para verificar y validar la información. En caso de aceptación del nuevo cálculo de las penas, </w:t>
      </w:r>
      <w:r w:rsidR="002E7144">
        <w:rPr>
          <w:rFonts w:ascii="ITC Avant Garde" w:hAnsi="ITC Avant Garde" w:cs="Arial"/>
          <w:bCs/>
          <w:color w:val="000000"/>
          <w:lang w:eastAsia="en-US"/>
        </w:rPr>
        <w:t>TELMEX</w:t>
      </w:r>
      <w:r w:rsidRPr="00724119">
        <w:rPr>
          <w:rFonts w:ascii="ITC Avant Garde" w:hAnsi="ITC Avant Garde" w:cs="Arial"/>
          <w:bCs/>
          <w:color w:val="000000"/>
          <w:lang w:eastAsia="en-US"/>
        </w:rPr>
        <w:t xml:space="preserve"> elaborará una nueva Nota de Crédito en un plazo máximo de 3 días hábiles que el CS podrá utilizar en su siguiente facturación. En caso contrario, </w:t>
      </w:r>
      <w:r w:rsidR="002E7144">
        <w:rPr>
          <w:rFonts w:ascii="ITC Avant Garde" w:hAnsi="ITC Avant Garde" w:cs="Arial"/>
          <w:bCs/>
          <w:color w:val="000000"/>
          <w:lang w:eastAsia="en-US"/>
        </w:rPr>
        <w:t>TELMEX</w:t>
      </w:r>
      <w:r w:rsidRPr="00724119">
        <w:rPr>
          <w:rFonts w:ascii="ITC Avant Garde" w:hAnsi="ITC Avant Garde" w:cs="Arial"/>
          <w:bCs/>
          <w:color w:val="000000"/>
          <w:lang w:eastAsia="en-US"/>
        </w:rPr>
        <w:t xml:space="preserve"> deberá presentar la información que sustente el cálculo de las penas al IFT, quien tendrá la potestad de resolver dicho desacuerdo.</w:t>
      </w:r>
    </w:p>
    <w:p w:rsidR="006814AD" w:rsidRPr="00724119" w:rsidRDefault="006814AD" w:rsidP="00D65A2E">
      <w:pPr>
        <w:rPr>
          <w:rFonts w:ascii="ITC Avant Garde" w:hAnsi="ITC Avant Garde"/>
        </w:rPr>
      </w:pPr>
    </w:p>
    <w:sectPr w:rsidR="006814AD" w:rsidRPr="00724119" w:rsidSect="00362C1E">
      <w:headerReference w:type="default" r:id="rId13"/>
      <w:footerReference w:type="even" r:id="rId14"/>
      <w:footerReference w:type="default" r:id="rId15"/>
      <w:headerReference w:type="first" r:id="rId16"/>
      <w:pgSz w:w="12242" w:h="15842" w:code="1"/>
      <w:pgMar w:top="1985" w:right="1418" w:bottom="1418" w:left="1418" w:header="851" w:footer="73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7DB" w:rsidRDefault="00C147DB" w:rsidP="005C1C06">
      <w:r>
        <w:separator/>
      </w:r>
    </w:p>
    <w:p w:rsidR="00C147DB" w:rsidRDefault="00C147DB" w:rsidP="005C1C06"/>
  </w:endnote>
  <w:endnote w:type="continuationSeparator" w:id="0">
    <w:p w:rsidR="00C147DB" w:rsidRDefault="00C147DB" w:rsidP="005C1C06">
      <w:r>
        <w:continuationSeparator/>
      </w:r>
    </w:p>
    <w:p w:rsidR="00C147DB" w:rsidRDefault="00C147DB" w:rsidP="005C1C0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ITC Avant Garde">
    <w:altName w:val="Century Gothic"/>
    <w:charset w:val="00"/>
    <w:family w:val="swiss"/>
    <w:pitch w:val="variable"/>
    <w:sig w:usb0="00000001"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AB270C" w:rsidRDefault="000925F3" w:rsidP="00AB270C">
    <w:pPr>
      <w:pStyle w:val="Encabezado"/>
      <w:spacing w:before="0" w:after="0" w:line="240" w:lineRule="auto"/>
      <w:jc w:val="left"/>
      <w:rPr>
        <w:b/>
        <w:color w:val="548DD4"/>
        <w:szCs w:val="22"/>
        <w:lang w:val="es-ES"/>
      </w:rPr>
    </w:pPr>
    <w:r w:rsidRPr="00AB270C">
      <w:rPr>
        <w:b/>
        <w:color w:val="548DD4"/>
        <w:szCs w:val="22"/>
        <w:lang w:val="es-ES"/>
      </w:rPr>
      <w:t>ANEXO 3</w:t>
    </w:r>
  </w:p>
  <w:p w:rsidR="000925F3" w:rsidRDefault="000925F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362C1E" w:rsidRDefault="000925F3" w:rsidP="00C23940">
    <w:pPr>
      <w:pStyle w:val="Piedepgina"/>
      <w:jc w:val="right"/>
      <w:rPr>
        <w:rFonts w:ascii="ITC Avant Garde" w:hAnsi="ITC Avant Garde"/>
        <w:szCs w:val="22"/>
      </w:rPr>
    </w:pPr>
    <w:r w:rsidRPr="00362C1E">
      <w:rPr>
        <w:rFonts w:ascii="ITC Avant Garde" w:hAnsi="ITC Avant Garde"/>
        <w:szCs w:val="22"/>
      </w:rPr>
      <w:t xml:space="preserve">Página </w:t>
    </w:r>
    <w:r w:rsidRPr="00362C1E">
      <w:rPr>
        <w:rFonts w:ascii="ITC Avant Garde" w:hAnsi="ITC Avant Garde"/>
        <w:szCs w:val="22"/>
      </w:rPr>
      <w:fldChar w:fldCharType="begin"/>
    </w:r>
    <w:r w:rsidRPr="00362C1E">
      <w:rPr>
        <w:rFonts w:ascii="ITC Avant Garde" w:hAnsi="ITC Avant Garde"/>
        <w:szCs w:val="22"/>
      </w:rPr>
      <w:instrText xml:space="preserve"> PAGE  </w:instrText>
    </w:r>
    <w:r w:rsidRPr="00362C1E">
      <w:rPr>
        <w:rFonts w:ascii="ITC Avant Garde" w:hAnsi="ITC Avant Garde"/>
        <w:szCs w:val="22"/>
      </w:rPr>
      <w:fldChar w:fldCharType="separate"/>
    </w:r>
    <w:r w:rsidR="00026F63">
      <w:rPr>
        <w:rFonts w:ascii="ITC Avant Garde" w:hAnsi="ITC Avant Garde"/>
        <w:noProof/>
        <w:szCs w:val="22"/>
      </w:rPr>
      <w:t>19</w:t>
    </w:r>
    <w:r w:rsidRPr="00362C1E">
      <w:rPr>
        <w:rFonts w:ascii="ITC Avant Garde" w:hAnsi="ITC Avant Garde"/>
        <w:szCs w:val="22"/>
      </w:rPr>
      <w:fldChar w:fldCharType="end"/>
    </w:r>
    <w:r w:rsidRPr="00362C1E">
      <w:rPr>
        <w:rFonts w:ascii="ITC Avant Garde" w:hAnsi="ITC Avant Garde"/>
        <w:szCs w:val="22"/>
      </w:rPr>
      <w:t xml:space="preserve"> de </w:t>
    </w:r>
    <w:r w:rsidRPr="00362C1E">
      <w:rPr>
        <w:rFonts w:ascii="ITC Avant Garde" w:hAnsi="ITC Avant Garde"/>
        <w:szCs w:val="22"/>
      </w:rPr>
      <w:fldChar w:fldCharType="begin"/>
    </w:r>
    <w:r w:rsidRPr="00362C1E">
      <w:rPr>
        <w:rFonts w:ascii="ITC Avant Garde" w:hAnsi="ITC Avant Garde"/>
        <w:szCs w:val="22"/>
      </w:rPr>
      <w:instrText>NUMPAGES</w:instrText>
    </w:r>
    <w:r w:rsidRPr="00362C1E">
      <w:rPr>
        <w:rFonts w:ascii="ITC Avant Garde" w:hAnsi="ITC Avant Garde"/>
        <w:szCs w:val="22"/>
      </w:rPr>
      <w:fldChar w:fldCharType="separate"/>
    </w:r>
    <w:r w:rsidR="00026F63">
      <w:rPr>
        <w:rFonts w:ascii="ITC Avant Garde" w:hAnsi="ITC Avant Garde"/>
        <w:noProof/>
        <w:szCs w:val="22"/>
      </w:rPr>
      <w:t>20</w:t>
    </w:r>
    <w:r w:rsidRPr="00362C1E">
      <w:rPr>
        <w:rFonts w:ascii="ITC Avant Garde" w:hAnsi="ITC Avant Garde"/>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7DB" w:rsidRDefault="00C147DB" w:rsidP="005C1C06">
      <w:r>
        <w:separator/>
      </w:r>
    </w:p>
    <w:p w:rsidR="00C147DB" w:rsidRDefault="00C147DB" w:rsidP="005C1C06"/>
  </w:footnote>
  <w:footnote w:type="continuationSeparator" w:id="0">
    <w:p w:rsidR="00C147DB" w:rsidRDefault="00C147DB" w:rsidP="005C1C06">
      <w:r>
        <w:continuationSeparator/>
      </w:r>
    </w:p>
    <w:p w:rsidR="00C147DB" w:rsidRDefault="00C147DB" w:rsidP="005C1C06"/>
  </w:footnote>
  <w:footnote w:id="1">
    <w:p w:rsidR="000925F3" w:rsidRPr="00BC7574" w:rsidRDefault="000925F3" w:rsidP="00567A04">
      <w:pPr>
        <w:pStyle w:val="Textonotapie"/>
        <w:rPr>
          <w:lang w:val="es-MX"/>
        </w:rPr>
      </w:pPr>
      <w:r>
        <w:rPr>
          <w:rStyle w:val="Refdenotaalpie"/>
        </w:rPr>
        <w:footnoteRef/>
      </w:r>
      <w:r>
        <w:t xml:space="preserve"> </w:t>
      </w:r>
      <w:r>
        <w:rPr>
          <w:lang w:val="es-MX"/>
        </w:rPr>
        <w:t xml:space="preserve">Se entiende que dentro de este mismo plazo </w:t>
      </w:r>
      <w:r w:rsidR="002E7144">
        <w:rPr>
          <w:lang w:val="es-MX"/>
        </w:rPr>
        <w:t>TELMEX</w:t>
      </w:r>
      <w:r>
        <w:rPr>
          <w:lang w:val="es-MX"/>
        </w:rPr>
        <w:t xml:space="preserve"> deberá actualizar la información correspondiente en el SEG y registrará el resultado de la Visita Técnica.</w:t>
      </w:r>
    </w:p>
  </w:footnote>
  <w:footnote w:id="2">
    <w:p w:rsidR="000925F3" w:rsidRPr="00BC7574" w:rsidRDefault="000925F3" w:rsidP="00567A04">
      <w:pPr>
        <w:pStyle w:val="Textonotapie"/>
        <w:rPr>
          <w:lang w:val="es-MX"/>
        </w:rPr>
      </w:pPr>
      <w:r>
        <w:rPr>
          <w:rStyle w:val="Refdenotaalpie"/>
        </w:rPr>
        <w:footnoteRef/>
      </w:r>
      <w:r>
        <w:t xml:space="preserve"> </w:t>
      </w:r>
      <w:r>
        <w:rPr>
          <w:lang w:val="es-MX"/>
        </w:rPr>
        <w:t xml:space="preserve">Se considera que, en caso de ser necesario, el CS podrá solicitar a </w:t>
      </w:r>
      <w:r w:rsidR="002E7144">
        <w:rPr>
          <w:lang w:val="es-MX"/>
        </w:rPr>
        <w:t>TELMEX</w:t>
      </w:r>
      <w:r>
        <w:rPr>
          <w:lang w:val="es-MX"/>
        </w:rPr>
        <w:t xml:space="preserve"> mediante el SEG un plazo adicional de hasta 20 DH para la elaboración y entrega del Anteproyecto, </w:t>
      </w:r>
      <w:r w:rsidRPr="00313528">
        <w:rPr>
          <w:lang w:val="es-MX"/>
        </w:rPr>
        <w:t xml:space="preserve">mismo que deberá ser otorgado y aprobado por </w:t>
      </w:r>
      <w:r w:rsidR="002E7144">
        <w:rPr>
          <w:lang w:val="es-MX"/>
        </w:rPr>
        <w:t>TELMEX</w:t>
      </w:r>
      <w:r w:rsidRPr="00313528">
        <w:rPr>
          <w:lang w:val="es-MX"/>
        </w:rPr>
        <w:t xml:space="preserve"> mediante el SEG de manera inmediata y empeza</w:t>
      </w:r>
      <w:r>
        <w:rPr>
          <w:lang w:val="es-MX"/>
        </w:rPr>
        <w:t xml:space="preserve">rán a correr nuevamente los 20 DH </w:t>
      </w:r>
      <w:r w:rsidRPr="00313528">
        <w:rPr>
          <w:lang w:val="es-MX"/>
        </w:rPr>
        <w:t>a partir de la fecha de solicitud registrada en el SEG</w:t>
      </w:r>
      <w:r>
        <w:rPr>
          <w:lang w:val="es-MX"/>
        </w:rPr>
        <w:t>.</w:t>
      </w:r>
    </w:p>
  </w:footnote>
  <w:footnote w:id="3">
    <w:p w:rsidR="000925F3" w:rsidRPr="00A2573C" w:rsidRDefault="000925F3">
      <w:pPr>
        <w:pStyle w:val="Textonotapie"/>
        <w:rPr>
          <w:lang w:val="es-MX"/>
        </w:rPr>
      </w:pPr>
      <w:r>
        <w:rPr>
          <w:rStyle w:val="Refdenotaalpie"/>
        </w:rPr>
        <w:footnoteRef/>
      </w:r>
      <w:r>
        <w:t xml:space="preserve"> </w:t>
      </w:r>
      <w:r>
        <w:rPr>
          <w:lang w:val="es-MX"/>
        </w:rPr>
        <w:t xml:space="preserve">Dentro de este mismo plazo </w:t>
      </w:r>
      <w:r w:rsidR="002E7144">
        <w:rPr>
          <w:lang w:val="es-MX"/>
        </w:rPr>
        <w:t>TELMEX</w:t>
      </w:r>
      <w:r>
        <w:rPr>
          <w:lang w:val="es-MX"/>
        </w:rPr>
        <w:t xml:space="preserve"> deberá actualizar la información correspondiente en el SEG y registrará el resultado de la Visita Técnica.</w:t>
      </w:r>
    </w:p>
  </w:footnote>
  <w:footnote w:id="4">
    <w:p w:rsidR="000925F3" w:rsidRPr="00BC7574" w:rsidRDefault="000925F3" w:rsidP="004A595B">
      <w:pPr>
        <w:pStyle w:val="Textonotapie"/>
        <w:rPr>
          <w:lang w:val="es-MX"/>
        </w:rPr>
      </w:pPr>
      <w:r>
        <w:rPr>
          <w:rStyle w:val="Refdenotaalpie"/>
        </w:rPr>
        <w:footnoteRef/>
      </w:r>
      <w:r>
        <w:t xml:space="preserve"> </w:t>
      </w:r>
      <w:r>
        <w:rPr>
          <w:lang w:val="es-MX"/>
        </w:rPr>
        <w:t xml:space="preserve">Se considera que, en caso de ser necesario, el CS podrá solicitar a </w:t>
      </w:r>
      <w:r w:rsidR="002E7144">
        <w:rPr>
          <w:lang w:val="es-MX"/>
        </w:rPr>
        <w:t>TELMEX</w:t>
      </w:r>
      <w:r>
        <w:rPr>
          <w:lang w:val="es-MX"/>
        </w:rPr>
        <w:t xml:space="preserve"> mediante el SEG un plazo adicional de hasta 20 DH para la elaboración y entrega del Anteproyecto, </w:t>
      </w:r>
      <w:r w:rsidRPr="00313528">
        <w:rPr>
          <w:lang w:val="es-MX"/>
        </w:rPr>
        <w:t xml:space="preserve">mismo que deberá ser otorgado y aprobado por </w:t>
      </w:r>
      <w:r w:rsidR="002E7144">
        <w:rPr>
          <w:lang w:val="es-MX"/>
        </w:rPr>
        <w:t>TELMEX</w:t>
      </w:r>
      <w:r w:rsidRPr="00313528">
        <w:rPr>
          <w:lang w:val="es-MX"/>
        </w:rPr>
        <w:t xml:space="preserve"> mediante el SEG de manera inmediata y empeza</w:t>
      </w:r>
      <w:r>
        <w:rPr>
          <w:lang w:val="es-MX"/>
        </w:rPr>
        <w:t xml:space="preserve">rán a correr nuevamente los 20 DH </w:t>
      </w:r>
      <w:r w:rsidRPr="00313528">
        <w:rPr>
          <w:lang w:val="es-MX"/>
        </w:rPr>
        <w:t>a partir de la fecha de solicitud registrada en el SEG</w:t>
      </w:r>
      <w:r>
        <w:rPr>
          <w:lang w:val="es-MX"/>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C1E" w:rsidRDefault="000925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 xml:space="preserve">Anexo 4 Parámetros e Indicadores de los Niveles de Calidad y </w:t>
    </w:r>
  </w:p>
  <w:p w:rsidR="000925F3" w:rsidRPr="00362C1E" w:rsidRDefault="000925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Penas Convencionales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F3" w:rsidRPr="00751458" w:rsidRDefault="000925F3" w:rsidP="005C1C06">
    <w:pPr>
      <w:pStyle w:val="Encabezado"/>
    </w:pPr>
  </w:p>
  <w:p w:rsidR="000925F3" w:rsidRDefault="000925F3" w:rsidP="005C1C0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D9604D"/>
    <w:rsid w:val="00002E42"/>
    <w:rsid w:val="00024A99"/>
    <w:rsid w:val="000269BF"/>
    <w:rsid w:val="00026F63"/>
    <w:rsid w:val="000378AA"/>
    <w:rsid w:val="0004478A"/>
    <w:rsid w:val="00046AB5"/>
    <w:rsid w:val="00052AB2"/>
    <w:rsid w:val="00060DEB"/>
    <w:rsid w:val="00061AE3"/>
    <w:rsid w:val="000714D5"/>
    <w:rsid w:val="00073500"/>
    <w:rsid w:val="00073CE4"/>
    <w:rsid w:val="00075E64"/>
    <w:rsid w:val="000774DB"/>
    <w:rsid w:val="0008037F"/>
    <w:rsid w:val="00084893"/>
    <w:rsid w:val="0008751A"/>
    <w:rsid w:val="000925F3"/>
    <w:rsid w:val="00094D64"/>
    <w:rsid w:val="000959EB"/>
    <w:rsid w:val="000A4BAD"/>
    <w:rsid w:val="000A7598"/>
    <w:rsid w:val="000B5183"/>
    <w:rsid w:val="000C565B"/>
    <w:rsid w:val="000C783C"/>
    <w:rsid w:val="000D0BFC"/>
    <w:rsid w:val="000D3F63"/>
    <w:rsid w:val="000E1F01"/>
    <w:rsid w:val="000F3DBC"/>
    <w:rsid w:val="0010278E"/>
    <w:rsid w:val="00107993"/>
    <w:rsid w:val="00110286"/>
    <w:rsid w:val="00110DEF"/>
    <w:rsid w:val="00110EA9"/>
    <w:rsid w:val="00113FC9"/>
    <w:rsid w:val="00115E54"/>
    <w:rsid w:val="001203E9"/>
    <w:rsid w:val="00125B59"/>
    <w:rsid w:val="00130154"/>
    <w:rsid w:val="001302E2"/>
    <w:rsid w:val="001309DD"/>
    <w:rsid w:val="0013527A"/>
    <w:rsid w:val="00146D5C"/>
    <w:rsid w:val="00147D42"/>
    <w:rsid w:val="00151588"/>
    <w:rsid w:val="001518BC"/>
    <w:rsid w:val="001539AF"/>
    <w:rsid w:val="00181C77"/>
    <w:rsid w:val="00191F43"/>
    <w:rsid w:val="001923CF"/>
    <w:rsid w:val="00194574"/>
    <w:rsid w:val="00197BE3"/>
    <w:rsid w:val="001A4867"/>
    <w:rsid w:val="001B3F1B"/>
    <w:rsid w:val="001D732E"/>
    <w:rsid w:val="001E2258"/>
    <w:rsid w:val="001E5A8A"/>
    <w:rsid w:val="001E7C19"/>
    <w:rsid w:val="001F5951"/>
    <w:rsid w:val="001F7C97"/>
    <w:rsid w:val="00205813"/>
    <w:rsid w:val="00205C37"/>
    <w:rsid w:val="0020603D"/>
    <w:rsid w:val="00212DBE"/>
    <w:rsid w:val="0021471D"/>
    <w:rsid w:val="0021629D"/>
    <w:rsid w:val="002165CD"/>
    <w:rsid w:val="00220AFC"/>
    <w:rsid w:val="002257DC"/>
    <w:rsid w:val="00234BD2"/>
    <w:rsid w:val="00244A3E"/>
    <w:rsid w:val="002512CA"/>
    <w:rsid w:val="00255BA1"/>
    <w:rsid w:val="0026070F"/>
    <w:rsid w:val="00260852"/>
    <w:rsid w:val="00260E1B"/>
    <w:rsid w:val="00267359"/>
    <w:rsid w:val="00270041"/>
    <w:rsid w:val="00273869"/>
    <w:rsid w:val="002742A7"/>
    <w:rsid w:val="00280008"/>
    <w:rsid w:val="0028086D"/>
    <w:rsid w:val="0028148B"/>
    <w:rsid w:val="002839FC"/>
    <w:rsid w:val="0028485B"/>
    <w:rsid w:val="002849C5"/>
    <w:rsid w:val="00294399"/>
    <w:rsid w:val="002A080F"/>
    <w:rsid w:val="002A4480"/>
    <w:rsid w:val="002A4AE0"/>
    <w:rsid w:val="002A54A7"/>
    <w:rsid w:val="002B16AB"/>
    <w:rsid w:val="002B1E7A"/>
    <w:rsid w:val="002C275F"/>
    <w:rsid w:val="002C3A47"/>
    <w:rsid w:val="002C75CD"/>
    <w:rsid w:val="002D73B2"/>
    <w:rsid w:val="002D7BA7"/>
    <w:rsid w:val="002E1B57"/>
    <w:rsid w:val="002E7144"/>
    <w:rsid w:val="002F78E3"/>
    <w:rsid w:val="00311D6F"/>
    <w:rsid w:val="00313528"/>
    <w:rsid w:val="003163DF"/>
    <w:rsid w:val="00324AB3"/>
    <w:rsid w:val="00330F7E"/>
    <w:rsid w:val="003333E4"/>
    <w:rsid w:val="0034025D"/>
    <w:rsid w:val="00341D88"/>
    <w:rsid w:val="003431AC"/>
    <w:rsid w:val="00343A33"/>
    <w:rsid w:val="00351D91"/>
    <w:rsid w:val="00354DED"/>
    <w:rsid w:val="00362C1E"/>
    <w:rsid w:val="00363F27"/>
    <w:rsid w:val="00366D67"/>
    <w:rsid w:val="00382BDF"/>
    <w:rsid w:val="003A35A9"/>
    <w:rsid w:val="003A4771"/>
    <w:rsid w:val="003A7E52"/>
    <w:rsid w:val="003B406F"/>
    <w:rsid w:val="003B6ACE"/>
    <w:rsid w:val="003B7AB1"/>
    <w:rsid w:val="003C0ED6"/>
    <w:rsid w:val="003D7035"/>
    <w:rsid w:val="003E5B38"/>
    <w:rsid w:val="003F44B6"/>
    <w:rsid w:val="003F6474"/>
    <w:rsid w:val="004054A1"/>
    <w:rsid w:val="00407003"/>
    <w:rsid w:val="004078A6"/>
    <w:rsid w:val="00410E4B"/>
    <w:rsid w:val="00412FA6"/>
    <w:rsid w:val="00414197"/>
    <w:rsid w:val="00415ABC"/>
    <w:rsid w:val="00423A22"/>
    <w:rsid w:val="00430B0B"/>
    <w:rsid w:val="00432B87"/>
    <w:rsid w:val="00434324"/>
    <w:rsid w:val="00435C6F"/>
    <w:rsid w:val="00437441"/>
    <w:rsid w:val="0045206E"/>
    <w:rsid w:val="00476C77"/>
    <w:rsid w:val="0049136C"/>
    <w:rsid w:val="004943AC"/>
    <w:rsid w:val="00494B82"/>
    <w:rsid w:val="00496322"/>
    <w:rsid w:val="004A0E8E"/>
    <w:rsid w:val="004A1044"/>
    <w:rsid w:val="004A595B"/>
    <w:rsid w:val="004B1C9D"/>
    <w:rsid w:val="004B2A21"/>
    <w:rsid w:val="004B5CF4"/>
    <w:rsid w:val="004B7F09"/>
    <w:rsid w:val="004C0A5D"/>
    <w:rsid w:val="004C1478"/>
    <w:rsid w:val="004D1B33"/>
    <w:rsid w:val="004D218F"/>
    <w:rsid w:val="004D79E0"/>
    <w:rsid w:val="0050045F"/>
    <w:rsid w:val="00500656"/>
    <w:rsid w:val="005008E0"/>
    <w:rsid w:val="00503CDB"/>
    <w:rsid w:val="005075DC"/>
    <w:rsid w:val="00515D0E"/>
    <w:rsid w:val="00524B1D"/>
    <w:rsid w:val="00525155"/>
    <w:rsid w:val="00527834"/>
    <w:rsid w:val="005304C8"/>
    <w:rsid w:val="0053196B"/>
    <w:rsid w:val="00541210"/>
    <w:rsid w:val="005445B3"/>
    <w:rsid w:val="005446A9"/>
    <w:rsid w:val="0054763F"/>
    <w:rsid w:val="00554FD8"/>
    <w:rsid w:val="00562CD8"/>
    <w:rsid w:val="00567A04"/>
    <w:rsid w:val="0058003C"/>
    <w:rsid w:val="0058006A"/>
    <w:rsid w:val="005803DE"/>
    <w:rsid w:val="005841AB"/>
    <w:rsid w:val="00584AB0"/>
    <w:rsid w:val="00592305"/>
    <w:rsid w:val="0059760A"/>
    <w:rsid w:val="005A05E3"/>
    <w:rsid w:val="005A2803"/>
    <w:rsid w:val="005A29F8"/>
    <w:rsid w:val="005A6538"/>
    <w:rsid w:val="005A6DC5"/>
    <w:rsid w:val="005B0DEC"/>
    <w:rsid w:val="005B2F21"/>
    <w:rsid w:val="005B4E41"/>
    <w:rsid w:val="005B5011"/>
    <w:rsid w:val="005B6834"/>
    <w:rsid w:val="005B6E36"/>
    <w:rsid w:val="005C1BB4"/>
    <w:rsid w:val="005C1C06"/>
    <w:rsid w:val="005D394C"/>
    <w:rsid w:val="005E4800"/>
    <w:rsid w:val="005F3D69"/>
    <w:rsid w:val="005F491E"/>
    <w:rsid w:val="005F5021"/>
    <w:rsid w:val="006042C1"/>
    <w:rsid w:val="00607D84"/>
    <w:rsid w:val="00626931"/>
    <w:rsid w:val="00633977"/>
    <w:rsid w:val="0063609B"/>
    <w:rsid w:val="00641387"/>
    <w:rsid w:val="00642F33"/>
    <w:rsid w:val="006458FB"/>
    <w:rsid w:val="00650658"/>
    <w:rsid w:val="00656AEA"/>
    <w:rsid w:val="00661533"/>
    <w:rsid w:val="00663B3E"/>
    <w:rsid w:val="00664CEA"/>
    <w:rsid w:val="0067349B"/>
    <w:rsid w:val="006814AD"/>
    <w:rsid w:val="006831F9"/>
    <w:rsid w:val="00691161"/>
    <w:rsid w:val="00697B1B"/>
    <w:rsid w:val="006A2398"/>
    <w:rsid w:val="006A6730"/>
    <w:rsid w:val="006B0C19"/>
    <w:rsid w:val="006B1142"/>
    <w:rsid w:val="006B48C0"/>
    <w:rsid w:val="006C5A8C"/>
    <w:rsid w:val="006C61AE"/>
    <w:rsid w:val="006C6C2F"/>
    <w:rsid w:val="006D02AB"/>
    <w:rsid w:val="006D75BE"/>
    <w:rsid w:val="006E0B03"/>
    <w:rsid w:val="007028DD"/>
    <w:rsid w:val="00702A48"/>
    <w:rsid w:val="007144C2"/>
    <w:rsid w:val="00720E9A"/>
    <w:rsid w:val="00724119"/>
    <w:rsid w:val="0072538C"/>
    <w:rsid w:val="0074269F"/>
    <w:rsid w:val="00747AEF"/>
    <w:rsid w:val="00751458"/>
    <w:rsid w:val="00756398"/>
    <w:rsid w:val="00756DC1"/>
    <w:rsid w:val="00756EEF"/>
    <w:rsid w:val="00760086"/>
    <w:rsid w:val="00760651"/>
    <w:rsid w:val="00765E57"/>
    <w:rsid w:val="00766A0E"/>
    <w:rsid w:val="00770BF1"/>
    <w:rsid w:val="00773E78"/>
    <w:rsid w:val="00777A85"/>
    <w:rsid w:val="00782D15"/>
    <w:rsid w:val="007903A9"/>
    <w:rsid w:val="00790B70"/>
    <w:rsid w:val="00794F59"/>
    <w:rsid w:val="007A1E09"/>
    <w:rsid w:val="007B1696"/>
    <w:rsid w:val="007B3AB7"/>
    <w:rsid w:val="007B4B4D"/>
    <w:rsid w:val="007B7A80"/>
    <w:rsid w:val="007C1AB7"/>
    <w:rsid w:val="007C2B79"/>
    <w:rsid w:val="007D7331"/>
    <w:rsid w:val="007E49B2"/>
    <w:rsid w:val="007F23B7"/>
    <w:rsid w:val="00800B5C"/>
    <w:rsid w:val="00806CE0"/>
    <w:rsid w:val="008250B0"/>
    <w:rsid w:val="0083597D"/>
    <w:rsid w:val="0083644D"/>
    <w:rsid w:val="00840BA6"/>
    <w:rsid w:val="008412C1"/>
    <w:rsid w:val="00850509"/>
    <w:rsid w:val="00850BC7"/>
    <w:rsid w:val="008559DF"/>
    <w:rsid w:val="00857B8E"/>
    <w:rsid w:val="00860B1A"/>
    <w:rsid w:val="00862348"/>
    <w:rsid w:val="0086334B"/>
    <w:rsid w:val="008722CC"/>
    <w:rsid w:val="008733A5"/>
    <w:rsid w:val="00876F7A"/>
    <w:rsid w:val="008772A6"/>
    <w:rsid w:val="00883967"/>
    <w:rsid w:val="008853ED"/>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42C1"/>
    <w:rsid w:val="008E4600"/>
    <w:rsid w:val="008E64F1"/>
    <w:rsid w:val="008F0DB3"/>
    <w:rsid w:val="008F3589"/>
    <w:rsid w:val="00901896"/>
    <w:rsid w:val="00901DB9"/>
    <w:rsid w:val="00910886"/>
    <w:rsid w:val="00910E8C"/>
    <w:rsid w:val="00913A10"/>
    <w:rsid w:val="00922AE0"/>
    <w:rsid w:val="00923A69"/>
    <w:rsid w:val="00923FA5"/>
    <w:rsid w:val="0092536D"/>
    <w:rsid w:val="009434E8"/>
    <w:rsid w:val="00946448"/>
    <w:rsid w:val="009551CC"/>
    <w:rsid w:val="009641A4"/>
    <w:rsid w:val="00967DD0"/>
    <w:rsid w:val="00970D9B"/>
    <w:rsid w:val="00974239"/>
    <w:rsid w:val="00982A9C"/>
    <w:rsid w:val="009A7612"/>
    <w:rsid w:val="009B00D0"/>
    <w:rsid w:val="009B25CC"/>
    <w:rsid w:val="009B2FE0"/>
    <w:rsid w:val="009B4A14"/>
    <w:rsid w:val="009B7819"/>
    <w:rsid w:val="009C14C7"/>
    <w:rsid w:val="009C1ACB"/>
    <w:rsid w:val="009C4473"/>
    <w:rsid w:val="009D3AB0"/>
    <w:rsid w:val="009D5796"/>
    <w:rsid w:val="009F3D36"/>
    <w:rsid w:val="009F756F"/>
    <w:rsid w:val="00A06B2B"/>
    <w:rsid w:val="00A07695"/>
    <w:rsid w:val="00A15E78"/>
    <w:rsid w:val="00A22F96"/>
    <w:rsid w:val="00A231A7"/>
    <w:rsid w:val="00A23425"/>
    <w:rsid w:val="00A24688"/>
    <w:rsid w:val="00A2573C"/>
    <w:rsid w:val="00A31D28"/>
    <w:rsid w:val="00A35D95"/>
    <w:rsid w:val="00A40620"/>
    <w:rsid w:val="00A453ED"/>
    <w:rsid w:val="00A52D8F"/>
    <w:rsid w:val="00A60701"/>
    <w:rsid w:val="00A72C73"/>
    <w:rsid w:val="00A7420E"/>
    <w:rsid w:val="00A77AC4"/>
    <w:rsid w:val="00A857A8"/>
    <w:rsid w:val="00A92915"/>
    <w:rsid w:val="00A93984"/>
    <w:rsid w:val="00AA0D65"/>
    <w:rsid w:val="00AB23B8"/>
    <w:rsid w:val="00AB270C"/>
    <w:rsid w:val="00AB7CEA"/>
    <w:rsid w:val="00AC438F"/>
    <w:rsid w:val="00AC7752"/>
    <w:rsid w:val="00AD7783"/>
    <w:rsid w:val="00AF0727"/>
    <w:rsid w:val="00AF12A9"/>
    <w:rsid w:val="00AF2532"/>
    <w:rsid w:val="00AF3674"/>
    <w:rsid w:val="00B010A7"/>
    <w:rsid w:val="00B11F64"/>
    <w:rsid w:val="00B1598A"/>
    <w:rsid w:val="00B24EB2"/>
    <w:rsid w:val="00B31660"/>
    <w:rsid w:val="00B31C44"/>
    <w:rsid w:val="00B412A9"/>
    <w:rsid w:val="00B46489"/>
    <w:rsid w:val="00B51F24"/>
    <w:rsid w:val="00B64A41"/>
    <w:rsid w:val="00B662E7"/>
    <w:rsid w:val="00B70414"/>
    <w:rsid w:val="00B7272C"/>
    <w:rsid w:val="00B80555"/>
    <w:rsid w:val="00B838B1"/>
    <w:rsid w:val="00B9410E"/>
    <w:rsid w:val="00B955F7"/>
    <w:rsid w:val="00BA09AF"/>
    <w:rsid w:val="00BB02AA"/>
    <w:rsid w:val="00BB5E95"/>
    <w:rsid w:val="00BC132A"/>
    <w:rsid w:val="00BC37E0"/>
    <w:rsid w:val="00BD0FD5"/>
    <w:rsid w:val="00BD1469"/>
    <w:rsid w:val="00BD6094"/>
    <w:rsid w:val="00BE122B"/>
    <w:rsid w:val="00BE3215"/>
    <w:rsid w:val="00BE4E01"/>
    <w:rsid w:val="00BE6103"/>
    <w:rsid w:val="00BF2BAA"/>
    <w:rsid w:val="00BF2C86"/>
    <w:rsid w:val="00C05C7B"/>
    <w:rsid w:val="00C07089"/>
    <w:rsid w:val="00C13FB8"/>
    <w:rsid w:val="00C14487"/>
    <w:rsid w:val="00C147DB"/>
    <w:rsid w:val="00C17832"/>
    <w:rsid w:val="00C2091C"/>
    <w:rsid w:val="00C23940"/>
    <w:rsid w:val="00C23941"/>
    <w:rsid w:val="00C250E2"/>
    <w:rsid w:val="00C36127"/>
    <w:rsid w:val="00C37009"/>
    <w:rsid w:val="00C43FD0"/>
    <w:rsid w:val="00C45881"/>
    <w:rsid w:val="00C45ACB"/>
    <w:rsid w:val="00C46B15"/>
    <w:rsid w:val="00C46ED3"/>
    <w:rsid w:val="00C546BE"/>
    <w:rsid w:val="00C701E7"/>
    <w:rsid w:val="00C73116"/>
    <w:rsid w:val="00C74ACF"/>
    <w:rsid w:val="00C91E7F"/>
    <w:rsid w:val="00C97458"/>
    <w:rsid w:val="00CA075A"/>
    <w:rsid w:val="00CA2B78"/>
    <w:rsid w:val="00CA785D"/>
    <w:rsid w:val="00CB187A"/>
    <w:rsid w:val="00CB1CBD"/>
    <w:rsid w:val="00CB6438"/>
    <w:rsid w:val="00CC428D"/>
    <w:rsid w:val="00CC6AF6"/>
    <w:rsid w:val="00CC6CF0"/>
    <w:rsid w:val="00CD46C9"/>
    <w:rsid w:val="00CD6140"/>
    <w:rsid w:val="00CD68CD"/>
    <w:rsid w:val="00CD6A6C"/>
    <w:rsid w:val="00CF0907"/>
    <w:rsid w:val="00CF3E72"/>
    <w:rsid w:val="00D046BF"/>
    <w:rsid w:val="00D100B1"/>
    <w:rsid w:val="00D14AD5"/>
    <w:rsid w:val="00D1557B"/>
    <w:rsid w:val="00D25317"/>
    <w:rsid w:val="00D267EA"/>
    <w:rsid w:val="00D4560A"/>
    <w:rsid w:val="00D4628F"/>
    <w:rsid w:val="00D65A2E"/>
    <w:rsid w:val="00D77AAB"/>
    <w:rsid w:val="00D805B7"/>
    <w:rsid w:val="00D85B7A"/>
    <w:rsid w:val="00D873DD"/>
    <w:rsid w:val="00D945DB"/>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10F2F"/>
    <w:rsid w:val="00E25810"/>
    <w:rsid w:val="00E32997"/>
    <w:rsid w:val="00E32F84"/>
    <w:rsid w:val="00E33293"/>
    <w:rsid w:val="00E348EC"/>
    <w:rsid w:val="00E406B7"/>
    <w:rsid w:val="00E426EF"/>
    <w:rsid w:val="00E45836"/>
    <w:rsid w:val="00E46AD6"/>
    <w:rsid w:val="00E6130F"/>
    <w:rsid w:val="00E74743"/>
    <w:rsid w:val="00E75EDF"/>
    <w:rsid w:val="00E81120"/>
    <w:rsid w:val="00E84088"/>
    <w:rsid w:val="00E84F29"/>
    <w:rsid w:val="00E850B9"/>
    <w:rsid w:val="00E9455A"/>
    <w:rsid w:val="00EA064A"/>
    <w:rsid w:val="00EA1796"/>
    <w:rsid w:val="00EA450A"/>
    <w:rsid w:val="00EA6B55"/>
    <w:rsid w:val="00EB35B4"/>
    <w:rsid w:val="00EC3780"/>
    <w:rsid w:val="00EC56A4"/>
    <w:rsid w:val="00EC59B8"/>
    <w:rsid w:val="00ED0704"/>
    <w:rsid w:val="00EE234D"/>
    <w:rsid w:val="00EF3743"/>
    <w:rsid w:val="00EF38FB"/>
    <w:rsid w:val="00EF70DB"/>
    <w:rsid w:val="00F04CD4"/>
    <w:rsid w:val="00F07C19"/>
    <w:rsid w:val="00F12690"/>
    <w:rsid w:val="00F203A1"/>
    <w:rsid w:val="00F205CB"/>
    <w:rsid w:val="00F24D8A"/>
    <w:rsid w:val="00F310A9"/>
    <w:rsid w:val="00F36889"/>
    <w:rsid w:val="00F37E12"/>
    <w:rsid w:val="00F505F0"/>
    <w:rsid w:val="00F54EDD"/>
    <w:rsid w:val="00F575CE"/>
    <w:rsid w:val="00F57F8B"/>
    <w:rsid w:val="00F65456"/>
    <w:rsid w:val="00F65AFC"/>
    <w:rsid w:val="00F66DE5"/>
    <w:rsid w:val="00F7071B"/>
    <w:rsid w:val="00F72F11"/>
    <w:rsid w:val="00F75E70"/>
    <w:rsid w:val="00F81156"/>
    <w:rsid w:val="00F84C1E"/>
    <w:rsid w:val="00F854BF"/>
    <w:rsid w:val="00F929C8"/>
    <w:rsid w:val="00F94921"/>
    <w:rsid w:val="00FA1CBC"/>
    <w:rsid w:val="00FA5825"/>
    <w:rsid w:val="00FA7655"/>
    <w:rsid w:val="00FC2816"/>
    <w:rsid w:val="00FC41D1"/>
    <w:rsid w:val="00FD3859"/>
    <w:rsid w:val="00FD4E96"/>
    <w:rsid w:val="00FD5761"/>
    <w:rsid w:val="00FE01D3"/>
    <w:rsid w:val="00FE6445"/>
    <w:rsid w:val="00FF0CBB"/>
    <w:rsid w:val="00FF404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b/>
      <w:sz w:val="24"/>
      <w:szCs w:val="24"/>
      <w:lang w:val="es-ES_tradnl" w:eastAsia="es-ES"/>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8F1743C2-CFAB-47D9-945C-DB72497BB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7F8360-C316-4364-BE63-B9DCCF606BDE}">
  <ds:schemaRefs>
    <ds:schemaRef ds:uri="http://schemas.microsoft.com/office/2006/metadata/properties"/>
  </ds:schemaRefs>
</ds:datastoreItem>
</file>

<file path=customXml/itemProps4.xml><?xml version="1.0" encoding="utf-8"?>
<ds:datastoreItem xmlns:ds="http://schemas.openxmlformats.org/officeDocument/2006/customXml" ds:itemID="{2FF5A2B8-7152-4E3F-9FFA-940050BF7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3085</Words>
  <Characters>16973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Calidad</vt:lpstr>
    </vt:vector>
  </TitlesOfParts>
  <Company>TELMEX</Company>
  <LinksUpToDate>false</LinksUpToDate>
  <CharactersWithSpaces>20018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Calidad</dc:title>
  <dc:creator>Lemus Nieto Samanta Paola</dc:creator>
  <cp:lastModifiedBy>jsavila</cp:lastModifiedBy>
  <cp:revision>2</cp:revision>
  <cp:lastPrinted>2015-10-30T04:03:00Z</cp:lastPrinted>
  <dcterms:created xsi:type="dcterms:W3CDTF">2019-08-28T21:05:00Z</dcterms:created>
  <dcterms:modified xsi:type="dcterms:W3CDTF">2019-08-28T21:05:00Z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