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31ABF0F8" w14:textId="7CB4E361" w:rsidR="00721EB1" w:rsidRPr="00EA7B57" w:rsidRDefault="00D77B15" w:rsidP="00E91F29">
      <w:pPr>
        <w:jc w:val="center"/>
        <w:outlineLvl w:val="0"/>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ANTEPROYECTO DE </w:t>
      </w:r>
      <w:r w:rsidR="00721EB1" w:rsidRPr="00EA7B57">
        <w:rPr>
          <w:rFonts w:ascii="ITC Avant Garde Std Bk" w:eastAsia="Times New Roman" w:hAnsi="ITC Avant Garde Std Bk"/>
          <w:b/>
          <w:sz w:val="20"/>
          <w:szCs w:val="20"/>
        </w:rPr>
        <w:t xml:space="preserve">LINEAMIENTOS </w:t>
      </w:r>
      <w:r w:rsidR="00CC2BB9" w:rsidRPr="00EA7B57">
        <w:rPr>
          <w:rFonts w:ascii="ITC Avant Garde Std Bk" w:eastAsia="Times New Roman" w:hAnsi="ITC Avant Garde Std Bk"/>
          <w:b/>
          <w:sz w:val="20"/>
          <w:szCs w:val="20"/>
        </w:rPr>
        <w:t xml:space="preserve">QUE ESTABLECEN LA METODOLOGÍA, </w:t>
      </w:r>
      <w:r w:rsidR="00721EB1" w:rsidRPr="00EA7B57">
        <w:rPr>
          <w:rFonts w:ascii="ITC Avant Garde Std Bk" w:eastAsia="Times New Roman" w:hAnsi="ITC Avant Garde Std Bk"/>
          <w:b/>
          <w:sz w:val="20"/>
          <w:szCs w:val="20"/>
        </w:rPr>
        <w:t>LA PERIODICIDAD</w:t>
      </w:r>
      <w:r w:rsidR="009A2A8C" w:rsidRPr="00EA7B57">
        <w:rPr>
          <w:rFonts w:ascii="ITC Avant Garde Std Bk" w:eastAsia="Times New Roman" w:hAnsi="ITC Avant Garde Std Bk"/>
          <w:b/>
          <w:sz w:val="20"/>
          <w:szCs w:val="20"/>
        </w:rPr>
        <w:t>, EL CATÁLOGO DE CLAVES DE INFORMACIÓN</w:t>
      </w:r>
      <w:r w:rsidR="00CC2BB9" w:rsidRPr="00EA7B57">
        <w:rPr>
          <w:rFonts w:ascii="ITC Avant Garde Std Bk" w:eastAsia="Times New Roman" w:hAnsi="ITC Avant Garde Std Bk"/>
          <w:b/>
          <w:sz w:val="20"/>
          <w:szCs w:val="20"/>
        </w:rPr>
        <w:t xml:space="preserve"> Y </w:t>
      </w:r>
      <w:r w:rsidR="00721EB1" w:rsidRPr="00EA7B57">
        <w:rPr>
          <w:rFonts w:ascii="ITC Avant Garde Std Bk" w:eastAsia="Times New Roman" w:hAnsi="ITC Avant Garde Std Bk"/>
          <w:b/>
          <w:sz w:val="20"/>
          <w:szCs w:val="20"/>
        </w:rPr>
        <w:t xml:space="preserve">LOS FORMATOS ELECTRÓNICOS CON </w:t>
      </w:r>
      <w:r w:rsidR="00F21473" w:rsidRPr="00EA7B57">
        <w:rPr>
          <w:rFonts w:ascii="ITC Avant Garde Std Bk" w:eastAsia="Times New Roman" w:hAnsi="ITC Avant Garde Std Bk"/>
          <w:b/>
          <w:sz w:val="20"/>
          <w:szCs w:val="20"/>
        </w:rPr>
        <w:t xml:space="preserve">LOS </w:t>
      </w:r>
      <w:r w:rsidR="00721EB1" w:rsidRPr="00EA7B57">
        <w:rPr>
          <w:rFonts w:ascii="ITC Avant Garde Std Bk" w:eastAsia="Times New Roman" w:hAnsi="ITC Avant Garde Std Bk"/>
          <w:b/>
          <w:sz w:val="20"/>
          <w:szCs w:val="20"/>
        </w:rPr>
        <w:t>QUE LOS OPERADORES DEL SECTOR DE TELECOMUNICACIONES ENTREGARÁN INFORMACIÓN PARA INTEGRAR EL ACERVO ESTADÍSTICO DEL INSTITUTO</w:t>
      </w:r>
      <w:r w:rsidR="00903121" w:rsidRPr="00EA7B57">
        <w:rPr>
          <w:rFonts w:ascii="ITC Avant Garde Std Bk" w:eastAsia="Times New Roman" w:hAnsi="ITC Avant Garde Std Bk"/>
          <w:b/>
          <w:sz w:val="20"/>
          <w:szCs w:val="20"/>
        </w:rPr>
        <w:t xml:space="preserve"> FEDERAL DE TELECOMUNICACIONES</w:t>
      </w:r>
    </w:p>
    <w:p w14:paraId="2C483163" w14:textId="7C95F4ED" w:rsidR="00D649B4" w:rsidRDefault="00D649B4" w:rsidP="00E91F29">
      <w:pPr>
        <w:jc w:val="center"/>
        <w:outlineLvl w:val="0"/>
        <w:rPr>
          <w:rFonts w:ascii="ITC Avant Garde Std Bk" w:hAnsi="ITC Avant Garde Std Bk"/>
          <w:b/>
          <w:sz w:val="20"/>
          <w:szCs w:val="20"/>
        </w:rPr>
      </w:pPr>
    </w:p>
    <w:p w14:paraId="1FE22DEC" w14:textId="77777777" w:rsidR="00333EF5" w:rsidRPr="00EA7B57" w:rsidRDefault="00333EF5" w:rsidP="00E91F29">
      <w:pPr>
        <w:jc w:val="center"/>
        <w:outlineLvl w:val="0"/>
        <w:rPr>
          <w:rFonts w:ascii="ITC Avant Garde Std Bk" w:hAnsi="ITC Avant Garde Std Bk"/>
          <w:b/>
          <w:sz w:val="20"/>
          <w:szCs w:val="20"/>
        </w:rPr>
      </w:pPr>
    </w:p>
    <w:p w14:paraId="3CF3AA3D" w14:textId="77777777" w:rsidR="00964EDC" w:rsidRPr="00EA7B57" w:rsidRDefault="00964EDC" w:rsidP="00964EDC">
      <w:pPr>
        <w:spacing w:line="240" w:lineRule="auto"/>
        <w:jc w:val="center"/>
        <w:outlineLvl w:val="0"/>
        <w:rPr>
          <w:rFonts w:ascii="ITC Avant Garde Std Bk" w:hAnsi="ITC Avant Garde Std Bk"/>
          <w:b/>
          <w:sz w:val="20"/>
          <w:szCs w:val="20"/>
        </w:rPr>
      </w:pPr>
      <w:r w:rsidRPr="00EA7B57">
        <w:rPr>
          <w:rFonts w:ascii="ITC Avant Garde Std Bk" w:hAnsi="ITC Avant Garde Std Bk"/>
          <w:b/>
          <w:sz w:val="20"/>
          <w:szCs w:val="20"/>
        </w:rPr>
        <w:t>A N T E C E D E N T E S</w:t>
      </w:r>
    </w:p>
    <w:p w14:paraId="6AD6AF96" w14:textId="77777777" w:rsidR="00964EDC" w:rsidRPr="00EA7B57" w:rsidRDefault="00964EDC" w:rsidP="00964EDC">
      <w:pPr>
        <w:spacing w:line="240" w:lineRule="auto"/>
        <w:jc w:val="center"/>
        <w:outlineLvl w:val="0"/>
        <w:rPr>
          <w:rFonts w:ascii="ITC Avant Garde Std Bk" w:hAnsi="ITC Avant Garde Std Bk"/>
          <w:b/>
          <w:sz w:val="20"/>
          <w:szCs w:val="20"/>
        </w:rPr>
      </w:pPr>
    </w:p>
    <w:p w14:paraId="491B0DFE" w14:textId="77777777" w:rsidR="00964EDC" w:rsidRPr="00EA7B57" w:rsidRDefault="00964EDC" w:rsidP="00964EDC">
      <w:pPr>
        <w:spacing w:line="240" w:lineRule="auto"/>
        <w:jc w:val="center"/>
        <w:outlineLvl w:val="0"/>
        <w:rPr>
          <w:rFonts w:ascii="ITC Avant Garde Std Bk" w:hAnsi="ITC Avant Garde Std Bk"/>
          <w:b/>
          <w:sz w:val="20"/>
          <w:szCs w:val="20"/>
        </w:rPr>
      </w:pPr>
    </w:p>
    <w:p w14:paraId="2DF4B6E5" w14:textId="77777777"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11 de junio de 2013, se publicó en el Diario Oficial de la Federación (en lo sucesivo “DOF”) el “Decreto por el que se reforman y adicionan diversas disposiciones de los artículos 6o., 7o., 27, 28, 73, 78, 94 y 105 de la Constitución Política de los Estados Unidos Mexicanos, en materia de telecomunicaciones”; mediante el cual se creó al Instituto Federal de Telecomunicaciones (en lo sucesivo, el “Instituto”) como un órgano autónomo, con personalidad jurídica y patrimonio propios.</w:t>
      </w:r>
    </w:p>
    <w:p w14:paraId="20193F11" w14:textId="77777777" w:rsidR="00964EDC" w:rsidRPr="00EA7B57" w:rsidRDefault="00964EDC" w:rsidP="00964EDC">
      <w:pPr>
        <w:pStyle w:val="Prrafodelista"/>
        <w:spacing w:line="240" w:lineRule="auto"/>
        <w:ind w:left="142"/>
        <w:jc w:val="both"/>
        <w:rPr>
          <w:rFonts w:ascii="ITC Avant Garde Std Bk" w:eastAsia="Times New Roman" w:hAnsi="ITC Avant Garde Std Bk"/>
          <w:sz w:val="20"/>
          <w:szCs w:val="20"/>
        </w:rPr>
      </w:pPr>
    </w:p>
    <w:p w14:paraId="76A6B288" w14:textId="4E9A1EC8" w:rsidR="00F05E63" w:rsidRPr="00F05E63" w:rsidRDefault="00F05E63" w:rsidP="00F05E63">
      <w:pPr>
        <w:pStyle w:val="Prrafodelista"/>
        <w:numPr>
          <w:ilvl w:val="0"/>
          <w:numId w:val="40"/>
        </w:numPr>
        <w:spacing w:line="240" w:lineRule="auto"/>
        <w:ind w:left="142" w:hanging="142"/>
        <w:jc w:val="both"/>
        <w:rPr>
          <w:rFonts w:ascii="ITC Avant Garde Std Bk" w:eastAsia="Times New Roman" w:hAnsi="ITC Avant Garde Std Bk"/>
          <w:sz w:val="20"/>
          <w:szCs w:val="20"/>
        </w:rPr>
      </w:pPr>
      <w:r>
        <w:rPr>
          <w:rFonts w:ascii="ITC Avant Garde Std Bk" w:eastAsia="Times New Roman" w:hAnsi="ITC Avant Garde Std Bk"/>
          <w:sz w:val="20"/>
          <w:szCs w:val="20"/>
        </w:rPr>
        <w:t>Con fecha 6 de marzo de 2014, el Pleno del Instituto en su V sesión extraordinaria, aprobó la resolución de preponderancia a través de la cual declaró como Agente Económico Preponderante en el sector de Telecomunicaciones al Grupo de Interés Económico del que forman parte América Móvil, Telmex, Telnor, Telcel, Grupo Carso y Grupo Inbursa y por la que se les imponen una serie de medidas asimétricas con objeto de evitar que se afecte la competencia y la libre concurrencia.</w:t>
      </w:r>
    </w:p>
    <w:p w14:paraId="741C1319" w14:textId="77777777" w:rsidR="00F05E63" w:rsidRPr="00F05E63" w:rsidRDefault="00F05E63" w:rsidP="00F05E63">
      <w:pPr>
        <w:pStyle w:val="Prrafodelista"/>
        <w:rPr>
          <w:rFonts w:ascii="ITC Avant Garde Std Bk" w:eastAsia="Times New Roman" w:hAnsi="ITC Avant Garde Std Bk"/>
          <w:sz w:val="20"/>
          <w:szCs w:val="20"/>
        </w:rPr>
      </w:pPr>
    </w:p>
    <w:p w14:paraId="03953AC8" w14:textId="59FDBF74"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El 23 de mayo de 2014, se publicó en el DOF la Ley Federal de Competencia Económica (en lo sucesivo, la “LFCE”), la cual establece en su artículo 5 que el Instituto será la autoridad en materia de competencia económica de los sectores de radiodifusión y telecomunicaciones, por lo que en éstos ejercerá en forma exclusiva las facultades que el artículo 28 de la Constitución Política de los Estados Unidos Mexicanos (en lo sucesivo, la “Constitución”) y las leyes, establecen para la Comisión Federal de Competencia Económica.</w:t>
      </w:r>
    </w:p>
    <w:p w14:paraId="0EFCC8B3" w14:textId="77777777" w:rsidR="00964EDC" w:rsidRPr="00EA7B57" w:rsidRDefault="00964EDC" w:rsidP="00964EDC">
      <w:pPr>
        <w:pStyle w:val="Prrafodelista"/>
        <w:spacing w:line="240" w:lineRule="auto"/>
        <w:rPr>
          <w:rFonts w:ascii="ITC Avant Garde Std Bk" w:eastAsia="Times New Roman" w:hAnsi="ITC Avant Garde Std Bk"/>
          <w:sz w:val="20"/>
          <w:szCs w:val="20"/>
        </w:rPr>
      </w:pPr>
    </w:p>
    <w:p w14:paraId="12AC3DCB" w14:textId="77777777"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14 de julio de 2014, se publicó en el DOF el “Decreto por el que se expiden la Ley Federal de Telecomunicaciones y Radiodifusión, y la Ley del Sistema Público de Radiodifusión del Estado Mexicano; y se reforman, adicionan y derogan diversas disposiciones en materia de telecomunicaciones y radiodifusión”; el cual, de conformidad con lo señalado por su artículo Primero Transitorio, entró en vigor el 13 de agosto de 2014.</w:t>
      </w:r>
    </w:p>
    <w:p w14:paraId="74CB4226" w14:textId="77777777" w:rsidR="00964EDC" w:rsidRPr="00EA7B57" w:rsidRDefault="00964EDC" w:rsidP="00964EDC">
      <w:pPr>
        <w:pStyle w:val="Prrafodelista"/>
        <w:spacing w:line="240" w:lineRule="auto"/>
        <w:rPr>
          <w:rFonts w:ascii="ITC Avant Garde Std Bk" w:eastAsia="Times New Roman" w:hAnsi="ITC Avant Garde Std Bk"/>
          <w:sz w:val="20"/>
          <w:szCs w:val="20"/>
        </w:rPr>
      </w:pPr>
    </w:p>
    <w:p w14:paraId="34B5AEDB" w14:textId="77777777"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Con fecha 4 de septiembre de 2014, se publicó en el DOF el Estatuto Orgánico del Instituto Federal de Telecomunicaciones, mismo que entró en vigor el 26 de septiembre de 2014 y cuya última modificación fue publicada en el referido medio de difusión oficial, el 7 de diciembre de 2018.</w:t>
      </w:r>
    </w:p>
    <w:p w14:paraId="3901D58F" w14:textId="77777777" w:rsidR="00964EDC" w:rsidRPr="00EA7B57" w:rsidRDefault="00964EDC" w:rsidP="00964EDC">
      <w:pPr>
        <w:pStyle w:val="Prrafodelista"/>
        <w:spacing w:line="240" w:lineRule="auto"/>
        <w:rPr>
          <w:rFonts w:ascii="ITC Avant Garde Std Bk" w:eastAsia="Times New Roman" w:hAnsi="ITC Avant Garde Std Bk"/>
          <w:sz w:val="20"/>
          <w:szCs w:val="20"/>
        </w:rPr>
      </w:pPr>
    </w:p>
    <w:p w14:paraId="628066E4" w14:textId="6C897DC5" w:rsidR="00F05E63" w:rsidRPr="00F05E63" w:rsidRDefault="00F05E63" w:rsidP="00F05E63">
      <w:pPr>
        <w:pStyle w:val="Prrafodelista"/>
        <w:numPr>
          <w:ilvl w:val="0"/>
          <w:numId w:val="40"/>
        </w:numPr>
        <w:spacing w:line="240" w:lineRule="auto"/>
        <w:ind w:left="142" w:hanging="142"/>
        <w:jc w:val="both"/>
        <w:rPr>
          <w:rFonts w:ascii="ITC Avant Garde Std Bk" w:eastAsia="Times New Roman" w:hAnsi="ITC Avant Garde Std Bk"/>
          <w:sz w:val="20"/>
          <w:szCs w:val="20"/>
        </w:rPr>
      </w:pPr>
      <w:r>
        <w:rPr>
          <w:rFonts w:ascii="ITC Avant Garde Std Bk" w:eastAsia="Times New Roman" w:hAnsi="ITC Avant Garde Std Bk"/>
          <w:sz w:val="20"/>
          <w:szCs w:val="20"/>
        </w:rPr>
        <w:t>Con fecha 27 de febrero de 2017, las medidas impuestas en la resolución de preponderancia a las que se hace referencia en el Antecedente II, fueron suprimidas, adicionadas y modificadas en la revisión bienal mediante el acuerdo P/IFT/EXT/270217/119, emitido por el Pleno del Instituto.</w:t>
      </w:r>
    </w:p>
    <w:p w14:paraId="72F81B5B" w14:textId="77777777" w:rsidR="00F05E63" w:rsidRPr="00F05E63" w:rsidRDefault="00F05E63" w:rsidP="00F05E63">
      <w:pPr>
        <w:pStyle w:val="Prrafodelista"/>
        <w:rPr>
          <w:rFonts w:ascii="ITC Avant Garde Std Bk" w:eastAsia="Times New Roman" w:hAnsi="ITC Avant Garde Std Bk"/>
          <w:sz w:val="20"/>
          <w:szCs w:val="20"/>
        </w:rPr>
      </w:pPr>
    </w:p>
    <w:p w14:paraId="166AAC2A" w14:textId="7350169C" w:rsidR="00964EDC" w:rsidRPr="00EA7B57" w:rsidRDefault="00964EDC" w:rsidP="00964EDC">
      <w:pPr>
        <w:pStyle w:val="Prrafodelista"/>
        <w:numPr>
          <w:ilvl w:val="0"/>
          <w:numId w:val="40"/>
        </w:numPr>
        <w:spacing w:line="240" w:lineRule="auto"/>
        <w:ind w:left="142" w:hanging="142"/>
        <w:jc w:val="both"/>
        <w:rPr>
          <w:rFonts w:ascii="ITC Avant Garde Std Bk" w:eastAsia="Times New Roman" w:hAnsi="ITC Avant Garde Std Bk"/>
          <w:sz w:val="20"/>
          <w:szCs w:val="20"/>
        </w:rPr>
      </w:pPr>
      <w:r w:rsidRPr="00DF3E24">
        <w:rPr>
          <w:rFonts w:ascii="ITC Avant Garde Std Bk" w:eastAsia="Times New Roman" w:hAnsi="ITC Avant Garde Std Bk"/>
          <w:sz w:val="20"/>
          <w:szCs w:val="20"/>
        </w:rPr>
        <w:t>Con fecha 11 de mayo de 2017, mediante Acuerdo P/IFT/110517/225, el Pleno del Instituto aprobó someter a consulta pública el “</w:t>
      </w:r>
      <w:r w:rsidRPr="00DF3E24">
        <w:rPr>
          <w:rStyle w:val="Textoennegrita"/>
          <w:rFonts w:ascii="ITC Avant Garde Std Bk" w:hAnsi="ITC Avant Garde Std Bk"/>
          <w:b w:val="0"/>
          <w:sz w:val="20"/>
          <w:szCs w:val="20"/>
          <w:shd w:val="clear" w:color="auto" w:fill="FFFFFF"/>
        </w:rPr>
        <w:t xml:space="preserve">Anteproyecto del Acuerdo por el que se emiten los Lineamientos que crean el Sistema de Métricas de Telecomunicaciones, establecen la metodología, los formatos y la periodicidad con que los operadores entregarán información para integrar el acervo estadístico del sector de telecomunicaciones, y establecen diversas </w:t>
      </w:r>
      <w:r w:rsidRPr="00DF3E24">
        <w:rPr>
          <w:rStyle w:val="Textoennegrita"/>
          <w:rFonts w:ascii="ITC Avant Garde Std Bk" w:hAnsi="ITC Avant Garde Std Bk"/>
          <w:b w:val="0"/>
          <w:sz w:val="20"/>
          <w:szCs w:val="20"/>
          <w:shd w:val="clear" w:color="auto" w:fill="FFFFFF"/>
        </w:rPr>
        <w:lastRenderedPageBreak/>
        <w:t>medidas de simplificación; y se reforman, adicionan y derogan diversas disposiciones del Acuerdo mediante el cual el Pleno</w:t>
      </w:r>
      <w:r w:rsidRPr="00EA7B57">
        <w:rPr>
          <w:rStyle w:val="Textoennegrita"/>
          <w:rFonts w:ascii="ITC Avant Garde Std Bk" w:hAnsi="ITC Avant Garde Std Bk"/>
          <w:b w:val="0"/>
          <w:sz w:val="20"/>
          <w:szCs w:val="20"/>
          <w:shd w:val="clear" w:color="auto" w:fill="FFFFFF"/>
        </w:rPr>
        <w:t xml:space="preserve"> del Instituto Federal de Telecomunicaciones aprueba las reglas de carácter general que establecen los plazos y requisitos para el otorgamiento de las autorizaciones en materia de telecomunicaciones establecidas en la Ley Federal de Telecomunicaciones y Radiodifusión; del Plan Técnico Fundamental de Interconexión e Interoperabilidad, y del Acuerdo mediante el cual el Pleno del Instituto Federal de Telecomunicaciones aprueba y emite el formato para presentar la estructura accionaria o de partes sociales o aportaciones por parte de los concesionarios en materia de telecomunicaciones y radiodifusión que sean personas morales en cumplimiento a lo establecido en el artículo 112 de la Ley Federal de Telecomunicaciones y Radiodifusión”</w:t>
      </w:r>
      <w:r w:rsidRPr="00EA7B57">
        <w:rPr>
          <w:rFonts w:ascii="ITC Avant Garde Std Bk" w:eastAsia="Times New Roman" w:hAnsi="ITC Avant Garde Std Bk"/>
          <w:sz w:val="20"/>
          <w:szCs w:val="20"/>
        </w:rPr>
        <w:t>; la cual fue publicada en el portal de Internet del Instituto, a efecto de recabar las opiniones, comentarios y aportaciones de cualquier interesado a propósito de las medidas propuestas por el Instituto.</w:t>
      </w:r>
    </w:p>
    <w:p w14:paraId="155B793D" w14:textId="77777777" w:rsidR="00964EDC" w:rsidRPr="00EA7B57" w:rsidRDefault="00964EDC" w:rsidP="00964EDC">
      <w:pPr>
        <w:pStyle w:val="Prrafodelista"/>
        <w:spacing w:line="240" w:lineRule="auto"/>
        <w:ind w:left="142"/>
        <w:jc w:val="both"/>
        <w:rPr>
          <w:rFonts w:ascii="ITC Avant Garde Std Bk" w:eastAsia="Times New Roman" w:hAnsi="ITC Avant Garde Std Bk"/>
          <w:sz w:val="20"/>
          <w:szCs w:val="20"/>
        </w:rPr>
      </w:pPr>
    </w:p>
    <w:p w14:paraId="7146D28D" w14:textId="785F7F46" w:rsidR="00964EDC" w:rsidRPr="00EA7B57" w:rsidRDefault="00964EDC" w:rsidP="00964EDC">
      <w:pPr>
        <w:pStyle w:val="Prrafodelista"/>
        <w:spacing w:line="240" w:lineRule="auto"/>
        <w:ind w:left="142"/>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Dicha consulta pública tuvo una vigencia de 60 días naturales, del 29 de mayo al 28 de julio de 2017</w:t>
      </w:r>
      <w:r w:rsidR="00F14F41" w:rsidRPr="00F14F41">
        <w:rPr>
          <w:rFonts w:ascii="ITC Avant Garde Std Bk" w:hAnsi="ITC Avant Garde Std Bk"/>
          <w:bCs/>
          <w:sz w:val="20"/>
          <w:szCs w:val="20"/>
          <w:shd w:val="clear" w:color="auto" w:fill="FFFFFF"/>
        </w:rPr>
        <w:t xml:space="preserve">, extendiéndose la recepción de comentarios hasta el 31 de Julio de 2017, </w:t>
      </w:r>
      <w:r w:rsidRPr="00EA7B57">
        <w:rPr>
          <w:rStyle w:val="Textoennegrita"/>
          <w:rFonts w:ascii="ITC Avant Garde Std Bk" w:hAnsi="ITC Avant Garde Std Bk"/>
          <w:b w:val="0"/>
          <w:sz w:val="20"/>
          <w:szCs w:val="20"/>
          <w:shd w:val="clear" w:color="auto" w:fill="FFFFFF"/>
        </w:rPr>
        <w:t xml:space="preserve">y, durante dicho período de tiempo fueron recibidos 15 escritos con comentarios, mismos que fueron analizados y tomados en consideración en la elaboración del presente instrumento normativo que será sometido a la participación y escrutinio ciudadano. </w:t>
      </w:r>
    </w:p>
    <w:p w14:paraId="7355CEBE" w14:textId="0A35B7B1" w:rsidR="00964EDC" w:rsidRPr="00EA7B57" w:rsidRDefault="00964EDC" w:rsidP="00964EDC">
      <w:pPr>
        <w:spacing w:line="240" w:lineRule="auto"/>
        <w:jc w:val="both"/>
        <w:rPr>
          <w:rStyle w:val="Textoennegrita"/>
          <w:rFonts w:ascii="ITC Avant Garde Std Bk" w:hAnsi="ITC Avant Garde Std Bk"/>
          <w:b w:val="0"/>
          <w:sz w:val="20"/>
          <w:szCs w:val="20"/>
          <w:shd w:val="clear" w:color="auto" w:fill="FFFFFF"/>
        </w:rPr>
      </w:pPr>
    </w:p>
    <w:p w14:paraId="3E8A9631" w14:textId="7A7D53BC" w:rsidR="00964EDC" w:rsidRPr="00DF3E24" w:rsidRDefault="003D5EE0" w:rsidP="00964EDC">
      <w:pPr>
        <w:pStyle w:val="Prrafodelista"/>
        <w:numPr>
          <w:ilvl w:val="0"/>
          <w:numId w:val="40"/>
        </w:numPr>
        <w:spacing w:line="240" w:lineRule="auto"/>
        <w:ind w:left="142" w:hanging="142"/>
        <w:jc w:val="both"/>
        <w:rPr>
          <w:rStyle w:val="Textoennegrita"/>
          <w:rFonts w:ascii="ITC Avant Garde Std Bk" w:hAnsi="ITC Avant Garde Std Bk"/>
          <w:b w:val="0"/>
          <w:sz w:val="20"/>
          <w:szCs w:val="20"/>
          <w:shd w:val="clear" w:color="auto" w:fill="FFFFFF"/>
        </w:rPr>
      </w:pPr>
      <w:r w:rsidRPr="00DF3E24">
        <w:rPr>
          <w:rStyle w:val="Textoennegrita"/>
          <w:rFonts w:ascii="ITC Avant Garde Std Bk" w:hAnsi="ITC Avant Garde Std Bk"/>
          <w:b w:val="0"/>
          <w:sz w:val="20"/>
          <w:szCs w:val="20"/>
          <w:shd w:val="clear" w:color="auto" w:fill="FFFFFF"/>
        </w:rPr>
        <w:t>Con fecha</w:t>
      </w:r>
      <w:r w:rsidR="00964EDC" w:rsidRPr="00DF3E24">
        <w:rPr>
          <w:rStyle w:val="Textoennegrita"/>
          <w:rFonts w:ascii="ITC Avant Garde Std Bk" w:hAnsi="ITC Avant Garde Std Bk"/>
          <w:b w:val="0"/>
          <w:sz w:val="20"/>
          <w:szCs w:val="20"/>
          <w:shd w:val="clear" w:color="auto" w:fill="FFFFFF"/>
        </w:rPr>
        <w:t xml:space="preserve"> </w:t>
      </w:r>
      <w:r w:rsidR="00FE2235">
        <w:rPr>
          <w:rStyle w:val="Textoennegrita"/>
          <w:rFonts w:ascii="ITC Avant Garde Std Bk" w:hAnsi="ITC Avant Garde Std Bk"/>
          <w:b w:val="0"/>
          <w:sz w:val="20"/>
          <w:szCs w:val="20"/>
          <w:shd w:val="clear" w:color="auto" w:fill="FFFFFF"/>
        </w:rPr>
        <w:t>21</w:t>
      </w:r>
      <w:r w:rsidR="00964EDC" w:rsidRPr="00DF3E24">
        <w:rPr>
          <w:rStyle w:val="Textoennegrita"/>
          <w:rFonts w:ascii="ITC Avant Garde Std Bk" w:hAnsi="ITC Avant Garde Std Bk"/>
          <w:b w:val="0"/>
          <w:sz w:val="20"/>
          <w:szCs w:val="20"/>
          <w:shd w:val="clear" w:color="auto" w:fill="FFFFFF"/>
        </w:rPr>
        <w:t xml:space="preserve"> de </w:t>
      </w:r>
      <w:r w:rsidR="00FE2235">
        <w:rPr>
          <w:rStyle w:val="Textoennegrita"/>
          <w:rFonts w:ascii="ITC Avant Garde Std Bk" w:hAnsi="ITC Avant Garde Std Bk"/>
          <w:b w:val="0"/>
          <w:sz w:val="20"/>
          <w:szCs w:val="20"/>
          <w:shd w:val="clear" w:color="auto" w:fill="FFFFFF"/>
        </w:rPr>
        <w:t>agosto</w:t>
      </w:r>
      <w:r w:rsidR="00964EDC" w:rsidRPr="00DF3E24">
        <w:rPr>
          <w:rStyle w:val="Textoennegrita"/>
          <w:rFonts w:ascii="ITC Avant Garde Std Bk" w:hAnsi="ITC Avant Garde Std Bk"/>
          <w:b w:val="0"/>
          <w:sz w:val="20"/>
          <w:szCs w:val="20"/>
          <w:shd w:val="clear" w:color="auto" w:fill="FFFFFF"/>
        </w:rPr>
        <w:t xml:space="preserve"> de </w:t>
      </w:r>
      <w:r w:rsidR="00FE2235">
        <w:rPr>
          <w:rStyle w:val="Textoennegrita"/>
          <w:rFonts w:ascii="ITC Avant Garde Std Bk" w:hAnsi="ITC Avant Garde Std Bk"/>
          <w:b w:val="0"/>
          <w:sz w:val="20"/>
          <w:szCs w:val="20"/>
          <w:shd w:val="clear" w:color="auto" w:fill="FFFFFF"/>
        </w:rPr>
        <w:t>2019</w:t>
      </w:r>
      <w:r w:rsidR="00964EDC" w:rsidRPr="00DF3E24">
        <w:rPr>
          <w:rStyle w:val="Textoennegrita"/>
          <w:rFonts w:ascii="ITC Avant Garde Std Bk" w:hAnsi="ITC Avant Garde Std Bk"/>
          <w:b w:val="0"/>
          <w:sz w:val="20"/>
          <w:szCs w:val="20"/>
          <w:shd w:val="clear" w:color="auto" w:fill="FFFFFF"/>
        </w:rPr>
        <w:t xml:space="preserve">, mediante Acuerdo </w:t>
      </w:r>
      <w:r w:rsidR="00FE2235">
        <w:rPr>
          <w:rStyle w:val="Textoennegrita"/>
          <w:rFonts w:ascii="ITC Avant Garde Std Bk" w:hAnsi="ITC Avant Garde Std Bk"/>
          <w:b w:val="0"/>
          <w:sz w:val="20"/>
          <w:szCs w:val="20"/>
          <w:shd w:val="clear" w:color="auto" w:fill="FFFFFF"/>
        </w:rPr>
        <w:t>P/IFT/210819/394</w:t>
      </w:r>
      <w:r w:rsidR="00964EDC" w:rsidRPr="00DF3E24">
        <w:rPr>
          <w:rStyle w:val="Textoennegrita"/>
          <w:rFonts w:ascii="ITC Avant Garde Std Bk" w:hAnsi="ITC Avant Garde Std Bk"/>
          <w:b w:val="0"/>
          <w:sz w:val="20"/>
          <w:szCs w:val="20"/>
          <w:shd w:val="clear" w:color="auto" w:fill="FFFFFF"/>
        </w:rPr>
        <w:t xml:space="preserve">, el Pleno del Instituto aprobó </w:t>
      </w:r>
      <w:r w:rsidR="00E36052" w:rsidRPr="00DF3E24">
        <w:rPr>
          <w:rStyle w:val="Textoennegrita"/>
          <w:rFonts w:ascii="ITC Avant Garde Std Bk" w:hAnsi="ITC Avant Garde Std Bk"/>
          <w:b w:val="0"/>
          <w:sz w:val="20"/>
          <w:szCs w:val="20"/>
          <w:shd w:val="clear" w:color="auto" w:fill="FFFFFF"/>
        </w:rPr>
        <w:t>los “</w:t>
      </w:r>
      <w:r w:rsidR="00964EDC" w:rsidRPr="00DF3E24">
        <w:rPr>
          <w:rStyle w:val="Textoennegrita"/>
          <w:rFonts w:ascii="ITC Avant Garde Std Bk" w:hAnsi="ITC Avant Garde Std Bk"/>
          <w:b w:val="0"/>
          <w:sz w:val="20"/>
          <w:szCs w:val="20"/>
          <w:shd w:val="clear" w:color="auto" w:fill="FFFFFF"/>
        </w:rPr>
        <w:t>Lineamientos para la sustanciación de los trámites y servicios que se realicen ante el Instituto Federal de Telecomunicaciones, a través de la ventanilla electrónica”.</w:t>
      </w:r>
    </w:p>
    <w:p w14:paraId="07B0E787" w14:textId="77777777" w:rsidR="00C10770" w:rsidRPr="00DF3E24" w:rsidRDefault="00C10770" w:rsidP="00C10770">
      <w:pPr>
        <w:pStyle w:val="Prrafodelista"/>
        <w:spacing w:line="240" w:lineRule="auto"/>
        <w:ind w:left="142"/>
        <w:jc w:val="both"/>
        <w:rPr>
          <w:rStyle w:val="Textoennegrita"/>
          <w:rFonts w:ascii="ITC Avant Garde Std Bk" w:hAnsi="ITC Avant Garde Std Bk"/>
          <w:b w:val="0"/>
          <w:sz w:val="20"/>
          <w:szCs w:val="20"/>
          <w:shd w:val="clear" w:color="auto" w:fill="FFFFFF"/>
        </w:rPr>
      </w:pPr>
    </w:p>
    <w:p w14:paraId="0A71CD72" w14:textId="79BE733C" w:rsidR="00C10770" w:rsidRPr="00DF3E24" w:rsidRDefault="003D5EE0" w:rsidP="003D5EE0">
      <w:pPr>
        <w:pStyle w:val="Prrafodelista"/>
        <w:numPr>
          <w:ilvl w:val="0"/>
          <w:numId w:val="40"/>
        </w:numPr>
        <w:spacing w:line="240" w:lineRule="auto"/>
        <w:ind w:left="142" w:hanging="142"/>
        <w:jc w:val="both"/>
        <w:rPr>
          <w:rStyle w:val="Textoennegrita"/>
          <w:rFonts w:ascii="ITC Avant Garde Std Bk" w:hAnsi="ITC Avant Garde Std Bk"/>
          <w:b w:val="0"/>
          <w:sz w:val="20"/>
          <w:szCs w:val="20"/>
          <w:shd w:val="clear" w:color="auto" w:fill="FFFFFF"/>
        </w:rPr>
      </w:pPr>
      <w:r w:rsidRPr="00DF3E24">
        <w:rPr>
          <w:rStyle w:val="Textoennegrita"/>
          <w:rFonts w:ascii="ITC Avant Garde Std Bk" w:hAnsi="ITC Avant Garde Std Bk"/>
          <w:b w:val="0"/>
          <w:sz w:val="20"/>
          <w:szCs w:val="20"/>
          <w:shd w:val="clear" w:color="auto" w:fill="FFFFFF"/>
        </w:rPr>
        <w:t>Con fecha</w:t>
      </w:r>
      <w:r w:rsidR="00E36052" w:rsidRPr="00DF3E24">
        <w:rPr>
          <w:rStyle w:val="Textoennegrita"/>
          <w:rFonts w:ascii="ITC Avant Garde Std Bk" w:hAnsi="ITC Avant Garde Std Bk"/>
          <w:b w:val="0"/>
          <w:sz w:val="20"/>
          <w:szCs w:val="20"/>
          <w:shd w:val="clear" w:color="auto" w:fill="FFFFFF"/>
        </w:rPr>
        <w:t xml:space="preserve"> </w:t>
      </w:r>
      <w:r w:rsidR="00FE2235">
        <w:rPr>
          <w:rStyle w:val="Textoennegrita"/>
          <w:rFonts w:ascii="ITC Avant Garde Std Bk" w:hAnsi="ITC Avant Garde Std Bk"/>
          <w:b w:val="0"/>
          <w:sz w:val="20"/>
          <w:szCs w:val="20"/>
          <w:shd w:val="clear" w:color="auto" w:fill="FFFFFF"/>
        </w:rPr>
        <w:t>21</w:t>
      </w:r>
      <w:r w:rsidR="00FE2235" w:rsidRPr="00DF3E24">
        <w:rPr>
          <w:rStyle w:val="Textoennegrita"/>
          <w:rFonts w:ascii="ITC Avant Garde Std Bk" w:hAnsi="ITC Avant Garde Std Bk"/>
          <w:b w:val="0"/>
          <w:sz w:val="20"/>
          <w:szCs w:val="20"/>
          <w:shd w:val="clear" w:color="auto" w:fill="FFFFFF"/>
        </w:rPr>
        <w:t xml:space="preserve"> de </w:t>
      </w:r>
      <w:r w:rsidR="00FE2235">
        <w:rPr>
          <w:rStyle w:val="Textoennegrita"/>
          <w:rFonts w:ascii="ITC Avant Garde Std Bk" w:hAnsi="ITC Avant Garde Std Bk"/>
          <w:b w:val="0"/>
          <w:sz w:val="20"/>
          <w:szCs w:val="20"/>
          <w:shd w:val="clear" w:color="auto" w:fill="FFFFFF"/>
        </w:rPr>
        <w:t>agosto</w:t>
      </w:r>
      <w:r w:rsidR="00FE2235" w:rsidRPr="00DF3E24">
        <w:rPr>
          <w:rStyle w:val="Textoennegrita"/>
          <w:rFonts w:ascii="ITC Avant Garde Std Bk" w:hAnsi="ITC Avant Garde Std Bk"/>
          <w:b w:val="0"/>
          <w:sz w:val="20"/>
          <w:szCs w:val="20"/>
          <w:shd w:val="clear" w:color="auto" w:fill="FFFFFF"/>
        </w:rPr>
        <w:t xml:space="preserve"> de </w:t>
      </w:r>
      <w:r w:rsidR="00FE2235">
        <w:rPr>
          <w:rStyle w:val="Textoennegrita"/>
          <w:rFonts w:ascii="ITC Avant Garde Std Bk" w:hAnsi="ITC Avant Garde Std Bk"/>
          <w:b w:val="0"/>
          <w:sz w:val="20"/>
          <w:szCs w:val="20"/>
          <w:shd w:val="clear" w:color="auto" w:fill="FFFFFF"/>
        </w:rPr>
        <w:t>2019</w:t>
      </w:r>
      <w:r w:rsidR="00FE2235" w:rsidRPr="00DF3E24">
        <w:rPr>
          <w:rStyle w:val="Textoennegrita"/>
          <w:rFonts w:ascii="ITC Avant Garde Std Bk" w:hAnsi="ITC Avant Garde Std Bk"/>
          <w:b w:val="0"/>
          <w:sz w:val="20"/>
          <w:szCs w:val="20"/>
          <w:shd w:val="clear" w:color="auto" w:fill="FFFFFF"/>
        </w:rPr>
        <w:t xml:space="preserve">, mediante Acuerdo </w:t>
      </w:r>
      <w:r w:rsidR="00FE2235">
        <w:rPr>
          <w:rStyle w:val="Textoennegrita"/>
          <w:rFonts w:ascii="ITC Avant Garde Std Bk" w:hAnsi="ITC Avant Garde Std Bk"/>
          <w:b w:val="0"/>
          <w:sz w:val="20"/>
          <w:szCs w:val="20"/>
          <w:shd w:val="clear" w:color="auto" w:fill="FFFFFF"/>
        </w:rPr>
        <w:t>P/IFT/210819/397</w:t>
      </w:r>
      <w:r w:rsidR="00E36052" w:rsidRPr="00DF3E24">
        <w:rPr>
          <w:rStyle w:val="Textoennegrita"/>
          <w:rFonts w:ascii="ITC Avant Garde Std Bk" w:hAnsi="ITC Avant Garde Std Bk"/>
          <w:b w:val="0"/>
          <w:sz w:val="20"/>
          <w:szCs w:val="20"/>
          <w:shd w:val="clear" w:color="auto" w:fill="FFFFFF"/>
        </w:rPr>
        <w:t>,</w:t>
      </w:r>
      <w:r w:rsidR="00C10770" w:rsidRPr="00DF3E24">
        <w:rPr>
          <w:rStyle w:val="Textoennegrita"/>
          <w:rFonts w:ascii="ITC Avant Garde Std Bk" w:hAnsi="ITC Avant Garde Std Bk"/>
          <w:b w:val="0"/>
          <w:sz w:val="20"/>
          <w:szCs w:val="20"/>
          <w:shd w:val="clear" w:color="auto" w:fill="FFFFFF"/>
        </w:rPr>
        <w:t xml:space="preserve"> el Pleno del Instituto aprobó </w:t>
      </w:r>
      <w:r w:rsidR="00E36052" w:rsidRPr="00DF3E24">
        <w:rPr>
          <w:rStyle w:val="Textoennegrita"/>
          <w:rFonts w:ascii="ITC Avant Garde Std Bk" w:hAnsi="ITC Avant Garde Std Bk"/>
          <w:b w:val="0"/>
          <w:sz w:val="20"/>
          <w:szCs w:val="20"/>
          <w:shd w:val="clear" w:color="auto" w:fill="FFFFFF"/>
        </w:rPr>
        <w:t>el “</w:t>
      </w:r>
      <w:r w:rsidR="00005B7D">
        <w:rPr>
          <w:rStyle w:val="Textoennegrita"/>
          <w:rFonts w:ascii="ITC Avant Garde Std Bk" w:hAnsi="ITC Avant Garde Std Bk"/>
          <w:b w:val="0"/>
          <w:sz w:val="20"/>
          <w:szCs w:val="20"/>
          <w:shd w:val="clear" w:color="auto" w:fill="FFFFFF"/>
        </w:rPr>
        <w:t>A</w:t>
      </w:r>
      <w:r w:rsidR="00005B7D" w:rsidRPr="00DF3E24">
        <w:rPr>
          <w:rStyle w:val="Textoennegrita"/>
          <w:rFonts w:ascii="ITC Avant Garde Std Bk" w:hAnsi="ITC Avant Garde Std Bk"/>
          <w:b w:val="0"/>
          <w:sz w:val="20"/>
          <w:szCs w:val="20"/>
          <w:shd w:val="clear" w:color="auto" w:fill="FFFFFF"/>
        </w:rPr>
        <w:t xml:space="preserve">cuerdo mediante el cual el </w:t>
      </w:r>
      <w:r w:rsidR="00005B7D">
        <w:rPr>
          <w:rStyle w:val="Textoennegrita"/>
          <w:rFonts w:ascii="ITC Avant Garde Std Bk" w:hAnsi="ITC Avant Garde Std Bk"/>
          <w:b w:val="0"/>
          <w:sz w:val="20"/>
          <w:szCs w:val="20"/>
          <w:shd w:val="clear" w:color="auto" w:fill="FFFFFF"/>
        </w:rPr>
        <w:t>P</w:t>
      </w:r>
      <w:r w:rsidR="00005B7D" w:rsidRPr="00DF3E24">
        <w:rPr>
          <w:rStyle w:val="Textoennegrita"/>
          <w:rFonts w:ascii="ITC Avant Garde Std Bk" w:hAnsi="ITC Avant Garde Std Bk"/>
          <w:b w:val="0"/>
          <w:sz w:val="20"/>
          <w:szCs w:val="20"/>
          <w:shd w:val="clear" w:color="auto" w:fill="FFFFFF"/>
        </w:rPr>
        <w:t xml:space="preserve">leno del </w:t>
      </w:r>
      <w:r w:rsidR="00005B7D">
        <w:rPr>
          <w:rStyle w:val="Textoennegrita"/>
          <w:rFonts w:ascii="ITC Avant Garde Std Bk" w:hAnsi="ITC Avant Garde Std Bk"/>
          <w:b w:val="0"/>
          <w:sz w:val="20"/>
          <w:szCs w:val="20"/>
          <w:shd w:val="clear" w:color="auto" w:fill="FFFFFF"/>
        </w:rPr>
        <w:t>I</w:t>
      </w:r>
      <w:r w:rsidR="00005B7D" w:rsidRPr="00DF3E24">
        <w:rPr>
          <w:rStyle w:val="Textoennegrita"/>
          <w:rFonts w:ascii="ITC Avant Garde Std Bk" w:hAnsi="ITC Avant Garde Std Bk"/>
          <w:b w:val="0"/>
          <w:sz w:val="20"/>
          <w:szCs w:val="20"/>
          <w:shd w:val="clear" w:color="auto" w:fill="FFFFFF"/>
        </w:rPr>
        <w:t xml:space="preserve">nstituto </w:t>
      </w:r>
      <w:r w:rsidR="00005B7D">
        <w:rPr>
          <w:rStyle w:val="Textoennegrita"/>
          <w:rFonts w:ascii="ITC Avant Garde Std Bk" w:hAnsi="ITC Avant Garde Std Bk"/>
          <w:b w:val="0"/>
          <w:sz w:val="20"/>
          <w:szCs w:val="20"/>
          <w:shd w:val="clear" w:color="auto" w:fill="FFFFFF"/>
        </w:rPr>
        <w:t>F</w:t>
      </w:r>
      <w:r w:rsidR="00005B7D" w:rsidRPr="00DF3E24">
        <w:rPr>
          <w:rStyle w:val="Textoennegrita"/>
          <w:rFonts w:ascii="ITC Avant Garde Std Bk" w:hAnsi="ITC Avant Garde Std Bk"/>
          <w:b w:val="0"/>
          <w:sz w:val="20"/>
          <w:szCs w:val="20"/>
          <w:shd w:val="clear" w:color="auto" w:fill="FFFFFF"/>
        </w:rPr>
        <w:t xml:space="preserve">ederal de </w:t>
      </w:r>
      <w:r w:rsidR="00005B7D">
        <w:rPr>
          <w:rStyle w:val="Textoennegrita"/>
          <w:rFonts w:ascii="ITC Avant Garde Std Bk" w:hAnsi="ITC Avant Garde Std Bk"/>
          <w:b w:val="0"/>
          <w:sz w:val="20"/>
          <w:szCs w:val="20"/>
          <w:shd w:val="clear" w:color="auto" w:fill="FFFFFF"/>
        </w:rPr>
        <w:t>T</w:t>
      </w:r>
      <w:r w:rsidR="00005B7D" w:rsidRPr="00DF3E24">
        <w:rPr>
          <w:rStyle w:val="Textoennegrita"/>
          <w:rFonts w:ascii="ITC Avant Garde Std Bk" w:hAnsi="ITC Avant Garde Std Bk"/>
          <w:b w:val="0"/>
          <w:sz w:val="20"/>
          <w:szCs w:val="20"/>
          <w:shd w:val="clear" w:color="auto" w:fill="FFFFFF"/>
        </w:rPr>
        <w:t xml:space="preserve">elecomunicaciones abroga diversos reglamentos expedidos con anterioridad a la entrada en vigor de la </w:t>
      </w:r>
      <w:r w:rsidR="00005B7D">
        <w:rPr>
          <w:rStyle w:val="Textoennegrita"/>
          <w:rFonts w:ascii="ITC Avant Garde Std Bk" w:hAnsi="ITC Avant Garde Std Bk"/>
          <w:b w:val="0"/>
          <w:sz w:val="20"/>
          <w:szCs w:val="20"/>
          <w:shd w:val="clear" w:color="auto" w:fill="FFFFFF"/>
        </w:rPr>
        <w:t>L</w:t>
      </w:r>
      <w:r w:rsidR="00005B7D" w:rsidRPr="00DF3E24">
        <w:rPr>
          <w:rStyle w:val="Textoennegrita"/>
          <w:rFonts w:ascii="ITC Avant Garde Std Bk" w:hAnsi="ITC Avant Garde Std Bk"/>
          <w:b w:val="0"/>
          <w:sz w:val="20"/>
          <w:szCs w:val="20"/>
          <w:shd w:val="clear" w:color="auto" w:fill="FFFFFF"/>
        </w:rPr>
        <w:t xml:space="preserve">ey </w:t>
      </w:r>
      <w:r w:rsidR="00005B7D">
        <w:rPr>
          <w:rStyle w:val="Textoennegrita"/>
          <w:rFonts w:ascii="ITC Avant Garde Std Bk" w:hAnsi="ITC Avant Garde Std Bk"/>
          <w:b w:val="0"/>
          <w:sz w:val="20"/>
          <w:szCs w:val="20"/>
          <w:shd w:val="clear" w:color="auto" w:fill="FFFFFF"/>
        </w:rPr>
        <w:t>F</w:t>
      </w:r>
      <w:r w:rsidR="00005B7D" w:rsidRPr="00DF3E24">
        <w:rPr>
          <w:rStyle w:val="Textoennegrita"/>
          <w:rFonts w:ascii="ITC Avant Garde Std Bk" w:hAnsi="ITC Avant Garde Std Bk"/>
          <w:b w:val="0"/>
          <w:sz w:val="20"/>
          <w:szCs w:val="20"/>
          <w:shd w:val="clear" w:color="auto" w:fill="FFFFFF"/>
        </w:rPr>
        <w:t xml:space="preserve">ederal de </w:t>
      </w:r>
      <w:r w:rsidR="00005B7D">
        <w:rPr>
          <w:rStyle w:val="Textoennegrita"/>
          <w:rFonts w:ascii="ITC Avant Garde Std Bk" w:hAnsi="ITC Avant Garde Std Bk"/>
          <w:b w:val="0"/>
          <w:sz w:val="20"/>
          <w:szCs w:val="20"/>
          <w:shd w:val="clear" w:color="auto" w:fill="FFFFFF"/>
        </w:rPr>
        <w:t>T</w:t>
      </w:r>
      <w:r w:rsidR="00005B7D" w:rsidRPr="00DF3E24">
        <w:rPr>
          <w:rStyle w:val="Textoennegrita"/>
          <w:rFonts w:ascii="ITC Avant Garde Std Bk" w:hAnsi="ITC Avant Garde Std Bk"/>
          <w:b w:val="0"/>
          <w:sz w:val="20"/>
          <w:szCs w:val="20"/>
          <w:shd w:val="clear" w:color="auto" w:fill="FFFFFF"/>
        </w:rPr>
        <w:t xml:space="preserve">elecomunicaciones y </w:t>
      </w:r>
      <w:r w:rsidR="00005B7D">
        <w:rPr>
          <w:rStyle w:val="Textoennegrita"/>
          <w:rFonts w:ascii="ITC Avant Garde Std Bk" w:hAnsi="ITC Avant Garde Std Bk"/>
          <w:b w:val="0"/>
          <w:sz w:val="20"/>
          <w:szCs w:val="20"/>
          <w:shd w:val="clear" w:color="auto" w:fill="FFFFFF"/>
        </w:rPr>
        <w:t>R</w:t>
      </w:r>
      <w:r w:rsidR="00005B7D" w:rsidRPr="00DF3E24">
        <w:rPr>
          <w:rStyle w:val="Textoennegrita"/>
          <w:rFonts w:ascii="ITC Avant Garde Std Bk" w:hAnsi="ITC Avant Garde Std Bk"/>
          <w:b w:val="0"/>
          <w:sz w:val="20"/>
          <w:szCs w:val="20"/>
          <w:shd w:val="clear" w:color="auto" w:fill="FFFFFF"/>
        </w:rPr>
        <w:t>adiodifusión, y mantiene disposiciones aplicables al servicio de telefonía pública y las relativas al procedimiento de homologación de equipos</w:t>
      </w:r>
      <w:r w:rsidRPr="00DF3E24">
        <w:rPr>
          <w:rStyle w:val="Textoennegrita"/>
          <w:rFonts w:ascii="ITC Avant Garde Std Bk" w:hAnsi="ITC Avant Garde Std Bk"/>
          <w:b w:val="0"/>
          <w:sz w:val="20"/>
          <w:szCs w:val="20"/>
          <w:shd w:val="clear" w:color="auto" w:fill="FFFFFF"/>
        </w:rPr>
        <w:t>”</w:t>
      </w:r>
      <w:r w:rsidR="00C10770" w:rsidRPr="00DF3E24">
        <w:rPr>
          <w:rStyle w:val="Textoennegrita"/>
          <w:rFonts w:ascii="ITC Avant Garde Std Bk" w:hAnsi="ITC Avant Garde Std Bk"/>
          <w:b w:val="0"/>
          <w:sz w:val="20"/>
          <w:szCs w:val="20"/>
          <w:shd w:val="clear" w:color="auto" w:fill="FFFFFF"/>
        </w:rPr>
        <w:t>.</w:t>
      </w:r>
    </w:p>
    <w:p w14:paraId="65B0A3A6" w14:textId="77777777" w:rsidR="00964EDC" w:rsidRPr="00EA7B57" w:rsidRDefault="00964EDC" w:rsidP="00964EDC">
      <w:pPr>
        <w:spacing w:line="240" w:lineRule="auto"/>
        <w:jc w:val="both"/>
        <w:rPr>
          <w:rStyle w:val="Textoennegrita"/>
          <w:rFonts w:ascii="ITC Avant Garde Std Bk" w:hAnsi="ITC Avant Garde Std Bk"/>
          <w:b w:val="0"/>
          <w:sz w:val="20"/>
          <w:szCs w:val="20"/>
          <w:shd w:val="clear" w:color="auto" w:fill="FFFFFF"/>
        </w:rPr>
      </w:pPr>
    </w:p>
    <w:p w14:paraId="44830CF1" w14:textId="77777777" w:rsidR="00964EDC" w:rsidRPr="00EA7B57" w:rsidRDefault="00964EDC" w:rsidP="00964EDC">
      <w:pPr>
        <w:spacing w:line="240" w:lineRule="auto"/>
        <w:jc w:val="both"/>
        <w:rPr>
          <w:rStyle w:val="Textoennegrita"/>
          <w:rFonts w:ascii="ITC Avant Garde Std Bk" w:hAnsi="ITC Avant Garde Std Bk"/>
          <w:b w:val="0"/>
          <w:sz w:val="20"/>
          <w:szCs w:val="20"/>
          <w:shd w:val="clear" w:color="auto" w:fill="FFFFFF"/>
        </w:rPr>
      </w:pPr>
      <w:r w:rsidRPr="00EA7B57">
        <w:rPr>
          <w:rStyle w:val="Textoennegrita"/>
          <w:rFonts w:ascii="ITC Avant Garde Std Bk" w:hAnsi="ITC Avant Garde Std Bk"/>
          <w:b w:val="0"/>
          <w:sz w:val="20"/>
          <w:szCs w:val="20"/>
          <w:shd w:val="clear" w:color="auto" w:fill="FFFFFF"/>
        </w:rPr>
        <w:t xml:space="preserve">En atención a los antecedentes anteriores y, </w:t>
      </w:r>
    </w:p>
    <w:p w14:paraId="2424480B" w14:textId="418118D8" w:rsidR="00E033A1" w:rsidRDefault="00E033A1" w:rsidP="003375FD">
      <w:pPr>
        <w:jc w:val="center"/>
        <w:outlineLvl w:val="0"/>
        <w:rPr>
          <w:rFonts w:ascii="ITC Avant Garde Std Bk" w:hAnsi="ITC Avant Garde Std Bk"/>
          <w:b/>
          <w:sz w:val="20"/>
          <w:szCs w:val="20"/>
        </w:rPr>
      </w:pPr>
      <w:bookmarkStart w:id="0" w:name="_GoBack"/>
      <w:bookmarkEnd w:id="0"/>
    </w:p>
    <w:p w14:paraId="10A2EF69" w14:textId="77777777" w:rsidR="000A0A3E" w:rsidRPr="00EA7B57" w:rsidRDefault="000A0A3E" w:rsidP="003375FD">
      <w:pPr>
        <w:jc w:val="center"/>
        <w:outlineLvl w:val="0"/>
        <w:rPr>
          <w:rFonts w:ascii="ITC Avant Garde Std Bk" w:hAnsi="ITC Avant Garde Std Bk"/>
          <w:b/>
          <w:sz w:val="20"/>
          <w:szCs w:val="20"/>
        </w:rPr>
      </w:pPr>
    </w:p>
    <w:p w14:paraId="2D2214AD" w14:textId="77777777" w:rsidR="00E033A1" w:rsidRPr="00EA7B57" w:rsidRDefault="00E033A1" w:rsidP="00E033A1">
      <w:pPr>
        <w:spacing w:line="240" w:lineRule="auto"/>
        <w:jc w:val="center"/>
        <w:outlineLvl w:val="0"/>
        <w:rPr>
          <w:rFonts w:ascii="ITC Avant Garde Std Bk" w:hAnsi="ITC Avant Garde Std Bk"/>
          <w:b/>
          <w:sz w:val="20"/>
          <w:szCs w:val="20"/>
        </w:rPr>
      </w:pPr>
      <w:r w:rsidRPr="00EA7B57">
        <w:rPr>
          <w:rFonts w:ascii="ITC Avant Garde Std Bk" w:hAnsi="ITC Avant Garde Std Bk"/>
          <w:b/>
          <w:sz w:val="20"/>
          <w:szCs w:val="20"/>
        </w:rPr>
        <w:t>C O N S I D E R A N D O</w:t>
      </w:r>
    </w:p>
    <w:p w14:paraId="36BB59A9" w14:textId="31057D09" w:rsidR="003375FD" w:rsidRDefault="003375FD" w:rsidP="003375FD">
      <w:pPr>
        <w:jc w:val="center"/>
        <w:outlineLvl w:val="0"/>
        <w:rPr>
          <w:rFonts w:ascii="ITC Avant Garde Std Bk" w:hAnsi="ITC Avant Garde Std Bk"/>
          <w:b/>
          <w:sz w:val="20"/>
          <w:szCs w:val="20"/>
        </w:rPr>
      </w:pPr>
    </w:p>
    <w:p w14:paraId="3A9A86D4" w14:textId="77777777" w:rsidR="000A0A3E" w:rsidRPr="00EA7B57" w:rsidRDefault="000A0A3E" w:rsidP="003375FD">
      <w:pPr>
        <w:jc w:val="center"/>
        <w:outlineLvl w:val="0"/>
        <w:rPr>
          <w:rFonts w:ascii="ITC Avant Garde Std Bk" w:hAnsi="ITC Avant Garde Std Bk"/>
          <w:b/>
          <w:sz w:val="20"/>
          <w:szCs w:val="20"/>
        </w:rPr>
      </w:pPr>
    </w:p>
    <w:p w14:paraId="4C6B8C6C" w14:textId="7156ED68" w:rsidR="003375FD" w:rsidRPr="00EA7B57" w:rsidRDefault="003375FD" w:rsidP="003375FD">
      <w:pPr>
        <w:jc w:val="both"/>
        <w:outlineLvl w:val="0"/>
        <w:rPr>
          <w:rFonts w:ascii="ITC Avant Garde Std Bk" w:hAnsi="ITC Avant Garde Std Bk"/>
          <w:sz w:val="20"/>
          <w:szCs w:val="20"/>
        </w:rPr>
      </w:pPr>
      <w:r w:rsidRPr="00EA7B57">
        <w:rPr>
          <w:rFonts w:ascii="ITC Avant Garde Std Bk" w:hAnsi="ITC Avant Garde Std Bk"/>
          <w:b/>
          <w:sz w:val="20"/>
          <w:szCs w:val="20"/>
        </w:rPr>
        <w:t>PRIMERO</w:t>
      </w:r>
      <w:r w:rsidRPr="00EA7B57">
        <w:rPr>
          <w:rFonts w:ascii="ITC Avant Garde Std Bk" w:hAnsi="ITC Avant Garde Std Bk"/>
          <w:sz w:val="20"/>
          <w:szCs w:val="20"/>
        </w:rPr>
        <w:t>. - </w:t>
      </w:r>
      <w:r w:rsidRPr="00EA7B57">
        <w:rPr>
          <w:rFonts w:ascii="ITC Avant Garde Std Bk" w:hAnsi="ITC Avant Garde Std Bk"/>
          <w:b/>
          <w:sz w:val="20"/>
          <w:szCs w:val="20"/>
        </w:rPr>
        <w:t>Competencia del Instituto</w:t>
      </w:r>
      <w:r w:rsidRPr="00EA7B57">
        <w:rPr>
          <w:rFonts w:ascii="ITC Avant Garde Std Bk" w:hAnsi="ITC Avant Garde Std Bk"/>
          <w:sz w:val="20"/>
          <w:szCs w:val="20"/>
        </w:rPr>
        <w:t>. Que las atribuciones del Instituto para requerir la información materia de</w:t>
      </w:r>
      <w:r w:rsidR="000C7573">
        <w:rPr>
          <w:rFonts w:ascii="ITC Avant Garde Std Bk" w:hAnsi="ITC Avant Garde Std Bk"/>
          <w:sz w:val="20"/>
          <w:szCs w:val="20"/>
        </w:rPr>
        <w:t xml:space="preserve"> </w:t>
      </w:r>
      <w:r w:rsidRPr="00EA7B57">
        <w:rPr>
          <w:rFonts w:ascii="ITC Avant Garde Std Bk" w:hAnsi="ITC Avant Garde Std Bk"/>
          <w:sz w:val="20"/>
          <w:szCs w:val="20"/>
        </w:rPr>
        <w:t>l</w:t>
      </w:r>
      <w:r w:rsidR="000C7573">
        <w:rPr>
          <w:rFonts w:ascii="ITC Avant Garde Std Bk" w:hAnsi="ITC Avant Garde Std Bk"/>
          <w:sz w:val="20"/>
          <w:szCs w:val="20"/>
        </w:rPr>
        <w:t>os</w:t>
      </w:r>
      <w:r w:rsidRPr="00EA7B57">
        <w:rPr>
          <w:rFonts w:ascii="ITC Avant Garde Std Bk" w:hAnsi="ITC Avant Garde Std Bk"/>
          <w:sz w:val="20"/>
          <w:szCs w:val="20"/>
        </w:rPr>
        <w:t xml:space="preserve"> presente</w:t>
      </w:r>
      <w:r w:rsidR="000C7573">
        <w:rPr>
          <w:rFonts w:ascii="ITC Avant Garde Std Bk" w:hAnsi="ITC Avant Garde Std Bk"/>
          <w:sz w:val="20"/>
          <w:szCs w:val="20"/>
        </w:rPr>
        <w:t>s</w:t>
      </w:r>
      <w:r w:rsidRPr="00EA7B57">
        <w:rPr>
          <w:rFonts w:ascii="ITC Avant Garde Std Bk" w:hAnsi="ITC Avant Garde Std Bk"/>
          <w:sz w:val="20"/>
          <w:szCs w:val="20"/>
        </w:rPr>
        <w:t xml:space="preserve"> </w:t>
      </w:r>
      <w:r w:rsidR="000C7573" w:rsidRPr="00EA7B57">
        <w:rPr>
          <w:rFonts w:ascii="ITC Avant Garde Std Bk" w:hAnsi="ITC Avant Garde Std Bk"/>
          <w:sz w:val="20"/>
          <w:szCs w:val="20"/>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 (en lo sucesivo “Lineamientos”)</w:t>
      </w:r>
      <w:r w:rsidRPr="00EA7B57">
        <w:rPr>
          <w:rFonts w:ascii="ITC Avant Garde Std Bk" w:hAnsi="ITC Avant Garde Std Bk"/>
          <w:sz w:val="20"/>
          <w:szCs w:val="20"/>
        </w:rPr>
        <w:t xml:space="preserve">, se encuentran previstas en las siguientes disposiciones: </w:t>
      </w:r>
    </w:p>
    <w:p w14:paraId="54F6F7E1" w14:textId="77777777" w:rsidR="003375FD" w:rsidRPr="00EA7B57" w:rsidRDefault="003375FD" w:rsidP="003375FD">
      <w:pPr>
        <w:jc w:val="both"/>
        <w:outlineLvl w:val="0"/>
        <w:rPr>
          <w:rFonts w:ascii="ITC Avant Garde Std Bk" w:hAnsi="ITC Avant Garde Std Bk"/>
          <w:sz w:val="20"/>
          <w:szCs w:val="20"/>
        </w:rPr>
      </w:pPr>
    </w:p>
    <w:p w14:paraId="21905B1E"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El artículo 28, párrafo décimo quinto de la Constitución, establece que el Instituto es un órgano autónomo, con personalidad jurídica y patrimonio propio, que tiene por objeto el desarrollo eficiente de la radiodifusión y las telecomunicaciones, conforme a lo dispuesto en la Constitución y en los términos que fijen las leyes.</w:t>
      </w:r>
    </w:p>
    <w:p w14:paraId="3A044259"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50722FDD"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lastRenderedPageBreak/>
        <w:t>Para tal efecto, en términos del precepto constitucional invocado en el párrafo anterior, así como del artículo 7 de la LFTR, el Instituto tiene a su cargo la regulación, promoción y supervisión del uso, aprovechamiento y explotación del espectro radioeléctrico, los recursos orbitales, los servicios satelitales, las redes públicas de telecomunicaciones y la prestación de los servicios de radiodifusión y de telecomunicaciones, así como del acceso a la infraestructura activa y pasiva y otros insumos esenciales, garantizando lo establecido en los artículos 6o. y 7o. de la Constitución.</w:t>
      </w:r>
    </w:p>
    <w:p w14:paraId="47A321D4" w14:textId="77777777" w:rsidR="003375FD" w:rsidRPr="00EA7B57" w:rsidRDefault="003375FD" w:rsidP="003375FD">
      <w:pPr>
        <w:pStyle w:val="Prrafodelista"/>
        <w:rPr>
          <w:rFonts w:ascii="ITC Avant Garde Std Bk" w:hAnsi="ITC Avant Garde Std Bk"/>
          <w:sz w:val="20"/>
          <w:szCs w:val="20"/>
        </w:rPr>
      </w:pPr>
    </w:p>
    <w:p w14:paraId="5855951C"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Asimismo, en términos de lo dispuesto en el párrafo décimo sexto del artículo 28 de la Constitución, el Instituto es también la autoridad en materia de competencia económica de los sectores de radiodifusión y telecomunicaciones, por lo que en éstos ejercerá, en forma exclusiva, las facultades que el artículo 28 constitucional y las leyes establecen para la Comisión Federal de Competencia Económica.</w:t>
      </w:r>
    </w:p>
    <w:p w14:paraId="66463DDE"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2FC060AA"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 xml:space="preserve">El artículo 28, párrafo vigésimo, fracción IV, de la Constitución señala que el Instituto podrá emitir disposiciones administrativas de carácter general exclusivamente para el cumplimiento de su función regulatoria en el sector de su competencia. </w:t>
      </w:r>
    </w:p>
    <w:p w14:paraId="02492CA2" w14:textId="77777777" w:rsidR="003375FD" w:rsidRPr="00EA7B57" w:rsidRDefault="003375FD" w:rsidP="003375FD">
      <w:pPr>
        <w:pStyle w:val="Prrafodelista"/>
        <w:rPr>
          <w:rFonts w:ascii="ITC Avant Garde Std Bk" w:hAnsi="ITC Avant Garde Std Bk"/>
          <w:sz w:val="20"/>
          <w:szCs w:val="20"/>
        </w:rPr>
      </w:pPr>
    </w:p>
    <w:p w14:paraId="4C41F248"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En términos de lo señalado por el artículo 15, fracciones I y LVI de la LFTR, el Instituto se encuentra facultado para expedir disposiciones administrativas de carácter general, planes técnicos fundamentales, lineamientos, modelos de costos, procedimientos de evaluación de la conformidad, procedimientos de homologación y certificación y ordenamientos técnicos en materia de telecomunicaciones y radiodifusión; así como demás disposiciones para el cumplimiento de lo dispuesto en la propia LFTR, y para aprobar y expedir las disposiciones administrativas de carácter general necesarias para el debido ejercicio de sus facultades y atribuciones.</w:t>
      </w:r>
    </w:p>
    <w:p w14:paraId="18F88D2D"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124CB9BD"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 xml:space="preserve">En ese orden de ideas, el artículo 15, fracción XXVIII, de la LFTR dispone que el Instituto tiene atribuciones para requerir a los sujetos regulados por dicha Ley y a cualquier persona la información y documentación, incluso aquella generada por medios electrónicos, ópticos o de cualquier otra tecnología, necesarios para el ejercicio de sus atribuciones. </w:t>
      </w:r>
    </w:p>
    <w:p w14:paraId="247E3897"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194DC3C9"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Por su parte, el artículo 180 de la LFTR, establece que los concesionarios y los autorizados están obligados a poner a disposición del Instituto en los términos que éste determine, por escrito y en forma electrónica, todos los datos, informes y documentos que éste les requiera en el ámbito de su competencia a efecto de integrar el Registro Público de Telecomunicaciones.</w:t>
      </w:r>
    </w:p>
    <w:p w14:paraId="575CC212" w14:textId="77777777" w:rsidR="003375FD" w:rsidRPr="00EA7B57" w:rsidRDefault="003375FD" w:rsidP="003375FD">
      <w:pPr>
        <w:pStyle w:val="Prrafodelista"/>
        <w:ind w:left="567"/>
        <w:jc w:val="both"/>
        <w:outlineLvl w:val="0"/>
        <w:rPr>
          <w:rFonts w:ascii="ITC Avant Garde Std Bk" w:hAnsi="ITC Avant Garde Std Bk"/>
          <w:sz w:val="20"/>
          <w:szCs w:val="20"/>
        </w:rPr>
      </w:pPr>
    </w:p>
    <w:p w14:paraId="1C8E1464"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t>En el mismo sentido, el artículo 292 de la LFTR, al establecer diversas obligaciones de entrega de información a cargo de los concesionarios y autorizados, dispone que ésta deberá presentarse de acuerdo con la metodología, formato y periodicidad que para tal efecto establezca el Instituto.</w:t>
      </w:r>
    </w:p>
    <w:p w14:paraId="11B110BB" w14:textId="77777777" w:rsidR="003375FD" w:rsidRPr="00EA7B57" w:rsidRDefault="003375FD" w:rsidP="003375FD">
      <w:pPr>
        <w:pStyle w:val="Prrafodelista"/>
        <w:rPr>
          <w:rFonts w:ascii="ITC Avant Garde Std Bk" w:hAnsi="ITC Avant Garde Std Bk"/>
          <w:sz w:val="20"/>
          <w:szCs w:val="20"/>
        </w:rPr>
      </w:pPr>
    </w:p>
    <w:p w14:paraId="50DB8596" w14:textId="77777777" w:rsidR="003375FD" w:rsidRPr="00EA7B57" w:rsidRDefault="003375FD" w:rsidP="003375FD">
      <w:pPr>
        <w:pStyle w:val="Prrafodelista"/>
        <w:numPr>
          <w:ilvl w:val="0"/>
          <w:numId w:val="1"/>
        </w:numPr>
        <w:ind w:left="567" w:hanging="207"/>
        <w:jc w:val="both"/>
        <w:outlineLvl w:val="0"/>
        <w:rPr>
          <w:rFonts w:ascii="ITC Avant Garde Std Bk" w:hAnsi="ITC Avant Garde Std Bk"/>
          <w:sz w:val="20"/>
          <w:szCs w:val="20"/>
        </w:rPr>
      </w:pPr>
      <w:r w:rsidRPr="00EA7B57">
        <w:rPr>
          <w:rFonts w:ascii="ITC Avant Garde Std Bk" w:hAnsi="ITC Avant Garde Std Bk"/>
          <w:sz w:val="20"/>
          <w:szCs w:val="20"/>
        </w:rPr>
        <w:lastRenderedPageBreak/>
        <w:t>De igual manera, el artículo 292 de la LFTR establece que los concesionarios estarán obligados a proporcionar al Instituto cualquier información para integrar el acervo estadístico del sector.</w:t>
      </w:r>
    </w:p>
    <w:p w14:paraId="10A0B96A" w14:textId="77777777" w:rsidR="003375FD" w:rsidRPr="00EA7B57" w:rsidRDefault="003375FD" w:rsidP="003375FD">
      <w:pPr>
        <w:jc w:val="both"/>
        <w:outlineLvl w:val="0"/>
        <w:rPr>
          <w:rFonts w:ascii="ITC Avant Garde Std Bk" w:hAnsi="ITC Avant Garde Std Bk"/>
          <w:sz w:val="20"/>
          <w:szCs w:val="20"/>
        </w:rPr>
      </w:pPr>
    </w:p>
    <w:p w14:paraId="00F5DCE5" w14:textId="71AAD165" w:rsidR="003375FD" w:rsidRDefault="003375FD" w:rsidP="003375FD">
      <w:pPr>
        <w:jc w:val="both"/>
        <w:outlineLvl w:val="0"/>
        <w:rPr>
          <w:rFonts w:ascii="ITC Avant Garde Std Bk" w:hAnsi="ITC Avant Garde Std Bk"/>
          <w:sz w:val="20"/>
          <w:szCs w:val="20"/>
        </w:rPr>
      </w:pPr>
      <w:r w:rsidRPr="00DF3E24">
        <w:rPr>
          <w:rFonts w:ascii="ITC Avant Garde Std Bk" w:hAnsi="ITC Avant Garde Std Bk"/>
          <w:sz w:val="20"/>
          <w:szCs w:val="20"/>
        </w:rPr>
        <w:t>Conforme a lo anterior, el Instituto tiene atribuciones para emitir disposiciones administrativas de carácter general en las que se establezca la información y documentación que deberán presentar los sujetos regulados, así como para establecer la metodología, formatos y periodicidad relacionados, a efecto de integrar el acervo estadístico del sector de telecomunicaciones.</w:t>
      </w:r>
    </w:p>
    <w:p w14:paraId="41300002" w14:textId="77777777" w:rsidR="00F05E63" w:rsidRPr="00EA7B57" w:rsidRDefault="00F05E63" w:rsidP="003375FD">
      <w:pPr>
        <w:jc w:val="both"/>
        <w:outlineLvl w:val="0"/>
        <w:rPr>
          <w:rFonts w:ascii="ITC Avant Garde Std Bk" w:hAnsi="ITC Avant Garde Std Bk"/>
          <w:sz w:val="20"/>
          <w:szCs w:val="20"/>
        </w:rPr>
      </w:pPr>
    </w:p>
    <w:p w14:paraId="25DEA48C" w14:textId="0FD047C4" w:rsidR="00123D7E" w:rsidRDefault="003375FD" w:rsidP="00123D7E">
      <w:pPr>
        <w:jc w:val="both"/>
        <w:rPr>
          <w:rFonts w:ascii="ITC Avant Garde Std Bk" w:hAnsi="ITC Avant Garde Std Bk"/>
          <w:sz w:val="20"/>
          <w:szCs w:val="20"/>
        </w:rPr>
      </w:pPr>
      <w:r w:rsidRPr="00EA7B57">
        <w:rPr>
          <w:rFonts w:ascii="ITC Avant Garde Std Bk" w:hAnsi="ITC Avant Garde Std Bk"/>
          <w:b/>
          <w:bCs/>
          <w:sz w:val="20"/>
          <w:szCs w:val="20"/>
        </w:rPr>
        <w:t xml:space="preserve">SEGUNDO. </w:t>
      </w:r>
      <w:r w:rsidR="00123D7E">
        <w:rPr>
          <w:rFonts w:ascii="ITC Avant Garde Std Bk" w:hAnsi="ITC Avant Garde Std Bk"/>
          <w:b/>
          <w:bCs/>
          <w:sz w:val="20"/>
          <w:szCs w:val="20"/>
        </w:rPr>
        <w:t>–</w:t>
      </w:r>
      <w:r w:rsidRPr="00EA7B57">
        <w:rPr>
          <w:rFonts w:ascii="ITC Avant Garde Std Bk" w:hAnsi="ITC Avant Garde Std Bk"/>
          <w:b/>
          <w:bCs/>
          <w:sz w:val="20"/>
          <w:szCs w:val="20"/>
        </w:rPr>
        <w:t xml:space="preserve"> </w:t>
      </w:r>
      <w:r w:rsidR="00123D7E" w:rsidRPr="00EA7B57">
        <w:rPr>
          <w:rFonts w:ascii="ITC Avant Garde Std Bk" w:hAnsi="ITC Avant Garde Std Bk"/>
          <w:b/>
          <w:sz w:val="20"/>
          <w:szCs w:val="20"/>
        </w:rPr>
        <w:t>Consulta pública.</w:t>
      </w:r>
      <w:r w:rsidR="00123D7E" w:rsidRPr="00EA7B57">
        <w:rPr>
          <w:rFonts w:ascii="ITC Avant Garde Std Bk" w:hAnsi="ITC Avant Garde Std Bk"/>
          <w:sz w:val="20"/>
          <w:szCs w:val="20"/>
        </w:rPr>
        <w:t xml:space="preserve"> Que de la consulta pública del Anteproyecto</w:t>
      </w:r>
      <w:r w:rsidR="00822CFD">
        <w:rPr>
          <w:rFonts w:ascii="ITC Avant Garde Std Bk" w:hAnsi="ITC Avant Garde Std Bk"/>
          <w:sz w:val="20"/>
          <w:szCs w:val="20"/>
        </w:rPr>
        <w:t xml:space="preserve"> referido en </w:t>
      </w:r>
      <w:r w:rsidR="003E00DE">
        <w:rPr>
          <w:rFonts w:ascii="ITC Avant Garde Std Bk" w:hAnsi="ITC Avant Garde Std Bk"/>
          <w:sz w:val="20"/>
          <w:szCs w:val="20"/>
        </w:rPr>
        <w:t>el</w:t>
      </w:r>
      <w:r w:rsidR="00822CFD">
        <w:rPr>
          <w:rFonts w:ascii="ITC Avant Garde Std Bk" w:hAnsi="ITC Avant Garde Std Bk"/>
          <w:sz w:val="20"/>
          <w:szCs w:val="20"/>
        </w:rPr>
        <w:t xml:space="preserve"> antecedente V</w:t>
      </w:r>
      <w:r w:rsidR="00137A3A">
        <w:rPr>
          <w:rFonts w:ascii="ITC Avant Garde Std Bk" w:hAnsi="ITC Avant Garde Std Bk"/>
          <w:sz w:val="20"/>
          <w:szCs w:val="20"/>
        </w:rPr>
        <w:t>II</w:t>
      </w:r>
      <w:r w:rsidR="00006C6E">
        <w:rPr>
          <w:rFonts w:ascii="ITC Avant Garde Std Bk" w:hAnsi="ITC Avant Garde Std Bk"/>
          <w:sz w:val="20"/>
          <w:szCs w:val="20"/>
        </w:rPr>
        <w:t xml:space="preserve"> anterior</w:t>
      </w:r>
      <w:r w:rsidR="00123D7E" w:rsidRPr="00EA7B57">
        <w:rPr>
          <w:rFonts w:ascii="ITC Avant Garde Std Bk" w:hAnsi="ITC Avant Garde Std Bk"/>
          <w:sz w:val="20"/>
          <w:szCs w:val="20"/>
        </w:rPr>
        <w:t xml:space="preserve">, realizada del </w:t>
      </w:r>
      <w:r w:rsidR="00123D7E" w:rsidRPr="00EA7B57">
        <w:rPr>
          <w:rFonts w:ascii="ITC Avant Garde Std Bk" w:eastAsia="Times New Roman" w:hAnsi="ITC Avant Garde Std Bk"/>
          <w:sz w:val="20"/>
          <w:szCs w:val="20"/>
        </w:rPr>
        <w:t>29 de mayo al 28 de julio de 2017, extendiéndose la recepción de comentarios hasta el 31 de Julio de 2017</w:t>
      </w:r>
      <w:r w:rsidR="00123D7E" w:rsidRPr="00EA7B57">
        <w:rPr>
          <w:rFonts w:ascii="ITC Avant Garde Std Bk" w:hAnsi="ITC Avant Garde Std Bk"/>
          <w:sz w:val="20"/>
          <w:szCs w:val="20"/>
        </w:rPr>
        <w:t xml:space="preserve">, se recibieron 215 participaciones por escrito de 15 interesados, cuyas aportaciones se valoraron y, en su caso, se tomaron en cuenta para robustecer </w:t>
      </w:r>
      <w:r w:rsidR="00822CFD">
        <w:rPr>
          <w:rFonts w:ascii="ITC Avant Garde Std Bk" w:hAnsi="ITC Avant Garde Std Bk"/>
          <w:sz w:val="20"/>
          <w:szCs w:val="20"/>
        </w:rPr>
        <w:t xml:space="preserve">los </w:t>
      </w:r>
      <w:r w:rsidR="00123D7E" w:rsidRPr="00EA7B57">
        <w:rPr>
          <w:rFonts w:ascii="ITC Avant Garde Std Bk" w:hAnsi="ITC Avant Garde Std Bk"/>
          <w:sz w:val="20"/>
          <w:szCs w:val="20"/>
        </w:rPr>
        <w:t>presente</w:t>
      </w:r>
      <w:r w:rsidR="00822CFD">
        <w:rPr>
          <w:rFonts w:ascii="ITC Avant Garde Std Bk" w:hAnsi="ITC Avant Garde Std Bk"/>
          <w:sz w:val="20"/>
          <w:szCs w:val="20"/>
        </w:rPr>
        <w:t>s</w:t>
      </w:r>
      <w:r w:rsidR="000C7573">
        <w:rPr>
          <w:rFonts w:ascii="ITC Avant Garde Std Bk" w:hAnsi="ITC Avant Garde Std Bk"/>
          <w:sz w:val="20"/>
          <w:szCs w:val="20"/>
        </w:rPr>
        <w:t xml:space="preserve"> Lineamientos.</w:t>
      </w:r>
    </w:p>
    <w:p w14:paraId="78D7ADF7" w14:textId="77777777" w:rsidR="000A0A3E" w:rsidRDefault="000A0A3E" w:rsidP="00822CFD">
      <w:pPr>
        <w:jc w:val="both"/>
        <w:outlineLvl w:val="0"/>
        <w:rPr>
          <w:rFonts w:ascii="ITC Avant Garde Std Bk" w:hAnsi="ITC Avant Garde Std Bk"/>
          <w:sz w:val="20"/>
          <w:szCs w:val="20"/>
        </w:rPr>
      </w:pPr>
    </w:p>
    <w:p w14:paraId="1CB0A55F" w14:textId="3B459E53" w:rsidR="00822CFD" w:rsidRDefault="00822CFD" w:rsidP="00822CFD">
      <w:pPr>
        <w:jc w:val="both"/>
        <w:outlineLvl w:val="0"/>
        <w:rPr>
          <w:rFonts w:ascii="ITC Avant Garde Std Bk" w:hAnsi="ITC Avant Garde Std Bk"/>
          <w:sz w:val="20"/>
          <w:szCs w:val="20"/>
        </w:rPr>
      </w:pPr>
      <w:r>
        <w:rPr>
          <w:rFonts w:ascii="ITC Avant Garde Std Bk" w:hAnsi="ITC Avant Garde Std Bk"/>
          <w:sz w:val="20"/>
          <w:szCs w:val="20"/>
        </w:rPr>
        <w:t xml:space="preserve">Se </w:t>
      </w:r>
      <w:r w:rsidRPr="00820E7A">
        <w:rPr>
          <w:rFonts w:ascii="ITC Avant Garde Std Bk" w:hAnsi="ITC Avant Garde Std Bk"/>
          <w:sz w:val="20"/>
          <w:szCs w:val="20"/>
        </w:rPr>
        <w:t>toma</w:t>
      </w:r>
      <w:r>
        <w:rPr>
          <w:rFonts w:ascii="ITC Avant Garde Std Bk" w:hAnsi="ITC Avant Garde Std Bk"/>
          <w:sz w:val="20"/>
          <w:szCs w:val="20"/>
        </w:rPr>
        <w:t xml:space="preserve">ron </w:t>
      </w:r>
      <w:r w:rsidRPr="00820E7A">
        <w:rPr>
          <w:rFonts w:ascii="ITC Avant Garde Std Bk" w:hAnsi="ITC Avant Garde Std Bk"/>
          <w:sz w:val="20"/>
          <w:szCs w:val="20"/>
        </w:rPr>
        <w:t>en consideración las sugerencias, recomendaciones o propuestas que se estimaron procedentes respecto al contenido de</w:t>
      </w:r>
      <w:r>
        <w:rPr>
          <w:rFonts w:ascii="ITC Avant Garde Std Bk" w:hAnsi="ITC Avant Garde Std Bk"/>
          <w:sz w:val="20"/>
          <w:szCs w:val="20"/>
        </w:rPr>
        <w:t xml:space="preserve"> dicho a</w:t>
      </w:r>
      <w:r w:rsidRPr="00820E7A">
        <w:rPr>
          <w:rFonts w:ascii="ITC Avant Garde Std Bk" w:hAnsi="ITC Avant Garde Std Bk"/>
          <w:sz w:val="20"/>
          <w:szCs w:val="20"/>
        </w:rPr>
        <w:t>nteproyecto</w:t>
      </w:r>
      <w:r>
        <w:rPr>
          <w:rFonts w:ascii="ITC Avant Garde Std Bk" w:hAnsi="ITC Avant Garde Std Bk"/>
          <w:sz w:val="20"/>
          <w:szCs w:val="20"/>
        </w:rPr>
        <w:t>, destacando los siguientes temas:</w:t>
      </w:r>
    </w:p>
    <w:p w14:paraId="23D098B7" w14:textId="77777777" w:rsidR="00822CFD" w:rsidRDefault="00822CFD" w:rsidP="00822CFD">
      <w:pPr>
        <w:jc w:val="both"/>
        <w:outlineLvl w:val="0"/>
        <w:rPr>
          <w:rFonts w:ascii="ITC Avant Garde Std Bk" w:hAnsi="ITC Avant Garde Std Bk"/>
          <w:sz w:val="20"/>
          <w:szCs w:val="20"/>
        </w:rPr>
      </w:pPr>
    </w:p>
    <w:p w14:paraId="1166C02E" w14:textId="54F46B37" w:rsidR="0028341D" w:rsidRDefault="00822CFD" w:rsidP="0028341D">
      <w:pPr>
        <w:pStyle w:val="Prrafodelista"/>
        <w:numPr>
          <w:ilvl w:val="0"/>
          <w:numId w:val="43"/>
        </w:numPr>
        <w:ind w:left="284" w:hanging="142"/>
        <w:jc w:val="both"/>
        <w:outlineLvl w:val="0"/>
        <w:rPr>
          <w:rFonts w:ascii="ITC Avant Garde Std Bk" w:hAnsi="ITC Avant Garde Std Bk"/>
          <w:sz w:val="20"/>
          <w:szCs w:val="20"/>
        </w:rPr>
      </w:pPr>
      <w:r>
        <w:rPr>
          <w:rFonts w:ascii="ITC Avant Garde Std Bk" w:hAnsi="ITC Avant Garde Std Bk"/>
          <w:sz w:val="20"/>
          <w:szCs w:val="20"/>
        </w:rPr>
        <w:t xml:space="preserve">Derivado de las dudas con respecto a los alcances de dicho anteproyecto, </w:t>
      </w:r>
      <w:r w:rsidRPr="00822CFD">
        <w:rPr>
          <w:rFonts w:ascii="ITC Avant Garde Std Bk" w:hAnsi="ITC Avant Garde Std Bk"/>
          <w:sz w:val="20"/>
          <w:szCs w:val="20"/>
        </w:rPr>
        <w:t>y por cuestiones de claridad, eficiencia y mayor accesibilidad a los destinatarios de los mismos, su contenido ha sido dividido en tres partes, cada una de ellas en un instrumento distinto</w:t>
      </w:r>
      <w:r w:rsidR="0028341D">
        <w:rPr>
          <w:rFonts w:ascii="ITC Avant Garde Std Bk" w:hAnsi="ITC Avant Garde Std Bk"/>
          <w:sz w:val="20"/>
          <w:szCs w:val="20"/>
        </w:rPr>
        <w:t>:</w:t>
      </w:r>
    </w:p>
    <w:p w14:paraId="2B35886D" w14:textId="77777777" w:rsidR="0028341D" w:rsidRDefault="0028341D" w:rsidP="0028341D">
      <w:pPr>
        <w:pStyle w:val="Prrafodelista"/>
        <w:ind w:left="284"/>
        <w:jc w:val="both"/>
        <w:outlineLvl w:val="0"/>
        <w:rPr>
          <w:rFonts w:ascii="ITC Avant Garde Std Bk" w:hAnsi="ITC Avant Garde Std Bk"/>
          <w:sz w:val="20"/>
          <w:szCs w:val="20"/>
        </w:rPr>
      </w:pPr>
    </w:p>
    <w:p w14:paraId="47AF9E3A" w14:textId="3DC57060" w:rsidR="0028341D" w:rsidRDefault="0000285D" w:rsidP="00EF137F">
      <w:pPr>
        <w:pStyle w:val="Prrafodelista"/>
        <w:numPr>
          <w:ilvl w:val="0"/>
          <w:numId w:val="44"/>
        </w:numPr>
        <w:ind w:left="709" w:hanging="425"/>
        <w:jc w:val="both"/>
        <w:outlineLvl w:val="0"/>
        <w:rPr>
          <w:rFonts w:ascii="ITC Avant Garde Std Bk" w:hAnsi="ITC Avant Garde Std Bk"/>
          <w:sz w:val="20"/>
          <w:szCs w:val="20"/>
        </w:rPr>
      </w:pPr>
      <w:r w:rsidRPr="0000285D">
        <w:rPr>
          <w:rFonts w:ascii="ITC Avant Garde Std Bk" w:hAnsi="ITC Avant Garde Std Bk"/>
          <w:sz w:val="20"/>
          <w:szCs w:val="20"/>
        </w:rPr>
        <w:t>LINEAMIENTOS PARA LA SUSTANCIACIÓN DE LOS TRÁMITES Y SERVICIOS QUE SE REALICEN ANTE EL INSTITUTO FEDERAL DE TELECOMUNICACIONES, A TRAVÉS DE LA VENTANILLA ELECTRÓNICA</w:t>
      </w:r>
      <w:r w:rsidR="0086444B">
        <w:rPr>
          <w:rFonts w:ascii="ITC Avant Garde Std Bk" w:hAnsi="ITC Avant Garde Std Bk"/>
          <w:sz w:val="20"/>
          <w:szCs w:val="20"/>
        </w:rPr>
        <w:t xml:space="preserve">, mismo que se </w:t>
      </w:r>
      <w:r w:rsidR="00E36052">
        <w:rPr>
          <w:rFonts w:ascii="ITC Avant Garde Std Bk" w:hAnsi="ITC Avant Garde Std Bk"/>
          <w:sz w:val="20"/>
          <w:szCs w:val="20"/>
        </w:rPr>
        <w:t>refiere</w:t>
      </w:r>
      <w:r w:rsidR="0086444B">
        <w:rPr>
          <w:rFonts w:ascii="ITC Avant Garde Std Bk" w:hAnsi="ITC Avant Garde Std Bk"/>
          <w:sz w:val="20"/>
          <w:szCs w:val="20"/>
        </w:rPr>
        <w:t xml:space="preserve"> en el Antecedente VI</w:t>
      </w:r>
      <w:r w:rsidR="00E36052">
        <w:rPr>
          <w:rFonts w:ascii="ITC Avant Garde Std Bk" w:hAnsi="ITC Avant Garde Std Bk"/>
          <w:sz w:val="20"/>
          <w:szCs w:val="20"/>
        </w:rPr>
        <w:t>II</w:t>
      </w:r>
      <w:r w:rsidR="0086444B">
        <w:rPr>
          <w:rFonts w:ascii="ITC Avant Garde Std Bk" w:hAnsi="ITC Avant Garde Std Bk"/>
          <w:sz w:val="20"/>
          <w:szCs w:val="20"/>
        </w:rPr>
        <w:t xml:space="preserve"> de los presentes Lineamientos</w:t>
      </w:r>
      <w:r w:rsidR="00822CFD" w:rsidRPr="0028341D">
        <w:rPr>
          <w:rFonts w:ascii="ITC Avant Garde Std Bk" w:hAnsi="ITC Avant Garde Std Bk"/>
          <w:sz w:val="20"/>
          <w:szCs w:val="20"/>
        </w:rPr>
        <w:t xml:space="preserve">; </w:t>
      </w:r>
    </w:p>
    <w:p w14:paraId="47DC5B3D" w14:textId="77777777" w:rsidR="0000285D" w:rsidRDefault="0000285D" w:rsidP="00EF137F">
      <w:pPr>
        <w:pStyle w:val="Prrafodelista"/>
        <w:numPr>
          <w:ilvl w:val="0"/>
          <w:numId w:val="44"/>
        </w:numPr>
        <w:ind w:left="709" w:hanging="425"/>
        <w:jc w:val="both"/>
        <w:outlineLvl w:val="0"/>
        <w:rPr>
          <w:rFonts w:ascii="ITC Avant Garde Std Bk" w:hAnsi="ITC Avant Garde Std Bk"/>
          <w:sz w:val="20"/>
          <w:szCs w:val="20"/>
        </w:rPr>
      </w:pPr>
      <w:r>
        <w:rPr>
          <w:rFonts w:ascii="ITC Avant Garde Std Bk" w:hAnsi="ITC Avant Garde Std Bk"/>
          <w:sz w:val="20"/>
          <w:szCs w:val="20"/>
        </w:rPr>
        <w:t>El</w:t>
      </w:r>
      <w:r w:rsidR="00822CFD" w:rsidRPr="0028341D">
        <w:rPr>
          <w:rFonts w:ascii="ITC Avant Garde Std Bk" w:hAnsi="ITC Avant Garde Std Bk"/>
          <w:sz w:val="20"/>
          <w:szCs w:val="20"/>
        </w:rPr>
        <w:t xml:space="preserve"> presente</w:t>
      </w:r>
      <w:r w:rsidR="0028341D">
        <w:rPr>
          <w:rFonts w:ascii="ITC Avant Garde Std Bk" w:hAnsi="ITC Avant Garde Std Bk"/>
          <w:sz w:val="20"/>
          <w:szCs w:val="20"/>
        </w:rPr>
        <w:t xml:space="preserve"> </w:t>
      </w:r>
      <w:r w:rsidRPr="0000285D">
        <w:rPr>
          <w:rFonts w:ascii="ITC Avant Garde Std Bk" w:hAnsi="ITC Avant Garde Std Bk"/>
          <w:sz w:val="20"/>
          <w:szCs w:val="20"/>
        </w:rPr>
        <w:t>ANTEPROYECTO DE 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822CFD" w:rsidRPr="0028341D">
        <w:rPr>
          <w:rFonts w:ascii="ITC Avant Garde Std Bk" w:hAnsi="ITC Avant Garde Std Bk"/>
          <w:sz w:val="20"/>
          <w:szCs w:val="20"/>
        </w:rPr>
        <w:t xml:space="preserve">; y </w:t>
      </w:r>
    </w:p>
    <w:p w14:paraId="7DB02D2B" w14:textId="46838789" w:rsidR="00822CFD" w:rsidRPr="00DF3E24" w:rsidRDefault="0086444B" w:rsidP="00EF137F">
      <w:pPr>
        <w:pStyle w:val="Prrafodelista"/>
        <w:numPr>
          <w:ilvl w:val="0"/>
          <w:numId w:val="44"/>
        </w:numPr>
        <w:ind w:left="709" w:hanging="425"/>
        <w:jc w:val="both"/>
        <w:outlineLvl w:val="0"/>
        <w:rPr>
          <w:rFonts w:ascii="ITC Avant Garde Std Bk" w:hAnsi="ITC Avant Garde Std Bk"/>
          <w:sz w:val="20"/>
          <w:szCs w:val="20"/>
        </w:rPr>
      </w:pPr>
      <w:r>
        <w:rPr>
          <w:rFonts w:ascii="ITC Avant Garde Std Bk" w:hAnsi="ITC Avant Garde Std Bk"/>
          <w:sz w:val="20"/>
          <w:szCs w:val="20"/>
        </w:rPr>
        <w:t xml:space="preserve">ANTEPROYECTO DE </w:t>
      </w:r>
      <w:r w:rsidR="0000285D" w:rsidRPr="0000285D">
        <w:rPr>
          <w:rFonts w:ascii="ITC Avant Garde Std Bk" w:hAnsi="ITC Avant Garde Std Bk"/>
          <w:sz w:val="20"/>
          <w:szCs w:val="20"/>
        </w:rPr>
        <w:t xml:space="preserve">ACUERDO MEDIANTE EL CUAL EL PLENO DEL INSTITUTO FEDERAL DE TELECOMUNICACIONES DETERMINA SOMETER A CONSULTA PÚBLICA EL ANTEPROYECTO DE ACUERDO MEDIANTE EL CUAL EL PLENO DEL INSTITUTO FEDERAL DE TELECOMUNICACIONES DEROGA, EXTINGUE, ABROGA, Y/O DEJA SIN EFECTOS DIVERSAS DISPOSICIONES RELACIONADAS CON LOS TRÁMITES A SU CARGO Y QUE POR DIVERSAS </w:t>
      </w:r>
      <w:r w:rsidR="0000285D" w:rsidRPr="00DF3E24">
        <w:rPr>
          <w:rFonts w:ascii="ITC Avant Garde Std Bk" w:hAnsi="ITC Avant Garde Std Bk"/>
          <w:sz w:val="20"/>
          <w:szCs w:val="20"/>
        </w:rPr>
        <w:t>CIRCUNSTANCIAS HAN PERDIDO SU UTILIDAD</w:t>
      </w:r>
      <w:r w:rsidRPr="00DF3E24">
        <w:rPr>
          <w:rFonts w:ascii="ITC Avant Garde Std Bk" w:hAnsi="ITC Avant Garde Std Bk"/>
          <w:sz w:val="20"/>
          <w:szCs w:val="20"/>
        </w:rPr>
        <w:t>, mismo que se somete a consulta pública en paralelo a los presentes Lineamientos</w:t>
      </w:r>
      <w:r w:rsidR="0000285D" w:rsidRPr="00DF3E24">
        <w:rPr>
          <w:rFonts w:ascii="ITC Avant Garde Std Bk" w:hAnsi="ITC Avant Garde Std Bk"/>
          <w:sz w:val="20"/>
          <w:szCs w:val="20"/>
        </w:rPr>
        <w:t>.</w:t>
      </w:r>
    </w:p>
    <w:p w14:paraId="07672CF3" w14:textId="77777777" w:rsidR="0000285D" w:rsidRDefault="0000285D" w:rsidP="00822CFD">
      <w:pPr>
        <w:jc w:val="both"/>
        <w:rPr>
          <w:rFonts w:ascii="ITC Avant Garde Std Bk" w:hAnsi="ITC Avant Garde Std Bk"/>
          <w:sz w:val="20"/>
          <w:szCs w:val="20"/>
        </w:rPr>
      </w:pPr>
    </w:p>
    <w:p w14:paraId="6AC1C547" w14:textId="25208D67" w:rsidR="00822CFD" w:rsidRDefault="00822CFD" w:rsidP="0000285D">
      <w:pPr>
        <w:pStyle w:val="Prrafodelista"/>
        <w:ind w:left="284"/>
        <w:jc w:val="both"/>
        <w:outlineLvl w:val="0"/>
        <w:rPr>
          <w:rFonts w:ascii="ITC Avant Garde Std Bk" w:hAnsi="ITC Avant Garde Std Bk"/>
          <w:sz w:val="20"/>
          <w:szCs w:val="20"/>
        </w:rPr>
      </w:pPr>
      <w:r>
        <w:rPr>
          <w:rFonts w:ascii="ITC Avant Garde Std Bk" w:hAnsi="ITC Avant Garde Std Bk"/>
          <w:sz w:val="20"/>
          <w:szCs w:val="20"/>
        </w:rPr>
        <w:t xml:space="preserve">Las disposiciones contenidas en los </w:t>
      </w:r>
      <w:r w:rsidR="0000285D">
        <w:rPr>
          <w:rFonts w:ascii="ITC Avant Garde Std Bk" w:hAnsi="ITC Avant Garde Std Bk"/>
          <w:sz w:val="20"/>
          <w:szCs w:val="20"/>
        </w:rPr>
        <w:t>instrumentos</w:t>
      </w:r>
      <w:r>
        <w:rPr>
          <w:rFonts w:ascii="ITC Avant Garde Std Bk" w:hAnsi="ITC Avant Garde Std Bk"/>
          <w:sz w:val="20"/>
          <w:szCs w:val="20"/>
        </w:rPr>
        <w:t xml:space="preserve"> antes señalados, se encuentran relacionadas entre sí, por lo que los mismos se emiten de manera simultánea.</w:t>
      </w:r>
    </w:p>
    <w:p w14:paraId="6CDD5F57" w14:textId="360D8A1D" w:rsidR="0000285D" w:rsidRDefault="0000285D" w:rsidP="0000285D">
      <w:pPr>
        <w:pStyle w:val="Prrafodelista"/>
        <w:ind w:left="284"/>
        <w:jc w:val="both"/>
        <w:outlineLvl w:val="0"/>
        <w:rPr>
          <w:rFonts w:ascii="ITC Avant Garde Std Bk" w:hAnsi="ITC Avant Garde Std Bk"/>
          <w:sz w:val="20"/>
          <w:szCs w:val="20"/>
        </w:rPr>
      </w:pPr>
    </w:p>
    <w:p w14:paraId="40785307" w14:textId="5ABF3013" w:rsidR="0000285D" w:rsidRDefault="001B3612" w:rsidP="0000285D">
      <w:pPr>
        <w:pStyle w:val="Prrafodelista"/>
        <w:numPr>
          <w:ilvl w:val="0"/>
          <w:numId w:val="43"/>
        </w:numPr>
        <w:ind w:left="284" w:hanging="142"/>
        <w:jc w:val="both"/>
        <w:outlineLvl w:val="0"/>
        <w:rPr>
          <w:rFonts w:ascii="ITC Avant Garde Std Bk" w:hAnsi="ITC Avant Garde Std Bk"/>
          <w:sz w:val="20"/>
          <w:szCs w:val="20"/>
        </w:rPr>
      </w:pPr>
      <w:r>
        <w:rPr>
          <w:rFonts w:ascii="ITC Avant Garde Std Bk" w:hAnsi="ITC Avant Garde Std Bk"/>
          <w:sz w:val="20"/>
          <w:szCs w:val="20"/>
        </w:rPr>
        <w:t xml:space="preserve">Se recibieron una mayoría de comentarios acerca de la confidencialidad de la información que se entrega para integrar el acervo estadístico del Instituto, Al respecto, se cambió </w:t>
      </w:r>
      <w:r>
        <w:rPr>
          <w:rFonts w:ascii="ITC Avant Garde Std Bk" w:hAnsi="ITC Avant Garde Std Bk"/>
          <w:sz w:val="20"/>
          <w:szCs w:val="20"/>
        </w:rPr>
        <w:lastRenderedPageBreak/>
        <w:t>completamente la dinámica y se fundamentó de acuerdo al considerando SEXTO de los presentes Lineamientos.</w:t>
      </w:r>
    </w:p>
    <w:p w14:paraId="73A42476" w14:textId="77777777" w:rsidR="001B3612" w:rsidRDefault="001B3612" w:rsidP="001B3612">
      <w:pPr>
        <w:pStyle w:val="Prrafodelista"/>
        <w:ind w:left="284"/>
        <w:jc w:val="both"/>
        <w:outlineLvl w:val="0"/>
        <w:rPr>
          <w:rFonts w:ascii="ITC Avant Garde Std Bk" w:hAnsi="ITC Avant Garde Std Bk"/>
          <w:sz w:val="20"/>
          <w:szCs w:val="20"/>
        </w:rPr>
      </w:pPr>
    </w:p>
    <w:p w14:paraId="152F83DA" w14:textId="70E99DBB" w:rsidR="001B3612" w:rsidRPr="00DF3E24" w:rsidRDefault="001B3612" w:rsidP="0000285D">
      <w:pPr>
        <w:pStyle w:val="Prrafodelista"/>
        <w:numPr>
          <w:ilvl w:val="0"/>
          <w:numId w:val="43"/>
        </w:numPr>
        <w:ind w:left="284" w:hanging="142"/>
        <w:jc w:val="both"/>
        <w:outlineLvl w:val="0"/>
        <w:rPr>
          <w:rFonts w:ascii="ITC Avant Garde Std Bk" w:hAnsi="ITC Avant Garde Std Bk"/>
          <w:sz w:val="20"/>
          <w:szCs w:val="20"/>
        </w:rPr>
      </w:pPr>
      <w:r w:rsidRPr="00DF3E24">
        <w:rPr>
          <w:rFonts w:ascii="ITC Avant Garde Std Bk" w:hAnsi="ITC Avant Garde Std Bk"/>
          <w:sz w:val="20"/>
          <w:szCs w:val="20"/>
        </w:rPr>
        <w:t xml:space="preserve">Igualmente, se desarrollaron nuevos </w:t>
      </w:r>
      <w:r w:rsidR="002714DA" w:rsidRPr="00DF3E24">
        <w:rPr>
          <w:rFonts w:ascii="ITC Avant Garde Std Bk" w:hAnsi="ITC Avant Garde Std Bk"/>
          <w:sz w:val="20"/>
          <w:szCs w:val="20"/>
        </w:rPr>
        <w:t>esquemas</w:t>
      </w:r>
      <w:r w:rsidRPr="00DF3E24">
        <w:rPr>
          <w:rFonts w:ascii="ITC Avant Garde Std Bk" w:hAnsi="ITC Avant Garde Std Bk"/>
          <w:sz w:val="20"/>
          <w:szCs w:val="20"/>
        </w:rPr>
        <w:t xml:space="preserve"> </w:t>
      </w:r>
      <w:r w:rsidR="002714DA" w:rsidRPr="00DF3E24">
        <w:rPr>
          <w:rFonts w:ascii="ITC Avant Garde Std Bk" w:hAnsi="ITC Avant Garde Std Bk"/>
          <w:sz w:val="20"/>
          <w:szCs w:val="20"/>
        </w:rPr>
        <w:t xml:space="preserve">para determinar las obligaciones de entrega de información que le corresponderían a cada operador de una forma más clara, estableciendo una condición binaria (o la cumple el operador o no la cumple) para el lineamiento CUARTO, y una serie de condiciones excluyentes (solo puedes cumplir una condición a la vez) en el lineamiento QUINTO. </w:t>
      </w:r>
    </w:p>
    <w:p w14:paraId="53D37C38" w14:textId="77777777" w:rsidR="00A1424A" w:rsidRPr="00DF3E24" w:rsidRDefault="00A1424A" w:rsidP="00A1424A">
      <w:pPr>
        <w:pStyle w:val="Prrafodelista"/>
        <w:rPr>
          <w:rFonts w:ascii="ITC Avant Garde Std Bk" w:hAnsi="ITC Avant Garde Std Bk"/>
          <w:sz w:val="20"/>
          <w:szCs w:val="20"/>
        </w:rPr>
      </w:pPr>
    </w:p>
    <w:p w14:paraId="4D551355" w14:textId="31A91BC6" w:rsidR="00A1424A" w:rsidRPr="00DF3E24" w:rsidRDefault="00A1424A" w:rsidP="0000285D">
      <w:pPr>
        <w:pStyle w:val="Prrafodelista"/>
        <w:numPr>
          <w:ilvl w:val="0"/>
          <w:numId w:val="43"/>
        </w:numPr>
        <w:ind w:left="284" w:hanging="142"/>
        <w:jc w:val="both"/>
        <w:outlineLvl w:val="0"/>
        <w:rPr>
          <w:rFonts w:ascii="ITC Avant Garde Std Bk" w:hAnsi="ITC Avant Garde Std Bk"/>
          <w:sz w:val="20"/>
          <w:szCs w:val="20"/>
        </w:rPr>
      </w:pPr>
      <w:r w:rsidRPr="00DF3E24">
        <w:rPr>
          <w:rFonts w:ascii="ITC Avant Garde Std Bk" w:hAnsi="ITC Avant Garde Std Bk"/>
          <w:sz w:val="20"/>
          <w:szCs w:val="20"/>
        </w:rPr>
        <w:t xml:space="preserve">Finalmente, </w:t>
      </w:r>
      <w:r w:rsidR="00EF137F" w:rsidRPr="00DF3E24">
        <w:rPr>
          <w:rFonts w:ascii="ITC Avant Garde Std Bk" w:hAnsi="ITC Avant Garde Std Bk"/>
          <w:sz w:val="20"/>
          <w:szCs w:val="20"/>
        </w:rPr>
        <w:t>con respecto al sistema electrónico requerido para una gestión eficiente en entregas de información</w:t>
      </w:r>
      <w:r w:rsidR="003E00DE" w:rsidRPr="00DF3E24">
        <w:rPr>
          <w:rFonts w:ascii="ITC Avant Garde Std Bk" w:hAnsi="ITC Avant Garde Std Bk"/>
          <w:sz w:val="20"/>
          <w:szCs w:val="20"/>
        </w:rPr>
        <w:t xml:space="preserve">, todo lo relativo a las características y </w:t>
      </w:r>
      <w:r w:rsidR="007C06DE" w:rsidRPr="00DF3E24">
        <w:rPr>
          <w:rFonts w:ascii="ITC Avant Garde Std Bk" w:hAnsi="ITC Avant Garde Std Bk"/>
          <w:sz w:val="20"/>
          <w:szCs w:val="20"/>
        </w:rPr>
        <w:t xml:space="preserve">la </w:t>
      </w:r>
      <w:r w:rsidR="003E00DE" w:rsidRPr="00DF3E24">
        <w:rPr>
          <w:rFonts w:ascii="ITC Avant Garde Std Bk" w:hAnsi="ITC Avant Garde Std Bk"/>
          <w:sz w:val="20"/>
          <w:szCs w:val="20"/>
        </w:rPr>
        <w:t>operación general del mismo quedó recogido en el acuerdo referido en el antecedente VI</w:t>
      </w:r>
      <w:r w:rsidR="00DF3E24" w:rsidRPr="00DF3E24">
        <w:rPr>
          <w:rFonts w:ascii="ITC Avant Garde Std Bk" w:hAnsi="ITC Avant Garde Std Bk"/>
          <w:sz w:val="20"/>
          <w:szCs w:val="20"/>
        </w:rPr>
        <w:t>I</w:t>
      </w:r>
      <w:r w:rsidR="00D63E0A" w:rsidRPr="00DF3E24">
        <w:rPr>
          <w:rFonts w:ascii="ITC Avant Garde Std Bk" w:hAnsi="ITC Avant Garde Std Bk"/>
          <w:sz w:val="20"/>
          <w:szCs w:val="20"/>
        </w:rPr>
        <w:t>I</w:t>
      </w:r>
      <w:r w:rsidR="003E00DE" w:rsidRPr="00DF3E24">
        <w:rPr>
          <w:rFonts w:ascii="ITC Avant Garde Std Bk" w:hAnsi="ITC Avant Garde Std Bk"/>
          <w:sz w:val="20"/>
          <w:szCs w:val="20"/>
        </w:rPr>
        <w:t xml:space="preserve"> </w:t>
      </w:r>
      <w:r w:rsidR="007C06DE" w:rsidRPr="00DF3E24">
        <w:rPr>
          <w:rFonts w:ascii="ITC Avant Garde Std Bk" w:hAnsi="ITC Avant Garde Std Bk"/>
          <w:sz w:val="20"/>
          <w:szCs w:val="20"/>
        </w:rPr>
        <w:t xml:space="preserve">anterior. Los presentes lineamientos, adaptan su redacción en lo relativo a la gestión de los trámites correspondientes a lo determinado en dicho acuerdo, </w:t>
      </w:r>
      <w:r w:rsidR="000C7573" w:rsidRPr="00DF3E24">
        <w:rPr>
          <w:rFonts w:ascii="ITC Avant Garde Std Bk" w:hAnsi="ITC Avant Garde Std Bk"/>
          <w:sz w:val="20"/>
          <w:szCs w:val="20"/>
        </w:rPr>
        <w:t>y</w:t>
      </w:r>
      <w:r w:rsidR="007C06DE" w:rsidRPr="00DF3E24">
        <w:rPr>
          <w:rFonts w:ascii="ITC Avant Garde Std Bk" w:hAnsi="ITC Avant Garde Std Bk"/>
          <w:sz w:val="20"/>
          <w:szCs w:val="20"/>
        </w:rPr>
        <w:t xml:space="preserve"> además, establecen sus propios criterios de validación</w:t>
      </w:r>
      <w:r w:rsidR="00C46BED" w:rsidRPr="00DF3E24">
        <w:rPr>
          <w:rFonts w:ascii="ITC Avant Garde Std Bk" w:hAnsi="ITC Avant Garde Std Bk"/>
          <w:sz w:val="20"/>
          <w:szCs w:val="20"/>
        </w:rPr>
        <w:t>, sus eFormatos correspondientes, el Catálogo de Claves de Información y las características y condiciones para las entregas, todo lo cual es parte integrante de estos Lineamientos.</w:t>
      </w:r>
    </w:p>
    <w:p w14:paraId="58494133" w14:textId="23154E5A" w:rsidR="00C10770" w:rsidRPr="00DF3E24" w:rsidRDefault="00C10770" w:rsidP="00C10770">
      <w:pPr>
        <w:jc w:val="both"/>
        <w:outlineLvl w:val="0"/>
        <w:rPr>
          <w:rFonts w:ascii="ITC Avant Garde Std Bk" w:hAnsi="ITC Avant Garde Std Bk"/>
          <w:sz w:val="20"/>
          <w:szCs w:val="20"/>
        </w:rPr>
      </w:pPr>
    </w:p>
    <w:p w14:paraId="5F6DD49A" w14:textId="509C656C" w:rsidR="003375FD" w:rsidRPr="00EA7B57" w:rsidRDefault="00123D7E" w:rsidP="003375FD">
      <w:pPr>
        <w:jc w:val="both"/>
        <w:rPr>
          <w:rFonts w:ascii="ITC Avant Garde Std Bk" w:eastAsia="Times New Roman" w:hAnsi="ITC Avant Garde Std Bk"/>
          <w:sz w:val="20"/>
          <w:szCs w:val="20"/>
        </w:rPr>
      </w:pPr>
      <w:r w:rsidRPr="00DF3E24">
        <w:rPr>
          <w:rFonts w:ascii="ITC Avant Garde Std Bk" w:eastAsia="Times New Roman" w:hAnsi="ITC Avant Garde Std Bk"/>
          <w:b/>
          <w:sz w:val="20"/>
          <w:szCs w:val="20"/>
        </w:rPr>
        <w:t>TERCERO. -</w:t>
      </w:r>
      <w:r w:rsidRPr="00DF3E24">
        <w:rPr>
          <w:rFonts w:ascii="ITC Avant Garde Std Bk" w:hAnsi="ITC Avant Garde Std Bk"/>
          <w:b/>
          <w:bCs/>
          <w:sz w:val="20"/>
          <w:szCs w:val="20"/>
        </w:rPr>
        <w:t xml:space="preserve"> </w:t>
      </w:r>
      <w:r w:rsidR="003375FD" w:rsidRPr="00DF3E24">
        <w:rPr>
          <w:rFonts w:ascii="ITC Avant Garde Std Bk" w:hAnsi="ITC Avant Garde Std Bk"/>
          <w:b/>
          <w:bCs/>
          <w:sz w:val="20"/>
          <w:szCs w:val="20"/>
        </w:rPr>
        <w:t>Motivación para la expedición de</w:t>
      </w:r>
      <w:r w:rsidR="000C7573" w:rsidRPr="00DF3E24">
        <w:rPr>
          <w:rFonts w:ascii="ITC Avant Garde Std Bk" w:hAnsi="ITC Avant Garde Std Bk"/>
          <w:b/>
          <w:bCs/>
          <w:sz w:val="20"/>
          <w:szCs w:val="20"/>
        </w:rPr>
        <w:t xml:space="preserve"> los presentes </w:t>
      </w:r>
      <w:r w:rsidR="00C10770" w:rsidRPr="00DF3E24">
        <w:rPr>
          <w:rFonts w:ascii="ITC Avant Garde Std Bk" w:hAnsi="ITC Avant Garde Std Bk"/>
          <w:b/>
          <w:bCs/>
          <w:sz w:val="20"/>
          <w:szCs w:val="20"/>
        </w:rPr>
        <w:t>Lineamientos.</w:t>
      </w:r>
      <w:r w:rsidR="003375FD" w:rsidRPr="00DF3E24">
        <w:rPr>
          <w:rFonts w:ascii="ITC Avant Garde Std Bk" w:hAnsi="ITC Avant Garde Std Bk"/>
          <w:b/>
          <w:bCs/>
          <w:sz w:val="20"/>
          <w:szCs w:val="20"/>
        </w:rPr>
        <w:t xml:space="preserve"> </w:t>
      </w:r>
      <w:r w:rsidR="003375FD" w:rsidRPr="00DF3E24">
        <w:rPr>
          <w:rFonts w:ascii="ITC Avant Garde Std Bk" w:eastAsia="Times New Roman" w:hAnsi="ITC Avant Garde Std Bk"/>
          <w:sz w:val="20"/>
          <w:szCs w:val="20"/>
        </w:rPr>
        <w:t>Que es deseable que las entregas de información que realizan al Instituto los agentes económicos que participan en los sectores que regula, sean concebidas bajo criterios de eficiencia, estandarización, precisión, sencillez, claridad y transparencia que permitan dar oportuno y adecuado cumplimiento a las obligaciones de entrega de información y, al mismo</w:t>
      </w:r>
      <w:r w:rsidR="003375FD" w:rsidRPr="00EA7B57">
        <w:rPr>
          <w:rFonts w:ascii="ITC Avant Garde Std Bk" w:eastAsia="Times New Roman" w:hAnsi="ITC Avant Garde Std Bk"/>
          <w:sz w:val="20"/>
          <w:szCs w:val="20"/>
        </w:rPr>
        <w:t xml:space="preserve"> tiempo, dotar de seguridad y certidumbre jurídica para con ello reducir el margen de subjetividad, lo que podrá lograrse mediante el establecimiento de los formatos de entrega de información correspondientes, debidamente homologados, para la entrega de información al Instituto.</w:t>
      </w:r>
    </w:p>
    <w:p w14:paraId="1381FE86" w14:textId="77777777" w:rsidR="003375FD" w:rsidRPr="00EA7B57" w:rsidRDefault="003375FD" w:rsidP="003375FD">
      <w:pPr>
        <w:jc w:val="both"/>
        <w:rPr>
          <w:rFonts w:ascii="ITC Avant Garde Std Bk" w:eastAsia="Times New Roman" w:hAnsi="ITC Avant Garde Std Bk"/>
          <w:sz w:val="20"/>
          <w:szCs w:val="20"/>
        </w:rPr>
      </w:pPr>
    </w:p>
    <w:p w14:paraId="7D0E27B4" w14:textId="77777777" w:rsidR="003375FD" w:rsidRPr="00EA7B57" w:rsidRDefault="003375FD" w:rsidP="003375FD">
      <w:pPr>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Desde el año 2015, el Instituto inició la conceptualización de un proyecto, el cual tenía como objetivo definir indicadores y sus respectivos formatos electrónicos para recibir información estadística por parte de los operadores de telecomunicaciones, así como el diseño de una metodología y la implementación de un sistema electrónico por medio del cual los operadores pudieran remitir dicha información de manera fácil y minimizar sus costos de transacción. </w:t>
      </w:r>
    </w:p>
    <w:p w14:paraId="23161A1B" w14:textId="77777777" w:rsidR="003375FD" w:rsidRPr="00EA7B57" w:rsidRDefault="003375FD" w:rsidP="003375FD">
      <w:pPr>
        <w:jc w:val="both"/>
        <w:rPr>
          <w:rFonts w:ascii="ITC Avant Garde Std Bk" w:eastAsia="Times New Roman" w:hAnsi="ITC Avant Garde Std Bk"/>
          <w:sz w:val="20"/>
          <w:szCs w:val="20"/>
        </w:rPr>
      </w:pPr>
    </w:p>
    <w:p w14:paraId="21F43F13" w14:textId="3CA34876" w:rsidR="003375FD" w:rsidRPr="00EA7B57" w:rsidRDefault="003375FD" w:rsidP="003375FD">
      <w:pPr>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Durante el proceso de diseño de este proyecto, y derivado de la interacción que se tuvo con operadores de telecomunicaciones por medio de reuniones de grupos de trabajo, estos últimos manifestaron al Instituto su preocupación de que hubiera duplicidad de requerimientos de información por parte de las distintas Unidades Administrativas del Instituto (en lo sucesivo “UAs”). A partir de lo anterior, la Coordinación General de Planeación Estratégica (en lo sucesivo “CGPE”) consideró las inquietudes de la industria y replanteó el alcance del proyecto en los siguientes términos:</w:t>
      </w:r>
    </w:p>
    <w:p w14:paraId="32247766" w14:textId="77777777" w:rsidR="003375FD" w:rsidRPr="00EA7B57" w:rsidRDefault="003375FD" w:rsidP="003375FD">
      <w:pPr>
        <w:jc w:val="both"/>
        <w:rPr>
          <w:rFonts w:ascii="ITC Avant Garde Std Bk" w:eastAsia="Times New Roman" w:hAnsi="ITC Avant Garde Std Bk"/>
          <w:sz w:val="20"/>
          <w:szCs w:val="20"/>
        </w:rPr>
      </w:pPr>
    </w:p>
    <w:p w14:paraId="3C054013" w14:textId="3D5BF237" w:rsidR="003375FD" w:rsidRPr="00EA7B57" w:rsidRDefault="003375FD" w:rsidP="003375FD">
      <w:pPr>
        <w:pStyle w:val="Prrafodelista"/>
        <w:numPr>
          <w:ilvl w:val="0"/>
          <w:numId w:val="9"/>
        </w:numPr>
        <w:ind w:left="567" w:hanging="141"/>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Se realizó un mapeo de las obligaciones de entrega</w:t>
      </w:r>
      <w:r w:rsidR="00486C84">
        <w:rPr>
          <w:rFonts w:ascii="ITC Avant Garde Std Bk" w:eastAsia="Times New Roman" w:hAnsi="ITC Avant Garde Std Bk"/>
          <w:sz w:val="20"/>
          <w:szCs w:val="20"/>
        </w:rPr>
        <w:t>s periódicas</w:t>
      </w:r>
      <w:r w:rsidRPr="00EA7B57">
        <w:rPr>
          <w:rFonts w:ascii="ITC Avant Garde Std Bk" w:eastAsia="Times New Roman" w:hAnsi="ITC Avant Garde Std Bk"/>
          <w:sz w:val="20"/>
          <w:szCs w:val="20"/>
        </w:rPr>
        <w:t xml:space="preserve"> de información que incluyen métricas. Este análisis fue un insumo básico para definir qué requerimientos se encuentran vigentes y cuáles ya no aplican debido a los cambios del marco legal, así </w:t>
      </w:r>
      <w:r w:rsidRPr="00EA7B57">
        <w:rPr>
          <w:rFonts w:ascii="ITC Avant Garde Std Bk" w:eastAsia="Times New Roman" w:hAnsi="ITC Avant Garde Std Bk"/>
          <w:sz w:val="20"/>
          <w:szCs w:val="20"/>
        </w:rPr>
        <w:lastRenderedPageBreak/>
        <w:t>como a los avances tecnológicos y a la evolución de estrategias comerciales por parte de los operadores de telecomunicaciones.</w:t>
      </w:r>
    </w:p>
    <w:p w14:paraId="3077DF56" w14:textId="77777777" w:rsidR="003375FD" w:rsidRPr="00EA7B57" w:rsidRDefault="003375FD" w:rsidP="003375FD">
      <w:pPr>
        <w:pStyle w:val="Prrafodelista"/>
        <w:numPr>
          <w:ilvl w:val="0"/>
          <w:numId w:val="9"/>
        </w:numPr>
        <w:ind w:left="567" w:hanging="141"/>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Fue necesaria la coordinación de la CGPE con todas las UAs para definir una política integral de requerimientos de información a los operadores de telecomunicaciones, para el caso de las solicitudes que son recurrentes.</w:t>
      </w:r>
    </w:p>
    <w:p w14:paraId="01BFB632" w14:textId="4FD2371A" w:rsidR="003375FD" w:rsidRPr="00EA7B57" w:rsidRDefault="003375FD" w:rsidP="003375FD">
      <w:pPr>
        <w:pStyle w:val="Prrafodelista"/>
        <w:numPr>
          <w:ilvl w:val="0"/>
          <w:numId w:val="9"/>
        </w:numPr>
        <w:ind w:left="567" w:hanging="141"/>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Con base en el diagnóstico de la CGPE, se estimó la necesidad de contar con un catálogo de claves de información, el cual tuviera la flexibilidad de actualizarse con el paso del tiempo dependiendo de las distintas necesidades de las UAs, con el objetivo de homogeneizar </w:t>
      </w:r>
      <w:r w:rsidR="00486C84">
        <w:rPr>
          <w:rFonts w:ascii="ITC Avant Garde Std Bk" w:eastAsia="Times New Roman" w:hAnsi="ITC Avant Garde Std Bk"/>
          <w:sz w:val="20"/>
          <w:szCs w:val="20"/>
        </w:rPr>
        <w:t xml:space="preserve">en lo posible </w:t>
      </w:r>
      <w:r w:rsidRPr="00EA7B57">
        <w:rPr>
          <w:rFonts w:ascii="ITC Avant Garde Std Bk" w:eastAsia="Times New Roman" w:hAnsi="ITC Avant Garde Std Bk"/>
          <w:sz w:val="20"/>
          <w:szCs w:val="20"/>
        </w:rPr>
        <w:t>la información contenida en los formatos a ser llenados por la industria.</w:t>
      </w:r>
    </w:p>
    <w:p w14:paraId="32BD485F" w14:textId="5D7F65C7" w:rsidR="003375FD" w:rsidRPr="00EA7B57" w:rsidRDefault="00294EC2" w:rsidP="003375FD">
      <w:pPr>
        <w:pStyle w:val="Prrafodelista"/>
        <w:numPr>
          <w:ilvl w:val="0"/>
          <w:numId w:val="9"/>
        </w:numPr>
        <w:ind w:left="567" w:hanging="141"/>
        <w:jc w:val="both"/>
        <w:rPr>
          <w:rFonts w:ascii="ITC Avant Garde Std Bk" w:eastAsia="Times New Roman" w:hAnsi="ITC Avant Garde Std Bk"/>
          <w:sz w:val="20"/>
          <w:szCs w:val="20"/>
        </w:rPr>
      </w:pPr>
      <w:r>
        <w:rPr>
          <w:rFonts w:ascii="ITC Avant Garde Std Bk" w:eastAsia="Times New Roman" w:hAnsi="ITC Avant Garde Std Bk"/>
          <w:sz w:val="20"/>
          <w:szCs w:val="20"/>
        </w:rPr>
        <w:t>S</w:t>
      </w:r>
      <w:r w:rsidR="003375FD" w:rsidRPr="00EA7B57">
        <w:rPr>
          <w:rFonts w:ascii="ITC Avant Garde Std Bk" w:eastAsia="Times New Roman" w:hAnsi="ITC Avant Garde Std Bk"/>
          <w:sz w:val="20"/>
          <w:szCs w:val="20"/>
        </w:rPr>
        <w:t>e homologaron plantillas internas de formatos para que las UAs que tengan la necesidad de generar un formato de entrega de información siga los criterios de elaboración de formatos y con ello brindarle certidumbre a los regulados. De esta manera, las UAs podrán generar formatos electrónicos con base en estos criterios.</w:t>
      </w:r>
    </w:p>
    <w:p w14:paraId="0A5E5E48" w14:textId="70C22C40" w:rsidR="00910631" w:rsidRPr="00910631" w:rsidRDefault="001A77BB" w:rsidP="00910631">
      <w:pPr>
        <w:pStyle w:val="Prrafodelista"/>
        <w:numPr>
          <w:ilvl w:val="0"/>
          <w:numId w:val="9"/>
        </w:numPr>
        <w:ind w:left="567" w:hanging="141"/>
        <w:jc w:val="both"/>
        <w:rPr>
          <w:rFonts w:ascii="ITC Avant Garde Std Bk" w:eastAsia="Times New Roman" w:hAnsi="ITC Avant Garde Std Bk"/>
          <w:sz w:val="20"/>
          <w:szCs w:val="20"/>
        </w:rPr>
      </w:pPr>
      <w:r>
        <w:rPr>
          <w:rFonts w:ascii="ITC Avant Garde Std Bk" w:eastAsia="Times New Roman" w:hAnsi="ITC Avant Garde Std Bk"/>
          <w:sz w:val="20"/>
          <w:szCs w:val="20"/>
        </w:rPr>
        <w:t>L</w:t>
      </w:r>
      <w:r w:rsidR="00910631" w:rsidRPr="00910631">
        <w:rPr>
          <w:rFonts w:ascii="ITC Avant Garde Std Bk" w:eastAsia="Times New Roman" w:hAnsi="ITC Avant Garde Std Bk"/>
          <w:sz w:val="20"/>
          <w:szCs w:val="20"/>
        </w:rPr>
        <w:t xml:space="preserve">os eFormatos emitidos en los presentes Lineamientos, incluyen parte de </w:t>
      </w:r>
      <w:r w:rsidR="00FC6DBA">
        <w:rPr>
          <w:rFonts w:ascii="ITC Avant Garde Std Bk" w:eastAsia="Times New Roman" w:hAnsi="ITC Avant Garde Std Bk"/>
          <w:sz w:val="20"/>
          <w:szCs w:val="20"/>
        </w:rPr>
        <w:t>la</w:t>
      </w:r>
      <w:r w:rsidR="00FC6DBA" w:rsidRPr="00910631">
        <w:rPr>
          <w:rFonts w:ascii="ITC Avant Garde Std Bk" w:eastAsia="Times New Roman" w:hAnsi="ITC Avant Garde Std Bk"/>
          <w:sz w:val="20"/>
          <w:szCs w:val="20"/>
        </w:rPr>
        <w:t xml:space="preserve"> </w:t>
      </w:r>
      <w:r w:rsidR="00FC6DBA">
        <w:rPr>
          <w:rFonts w:ascii="ITC Avant Garde Std Bk" w:eastAsia="Times New Roman" w:hAnsi="ITC Avant Garde Std Bk"/>
          <w:sz w:val="20"/>
          <w:szCs w:val="20"/>
        </w:rPr>
        <w:t>información</w:t>
      </w:r>
      <w:r w:rsidR="00FC6DBA" w:rsidRPr="00910631">
        <w:rPr>
          <w:rFonts w:ascii="ITC Avant Garde Std Bk" w:eastAsia="Times New Roman" w:hAnsi="ITC Avant Garde Std Bk"/>
          <w:sz w:val="20"/>
          <w:szCs w:val="20"/>
        </w:rPr>
        <w:t xml:space="preserve"> </w:t>
      </w:r>
      <w:r>
        <w:rPr>
          <w:rFonts w:ascii="ITC Avant Garde Std Bk" w:eastAsia="Times New Roman" w:hAnsi="ITC Avant Garde Std Bk"/>
          <w:sz w:val="20"/>
          <w:szCs w:val="20"/>
        </w:rPr>
        <w:t>requerida</w:t>
      </w:r>
      <w:r w:rsidR="00910631" w:rsidRPr="00910631">
        <w:rPr>
          <w:rFonts w:ascii="ITC Avant Garde Std Bk" w:eastAsia="Times New Roman" w:hAnsi="ITC Avant Garde Std Bk"/>
          <w:sz w:val="20"/>
          <w:szCs w:val="20"/>
        </w:rPr>
        <w:t xml:space="preserve"> en las obligaciones de entrega de información derivadas de los presentes instrumentos:</w:t>
      </w:r>
    </w:p>
    <w:p w14:paraId="728EBAF3" w14:textId="77777777" w:rsidR="00996575" w:rsidRDefault="00996575" w:rsidP="00996575">
      <w:pPr>
        <w:pStyle w:val="Prrafodelista"/>
        <w:numPr>
          <w:ilvl w:val="1"/>
          <w:numId w:val="9"/>
        </w:numPr>
        <w:ind w:left="993"/>
        <w:jc w:val="both"/>
        <w:rPr>
          <w:rFonts w:ascii="ITC Avant Garde Std Bk" w:eastAsia="Times New Roman" w:hAnsi="ITC Avant Garde Std Bk"/>
          <w:sz w:val="20"/>
          <w:szCs w:val="20"/>
        </w:rPr>
      </w:pPr>
      <w:r>
        <w:rPr>
          <w:rFonts w:ascii="ITC Avant Garde Std Bk" w:eastAsia="Times New Roman" w:hAnsi="ITC Avant Garde Std Bk"/>
          <w:sz w:val="20"/>
          <w:szCs w:val="20"/>
        </w:rPr>
        <w:t>Artículo 79 del Reglamento de Telecomunicaciones, publicado en el DOF el 29 de octubre de 1990</w:t>
      </w:r>
    </w:p>
    <w:p w14:paraId="770FE4CD" w14:textId="77777777" w:rsidR="00996575" w:rsidRDefault="00996575" w:rsidP="00996575">
      <w:pPr>
        <w:pStyle w:val="Prrafodelista"/>
        <w:numPr>
          <w:ilvl w:val="1"/>
          <w:numId w:val="9"/>
        </w:numPr>
        <w:ind w:left="993"/>
        <w:jc w:val="both"/>
        <w:rPr>
          <w:rFonts w:ascii="ITC Avant Garde Std Bk" w:eastAsia="Times New Roman" w:hAnsi="ITC Avant Garde Std Bk"/>
          <w:sz w:val="20"/>
          <w:szCs w:val="20"/>
        </w:rPr>
      </w:pPr>
      <w:r>
        <w:rPr>
          <w:rFonts w:ascii="ITC Avant Garde Std Bk" w:eastAsia="Times New Roman" w:hAnsi="ITC Avant Garde Std Bk"/>
          <w:sz w:val="20"/>
          <w:szCs w:val="20"/>
        </w:rPr>
        <w:t>Artículo 40 de Reglamento del servicio de televisión y audio restringido, publicado en el DOF el 29 de febrero de 2000</w:t>
      </w:r>
    </w:p>
    <w:p w14:paraId="62774FB6" w14:textId="5DEF8A41" w:rsidR="00996575" w:rsidRDefault="00996575" w:rsidP="00996575">
      <w:pPr>
        <w:pStyle w:val="Prrafodelista"/>
        <w:numPr>
          <w:ilvl w:val="1"/>
          <w:numId w:val="9"/>
        </w:numPr>
        <w:ind w:left="993"/>
        <w:jc w:val="both"/>
        <w:rPr>
          <w:rFonts w:ascii="ITC Avant Garde Std Bk" w:eastAsia="Times New Roman" w:hAnsi="ITC Avant Garde Std Bk"/>
          <w:sz w:val="20"/>
          <w:szCs w:val="20"/>
        </w:rPr>
      </w:pPr>
      <w:r>
        <w:rPr>
          <w:rFonts w:ascii="ITC Avant Garde Std Bk" w:eastAsia="Times New Roman" w:hAnsi="ITC Avant Garde Std Bk"/>
          <w:sz w:val="20"/>
          <w:szCs w:val="20"/>
        </w:rPr>
        <w:t>Artículo 7 del Reglamento del servicio de telefonía p</w:t>
      </w:r>
      <w:r w:rsidR="00180921">
        <w:rPr>
          <w:rFonts w:ascii="ITC Avant Garde Std Bk" w:eastAsia="Times New Roman" w:hAnsi="ITC Avant Garde Std Bk"/>
          <w:sz w:val="20"/>
          <w:szCs w:val="20"/>
        </w:rPr>
        <w:t>ública. Publicado en el DOF el 16 de diciembre de 1996;</w:t>
      </w:r>
    </w:p>
    <w:p w14:paraId="55C90A7B" w14:textId="06217353" w:rsidR="007B16C1" w:rsidRDefault="00180921" w:rsidP="00996575">
      <w:pPr>
        <w:ind w:left="633"/>
        <w:jc w:val="both"/>
        <w:rPr>
          <w:rFonts w:ascii="ITC Avant Garde Std Bk" w:eastAsia="Times New Roman" w:hAnsi="ITC Avant Garde Std Bk"/>
          <w:sz w:val="20"/>
          <w:szCs w:val="20"/>
        </w:rPr>
      </w:pPr>
      <w:r>
        <w:rPr>
          <w:rFonts w:ascii="ITC Avant Garde Std Bk" w:eastAsia="Times New Roman" w:hAnsi="ITC Avant Garde Std Bk"/>
          <w:sz w:val="20"/>
          <w:szCs w:val="20"/>
        </w:rPr>
        <w:t>P</w:t>
      </w:r>
      <w:r w:rsidR="00C75647">
        <w:rPr>
          <w:rFonts w:ascii="ITC Avant Garde Std Bk" w:eastAsia="Times New Roman" w:hAnsi="ITC Avant Garde Std Bk"/>
          <w:sz w:val="20"/>
          <w:szCs w:val="20"/>
        </w:rPr>
        <w:t xml:space="preserve">ara evitar duplicación de obligaciones, y dentro del esfuerzo de simplificación regulatoria del Instituto, </w:t>
      </w:r>
      <w:r>
        <w:rPr>
          <w:rFonts w:ascii="ITC Avant Garde Std Bk" w:eastAsia="Times New Roman" w:hAnsi="ITC Avant Garde Std Bk"/>
          <w:sz w:val="20"/>
          <w:szCs w:val="20"/>
        </w:rPr>
        <w:t>el anteproyecto espe</w:t>
      </w:r>
      <w:r w:rsidR="00910631">
        <w:rPr>
          <w:rFonts w:ascii="ITC Avant Garde Std Bk" w:eastAsia="Times New Roman" w:hAnsi="ITC Avant Garde Std Bk"/>
          <w:sz w:val="20"/>
          <w:szCs w:val="20"/>
        </w:rPr>
        <w:t>cificado en el Ante</w:t>
      </w:r>
      <w:r w:rsidR="00D63E0A">
        <w:rPr>
          <w:rFonts w:ascii="ITC Avant Garde Std Bk" w:eastAsia="Times New Roman" w:hAnsi="ITC Avant Garde Std Bk"/>
          <w:sz w:val="20"/>
          <w:szCs w:val="20"/>
        </w:rPr>
        <w:t>cedente</w:t>
      </w:r>
      <w:r w:rsidR="00910631">
        <w:rPr>
          <w:rFonts w:ascii="ITC Avant Garde Std Bk" w:eastAsia="Times New Roman" w:hAnsi="ITC Avant Garde Std Bk"/>
          <w:sz w:val="20"/>
          <w:szCs w:val="20"/>
        </w:rPr>
        <w:t xml:space="preserve"> IX </w:t>
      </w:r>
      <w:r>
        <w:rPr>
          <w:rFonts w:ascii="ITC Avant Garde Std Bk" w:eastAsia="Times New Roman" w:hAnsi="ITC Avant Garde Std Bk"/>
          <w:sz w:val="20"/>
          <w:szCs w:val="20"/>
        </w:rPr>
        <w:t>de los presentes Lineamientos, propone</w:t>
      </w:r>
      <w:r w:rsidR="00996575" w:rsidRPr="00996575">
        <w:rPr>
          <w:rFonts w:ascii="ITC Avant Garde Std Bk" w:eastAsia="Times New Roman" w:hAnsi="ITC Avant Garde Std Bk"/>
          <w:sz w:val="20"/>
          <w:szCs w:val="20"/>
        </w:rPr>
        <w:t xml:space="preserve"> </w:t>
      </w:r>
      <w:r w:rsidR="00C75647">
        <w:rPr>
          <w:rFonts w:ascii="ITC Avant Garde Std Bk" w:eastAsia="Times New Roman" w:hAnsi="ITC Avant Garde Std Bk"/>
          <w:sz w:val="20"/>
          <w:szCs w:val="20"/>
        </w:rPr>
        <w:t>la abrogación de dichos instrumentos.</w:t>
      </w:r>
    </w:p>
    <w:p w14:paraId="044CB545" w14:textId="2270AA18" w:rsidR="00F732F5" w:rsidRPr="00DF3E24" w:rsidRDefault="00F732F5" w:rsidP="00F732F5">
      <w:pPr>
        <w:pStyle w:val="Prrafodelista"/>
        <w:numPr>
          <w:ilvl w:val="0"/>
          <w:numId w:val="9"/>
        </w:numPr>
        <w:ind w:left="567" w:hanging="141"/>
        <w:jc w:val="both"/>
        <w:rPr>
          <w:rFonts w:ascii="ITC Avant Garde Std Bk" w:eastAsia="Times New Roman" w:hAnsi="ITC Avant Garde Std Bk"/>
          <w:sz w:val="20"/>
          <w:szCs w:val="20"/>
        </w:rPr>
      </w:pPr>
      <w:r>
        <w:rPr>
          <w:rFonts w:ascii="ITC Avant Garde Std Bk" w:eastAsia="Times New Roman" w:hAnsi="ITC Avant Garde Std Bk"/>
          <w:sz w:val="20"/>
          <w:szCs w:val="20"/>
        </w:rPr>
        <w:t xml:space="preserve">Igualmente, para </w:t>
      </w:r>
      <w:r w:rsidRPr="00DF3E24">
        <w:rPr>
          <w:rFonts w:ascii="ITC Avant Garde Std Bk" w:eastAsia="Times New Roman" w:hAnsi="ITC Avant Garde Std Bk"/>
          <w:sz w:val="20"/>
          <w:szCs w:val="20"/>
        </w:rPr>
        <w:t xml:space="preserve">evitar duplicación de la información requerida al Agente </w:t>
      </w:r>
      <w:r w:rsidR="00325CB5" w:rsidRPr="00DF3E24">
        <w:rPr>
          <w:rFonts w:ascii="ITC Avant Garde Std Bk" w:eastAsia="Times New Roman" w:hAnsi="ITC Avant Garde Std Bk"/>
          <w:sz w:val="20"/>
          <w:szCs w:val="20"/>
        </w:rPr>
        <w:t>Económico</w:t>
      </w:r>
      <w:r w:rsidRPr="00DF3E24">
        <w:rPr>
          <w:rFonts w:ascii="ITC Avant Garde Std Bk" w:eastAsia="Times New Roman" w:hAnsi="ITC Avant Garde Std Bk"/>
          <w:sz w:val="20"/>
          <w:szCs w:val="20"/>
        </w:rPr>
        <w:t xml:space="preserve"> Preponderante del sector de Telecomunicaciones mediante la revisión </w:t>
      </w:r>
      <w:r w:rsidR="00164F22" w:rsidRPr="00DF3E24">
        <w:rPr>
          <w:rFonts w:ascii="ITC Avant Garde Std Bk" w:eastAsia="Times New Roman" w:hAnsi="ITC Avant Garde Std Bk"/>
          <w:sz w:val="20"/>
          <w:szCs w:val="20"/>
        </w:rPr>
        <w:t>bien</w:t>
      </w:r>
      <w:r w:rsidRPr="00DF3E24">
        <w:rPr>
          <w:rFonts w:ascii="ITC Avant Garde Std Bk" w:eastAsia="Times New Roman" w:hAnsi="ITC Avant Garde Std Bk"/>
          <w:sz w:val="20"/>
          <w:szCs w:val="20"/>
        </w:rPr>
        <w:t>al indicada en el Antecedente VI, se exime</w:t>
      </w:r>
      <w:r w:rsidR="00DC4DE9" w:rsidRPr="00DF3E24">
        <w:rPr>
          <w:rFonts w:ascii="ITC Avant Garde Std Bk" w:eastAsia="Times New Roman" w:hAnsi="ITC Avant Garde Std Bk"/>
          <w:sz w:val="20"/>
          <w:szCs w:val="20"/>
        </w:rPr>
        <w:t xml:space="preserve"> a dicho agente </w:t>
      </w:r>
      <w:r w:rsidRPr="00DF3E24">
        <w:rPr>
          <w:rFonts w:ascii="ITC Avant Garde Std Bk" w:eastAsia="Times New Roman" w:hAnsi="ITC Avant Garde Std Bk"/>
          <w:sz w:val="20"/>
          <w:szCs w:val="20"/>
        </w:rPr>
        <w:t xml:space="preserve">de </w:t>
      </w:r>
      <w:r w:rsidR="00DC4DE9" w:rsidRPr="00DF3E24">
        <w:rPr>
          <w:rFonts w:ascii="ITC Avant Garde Std Bk" w:eastAsia="Times New Roman" w:hAnsi="ITC Avant Garde Std Bk"/>
          <w:sz w:val="20"/>
          <w:szCs w:val="20"/>
        </w:rPr>
        <w:t>los eFormatos e indicadores de los servicios ya cubiertos por dichas medidas.</w:t>
      </w:r>
    </w:p>
    <w:p w14:paraId="46F2203F" w14:textId="77777777" w:rsidR="003375FD" w:rsidRPr="00EA7B57" w:rsidRDefault="003375FD" w:rsidP="003375FD">
      <w:pPr>
        <w:jc w:val="both"/>
        <w:rPr>
          <w:rFonts w:ascii="ITC Avant Garde Std Bk" w:eastAsia="Times New Roman" w:hAnsi="ITC Avant Garde Std Bk"/>
          <w:sz w:val="20"/>
          <w:szCs w:val="20"/>
        </w:rPr>
      </w:pPr>
    </w:p>
    <w:p w14:paraId="51CBFE6E" w14:textId="4ACB3286" w:rsidR="003375FD" w:rsidRDefault="00C46BED" w:rsidP="003375FD">
      <w:pPr>
        <w:jc w:val="both"/>
        <w:rPr>
          <w:rFonts w:ascii="ITC Avant Garde Std Bk" w:eastAsia="Times New Roman" w:hAnsi="ITC Avant Garde Std Bk"/>
          <w:sz w:val="20"/>
          <w:szCs w:val="20"/>
        </w:rPr>
      </w:pPr>
      <w:r>
        <w:rPr>
          <w:rFonts w:ascii="ITC Avant Garde Std Bk" w:eastAsia="Times New Roman" w:hAnsi="ITC Avant Garde Std Bk"/>
          <w:sz w:val="20"/>
          <w:szCs w:val="20"/>
        </w:rPr>
        <w:t>Por lo antes expuesto, los</w:t>
      </w:r>
      <w:r w:rsidR="003375FD" w:rsidRPr="00EA7B57">
        <w:rPr>
          <w:rFonts w:ascii="ITC Avant Garde Std Bk" w:eastAsia="Times New Roman" w:hAnsi="ITC Avant Garde Std Bk"/>
          <w:sz w:val="20"/>
          <w:szCs w:val="20"/>
        </w:rPr>
        <w:t xml:space="preserve"> presente</w:t>
      </w:r>
      <w:r>
        <w:rPr>
          <w:rFonts w:ascii="ITC Avant Garde Std Bk" w:eastAsia="Times New Roman" w:hAnsi="ITC Avant Garde Std Bk"/>
          <w:sz w:val="20"/>
          <w:szCs w:val="20"/>
        </w:rPr>
        <w:t>s Lineamientos y los acuerdos relacionados a los que se hace referencia en el considerando SEGUNDO, son</w:t>
      </w:r>
      <w:r w:rsidR="003375FD" w:rsidRPr="00EA7B57">
        <w:rPr>
          <w:rFonts w:ascii="ITC Avant Garde Std Bk" w:eastAsia="Times New Roman" w:hAnsi="ITC Avant Garde Std Bk"/>
          <w:sz w:val="20"/>
          <w:szCs w:val="20"/>
        </w:rPr>
        <w:t xml:space="preserve"> el resultado de 3 años de trabajo por medio del cual se establecen </w:t>
      </w:r>
      <w:r>
        <w:rPr>
          <w:rFonts w:ascii="ITC Avant Garde Std Bk" w:eastAsia="Times New Roman" w:hAnsi="ITC Avant Garde Std Bk"/>
          <w:sz w:val="20"/>
          <w:szCs w:val="20"/>
        </w:rPr>
        <w:t>sistemas de gestión de trámites y servicios electrónicos, eF</w:t>
      </w:r>
      <w:r w:rsidR="003375FD" w:rsidRPr="00EA7B57">
        <w:rPr>
          <w:rFonts w:ascii="ITC Avant Garde Std Bk" w:eastAsia="Times New Roman" w:hAnsi="ITC Avant Garde Std Bk"/>
          <w:sz w:val="20"/>
          <w:szCs w:val="20"/>
        </w:rPr>
        <w:t>ormatos</w:t>
      </w:r>
      <w:r>
        <w:rPr>
          <w:rFonts w:ascii="ITC Avant Garde Std Bk" w:eastAsia="Times New Roman" w:hAnsi="ITC Avant Garde Std Bk"/>
          <w:sz w:val="20"/>
          <w:szCs w:val="20"/>
        </w:rPr>
        <w:t xml:space="preserve"> homologados, y procesos claros que desarrollan</w:t>
      </w:r>
      <w:r w:rsidR="003375FD" w:rsidRPr="00EA7B57">
        <w:rPr>
          <w:rFonts w:ascii="ITC Avant Garde Std Bk" w:eastAsia="Times New Roman" w:hAnsi="ITC Avant Garde Std Bk"/>
          <w:sz w:val="20"/>
          <w:szCs w:val="20"/>
        </w:rPr>
        <w:t xml:space="preserve"> mecanismos de entrega de información ágiles por parte de los operadores, lo cual permitirá generar externalidades positivas para el Instituto, la industria y la sociedad mexicana en su conjunto</w:t>
      </w:r>
      <w:r w:rsidR="0028341D">
        <w:rPr>
          <w:rFonts w:ascii="ITC Avant Garde Std Bk" w:eastAsia="Times New Roman" w:hAnsi="ITC Avant Garde Std Bk"/>
          <w:sz w:val="20"/>
          <w:szCs w:val="20"/>
        </w:rPr>
        <w:t>, a partir de su implementación.</w:t>
      </w:r>
    </w:p>
    <w:p w14:paraId="318EB036" w14:textId="488CA47B" w:rsidR="00715A1D" w:rsidRDefault="00715A1D" w:rsidP="003375FD">
      <w:pPr>
        <w:jc w:val="both"/>
        <w:rPr>
          <w:rFonts w:ascii="ITC Avant Garde Std Bk" w:eastAsia="Times New Roman" w:hAnsi="ITC Avant Garde Std Bk"/>
          <w:sz w:val="20"/>
          <w:szCs w:val="20"/>
        </w:rPr>
      </w:pPr>
    </w:p>
    <w:p w14:paraId="3108236A" w14:textId="77777777" w:rsidR="000A0A3E" w:rsidRDefault="000A0A3E" w:rsidP="003375FD">
      <w:pPr>
        <w:jc w:val="both"/>
        <w:rPr>
          <w:rFonts w:ascii="ITC Avant Garde Std Bk" w:eastAsia="Times New Roman" w:hAnsi="ITC Avant Garde Std Bk"/>
          <w:sz w:val="20"/>
          <w:szCs w:val="20"/>
        </w:rPr>
      </w:pPr>
    </w:p>
    <w:p w14:paraId="2857F429" w14:textId="7F1D3FEC" w:rsidR="003375FD" w:rsidRPr="00EA7B57" w:rsidRDefault="00123D7E" w:rsidP="003375FD">
      <w:pPr>
        <w:jc w:val="both"/>
        <w:outlineLvl w:val="0"/>
        <w:rPr>
          <w:rFonts w:ascii="ITC Avant Garde Std Bk" w:hAnsi="ITC Avant Garde Std Bk"/>
          <w:sz w:val="20"/>
          <w:szCs w:val="20"/>
        </w:rPr>
      </w:pPr>
      <w:r w:rsidRPr="00EA7B57">
        <w:rPr>
          <w:rFonts w:ascii="ITC Avant Garde Std Bk" w:eastAsia="Times New Roman" w:hAnsi="ITC Avant Garde Std Bk"/>
          <w:b/>
          <w:sz w:val="20"/>
          <w:szCs w:val="20"/>
        </w:rPr>
        <w:t>CUARTO</w:t>
      </w:r>
      <w:r w:rsidR="003375FD" w:rsidRPr="00EA7B57">
        <w:rPr>
          <w:rFonts w:ascii="ITC Avant Garde Std Bk" w:eastAsia="Times New Roman" w:hAnsi="ITC Avant Garde Std Bk"/>
          <w:b/>
          <w:sz w:val="20"/>
          <w:szCs w:val="20"/>
        </w:rPr>
        <w:t>. - Integración del acervo estadístico del Instituto.</w:t>
      </w:r>
      <w:r w:rsidR="003375FD" w:rsidRPr="00EA7B57">
        <w:rPr>
          <w:rFonts w:ascii="ITC Avant Garde Std Bk" w:eastAsia="Times New Roman" w:hAnsi="ITC Avant Garde Std Bk"/>
          <w:sz w:val="20"/>
          <w:szCs w:val="20"/>
        </w:rPr>
        <w:t xml:space="preserve"> Que para el ejercicio de sus atribuciones, el Instituto requiere información veraz y vigente acerca del desempeño de los sectores que regula y en razón de ello, se emiten los formatos electrónicos para recopilar la información del sector de las telecomunicaciones, no solo para la publicación de informes estadísticos y bases de datos públicas orientados al conocimiento del mercado para la ciudadanía, analistas, investigadores, regulados e inversionistas; sino también para obtener un </w:t>
      </w:r>
      <w:r w:rsidR="003375FD" w:rsidRPr="00EA7B57">
        <w:rPr>
          <w:rFonts w:ascii="ITC Avant Garde Std Bk" w:eastAsia="Times New Roman" w:hAnsi="ITC Avant Garde Std Bk"/>
          <w:sz w:val="20"/>
          <w:szCs w:val="20"/>
        </w:rPr>
        <w:lastRenderedPageBreak/>
        <w:t>mejor conocimiento del sector, de los servicios que se prestan y del impacto de las medidas regulatorias implementadas, con el propósito de lograr tener insumos para un mejor diseño de política regulatoria por parte de las distintas UAs.</w:t>
      </w:r>
    </w:p>
    <w:p w14:paraId="513E868F" w14:textId="1B57A2EF" w:rsidR="003375FD" w:rsidRDefault="003375FD" w:rsidP="003375FD">
      <w:pPr>
        <w:pStyle w:val="Sinespaciado"/>
        <w:spacing w:line="276" w:lineRule="auto"/>
        <w:rPr>
          <w:rFonts w:ascii="ITC Avant Garde Std Bk" w:hAnsi="ITC Avant Garde Std Bk"/>
          <w:sz w:val="20"/>
          <w:szCs w:val="20"/>
          <w:lang w:val="es-ES"/>
        </w:rPr>
      </w:pPr>
    </w:p>
    <w:p w14:paraId="0C125A38" w14:textId="77777777" w:rsidR="000A0A3E" w:rsidRPr="00EA7B57" w:rsidRDefault="000A0A3E" w:rsidP="003375FD">
      <w:pPr>
        <w:pStyle w:val="Sinespaciado"/>
        <w:spacing w:line="276" w:lineRule="auto"/>
        <w:rPr>
          <w:rFonts w:ascii="ITC Avant Garde Std Bk" w:hAnsi="ITC Avant Garde Std Bk"/>
          <w:sz w:val="20"/>
          <w:szCs w:val="20"/>
          <w:lang w:val="es-ES"/>
        </w:rPr>
      </w:pPr>
    </w:p>
    <w:p w14:paraId="66BD0898" w14:textId="7C2D4628" w:rsidR="003375FD" w:rsidRPr="00EA7B57" w:rsidRDefault="00123D7E" w:rsidP="003375FD">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QUINTO</w:t>
      </w:r>
      <w:r w:rsidR="003375FD" w:rsidRPr="00EA7B57">
        <w:rPr>
          <w:rFonts w:ascii="ITC Avant Garde Std Bk" w:eastAsia="Times New Roman" w:hAnsi="ITC Avant Garde Std Bk"/>
          <w:b/>
          <w:sz w:val="20"/>
          <w:szCs w:val="20"/>
        </w:rPr>
        <w:t>. - Principios de equidad y de proporcionalidad para el requerimiento de la información para integrar el acervo estadístico del Instituto.</w:t>
      </w:r>
      <w:r w:rsidR="003375FD" w:rsidRPr="00EA7B57">
        <w:rPr>
          <w:rFonts w:ascii="ITC Avant Garde Std Bk" w:eastAsia="Times New Roman" w:hAnsi="ITC Avant Garde Std Bk"/>
          <w:sz w:val="20"/>
          <w:szCs w:val="20"/>
        </w:rPr>
        <w:t xml:space="preserve"> </w:t>
      </w:r>
      <w:r w:rsidR="003375FD" w:rsidRPr="00EA7B57">
        <w:rPr>
          <w:rFonts w:ascii="ITC Avant Garde Std Bk" w:hAnsi="ITC Avant Garde Std Bk"/>
          <w:sz w:val="20"/>
          <w:szCs w:val="20"/>
        </w:rPr>
        <w:t>Que los</w:t>
      </w:r>
      <w:r w:rsidR="000C7573">
        <w:rPr>
          <w:rFonts w:ascii="ITC Avant Garde Std Bk" w:hAnsi="ITC Avant Garde Std Bk"/>
          <w:sz w:val="20"/>
          <w:szCs w:val="20"/>
        </w:rPr>
        <w:t xml:space="preserve"> presentes </w:t>
      </w:r>
      <w:r w:rsidR="003375FD" w:rsidRPr="00EA7B57">
        <w:rPr>
          <w:rFonts w:ascii="ITC Avant Garde Std Bk" w:hAnsi="ITC Avant Garde Std Bk"/>
          <w:sz w:val="20"/>
          <w:szCs w:val="20"/>
        </w:rPr>
        <w:t xml:space="preserve">Lineamientos, </w:t>
      </w:r>
      <w:r w:rsidR="003375FD" w:rsidRPr="00EA7B57">
        <w:rPr>
          <w:rFonts w:ascii="ITC Avant Garde Std Bk" w:eastAsia="Times New Roman" w:hAnsi="ITC Avant Garde Std Bk"/>
          <w:sz w:val="20"/>
          <w:szCs w:val="20"/>
        </w:rPr>
        <w:t xml:space="preserve">requieren de todos los regulados del sector de telecomunicaciones </w:t>
      </w:r>
      <w:r w:rsidR="0057308F">
        <w:rPr>
          <w:rFonts w:ascii="ITC Avant Garde Std Bk" w:eastAsia="Times New Roman" w:hAnsi="ITC Avant Garde Std Bk"/>
          <w:sz w:val="20"/>
          <w:szCs w:val="20"/>
        </w:rPr>
        <w:t xml:space="preserve">que </w:t>
      </w:r>
      <w:r w:rsidR="003375FD" w:rsidRPr="00EA7B57">
        <w:rPr>
          <w:rFonts w:ascii="ITC Avant Garde Std Bk" w:eastAsia="Times New Roman" w:hAnsi="ITC Avant Garde Std Bk"/>
          <w:sz w:val="20"/>
          <w:szCs w:val="20"/>
        </w:rPr>
        <w:t xml:space="preserve">cumplan con la obligación de presentar información para conformar el acervo estadístico del Instituto. </w:t>
      </w:r>
    </w:p>
    <w:p w14:paraId="7CFF9797" w14:textId="77777777" w:rsidR="003375FD" w:rsidRPr="00EA7B57" w:rsidRDefault="003375FD" w:rsidP="003375FD">
      <w:pPr>
        <w:jc w:val="both"/>
        <w:outlineLvl w:val="0"/>
        <w:rPr>
          <w:rFonts w:ascii="ITC Avant Garde Std Bk" w:eastAsia="Times New Roman" w:hAnsi="ITC Avant Garde Std Bk"/>
          <w:sz w:val="20"/>
          <w:szCs w:val="20"/>
        </w:rPr>
      </w:pPr>
    </w:p>
    <w:p w14:paraId="74677D07" w14:textId="77777777" w:rsidR="003375FD" w:rsidRPr="00EA7B57" w:rsidRDefault="003375FD" w:rsidP="003375FD">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La complejidad de los indicadores comerciales, de infraestructura desplegada y de tráfico, es diferente para los operadores dependiendo del volumen de participación en el mercado, de la complejidad de sus transacciones y de la diversidad de servicios ofrecidos, razón por la cual el Instituto debe analizar con mayor nivel de detalle los indicadores de aquellos operadores que tienen un mayor impacto en las estadísticas de la comercialización y operación de servicios de telecomunicaciones. </w:t>
      </w:r>
    </w:p>
    <w:p w14:paraId="41347B71" w14:textId="77777777" w:rsidR="003375FD" w:rsidRPr="00EA7B57" w:rsidRDefault="003375FD" w:rsidP="003375FD">
      <w:pPr>
        <w:jc w:val="both"/>
        <w:outlineLvl w:val="0"/>
        <w:rPr>
          <w:rFonts w:ascii="ITC Avant Garde Std Bk" w:eastAsia="Times New Roman" w:hAnsi="ITC Avant Garde Std Bk"/>
          <w:sz w:val="20"/>
          <w:szCs w:val="20"/>
        </w:rPr>
      </w:pPr>
    </w:p>
    <w:p w14:paraId="1570684F" w14:textId="77777777" w:rsidR="003375FD" w:rsidRPr="00EA7B57" w:rsidRDefault="003375FD" w:rsidP="003375FD">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Si bien debe existir un mismo trato de la ley para todos los sujetos pasivos de una obligación, no menos cierto es que habrá una variación en función de diversos supuestos establecidos de manera progresiva de acuerdo con la capacidad de cada sujeto obligado, lo que sería el respeto al principio de proporcionalidad. De esta manera, se considera que los operadores con menor volumen de comercialización o provisión de servicios no impactan de manera significativa a las participaciones de mercado de los distintos servicios de telecomunicaciones, por lo que establecerles la misma carga de entrega de información que a los operadores con grandes volúmenes sería desproporcionado.</w:t>
      </w:r>
    </w:p>
    <w:p w14:paraId="145E5267" w14:textId="77777777" w:rsidR="003375FD" w:rsidRPr="00DF3E24" w:rsidRDefault="003375FD" w:rsidP="003375FD">
      <w:pPr>
        <w:pStyle w:val="Textocomentario"/>
        <w:rPr>
          <w:sz w:val="20"/>
          <w:szCs w:val="20"/>
        </w:rPr>
      </w:pPr>
    </w:p>
    <w:p w14:paraId="018BF9A3" w14:textId="77777777" w:rsidR="003375FD" w:rsidRPr="00DF3E24" w:rsidRDefault="003375FD" w:rsidP="003375FD">
      <w:pPr>
        <w:jc w:val="both"/>
        <w:outlineLvl w:val="0"/>
        <w:rPr>
          <w:rFonts w:ascii="ITC Avant Garde Std Bk" w:eastAsia="Times New Roman" w:hAnsi="ITC Avant Garde Std Bk"/>
          <w:sz w:val="20"/>
          <w:szCs w:val="20"/>
        </w:rPr>
      </w:pPr>
      <w:r w:rsidRPr="00DF3E24">
        <w:rPr>
          <w:rFonts w:ascii="ITC Avant Garde Std Bk" w:eastAsia="Times New Roman" w:hAnsi="ITC Avant Garde Std Bk"/>
          <w:sz w:val="20"/>
          <w:szCs w:val="20"/>
        </w:rPr>
        <w:t>De ahí que la equidad está en función de que los sujetos pasivos de una misma obligación, deben guardar una situación de igualdad frente a la norma jurídica que la establece y regula, pero, atendiendo al principio de proporcionalidad, esto es, las cargas deben fijarse de acuerdo con la capacidad de cada sujeto que podría ser diferente, de manera que quienes obtengan mayores volúmenes de comercialización y/o provisión de los diferentes servicios de telecomunicaciones, en función de los umbrales específicos establecidos mediante criterios estadísticos, satisfagan la obligación en forma cualitativamente superior respecto a los que obtengan menores volúmenes de comercialización y/o provisión de los diferentes servicios de telecomunicaciones, sin implicar una exención al cumplimiento de las obligaciones establecidas. Es decir, las obligaciones diferenciadas a las que se refieren los presentes Lineamientos, están en función de la proporcionalidad tomando en cuenta parámetros que estarían acordes con la capacidad del sujeto obligado.</w:t>
      </w:r>
    </w:p>
    <w:p w14:paraId="71F488E0" w14:textId="77777777" w:rsidR="003375FD" w:rsidRPr="00DF3E24" w:rsidRDefault="003375FD" w:rsidP="003375FD">
      <w:pPr>
        <w:pStyle w:val="Textocomentario"/>
        <w:rPr>
          <w:sz w:val="20"/>
          <w:szCs w:val="20"/>
        </w:rPr>
      </w:pPr>
    </w:p>
    <w:p w14:paraId="4D33EF17" w14:textId="6998730F" w:rsidR="003375FD" w:rsidRPr="00EA7B57" w:rsidRDefault="003375FD" w:rsidP="003375FD">
      <w:pPr>
        <w:jc w:val="both"/>
        <w:outlineLvl w:val="0"/>
        <w:rPr>
          <w:rFonts w:ascii="ITC Avant Garde Std Bk" w:eastAsia="Times New Roman" w:hAnsi="ITC Avant Garde Std Bk"/>
          <w:sz w:val="20"/>
          <w:szCs w:val="20"/>
        </w:rPr>
      </w:pPr>
      <w:r w:rsidRPr="00DF3E24">
        <w:rPr>
          <w:rFonts w:ascii="ITC Avant Garde Std Bk" w:eastAsia="Times New Roman" w:hAnsi="ITC Avant Garde Std Bk"/>
          <w:sz w:val="20"/>
          <w:szCs w:val="20"/>
        </w:rPr>
        <w:t xml:space="preserve">Los umbrales indicados en el párrafo anterior, se especifican en los </w:t>
      </w:r>
      <w:r w:rsidR="00E630D0" w:rsidRPr="00DF3E24">
        <w:rPr>
          <w:rFonts w:ascii="ITC Avant Garde Std Bk" w:eastAsia="Times New Roman" w:hAnsi="ITC Avant Garde Std Bk"/>
          <w:sz w:val="20"/>
          <w:szCs w:val="20"/>
        </w:rPr>
        <w:t xml:space="preserve">supuestos determinados en el numeral 2 del </w:t>
      </w:r>
      <w:r w:rsidRPr="00DF3E24">
        <w:rPr>
          <w:rFonts w:ascii="ITC Avant Garde Std Bk" w:eastAsia="Times New Roman" w:hAnsi="ITC Avant Garde Std Bk"/>
          <w:sz w:val="20"/>
          <w:szCs w:val="20"/>
        </w:rPr>
        <w:t xml:space="preserve">lineamiento </w:t>
      </w:r>
      <w:r w:rsidR="00E630D0" w:rsidRPr="00DF3E24">
        <w:rPr>
          <w:rFonts w:ascii="ITC Avant Garde Std Bk" w:eastAsia="Times New Roman" w:hAnsi="ITC Avant Garde Std Bk"/>
          <w:sz w:val="20"/>
          <w:szCs w:val="20"/>
        </w:rPr>
        <w:t>QUINTO</w:t>
      </w:r>
      <w:r w:rsidRPr="00DF3E24">
        <w:rPr>
          <w:rFonts w:ascii="ITC Avant Garde Std Bk" w:eastAsia="Times New Roman" w:hAnsi="ITC Avant Garde Std Bk"/>
          <w:sz w:val="20"/>
          <w:szCs w:val="20"/>
        </w:rPr>
        <w:t xml:space="preserve">, y se establecen </w:t>
      </w:r>
      <w:r w:rsidR="00E630D0" w:rsidRPr="00DF3E24">
        <w:rPr>
          <w:rFonts w:ascii="ITC Avant Garde Std Bk" w:eastAsia="Times New Roman" w:hAnsi="ITC Avant Garde Std Bk"/>
          <w:sz w:val="20"/>
          <w:szCs w:val="20"/>
        </w:rPr>
        <w:t xml:space="preserve">con base en </w:t>
      </w:r>
      <w:r w:rsidRPr="00DF3E24">
        <w:rPr>
          <w:rFonts w:ascii="ITC Avant Garde Std Bk" w:eastAsia="Times New Roman" w:hAnsi="ITC Avant Garde Std Bk"/>
          <w:sz w:val="20"/>
          <w:szCs w:val="20"/>
        </w:rPr>
        <w:t>los datos históricos con los que cuenta el Instituto, para que cada servicio de telecomunicaciones definido en los Lineamientos tenga una representatividad de mercado razonable y que cumpla con los estándares internacionales.</w:t>
      </w:r>
    </w:p>
    <w:p w14:paraId="5C681228" w14:textId="77777777" w:rsidR="003375FD" w:rsidRPr="00EA7B57" w:rsidRDefault="003375FD" w:rsidP="003375FD">
      <w:pPr>
        <w:jc w:val="both"/>
        <w:outlineLvl w:val="0"/>
        <w:rPr>
          <w:rFonts w:ascii="ITC Avant Garde Std Bk" w:eastAsia="Times New Roman" w:hAnsi="ITC Avant Garde Std Bk"/>
          <w:sz w:val="20"/>
          <w:szCs w:val="20"/>
        </w:rPr>
      </w:pPr>
    </w:p>
    <w:p w14:paraId="1F8D6957" w14:textId="55A5E033" w:rsidR="003375FD" w:rsidRPr="00DF3E24" w:rsidRDefault="003375FD" w:rsidP="003375FD">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lastRenderedPageBreak/>
        <w:t xml:space="preserve">En </w:t>
      </w:r>
      <w:r w:rsidRPr="00DF3E24">
        <w:rPr>
          <w:rFonts w:ascii="ITC Avant Garde Std Bk" w:eastAsia="Times New Roman" w:hAnsi="ITC Avant Garde Std Bk"/>
          <w:sz w:val="20"/>
          <w:szCs w:val="20"/>
        </w:rPr>
        <w:t xml:space="preserve">consecuencia, para que los operadores indiquen al Instituto sus niveles de comercialización y provisión de servicios de telecomunicaciones, y por lo tanto, puedan cumplir </w:t>
      </w:r>
      <w:r w:rsidR="00E630D0" w:rsidRPr="00DF3E24">
        <w:rPr>
          <w:rFonts w:ascii="ITC Avant Garde Std Bk" w:eastAsia="Times New Roman" w:hAnsi="ITC Avant Garde Std Bk"/>
          <w:sz w:val="20"/>
          <w:szCs w:val="20"/>
        </w:rPr>
        <w:t>cabalmente</w:t>
      </w:r>
      <w:r w:rsidRPr="00DF3E24">
        <w:rPr>
          <w:rFonts w:ascii="ITC Avant Garde Std Bk" w:eastAsia="Times New Roman" w:hAnsi="ITC Avant Garde Std Bk"/>
          <w:sz w:val="20"/>
          <w:szCs w:val="20"/>
        </w:rPr>
        <w:t xml:space="preserve"> con las obligaciones de entrega de información para el acervo estadístico del sector de telecomunicaciones, se establece mediante los lineamientos VIGÉSIMO </w:t>
      </w:r>
      <w:r w:rsidR="00E630D0" w:rsidRPr="00DF3E24">
        <w:rPr>
          <w:rFonts w:ascii="ITC Avant Garde Std Bk" w:eastAsia="Times New Roman" w:hAnsi="ITC Avant Garde Std Bk"/>
          <w:sz w:val="20"/>
          <w:szCs w:val="20"/>
        </w:rPr>
        <w:t xml:space="preserve">SEGUNDO </w:t>
      </w:r>
      <w:r w:rsidRPr="00DF3E24">
        <w:rPr>
          <w:rFonts w:ascii="ITC Avant Garde Std Bk" w:eastAsia="Times New Roman" w:hAnsi="ITC Avant Garde Std Bk"/>
          <w:sz w:val="20"/>
          <w:szCs w:val="20"/>
        </w:rPr>
        <w:t xml:space="preserve">y VIGÉSIMO </w:t>
      </w:r>
      <w:r w:rsidR="00E630D0" w:rsidRPr="00DF3E24">
        <w:rPr>
          <w:rFonts w:ascii="ITC Avant Garde Std Bk" w:eastAsia="Times New Roman" w:hAnsi="ITC Avant Garde Std Bk"/>
          <w:sz w:val="20"/>
          <w:szCs w:val="20"/>
        </w:rPr>
        <w:t xml:space="preserve">TERCERO </w:t>
      </w:r>
      <w:r w:rsidRPr="00DF3E24">
        <w:rPr>
          <w:rFonts w:ascii="ITC Avant Garde Std Bk" w:eastAsia="Times New Roman" w:hAnsi="ITC Avant Garde Std Bk"/>
          <w:sz w:val="20"/>
          <w:szCs w:val="20"/>
        </w:rPr>
        <w:t>la obligación de los concesionarios, permisionarios y autorizados de acreditar, mediante un registro inicial y de actualizaciones posteriores a dicho registro inicial, los servicios de telecomunicaciones que presten, así como el volumen de comercialización de los mismos.</w:t>
      </w:r>
    </w:p>
    <w:p w14:paraId="0F0EFC29" w14:textId="129658B0" w:rsidR="003375FD" w:rsidRPr="00DF3E24" w:rsidRDefault="003375FD" w:rsidP="003375FD">
      <w:pPr>
        <w:jc w:val="both"/>
        <w:outlineLvl w:val="0"/>
        <w:rPr>
          <w:rFonts w:ascii="ITC Avant Garde Std Bk" w:eastAsia="Times New Roman" w:hAnsi="ITC Avant Garde Std Bk"/>
          <w:sz w:val="20"/>
          <w:szCs w:val="20"/>
        </w:rPr>
      </w:pPr>
    </w:p>
    <w:p w14:paraId="2CD51096" w14:textId="77777777" w:rsidR="000A0A3E" w:rsidRPr="00DF3E24" w:rsidRDefault="000A0A3E" w:rsidP="003375FD">
      <w:pPr>
        <w:jc w:val="both"/>
        <w:outlineLvl w:val="0"/>
        <w:rPr>
          <w:rFonts w:ascii="ITC Avant Garde Std Bk" w:eastAsia="Times New Roman" w:hAnsi="ITC Avant Garde Std Bk"/>
          <w:sz w:val="20"/>
          <w:szCs w:val="20"/>
        </w:rPr>
      </w:pPr>
    </w:p>
    <w:p w14:paraId="4CEC644B" w14:textId="23D70FCC" w:rsidR="003375FD" w:rsidRPr="00DF3E24" w:rsidRDefault="00123D7E" w:rsidP="003375FD">
      <w:pPr>
        <w:jc w:val="both"/>
        <w:rPr>
          <w:rFonts w:ascii="ITC Avant Garde Std Bk" w:hAnsi="ITC Avant Garde Std Bk"/>
          <w:sz w:val="20"/>
          <w:szCs w:val="20"/>
        </w:rPr>
      </w:pPr>
      <w:r w:rsidRPr="00DF3E24">
        <w:rPr>
          <w:rFonts w:ascii="ITC Avant Garde Std Bk" w:hAnsi="ITC Avant Garde Std Bk"/>
          <w:b/>
          <w:sz w:val="20"/>
          <w:szCs w:val="20"/>
        </w:rPr>
        <w:t>SEXTO</w:t>
      </w:r>
      <w:r w:rsidR="003375FD" w:rsidRPr="00DF3E24">
        <w:rPr>
          <w:rFonts w:ascii="ITC Avant Garde Std Bk" w:hAnsi="ITC Avant Garde Std Bk"/>
          <w:b/>
          <w:sz w:val="20"/>
          <w:szCs w:val="20"/>
        </w:rPr>
        <w:t xml:space="preserve">. - De la publicación de la información. </w:t>
      </w:r>
      <w:r w:rsidR="003375FD" w:rsidRPr="00DF3E24">
        <w:rPr>
          <w:rFonts w:ascii="ITC Avant Garde Std Bk" w:hAnsi="ITC Avant Garde Std Bk"/>
          <w:sz w:val="20"/>
          <w:szCs w:val="20"/>
        </w:rPr>
        <w:t xml:space="preserve">Que el artículo 73, fracción VII, del Estatuto Orgánico del IFT, establece la atribución a cargo de la CGPE de </w:t>
      </w:r>
      <w:r w:rsidR="003375FD" w:rsidRPr="00DF3E24">
        <w:rPr>
          <w:rFonts w:ascii="ITC Avant Garde Std Bk" w:hAnsi="ITC Avant Garde Std Bk"/>
          <w:i/>
          <w:sz w:val="20"/>
          <w:szCs w:val="20"/>
        </w:rPr>
        <w:t>“publicar trimestralmente la información estadística y las métricas del sector”</w:t>
      </w:r>
      <w:r w:rsidR="003375FD" w:rsidRPr="00DF3E24">
        <w:rPr>
          <w:rFonts w:ascii="ITC Avant Garde Std Bk" w:hAnsi="ITC Avant Garde Std Bk"/>
          <w:sz w:val="20"/>
          <w:szCs w:val="20"/>
        </w:rPr>
        <w:t xml:space="preserve">. </w:t>
      </w:r>
    </w:p>
    <w:p w14:paraId="23D08251" w14:textId="77777777" w:rsidR="003375FD" w:rsidRPr="00DF3E24" w:rsidRDefault="003375FD" w:rsidP="003375FD">
      <w:pPr>
        <w:jc w:val="both"/>
        <w:rPr>
          <w:rFonts w:ascii="ITC Avant Garde Std Bk" w:hAnsi="ITC Avant Garde Std Bk"/>
          <w:sz w:val="20"/>
          <w:szCs w:val="20"/>
        </w:rPr>
      </w:pPr>
    </w:p>
    <w:p w14:paraId="11241494" w14:textId="550DE917" w:rsidR="003375FD" w:rsidRPr="00DF3E24" w:rsidRDefault="003375FD" w:rsidP="003375FD">
      <w:pPr>
        <w:jc w:val="both"/>
        <w:outlineLvl w:val="0"/>
        <w:rPr>
          <w:rFonts w:ascii="ITC Avant Garde Std Bk" w:hAnsi="ITC Avant Garde Std Bk"/>
          <w:b/>
          <w:sz w:val="20"/>
          <w:szCs w:val="20"/>
        </w:rPr>
      </w:pPr>
      <w:r w:rsidRPr="00DF3E24">
        <w:rPr>
          <w:rFonts w:ascii="ITC Avant Garde Std Bk" w:eastAsia="Calibri" w:hAnsi="ITC Avant Garde Std Bk" w:cs="Times New Roman"/>
          <w:color w:val="auto"/>
          <w:sz w:val="20"/>
          <w:szCs w:val="20"/>
          <w:lang w:eastAsia="en-US"/>
        </w:rPr>
        <w:t xml:space="preserve">En ese sentido, a efecto de proporcionar a los operadores y a los particulares en general, la mayor certidumbre jurídica posible con respecto a esta atribución, se ha establecido previamente la forma de publicación que se hará de la información </w:t>
      </w:r>
      <w:r w:rsidR="009963A3" w:rsidRPr="00DF3E24">
        <w:rPr>
          <w:rFonts w:ascii="ITC Avant Garde Std Bk" w:eastAsia="Calibri" w:hAnsi="ITC Avant Garde Std Bk" w:cs="Times New Roman"/>
          <w:color w:val="auto"/>
          <w:sz w:val="20"/>
          <w:szCs w:val="20"/>
          <w:lang w:eastAsia="en-US"/>
        </w:rPr>
        <w:t>presentada</w:t>
      </w:r>
      <w:r w:rsidRPr="00DF3E24">
        <w:rPr>
          <w:rFonts w:ascii="ITC Avant Garde Std Bk" w:eastAsia="Calibri" w:hAnsi="ITC Avant Garde Std Bk" w:cs="Times New Roman"/>
          <w:color w:val="auto"/>
          <w:sz w:val="20"/>
          <w:szCs w:val="20"/>
          <w:lang w:eastAsia="en-US"/>
        </w:rPr>
        <w:t xml:space="preserve">, lo cual se materializa en el lineamiento </w:t>
      </w:r>
      <w:r w:rsidR="00E630D0" w:rsidRPr="00DF3E24">
        <w:rPr>
          <w:rFonts w:ascii="ITC Avant Garde Std Bk" w:eastAsia="Calibri" w:hAnsi="ITC Avant Garde Std Bk" w:cs="Times New Roman"/>
          <w:color w:val="auto"/>
          <w:sz w:val="20"/>
          <w:szCs w:val="20"/>
          <w:lang w:eastAsia="en-US"/>
        </w:rPr>
        <w:t>SÉPTIMO</w:t>
      </w:r>
      <w:r w:rsidRPr="00DF3E24">
        <w:rPr>
          <w:rFonts w:ascii="ITC Avant Garde Std Bk" w:hAnsi="ITC Avant Garde Std Bk"/>
          <w:b/>
          <w:sz w:val="20"/>
          <w:szCs w:val="20"/>
        </w:rPr>
        <w:t>.</w:t>
      </w:r>
    </w:p>
    <w:p w14:paraId="30361941" w14:textId="77777777" w:rsidR="003375FD" w:rsidRPr="00DF3E24" w:rsidRDefault="003375FD" w:rsidP="003375FD">
      <w:pPr>
        <w:jc w:val="both"/>
        <w:outlineLvl w:val="0"/>
        <w:rPr>
          <w:rFonts w:ascii="ITC Avant Garde Std Bk" w:hAnsi="ITC Avant Garde Std Bk"/>
          <w:sz w:val="20"/>
          <w:szCs w:val="20"/>
        </w:rPr>
      </w:pPr>
    </w:p>
    <w:p w14:paraId="2673A1E4" w14:textId="77777777" w:rsidR="003375FD" w:rsidRPr="00EA7B57" w:rsidRDefault="003375FD" w:rsidP="003375FD">
      <w:pPr>
        <w:jc w:val="both"/>
        <w:rPr>
          <w:rFonts w:ascii="ITC Avant Garde Std Bk" w:hAnsi="ITC Avant Garde Std Bk"/>
          <w:bCs/>
          <w:sz w:val="20"/>
          <w:szCs w:val="20"/>
        </w:rPr>
      </w:pPr>
      <w:r w:rsidRPr="00DF3E24">
        <w:rPr>
          <w:rFonts w:ascii="ITC Avant Garde Std Bk" w:hAnsi="ITC Avant Garde Std Bk"/>
          <w:sz w:val="20"/>
          <w:szCs w:val="20"/>
        </w:rPr>
        <w:t>Por su parte, en relación con la publicidad de la información en posesión de los sujetos obligados en materia de acceso a la información</w:t>
      </w:r>
      <w:r w:rsidRPr="00DF3E24">
        <w:rPr>
          <w:rStyle w:val="Refdenotaalpie"/>
          <w:rFonts w:ascii="ITC Avant Garde Std Bk" w:hAnsi="ITC Avant Garde Std Bk"/>
          <w:sz w:val="20"/>
          <w:szCs w:val="20"/>
        </w:rPr>
        <w:footnoteReference w:id="2"/>
      </w:r>
      <w:r w:rsidRPr="00DF3E24">
        <w:rPr>
          <w:rFonts w:ascii="ITC Avant Garde Std Bk" w:hAnsi="ITC Avant Garde Std Bk"/>
          <w:sz w:val="20"/>
          <w:szCs w:val="20"/>
        </w:rPr>
        <w:t xml:space="preserve">, </w:t>
      </w:r>
      <w:r w:rsidRPr="00DF3E24">
        <w:rPr>
          <w:rFonts w:ascii="ITC Avant Garde Std Bk" w:hAnsi="ITC Avant Garde Std Bk"/>
          <w:bCs/>
          <w:sz w:val="20"/>
          <w:szCs w:val="20"/>
        </w:rPr>
        <w:t>es importante</w:t>
      </w:r>
      <w:r w:rsidRPr="00EA7B57">
        <w:rPr>
          <w:rFonts w:ascii="ITC Avant Garde Std Bk" w:hAnsi="ITC Avant Garde Std Bk"/>
          <w:bCs/>
          <w:sz w:val="20"/>
          <w:szCs w:val="20"/>
        </w:rPr>
        <w:t xml:space="preserve"> precisar que el artículo 6o. de la Constitución consagra el derecho de acceso a la información y, en relación con el artículo 4o de la Ley General de Transparencia y Acceso a la Información Pública (En lo sucesivo “LGTAIP”), establece que la información generada, obtenida, adquirida, transformada o en posesión de este Instituto es considerada de carácter público y solo podrá ser clasificada de manera excepcional en los términos que fije la LGTAIP.</w:t>
      </w:r>
    </w:p>
    <w:p w14:paraId="3D16620C" w14:textId="77777777" w:rsidR="003375FD" w:rsidRPr="00EA7B57" w:rsidRDefault="003375FD" w:rsidP="003375FD">
      <w:pPr>
        <w:jc w:val="both"/>
        <w:outlineLvl w:val="0"/>
        <w:rPr>
          <w:rFonts w:ascii="ITC Avant Garde Std Bk" w:hAnsi="ITC Avant Garde Std Bk"/>
          <w:sz w:val="20"/>
          <w:szCs w:val="20"/>
        </w:rPr>
      </w:pPr>
    </w:p>
    <w:p w14:paraId="1EBC455F" w14:textId="77777777" w:rsidR="003375FD" w:rsidRPr="00EA7B57" w:rsidRDefault="003375FD" w:rsidP="003375FD">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En este sentido, se destaca que la LGTAIP reconoce los conceptos de agregación y desagregación y, de hecho, en un ejercicio de máxima apertura y publicidad, fomenta la publicación de la información en posesión de los sujetos obligados en materia de acceso a la información con el mayor grado de desagregación posible, según se advierte en los artículos 3º, fracción VI, inciso g) y 70, fracción XXX, que a la letra señalan lo siguiente (énfasis añadidos): </w:t>
      </w:r>
    </w:p>
    <w:p w14:paraId="37BE0D47" w14:textId="77777777" w:rsidR="003375FD" w:rsidRPr="00EA7B57" w:rsidRDefault="003375FD" w:rsidP="003375FD">
      <w:pPr>
        <w:pStyle w:val="Sinespaciado"/>
        <w:ind w:right="616"/>
        <w:jc w:val="both"/>
        <w:rPr>
          <w:rFonts w:ascii="ITC Avant Garde Std Bk" w:eastAsia="Times New Roman" w:hAnsi="ITC Avant Garde Std Bk" w:cstheme="majorHAnsi"/>
          <w:bCs/>
          <w:color w:val="000000"/>
          <w:sz w:val="20"/>
          <w:szCs w:val="20"/>
          <w:lang w:val="es-ES" w:eastAsia="es-MX"/>
        </w:rPr>
      </w:pPr>
    </w:p>
    <w:p w14:paraId="11102660" w14:textId="77777777" w:rsidR="003375FD" w:rsidRPr="00EA7B57" w:rsidRDefault="003375FD" w:rsidP="003375FD">
      <w:pPr>
        <w:ind w:left="851" w:right="49"/>
        <w:jc w:val="both"/>
        <w:outlineLvl w:val="0"/>
        <w:rPr>
          <w:rFonts w:ascii="ITC Avant Garde Std Bk" w:hAnsi="ITC Avant Garde Std Bk"/>
          <w:bCs/>
          <w:sz w:val="20"/>
          <w:szCs w:val="20"/>
        </w:rPr>
      </w:pPr>
      <w:r w:rsidRPr="00EA7B57">
        <w:rPr>
          <w:rFonts w:ascii="ITC Avant Garde Std Bk" w:hAnsi="ITC Avant Garde Std Bk"/>
          <w:b/>
          <w:bCs/>
          <w:sz w:val="20"/>
          <w:szCs w:val="20"/>
        </w:rPr>
        <w:t>Artículo 3.</w:t>
      </w:r>
      <w:r w:rsidRPr="00EA7B57">
        <w:rPr>
          <w:rFonts w:ascii="ITC Avant Garde Std Bk" w:hAnsi="ITC Avant Garde Std Bk"/>
          <w:bCs/>
          <w:sz w:val="20"/>
          <w:szCs w:val="20"/>
        </w:rPr>
        <w:t xml:space="preserve"> Para los efectos de la presente Ley se entenderá por:</w:t>
      </w:r>
    </w:p>
    <w:p w14:paraId="339CF297" w14:textId="77777777" w:rsidR="003375FD" w:rsidRPr="00EA7B57" w:rsidRDefault="003375FD" w:rsidP="003375FD">
      <w:pPr>
        <w:ind w:left="1440" w:right="49"/>
        <w:jc w:val="both"/>
        <w:outlineLvl w:val="0"/>
        <w:rPr>
          <w:rFonts w:ascii="ITC Avant Garde Std Bk" w:hAnsi="ITC Avant Garde Std Bk"/>
          <w:bCs/>
          <w:sz w:val="20"/>
          <w:szCs w:val="20"/>
        </w:rPr>
      </w:pPr>
      <w:r w:rsidRPr="00EA7B57">
        <w:rPr>
          <w:rFonts w:ascii="ITC Avant Garde Std Bk" w:hAnsi="ITC Avant Garde Std Bk"/>
          <w:bCs/>
          <w:sz w:val="20"/>
          <w:szCs w:val="20"/>
        </w:rPr>
        <w:t>…</w:t>
      </w:r>
    </w:p>
    <w:p w14:paraId="271349CC" w14:textId="77777777" w:rsidR="003375FD" w:rsidRPr="00EA7B57" w:rsidRDefault="003375FD" w:rsidP="003375FD">
      <w:pPr>
        <w:ind w:left="1440" w:right="49"/>
        <w:jc w:val="both"/>
        <w:outlineLvl w:val="0"/>
        <w:rPr>
          <w:rFonts w:ascii="ITC Avant Garde Std Bk" w:hAnsi="ITC Avant Garde Std Bk"/>
          <w:bCs/>
          <w:sz w:val="20"/>
          <w:szCs w:val="20"/>
        </w:rPr>
      </w:pPr>
      <w:r w:rsidRPr="00EA7B57">
        <w:rPr>
          <w:rFonts w:ascii="ITC Avant Garde Std Bk" w:hAnsi="ITC Avant Garde Std Bk"/>
          <w:b/>
          <w:bCs/>
          <w:sz w:val="20"/>
          <w:szCs w:val="20"/>
        </w:rPr>
        <w:t>VI. Datos abiertos:</w:t>
      </w:r>
      <w:r w:rsidRPr="00EA7B57">
        <w:rPr>
          <w:rFonts w:ascii="ITC Avant Garde Std Bk" w:hAnsi="ITC Avant Garde Std Bk"/>
          <w:bCs/>
          <w:sz w:val="20"/>
          <w:szCs w:val="20"/>
        </w:rPr>
        <w:t xml:space="preserve"> Los datos digitales de carácter público que son accesibles en línea que pueden ser usados, reutilizados y redistribuidos por cualquier interesado y que tienen las siguientes características:</w:t>
      </w:r>
    </w:p>
    <w:p w14:paraId="2A02E0C4" w14:textId="77777777" w:rsidR="003375FD" w:rsidRPr="00EA7B57" w:rsidRDefault="003375FD" w:rsidP="003375FD">
      <w:pPr>
        <w:ind w:left="1440" w:right="49"/>
        <w:jc w:val="both"/>
        <w:outlineLvl w:val="0"/>
        <w:rPr>
          <w:rFonts w:ascii="ITC Avant Garde Std Bk" w:hAnsi="ITC Avant Garde Std Bk"/>
          <w:bCs/>
          <w:sz w:val="20"/>
          <w:szCs w:val="20"/>
        </w:rPr>
      </w:pPr>
      <w:r w:rsidRPr="00EA7B57">
        <w:rPr>
          <w:rFonts w:ascii="ITC Avant Garde Std Bk" w:hAnsi="ITC Avant Garde Std Bk"/>
          <w:bCs/>
          <w:sz w:val="20"/>
          <w:szCs w:val="20"/>
        </w:rPr>
        <w:t>…</w:t>
      </w:r>
    </w:p>
    <w:p w14:paraId="4B7587E2" w14:textId="77777777" w:rsidR="003375FD" w:rsidRPr="00EA7B57" w:rsidRDefault="003375FD" w:rsidP="003375FD">
      <w:pPr>
        <w:ind w:left="2160" w:right="49" w:hanging="317"/>
        <w:jc w:val="both"/>
        <w:outlineLvl w:val="0"/>
        <w:rPr>
          <w:rFonts w:ascii="ITC Avant Garde Std Bk" w:hAnsi="ITC Avant Garde Std Bk"/>
          <w:bCs/>
          <w:sz w:val="20"/>
          <w:szCs w:val="20"/>
        </w:rPr>
      </w:pPr>
      <w:r w:rsidRPr="00EA7B57">
        <w:rPr>
          <w:rFonts w:ascii="ITC Avant Garde Std Bk" w:hAnsi="ITC Avant Garde Std Bk"/>
          <w:b/>
          <w:bCs/>
          <w:sz w:val="20"/>
          <w:szCs w:val="20"/>
        </w:rPr>
        <w:t>g) Primarios:</w:t>
      </w:r>
      <w:r w:rsidRPr="00EA7B57">
        <w:rPr>
          <w:rFonts w:ascii="ITC Avant Garde Std Bk" w:hAnsi="ITC Avant Garde Std Bk"/>
          <w:bCs/>
          <w:sz w:val="20"/>
          <w:szCs w:val="20"/>
        </w:rPr>
        <w:t xml:space="preserve"> Provienen de la fuente de origen con el </w:t>
      </w:r>
      <w:r w:rsidRPr="00EA7B57">
        <w:rPr>
          <w:rFonts w:ascii="ITC Avant Garde Std Bk" w:hAnsi="ITC Avant Garde Std Bk"/>
          <w:b/>
          <w:bCs/>
          <w:sz w:val="20"/>
          <w:szCs w:val="20"/>
        </w:rPr>
        <w:t>máximo nivel de desagregación posible</w:t>
      </w:r>
      <w:r w:rsidRPr="00EA7B57">
        <w:rPr>
          <w:rFonts w:ascii="ITC Avant Garde Std Bk" w:hAnsi="ITC Avant Garde Std Bk"/>
          <w:bCs/>
          <w:sz w:val="20"/>
          <w:szCs w:val="20"/>
        </w:rPr>
        <w:t>;</w:t>
      </w:r>
    </w:p>
    <w:p w14:paraId="76EACA48" w14:textId="77777777" w:rsidR="003375FD" w:rsidRPr="00EA7B57" w:rsidRDefault="003375FD" w:rsidP="003375FD">
      <w:pPr>
        <w:ind w:left="2160" w:right="49"/>
        <w:jc w:val="both"/>
        <w:outlineLvl w:val="0"/>
        <w:rPr>
          <w:rFonts w:ascii="ITC Avant Garde Std Bk" w:hAnsi="ITC Avant Garde Std Bk"/>
          <w:bCs/>
          <w:sz w:val="20"/>
          <w:szCs w:val="20"/>
        </w:rPr>
      </w:pPr>
      <w:r w:rsidRPr="00EA7B57">
        <w:rPr>
          <w:rFonts w:ascii="ITC Avant Garde Std Bk" w:hAnsi="ITC Avant Garde Std Bk"/>
          <w:bCs/>
          <w:sz w:val="20"/>
          <w:szCs w:val="20"/>
        </w:rPr>
        <w:t>…</w:t>
      </w:r>
    </w:p>
    <w:p w14:paraId="285F1C8D" w14:textId="77777777" w:rsidR="003375FD" w:rsidRPr="00EA7B57" w:rsidRDefault="003375FD" w:rsidP="003375FD">
      <w:pPr>
        <w:pStyle w:val="Sinespaciado"/>
        <w:spacing w:line="276" w:lineRule="auto"/>
        <w:ind w:left="851" w:right="616"/>
        <w:jc w:val="both"/>
        <w:rPr>
          <w:rFonts w:ascii="ITC Avant Garde Std Bk" w:eastAsia="Times New Roman" w:hAnsi="ITC Avant Garde Std Bk" w:cstheme="majorHAnsi"/>
          <w:b/>
          <w:bCs/>
          <w:color w:val="000000"/>
          <w:sz w:val="20"/>
          <w:szCs w:val="20"/>
          <w:lang w:val="es-ES" w:eastAsia="es-MX"/>
        </w:rPr>
      </w:pPr>
    </w:p>
    <w:p w14:paraId="63D71261" w14:textId="77777777" w:rsidR="003375FD" w:rsidRPr="00EA7B57" w:rsidRDefault="003375FD" w:rsidP="003375FD">
      <w:pPr>
        <w:pStyle w:val="Sinespaciado"/>
        <w:spacing w:line="276" w:lineRule="auto"/>
        <w:ind w:left="851" w:right="4"/>
        <w:jc w:val="both"/>
        <w:rPr>
          <w:rFonts w:ascii="ITC Avant Garde Std Bk" w:eastAsia="Times New Roman" w:hAnsi="ITC Avant Garde Std Bk" w:cstheme="majorHAnsi"/>
          <w:bCs/>
          <w:color w:val="000000"/>
          <w:sz w:val="20"/>
          <w:szCs w:val="20"/>
          <w:lang w:val="es-ES" w:eastAsia="es-MX"/>
        </w:rPr>
      </w:pPr>
      <w:r w:rsidRPr="00EA7B57">
        <w:rPr>
          <w:rFonts w:ascii="ITC Avant Garde Std Bk" w:eastAsia="Times New Roman" w:hAnsi="ITC Avant Garde Std Bk" w:cstheme="majorHAnsi"/>
          <w:b/>
          <w:bCs/>
          <w:color w:val="000000"/>
          <w:sz w:val="20"/>
          <w:szCs w:val="20"/>
          <w:lang w:val="es-ES" w:eastAsia="es-MX"/>
        </w:rPr>
        <w:lastRenderedPageBreak/>
        <w:t>Artículo 70.</w:t>
      </w:r>
      <w:r w:rsidRPr="00EA7B57">
        <w:rPr>
          <w:rFonts w:ascii="ITC Avant Garde Std Bk" w:eastAsia="Times New Roman" w:hAnsi="ITC Avant Garde Std Bk" w:cstheme="majorHAnsi"/>
          <w:bCs/>
          <w:color w:val="000000"/>
          <w:sz w:val="20"/>
          <w:szCs w:val="20"/>
          <w:lang w:val="es-ES" w:eastAsia="es-MX"/>
        </w:rPr>
        <w:t xml:space="preserve">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4CE9062E" w14:textId="77777777" w:rsidR="003375FD" w:rsidRPr="00EA7B57" w:rsidRDefault="003375FD" w:rsidP="003375FD">
      <w:pPr>
        <w:pStyle w:val="Sinespaciado"/>
        <w:spacing w:line="276" w:lineRule="auto"/>
        <w:ind w:left="1440" w:right="4"/>
        <w:jc w:val="both"/>
        <w:rPr>
          <w:rFonts w:ascii="ITC Avant Garde Std Bk" w:eastAsia="Times New Roman" w:hAnsi="ITC Avant Garde Std Bk" w:cstheme="majorHAnsi"/>
          <w:bCs/>
          <w:color w:val="000000"/>
          <w:sz w:val="20"/>
          <w:szCs w:val="20"/>
          <w:lang w:val="es-ES" w:eastAsia="es-MX"/>
        </w:rPr>
      </w:pPr>
      <w:r w:rsidRPr="00EA7B57">
        <w:rPr>
          <w:rFonts w:ascii="ITC Avant Garde Std Bk" w:eastAsia="Times New Roman" w:hAnsi="ITC Avant Garde Std Bk" w:cstheme="majorHAnsi"/>
          <w:bCs/>
          <w:color w:val="000000"/>
          <w:sz w:val="20"/>
          <w:szCs w:val="20"/>
          <w:lang w:val="es-ES" w:eastAsia="es-MX"/>
        </w:rPr>
        <w:t>…</w:t>
      </w:r>
    </w:p>
    <w:p w14:paraId="229EDE9E" w14:textId="77777777" w:rsidR="003375FD" w:rsidRPr="00EA7B57" w:rsidRDefault="003375FD" w:rsidP="003375FD">
      <w:pPr>
        <w:pStyle w:val="Sinespaciado"/>
        <w:spacing w:line="276" w:lineRule="auto"/>
        <w:ind w:left="1440" w:right="4"/>
        <w:jc w:val="both"/>
        <w:rPr>
          <w:rFonts w:ascii="ITC Avant Garde Std Bk" w:eastAsia="Times New Roman" w:hAnsi="ITC Avant Garde Std Bk" w:cstheme="majorHAnsi"/>
          <w:bCs/>
          <w:color w:val="000000"/>
          <w:sz w:val="20"/>
          <w:szCs w:val="20"/>
          <w:lang w:val="es-ES" w:eastAsia="es-MX"/>
        </w:rPr>
      </w:pPr>
      <w:r w:rsidRPr="00EA7B57">
        <w:rPr>
          <w:rFonts w:ascii="ITC Avant Garde Std Bk" w:eastAsia="Times New Roman" w:hAnsi="ITC Avant Garde Std Bk" w:cstheme="majorHAnsi"/>
          <w:b/>
          <w:bCs/>
          <w:color w:val="000000"/>
          <w:sz w:val="20"/>
          <w:szCs w:val="20"/>
          <w:lang w:val="es-ES" w:eastAsia="es-MX"/>
        </w:rPr>
        <w:t>XXX</w:t>
      </w:r>
      <w:r w:rsidRPr="00EA7B57">
        <w:rPr>
          <w:rFonts w:ascii="ITC Avant Garde Std Bk" w:eastAsia="Times New Roman" w:hAnsi="ITC Avant Garde Std Bk" w:cstheme="majorHAnsi"/>
          <w:bCs/>
          <w:color w:val="000000"/>
          <w:sz w:val="20"/>
          <w:szCs w:val="20"/>
          <w:lang w:val="es-ES" w:eastAsia="es-MX"/>
        </w:rPr>
        <w:t xml:space="preserve">. Las </w:t>
      </w:r>
      <w:r w:rsidRPr="00EA7B57">
        <w:rPr>
          <w:rFonts w:ascii="ITC Avant Garde Std Bk" w:eastAsia="Times New Roman" w:hAnsi="ITC Avant Garde Std Bk" w:cstheme="majorHAnsi"/>
          <w:b/>
          <w:bCs/>
          <w:color w:val="000000"/>
          <w:sz w:val="20"/>
          <w:szCs w:val="20"/>
          <w:lang w:val="es-ES" w:eastAsia="es-MX"/>
        </w:rPr>
        <w:t xml:space="preserve">estadísticas </w:t>
      </w:r>
      <w:r w:rsidRPr="00EA7B57">
        <w:rPr>
          <w:rFonts w:ascii="ITC Avant Garde Std Bk" w:eastAsia="Times New Roman" w:hAnsi="ITC Avant Garde Std Bk" w:cstheme="majorHAnsi"/>
          <w:bCs/>
          <w:color w:val="000000"/>
          <w:sz w:val="20"/>
          <w:szCs w:val="20"/>
          <w:lang w:val="es-ES" w:eastAsia="es-MX"/>
        </w:rPr>
        <w:t xml:space="preserve">que generen en cumplimiento de sus facultades, competencias o funciones </w:t>
      </w:r>
      <w:r w:rsidRPr="00EA7B57">
        <w:rPr>
          <w:rFonts w:ascii="ITC Avant Garde Std Bk" w:eastAsia="Times New Roman" w:hAnsi="ITC Avant Garde Std Bk" w:cstheme="majorHAnsi"/>
          <w:b/>
          <w:bCs/>
          <w:color w:val="000000"/>
          <w:sz w:val="20"/>
          <w:szCs w:val="20"/>
          <w:lang w:val="es-ES" w:eastAsia="es-MX"/>
        </w:rPr>
        <w:t>con la mayor desagregación posible</w:t>
      </w:r>
      <w:r w:rsidRPr="00EA7B57">
        <w:rPr>
          <w:rFonts w:ascii="ITC Avant Garde Std Bk" w:eastAsia="Times New Roman" w:hAnsi="ITC Avant Garde Std Bk" w:cstheme="majorHAnsi"/>
          <w:bCs/>
          <w:color w:val="000000"/>
          <w:sz w:val="20"/>
          <w:szCs w:val="20"/>
          <w:lang w:val="es-ES" w:eastAsia="es-MX"/>
        </w:rPr>
        <w:t>;</w:t>
      </w:r>
    </w:p>
    <w:p w14:paraId="43CF06F3" w14:textId="77777777" w:rsidR="003375FD" w:rsidRPr="00EA7B57" w:rsidRDefault="003375FD" w:rsidP="003375FD">
      <w:pPr>
        <w:pStyle w:val="Sinespaciado"/>
        <w:ind w:left="1440" w:right="4"/>
        <w:jc w:val="both"/>
        <w:rPr>
          <w:rFonts w:ascii="ITC Avant Garde Std Bk" w:eastAsia="Times New Roman" w:hAnsi="ITC Avant Garde Std Bk" w:cstheme="majorHAnsi"/>
          <w:bCs/>
          <w:color w:val="000000"/>
          <w:sz w:val="20"/>
          <w:szCs w:val="20"/>
          <w:lang w:val="es-ES" w:eastAsia="es-MX"/>
        </w:rPr>
      </w:pPr>
      <w:r w:rsidRPr="00EA7B57">
        <w:rPr>
          <w:rFonts w:ascii="ITC Avant Garde Std Bk" w:eastAsia="Times New Roman" w:hAnsi="ITC Avant Garde Std Bk" w:cstheme="majorHAnsi"/>
          <w:bCs/>
          <w:color w:val="000000"/>
          <w:sz w:val="20"/>
          <w:szCs w:val="20"/>
          <w:lang w:val="es-ES" w:eastAsia="es-MX"/>
        </w:rPr>
        <w:t>…</w:t>
      </w:r>
    </w:p>
    <w:p w14:paraId="784A70EA" w14:textId="77777777" w:rsidR="003375FD" w:rsidRPr="00EA7B57" w:rsidRDefault="003375FD" w:rsidP="003375FD">
      <w:pPr>
        <w:jc w:val="both"/>
        <w:outlineLvl w:val="0"/>
        <w:rPr>
          <w:rFonts w:ascii="ITC Avant Garde Std Bk" w:hAnsi="ITC Avant Garde Std Bk"/>
          <w:b/>
          <w:sz w:val="20"/>
          <w:szCs w:val="20"/>
        </w:rPr>
      </w:pPr>
    </w:p>
    <w:p w14:paraId="5ADABCA3" w14:textId="3F294DA7" w:rsidR="003375FD" w:rsidRPr="00EA7B57" w:rsidRDefault="003375FD" w:rsidP="003375FD">
      <w:pPr>
        <w:jc w:val="both"/>
        <w:outlineLvl w:val="0"/>
        <w:rPr>
          <w:rFonts w:ascii="ITC Avant Garde Std Bk" w:hAnsi="ITC Avant Garde Std Bk"/>
          <w:sz w:val="20"/>
          <w:szCs w:val="20"/>
        </w:rPr>
      </w:pPr>
      <w:r w:rsidRPr="00DF3E24">
        <w:rPr>
          <w:rFonts w:ascii="ITC Avant Garde Std Bk" w:hAnsi="ITC Avant Garde Std Bk"/>
          <w:sz w:val="20"/>
          <w:szCs w:val="20"/>
        </w:rPr>
        <w:t xml:space="preserve">Considerando lo anterior, la publicación de información por parte de la CGPE, que deriva de aquella </w:t>
      </w:r>
      <w:r w:rsidR="009963A3" w:rsidRPr="00DF3E24">
        <w:rPr>
          <w:rFonts w:ascii="ITC Avant Garde Std Bk" w:hAnsi="ITC Avant Garde Std Bk"/>
          <w:sz w:val="20"/>
          <w:szCs w:val="20"/>
        </w:rPr>
        <w:t xml:space="preserve">presentada </w:t>
      </w:r>
      <w:r w:rsidRPr="00DF3E24">
        <w:rPr>
          <w:rFonts w:ascii="ITC Avant Garde Std Bk" w:hAnsi="ITC Avant Garde Std Bk"/>
          <w:sz w:val="20"/>
          <w:szCs w:val="20"/>
        </w:rPr>
        <w:t xml:space="preserve">por los operadores </w:t>
      </w:r>
      <w:r w:rsidRPr="00DF3E24">
        <w:rPr>
          <w:rFonts w:ascii="ITC Avant Garde Std Bk" w:eastAsia="Calibri" w:hAnsi="ITC Avant Garde Std Bk" w:cs="Times New Roman"/>
          <w:color w:val="auto"/>
          <w:sz w:val="20"/>
          <w:szCs w:val="20"/>
          <w:lang w:eastAsia="en-US"/>
        </w:rPr>
        <w:t>de conformidad con los Lineamientos</w:t>
      </w:r>
      <w:r w:rsidRPr="00DF3E24">
        <w:rPr>
          <w:rFonts w:ascii="ITC Avant Garde Std Bk" w:hAnsi="ITC Avant Garde Std Bk"/>
          <w:i/>
          <w:sz w:val="20"/>
          <w:szCs w:val="20"/>
        </w:rPr>
        <w:t xml:space="preserve">, </w:t>
      </w:r>
      <w:r w:rsidRPr="00DF3E24">
        <w:rPr>
          <w:rFonts w:ascii="ITC Avant Garde Std Bk" w:hAnsi="ITC Avant Garde Std Bk"/>
          <w:sz w:val="20"/>
          <w:szCs w:val="20"/>
        </w:rPr>
        <w:t>se efectuará</w:t>
      </w:r>
      <w:r w:rsidRPr="00DF3E24">
        <w:rPr>
          <w:rFonts w:ascii="ITC Avant Garde Std Bk" w:hAnsi="ITC Avant Garde Std Bk"/>
          <w:i/>
          <w:sz w:val="20"/>
          <w:szCs w:val="20"/>
        </w:rPr>
        <w:t xml:space="preserve"> </w:t>
      </w:r>
      <w:r w:rsidRPr="00DF3E24">
        <w:rPr>
          <w:rFonts w:ascii="ITC Avant Garde Std Bk" w:hAnsi="ITC Avant Garde Std Bk"/>
          <w:sz w:val="20"/>
          <w:szCs w:val="20"/>
        </w:rPr>
        <w:t xml:space="preserve">con el máximo nivel de desagregación posible, con la finalidad de efectuar un ejercicio de máxima apertura y publicidad; teniendo en cuenta en todo momento el contenido de aquella información cuya divulgación pudiera, por su naturaleza, causar una afectación a los bienes jurídicos tutelados por los artículos 100 a 120 de la LGTAIP, 97 a 120 de la </w:t>
      </w:r>
      <w:r w:rsidRPr="00DF3E24">
        <w:rPr>
          <w:rFonts w:ascii="ITC Avant Garde Std Bk" w:hAnsi="ITC Avant Garde Std Bk"/>
          <w:bCs/>
          <w:sz w:val="20"/>
          <w:szCs w:val="20"/>
        </w:rPr>
        <w:t>Ley Federal de Transparencia y Acceso a la Información Pública (En lo sucesivo “</w:t>
      </w:r>
      <w:r w:rsidRPr="00DF3E24">
        <w:rPr>
          <w:rFonts w:ascii="ITC Avant Garde Std Bk" w:hAnsi="ITC Avant Garde Std Bk"/>
          <w:sz w:val="20"/>
          <w:szCs w:val="20"/>
        </w:rPr>
        <w:t>LFTAIP”) y demás normatividad relacionada.</w:t>
      </w:r>
      <w:r w:rsidRPr="00EA7B57">
        <w:rPr>
          <w:rFonts w:ascii="ITC Avant Garde Std Bk" w:hAnsi="ITC Avant Garde Std Bk"/>
          <w:sz w:val="20"/>
          <w:szCs w:val="20"/>
        </w:rPr>
        <w:t xml:space="preserve"> </w:t>
      </w:r>
    </w:p>
    <w:p w14:paraId="1483AE55" w14:textId="77777777" w:rsidR="003375FD" w:rsidRPr="00EA7B57" w:rsidRDefault="003375FD" w:rsidP="003375FD">
      <w:pPr>
        <w:jc w:val="both"/>
        <w:outlineLvl w:val="0"/>
        <w:rPr>
          <w:rFonts w:ascii="ITC Avant Garde Std Bk" w:hAnsi="ITC Avant Garde Std Bk"/>
          <w:sz w:val="20"/>
          <w:szCs w:val="20"/>
        </w:rPr>
      </w:pPr>
    </w:p>
    <w:p w14:paraId="1AC3A2B0" w14:textId="1E59D4EA" w:rsidR="003375FD" w:rsidRDefault="003375FD" w:rsidP="003375FD">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Al efecto, es relevante poner de manifiesto que, tal como se refirió previamente, la publicación de la información proporcionada por los operadores se efectúa con fundamento en el artículo 73, fracción VII del Estatuto Orgánico del Instituto y no dispone o resuelve sobre el carácter como confidencial o reservada de la información. Ello considerando que de conformidad con lo dispuesto en los artículos 106 de la LGTAIP y 98 de la LFTAIP, la clasificación de la información se llevará a cabo cuando se actualice alguno de los siguientes supuestos: i. Se reciba una solicitud de acceso a la información, ii. Se determine mediante resolución de autoridad competente o, iii. Se generen versiones públicas para dar cumplimiento a las obligaciones de transparencia previstas en la LGTAIP y en la LFTAIP. </w:t>
      </w:r>
    </w:p>
    <w:p w14:paraId="7749E840" w14:textId="1ADA8B6D" w:rsidR="00333EF5" w:rsidRDefault="00333EF5" w:rsidP="003375FD">
      <w:pPr>
        <w:jc w:val="both"/>
        <w:outlineLvl w:val="0"/>
        <w:rPr>
          <w:rFonts w:ascii="ITC Avant Garde Std Bk" w:hAnsi="ITC Avant Garde Std Bk"/>
          <w:sz w:val="20"/>
          <w:szCs w:val="20"/>
        </w:rPr>
      </w:pPr>
    </w:p>
    <w:p w14:paraId="4D239184" w14:textId="081F83B8" w:rsidR="00333EF5" w:rsidRDefault="00333EF5" w:rsidP="003375FD">
      <w:pPr>
        <w:jc w:val="both"/>
        <w:outlineLvl w:val="0"/>
        <w:rPr>
          <w:rFonts w:ascii="ITC Avant Garde Std Bk" w:hAnsi="ITC Avant Garde Std Bk"/>
          <w:sz w:val="20"/>
          <w:szCs w:val="20"/>
        </w:rPr>
      </w:pPr>
    </w:p>
    <w:p w14:paraId="3C0CEC02" w14:textId="77777777" w:rsidR="00333EF5" w:rsidRPr="00EA7B57" w:rsidRDefault="00333EF5" w:rsidP="003375FD">
      <w:pPr>
        <w:jc w:val="both"/>
        <w:outlineLvl w:val="0"/>
        <w:rPr>
          <w:rFonts w:ascii="ITC Avant Garde Std Bk" w:hAnsi="ITC Avant Garde Std Bk"/>
          <w:sz w:val="20"/>
          <w:szCs w:val="20"/>
        </w:rPr>
      </w:pPr>
    </w:p>
    <w:p w14:paraId="2DD3B63F" w14:textId="77777777" w:rsidR="00D649B4" w:rsidRPr="00EA7B57" w:rsidRDefault="00D649B4" w:rsidP="00E91F29">
      <w:pPr>
        <w:jc w:val="center"/>
        <w:outlineLvl w:val="0"/>
        <w:rPr>
          <w:rFonts w:ascii="ITC Avant Garde Std Bk" w:hAnsi="ITC Avant Garde Std Bk"/>
          <w:sz w:val="20"/>
          <w:szCs w:val="20"/>
        </w:rPr>
      </w:pPr>
      <w:r w:rsidRPr="00EA7B57">
        <w:rPr>
          <w:rFonts w:ascii="ITC Avant Garde Std Bk" w:hAnsi="ITC Avant Garde Std Bk"/>
          <w:b/>
          <w:sz w:val="20"/>
          <w:szCs w:val="20"/>
        </w:rPr>
        <w:t>CAPÍTULO I</w:t>
      </w:r>
    </w:p>
    <w:p w14:paraId="2E035060" w14:textId="5E7EE6A2" w:rsidR="00D649B4" w:rsidRPr="00EA7B57" w:rsidRDefault="00D649B4" w:rsidP="00E91F29">
      <w:pPr>
        <w:jc w:val="center"/>
        <w:outlineLvl w:val="0"/>
        <w:rPr>
          <w:rFonts w:ascii="ITC Avant Garde Std Bk" w:hAnsi="ITC Avant Garde Std Bk"/>
          <w:sz w:val="20"/>
          <w:szCs w:val="20"/>
        </w:rPr>
      </w:pPr>
      <w:r w:rsidRPr="00EA7B57">
        <w:rPr>
          <w:rFonts w:ascii="ITC Avant Garde Std Bk" w:hAnsi="ITC Avant Garde Std Bk"/>
          <w:b/>
          <w:sz w:val="20"/>
          <w:szCs w:val="20"/>
        </w:rPr>
        <w:t>Disposiciones generales</w:t>
      </w:r>
      <w:r w:rsidR="00710D35" w:rsidRPr="00EA7B57">
        <w:rPr>
          <w:rFonts w:ascii="ITC Avant Garde Std Bk" w:hAnsi="ITC Avant Garde Std Bk"/>
          <w:b/>
          <w:sz w:val="20"/>
          <w:szCs w:val="20"/>
        </w:rPr>
        <w:t xml:space="preserve"> </w:t>
      </w:r>
    </w:p>
    <w:p w14:paraId="502F4346" w14:textId="77777777" w:rsidR="0041334B" w:rsidRPr="00EA7B57" w:rsidRDefault="0041334B" w:rsidP="00E91F29">
      <w:pPr>
        <w:jc w:val="both"/>
        <w:rPr>
          <w:rFonts w:ascii="ITC Avant Garde Std Bk" w:hAnsi="ITC Avant Garde Std Bk"/>
          <w:sz w:val="20"/>
          <w:szCs w:val="20"/>
        </w:rPr>
      </w:pPr>
    </w:p>
    <w:p w14:paraId="2B389980" w14:textId="16929704" w:rsidR="00D77B15" w:rsidRPr="00EA7B57" w:rsidRDefault="00D77B15" w:rsidP="00E91F29">
      <w:pPr>
        <w:jc w:val="both"/>
        <w:rPr>
          <w:rFonts w:ascii="ITC Avant Garde Std Bk" w:eastAsia="Times New Roman" w:hAnsi="ITC Avant Garde Std Bk"/>
          <w:sz w:val="20"/>
          <w:szCs w:val="20"/>
        </w:rPr>
      </w:pPr>
    </w:p>
    <w:p w14:paraId="3CFAF206" w14:textId="7169F794" w:rsidR="00D77B15" w:rsidRPr="00EA7B57" w:rsidRDefault="00D77B15" w:rsidP="00D77B15">
      <w:pPr>
        <w:jc w:val="both"/>
        <w:rPr>
          <w:rFonts w:ascii="ITC Avant Garde Std Bk" w:eastAsia="Times New Roman" w:hAnsi="ITC Avant Garde Std Bk"/>
          <w:sz w:val="20"/>
          <w:szCs w:val="20"/>
        </w:rPr>
      </w:pPr>
      <w:r w:rsidRPr="00DF3E24">
        <w:rPr>
          <w:rFonts w:ascii="ITC Avant Garde Std Bk" w:hAnsi="ITC Avant Garde Std Bk"/>
          <w:b/>
          <w:sz w:val="20"/>
          <w:szCs w:val="20"/>
        </w:rPr>
        <w:t>PRIMERO. - Objeto.</w:t>
      </w:r>
      <w:r w:rsidRPr="00DF3E24">
        <w:rPr>
          <w:rFonts w:ascii="ITC Avant Garde Std Bk" w:eastAsia="Times New Roman" w:hAnsi="ITC Avant Garde Std Bk"/>
          <w:sz w:val="20"/>
          <w:szCs w:val="20"/>
        </w:rPr>
        <w:t xml:space="preserve"> Los presentes Lineamientos tienen por objeto establecer</w:t>
      </w:r>
      <w:r w:rsidR="002B7332" w:rsidRPr="00DF3E24">
        <w:rPr>
          <w:rFonts w:ascii="ITC Avant Garde Std Bk" w:eastAsia="Times New Roman" w:hAnsi="ITC Avant Garde Std Bk"/>
          <w:sz w:val="20"/>
          <w:szCs w:val="20"/>
        </w:rPr>
        <w:t xml:space="preserve"> lo siguiente</w:t>
      </w:r>
      <w:r w:rsidRPr="00DF3E24">
        <w:rPr>
          <w:rFonts w:ascii="ITC Avant Garde Std Bk" w:eastAsia="Times New Roman" w:hAnsi="ITC Avant Garde Std Bk"/>
          <w:sz w:val="20"/>
          <w:szCs w:val="20"/>
        </w:rPr>
        <w:t>, respecto a la entrega de información para integrar el acervo estadístico del Instituto del sector de telecomunicaciones:</w:t>
      </w:r>
      <w:r w:rsidRPr="00EA7B57">
        <w:rPr>
          <w:rFonts w:ascii="ITC Avant Garde Std Bk" w:eastAsia="Times New Roman" w:hAnsi="ITC Avant Garde Std Bk"/>
          <w:sz w:val="20"/>
          <w:szCs w:val="20"/>
        </w:rPr>
        <w:t xml:space="preserve"> </w:t>
      </w:r>
    </w:p>
    <w:p w14:paraId="0223A2D4" w14:textId="77777777" w:rsidR="00D77B15" w:rsidRPr="00EA7B57" w:rsidRDefault="00D77B15" w:rsidP="00D77B15">
      <w:pPr>
        <w:jc w:val="both"/>
        <w:rPr>
          <w:rFonts w:ascii="ITC Avant Garde Std Bk" w:eastAsia="Times New Roman" w:hAnsi="ITC Avant Garde Std Bk"/>
          <w:sz w:val="20"/>
          <w:szCs w:val="20"/>
        </w:rPr>
      </w:pPr>
    </w:p>
    <w:p w14:paraId="2C2A5FE8" w14:textId="77777777" w:rsidR="00D77B15" w:rsidRPr="00EA7B57" w:rsidRDefault="00D77B15" w:rsidP="002B7332">
      <w:pPr>
        <w:pStyle w:val="Prrafodelista"/>
        <w:numPr>
          <w:ilvl w:val="0"/>
          <w:numId w:val="34"/>
        </w:numPr>
        <w:ind w:left="709" w:hanging="425"/>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La metodología y periodicidad con la que deberán cumplir ante el Instituto los Operadores del sector de telecomunicaciones; </w:t>
      </w:r>
    </w:p>
    <w:p w14:paraId="70AE064C" w14:textId="77777777" w:rsidR="00D77B15" w:rsidRPr="00EA7B57" w:rsidRDefault="00D77B15" w:rsidP="002B7332">
      <w:pPr>
        <w:pStyle w:val="Prrafodelista"/>
        <w:numPr>
          <w:ilvl w:val="0"/>
          <w:numId w:val="34"/>
        </w:numPr>
        <w:ind w:left="709" w:hanging="425"/>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Los eFormatos</w:t>
      </w:r>
      <w:r w:rsidRPr="00EA7B57" w:rsidDel="0001450C">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rPr>
        <w:t xml:space="preserve">mediante los cuales los Operadores del sector de telecomunicaciones darán cumplimiento, y </w:t>
      </w:r>
    </w:p>
    <w:p w14:paraId="5F34793C" w14:textId="77777777" w:rsidR="00D77B15" w:rsidRPr="00EA7B57" w:rsidRDefault="00D77B15" w:rsidP="002B7332">
      <w:pPr>
        <w:pStyle w:val="Prrafodelista"/>
        <w:numPr>
          <w:ilvl w:val="0"/>
          <w:numId w:val="34"/>
        </w:numPr>
        <w:ind w:left="709" w:hanging="425"/>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El Catálogo de Claves de Información que se empleará para las desagregaciones que se determinen en dichos eFormatos.</w:t>
      </w:r>
    </w:p>
    <w:p w14:paraId="15327136" w14:textId="6B788FBE" w:rsidR="00D77B15" w:rsidRDefault="00D77B15" w:rsidP="00E91F29">
      <w:pPr>
        <w:jc w:val="both"/>
        <w:rPr>
          <w:rFonts w:ascii="ITC Avant Garde Std Bk" w:eastAsia="Times New Roman" w:hAnsi="ITC Avant Garde Std Bk"/>
          <w:sz w:val="20"/>
          <w:szCs w:val="20"/>
        </w:rPr>
      </w:pPr>
    </w:p>
    <w:p w14:paraId="0B2F6988" w14:textId="77777777" w:rsidR="00453139" w:rsidRPr="00EA7B57" w:rsidRDefault="00453139" w:rsidP="00E91F29">
      <w:pPr>
        <w:jc w:val="both"/>
        <w:rPr>
          <w:rFonts w:ascii="ITC Avant Garde Std Bk" w:eastAsia="Times New Roman" w:hAnsi="ITC Avant Garde Std Bk"/>
          <w:sz w:val="20"/>
          <w:szCs w:val="20"/>
        </w:rPr>
      </w:pPr>
    </w:p>
    <w:p w14:paraId="4D151F19" w14:textId="5E58AB86" w:rsidR="00CF726A" w:rsidRPr="00EA7B57" w:rsidRDefault="000560E7" w:rsidP="00CF726A">
      <w:pPr>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SEGUNDO.</w:t>
      </w:r>
      <w:r w:rsidR="00E05E07" w:rsidRPr="00EA7B57">
        <w:rPr>
          <w:rFonts w:ascii="ITC Avant Garde Std Bk" w:eastAsia="Times New Roman" w:hAnsi="ITC Avant Garde Std Bk"/>
          <w:b/>
          <w:sz w:val="20"/>
          <w:szCs w:val="20"/>
        </w:rPr>
        <w:t xml:space="preserve"> </w:t>
      </w:r>
      <w:r w:rsidR="00710D35" w:rsidRPr="00EA7B57">
        <w:rPr>
          <w:rFonts w:ascii="ITC Avant Garde Std Bk" w:eastAsia="Times New Roman" w:hAnsi="ITC Avant Garde Std Bk"/>
          <w:b/>
          <w:sz w:val="20"/>
          <w:szCs w:val="20"/>
        </w:rPr>
        <w:t>- Definiciones Generales.</w:t>
      </w:r>
      <w:r w:rsidRPr="00EA7B57">
        <w:rPr>
          <w:rFonts w:ascii="ITC Avant Garde Std Bk" w:eastAsia="Times New Roman" w:hAnsi="ITC Avant Garde Std Bk"/>
          <w:sz w:val="20"/>
          <w:szCs w:val="20"/>
        </w:rPr>
        <w:t xml:space="preserve"> </w:t>
      </w:r>
      <w:r w:rsidR="001142B9" w:rsidRPr="00EA7B57">
        <w:rPr>
          <w:rFonts w:ascii="ITC Avant Garde Std Bk" w:eastAsia="Times New Roman" w:hAnsi="ITC Avant Garde Std Bk"/>
          <w:sz w:val="20"/>
          <w:szCs w:val="20"/>
        </w:rPr>
        <w:t xml:space="preserve">Para los efectos </w:t>
      </w:r>
      <w:r w:rsidR="002B7332" w:rsidRPr="00EA7B57">
        <w:rPr>
          <w:rFonts w:ascii="ITC Avant Garde Std Bk" w:eastAsia="Times New Roman" w:hAnsi="ITC Avant Garde Std Bk"/>
          <w:sz w:val="20"/>
          <w:szCs w:val="20"/>
        </w:rPr>
        <w:t xml:space="preserve">exclusivos </w:t>
      </w:r>
      <w:r w:rsidR="001142B9" w:rsidRPr="00EA7B57">
        <w:rPr>
          <w:rFonts w:ascii="ITC Avant Garde Std Bk" w:eastAsia="Times New Roman" w:hAnsi="ITC Avant Garde Std Bk"/>
          <w:sz w:val="20"/>
          <w:szCs w:val="20"/>
        </w:rPr>
        <w:t>de los presentes Lineamientos, además de las definiciones previstas en</w:t>
      </w:r>
      <w:r w:rsidR="00906911" w:rsidRPr="00EA7B57">
        <w:rPr>
          <w:rFonts w:ascii="ITC Avant Garde Std Bk" w:eastAsia="Times New Roman" w:hAnsi="ITC Avant Garde Std Bk"/>
          <w:sz w:val="20"/>
          <w:szCs w:val="20"/>
        </w:rPr>
        <w:t xml:space="preserve"> </w:t>
      </w:r>
      <w:r w:rsidR="00CF726A" w:rsidRPr="00EA7B57">
        <w:rPr>
          <w:rFonts w:ascii="ITC Avant Garde Std Bk" w:eastAsia="Times New Roman" w:hAnsi="ITC Avant Garde Std Bk"/>
          <w:sz w:val="20"/>
          <w:szCs w:val="20"/>
        </w:rPr>
        <w:t xml:space="preserve">la </w:t>
      </w:r>
      <w:r w:rsidR="00026D51" w:rsidRPr="00EA7B57">
        <w:rPr>
          <w:rFonts w:ascii="ITC Avant Garde Std Bk" w:eastAsia="Times New Roman" w:hAnsi="ITC Avant Garde Std Bk"/>
          <w:sz w:val="20"/>
          <w:szCs w:val="20"/>
        </w:rPr>
        <w:t>LEY FEDERAL DE TELECOMUNICACIONES Y RADIODIFUSIÓN</w:t>
      </w:r>
      <w:r w:rsidR="00CF726A" w:rsidRPr="00EA7B57">
        <w:rPr>
          <w:rFonts w:ascii="ITC Avant Garde Std Bk" w:eastAsia="Times New Roman" w:hAnsi="ITC Avant Garde Std Bk"/>
          <w:sz w:val="20"/>
          <w:szCs w:val="20"/>
        </w:rPr>
        <w:t xml:space="preserve">, los </w:t>
      </w:r>
      <w:r w:rsidR="00026D51" w:rsidRPr="00EA7B57">
        <w:rPr>
          <w:rFonts w:ascii="ITC Avant Garde Std Bk" w:eastAsia="Times New Roman" w:hAnsi="ITC Avant Garde Std Bk"/>
          <w:sz w:val="20"/>
          <w:szCs w:val="20"/>
        </w:rPr>
        <w:t>LINEAMIENTOS PARA LA SUSTANCIACIÓN DE LOS TRÁMITES Y SERVICIOS QUE SE REALICEN ANTE EL INSTITUTO FEDERAL DE TELECOMUNICACIONES, A TRAVÉS DE LA VENTANILLA ELECTRÓNICA</w:t>
      </w:r>
      <w:r w:rsidR="00CF726A" w:rsidRPr="00EA7B57">
        <w:rPr>
          <w:rFonts w:ascii="ITC Avant Garde Std Bk" w:eastAsia="Times New Roman" w:hAnsi="ITC Avant Garde Std Bk"/>
          <w:sz w:val="20"/>
          <w:szCs w:val="20"/>
        </w:rPr>
        <w:t xml:space="preserve"> y demás disposiciones legales, reglamentarias y administrativas aplicables, se entenderá por:</w:t>
      </w:r>
      <w:r w:rsidR="00CF726A" w:rsidRPr="00EA7B57" w:rsidDel="001142B9">
        <w:rPr>
          <w:rFonts w:ascii="ITC Avant Garde Std Bk" w:eastAsia="Times New Roman" w:hAnsi="ITC Avant Garde Std Bk"/>
          <w:sz w:val="20"/>
          <w:szCs w:val="20"/>
        </w:rPr>
        <w:t xml:space="preserve"> </w:t>
      </w:r>
    </w:p>
    <w:p w14:paraId="7605909B" w14:textId="0745791F" w:rsidR="000560E7" w:rsidRPr="00EA7B57" w:rsidRDefault="000560E7" w:rsidP="00E91F29">
      <w:pPr>
        <w:jc w:val="both"/>
        <w:rPr>
          <w:rFonts w:ascii="ITC Avant Garde Std Bk" w:eastAsia="Times New Roman" w:hAnsi="ITC Avant Garde Std Bk"/>
          <w:sz w:val="20"/>
          <w:szCs w:val="20"/>
        </w:rPr>
      </w:pPr>
    </w:p>
    <w:p w14:paraId="6E572B52" w14:textId="607E7303" w:rsidR="0052638F" w:rsidRPr="00EA7B57" w:rsidRDefault="002A35AD"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w:t>
      </w:r>
      <w:r w:rsidR="007B0E87" w:rsidRPr="00EA7B57">
        <w:rPr>
          <w:rFonts w:ascii="ITC Avant Garde Std Bk" w:eastAsia="Times New Roman" w:hAnsi="ITC Avant Garde Std Bk"/>
          <w:sz w:val="20"/>
          <w:szCs w:val="20"/>
          <w:u w:val="single"/>
        </w:rPr>
        <w:t>g</w:t>
      </w:r>
      <w:r w:rsidR="0052638F" w:rsidRPr="00EA7B57">
        <w:rPr>
          <w:rFonts w:ascii="ITC Avant Garde Std Bk" w:eastAsia="Times New Roman" w:hAnsi="ITC Avant Garde Std Bk"/>
          <w:sz w:val="20"/>
          <w:szCs w:val="20"/>
          <w:u w:val="single"/>
        </w:rPr>
        <w:t>enerales:</w:t>
      </w:r>
    </w:p>
    <w:p w14:paraId="2125C8A0"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1EC124BB" w14:textId="465F595C" w:rsidR="005A5FC1" w:rsidRPr="00EA7B57" w:rsidRDefault="005A5FC1" w:rsidP="005A5FC1">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AEP</w:t>
      </w:r>
      <w:r w:rsidR="001D15B4" w:rsidRPr="00EA7B57">
        <w:rPr>
          <w:rFonts w:ascii="ITC Avant Garde Std Bk" w:eastAsia="Times New Roman" w:hAnsi="ITC Avant Garde Std Bk"/>
          <w:b/>
          <w:sz w:val="20"/>
          <w:szCs w:val="20"/>
        </w:rPr>
        <w:t>T</w:t>
      </w:r>
      <w:r w:rsidRPr="00EA7B57">
        <w:rPr>
          <w:rFonts w:ascii="ITC Avant Garde Std Bk" w:eastAsia="Times New Roman" w:hAnsi="ITC Avant Garde Std Bk"/>
          <w:b/>
          <w:sz w:val="20"/>
          <w:szCs w:val="20"/>
        </w:rPr>
        <w:t>:</w:t>
      </w:r>
      <w:r w:rsidRPr="00EA7B57">
        <w:rPr>
          <w:rFonts w:ascii="ITC Avant Garde Std Bk" w:eastAsia="Times New Roman" w:hAnsi="ITC Avant Garde Std Bk"/>
          <w:sz w:val="20"/>
          <w:szCs w:val="20"/>
        </w:rPr>
        <w:t xml:space="preserve"> Agente Económico Preponderante en el sector de las telecomunicaciones;</w:t>
      </w:r>
    </w:p>
    <w:p w14:paraId="418E61E4" w14:textId="06A4AB11" w:rsidR="0052638F" w:rsidRPr="00EA7B57" w:rsidRDefault="0052638F" w:rsidP="00444F69">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Adquirente de Servicios Mayoristas (AdSM):</w:t>
      </w:r>
      <w:r w:rsidRPr="00EA7B57">
        <w:rPr>
          <w:rFonts w:ascii="ITC Avant Garde Std Bk" w:eastAsia="Times New Roman" w:hAnsi="ITC Avant Garde Std Bk"/>
          <w:sz w:val="20"/>
          <w:szCs w:val="20"/>
        </w:rPr>
        <w:t xml:space="preserve"> Cualquier Operador de</w:t>
      </w:r>
      <w:r w:rsidR="00D01EE8" w:rsidRPr="00EA7B57">
        <w:rPr>
          <w:rFonts w:ascii="ITC Avant Garde Std Bk" w:eastAsia="Times New Roman" w:hAnsi="ITC Avant Garde Std Bk"/>
          <w:sz w:val="20"/>
          <w:szCs w:val="20"/>
        </w:rPr>
        <w:t>l sector de</w:t>
      </w:r>
      <w:r w:rsidRPr="00EA7B57">
        <w:rPr>
          <w:rFonts w:ascii="ITC Avant Garde Std Bk" w:eastAsia="Times New Roman" w:hAnsi="ITC Avant Garde Std Bk"/>
          <w:sz w:val="20"/>
          <w:szCs w:val="20"/>
        </w:rPr>
        <w:t xml:space="preserve"> telecomunicaciones que contrate Servicios Mayoristas a otro Operador al amparo de un acuerdo comercial, a fin de </w:t>
      </w:r>
      <w:r w:rsidR="00D01EE8" w:rsidRPr="00EA7B57">
        <w:rPr>
          <w:rFonts w:ascii="ITC Avant Garde Std Bk" w:eastAsia="Times New Roman" w:hAnsi="ITC Avant Garde Std Bk"/>
          <w:sz w:val="20"/>
          <w:szCs w:val="20"/>
        </w:rPr>
        <w:t xml:space="preserve">usarlos como insumos para </w:t>
      </w:r>
      <w:r w:rsidRPr="00EA7B57">
        <w:rPr>
          <w:rFonts w:ascii="ITC Avant Garde Std Bk" w:eastAsia="Times New Roman" w:hAnsi="ITC Avant Garde Std Bk"/>
          <w:sz w:val="20"/>
          <w:szCs w:val="20"/>
        </w:rPr>
        <w:t>prestar servicios de telecomunicaciones a los usuarios finales;</w:t>
      </w:r>
    </w:p>
    <w:p w14:paraId="4BA057E6" w14:textId="32D756FD" w:rsidR="0056636D" w:rsidRDefault="0056636D" w:rsidP="0052638F">
      <w:pPr>
        <w:numPr>
          <w:ilvl w:val="1"/>
          <w:numId w:val="2"/>
        </w:numPr>
        <w:ind w:left="993" w:hanging="567"/>
        <w:contextualSpacing/>
        <w:jc w:val="both"/>
        <w:rPr>
          <w:rFonts w:ascii="ITC Avant Garde Std Bk" w:eastAsia="Times New Roman" w:hAnsi="ITC Avant Garde Std Bk"/>
          <w:b/>
          <w:sz w:val="20"/>
          <w:szCs w:val="20"/>
        </w:rPr>
      </w:pPr>
      <w:r>
        <w:rPr>
          <w:rFonts w:ascii="ITC Avant Garde Std Bk" w:eastAsia="Times New Roman" w:hAnsi="ITC Avant Garde Std Bk"/>
          <w:b/>
          <w:sz w:val="20"/>
          <w:szCs w:val="20"/>
        </w:rPr>
        <w:t xml:space="preserve">Archivo de Presentación: </w:t>
      </w:r>
      <w:r w:rsidR="0011639D">
        <w:rPr>
          <w:rFonts w:ascii="ITC Avant Garde Std Bk" w:eastAsia="Times New Roman" w:hAnsi="ITC Avant Garde Std Bk"/>
          <w:sz w:val="20"/>
          <w:szCs w:val="20"/>
        </w:rPr>
        <w:t>Fichero</w:t>
      </w:r>
      <w:r w:rsidR="00006C6E">
        <w:rPr>
          <w:rFonts w:ascii="ITC Avant Garde Std Bk" w:eastAsia="Times New Roman" w:hAnsi="ITC Avant Garde Std Bk"/>
          <w:sz w:val="20"/>
          <w:szCs w:val="20"/>
        </w:rPr>
        <w:t xml:space="preserve"> electrónico </w:t>
      </w:r>
      <w:r w:rsidR="0011639D">
        <w:rPr>
          <w:rFonts w:ascii="ITC Avant Garde Std Bk" w:eastAsia="Times New Roman" w:hAnsi="ITC Avant Garde Std Bk"/>
          <w:sz w:val="20"/>
          <w:szCs w:val="20"/>
        </w:rPr>
        <w:t>mediante</w:t>
      </w:r>
      <w:r w:rsidR="00006C6E">
        <w:rPr>
          <w:rFonts w:ascii="ITC Avant Garde Std Bk" w:eastAsia="Times New Roman" w:hAnsi="ITC Avant Garde Std Bk"/>
          <w:sz w:val="20"/>
          <w:szCs w:val="20"/>
        </w:rPr>
        <w:t xml:space="preserve"> el cual debe entregarse la información </w:t>
      </w:r>
      <w:r w:rsidR="0011639D">
        <w:rPr>
          <w:rFonts w:ascii="ITC Avant Garde Std Bk" w:eastAsia="Times New Roman" w:hAnsi="ITC Avant Garde Std Bk"/>
          <w:sz w:val="20"/>
          <w:szCs w:val="20"/>
        </w:rPr>
        <w:t xml:space="preserve">específica </w:t>
      </w:r>
      <w:r w:rsidR="00006C6E">
        <w:rPr>
          <w:rFonts w:ascii="ITC Avant Garde Std Bk" w:eastAsia="Times New Roman" w:hAnsi="ITC Avant Garde Std Bk"/>
          <w:sz w:val="20"/>
          <w:szCs w:val="20"/>
        </w:rPr>
        <w:t xml:space="preserve">que haya determinado el </w:t>
      </w:r>
      <w:r w:rsidR="0011639D">
        <w:rPr>
          <w:rFonts w:ascii="ITC Avant Garde Std Bk" w:eastAsia="Times New Roman" w:hAnsi="ITC Avant Garde Std Bk"/>
          <w:sz w:val="20"/>
          <w:szCs w:val="20"/>
        </w:rPr>
        <w:t>instructivo del correspondiente eFormato;</w:t>
      </w:r>
      <w:r w:rsidR="00006C6E">
        <w:rPr>
          <w:rFonts w:ascii="ITC Avant Garde Std Bk" w:eastAsia="Times New Roman" w:hAnsi="ITC Avant Garde Std Bk"/>
          <w:sz w:val="20"/>
          <w:szCs w:val="20"/>
        </w:rPr>
        <w:t xml:space="preserve"> </w:t>
      </w:r>
    </w:p>
    <w:p w14:paraId="68CA4ADB" w14:textId="6278B40E"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Banco de Información de Telecomunicaciones (BIT): </w:t>
      </w:r>
      <w:r w:rsidRPr="00EA7B57">
        <w:rPr>
          <w:rFonts w:ascii="ITC Avant Garde Std Bk" w:eastAsia="Times New Roman" w:hAnsi="ITC Avant Garde Std Bk"/>
          <w:sz w:val="20"/>
          <w:szCs w:val="20"/>
        </w:rPr>
        <w:t xml:space="preserve">Herramienta interactiva digital, la cual es accesible por medio del portal de Internet del Instituto, que incorpora las mejoras prácticas internacionales en transparencia y datos abiertos para la publicación de información referente al acervo estadístico del Instituto, y en la que es posible consultar, analizar, explorar y descargar </w:t>
      </w:r>
      <w:r w:rsidR="0088448E" w:rsidRPr="00EA7B57">
        <w:rPr>
          <w:rFonts w:ascii="ITC Avant Garde Std Bk" w:eastAsia="Times New Roman" w:hAnsi="ITC Avant Garde Std Bk"/>
          <w:sz w:val="20"/>
          <w:szCs w:val="20"/>
        </w:rPr>
        <w:t xml:space="preserve">los datos a partir de los cuáles el </w:t>
      </w:r>
      <w:r w:rsidR="00CF726A" w:rsidRPr="00EA7B57">
        <w:rPr>
          <w:rFonts w:ascii="ITC Avant Garde Std Bk" w:eastAsia="Times New Roman" w:hAnsi="ITC Avant Garde Std Bk"/>
          <w:sz w:val="20"/>
          <w:szCs w:val="20"/>
        </w:rPr>
        <w:t xml:space="preserve">Instituto </w:t>
      </w:r>
      <w:r w:rsidR="0088448E" w:rsidRPr="00EA7B57">
        <w:rPr>
          <w:rFonts w:ascii="ITC Avant Garde Std Bk" w:eastAsia="Times New Roman" w:hAnsi="ITC Avant Garde Std Bk"/>
          <w:sz w:val="20"/>
          <w:szCs w:val="20"/>
        </w:rPr>
        <w:t>monitorea el desarrollo de los sectores regulados;</w:t>
      </w:r>
    </w:p>
    <w:p w14:paraId="19431FF1"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bCs/>
          <w:sz w:val="20"/>
          <w:szCs w:val="20"/>
          <w:lang w:val="es-MX"/>
        </w:rPr>
      </w:pPr>
      <w:r w:rsidRPr="00EA7B57">
        <w:rPr>
          <w:rFonts w:ascii="ITC Avant Garde Std Bk" w:eastAsia="Times New Roman" w:hAnsi="ITC Avant Garde Std Bk"/>
          <w:b/>
          <w:bCs/>
          <w:sz w:val="20"/>
          <w:szCs w:val="20"/>
          <w:lang w:val="es-MX"/>
        </w:rPr>
        <w:t>Canal de Programación:</w:t>
      </w:r>
      <w:r w:rsidRPr="00EA7B57">
        <w:rPr>
          <w:rFonts w:ascii="ITC Avant Garde Std Bk" w:eastAsia="Times New Roman" w:hAnsi="ITC Avant Garde Std Bk"/>
          <w:bCs/>
          <w:sz w:val="20"/>
          <w:szCs w:val="20"/>
          <w:lang w:val="es-MX"/>
        </w:rPr>
        <w:t xml:space="preserve"> Organización secuencial en el tiempo de Contenidos Audiovisuales, puesta a disposición de la audiencia, bajo la responsabilidad de un Operador titular de una concesión para prestar el Servicio de Televisión y/o Audio Restringido o un Programador, según corresponda, y dotada de identidad e imagen propias y que es susceptible de distribuirse, en la modalidad técnica que corresponda, a través del Servicio de Televisión y/o Audio Restringido.</w:t>
      </w:r>
    </w:p>
    <w:p w14:paraId="12179FA4" w14:textId="0F37E16E" w:rsidR="00582762" w:rsidRPr="00EA7B57" w:rsidRDefault="00BC286B" w:rsidP="00BC286B">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Catálogo de Claves de Información (CCI):</w:t>
      </w:r>
      <w:r w:rsidRPr="00EA7B57">
        <w:rPr>
          <w:rFonts w:ascii="ITC Avant Garde Std Bk" w:eastAsia="Times New Roman" w:hAnsi="ITC Avant Garde Std Bk"/>
          <w:sz w:val="20"/>
          <w:szCs w:val="20"/>
          <w:lang w:val="es-MX"/>
        </w:rPr>
        <w:t xml:space="preserve"> </w:t>
      </w:r>
      <w:r w:rsidR="007040A0" w:rsidRPr="00EA7B57">
        <w:rPr>
          <w:rFonts w:ascii="ITC Avant Garde Std Bk" w:eastAsia="Times New Roman" w:hAnsi="ITC Avant Garde Std Bk"/>
          <w:sz w:val="20"/>
          <w:szCs w:val="20"/>
          <w:lang w:val="es-MX"/>
        </w:rPr>
        <w:t>C</w:t>
      </w:r>
      <w:r w:rsidRPr="00EA7B57">
        <w:rPr>
          <w:rFonts w:ascii="ITC Avant Garde Std Bk" w:eastAsia="Times New Roman" w:hAnsi="ITC Avant Garde Std Bk"/>
          <w:sz w:val="20"/>
          <w:szCs w:val="20"/>
          <w:lang w:val="es-MX"/>
        </w:rPr>
        <w:t xml:space="preserve">onjunto de conceptos geográficos, comerciales, técnicos o de periodos de tiempo, entre otros, para clasificar de manera homogénea los datos e información que los </w:t>
      </w:r>
      <w:r w:rsidR="009156A9" w:rsidRPr="00EA7B57">
        <w:rPr>
          <w:rFonts w:ascii="ITC Avant Garde Std Bk" w:eastAsia="Times New Roman" w:hAnsi="ITC Avant Garde Std Bk"/>
          <w:sz w:val="20"/>
          <w:szCs w:val="20"/>
          <w:lang w:val="es-MX"/>
        </w:rPr>
        <w:t xml:space="preserve">Operadores o sus representantes legales </w:t>
      </w:r>
      <w:r w:rsidRPr="00EA7B57">
        <w:rPr>
          <w:rFonts w:ascii="ITC Avant Garde Std Bk" w:eastAsia="Times New Roman" w:hAnsi="ITC Avant Garde Std Bk"/>
          <w:sz w:val="20"/>
          <w:szCs w:val="20"/>
          <w:lang w:val="es-MX"/>
        </w:rPr>
        <w:t xml:space="preserve">presentan al Instituto </w:t>
      </w:r>
      <w:r w:rsidR="009156A9" w:rsidRPr="00EA7B57">
        <w:rPr>
          <w:rFonts w:ascii="ITC Avant Garde Std Bk" w:eastAsia="Times New Roman" w:hAnsi="ITC Avant Garde Std Bk"/>
          <w:sz w:val="20"/>
          <w:szCs w:val="20"/>
          <w:lang w:val="es-MX"/>
        </w:rPr>
        <w:t>mediante</w:t>
      </w:r>
      <w:r w:rsidRPr="00EA7B57">
        <w:rPr>
          <w:rFonts w:ascii="ITC Avant Garde Std Bk" w:eastAsia="Times New Roman" w:hAnsi="ITC Avant Garde Std Bk"/>
          <w:sz w:val="20"/>
          <w:szCs w:val="20"/>
          <w:lang w:val="es-MX"/>
        </w:rPr>
        <w:t xml:space="preserve"> </w:t>
      </w:r>
      <w:r w:rsidR="009156A9" w:rsidRPr="00EA7B57">
        <w:rPr>
          <w:rFonts w:ascii="ITC Avant Garde Std Bk" w:eastAsia="Times New Roman" w:hAnsi="ITC Avant Garde Std Bk"/>
          <w:sz w:val="20"/>
          <w:szCs w:val="20"/>
          <w:lang w:val="es-MX"/>
        </w:rPr>
        <w:t xml:space="preserve">los </w:t>
      </w:r>
      <w:r w:rsidRPr="00EA7B57">
        <w:rPr>
          <w:rFonts w:ascii="ITC Avant Garde Std Bk" w:eastAsia="Times New Roman" w:hAnsi="ITC Avant Garde Std Bk"/>
          <w:sz w:val="20"/>
          <w:szCs w:val="20"/>
          <w:lang w:val="es-MX"/>
        </w:rPr>
        <w:t>Campo</w:t>
      </w:r>
      <w:r w:rsidR="009156A9" w:rsidRPr="00EA7B57">
        <w:rPr>
          <w:rFonts w:ascii="ITC Avant Garde Std Bk" w:eastAsia="Times New Roman" w:hAnsi="ITC Avant Garde Std Bk"/>
          <w:sz w:val="20"/>
          <w:szCs w:val="20"/>
          <w:lang w:val="es-MX"/>
        </w:rPr>
        <w:t>s correspondientes a los eFormatos que así lo requieran</w:t>
      </w:r>
      <w:r w:rsidRPr="00EA7B57">
        <w:rPr>
          <w:rFonts w:ascii="ITC Avant Garde Std Bk" w:eastAsia="Times New Roman" w:hAnsi="ITC Avant Garde Std Bk"/>
          <w:sz w:val="20"/>
          <w:szCs w:val="20"/>
          <w:lang w:val="es-MX"/>
        </w:rPr>
        <w:t>;</w:t>
      </w:r>
    </w:p>
    <w:p w14:paraId="5484E24A" w14:textId="43BE6E11" w:rsidR="00CE3C48" w:rsidRPr="00EA7B57" w:rsidRDefault="00CE3C48" w:rsidP="007B51D2">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Clave</w:t>
      </w:r>
      <w:r w:rsidRPr="00EA7B57">
        <w:rPr>
          <w:rFonts w:ascii="ITC Avant Garde Std Bk" w:eastAsia="Times New Roman" w:hAnsi="ITC Avant Garde Std Bk"/>
          <w:sz w:val="20"/>
          <w:szCs w:val="20"/>
          <w:lang w:val="es-MX"/>
        </w:rPr>
        <w:t xml:space="preserve">: </w:t>
      </w:r>
      <w:r w:rsidR="007040A0" w:rsidRPr="00EA7B57">
        <w:rPr>
          <w:rFonts w:ascii="ITC Avant Garde Std Bk" w:eastAsia="Times New Roman" w:hAnsi="ITC Avant Garde Std Bk"/>
          <w:sz w:val="20"/>
          <w:szCs w:val="20"/>
          <w:lang w:val="es-MX"/>
        </w:rPr>
        <w:t>V</w:t>
      </w:r>
      <w:r w:rsidRPr="00EA7B57">
        <w:rPr>
          <w:rFonts w:ascii="ITC Avant Garde Std Bk" w:eastAsia="Times New Roman" w:hAnsi="ITC Avant Garde Std Bk"/>
          <w:sz w:val="20"/>
          <w:szCs w:val="20"/>
          <w:lang w:val="es-MX"/>
        </w:rPr>
        <w:t xml:space="preserve">alores geográficos, comerciales, técnicos o de periodos de tiempo, entre otros, que se clasifican y agrupan para ser empleados por los </w:t>
      </w:r>
      <w:r w:rsidR="009156A9" w:rsidRPr="00EA7B57">
        <w:rPr>
          <w:rFonts w:ascii="ITC Avant Garde Std Bk" w:eastAsia="Times New Roman" w:hAnsi="ITC Avant Garde Std Bk"/>
          <w:sz w:val="20"/>
          <w:szCs w:val="20"/>
          <w:lang w:val="es-MX"/>
        </w:rPr>
        <w:t xml:space="preserve">Operadores o sus representantes legales </w:t>
      </w:r>
      <w:r w:rsidRPr="00EA7B57">
        <w:rPr>
          <w:rFonts w:ascii="ITC Avant Garde Std Bk" w:eastAsia="Times New Roman" w:hAnsi="ITC Avant Garde Std Bk"/>
          <w:sz w:val="20"/>
          <w:szCs w:val="20"/>
          <w:lang w:val="es-MX"/>
        </w:rPr>
        <w:t xml:space="preserve">en la presentación de </w:t>
      </w:r>
      <w:r w:rsidR="001D15B4" w:rsidRPr="00EA7B57">
        <w:rPr>
          <w:rFonts w:ascii="ITC Avant Garde Std Bk" w:eastAsia="Times New Roman" w:hAnsi="ITC Avant Garde Std Bk"/>
          <w:sz w:val="20"/>
          <w:szCs w:val="20"/>
          <w:lang w:val="es-MX"/>
        </w:rPr>
        <w:t>los</w:t>
      </w:r>
      <w:r w:rsidRPr="00EA7B57">
        <w:rPr>
          <w:rFonts w:ascii="ITC Avant Garde Std Bk" w:eastAsia="Times New Roman" w:hAnsi="ITC Avant Garde Std Bk"/>
          <w:sz w:val="20"/>
          <w:szCs w:val="20"/>
          <w:lang w:val="es-MX"/>
        </w:rPr>
        <w:t xml:space="preserve"> Trámite</w:t>
      </w:r>
      <w:r w:rsidR="001D15B4" w:rsidRPr="00EA7B57">
        <w:rPr>
          <w:rFonts w:ascii="ITC Avant Garde Std Bk" w:eastAsia="Times New Roman" w:hAnsi="ITC Avant Garde Std Bk"/>
          <w:sz w:val="20"/>
          <w:szCs w:val="20"/>
          <w:lang w:val="es-MX"/>
        </w:rPr>
        <w:t>s</w:t>
      </w:r>
      <w:r w:rsidRPr="00EA7B57">
        <w:rPr>
          <w:rFonts w:ascii="ITC Avant Garde Std Bk" w:eastAsia="Times New Roman" w:hAnsi="ITC Avant Garde Std Bk"/>
          <w:sz w:val="20"/>
          <w:szCs w:val="20"/>
          <w:lang w:val="es-MX"/>
        </w:rPr>
        <w:t xml:space="preserve"> o Servicio</w:t>
      </w:r>
      <w:r w:rsidR="001D15B4" w:rsidRPr="00EA7B57">
        <w:rPr>
          <w:rFonts w:ascii="ITC Avant Garde Std Bk" w:eastAsia="Times New Roman" w:hAnsi="ITC Avant Garde Std Bk"/>
          <w:sz w:val="20"/>
          <w:szCs w:val="20"/>
          <w:lang w:val="es-MX"/>
        </w:rPr>
        <w:t>s que indique el Instituto</w:t>
      </w:r>
      <w:r w:rsidR="000C62E1" w:rsidRPr="00EA7B57">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sz w:val="20"/>
          <w:szCs w:val="20"/>
          <w:lang w:val="es-MX"/>
        </w:rPr>
        <w:t xml:space="preserve">en sustitución de los valores ordinarios y subjetivos; </w:t>
      </w:r>
    </w:p>
    <w:p w14:paraId="42939D9E" w14:textId="63FC340A"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Contenido Audiovisual:</w:t>
      </w:r>
      <w:r w:rsidRPr="00EA7B57">
        <w:rPr>
          <w:rFonts w:ascii="ITC Avant Garde Std Bk" w:eastAsia="Times New Roman" w:hAnsi="ITC Avant Garde Std Bk"/>
          <w:sz w:val="20"/>
          <w:szCs w:val="20"/>
          <w:lang w:val="es-MX"/>
        </w:rPr>
        <w:t xml:space="preserve"> Cualquier producción que contenga una sucesión de imágenes y/o audio susceptible de ser emitida y transmitida. Incluye todos los contenidos cinematográficos, televisivos, radiofónicos o multimedia y es independiente de la naturaleza de su contenido y del medio a t</w:t>
      </w:r>
      <w:r w:rsidR="008337BD" w:rsidRPr="00EA7B57">
        <w:rPr>
          <w:rFonts w:ascii="ITC Avant Garde Std Bk" w:eastAsia="Times New Roman" w:hAnsi="ITC Avant Garde Std Bk"/>
          <w:sz w:val="20"/>
          <w:szCs w:val="20"/>
          <w:lang w:val="es-MX"/>
        </w:rPr>
        <w:t>ravés del cual será transmitido;</w:t>
      </w:r>
    </w:p>
    <w:p w14:paraId="77BD900D" w14:textId="7B916647" w:rsidR="00401F91" w:rsidRPr="00EA7B57" w:rsidRDefault="00BC286B" w:rsidP="00BC286B">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lastRenderedPageBreak/>
        <w:t>Correos de México:</w:t>
      </w:r>
      <w:r w:rsidRPr="00EA7B57">
        <w:rPr>
          <w:rFonts w:ascii="ITC Avant Garde Std Bk" w:eastAsia="Times New Roman" w:hAnsi="ITC Avant Garde Std Bk"/>
          <w:sz w:val="20"/>
          <w:szCs w:val="20"/>
          <w:lang w:val="es-MX"/>
        </w:rPr>
        <w:t xml:space="preserve"> </w:t>
      </w:r>
      <w:r w:rsidR="007040A0" w:rsidRPr="00EA7B57">
        <w:rPr>
          <w:rFonts w:ascii="ITC Avant Garde Std Bk" w:hAnsi="ITC Avant Garde Std Bk"/>
          <w:color w:val="000000" w:themeColor="text1"/>
          <w:sz w:val="20"/>
          <w:szCs w:val="20"/>
          <w:lang w:val="es-ES_tradnl"/>
        </w:rPr>
        <w:t>E</w:t>
      </w:r>
      <w:r w:rsidRPr="00EA7B57">
        <w:rPr>
          <w:rFonts w:ascii="ITC Avant Garde Std Bk" w:hAnsi="ITC Avant Garde Std Bk"/>
          <w:color w:val="000000" w:themeColor="text1"/>
          <w:sz w:val="20"/>
          <w:szCs w:val="20"/>
          <w:lang w:val="es-ES_tradnl"/>
        </w:rPr>
        <w:t>l organismo descentralizado de la Secretaría de Comunicaciones y Transportes denominado Servicio Postal Mexicano, que presta el servicio público de correos;</w:t>
      </w:r>
    </w:p>
    <w:p w14:paraId="50AF4BAC" w14:textId="6E1D918E" w:rsidR="00A37F83" w:rsidRPr="00EA7B57" w:rsidRDefault="00A37F83" w:rsidP="00A37F83">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Desagregador</w:t>
      </w:r>
      <w:r w:rsidRPr="00EA7B57">
        <w:rPr>
          <w:rFonts w:ascii="ITC Avant Garde Std Bk" w:eastAsia="Times New Roman" w:hAnsi="ITC Avant Garde Std Bk"/>
          <w:sz w:val="20"/>
          <w:szCs w:val="20"/>
          <w:lang w:val="es-MX"/>
        </w:rPr>
        <w:t xml:space="preserve">: </w:t>
      </w:r>
      <w:r w:rsidR="000E3C6A">
        <w:rPr>
          <w:rFonts w:ascii="ITC Avant Garde Std Bk" w:eastAsia="Times New Roman" w:hAnsi="ITC Avant Garde Std Bk"/>
          <w:sz w:val="20"/>
          <w:szCs w:val="20"/>
          <w:lang w:val="es-MX"/>
        </w:rPr>
        <w:t xml:space="preserve">Grupo de </w:t>
      </w:r>
      <w:r w:rsidR="001C0375" w:rsidRPr="00EA7B57">
        <w:rPr>
          <w:rFonts w:ascii="ITC Avant Garde Std Bk" w:eastAsia="Times New Roman" w:hAnsi="ITC Avant Garde Std Bk"/>
          <w:sz w:val="20"/>
          <w:szCs w:val="20"/>
          <w:lang w:val="es-MX"/>
        </w:rPr>
        <w:t xml:space="preserve">Claves específicas del CCI </w:t>
      </w:r>
      <w:r w:rsidR="00282331">
        <w:rPr>
          <w:rFonts w:ascii="ITC Avant Garde Std Bk" w:eastAsia="Times New Roman" w:hAnsi="ITC Avant Garde Std Bk"/>
          <w:sz w:val="20"/>
          <w:szCs w:val="20"/>
          <w:lang w:val="es-MX"/>
        </w:rPr>
        <w:t>por</w:t>
      </w:r>
      <w:r w:rsidR="001C0375">
        <w:rPr>
          <w:rFonts w:ascii="ITC Avant Garde Std Bk" w:eastAsia="Times New Roman" w:hAnsi="ITC Avant Garde Std Bk"/>
          <w:sz w:val="20"/>
          <w:szCs w:val="20"/>
          <w:lang w:val="es-MX"/>
        </w:rPr>
        <w:t xml:space="preserve"> las que debe </w:t>
      </w:r>
      <w:r w:rsidR="001C0375" w:rsidRPr="00EA7B57">
        <w:rPr>
          <w:rFonts w:ascii="ITC Avant Garde Std Bk" w:eastAsia="Times New Roman" w:hAnsi="ITC Avant Garde Std Bk"/>
          <w:sz w:val="20"/>
          <w:szCs w:val="20"/>
          <w:lang w:val="es-MX"/>
        </w:rPr>
        <w:t xml:space="preserve">descomponerse </w:t>
      </w:r>
      <w:r w:rsidR="001C0375">
        <w:rPr>
          <w:rFonts w:ascii="ITC Avant Garde Std Bk" w:eastAsia="Times New Roman" w:hAnsi="ITC Avant Garde Std Bk"/>
          <w:sz w:val="20"/>
          <w:szCs w:val="20"/>
          <w:lang w:val="es-MX"/>
        </w:rPr>
        <w:t xml:space="preserve">un Campo cuando así lo determine el </w:t>
      </w:r>
      <w:r w:rsidR="00DB35A9">
        <w:rPr>
          <w:rFonts w:ascii="ITC Avant Garde Std Bk" w:eastAsia="Times New Roman" w:hAnsi="ITC Avant Garde Std Bk"/>
          <w:sz w:val="20"/>
          <w:szCs w:val="20"/>
          <w:lang w:val="es-MX"/>
        </w:rPr>
        <w:t>i</w:t>
      </w:r>
      <w:r w:rsidR="001C0375" w:rsidRPr="00EA7B57">
        <w:rPr>
          <w:rFonts w:ascii="ITC Avant Garde Std Bk" w:eastAsia="Times New Roman" w:hAnsi="ITC Avant Garde Std Bk"/>
          <w:sz w:val="20"/>
          <w:szCs w:val="20"/>
          <w:lang w:val="es-MX"/>
        </w:rPr>
        <w:t>nstructivo del correspondiente eFormato</w:t>
      </w:r>
      <w:r w:rsidR="000E3C6A">
        <w:rPr>
          <w:rFonts w:ascii="ITC Avant Garde Std Bk" w:eastAsia="Times New Roman" w:hAnsi="ITC Avant Garde Std Bk"/>
          <w:sz w:val="20"/>
          <w:szCs w:val="20"/>
          <w:lang w:val="es-MX"/>
        </w:rPr>
        <w:t xml:space="preserve">, excluyendo las Claves que no </w:t>
      </w:r>
      <w:r w:rsidR="00ED62BC">
        <w:rPr>
          <w:rFonts w:ascii="ITC Avant Garde Std Bk" w:eastAsia="Times New Roman" w:hAnsi="ITC Avant Garde Std Bk"/>
          <w:sz w:val="20"/>
          <w:szCs w:val="20"/>
          <w:lang w:val="es-MX"/>
        </w:rPr>
        <w:t xml:space="preserve">apliquen para </w:t>
      </w:r>
      <w:r w:rsidR="000E3C6A">
        <w:rPr>
          <w:rFonts w:ascii="ITC Avant Garde Std Bk" w:eastAsia="Times New Roman" w:hAnsi="ITC Avant Garde Std Bk"/>
          <w:sz w:val="20"/>
          <w:szCs w:val="20"/>
          <w:lang w:val="es-MX"/>
        </w:rPr>
        <w:t>el Operador</w:t>
      </w:r>
      <w:r w:rsidR="00ED62BC">
        <w:rPr>
          <w:rFonts w:ascii="ITC Avant Garde Std Bk" w:eastAsia="Times New Roman" w:hAnsi="ITC Avant Garde Std Bk"/>
          <w:sz w:val="20"/>
          <w:szCs w:val="20"/>
          <w:lang w:val="es-MX"/>
        </w:rPr>
        <w:t xml:space="preserve"> correspondiente</w:t>
      </w:r>
      <w:r w:rsidR="001C0375">
        <w:rPr>
          <w:rFonts w:ascii="ITC Avant Garde Std Bk" w:eastAsia="Times New Roman" w:hAnsi="ITC Avant Garde Std Bk"/>
          <w:sz w:val="20"/>
          <w:szCs w:val="20"/>
          <w:lang w:val="es-MX"/>
        </w:rPr>
        <w:t>;</w:t>
      </w:r>
    </w:p>
    <w:p w14:paraId="07CFB2B2" w14:textId="77777777" w:rsidR="00BC286B" w:rsidRPr="00EA7B57" w:rsidRDefault="0052638F" w:rsidP="00BC286B">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 xml:space="preserve">Falla: </w:t>
      </w:r>
      <w:r w:rsidRPr="00EA7B57">
        <w:rPr>
          <w:rFonts w:ascii="ITC Avant Garde Std Bk" w:eastAsia="Times New Roman" w:hAnsi="ITC Avant Garde Std Bk"/>
          <w:sz w:val="20"/>
          <w:szCs w:val="20"/>
        </w:rPr>
        <w:t>Es la interrupción no planeada de un servicio de telecomunicaciones o la reducción en la calidad del mismo;</w:t>
      </w:r>
    </w:p>
    <w:p w14:paraId="5FAC8FA7" w14:textId="6A8F6B1C" w:rsidR="00A35948" w:rsidRPr="00EA7B57" w:rsidRDefault="00A35948" w:rsidP="00A35948">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Grupo de Claves</w:t>
      </w:r>
      <w:r w:rsidRPr="00EA7B57">
        <w:rPr>
          <w:rFonts w:ascii="ITC Avant Garde Std Bk" w:eastAsia="Times New Roman" w:hAnsi="ITC Avant Garde Std Bk"/>
          <w:sz w:val="20"/>
          <w:szCs w:val="20"/>
        </w:rPr>
        <w:t xml:space="preserve">: </w:t>
      </w:r>
      <w:r w:rsidR="007040A0" w:rsidRPr="00EA7B57">
        <w:rPr>
          <w:rFonts w:ascii="ITC Avant Garde Std Bk" w:eastAsia="Times New Roman" w:hAnsi="ITC Avant Garde Std Bk"/>
          <w:sz w:val="20"/>
          <w:szCs w:val="20"/>
        </w:rPr>
        <w:t>L</w:t>
      </w:r>
      <w:r w:rsidRPr="00EA7B57">
        <w:rPr>
          <w:rFonts w:ascii="ITC Avant Garde Std Bk" w:eastAsia="Times New Roman" w:hAnsi="ITC Avant Garde Std Bk"/>
          <w:sz w:val="20"/>
          <w:szCs w:val="20"/>
        </w:rPr>
        <w:t>istado ordenado de Claves determinado en función de conceptos geográficos, comerciales, técnicos o periodos de tiempo, entre otros;</w:t>
      </w:r>
    </w:p>
    <w:p w14:paraId="64D938B3" w14:textId="05320067" w:rsidR="00A35948" w:rsidRPr="00EA7B57" w:rsidRDefault="00A35948" w:rsidP="00A35948">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INEGI</w:t>
      </w:r>
      <w:r w:rsidRPr="00EA7B57">
        <w:rPr>
          <w:rFonts w:ascii="ITC Avant Garde Std Bk" w:eastAsia="Times New Roman" w:hAnsi="ITC Avant Garde Std Bk"/>
          <w:sz w:val="20"/>
          <w:szCs w:val="20"/>
        </w:rPr>
        <w:t>: Instituto Nacional de Estadística y Geografía;</w:t>
      </w:r>
    </w:p>
    <w:p w14:paraId="619A9A02" w14:textId="302DF536" w:rsidR="0052638F" w:rsidRPr="00EA7B57" w:rsidRDefault="0052638F" w:rsidP="00BC286B">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Instituto</w:t>
      </w:r>
      <w:r w:rsidRPr="00EA7B57">
        <w:rPr>
          <w:rFonts w:ascii="ITC Avant Garde Std Bk" w:eastAsia="Times New Roman" w:hAnsi="ITC Avant Garde Std Bk"/>
          <w:sz w:val="20"/>
          <w:szCs w:val="20"/>
        </w:rPr>
        <w:t>: El Instituto Federal de Telecomunicaciones;</w:t>
      </w:r>
    </w:p>
    <w:p w14:paraId="031318A5" w14:textId="6C7EF799"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 xml:space="preserve">Itinerancia: </w:t>
      </w:r>
      <w:r w:rsidRPr="00EA7B57">
        <w:rPr>
          <w:rFonts w:ascii="ITC Avant Garde Std Bk" w:eastAsia="Times New Roman" w:hAnsi="ITC Avant Garde Std Bk"/>
          <w:sz w:val="20"/>
          <w:szCs w:val="20"/>
        </w:rPr>
        <w:t>Posibilidad de los usuarios de utilizar un servicio de telecomunicaciones en una</w:t>
      </w:r>
      <w:r w:rsidR="00BA2DD7" w:rsidRPr="00EA7B57">
        <w:rPr>
          <w:rFonts w:ascii="ITC Avant Garde Std Bk" w:eastAsia="Times New Roman" w:hAnsi="ITC Avant Garde Std Bk"/>
          <w:sz w:val="20"/>
          <w:szCs w:val="20"/>
        </w:rPr>
        <w:t xml:space="preserve"> </w:t>
      </w:r>
      <w:r w:rsidR="00BA2DD7" w:rsidRPr="00EA7B57">
        <w:rPr>
          <w:rFonts w:ascii="ITC Avant Garde Std Bk" w:eastAsia="Times New Roman" w:hAnsi="ITC Avant Garde Std Bk"/>
          <w:sz w:val="20"/>
          <w:szCs w:val="20"/>
          <w:lang w:val="es-MX"/>
        </w:rPr>
        <w:t>Red Pública de Telecomunicaciones</w:t>
      </w:r>
      <w:r w:rsidRPr="00EA7B57">
        <w:rPr>
          <w:rFonts w:ascii="ITC Avant Garde Std Bk" w:eastAsia="Times New Roman" w:hAnsi="ITC Avant Garde Std Bk"/>
          <w:sz w:val="20"/>
          <w:szCs w:val="20"/>
        </w:rPr>
        <w:t xml:space="preserve"> distinta a la del Operador con el que tiene suscrito el servicio;</w:t>
      </w:r>
    </w:p>
    <w:p w14:paraId="39EA8EEE" w14:textId="7F1A6058" w:rsidR="00E14ED2" w:rsidRPr="00EA7B57" w:rsidRDefault="00E14ED2"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IVA: </w:t>
      </w:r>
      <w:r w:rsidRPr="00EA7B57">
        <w:rPr>
          <w:rFonts w:ascii="ITC Avant Garde Std Bk" w:eastAsia="Times New Roman" w:hAnsi="ITC Avant Garde Std Bk"/>
          <w:sz w:val="20"/>
          <w:szCs w:val="20"/>
        </w:rPr>
        <w:t>Impuesto sobre el Valor Agregado;</w:t>
      </w:r>
    </w:p>
    <w:p w14:paraId="0EA52439" w14:textId="287C0C24"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LFTR:</w:t>
      </w:r>
      <w:r w:rsidRPr="00EA7B57">
        <w:rPr>
          <w:rFonts w:ascii="ITC Avant Garde Std Bk" w:eastAsia="Times New Roman" w:hAnsi="ITC Avant Garde Std Bk"/>
          <w:sz w:val="20"/>
          <w:szCs w:val="20"/>
        </w:rPr>
        <w:t xml:space="preserve"> La Ley Federal de Telecomunicaciones y Radiodifusión;</w:t>
      </w:r>
    </w:p>
    <w:p w14:paraId="706B4D9D" w14:textId="7E5A48D8" w:rsidR="0052638F" w:rsidRPr="00EA7B57" w:rsidRDefault="0052638F" w:rsidP="00D72BF0">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Lineamientos</w:t>
      </w:r>
      <w:r w:rsidRPr="00EA7B57">
        <w:rPr>
          <w:rFonts w:ascii="ITC Avant Garde Std Bk" w:eastAsia="Times New Roman" w:hAnsi="ITC Avant Garde Std Bk"/>
          <w:sz w:val="20"/>
          <w:szCs w:val="20"/>
        </w:rPr>
        <w:t xml:space="preserve">: Los presentes </w:t>
      </w:r>
      <w:r w:rsidR="00AE33F4" w:rsidRPr="00EA7B57">
        <w:rPr>
          <w:rFonts w:ascii="ITC Avant Garde Std Bk" w:eastAsia="Times New Roman" w:hAnsi="ITC Avant Garde Std Bk"/>
          <w:sz w:val="20"/>
          <w:szCs w:val="20"/>
        </w:rPr>
        <w:t>LINEAMIENTOS QUE ESTABLECEN LA METODOLOGÍA, LA PERIODICIDAD, EL CATÁLOGO DE CLAVES DE INFORMACIÓN Y LOS FORMATOS ELECTRÓNICOS CON LOS QUE LOS OPERADORES DEL SECTOR DE TELECOMUNICACIONES ENTREGARÁN INFORMACIÓN PARA INTEGRAR EL ACERVO ESTADÍSTICO DEL INSTITUTO FEDERAL DE TELECOMUNICACIONES</w:t>
      </w:r>
      <w:r w:rsidR="004E2B28" w:rsidRPr="00EA7B57">
        <w:rPr>
          <w:rFonts w:ascii="ITC Avant Garde Std Bk" w:eastAsia="Times New Roman" w:hAnsi="ITC Avant Garde Std Bk"/>
          <w:sz w:val="20"/>
          <w:szCs w:val="20"/>
        </w:rPr>
        <w:t>;</w:t>
      </w:r>
    </w:p>
    <w:p w14:paraId="5F8D65A3" w14:textId="10139873"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bCs/>
          <w:sz w:val="20"/>
          <w:szCs w:val="20"/>
          <w:lang w:val="es-MX"/>
        </w:rPr>
        <w:t>Mensaje Corto:</w:t>
      </w:r>
      <w:r w:rsidRPr="00EA7B57">
        <w:rPr>
          <w:rFonts w:ascii="ITC Avant Garde Std Bk" w:eastAsia="Times New Roman" w:hAnsi="ITC Avant Garde Std Bk"/>
          <w:sz w:val="20"/>
          <w:szCs w:val="20"/>
          <w:lang w:val="es-MX"/>
        </w:rPr>
        <w:t> Bloque de texto alfanumérico con información transferido de manera integral mediante el servicio de mensajes cortos;</w:t>
      </w:r>
    </w:p>
    <w:p w14:paraId="4E8103BE"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MXN:</w:t>
      </w:r>
      <w:r w:rsidRPr="00EA7B57">
        <w:rPr>
          <w:rFonts w:ascii="ITC Avant Garde Std Bk" w:eastAsia="Times New Roman" w:hAnsi="ITC Avant Garde Std Bk"/>
          <w:sz w:val="20"/>
          <w:szCs w:val="20"/>
        </w:rPr>
        <w:t xml:space="preserve"> Notación </w:t>
      </w:r>
      <w:r w:rsidRPr="00EA7B57">
        <w:rPr>
          <w:rFonts w:ascii="ITC Avant Garde Std Bk" w:eastAsia="Times New Roman" w:hAnsi="ITC Avant Garde Std Bk"/>
          <w:sz w:val="20"/>
          <w:szCs w:val="20"/>
          <w:lang w:val="es-MX"/>
        </w:rPr>
        <w:t>oficial para referirse el peso mexicano, la moneda oficial de los Estados Unidos Mexicanos;</w:t>
      </w:r>
    </w:p>
    <w:p w14:paraId="46796E95" w14:textId="21517605"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Operador</w:t>
      </w:r>
      <w:r w:rsidR="0012469C">
        <w:rPr>
          <w:rFonts w:ascii="ITC Avant Garde Std Bk" w:eastAsia="Times New Roman" w:hAnsi="ITC Avant Garde Std Bk"/>
          <w:b/>
          <w:sz w:val="20"/>
          <w:szCs w:val="20"/>
        </w:rPr>
        <w:t xml:space="preserve"> de Telecomunicaciones (Operador)</w:t>
      </w:r>
      <w:r w:rsidRPr="00EA7B57">
        <w:rPr>
          <w:rFonts w:ascii="ITC Avant Garde Std Bk" w:eastAsia="Times New Roman" w:hAnsi="ITC Avant Garde Std Bk"/>
          <w:sz w:val="20"/>
          <w:szCs w:val="20"/>
        </w:rPr>
        <w:t>: Persona física o moral titular de una o varias concesiones, autorizaciones, permisos o asignaciones, que lo habilitan para explotar servicios de telecomunicaciones, el espectro radioeléctrico, y/o recursos orbitales. Para efectos d</w:t>
      </w:r>
      <w:r w:rsidR="004E2B28" w:rsidRPr="00EA7B57">
        <w:rPr>
          <w:rFonts w:ascii="ITC Avant Garde Std Bk" w:eastAsia="Times New Roman" w:hAnsi="ITC Avant Garde Std Bk"/>
          <w:sz w:val="20"/>
          <w:szCs w:val="20"/>
        </w:rPr>
        <w:t>e los presentes Lineamientos, só</w:t>
      </w:r>
      <w:r w:rsidRPr="00EA7B57">
        <w:rPr>
          <w:rFonts w:ascii="ITC Avant Garde Std Bk" w:eastAsia="Times New Roman" w:hAnsi="ITC Avant Garde Std Bk"/>
          <w:sz w:val="20"/>
          <w:szCs w:val="20"/>
        </w:rPr>
        <w:t>lo se considerarán los Operadores que estén habilitados para explotar servicios del sector de telecomunicaciones;</w:t>
      </w:r>
    </w:p>
    <w:p w14:paraId="7E2FB1B0"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cs="Tahoma"/>
          <w:b/>
          <w:sz w:val="20"/>
          <w:szCs w:val="20"/>
          <w:lang w:val="es-ES_tradnl"/>
        </w:rPr>
        <w:t xml:space="preserve">Operadores Móviles Virtuales (OMVs): </w:t>
      </w:r>
      <w:r w:rsidRPr="00EA7B57">
        <w:rPr>
          <w:rFonts w:ascii="ITC Avant Garde Std Bk" w:eastAsia="Times New Roman" w:hAnsi="ITC Avant Garde Std Bk"/>
          <w:sz w:val="20"/>
          <w:szCs w:val="20"/>
        </w:rPr>
        <w:t>Concesionario o autorizado que preste, comercialice o revenda Servicios Móviles o capacidades que previamente haya contratado con algún Concesionario Mayorista Móvil;</w:t>
      </w:r>
    </w:p>
    <w:p w14:paraId="06C0A760" w14:textId="277846D6"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lang w:val="es-ES_tradnl"/>
        </w:rPr>
      </w:pPr>
      <w:r w:rsidRPr="00EA7B57">
        <w:rPr>
          <w:rFonts w:ascii="ITC Avant Garde Std Bk" w:eastAsia="Times New Roman" w:hAnsi="ITC Avant Garde Std Bk"/>
          <w:b/>
          <w:sz w:val="20"/>
          <w:szCs w:val="20"/>
          <w:lang w:val="es-ES_tradnl"/>
        </w:rPr>
        <w:t xml:space="preserve">Paquete Tarifario: </w:t>
      </w:r>
      <w:r w:rsidRPr="00EA7B57">
        <w:rPr>
          <w:rFonts w:ascii="ITC Avant Garde Std Bk" w:eastAsia="Times New Roman" w:hAnsi="ITC Avant Garde Std Bk"/>
          <w:sz w:val="20"/>
          <w:szCs w:val="20"/>
          <w:lang w:val="es-ES_tradnl"/>
        </w:rPr>
        <w:t>Se refiere al conjunto de servicios de telecomunicaciones que agregan los Operadores para ofrecerlos a los usuarios finales en una sola oferta integrada. Solo se considera</w:t>
      </w:r>
      <w:r w:rsidR="00521270" w:rsidRPr="00EA7B57">
        <w:rPr>
          <w:rFonts w:ascii="ITC Avant Garde Std Bk" w:eastAsia="Times New Roman" w:hAnsi="ITC Avant Garde Std Bk"/>
          <w:sz w:val="20"/>
          <w:szCs w:val="20"/>
          <w:lang w:val="es-ES_tradnl"/>
        </w:rPr>
        <w:t>n</w:t>
      </w:r>
      <w:r w:rsidRPr="00EA7B57">
        <w:rPr>
          <w:rFonts w:ascii="ITC Avant Garde Std Bk" w:eastAsia="Times New Roman" w:hAnsi="ITC Avant Garde Std Bk"/>
          <w:sz w:val="20"/>
          <w:szCs w:val="20"/>
          <w:lang w:val="es-ES_tradnl"/>
        </w:rPr>
        <w:t xml:space="preserve"> paquetes cuando los servicios sean otorgados al usuario final al amparo de una suscripción y facturación única;</w:t>
      </w:r>
    </w:p>
    <w:p w14:paraId="6A3E3336" w14:textId="5CBE2B01" w:rsidR="00E16739" w:rsidRPr="00EA7B57" w:rsidRDefault="00E16739"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Peering:</w:t>
      </w:r>
      <w:r w:rsidRPr="00EA7B57">
        <w:rPr>
          <w:rFonts w:ascii="ITC Avant Garde Std Bk" w:eastAsia="Times New Roman" w:hAnsi="ITC Avant Garde Std Bk"/>
          <w:sz w:val="20"/>
          <w:szCs w:val="20"/>
        </w:rPr>
        <w:t xml:space="preserve"> Modalidad de intercambio de tráfico de Internet entre dos proveedores de servicio de Internet, donde se provee un enlace entre ambas redes de datos para intercambiar el tráfico originado en la red de uno de ellos y con destino en el otro;</w:t>
      </w:r>
    </w:p>
    <w:p w14:paraId="27E1B9DC" w14:textId="1B3B791E"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lang w:val="es-ES_tradnl"/>
        </w:rPr>
        <w:t xml:space="preserve">Plan Tarifario: </w:t>
      </w:r>
      <w:r w:rsidRPr="00EA7B57">
        <w:rPr>
          <w:rFonts w:ascii="ITC Avant Garde Std Bk" w:eastAsia="Times New Roman" w:hAnsi="ITC Avant Garde Std Bk"/>
          <w:sz w:val="20"/>
          <w:szCs w:val="20"/>
          <w:lang w:val="es-ES_tradnl"/>
        </w:rPr>
        <w:t xml:space="preserve">Se refiere a ofertas de servicios de telecomunicaciones, registradas en el Registro Público de </w:t>
      </w:r>
      <w:r w:rsidR="00C97EA0" w:rsidRPr="00EA7B57">
        <w:rPr>
          <w:rFonts w:ascii="ITC Avant Garde Std Bk" w:eastAsia="Times New Roman" w:hAnsi="ITC Avant Garde Std Bk"/>
          <w:sz w:val="20"/>
          <w:szCs w:val="20"/>
          <w:lang w:val="es-ES_tradnl"/>
        </w:rPr>
        <w:t>Telecomunicaciones</w:t>
      </w:r>
      <w:r w:rsidR="006941C5" w:rsidRPr="00EA7B57">
        <w:rPr>
          <w:rFonts w:ascii="ITC Avant Garde Std Bk" w:eastAsia="Times New Roman" w:hAnsi="ITC Avant Garde Std Bk"/>
          <w:sz w:val="20"/>
          <w:szCs w:val="20"/>
          <w:lang w:val="es-ES_tradnl"/>
        </w:rPr>
        <w:t xml:space="preserve"> de</w:t>
      </w:r>
      <w:r w:rsidR="004E2B28" w:rsidRPr="00EA7B57">
        <w:rPr>
          <w:rFonts w:ascii="ITC Avant Garde Std Bk" w:eastAsia="Times New Roman" w:hAnsi="ITC Avant Garde Std Bk"/>
          <w:sz w:val="20"/>
          <w:szCs w:val="20"/>
          <w:lang w:val="es-ES_tradnl"/>
        </w:rPr>
        <w:t>l</w:t>
      </w:r>
      <w:r w:rsidR="006941C5" w:rsidRPr="00EA7B57">
        <w:rPr>
          <w:rFonts w:ascii="ITC Avant Garde Std Bk" w:eastAsia="Times New Roman" w:hAnsi="ITC Avant Garde Std Bk"/>
          <w:sz w:val="20"/>
          <w:szCs w:val="20"/>
          <w:lang w:val="es-ES_tradnl"/>
        </w:rPr>
        <w:t xml:space="preserve"> Instituto</w:t>
      </w:r>
      <w:r w:rsidRPr="00EA7B57">
        <w:rPr>
          <w:rFonts w:ascii="ITC Avant Garde Std Bk" w:eastAsia="Times New Roman" w:hAnsi="ITC Avant Garde Std Bk"/>
          <w:sz w:val="20"/>
          <w:szCs w:val="20"/>
          <w:lang w:val="es-ES_tradnl"/>
        </w:rPr>
        <w:t xml:space="preserve">, a través de las cuales los </w:t>
      </w:r>
      <w:r w:rsidR="004E331E" w:rsidRPr="00EA7B57">
        <w:rPr>
          <w:rFonts w:ascii="ITC Avant Garde Std Bk" w:eastAsia="Times New Roman" w:hAnsi="ITC Avant Garde Std Bk"/>
          <w:sz w:val="20"/>
          <w:szCs w:val="20"/>
          <w:lang w:val="es-ES_tradnl"/>
        </w:rPr>
        <w:t>O</w:t>
      </w:r>
      <w:r w:rsidRPr="00EA7B57">
        <w:rPr>
          <w:rFonts w:ascii="ITC Avant Garde Std Bk" w:eastAsia="Times New Roman" w:hAnsi="ITC Avant Garde Std Bk"/>
          <w:sz w:val="20"/>
          <w:szCs w:val="20"/>
          <w:lang w:val="es-ES_tradnl"/>
        </w:rPr>
        <w:t>peradores comercializan los servicios de telecomunicaciones;</w:t>
      </w:r>
    </w:p>
    <w:p w14:paraId="06D1B106" w14:textId="66CF37A3" w:rsidR="00A800AB" w:rsidRPr="00EA7B57" w:rsidRDefault="0052638F" w:rsidP="003D420B">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lastRenderedPageBreak/>
        <w:t>Plan Técnico Fundamental de Numeración:</w:t>
      </w:r>
      <w:r w:rsidRPr="00EA7B57">
        <w:rPr>
          <w:rFonts w:ascii="ITC Avant Garde Std Bk" w:eastAsia="Times New Roman" w:hAnsi="ITC Avant Garde Std Bk"/>
          <w:sz w:val="20"/>
          <w:szCs w:val="20"/>
        </w:rPr>
        <w:t xml:space="preserve"> Disposición emitida a través del </w:t>
      </w:r>
      <w:r w:rsidR="007B0E87" w:rsidRPr="00EA7B57">
        <w:rPr>
          <w:rFonts w:ascii="ITC Avant Garde Std Bk" w:eastAsia="Times New Roman" w:hAnsi="ITC Avant Garde Std Bk"/>
          <w:sz w:val="20"/>
          <w:szCs w:val="20"/>
        </w:rPr>
        <w:t>ACUERDO MEDIANTE EL CUAL EL PLENO DEL INSTITUTO FEDERAL DE TELECOMUNICACIONES APRUEBA Y EMITE "EL PLAN TÉCNICO FUNDAMENTAL DE NUMERACIÓN, EL PLAN TÉCNICO FUNDAMENTAL DE SEÑALIZACIÓN Y LA MODIFICACIÓN A LAS REGLAS DE PORTABILIDAD NUMÉRICA, PUBLICADAS EL 12 DE NOVIEMBRE DE 2014</w:t>
      </w:r>
      <w:r w:rsidRPr="00EA7B57">
        <w:rPr>
          <w:rFonts w:ascii="ITC Avant Garde Std Bk" w:eastAsia="Times New Roman" w:hAnsi="ITC Avant Garde Std Bk"/>
          <w:b/>
          <w:sz w:val="20"/>
          <w:szCs w:val="20"/>
        </w:rPr>
        <w:t>"</w:t>
      </w:r>
      <w:r w:rsidRPr="00EA7B57">
        <w:rPr>
          <w:rFonts w:ascii="ITC Avant Garde Std Bk" w:eastAsia="Times New Roman" w:hAnsi="ITC Avant Garde Std Bk"/>
          <w:sz w:val="20"/>
          <w:szCs w:val="20"/>
        </w:rPr>
        <w:t>, publicado en el DOF el 11 de mayo de 2018;</w:t>
      </w:r>
    </w:p>
    <w:p w14:paraId="57B74903" w14:textId="53A232FD" w:rsidR="00D53A10" w:rsidRPr="00EA7B57" w:rsidRDefault="00D53A10" w:rsidP="00D53A10">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Pospago:</w:t>
      </w:r>
      <w:r w:rsidRPr="00EA7B57">
        <w:rPr>
          <w:rFonts w:ascii="ITC Avant Garde Std Bk" w:eastAsia="Times New Roman" w:hAnsi="ITC Avant Garde Std Bk"/>
          <w:sz w:val="20"/>
          <w:szCs w:val="20"/>
        </w:rPr>
        <w:t xml:space="preserve"> Esquema de contratación mediante el cual el suscriptor paga servicios de telecomunicaciones de manera posterior a la utilización de los mismos</w:t>
      </w:r>
      <w:r w:rsidR="0012469C">
        <w:rPr>
          <w:rFonts w:ascii="ITC Avant Garde Std Bk" w:eastAsia="Times New Roman" w:hAnsi="ITC Avant Garde Std Bk"/>
          <w:sz w:val="20"/>
          <w:szCs w:val="20"/>
        </w:rPr>
        <w:t>;</w:t>
      </w:r>
    </w:p>
    <w:p w14:paraId="6F0A73DB" w14:textId="108AEB81" w:rsidR="00D53A10" w:rsidRPr="00EA7B57" w:rsidRDefault="00D53A10" w:rsidP="00D53A10">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Prepago:</w:t>
      </w:r>
      <w:r w:rsidRPr="00EA7B57">
        <w:rPr>
          <w:rFonts w:ascii="ITC Avant Garde Std Bk" w:eastAsia="Times New Roman" w:hAnsi="ITC Avant Garde Std Bk"/>
          <w:sz w:val="20"/>
          <w:szCs w:val="20"/>
        </w:rPr>
        <w:t xml:space="preserve"> Esquema de contratación mediante el cual el suscriptor paga servicios de telecomunicaciones de manera anticipada a la utilización de los mismos</w:t>
      </w:r>
      <w:r w:rsidR="0012469C">
        <w:rPr>
          <w:rFonts w:ascii="ITC Avant Garde Std Bk" w:eastAsia="Times New Roman" w:hAnsi="ITC Avant Garde Std Bk"/>
          <w:sz w:val="20"/>
          <w:szCs w:val="20"/>
        </w:rPr>
        <w:t>;</w:t>
      </w:r>
    </w:p>
    <w:p w14:paraId="42797179" w14:textId="02A0850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Programador:</w:t>
      </w:r>
      <w:r w:rsidRPr="00EA7B57">
        <w:rPr>
          <w:rFonts w:ascii="ITC Avant Garde Std Bk" w:eastAsia="Times New Roman" w:hAnsi="ITC Avant Garde Std Bk"/>
          <w:sz w:val="20"/>
          <w:szCs w:val="20"/>
        </w:rPr>
        <w:t xml:space="preserve"> Persona física o moral que cuenta con la capacidad de conformar un Canal de Programación;</w:t>
      </w:r>
    </w:p>
    <w:p w14:paraId="4802FE15" w14:textId="3C79744D"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Proveedor de Servicios Mayoristas (PdSM):</w:t>
      </w:r>
      <w:r w:rsidRPr="00EA7B57">
        <w:rPr>
          <w:rFonts w:ascii="ITC Avant Garde Std Bk" w:eastAsia="Times New Roman" w:hAnsi="ITC Avant Garde Std Bk"/>
          <w:sz w:val="20"/>
          <w:szCs w:val="20"/>
        </w:rPr>
        <w:t xml:space="preserve"> Cualquier persona física o moral que suministre Servicios Mayoristas al amparo de un acuerdo comercial</w:t>
      </w:r>
      <w:r w:rsidR="0012469C">
        <w:rPr>
          <w:rFonts w:ascii="ITC Avant Garde Std Bk" w:eastAsia="Times New Roman" w:hAnsi="ITC Avant Garde Std Bk"/>
          <w:sz w:val="20"/>
          <w:szCs w:val="20"/>
        </w:rPr>
        <w:t>;</w:t>
      </w:r>
    </w:p>
    <w:p w14:paraId="35DA3E47" w14:textId="6C79B9C9"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Queja:</w:t>
      </w:r>
      <w:r w:rsidRPr="00EA7B57">
        <w:rPr>
          <w:rFonts w:ascii="ITC Avant Garde Std Bk" w:eastAsia="Times New Roman" w:hAnsi="ITC Avant Garde Std Bk"/>
          <w:sz w:val="20"/>
          <w:szCs w:val="20"/>
        </w:rPr>
        <w:t xml:space="preserve"> Expresión de ins</w:t>
      </w:r>
      <w:r w:rsidR="007B0E87" w:rsidRPr="00EA7B57">
        <w:rPr>
          <w:rFonts w:ascii="ITC Avant Garde Std Bk" w:eastAsia="Times New Roman" w:hAnsi="ITC Avant Garde Std Bk"/>
          <w:sz w:val="20"/>
          <w:szCs w:val="20"/>
        </w:rPr>
        <w:t>atisfacción manifestada por un S</w:t>
      </w:r>
      <w:r w:rsidRPr="00EA7B57">
        <w:rPr>
          <w:rFonts w:ascii="ITC Avant Garde Std Bk" w:eastAsia="Times New Roman" w:hAnsi="ITC Avant Garde Std Bk"/>
          <w:sz w:val="20"/>
          <w:szCs w:val="20"/>
        </w:rPr>
        <w:t xml:space="preserve">uscriptor al Operador, con respecto a la calidad, mantenimiento o facturación del servicio de telecomunicaciones al que esté suscrito, así como a </w:t>
      </w:r>
      <w:r w:rsidR="005240E3" w:rsidRPr="00EA7B57">
        <w:rPr>
          <w:rFonts w:ascii="ITC Avant Garde Std Bk" w:eastAsia="Times New Roman" w:hAnsi="ITC Avant Garde Std Bk"/>
          <w:sz w:val="20"/>
          <w:szCs w:val="20"/>
        </w:rPr>
        <w:t xml:space="preserve">los </w:t>
      </w:r>
      <w:r w:rsidRPr="00EA7B57">
        <w:rPr>
          <w:rFonts w:ascii="ITC Avant Garde Std Bk" w:eastAsia="Times New Roman" w:hAnsi="ITC Avant Garde Std Bk"/>
          <w:sz w:val="20"/>
          <w:szCs w:val="20"/>
        </w:rPr>
        <w:t xml:space="preserve">procesos de soporte y atención </w:t>
      </w:r>
      <w:r w:rsidR="005240E3" w:rsidRPr="00EA7B57">
        <w:rPr>
          <w:rFonts w:ascii="ITC Avant Garde Std Bk" w:eastAsia="Times New Roman" w:hAnsi="ITC Avant Garde Std Bk"/>
          <w:sz w:val="20"/>
          <w:szCs w:val="20"/>
        </w:rPr>
        <w:t>de</w:t>
      </w:r>
      <w:r w:rsidRPr="00EA7B57">
        <w:rPr>
          <w:rFonts w:ascii="ITC Avant Garde Std Bk" w:eastAsia="Times New Roman" w:hAnsi="ITC Avant Garde Std Bk"/>
          <w:sz w:val="20"/>
          <w:szCs w:val="20"/>
        </w:rPr>
        <w:t xml:space="preserve"> las mismas</w:t>
      </w:r>
      <w:r w:rsidR="00CB1FBC" w:rsidRPr="00EA7B57">
        <w:rPr>
          <w:rFonts w:ascii="ITC Avant Garde Std Bk" w:eastAsia="Times New Roman" w:hAnsi="ITC Avant Garde Std Bk"/>
          <w:sz w:val="20"/>
          <w:szCs w:val="20"/>
        </w:rPr>
        <w:t xml:space="preserve"> por parte del Operador</w:t>
      </w:r>
      <w:r w:rsidR="00C97EA0" w:rsidRPr="00EA7B57">
        <w:rPr>
          <w:rFonts w:ascii="ITC Avant Garde Std Bk" w:eastAsia="Times New Roman" w:hAnsi="ITC Avant Garde Std Bk"/>
          <w:sz w:val="20"/>
          <w:szCs w:val="20"/>
        </w:rPr>
        <w:t>, entre otras</w:t>
      </w:r>
      <w:r w:rsidRPr="00EA7B57">
        <w:rPr>
          <w:rFonts w:ascii="ITC Avant Garde Std Bk" w:eastAsia="Times New Roman" w:hAnsi="ITC Avant Garde Std Bk"/>
          <w:sz w:val="20"/>
          <w:szCs w:val="20"/>
        </w:rPr>
        <w:t>;</w:t>
      </w:r>
    </w:p>
    <w:p w14:paraId="1BEEA22E" w14:textId="1FA88527" w:rsidR="00980A1B" w:rsidRPr="00EA7B57" w:rsidRDefault="004E43BE" w:rsidP="005510A2">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Regla de Validación: </w:t>
      </w:r>
      <w:r w:rsidR="00ED62BC">
        <w:rPr>
          <w:rFonts w:ascii="ITC Avant Garde Std Bk" w:eastAsia="Times New Roman" w:hAnsi="ITC Avant Garde Std Bk"/>
          <w:sz w:val="20"/>
          <w:szCs w:val="20"/>
          <w:lang w:val="es-ES_tradnl"/>
        </w:rPr>
        <w:t>C</w:t>
      </w:r>
      <w:r w:rsidR="00ED62BC" w:rsidRPr="00ED62BC">
        <w:rPr>
          <w:rFonts w:ascii="ITC Avant Garde Std Bk" w:eastAsia="Times New Roman" w:hAnsi="ITC Avant Garde Std Bk"/>
          <w:sz w:val="20"/>
          <w:szCs w:val="20"/>
          <w:lang w:val="es-ES_tradnl"/>
        </w:rPr>
        <w:t>ondición que limita los valores que se pueden introducir en un Campo, para asegurar que se cumplan los requisitos señalados para la entrega de información ante el Instituto. Dichas condiciones pueden ser aplicables a la totalidad de los Campos requeridos en un eFormato, incluyendo la documentación adjunta que pudiera haber sido requerida;</w:t>
      </w:r>
      <w:r w:rsidR="00ED62BC" w:rsidRPr="00ED62BC">
        <w:rPr>
          <w:rFonts w:ascii="ITC Avant Garde Std Bk" w:eastAsia="Times New Roman" w:hAnsi="ITC Avant Garde Std Bk"/>
          <w:b/>
          <w:sz w:val="20"/>
          <w:szCs w:val="20"/>
          <w:lang w:val="es-ES_tradnl"/>
        </w:rPr>
        <w:t xml:space="preserve"> </w:t>
      </w:r>
    </w:p>
    <w:p w14:paraId="797727C7" w14:textId="74412E68" w:rsidR="00E6251F" w:rsidRPr="00EA7B57" w:rsidRDefault="00E6251F" w:rsidP="00E6251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Servicio de Mensajes Cortos (SMS): </w:t>
      </w:r>
      <w:r w:rsidRPr="00EA7B57">
        <w:rPr>
          <w:rFonts w:ascii="ITC Avant Garde Std Bk" w:eastAsia="Times New Roman" w:hAnsi="ITC Avant Garde Std Bk"/>
          <w:sz w:val="20"/>
          <w:szCs w:val="20"/>
          <w:lang w:val="es-MX"/>
        </w:rPr>
        <w:t>Servicio que involucra el transporte de un Mensaje Corto de hasta 160 caracteres alfanuméricos a través de una RPT mediante la cual dos usuarios finales pueden intercambiar mensajes (del inglés, </w:t>
      </w:r>
      <w:r w:rsidRPr="00EA7B57">
        <w:rPr>
          <w:rFonts w:ascii="ITC Avant Garde Std Bk" w:eastAsia="Times New Roman" w:hAnsi="ITC Avant Garde Std Bk"/>
          <w:i/>
          <w:iCs/>
          <w:sz w:val="20"/>
          <w:szCs w:val="20"/>
          <w:lang w:val="es-MX"/>
        </w:rPr>
        <w:t>Short Message Service)</w:t>
      </w:r>
      <w:r w:rsidRPr="00EA7B57">
        <w:rPr>
          <w:rFonts w:ascii="ITC Avant Garde Std Bk" w:eastAsia="Times New Roman" w:hAnsi="ITC Avant Garde Std Bk"/>
          <w:sz w:val="20"/>
          <w:szCs w:val="20"/>
          <w:lang w:val="es-MX"/>
        </w:rPr>
        <w:t>;</w:t>
      </w:r>
    </w:p>
    <w:p w14:paraId="0F00437B" w14:textId="2EDBBBFA"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Suscripción</w:t>
      </w:r>
      <w:r w:rsidRPr="00EA7B57">
        <w:rPr>
          <w:rFonts w:ascii="ITC Avant Garde Std Bk" w:eastAsia="Times New Roman" w:hAnsi="ITC Avant Garde Std Bk"/>
          <w:sz w:val="20"/>
          <w:szCs w:val="20"/>
        </w:rPr>
        <w:t xml:space="preserve">: Se refiere a la relación contractual que una persona </w:t>
      </w:r>
      <w:r w:rsidR="007B0E87" w:rsidRPr="00EA7B57">
        <w:rPr>
          <w:rFonts w:ascii="ITC Avant Garde Std Bk" w:eastAsia="Times New Roman" w:hAnsi="ITC Avant Garde Std Bk"/>
          <w:sz w:val="20"/>
          <w:szCs w:val="20"/>
        </w:rPr>
        <w:t xml:space="preserve">física </w:t>
      </w:r>
      <w:r w:rsidRPr="00EA7B57">
        <w:rPr>
          <w:rFonts w:ascii="ITC Avant Garde Std Bk" w:eastAsia="Times New Roman" w:hAnsi="ITC Avant Garde Std Bk"/>
          <w:sz w:val="20"/>
          <w:szCs w:val="20"/>
        </w:rPr>
        <w:t xml:space="preserve">o </w:t>
      </w:r>
      <w:r w:rsidR="007B0E87" w:rsidRPr="00EA7B57">
        <w:rPr>
          <w:rFonts w:ascii="ITC Avant Garde Std Bk" w:eastAsia="Times New Roman" w:hAnsi="ITC Avant Garde Std Bk"/>
          <w:sz w:val="20"/>
          <w:szCs w:val="20"/>
        </w:rPr>
        <w:t>moral tiene con un O</w:t>
      </w:r>
      <w:r w:rsidRPr="00EA7B57">
        <w:rPr>
          <w:rFonts w:ascii="ITC Avant Garde Std Bk" w:eastAsia="Times New Roman" w:hAnsi="ITC Avant Garde Std Bk"/>
          <w:sz w:val="20"/>
          <w:szCs w:val="20"/>
        </w:rPr>
        <w:t>perador de servicios de telecomunicaciones, inclu</w:t>
      </w:r>
      <w:r w:rsidR="008E2AEF" w:rsidRPr="00EA7B57">
        <w:rPr>
          <w:rFonts w:ascii="ITC Avant Garde Std Bk" w:eastAsia="Times New Roman" w:hAnsi="ITC Avant Garde Std Bk"/>
          <w:sz w:val="20"/>
          <w:szCs w:val="20"/>
        </w:rPr>
        <w:t>yendo los contratos de prepago;</w:t>
      </w:r>
    </w:p>
    <w:p w14:paraId="3EC73B3D" w14:textId="72912BA0" w:rsidR="00D30737" w:rsidRPr="00EA7B57" w:rsidRDefault="00D30737"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Suscriptor</w:t>
      </w:r>
      <w:r w:rsidRPr="00EA7B57">
        <w:rPr>
          <w:rFonts w:ascii="ITC Avant Garde Std Bk" w:eastAsia="Times New Roman" w:hAnsi="ITC Avant Garde Std Bk"/>
          <w:sz w:val="20"/>
          <w:szCs w:val="20"/>
        </w:rPr>
        <w:t xml:space="preserve">: Se dice de la persona física o moral </w:t>
      </w:r>
      <w:r w:rsidR="003D2C87" w:rsidRPr="00EA7B57">
        <w:rPr>
          <w:rFonts w:ascii="ITC Avant Garde Std Bk" w:eastAsia="Times New Roman" w:hAnsi="ITC Avant Garde Std Bk"/>
          <w:sz w:val="20"/>
          <w:szCs w:val="20"/>
        </w:rPr>
        <w:t>que se abona</w:t>
      </w:r>
      <w:r w:rsidRPr="00EA7B57">
        <w:rPr>
          <w:rFonts w:ascii="ITC Avant Garde Std Bk" w:eastAsia="Times New Roman" w:hAnsi="ITC Avant Garde Std Bk"/>
          <w:sz w:val="20"/>
          <w:szCs w:val="20"/>
        </w:rPr>
        <w:t xml:space="preserve"> a una Suscripción</w:t>
      </w:r>
      <w:r w:rsidR="003D2C87" w:rsidRPr="00EA7B57">
        <w:rPr>
          <w:rFonts w:ascii="ITC Avant Garde Std Bk" w:eastAsia="Times New Roman" w:hAnsi="ITC Avant Garde Std Bk"/>
          <w:sz w:val="20"/>
          <w:szCs w:val="20"/>
        </w:rPr>
        <w:t xml:space="preserve"> para recibir uno o varios servicios de telecomunicaciones;</w:t>
      </w:r>
    </w:p>
    <w:p w14:paraId="1B464568" w14:textId="6EEDAD73" w:rsidR="00E16739" w:rsidRPr="00EA7B57" w:rsidRDefault="00E16739" w:rsidP="00E16739">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Tránsito IP:</w:t>
      </w:r>
      <w:r w:rsidRPr="00EA7B57">
        <w:rPr>
          <w:rFonts w:ascii="ITC Avant Garde Std Bk" w:eastAsia="Times New Roman" w:hAnsi="ITC Avant Garde Std Bk"/>
          <w:sz w:val="20"/>
          <w:szCs w:val="20"/>
        </w:rPr>
        <w:t xml:space="preserve"> Modalidad de intercambio de tráfico de Internet, donde se permite enviar y recibir tráfico a los proveedores de servicio de Internet con los que un Operador no tiene conexión directa, a través de un tercero que hace de intermediario y cobrará por ese tráfico;</w:t>
      </w:r>
    </w:p>
    <w:p w14:paraId="18298A3F" w14:textId="61E68BAB"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VSAT:</w:t>
      </w:r>
      <w:r w:rsidR="00E55206" w:rsidRPr="00EA7B57">
        <w:rPr>
          <w:rFonts w:ascii="ITC Avant Garde Std Bk" w:eastAsia="Times New Roman" w:hAnsi="ITC Avant Garde Std Bk"/>
          <w:b/>
          <w:sz w:val="20"/>
          <w:szCs w:val="20"/>
        </w:rPr>
        <w:t xml:space="preserve"> </w:t>
      </w:r>
      <w:r w:rsidR="00E55206" w:rsidRPr="00EA7B57">
        <w:rPr>
          <w:rFonts w:ascii="ITC Avant Garde Std Bk" w:eastAsia="Times New Roman" w:hAnsi="ITC Avant Garde Std Bk"/>
          <w:sz w:val="20"/>
          <w:szCs w:val="20"/>
        </w:rPr>
        <w:t>Terminal de apertura muy pequeña (</w:t>
      </w:r>
      <w:r w:rsidR="000D5AAE" w:rsidRPr="00EA7B57">
        <w:rPr>
          <w:rFonts w:ascii="ITC Avant Garde Std Bk" w:eastAsia="Times New Roman" w:hAnsi="ITC Avant Garde Std Bk"/>
          <w:sz w:val="20"/>
          <w:szCs w:val="20"/>
        </w:rPr>
        <w:t xml:space="preserve">por sus siglas en </w:t>
      </w:r>
      <w:r w:rsidR="00E55206" w:rsidRPr="00EA7B57">
        <w:rPr>
          <w:rFonts w:ascii="ITC Avant Garde Std Bk" w:eastAsia="Times New Roman" w:hAnsi="ITC Avant Garde Std Bk"/>
          <w:sz w:val="20"/>
          <w:szCs w:val="20"/>
        </w:rPr>
        <w:t xml:space="preserve">inglés, </w:t>
      </w:r>
      <w:r w:rsidR="00E55206" w:rsidRPr="00EA7B57">
        <w:rPr>
          <w:rFonts w:ascii="ITC Avant Garde Std Bk" w:eastAsia="Times New Roman" w:hAnsi="ITC Avant Garde Std Bk"/>
          <w:i/>
          <w:sz w:val="20"/>
          <w:szCs w:val="20"/>
        </w:rPr>
        <w:t>Very Small Aperture Terminal</w:t>
      </w:r>
      <w:r w:rsidR="00E55206" w:rsidRPr="00EA7B57">
        <w:rPr>
          <w:rFonts w:ascii="ITC Avant Garde Std Bk" w:eastAsia="Times New Roman" w:hAnsi="ITC Avant Garde Std Bk"/>
          <w:sz w:val="20"/>
          <w:szCs w:val="20"/>
        </w:rPr>
        <w:t>). Designa un tipo de antena para comunicación de datos vía satélite;</w:t>
      </w:r>
    </w:p>
    <w:p w14:paraId="0805DD9B" w14:textId="63314457" w:rsidR="00EE20EF" w:rsidRPr="00EA7B57" w:rsidRDefault="00EE20EF" w:rsidP="0052638F">
      <w:pPr>
        <w:ind w:left="851"/>
        <w:contextualSpacing/>
        <w:jc w:val="both"/>
        <w:rPr>
          <w:rFonts w:ascii="ITC Avant Garde Std Bk" w:eastAsia="Times New Roman" w:hAnsi="ITC Avant Garde Std Bk"/>
          <w:sz w:val="20"/>
          <w:szCs w:val="20"/>
        </w:rPr>
      </w:pPr>
    </w:p>
    <w:p w14:paraId="6E670FA1" w14:textId="34443DA1" w:rsidR="0052638F" w:rsidRPr="00EA7B57" w:rsidRDefault="006F11E7"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w:t>
      </w:r>
      <w:r w:rsidR="0052638F" w:rsidRPr="00EA7B57">
        <w:rPr>
          <w:rFonts w:ascii="ITC Avant Garde Std Bk" w:eastAsia="Times New Roman" w:hAnsi="ITC Avant Garde Std Bk"/>
          <w:sz w:val="20"/>
          <w:szCs w:val="20"/>
          <w:u w:val="single"/>
        </w:rPr>
        <w:t xml:space="preserve">sobre </w:t>
      </w:r>
      <w:r w:rsidR="007B0E87" w:rsidRPr="00EA7B57">
        <w:rPr>
          <w:rFonts w:ascii="ITC Avant Garde Std Bk" w:eastAsia="Times New Roman" w:hAnsi="ITC Avant Garde Std Bk"/>
          <w:sz w:val="20"/>
          <w:szCs w:val="20"/>
          <w:u w:val="single"/>
        </w:rPr>
        <w:t>i</w:t>
      </w:r>
      <w:r w:rsidR="0052638F" w:rsidRPr="00EA7B57">
        <w:rPr>
          <w:rFonts w:ascii="ITC Avant Garde Std Bk" w:eastAsia="Times New Roman" w:hAnsi="ITC Avant Garde Std Bk"/>
          <w:sz w:val="20"/>
          <w:szCs w:val="20"/>
          <w:u w:val="single"/>
        </w:rPr>
        <w:t>nfraestructura de telecomunicaciones:</w:t>
      </w:r>
    </w:p>
    <w:p w14:paraId="02CF884E" w14:textId="77777777" w:rsidR="0052638F" w:rsidRPr="00EA7B57" w:rsidRDefault="0052638F" w:rsidP="0052638F">
      <w:pPr>
        <w:ind w:left="720"/>
        <w:contextualSpacing/>
        <w:rPr>
          <w:rFonts w:ascii="ITC Avant Garde Std Bk" w:eastAsia="Times New Roman" w:hAnsi="ITC Avant Garde Std Bk"/>
          <w:sz w:val="20"/>
          <w:szCs w:val="20"/>
        </w:rPr>
      </w:pPr>
    </w:p>
    <w:p w14:paraId="6EACD2B4" w14:textId="79E10E82"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Acceso</w:t>
      </w:r>
      <w:r w:rsidRPr="00EA7B57">
        <w:rPr>
          <w:rFonts w:ascii="ITC Avant Garde Std Bk" w:eastAsia="Times New Roman" w:hAnsi="ITC Avant Garde Std Bk"/>
          <w:sz w:val="20"/>
          <w:szCs w:val="20"/>
        </w:rPr>
        <w:t xml:space="preserve">: El conjunto de canales físicos de una Red Pública de Telecomunicaciones, que conecta el Equipo Terminal en la ubicación del usuario con la instalación del Operador desde la cual se presta el servicio al </w:t>
      </w:r>
      <w:r w:rsidR="008337BD" w:rsidRPr="00EA7B57">
        <w:rPr>
          <w:rFonts w:ascii="ITC Avant Garde Std Bk" w:eastAsia="Times New Roman" w:hAnsi="ITC Avant Garde Std Bk"/>
          <w:sz w:val="20"/>
          <w:szCs w:val="20"/>
        </w:rPr>
        <w:t xml:space="preserve">usuario. En el caso de Redes de Acceso </w:t>
      </w:r>
      <w:r w:rsidR="008337BD" w:rsidRPr="00EA7B57">
        <w:rPr>
          <w:rFonts w:ascii="ITC Avant Garde Std Bk" w:eastAsia="Times New Roman" w:hAnsi="ITC Avant Garde Std Bk"/>
          <w:sz w:val="20"/>
          <w:szCs w:val="20"/>
        </w:rPr>
        <w:lastRenderedPageBreak/>
        <w:t xml:space="preserve">Fijo alámbrico </w:t>
      </w:r>
      <w:r w:rsidR="0045233E" w:rsidRPr="00EA7B57">
        <w:rPr>
          <w:rFonts w:ascii="ITC Avant Garde Std Bk" w:eastAsia="Times New Roman" w:hAnsi="ITC Avant Garde Std Bk"/>
          <w:sz w:val="20"/>
          <w:szCs w:val="20"/>
        </w:rPr>
        <w:t>se le</w:t>
      </w:r>
      <w:r w:rsidRPr="00EA7B57">
        <w:rPr>
          <w:rFonts w:ascii="ITC Avant Garde Std Bk" w:eastAsia="Times New Roman" w:hAnsi="ITC Avant Garde Std Bk"/>
          <w:sz w:val="20"/>
          <w:szCs w:val="20"/>
        </w:rPr>
        <w:t xml:space="preserve"> suele llamar </w:t>
      </w:r>
      <w:r w:rsidR="0045233E" w:rsidRPr="00EA7B57">
        <w:rPr>
          <w:rFonts w:ascii="ITC Avant Garde Std Bk" w:eastAsia="Times New Roman" w:hAnsi="ITC Avant Garde Std Bk"/>
          <w:sz w:val="20"/>
          <w:szCs w:val="20"/>
        </w:rPr>
        <w:t xml:space="preserve">históricamente </w:t>
      </w:r>
      <w:r w:rsidR="008337BD" w:rsidRPr="00EA7B57">
        <w:rPr>
          <w:rFonts w:ascii="ITC Avant Garde Std Bk" w:eastAsia="Times New Roman" w:hAnsi="ITC Avant Garde Std Bk"/>
          <w:sz w:val="20"/>
          <w:szCs w:val="20"/>
        </w:rPr>
        <w:t>bucle local</w:t>
      </w:r>
      <w:r w:rsidR="0045233E" w:rsidRPr="00EA7B57">
        <w:rPr>
          <w:rFonts w:ascii="ITC Avant Garde Std Bk" w:eastAsia="Times New Roman" w:hAnsi="ITC Avant Garde Std Bk"/>
          <w:sz w:val="20"/>
          <w:szCs w:val="20"/>
        </w:rPr>
        <w:t>, y en Servicios de Transporte de Voz se lo conoce como línea;</w:t>
      </w:r>
    </w:p>
    <w:p w14:paraId="3BD19D8F" w14:textId="737CB532" w:rsidR="008337BD" w:rsidRPr="00EA7B57" w:rsidRDefault="008337BD" w:rsidP="008337BD">
      <w:pPr>
        <w:numPr>
          <w:ilvl w:val="1"/>
          <w:numId w:val="2"/>
        </w:numPr>
        <w:ind w:left="993" w:hanging="567"/>
        <w:contextualSpacing/>
        <w:jc w:val="both"/>
        <w:rPr>
          <w:rFonts w:ascii="ITC Avant Garde Std Bk" w:eastAsia="Times New Roman" w:hAnsi="ITC Avant Garde Std Bk"/>
          <w:b/>
          <w:bCs/>
          <w:sz w:val="20"/>
          <w:szCs w:val="20"/>
          <w:lang w:val="es-MX"/>
        </w:rPr>
      </w:pPr>
      <w:r w:rsidRPr="00EA7B57">
        <w:rPr>
          <w:rFonts w:ascii="ITC Avant Garde Std Bk" w:eastAsia="Times New Roman" w:hAnsi="ITC Avant Garde Std Bk"/>
          <w:b/>
          <w:bCs/>
          <w:sz w:val="20"/>
          <w:szCs w:val="20"/>
          <w:lang w:val="es-MX"/>
        </w:rPr>
        <w:t xml:space="preserve">Central Telefónica o instalación Equivalente: </w:t>
      </w:r>
      <w:r w:rsidRPr="00EA7B57">
        <w:rPr>
          <w:rFonts w:ascii="ITC Avant Garde Std Bk" w:eastAsia="Times New Roman" w:hAnsi="ITC Avant Garde Std Bk"/>
          <w:bCs/>
          <w:sz w:val="20"/>
          <w:szCs w:val="20"/>
          <w:lang w:val="es-MX"/>
        </w:rPr>
        <w:t>Nodo de la red destinado a albergar equipos y dispositivos de telecomunicaciones donde se conectan los Accesos para lo provisión de servicios de telecomunicaciones;</w:t>
      </w:r>
    </w:p>
    <w:p w14:paraId="771C3056" w14:textId="76E49FC1"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Enlace:</w:t>
      </w:r>
      <w:r w:rsidRPr="00EA7B57">
        <w:rPr>
          <w:rFonts w:ascii="ITC Avant Garde Std Bk" w:eastAsia="Times New Roman" w:hAnsi="ITC Avant Garde Std Bk"/>
          <w:sz w:val="20"/>
          <w:szCs w:val="20"/>
          <w:lang w:val="es-MX"/>
        </w:rPr>
        <w:t xml:space="preserve"> El conjunto de canales físicos de una Red Pública de Telecomunicaciones, que establece una vía de transmisión entre dos puntos específicos, a fin de permitir el intercambio de información;</w:t>
      </w:r>
    </w:p>
    <w:p w14:paraId="0F774835"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bCs/>
          <w:sz w:val="20"/>
          <w:szCs w:val="20"/>
          <w:lang w:val="es-MX"/>
        </w:rPr>
        <w:t>Equipo Terminal: </w:t>
      </w:r>
      <w:r w:rsidRPr="00EA7B57">
        <w:rPr>
          <w:rFonts w:ascii="ITC Avant Garde Std Bk" w:eastAsia="Times New Roman" w:hAnsi="ITC Avant Garde Std Bk"/>
          <w:sz w:val="20"/>
          <w:szCs w:val="20"/>
          <w:lang w:val="es-MX"/>
        </w:rPr>
        <w:t>Dispositivo que utiliza el usuario final para conectarse a una Red Pública de Telecomunicaciones con el propósito de obtener un Acceso y/o recibir uno o más servicios de telecomunicaciones;</w:t>
      </w:r>
    </w:p>
    <w:p w14:paraId="6715F33F" w14:textId="1A6F8FE8" w:rsidR="00CE175A" w:rsidRPr="00EA7B57" w:rsidRDefault="00CE175A" w:rsidP="00CE175A">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Familia 2G:</w:t>
      </w:r>
      <w:r w:rsidRPr="00EA7B57">
        <w:rPr>
          <w:rFonts w:ascii="ITC Avant Garde Std Bk" w:eastAsia="Times New Roman" w:hAnsi="ITC Avant Garde Std Bk"/>
          <w:sz w:val="20"/>
          <w:szCs w:val="20"/>
          <w:lang w:val="es-MX"/>
        </w:rPr>
        <w:t xml:space="preserve"> Conjunto de estándares de las Redes de Acceso Móvil que incluye GSM, así como sus mejoras (GPRS y EDGE). También incluye el estándar </w:t>
      </w:r>
      <w:r w:rsidR="00BD642C" w:rsidRPr="00EA7B57">
        <w:rPr>
          <w:rFonts w:ascii="ITC Avant Garde Std Bk" w:eastAsia="Times New Roman" w:hAnsi="ITC Avant Garde Std Bk"/>
          <w:sz w:val="20"/>
          <w:szCs w:val="20"/>
          <w:lang w:val="es-MX"/>
        </w:rPr>
        <w:t>CDMA,</w:t>
      </w:r>
      <w:r w:rsidRPr="00EA7B57">
        <w:rPr>
          <w:rFonts w:ascii="ITC Avant Garde Std Bk" w:eastAsia="Times New Roman" w:hAnsi="ITC Avant Garde Std Bk"/>
          <w:sz w:val="20"/>
          <w:szCs w:val="20"/>
          <w:lang w:val="es-MX"/>
        </w:rPr>
        <w:t xml:space="preserve"> </w:t>
      </w:r>
      <w:r w:rsidR="002E2003" w:rsidRPr="00EA7B57">
        <w:rPr>
          <w:rFonts w:ascii="ITC Avant Garde Std Bk" w:eastAsia="Times New Roman" w:hAnsi="ITC Avant Garde Std Bk"/>
          <w:sz w:val="20"/>
          <w:szCs w:val="20"/>
          <w:lang w:val="es-MX"/>
        </w:rPr>
        <w:t>así como su mejora (CDMA2000 1X)</w:t>
      </w:r>
      <w:r w:rsidRPr="00EA7B57">
        <w:rPr>
          <w:rFonts w:ascii="ITC Avant Garde Std Bk" w:eastAsia="Times New Roman" w:hAnsi="ITC Avant Garde Std Bk"/>
          <w:sz w:val="20"/>
          <w:szCs w:val="20"/>
          <w:lang w:val="es-MX"/>
        </w:rPr>
        <w:t>;</w:t>
      </w:r>
    </w:p>
    <w:p w14:paraId="36CB911C" w14:textId="6D6FECCF" w:rsidR="00CE175A" w:rsidRPr="00EA7B57" w:rsidRDefault="00CE175A" w:rsidP="00CE175A">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Familia 3G:</w:t>
      </w:r>
      <w:r w:rsidRPr="00EA7B57">
        <w:rPr>
          <w:rFonts w:ascii="ITC Avant Garde Std Bk" w:eastAsia="Times New Roman" w:hAnsi="ITC Avant Garde Std Bk"/>
          <w:sz w:val="20"/>
          <w:szCs w:val="20"/>
          <w:lang w:val="es-MX"/>
        </w:rPr>
        <w:t xml:space="preserve"> Conjunto de estándares de las Redes de Acceso Móvil que incluye UMTS, así como sus mejoras HSPA (HSDPA, HSUPA) y HSPA+</w:t>
      </w:r>
      <w:r w:rsidR="001E0A27" w:rsidRPr="00EA7B57">
        <w:rPr>
          <w:rFonts w:ascii="ITC Avant Garde Std Bk" w:eastAsia="Times New Roman" w:hAnsi="ITC Avant Garde Std Bk"/>
          <w:sz w:val="20"/>
          <w:szCs w:val="20"/>
          <w:lang w:val="es-MX"/>
        </w:rPr>
        <w:t>. T</w:t>
      </w:r>
      <w:r w:rsidRPr="00EA7B57">
        <w:rPr>
          <w:rFonts w:ascii="ITC Avant Garde Std Bk" w:eastAsia="Times New Roman" w:hAnsi="ITC Avant Garde Std Bk"/>
          <w:sz w:val="20"/>
          <w:szCs w:val="20"/>
          <w:lang w:val="es-MX"/>
        </w:rPr>
        <w:t>ambién incluye el estándar CDMA2000, así como sus mejoras (EV-DO Rev. A, Rev. B);</w:t>
      </w:r>
    </w:p>
    <w:p w14:paraId="0627A3CD" w14:textId="65312DBD" w:rsidR="00CE175A" w:rsidRDefault="00CE175A" w:rsidP="00FB3356">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Familia 4G:</w:t>
      </w:r>
      <w:r w:rsidRPr="00EA7B57">
        <w:rPr>
          <w:rFonts w:ascii="ITC Avant Garde Std Bk" w:eastAsia="Times New Roman" w:hAnsi="ITC Avant Garde Std Bk"/>
          <w:sz w:val="20"/>
          <w:szCs w:val="20"/>
          <w:lang w:val="es-MX"/>
        </w:rPr>
        <w:t xml:space="preserve"> Conjunto de estándares de las Redes de Acceso Móvil que incluye LTE, así como sus mejoras (LTE</w:t>
      </w:r>
      <w:r w:rsidR="002E2003" w:rsidRPr="00EA7B57">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sz w:val="20"/>
          <w:szCs w:val="20"/>
          <w:lang w:val="es-MX"/>
        </w:rPr>
        <w:t>Advanced, LTE</w:t>
      </w:r>
      <w:r w:rsidR="002E2003" w:rsidRPr="00EA7B57">
        <w:rPr>
          <w:rFonts w:ascii="ITC Avant Garde Std Bk" w:eastAsia="Times New Roman" w:hAnsi="ITC Avant Garde Std Bk"/>
          <w:sz w:val="20"/>
          <w:szCs w:val="20"/>
          <w:lang w:val="es-MX"/>
        </w:rPr>
        <w:t xml:space="preserve"> Advanced Pro</w:t>
      </w:r>
      <w:r w:rsidRPr="00EA7B57">
        <w:rPr>
          <w:rFonts w:ascii="ITC Avant Garde Std Bk" w:eastAsia="Times New Roman" w:hAnsi="ITC Avant Garde Std Bk"/>
          <w:sz w:val="20"/>
          <w:szCs w:val="20"/>
          <w:lang w:val="es-MX"/>
        </w:rPr>
        <w:t>);</w:t>
      </w:r>
    </w:p>
    <w:p w14:paraId="2AB49C94" w14:textId="772C4168" w:rsidR="00917D18" w:rsidRPr="00EA7B57" w:rsidRDefault="00917D18" w:rsidP="00FB3356">
      <w:pPr>
        <w:numPr>
          <w:ilvl w:val="1"/>
          <w:numId w:val="2"/>
        </w:numPr>
        <w:ind w:left="993" w:hanging="567"/>
        <w:contextualSpacing/>
        <w:jc w:val="both"/>
        <w:rPr>
          <w:rFonts w:ascii="ITC Avant Garde Std Bk" w:eastAsia="Times New Roman" w:hAnsi="ITC Avant Garde Std Bk"/>
          <w:sz w:val="20"/>
          <w:szCs w:val="20"/>
          <w:lang w:val="es-MX"/>
        </w:rPr>
      </w:pPr>
      <w:r w:rsidRPr="00917D18">
        <w:rPr>
          <w:rFonts w:ascii="ITC Avant Garde Std Bk" w:eastAsia="Times New Roman" w:hAnsi="ITC Avant Garde Std Bk"/>
          <w:b/>
          <w:sz w:val="20"/>
          <w:szCs w:val="20"/>
          <w:lang w:val="es-MX"/>
        </w:rPr>
        <w:t>Familia 5G</w:t>
      </w:r>
      <w:r>
        <w:rPr>
          <w:rFonts w:ascii="ITC Avant Garde Std Bk" w:eastAsia="Times New Roman" w:hAnsi="ITC Avant Garde Std Bk"/>
          <w:sz w:val="20"/>
          <w:szCs w:val="20"/>
          <w:lang w:val="es-MX"/>
        </w:rPr>
        <w:t>: Conjunto de estándares de las Redes de Acceso Móvil que incluye NR, así como sus variantes (NB-IoT, LTE-M)</w:t>
      </w:r>
    </w:p>
    <w:p w14:paraId="0D9D8EFA" w14:textId="4CE7FE78" w:rsidR="005510A2" w:rsidRPr="00EA7B57" w:rsidRDefault="005510A2" w:rsidP="005510A2">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FTTH:</w:t>
      </w:r>
      <w:r w:rsidRPr="00EA7B57">
        <w:rPr>
          <w:rFonts w:ascii="ITC Avant Garde Std Bk" w:eastAsia="Times New Roman" w:hAnsi="ITC Avant Garde Std Bk"/>
          <w:sz w:val="20"/>
          <w:szCs w:val="20"/>
          <w:lang w:val="es-MX"/>
        </w:rPr>
        <w:t xml:space="preserve"> Se refiere a “fibra al hogar” (</w:t>
      </w:r>
      <w:r w:rsidR="00770321" w:rsidRPr="00EA7B57">
        <w:rPr>
          <w:rFonts w:ascii="ITC Avant Garde Std Bk" w:eastAsia="Times New Roman" w:hAnsi="ITC Avant Garde Std Bk"/>
          <w:sz w:val="20"/>
          <w:szCs w:val="20"/>
          <w:lang w:val="es-MX"/>
        </w:rPr>
        <w:t xml:space="preserve">por sus siglas en </w:t>
      </w:r>
      <w:r w:rsidRPr="00EA7B57">
        <w:rPr>
          <w:rFonts w:ascii="ITC Avant Garde Std Bk" w:eastAsia="Times New Roman" w:hAnsi="ITC Avant Garde Std Bk"/>
          <w:sz w:val="20"/>
          <w:szCs w:val="20"/>
          <w:lang w:val="es-MX"/>
        </w:rPr>
        <w:t xml:space="preserve">inglés, </w:t>
      </w:r>
      <w:r w:rsidRPr="00EA7B57">
        <w:rPr>
          <w:rFonts w:ascii="ITC Avant Garde Std Bk" w:eastAsia="Times New Roman" w:hAnsi="ITC Avant Garde Std Bk"/>
          <w:i/>
          <w:sz w:val="20"/>
          <w:szCs w:val="20"/>
          <w:lang w:val="es-MX"/>
        </w:rPr>
        <w:t>Fiber-To-The-Home</w:t>
      </w:r>
      <w:r w:rsidRPr="00EA7B57">
        <w:rPr>
          <w:rFonts w:ascii="ITC Avant Garde Std Bk" w:eastAsia="Times New Roman" w:hAnsi="ITC Avant Garde Std Bk"/>
          <w:sz w:val="20"/>
          <w:szCs w:val="20"/>
          <w:lang w:val="es-MX"/>
        </w:rPr>
        <w:t xml:space="preserve">), y es un término que se usa cuando la Red de Acceso del Operador alcanza directamente hogares y negocios a través de exclusivamente </w:t>
      </w:r>
      <w:r w:rsidR="00CB2CA4" w:rsidRPr="00EA7B57">
        <w:rPr>
          <w:rFonts w:ascii="ITC Avant Garde Std Bk" w:eastAsia="Times New Roman" w:hAnsi="ITC Avant Garde Std Bk"/>
          <w:sz w:val="20"/>
          <w:szCs w:val="20"/>
          <w:lang w:val="es-MX"/>
        </w:rPr>
        <w:t>fibra óptica;</w:t>
      </w:r>
    </w:p>
    <w:p w14:paraId="7082B80D" w14:textId="7B1A18F5" w:rsidR="005510A2" w:rsidRPr="00EA7B57" w:rsidRDefault="005510A2" w:rsidP="005510A2">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HFC:</w:t>
      </w:r>
      <w:r w:rsidRPr="00EA7B57">
        <w:rPr>
          <w:rFonts w:ascii="ITC Avant Garde Std Bk" w:eastAsia="Times New Roman" w:hAnsi="ITC Avant Garde Std Bk"/>
          <w:sz w:val="20"/>
          <w:szCs w:val="20"/>
          <w:lang w:val="es-MX"/>
        </w:rPr>
        <w:t xml:space="preserve"> Se refiere a “redes híbridas” (</w:t>
      </w:r>
      <w:r w:rsidR="00770321" w:rsidRPr="00EA7B57">
        <w:rPr>
          <w:rFonts w:ascii="ITC Avant Garde Std Bk" w:eastAsia="Times New Roman" w:hAnsi="ITC Avant Garde Std Bk"/>
          <w:sz w:val="20"/>
          <w:szCs w:val="20"/>
          <w:lang w:val="es-MX"/>
        </w:rPr>
        <w:t>por sus siglas en inglés</w:t>
      </w:r>
      <w:r w:rsidRPr="00EA7B57">
        <w:rPr>
          <w:rFonts w:ascii="ITC Avant Garde Std Bk" w:eastAsia="Times New Roman" w:hAnsi="ITC Avant Garde Std Bk"/>
          <w:sz w:val="20"/>
          <w:szCs w:val="20"/>
          <w:lang w:val="es-MX"/>
        </w:rPr>
        <w:t xml:space="preserve">, </w:t>
      </w:r>
      <w:r w:rsidRPr="00EA7B57">
        <w:rPr>
          <w:rFonts w:ascii="ITC Avant Garde Std Bk" w:eastAsia="Times New Roman" w:hAnsi="ITC Avant Garde Std Bk"/>
          <w:i/>
          <w:sz w:val="20"/>
          <w:szCs w:val="20"/>
          <w:lang w:val="es-MX"/>
        </w:rPr>
        <w:t>Hybrid Fibre Coaxial</w:t>
      </w:r>
      <w:r w:rsidRPr="00EA7B57">
        <w:rPr>
          <w:rFonts w:ascii="ITC Avant Garde Std Bk" w:eastAsia="Times New Roman" w:hAnsi="ITC Avant Garde Std Bk"/>
          <w:sz w:val="20"/>
          <w:szCs w:val="20"/>
          <w:lang w:val="es-MX"/>
        </w:rPr>
        <w:t>), y es un término que se usa cuando la Red de Acceso del Operador alcanza directamente hogares y negocios a través una combinación de fibra óptica y cable coaxial</w:t>
      </w:r>
      <w:r w:rsidR="00CB2CA4" w:rsidRPr="00EA7B57">
        <w:rPr>
          <w:rFonts w:ascii="ITC Avant Garde Std Bk" w:eastAsia="Times New Roman" w:hAnsi="ITC Avant Garde Std Bk"/>
          <w:sz w:val="20"/>
          <w:szCs w:val="20"/>
          <w:lang w:val="es-MX"/>
        </w:rPr>
        <w:t>;</w:t>
      </w:r>
    </w:p>
    <w:p w14:paraId="71EF0FA6"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Punto de Interconexión: </w:t>
      </w:r>
      <w:r w:rsidRPr="00EA7B57">
        <w:rPr>
          <w:rFonts w:ascii="ITC Avant Garde Std Bk" w:eastAsia="Times New Roman" w:hAnsi="ITC Avant Garde Std Bk"/>
          <w:sz w:val="20"/>
          <w:szCs w:val="20"/>
        </w:rPr>
        <w:t>Punto físico o virtual donde se establece la interconexión entre redes públicas de telecomunicaciones para el intercambio de tráfico;</w:t>
      </w:r>
    </w:p>
    <w:p w14:paraId="7B38584D" w14:textId="2E7F28CB"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Red de Acceso Fijo:</w:t>
      </w:r>
      <w:r w:rsidRPr="00EA7B57">
        <w:rPr>
          <w:rFonts w:ascii="ITC Avant Garde Std Bk" w:eastAsia="Times New Roman" w:hAnsi="ITC Avant Garde Std Bk"/>
          <w:sz w:val="20"/>
          <w:szCs w:val="20"/>
        </w:rPr>
        <w:t xml:space="preserve"> Parte de la infraestructura de las Redes Públicas de Telecomunicaciones, que conecta los Equipos Terminales de los usuarios finales con el proveedor del servicio de telecomunicaciones mediante tecnologías que proveen un Acceso </w:t>
      </w:r>
      <w:r w:rsidR="004F17E5">
        <w:rPr>
          <w:rFonts w:ascii="ITC Avant Garde Std Bk" w:eastAsia="Times New Roman" w:hAnsi="ITC Avant Garde Std Bk"/>
          <w:sz w:val="20"/>
          <w:szCs w:val="20"/>
        </w:rPr>
        <w:t xml:space="preserve">en </w:t>
      </w:r>
      <w:r w:rsidR="004F17E5" w:rsidRPr="004F17E5">
        <w:rPr>
          <w:rFonts w:ascii="ITC Avant Garde Std Bk" w:eastAsia="Times New Roman" w:hAnsi="ITC Avant Garde Std Bk"/>
          <w:sz w:val="20"/>
          <w:szCs w:val="20"/>
          <w:lang w:val="es-MX"/>
        </w:rPr>
        <w:t xml:space="preserve">un punto determinado o un área geográfica </w:t>
      </w:r>
      <w:r w:rsidR="00ED62BC" w:rsidRPr="004F17E5">
        <w:rPr>
          <w:rFonts w:ascii="ITC Avant Garde Std Bk" w:eastAsia="Times New Roman" w:hAnsi="ITC Avant Garde Std Bk"/>
          <w:sz w:val="20"/>
          <w:szCs w:val="20"/>
          <w:lang w:val="es-MX"/>
        </w:rPr>
        <w:t>delimitada</w:t>
      </w:r>
      <w:r w:rsidR="00ED62BC" w:rsidRPr="004F17E5">
        <w:rPr>
          <w:rFonts w:ascii="ITC Avant Garde Std Bk" w:eastAsia="Times New Roman" w:hAnsi="ITC Avant Garde Std Bk"/>
          <w:sz w:val="20"/>
          <w:szCs w:val="20"/>
        </w:rPr>
        <w:t>.</w:t>
      </w:r>
      <w:r w:rsidRPr="00EA7B57">
        <w:rPr>
          <w:rFonts w:ascii="ITC Avant Garde Std Bk" w:eastAsia="Times New Roman" w:hAnsi="ITC Avant Garde Std Bk"/>
          <w:sz w:val="20"/>
          <w:szCs w:val="20"/>
        </w:rPr>
        <w:t xml:space="preserve"> Dichos Accesos pueden ser alámbricos, tales como par de cobre, cable coaxia</w:t>
      </w:r>
      <w:r w:rsidR="005510A2" w:rsidRPr="00EA7B57">
        <w:rPr>
          <w:rFonts w:ascii="ITC Avant Garde Std Bk" w:eastAsia="Times New Roman" w:hAnsi="ITC Avant Garde Std Bk"/>
          <w:sz w:val="20"/>
          <w:szCs w:val="20"/>
        </w:rPr>
        <w:t xml:space="preserve">l, fibra óptica, </w:t>
      </w:r>
      <w:r w:rsidRPr="00EA7B57">
        <w:rPr>
          <w:rFonts w:ascii="ITC Avant Garde Std Bk" w:eastAsia="Times New Roman" w:hAnsi="ITC Avant Garde Std Bk"/>
          <w:sz w:val="20"/>
          <w:szCs w:val="20"/>
        </w:rPr>
        <w:t>HFC, o bien inalámbricas, t</w:t>
      </w:r>
      <w:r w:rsidR="00BD7668" w:rsidRPr="00EA7B57">
        <w:rPr>
          <w:rFonts w:ascii="ITC Avant Garde Std Bk" w:eastAsia="Times New Roman" w:hAnsi="ITC Avant Garde Std Bk"/>
          <w:sz w:val="20"/>
          <w:szCs w:val="20"/>
        </w:rPr>
        <w:t>ales como satelital fijo</w:t>
      </w:r>
      <w:r w:rsidRPr="00EA7B57">
        <w:rPr>
          <w:rFonts w:ascii="ITC Avant Garde Std Bk" w:eastAsia="Times New Roman" w:hAnsi="ITC Avant Garde Std Bk"/>
          <w:sz w:val="20"/>
          <w:szCs w:val="20"/>
        </w:rPr>
        <w:t>, WiMAX fijo o Wireless Local Loop (WLL)</w:t>
      </w:r>
      <w:r w:rsidR="00876AC0" w:rsidRPr="00EA7B57">
        <w:rPr>
          <w:rFonts w:ascii="ITC Avant Garde Std Bk" w:eastAsia="Times New Roman" w:hAnsi="ITC Avant Garde Std Bk"/>
          <w:sz w:val="20"/>
          <w:szCs w:val="20"/>
        </w:rPr>
        <w:t>,</w:t>
      </w:r>
      <w:r w:rsidR="00CB2CA4" w:rsidRPr="00EA7B57">
        <w:rPr>
          <w:rFonts w:ascii="ITC Avant Garde Std Bk" w:eastAsia="Times New Roman" w:hAnsi="ITC Avant Garde Std Bk"/>
          <w:sz w:val="20"/>
          <w:szCs w:val="20"/>
        </w:rPr>
        <w:t xml:space="preserve"> entre otros;</w:t>
      </w:r>
    </w:p>
    <w:p w14:paraId="3BA06BB2" w14:textId="5F4CB35C"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 xml:space="preserve">Red de Acceso Móvil: </w:t>
      </w:r>
      <w:r w:rsidRPr="00EA7B57">
        <w:rPr>
          <w:rFonts w:ascii="ITC Avant Garde Std Bk" w:eastAsia="Times New Roman" w:hAnsi="ITC Avant Garde Std Bk"/>
          <w:sz w:val="20"/>
          <w:szCs w:val="20"/>
          <w:lang w:val="es-ES_tradnl"/>
        </w:rPr>
        <w:t xml:space="preserve">Parte de la infraestructura de las Redes </w:t>
      </w:r>
      <w:r w:rsidRPr="00EA7B57">
        <w:rPr>
          <w:rFonts w:ascii="ITC Avant Garde Std Bk" w:eastAsia="Times New Roman" w:hAnsi="ITC Avant Garde Std Bk"/>
          <w:sz w:val="20"/>
          <w:szCs w:val="20"/>
        </w:rPr>
        <w:t xml:space="preserve">Públicas </w:t>
      </w:r>
      <w:r w:rsidRPr="00EA7B57">
        <w:rPr>
          <w:rFonts w:ascii="ITC Avant Garde Std Bk" w:eastAsia="Times New Roman" w:hAnsi="ITC Avant Garde Std Bk"/>
          <w:sz w:val="20"/>
          <w:szCs w:val="20"/>
          <w:lang w:val="es-ES_tradnl"/>
        </w:rPr>
        <w:t xml:space="preserve">de Telecomunicaciones, que conecta los </w:t>
      </w:r>
      <w:r w:rsidRPr="00EA7B57">
        <w:rPr>
          <w:rFonts w:ascii="ITC Avant Garde Std Bk" w:eastAsia="Times New Roman" w:hAnsi="ITC Avant Garde Std Bk"/>
          <w:sz w:val="20"/>
          <w:szCs w:val="20"/>
        </w:rPr>
        <w:t>Equipos Terminales</w:t>
      </w:r>
      <w:r w:rsidRPr="00EA7B57">
        <w:rPr>
          <w:rFonts w:ascii="ITC Avant Garde Std Bk" w:eastAsia="Times New Roman" w:hAnsi="ITC Avant Garde Std Bk"/>
          <w:sz w:val="20"/>
          <w:szCs w:val="20"/>
          <w:lang w:val="es-ES_tradnl"/>
        </w:rPr>
        <w:t xml:space="preserve"> de los usuarios finales con el proveedor del </w:t>
      </w:r>
      <w:r w:rsidRPr="00EA7B57">
        <w:rPr>
          <w:rFonts w:ascii="ITC Avant Garde Std Bk" w:eastAsia="Times New Roman" w:hAnsi="ITC Avant Garde Std Bk"/>
          <w:sz w:val="20"/>
          <w:szCs w:val="20"/>
        </w:rPr>
        <w:t xml:space="preserve">servicio de telecomunicaciones </w:t>
      </w:r>
      <w:r w:rsidRPr="00EA7B57">
        <w:rPr>
          <w:rFonts w:ascii="ITC Avant Garde Std Bk" w:eastAsia="Times New Roman" w:hAnsi="ITC Avant Garde Std Bk"/>
          <w:sz w:val="20"/>
          <w:szCs w:val="20"/>
          <w:lang w:val="es-ES_tradnl"/>
        </w:rPr>
        <w:t xml:space="preserve">mediante tecnologías </w:t>
      </w:r>
      <w:r w:rsidRPr="00EA7B57">
        <w:rPr>
          <w:rFonts w:ascii="ITC Avant Garde Std Bk" w:eastAsia="Times New Roman" w:hAnsi="ITC Avant Garde Std Bk"/>
          <w:sz w:val="20"/>
          <w:szCs w:val="20"/>
        </w:rPr>
        <w:t xml:space="preserve">que proveen un Acceso </w:t>
      </w:r>
      <w:r w:rsidR="004F17E5" w:rsidRPr="004F17E5">
        <w:rPr>
          <w:rFonts w:ascii="ITC Avant Garde Std Bk" w:eastAsia="Times New Roman" w:hAnsi="ITC Avant Garde Std Bk"/>
          <w:sz w:val="20"/>
          <w:szCs w:val="20"/>
          <w:lang w:val="es-MX"/>
        </w:rPr>
        <w:t>en un punto determinado o en movimiento, sin una ubicación geográfica predeterminada</w:t>
      </w:r>
      <w:r w:rsidRPr="00EA7B57">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lang w:val="es-ES_tradnl"/>
        </w:rPr>
        <w:t>Dichos Accesos incluyen CDMA, GSM, UMTS, HSPA, LTE, LTE Avanced, Trunking, Paging, Satelital m</w:t>
      </w:r>
      <w:r w:rsidR="00CB2CA4" w:rsidRPr="00EA7B57">
        <w:rPr>
          <w:rFonts w:ascii="ITC Avant Garde Std Bk" w:eastAsia="Times New Roman" w:hAnsi="ITC Avant Garde Std Bk"/>
          <w:sz w:val="20"/>
          <w:szCs w:val="20"/>
          <w:lang w:val="es-ES_tradnl"/>
        </w:rPr>
        <w:t>óvil o WiMAX móvil, entre otras;</w:t>
      </w:r>
    </w:p>
    <w:p w14:paraId="145070E5" w14:textId="094F5CD5"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lang w:val="es-MX"/>
        </w:rPr>
      </w:pPr>
      <w:r w:rsidRPr="00EA7B57">
        <w:rPr>
          <w:rFonts w:ascii="ITC Avant Garde Std Bk" w:eastAsia="Times New Roman" w:hAnsi="ITC Avant Garde Std Bk"/>
          <w:b/>
          <w:sz w:val="20"/>
          <w:szCs w:val="20"/>
          <w:lang w:val="es-MX"/>
        </w:rPr>
        <w:t>Red Pública de Telecomunicaciones (RPT):</w:t>
      </w:r>
      <w:r w:rsidRPr="00EA7B57">
        <w:rPr>
          <w:rFonts w:ascii="ITC Avant Garde Std Bk" w:eastAsia="Times New Roman" w:hAnsi="ITC Avant Garde Std Bk"/>
          <w:sz w:val="20"/>
          <w:szCs w:val="20"/>
          <w:lang w:val="es-MX"/>
        </w:rPr>
        <w:t xml:space="preserve"> Red de telecomunicaciones a través de la cual se explotan comercialmente servicios de telecomunicaciones. La red no </w:t>
      </w:r>
      <w:r w:rsidRPr="00EA7B57">
        <w:rPr>
          <w:rFonts w:ascii="ITC Avant Garde Std Bk" w:eastAsia="Times New Roman" w:hAnsi="ITC Avant Garde Std Bk"/>
          <w:sz w:val="20"/>
          <w:szCs w:val="20"/>
          <w:lang w:val="es-MX"/>
        </w:rPr>
        <w:lastRenderedPageBreak/>
        <w:t>comprende los equipos terminales de telecomunicaciones de los usuarios, ni las redes de telecomunicaciones que se encuentren más allá del punto de conexión terminal;</w:t>
      </w:r>
    </w:p>
    <w:p w14:paraId="44A8FA85" w14:textId="68EDA70F" w:rsidR="005510A2" w:rsidRDefault="005510A2" w:rsidP="005510A2">
      <w:pPr>
        <w:numPr>
          <w:ilvl w:val="1"/>
          <w:numId w:val="2"/>
        </w:numPr>
        <w:ind w:left="993" w:hanging="567"/>
        <w:contextualSpacing/>
        <w:jc w:val="both"/>
        <w:rPr>
          <w:rFonts w:ascii="ITC Avant Garde Std Bk" w:eastAsia="Times New Roman" w:hAnsi="ITC Avant Garde Std Bk"/>
          <w:sz w:val="20"/>
          <w:szCs w:val="20"/>
          <w:lang w:val="en-US"/>
        </w:rPr>
      </w:pPr>
      <w:r w:rsidRPr="00EA7B57">
        <w:rPr>
          <w:rFonts w:ascii="ITC Avant Garde Std Bk" w:eastAsia="Times New Roman" w:hAnsi="ITC Avant Garde Std Bk"/>
          <w:b/>
          <w:i/>
          <w:sz w:val="20"/>
          <w:szCs w:val="20"/>
          <w:lang w:val="es-MX"/>
        </w:rPr>
        <w:t>Wireless Local Loop (WLL)</w:t>
      </w:r>
      <w:r w:rsidRPr="00EA7B57">
        <w:rPr>
          <w:rFonts w:ascii="ITC Avant Garde Std Bk" w:eastAsia="Times New Roman" w:hAnsi="ITC Avant Garde Std Bk"/>
          <w:b/>
          <w:sz w:val="20"/>
          <w:szCs w:val="20"/>
          <w:lang w:val="es-MX"/>
        </w:rPr>
        <w:t>:</w:t>
      </w:r>
      <w:r w:rsidR="008337BD" w:rsidRPr="00EA7B57">
        <w:rPr>
          <w:rFonts w:ascii="ITC Avant Garde Std Bk" w:eastAsia="Times New Roman" w:hAnsi="ITC Avant Garde Std Bk"/>
          <w:sz w:val="20"/>
          <w:szCs w:val="20"/>
          <w:lang w:val="es-MX"/>
        </w:rPr>
        <w:t xml:space="preserve"> </w:t>
      </w:r>
      <w:r w:rsidR="00E100A8" w:rsidRPr="00EA7B57">
        <w:rPr>
          <w:rFonts w:ascii="ITC Avant Garde Std Bk" w:eastAsia="Times New Roman" w:hAnsi="ITC Avant Garde Std Bk"/>
          <w:sz w:val="20"/>
          <w:szCs w:val="20"/>
          <w:lang w:val="es-MX"/>
        </w:rPr>
        <w:t>Por sus siglas</w:t>
      </w:r>
      <w:r w:rsidR="008337BD" w:rsidRPr="00EA7B57">
        <w:rPr>
          <w:rFonts w:ascii="ITC Avant Garde Std Bk" w:eastAsia="Times New Roman" w:hAnsi="ITC Avant Garde Std Bk"/>
          <w:sz w:val="20"/>
          <w:szCs w:val="20"/>
          <w:lang w:val="es-MX"/>
        </w:rPr>
        <w:t xml:space="preserve"> </w:t>
      </w:r>
      <w:r w:rsidR="00874DD8" w:rsidRPr="00EA7B57">
        <w:rPr>
          <w:rFonts w:ascii="ITC Avant Garde Std Bk" w:eastAsia="Times New Roman" w:hAnsi="ITC Avant Garde Std Bk"/>
          <w:sz w:val="20"/>
          <w:szCs w:val="20"/>
          <w:lang w:val="es-MX"/>
        </w:rPr>
        <w:t xml:space="preserve">en </w:t>
      </w:r>
      <w:r w:rsidR="008337BD" w:rsidRPr="00EA7B57">
        <w:rPr>
          <w:rFonts w:ascii="ITC Avant Garde Std Bk" w:eastAsia="Times New Roman" w:hAnsi="ITC Avant Garde Std Bk"/>
          <w:sz w:val="20"/>
          <w:szCs w:val="20"/>
          <w:lang w:val="es-MX"/>
        </w:rPr>
        <w:t>inglés,</w:t>
      </w:r>
      <w:r w:rsidRPr="00EA7B57">
        <w:rPr>
          <w:rFonts w:ascii="ITC Avant Garde Std Bk" w:eastAsia="Times New Roman" w:hAnsi="ITC Avant Garde Std Bk"/>
          <w:sz w:val="20"/>
          <w:szCs w:val="20"/>
          <w:lang w:val="es-MX"/>
        </w:rPr>
        <w:t xml:space="preserve"> Bucle Local Inalámbrico, es el uso de un enlace de comunicaciones inalámbricas como la conexión de acceso para ofrecer servicios de telecomunicaciones a los Suscriptores. Realiza un uso de frecuencias licenciadas para este fin. Puede soportar una gran variedad de estándares, tales como</w:t>
      </w:r>
      <w:r w:rsidRPr="00EA7B57">
        <w:rPr>
          <w:rFonts w:ascii="ITC Avant Garde Std Bk" w:eastAsia="Times New Roman" w:hAnsi="ITC Avant Garde Std Bk"/>
          <w:sz w:val="20"/>
          <w:szCs w:val="20"/>
          <w:lang w:val="en-US"/>
        </w:rPr>
        <w:t xml:space="preserve"> </w:t>
      </w:r>
      <w:r w:rsidRPr="00EA7B57">
        <w:rPr>
          <w:rFonts w:ascii="ITC Avant Garde Std Bk" w:eastAsia="Times New Roman" w:hAnsi="ITC Avant Garde Std Bk"/>
          <w:i/>
          <w:sz w:val="20"/>
          <w:szCs w:val="20"/>
          <w:lang w:val="en-US"/>
        </w:rPr>
        <w:t xml:space="preserve">Digital Enhanced Cordless </w:t>
      </w:r>
      <w:r w:rsidR="00874DD8" w:rsidRPr="00EA7B57">
        <w:rPr>
          <w:rFonts w:ascii="ITC Avant Garde Std Bk" w:eastAsia="Times New Roman" w:hAnsi="ITC Avant Garde Std Bk"/>
          <w:i/>
          <w:sz w:val="20"/>
          <w:szCs w:val="20"/>
          <w:lang w:val="en-US"/>
        </w:rPr>
        <w:t>Telecommunications</w:t>
      </w:r>
      <w:r w:rsidRPr="00EA7B57">
        <w:rPr>
          <w:rFonts w:ascii="ITC Avant Garde Std Bk" w:eastAsia="Times New Roman" w:hAnsi="ITC Avant Garde Std Bk"/>
          <w:sz w:val="20"/>
          <w:szCs w:val="20"/>
          <w:lang w:val="en-US"/>
        </w:rPr>
        <w:t xml:space="preserve"> (DECT), </w:t>
      </w:r>
      <w:r w:rsidRPr="00EA7B57">
        <w:rPr>
          <w:rFonts w:ascii="ITC Avant Garde Std Bk" w:eastAsia="Times New Roman" w:hAnsi="ITC Avant Garde Std Bk"/>
          <w:i/>
          <w:sz w:val="20"/>
          <w:szCs w:val="20"/>
          <w:lang w:val="en-US"/>
        </w:rPr>
        <w:t>Local Multipoint Distribution System</w:t>
      </w:r>
      <w:r w:rsidRPr="00EA7B57">
        <w:rPr>
          <w:rFonts w:ascii="ITC Avant Garde Std Bk" w:eastAsia="Times New Roman" w:hAnsi="ITC Avant Garde Std Bk"/>
          <w:sz w:val="20"/>
          <w:szCs w:val="20"/>
          <w:lang w:val="en-US"/>
        </w:rPr>
        <w:t xml:space="preserve"> (LDMS), </w:t>
      </w:r>
      <w:r w:rsidRPr="00EA7B57">
        <w:rPr>
          <w:rFonts w:ascii="ITC Avant Garde Std Bk" w:eastAsia="Times New Roman" w:hAnsi="ITC Avant Garde Std Bk"/>
          <w:i/>
          <w:sz w:val="20"/>
          <w:szCs w:val="20"/>
          <w:lang w:val="en-US"/>
        </w:rPr>
        <w:t>Multichannel Multipoint Distribution System</w:t>
      </w:r>
      <w:r w:rsidRPr="00EA7B57">
        <w:rPr>
          <w:rFonts w:ascii="ITC Avant Garde Std Bk" w:eastAsia="Times New Roman" w:hAnsi="ITC Avant Garde Std Bk"/>
          <w:sz w:val="20"/>
          <w:szCs w:val="20"/>
          <w:lang w:val="en-US"/>
        </w:rPr>
        <w:t xml:space="preserve"> (MMDS), </w:t>
      </w:r>
      <w:r w:rsidRPr="00EA7B57">
        <w:rPr>
          <w:rFonts w:ascii="ITC Avant Garde Std Bk" w:eastAsia="Times New Roman" w:hAnsi="ITC Avant Garde Std Bk"/>
          <w:i/>
          <w:sz w:val="20"/>
          <w:szCs w:val="20"/>
          <w:lang w:val="en-US"/>
        </w:rPr>
        <w:t>Broadband Wireless Access</w:t>
      </w:r>
      <w:r w:rsidRPr="00EA7B57">
        <w:rPr>
          <w:rFonts w:ascii="ITC Avant Garde Std Bk" w:eastAsia="Times New Roman" w:hAnsi="ITC Avant Garde Std Bk"/>
          <w:sz w:val="20"/>
          <w:szCs w:val="20"/>
          <w:lang w:val="en-US"/>
        </w:rPr>
        <w:t xml:space="preserve"> (BWA), </w:t>
      </w:r>
      <w:r w:rsidRPr="00EA7B57">
        <w:rPr>
          <w:rFonts w:ascii="ITC Avant Garde Std Bk" w:eastAsia="Times New Roman" w:hAnsi="ITC Avant Garde Std Bk"/>
          <w:i/>
          <w:sz w:val="20"/>
          <w:szCs w:val="20"/>
          <w:lang w:val="en-US"/>
        </w:rPr>
        <w:t>radio in the loop</w:t>
      </w:r>
      <w:r w:rsidRPr="00EA7B57">
        <w:rPr>
          <w:rFonts w:ascii="ITC Avant Garde Std Bk" w:eastAsia="Times New Roman" w:hAnsi="ITC Avant Garde Std Bk"/>
          <w:sz w:val="20"/>
          <w:szCs w:val="20"/>
          <w:lang w:val="en-US"/>
        </w:rPr>
        <w:t xml:space="preserve"> (RITL), </w:t>
      </w:r>
      <w:r w:rsidRPr="00EA7B57">
        <w:rPr>
          <w:rFonts w:ascii="ITC Avant Garde Std Bk" w:eastAsia="Times New Roman" w:hAnsi="ITC Avant Garde Std Bk"/>
          <w:i/>
          <w:sz w:val="20"/>
          <w:szCs w:val="20"/>
          <w:lang w:val="en-US"/>
        </w:rPr>
        <w:t>fixed-radio access</w:t>
      </w:r>
      <w:r w:rsidRPr="00EA7B57">
        <w:rPr>
          <w:rFonts w:ascii="ITC Avant Garde Std Bk" w:eastAsia="Times New Roman" w:hAnsi="ITC Avant Garde Std Bk"/>
          <w:sz w:val="20"/>
          <w:szCs w:val="20"/>
          <w:lang w:val="en-US"/>
        </w:rPr>
        <w:t xml:space="preserve"> (FRA), </w:t>
      </w:r>
      <w:r w:rsidRPr="00EA7B57">
        <w:rPr>
          <w:rFonts w:ascii="ITC Avant Garde Std Bk" w:eastAsia="Times New Roman" w:hAnsi="ITC Avant Garde Std Bk"/>
          <w:i/>
          <w:sz w:val="20"/>
          <w:szCs w:val="20"/>
          <w:lang w:val="en-US"/>
        </w:rPr>
        <w:t>fixed-wireless access</w:t>
      </w:r>
      <w:r w:rsidRPr="00EA7B57">
        <w:rPr>
          <w:rFonts w:ascii="ITC Avant Garde Std Bk" w:eastAsia="Times New Roman" w:hAnsi="ITC Avant Garde Std Bk"/>
          <w:sz w:val="20"/>
          <w:szCs w:val="20"/>
          <w:lang w:val="en-US"/>
        </w:rPr>
        <w:t xml:space="preserve"> (FWA) o </w:t>
      </w:r>
      <w:r w:rsidRPr="00EA7B57">
        <w:rPr>
          <w:rFonts w:ascii="ITC Avant Garde Std Bk" w:eastAsia="Times New Roman" w:hAnsi="ITC Avant Garde Std Bk"/>
          <w:i/>
          <w:sz w:val="20"/>
          <w:szCs w:val="20"/>
          <w:lang w:val="en-US"/>
        </w:rPr>
        <w:t>Metro Wireless</w:t>
      </w:r>
      <w:r w:rsidRPr="00EA7B57">
        <w:rPr>
          <w:rFonts w:ascii="ITC Avant Garde Std Bk" w:eastAsia="Times New Roman" w:hAnsi="ITC Avant Garde Std Bk"/>
          <w:sz w:val="20"/>
          <w:szCs w:val="20"/>
          <w:lang w:val="en-US"/>
        </w:rPr>
        <w:t xml:space="preserve"> (MW), o WiMAX fijo</w:t>
      </w:r>
      <w:r w:rsidR="00E100A8" w:rsidRPr="00EA7B57">
        <w:rPr>
          <w:rFonts w:ascii="ITC Avant Garde Std Bk" w:eastAsia="Times New Roman" w:hAnsi="ITC Avant Garde Std Bk"/>
          <w:sz w:val="20"/>
          <w:szCs w:val="20"/>
          <w:lang w:val="en-US"/>
        </w:rPr>
        <w:t>,</w:t>
      </w:r>
      <w:r w:rsidRPr="00EA7B57">
        <w:rPr>
          <w:rFonts w:ascii="ITC Avant Garde Std Bk" w:eastAsia="Times New Roman" w:hAnsi="ITC Avant Garde Std Bk"/>
          <w:sz w:val="20"/>
          <w:szCs w:val="20"/>
          <w:lang w:val="en-US"/>
        </w:rPr>
        <w:t xml:space="preserve"> </w:t>
      </w:r>
      <w:r w:rsidR="00CB2CA4" w:rsidRPr="00EA7B57">
        <w:rPr>
          <w:rFonts w:ascii="ITC Avant Garde Std Bk" w:eastAsia="Times New Roman" w:hAnsi="ITC Avant Garde Std Bk"/>
          <w:sz w:val="20"/>
          <w:szCs w:val="20"/>
          <w:lang w:val="en-US"/>
        </w:rPr>
        <w:t>entre otras;</w:t>
      </w:r>
    </w:p>
    <w:p w14:paraId="53A0E4ED" w14:textId="77777777" w:rsidR="00E05E07" w:rsidRPr="00EA7B57" w:rsidRDefault="00E05E07" w:rsidP="0052638F">
      <w:pPr>
        <w:ind w:left="851"/>
        <w:contextualSpacing/>
        <w:jc w:val="both"/>
        <w:rPr>
          <w:rFonts w:ascii="ITC Avant Garde Std Bk" w:eastAsia="Times New Roman" w:hAnsi="ITC Avant Garde Std Bk"/>
          <w:b/>
          <w:sz w:val="20"/>
          <w:szCs w:val="20"/>
          <w:lang w:val="en-US"/>
        </w:rPr>
      </w:pPr>
    </w:p>
    <w:p w14:paraId="35AE9E04" w14:textId="729CB737" w:rsidR="0052638F" w:rsidRPr="00EA7B57" w:rsidRDefault="0045773D"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sobre </w:t>
      </w:r>
      <w:r w:rsidR="007B0E87" w:rsidRPr="00EA7B57">
        <w:rPr>
          <w:rFonts w:ascii="ITC Avant Garde Std Bk" w:eastAsia="Times New Roman" w:hAnsi="ITC Avant Garde Std Bk"/>
          <w:sz w:val="20"/>
          <w:szCs w:val="20"/>
          <w:u w:val="single"/>
        </w:rPr>
        <w:t>s</w:t>
      </w:r>
      <w:r w:rsidR="0052638F" w:rsidRPr="00EA7B57">
        <w:rPr>
          <w:rFonts w:ascii="ITC Avant Garde Std Bk" w:eastAsia="Times New Roman" w:hAnsi="ITC Avant Garde Std Bk"/>
          <w:sz w:val="20"/>
          <w:szCs w:val="20"/>
          <w:u w:val="single"/>
        </w:rPr>
        <w:t xml:space="preserve">ervicios por </w:t>
      </w:r>
      <w:r w:rsidR="00BD7668" w:rsidRPr="00EA7B57">
        <w:rPr>
          <w:rFonts w:ascii="ITC Avant Garde Std Bk" w:eastAsia="Times New Roman" w:hAnsi="ITC Avant Garde Std Bk"/>
          <w:sz w:val="20"/>
          <w:szCs w:val="20"/>
          <w:u w:val="single"/>
        </w:rPr>
        <w:t>tipo de tráfico transportado</w:t>
      </w:r>
      <w:r w:rsidR="0052638F" w:rsidRPr="00EA7B57">
        <w:rPr>
          <w:rFonts w:ascii="ITC Avant Garde Std Bk" w:eastAsia="Times New Roman" w:hAnsi="ITC Avant Garde Std Bk"/>
          <w:sz w:val="20"/>
          <w:szCs w:val="20"/>
          <w:u w:val="single"/>
        </w:rPr>
        <w:t>:</w:t>
      </w:r>
    </w:p>
    <w:p w14:paraId="06F0D3FA" w14:textId="77777777" w:rsidR="0052638F" w:rsidRPr="00EA7B57" w:rsidRDefault="0052638F" w:rsidP="0052638F">
      <w:pPr>
        <w:ind w:left="851"/>
        <w:contextualSpacing/>
        <w:jc w:val="both"/>
        <w:rPr>
          <w:rFonts w:ascii="ITC Avant Garde Std Bk" w:eastAsia="Times New Roman" w:hAnsi="ITC Avant Garde Std Bk"/>
          <w:b/>
          <w:sz w:val="20"/>
          <w:szCs w:val="20"/>
          <w:lang w:val="es-MX"/>
        </w:rPr>
      </w:pPr>
    </w:p>
    <w:p w14:paraId="19C92987" w14:textId="3324CC2E"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bCs/>
          <w:sz w:val="20"/>
          <w:szCs w:val="20"/>
          <w:lang w:val="es-MX"/>
        </w:rPr>
        <w:t>Servicio de Transferencia de Datos:</w:t>
      </w:r>
      <w:r w:rsidRPr="00EA7B57">
        <w:rPr>
          <w:rFonts w:ascii="ITC Avant Garde Std Bk" w:eastAsia="Times New Roman" w:hAnsi="ITC Avant Garde Std Bk"/>
          <w:bCs/>
          <w:sz w:val="20"/>
          <w:szCs w:val="20"/>
          <w:lang w:val="es-MX"/>
        </w:rPr>
        <w:t> </w:t>
      </w:r>
      <w:r w:rsidRPr="00EA7B57">
        <w:rPr>
          <w:rFonts w:ascii="ITC Avant Garde Std Bk" w:eastAsia="Times New Roman" w:hAnsi="ITC Avant Garde Std Bk"/>
          <w:sz w:val="20"/>
          <w:szCs w:val="20"/>
          <w:lang w:val="es-MX"/>
        </w:rPr>
        <w:t>Servicio de telecomunicaciones que permite el intercambio de información</w:t>
      </w:r>
      <w:r w:rsidR="00E6251F" w:rsidRPr="00EA7B57">
        <w:rPr>
          <w:rFonts w:ascii="ITC Avant Garde Std Bk" w:eastAsia="Times New Roman" w:hAnsi="ITC Avant Garde Std Bk"/>
          <w:sz w:val="20"/>
          <w:szCs w:val="20"/>
          <w:lang w:val="es-MX"/>
        </w:rPr>
        <w:t xml:space="preserve"> mediante el protocolo IP, mientras el usuario esté conectado a un Acceso o un Enlace</w:t>
      </w:r>
      <w:r w:rsidRPr="00EA7B57">
        <w:rPr>
          <w:rFonts w:ascii="ITC Avant Garde Std Bk" w:eastAsia="Times New Roman" w:hAnsi="ITC Avant Garde Std Bk"/>
          <w:sz w:val="20"/>
          <w:szCs w:val="20"/>
          <w:lang w:val="es-MX"/>
        </w:rPr>
        <w:t xml:space="preserve"> de una </w:t>
      </w:r>
      <w:r w:rsidR="004E14E6" w:rsidRPr="00EA7B57">
        <w:rPr>
          <w:rFonts w:ascii="ITC Avant Garde Std Bk" w:eastAsia="Times New Roman" w:hAnsi="ITC Avant Garde Std Bk"/>
          <w:sz w:val="20"/>
          <w:szCs w:val="20"/>
          <w:lang w:val="es-MX"/>
        </w:rPr>
        <w:t>RPT</w:t>
      </w:r>
      <w:r w:rsidRPr="00EA7B57">
        <w:rPr>
          <w:rFonts w:ascii="ITC Avant Garde Std Bk" w:eastAsia="Times New Roman" w:hAnsi="ITC Avant Garde Std Bk"/>
          <w:sz w:val="20"/>
          <w:szCs w:val="20"/>
          <w:lang w:val="es-MX"/>
        </w:rPr>
        <w:t>;</w:t>
      </w:r>
    </w:p>
    <w:p w14:paraId="2DE5338A" w14:textId="4D91B531" w:rsidR="00AC145B" w:rsidRPr="00EA7B57" w:rsidRDefault="00AC145B" w:rsidP="00AC145B">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Servicio de Transmisión de Contenidos: </w:t>
      </w:r>
      <w:r w:rsidRPr="00EA7B57">
        <w:rPr>
          <w:rFonts w:ascii="ITC Avant Garde Std Bk" w:eastAsia="Times New Roman" w:hAnsi="ITC Avant Garde Std Bk"/>
          <w:sz w:val="20"/>
          <w:szCs w:val="20"/>
        </w:rPr>
        <w:t xml:space="preserve">Servicio de </w:t>
      </w:r>
      <w:r w:rsidR="007040A0" w:rsidRPr="00EA7B57">
        <w:rPr>
          <w:rFonts w:ascii="ITC Avant Garde Std Bk" w:eastAsia="Times New Roman" w:hAnsi="ITC Avant Garde Std Bk"/>
          <w:sz w:val="20"/>
          <w:szCs w:val="20"/>
        </w:rPr>
        <w:t>t</w:t>
      </w:r>
      <w:r w:rsidRPr="00EA7B57">
        <w:rPr>
          <w:rFonts w:ascii="ITC Avant Garde Std Bk" w:eastAsia="Times New Roman" w:hAnsi="ITC Avant Garde Std Bk"/>
          <w:sz w:val="20"/>
          <w:szCs w:val="20"/>
        </w:rPr>
        <w:t xml:space="preserve">elecomunicaciones que permite </w:t>
      </w:r>
      <w:r w:rsidR="00B613BE" w:rsidRPr="00EA7B57">
        <w:rPr>
          <w:rFonts w:ascii="ITC Avant Garde Std Bk" w:eastAsia="Times New Roman" w:hAnsi="ITC Avant Garde Std Bk"/>
          <w:sz w:val="20"/>
          <w:szCs w:val="20"/>
        </w:rPr>
        <w:t xml:space="preserve">al usuario </w:t>
      </w:r>
      <w:r w:rsidRPr="00EA7B57">
        <w:rPr>
          <w:rFonts w:ascii="ITC Avant Garde Std Bk" w:eastAsia="Times New Roman" w:hAnsi="ITC Avant Garde Std Bk"/>
          <w:sz w:val="20"/>
          <w:szCs w:val="20"/>
        </w:rPr>
        <w:t>la recepci</w:t>
      </w:r>
      <w:r w:rsidR="00082EE6" w:rsidRPr="00EA7B57">
        <w:rPr>
          <w:rFonts w:ascii="ITC Avant Garde Std Bk" w:eastAsia="Times New Roman" w:hAnsi="ITC Avant Garde Std Bk"/>
          <w:sz w:val="20"/>
          <w:szCs w:val="20"/>
        </w:rPr>
        <w:t>ón</w:t>
      </w:r>
      <w:r w:rsidRPr="00EA7B57">
        <w:rPr>
          <w:rFonts w:ascii="ITC Avant Garde Std Bk" w:eastAsia="Times New Roman" w:hAnsi="ITC Avant Garde Std Bk"/>
          <w:sz w:val="20"/>
          <w:szCs w:val="20"/>
        </w:rPr>
        <w:t xml:space="preserve"> de Contenido Audiovisual a través de una RPT</w:t>
      </w:r>
      <w:r w:rsidR="000C5834" w:rsidRPr="00EA7B57">
        <w:rPr>
          <w:rFonts w:ascii="ITC Avant Garde Std Bk" w:eastAsia="Times New Roman" w:hAnsi="ITC Avant Garde Std Bk"/>
          <w:sz w:val="20"/>
          <w:szCs w:val="20"/>
        </w:rPr>
        <w:t>;</w:t>
      </w:r>
    </w:p>
    <w:p w14:paraId="554AD3AB" w14:textId="640B1B86"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bCs/>
          <w:sz w:val="20"/>
          <w:szCs w:val="20"/>
          <w:lang w:val="es-MX"/>
        </w:rPr>
        <w:t>Servicio de Transporte de Voz:</w:t>
      </w:r>
      <w:r w:rsidRPr="00EA7B57">
        <w:rPr>
          <w:rFonts w:ascii="ITC Avant Garde Std Bk" w:eastAsia="Times New Roman" w:hAnsi="ITC Avant Garde Std Bk"/>
          <w:b/>
          <w:sz w:val="20"/>
          <w:szCs w:val="20"/>
          <w:lang w:val="es-MX"/>
        </w:rPr>
        <w:t xml:space="preserve"> </w:t>
      </w:r>
      <w:r w:rsidRPr="00EA7B57">
        <w:rPr>
          <w:rFonts w:ascii="ITC Avant Garde Std Bk" w:eastAsia="Times New Roman" w:hAnsi="ITC Avant Garde Std Bk"/>
          <w:sz w:val="20"/>
          <w:szCs w:val="20"/>
          <w:lang w:val="es-MX"/>
        </w:rPr>
        <w:t>Servicio de telecomunicaciones que permite realizar una comunicación bidireccional de voz</w:t>
      </w:r>
      <w:r w:rsidR="00082EE6" w:rsidRPr="00EA7B57">
        <w:rPr>
          <w:rFonts w:ascii="ITC Avant Garde Std Bk" w:eastAsia="Times New Roman" w:hAnsi="ITC Avant Garde Std Bk"/>
          <w:sz w:val="20"/>
          <w:szCs w:val="20"/>
          <w:lang w:val="es-MX"/>
        </w:rPr>
        <w:t xml:space="preserve"> en tiempo real, mientras al menos dos usuarios estén conectados a un Acceso o un Enlace de una RPT;</w:t>
      </w:r>
    </w:p>
    <w:p w14:paraId="32A726BB"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0F1AE59B" w14:textId="3829C14C" w:rsidR="0052638F" w:rsidRPr="00EA7B57" w:rsidRDefault="00D570A2"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Definiciones con base en</w:t>
      </w:r>
      <w:r w:rsidR="0045773D" w:rsidRPr="00EA7B57">
        <w:rPr>
          <w:rFonts w:ascii="ITC Avant Garde Std Bk" w:eastAsia="Times New Roman" w:hAnsi="ITC Avant Garde Std Bk"/>
          <w:sz w:val="20"/>
          <w:szCs w:val="20"/>
          <w:u w:val="single"/>
        </w:rPr>
        <w:t xml:space="preserve"> la </w:t>
      </w:r>
      <w:r w:rsidRPr="00EA7B57">
        <w:rPr>
          <w:rFonts w:ascii="ITC Avant Garde Std Bk" w:eastAsia="Times New Roman" w:hAnsi="ITC Avant Garde Std Bk"/>
          <w:sz w:val="20"/>
          <w:szCs w:val="20"/>
          <w:u w:val="single"/>
        </w:rPr>
        <w:t>movilidad</w:t>
      </w:r>
      <w:r w:rsidR="0045773D" w:rsidRPr="00EA7B57">
        <w:rPr>
          <w:rFonts w:ascii="ITC Avant Garde Std Bk" w:eastAsia="Times New Roman" w:hAnsi="ITC Avant Garde Std Bk"/>
          <w:sz w:val="20"/>
          <w:szCs w:val="20"/>
          <w:u w:val="single"/>
        </w:rPr>
        <w:t xml:space="preserve"> </w:t>
      </w:r>
      <w:r w:rsidR="0052638F" w:rsidRPr="00EA7B57">
        <w:rPr>
          <w:rFonts w:ascii="ITC Avant Garde Std Bk" w:eastAsia="Times New Roman" w:hAnsi="ITC Avant Garde Std Bk"/>
          <w:sz w:val="20"/>
          <w:szCs w:val="20"/>
          <w:u w:val="single"/>
        </w:rPr>
        <w:t>del</w:t>
      </w:r>
      <w:r w:rsidR="00930582" w:rsidRPr="00EA7B57">
        <w:rPr>
          <w:rFonts w:ascii="ITC Avant Garde Std Bk" w:eastAsia="Times New Roman" w:hAnsi="ITC Avant Garde Std Bk"/>
          <w:sz w:val="20"/>
          <w:szCs w:val="20"/>
          <w:u w:val="single"/>
        </w:rPr>
        <w:t xml:space="preserve"> </w:t>
      </w:r>
      <w:r w:rsidRPr="00EA7B57">
        <w:rPr>
          <w:rFonts w:ascii="ITC Avant Garde Std Bk" w:eastAsia="Times New Roman" w:hAnsi="ITC Avant Garde Std Bk"/>
          <w:sz w:val="20"/>
          <w:szCs w:val="20"/>
          <w:u w:val="single"/>
        </w:rPr>
        <w:t>servicio prestado al usuario</w:t>
      </w:r>
      <w:r w:rsidR="0052638F" w:rsidRPr="00EA7B57">
        <w:rPr>
          <w:rFonts w:ascii="ITC Avant Garde Std Bk" w:eastAsia="Times New Roman" w:hAnsi="ITC Avant Garde Std Bk"/>
          <w:sz w:val="20"/>
          <w:szCs w:val="20"/>
          <w:u w:val="single"/>
        </w:rPr>
        <w:t>:</w:t>
      </w:r>
    </w:p>
    <w:p w14:paraId="15E73005"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6129F8F2" w14:textId="47F2D42E"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 xml:space="preserve">Servicio Fijo: </w:t>
      </w:r>
      <w:r w:rsidRPr="00EA7B57">
        <w:rPr>
          <w:rFonts w:ascii="ITC Avant Garde Std Bk" w:eastAsia="Times New Roman" w:hAnsi="ITC Avant Garde Std Bk"/>
          <w:sz w:val="20"/>
          <w:szCs w:val="20"/>
          <w:lang w:val="es-MX"/>
        </w:rPr>
        <w:t xml:space="preserve">Servicio de telecomunicaciones </w:t>
      </w:r>
      <w:r w:rsidR="00872A3B" w:rsidRPr="00EA7B57">
        <w:rPr>
          <w:rFonts w:ascii="ITC Avant Garde Std Bk" w:eastAsia="Times New Roman" w:hAnsi="ITC Avant Garde Std Bk"/>
          <w:sz w:val="20"/>
          <w:szCs w:val="20"/>
          <w:lang w:val="es-MX"/>
        </w:rPr>
        <w:t xml:space="preserve">para usuarios finales, </w:t>
      </w:r>
      <w:r w:rsidR="00C949D9" w:rsidRPr="00EA7B57">
        <w:rPr>
          <w:rFonts w:ascii="ITC Avant Garde Std Bk" w:eastAsia="Times New Roman" w:hAnsi="ITC Avant Garde Std Bk"/>
          <w:sz w:val="20"/>
          <w:szCs w:val="20"/>
          <w:lang w:val="es-MX"/>
        </w:rPr>
        <w:t>que se puede prestar</w:t>
      </w:r>
      <w:r w:rsidR="00BD7668" w:rsidRPr="00EA7B57">
        <w:rPr>
          <w:rFonts w:ascii="ITC Avant Garde Std Bk" w:eastAsia="Times New Roman" w:hAnsi="ITC Avant Garde Std Bk"/>
          <w:sz w:val="20"/>
          <w:szCs w:val="20"/>
          <w:lang w:val="es-MX"/>
        </w:rPr>
        <w:t xml:space="preserve"> </w:t>
      </w:r>
      <w:r w:rsidR="00C949D9" w:rsidRPr="00EA7B57">
        <w:rPr>
          <w:rFonts w:ascii="ITC Avant Garde Std Bk" w:eastAsia="Times New Roman" w:hAnsi="ITC Avant Garde Std Bk"/>
          <w:sz w:val="20"/>
          <w:szCs w:val="20"/>
          <w:lang w:val="es-MX"/>
        </w:rPr>
        <w:t xml:space="preserve">mientras </w:t>
      </w:r>
      <w:r w:rsidR="002B6824" w:rsidRPr="00EA7B57">
        <w:rPr>
          <w:rFonts w:ascii="ITC Avant Garde Std Bk" w:eastAsia="Times New Roman" w:hAnsi="ITC Avant Garde Std Bk"/>
          <w:sz w:val="20"/>
          <w:szCs w:val="20"/>
          <w:lang w:val="es-MX"/>
        </w:rPr>
        <w:t>el Equipo Terminal se encuentra</w:t>
      </w:r>
      <w:r w:rsidR="00C949D9" w:rsidRPr="00EA7B57">
        <w:rPr>
          <w:rFonts w:ascii="ITC Avant Garde Std Bk" w:eastAsia="Times New Roman" w:hAnsi="ITC Avant Garde Std Bk"/>
          <w:sz w:val="20"/>
          <w:szCs w:val="20"/>
          <w:lang w:val="es-MX"/>
        </w:rPr>
        <w:t xml:space="preserve"> </w:t>
      </w:r>
      <w:r w:rsidR="00BD7668" w:rsidRPr="00EA7B57">
        <w:rPr>
          <w:rFonts w:ascii="ITC Avant Garde Std Bk" w:eastAsia="Times New Roman" w:hAnsi="ITC Avant Garde Std Bk"/>
          <w:sz w:val="20"/>
          <w:szCs w:val="20"/>
          <w:lang w:val="es-MX"/>
        </w:rPr>
        <w:t>en</w:t>
      </w:r>
      <w:r w:rsidR="00F20ACA" w:rsidRPr="00EA7B57">
        <w:rPr>
          <w:rFonts w:ascii="ITC Avant Garde Std Bk" w:eastAsia="Times New Roman" w:hAnsi="ITC Avant Garde Std Bk"/>
          <w:sz w:val="20"/>
          <w:szCs w:val="20"/>
          <w:lang w:val="es-MX"/>
        </w:rPr>
        <w:t xml:space="preserve"> un</w:t>
      </w:r>
      <w:r w:rsidRPr="00EA7B57">
        <w:rPr>
          <w:rFonts w:ascii="ITC Avant Garde Std Bk" w:eastAsia="Times New Roman" w:hAnsi="ITC Avant Garde Std Bk"/>
          <w:sz w:val="20"/>
          <w:szCs w:val="20"/>
          <w:lang w:val="es-MX"/>
        </w:rPr>
        <w:t xml:space="preserve"> </w:t>
      </w:r>
      <w:r w:rsidR="00F20ACA" w:rsidRPr="00EA7B57">
        <w:rPr>
          <w:rFonts w:ascii="ITC Avant Garde Std Bk" w:eastAsia="Times New Roman" w:hAnsi="ITC Avant Garde Std Bk"/>
          <w:sz w:val="20"/>
          <w:szCs w:val="20"/>
          <w:lang w:val="es-MX"/>
        </w:rPr>
        <w:t xml:space="preserve">punto determinado o un área </w:t>
      </w:r>
      <w:r w:rsidRPr="00EA7B57">
        <w:rPr>
          <w:rFonts w:ascii="ITC Avant Garde Std Bk" w:eastAsia="Times New Roman" w:hAnsi="ITC Avant Garde Std Bk"/>
          <w:sz w:val="20"/>
          <w:szCs w:val="20"/>
          <w:lang w:val="es-MX"/>
        </w:rPr>
        <w:t>geográfica de</w:t>
      </w:r>
      <w:r w:rsidR="00F20ACA" w:rsidRPr="00EA7B57">
        <w:rPr>
          <w:rFonts w:ascii="ITC Avant Garde Std Bk" w:eastAsia="Times New Roman" w:hAnsi="ITC Avant Garde Std Bk"/>
          <w:sz w:val="20"/>
          <w:szCs w:val="20"/>
          <w:lang w:val="es-MX"/>
        </w:rPr>
        <w:t>limitada</w:t>
      </w:r>
      <w:r w:rsidRPr="00EA7B57">
        <w:rPr>
          <w:rFonts w:ascii="ITC Avant Garde Std Bk" w:eastAsia="Times New Roman" w:hAnsi="ITC Avant Garde Std Bk"/>
          <w:sz w:val="20"/>
          <w:szCs w:val="20"/>
          <w:lang w:val="es-MX"/>
        </w:rPr>
        <w:t>;</w:t>
      </w:r>
    </w:p>
    <w:p w14:paraId="2240408B" w14:textId="30CB940A" w:rsidR="0052638F" w:rsidRPr="00EA7B57" w:rsidRDefault="0052638F" w:rsidP="0052638F">
      <w:pPr>
        <w:numPr>
          <w:ilvl w:val="1"/>
          <w:numId w:val="2"/>
        </w:numPr>
        <w:ind w:left="993" w:hanging="567"/>
        <w:contextualSpacing/>
        <w:jc w:val="both"/>
        <w:rPr>
          <w:rFonts w:ascii="ITC Avant Garde Std Bk" w:eastAsia="Times New Roman" w:hAnsi="ITC Avant Garde Std Bk"/>
          <w:b/>
          <w:sz w:val="20"/>
          <w:szCs w:val="20"/>
        </w:rPr>
      </w:pPr>
      <w:r w:rsidRPr="00EA7B57">
        <w:rPr>
          <w:rFonts w:ascii="ITC Avant Garde Std Bk" w:eastAsia="Times New Roman" w:hAnsi="ITC Avant Garde Std Bk"/>
          <w:b/>
          <w:sz w:val="20"/>
          <w:szCs w:val="20"/>
        </w:rPr>
        <w:t>Servicio Móvil:</w:t>
      </w:r>
      <w:r w:rsidRPr="000C226E">
        <w:rPr>
          <w:color w:val="2F2F2F"/>
          <w:sz w:val="20"/>
          <w:szCs w:val="20"/>
          <w:shd w:val="clear" w:color="auto" w:fill="FFFFFF"/>
          <w:lang w:val="es-MX"/>
        </w:rPr>
        <w:t xml:space="preserve"> </w:t>
      </w:r>
      <w:r w:rsidRPr="00EA7B57">
        <w:rPr>
          <w:rFonts w:ascii="ITC Avant Garde Std Bk" w:eastAsia="Times New Roman" w:hAnsi="ITC Avant Garde Std Bk"/>
          <w:sz w:val="20"/>
          <w:szCs w:val="20"/>
          <w:lang w:val="es-MX"/>
        </w:rPr>
        <w:t xml:space="preserve">Servicio de telecomunicaciones </w:t>
      </w:r>
      <w:r w:rsidR="002B6824" w:rsidRPr="00EA7B57">
        <w:rPr>
          <w:rFonts w:ascii="ITC Avant Garde Std Bk" w:eastAsia="Times New Roman" w:hAnsi="ITC Avant Garde Std Bk"/>
          <w:sz w:val="20"/>
          <w:szCs w:val="20"/>
          <w:lang w:val="es-MX"/>
        </w:rPr>
        <w:t xml:space="preserve">para usuarios finales </w:t>
      </w:r>
      <w:r w:rsidR="00C949D9" w:rsidRPr="00EA7B57">
        <w:rPr>
          <w:rFonts w:ascii="ITC Avant Garde Std Bk" w:eastAsia="Times New Roman" w:hAnsi="ITC Avant Garde Std Bk"/>
          <w:sz w:val="20"/>
          <w:szCs w:val="20"/>
          <w:lang w:val="es-MX"/>
        </w:rPr>
        <w:t>que se puede prestar</w:t>
      </w:r>
      <w:r w:rsidR="00BD7668" w:rsidRPr="00EA7B57">
        <w:rPr>
          <w:rFonts w:ascii="ITC Avant Garde Std Bk" w:eastAsia="Times New Roman" w:hAnsi="ITC Avant Garde Std Bk"/>
          <w:sz w:val="20"/>
          <w:szCs w:val="20"/>
          <w:lang w:val="es-MX"/>
        </w:rPr>
        <w:t xml:space="preserve"> </w:t>
      </w:r>
      <w:r w:rsidR="002B6824" w:rsidRPr="00EA7B57">
        <w:rPr>
          <w:rFonts w:ascii="ITC Avant Garde Std Bk" w:eastAsia="Times New Roman" w:hAnsi="ITC Avant Garde Std Bk"/>
          <w:sz w:val="20"/>
          <w:szCs w:val="20"/>
          <w:lang w:val="es-MX"/>
        </w:rPr>
        <w:t>mientras el Equipo Terminal</w:t>
      </w:r>
      <w:r w:rsidR="00A14793" w:rsidRPr="00EA7B57">
        <w:rPr>
          <w:rFonts w:ascii="ITC Avant Garde Std Bk" w:eastAsia="Times New Roman" w:hAnsi="ITC Avant Garde Std Bk"/>
          <w:sz w:val="20"/>
          <w:szCs w:val="20"/>
          <w:lang w:val="es-MX"/>
        </w:rPr>
        <w:t xml:space="preserve"> se encuentra </w:t>
      </w:r>
      <w:r w:rsidR="00C949D9" w:rsidRPr="00EA7B57">
        <w:rPr>
          <w:rFonts w:ascii="ITC Avant Garde Std Bk" w:eastAsia="Times New Roman" w:hAnsi="ITC Avant Garde Std Bk"/>
          <w:sz w:val="20"/>
          <w:szCs w:val="20"/>
          <w:lang w:val="es-MX"/>
        </w:rPr>
        <w:t xml:space="preserve">indiferentemente en un punto determinado o en </w:t>
      </w:r>
      <w:r w:rsidR="00A14793" w:rsidRPr="00EA7B57">
        <w:rPr>
          <w:rFonts w:ascii="ITC Avant Garde Std Bk" w:eastAsia="Times New Roman" w:hAnsi="ITC Avant Garde Std Bk"/>
          <w:sz w:val="20"/>
          <w:szCs w:val="20"/>
          <w:lang w:val="es-MX"/>
        </w:rPr>
        <w:t xml:space="preserve">movimiento, </w:t>
      </w:r>
      <w:r w:rsidR="00BD7668" w:rsidRPr="00EA7B57">
        <w:rPr>
          <w:rFonts w:ascii="ITC Avant Garde Std Bk" w:eastAsia="Times New Roman" w:hAnsi="ITC Avant Garde Std Bk"/>
          <w:sz w:val="20"/>
          <w:szCs w:val="20"/>
          <w:lang w:val="es-MX"/>
        </w:rPr>
        <w:t>sin</w:t>
      </w:r>
      <w:r w:rsidRPr="00EA7B57">
        <w:rPr>
          <w:rFonts w:ascii="ITC Avant Garde Std Bk" w:eastAsia="Times New Roman" w:hAnsi="ITC Avant Garde Std Bk"/>
          <w:sz w:val="20"/>
          <w:szCs w:val="20"/>
          <w:lang w:val="es-MX"/>
        </w:rPr>
        <w:t xml:space="preserve"> una ubicación geográfica </w:t>
      </w:r>
      <w:r w:rsidR="00C949D9" w:rsidRPr="00EA7B57">
        <w:rPr>
          <w:rFonts w:ascii="ITC Avant Garde Std Bk" w:eastAsia="Times New Roman" w:hAnsi="ITC Avant Garde Std Bk"/>
          <w:sz w:val="20"/>
          <w:szCs w:val="20"/>
          <w:lang w:val="es-MX"/>
        </w:rPr>
        <w:t>pre</w:t>
      </w:r>
      <w:r w:rsidRPr="00EA7B57">
        <w:rPr>
          <w:rFonts w:ascii="ITC Avant Garde Std Bk" w:eastAsia="Times New Roman" w:hAnsi="ITC Avant Garde Std Bk"/>
          <w:sz w:val="20"/>
          <w:szCs w:val="20"/>
          <w:lang w:val="es-MX"/>
        </w:rPr>
        <w:t>determinada;</w:t>
      </w:r>
    </w:p>
    <w:p w14:paraId="1B2344DE" w14:textId="22D77827" w:rsidR="00A14793" w:rsidRPr="00EA7B57" w:rsidRDefault="00A14793" w:rsidP="0074615E">
      <w:pPr>
        <w:contextualSpacing/>
        <w:jc w:val="both"/>
        <w:rPr>
          <w:rFonts w:ascii="ITC Avant Garde Std Bk" w:eastAsia="Times New Roman" w:hAnsi="ITC Avant Garde Std Bk"/>
          <w:b/>
          <w:sz w:val="20"/>
          <w:szCs w:val="20"/>
        </w:rPr>
      </w:pPr>
    </w:p>
    <w:p w14:paraId="3ED0A682" w14:textId="284F3B00" w:rsidR="00D570A2" w:rsidRPr="00EA7B57" w:rsidRDefault="00D570A2"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con base en el tipo de </w:t>
      </w:r>
      <w:r w:rsidR="00BD7668" w:rsidRPr="00EA7B57">
        <w:rPr>
          <w:rFonts w:ascii="ITC Avant Garde Std Bk" w:eastAsia="Times New Roman" w:hAnsi="ITC Avant Garde Std Bk"/>
          <w:sz w:val="20"/>
          <w:szCs w:val="20"/>
          <w:u w:val="single"/>
        </w:rPr>
        <w:t>destinatario</w:t>
      </w:r>
      <w:r w:rsidRPr="00EA7B57">
        <w:rPr>
          <w:rFonts w:ascii="ITC Avant Garde Std Bk" w:eastAsia="Times New Roman" w:hAnsi="ITC Avant Garde Std Bk"/>
          <w:sz w:val="20"/>
          <w:szCs w:val="20"/>
          <w:u w:val="single"/>
        </w:rPr>
        <w:t xml:space="preserve"> del servicio de telecom</w:t>
      </w:r>
      <w:r w:rsidR="00BD7668" w:rsidRPr="00EA7B57">
        <w:rPr>
          <w:rFonts w:ascii="ITC Avant Garde Std Bk" w:eastAsia="Times New Roman" w:hAnsi="ITC Avant Garde Std Bk"/>
          <w:sz w:val="20"/>
          <w:szCs w:val="20"/>
          <w:u w:val="single"/>
        </w:rPr>
        <w:t>unicaciones:</w:t>
      </w:r>
    </w:p>
    <w:p w14:paraId="08BD8A65" w14:textId="30A9A450" w:rsidR="00D570A2" w:rsidRPr="00EA7B57" w:rsidRDefault="00D570A2" w:rsidP="00D570A2">
      <w:pPr>
        <w:ind w:left="851"/>
        <w:contextualSpacing/>
        <w:jc w:val="both"/>
        <w:rPr>
          <w:rFonts w:ascii="ITC Avant Garde Std Bk" w:eastAsia="Times New Roman" w:hAnsi="ITC Avant Garde Std Bk"/>
          <w:sz w:val="20"/>
          <w:szCs w:val="20"/>
          <w:u w:val="single"/>
        </w:rPr>
      </w:pPr>
    </w:p>
    <w:p w14:paraId="71AF380E" w14:textId="3E9769FD" w:rsidR="00BD7668" w:rsidRPr="00EA7B57" w:rsidRDefault="00BD7668" w:rsidP="00BD7668">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Mayorista de Telecomunicaciones (Servicio Mayorista)</w:t>
      </w:r>
      <w:r w:rsidRPr="00EA7B57">
        <w:rPr>
          <w:rFonts w:ascii="ITC Avant Garde Std Bk" w:eastAsia="Times New Roman" w:hAnsi="ITC Avant Garde Std Bk"/>
          <w:sz w:val="20"/>
          <w:szCs w:val="20"/>
        </w:rPr>
        <w:t>: Servicio de telecomunicaciones que consiste en el suministro de acceso a elementos individuales, a capacidades de una red o servicios, incluyendo los de interconexión, que son utilizados por concesionarios o comercializadores para proveer servicios de telecomunicaciones a los usuarios finales;</w:t>
      </w:r>
    </w:p>
    <w:p w14:paraId="46A5C572" w14:textId="77777777" w:rsidR="00BD7668" w:rsidRPr="00EA7B57" w:rsidRDefault="00BD7668" w:rsidP="00BD7668">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de Telecomunicaciones (Servicio Minorista)</w:t>
      </w:r>
      <w:r w:rsidRPr="00EA7B57">
        <w:rPr>
          <w:rFonts w:ascii="ITC Avant Garde Std Bk" w:eastAsia="Times New Roman" w:hAnsi="ITC Avant Garde Std Bk"/>
          <w:sz w:val="20"/>
          <w:szCs w:val="20"/>
        </w:rPr>
        <w:t>: Servicio de telecomunicaciones que consiste en la comercialización directa de servicios de telecomunicaciones a los usuarios finales;</w:t>
      </w:r>
    </w:p>
    <w:p w14:paraId="77116727" w14:textId="073565AB" w:rsidR="00BD7668" w:rsidRDefault="00BD7668" w:rsidP="00D570A2">
      <w:pPr>
        <w:ind w:left="851"/>
        <w:contextualSpacing/>
        <w:jc w:val="both"/>
        <w:rPr>
          <w:rFonts w:ascii="ITC Avant Garde Std Bk" w:eastAsia="Times New Roman" w:hAnsi="ITC Avant Garde Std Bk"/>
          <w:sz w:val="20"/>
          <w:szCs w:val="20"/>
          <w:u w:val="single"/>
        </w:rPr>
      </w:pPr>
    </w:p>
    <w:p w14:paraId="268A184E" w14:textId="1AD3313E" w:rsidR="00014E06" w:rsidRDefault="00014E06" w:rsidP="00D570A2">
      <w:pPr>
        <w:ind w:left="851"/>
        <w:contextualSpacing/>
        <w:jc w:val="both"/>
        <w:rPr>
          <w:rFonts w:ascii="ITC Avant Garde Std Bk" w:eastAsia="Times New Roman" w:hAnsi="ITC Avant Garde Std Bk"/>
          <w:sz w:val="20"/>
          <w:szCs w:val="20"/>
          <w:u w:val="single"/>
        </w:rPr>
      </w:pPr>
    </w:p>
    <w:p w14:paraId="3314E740" w14:textId="43F83FEB" w:rsidR="00014E06" w:rsidRDefault="00014E06" w:rsidP="00D570A2">
      <w:pPr>
        <w:ind w:left="851"/>
        <w:contextualSpacing/>
        <w:jc w:val="both"/>
        <w:rPr>
          <w:rFonts w:ascii="ITC Avant Garde Std Bk" w:eastAsia="Times New Roman" w:hAnsi="ITC Avant Garde Std Bk"/>
          <w:sz w:val="20"/>
          <w:szCs w:val="20"/>
          <w:u w:val="single"/>
        </w:rPr>
      </w:pPr>
    </w:p>
    <w:p w14:paraId="25B8E0A8" w14:textId="77777777" w:rsidR="00014E06" w:rsidRPr="00EA7B57" w:rsidRDefault="00014E06" w:rsidP="00D570A2">
      <w:pPr>
        <w:ind w:left="851"/>
        <w:contextualSpacing/>
        <w:jc w:val="both"/>
        <w:rPr>
          <w:rFonts w:ascii="ITC Avant Garde Std Bk" w:eastAsia="Times New Roman" w:hAnsi="ITC Avant Garde Std Bk"/>
          <w:sz w:val="20"/>
          <w:szCs w:val="20"/>
          <w:u w:val="single"/>
        </w:rPr>
      </w:pPr>
    </w:p>
    <w:p w14:paraId="606D2D91" w14:textId="3B54C9DB" w:rsidR="0052638F" w:rsidRPr="00EA7B57" w:rsidRDefault="0045773D"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lastRenderedPageBreak/>
        <w:t xml:space="preserve">Definiciones sobre </w:t>
      </w:r>
      <w:r w:rsidR="007B0E87" w:rsidRPr="00EA7B57">
        <w:rPr>
          <w:rFonts w:ascii="ITC Avant Garde Std Bk" w:eastAsia="Times New Roman" w:hAnsi="ITC Avant Garde Std Bk"/>
          <w:sz w:val="20"/>
          <w:szCs w:val="20"/>
          <w:u w:val="single"/>
        </w:rPr>
        <w:t>s</w:t>
      </w:r>
      <w:r w:rsidR="0052638F" w:rsidRPr="00EA7B57">
        <w:rPr>
          <w:rFonts w:ascii="ITC Avant Garde Std Bk" w:eastAsia="Times New Roman" w:hAnsi="ITC Avant Garde Std Bk"/>
          <w:sz w:val="20"/>
          <w:szCs w:val="20"/>
          <w:u w:val="single"/>
        </w:rPr>
        <w:t>ervicios de telecomunicaciones mayoristas:</w:t>
      </w:r>
    </w:p>
    <w:p w14:paraId="5779FD66"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69248D8F" w14:textId="0AD2C2BA" w:rsidR="0052638F" w:rsidRPr="00EA7B57" w:rsidRDefault="0052638F" w:rsidP="004C36FC">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 xml:space="preserve">Servicio Mayorista de </w:t>
      </w:r>
      <w:r w:rsidR="008E665D" w:rsidRPr="00EA7B57">
        <w:rPr>
          <w:rFonts w:ascii="ITC Avant Garde Std Bk" w:hAnsi="ITC Avant Garde Std Bk"/>
          <w:b/>
          <w:sz w:val="20"/>
          <w:szCs w:val="20"/>
        </w:rPr>
        <w:t>Intercambio de Tráfico</w:t>
      </w:r>
      <w:r w:rsidR="00CD6717" w:rsidRPr="00EA7B57">
        <w:rPr>
          <w:rFonts w:ascii="ITC Avant Garde Std Bk" w:hAnsi="ITC Avant Garde Std Bk"/>
          <w:b/>
          <w:sz w:val="20"/>
          <w:szCs w:val="20"/>
        </w:rPr>
        <w:t xml:space="preserve"> de Internet</w:t>
      </w:r>
      <w:r w:rsidRPr="00EA7B57">
        <w:rPr>
          <w:rFonts w:ascii="ITC Avant Garde Std Bk" w:hAnsi="ITC Avant Garde Std Bk"/>
          <w:b/>
          <w:sz w:val="20"/>
          <w:szCs w:val="20"/>
        </w:rPr>
        <w:t>:</w:t>
      </w:r>
      <w:r w:rsidRPr="00EA7B57">
        <w:rPr>
          <w:rFonts w:ascii="ITC Avant Garde Std Bk" w:hAnsi="ITC Avant Garde Std Bk"/>
          <w:sz w:val="20"/>
          <w:szCs w:val="20"/>
        </w:rPr>
        <w:t xml:space="preserve"> </w:t>
      </w:r>
      <w:r w:rsidRPr="00EA7B57">
        <w:rPr>
          <w:rFonts w:ascii="ITC Avant Garde Std Bk" w:eastAsia="Times New Roman" w:hAnsi="ITC Avant Garde Std Bk"/>
          <w:sz w:val="20"/>
          <w:szCs w:val="20"/>
        </w:rPr>
        <w:t xml:space="preserve">Servicio </w:t>
      </w:r>
      <w:r w:rsidR="00FB5254" w:rsidRPr="00EA7B57">
        <w:rPr>
          <w:rFonts w:ascii="ITC Avant Garde Std Bk" w:eastAsia="Times New Roman" w:hAnsi="ITC Avant Garde Std Bk"/>
          <w:sz w:val="20"/>
          <w:szCs w:val="20"/>
        </w:rPr>
        <w:t>que consiste en que un Operador interconecta su red de</w:t>
      </w:r>
      <w:r w:rsidRPr="00EA7B57">
        <w:rPr>
          <w:rFonts w:ascii="ITC Avant Garde Std Bk" w:eastAsia="Times New Roman" w:hAnsi="ITC Avant Garde Std Bk"/>
          <w:sz w:val="20"/>
          <w:szCs w:val="20"/>
        </w:rPr>
        <w:t xml:space="preserve"> datos </w:t>
      </w:r>
      <w:r w:rsidR="00FB5254" w:rsidRPr="00EA7B57">
        <w:rPr>
          <w:rFonts w:ascii="ITC Avant Garde Std Bk" w:eastAsia="Times New Roman" w:hAnsi="ITC Avant Garde Std Bk"/>
          <w:sz w:val="20"/>
          <w:szCs w:val="20"/>
        </w:rPr>
        <w:t>con la de otro proveedor de servicios de Internet.</w:t>
      </w:r>
      <w:r w:rsidR="00CD6717" w:rsidRPr="00EA7B57">
        <w:rPr>
          <w:rFonts w:ascii="ITC Avant Garde Std Bk" w:eastAsia="Times New Roman" w:hAnsi="ITC Avant Garde Std Bk"/>
          <w:sz w:val="20"/>
          <w:szCs w:val="20"/>
        </w:rPr>
        <w:t xml:space="preserve"> Esto se puede hacer mediante </w:t>
      </w:r>
      <w:r w:rsidR="00C95255" w:rsidRPr="00EA7B57">
        <w:rPr>
          <w:rFonts w:ascii="ITC Avant Garde Std Bk" w:eastAsia="Times New Roman" w:hAnsi="ITC Avant Garde Std Bk"/>
          <w:sz w:val="20"/>
          <w:szCs w:val="20"/>
        </w:rPr>
        <w:t xml:space="preserve">las </w:t>
      </w:r>
      <w:r w:rsidR="00CD6717" w:rsidRPr="00EA7B57">
        <w:rPr>
          <w:rFonts w:ascii="ITC Avant Garde Std Bk" w:eastAsia="Times New Roman" w:hAnsi="ITC Avant Garde Std Bk"/>
          <w:sz w:val="20"/>
          <w:szCs w:val="20"/>
        </w:rPr>
        <w:t>dos modalidades</w:t>
      </w:r>
      <w:r w:rsidR="009B608C" w:rsidRPr="00EA7B57">
        <w:rPr>
          <w:rFonts w:ascii="ITC Avant Garde Std Bk" w:eastAsia="Times New Roman" w:hAnsi="ITC Avant Garde Std Bk"/>
          <w:sz w:val="20"/>
          <w:szCs w:val="20"/>
        </w:rPr>
        <w:t xml:space="preserve"> de</w:t>
      </w:r>
      <w:r w:rsidR="005D1045" w:rsidRPr="00EA7B57">
        <w:rPr>
          <w:rFonts w:ascii="ITC Avant Garde Std Bk" w:eastAsia="Times New Roman" w:hAnsi="ITC Avant Garde Std Bk"/>
          <w:sz w:val="20"/>
          <w:szCs w:val="20"/>
        </w:rPr>
        <w:t xml:space="preserve"> Peering y Transito IP;</w:t>
      </w:r>
    </w:p>
    <w:p w14:paraId="3A579A44"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 xml:space="preserve">Servicio Mayorista de </w:t>
      </w:r>
      <w:r w:rsidRPr="00EA7B57">
        <w:rPr>
          <w:rFonts w:ascii="ITC Avant Garde Std Bk" w:eastAsia="Times New Roman" w:hAnsi="ITC Avant Garde Std Bk"/>
          <w:b/>
          <w:sz w:val="20"/>
          <w:szCs w:val="20"/>
        </w:rPr>
        <w:t>Coubicación</w:t>
      </w:r>
      <w:r w:rsidRPr="00EA7B57">
        <w:rPr>
          <w:rFonts w:ascii="ITC Avant Garde Std Bk" w:eastAsia="Times New Roman" w:hAnsi="ITC Avant Garde Std Bk"/>
          <w:sz w:val="20"/>
          <w:szCs w:val="20"/>
        </w:rPr>
        <w:t>: Servicio que consiste en que un Operador arrienda espacio en las instalaciones de otro Operador, para la colocación de equipos y dispositivos que se requieren para la interconexión de sus redes, o para el funcionamiento de sus servicios de telecomunicaciones, así como servicios auxiliares tales como suministro de energía, medidas de seguridad, aire acondicionado, acceso a los espacios físicos y demás facilidades necesarias para su adecuada operación;</w:t>
      </w:r>
    </w:p>
    <w:p w14:paraId="3CD8704D"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Enlaces Dedicados</w:t>
      </w:r>
      <w:r w:rsidRPr="00EA7B57">
        <w:rPr>
          <w:rFonts w:ascii="ITC Avant Garde Std Bk" w:hAnsi="ITC Avant Garde Std Bk"/>
          <w:sz w:val="20"/>
          <w:szCs w:val="20"/>
        </w:rPr>
        <w:t>:</w:t>
      </w:r>
      <w:r w:rsidRPr="00EA7B57">
        <w:rPr>
          <w:rFonts w:ascii="ITC Avant Garde Std Bk" w:eastAsia="Times New Roman" w:hAnsi="ITC Avant Garde Std Bk"/>
          <w:sz w:val="20"/>
          <w:szCs w:val="20"/>
        </w:rPr>
        <w:t xml:space="preserve"> Servicio de arrendamiento de enlaces de transmisión exclusivos, para el transporte de señales digitales entre dos puntos con un ancho de banda garantizado, que se proporciona a otro Operador de redes públicas de telecomunicaciones, el cual tiene pleno control sobre las señales que se transportan, y es entregado a través de cualquier medio de transmisión, excepto satélite;</w:t>
      </w:r>
    </w:p>
    <w:p w14:paraId="5659147C"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 xml:space="preserve">Servicio Mayorista de </w:t>
      </w:r>
      <w:r w:rsidRPr="00EA7B57">
        <w:rPr>
          <w:rFonts w:ascii="ITC Avant Garde Std Bk" w:eastAsia="Times New Roman" w:hAnsi="ITC Avant Garde Std Bk"/>
          <w:b/>
          <w:sz w:val="20"/>
          <w:szCs w:val="20"/>
        </w:rPr>
        <w:t>Interconexión:</w:t>
      </w:r>
      <w:r w:rsidRPr="00EA7B57">
        <w:rPr>
          <w:rFonts w:ascii="ITC Avant Garde Std Bk" w:hAnsi="ITC Avant Garde Std Bk"/>
          <w:sz w:val="20"/>
          <w:szCs w:val="20"/>
          <w:lang w:val="es-MX"/>
        </w:rPr>
        <w:t xml:space="preserve"> </w:t>
      </w:r>
      <w:r w:rsidRPr="00EA7B57">
        <w:rPr>
          <w:rFonts w:ascii="ITC Avant Garde Std Bk" w:eastAsia="Times New Roman" w:hAnsi="ITC Avant Garde Std Bk"/>
          <w:sz w:val="20"/>
          <w:szCs w:val="20"/>
        </w:rPr>
        <w:t xml:space="preserve">Los que se prestan entre concesionarios de servicios de telecomunicaciones, para realizar la interconexión entre sus redes e incluyen, entre otros, la conducción de tráfico, su originación y terminación, enlaces de transmisión, señalización, tránsito, puertos de acceso, coubicación, la compartición de infraestructura para interconexión, facturación y cobranza, así como otros servicios auxiliares de la misma y acceso a servicios; </w:t>
      </w:r>
    </w:p>
    <w:p w14:paraId="3273C312"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Provisión de Capacidad Satelital:</w:t>
      </w:r>
      <w:r w:rsidRPr="00EA7B57">
        <w:rPr>
          <w:rFonts w:ascii="ITC Avant Garde Std Bk" w:hAnsi="ITC Avant Garde Std Bk"/>
          <w:sz w:val="20"/>
          <w:szCs w:val="20"/>
        </w:rPr>
        <w:t xml:space="preserve"> </w:t>
      </w:r>
      <w:r w:rsidRPr="00EA7B57">
        <w:rPr>
          <w:rFonts w:ascii="ITC Avant Garde Std Bk" w:eastAsia="Times New Roman" w:hAnsi="ITC Avant Garde Std Bk"/>
          <w:sz w:val="20"/>
          <w:szCs w:val="20"/>
        </w:rPr>
        <w:t>Servicio mediante el cual un Operador de una red satelital, pone un determinado ancho de banda de las frecuencias asociadas que administra a disposición de otro Operador;</w:t>
      </w:r>
    </w:p>
    <w:p w14:paraId="1E0F6434" w14:textId="3E3DCA60"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Provisión de Material Audiovisual</w:t>
      </w:r>
      <w:r w:rsidRPr="00EA7B57">
        <w:rPr>
          <w:rFonts w:ascii="ITC Avant Garde Std Bk" w:hAnsi="ITC Avant Garde Std Bk"/>
          <w:sz w:val="20"/>
          <w:szCs w:val="20"/>
        </w:rPr>
        <w:t>:</w:t>
      </w:r>
      <w:r w:rsidRPr="00EA7B57">
        <w:rPr>
          <w:rFonts w:ascii="ITC Avant Garde Std Bk" w:eastAsia="Times New Roman" w:hAnsi="ITC Avant Garde Std Bk"/>
          <w:sz w:val="20"/>
          <w:szCs w:val="20"/>
        </w:rPr>
        <w:t xml:space="preserve"> Servicio mediante el cual, un Operador o un Programador provee Contenidos Audiovisuales, Canales de Programación y/o publicidad a un Operador para que los comercialice a través de su Servicio Minorista </w:t>
      </w:r>
      <w:r w:rsidR="000B71B1" w:rsidRPr="00EA7B57">
        <w:rPr>
          <w:rFonts w:ascii="ITC Avant Garde Std Bk" w:eastAsia="Times New Roman" w:hAnsi="ITC Avant Garde Std Bk"/>
          <w:sz w:val="20"/>
          <w:szCs w:val="20"/>
        </w:rPr>
        <w:t xml:space="preserve">de </w:t>
      </w:r>
      <w:r w:rsidRPr="00EA7B57">
        <w:rPr>
          <w:rFonts w:ascii="ITC Avant Garde Std Bk" w:eastAsia="Times New Roman" w:hAnsi="ITC Avant Garde Std Bk"/>
          <w:sz w:val="20"/>
          <w:szCs w:val="20"/>
        </w:rPr>
        <w:t>Televisión y/o Audio Restringido;</w:t>
      </w:r>
    </w:p>
    <w:p w14:paraId="4F83F07D"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Provisión de Servicios Fijos para Reventa</w:t>
      </w:r>
      <w:r w:rsidRPr="00EA7B57">
        <w:rPr>
          <w:rFonts w:ascii="ITC Avant Garde Std Bk" w:eastAsia="Times New Roman" w:hAnsi="ITC Avant Garde Std Bk"/>
          <w:b/>
          <w:sz w:val="20"/>
          <w:szCs w:val="20"/>
        </w:rPr>
        <w:t>:</w:t>
      </w:r>
      <w:r w:rsidRPr="00EA7B57">
        <w:rPr>
          <w:rFonts w:ascii="ITC Avant Garde Std Bk" w:eastAsia="Times New Roman" w:hAnsi="ITC Avant Garde Std Bk"/>
          <w:sz w:val="20"/>
          <w:szCs w:val="20"/>
        </w:rPr>
        <w:t xml:space="preserve"> Mediante este servicio, se permite que un Operador realice la reventa o comercialización de los Bucles Locales de la RPT con Red de Acceso Fija de otro Operador, junto con la prestación de algunos o todos los servicios de telecomunicaciones que ese otro Operador tenga registrados ante el Instituto; </w:t>
      </w:r>
    </w:p>
    <w:p w14:paraId="13ADBDD6" w14:textId="67AA32F4"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Provisión de Servicios Móviles para Reventa:</w:t>
      </w:r>
      <w:r w:rsidRPr="00EA7B57">
        <w:rPr>
          <w:rFonts w:ascii="ITC Avant Garde Std Bk" w:hAnsi="ITC Avant Garde Std Bk"/>
          <w:sz w:val="20"/>
          <w:szCs w:val="20"/>
        </w:rPr>
        <w:t xml:space="preserve"> Mediante este servicio, un Operador con RPT con Red de Acceso Móvil, permite que un Operador Móvil Virtual realice la reventa o comercialización de sus Servicios de Voz, de Transferencia de Datos y/o de SMS o bien capacidades que previamente le haya contratado;</w:t>
      </w:r>
    </w:p>
    <w:p w14:paraId="5774CA54" w14:textId="573AB0A1" w:rsidR="004C36FC" w:rsidRPr="00EA7B57" w:rsidRDefault="004C36FC"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 xml:space="preserve">Servicio Mayorista de </w:t>
      </w:r>
      <w:r w:rsidR="00010D45">
        <w:rPr>
          <w:rFonts w:ascii="ITC Avant Garde Std Bk" w:hAnsi="ITC Avant Garde Std Bk"/>
          <w:b/>
          <w:sz w:val="20"/>
          <w:szCs w:val="20"/>
        </w:rPr>
        <w:t xml:space="preserve">Acceso y </w:t>
      </w:r>
      <w:r w:rsidRPr="00EA7B57">
        <w:rPr>
          <w:rFonts w:ascii="ITC Avant Garde Std Bk" w:hAnsi="ITC Avant Garde Std Bk"/>
          <w:b/>
          <w:sz w:val="20"/>
          <w:szCs w:val="20"/>
        </w:rPr>
        <w:t>Uso Compartido de Infraestructura Pasiva</w:t>
      </w:r>
      <w:r w:rsidRPr="00EA7B57">
        <w:rPr>
          <w:rFonts w:ascii="ITC Avant Garde Std Bk" w:eastAsia="Times New Roman" w:hAnsi="ITC Avant Garde Std Bk"/>
          <w:sz w:val="20"/>
          <w:szCs w:val="20"/>
        </w:rPr>
        <w:t xml:space="preserve">: Servicio que consiste en que un Operador que dispone de una RPT, provee acceso a los </w:t>
      </w:r>
      <w:r w:rsidRPr="00EA7B57">
        <w:rPr>
          <w:rFonts w:ascii="ITC Avant Garde Std Bk" w:eastAsia="Times New Roman" w:hAnsi="ITC Avant Garde Std Bk"/>
          <w:sz w:val="20"/>
          <w:szCs w:val="20"/>
        </w:rPr>
        <w:lastRenderedPageBreak/>
        <w:t>elementos de su Infraestructura Pasiva para el uso compartido con otro Operador que también posea su propia RPT;</w:t>
      </w:r>
    </w:p>
    <w:p w14:paraId="0B5866BB" w14:textId="6C73AFC2" w:rsidR="0052638F" w:rsidRPr="00FD61B3"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hAnsi="ITC Avant Garde Std Bk"/>
          <w:b/>
          <w:sz w:val="20"/>
          <w:szCs w:val="20"/>
        </w:rPr>
        <w:t>Servicio Mayorista de Usuario Visitante</w:t>
      </w:r>
      <w:r w:rsidRPr="00EA7B57">
        <w:rPr>
          <w:rFonts w:ascii="ITC Avant Garde Std Bk" w:eastAsia="Times New Roman" w:hAnsi="ITC Avant Garde Std Bk"/>
          <w:b/>
          <w:sz w:val="20"/>
          <w:szCs w:val="20"/>
        </w:rPr>
        <w:t>:</w:t>
      </w:r>
      <w:r w:rsidRPr="00EA7B57">
        <w:rPr>
          <w:rFonts w:ascii="ITC Avant Garde Std Bk" w:eastAsia="Times New Roman" w:hAnsi="ITC Avant Garde Std Bk"/>
          <w:sz w:val="20"/>
          <w:szCs w:val="20"/>
        </w:rPr>
        <w:t xml:space="preserve"> Mediante este servicio, </w:t>
      </w:r>
      <w:r w:rsidRPr="00EA7B57">
        <w:rPr>
          <w:rFonts w:ascii="ITC Avant Garde Std Bk" w:hAnsi="ITC Avant Garde Std Bk"/>
          <w:sz w:val="20"/>
          <w:szCs w:val="20"/>
        </w:rPr>
        <w:t xml:space="preserve">un Operador con RPT con Red de Acceso Móvil, permite el uso de su infraestructura a los usuarios que sean suscriptores de otro Operador o de otro </w:t>
      </w:r>
      <w:r w:rsidR="006F4D09" w:rsidRPr="00EA7B57">
        <w:rPr>
          <w:rFonts w:ascii="ITC Avant Garde Std Bk" w:hAnsi="ITC Avant Garde Std Bk"/>
          <w:sz w:val="20"/>
          <w:szCs w:val="20"/>
        </w:rPr>
        <w:t>o</w:t>
      </w:r>
      <w:r w:rsidR="00087241" w:rsidRPr="00EA7B57">
        <w:rPr>
          <w:rFonts w:ascii="ITC Avant Garde Std Bk" w:hAnsi="ITC Avant Garde Std Bk"/>
          <w:sz w:val="20"/>
          <w:szCs w:val="20"/>
        </w:rPr>
        <w:t xml:space="preserve">perador </w:t>
      </w:r>
      <w:r w:rsidRPr="00EA7B57">
        <w:rPr>
          <w:rFonts w:ascii="ITC Avant Garde Std Bk" w:hAnsi="ITC Avant Garde Std Bk"/>
          <w:sz w:val="20"/>
          <w:szCs w:val="20"/>
        </w:rPr>
        <w:t>extranjero para que estos puedan hacer uso de los Servicios de Voz, de Transferencia de Datos y/o de SMS en Itinerancia;</w:t>
      </w:r>
    </w:p>
    <w:p w14:paraId="79380783" w14:textId="77777777" w:rsidR="00FD61B3" w:rsidRPr="000C226E" w:rsidRDefault="00FD61B3" w:rsidP="00FD61B3">
      <w:pPr>
        <w:ind w:left="993"/>
        <w:contextualSpacing/>
        <w:jc w:val="both"/>
        <w:rPr>
          <w:rFonts w:ascii="ITC Avant Garde Std Bk" w:eastAsia="Times New Roman" w:hAnsi="ITC Avant Garde Std Bk"/>
          <w:sz w:val="20"/>
          <w:szCs w:val="20"/>
        </w:rPr>
      </w:pPr>
    </w:p>
    <w:p w14:paraId="535BCE6B" w14:textId="0AB2C0AD" w:rsidR="0052638F" w:rsidRPr="00EA7B57" w:rsidRDefault="00027F97" w:rsidP="0052638F">
      <w:pPr>
        <w:numPr>
          <w:ilvl w:val="0"/>
          <w:numId w:val="2"/>
        </w:numPr>
        <w:ind w:left="851" w:hanging="425"/>
        <w:contextualSpacing/>
        <w:jc w:val="both"/>
        <w:rPr>
          <w:rFonts w:ascii="ITC Avant Garde Std Bk" w:eastAsia="Times New Roman" w:hAnsi="ITC Avant Garde Std Bk"/>
          <w:sz w:val="20"/>
          <w:szCs w:val="20"/>
          <w:u w:val="single"/>
        </w:rPr>
      </w:pPr>
      <w:r w:rsidRPr="00EA7B57">
        <w:rPr>
          <w:rFonts w:ascii="ITC Avant Garde Std Bk" w:eastAsia="Times New Roman" w:hAnsi="ITC Avant Garde Std Bk"/>
          <w:sz w:val="20"/>
          <w:szCs w:val="20"/>
          <w:u w:val="single"/>
        </w:rPr>
        <w:t xml:space="preserve">Definiciones sobre </w:t>
      </w:r>
      <w:r w:rsidR="007B0E87" w:rsidRPr="00EA7B57">
        <w:rPr>
          <w:rFonts w:ascii="ITC Avant Garde Std Bk" w:eastAsia="Times New Roman" w:hAnsi="ITC Avant Garde Std Bk"/>
          <w:sz w:val="20"/>
          <w:szCs w:val="20"/>
          <w:u w:val="single"/>
        </w:rPr>
        <w:t>s</w:t>
      </w:r>
      <w:r w:rsidR="0052638F" w:rsidRPr="00EA7B57">
        <w:rPr>
          <w:rFonts w:ascii="ITC Avant Garde Std Bk" w:eastAsia="Times New Roman" w:hAnsi="ITC Avant Garde Std Bk"/>
          <w:sz w:val="20"/>
          <w:szCs w:val="20"/>
          <w:u w:val="single"/>
        </w:rPr>
        <w:t>ervicios de telecomunicaciones minoristas:</w:t>
      </w:r>
    </w:p>
    <w:p w14:paraId="040AB185" w14:textId="77777777" w:rsidR="0052638F" w:rsidRPr="00EA7B57" w:rsidRDefault="0052638F" w:rsidP="0052638F">
      <w:pPr>
        <w:ind w:left="851"/>
        <w:contextualSpacing/>
        <w:jc w:val="both"/>
        <w:rPr>
          <w:rFonts w:ascii="ITC Avant Garde Std Bk" w:eastAsia="Times New Roman" w:hAnsi="ITC Avant Garde Std Bk"/>
          <w:b/>
          <w:sz w:val="20"/>
          <w:szCs w:val="20"/>
        </w:rPr>
      </w:pPr>
    </w:p>
    <w:p w14:paraId="70003C44" w14:textId="77777777" w:rsidR="0052638F" w:rsidRPr="00EA7B57" w:rsidRDefault="0052638F" w:rsidP="006B11C1">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de Enlaces Dedicados:</w:t>
      </w:r>
      <w:r w:rsidRPr="00EA7B57">
        <w:rPr>
          <w:rFonts w:ascii="ITC Avant Garde Std Bk" w:eastAsia="Times New Roman" w:hAnsi="ITC Avant Garde Std Bk"/>
          <w:sz w:val="20"/>
          <w:szCs w:val="20"/>
        </w:rPr>
        <w:t xml:space="preserve"> Servicio de arrendamiento de Enlaces con un ancho de banda garantizado, que se proporciona a usuarios finales </w:t>
      </w:r>
      <w:r w:rsidRPr="00EA7B57">
        <w:rPr>
          <w:rFonts w:ascii="ITC Avant Garde Std Bk" w:eastAsia="Times New Roman" w:hAnsi="ITC Avant Garde Std Bk"/>
          <w:sz w:val="20"/>
          <w:szCs w:val="20"/>
          <w:lang w:val="es-MX"/>
        </w:rPr>
        <w:t>de acuerdo a una renta por capacidad de transmisión, independiente de la cantidad de tráfico que se curse</w:t>
      </w:r>
      <w:r w:rsidRPr="00EA7B57">
        <w:rPr>
          <w:rFonts w:ascii="ITC Avant Garde Std Bk" w:eastAsia="Times New Roman" w:hAnsi="ITC Avant Garde Std Bk"/>
          <w:sz w:val="20"/>
          <w:szCs w:val="20"/>
        </w:rPr>
        <w:t>, y es entregado a través de cualquier medio de transmisión, excepto satélite;</w:t>
      </w:r>
    </w:p>
    <w:p w14:paraId="5414F3B0" w14:textId="6EAF3BA9"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de Provisión de Capacidad Satelital:</w:t>
      </w:r>
      <w:r w:rsidRPr="00EA7B57">
        <w:rPr>
          <w:rFonts w:ascii="ITC Avant Garde Std Bk" w:eastAsia="Times New Roman" w:hAnsi="ITC Avant Garde Std Bk"/>
          <w:sz w:val="20"/>
          <w:szCs w:val="20"/>
        </w:rPr>
        <w:t xml:space="preserve"> Mediante este servicio, un Operador provee una capacidad de transmisión entre varios puntos o localizaciones, con un determinado ancho de banda, dedicado o no, a través de Enlaces satelitales con antenas VSAT, que tienen una ubicación geográfica determinada;</w:t>
      </w:r>
    </w:p>
    <w:p w14:paraId="42D591DC"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de Telefonía Pública</w:t>
      </w:r>
      <w:r w:rsidRPr="00EA7B57">
        <w:rPr>
          <w:rFonts w:ascii="ITC Avant Garde Std Bk" w:eastAsia="Times New Roman" w:hAnsi="ITC Avant Garde Std Bk"/>
          <w:sz w:val="20"/>
          <w:szCs w:val="20"/>
        </w:rPr>
        <w:t>: Mediante este servicio, un Operador provee Equipos Terminales de uso público que incorporan mecanismos de cobro o tasación, y que están conectados a una Red Pública de Telecomunicaciones, para comercializar su capacidad del Servicio de Transporte de Voz, y/u otros servicios de telecomunicaciones. Este servicio permite efectuar llamadas locales y/o de larga distancia internacional;</w:t>
      </w:r>
    </w:p>
    <w:p w14:paraId="1649867B" w14:textId="559A6928"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de Televisión y/o Audio Restringidos:</w:t>
      </w:r>
      <w:r w:rsidRPr="00EA7B57">
        <w:rPr>
          <w:rFonts w:ascii="ITC Avant Garde Std Bk" w:eastAsia="Times New Roman" w:hAnsi="ITC Avant Garde Std Bk"/>
          <w:sz w:val="20"/>
          <w:szCs w:val="20"/>
        </w:rPr>
        <w:t xml:space="preserve"> Servicio de telecomunicaciones de audio o de audio y video asociados que se presta a suscriptores, a través de </w:t>
      </w:r>
      <w:r w:rsidR="00FC3A7E" w:rsidRPr="00EA7B57">
        <w:rPr>
          <w:rFonts w:ascii="ITC Avant Garde Std Bk" w:eastAsia="Times New Roman" w:hAnsi="ITC Avant Garde Std Bk"/>
          <w:sz w:val="20"/>
          <w:szCs w:val="20"/>
        </w:rPr>
        <w:t>R</w:t>
      </w:r>
      <w:r w:rsidRPr="00EA7B57">
        <w:rPr>
          <w:rFonts w:ascii="ITC Avant Garde Std Bk" w:eastAsia="Times New Roman" w:hAnsi="ITC Avant Garde Std Bk"/>
          <w:sz w:val="20"/>
          <w:szCs w:val="20"/>
        </w:rPr>
        <w:t xml:space="preserve">edes </w:t>
      </w:r>
      <w:r w:rsidR="00FC3A7E" w:rsidRPr="00EA7B57">
        <w:rPr>
          <w:rFonts w:ascii="ITC Avant Garde Std Bk" w:eastAsia="Times New Roman" w:hAnsi="ITC Avant Garde Std Bk"/>
          <w:sz w:val="20"/>
          <w:szCs w:val="20"/>
        </w:rPr>
        <w:t>P</w:t>
      </w:r>
      <w:r w:rsidRPr="00EA7B57">
        <w:rPr>
          <w:rFonts w:ascii="ITC Avant Garde Std Bk" w:eastAsia="Times New Roman" w:hAnsi="ITC Avant Garde Std Bk"/>
          <w:sz w:val="20"/>
          <w:szCs w:val="20"/>
        </w:rPr>
        <w:t xml:space="preserve">úblicas de </w:t>
      </w:r>
      <w:r w:rsidR="00FC3A7E" w:rsidRPr="00EA7B57">
        <w:rPr>
          <w:rFonts w:ascii="ITC Avant Garde Std Bk" w:eastAsia="Times New Roman" w:hAnsi="ITC Avant Garde Std Bk"/>
          <w:sz w:val="20"/>
          <w:szCs w:val="20"/>
        </w:rPr>
        <w:t>T</w:t>
      </w:r>
      <w:r w:rsidRPr="00EA7B57">
        <w:rPr>
          <w:rFonts w:ascii="ITC Avant Garde Std Bk" w:eastAsia="Times New Roman" w:hAnsi="ITC Avant Garde Std Bk"/>
          <w:sz w:val="20"/>
          <w:szCs w:val="20"/>
        </w:rPr>
        <w:t>elecomunicaciones, mediante contrato y el pago periódico de una cantidad preestablecida;</w:t>
      </w:r>
    </w:p>
    <w:p w14:paraId="1DB8E332"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Fijo de Acceso a Internet:</w:t>
      </w:r>
      <w:r w:rsidRPr="00EA7B57">
        <w:rPr>
          <w:rFonts w:ascii="ITC Avant Garde Std Bk" w:eastAsia="Times New Roman" w:hAnsi="ITC Avant Garde Std Bk"/>
          <w:sz w:val="20"/>
          <w:szCs w:val="20"/>
        </w:rPr>
        <w:t xml:space="preserve"> Mediante este servicio, un Operador provee el Acceso por el cual presta el Servicio de Transferencia de Datos, a través de Equipos Terminales que tienen una ubicación geográfica determinada;</w:t>
      </w:r>
    </w:p>
    <w:p w14:paraId="58F0A5B7"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Fijo de Acceso Satelital a Internet:</w:t>
      </w:r>
      <w:r w:rsidRPr="00EA7B57">
        <w:rPr>
          <w:rFonts w:ascii="ITC Avant Garde Std Bk" w:eastAsia="Times New Roman" w:hAnsi="ITC Avant Garde Std Bk"/>
          <w:sz w:val="20"/>
          <w:szCs w:val="20"/>
        </w:rPr>
        <w:t xml:space="preserve"> Mediante este servicio, un Operador provee el Acceso por el cual presta el Servicio de Transferencia de Datos, a través de Equipos Terminales satelitales que tienen una ubicación geográfica determinada;</w:t>
      </w:r>
    </w:p>
    <w:p w14:paraId="2312524C"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Fijo de Telefonía</w:t>
      </w:r>
      <w:r w:rsidRPr="00EA7B57">
        <w:rPr>
          <w:rFonts w:ascii="ITC Avant Garde Std Bk" w:eastAsia="Times New Roman" w:hAnsi="ITC Avant Garde Std Bk"/>
          <w:sz w:val="20"/>
          <w:szCs w:val="20"/>
        </w:rPr>
        <w:t>: Mediante este servicio, un Operador provee el Acceso por el cual presta el Servicio de Transporte de Voz, a través de Equipos Terminales que tienen una ubicación geográfica determinada. Este servicio asigna a cada línea un número del Plan Técnico Fundamental de Numeración, y le permite, además de efectuar y recibir llamadas locales y/o de larga distancia internacional, hacer uso de una serie de servicios adicionales tales como acceso a servicios de emergencia o servicios suplementarios, entre otros;</w:t>
      </w:r>
    </w:p>
    <w:p w14:paraId="10EBE7E8"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Móvil de Acceso a Internet:</w:t>
      </w:r>
      <w:r w:rsidRPr="00EA7B57">
        <w:rPr>
          <w:rFonts w:ascii="ITC Avant Garde Std Bk" w:eastAsia="Times New Roman" w:hAnsi="ITC Avant Garde Std Bk"/>
          <w:sz w:val="20"/>
          <w:szCs w:val="20"/>
        </w:rPr>
        <w:t xml:space="preserve"> Mediante este servicio, un Operador provee el Acceso por el cual presta el Servicio de Transferencia de Datos, a través de Equipos Terminales que no tienen una ubicación geográfica determinada. Este </w:t>
      </w:r>
      <w:r w:rsidRPr="00EA7B57">
        <w:rPr>
          <w:rFonts w:ascii="ITC Avant Garde Std Bk" w:eastAsia="Times New Roman" w:hAnsi="ITC Avant Garde Std Bk"/>
          <w:sz w:val="20"/>
          <w:szCs w:val="20"/>
        </w:rPr>
        <w:lastRenderedPageBreak/>
        <w:t>servicio permite enviar y recibir datos dentro del territorio nacional y/o en Itinerancia, entre otras funcionalidades;</w:t>
      </w:r>
    </w:p>
    <w:p w14:paraId="452C6EE5" w14:textId="77777777"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 xml:space="preserve">Servicio Minorista Móvil de Acceso a Internet bajo esquema OMV: </w:t>
      </w:r>
      <w:r w:rsidRPr="00EA7B57">
        <w:rPr>
          <w:rFonts w:ascii="ITC Avant Garde Std Bk" w:eastAsia="Times New Roman" w:hAnsi="ITC Avant Garde Std Bk"/>
          <w:sz w:val="20"/>
          <w:szCs w:val="20"/>
        </w:rPr>
        <w:t>Mediante este servicio, un Operador revende el Acceso o las capacidades por las cuales presta el Servicio de Transferencia de Datos, a través de Equipos Terminales que no tienen una ubicación geográfica determinada. Este servicio permite enviar y recibir datos dentro del territorio nacional y/o en Itinerancia, entre otras funcionalidades;</w:t>
      </w:r>
    </w:p>
    <w:p w14:paraId="2BE4537C" w14:textId="7584047F" w:rsidR="0052638F" w:rsidRPr="00EA7B57" w:rsidRDefault="0052638F"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Móvil de Telefonía</w:t>
      </w:r>
      <w:r w:rsidRPr="00EA7B57">
        <w:rPr>
          <w:rFonts w:ascii="ITC Avant Garde Std Bk" w:eastAsia="Times New Roman" w:hAnsi="ITC Avant Garde Std Bk"/>
          <w:sz w:val="20"/>
          <w:szCs w:val="20"/>
        </w:rPr>
        <w:t>: Mediante este servicio, un Operador provee el Acceso por el cual presta el Servicio de Transporte de Voz y el Servicio de Mensaje de Texto, a través de Equipos Terminales que no tienen una ubicación geográfica determinada. Este servicio asigna a cada línea un número del Plan Técnico Fundamental de Numeración, y le permite, además de efectuar y recibir llamadas locales, de larga distancia internacional y/o de Itinerancia, hacer uso de una serie de servicios adicionales tales como acceso a servicios de emergencia o servicios suplementarios, entre otros;</w:t>
      </w:r>
    </w:p>
    <w:p w14:paraId="64AD6DCD" w14:textId="6C5A4070" w:rsidR="00A43DCB" w:rsidRPr="00EA7B57" w:rsidRDefault="00A43DCB" w:rsidP="0052638F">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Móvil de Telefonía bajo esquema OMV:</w:t>
      </w:r>
      <w:r w:rsidRPr="00EA7B57">
        <w:rPr>
          <w:rFonts w:ascii="ITC Avant Garde Std Bk" w:eastAsia="Times New Roman" w:hAnsi="ITC Avant Garde Std Bk"/>
          <w:sz w:val="20"/>
          <w:szCs w:val="20"/>
        </w:rPr>
        <w:t xml:space="preserve"> Mediante este servicio, un Operador revende el Acceso o las capacidades por las cuales presta el Servicio de Transporte de Voz y el Servicio de Mensaje de Texto, a través de Equipos Terminales que no tienen una ubicación geográfica determinada. Este servicio asigna a cada línea un número del Plan Técnico Fundamental de Numeración, y le permite, además de efectuar y recibir llamadas locales, de larga distancia internacional y/o de itinerancia, hacer uso de una serie de servicios adicionales tales como acceso a servicios de emergencia o servicios suplementarios, entre otros;</w:t>
      </w:r>
    </w:p>
    <w:p w14:paraId="71637A3C" w14:textId="15E61F22" w:rsidR="0052638F" w:rsidRPr="00EA7B57" w:rsidRDefault="00A5576D" w:rsidP="00A43DCB">
      <w:pPr>
        <w:numPr>
          <w:ilvl w:val="1"/>
          <w:numId w:val="2"/>
        </w:numPr>
        <w:ind w:left="993" w:hanging="567"/>
        <w:contextualSpacing/>
        <w:jc w:val="both"/>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Servicio Minorista Móvil de Telefonía Satelital:</w:t>
      </w:r>
      <w:r w:rsidRPr="00EA7B57">
        <w:rPr>
          <w:rFonts w:ascii="ITC Avant Garde Std Bk" w:eastAsia="Times New Roman" w:hAnsi="ITC Avant Garde Std Bk"/>
          <w:sz w:val="20"/>
          <w:szCs w:val="20"/>
        </w:rPr>
        <w:t xml:space="preserve"> Mediante este servicio, un Operador provee el Acceso por el cual presta el Servicio de Transporte de Voz y/o el Servicio de Transferencia de Datos</w:t>
      </w:r>
      <w:r w:rsidR="0001403D" w:rsidRPr="00EA7B57">
        <w:rPr>
          <w:rFonts w:ascii="ITC Avant Garde Std Bk" w:eastAsia="Times New Roman" w:hAnsi="ITC Avant Garde Std Bk"/>
          <w:sz w:val="20"/>
          <w:szCs w:val="20"/>
        </w:rPr>
        <w:t>,</w:t>
      </w:r>
      <w:r w:rsidRPr="00EA7B57">
        <w:rPr>
          <w:rFonts w:ascii="ITC Avant Garde Std Bk" w:eastAsia="Times New Roman" w:hAnsi="ITC Avant Garde Std Bk"/>
          <w:sz w:val="20"/>
          <w:szCs w:val="20"/>
        </w:rPr>
        <w:t xml:space="preserve"> a través de Equipos Terminales satelitales que no tienen una ubicación geográfica determinada</w:t>
      </w:r>
      <w:r w:rsidR="00A43DCB" w:rsidRPr="00EA7B57">
        <w:rPr>
          <w:rFonts w:ascii="ITC Avant Garde Std Bk" w:eastAsia="Times New Roman" w:hAnsi="ITC Avant Garde Std Bk"/>
          <w:sz w:val="20"/>
          <w:szCs w:val="20"/>
        </w:rPr>
        <w:t>.</w:t>
      </w:r>
    </w:p>
    <w:p w14:paraId="783063DC" w14:textId="77777777" w:rsidR="00DD0C9E" w:rsidRPr="00EA7B57" w:rsidRDefault="00DD0C9E" w:rsidP="00DD0C9E">
      <w:pPr>
        <w:pStyle w:val="Prrafodelista"/>
        <w:ind w:left="851"/>
        <w:jc w:val="both"/>
        <w:rPr>
          <w:rFonts w:ascii="ITC Avant Garde Std Bk" w:eastAsia="Times New Roman" w:hAnsi="ITC Avant Garde Std Bk"/>
          <w:sz w:val="20"/>
          <w:szCs w:val="20"/>
        </w:rPr>
      </w:pPr>
    </w:p>
    <w:p w14:paraId="3DB87DB1" w14:textId="1FC0F9B3" w:rsidR="000E6A78" w:rsidRPr="00EA7B57" w:rsidRDefault="000560E7" w:rsidP="00A23991">
      <w:pPr>
        <w:jc w:val="both"/>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Las definiciones comprendidas en el presente </w:t>
      </w:r>
      <w:r w:rsidR="00F1561F" w:rsidRPr="00EA7B57">
        <w:rPr>
          <w:rFonts w:ascii="ITC Avant Garde Std Bk" w:eastAsia="Times New Roman" w:hAnsi="ITC Avant Garde Std Bk"/>
          <w:sz w:val="20"/>
          <w:szCs w:val="20"/>
        </w:rPr>
        <w:t>l</w:t>
      </w:r>
      <w:r w:rsidR="00AA5A82" w:rsidRPr="00EA7B57">
        <w:rPr>
          <w:rFonts w:ascii="ITC Avant Garde Std Bk" w:eastAsia="Times New Roman" w:hAnsi="ITC Avant Garde Std Bk"/>
          <w:sz w:val="20"/>
          <w:szCs w:val="20"/>
        </w:rPr>
        <w:t>ineamiento</w:t>
      </w:r>
      <w:r w:rsidRPr="00EA7B57">
        <w:rPr>
          <w:rFonts w:ascii="ITC Avant Garde Std Bk" w:eastAsia="Times New Roman" w:hAnsi="ITC Avant Garde Std Bk"/>
          <w:sz w:val="20"/>
          <w:szCs w:val="20"/>
        </w:rPr>
        <w:t xml:space="preserve"> pueden ser utilizadas indist</w:t>
      </w:r>
      <w:r w:rsidR="00A23991" w:rsidRPr="00EA7B57">
        <w:rPr>
          <w:rFonts w:ascii="ITC Avant Garde Std Bk" w:eastAsia="Times New Roman" w:hAnsi="ITC Avant Garde Std Bk"/>
          <w:sz w:val="20"/>
          <w:szCs w:val="20"/>
        </w:rPr>
        <w:t>intamente en singular o plural.</w:t>
      </w:r>
    </w:p>
    <w:p w14:paraId="61A2E2FA" w14:textId="2C158C39" w:rsidR="00E20CAF" w:rsidRDefault="00E20CAF" w:rsidP="002B5A4B">
      <w:pPr>
        <w:outlineLvl w:val="0"/>
        <w:rPr>
          <w:rFonts w:ascii="ITC Avant Garde Std Bk" w:hAnsi="ITC Avant Garde Std Bk"/>
          <w:b/>
          <w:sz w:val="20"/>
          <w:szCs w:val="20"/>
        </w:rPr>
      </w:pPr>
    </w:p>
    <w:p w14:paraId="51B1292B" w14:textId="77777777" w:rsidR="000A0A3E" w:rsidRPr="00EA7B57" w:rsidRDefault="000A0A3E" w:rsidP="002B5A4B">
      <w:pPr>
        <w:outlineLvl w:val="0"/>
        <w:rPr>
          <w:rFonts w:ascii="ITC Avant Garde Std Bk" w:hAnsi="ITC Avant Garde Std Bk"/>
          <w:b/>
          <w:sz w:val="20"/>
          <w:szCs w:val="20"/>
        </w:rPr>
      </w:pPr>
    </w:p>
    <w:p w14:paraId="0B21DDA3" w14:textId="2FB44E69" w:rsidR="00624F42" w:rsidRPr="00EA7B57" w:rsidRDefault="00624F42" w:rsidP="00A712B4">
      <w:pPr>
        <w:outlineLvl w:val="0"/>
        <w:rPr>
          <w:rFonts w:ascii="ITC Avant Garde Std Bk" w:hAnsi="ITC Avant Garde Std Bk"/>
          <w:b/>
          <w:sz w:val="20"/>
          <w:szCs w:val="20"/>
        </w:rPr>
      </w:pPr>
    </w:p>
    <w:p w14:paraId="0DB1D902" w14:textId="77777777" w:rsidR="00A712B4" w:rsidRPr="00EA7B57" w:rsidRDefault="00A712B4" w:rsidP="00A712B4">
      <w:pPr>
        <w:jc w:val="center"/>
        <w:outlineLvl w:val="0"/>
        <w:rPr>
          <w:rFonts w:ascii="ITC Avant Garde Std Bk" w:hAnsi="ITC Avant Garde Std Bk"/>
          <w:sz w:val="20"/>
          <w:szCs w:val="20"/>
        </w:rPr>
      </w:pPr>
      <w:r w:rsidRPr="00EA7B57">
        <w:rPr>
          <w:rFonts w:ascii="ITC Avant Garde Std Bk" w:hAnsi="ITC Avant Garde Std Bk"/>
          <w:b/>
          <w:sz w:val="20"/>
          <w:szCs w:val="20"/>
        </w:rPr>
        <w:t>CAPÍTULO II</w:t>
      </w:r>
    </w:p>
    <w:p w14:paraId="514CE192" w14:textId="73EDF07B" w:rsidR="00A712B4" w:rsidRPr="00EA7B57" w:rsidRDefault="00A712B4" w:rsidP="00C31A23">
      <w:pPr>
        <w:jc w:val="center"/>
        <w:outlineLvl w:val="0"/>
        <w:rPr>
          <w:rFonts w:ascii="ITC Avant Garde Std Bk" w:hAnsi="ITC Avant Garde Std Bk"/>
          <w:b/>
          <w:sz w:val="20"/>
          <w:szCs w:val="20"/>
        </w:rPr>
      </w:pPr>
      <w:r w:rsidRPr="00EA7B57">
        <w:rPr>
          <w:rFonts w:ascii="ITC Avant Garde Std Bk" w:hAnsi="ITC Avant Garde Std Bk"/>
          <w:b/>
          <w:sz w:val="20"/>
          <w:szCs w:val="20"/>
        </w:rPr>
        <w:t xml:space="preserve">De las características de los eFormatos </w:t>
      </w:r>
      <w:bookmarkStart w:id="1" w:name="OLE_LINK11"/>
      <w:r w:rsidR="00960543" w:rsidRPr="00EA7B57">
        <w:rPr>
          <w:rFonts w:ascii="ITC Avant Garde Std Bk" w:hAnsi="ITC Avant Garde Std Bk"/>
          <w:b/>
          <w:sz w:val="20"/>
          <w:szCs w:val="20"/>
        </w:rPr>
        <w:t>y l</w:t>
      </w:r>
      <w:r w:rsidR="00C31A23">
        <w:rPr>
          <w:rFonts w:ascii="ITC Avant Garde Std Bk" w:hAnsi="ITC Avant Garde Std Bk"/>
          <w:b/>
          <w:sz w:val="20"/>
          <w:szCs w:val="20"/>
        </w:rPr>
        <w:t>as</w:t>
      </w:r>
      <w:r w:rsidR="00960543" w:rsidRPr="00EA7B57">
        <w:rPr>
          <w:rFonts w:ascii="ITC Avant Garde Std Bk" w:hAnsi="ITC Avant Garde Std Bk"/>
          <w:b/>
          <w:sz w:val="20"/>
          <w:szCs w:val="20"/>
        </w:rPr>
        <w:t xml:space="preserve"> </w:t>
      </w:r>
      <w:r w:rsidR="00C31A23">
        <w:rPr>
          <w:rFonts w:ascii="ITC Avant Garde Std Bk" w:hAnsi="ITC Avant Garde Std Bk"/>
          <w:b/>
          <w:sz w:val="20"/>
          <w:szCs w:val="20"/>
        </w:rPr>
        <w:t>obligaciones</w:t>
      </w:r>
      <w:r w:rsidR="00960543" w:rsidRPr="00EA7B57">
        <w:rPr>
          <w:rFonts w:ascii="ITC Avant Garde Std Bk" w:hAnsi="ITC Avant Garde Std Bk"/>
          <w:b/>
          <w:sz w:val="20"/>
          <w:szCs w:val="20"/>
        </w:rPr>
        <w:t xml:space="preserve"> </w:t>
      </w:r>
      <w:r w:rsidR="00C31A23">
        <w:rPr>
          <w:rFonts w:ascii="ITC Avant Garde Std Bk" w:hAnsi="ITC Avant Garde Std Bk"/>
          <w:b/>
          <w:sz w:val="20"/>
          <w:szCs w:val="20"/>
        </w:rPr>
        <w:t xml:space="preserve">de entrega de información </w:t>
      </w:r>
      <w:r w:rsidRPr="00EA7B57">
        <w:rPr>
          <w:rFonts w:ascii="ITC Avant Garde Std Bk" w:hAnsi="ITC Avant Garde Std Bk"/>
          <w:b/>
          <w:sz w:val="20"/>
          <w:szCs w:val="20"/>
        </w:rPr>
        <w:t xml:space="preserve">para integrar el acervo estadístico </w:t>
      </w:r>
      <w:r w:rsidR="00163B81" w:rsidRPr="00EA7B57">
        <w:rPr>
          <w:rFonts w:ascii="ITC Avant Garde Std Bk" w:hAnsi="ITC Avant Garde Std Bk"/>
          <w:b/>
          <w:sz w:val="20"/>
          <w:szCs w:val="20"/>
        </w:rPr>
        <w:t xml:space="preserve">del </w:t>
      </w:r>
      <w:r w:rsidR="00FC3A7E" w:rsidRPr="00EA7B57">
        <w:rPr>
          <w:rFonts w:ascii="ITC Avant Garde Std Bk" w:hAnsi="ITC Avant Garde Std Bk"/>
          <w:b/>
          <w:sz w:val="20"/>
          <w:szCs w:val="20"/>
        </w:rPr>
        <w:t>s</w:t>
      </w:r>
      <w:r w:rsidR="00163B81" w:rsidRPr="00EA7B57">
        <w:rPr>
          <w:rFonts w:ascii="ITC Avant Garde Std Bk" w:hAnsi="ITC Avant Garde Std Bk"/>
          <w:b/>
          <w:sz w:val="20"/>
          <w:szCs w:val="20"/>
        </w:rPr>
        <w:t xml:space="preserve">ector de </w:t>
      </w:r>
      <w:r w:rsidR="00FC3A7E" w:rsidRPr="00EA7B57">
        <w:rPr>
          <w:rFonts w:ascii="ITC Avant Garde Std Bk" w:hAnsi="ITC Avant Garde Std Bk"/>
          <w:b/>
          <w:sz w:val="20"/>
          <w:szCs w:val="20"/>
        </w:rPr>
        <w:t>t</w:t>
      </w:r>
      <w:r w:rsidR="00163B81" w:rsidRPr="00EA7B57">
        <w:rPr>
          <w:rFonts w:ascii="ITC Avant Garde Std Bk" w:hAnsi="ITC Avant Garde Std Bk"/>
          <w:b/>
          <w:sz w:val="20"/>
          <w:szCs w:val="20"/>
        </w:rPr>
        <w:t xml:space="preserve">elecomunicaciones </w:t>
      </w:r>
      <w:r w:rsidRPr="00EA7B57">
        <w:rPr>
          <w:rFonts w:ascii="ITC Avant Garde Std Bk" w:hAnsi="ITC Avant Garde Std Bk"/>
          <w:b/>
          <w:sz w:val="20"/>
          <w:szCs w:val="20"/>
        </w:rPr>
        <w:t>del Instituto</w:t>
      </w:r>
      <w:bookmarkEnd w:id="1"/>
    </w:p>
    <w:p w14:paraId="4A2269AC" w14:textId="352DF51C" w:rsidR="00716647" w:rsidRDefault="00716647" w:rsidP="00E91F29">
      <w:pPr>
        <w:jc w:val="center"/>
        <w:outlineLvl w:val="0"/>
        <w:rPr>
          <w:rFonts w:ascii="ITC Avant Garde Std Bk" w:hAnsi="ITC Avant Garde Std Bk"/>
          <w:b/>
          <w:sz w:val="20"/>
          <w:szCs w:val="20"/>
        </w:rPr>
      </w:pPr>
    </w:p>
    <w:p w14:paraId="3F210FDC" w14:textId="77777777" w:rsidR="000A0A3E" w:rsidRPr="00EA7B57" w:rsidRDefault="000A0A3E" w:rsidP="00E91F29">
      <w:pPr>
        <w:jc w:val="center"/>
        <w:outlineLvl w:val="0"/>
        <w:rPr>
          <w:rFonts w:ascii="ITC Avant Garde Std Bk" w:hAnsi="ITC Avant Garde Std Bk"/>
          <w:b/>
          <w:sz w:val="20"/>
          <w:szCs w:val="20"/>
        </w:rPr>
      </w:pPr>
    </w:p>
    <w:p w14:paraId="253CC387" w14:textId="73B513B1" w:rsidR="00716647" w:rsidRPr="00EA7B57" w:rsidRDefault="0093473B" w:rsidP="00E91F29">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TERCERO</w:t>
      </w:r>
      <w:r w:rsidR="00716647"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06328D" w:rsidRPr="00EA7B57">
        <w:rPr>
          <w:rFonts w:ascii="ITC Avant Garde Std Bk" w:eastAsia="Times New Roman" w:hAnsi="ITC Avant Garde Std Bk"/>
          <w:b/>
          <w:sz w:val="20"/>
          <w:szCs w:val="20"/>
        </w:rPr>
        <w:t xml:space="preserve">- </w:t>
      </w:r>
      <w:r w:rsidR="00EA45F1" w:rsidRPr="00EA7B57">
        <w:rPr>
          <w:rFonts w:ascii="ITC Avant Garde Std Bk" w:eastAsia="Times New Roman" w:hAnsi="ITC Avant Garde Std Bk"/>
          <w:b/>
          <w:sz w:val="20"/>
          <w:szCs w:val="20"/>
        </w:rPr>
        <w:t xml:space="preserve">Presentación de los </w:t>
      </w:r>
      <w:r w:rsidR="00B45784" w:rsidRPr="00EA7B57">
        <w:rPr>
          <w:rFonts w:ascii="ITC Avant Garde Std Bk" w:eastAsia="Times New Roman" w:hAnsi="ITC Avant Garde Std Bk"/>
          <w:b/>
          <w:sz w:val="20"/>
          <w:szCs w:val="20"/>
        </w:rPr>
        <w:t>eFormatos</w:t>
      </w:r>
      <w:r w:rsidR="006D7E8B" w:rsidRPr="00EA7B57">
        <w:rPr>
          <w:rFonts w:ascii="ITC Avant Garde Std Bk" w:eastAsia="Times New Roman" w:hAnsi="ITC Avant Garde Std Bk"/>
          <w:b/>
          <w:sz w:val="20"/>
          <w:szCs w:val="20"/>
        </w:rPr>
        <w:t xml:space="preserve"> para entrega de información</w:t>
      </w:r>
      <w:r w:rsidR="0006328D" w:rsidRPr="00EA7B57">
        <w:rPr>
          <w:rFonts w:ascii="ITC Avant Garde Std Bk" w:eastAsia="Times New Roman" w:hAnsi="ITC Avant Garde Std Bk"/>
          <w:b/>
          <w:sz w:val="20"/>
          <w:szCs w:val="20"/>
        </w:rPr>
        <w:t xml:space="preserve">. </w:t>
      </w:r>
      <w:r w:rsidR="00716647" w:rsidRPr="00EA7B57">
        <w:rPr>
          <w:rFonts w:ascii="ITC Avant Garde Std Bk" w:eastAsia="Times New Roman" w:hAnsi="ITC Avant Garde Std Bk"/>
          <w:sz w:val="20"/>
          <w:szCs w:val="20"/>
        </w:rPr>
        <w:t>A efecto de integrar el acervo estadístico del Instituto</w:t>
      </w:r>
      <w:r w:rsidR="004E436F" w:rsidRPr="00EA7B57">
        <w:rPr>
          <w:rFonts w:ascii="ITC Avant Garde Std Bk" w:eastAsia="Times New Roman" w:hAnsi="ITC Avant Garde Std Bk"/>
          <w:sz w:val="20"/>
          <w:szCs w:val="20"/>
        </w:rPr>
        <w:t xml:space="preserve"> para el sector de telecomunicaciones</w:t>
      </w:r>
      <w:r w:rsidR="00716647" w:rsidRPr="00EA7B57">
        <w:rPr>
          <w:rFonts w:ascii="ITC Avant Garde Std Bk" w:eastAsia="Times New Roman" w:hAnsi="ITC Avant Garde Std Bk"/>
          <w:sz w:val="20"/>
          <w:szCs w:val="20"/>
        </w:rPr>
        <w:t xml:space="preserve">, se establecen </w:t>
      </w:r>
      <w:r w:rsidR="00EC56FD" w:rsidRPr="00EA7B57">
        <w:rPr>
          <w:rFonts w:ascii="ITC Avant Garde Std Bk" w:eastAsia="Times New Roman" w:hAnsi="ITC Avant Garde Std Bk"/>
          <w:sz w:val="20"/>
          <w:szCs w:val="20"/>
        </w:rPr>
        <w:t xml:space="preserve">los siguientes </w:t>
      </w:r>
      <w:r w:rsidR="00B45784" w:rsidRPr="00EA7B57">
        <w:rPr>
          <w:rFonts w:ascii="ITC Avant Garde Std Bk" w:eastAsia="Times New Roman" w:hAnsi="ITC Avant Garde Std Bk"/>
          <w:sz w:val="20"/>
          <w:szCs w:val="20"/>
        </w:rPr>
        <w:t>eFormato</w:t>
      </w:r>
      <w:r w:rsidR="002C70E9" w:rsidRPr="00EA7B57">
        <w:rPr>
          <w:rFonts w:ascii="ITC Avant Garde Std Bk" w:eastAsia="Times New Roman" w:hAnsi="ITC Avant Garde Std Bk"/>
          <w:sz w:val="20"/>
          <w:szCs w:val="20"/>
        </w:rPr>
        <w:t>s</w:t>
      </w:r>
      <w:r w:rsidR="008E665D" w:rsidRPr="00EA7B57">
        <w:rPr>
          <w:rFonts w:ascii="ITC Avant Garde Std Bk" w:eastAsia="Times New Roman" w:hAnsi="ITC Avant Garde Std Bk"/>
          <w:sz w:val="20"/>
          <w:szCs w:val="20"/>
        </w:rPr>
        <w:t xml:space="preserve"> </w:t>
      </w:r>
      <w:r w:rsidR="007B5AB2">
        <w:rPr>
          <w:rFonts w:ascii="ITC Avant Garde Std Bk" w:eastAsia="Times New Roman" w:hAnsi="ITC Avant Garde Std Bk"/>
          <w:sz w:val="20"/>
          <w:szCs w:val="20"/>
        </w:rPr>
        <w:t>para</w:t>
      </w:r>
      <w:r w:rsidR="007B5AB2" w:rsidRPr="00EA7B57">
        <w:rPr>
          <w:rFonts w:ascii="ITC Avant Garde Std Bk" w:eastAsia="Times New Roman" w:hAnsi="ITC Avant Garde Std Bk"/>
          <w:sz w:val="20"/>
          <w:szCs w:val="20"/>
        </w:rPr>
        <w:t xml:space="preserve"> </w:t>
      </w:r>
      <w:r w:rsidR="008E665D" w:rsidRPr="00EA7B57">
        <w:rPr>
          <w:rFonts w:ascii="ITC Avant Garde Std Bk" w:eastAsia="Times New Roman" w:hAnsi="ITC Avant Garde Std Bk"/>
          <w:sz w:val="20"/>
          <w:szCs w:val="20"/>
        </w:rPr>
        <w:t>entrega de información</w:t>
      </w:r>
      <w:r w:rsidR="002C70E9" w:rsidRPr="00EA7B57">
        <w:rPr>
          <w:rFonts w:ascii="ITC Avant Garde Std Bk" w:eastAsia="Times New Roman" w:hAnsi="ITC Avant Garde Std Bk"/>
          <w:sz w:val="20"/>
          <w:szCs w:val="20"/>
        </w:rPr>
        <w:t>:</w:t>
      </w:r>
    </w:p>
    <w:p w14:paraId="3A6F52C7" w14:textId="77777777" w:rsidR="002518CB" w:rsidRPr="000C226E" w:rsidRDefault="002518CB" w:rsidP="00E91F29">
      <w:pPr>
        <w:jc w:val="both"/>
        <w:outlineLvl w:val="0"/>
        <w:rPr>
          <w:rFonts w:ascii="ITC Avant Garde Std Bk" w:eastAsia="Times New Roman" w:hAnsi="ITC Avant Garde Std Bk"/>
          <w:sz w:val="20"/>
          <w:szCs w:val="20"/>
        </w:rPr>
      </w:pPr>
    </w:p>
    <w:tbl>
      <w:tblPr>
        <w:tblStyle w:val="Tablaconcuadrcula4-nfasis61"/>
        <w:tblW w:w="9503" w:type="dxa"/>
        <w:jc w:val="center"/>
        <w:tblLayout w:type="fixed"/>
        <w:tblLook w:val="04A0" w:firstRow="1" w:lastRow="0" w:firstColumn="1" w:lastColumn="0" w:noHBand="0" w:noVBand="1"/>
      </w:tblPr>
      <w:tblGrid>
        <w:gridCol w:w="6799"/>
        <w:gridCol w:w="1418"/>
        <w:gridCol w:w="1286"/>
      </w:tblGrid>
      <w:tr w:rsidR="00534540" w:rsidRPr="000C226E" w14:paraId="5CC40BD6" w14:textId="77777777" w:rsidTr="00ED62BC">
        <w:trPr>
          <w:cnfStyle w:val="100000000000" w:firstRow="1" w:lastRow="0" w:firstColumn="0" w:lastColumn="0" w:oddVBand="0" w:evenVBand="0" w:oddHBand="0" w:evenHBand="0" w:firstRowFirstColumn="0" w:firstRowLastColumn="0" w:lastRowFirstColumn="0" w:lastRowLastColumn="0"/>
          <w:tblHeader/>
          <w:jc w:val="center"/>
        </w:trPr>
        <w:tc>
          <w:tcPr>
            <w:cnfStyle w:val="001000000000" w:firstRow="0" w:lastRow="0" w:firstColumn="1" w:lastColumn="0" w:oddVBand="0" w:evenVBand="0" w:oddHBand="0" w:evenHBand="0" w:firstRowFirstColumn="0" w:firstRowLastColumn="0" w:lastRowFirstColumn="0" w:lastRowLastColumn="0"/>
            <w:tcW w:w="6799" w:type="dxa"/>
            <w:tcBorders>
              <w:right w:val="single" w:sz="4" w:space="0" w:color="FFFFFF" w:themeColor="background1"/>
            </w:tcBorders>
            <w:vAlign w:val="center"/>
          </w:tcPr>
          <w:p w14:paraId="3ED90B84" w14:textId="77777777" w:rsidR="00534540" w:rsidRPr="000C226E" w:rsidRDefault="00534540" w:rsidP="00302BE0">
            <w:pPr>
              <w:pStyle w:val="Sinespaciado"/>
              <w:spacing w:line="276" w:lineRule="auto"/>
              <w:jc w:val="center"/>
              <w:rPr>
                <w:rFonts w:ascii="ITC Avant Garde Std Bk" w:hAnsi="ITC Avant Garde Std Bk" w:cs="Arial"/>
                <w:sz w:val="18"/>
                <w:szCs w:val="20"/>
                <w:lang w:val="es-ES"/>
              </w:rPr>
            </w:pPr>
            <w:r w:rsidRPr="000C226E">
              <w:rPr>
                <w:rFonts w:ascii="ITC Avant Garde Std Bk" w:hAnsi="ITC Avant Garde Std Bk" w:cs="Arial"/>
                <w:sz w:val="18"/>
                <w:szCs w:val="20"/>
                <w:lang w:val="es-ES"/>
              </w:rPr>
              <w:lastRenderedPageBreak/>
              <w:t>Nombre del eFormato</w:t>
            </w:r>
          </w:p>
        </w:tc>
        <w:tc>
          <w:tcPr>
            <w:tcW w:w="1418" w:type="dxa"/>
            <w:tcBorders>
              <w:left w:val="single" w:sz="4" w:space="0" w:color="FFFFFF" w:themeColor="background1"/>
              <w:right w:val="single" w:sz="4" w:space="0" w:color="FFFFFF" w:themeColor="background1"/>
            </w:tcBorders>
            <w:vAlign w:val="center"/>
          </w:tcPr>
          <w:p w14:paraId="279BA1C5" w14:textId="1EB704AB" w:rsidR="00534540" w:rsidRPr="000C226E" w:rsidRDefault="00534540" w:rsidP="00F6466A">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20"/>
                <w:lang w:val="es-ES"/>
              </w:rPr>
            </w:pPr>
            <w:r w:rsidRPr="000C226E">
              <w:rPr>
                <w:rFonts w:ascii="ITC Avant Garde Std Bk" w:hAnsi="ITC Avant Garde Std Bk" w:cs="Arial"/>
                <w:sz w:val="18"/>
                <w:szCs w:val="20"/>
                <w:lang w:val="es-ES"/>
              </w:rPr>
              <w:t>Periodicidad</w:t>
            </w:r>
          </w:p>
        </w:tc>
        <w:tc>
          <w:tcPr>
            <w:tcW w:w="1286" w:type="dxa"/>
            <w:tcBorders>
              <w:left w:val="single" w:sz="4" w:space="0" w:color="FFFFFF" w:themeColor="background1"/>
            </w:tcBorders>
            <w:vAlign w:val="center"/>
          </w:tcPr>
          <w:p w14:paraId="1899BBBD" w14:textId="75F5B81E" w:rsidR="00534540" w:rsidRPr="000C226E" w:rsidRDefault="00534540" w:rsidP="00977B5F">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20"/>
                <w:lang w:val="es-ES"/>
              </w:rPr>
            </w:pPr>
            <w:r w:rsidRPr="000C226E">
              <w:rPr>
                <w:rFonts w:ascii="ITC Avant Garde Std Bk" w:hAnsi="ITC Avant Garde Std Bk" w:cs="Arial"/>
                <w:sz w:val="18"/>
                <w:szCs w:val="20"/>
                <w:lang w:val="es-ES"/>
              </w:rPr>
              <w:t>Anexo del eFormato</w:t>
            </w:r>
          </w:p>
        </w:tc>
      </w:tr>
      <w:tr w:rsidR="00534540" w:rsidRPr="00EA7B57" w14:paraId="58A1AAEE"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11F3139" w14:textId="09674665" w:rsidR="00534540" w:rsidRPr="00C13643" w:rsidRDefault="00534540" w:rsidP="007B5AB2">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general estadística para Operador que </w:t>
            </w:r>
            <w:r w:rsidR="007B5AB2">
              <w:rPr>
                <w:rFonts w:ascii="ITC Avant Garde Std Bk" w:hAnsi="ITC Avant Garde Std Bk" w:cs="Arial"/>
                <w:sz w:val="18"/>
                <w:szCs w:val="18"/>
                <w:lang w:val="es-ES"/>
              </w:rPr>
              <w:t>actualiza</w:t>
            </w:r>
            <w:r w:rsidR="007B5AB2"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 xml:space="preserve">los </w:t>
            </w:r>
            <w:r w:rsidR="007B5AB2">
              <w:rPr>
                <w:rFonts w:ascii="ITC Avant Garde Std Bk" w:hAnsi="ITC Avant Garde Std Bk" w:cs="Arial"/>
                <w:sz w:val="18"/>
                <w:szCs w:val="18"/>
                <w:lang w:val="es-ES"/>
              </w:rPr>
              <w:t>supuestos</w:t>
            </w:r>
            <w:r w:rsidR="007B5AB2"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determinados por servicio</w:t>
            </w:r>
          </w:p>
        </w:tc>
        <w:tc>
          <w:tcPr>
            <w:tcW w:w="1418" w:type="dxa"/>
            <w:vAlign w:val="center"/>
          </w:tcPr>
          <w:p w14:paraId="54B04AB9" w14:textId="2C357C6E" w:rsidR="00534540" w:rsidRPr="00C10770" w:rsidRDefault="00534540" w:rsidP="00EA37E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A2F6E28" w14:textId="1ACD73CF" w:rsidR="00534540" w:rsidRPr="00C10770" w:rsidRDefault="00534540" w:rsidP="00302BE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R001</w:t>
            </w:r>
          </w:p>
        </w:tc>
      </w:tr>
      <w:tr w:rsidR="00534540" w:rsidRPr="00EA7B57" w14:paraId="5D590827"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603122D" w14:textId="7327BB3A" w:rsidR="00534540" w:rsidRPr="00C13643" w:rsidRDefault="00534540" w:rsidP="007B5AB2">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general estadística para Operador que no </w:t>
            </w:r>
            <w:r w:rsidR="007B5AB2">
              <w:rPr>
                <w:rFonts w:ascii="ITC Avant Garde Std Bk" w:hAnsi="ITC Avant Garde Std Bk" w:cs="Arial"/>
                <w:sz w:val="18"/>
                <w:szCs w:val="18"/>
                <w:lang w:val="es-ES"/>
              </w:rPr>
              <w:t>actualiza</w:t>
            </w:r>
            <w:r w:rsidR="007B5AB2"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 xml:space="preserve">los </w:t>
            </w:r>
            <w:r w:rsidR="007B5AB2">
              <w:rPr>
                <w:rFonts w:ascii="ITC Avant Garde Std Bk" w:hAnsi="ITC Avant Garde Std Bk" w:cs="Arial"/>
                <w:sz w:val="18"/>
                <w:szCs w:val="18"/>
                <w:lang w:val="es-ES"/>
              </w:rPr>
              <w:t>supuestos</w:t>
            </w:r>
            <w:r w:rsidR="007B5AB2"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determinados por servicio</w:t>
            </w:r>
          </w:p>
        </w:tc>
        <w:tc>
          <w:tcPr>
            <w:tcW w:w="1418" w:type="dxa"/>
            <w:vAlign w:val="center"/>
          </w:tcPr>
          <w:p w14:paraId="6EDD4B8B" w14:textId="04B28A42" w:rsidR="00534540" w:rsidRPr="00C10770" w:rsidRDefault="00534540" w:rsidP="00EA37E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Anual</w:t>
            </w:r>
          </w:p>
        </w:tc>
        <w:tc>
          <w:tcPr>
            <w:tcW w:w="1286" w:type="dxa"/>
            <w:vAlign w:val="center"/>
          </w:tcPr>
          <w:p w14:paraId="3AA815CC" w14:textId="7FB11472" w:rsidR="00534540" w:rsidRPr="00C10770" w:rsidRDefault="00534540" w:rsidP="00302BE0">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R002</w:t>
            </w:r>
          </w:p>
        </w:tc>
      </w:tr>
      <w:tr w:rsidR="00534540" w:rsidRPr="00EA7B57" w14:paraId="14E8AC09"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601A5AA" w14:textId="41E95F4D" w:rsidR="00534540" w:rsidRPr="00C13643" w:rsidRDefault="00534540" w:rsidP="00C90EDE">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general estadística para Operador que no </w:t>
            </w:r>
            <w:r w:rsidR="00C90EDE">
              <w:rPr>
                <w:rFonts w:ascii="ITC Avant Garde Std Bk" w:hAnsi="ITC Avant Garde Std Bk" w:cs="Arial"/>
                <w:sz w:val="18"/>
                <w:szCs w:val="18"/>
                <w:lang w:val="es-ES"/>
              </w:rPr>
              <w:t>presta</w:t>
            </w:r>
            <w:r w:rsidR="00C90EDE" w:rsidRPr="00C13643">
              <w:rPr>
                <w:rFonts w:ascii="ITC Avant Garde Std Bk" w:hAnsi="ITC Avant Garde Std Bk" w:cs="Arial"/>
                <w:sz w:val="18"/>
                <w:szCs w:val="18"/>
                <w:lang w:val="es-ES"/>
              </w:rPr>
              <w:t xml:space="preserve"> </w:t>
            </w:r>
            <w:r w:rsidRPr="00C13643">
              <w:rPr>
                <w:rFonts w:ascii="ITC Avant Garde Std Bk" w:hAnsi="ITC Avant Garde Std Bk" w:cs="Arial"/>
                <w:sz w:val="18"/>
                <w:szCs w:val="18"/>
                <w:lang w:val="es-ES"/>
              </w:rPr>
              <w:t>servicios o</w:t>
            </w:r>
            <w:r w:rsidR="00C90EDE">
              <w:rPr>
                <w:rFonts w:ascii="ITC Avant Garde Std Bk" w:hAnsi="ITC Avant Garde Std Bk" w:cs="Arial"/>
                <w:sz w:val="18"/>
                <w:szCs w:val="18"/>
                <w:lang w:val="es-ES"/>
              </w:rPr>
              <w:t xml:space="preserve"> que</w:t>
            </w:r>
            <w:r w:rsidRPr="00C13643">
              <w:rPr>
                <w:rFonts w:ascii="ITC Avant Garde Std Bk" w:hAnsi="ITC Avant Garde Std Bk" w:cs="Arial"/>
                <w:sz w:val="18"/>
                <w:szCs w:val="18"/>
                <w:lang w:val="es-ES"/>
              </w:rPr>
              <w:t xml:space="preserve"> </w:t>
            </w:r>
            <w:r w:rsidR="00ED62BC">
              <w:rPr>
                <w:rFonts w:ascii="ITC Avant Garde Std Bk" w:hAnsi="ITC Avant Garde Std Bk" w:cs="Arial"/>
                <w:sz w:val="18"/>
                <w:szCs w:val="18"/>
                <w:lang w:val="es-ES"/>
              </w:rPr>
              <w:t xml:space="preserve">todos los </w:t>
            </w:r>
            <w:r w:rsidR="007B5AB2">
              <w:rPr>
                <w:rFonts w:ascii="ITC Avant Garde Std Bk" w:hAnsi="ITC Avant Garde Std Bk" w:cs="Arial"/>
                <w:sz w:val="18"/>
                <w:szCs w:val="18"/>
                <w:lang w:val="es-ES"/>
              </w:rPr>
              <w:t>s</w:t>
            </w:r>
            <w:r w:rsidRPr="00C13643">
              <w:rPr>
                <w:rFonts w:ascii="ITC Avant Garde Std Bk" w:hAnsi="ITC Avant Garde Std Bk" w:cs="Arial"/>
                <w:sz w:val="18"/>
                <w:szCs w:val="18"/>
                <w:lang w:val="es-ES"/>
              </w:rPr>
              <w:t>ervicios</w:t>
            </w:r>
            <w:r w:rsidR="00ED62BC">
              <w:rPr>
                <w:rFonts w:ascii="ITC Avant Garde Std Bk" w:hAnsi="ITC Avant Garde Std Bk" w:cs="Arial"/>
                <w:sz w:val="18"/>
                <w:szCs w:val="18"/>
                <w:lang w:val="es-ES"/>
              </w:rPr>
              <w:t xml:space="preserve"> que </w:t>
            </w:r>
            <w:r w:rsidR="00C90EDE">
              <w:rPr>
                <w:rFonts w:ascii="ITC Avant Garde Std Bk" w:hAnsi="ITC Avant Garde Std Bk" w:cs="Arial"/>
                <w:sz w:val="18"/>
                <w:szCs w:val="18"/>
                <w:lang w:val="es-ES"/>
              </w:rPr>
              <w:t>presta</w:t>
            </w:r>
            <w:r w:rsidR="00ED62BC">
              <w:rPr>
                <w:rFonts w:ascii="ITC Avant Garde Std Bk" w:hAnsi="ITC Avant Garde Std Bk" w:cs="Arial"/>
                <w:sz w:val="18"/>
                <w:szCs w:val="18"/>
                <w:lang w:val="es-ES"/>
              </w:rPr>
              <w:t xml:space="preserve"> son</w:t>
            </w:r>
            <w:r w:rsidRPr="00C13643">
              <w:rPr>
                <w:rFonts w:ascii="ITC Avant Garde Std Bk" w:hAnsi="ITC Avant Garde Std Bk" w:cs="Arial"/>
                <w:sz w:val="18"/>
                <w:szCs w:val="18"/>
                <w:lang w:val="es-ES"/>
              </w:rPr>
              <w:t xml:space="preserve"> </w:t>
            </w:r>
            <w:r w:rsidR="007B5AB2">
              <w:rPr>
                <w:rFonts w:ascii="ITC Avant Garde Std Bk" w:hAnsi="ITC Avant Garde Std Bk" w:cs="Arial"/>
                <w:sz w:val="18"/>
                <w:szCs w:val="18"/>
                <w:lang w:val="es-ES"/>
              </w:rPr>
              <w:t xml:space="preserve">diferentes a los </w:t>
            </w:r>
            <w:r w:rsidRPr="00C13643">
              <w:rPr>
                <w:rFonts w:ascii="ITC Avant Garde Std Bk" w:hAnsi="ITC Avant Garde Std Bk" w:cs="Arial"/>
                <w:sz w:val="18"/>
                <w:szCs w:val="18"/>
                <w:lang w:val="es-ES"/>
              </w:rPr>
              <w:t>definidos</w:t>
            </w:r>
          </w:p>
        </w:tc>
        <w:tc>
          <w:tcPr>
            <w:tcW w:w="1418" w:type="dxa"/>
            <w:vAlign w:val="center"/>
          </w:tcPr>
          <w:p w14:paraId="783D475E" w14:textId="6F70D77C" w:rsidR="00534540" w:rsidRPr="00C10770" w:rsidRDefault="00534540" w:rsidP="00EA37E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Anual</w:t>
            </w:r>
          </w:p>
        </w:tc>
        <w:tc>
          <w:tcPr>
            <w:tcW w:w="1286" w:type="dxa"/>
            <w:vAlign w:val="center"/>
          </w:tcPr>
          <w:p w14:paraId="61E7CE78" w14:textId="539F9FF7" w:rsidR="00534540" w:rsidRPr="00C10770" w:rsidRDefault="00534540" w:rsidP="00302BE0">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R003</w:t>
            </w:r>
          </w:p>
        </w:tc>
      </w:tr>
      <w:tr w:rsidR="00534540" w:rsidRPr="00EA7B57" w14:paraId="7D7DDBBE"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316A333"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la </w:t>
            </w:r>
          </w:p>
          <w:p w14:paraId="567FAB7A"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comercialización de Servicios Minoristas </w:t>
            </w:r>
          </w:p>
        </w:tc>
        <w:tc>
          <w:tcPr>
            <w:tcW w:w="1418" w:type="dxa"/>
            <w:vAlign w:val="center"/>
          </w:tcPr>
          <w:p w14:paraId="7AE239E3"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53D3C01C" w14:textId="2DC8AB36"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R004</w:t>
            </w:r>
          </w:p>
        </w:tc>
      </w:tr>
      <w:tr w:rsidR="00534540" w:rsidRPr="00EA7B57" w14:paraId="57FFD8E8"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837CF44"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0175A3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Fijo de Telefonía</w:t>
            </w:r>
          </w:p>
        </w:tc>
        <w:tc>
          <w:tcPr>
            <w:tcW w:w="1418" w:type="dxa"/>
            <w:vAlign w:val="center"/>
          </w:tcPr>
          <w:p w14:paraId="6AEDBDC9"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3D96A9E0" w14:textId="065D005A"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R005</w:t>
            </w:r>
          </w:p>
        </w:tc>
      </w:tr>
      <w:tr w:rsidR="00534540" w:rsidRPr="00EA7B57" w14:paraId="62F51F88"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2E589E6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8C09C33"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Móvil de Telefonía</w:t>
            </w:r>
          </w:p>
        </w:tc>
        <w:tc>
          <w:tcPr>
            <w:tcW w:w="1418" w:type="dxa"/>
            <w:vAlign w:val="center"/>
          </w:tcPr>
          <w:p w14:paraId="30350368"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CD06D11" w14:textId="38E325FB"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R006</w:t>
            </w:r>
          </w:p>
        </w:tc>
      </w:tr>
      <w:tr w:rsidR="00534540" w:rsidRPr="00EA7B57" w14:paraId="039B35A8"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3D51F6F"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223B893"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Móvil de Telefonía bajo esquema OMV</w:t>
            </w:r>
          </w:p>
        </w:tc>
        <w:tc>
          <w:tcPr>
            <w:tcW w:w="1418" w:type="dxa"/>
            <w:vAlign w:val="center"/>
          </w:tcPr>
          <w:p w14:paraId="7F6C8B4F"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229407A" w14:textId="7D34EB3E"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R007</w:t>
            </w:r>
          </w:p>
        </w:tc>
      </w:tr>
      <w:tr w:rsidR="00534540" w:rsidRPr="00EA7B57" w14:paraId="0257FFF0"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0C824802"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7D113264" w14:textId="77777777" w:rsidR="00534540" w:rsidRPr="00C13643" w:rsidRDefault="00534540" w:rsidP="00741ABB">
            <w:pPr>
              <w:pStyle w:val="Sinespaciado"/>
              <w:spacing w:line="276" w:lineRule="auto"/>
              <w:rPr>
                <w:rFonts w:ascii="ITC Avant Garde Std Bk" w:eastAsia="Times New Roman" w:hAnsi="ITC Avant Garde Std Bk"/>
                <w:sz w:val="18"/>
                <w:szCs w:val="18"/>
                <w:lang w:val="es-ES"/>
              </w:rPr>
            </w:pPr>
            <w:r w:rsidRPr="00C13643">
              <w:rPr>
                <w:rFonts w:ascii="ITC Avant Garde Std Bk" w:eastAsia="Times New Roman" w:hAnsi="ITC Avant Garde Std Bk"/>
                <w:sz w:val="18"/>
                <w:szCs w:val="18"/>
                <w:lang w:val="es-ES"/>
              </w:rPr>
              <w:t>Servicio Minorista de Telefonía Pública</w:t>
            </w:r>
          </w:p>
        </w:tc>
        <w:tc>
          <w:tcPr>
            <w:tcW w:w="1418" w:type="dxa"/>
            <w:vAlign w:val="center"/>
          </w:tcPr>
          <w:p w14:paraId="17C712FA"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4B2FC2FB" w14:textId="72319A4A"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R008</w:t>
            </w:r>
          </w:p>
        </w:tc>
      </w:tr>
      <w:tr w:rsidR="00534540" w:rsidRPr="00EA7B57" w14:paraId="023E0D16"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40888D4"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676101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Móvil de Telefonía Satelital</w:t>
            </w:r>
          </w:p>
        </w:tc>
        <w:tc>
          <w:tcPr>
            <w:tcW w:w="1418" w:type="dxa"/>
            <w:vAlign w:val="center"/>
          </w:tcPr>
          <w:p w14:paraId="4A530550"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6DFF9D2F" w14:textId="73F8F0F5"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R009</w:t>
            </w:r>
          </w:p>
        </w:tc>
      </w:tr>
      <w:tr w:rsidR="00534540" w:rsidRPr="00EA7B57" w14:paraId="06621583"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171F0DF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D68866B"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Fijo de Acceso a Internet</w:t>
            </w:r>
          </w:p>
        </w:tc>
        <w:tc>
          <w:tcPr>
            <w:tcW w:w="1418" w:type="dxa"/>
            <w:vAlign w:val="center"/>
          </w:tcPr>
          <w:p w14:paraId="4DF972BD"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5B39B84" w14:textId="3040CC62"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R010</w:t>
            </w:r>
          </w:p>
        </w:tc>
      </w:tr>
      <w:tr w:rsidR="00534540" w:rsidRPr="00EA7B57" w14:paraId="1A9D8ABD"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58BF098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33DE74D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Móvil de Acceso a Internet</w:t>
            </w:r>
          </w:p>
        </w:tc>
        <w:tc>
          <w:tcPr>
            <w:tcW w:w="1418" w:type="dxa"/>
            <w:vAlign w:val="center"/>
          </w:tcPr>
          <w:p w14:paraId="78341C70"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233DC78" w14:textId="40ED9C4D"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R011</w:t>
            </w:r>
          </w:p>
        </w:tc>
      </w:tr>
      <w:tr w:rsidR="00534540" w:rsidRPr="00EA7B57" w14:paraId="04D0F151"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B8782D8"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Información estadística sobre el Servicio Minorista Móvil de Acceso a Internet bajo esquema OMV</w:t>
            </w:r>
          </w:p>
        </w:tc>
        <w:tc>
          <w:tcPr>
            <w:tcW w:w="1418" w:type="dxa"/>
            <w:vAlign w:val="center"/>
          </w:tcPr>
          <w:p w14:paraId="58B37F0B"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91DBC62" w14:textId="7692017F"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R012</w:t>
            </w:r>
          </w:p>
        </w:tc>
      </w:tr>
      <w:tr w:rsidR="00534540" w:rsidRPr="00EA7B57" w14:paraId="522C9689"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E044ECA"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064FA421"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Fijo de Acceso Satelital a Internet</w:t>
            </w:r>
          </w:p>
        </w:tc>
        <w:tc>
          <w:tcPr>
            <w:tcW w:w="1418" w:type="dxa"/>
            <w:vAlign w:val="center"/>
          </w:tcPr>
          <w:p w14:paraId="38584C7F"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2E7B7B0E" w14:textId="5A5068EF"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R013</w:t>
            </w:r>
          </w:p>
        </w:tc>
      </w:tr>
      <w:tr w:rsidR="00534540" w:rsidRPr="00EA7B57" w14:paraId="5D9130C8"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56FC993"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6C94EE68"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de Televisión y/o Audio Restringidos</w:t>
            </w:r>
          </w:p>
        </w:tc>
        <w:tc>
          <w:tcPr>
            <w:tcW w:w="1418" w:type="dxa"/>
            <w:vAlign w:val="center"/>
          </w:tcPr>
          <w:p w14:paraId="288AFC1A"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6F62FB5" w14:textId="59D68625"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R014</w:t>
            </w:r>
          </w:p>
        </w:tc>
      </w:tr>
      <w:tr w:rsidR="00534540" w:rsidRPr="00EA7B57" w14:paraId="1D23D382"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4F4B3126"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12A9604A"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de Enlaces Dedicados</w:t>
            </w:r>
          </w:p>
        </w:tc>
        <w:tc>
          <w:tcPr>
            <w:tcW w:w="1418" w:type="dxa"/>
            <w:vAlign w:val="center"/>
          </w:tcPr>
          <w:p w14:paraId="06DFB66D"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4F662846" w14:textId="15E513CF"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R015</w:t>
            </w:r>
          </w:p>
        </w:tc>
      </w:tr>
      <w:tr w:rsidR="00534540" w:rsidRPr="00EA7B57" w14:paraId="674C0A2A"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7F20DA36"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2A60501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Minorista de Provisión de Capacidad Satelital</w:t>
            </w:r>
          </w:p>
        </w:tc>
        <w:tc>
          <w:tcPr>
            <w:tcW w:w="1418" w:type="dxa"/>
            <w:vAlign w:val="center"/>
          </w:tcPr>
          <w:p w14:paraId="4BEE5B1A"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1229C3DF" w14:textId="1035A1ED"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R016</w:t>
            </w:r>
          </w:p>
        </w:tc>
      </w:tr>
      <w:tr w:rsidR="00534540" w:rsidRPr="00EA7B57" w14:paraId="2DF735D8"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61C700B8"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Información estadística sobre el Servicio Mayorista de Provisión de Servicios Fijos para Reventa</w:t>
            </w:r>
          </w:p>
        </w:tc>
        <w:tc>
          <w:tcPr>
            <w:tcW w:w="1418" w:type="dxa"/>
            <w:vAlign w:val="center"/>
          </w:tcPr>
          <w:p w14:paraId="2A7371C8"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29E0BE74" w14:textId="7491BDA3"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R017</w:t>
            </w:r>
          </w:p>
        </w:tc>
      </w:tr>
      <w:tr w:rsidR="00534540" w:rsidRPr="00EA7B57" w14:paraId="30E27193"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5163A7A9"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Información estadística sobre el Servicio Mayorista de Provisión de Servicios Móviles para Reventa</w:t>
            </w:r>
          </w:p>
        </w:tc>
        <w:tc>
          <w:tcPr>
            <w:tcW w:w="1418" w:type="dxa"/>
            <w:vAlign w:val="center"/>
          </w:tcPr>
          <w:p w14:paraId="7723DCBA"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35D7BFB6" w14:textId="16250D6E"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R018</w:t>
            </w:r>
          </w:p>
        </w:tc>
      </w:tr>
      <w:tr w:rsidR="00534540" w:rsidRPr="00EA7B57" w14:paraId="3C47F5C9"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0057499C"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2FAF836B"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Interconexión</w:t>
            </w:r>
          </w:p>
        </w:tc>
        <w:tc>
          <w:tcPr>
            <w:tcW w:w="1418" w:type="dxa"/>
            <w:vAlign w:val="center"/>
          </w:tcPr>
          <w:p w14:paraId="7B517DFB"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05AF3CF" w14:textId="2680E824"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R019</w:t>
            </w:r>
          </w:p>
        </w:tc>
      </w:tr>
      <w:tr w:rsidR="00534540" w:rsidRPr="00EA7B57" w14:paraId="41670299"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18E37987"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69B9EE62"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Intercambio de Tráfico de Internet</w:t>
            </w:r>
          </w:p>
        </w:tc>
        <w:tc>
          <w:tcPr>
            <w:tcW w:w="1418" w:type="dxa"/>
            <w:vAlign w:val="center"/>
          </w:tcPr>
          <w:p w14:paraId="1CFB043D"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64DE5B72" w14:textId="3A5662E1" w:rsidR="00534540" w:rsidRPr="00C10770" w:rsidRDefault="00534540" w:rsidP="00741AB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R020</w:t>
            </w:r>
          </w:p>
        </w:tc>
      </w:tr>
      <w:tr w:rsidR="00534540" w:rsidRPr="00EA7B57" w14:paraId="03F21580"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2CDB2892"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6EB026A1"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Usuario Visitante</w:t>
            </w:r>
          </w:p>
        </w:tc>
        <w:tc>
          <w:tcPr>
            <w:tcW w:w="1418" w:type="dxa"/>
            <w:vAlign w:val="center"/>
          </w:tcPr>
          <w:p w14:paraId="76C6D42A"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44C63BD4" w14:textId="1F1C1540" w:rsidR="00534540" w:rsidRPr="00C10770" w:rsidRDefault="00534540"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R021</w:t>
            </w:r>
          </w:p>
        </w:tc>
      </w:tr>
      <w:tr w:rsidR="00534540" w:rsidRPr="00EA7B57" w14:paraId="3DC13C11"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4F3D6BF"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09822FF6"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Coubicación</w:t>
            </w:r>
          </w:p>
        </w:tc>
        <w:tc>
          <w:tcPr>
            <w:tcW w:w="1418" w:type="dxa"/>
            <w:vAlign w:val="center"/>
          </w:tcPr>
          <w:p w14:paraId="6276AA49"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7D6F9C04" w14:textId="21C23BCF" w:rsidR="00534540" w:rsidRPr="00C10770" w:rsidRDefault="00534540" w:rsidP="0066680B">
            <w:pPr>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sz w:val="20"/>
                <w:szCs w:val="18"/>
              </w:rPr>
            </w:pPr>
            <w:r w:rsidRPr="00C10770">
              <w:rPr>
                <w:rFonts w:ascii="ITC Avant Garde Std Bk" w:hAnsi="ITC Avant Garde Std Bk"/>
                <w:sz w:val="20"/>
                <w:szCs w:val="18"/>
              </w:rPr>
              <w:t>R02</w:t>
            </w:r>
            <w:r w:rsidR="0066680B">
              <w:rPr>
                <w:rFonts w:ascii="ITC Avant Garde Std Bk" w:hAnsi="ITC Avant Garde Std Bk"/>
                <w:sz w:val="20"/>
                <w:szCs w:val="18"/>
              </w:rPr>
              <w:t>2</w:t>
            </w:r>
          </w:p>
        </w:tc>
      </w:tr>
      <w:tr w:rsidR="00534540" w:rsidRPr="00EA7B57" w14:paraId="45365DF7"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5D772A1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Servicio Mayorista de </w:t>
            </w:r>
          </w:p>
          <w:p w14:paraId="3F959A14" w14:textId="58FAB490" w:rsidR="00534540" w:rsidRPr="00C13643" w:rsidRDefault="00010D45" w:rsidP="00741ABB">
            <w:pPr>
              <w:pStyle w:val="Sinespaciado"/>
              <w:spacing w:line="276" w:lineRule="auto"/>
              <w:rPr>
                <w:rFonts w:ascii="ITC Avant Garde Std Bk" w:hAnsi="ITC Avant Garde Std Bk" w:cs="Arial"/>
                <w:sz w:val="18"/>
                <w:szCs w:val="18"/>
                <w:lang w:val="es-ES"/>
              </w:rPr>
            </w:pPr>
            <w:r>
              <w:rPr>
                <w:rFonts w:ascii="ITC Avant Garde Std Bk" w:hAnsi="ITC Avant Garde Std Bk" w:cs="Arial"/>
                <w:sz w:val="18"/>
                <w:szCs w:val="18"/>
                <w:lang w:val="es-ES"/>
              </w:rPr>
              <w:t xml:space="preserve">Acceso y </w:t>
            </w:r>
            <w:r w:rsidR="00534540" w:rsidRPr="00C13643">
              <w:rPr>
                <w:rFonts w:ascii="ITC Avant Garde Std Bk" w:hAnsi="ITC Avant Garde Std Bk" w:cs="Arial"/>
                <w:sz w:val="18"/>
                <w:szCs w:val="18"/>
                <w:lang w:val="es-ES"/>
              </w:rPr>
              <w:t>Uso Compartido de Infraestructura Pasiva</w:t>
            </w:r>
          </w:p>
        </w:tc>
        <w:tc>
          <w:tcPr>
            <w:tcW w:w="1418" w:type="dxa"/>
            <w:vAlign w:val="center"/>
          </w:tcPr>
          <w:p w14:paraId="6944CB2D"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vAlign w:val="center"/>
          </w:tcPr>
          <w:p w14:paraId="0F337C5B" w14:textId="61008513" w:rsidR="00534540" w:rsidRPr="00C10770" w:rsidRDefault="0066680B" w:rsidP="00741ABB">
            <w:pPr>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sz w:val="20"/>
                <w:szCs w:val="18"/>
              </w:rPr>
            </w:pPr>
            <w:r>
              <w:rPr>
                <w:rFonts w:ascii="ITC Avant Garde Std Bk" w:hAnsi="ITC Avant Garde Std Bk"/>
                <w:sz w:val="20"/>
                <w:szCs w:val="18"/>
              </w:rPr>
              <w:t>R023</w:t>
            </w:r>
          </w:p>
        </w:tc>
      </w:tr>
      <w:tr w:rsidR="00534540" w:rsidRPr="00EA7B57" w14:paraId="276D2E34"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A8D08D" w:themeColor="accent6" w:themeTint="99"/>
            </w:tcBorders>
            <w:vAlign w:val="center"/>
          </w:tcPr>
          <w:p w14:paraId="3EB6D41C"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06F413E9"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lastRenderedPageBreak/>
              <w:t>Servicio Mayorista de Provisión de Material Audiovisual</w:t>
            </w:r>
          </w:p>
        </w:tc>
        <w:tc>
          <w:tcPr>
            <w:tcW w:w="1418" w:type="dxa"/>
            <w:tcBorders>
              <w:bottom w:val="single" w:sz="4" w:space="0" w:color="A8D08D" w:themeColor="accent6" w:themeTint="99"/>
            </w:tcBorders>
            <w:vAlign w:val="center"/>
          </w:tcPr>
          <w:p w14:paraId="5CAC8E09"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lastRenderedPageBreak/>
              <w:t>Trimestral</w:t>
            </w:r>
          </w:p>
        </w:tc>
        <w:tc>
          <w:tcPr>
            <w:tcW w:w="1286" w:type="dxa"/>
            <w:tcBorders>
              <w:bottom w:val="single" w:sz="4" w:space="0" w:color="A8D08D" w:themeColor="accent6" w:themeTint="99"/>
            </w:tcBorders>
            <w:vAlign w:val="center"/>
          </w:tcPr>
          <w:p w14:paraId="62D1D88B" w14:textId="7A338FF5" w:rsidR="00534540" w:rsidRPr="00C10770" w:rsidRDefault="0066680B"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Pr>
                <w:rFonts w:ascii="ITC Avant Garde Std Bk" w:hAnsi="ITC Avant Garde Std Bk" w:cs="Arial"/>
                <w:sz w:val="20"/>
                <w:szCs w:val="18"/>
                <w:lang w:val="es-ES"/>
              </w:rPr>
              <w:t>R024</w:t>
            </w:r>
          </w:p>
        </w:tc>
      </w:tr>
      <w:tr w:rsidR="00534540" w:rsidRPr="00EA7B57" w14:paraId="22D276F0"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tcBorders>
              <w:bottom w:val="single" w:sz="4" w:space="0" w:color="70AD47" w:themeColor="accent6"/>
            </w:tcBorders>
            <w:vAlign w:val="center"/>
          </w:tcPr>
          <w:p w14:paraId="62E092EA"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5C711092"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Enlaces Dedicados</w:t>
            </w:r>
          </w:p>
        </w:tc>
        <w:tc>
          <w:tcPr>
            <w:tcW w:w="1418" w:type="dxa"/>
            <w:tcBorders>
              <w:bottom w:val="single" w:sz="4" w:space="0" w:color="70AD47" w:themeColor="accent6"/>
            </w:tcBorders>
            <w:vAlign w:val="center"/>
          </w:tcPr>
          <w:p w14:paraId="78958AA6"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tcBorders>
              <w:bottom w:val="single" w:sz="4" w:space="0" w:color="70AD47" w:themeColor="accent6"/>
            </w:tcBorders>
            <w:vAlign w:val="center"/>
          </w:tcPr>
          <w:p w14:paraId="1BF50BCD" w14:textId="78555395" w:rsidR="00534540" w:rsidRPr="00C10770" w:rsidRDefault="0066680B"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Pr>
                <w:rFonts w:ascii="ITC Avant Garde Std Bk" w:hAnsi="ITC Avant Garde Std Bk" w:cs="Arial"/>
                <w:sz w:val="20"/>
                <w:szCs w:val="18"/>
                <w:lang w:val="es-ES"/>
              </w:rPr>
              <w:t>R025</w:t>
            </w:r>
          </w:p>
        </w:tc>
      </w:tr>
      <w:tr w:rsidR="00534540" w:rsidRPr="00EA7B57" w14:paraId="1C0ED3DD" w14:textId="77777777" w:rsidTr="00ED62BC">
        <w:trPr>
          <w:jc w:val="center"/>
        </w:trPr>
        <w:tc>
          <w:tcPr>
            <w:cnfStyle w:val="001000000000" w:firstRow="0" w:lastRow="0" w:firstColumn="1" w:lastColumn="0" w:oddVBand="0" w:evenVBand="0" w:oddHBand="0" w:evenHBand="0" w:firstRowFirstColumn="0" w:firstRowLastColumn="0" w:lastRowFirstColumn="0" w:lastRowLastColumn="0"/>
            <w:tcW w:w="6799" w:type="dxa"/>
            <w:tcBorders>
              <w:top w:val="nil"/>
            </w:tcBorders>
            <w:vAlign w:val="center"/>
          </w:tcPr>
          <w:p w14:paraId="7C4F1B2B"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el </w:t>
            </w:r>
          </w:p>
          <w:p w14:paraId="01D24ADE"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Servicio Mayorista de Provisión de Capacidad Satelital</w:t>
            </w:r>
          </w:p>
        </w:tc>
        <w:tc>
          <w:tcPr>
            <w:tcW w:w="1418" w:type="dxa"/>
            <w:tcBorders>
              <w:top w:val="nil"/>
            </w:tcBorders>
            <w:vAlign w:val="center"/>
          </w:tcPr>
          <w:p w14:paraId="7B8EDF11" w14:textId="77777777" w:rsidR="00534540" w:rsidRPr="00C10770" w:rsidRDefault="00534540"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Trimestral</w:t>
            </w:r>
          </w:p>
        </w:tc>
        <w:tc>
          <w:tcPr>
            <w:tcW w:w="1286" w:type="dxa"/>
            <w:tcBorders>
              <w:top w:val="nil"/>
            </w:tcBorders>
            <w:vAlign w:val="center"/>
          </w:tcPr>
          <w:p w14:paraId="331086C4" w14:textId="3E4D7A54" w:rsidR="00534540" w:rsidRPr="00C10770" w:rsidRDefault="0066680B" w:rsidP="00741AB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20"/>
                <w:szCs w:val="18"/>
                <w:lang w:val="es-ES"/>
              </w:rPr>
            </w:pPr>
            <w:r>
              <w:rPr>
                <w:rFonts w:ascii="ITC Avant Garde Std Bk" w:hAnsi="ITC Avant Garde Std Bk" w:cs="Arial"/>
                <w:sz w:val="20"/>
                <w:szCs w:val="18"/>
                <w:lang w:val="es-ES"/>
              </w:rPr>
              <w:t>R026</w:t>
            </w:r>
          </w:p>
        </w:tc>
      </w:tr>
      <w:tr w:rsidR="00534540" w:rsidRPr="00EA7B57" w14:paraId="434CE5A7" w14:textId="77777777" w:rsidTr="00ED62BC">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6799" w:type="dxa"/>
            <w:vAlign w:val="center"/>
          </w:tcPr>
          <w:p w14:paraId="39AED101"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 xml:space="preserve">Información estadística sobre la </w:t>
            </w:r>
          </w:p>
          <w:p w14:paraId="0294F380" w14:textId="77777777" w:rsidR="00534540" w:rsidRPr="00C13643" w:rsidRDefault="00534540" w:rsidP="00741ABB">
            <w:pPr>
              <w:pStyle w:val="Sinespaciado"/>
              <w:spacing w:line="276" w:lineRule="auto"/>
              <w:rPr>
                <w:rFonts w:ascii="ITC Avant Garde Std Bk" w:hAnsi="ITC Avant Garde Std Bk" w:cs="Arial"/>
                <w:sz w:val="18"/>
                <w:szCs w:val="18"/>
                <w:lang w:val="es-ES"/>
              </w:rPr>
            </w:pPr>
            <w:r w:rsidRPr="00C13643">
              <w:rPr>
                <w:rFonts w:ascii="ITC Avant Garde Std Bk" w:hAnsi="ITC Avant Garde Std Bk" w:cs="Arial"/>
                <w:sz w:val="18"/>
                <w:szCs w:val="18"/>
                <w:lang w:val="es-ES"/>
              </w:rPr>
              <w:t>disponibilidad de redes de accesos y servicios</w:t>
            </w:r>
          </w:p>
        </w:tc>
        <w:tc>
          <w:tcPr>
            <w:tcW w:w="1418" w:type="dxa"/>
            <w:vAlign w:val="center"/>
          </w:tcPr>
          <w:p w14:paraId="274E2AB3" w14:textId="77777777" w:rsidR="00534540" w:rsidRPr="00C10770" w:rsidRDefault="00534540"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sidRPr="00C10770">
              <w:rPr>
                <w:rFonts w:ascii="ITC Avant Garde Std Bk" w:hAnsi="ITC Avant Garde Std Bk" w:cs="Arial"/>
                <w:sz w:val="20"/>
                <w:szCs w:val="18"/>
                <w:lang w:val="es-ES"/>
              </w:rPr>
              <w:t>Anual</w:t>
            </w:r>
          </w:p>
        </w:tc>
        <w:tc>
          <w:tcPr>
            <w:tcW w:w="1286" w:type="dxa"/>
            <w:vAlign w:val="center"/>
          </w:tcPr>
          <w:p w14:paraId="7CC8ED84" w14:textId="23709A06" w:rsidR="00534540" w:rsidRPr="00C10770" w:rsidRDefault="0066680B" w:rsidP="00741AB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20"/>
                <w:szCs w:val="18"/>
                <w:lang w:val="es-ES"/>
              </w:rPr>
            </w:pPr>
            <w:r>
              <w:rPr>
                <w:rFonts w:ascii="ITC Avant Garde Std Bk" w:hAnsi="ITC Avant Garde Std Bk" w:cs="Arial"/>
                <w:sz w:val="20"/>
                <w:szCs w:val="18"/>
                <w:lang w:val="es-ES"/>
              </w:rPr>
              <w:t>R027</w:t>
            </w:r>
          </w:p>
        </w:tc>
      </w:tr>
    </w:tbl>
    <w:p w14:paraId="302BE4C5" w14:textId="16141044" w:rsidR="00F44508" w:rsidRDefault="00F44508" w:rsidP="00B24582">
      <w:pPr>
        <w:jc w:val="both"/>
        <w:outlineLvl w:val="0"/>
        <w:rPr>
          <w:rFonts w:ascii="ITC Avant Garde Std Bk" w:hAnsi="ITC Avant Garde Std Bk"/>
          <w:b/>
          <w:sz w:val="20"/>
          <w:szCs w:val="20"/>
        </w:rPr>
      </w:pPr>
    </w:p>
    <w:p w14:paraId="1AC0CEA2" w14:textId="77777777" w:rsidR="00453139" w:rsidRDefault="00453139" w:rsidP="00B24582">
      <w:pPr>
        <w:jc w:val="both"/>
        <w:outlineLvl w:val="0"/>
        <w:rPr>
          <w:rFonts w:ascii="ITC Avant Garde Std Bk" w:hAnsi="ITC Avant Garde Std Bk"/>
          <w:b/>
          <w:sz w:val="20"/>
          <w:szCs w:val="20"/>
        </w:rPr>
      </w:pPr>
    </w:p>
    <w:p w14:paraId="3DA44EF3" w14:textId="29A80640" w:rsidR="00960543" w:rsidRPr="00EA7B57" w:rsidRDefault="0093473B" w:rsidP="00B24582">
      <w:pPr>
        <w:jc w:val="both"/>
        <w:outlineLvl w:val="0"/>
        <w:rPr>
          <w:rFonts w:ascii="ITC Avant Garde Std Bk" w:eastAsia="Times New Roman" w:hAnsi="ITC Avant Garde Std Bk"/>
          <w:sz w:val="20"/>
          <w:szCs w:val="20"/>
        </w:rPr>
      </w:pPr>
      <w:r w:rsidRPr="00EA7B57">
        <w:rPr>
          <w:rFonts w:ascii="ITC Avant Garde Std Bk" w:hAnsi="ITC Avant Garde Std Bk"/>
          <w:b/>
          <w:sz w:val="20"/>
          <w:szCs w:val="20"/>
        </w:rPr>
        <w:t>CUARTO</w:t>
      </w:r>
      <w:r w:rsidR="00A712B4"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960543" w:rsidRPr="00EA7B57">
        <w:rPr>
          <w:rFonts w:ascii="ITC Avant Garde Std Bk" w:hAnsi="ITC Avant Garde Std Bk"/>
          <w:b/>
          <w:sz w:val="20"/>
          <w:szCs w:val="20"/>
        </w:rPr>
        <w:t>–</w:t>
      </w:r>
      <w:r w:rsidR="00A712B4" w:rsidRPr="00EA7B57">
        <w:rPr>
          <w:rFonts w:ascii="ITC Avant Garde Std Bk" w:hAnsi="ITC Avant Garde Std Bk"/>
          <w:b/>
          <w:sz w:val="20"/>
          <w:szCs w:val="20"/>
        </w:rPr>
        <w:t xml:space="preserve"> </w:t>
      </w:r>
      <w:r w:rsidR="00C31A23">
        <w:rPr>
          <w:rFonts w:ascii="ITC Avant Garde Std Bk" w:hAnsi="ITC Avant Garde Std Bk"/>
          <w:b/>
          <w:sz w:val="20"/>
          <w:szCs w:val="20"/>
        </w:rPr>
        <w:t xml:space="preserve">Obligaciones a Operadores </w:t>
      </w:r>
      <w:r w:rsidR="00960543" w:rsidRPr="00EA7B57">
        <w:rPr>
          <w:rFonts w:ascii="ITC Avant Garde Std Bk" w:hAnsi="ITC Avant Garde Std Bk"/>
          <w:b/>
          <w:sz w:val="20"/>
          <w:szCs w:val="20"/>
        </w:rPr>
        <w:t xml:space="preserve">por </w:t>
      </w:r>
      <w:r w:rsidR="00B24582" w:rsidRPr="00EA7B57">
        <w:rPr>
          <w:rFonts w:ascii="ITC Avant Garde Std Bk" w:hAnsi="ITC Avant Garde Std Bk"/>
          <w:b/>
          <w:sz w:val="20"/>
          <w:szCs w:val="20"/>
        </w:rPr>
        <w:t>poseer</w:t>
      </w:r>
      <w:r w:rsidRPr="00EA7B57">
        <w:rPr>
          <w:rFonts w:ascii="ITC Avant Garde Std Bk" w:hAnsi="ITC Avant Garde Std Bk"/>
          <w:b/>
          <w:sz w:val="20"/>
          <w:szCs w:val="20"/>
        </w:rPr>
        <w:t xml:space="preserve"> una Red Pública de Telecomunicaciones</w:t>
      </w:r>
      <w:r w:rsidR="00960543" w:rsidRPr="00EA7B57">
        <w:rPr>
          <w:rFonts w:ascii="ITC Avant Garde Std Bk" w:hAnsi="ITC Avant Garde Std Bk"/>
          <w:b/>
          <w:sz w:val="20"/>
          <w:szCs w:val="20"/>
        </w:rPr>
        <w:t>.</w:t>
      </w:r>
      <w:r w:rsidR="00960543" w:rsidRPr="00EA7B57">
        <w:rPr>
          <w:rFonts w:ascii="ITC Avant Garde Std Bk" w:hAnsi="ITC Avant Garde Std Bk"/>
          <w:sz w:val="20"/>
          <w:szCs w:val="20"/>
        </w:rPr>
        <w:t xml:space="preserve"> </w:t>
      </w:r>
      <w:r w:rsidR="00B24582" w:rsidRPr="00EA7B57">
        <w:rPr>
          <w:rFonts w:ascii="ITC Avant Garde Std Bk" w:eastAsia="Times New Roman" w:hAnsi="ITC Avant Garde Std Bk"/>
          <w:sz w:val="20"/>
          <w:szCs w:val="20"/>
        </w:rPr>
        <w:t>L</w:t>
      </w:r>
      <w:r w:rsidR="00960543" w:rsidRPr="00EA7B57">
        <w:rPr>
          <w:rFonts w:ascii="ITC Avant Garde Std Bk" w:eastAsia="Times New Roman" w:hAnsi="ITC Avant Garde Std Bk"/>
          <w:sz w:val="20"/>
          <w:szCs w:val="20"/>
        </w:rPr>
        <w:t xml:space="preserve">os Operadores del sector de telecomunicaciones que posean títulos habilitantes de o para uso comercial, y que posean una Red Pública de Telecomunicaciones, deberán entregar anualmente el </w:t>
      </w:r>
      <w:r w:rsidR="0066680B">
        <w:rPr>
          <w:rFonts w:ascii="ITC Avant Garde Std Bk" w:eastAsia="Times New Roman" w:hAnsi="ITC Avant Garde Std Bk"/>
          <w:b/>
          <w:sz w:val="20"/>
          <w:szCs w:val="20"/>
        </w:rPr>
        <w:t>eFormato R027</w:t>
      </w:r>
      <w:r w:rsidR="00960543" w:rsidRPr="00EA7B57">
        <w:rPr>
          <w:rFonts w:ascii="ITC Avant Garde Std Bk" w:eastAsia="Times New Roman" w:hAnsi="ITC Avant Garde Std Bk"/>
          <w:b/>
          <w:sz w:val="20"/>
          <w:szCs w:val="20"/>
        </w:rPr>
        <w:t>.</w:t>
      </w:r>
      <w:r w:rsidR="00960543" w:rsidRPr="00EA7B57">
        <w:rPr>
          <w:rFonts w:ascii="ITC Avant Garde Std Bk" w:eastAsia="Times New Roman" w:hAnsi="ITC Avant Garde Std Bk"/>
          <w:sz w:val="20"/>
          <w:szCs w:val="20"/>
        </w:rPr>
        <w:t xml:space="preserve"> </w:t>
      </w:r>
    </w:p>
    <w:p w14:paraId="4DBF5BB4" w14:textId="29DBFF86" w:rsidR="0093473B" w:rsidRDefault="0093473B" w:rsidP="00960543">
      <w:pPr>
        <w:pStyle w:val="Prrafodelista"/>
        <w:ind w:left="426"/>
        <w:jc w:val="both"/>
        <w:outlineLvl w:val="0"/>
        <w:rPr>
          <w:rFonts w:ascii="ITC Avant Garde Std Bk" w:eastAsia="Times New Roman" w:hAnsi="ITC Avant Garde Std Bk"/>
          <w:sz w:val="20"/>
          <w:szCs w:val="20"/>
        </w:rPr>
      </w:pPr>
    </w:p>
    <w:p w14:paraId="77E68A2C" w14:textId="77777777" w:rsidR="00453139" w:rsidRPr="00EA7B57" w:rsidRDefault="00453139" w:rsidP="00960543">
      <w:pPr>
        <w:pStyle w:val="Prrafodelista"/>
        <w:ind w:left="426"/>
        <w:jc w:val="both"/>
        <w:outlineLvl w:val="0"/>
        <w:rPr>
          <w:rFonts w:ascii="ITC Avant Garde Std Bk" w:eastAsia="Times New Roman" w:hAnsi="ITC Avant Garde Std Bk"/>
          <w:sz w:val="20"/>
          <w:szCs w:val="20"/>
        </w:rPr>
      </w:pPr>
    </w:p>
    <w:p w14:paraId="1C74BE7D" w14:textId="4486E47B" w:rsidR="0093473B" w:rsidRPr="007F1674" w:rsidRDefault="0093473B" w:rsidP="0093473B">
      <w:pPr>
        <w:jc w:val="both"/>
        <w:outlineLvl w:val="0"/>
        <w:rPr>
          <w:rFonts w:ascii="ITC Avant Garde Std Bk" w:hAnsi="ITC Avant Garde Std Bk"/>
          <w:sz w:val="20"/>
          <w:szCs w:val="20"/>
        </w:rPr>
      </w:pPr>
      <w:r w:rsidRPr="00EA7B57">
        <w:rPr>
          <w:rFonts w:ascii="ITC Avant Garde Std Bk" w:hAnsi="ITC Avant Garde Std Bk"/>
          <w:b/>
          <w:sz w:val="20"/>
          <w:szCs w:val="20"/>
        </w:rPr>
        <w:t>QUINTO</w:t>
      </w:r>
      <w:r w:rsidR="00C31A23">
        <w:rPr>
          <w:rFonts w:ascii="ITC Avant Garde Std Bk" w:hAnsi="ITC Avant Garde Std Bk"/>
          <w:b/>
          <w:sz w:val="20"/>
          <w:szCs w:val="20"/>
        </w:rPr>
        <w:t>. – O</w:t>
      </w:r>
      <w:r w:rsidRPr="00EA7B57">
        <w:rPr>
          <w:rFonts w:ascii="ITC Avant Garde Std Bk" w:hAnsi="ITC Avant Garde Std Bk"/>
          <w:b/>
          <w:sz w:val="20"/>
          <w:szCs w:val="20"/>
        </w:rPr>
        <w:t>bliga</w:t>
      </w:r>
      <w:r w:rsidR="00C31A23">
        <w:rPr>
          <w:rFonts w:ascii="ITC Avant Garde Std Bk" w:hAnsi="ITC Avant Garde Std Bk"/>
          <w:b/>
          <w:sz w:val="20"/>
          <w:szCs w:val="20"/>
        </w:rPr>
        <w:t xml:space="preserve">ciones a Operadores </w:t>
      </w:r>
      <w:r w:rsidRPr="00EA7B57">
        <w:rPr>
          <w:rFonts w:ascii="ITC Avant Garde Std Bk" w:hAnsi="ITC Avant Garde Std Bk"/>
          <w:b/>
          <w:sz w:val="20"/>
          <w:szCs w:val="20"/>
        </w:rPr>
        <w:t>por servicio</w:t>
      </w:r>
      <w:r w:rsidR="00083701">
        <w:rPr>
          <w:rFonts w:ascii="ITC Avant Garde Std Bk" w:hAnsi="ITC Avant Garde Std Bk"/>
          <w:b/>
          <w:sz w:val="20"/>
          <w:szCs w:val="20"/>
        </w:rPr>
        <w:t>s y volúmenes</w:t>
      </w:r>
      <w:r w:rsidRPr="00EA7B57">
        <w:rPr>
          <w:rFonts w:ascii="ITC Avant Garde Std Bk" w:hAnsi="ITC Avant Garde Std Bk"/>
          <w:b/>
          <w:sz w:val="20"/>
          <w:szCs w:val="20"/>
        </w:rPr>
        <w:t xml:space="preserve"> prestado</w:t>
      </w:r>
      <w:r w:rsidR="00083701">
        <w:rPr>
          <w:rFonts w:ascii="ITC Avant Garde Std Bk" w:hAnsi="ITC Avant Garde Std Bk"/>
          <w:b/>
          <w:sz w:val="20"/>
          <w:szCs w:val="20"/>
        </w:rPr>
        <w:t>s</w:t>
      </w:r>
      <w:r w:rsidRPr="00EA7B57">
        <w:rPr>
          <w:rFonts w:ascii="ITC Avant Garde Std Bk" w:hAnsi="ITC Avant Garde Std Bk"/>
          <w:b/>
          <w:sz w:val="20"/>
          <w:szCs w:val="20"/>
        </w:rPr>
        <w:t>.</w:t>
      </w:r>
      <w:r w:rsidRPr="00EA7B57">
        <w:rPr>
          <w:rFonts w:ascii="ITC Avant Garde Std Bk" w:hAnsi="ITC Avant Garde Std Bk"/>
          <w:sz w:val="20"/>
          <w:szCs w:val="20"/>
        </w:rPr>
        <w:t xml:space="preserve"> </w:t>
      </w:r>
      <w:r w:rsidRPr="00EA7B57">
        <w:rPr>
          <w:rFonts w:ascii="ITC Avant Garde Std Bk" w:eastAsia="Times New Roman" w:hAnsi="ITC Avant Garde Std Bk"/>
          <w:sz w:val="20"/>
          <w:szCs w:val="20"/>
        </w:rPr>
        <w:t xml:space="preserve">Los </w:t>
      </w:r>
      <w:r w:rsidR="00C31A23">
        <w:rPr>
          <w:rFonts w:ascii="ITC Avant Garde Std Bk" w:eastAsia="Times New Roman" w:hAnsi="ITC Avant Garde Std Bk"/>
          <w:sz w:val="20"/>
          <w:szCs w:val="20"/>
        </w:rPr>
        <w:t>Operadores</w:t>
      </w:r>
      <w:r w:rsidRPr="00EA7B57">
        <w:rPr>
          <w:rFonts w:ascii="ITC Avant Garde Std Bk" w:eastAsia="Times New Roman" w:hAnsi="ITC Avant Garde Std Bk"/>
          <w:sz w:val="20"/>
          <w:szCs w:val="20"/>
        </w:rPr>
        <w:t xml:space="preserve"> </w:t>
      </w:r>
      <w:r w:rsidR="00C31A23">
        <w:rPr>
          <w:rFonts w:ascii="ITC Avant Garde Std Bk" w:eastAsia="Times New Roman" w:hAnsi="ITC Avant Garde Std Bk"/>
          <w:sz w:val="20"/>
          <w:szCs w:val="20"/>
        </w:rPr>
        <w:t>que deberán</w:t>
      </w:r>
      <w:r w:rsidRPr="00EA7B57">
        <w:rPr>
          <w:rFonts w:ascii="ITC Avant Garde Std Bk" w:eastAsia="Times New Roman" w:hAnsi="ITC Avant Garde Std Bk"/>
          <w:sz w:val="20"/>
          <w:szCs w:val="20"/>
        </w:rPr>
        <w:t xml:space="preserve"> entregar información </w:t>
      </w:r>
      <w:r w:rsidRPr="00EA7B57">
        <w:rPr>
          <w:rFonts w:ascii="ITC Avant Garde Std Bk" w:hAnsi="ITC Avant Garde Std Bk"/>
          <w:sz w:val="20"/>
          <w:szCs w:val="20"/>
        </w:rPr>
        <w:t>para integrar el</w:t>
      </w:r>
      <w:r w:rsidRPr="00EA7B57">
        <w:rPr>
          <w:rFonts w:ascii="ITC Avant Garde Std Bk" w:eastAsia="Times New Roman" w:hAnsi="ITC Avant Garde Std Bk"/>
          <w:sz w:val="20"/>
          <w:szCs w:val="20"/>
        </w:rPr>
        <w:t xml:space="preserve"> acervo estadístico del Instituto respecto al sector de telecomunicaciones, estarán determinados por los siguientes supuestos:</w:t>
      </w:r>
    </w:p>
    <w:p w14:paraId="63759685" w14:textId="77777777" w:rsidR="00960543" w:rsidRPr="00EA7B57" w:rsidRDefault="00960543" w:rsidP="00960543">
      <w:pPr>
        <w:pStyle w:val="Prrafodelista"/>
        <w:ind w:left="426"/>
        <w:jc w:val="both"/>
        <w:outlineLvl w:val="0"/>
        <w:rPr>
          <w:rFonts w:ascii="ITC Avant Garde Std Bk" w:eastAsia="Times New Roman" w:hAnsi="ITC Avant Garde Std Bk"/>
          <w:sz w:val="20"/>
          <w:szCs w:val="20"/>
        </w:rPr>
      </w:pPr>
    </w:p>
    <w:p w14:paraId="311C48C7" w14:textId="7E9217F9" w:rsidR="00960543" w:rsidRPr="00EA7B57" w:rsidRDefault="00C31A23" w:rsidP="00960543">
      <w:pPr>
        <w:pStyle w:val="Prrafodelista"/>
        <w:numPr>
          <w:ilvl w:val="0"/>
          <w:numId w:val="11"/>
        </w:numPr>
        <w:ind w:left="426"/>
        <w:jc w:val="both"/>
        <w:outlineLvl w:val="0"/>
        <w:rPr>
          <w:rFonts w:ascii="ITC Avant Garde Std Bk" w:eastAsia="Times New Roman" w:hAnsi="ITC Avant Garde Std Bk"/>
          <w:b/>
          <w:sz w:val="20"/>
          <w:szCs w:val="20"/>
          <w:u w:val="single"/>
        </w:rPr>
      </w:pPr>
      <w:r>
        <w:rPr>
          <w:rFonts w:ascii="ITC Avant Garde Std Bk" w:eastAsia="Times New Roman" w:hAnsi="ITC Avant Garde Std Bk"/>
          <w:b/>
          <w:sz w:val="20"/>
          <w:szCs w:val="20"/>
          <w:u w:val="single"/>
        </w:rPr>
        <w:t>Obligaciones a Operadores</w:t>
      </w:r>
      <w:r w:rsidR="00960543" w:rsidRPr="00EA7B57">
        <w:rPr>
          <w:rFonts w:ascii="ITC Avant Garde Std Bk" w:eastAsia="Times New Roman" w:hAnsi="ITC Avant Garde Std Bk"/>
          <w:b/>
          <w:sz w:val="20"/>
          <w:szCs w:val="20"/>
          <w:u w:val="single"/>
        </w:rPr>
        <w:t xml:space="preserve"> por disponer de título habilitante</w:t>
      </w:r>
      <w:r w:rsidR="00D72BF0" w:rsidRPr="00EA7B57">
        <w:rPr>
          <w:rFonts w:ascii="ITC Avant Garde Std Bk" w:eastAsia="Times New Roman" w:hAnsi="ITC Avant Garde Std Bk"/>
          <w:b/>
          <w:sz w:val="20"/>
          <w:szCs w:val="20"/>
          <w:u w:val="single"/>
        </w:rPr>
        <w:t xml:space="preserve"> sin </w:t>
      </w:r>
      <w:r w:rsidR="00C90EDE">
        <w:rPr>
          <w:rFonts w:ascii="ITC Avant Garde Std Bk" w:eastAsia="Times New Roman" w:hAnsi="ITC Avant Garde Std Bk"/>
          <w:b/>
          <w:sz w:val="20"/>
          <w:szCs w:val="20"/>
          <w:u w:val="single"/>
        </w:rPr>
        <w:t xml:space="preserve">prestar </w:t>
      </w:r>
      <w:r>
        <w:rPr>
          <w:rFonts w:ascii="ITC Avant Garde Std Bk" w:eastAsia="Times New Roman" w:hAnsi="ITC Avant Garde Std Bk"/>
          <w:b/>
          <w:sz w:val="20"/>
          <w:szCs w:val="20"/>
          <w:u w:val="single"/>
        </w:rPr>
        <w:t xml:space="preserve">servicios, o bien </w:t>
      </w:r>
      <w:r w:rsidR="00C90EDE">
        <w:rPr>
          <w:rFonts w:ascii="ITC Avant Garde Std Bk" w:eastAsia="Times New Roman" w:hAnsi="ITC Avant Garde Std Bk"/>
          <w:b/>
          <w:sz w:val="20"/>
          <w:szCs w:val="20"/>
          <w:u w:val="single"/>
        </w:rPr>
        <w:t xml:space="preserve">todos los </w:t>
      </w:r>
      <w:r>
        <w:rPr>
          <w:rFonts w:ascii="ITC Avant Garde Std Bk" w:eastAsia="Times New Roman" w:hAnsi="ITC Avant Garde Std Bk"/>
          <w:b/>
          <w:sz w:val="20"/>
          <w:szCs w:val="20"/>
          <w:u w:val="single"/>
        </w:rPr>
        <w:t xml:space="preserve">servicios </w:t>
      </w:r>
      <w:r w:rsidR="00C90EDE">
        <w:rPr>
          <w:rFonts w:ascii="ITC Avant Garde Std Bk" w:eastAsia="Times New Roman" w:hAnsi="ITC Avant Garde Std Bk"/>
          <w:b/>
          <w:sz w:val="20"/>
          <w:szCs w:val="20"/>
          <w:u w:val="single"/>
        </w:rPr>
        <w:t xml:space="preserve">que presta son </w:t>
      </w:r>
      <w:r>
        <w:rPr>
          <w:rFonts w:ascii="ITC Avant Garde Std Bk" w:eastAsia="Times New Roman" w:hAnsi="ITC Avant Garde Std Bk"/>
          <w:b/>
          <w:sz w:val="20"/>
          <w:szCs w:val="20"/>
          <w:u w:val="single"/>
        </w:rPr>
        <w:t>diferentes a los definidos en el Lineamiento SEGUNDO</w:t>
      </w:r>
      <w:r w:rsidR="00960543" w:rsidRPr="00EA7B57">
        <w:rPr>
          <w:rFonts w:ascii="ITC Avant Garde Std Bk" w:eastAsia="Times New Roman" w:hAnsi="ITC Avant Garde Std Bk"/>
          <w:b/>
          <w:sz w:val="20"/>
          <w:szCs w:val="20"/>
          <w:u w:val="single"/>
        </w:rPr>
        <w:t>:</w:t>
      </w:r>
    </w:p>
    <w:p w14:paraId="2520D9AE" w14:textId="4F6030D8" w:rsidR="00960543" w:rsidRPr="00EA7B57" w:rsidRDefault="001F6301" w:rsidP="00960543">
      <w:pPr>
        <w:pStyle w:val="Prrafodelista"/>
        <w:ind w:left="426"/>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L</w:t>
      </w:r>
      <w:r w:rsidR="00960543" w:rsidRPr="00EA7B57">
        <w:rPr>
          <w:rFonts w:ascii="ITC Avant Garde Std Bk" w:eastAsia="Times New Roman" w:hAnsi="ITC Avant Garde Std Bk"/>
          <w:sz w:val="20"/>
          <w:szCs w:val="20"/>
        </w:rPr>
        <w:t xml:space="preserve">os Operadores del sector de telecomunicaciones que posean títulos habilitantes de o para uso comercial, y que no comercialicen ni provean ningún servicio de telecomunicaciones, o bien que </w:t>
      </w:r>
      <w:r w:rsidR="00C90EDE">
        <w:rPr>
          <w:rFonts w:ascii="ITC Avant Garde Std Bk" w:eastAsia="Times New Roman" w:hAnsi="ITC Avant Garde Std Bk"/>
          <w:sz w:val="20"/>
          <w:szCs w:val="20"/>
        </w:rPr>
        <w:t xml:space="preserve">todos los </w:t>
      </w:r>
      <w:r w:rsidR="00C90EDE" w:rsidRPr="00EA7B57">
        <w:rPr>
          <w:rFonts w:ascii="ITC Avant Garde Std Bk" w:eastAsia="Times New Roman" w:hAnsi="ITC Avant Garde Std Bk"/>
          <w:sz w:val="20"/>
          <w:szCs w:val="20"/>
        </w:rPr>
        <w:t>servicios de telecomunicaciones</w:t>
      </w:r>
      <w:r w:rsidR="00C90EDE">
        <w:rPr>
          <w:rFonts w:ascii="ITC Avant Garde Std Bk" w:eastAsia="Times New Roman" w:hAnsi="ITC Avant Garde Std Bk"/>
          <w:sz w:val="20"/>
          <w:szCs w:val="20"/>
        </w:rPr>
        <w:t xml:space="preserve"> que</w:t>
      </w:r>
      <w:r w:rsidR="00C90EDE" w:rsidRPr="00EA7B57">
        <w:rPr>
          <w:rFonts w:ascii="ITC Avant Garde Std Bk" w:eastAsia="Times New Roman" w:hAnsi="ITC Avant Garde Std Bk"/>
          <w:sz w:val="20"/>
          <w:szCs w:val="20"/>
        </w:rPr>
        <w:t xml:space="preserve"> </w:t>
      </w:r>
      <w:r w:rsidR="00960543" w:rsidRPr="00EA7B57">
        <w:rPr>
          <w:rFonts w:ascii="ITC Avant Garde Std Bk" w:eastAsia="Times New Roman" w:hAnsi="ITC Avant Garde Std Bk"/>
          <w:sz w:val="20"/>
          <w:szCs w:val="20"/>
        </w:rPr>
        <w:t xml:space="preserve">comercialicen o provean </w:t>
      </w:r>
      <w:r w:rsidR="00C90EDE">
        <w:rPr>
          <w:rFonts w:ascii="ITC Avant Garde Std Bk" w:eastAsia="Times New Roman" w:hAnsi="ITC Avant Garde Std Bk"/>
          <w:sz w:val="20"/>
          <w:szCs w:val="20"/>
        </w:rPr>
        <w:t>sean diferentes</w:t>
      </w:r>
      <w:r w:rsidR="00C90EDE" w:rsidRPr="00EA7B57">
        <w:rPr>
          <w:rFonts w:ascii="ITC Avant Garde Std Bk" w:eastAsia="Times New Roman" w:hAnsi="ITC Avant Garde Std Bk"/>
          <w:sz w:val="20"/>
          <w:szCs w:val="20"/>
        </w:rPr>
        <w:t xml:space="preserve"> </w:t>
      </w:r>
      <w:r w:rsidR="00960543" w:rsidRPr="00EA7B57">
        <w:rPr>
          <w:rFonts w:ascii="ITC Avant Garde Std Bk" w:eastAsia="Times New Roman" w:hAnsi="ITC Avant Garde Std Bk"/>
          <w:sz w:val="20"/>
          <w:szCs w:val="20"/>
        </w:rPr>
        <w:t>a los definidos en el lineamiento SEGUNDO</w:t>
      </w:r>
      <w:r w:rsidR="00776784">
        <w:rPr>
          <w:rFonts w:ascii="ITC Avant Garde Std Bk" w:eastAsia="Times New Roman" w:hAnsi="ITC Avant Garde Std Bk"/>
          <w:sz w:val="20"/>
          <w:szCs w:val="20"/>
        </w:rPr>
        <w:t xml:space="preserve"> numerales f) y g)</w:t>
      </w:r>
      <w:r w:rsidR="00960543" w:rsidRPr="00EA7B57">
        <w:rPr>
          <w:rFonts w:ascii="ITC Avant Garde Std Bk" w:eastAsia="Times New Roman" w:hAnsi="ITC Avant Garde Std Bk"/>
          <w:sz w:val="20"/>
          <w:szCs w:val="20"/>
        </w:rPr>
        <w:t xml:space="preserve"> de los presentes Lineamientos, deberán entregar anualmente el </w:t>
      </w:r>
      <w:r w:rsidR="00960543" w:rsidRPr="00EA7B57">
        <w:rPr>
          <w:rFonts w:ascii="ITC Avant Garde Std Bk" w:eastAsia="Times New Roman" w:hAnsi="ITC Avant Garde Std Bk"/>
          <w:b/>
          <w:sz w:val="20"/>
          <w:szCs w:val="20"/>
        </w:rPr>
        <w:t>eFormato R003.</w:t>
      </w:r>
    </w:p>
    <w:p w14:paraId="784BA473" w14:textId="77777777" w:rsidR="00960543" w:rsidRPr="007F1674" w:rsidRDefault="00960543" w:rsidP="00960543">
      <w:pPr>
        <w:pStyle w:val="Prrafodelista"/>
        <w:ind w:left="426"/>
        <w:jc w:val="both"/>
        <w:outlineLvl w:val="0"/>
        <w:rPr>
          <w:rFonts w:ascii="ITC Avant Garde Std Bk" w:eastAsia="Times New Roman" w:hAnsi="ITC Avant Garde Std Bk"/>
          <w:sz w:val="20"/>
          <w:szCs w:val="20"/>
        </w:rPr>
      </w:pPr>
    </w:p>
    <w:p w14:paraId="08F0D17B" w14:textId="1DACE5B4" w:rsidR="00960543" w:rsidRPr="00EA7B57" w:rsidRDefault="00C31A23" w:rsidP="00960543">
      <w:pPr>
        <w:pStyle w:val="Prrafodelista"/>
        <w:numPr>
          <w:ilvl w:val="0"/>
          <w:numId w:val="11"/>
        </w:numPr>
        <w:ind w:left="426"/>
        <w:jc w:val="both"/>
        <w:outlineLvl w:val="0"/>
        <w:rPr>
          <w:rFonts w:ascii="ITC Avant Garde Std Bk" w:eastAsia="Times New Roman" w:hAnsi="ITC Avant Garde Std Bk"/>
          <w:b/>
          <w:sz w:val="20"/>
          <w:szCs w:val="20"/>
          <w:u w:val="single"/>
        </w:rPr>
      </w:pPr>
      <w:r>
        <w:rPr>
          <w:rFonts w:ascii="ITC Avant Garde Std Bk" w:eastAsia="Times New Roman" w:hAnsi="ITC Avant Garde Std Bk"/>
          <w:b/>
          <w:sz w:val="20"/>
          <w:szCs w:val="20"/>
          <w:u w:val="single"/>
        </w:rPr>
        <w:t>Obligaciones a Operadores</w:t>
      </w:r>
      <w:r w:rsidR="00960543" w:rsidRPr="00EA7B57">
        <w:rPr>
          <w:rFonts w:ascii="ITC Avant Garde Std Bk" w:eastAsia="Times New Roman" w:hAnsi="ITC Avant Garde Std Bk"/>
          <w:b/>
          <w:sz w:val="20"/>
          <w:szCs w:val="20"/>
          <w:u w:val="single"/>
        </w:rPr>
        <w:t xml:space="preserve"> por </w:t>
      </w:r>
      <w:r w:rsidR="001568CD" w:rsidRPr="00EA7B57">
        <w:rPr>
          <w:rFonts w:ascii="ITC Avant Garde Std Bk" w:eastAsia="Times New Roman" w:hAnsi="ITC Avant Garde Std Bk"/>
          <w:b/>
          <w:sz w:val="20"/>
          <w:szCs w:val="20"/>
          <w:u w:val="single"/>
        </w:rPr>
        <w:t>actualizar</w:t>
      </w:r>
      <w:r w:rsidR="006B7752" w:rsidRPr="00EA7B57">
        <w:rPr>
          <w:rFonts w:ascii="ITC Avant Garde Std Bk" w:eastAsia="Times New Roman" w:hAnsi="ITC Avant Garde Std Bk"/>
          <w:b/>
          <w:sz w:val="20"/>
          <w:szCs w:val="20"/>
          <w:u w:val="single"/>
        </w:rPr>
        <w:t xml:space="preserve"> l</w:t>
      </w:r>
      <w:r w:rsidR="0093473B" w:rsidRPr="00EA7B57">
        <w:rPr>
          <w:rFonts w:ascii="ITC Avant Garde Std Bk" w:eastAsia="Times New Roman" w:hAnsi="ITC Avant Garde Std Bk"/>
          <w:b/>
          <w:sz w:val="20"/>
          <w:szCs w:val="20"/>
          <w:u w:val="single"/>
        </w:rPr>
        <w:t xml:space="preserve">os supuestos determinados </w:t>
      </w:r>
      <w:r w:rsidR="006B7752" w:rsidRPr="00EA7B57">
        <w:rPr>
          <w:rFonts w:ascii="ITC Avant Garde Std Bk" w:eastAsia="Times New Roman" w:hAnsi="ITC Avant Garde Std Bk"/>
          <w:b/>
          <w:sz w:val="20"/>
          <w:szCs w:val="20"/>
          <w:u w:val="single"/>
        </w:rPr>
        <w:t xml:space="preserve">con base </w:t>
      </w:r>
      <w:r>
        <w:rPr>
          <w:rFonts w:ascii="ITC Avant Garde Std Bk" w:eastAsia="Times New Roman" w:hAnsi="ITC Avant Garde Std Bk"/>
          <w:b/>
          <w:sz w:val="20"/>
          <w:szCs w:val="20"/>
          <w:u w:val="single"/>
        </w:rPr>
        <w:t>en</w:t>
      </w:r>
      <w:r w:rsidR="006B7752" w:rsidRPr="00EA7B57">
        <w:rPr>
          <w:rFonts w:ascii="ITC Avant Garde Std Bk" w:eastAsia="Times New Roman" w:hAnsi="ITC Avant Garde Std Bk"/>
          <w:b/>
          <w:sz w:val="20"/>
          <w:szCs w:val="20"/>
          <w:u w:val="single"/>
        </w:rPr>
        <w:t xml:space="preserve"> su volumen de </w:t>
      </w:r>
      <w:r w:rsidR="00960543" w:rsidRPr="00EA7B57">
        <w:rPr>
          <w:rFonts w:ascii="ITC Avant Garde Std Bk" w:eastAsia="Times New Roman" w:hAnsi="ITC Avant Garde Std Bk"/>
          <w:b/>
          <w:sz w:val="20"/>
          <w:szCs w:val="20"/>
          <w:u w:val="single"/>
        </w:rPr>
        <w:t>comercialización</w:t>
      </w:r>
      <w:r w:rsidR="00741ABB" w:rsidRPr="00EA7B57">
        <w:rPr>
          <w:rFonts w:ascii="ITC Avant Garde Std Bk" w:eastAsia="Times New Roman" w:hAnsi="ITC Avant Garde Std Bk"/>
          <w:b/>
          <w:sz w:val="20"/>
          <w:szCs w:val="20"/>
          <w:u w:val="single"/>
        </w:rPr>
        <w:t xml:space="preserve"> </w:t>
      </w:r>
      <w:r w:rsidR="006F62B3" w:rsidRPr="00EA7B57">
        <w:rPr>
          <w:rFonts w:ascii="ITC Avant Garde Std Bk" w:eastAsia="Times New Roman" w:hAnsi="ITC Avant Garde Std Bk"/>
          <w:b/>
          <w:sz w:val="20"/>
          <w:szCs w:val="20"/>
          <w:u w:val="single"/>
        </w:rPr>
        <w:t xml:space="preserve">y/o provisión </w:t>
      </w:r>
      <w:r w:rsidR="00960543" w:rsidRPr="00EA7B57">
        <w:rPr>
          <w:rFonts w:ascii="ITC Avant Garde Std Bk" w:eastAsia="Times New Roman" w:hAnsi="ITC Avant Garde Std Bk"/>
          <w:b/>
          <w:sz w:val="20"/>
          <w:szCs w:val="20"/>
          <w:u w:val="single"/>
        </w:rPr>
        <w:t xml:space="preserve">de </w:t>
      </w:r>
      <w:r w:rsidR="007F20BB" w:rsidRPr="00EA7B57">
        <w:rPr>
          <w:rFonts w:ascii="ITC Avant Garde Std Bk" w:eastAsia="Times New Roman" w:hAnsi="ITC Avant Garde Std Bk"/>
          <w:b/>
          <w:sz w:val="20"/>
          <w:szCs w:val="20"/>
          <w:u w:val="single"/>
        </w:rPr>
        <w:t>s</w:t>
      </w:r>
      <w:r w:rsidR="00960543" w:rsidRPr="00EA7B57">
        <w:rPr>
          <w:rFonts w:ascii="ITC Avant Garde Std Bk" w:eastAsia="Times New Roman" w:hAnsi="ITC Avant Garde Std Bk"/>
          <w:b/>
          <w:sz w:val="20"/>
          <w:szCs w:val="20"/>
          <w:u w:val="single"/>
        </w:rPr>
        <w:t>ervicios:</w:t>
      </w:r>
    </w:p>
    <w:p w14:paraId="19A11F59" w14:textId="11508C14" w:rsidR="00960543" w:rsidRPr="00EA7B57" w:rsidRDefault="001F6301" w:rsidP="00960543">
      <w:pPr>
        <w:pStyle w:val="Prrafodelista"/>
        <w:ind w:left="426"/>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L</w:t>
      </w:r>
      <w:r w:rsidR="00960543" w:rsidRPr="00EA7B57">
        <w:rPr>
          <w:rFonts w:ascii="ITC Avant Garde Std Bk" w:eastAsia="Times New Roman" w:hAnsi="ITC Avant Garde Std Bk"/>
          <w:sz w:val="20"/>
          <w:szCs w:val="20"/>
        </w:rPr>
        <w:t xml:space="preserve">os Operadores del sector de telecomunicaciones que posean títulos habilitantes de o para uso comercial, y que hayan </w:t>
      </w:r>
      <w:r w:rsidR="0093473B" w:rsidRPr="00EA7B57">
        <w:rPr>
          <w:rFonts w:ascii="ITC Avant Garde Std Bk" w:eastAsia="Times New Roman" w:hAnsi="ITC Avant Garde Std Bk"/>
          <w:sz w:val="20"/>
          <w:szCs w:val="20"/>
        </w:rPr>
        <w:t xml:space="preserve">actualizado </w:t>
      </w:r>
      <w:r w:rsidR="006B7752" w:rsidRPr="00EA7B57">
        <w:rPr>
          <w:rFonts w:ascii="ITC Avant Garde Std Bk" w:eastAsia="Times New Roman" w:hAnsi="ITC Avant Garde Std Bk"/>
          <w:sz w:val="20"/>
          <w:szCs w:val="20"/>
        </w:rPr>
        <w:t xml:space="preserve">los </w:t>
      </w:r>
      <w:r w:rsidR="0093473B" w:rsidRPr="00EA7B57">
        <w:rPr>
          <w:rFonts w:ascii="ITC Avant Garde Std Bk" w:eastAsia="Times New Roman" w:hAnsi="ITC Avant Garde Std Bk"/>
          <w:sz w:val="20"/>
          <w:szCs w:val="20"/>
        </w:rPr>
        <w:t>supuestos determinados</w:t>
      </w:r>
      <w:r w:rsidR="003E20A6" w:rsidRPr="00EA7B57">
        <w:rPr>
          <w:rFonts w:ascii="ITC Avant Garde Std Bk" w:eastAsia="Times New Roman" w:hAnsi="ITC Avant Garde Std Bk"/>
          <w:sz w:val="20"/>
          <w:szCs w:val="20"/>
        </w:rPr>
        <w:t xml:space="preserve"> en el presente numeral que</w:t>
      </w:r>
      <w:r w:rsidR="00784F81" w:rsidRPr="00EA7B57">
        <w:rPr>
          <w:rFonts w:ascii="ITC Avant Garde Std Bk" w:eastAsia="Times New Roman" w:hAnsi="ITC Avant Garde Std Bk"/>
          <w:sz w:val="20"/>
          <w:szCs w:val="20"/>
        </w:rPr>
        <w:t xml:space="preserve"> se corresponden con el volumen de comercialización al 31 de diciembre del año inmediato anterior, </w:t>
      </w:r>
      <w:r w:rsidR="00960543" w:rsidRPr="00EA7B57">
        <w:rPr>
          <w:rFonts w:ascii="ITC Avant Garde Std Bk" w:eastAsia="Times New Roman" w:hAnsi="ITC Avant Garde Std Bk"/>
          <w:sz w:val="20"/>
          <w:szCs w:val="20"/>
        </w:rPr>
        <w:t xml:space="preserve">para al menos un servicio de telecomunicaciones </w:t>
      </w:r>
      <w:r w:rsidR="00784F81" w:rsidRPr="00EA7B57">
        <w:rPr>
          <w:rFonts w:ascii="ITC Avant Garde Std Bk" w:eastAsia="Times New Roman" w:hAnsi="ITC Avant Garde Std Bk"/>
          <w:sz w:val="20"/>
          <w:szCs w:val="20"/>
        </w:rPr>
        <w:t xml:space="preserve">de los definidos en el lineamiento SEGUNDO </w:t>
      </w:r>
      <w:r w:rsidR="00776784">
        <w:rPr>
          <w:rFonts w:ascii="ITC Avant Garde Std Bk" w:eastAsia="Times New Roman" w:hAnsi="ITC Avant Garde Std Bk"/>
          <w:sz w:val="20"/>
          <w:szCs w:val="20"/>
        </w:rPr>
        <w:t>numerales f) y g)</w:t>
      </w:r>
      <w:r w:rsidR="00776784" w:rsidRPr="00EA7B57">
        <w:rPr>
          <w:rFonts w:ascii="ITC Avant Garde Std Bk" w:eastAsia="Times New Roman" w:hAnsi="ITC Avant Garde Std Bk"/>
          <w:sz w:val="20"/>
          <w:szCs w:val="20"/>
        </w:rPr>
        <w:t xml:space="preserve"> </w:t>
      </w:r>
      <w:r w:rsidR="00784F81" w:rsidRPr="00EA7B57">
        <w:rPr>
          <w:rFonts w:ascii="ITC Avant Garde Std Bk" w:eastAsia="Times New Roman" w:hAnsi="ITC Avant Garde Std Bk"/>
          <w:sz w:val="20"/>
          <w:szCs w:val="20"/>
        </w:rPr>
        <w:t>de los presentes Lineamientos,</w:t>
      </w:r>
      <w:r w:rsidR="00784F81" w:rsidRPr="00EA7B57" w:rsidDel="00784F81">
        <w:rPr>
          <w:rFonts w:ascii="ITC Avant Garde Std Bk" w:eastAsia="Times New Roman" w:hAnsi="ITC Avant Garde Std Bk"/>
          <w:sz w:val="20"/>
          <w:szCs w:val="20"/>
        </w:rPr>
        <w:t xml:space="preserve"> </w:t>
      </w:r>
      <w:r w:rsidR="00960543" w:rsidRPr="00EA7B57">
        <w:rPr>
          <w:rFonts w:ascii="ITC Avant Garde Std Bk" w:eastAsia="Times New Roman" w:hAnsi="ITC Avant Garde Std Bk"/>
          <w:sz w:val="20"/>
          <w:szCs w:val="20"/>
        </w:rPr>
        <w:t>deberán entregar trimestralmente lo siguiente:</w:t>
      </w:r>
    </w:p>
    <w:p w14:paraId="553C4DA2" w14:textId="279E67B9" w:rsidR="00960543" w:rsidRPr="00EA7B57" w:rsidRDefault="00960543" w:rsidP="00960543">
      <w:pPr>
        <w:pStyle w:val="Prrafodelista"/>
        <w:rPr>
          <w:rFonts w:ascii="ITC Avant Garde Std Bk" w:eastAsia="Times New Roman" w:hAnsi="ITC Avant Garde Std Bk"/>
          <w:sz w:val="20"/>
          <w:szCs w:val="20"/>
        </w:rPr>
      </w:pPr>
    </w:p>
    <w:p w14:paraId="057B1174" w14:textId="222DE428" w:rsidR="00960543" w:rsidRPr="00EA7B57" w:rsidRDefault="00960543" w:rsidP="00960543">
      <w:pPr>
        <w:pStyle w:val="Prrafodelista"/>
        <w:numPr>
          <w:ilvl w:val="1"/>
          <w:numId w:val="11"/>
        </w:numPr>
        <w:ind w:left="851"/>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En todos los casos, el </w:t>
      </w:r>
      <w:r w:rsidRPr="00EA7B57">
        <w:rPr>
          <w:rFonts w:ascii="ITC Avant Garde Std Bk" w:eastAsia="Times New Roman" w:hAnsi="ITC Avant Garde Std Bk"/>
          <w:b/>
          <w:sz w:val="20"/>
          <w:szCs w:val="20"/>
        </w:rPr>
        <w:t>eFormato R001</w:t>
      </w:r>
      <w:r w:rsidR="006D7E8B" w:rsidRPr="00EA7B57">
        <w:rPr>
          <w:rFonts w:ascii="ITC Avant Garde Std Bk" w:eastAsia="Times New Roman" w:hAnsi="ITC Avant Garde Std Bk"/>
          <w:sz w:val="20"/>
          <w:szCs w:val="20"/>
        </w:rPr>
        <w:t>, y</w:t>
      </w:r>
    </w:p>
    <w:p w14:paraId="5D593B32" w14:textId="02A2904D" w:rsidR="00960543" w:rsidRPr="00EA7B57" w:rsidRDefault="00B3401B" w:rsidP="00960543">
      <w:pPr>
        <w:pStyle w:val="Prrafodelista"/>
        <w:numPr>
          <w:ilvl w:val="1"/>
          <w:numId w:val="11"/>
        </w:numPr>
        <w:ind w:left="851"/>
        <w:jc w:val="both"/>
        <w:outlineLvl w:val="0"/>
        <w:rPr>
          <w:rFonts w:ascii="ITC Avant Garde Std Bk" w:eastAsia="Times New Roman" w:hAnsi="ITC Avant Garde Std Bk"/>
          <w:sz w:val="20"/>
          <w:szCs w:val="20"/>
        </w:rPr>
      </w:pPr>
      <w:r>
        <w:rPr>
          <w:rFonts w:ascii="ITC Avant Garde Std Bk" w:eastAsia="Times New Roman" w:hAnsi="ITC Avant Garde Std Bk"/>
          <w:sz w:val="20"/>
          <w:szCs w:val="20"/>
        </w:rPr>
        <w:t>En</w:t>
      </w:r>
      <w:r w:rsidR="00960543" w:rsidRPr="00EA7B57">
        <w:rPr>
          <w:rFonts w:ascii="ITC Avant Garde Std Bk" w:eastAsia="Times New Roman" w:hAnsi="ITC Avant Garde Std Bk"/>
          <w:sz w:val="20"/>
          <w:szCs w:val="20"/>
        </w:rPr>
        <w:t xml:space="preserve"> los casos donde </w:t>
      </w:r>
      <w:r w:rsidR="003E20A6" w:rsidRPr="00EA7B57">
        <w:rPr>
          <w:rFonts w:ascii="ITC Avant Garde Std Bk" w:eastAsia="Times New Roman" w:hAnsi="ITC Avant Garde Std Bk"/>
          <w:sz w:val="20"/>
          <w:szCs w:val="20"/>
        </w:rPr>
        <w:t xml:space="preserve">actualice </w:t>
      </w:r>
      <w:r w:rsidR="00960543" w:rsidRPr="00EA7B57">
        <w:rPr>
          <w:rFonts w:ascii="ITC Avant Garde Std Bk" w:eastAsia="Times New Roman" w:hAnsi="ITC Avant Garde Std Bk"/>
          <w:sz w:val="20"/>
          <w:szCs w:val="20"/>
        </w:rPr>
        <w:t>l</w:t>
      </w:r>
      <w:r>
        <w:rPr>
          <w:rFonts w:ascii="ITC Avant Garde Std Bk" w:eastAsia="Times New Roman" w:hAnsi="ITC Avant Garde Std Bk"/>
          <w:sz w:val="20"/>
          <w:szCs w:val="20"/>
        </w:rPr>
        <w:t>os supuestos de los siguientes S</w:t>
      </w:r>
      <w:r w:rsidR="00960543" w:rsidRPr="00EA7B57">
        <w:rPr>
          <w:rFonts w:ascii="ITC Avant Garde Std Bk" w:eastAsia="Times New Roman" w:hAnsi="ITC Avant Garde Std Bk"/>
          <w:sz w:val="20"/>
          <w:szCs w:val="20"/>
        </w:rPr>
        <w:t>ervicios</w:t>
      </w:r>
      <w:r>
        <w:rPr>
          <w:rFonts w:ascii="ITC Avant Garde Std Bk" w:eastAsia="Times New Roman" w:hAnsi="ITC Avant Garde Std Bk"/>
          <w:sz w:val="20"/>
          <w:szCs w:val="20"/>
        </w:rPr>
        <w:t xml:space="preserve"> Minoristas, los Operadores deberán entregar el</w:t>
      </w:r>
      <w:r w:rsidRPr="00EA7B57">
        <w:rPr>
          <w:rFonts w:ascii="ITC Avant Garde Std Bk" w:eastAsia="Times New Roman" w:hAnsi="ITC Avant Garde Std Bk"/>
          <w:sz w:val="20"/>
          <w:szCs w:val="20"/>
        </w:rPr>
        <w:t xml:space="preserve"> eFormato correspondiente</w:t>
      </w:r>
      <w:r w:rsidR="000C1BEA">
        <w:rPr>
          <w:rFonts w:ascii="ITC Avant Garde Std Bk" w:eastAsia="Times New Roman" w:hAnsi="ITC Avant Garde Std Bk"/>
          <w:sz w:val="20"/>
          <w:szCs w:val="20"/>
        </w:rPr>
        <w:t xml:space="preserve"> a</w:t>
      </w:r>
      <w:r w:rsidR="00893501">
        <w:rPr>
          <w:rFonts w:ascii="ITC Avant Garde Std Bk" w:eastAsia="Times New Roman" w:hAnsi="ITC Avant Garde Std Bk"/>
          <w:sz w:val="20"/>
          <w:szCs w:val="20"/>
        </w:rPr>
        <w:t xml:space="preserve"> </w:t>
      </w:r>
      <w:r w:rsidR="000C1BEA">
        <w:rPr>
          <w:rFonts w:ascii="ITC Avant Garde Std Bk" w:eastAsia="Times New Roman" w:hAnsi="ITC Avant Garde Std Bk"/>
          <w:sz w:val="20"/>
          <w:szCs w:val="20"/>
        </w:rPr>
        <w:t>l</w:t>
      </w:r>
      <w:r w:rsidR="00893501">
        <w:rPr>
          <w:rFonts w:ascii="ITC Avant Garde Std Bk" w:eastAsia="Times New Roman" w:hAnsi="ITC Avant Garde Std Bk"/>
          <w:sz w:val="20"/>
          <w:szCs w:val="20"/>
        </w:rPr>
        <w:t>os</w:t>
      </w:r>
      <w:r w:rsidR="00CD42F7">
        <w:rPr>
          <w:rFonts w:ascii="ITC Avant Garde Std Bk" w:eastAsia="Times New Roman" w:hAnsi="ITC Avant Garde Std Bk"/>
          <w:sz w:val="20"/>
          <w:szCs w:val="20"/>
        </w:rPr>
        <w:t>/a</w:t>
      </w:r>
      <w:r w:rsidR="00893501">
        <w:rPr>
          <w:rFonts w:ascii="ITC Avant Garde Std Bk" w:eastAsia="Times New Roman" w:hAnsi="ITC Avant Garde Std Bk"/>
          <w:sz w:val="20"/>
          <w:szCs w:val="20"/>
        </w:rPr>
        <w:t>l</w:t>
      </w:r>
      <w:r w:rsidR="000C1BEA">
        <w:rPr>
          <w:rFonts w:ascii="ITC Avant Garde Std Bk" w:eastAsia="Times New Roman" w:hAnsi="ITC Avant Garde Std Bk"/>
          <w:sz w:val="20"/>
          <w:szCs w:val="20"/>
        </w:rPr>
        <w:t xml:space="preserve"> servicio</w:t>
      </w:r>
      <w:r w:rsidR="00CD42F7">
        <w:rPr>
          <w:rFonts w:ascii="ITC Avant Garde Std Bk" w:eastAsia="Times New Roman" w:hAnsi="ITC Avant Garde Std Bk"/>
          <w:sz w:val="20"/>
          <w:szCs w:val="20"/>
        </w:rPr>
        <w:t>/</w:t>
      </w:r>
      <w:r w:rsidR="00014E06">
        <w:rPr>
          <w:rFonts w:ascii="ITC Avant Garde Std Bk" w:eastAsia="Times New Roman" w:hAnsi="ITC Avant Garde Std Bk"/>
          <w:sz w:val="20"/>
          <w:szCs w:val="20"/>
        </w:rPr>
        <w:t>s</w:t>
      </w:r>
      <w:r w:rsidR="00EC1BC4">
        <w:rPr>
          <w:rFonts w:ascii="ITC Avant Garde Std Bk" w:eastAsia="Times New Roman" w:hAnsi="ITC Avant Garde Std Bk"/>
          <w:sz w:val="20"/>
          <w:szCs w:val="20"/>
        </w:rPr>
        <w:t xml:space="preserve"> listado</w:t>
      </w:r>
      <w:r w:rsidR="00014E06">
        <w:rPr>
          <w:rFonts w:ascii="ITC Avant Garde Std Bk" w:eastAsia="Times New Roman" w:hAnsi="ITC Avant Garde Std Bk"/>
          <w:sz w:val="20"/>
          <w:szCs w:val="20"/>
        </w:rPr>
        <w:t>/</w:t>
      </w:r>
      <w:r w:rsidR="00EC1BC4">
        <w:rPr>
          <w:rFonts w:ascii="ITC Avant Garde Std Bk" w:eastAsia="Times New Roman" w:hAnsi="ITC Avant Garde Std Bk"/>
          <w:sz w:val="20"/>
          <w:szCs w:val="20"/>
        </w:rPr>
        <w:t xml:space="preserve">s a continuación, y en caso de actualizar </w:t>
      </w:r>
      <w:r w:rsidR="000C4C1B">
        <w:rPr>
          <w:rFonts w:ascii="ITC Avant Garde Std Bk" w:eastAsia="Times New Roman" w:hAnsi="ITC Avant Garde Std Bk"/>
          <w:sz w:val="20"/>
          <w:szCs w:val="20"/>
        </w:rPr>
        <w:t xml:space="preserve">al menos uno de </w:t>
      </w:r>
      <w:r w:rsidR="00EC1BC4">
        <w:rPr>
          <w:rFonts w:ascii="ITC Avant Garde Std Bk" w:eastAsia="Times New Roman" w:hAnsi="ITC Avant Garde Std Bk"/>
          <w:sz w:val="20"/>
          <w:szCs w:val="20"/>
        </w:rPr>
        <w:t>dicho</w:t>
      </w:r>
      <w:r w:rsidR="000C4C1B">
        <w:rPr>
          <w:rFonts w:ascii="ITC Avant Garde Std Bk" w:eastAsia="Times New Roman" w:hAnsi="ITC Avant Garde Std Bk"/>
          <w:sz w:val="20"/>
          <w:szCs w:val="20"/>
        </w:rPr>
        <w:t>s</w:t>
      </w:r>
      <w:r w:rsidR="00EC1BC4">
        <w:rPr>
          <w:rFonts w:ascii="ITC Avant Garde Std Bk" w:eastAsia="Times New Roman" w:hAnsi="ITC Avant Garde Std Bk"/>
          <w:sz w:val="20"/>
          <w:szCs w:val="20"/>
        </w:rPr>
        <w:t xml:space="preserve"> supuestos, incluir además</w:t>
      </w:r>
      <w:r>
        <w:rPr>
          <w:rFonts w:ascii="ITC Avant Garde Std Bk" w:eastAsia="Times New Roman" w:hAnsi="ITC Avant Garde Std Bk"/>
          <w:sz w:val="20"/>
          <w:szCs w:val="20"/>
        </w:rPr>
        <w:t xml:space="preserve"> el </w:t>
      </w:r>
      <w:r w:rsidRPr="00B3401B">
        <w:rPr>
          <w:rFonts w:ascii="ITC Avant Garde Std Bk" w:eastAsia="Times New Roman" w:hAnsi="ITC Avant Garde Std Bk"/>
          <w:b/>
          <w:sz w:val="20"/>
          <w:szCs w:val="20"/>
        </w:rPr>
        <w:t>eFormato R004:</w:t>
      </w:r>
    </w:p>
    <w:tbl>
      <w:tblPr>
        <w:tblStyle w:val="Tabladecuadrcula4-nfasis6"/>
        <w:tblW w:w="4983" w:type="pct"/>
        <w:jc w:val="right"/>
        <w:tblLayout w:type="fixed"/>
        <w:tblLook w:val="04A0" w:firstRow="1" w:lastRow="0" w:firstColumn="1" w:lastColumn="0" w:noHBand="0" w:noVBand="1"/>
      </w:tblPr>
      <w:tblGrid>
        <w:gridCol w:w="1979"/>
        <w:gridCol w:w="5388"/>
        <w:gridCol w:w="1951"/>
      </w:tblGrid>
      <w:tr w:rsidR="00B3401B" w:rsidRPr="007F1674" w14:paraId="42E884C8" w14:textId="77777777" w:rsidTr="00C10770">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062" w:type="pct"/>
            <w:tcBorders>
              <w:right w:val="single" w:sz="4" w:space="0" w:color="FFFFFF" w:themeColor="background1"/>
            </w:tcBorders>
            <w:vAlign w:val="center"/>
          </w:tcPr>
          <w:p w14:paraId="72587A75" w14:textId="5DF344CC" w:rsidR="00B3401B" w:rsidRPr="009346F1" w:rsidRDefault="00B3401B" w:rsidP="00B3401B">
            <w:pPr>
              <w:pStyle w:val="Sinespaciado"/>
              <w:jc w:val="center"/>
              <w:rPr>
                <w:rFonts w:ascii="ITC Avant Garde Std Bk" w:eastAsia="Times New Roman" w:hAnsi="ITC Avant Garde Std Bk"/>
                <w:b w:val="0"/>
                <w:sz w:val="18"/>
                <w:szCs w:val="18"/>
                <w:lang w:val="es-ES"/>
              </w:rPr>
            </w:pPr>
            <w:r w:rsidRPr="007F1674">
              <w:rPr>
                <w:rFonts w:ascii="ITC Avant Garde Std Bk" w:hAnsi="ITC Avant Garde Std Bk" w:cs="Arial"/>
                <w:sz w:val="18"/>
                <w:szCs w:val="20"/>
                <w:lang w:val="es-ES"/>
              </w:rPr>
              <w:lastRenderedPageBreak/>
              <w:t>Servicio Minorista</w:t>
            </w:r>
          </w:p>
        </w:tc>
        <w:tc>
          <w:tcPr>
            <w:tcW w:w="2891" w:type="pct"/>
            <w:tcBorders>
              <w:left w:val="single" w:sz="4" w:space="0" w:color="FFFFFF" w:themeColor="background1"/>
              <w:right w:val="single" w:sz="4" w:space="0" w:color="FFFFFF" w:themeColor="background1"/>
            </w:tcBorders>
            <w:vAlign w:val="center"/>
          </w:tcPr>
          <w:p w14:paraId="475EC008" w14:textId="58A33A9F" w:rsidR="00B3401B" w:rsidRPr="009346F1" w:rsidRDefault="00B3401B" w:rsidP="00B3401B">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eastAsia="Times New Roman" w:hAnsi="ITC Avant Garde Std Bk"/>
                <w:sz w:val="18"/>
                <w:szCs w:val="18"/>
                <w:lang w:val="es-ES"/>
              </w:rPr>
            </w:pPr>
            <w:r w:rsidRPr="007F1674">
              <w:rPr>
                <w:rFonts w:ascii="ITC Avant Garde Std Bk" w:hAnsi="ITC Avant Garde Std Bk" w:cs="Arial"/>
                <w:sz w:val="18"/>
                <w:szCs w:val="20"/>
                <w:lang w:val="es-ES"/>
              </w:rPr>
              <w:t>Supuestos determinados para cada Servicio Minorista</w:t>
            </w:r>
          </w:p>
        </w:tc>
        <w:tc>
          <w:tcPr>
            <w:tcW w:w="1047" w:type="pct"/>
            <w:tcBorders>
              <w:left w:val="single" w:sz="4" w:space="0" w:color="FFFFFF" w:themeColor="background1"/>
            </w:tcBorders>
            <w:vAlign w:val="center"/>
          </w:tcPr>
          <w:p w14:paraId="18F9D18B" w14:textId="42C388C4" w:rsidR="00B3401B" w:rsidRPr="000C1BEA" w:rsidRDefault="00B3401B" w:rsidP="00B3401B">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0C1BEA">
              <w:rPr>
                <w:rFonts w:ascii="ITC Avant Garde Std Bk" w:hAnsi="ITC Avant Garde Std Bk" w:cs="Arial"/>
                <w:sz w:val="18"/>
                <w:szCs w:val="18"/>
                <w:lang w:val="es-ES"/>
              </w:rPr>
              <w:t>eFormato/s a entregar si actualiza el supuesto</w:t>
            </w:r>
          </w:p>
        </w:tc>
      </w:tr>
      <w:tr w:rsidR="00B3401B" w:rsidRPr="007F1674" w14:paraId="658B98C2"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3ABA9A62" w14:textId="6F7B6408" w:rsidR="00B3401B" w:rsidRPr="00EC1BC4" w:rsidRDefault="00B3401B" w:rsidP="00B3401B">
            <w:pPr>
              <w:pStyle w:val="Sinespaciado"/>
              <w:rPr>
                <w:rFonts w:ascii="ITC Avant Garde Std Bk" w:hAnsi="ITC Avant Garde Std Bk" w:cs="Arial"/>
                <w:sz w:val="18"/>
                <w:szCs w:val="18"/>
                <w:lang w:val="es-ES"/>
              </w:rPr>
            </w:pPr>
            <w:r w:rsidRPr="00EC1BC4">
              <w:rPr>
                <w:rFonts w:ascii="ITC Avant Garde Std Bk" w:eastAsia="Times New Roman" w:hAnsi="ITC Avant Garde Std Bk"/>
                <w:sz w:val="18"/>
                <w:szCs w:val="18"/>
                <w:lang w:val="es-ES"/>
              </w:rPr>
              <w:t xml:space="preserve">Servicio Minorista Fijo de Telefonía </w:t>
            </w:r>
          </w:p>
        </w:tc>
        <w:tc>
          <w:tcPr>
            <w:tcW w:w="2891" w:type="pct"/>
            <w:vAlign w:val="center"/>
          </w:tcPr>
          <w:p w14:paraId="75930FC4" w14:textId="1CFB0451" w:rsidR="00B3401B" w:rsidRPr="009346F1"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9346F1">
              <w:rPr>
                <w:rFonts w:ascii="ITC Avant Garde Std Bk" w:eastAsia="Times New Roman" w:hAnsi="ITC Avant Garde Std Bk"/>
                <w:sz w:val="18"/>
                <w:szCs w:val="18"/>
                <w:lang w:val="es-ES"/>
              </w:rPr>
              <w:t>Comercializar un número igual o mayor de 200,000 líneas de telefonía mediante este servicio a usuarios finales, al 31 de diciembre del año calendario previo</w:t>
            </w:r>
            <w:r w:rsidRPr="009346F1">
              <w:rPr>
                <w:rFonts w:ascii="ITC Avant Garde Std Bk" w:hAnsi="ITC Avant Garde Std Bk" w:cs="Arial"/>
                <w:sz w:val="18"/>
                <w:szCs w:val="18"/>
                <w:lang w:val="es-ES"/>
              </w:rPr>
              <w:t xml:space="preserve"> </w:t>
            </w:r>
          </w:p>
        </w:tc>
        <w:tc>
          <w:tcPr>
            <w:tcW w:w="1047" w:type="pct"/>
            <w:vAlign w:val="center"/>
          </w:tcPr>
          <w:p w14:paraId="23C186FB" w14:textId="6378FEB2"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R005</w:t>
            </w:r>
          </w:p>
        </w:tc>
      </w:tr>
      <w:tr w:rsidR="00B3401B" w:rsidRPr="00EA7B57" w14:paraId="16347E12"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vAlign w:val="center"/>
          </w:tcPr>
          <w:p w14:paraId="37702C09"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 xml:space="preserve">Servicio Minorista Móvil de Telefonía </w:t>
            </w:r>
          </w:p>
        </w:tc>
        <w:tc>
          <w:tcPr>
            <w:tcW w:w="2891" w:type="pct"/>
            <w:vAlign w:val="center"/>
          </w:tcPr>
          <w:p w14:paraId="588361C0" w14:textId="64E15D42"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1,000,000 líneas de telefonía mediante este servicio a usuarios finales, al 31 de diciembre del año calendario previo</w:t>
            </w:r>
          </w:p>
        </w:tc>
        <w:tc>
          <w:tcPr>
            <w:tcW w:w="1047" w:type="pct"/>
            <w:vAlign w:val="center"/>
          </w:tcPr>
          <w:p w14:paraId="65561BC6" w14:textId="4AA52BD4"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R006</w:t>
            </w:r>
          </w:p>
        </w:tc>
      </w:tr>
      <w:tr w:rsidR="00B3401B" w:rsidRPr="00EA7B57" w14:paraId="56299A13"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76D532D5" w14:textId="77777777" w:rsidR="00B3401B" w:rsidRPr="00715A1D"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Móvil de Telefonía bajo esquema OMV</w:t>
            </w:r>
          </w:p>
        </w:tc>
        <w:tc>
          <w:tcPr>
            <w:tcW w:w="2891" w:type="pct"/>
            <w:vAlign w:val="center"/>
          </w:tcPr>
          <w:p w14:paraId="03FF3A43" w14:textId="34C391E8"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 líneas de telefonía mediante este servicio a usuarios finales, al 31 de diciembre del año calendario previo</w:t>
            </w:r>
          </w:p>
        </w:tc>
        <w:tc>
          <w:tcPr>
            <w:tcW w:w="1047" w:type="pct"/>
            <w:vAlign w:val="center"/>
          </w:tcPr>
          <w:p w14:paraId="6C0BFB5B" w14:textId="3E6C87E4"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R007</w:t>
            </w:r>
          </w:p>
        </w:tc>
      </w:tr>
      <w:tr w:rsidR="00B3401B" w:rsidRPr="00EA7B57" w14:paraId="059B9804"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auto"/>
            <w:vAlign w:val="center"/>
          </w:tcPr>
          <w:p w14:paraId="1508B24E"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de Telefonía Pública</w:t>
            </w:r>
          </w:p>
        </w:tc>
        <w:tc>
          <w:tcPr>
            <w:tcW w:w="2891" w:type="pct"/>
            <w:vAlign w:val="center"/>
          </w:tcPr>
          <w:p w14:paraId="2C3FD93E" w14:textId="4DC13E75"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 líneas de telefonía mediante este servicio a usuarios finales, al 31 de diciembre del año calendario previo</w:t>
            </w:r>
          </w:p>
        </w:tc>
        <w:tc>
          <w:tcPr>
            <w:tcW w:w="1047" w:type="pct"/>
            <w:vAlign w:val="center"/>
          </w:tcPr>
          <w:p w14:paraId="09AD274A" w14:textId="509191DB"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R008</w:t>
            </w:r>
          </w:p>
        </w:tc>
      </w:tr>
      <w:tr w:rsidR="00B3401B" w:rsidRPr="00EA7B57" w14:paraId="1D919613"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3D23859B"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 xml:space="preserve">Servicio Minorista Móvil de Telefonía Satelital </w:t>
            </w:r>
          </w:p>
        </w:tc>
        <w:tc>
          <w:tcPr>
            <w:tcW w:w="2891" w:type="pct"/>
            <w:vAlign w:val="center"/>
          </w:tcPr>
          <w:p w14:paraId="018F9096" w14:textId="0985EBCB"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 líneas de telefonía mediante este servicio a usuarios finales, al 31 de diciembre del año calendario previo</w:t>
            </w:r>
          </w:p>
        </w:tc>
        <w:tc>
          <w:tcPr>
            <w:tcW w:w="1047" w:type="pct"/>
            <w:vAlign w:val="center"/>
          </w:tcPr>
          <w:p w14:paraId="16C94EF9" w14:textId="2A7E7D76"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R009</w:t>
            </w:r>
          </w:p>
        </w:tc>
      </w:tr>
      <w:tr w:rsidR="00B3401B" w:rsidRPr="00EA7B57" w14:paraId="0C6F7B1D"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75372952"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Fijo de Acceso a Internet</w:t>
            </w:r>
          </w:p>
        </w:tc>
        <w:tc>
          <w:tcPr>
            <w:tcW w:w="2891" w:type="pct"/>
            <w:vAlign w:val="center"/>
          </w:tcPr>
          <w:p w14:paraId="54E37975" w14:textId="71B383B0"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200,000 accesos a Internet mediante este servicio a usuarios finales, al 31 de diciembre del año calendario previo</w:t>
            </w:r>
          </w:p>
        </w:tc>
        <w:tc>
          <w:tcPr>
            <w:tcW w:w="1047" w:type="pct"/>
            <w:vAlign w:val="center"/>
          </w:tcPr>
          <w:p w14:paraId="6039277F" w14:textId="7F7E84A1"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R010</w:t>
            </w:r>
          </w:p>
        </w:tc>
      </w:tr>
      <w:tr w:rsidR="00B3401B" w:rsidRPr="00EA7B57" w14:paraId="0DD83284"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2BD2AC2D"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Móvil de Acceso a Internet</w:t>
            </w:r>
          </w:p>
        </w:tc>
        <w:tc>
          <w:tcPr>
            <w:tcW w:w="2891" w:type="pct"/>
            <w:vAlign w:val="center"/>
          </w:tcPr>
          <w:p w14:paraId="585BFD15" w14:textId="0ECFF8F1"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1,000,000 accesos a Internet mediante este servicio a usuarios finales, al 31 de diciembre del año calendario previo</w:t>
            </w:r>
          </w:p>
        </w:tc>
        <w:tc>
          <w:tcPr>
            <w:tcW w:w="1047" w:type="pct"/>
            <w:vAlign w:val="center"/>
          </w:tcPr>
          <w:p w14:paraId="4C240D5E" w14:textId="79025279"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R011</w:t>
            </w:r>
          </w:p>
        </w:tc>
      </w:tr>
      <w:tr w:rsidR="00B3401B" w:rsidRPr="00EA7B57" w14:paraId="684FB2E0"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3A169E16"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Móvil de Acceso a Internet bajo esquema OMV</w:t>
            </w:r>
          </w:p>
        </w:tc>
        <w:tc>
          <w:tcPr>
            <w:tcW w:w="2891" w:type="pct"/>
            <w:vAlign w:val="center"/>
          </w:tcPr>
          <w:p w14:paraId="614321CB" w14:textId="5B8DEEB8"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10,000 accesos a Internet mediante este servicio a usuarios finales, al 31 de diciembre del año calendario previo</w:t>
            </w:r>
          </w:p>
        </w:tc>
        <w:tc>
          <w:tcPr>
            <w:tcW w:w="1047" w:type="pct"/>
            <w:vAlign w:val="center"/>
          </w:tcPr>
          <w:p w14:paraId="10BB8B4F" w14:textId="7D0F83F3"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R012</w:t>
            </w:r>
          </w:p>
        </w:tc>
      </w:tr>
      <w:tr w:rsidR="00B3401B" w:rsidRPr="00EA7B57" w14:paraId="33D87F0B"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548E2D57" w14:textId="77777777" w:rsidR="00B3401B" w:rsidRPr="00715A1D"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Fijo de Acceso Satelital a Internet</w:t>
            </w:r>
          </w:p>
        </w:tc>
        <w:tc>
          <w:tcPr>
            <w:tcW w:w="2891" w:type="pct"/>
            <w:vAlign w:val="center"/>
          </w:tcPr>
          <w:p w14:paraId="738436A4" w14:textId="6F0BF962"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1,000 accesos a Internet mediante este servicio a usuarios finales, al 31 de diciembre del año calendario previo</w:t>
            </w:r>
          </w:p>
        </w:tc>
        <w:tc>
          <w:tcPr>
            <w:tcW w:w="1047" w:type="pct"/>
            <w:vAlign w:val="center"/>
          </w:tcPr>
          <w:p w14:paraId="6D6E4702" w14:textId="32D64777"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R013</w:t>
            </w:r>
          </w:p>
        </w:tc>
      </w:tr>
      <w:tr w:rsidR="00B3401B" w:rsidRPr="00EA7B57" w14:paraId="7CFC3C86"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138E864A"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Servicio Minorista de Televisión y/o Audio Restringidos</w:t>
            </w:r>
          </w:p>
        </w:tc>
        <w:tc>
          <w:tcPr>
            <w:tcW w:w="2891" w:type="pct"/>
            <w:vAlign w:val="center"/>
          </w:tcPr>
          <w:p w14:paraId="24DF50F0" w14:textId="396B1E10"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Comercializar un número igual o mayor de 200,000 accesos de televisión y/o audio restringido mediante este servicio a usuarios finales, al 31 de diciembre del año calendario previo</w:t>
            </w:r>
          </w:p>
        </w:tc>
        <w:tc>
          <w:tcPr>
            <w:tcW w:w="1047" w:type="pct"/>
            <w:vAlign w:val="center"/>
          </w:tcPr>
          <w:p w14:paraId="5DC28EB0" w14:textId="16AD0F2C"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R014</w:t>
            </w:r>
          </w:p>
        </w:tc>
      </w:tr>
      <w:tr w:rsidR="00B3401B" w:rsidRPr="00EA7B57" w14:paraId="501EEAFC" w14:textId="77777777" w:rsidTr="00B3401B">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62" w:type="pct"/>
            <w:vAlign w:val="center"/>
          </w:tcPr>
          <w:p w14:paraId="73AAD1D2" w14:textId="77777777" w:rsidR="00B3401B" w:rsidRPr="009346F1" w:rsidRDefault="00B3401B" w:rsidP="00B3401B">
            <w:pPr>
              <w:pStyle w:val="Sinespaciado"/>
              <w:rPr>
                <w:rFonts w:ascii="ITC Avant Garde Std Bk" w:eastAsia="Times New Roman" w:hAnsi="ITC Avant Garde Std Bk"/>
                <w:b w:val="0"/>
                <w:color w:val="000000"/>
                <w:sz w:val="18"/>
                <w:szCs w:val="18"/>
                <w:lang w:val="es-ES"/>
              </w:rPr>
            </w:pPr>
            <w:r w:rsidRPr="009346F1">
              <w:rPr>
                <w:rFonts w:ascii="ITC Avant Garde Std Bk" w:eastAsia="Times New Roman" w:hAnsi="ITC Avant Garde Std Bk"/>
                <w:sz w:val="18"/>
                <w:szCs w:val="18"/>
                <w:lang w:val="es-ES"/>
              </w:rPr>
              <w:t xml:space="preserve">Servicio Minorista de Enlaces Dedicados </w:t>
            </w:r>
          </w:p>
        </w:tc>
        <w:tc>
          <w:tcPr>
            <w:tcW w:w="2891" w:type="pct"/>
            <w:vAlign w:val="center"/>
          </w:tcPr>
          <w:p w14:paraId="3B0D8889" w14:textId="40D53EEC" w:rsidR="00B3401B" w:rsidRPr="00715A1D" w:rsidRDefault="00B3401B" w:rsidP="00B3401B">
            <w:pPr>
              <w:pStyle w:val="Sinespaciado"/>
              <w:jc w:val="both"/>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12,000,000 MXN, mediante la comercialización de este servicio a usuarios finales, al 31 de diciembre del año</w:t>
            </w:r>
            <w:r w:rsidR="000A0A3E">
              <w:rPr>
                <w:rFonts w:ascii="ITC Avant Garde Std Bk" w:hAnsi="ITC Avant Garde Std Bk" w:cs="Arial"/>
                <w:sz w:val="18"/>
                <w:szCs w:val="18"/>
                <w:lang w:val="es-ES"/>
              </w:rPr>
              <w:t xml:space="preserve"> </w:t>
            </w:r>
            <w:r w:rsidR="000A0A3E" w:rsidRPr="00715A1D">
              <w:rPr>
                <w:rFonts w:ascii="ITC Avant Garde Std Bk" w:hAnsi="ITC Avant Garde Std Bk" w:cs="Arial"/>
                <w:sz w:val="18"/>
                <w:szCs w:val="18"/>
                <w:lang w:val="es-ES"/>
              </w:rPr>
              <w:t>calendario previo</w:t>
            </w:r>
          </w:p>
        </w:tc>
        <w:tc>
          <w:tcPr>
            <w:tcW w:w="1047" w:type="pct"/>
            <w:vAlign w:val="center"/>
          </w:tcPr>
          <w:p w14:paraId="7B4049EA" w14:textId="155B36D2" w:rsidR="00B3401B" w:rsidRPr="000C1BEA" w:rsidRDefault="00B3401B" w:rsidP="00B3401B">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b/>
                <w:szCs w:val="18"/>
              </w:rPr>
            </w:pPr>
            <w:r w:rsidRPr="000C1BEA">
              <w:rPr>
                <w:rFonts w:ascii="ITC Avant Garde Std Bk" w:hAnsi="ITC Avant Garde Std Bk"/>
                <w:b/>
                <w:szCs w:val="18"/>
              </w:rPr>
              <w:t>R015</w:t>
            </w:r>
          </w:p>
        </w:tc>
      </w:tr>
      <w:tr w:rsidR="00B3401B" w:rsidRPr="00EA7B57" w14:paraId="0E888331" w14:textId="77777777" w:rsidTr="00B3401B">
        <w:trPr>
          <w:jc w:val="right"/>
        </w:trPr>
        <w:tc>
          <w:tcPr>
            <w:cnfStyle w:val="001000000000" w:firstRow="0" w:lastRow="0" w:firstColumn="1" w:lastColumn="0" w:oddVBand="0" w:evenVBand="0" w:oddHBand="0" w:evenHBand="0" w:firstRowFirstColumn="0" w:firstRowLastColumn="0" w:lastRowFirstColumn="0" w:lastRowLastColumn="0"/>
            <w:tcW w:w="1062" w:type="pct"/>
            <w:shd w:val="clear" w:color="auto" w:fill="FFFFFF" w:themeFill="background1"/>
            <w:vAlign w:val="center"/>
          </w:tcPr>
          <w:p w14:paraId="4D29A647" w14:textId="77777777" w:rsidR="00B3401B" w:rsidRPr="009346F1" w:rsidRDefault="00B3401B" w:rsidP="00B3401B">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Minorista de Provisión de Capacidad Satelital</w:t>
            </w:r>
          </w:p>
        </w:tc>
        <w:tc>
          <w:tcPr>
            <w:tcW w:w="2891" w:type="pct"/>
            <w:vAlign w:val="center"/>
          </w:tcPr>
          <w:p w14:paraId="3DFFD3DA" w14:textId="01EAA2FB" w:rsidR="00B3401B" w:rsidRPr="00715A1D" w:rsidRDefault="00B3401B" w:rsidP="00B3401B">
            <w:pPr>
              <w:pStyle w:val="Sinespaciado"/>
              <w:jc w:val="both"/>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12,000,000 MXN, mediante la comercialización de este servicio a usuarios finales, al 31 de diciembre del año</w:t>
            </w:r>
            <w:r w:rsidR="000A0A3E">
              <w:rPr>
                <w:rFonts w:ascii="ITC Avant Garde Std Bk" w:hAnsi="ITC Avant Garde Std Bk" w:cs="Arial"/>
                <w:sz w:val="18"/>
                <w:szCs w:val="18"/>
                <w:lang w:val="es-ES"/>
              </w:rPr>
              <w:t xml:space="preserve"> </w:t>
            </w:r>
            <w:r w:rsidR="000A0A3E" w:rsidRPr="00715A1D">
              <w:rPr>
                <w:rFonts w:ascii="ITC Avant Garde Std Bk" w:hAnsi="ITC Avant Garde Std Bk" w:cs="Arial"/>
                <w:sz w:val="18"/>
                <w:szCs w:val="18"/>
                <w:lang w:val="es-ES"/>
              </w:rPr>
              <w:t>calendario previo</w:t>
            </w:r>
          </w:p>
        </w:tc>
        <w:tc>
          <w:tcPr>
            <w:tcW w:w="1047" w:type="pct"/>
            <w:vAlign w:val="center"/>
          </w:tcPr>
          <w:p w14:paraId="51DCDEBD" w14:textId="7015BEB9" w:rsidR="00B3401B" w:rsidRPr="000C1BEA" w:rsidRDefault="00B3401B" w:rsidP="00B3401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b/>
                <w:szCs w:val="18"/>
              </w:rPr>
            </w:pPr>
            <w:r w:rsidRPr="000C1BEA">
              <w:rPr>
                <w:rFonts w:ascii="ITC Avant Garde Std Bk" w:hAnsi="ITC Avant Garde Std Bk"/>
                <w:b/>
                <w:szCs w:val="18"/>
              </w:rPr>
              <w:t>R016</w:t>
            </w:r>
          </w:p>
        </w:tc>
      </w:tr>
    </w:tbl>
    <w:p w14:paraId="55A471AA" w14:textId="77777777" w:rsidR="00B3401B" w:rsidRDefault="00B3401B" w:rsidP="00B3401B">
      <w:pPr>
        <w:jc w:val="both"/>
        <w:outlineLvl w:val="0"/>
        <w:rPr>
          <w:rFonts w:ascii="ITC Avant Garde Std Bk" w:eastAsia="Times New Roman" w:hAnsi="ITC Avant Garde Std Bk"/>
          <w:sz w:val="20"/>
          <w:szCs w:val="20"/>
        </w:rPr>
      </w:pPr>
    </w:p>
    <w:p w14:paraId="5BF27B7E" w14:textId="05486BBD" w:rsidR="000C1BEA" w:rsidRPr="00EA7B57" w:rsidRDefault="00333EF5" w:rsidP="000C1BEA">
      <w:pPr>
        <w:pStyle w:val="Prrafodelista"/>
        <w:numPr>
          <w:ilvl w:val="1"/>
          <w:numId w:val="11"/>
        </w:numPr>
        <w:ind w:left="851"/>
        <w:jc w:val="both"/>
        <w:outlineLvl w:val="0"/>
        <w:rPr>
          <w:rFonts w:ascii="ITC Avant Garde Std Bk" w:eastAsia="Times New Roman" w:hAnsi="ITC Avant Garde Std Bk"/>
          <w:sz w:val="20"/>
          <w:szCs w:val="20"/>
        </w:rPr>
      </w:pPr>
      <w:r>
        <w:rPr>
          <w:rFonts w:ascii="ITC Avant Garde Std Bk" w:eastAsia="Times New Roman" w:hAnsi="ITC Avant Garde Std Bk"/>
          <w:sz w:val="20"/>
          <w:szCs w:val="20"/>
        </w:rPr>
        <w:t>Y, e</w:t>
      </w:r>
      <w:r w:rsidR="000C1BEA">
        <w:rPr>
          <w:rFonts w:ascii="ITC Avant Garde Std Bk" w:eastAsia="Times New Roman" w:hAnsi="ITC Avant Garde Std Bk"/>
          <w:sz w:val="20"/>
          <w:szCs w:val="20"/>
        </w:rPr>
        <w:t>n</w:t>
      </w:r>
      <w:r w:rsidR="000C1BEA" w:rsidRPr="00EA7B57">
        <w:rPr>
          <w:rFonts w:ascii="ITC Avant Garde Std Bk" w:eastAsia="Times New Roman" w:hAnsi="ITC Avant Garde Std Bk"/>
          <w:sz w:val="20"/>
          <w:szCs w:val="20"/>
        </w:rPr>
        <w:t xml:space="preserve"> los casos donde actualice l</w:t>
      </w:r>
      <w:r w:rsidR="000C1BEA">
        <w:rPr>
          <w:rFonts w:ascii="ITC Avant Garde Std Bk" w:eastAsia="Times New Roman" w:hAnsi="ITC Avant Garde Std Bk"/>
          <w:sz w:val="20"/>
          <w:szCs w:val="20"/>
        </w:rPr>
        <w:t>os supuestos de los siguientes S</w:t>
      </w:r>
      <w:r w:rsidR="000C1BEA" w:rsidRPr="00EA7B57">
        <w:rPr>
          <w:rFonts w:ascii="ITC Avant Garde Std Bk" w:eastAsia="Times New Roman" w:hAnsi="ITC Avant Garde Std Bk"/>
          <w:sz w:val="20"/>
          <w:szCs w:val="20"/>
        </w:rPr>
        <w:t>ervicios</w:t>
      </w:r>
      <w:r w:rsidR="000C1BEA">
        <w:rPr>
          <w:rFonts w:ascii="ITC Avant Garde Std Bk" w:eastAsia="Times New Roman" w:hAnsi="ITC Avant Garde Std Bk"/>
          <w:sz w:val="20"/>
          <w:szCs w:val="20"/>
        </w:rPr>
        <w:t xml:space="preserve"> Mayoristas, los Operadores deberán entregar el</w:t>
      </w:r>
      <w:r w:rsidR="00C128AB">
        <w:rPr>
          <w:rFonts w:ascii="ITC Avant Garde Std Bk" w:eastAsia="Times New Roman" w:hAnsi="ITC Avant Garde Std Bk"/>
          <w:sz w:val="20"/>
          <w:szCs w:val="20"/>
        </w:rPr>
        <w:t xml:space="preserve"> </w:t>
      </w:r>
      <w:r w:rsidR="000C1BEA" w:rsidRPr="00EA7B57">
        <w:rPr>
          <w:rFonts w:ascii="ITC Avant Garde Std Bk" w:eastAsia="Times New Roman" w:hAnsi="ITC Avant Garde Std Bk"/>
          <w:sz w:val="20"/>
          <w:szCs w:val="20"/>
        </w:rPr>
        <w:t>eFormato correspondiente</w:t>
      </w:r>
      <w:r w:rsidR="000C1BEA">
        <w:rPr>
          <w:rFonts w:ascii="ITC Avant Garde Std Bk" w:eastAsia="Times New Roman" w:hAnsi="ITC Avant Garde Std Bk"/>
          <w:sz w:val="20"/>
          <w:szCs w:val="20"/>
        </w:rPr>
        <w:t xml:space="preserve"> a</w:t>
      </w:r>
      <w:r w:rsidR="00893501">
        <w:rPr>
          <w:rFonts w:ascii="ITC Avant Garde Std Bk" w:eastAsia="Times New Roman" w:hAnsi="ITC Avant Garde Std Bk"/>
          <w:sz w:val="20"/>
          <w:szCs w:val="20"/>
        </w:rPr>
        <w:t xml:space="preserve"> </w:t>
      </w:r>
      <w:r w:rsidR="000C1BEA">
        <w:rPr>
          <w:rFonts w:ascii="ITC Avant Garde Std Bk" w:eastAsia="Times New Roman" w:hAnsi="ITC Avant Garde Std Bk"/>
          <w:sz w:val="20"/>
          <w:szCs w:val="20"/>
        </w:rPr>
        <w:t>l</w:t>
      </w:r>
      <w:r w:rsidR="00893501">
        <w:rPr>
          <w:rFonts w:ascii="ITC Avant Garde Std Bk" w:eastAsia="Times New Roman" w:hAnsi="ITC Avant Garde Std Bk"/>
          <w:sz w:val="20"/>
          <w:szCs w:val="20"/>
        </w:rPr>
        <w:t>os</w:t>
      </w:r>
      <w:r w:rsidR="00C128AB">
        <w:rPr>
          <w:rFonts w:ascii="ITC Avant Garde Std Bk" w:eastAsia="Times New Roman" w:hAnsi="ITC Avant Garde Std Bk"/>
          <w:sz w:val="20"/>
          <w:szCs w:val="20"/>
        </w:rPr>
        <w:t>/ a</w:t>
      </w:r>
      <w:r w:rsidR="00893501">
        <w:rPr>
          <w:rFonts w:ascii="ITC Avant Garde Std Bk" w:eastAsia="Times New Roman" w:hAnsi="ITC Avant Garde Std Bk"/>
          <w:sz w:val="20"/>
          <w:szCs w:val="20"/>
        </w:rPr>
        <w:t>l</w:t>
      </w:r>
      <w:r w:rsidR="000C1BEA">
        <w:rPr>
          <w:rFonts w:ascii="ITC Avant Garde Std Bk" w:eastAsia="Times New Roman" w:hAnsi="ITC Avant Garde Std Bk"/>
          <w:sz w:val="20"/>
          <w:szCs w:val="20"/>
        </w:rPr>
        <w:t xml:space="preserve"> servicio</w:t>
      </w:r>
      <w:r w:rsidR="00C128AB">
        <w:rPr>
          <w:rFonts w:ascii="ITC Avant Garde Std Bk" w:eastAsia="Times New Roman" w:hAnsi="ITC Avant Garde Std Bk"/>
          <w:sz w:val="20"/>
          <w:szCs w:val="20"/>
        </w:rPr>
        <w:t>/s</w:t>
      </w:r>
      <w:r w:rsidR="00EC1BC4">
        <w:rPr>
          <w:rFonts w:ascii="ITC Avant Garde Std Bk" w:eastAsia="Times New Roman" w:hAnsi="ITC Avant Garde Std Bk"/>
          <w:sz w:val="20"/>
          <w:szCs w:val="20"/>
        </w:rPr>
        <w:t xml:space="preserve"> listado</w:t>
      </w:r>
      <w:r w:rsidR="00014E06">
        <w:rPr>
          <w:rFonts w:ascii="ITC Avant Garde Std Bk" w:eastAsia="Times New Roman" w:hAnsi="ITC Avant Garde Std Bk"/>
          <w:sz w:val="20"/>
          <w:szCs w:val="20"/>
        </w:rPr>
        <w:t>/</w:t>
      </w:r>
      <w:r w:rsidR="00EC1BC4">
        <w:rPr>
          <w:rFonts w:ascii="ITC Avant Garde Std Bk" w:eastAsia="Times New Roman" w:hAnsi="ITC Avant Garde Std Bk"/>
          <w:sz w:val="20"/>
          <w:szCs w:val="20"/>
        </w:rPr>
        <w:t>s a continuación, a excepción del AEPT el cual no deberá entregar en ningún caso los eFormatos R017, R018, R019, R021, R022, R023</w:t>
      </w:r>
      <w:r w:rsidR="0066680B">
        <w:rPr>
          <w:rFonts w:ascii="ITC Avant Garde Std Bk" w:eastAsia="Times New Roman" w:hAnsi="ITC Avant Garde Std Bk"/>
          <w:sz w:val="20"/>
          <w:szCs w:val="20"/>
        </w:rPr>
        <w:t xml:space="preserve"> y R025</w:t>
      </w:r>
      <w:r w:rsidR="000C1BEA">
        <w:rPr>
          <w:rFonts w:ascii="ITC Avant Garde Std Bk" w:eastAsia="Times New Roman" w:hAnsi="ITC Avant Garde Std Bk"/>
          <w:sz w:val="20"/>
          <w:szCs w:val="20"/>
        </w:rPr>
        <w:t>:</w:t>
      </w:r>
    </w:p>
    <w:p w14:paraId="43CDC476" w14:textId="3B98A5BD" w:rsidR="00B3401B" w:rsidRDefault="00B3401B" w:rsidP="00B3401B">
      <w:pPr>
        <w:jc w:val="both"/>
        <w:outlineLvl w:val="0"/>
        <w:rPr>
          <w:rFonts w:ascii="ITC Avant Garde Std Bk" w:eastAsia="Times New Roman" w:hAnsi="ITC Avant Garde Std Bk"/>
          <w:sz w:val="20"/>
          <w:szCs w:val="20"/>
        </w:rPr>
      </w:pPr>
    </w:p>
    <w:tbl>
      <w:tblPr>
        <w:tblStyle w:val="Tabladecuadrcula4-nfasis6"/>
        <w:tblW w:w="5000" w:type="pct"/>
        <w:jc w:val="right"/>
        <w:tblLayout w:type="fixed"/>
        <w:tblLook w:val="04A0" w:firstRow="1" w:lastRow="0" w:firstColumn="1" w:lastColumn="0" w:noHBand="0" w:noVBand="1"/>
      </w:tblPr>
      <w:tblGrid>
        <w:gridCol w:w="1980"/>
        <w:gridCol w:w="5498"/>
        <w:gridCol w:w="1872"/>
      </w:tblGrid>
      <w:tr w:rsidR="00B3401B" w:rsidRPr="009346F1" w14:paraId="335739E3" w14:textId="77777777" w:rsidTr="000C1BEA">
        <w:trPr>
          <w:cnfStyle w:val="100000000000" w:firstRow="1" w:lastRow="0" w:firstColumn="0" w:lastColumn="0" w:oddVBand="0" w:evenVBand="0" w:oddHBand="0" w:evenHBand="0" w:firstRowFirstColumn="0" w:firstRowLastColumn="0" w:lastRowFirstColumn="0" w:lastRowLastColumn="0"/>
          <w:tblHeader/>
          <w:jc w:val="right"/>
        </w:trPr>
        <w:tc>
          <w:tcPr>
            <w:cnfStyle w:val="001000000000" w:firstRow="0" w:lastRow="0" w:firstColumn="1" w:lastColumn="0" w:oddVBand="0" w:evenVBand="0" w:oddHBand="0" w:evenHBand="0" w:firstRowFirstColumn="0" w:firstRowLastColumn="0" w:lastRowFirstColumn="0" w:lastRowLastColumn="0"/>
            <w:tcW w:w="1059" w:type="pct"/>
            <w:tcBorders>
              <w:right w:val="single" w:sz="4" w:space="0" w:color="FFFFFF" w:themeColor="background1"/>
            </w:tcBorders>
            <w:shd w:val="clear" w:color="auto" w:fill="70AD47"/>
            <w:vAlign w:val="center"/>
          </w:tcPr>
          <w:p w14:paraId="12514BDC" w14:textId="77777777" w:rsidR="00B3401B" w:rsidRPr="009346F1" w:rsidRDefault="00B3401B" w:rsidP="00006C6E">
            <w:pPr>
              <w:pStyle w:val="Sinespaciado"/>
              <w:spacing w:line="276" w:lineRule="auto"/>
              <w:jc w:val="center"/>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lastRenderedPageBreak/>
              <w:t>Servicio Mayorista</w:t>
            </w:r>
          </w:p>
        </w:tc>
        <w:tc>
          <w:tcPr>
            <w:tcW w:w="2940" w:type="pct"/>
            <w:shd w:val="clear" w:color="auto" w:fill="70AD47"/>
            <w:vAlign w:val="center"/>
          </w:tcPr>
          <w:p w14:paraId="53D7F09E" w14:textId="77777777" w:rsidR="00B3401B" w:rsidRPr="009346F1" w:rsidRDefault="00B3401B" w:rsidP="00006C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9346F1">
              <w:rPr>
                <w:rFonts w:ascii="ITC Avant Garde Std Bk" w:hAnsi="ITC Avant Garde Std Bk" w:cs="Arial"/>
                <w:sz w:val="18"/>
                <w:szCs w:val="18"/>
                <w:lang w:val="es-ES"/>
              </w:rPr>
              <w:t>Supuestos determinados para cada Servicio Mayorista</w:t>
            </w:r>
          </w:p>
        </w:tc>
        <w:tc>
          <w:tcPr>
            <w:tcW w:w="1001" w:type="pct"/>
            <w:tcBorders>
              <w:left w:val="single" w:sz="4" w:space="0" w:color="FFFFFF" w:themeColor="background1"/>
            </w:tcBorders>
          </w:tcPr>
          <w:p w14:paraId="1E36B1FF" w14:textId="36061326" w:rsidR="00B3401B" w:rsidRPr="00C10770" w:rsidRDefault="00B3401B" w:rsidP="00006C6E">
            <w:pPr>
              <w:pStyle w:val="Sinespaciado"/>
              <w:spacing w:line="276" w:lineRule="aut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0A0A3E">
              <w:rPr>
                <w:rFonts w:ascii="ITC Avant Garde Std Bk" w:hAnsi="ITC Avant Garde Std Bk" w:cs="Arial"/>
                <w:sz w:val="18"/>
                <w:szCs w:val="18"/>
                <w:lang w:val="es-ES"/>
              </w:rPr>
              <w:t xml:space="preserve">eFormato/s a entregar si actualiza el supuesto </w:t>
            </w:r>
          </w:p>
        </w:tc>
      </w:tr>
      <w:tr w:rsidR="00B3401B" w:rsidRPr="009346F1" w14:paraId="41141907"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3454806C" w14:textId="77777777" w:rsidR="00B3401B" w:rsidRPr="009346F1" w:rsidRDefault="00B3401B" w:rsidP="00006C6E">
            <w:pPr>
              <w:pStyle w:val="Sinespaciado"/>
              <w:rPr>
                <w:sz w:val="18"/>
                <w:szCs w:val="18"/>
              </w:rPr>
            </w:pPr>
            <w:r w:rsidRPr="009346F1">
              <w:rPr>
                <w:rFonts w:ascii="ITC Avant Garde Std Bk" w:hAnsi="ITC Avant Garde Std Bk" w:cs="Arial"/>
                <w:sz w:val="18"/>
                <w:szCs w:val="18"/>
                <w:lang w:val="es-ES"/>
              </w:rPr>
              <w:t>Servicio Mayorista de Provisión de Servicios Fijos para Reventa</w:t>
            </w:r>
          </w:p>
        </w:tc>
        <w:tc>
          <w:tcPr>
            <w:tcW w:w="2940" w:type="pct"/>
            <w:vAlign w:val="center"/>
          </w:tcPr>
          <w:p w14:paraId="28CF899A"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 w:val="18"/>
                <w:szCs w:val="18"/>
                <w:lang w:val="es-ES"/>
              </w:rPr>
            </w:pPr>
            <w:r w:rsidRPr="00715A1D">
              <w:rPr>
                <w:rFonts w:ascii="ITC Avant Garde Std Bk" w:hAnsi="ITC Avant Garde Std Bk" w:cs="Arial"/>
                <w:sz w:val="18"/>
                <w:szCs w:val="18"/>
                <w:lang w:val="es-ES"/>
              </w:rPr>
              <w:t>Haber obtenido una suma anual de ingresos facturados igual o mayor de 150,000 MXN, mediante la provisión de este servicio a otros Operadores, al 31 de diciembre del año calendario previo</w:t>
            </w:r>
          </w:p>
        </w:tc>
        <w:tc>
          <w:tcPr>
            <w:tcW w:w="1001" w:type="pct"/>
            <w:vAlign w:val="center"/>
          </w:tcPr>
          <w:p w14:paraId="3CDE8EAB" w14:textId="77777777" w:rsidR="00B3401B" w:rsidRPr="000C1BEA" w:rsidRDefault="00B3401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R017</w:t>
            </w:r>
          </w:p>
        </w:tc>
      </w:tr>
      <w:tr w:rsidR="00B3401B" w:rsidRPr="009346F1" w14:paraId="7FE71C2E" w14:textId="77777777" w:rsidTr="00006C6E">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3B10F264" w14:textId="77777777" w:rsidR="00B3401B" w:rsidRPr="009346F1" w:rsidRDefault="00B3401B" w:rsidP="00006C6E">
            <w:pPr>
              <w:pStyle w:val="Sinespaciado"/>
              <w:rPr>
                <w:sz w:val="18"/>
                <w:szCs w:val="18"/>
              </w:rPr>
            </w:pPr>
            <w:r w:rsidRPr="009346F1">
              <w:rPr>
                <w:rFonts w:ascii="ITC Avant Garde Std Bk" w:hAnsi="ITC Avant Garde Std Bk" w:cs="Arial"/>
                <w:sz w:val="18"/>
                <w:szCs w:val="18"/>
                <w:lang w:val="es-ES"/>
              </w:rPr>
              <w:t>Servicio Mayorista de Provisión de Servicios Móviles para Reventa</w:t>
            </w:r>
          </w:p>
        </w:tc>
        <w:tc>
          <w:tcPr>
            <w:tcW w:w="2940" w:type="pct"/>
            <w:vAlign w:val="center"/>
          </w:tcPr>
          <w:p w14:paraId="142FBFCC"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500,000 MXN, mediante la provisión de este servicio a otros Operadores, al 31 de diciembre del año calendario previo</w:t>
            </w:r>
          </w:p>
        </w:tc>
        <w:tc>
          <w:tcPr>
            <w:tcW w:w="1001" w:type="pct"/>
            <w:vAlign w:val="center"/>
          </w:tcPr>
          <w:p w14:paraId="06DDA3F2" w14:textId="77777777" w:rsidR="00B3401B" w:rsidRPr="000C1BEA" w:rsidRDefault="00B3401B" w:rsidP="00006C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R018</w:t>
            </w:r>
          </w:p>
        </w:tc>
      </w:tr>
      <w:tr w:rsidR="00B3401B" w:rsidRPr="009346F1" w14:paraId="11D56591"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6031036D"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Interconexión</w:t>
            </w:r>
          </w:p>
        </w:tc>
        <w:tc>
          <w:tcPr>
            <w:tcW w:w="2940" w:type="pct"/>
            <w:vAlign w:val="center"/>
          </w:tcPr>
          <w:p w14:paraId="535D4A08"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3CEE0227" w14:textId="77777777" w:rsidR="00B3401B" w:rsidRPr="000C1BEA" w:rsidRDefault="00B3401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R019</w:t>
            </w:r>
          </w:p>
        </w:tc>
      </w:tr>
      <w:tr w:rsidR="00B3401B" w:rsidRPr="009346F1" w14:paraId="053DF0C0" w14:textId="77777777" w:rsidTr="00006C6E">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42A62585" w14:textId="77777777" w:rsidR="00B3401B" w:rsidRPr="00715A1D"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Intercambio de Tráfico de Internet</w:t>
            </w:r>
          </w:p>
        </w:tc>
        <w:tc>
          <w:tcPr>
            <w:tcW w:w="2940" w:type="pct"/>
            <w:vAlign w:val="center"/>
          </w:tcPr>
          <w:p w14:paraId="7AFA41D8"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 MXN, mediante la provisión de este servicio a otros Operadores, al 31 de diciembre del año calendario previo</w:t>
            </w:r>
          </w:p>
        </w:tc>
        <w:tc>
          <w:tcPr>
            <w:tcW w:w="1001" w:type="pct"/>
            <w:vAlign w:val="center"/>
          </w:tcPr>
          <w:p w14:paraId="6DBCF633" w14:textId="77777777" w:rsidR="00B3401B" w:rsidRPr="000C1BEA" w:rsidRDefault="00B3401B" w:rsidP="00006C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R020</w:t>
            </w:r>
          </w:p>
        </w:tc>
      </w:tr>
      <w:tr w:rsidR="00B3401B" w:rsidRPr="009346F1" w14:paraId="64702E02"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3449B0B8" w14:textId="77777777" w:rsidR="00B3401B" w:rsidRPr="00715A1D" w:rsidRDefault="00B3401B" w:rsidP="00006C6E">
            <w:pPr>
              <w:pStyle w:val="Sinespaciado"/>
              <w:rPr>
                <w:rFonts w:ascii="ITC Avant Garde Std Bk" w:eastAsia="Times New Roman" w:hAnsi="ITC Avant Garde Std Bk"/>
                <w:color w:val="000000"/>
                <w:sz w:val="18"/>
                <w:szCs w:val="18"/>
                <w:lang w:val="es-ES"/>
              </w:rPr>
            </w:pPr>
            <w:r w:rsidRPr="009346F1">
              <w:rPr>
                <w:rFonts w:ascii="ITC Avant Garde Std Bk" w:hAnsi="ITC Avant Garde Std Bk" w:cs="Arial"/>
                <w:sz w:val="18"/>
                <w:szCs w:val="18"/>
                <w:lang w:val="es-ES"/>
              </w:rPr>
              <w:t>Servicio Mayorista de Usuario Visitante</w:t>
            </w:r>
          </w:p>
        </w:tc>
        <w:tc>
          <w:tcPr>
            <w:tcW w:w="2940" w:type="pct"/>
            <w:vAlign w:val="center"/>
          </w:tcPr>
          <w:p w14:paraId="0A0D5AD0"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8,000,000 MXN, mediante la provisión de este servicio a otros Operadores, al 31 de diciembre del año calendario previo</w:t>
            </w:r>
          </w:p>
        </w:tc>
        <w:tc>
          <w:tcPr>
            <w:tcW w:w="1001" w:type="pct"/>
            <w:vAlign w:val="center"/>
          </w:tcPr>
          <w:p w14:paraId="3D619A7B" w14:textId="77777777" w:rsidR="00B3401B" w:rsidRPr="000C1BEA" w:rsidRDefault="00B3401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sidRPr="000C1BEA">
              <w:rPr>
                <w:rFonts w:ascii="ITC Avant Garde Std Bk" w:hAnsi="ITC Avant Garde Std Bk" w:cs="Arial"/>
                <w:b/>
                <w:szCs w:val="18"/>
                <w:lang w:val="es-ES"/>
              </w:rPr>
              <w:t>R021</w:t>
            </w:r>
          </w:p>
        </w:tc>
      </w:tr>
      <w:tr w:rsidR="00B3401B" w:rsidRPr="009346F1" w14:paraId="2C5982CE" w14:textId="77777777" w:rsidTr="00006C6E">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358A14B7"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Coubicación</w:t>
            </w:r>
          </w:p>
        </w:tc>
        <w:tc>
          <w:tcPr>
            <w:tcW w:w="2940" w:type="pct"/>
            <w:vAlign w:val="center"/>
          </w:tcPr>
          <w:p w14:paraId="0D496DDA"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20,000,000 MXN, mediante la provisión de este servicio a otros Operadores, al 31 de diciembre del año calendario previo</w:t>
            </w:r>
          </w:p>
        </w:tc>
        <w:tc>
          <w:tcPr>
            <w:tcW w:w="1001" w:type="pct"/>
            <w:vAlign w:val="center"/>
          </w:tcPr>
          <w:p w14:paraId="5507EE9B" w14:textId="5C707D3E" w:rsidR="00B3401B" w:rsidRPr="000C1BEA" w:rsidRDefault="00B3401B" w:rsidP="0066680B">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b/>
                <w:szCs w:val="18"/>
              </w:rPr>
            </w:pPr>
            <w:r w:rsidRPr="000C1BEA">
              <w:rPr>
                <w:rFonts w:ascii="ITC Avant Garde Std Bk" w:hAnsi="ITC Avant Garde Std Bk"/>
                <w:b/>
                <w:szCs w:val="18"/>
              </w:rPr>
              <w:t>R02</w:t>
            </w:r>
            <w:r w:rsidR="0066680B">
              <w:rPr>
                <w:rFonts w:ascii="ITC Avant Garde Std Bk" w:hAnsi="ITC Avant Garde Std Bk"/>
                <w:b/>
                <w:szCs w:val="18"/>
              </w:rPr>
              <w:t>2</w:t>
            </w:r>
          </w:p>
        </w:tc>
      </w:tr>
      <w:tr w:rsidR="00B3401B" w:rsidRPr="009346F1" w14:paraId="3A30FB06"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00FBF228" w14:textId="3BB503EB"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w:t>
            </w:r>
            <w:r w:rsidR="00010D45">
              <w:rPr>
                <w:rFonts w:ascii="ITC Avant Garde Std Bk" w:hAnsi="ITC Avant Garde Std Bk" w:cs="Arial"/>
                <w:sz w:val="18"/>
                <w:szCs w:val="18"/>
                <w:lang w:val="es-ES"/>
              </w:rPr>
              <w:t xml:space="preserve"> Acceso y</w:t>
            </w:r>
            <w:r w:rsidRPr="009346F1">
              <w:rPr>
                <w:rFonts w:ascii="ITC Avant Garde Std Bk" w:hAnsi="ITC Avant Garde Std Bk" w:cs="Arial"/>
                <w:sz w:val="18"/>
                <w:szCs w:val="18"/>
                <w:lang w:val="es-ES"/>
              </w:rPr>
              <w:t xml:space="preserve"> Uso Compartido de Infraestructura Pasiva</w:t>
            </w:r>
          </w:p>
        </w:tc>
        <w:tc>
          <w:tcPr>
            <w:tcW w:w="2940" w:type="pct"/>
            <w:vAlign w:val="center"/>
          </w:tcPr>
          <w:p w14:paraId="5C85896C"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09F5EA7A" w14:textId="68B14839" w:rsidR="00B3401B" w:rsidRPr="000C1BEA" w:rsidRDefault="0066680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Pr>
                <w:rFonts w:ascii="ITC Avant Garde Std Bk" w:hAnsi="ITC Avant Garde Std Bk" w:cs="Arial"/>
                <w:b/>
                <w:szCs w:val="18"/>
                <w:lang w:val="es-ES"/>
              </w:rPr>
              <w:t>R023</w:t>
            </w:r>
          </w:p>
        </w:tc>
      </w:tr>
      <w:tr w:rsidR="00B3401B" w:rsidRPr="009346F1" w14:paraId="22B17598" w14:textId="77777777" w:rsidTr="00006C6E">
        <w:trPr>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041AF192"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Provisión de Material Audiovisual</w:t>
            </w:r>
          </w:p>
        </w:tc>
        <w:tc>
          <w:tcPr>
            <w:tcW w:w="2940" w:type="pct"/>
            <w:vAlign w:val="center"/>
          </w:tcPr>
          <w:p w14:paraId="18B22018"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6,000,000 MXN, mediante la provisión de este servicio a otros Operadores, al 31 de diciembre del año calendario previo</w:t>
            </w:r>
          </w:p>
        </w:tc>
        <w:tc>
          <w:tcPr>
            <w:tcW w:w="1001" w:type="pct"/>
            <w:vAlign w:val="center"/>
          </w:tcPr>
          <w:p w14:paraId="0485F916" w14:textId="4CDDB68A" w:rsidR="00B3401B" w:rsidRPr="000C1BEA" w:rsidRDefault="0066680B" w:rsidP="00006C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Pr>
                <w:rFonts w:ascii="ITC Avant Garde Std Bk" w:hAnsi="ITC Avant Garde Std Bk" w:cs="Arial"/>
                <w:b/>
                <w:szCs w:val="18"/>
                <w:lang w:val="es-ES"/>
              </w:rPr>
              <w:t>R024</w:t>
            </w:r>
          </w:p>
        </w:tc>
      </w:tr>
      <w:tr w:rsidR="00B3401B" w:rsidRPr="009346F1" w14:paraId="477D4B34" w14:textId="77777777" w:rsidTr="00006C6E">
        <w:trPr>
          <w:cnfStyle w:val="000000100000" w:firstRow="0" w:lastRow="0" w:firstColumn="0" w:lastColumn="0" w:oddVBand="0" w:evenVBand="0" w:oddHBand="1" w:evenHBand="0" w:firstRowFirstColumn="0" w:firstRowLastColumn="0" w:lastRowFirstColumn="0" w:lastRowLastColumn="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0CF90F54"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Enlaces Dedicados</w:t>
            </w:r>
          </w:p>
        </w:tc>
        <w:tc>
          <w:tcPr>
            <w:tcW w:w="2940" w:type="pct"/>
            <w:vAlign w:val="center"/>
          </w:tcPr>
          <w:p w14:paraId="49CDCB74" w14:textId="77777777" w:rsidR="00B3401B" w:rsidRPr="00715A1D" w:rsidRDefault="00B3401B" w:rsidP="00006C6E">
            <w:pPr>
              <w:pStyle w:val="Sinespaciado"/>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7702F4FB" w14:textId="2E085EC6" w:rsidR="00B3401B" w:rsidRPr="000C1BEA" w:rsidRDefault="0066680B" w:rsidP="00006C6E">
            <w:pPr>
              <w:pStyle w:val="Sinespaciado"/>
              <w:spacing w:line="276" w:lineRule="auto"/>
              <w:jc w:val="center"/>
              <w:cnfStyle w:val="000000100000" w:firstRow="0" w:lastRow="0" w:firstColumn="0" w:lastColumn="0" w:oddVBand="0" w:evenVBand="0" w:oddHBand="1" w:evenHBand="0" w:firstRowFirstColumn="0" w:firstRowLastColumn="0" w:lastRowFirstColumn="0" w:lastRowLastColumn="0"/>
              <w:rPr>
                <w:rFonts w:ascii="ITC Avant Garde Std Bk" w:hAnsi="ITC Avant Garde Std Bk" w:cs="Arial"/>
                <w:b/>
                <w:szCs w:val="18"/>
                <w:lang w:val="es-ES"/>
              </w:rPr>
            </w:pPr>
            <w:r>
              <w:rPr>
                <w:rFonts w:ascii="ITC Avant Garde Std Bk" w:hAnsi="ITC Avant Garde Std Bk" w:cs="Arial"/>
                <w:b/>
                <w:szCs w:val="18"/>
                <w:lang w:val="es-ES"/>
              </w:rPr>
              <w:t>R025</w:t>
            </w:r>
          </w:p>
        </w:tc>
      </w:tr>
      <w:tr w:rsidR="00B3401B" w:rsidRPr="009346F1" w14:paraId="73AC5B43" w14:textId="77777777" w:rsidTr="00006C6E">
        <w:trPr>
          <w:trHeight w:val="50"/>
          <w:jc w:val="right"/>
        </w:trPr>
        <w:tc>
          <w:tcPr>
            <w:cnfStyle w:val="001000000000" w:firstRow="0" w:lastRow="0" w:firstColumn="1" w:lastColumn="0" w:oddVBand="0" w:evenVBand="0" w:oddHBand="0" w:evenHBand="0" w:firstRowFirstColumn="0" w:firstRowLastColumn="0" w:lastRowFirstColumn="0" w:lastRowLastColumn="0"/>
            <w:tcW w:w="1059" w:type="pct"/>
            <w:vAlign w:val="center"/>
          </w:tcPr>
          <w:p w14:paraId="2CBAD3D9" w14:textId="77777777" w:rsidR="00B3401B" w:rsidRPr="009346F1" w:rsidRDefault="00B3401B" w:rsidP="00006C6E">
            <w:pPr>
              <w:pStyle w:val="Sinespaciado"/>
              <w:rPr>
                <w:rFonts w:ascii="ITC Avant Garde Std Bk" w:hAnsi="ITC Avant Garde Std Bk" w:cs="Arial"/>
                <w:b w:val="0"/>
                <w:sz w:val="18"/>
                <w:szCs w:val="18"/>
                <w:lang w:val="es-ES"/>
              </w:rPr>
            </w:pPr>
            <w:r w:rsidRPr="009346F1">
              <w:rPr>
                <w:rFonts w:ascii="ITC Avant Garde Std Bk" w:hAnsi="ITC Avant Garde Std Bk" w:cs="Arial"/>
                <w:sz w:val="18"/>
                <w:szCs w:val="18"/>
                <w:lang w:val="es-ES"/>
              </w:rPr>
              <w:t>Servicio Mayorista de Provisión de Capacidad Satelital</w:t>
            </w:r>
          </w:p>
        </w:tc>
        <w:tc>
          <w:tcPr>
            <w:tcW w:w="2940" w:type="pct"/>
            <w:vAlign w:val="center"/>
          </w:tcPr>
          <w:p w14:paraId="165DEA06" w14:textId="77777777" w:rsidR="00B3401B" w:rsidRPr="00715A1D" w:rsidRDefault="00B3401B" w:rsidP="00006C6E">
            <w:pPr>
              <w:pStyle w:val="Sinespaciado"/>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sz w:val="18"/>
                <w:szCs w:val="18"/>
                <w:lang w:val="es-ES"/>
              </w:rPr>
            </w:pPr>
            <w:r w:rsidRPr="00715A1D">
              <w:rPr>
                <w:rFonts w:ascii="ITC Avant Garde Std Bk" w:hAnsi="ITC Avant Garde Std Bk" w:cs="Arial"/>
                <w:sz w:val="18"/>
                <w:szCs w:val="18"/>
                <w:lang w:val="es-ES"/>
              </w:rPr>
              <w:t>Haber obtenido una suma anual de ingresos facturados igual o mayor de 40,000,000 MXN, mediante la provisión de este servicio a otros Operadores, al 31 de diciembre del año calendario previo</w:t>
            </w:r>
          </w:p>
        </w:tc>
        <w:tc>
          <w:tcPr>
            <w:tcW w:w="1001" w:type="pct"/>
            <w:vAlign w:val="center"/>
          </w:tcPr>
          <w:p w14:paraId="2BE7B8E1" w14:textId="4CE1D368" w:rsidR="00B3401B" w:rsidRPr="000C1BEA" w:rsidRDefault="0066680B" w:rsidP="00006C6E">
            <w:pPr>
              <w:pStyle w:val="Sinespaciado"/>
              <w:spacing w:line="276" w:lineRule="auto"/>
              <w:jc w:val="center"/>
              <w:cnfStyle w:val="000000000000" w:firstRow="0" w:lastRow="0" w:firstColumn="0" w:lastColumn="0" w:oddVBand="0" w:evenVBand="0" w:oddHBand="0" w:evenHBand="0" w:firstRowFirstColumn="0" w:firstRowLastColumn="0" w:lastRowFirstColumn="0" w:lastRowLastColumn="0"/>
              <w:rPr>
                <w:rFonts w:ascii="ITC Avant Garde Std Bk" w:hAnsi="ITC Avant Garde Std Bk" w:cs="Arial"/>
                <w:b/>
                <w:szCs w:val="18"/>
                <w:lang w:val="es-ES"/>
              </w:rPr>
            </w:pPr>
            <w:r>
              <w:rPr>
                <w:rFonts w:ascii="ITC Avant Garde Std Bk" w:hAnsi="ITC Avant Garde Std Bk" w:cs="Arial"/>
                <w:b/>
                <w:szCs w:val="18"/>
                <w:lang w:val="es-ES"/>
              </w:rPr>
              <w:t>R026</w:t>
            </w:r>
          </w:p>
        </w:tc>
      </w:tr>
    </w:tbl>
    <w:p w14:paraId="0ED6DB53" w14:textId="63A8C0F0" w:rsidR="00C75647" w:rsidRDefault="00C75647" w:rsidP="00B3401B">
      <w:pPr>
        <w:jc w:val="both"/>
        <w:outlineLvl w:val="0"/>
        <w:rPr>
          <w:rFonts w:ascii="ITC Avant Garde Std Bk" w:eastAsia="Times New Roman" w:hAnsi="ITC Avant Garde Std Bk"/>
          <w:sz w:val="20"/>
          <w:szCs w:val="20"/>
        </w:rPr>
      </w:pPr>
    </w:p>
    <w:p w14:paraId="5BFEA375" w14:textId="77777777" w:rsidR="00C75647" w:rsidRDefault="00C75647" w:rsidP="00B3401B">
      <w:pPr>
        <w:jc w:val="both"/>
        <w:outlineLvl w:val="0"/>
        <w:rPr>
          <w:rFonts w:ascii="ITC Avant Garde Std Bk" w:eastAsia="Times New Roman" w:hAnsi="ITC Avant Garde Std Bk"/>
          <w:sz w:val="20"/>
          <w:szCs w:val="20"/>
        </w:rPr>
      </w:pPr>
    </w:p>
    <w:p w14:paraId="7FC0E4D0" w14:textId="23A071CD" w:rsidR="00960543" w:rsidRPr="00EA7B57" w:rsidRDefault="00C31A23" w:rsidP="00960543">
      <w:pPr>
        <w:pStyle w:val="Prrafodelista"/>
        <w:numPr>
          <w:ilvl w:val="0"/>
          <w:numId w:val="11"/>
        </w:numPr>
        <w:ind w:left="426"/>
        <w:jc w:val="both"/>
        <w:outlineLvl w:val="0"/>
        <w:rPr>
          <w:rFonts w:ascii="ITC Avant Garde Std Bk" w:eastAsia="Times New Roman" w:hAnsi="ITC Avant Garde Std Bk"/>
          <w:b/>
          <w:sz w:val="20"/>
          <w:szCs w:val="20"/>
          <w:u w:val="single"/>
        </w:rPr>
      </w:pPr>
      <w:r>
        <w:rPr>
          <w:rFonts w:ascii="ITC Avant Garde Std Bk" w:eastAsia="Times New Roman" w:hAnsi="ITC Avant Garde Std Bk"/>
          <w:b/>
          <w:sz w:val="20"/>
          <w:szCs w:val="20"/>
          <w:u w:val="single"/>
        </w:rPr>
        <w:t>Obligaciones a Operadores</w:t>
      </w:r>
      <w:r w:rsidR="00960543" w:rsidRPr="00EA7B57">
        <w:rPr>
          <w:rFonts w:ascii="ITC Avant Garde Std Bk" w:eastAsia="Times New Roman" w:hAnsi="ITC Avant Garde Std Bk"/>
          <w:b/>
          <w:sz w:val="20"/>
          <w:szCs w:val="20"/>
          <w:u w:val="single"/>
        </w:rPr>
        <w:t xml:space="preserve"> por </w:t>
      </w:r>
      <w:r w:rsidR="006F62B3" w:rsidRPr="00EA7B57">
        <w:rPr>
          <w:rFonts w:ascii="ITC Avant Garde Std Bk" w:eastAsia="Times New Roman" w:hAnsi="ITC Avant Garde Std Bk"/>
          <w:b/>
          <w:sz w:val="20"/>
          <w:szCs w:val="20"/>
          <w:u w:val="single"/>
        </w:rPr>
        <w:t xml:space="preserve">no </w:t>
      </w:r>
      <w:r w:rsidR="001568CD" w:rsidRPr="00EA7B57">
        <w:rPr>
          <w:rFonts w:ascii="ITC Avant Garde Std Bk" w:eastAsia="Times New Roman" w:hAnsi="ITC Avant Garde Std Bk"/>
          <w:b/>
          <w:sz w:val="20"/>
          <w:szCs w:val="20"/>
          <w:u w:val="single"/>
        </w:rPr>
        <w:t>actualizar</w:t>
      </w:r>
      <w:r w:rsidR="006F62B3" w:rsidRPr="00EA7B57">
        <w:rPr>
          <w:rFonts w:ascii="ITC Avant Garde Std Bk" w:eastAsia="Times New Roman" w:hAnsi="ITC Avant Garde Std Bk"/>
          <w:b/>
          <w:sz w:val="20"/>
          <w:szCs w:val="20"/>
          <w:u w:val="single"/>
        </w:rPr>
        <w:t xml:space="preserve"> </w:t>
      </w:r>
      <w:r>
        <w:rPr>
          <w:rFonts w:ascii="ITC Avant Garde Std Bk" w:eastAsia="Times New Roman" w:hAnsi="ITC Avant Garde Std Bk"/>
          <w:b/>
          <w:sz w:val="20"/>
          <w:szCs w:val="20"/>
          <w:u w:val="single"/>
        </w:rPr>
        <w:t>los supuestos determinados</w:t>
      </w:r>
      <w:r w:rsidR="006F62B3" w:rsidRPr="00EA7B57">
        <w:rPr>
          <w:rFonts w:ascii="ITC Avant Garde Std Bk" w:eastAsia="Times New Roman" w:hAnsi="ITC Avant Garde Std Bk"/>
          <w:b/>
          <w:sz w:val="20"/>
          <w:szCs w:val="20"/>
          <w:u w:val="single"/>
        </w:rPr>
        <w:t xml:space="preserve">, con base </w:t>
      </w:r>
      <w:r>
        <w:rPr>
          <w:rFonts w:ascii="ITC Avant Garde Std Bk" w:eastAsia="Times New Roman" w:hAnsi="ITC Avant Garde Std Bk"/>
          <w:b/>
          <w:sz w:val="20"/>
          <w:szCs w:val="20"/>
          <w:u w:val="single"/>
        </w:rPr>
        <w:t>en</w:t>
      </w:r>
      <w:r w:rsidRPr="00EA7B57">
        <w:rPr>
          <w:rFonts w:ascii="ITC Avant Garde Std Bk" w:eastAsia="Times New Roman" w:hAnsi="ITC Avant Garde Std Bk"/>
          <w:b/>
          <w:sz w:val="20"/>
          <w:szCs w:val="20"/>
          <w:u w:val="single"/>
        </w:rPr>
        <w:t xml:space="preserve"> </w:t>
      </w:r>
      <w:r w:rsidR="006F62B3" w:rsidRPr="00EA7B57">
        <w:rPr>
          <w:rFonts w:ascii="ITC Avant Garde Std Bk" w:eastAsia="Times New Roman" w:hAnsi="ITC Avant Garde Std Bk"/>
          <w:b/>
          <w:sz w:val="20"/>
          <w:szCs w:val="20"/>
          <w:u w:val="single"/>
        </w:rPr>
        <w:t xml:space="preserve">su volumen de </w:t>
      </w:r>
      <w:r w:rsidR="00960543" w:rsidRPr="00EA7B57">
        <w:rPr>
          <w:rFonts w:ascii="ITC Avant Garde Std Bk" w:eastAsia="Times New Roman" w:hAnsi="ITC Avant Garde Std Bk"/>
          <w:b/>
          <w:sz w:val="20"/>
          <w:szCs w:val="20"/>
          <w:u w:val="single"/>
        </w:rPr>
        <w:t xml:space="preserve">comercialización </w:t>
      </w:r>
      <w:r w:rsidR="006F62B3" w:rsidRPr="00EA7B57">
        <w:rPr>
          <w:rFonts w:ascii="ITC Avant Garde Std Bk" w:eastAsia="Times New Roman" w:hAnsi="ITC Avant Garde Std Bk"/>
          <w:b/>
          <w:sz w:val="20"/>
          <w:szCs w:val="20"/>
          <w:u w:val="single"/>
        </w:rPr>
        <w:t xml:space="preserve">y/o provisión </w:t>
      </w:r>
      <w:r w:rsidR="00960543" w:rsidRPr="00EA7B57">
        <w:rPr>
          <w:rFonts w:ascii="ITC Avant Garde Std Bk" w:eastAsia="Times New Roman" w:hAnsi="ITC Avant Garde Std Bk"/>
          <w:b/>
          <w:sz w:val="20"/>
          <w:szCs w:val="20"/>
          <w:u w:val="single"/>
        </w:rPr>
        <w:t xml:space="preserve">de </w:t>
      </w:r>
      <w:r w:rsidR="007F20BB" w:rsidRPr="00EA7B57">
        <w:rPr>
          <w:rFonts w:ascii="ITC Avant Garde Std Bk" w:eastAsia="Times New Roman" w:hAnsi="ITC Avant Garde Std Bk"/>
          <w:b/>
          <w:sz w:val="20"/>
          <w:szCs w:val="20"/>
          <w:u w:val="single"/>
        </w:rPr>
        <w:t>s</w:t>
      </w:r>
      <w:r w:rsidR="00960543" w:rsidRPr="00EA7B57">
        <w:rPr>
          <w:rFonts w:ascii="ITC Avant Garde Std Bk" w:eastAsia="Times New Roman" w:hAnsi="ITC Avant Garde Std Bk"/>
          <w:b/>
          <w:sz w:val="20"/>
          <w:szCs w:val="20"/>
          <w:u w:val="single"/>
        </w:rPr>
        <w:t>ervicios:</w:t>
      </w:r>
    </w:p>
    <w:p w14:paraId="261703F6" w14:textId="0A1AD44D" w:rsidR="00960543" w:rsidRPr="00EA7B57" w:rsidRDefault="00C31A23" w:rsidP="00960543">
      <w:pPr>
        <w:pStyle w:val="Prrafodelista"/>
        <w:ind w:left="426"/>
        <w:jc w:val="both"/>
        <w:outlineLvl w:val="0"/>
        <w:rPr>
          <w:rFonts w:ascii="ITC Avant Garde Std Bk" w:eastAsia="Times New Roman" w:hAnsi="ITC Avant Garde Std Bk"/>
          <w:sz w:val="20"/>
          <w:szCs w:val="20"/>
        </w:rPr>
      </w:pPr>
      <w:r>
        <w:rPr>
          <w:rFonts w:ascii="ITC Avant Garde Std Bk" w:eastAsia="Times New Roman" w:hAnsi="ITC Avant Garde Std Bk"/>
          <w:sz w:val="20"/>
          <w:szCs w:val="20"/>
        </w:rPr>
        <w:t>L</w:t>
      </w:r>
      <w:r w:rsidR="00960543" w:rsidRPr="00EA7B57">
        <w:rPr>
          <w:rFonts w:ascii="ITC Avant Garde Std Bk" w:eastAsia="Times New Roman" w:hAnsi="ITC Avant Garde Std Bk"/>
          <w:sz w:val="20"/>
          <w:szCs w:val="20"/>
        </w:rPr>
        <w:t xml:space="preserve">os Operadores del sector de telecomunicaciones que posean títulos habilitantes de o para uso comercial, y que no hayan </w:t>
      </w:r>
      <w:r w:rsidR="00784F81" w:rsidRPr="00EA7B57">
        <w:rPr>
          <w:rFonts w:ascii="ITC Avant Garde Std Bk" w:eastAsia="Times New Roman" w:hAnsi="ITC Avant Garde Std Bk"/>
          <w:sz w:val="20"/>
          <w:szCs w:val="20"/>
        </w:rPr>
        <w:t xml:space="preserve">actualizado </w:t>
      </w:r>
      <w:r w:rsidR="006F62B3" w:rsidRPr="00EA7B57">
        <w:rPr>
          <w:rFonts w:ascii="ITC Avant Garde Std Bk" w:eastAsia="Times New Roman" w:hAnsi="ITC Avant Garde Std Bk"/>
          <w:sz w:val="20"/>
          <w:szCs w:val="20"/>
        </w:rPr>
        <w:t xml:space="preserve">los </w:t>
      </w:r>
      <w:r w:rsidR="00784F81" w:rsidRPr="00EA7B57">
        <w:rPr>
          <w:rFonts w:ascii="ITC Avant Garde Std Bk" w:eastAsia="Times New Roman" w:hAnsi="ITC Avant Garde Std Bk"/>
          <w:sz w:val="20"/>
          <w:szCs w:val="20"/>
        </w:rPr>
        <w:t xml:space="preserve">supuestos </w:t>
      </w:r>
      <w:r w:rsidR="006F62B3" w:rsidRPr="00EA7B57">
        <w:rPr>
          <w:rFonts w:ascii="ITC Avant Garde Std Bk" w:eastAsia="Times New Roman" w:hAnsi="ITC Avant Garde Std Bk"/>
          <w:sz w:val="20"/>
          <w:szCs w:val="20"/>
        </w:rPr>
        <w:t xml:space="preserve">establecidos en </w:t>
      </w:r>
      <w:r w:rsidR="00784F81" w:rsidRPr="00EA7B57">
        <w:rPr>
          <w:rFonts w:ascii="ITC Avant Garde Std Bk" w:eastAsia="Times New Roman" w:hAnsi="ITC Avant Garde Std Bk"/>
          <w:sz w:val="20"/>
          <w:szCs w:val="20"/>
        </w:rPr>
        <w:t>el numeral anterior, los cuales se corresponden con el volumen de comercialización al 31 de diciembre del año inmediato anterior,</w:t>
      </w:r>
      <w:r w:rsidR="00784F81" w:rsidRPr="00EA7B57" w:rsidDel="00784F81">
        <w:rPr>
          <w:rFonts w:ascii="ITC Avant Garde Std Bk" w:eastAsia="Times New Roman" w:hAnsi="ITC Avant Garde Std Bk"/>
          <w:sz w:val="20"/>
          <w:szCs w:val="20"/>
        </w:rPr>
        <w:t xml:space="preserve"> </w:t>
      </w:r>
      <w:r w:rsidR="00960543" w:rsidRPr="00EA7B57">
        <w:rPr>
          <w:rFonts w:ascii="ITC Avant Garde Std Bk" w:eastAsia="Times New Roman" w:hAnsi="ITC Avant Garde Std Bk"/>
          <w:sz w:val="20"/>
          <w:szCs w:val="20"/>
        </w:rPr>
        <w:t>para ninguno de los servicios de telecomunicaciones</w:t>
      </w:r>
      <w:r w:rsidR="00784F81" w:rsidRPr="00EA7B57">
        <w:rPr>
          <w:rFonts w:ascii="ITC Avant Garde Std Bk" w:eastAsia="Times New Roman" w:hAnsi="ITC Avant Garde Std Bk"/>
          <w:sz w:val="20"/>
          <w:szCs w:val="20"/>
        </w:rPr>
        <w:t xml:space="preserve"> de los </w:t>
      </w:r>
      <w:r w:rsidR="00784F81" w:rsidRPr="00EA7B57">
        <w:rPr>
          <w:rFonts w:ascii="ITC Avant Garde Std Bk" w:eastAsia="Times New Roman" w:hAnsi="ITC Avant Garde Std Bk"/>
          <w:sz w:val="20"/>
          <w:szCs w:val="20"/>
        </w:rPr>
        <w:lastRenderedPageBreak/>
        <w:t xml:space="preserve">definidos en el lineamiento SEGUNDO </w:t>
      </w:r>
      <w:r w:rsidR="00776784">
        <w:rPr>
          <w:rFonts w:ascii="ITC Avant Garde Std Bk" w:eastAsia="Times New Roman" w:hAnsi="ITC Avant Garde Std Bk"/>
          <w:sz w:val="20"/>
          <w:szCs w:val="20"/>
        </w:rPr>
        <w:t>numerales f) y g)</w:t>
      </w:r>
      <w:r w:rsidR="00776784" w:rsidRPr="00EA7B57">
        <w:rPr>
          <w:rFonts w:ascii="ITC Avant Garde Std Bk" w:eastAsia="Times New Roman" w:hAnsi="ITC Avant Garde Std Bk"/>
          <w:sz w:val="20"/>
          <w:szCs w:val="20"/>
        </w:rPr>
        <w:t xml:space="preserve"> </w:t>
      </w:r>
      <w:r w:rsidR="00784F81" w:rsidRPr="00EA7B57">
        <w:rPr>
          <w:rFonts w:ascii="ITC Avant Garde Std Bk" w:eastAsia="Times New Roman" w:hAnsi="ITC Avant Garde Std Bk"/>
          <w:sz w:val="20"/>
          <w:szCs w:val="20"/>
        </w:rPr>
        <w:t xml:space="preserve">de los presentes Lineamientos, </w:t>
      </w:r>
      <w:r w:rsidR="00960543" w:rsidRPr="00EA7B57">
        <w:rPr>
          <w:rFonts w:ascii="ITC Avant Garde Std Bk" w:eastAsia="Times New Roman" w:hAnsi="ITC Avant Garde Std Bk"/>
          <w:sz w:val="20"/>
          <w:szCs w:val="20"/>
        </w:rPr>
        <w:t xml:space="preserve">deberán entregar anualmente el </w:t>
      </w:r>
      <w:r w:rsidR="00960543" w:rsidRPr="00EA7B57">
        <w:rPr>
          <w:rFonts w:ascii="ITC Avant Garde Std Bk" w:eastAsia="Times New Roman" w:hAnsi="ITC Avant Garde Std Bk"/>
          <w:b/>
          <w:sz w:val="20"/>
          <w:szCs w:val="20"/>
        </w:rPr>
        <w:t>eFormato R002</w:t>
      </w:r>
      <w:r w:rsidR="004809CF" w:rsidRPr="00EA7B57">
        <w:rPr>
          <w:rFonts w:ascii="ITC Avant Garde Std Bk" w:eastAsia="Times New Roman" w:hAnsi="ITC Avant Garde Std Bk"/>
          <w:sz w:val="20"/>
          <w:szCs w:val="20"/>
        </w:rPr>
        <w:t>.</w:t>
      </w:r>
    </w:p>
    <w:p w14:paraId="1CD018D8" w14:textId="15B60301" w:rsidR="000C1BEA" w:rsidRDefault="000C1BEA" w:rsidP="00C94A74">
      <w:pPr>
        <w:spacing w:after="120"/>
        <w:jc w:val="both"/>
        <w:outlineLvl w:val="0"/>
        <w:rPr>
          <w:rFonts w:ascii="ITC Avant Garde Std Bk" w:hAnsi="ITC Avant Garde Std Bk"/>
          <w:b/>
          <w:sz w:val="20"/>
          <w:szCs w:val="20"/>
        </w:rPr>
      </w:pPr>
    </w:p>
    <w:p w14:paraId="634BAE65" w14:textId="02B56C43" w:rsidR="001F67E2" w:rsidRDefault="0083553F" w:rsidP="00C94A74">
      <w:pPr>
        <w:spacing w:after="120"/>
        <w:jc w:val="both"/>
        <w:outlineLvl w:val="0"/>
        <w:rPr>
          <w:rFonts w:ascii="ITC Avant Garde Std Bk" w:hAnsi="ITC Avant Garde Std Bk"/>
          <w:sz w:val="20"/>
          <w:szCs w:val="20"/>
        </w:rPr>
      </w:pPr>
      <w:r w:rsidRPr="00EA7B57">
        <w:rPr>
          <w:rFonts w:ascii="ITC Avant Garde Std Bk" w:hAnsi="ITC Avant Garde Std Bk"/>
          <w:b/>
          <w:sz w:val="20"/>
          <w:szCs w:val="20"/>
        </w:rPr>
        <w:t>SEXTO</w:t>
      </w:r>
      <w:r w:rsidR="00960543" w:rsidRPr="00EA7B57">
        <w:rPr>
          <w:rFonts w:ascii="ITC Avant Garde Std Bk" w:hAnsi="ITC Avant Garde Std Bk"/>
          <w:b/>
          <w:sz w:val="20"/>
          <w:szCs w:val="20"/>
        </w:rPr>
        <w:t xml:space="preserve">. - </w:t>
      </w:r>
      <w:r w:rsidR="00A712B4" w:rsidRPr="00EA7B57">
        <w:rPr>
          <w:rFonts w:ascii="ITC Avant Garde Std Bk" w:hAnsi="ITC Avant Garde Std Bk"/>
          <w:b/>
          <w:sz w:val="20"/>
          <w:szCs w:val="20"/>
        </w:rPr>
        <w:t>Plazos de entrega</w:t>
      </w:r>
      <w:r w:rsidR="00A66151" w:rsidRPr="00EA7B57">
        <w:rPr>
          <w:rFonts w:ascii="ITC Avant Garde Std Bk" w:hAnsi="ITC Avant Garde Std Bk"/>
          <w:b/>
          <w:sz w:val="20"/>
          <w:szCs w:val="20"/>
        </w:rPr>
        <w:t xml:space="preserve"> de la información</w:t>
      </w:r>
      <w:r w:rsidR="00A712B4" w:rsidRPr="00EA7B57">
        <w:rPr>
          <w:rFonts w:ascii="ITC Avant Garde Std Bk" w:hAnsi="ITC Avant Garde Std Bk"/>
          <w:b/>
          <w:sz w:val="20"/>
          <w:szCs w:val="20"/>
        </w:rPr>
        <w:t xml:space="preserve">. </w:t>
      </w:r>
      <w:r w:rsidR="00A712B4" w:rsidRPr="00EA7B57">
        <w:rPr>
          <w:rFonts w:ascii="ITC Avant Garde Std Bk" w:hAnsi="ITC Avant Garde Std Bk"/>
          <w:sz w:val="20"/>
          <w:szCs w:val="20"/>
        </w:rPr>
        <w:t xml:space="preserve">Los eFormatos </w:t>
      </w:r>
      <w:r w:rsidR="00A66151" w:rsidRPr="00EA7B57">
        <w:rPr>
          <w:rFonts w:ascii="ITC Avant Garde Std Bk" w:hAnsi="ITC Avant Garde Std Bk"/>
          <w:sz w:val="20"/>
          <w:szCs w:val="20"/>
        </w:rPr>
        <w:t xml:space="preserve">establecidos </w:t>
      </w:r>
      <w:r w:rsidR="00084C37" w:rsidRPr="00EA7B57">
        <w:rPr>
          <w:rFonts w:ascii="ITC Avant Garde Std Bk" w:hAnsi="ITC Avant Garde Std Bk"/>
          <w:sz w:val="20"/>
          <w:szCs w:val="20"/>
        </w:rPr>
        <w:t xml:space="preserve">en el lineamiento </w:t>
      </w:r>
      <w:r w:rsidR="00B24582" w:rsidRPr="00EA7B57">
        <w:rPr>
          <w:rFonts w:ascii="ITC Avant Garde Std Bk" w:hAnsi="ITC Avant Garde Std Bk"/>
          <w:sz w:val="20"/>
          <w:szCs w:val="20"/>
        </w:rPr>
        <w:t xml:space="preserve">TERCERO </w:t>
      </w:r>
      <w:r w:rsidR="00084C37" w:rsidRPr="00EA7B57">
        <w:rPr>
          <w:rFonts w:ascii="ITC Avant Garde Std Bk" w:hAnsi="ITC Avant Garde Std Bk"/>
          <w:sz w:val="20"/>
          <w:szCs w:val="20"/>
        </w:rPr>
        <w:t>de</w:t>
      </w:r>
      <w:r w:rsidR="00A712B4" w:rsidRPr="00EA7B57">
        <w:rPr>
          <w:rFonts w:ascii="ITC Avant Garde Std Bk" w:hAnsi="ITC Avant Garde Std Bk"/>
          <w:sz w:val="20"/>
          <w:szCs w:val="20"/>
        </w:rPr>
        <w:t xml:space="preserve"> los presentes Lineamientos serán entregados </w:t>
      </w:r>
      <w:r w:rsidR="00F25E11" w:rsidRPr="00EA7B57">
        <w:rPr>
          <w:rFonts w:ascii="ITC Avant Garde Std Bk" w:hAnsi="ITC Avant Garde Std Bk"/>
          <w:sz w:val="20"/>
          <w:szCs w:val="20"/>
        </w:rPr>
        <w:t xml:space="preserve">por los </w:t>
      </w:r>
      <w:r w:rsidR="00C31A23">
        <w:rPr>
          <w:rFonts w:ascii="ITC Avant Garde Std Bk" w:hAnsi="ITC Avant Garde Std Bk"/>
          <w:sz w:val="20"/>
          <w:szCs w:val="20"/>
        </w:rPr>
        <w:t>Operadores</w:t>
      </w:r>
      <w:r w:rsidR="00F25E11" w:rsidRPr="00EA7B57">
        <w:rPr>
          <w:rFonts w:ascii="ITC Avant Garde Std Bk" w:hAnsi="ITC Avant Garde Std Bk"/>
          <w:sz w:val="20"/>
          <w:szCs w:val="20"/>
        </w:rPr>
        <w:t xml:space="preserve"> </w:t>
      </w:r>
      <w:r w:rsidR="00C31A23">
        <w:rPr>
          <w:rFonts w:ascii="ITC Avant Garde Std Bk" w:hAnsi="ITC Avant Garde Std Bk"/>
          <w:sz w:val="20"/>
          <w:szCs w:val="20"/>
        </w:rPr>
        <w:t xml:space="preserve">de conformidad a lo </w:t>
      </w:r>
      <w:r w:rsidR="00A66151" w:rsidRPr="00EA7B57">
        <w:rPr>
          <w:rFonts w:ascii="ITC Avant Garde Std Bk" w:hAnsi="ITC Avant Garde Std Bk"/>
          <w:sz w:val="20"/>
          <w:szCs w:val="20"/>
        </w:rPr>
        <w:t xml:space="preserve">determinado </w:t>
      </w:r>
      <w:r w:rsidR="00F25E11" w:rsidRPr="00EA7B57">
        <w:rPr>
          <w:rFonts w:ascii="ITC Avant Garde Std Bk" w:hAnsi="ITC Avant Garde Std Bk"/>
          <w:sz w:val="20"/>
          <w:szCs w:val="20"/>
        </w:rPr>
        <w:t xml:space="preserve">en el lineamiento </w:t>
      </w:r>
      <w:r w:rsidR="00B24582" w:rsidRPr="00EA7B57">
        <w:rPr>
          <w:rFonts w:ascii="ITC Avant Garde Std Bk" w:hAnsi="ITC Avant Garde Std Bk"/>
          <w:sz w:val="20"/>
          <w:szCs w:val="20"/>
        </w:rPr>
        <w:t xml:space="preserve">CUARTO y QUINTO </w:t>
      </w:r>
      <w:r w:rsidR="000B19B1" w:rsidRPr="00EA7B57">
        <w:rPr>
          <w:rFonts w:ascii="ITC Avant Garde Std Bk" w:hAnsi="ITC Avant Garde Std Bk"/>
          <w:sz w:val="20"/>
          <w:szCs w:val="20"/>
        </w:rPr>
        <w:t xml:space="preserve">de la siguiente forma: </w:t>
      </w:r>
    </w:p>
    <w:p w14:paraId="4DD34ADF" w14:textId="77777777" w:rsidR="00333EF5" w:rsidRDefault="00333EF5" w:rsidP="0011639D">
      <w:pPr>
        <w:spacing w:line="240" w:lineRule="auto"/>
        <w:jc w:val="both"/>
        <w:outlineLvl w:val="0"/>
        <w:rPr>
          <w:rFonts w:ascii="ITC Avant Garde Std Bk" w:hAnsi="ITC Avant Garde Std Bk"/>
          <w:sz w:val="20"/>
          <w:szCs w:val="20"/>
        </w:rPr>
      </w:pPr>
    </w:p>
    <w:p w14:paraId="26BB9BCC" w14:textId="08144B50" w:rsidR="002518CB" w:rsidRPr="00EA7B57" w:rsidRDefault="00DE0141" w:rsidP="002518CB">
      <w:pPr>
        <w:pStyle w:val="Prrafodelista"/>
        <w:numPr>
          <w:ilvl w:val="0"/>
          <w:numId w:val="29"/>
        </w:numPr>
        <w:jc w:val="both"/>
        <w:rPr>
          <w:rFonts w:ascii="ITC Avant Garde Std Bk" w:hAnsi="ITC Avant Garde Std Bk"/>
          <w:sz w:val="20"/>
          <w:szCs w:val="20"/>
        </w:rPr>
      </w:pPr>
      <w:r w:rsidRPr="00EA7B57">
        <w:rPr>
          <w:rFonts w:ascii="ITC Avant Garde Std Bk" w:hAnsi="ITC Avant Garde Std Bk"/>
          <w:b/>
          <w:sz w:val="20"/>
          <w:szCs w:val="20"/>
        </w:rPr>
        <w:t xml:space="preserve">eFormatos con </w:t>
      </w:r>
      <w:r w:rsidR="00083701">
        <w:rPr>
          <w:rFonts w:ascii="ITC Avant Garde Std Bk" w:hAnsi="ITC Avant Garde Std Bk"/>
          <w:b/>
          <w:sz w:val="20"/>
          <w:szCs w:val="20"/>
        </w:rPr>
        <w:t>p</w:t>
      </w:r>
      <w:r w:rsidRPr="00EA7B57">
        <w:rPr>
          <w:rFonts w:ascii="ITC Avant Garde Std Bk" w:hAnsi="ITC Avant Garde Std Bk"/>
          <w:b/>
          <w:sz w:val="20"/>
          <w:szCs w:val="20"/>
        </w:rPr>
        <w:t xml:space="preserve">eriodicidad </w:t>
      </w:r>
      <w:r w:rsidR="00083701">
        <w:rPr>
          <w:rFonts w:ascii="ITC Avant Garde Std Bk" w:hAnsi="ITC Avant Garde Std Bk"/>
          <w:b/>
          <w:sz w:val="20"/>
          <w:szCs w:val="20"/>
        </w:rPr>
        <w:t>t</w:t>
      </w:r>
      <w:r w:rsidRPr="00EA7B57">
        <w:rPr>
          <w:rFonts w:ascii="ITC Avant Garde Std Bk" w:hAnsi="ITC Avant Garde Std Bk"/>
          <w:b/>
          <w:sz w:val="20"/>
          <w:szCs w:val="20"/>
        </w:rPr>
        <w:t>rimestral</w:t>
      </w:r>
      <w:r w:rsidR="000B19B1" w:rsidRPr="00EA7B57">
        <w:rPr>
          <w:rFonts w:ascii="ITC Avant Garde Std Bk" w:hAnsi="ITC Avant Garde Std Bk"/>
          <w:sz w:val="20"/>
          <w:szCs w:val="20"/>
        </w:rPr>
        <w:t xml:space="preserve">: </w:t>
      </w:r>
      <w:r w:rsidR="002518CB" w:rsidRPr="00EA7B57">
        <w:rPr>
          <w:rFonts w:ascii="ITC Avant Garde Std Bk" w:hAnsi="ITC Avant Garde Std Bk"/>
          <w:sz w:val="20"/>
          <w:szCs w:val="20"/>
        </w:rPr>
        <w:t xml:space="preserve">Los </w:t>
      </w:r>
      <w:r w:rsidR="00C31A23">
        <w:rPr>
          <w:rFonts w:ascii="ITC Avant Garde Std Bk" w:hAnsi="ITC Avant Garde Std Bk"/>
          <w:sz w:val="20"/>
          <w:szCs w:val="20"/>
        </w:rPr>
        <w:t>Operadores</w:t>
      </w:r>
      <w:r w:rsidR="00D669D9" w:rsidRPr="00EA7B57">
        <w:rPr>
          <w:rFonts w:ascii="ITC Avant Garde Std Bk" w:hAnsi="ITC Avant Garde Std Bk"/>
          <w:sz w:val="20"/>
          <w:szCs w:val="20"/>
        </w:rPr>
        <w:t xml:space="preserve"> deberán entregar </w:t>
      </w:r>
      <w:r w:rsidR="002518CB" w:rsidRPr="00EA7B57">
        <w:rPr>
          <w:rFonts w:ascii="ITC Avant Garde Std Bk" w:hAnsi="ITC Avant Garde Std Bk"/>
          <w:sz w:val="20"/>
          <w:szCs w:val="20"/>
        </w:rPr>
        <w:t>la información correspondiente al trimestre inmediato anterior.</w:t>
      </w:r>
    </w:p>
    <w:p w14:paraId="40D69C66" w14:textId="042BE1F0" w:rsidR="00DE0141" w:rsidRDefault="00DE0141" w:rsidP="002518CB">
      <w:pPr>
        <w:pStyle w:val="Prrafodelista"/>
        <w:spacing w:after="120"/>
        <w:jc w:val="both"/>
        <w:outlineLvl w:val="0"/>
        <w:rPr>
          <w:rFonts w:ascii="ITC Avant Garde Std Bk" w:hAnsi="ITC Avant Garde Std Bk"/>
          <w:sz w:val="20"/>
          <w:szCs w:val="20"/>
        </w:rPr>
      </w:pPr>
    </w:p>
    <w:p w14:paraId="56A0425F" w14:textId="77777777" w:rsidR="00D60A97" w:rsidRDefault="00DE0141" w:rsidP="00DE0141">
      <w:pPr>
        <w:pStyle w:val="Prrafodelista"/>
        <w:numPr>
          <w:ilvl w:val="1"/>
          <w:numId w:val="29"/>
        </w:numPr>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u w:val="single"/>
        </w:rPr>
        <w:t>Entrega correspondiente al primer trimestre calendario:</w:t>
      </w:r>
      <w:r w:rsidRPr="00EA7B57">
        <w:rPr>
          <w:rFonts w:ascii="ITC Avant Garde Std Bk" w:hAnsi="ITC Avant Garde Std Bk"/>
          <w:sz w:val="20"/>
          <w:szCs w:val="20"/>
        </w:rPr>
        <w:t xml:space="preserve"> </w:t>
      </w:r>
    </w:p>
    <w:p w14:paraId="670B374F" w14:textId="1824CB84" w:rsidR="00DE0141" w:rsidRPr="00EA7B57" w:rsidRDefault="00DE0141" w:rsidP="0011639D">
      <w:pPr>
        <w:pStyle w:val="Prrafodelista"/>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rPr>
        <w:t xml:space="preserve">Se deberá </w:t>
      </w:r>
      <w:r w:rsidR="00D669D9" w:rsidRPr="00EA7B57">
        <w:rPr>
          <w:rFonts w:ascii="ITC Avant Garde Std Bk" w:hAnsi="ITC Avant Garde Std Bk"/>
          <w:sz w:val="20"/>
          <w:szCs w:val="20"/>
          <w:lang w:val="es-ES_tradnl"/>
        </w:rPr>
        <w:t xml:space="preserve">entregar, </w:t>
      </w:r>
      <w:r w:rsidR="00D669D9" w:rsidRPr="00EA7B57">
        <w:rPr>
          <w:rFonts w:ascii="ITC Avant Garde Std Bk" w:hAnsi="ITC Avant Garde Std Bk"/>
          <w:sz w:val="20"/>
          <w:szCs w:val="20"/>
        </w:rPr>
        <w:t xml:space="preserve">dentro de los 20 días hábiles posteriores al </w:t>
      </w:r>
      <w:r w:rsidR="00D669D9" w:rsidRPr="00EA7B57">
        <w:rPr>
          <w:rFonts w:ascii="ITC Avant Garde Std Bk" w:hAnsi="ITC Avant Garde Std Bk"/>
          <w:sz w:val="20"/>
          <w:szCs w:val="20"/>
          <w:lang w:val="es-ES_tradnl"/>
        </w:rPr>
        <w:t xml:space="preserve">día </w:t>
      </w:r>
      <w:r w:rsidR="00F9617D" w:rsidRPr="00EA7B57">
        <w:rPr>
          <w:rFonts w:ascii="ITC Avant Garde Std Bk" w:hAnsi="ITC Avant Garde Std Bk"/>
          <w:sz w:val="20"/>
          <w:szCs w:val="20"/>
          <w:lang w:val="es-ES_tradnl"/>
        </w:rPr>
        <w:t>31</w:t>
      </w:r>
      <w:r w:rsidR="00D669D9" w:rsidRPr="00EA7B57">
        <w:rPr>
          <w:rFonts w:ascii="ITC Avant Garde Std Bk" w:hAnsi="ITC Avant Garde Std Bk"/>
          <w:sz w:val="20"/>
          <w:szCs w:val="20"/>
          <w:lang w:val="es-ES_tradnl"/>
        </w:rPr>
        <w:t xml:space="preserve"> de marzo, </w:t>
      </w:r>
      <w:r w:rsidRPr="00EA7B57">
        <w:rPr>
          <w:rFonts w:ascii="ITC Avant Garde Std Bk" w:hAnsi="ITC Avant Garde Std Bk"/>
          <w:sz w:val="20"/>
          <w:szCs w:val="20"/>
        </w:rPr>
        <w:t xml:space="preserve">la información </w:t>
      </w:r>
      <w:r w:rsidR="002518CB" w:rsidRPr="00EA7B57">
        <w:rPr>
          <w:rFonts w:ascii="ITC Avant Garde Std Bk" w:hAnsi="ITC Avant Garde Std Bk"/>
          <w:sz w:val="20"/>
          <w:szCs w:val="20"/>
          <w:lang w:val="es-ES_tradnl"/>
        </w:rPr>
        <w:t>que correspond</w:t>
      </w:r>
      <w:r w:rsidR="00A66151" w:rsidRPr="00EA7B57">
        <w:rPr>
          <w:rFonts w:ascii="ITC Avant Garde Std Bk" w:hAnsi="ITC Avant Garde Std Bk"/>
          <w:sz w:val="20"/>
          <w:szCs w:val="20"/>
          <w:lang w:val="es-ES_tradnl"/>
        </w:rPr>
        <w:t>a</w:t>
      </w:r>
      <w:r w:rsidR="002518CB" w:rsidRPr="00EA7B57">
        <w:rPr>
          <w:rFonts w:ascii="ITC Avant Garde Std Bk" w:hAnsi="ITC Avant Garde Std Bk"/>
          <w:sz w:val="20"/>
          <w:szCs w:val="20"/>
          <w:lang w:val="es-ES_tradnl"/>
        </w:rPr>
        <w:t xml:space="preserve"> al periodo </w:t>
      </w:r>
      <w:r w:rsidR="00F9617D" w:rsidRPr="00EA7B57">
        <w:rPr>
          <w:rFonts w:ascii="ITC Avant Garde Std Bk" w:hAnsi="ITC Avant Garde Std Bk"/>
          <w:sz w:val="20"/>
          <w:szCs w:val="20"/>
          <w:lang w:val="es-ES_tradnl"/>
        </w:rPr>
        <w:t xml:space="preserve">comprendido </w:t>
      </w:r>
      <w:r w:rsidR="002518CB" w:rsidRPr="00EA7B57">
        <w:rPr>
          <w:rFonts w:ascii="ITC Avant Garde Std Bk" w:hAnsi="ITC Avant Garde Std Bk"/>
          <w:sz w:val="20"/>
          <w:szCs w:val="20"/>
          <w:lang w:val="es-ES_tradnl"/>
        </w:rPr>
        <w:t xml:space="preserve">del día </w:t>
      </w:r>
      <w:r w:rsidR="00F9617D" w:rsidRPr="00EA7B57">
        <w:rPr>
          <w:rFonts w:ascii="ITC Avant Garde Std Bk" w:hAnsi="ITC Avant Garde Std Bk"/>
          <w:sz w:val="20"/>
          <w:szCs w:val="20"/>
          <w:lang w:val="es-ES_tradnl"/>
        </w:rPr>
        <w:t xml:space="preserve">1 </w:t>
      </w:r>
      <w:r w:rsidR="002518CB" w:rsidRPr="00EA7B57">
        <w:rPr>
          <w:rFonts w:ascii="ITC Avant Garde Std Bk" w:hAnsi="ITC Avant Garde Std Bk"/>
          <w:sz w:val="20"/>
          <w:szCs w:val="20"/>
          <w:lang w:val="es-ES_tradnl"/>
        </w:rPr>
        <w:t xml:space="preserve">de enero al día </w:t>
      </w:r>
      <w:r w:rsidR="00F9617D" w:rsidRPr="00EA7B57">
        <w:rPr>
          <w:rFonts w:ascii="ITC Avant Garde Std Bk" w:hAnsi="ITC Avant Garde Std Bk"/>
          <w:sz w:val="20"/>
          <w:szCs w:val="20"/>
          <w:lang w:val="es-ES_tradnl"/>
        </w:rPr>
        <w:t>31</w:t>
      </w:r>
      <w:r w:rsidR="002518CB" w:rsidRPr="00EA7B57">
        <w:rPr>
          <w:rFonts w:ascii="ITC Avant Garde Std Bk" w:hAnsi="ITC Avant Garde Std Bk"/>
          <w:sz w:val="20"/>
          <w:szCs w:val="20"/>
          <w:lang w:val="es-ES_tradnl"/>
        </w:rPr>
        <w:t xml:space="preserve"> de marzo</w:t>
      </w:r>
      <w:r w:rsidR="00A46D37" w:rsidRPr="00EA7B57">
        <w:rPr>
          <w:rFonts w:ascii="ITC Avant Garde Std Bk" w:hAnsi="ITC Avant Garde Std Bk"/>
          <w:sz w:val="20"/>
          <w:szCs w:val="20"/>
          <w:lang w:val="es-ES_tradnl"/>
        </w:rPr>
        <w:t xml:space="preserve"> de cada año calendario</w:t>
      </w:r>
      <w:r w:rsidR="002518CB" w:rsidRPr="00EA7B57">
        <w:rPr>
          <w:rFonts w:ascii="ITC Avant Garde Std Bk" w:hAnsi="ITC Avant Garde Std Bk"/>
          <w:sz w:val="20"/>
          <w:szCs w:val="20"/>
          <w:lang w:val="es-ES_tradnl"/>
        </w:rPr>
        <w:t>.</w:t>
      </w:r>
      <w:r w:rsidR="002518CB" w:rsidRPr="00EA7B57">
        <w:rPr>
          <w:rFonts w:ascii="ITC Avant Garde Std Bk" w:hAnsi="ITC Avant Garde Std Bk"/>
          <w:sz w:val="20"/>
          <w:szCs w:val="20"/>
        </w:rPr>
        <w:t xml:space="preserve"> </w:t>
      </w:r>
    </w:p>
    <w:p w14:paraId="5DB70958" w14:textId="77777777" w:rsidR="00D60A97" w:rsidRDefault="00DE0141" w:rsidP="00EA7B57">
      <w:pPr>
        <w:pStyle w:val="Prrafodelista"/>
        <w:numPr>
          <w:ilvl w:val="1"/>
          <w:numId w:val="29"/>
        </w:numPr>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u w:val="single"/>
        </w:rPr>
        <w:t>Entrega correspondiente al segundo trimestre calendario:</w:t>
      </w:r>
      <w:r w:rsidRPr="00EA7B57">
        <w:rPr>
          <w:rFonts w:ascii="ITC Avant Garde Std Bk" w:hAnsi="ITC Avant Garde Std Bk"/>
          <w:sz w:val="20"/>
          <w:szCs w:val="20"/>
        </w:rPr>
        <w:t xml:space="preserve"> </w:t>
      </w:r>
    </w:p>
    <w:p w14:paraId="30BB393D" w14:textId="6874A3A6" w:rsidR="00120D31" w:rsidRDefault="00120D31" w:rsidP="0011639D">
      <w:pPr>
        <w:pStyle w:val="Prrafodelista"/>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rPr>
        <w:t xml:space="preserve">Se deberá </w:t>
      </w:r>
      <w:r w:rsidRPr="00EA7B57">
        <w:rPr>
          <w:rFonts w:ascii="ITC Avant Garde Std Bk" w:hAnsi="ITC Avant Garde Std Bk"/>
          <w:sz w:val="20"/>
          <w:szCs w:val="20"/>
          <w:lang w:val="es-ES_tradnl"/>
        </w:rPr>
        <w:t xml:space="preserve">entregar, </w:t>
      </w:r>
      <w:r w:rsidRPr="00EA7B57">
        <w:rPr>
          <w:rFonts w:ascii="ITC Avant Garde Std Bk" w:hAnsi="ITC Avant Garde Std Bk"/>
          <w:sz w:val="20"/>
          <w:szCs w:val="20"/>
        </w:rPr>
        <w:t xml:space="preserve">dentro de los 20 días hábiles posteriores al </w:t>
      </w:r>
      <w:r w:rsidRPr="00EA7B57">
        <w:rPr>
          <w:rFonts w:ascii="ITC Avant Garde Std Bk" w:hAnsi="ITC Avant Garde Std Bk"/>
          <w:sz w:val="20"/>
          <w:szCs w:val="20"/>
          <w:lang w:val="es-ES_tradnl"/>
        </w:rPr>
        <w:t xml:space="preserve">día </w:t>
      </w:r>
      <w:r w:rsidR="00F9617D" w:rsidRPr="00EA7B57">
        <w:rPr>
          <w:rFonts w:ascii="ITC Avant Garde Std Bk" w:hAnsi="ITC Avant Garde Std Bk"/>
          <w:sz w:val="20"/>
          <w:szCs w:val="20"/>
          <w:lang w:val="es-ES_tradnl"/>
        </w:rPr>
        <w:t>30</w:t>
      </w:r>
      <w:r w:rsidRPr="00EA7B57">
        <w:rPr>
          <w:rFonts w:ascii="ITC Avant Garde Std Bk" w:hAnsi="ITC Avant Garde Std Bk"/>
          <w:sz w:val="20"/>
          <w:szCs w:val="20"/>
          <w:lang w:val="es-ES_tradnl"/>
        </w:rPr>
        <w:t xml:space="preserve"> de junio, </w:t>
      </w:r>
      <w:r w:rsidRPr="00EA7B57">
        <w:rPr>
          <w:rFonts w:ascii="ITC Avant Garde Std Bk" w:hAnsi="ITC Avant Garde Std Bk"/>
          <w:sz w:val="20"/>
          <w:szCs w:val="20"/>
        </w:rPr>
        <w:t xml:space="preserve">la información </w:t>
      </w:r>
      <w:r w:rsidRPr="00EA7B57">
        <w:rPr>
          <w:rFonts w:ascii="ITC Avant Garde Std Bk" w:hAnsi="ITC Avant Garde Std Bk"/>
          <w:sz w:val="20"/>
          <w:szCs w:val="20"/>
          <w:lang w:val="es-ES_tradnl"/>
        </w:rPr>
        <w:t>que correspond</w:t>
      </w:r>
      <w:r w:rsidR="00A66151" w:rsidRPr="00EA7B57">
        <w:rPr>
          <w:rFonts w:ascii="ITC Avant Garde Std Bk" w:hAnsi="ITC Avant Garde Std Bk"/>
          <w:sz w:val="20"/>
          <w:szCs w:val="20"/>
          <w:lang w:val="es-ES_tradnl"/>
        </w:rPr>
        <w:t>a</w:t>
      </w:r>
      <w:r w:rsidRPr="00EA7B57">
        <w:rPr>
          <w:rFonts w:ascii="ITC Avant Garde Std Bk" w:hAnsi="ITC Avant Garde Std Bk"/>
          <w:sz w:val="20"/>
          <w:szCs w:val="20"/>
          <w:lang w:val="es-ES_tradnl"/>
        </w:rPr>
        <w:t xml:space="preserve"> al periodo </w:t>
      </w:r>
      <w:r w:rsidR="00F9617D" w:rsidRPr="00EA7B57">
        <w:rPr>
          <w:rFonts w:ascii="ITC Avant Garde Std Bk" w:hAnsi="ITC Avant Garde Std Bk"/>
          <w:sz w:val="20"/>
          <w:szCs w:val="20"/>
          <w:lang w:val="es-ES_tradnl"/>
        </w:rPr>
        <w:t xml:space="preserve">comprendido </w:t>
      </w:r>
      <w:r w:rsidRPr="00EA7B57">
        <w:rPr>
          <w:rFonts w:ascii="ITC Avant Garde Std Bk" w:hAnsi="ITC Avant Garde Std Bk"/>
          <w:sz w:val="20"/>
          <w:szCs w:val="20"/>
          <w:lang w:val="es-ES_tradnl"/>
        </w:rPr>
        <w:t xml:space="preserve">del día </w:t>
      </w:r>
      <w:r w:rsidR="00F9617D" w:rsidRPr="00EA7B57">
        <w:rPr>
          <w:rFonts w:ascii="ITC Avant Garde Std Bk" w:hAnsi="ITC Avant Garde Std Bk"/>
          <w:sz w:val="20"/>
          <w:szCs w:val="20"/>
          <w:lang w:val="es-ES_tradnl"/>
        </w:rPr>
        <w:t xml:space="preserve">1 </w:t>
      </w:r>
      <w:r w:rsidRPr="00EA7B57">
        <w:rPr>
          <w:rFonts w:ascii="ITC Avant Garde Std Bk" w:hAnsi="ITC Avant Garde Std Bk"/>
          <w:sz w:val="20"/>
          <w:szCs w:val="20"/>
          <w:lang w:val="es-ES_tradnl"/>
        </w:rPr>
        <w:t xml:space="preserve">de abril al día </w:t>
      </w:r>
      <w:r w:rsidR="00F9617D" w:rsidRPr="00EA7B57">
        <w:rPr>
          <w:rFonts w:ascii="ITC Avant Garde Std Bk" w:hAnsi="ITC Avant Garde Std Bk"/>
          <w:sz w:val="20"/>
          <w:szCs w:val="20"/>
          <w:lang w:val="es-ES_tradnl"/>
        </w:rPr>
        <w:t>30</w:t>
      </w:r>
      <w:r w:rsidRPr="00EA7B57">
        <w:rPr>
          <w:rFonts w:ascii="ITC Avant Garde Std Bk" w:hAnsi="ITC Avant Garde Std Bk"/>
          <w:sz w:val="20"/>
          <w:szCs w:val="20"/>
          <w:lang w:val="es-ES_tradnl"/>
        </w:rPr>
        <w:t xml:space="preserve"> de junio</w:t>
      </w:r>
      <w:r w:rsidR="00A46D37" w:rsidRPr="00EA7B57">
        <w:rPr>
          <w:rFonts w:ascii="ITC Avant Garde Std Bk" w:hAnsi="ITC Avant Garde Std Bk"/>
          <w:sz w:val="20"/>
          <w:szCs w:val="20"/>
          <w:lang w:val="es-ES_tradnl"/>
        </w:rPr>
        <w:t xml:space="preserve"> de cada año calendario.</w:t>
      </w:r>
      <w:r w:rsidR="00A46D37" w:rsidRPr="00EA7B57">
        <w:rPr>
          <w:rFonts w:ascii="ITC Avant Garde Std Bk" w:hAnsi="ITC Avant Garde Std Bk"/>
          <w:sz w:val="20"/>
          <w:szCs w:val="20"/>
        </w:rPr>
        <w:t xml:space="preserve"> </w:t>
      </w:r>
    </w:p>
    <w:p w14:paraId="51484D5A" w14:textId="77777777" w:rsidR="00D60A97" w:rsidRDefault="00DE0141" w:rsidP="0056636D">
      <w:pPr>
        <w:pStyle w:val="Prrafodelista"/>
        <w:numPr>
          <w:ilvl w:val="1"/>
          <w:numId w:val="29"/>
        </w:numPr>
        <w:spacing w:after="120"/>
        <w:ind w:left="1134"/>
        <w:jc w:val="both"/>
        <w:outlineLvl w:val="0"/>
        <w:rPr>
          <w:rFonts w:ascii="ITC Avant Garde Std Bk" w:hAnsi="ITC Avant Garde Std Bk"/>
          <w:sz w:val="20"/>
          <w:szCs w:val="20"/>
        </w:rPr>
      </w:pPr>
      <w:r w:rsidRPr="0056636D">
        <w:rPr>
          <w:rFonts w:ascii="ITC Avant Garde Std Bk" w:hAnsi="ITC Avant Garde Std Bk"/>
          <w:sz w:val="20"/>
          <w:szCs w:val="20"/>
          <w:u w:val="single"/>
        </w:rPr>
        <w:t>Entrega correspondiente al tercer trimestre calendario:</w:t>
      </w:r>
      <w:r w:rsidRPr="0056636D">
        <w:rPr>
          <w:rFonts w:ascii="ITC Avant Garde Std Bk" w:hAnsi="ITC Avant Garde Std Bk"/>
          <w:sz w:val="20"/>
          <w:szCs w:val="20"/>
        </w:rPr>
        <w:t xml:space="preserve"> </w:t>
      </w:r>
    </w:p>
    <w:p w14:paraId="14AA0355" w14:textId="78E6CA5F" w:rsidR="00DE0141" w:rsidRPr="0056636D" w:rsidRDefault="00120D31" w:rsidP="0011639D">
      <w:pPr>
        <w:pStyle w:val="Prrafodelista"/>
        <w:spacing w:after="120"/>
        <w:ind w:left="1134"/>
        <w:jc w:val="both"/>
        <w:outlineLvl w:val="0"/>
        <w:rPr>
          <w:rFonts w:ascii="ITC Avant Garde Std Bk" w:hAnsi="ITC Avant Garde Std Bk"/>
          <w:sz w:val="20"/>
          <w:szCs w:val="20"/>
        </w:rPr>
      </w:pPr>
      <w:r w:rsidRPr="0056636D">
        <w:rPr>
          <w:rFonts w:ascii="ITC Avant Garde Std Bk" w:hAnsi="ITC Avant Garde Std Bk"/>
          <w:sz w:val="20"/>
          <w:szCs w:val="20"/>
        </w:rPr>
        <w:t xml:space="preserve">Se deberá </w:t>
      </w:r>
      <w:r w:rsidRPr="0056636D">
        <w:rPr>
          <w:rFonts w:ascii="ITC Avant Garde Std Bk" w:hAnsi="ITC Avant Garde Std Bk"/>
          <w:sz w:val="20"/>
          <w:szCs w:val="20"/>
          <w:lang w:val="es-ES_tradnl"/>
        </w:rPr>
        <w:t xml:space="preserve">entregar, </w:t>
      </w:r>
      <w:r w:rsidRPr="0056636D">
        <w:rPr>
          <w:rFonts w:ascii="ITC Avant Garde Std Bk" w:hAnsi="ITC Avant Garde Std Bk"/>
          <w:sz w:val="20"/>
          <w:szCs w:val="20"/>
        </w:rPr>
        <w:t xml:space="preserve">dentro de los 20 días hábiles posteriores al </w:t>
      </w:r>
      <w:r w:rsidRPr="0056636D">
        <w:rPr>
          <w:rFonts w:ascii="ITC Avant Garde Std Bk" w:hAnsi="ITC Avant Garde Std Bk"/>
          <w:sz w:val="20"/>
          <w:szCs w:val="20"/>
          <w:lang w:val="es-ES_tradnl"/>
        </w:rPr>
        <w:t xml:space="preserve">día </w:t>
      </w:r>
      <w:r w:rsidR="00F9617D" w:rsidRPr="0056636D">
        <w:rPr>
          <w:rFonts w:ascii="ITC Avant Garde Std Bk" w:hAnsi="ITC Avant Garde Std Bk"/>
          <w:sz w:val="20"/>
          <w:szCs w:val="20"/>
          <w:lang w:val="es-ES_tradnl"/>
        </w:rPr>
        <w:t>30</w:t>
      </w:r>
      <w:r w:rsidR="004E430A" w:rsidRPr="0056636D">
        <w:rPr>
          <w:rFonts w:ascii="ITC Avant Garde Std Bk" w:hAnsi="ITC Avant Garde Std Bk"/>
          <w:sz w:val="20"/>
          <w:szCs w:val="20"/>
          <w:lang w:val="es-ES_tradnl"/>
        </w:rPr>
        <w:t xml:space="preserve"> de septiembre</w:t>
      </w:r>
      <w:r w:rsidRPr="0056636D">
        <w:rPr>
          <w:rFonts w:ascii="ITC Avant Garde Std Bk" w:hAnsi="ITC Avant Garde Std Bk"/>
          <w:sz w:val="20"/>
          <w:szCs w:val="20"/>
          <w:lang w:val="es-ES_tradnl"/>
        </w:rPr>
        <w:t xml:space="preserve">, </w:t>
      </w:r>
      <w:r w:rsidRPr="0056636D">
        <w:rPr>
          <w:rFonts w:ascii="ITC Avant Garde Std Bk" w:hAnsi="ITC Avant Garde Std Bk"/>
          <w:sz w:val="20"/>
          <w:szCs w:val="20"/>
        </w:rPr>
        <w:t xml:space="preserve">la información </w:t>
      </w:r>
      <w:r w:rsidRPr="0056636D">
        <w:rPr>
          <w:rFonts w:ascii="ITC Avant Garde Std Bk" w:hAnsi="ITC Avant Garde Std Bk"/>
          <w:sz w:val="20"/>
          <w:szCs w:val="20"/>
          <w:lang w:val="es-ES_tradnl"/>
        </w:rPr>
        <w:t>que correspond</w:t>
      </w:r>
      <w:r w:rsidR="00A66151" w:rsidRPr="0056636D">
        <w:rPr>
          <w:rFonts w:ascii="ITC Avant Garde Std Bk" w:hAnsi="ITC Avant Garde Std Bk"/>
          <w:sz w:val="20"/>
          <w:szCs w:val="20"/>
          <w:lang w:val="es-ES_tradnl"/>
        </w:rPr>
        <w:t>a</w:t>
      </w:r>
      <w:r w:rsidRPr="0056636D">
        <w:rPr>
          <w:rFonts w:ascii="ITC Avant Garde Std Bk" w:hAnsi="ITC Avant Garde Std Bk"/>
          <w:sz w:val="20"/>
          <w:szCs w:val="20"/>
          <w:lang w:val="es-ES_tradnl"/>
        </w:rPr>
        <w:t xml:space="preserve"> al periodo </w:t>
      </w:r>
      <w:r w:rsidR="00F9617D" w:rsidRPr="0056636D">
        <w:rPr>
          <w:rFonts w:ascii="ITC Avant Garde Std Bk" w:hAnsi="ITC Avant Garde Std Bk"/>
          <w:sz w:val="20"/>
          <w:szCs w:val="20"/>
          <w:lang w:val="es-ES_tradnl"/>
        </w:rPr>
        <w:t xml:space="preserve">comprendido </w:t>
      </w:r>
      <w:r w:rsidRPr="0056636D">
        <w:rPr>
          <w:rFonts w:ascii="ITC Avant Garde Std Bk" w:hAnsi="ITC Avant Garde Std Bk"/>
          <w:sz w:val="20"/>
          <w:szCs w:val="20"/>
          <w:lang w:val="es-ES_tradnl"/>
        </w:rPr>
        <w:t xml:space="preserve">del día </w:t>
      </w:r>
      <w:r w:rsidR="00F9617D" w:rsidRPr="0056636D">
        <w:rPr>
          <w:rFonts w:ascii="ITC Avant Garde Std Bk" w:hAnsi="ITC Avant Garde Std Bk"/>
          <w:sz w:val="20"/>
          <w:szCs w:val="20"/>
          <w:lang w:val="es-ES_tradnl"/>
        </w:rPr>
        <w:t xml:space="preserve">1 </w:t>
      </w:r>
      <w:r w:rsidR="004E430A" w:rsidRPr="0056636D">
        <w:rPr>
          <w:rFonts w:ascii="ITC Avant Garde Std Bk" w:hAnsi="ITC Avant Garde Std Bk"/>
          <w:sz w:val="20"/>
          <w:szCs w:val="20"/>
          <w:lang w:val="es-ES_tradnl"/>
        </w:rPr>
        <w:t xml:space="preserve">de julio al día </w:t>
      </w:r>
      <w:r w:rsidR="00F9617D" w:rsidRPr="0056636D">
        <w:rPr>
          <w:rFonts w:ascii="ITC Avant Garde Std Bk" w:hAnsi="ITC Avant Garde Std Bk"/>
          <w:sz w:val="20"/>
          <w:szCs w:val="20"/>
          <w:lang w:val="es-ES_tradnl"/>
        </w:rPr>
        <w:t xml:space="preserve">30 </w:t>
      </w:r>
      <w:r w:rsidR="004E430A" w:rsidRPr="0056636D">
        <w:rPr>
          <w:rFonts w:ascii="ITC Avant Garde Std Bk" w:hAnsi="ITC Avant Garde Std Bk"/>
          <w:sz w:val="20"/>
          <w:szCs w:val="20"/>
          <w:lang w:val="es-ES_tradnl"/>
        </w:rPr>
        <w:t>de septiembre</w:t>
      </w:r>
      <w:r w:rsidR="00A46D37" w:rsidRPr="0056636D">
        <w:rPr>
          <w:rFonts w:ascii="ITC Avant Garde Std Bk" w:hAnsi="ITC Avant Garde Std Bk"/>
          <w:sz w:val="20"/>
          <w:szCs w:val="20"/>
          <w:lang w:val="es-ES_tradnl"/>
        </w:rPr>
        <w:t xml:space="preserve"> de cada año calendario.</w:t>
      </w:r>
    </w:p>
    <w:p w14:paraId="2BAD0CBF" w14:textId="77777777" w:rsidR="00D60A97" w:rsidRDefault="00DE0141" w:rsidP="00120D31">
      <w:pPr>
        <w:pStyle w:val="Prrafodelista"/>
        <w:numPr>
          <w:ilvl w:val="1"/>
          <w:numId w:val="29"/>
        </w:numPr>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u w:val="single"/>
        </w:rPr>
        <w:t>Entrega correspondiente al cuarto trimestre calendario:</w:t>
      </w:r>
      <w:r w:rsidRPr="00EA7B57">
        <w:rPr>
          <w:rFonts w:ascii="ITC Avant Garde Std Bk" w:hAnsi="ITC Avant Garde Std Bk"/>
          <w:sz w:val="20"/>
          <w:szCs w:val="20"/>
        </w:rPr>
        <w:t xml:space="preserve"> </w:t>
      </w:r>
    </w:p>
    <w:p w14:paraId="6CE53E66" w14:textId="48EE95F0" w:rsidR="00DE0141" w:rsidRPr="00EA7B57" w:rsidRDefault="00120D31" w:rsidP="0011639D">
      <w:pPr>
        <w:pStyle w:val="Prrafodelista"/>
        <w:spacing w:after="120"/>
        <w:ind w:left="1134"/>
        <w:jc w:val="both"/>
        <w:outlineLvl w:val="0"/>
        <w:rPr>
          <w:rFonts w:ascii="ITC Avant Garde Std Bk" w:hAnsi="ITC Avant Garde Std Bk"/>
          <w:sz w:val="20"/>
          <w:szCs w:val="20"/>
        </w:rPr>
      </w:pPr>
      <w:r w:rsidRPr="00EA7B57">
        <w:rPr>
          <w:rFonts w:ascii="ITC Avant Garde Std Bk" w:hAnsi="ITC Avant Garde Std Bk"/>
          <w:sz w:val="20"/>
          <w:szCs w:val="20"/>
        </w:rPr>
        <w:t xml:space="preserve">Se deberá </w:t>
      </w:r>
      <w:r w:rsidRPr="00EA7B57">
        <w:rPr>
          <w:rFonts w:ascii="ITC Avant Garde Std Bk" w:hAnsi="ITC Avant Garde Std Bk"/>
          <w:sz w:val="20"/>
          <w:szCs w:val="20"/>
          <w:lang w:val="es-ES_tradnl"/>
        </w:rPr>
        <w:t xml:space="preserve">entregar, </w:t>
      </w:r>
      <w:r w:rsidRPr="00EA7B57">
        <w:rPr>
          <w:rFonts w:ascii="ITC Avant Garde Std Bk" w:hAnsi="ITC Avant Garde Std Bk"/>
          <w:sz w:val="20"/>
          <w:szCs w:val="20"/>
        </w:rPr>
        <w:t xml:space="preserve">dentro de los 40 días hábiles posteriores al </w:t>
      </w:r>
      <w:r w:rsidRPr="00EA7B57">
        <w:rPr>
          <w:rFonts w:ascii="ITC Avant Garde Std Bk" w:hAnsi="ITC Avant Garde Std Bk"/>
          <w:sz w:val="20"/>
          <w:szCs w:val="20"/>
          <w:lang w:val="es-ES_tradnl"/>
        </w:rPr>
        <w:t xml:space="preserve">día </w:t>
      </w:r>
      <w:r w:rsidR="00F9617D" w:rsidRPr="00EA7B57">
        <w:rPr>
          <w:rFonts w:ascii="ITC Avant Garde Std Bk" w:hAnsi="ITC Avant Garde Std Bk"/>
          <w:sz w:val="20"/>
          <w:szCs w:val="20"/>
          <w:lang w:val="es-ES_tradnl"/>
        </w:rPr>
        <w:t>31</w:t>
      </w:r>
      <w:r w:rsidR="004E430A" w:rsidRPr="00EA7B57">
        <w:rPr>
          <w:rFonts w:ascii="ITC Avant Garde Std Bk" w:hAnsi="ITC Avant Garde Std Bk"/>
          <w:sz w:val="20"/>
          <w:szCs w:val="20"/>
          <w:lang w:val="es-ES_tradnl"/>
        </w:rPr>
        <w:t xml:space="preserve"> de diciembre</w:t>
      </w:r>
      <w:r w:rsidRPr="00EA7B57">
        <w:rPr>
          <w:rFonts w:ascii="ITC Avant Garde Std Bk" w:hAnsi="ITC Avant Garde Std Bk"/>
          <w:sz w:val="20"/>
          <w:szCs w:val="20"/>
          <w:lang w:val="es-ES_tradnl"/>
        </w:rPr>
        <w:t xml:space="preserve">, </w:t>
      </w:r>
      <w:r w:rsidRPr="00EA7B57">
        <w:rPr>
          <w:rFonts w:ascii="ITC Avant Garde Std Bk" w:hAnsi="ITC Avant Garde Std Bk"/>
          <w:sz w:val="20"/>
          <w:szCs w:val="20"/>
        </w:rPr>
        <w:t xml:space="preserve">la información </w:t>
      </w:r>
      <w:r w:rsidRPr="00EA7B57">
        <w:rPr>
          <w:rFonts w:ascii="ITC Avant Garde Std Bk" w:hAnsi="ITC Avant Garde Std Bk"/>
          <w:sz w:val="20"/>
          <w:szCs w:val="20"/>
          <w:lang w:val="es-ES_tradnl"/>
        </w:rPr>
        <w:t>que correspond</w:t>
      </w:r>
      <w:r w:rsidR="00A66151" w:rsidRPr="00EA7B57">
        <w:rPr>
          <w:rFonts w:ascii="ITC Avant Garde Std Bk" w:hAnsi="ITC Avant Garde Std Bk"/>
          <w:sz w:val="20"/>
          <w:szCs w:val="20"/>
          <w:lang w:val="es-ES_tradnl"/>
        </w:rPr>
        <w:t>a</w:t>
      </w:r>
      <w:r w:rsidRPr="00EA7B57">
        <w:rPr>
          <w:rFonts w:ascii="ITC Avant Garde Std Bk" w:hAnsi="ITC Avant Garde Std Bk"/>
          <w:sz w:val="20"/>
          <w:szCs w:val="20"/>
          <w:lang w:val="es-ES_tradnl"/>
        </w:rPr>
        <w:t xml:space="preserve"> al periodo </w:t>
      </w:r>
      <w:r w:rsidR="00F9617D" w:rsidRPr="00EA7B57">
        <w:rPr>
          <w:rFonts w:ascii="ITC Avant Garde Std Bk" w:hAnsi="ITC Avant Garde Std Bk"/>
          <w:sz w:val="20"/>
          <w:szCs w:val="20"/>
          <w:lang w:val="es-ES_tradnl"/>
        </w:rPr>
        <w:t xml:space="preserve">comprendido </w:t>
      </w:r>
      <w:r w:rsidRPr="00EA7B57">
        <w:rPr>
          <w:rFonts w:ascii="ITC Avant Garde Std Bk" w:hAnsi="ITC Avant Garde Std Bk"/>
          <w:sz w:val="20"/>
          <w:szCs w:val="20"/>
          <w:lang w:val="es-ES_tradnl"/>
        </w:rPr>
        <w:t xml:space="preserve">del día </w:t>
      </w:r>
      <w:r w:rsidR="00F9617D" w:rsidRPr="00EA7B57">
        <w:rPr>
          <w:rFonts w:ascii="ITC Avant Garde Std Bk" w:hAnsi="ITC Avant Garde Std Bk"/>
          <w:sz w:val="20"/>
          <w:szCs w:val="20"/>
          <w:lang w:val="es-ES_tradnl"/>
        </w:rPr>
        <w:t xml:space="preserve">1 </w:t>
      </w:r>
      <w:r w:rsidR="004E430A" w:rsidRPr="00EA7B57">
        <w:rPr>
          <w:rFonts w:ascii="ITC Avant Garde Std Bk" w:hAnsi="ITC Avant Garde Std Bk"/>
          <w:sz w:val="20"/>
          <w:szCs w:val="20"/>
          <w:lang w:val="es-ES_tradnl"/>
        </w:rPr>
        <w:t xml:space="preserve">de octubre al día </w:t>
      </w:r>
      <w:r w:rsidR="00F9617D" w:rsidRPr="00EA7B57">
        <w:rPr>
          <w:rFonts w:ascii="ITC Avant Garde Std Bk" w:hAnsi="ITC Avant Garde Std Bk"/>
          <w:sz w:val="20"/>
          <w:szCs w:val="20"/>
          <w:lang w:val="es-ES_tradnl"/>
        </w:rPr>
        <w:t>31</w:t>
      </w:r>
      <w:r w:rsidR="004E430A" w:rsidRPr="00EA7B57">
        <w:rPr>
          <w:rFonts w:ascii="ITC Avant Garde Std Bk" w:hAnsi="ITC Avant Garde Std Bk"/>
          <w:sz w:val="20"/>
          <w:szCs w:val="20"/>
          <w:lang w:val="es-ES_tradnl"/>
        </w:rPr>
        <w:t xml:space="preserve"> de diciembre</w:t>
      </w:r>
      <w:r w:rsidR="00A46D37" w:rsidRPr="00EA7B57">
        <w:rPr>
          <w:rFonts w:ascii="ITC Avant Garde Std Bk" w:hAnsi="ITC Avant Garde Std Bk"/>
          <w:sz w:val="20"/>
          <w:szCs w:val="20"/>
          <w:lang w:val="es-ES_tradnl"/>
        </w:rPr>
        <w:t xml:space="preserve"> de cada año calendario.</w:t>
      </w:r>
    </w:p>
    <w:p w14:paraId="41F36F51" w14:textId="77777777" w:rsidR="00F25E11" w:rsidRPr="00EA7B57" w:rsidRDefault="00F25E11" w:rsidP="00F25E11">
      <w:pPr>
        <w:pStyle w:val="Prrafodelista"/>
        <w:spacing w:after="120"/>
        <w:ind w:left="1134"/>
        <w:jc w:val="both"/>
        <w:outlineLvl w:val="0"/>
        <w:rPr>
          <w:rFonts w:ascii="ITC Avant Garde Std Bk" w:hAnsi="ITC Avant Garde Std Bk"/>
          <w:sz w:val="20"/>
          <w:szCs w:val="20"/>
        </w:rPr>
      </w:pPr>
    </w:p>
    <w:p w14:paraId="512D4F7F" w14:textId="71328D5A" w:rsidR="00F25E11" w:rsidRPr="00EA7B57" w:rsidRDefault="00F25E11" w:rsidP="00F25E11">
      <w:pPr>
        <w:pStyle w:val="Prrafodelista"/>
        <w:spacing w:after="120"/>
        <w:ind w:left="709"/>
        <w:jc w:val="both"/>
        <w:outlineLvl w:val="0"/>
        <w:rPr>
          <w:rFonts w:ascii="ITC Avant Garde Std Bk" w:hAnsi="ITC Avant Garde Std Bk"/>
          <w:sz w:val="20"/>
          <w:szCs w:val="20"/>
        </w:rPr>
      </w:pPr>
      <w:r w:rsidRPr="00EA7B57">
        <w:rPr>
          <w:rFonts w:ascii="ITC Avant Garde Std Bk" w:hAnsi="ITC Avant Garde Std Bk"/>
          <w:sz w:val="20"/>
          <w:szCs w:val="20"/>
        </w:rPr>
        <w:t xml:space="preserve">Dada la naturaleza de la información requerida en el </w:t>
      </w:r>
      <w:r w:rsidR="0011639D">
        <w:rPr>
          <w:rFonts w:ascii="ITC Avant Garde Std Bk" w:hAnsi="ITC Avant Garde Std Bk"/>
          <w:sz w:val="20"/>
          <w:szCs w:val="20"/>
        </w:rPr>
        <w:t>A</w:t>
      </w:r>
      <w:r w:rsidR="002D1C04" w:rsidRPr="00EA7B57">
        <w:rPr>
          <w:rFonts w:ascii="ITC Avant Garde Std Bk" w:hAnsi="ITC Avant Garde Std Bk"/>
          <w:sz w:val="20"/>
          <w:szCs w:val="20"/>
        </w:rPr>
        <w:t xml:space="preserve">rchivo de </w:t>
      </w:r>
      <w:r w:rsidR="0011639D">
        <w:rPr>
          <w:rFonts w:ascii="ITC Avant Garde Std Bk" w:hAnsi="ITC Avant Garde Std Bk"/>
          <w:sz w:val="20"/>
          <w:szCs w:val="20"/>
        </w:rPr>
        <w:t>P</w:t>
      </w:r>
      <w:r w:rsidR="002D1C04" w:rsidRPr="00EA7B57">
        <w:rPr>
          <w:rFonts w:ascii="ITC Avant Garde Std Bk" w:hAnsi="ITC Avant Garde Std Bk"/>
          <w:sz w:val="20"/>
          <w:szCs w:val="20"/>
        </w:rPr>
        <w:t>resentación</w:t>
      </w:r>
      <w:r w:rsidRPr="00EA7B57">
        <w:rPr>
          <w:rFonts w:ascii="ITC Avant Garde Std Bk" w:hAnsi="ITC Avant Garde Std Bk"/>
          <w:sz w:val="20"/>
          <w:szCs w:val="20"/>
        </w:rPr>
        <w:t xml:space="preserve"> </w:t>
      </w:r>
      <w:r w:rsidR="0056636D">
        <w:rPr>
          <w:rFonts w:ascii="ITC Avant Garde Std Bk" w:hAnsi="ITC Avant Garde Std Bk"/>
          <w:sz w:val="20"/>
          <w:szCs w:val="20"/>
        </w:rPr>
        <w:t>R004-08</w:t>
      </w:r>
      <w:r w:rsidR="0056636D" w:rsidRPr="0056636D">
        <w:t xml:space="preserve"> </w:t>
      </w:r>
      <w:r w:rsidR="0056636D" w:rsidRPr="0056636D">
        <w:rPr>
          <w:rFonts w:ascii="ITC Avant Garde Std Bk" w:hAnsi="ITC Avant Garde Std Bk"/>
          <w:sz w:val="20"/>
          <w:szCs w:val="20"/>
        </w:rPr>
        <w:t>Suscripciones e Ingresos por planes tarifarios</w:t>
      </w:r>
      <w:r w:rsidRPr="00EA7B57">
        <w:rPr>
          <w:rFonts w:ascii="ITC Avant Garde Std Bk" w:hAnsi="ITC Avant Garde Std Bk"/>
          <w:sz w:val="20"/>
          <w:szCs w:val="20"/>
        </w:rPr>
        <w:t xml:space="preserve">, contenido en el eFormato R004, </w:t>
      </w:r>
      <w:r w:rsidR="002C2A3B" w:rsidRPr="00EA7B57">
        <w:rPr>
          <w:rFonts w:ascii="ITC Avant Garde Std Bk" w:hAnsi="ITC Avant Garde Std Bk"/>
          <w:sz w:val="20"/>
          <w:szCs w:val="20"/>
        </w:rPr>
        <w:t xml:space="preserve">este </w:t>
      </w:r>
      <w:r w:rsidRPr="00EA7B57">
        <w:rPr>
          <w:rFonts w:ascii="ITC Avant Garde Std Bk" w:hAnsi="ITC Avant Garde Std Bk"/>
          <w:sz w:val="20"/>
          <w:szCs w:val="20"/>
        </w:rPr>
        <w:t>deberá entrega</w:t>
      </w:r>
      <w:r w:rsidR="009963A3">
        <w:rPr>
          <w:rFonts w:ascii="ITC Avant Garde Std Bk" w:hAnsi="ITC Avant Garde Std Bk"/>
          <w:sz w:val="20"/>
          <w:szCs w:val="20"/>
        </w:rPr>
        <w:t>r</w:t>
      </w:r>
      <w:r w:rsidR="0083553F" w:rsidRPr="00EA7B57">
        <w:rPr>
          <w:rFonts w:ascii="ITC Avant Garde Std Bk" w:hAnsi="ITC Avant Garde Std Bk"/>
          <w:sz w:val="20"/>
          <w:szCs w:val="20"/>
        </w:rPr>
        <w:t>se con</w:t>
      </w:r>
      <w:r w:rsidRPr="00EA7B57">
        <w:rPr>
          <w:rFonts w:ascii="ITC Avant Garde Std Bk" w:hAnsi="ITC Avant Garde Std Bk"/>
          <w:sz w:val="20"/>
          <w:szCs w:val="20"/>
        </w:rPr>
        <w:t xml:space="preserve"> la información </w:t>
      </w:r>
      <w:r w:rsidRPr="00EA7B57">
        <w:rPr>
          <w:rFonts w:ascii="ITC Avant Garde Std Bk" w:hAnsi="ITC Avant Garde Std Bk"/>
          <w:sz w:val="20"/>
          <w:szCs w:val="20"/>
          <w:lang w:val="es-ES_tradnl"/>
        </w:rPr>
        <w:t>que correspond</w:t>
      </w:r>
      <w:r w:rsidR="00A66151" w:rsidRPr="00EA7B57">
        <w:rPr>
          <w:rFonts w:ascii="ITC Avant Garde Std Bk" w:hAnsi="ITC Avant Garde Std Bk"/>
          <w:sz w:val="20"/>
          <w:szCs w:val="20"/>
          <w:lang w:val="es-ES_tradnl"/>
        </w:rPr>
        <w:t>a</w:t>
      </w:r>
      <w:r w:rsidRPr="00EA7B57">
        <w:rPr>
          <w:rFonts w:ascii="ITC Avant Garde Std Bk" w:hAnsi="ITC Avant Garde Std Bk"/>
          <w:sz w:val="20"/>
          <w:szCs w:val="20"/>
          <w:lang w:val="es-ES_tradnl"/>
        </w:rPr>
        <w:t xml:space="preserve"> a </w:t>
      </w:r>
      <w:r w:rsidRPr="00EA7B57">
        <w:rPr>
          <w:rFonts w:ascii="ITC Avant Garde Std Bk" w:hAnsi="ITC Avant Garde Std Bk"/>
          <w:sz w:val="20"/>
          <w:szCs w:val="20"/>
        </w:rPr>
        <w:t>cada trimestre</w:t>
      </w:r>
      <w:r w:rsidR="007F1674">
        <w:rPr>
          <w:rFonts w:ascii="ITC Avant Garde Std Bk" w:hAnsi="ITC Avant Garde Std Bk"/>
          <w:sz w:val="20"/>
          <w:szCs w:val="20"/>
        </w:rPr>
        <w:t xml:space="preserve"> </w:t>
      </w:r>
      <w:r w:rsidRPr="00EA7B57">
        <w:rPr>
          <w:rFonts w:ascii="ITC Avant Garde Std Bk" w:hAnsi="ITC Avant Garde Std Bk"/>
          <w:sz w:val="20"/>
          <w:szCs w:val="20"/>
        </w:rPr>
        <w:t xml:space="preserve">del año inmediato anterior. </w:t>
      </w:r>
    </w:p>
    <w:p w14:paraId="5771975A" w14:textId="77777777" w:rsidR="00DE0141" w:rsidRPr="00EA7B57" w:rsidRDefault="00DE0141" w:rsidP="00DE0141">
      <w:pPr>
        <w:pStyle w:val="Prrafodelista"/>
        <w:spacing w:after="120"/>
        <w:ind w:left="1134"/>
        <w:jc w:val="both"/>
        <w:outlineLvl w:val="0"/>
        <w:rPr>
          <w:rFonts w:ascii="ITC Avant Garde Std Bk" w:hAnsi="ITC Avant Garde Std Bk"/>
          <w:sz w:val="20"/>
          <w:szCs w:val="20"/>
        </w:rPr>
      </w:pPr>
    </w:p>
    <w:p w14:paraId="2BEC2787" w14:textId="3B65B094" w:rsidR="002518CB" w:rsidRPr="009346F1" w:rsidRDefault="002518CB" w:rsidP="009346F1">
      <w:pPr>
        <w:pStyle w:val="Prrafodelista"/>
        <w:numPr>
          <w:ilvl w:val="0"/>
          <w:numId w:val="29"/>
        </w:numPr>
        <w:jc w:val="both"/>
        <w:rPr>
          <w:rFonts w:ascii="ITC Avant Garde Std Bk" w:hAnsi="ITC Avant Garde Std Bk"/>
          <w:sz w:val="20"/>
          <w:szCs w:val="20"/>
        </w:rPr>
      </w:pPr>
      <w:r w:rsidRPr="007F1674">
        <w:rPr>
          <w:rFonts w:ascii="ITC Avant Garde Std Bk" w:hAnsi="ITC Avant Garde Std Bk"/>
          <w:b/>
          <w:sz w:val="20"/>
          <w:szCs w:val="20"/>
        </w:rPr>
        <w:t xml:space="preserve">eFormatos con </w:t>
      </w:r>
      <w:r w:rsidR="00DE0141" w:rsidRPr="007F1674">
        <w:rPr>
          <w:rFonts w:ascii="ITC Avant Garde Std Bk" w:hAnsi="ITC Avant Garde Std Bk"/>
          <w:b/>
          <w:sz w:val="20"/>
          <w:szCs w:val="20"/>
        </w:rPr>
        <w:t>Periodicidad Anual</w:t>
      </w:r>
      <w:r w:rsidRPr="007F1674">
        <w:rPr>
          <w:rFonts w:ascii="ITC Avant Garde Std Bk" w:hAnsi="ITC Avant Garde Std Bk"/>
          <w:b/>
          <w:sz w:val="20"/>
          <w:szCs w:val="20"/>
        </w:rPr>
        <w:t>:</w:t>
      </w:r>
      <w:r w:rsidRPr="00EA7B57">
        <w:rPr>
          <w:rFonts w:ascii="ITC Avant Garde Std Bk" w:hAnsi="ITC Avant Garde Std Bk"/>
          <w:sz w:val="20"/>
          <w:szCs w:val="20"/>
        </w:rPr>
        <w:t xml:space="preserve"> </w:t>
      </w:r>
      <w:r w:rsidR="00F25E11" w:rsidRPr="00EA7B57">
        <w:rPr>
          <w:rFonts w:ascii="ITC Avant Garde Std Bk" w:hAnsi="ITC Avant Garde Std Bk"/>
          <w:sz w:val="20"/>
          <w:szCs w:val="20"/>
        </w:rPr>
        <w:t xml:space="preserve">Los </w:t>
      </w:r>
      <w:r w:rsidR="00C31A23">
        <w:rPr>
          <w:rFonts w:ascii="ITC Avant Garde Std Bk" w:hAnsi="ITC Avant Garde Std Bk"/>
          <w:sz w:val="20"/>
          <w:szCs w:val="20"/>
        </w:rPr>
        <w:t>Operadores</w:t>
      </w:r>
      <w:r w:rsidR="00F25E11" w:rsidRPr="00EA7B57">
        <w:rPr>
          <w:rFonts w:ascii="ITC Avant Garde Std Bk" w:hAnsi="ITC Avant Garde Std Bk"/>
          <w:sz w:val="20"/>
          <w:szCs w:val="20"/>
        </w:rPr>
        <w:t xml:space="preserve"> deberán entregar</w:t>
      </w:r>
      <w:r w:rsidR="00EA2613" w:rsidRPr="00EA7B57">
        <w:rPr>
          <w:rFonts w:ascii="ITC Avant Garde Std Bk" w:hAnsi="ITC Avant Garde Std Bk"/>
          <w:sz w:val="20"/>
          <w:szCs w:val="20"/>
        </w:rPr>
        <w:t xml:space="preserve">, dentro de los 20 días hábiles posteriores al </w:t>
      </w:r>
      <w:r w:rsidR="00EC1ED5" w:rsidRPr="007F1674">
        <w:rPr>
          <w:rFonts w:ascii="ITC Avant Garde Std Bk" w:hAnsi="ITC Avant Garde Std Bk"/>
          <w:sz w:val="20"/>
          <w:szCs w:val="20"/>
        </w:rPr>
        <w:t>31</w:t>
      </w:r>
      <w:r w:rsidR="00EA2613" w:rsidRPr="007F1674">
        <w:rPr>
          <w:rFonts w:ascii="ITC Avant Garde Std Bk" w:hAnsi="ITC Avant Garde Std Bk"/>
          <w:sz w:val="20"/>
          <w:szCs w:val="20"/>
        </w:rPr>
        <w:t xml:space="preserve"> de </w:t>
      </w:r>
      <w:r w:rsidR="00EA2613" w:rsidRPr="00EA7B57">
        <w:rPr>
          <w:rFonts w:ascii="ITC Avant Garde Std Bk" w:hAnsi="ITC Avant Garde Std Bk"/>
          <w:sz w:val="20"/>
          <w:szCs w:val="20"/>
        </w:rPr>
        <w:t xml:space="preserve">diciembre, </w:t>
      </w:r>
      <w:r w:rsidR="00F25E11" w:rsidRPr="00EA7B57">
        <w:rPr>
          <w:rFonts w:ascii="ITC Avant Garde Std Bk" w:hAnsi="ITC Avant Garde Std Bk"/>
          <w:sz w:val="20"/>
          <w:szCs w:val="20"/>
        </w:rPr>
        <w:t xml:space="preserve">la información </w:t>
      </w:r>
      <w:r w:rsidR="00EA2613" w:rsidRPr="00EA7B57">
        <w:rPr>
          <w:rFonts w:ascii="ITC Avant Garde Std Bk" w:hAnsi="ITC Avant Garde Std Bk"/>
          <w:sz w:val="20"/>
          <w:szCs w:val="20"/>
        </w:rPr>
        <w:t xml:space="preserve">que </w:t>
      </w:r>
      <w:r w:rsidR="00F25E11" w:rsidRPr="00EA7B57">
        <w:rPr>
          <w:rFonts w:ascii="ITC Avant Garde Std Bk" w:hAnsi="ITC Avant Garde Std Bk"/>
          <w:sz w:val="20"/>
          <w:szCs w:val="20"/>
        </w:rPr>
        <w:t>correspond</w:t>
      </w:r>
      <w:r w:rsidR="00A66151" w:rsidRPr="00EA7B57">
        <w:rPr>
          <w:rFonts w:ascii="ITC Avant Garde Std Bk" w:hAnsi="ITC Avant Garde Std Bk"/>
          <w:sz w:val="20"/>
          <w:szCs w:val="20"/>
        </w:rPr>
        <w:t>a</w:t>
      </w:r>
      <w:r w:rsidR="00F25E11" w:rsidRPr="00EA7B57">
        <w:rPr>
          <w:rFonts w:ascii="ITC Avant Garde Std Bk" w:hAnsi="ITC Avant Garde Std Bk"/>
          <w:sz w:val="20"/>
          <w:szCs w:val="20"/>
        </w:rPr>
        <w:t xml:space="preserve"> al </w:t>
      </w:r>
      <w:r w:rsidR="00EA2613" w:rsidRPr="00EA7B57">
        <w:rPr>
          <w:rFonts w:ascii="ITC Avant Garde Std Bk" w:hAnsi="ITC Avant Garde Std Bk"/>
          <w:sz w:val="20"/>
          <w:szCs w:val="20"/>
        </w:rPr>
        <w:t xml:space="preserve">periodo </w:t>
      </w:r>
      <w:r w:rsidR="00EC1ED5" w:rsidRPr="007F1674">
        <w:rPr>
          <w:rFonts w:ascii="ITC Avant Garde Std Bk" w:hAnsi="ITC Avant Garde Std Bk"/>
          <w:sz w:val="20"/>
          <w:szCs w:val="20"/>
        </w:rPr>
        <w:t xml:space="preserve">comprendido </w:t>
      </w:r>
      <w:r w:rsidR="00EA2613" w:rsidRPr="00EA7B57">
        <w:rPr>
          <w:rFonts w:ascii="ITC Avant Garde Std Bk" w:hAnsi="ITC Avant Garde Std Bk"/>
          <w:sz w:val="20"/>
          <w:szCs w:val="20"/>
        </w:rPr>
        <w:t xml:space="preserve">del </w:t>
      </w:r>
      <w:r w:rsidR="00EA2613" w:rsidRPr="007F1674">
        <w:rPr>
          <w:rFonts w:ascii="ITC Avant Garde Std Bk" w:hAnsi="ITC Avant Garde Std Bk"/>
          <w:sz w:val="20"/>
          <w:szCs w:val="20"/>
        </w:rPr>
        <w:t xml:space="preserve">día </w:t>
      </w:r>
      <w:r w:rsidR="00EC1ED5" w:rsidRPr="007F1674">
        <w:rPr>
          <w:rFonts w:ascii="ITC Avant Garde Std Bk" w:hAnsi="ITC Avant Garde Std Bk"/>
          <w:sz w:val="20"/>
          <w:szCs w:val="20"/>
        </w:rPr>
        <w:t xml:space="preserve">1 </w:t>
      </w:r>
      <w:r w:rsidR="00EA2613" w:rsidRPr="007F1674">
        <w:rPr>
          <w:rFonts w:ascii="ITC Avant Garde Std Bk" w:hAnsi="ITC Avant Garde Std Bk"/>
          <w:sz w:val="20"/>
          <w:szCs w:val="20"/>
        </w:rPr>
        <w:t xml:space="preserve">de enero al día </w:t>
      </w:r>
      <w:r w:rsidR="00EC1ED5" w:rsidRPr="007F1674">
        <w:rPr>
          <w:rFonts w:ascii="ITC Avant Garde Std Bk" w:hAnsi="ITC Avant Garde Std Bk"/>
          <w:sz w:val="20"/>
          <w:szCs w:val="20"/>
        </w:rPr>
        <w:t>31</w:t>
      </w:r>
      <w:r w:rsidR="00EA2613" w:rsidRPr="007F1674">
        <w:rPr>
          <w:rFonts w:ascii="ITC Avant Garde Std Bk" w:hAnsi="ITC Avant Garde Std Bk"/>
          <w:sz w:val="20"/>
          <w:szCs w:val="20"/>
        </w:rPr>
        <w:t xml:space="preserve"> de </w:t>
      </w:r>
      <w:r w:rsidR="00EA2613" w:rsidRPr="00EA7B57">
        <w:rPr>
          <w:rFonts w:ascii="ITC Avant Garde Std Bk" w:hAnsi="ITC Avant Garde Std Bk"/>
          <w:sz w:val="20"/>
          <w:szCs w:val="20"/>
        </w:rPr>
        <w:t>diciembre</w:t>
      </w:r>
      <w:r w:rsidR="009B6289" w:rsidRPr="00EA7B57">
        <w:rPr>
          <w:rFonts w:ascii="ITC Avant Garde Std Bk" w:hAnsi="ITC Avant Garde Std Bk"/>
          <w:sz w:val="20"/>
          <w:szCs w:val="20"/>
        </w:rPr>
        <w:t xml:space="preserve"> </w:t>
      </w:r>
      <w:r w:rsidR="009B6289" w:rsidRPr="007F1674">
        <w:rPr>
          <w:rFonts w:ascii="ITC Avant Garde Std Bk" w:hAnsi="ITC Avant Garde Std Bk"/>
          <w:sz w:val="20"/>
          <w:szCs w:val="20"/>
        </w:rPr>
        <w:t>de cada año calendario.</w:t>
      </w:r>
    </w:p>
    <w:p w14:paraId="692EF44A" w14:textId="77777777" w:rsidR="000A0A3E" w:rsidRPr="009346F1" w:rsidRDefault="000A0A3E" w:rsidP="00A712B4">
      <w:pPr>
        <w:jc w:val="both"/>
        <w:outlineLvl w:val="0"/>
        <w:rPr>
          <w:rFonts w:ascii="ITC Avant Garde Std Bk" w:hAnsi="ITC Avant Garde Std Bk"/>
          <w:sz w:val="20"/>
          <w:szCs w:val="20"/>
        </w:rPr>
      </w:pPr>
    </w:p>
    <w:p w14:paraId="568DFD9F" w14:textId="1C9EA69F" w:rsidR="00A712B4" w:rsidRPr="00EA7B57" w:rsidRDefault="00A712B4" w:rsidP="007E16BA">
      <w:pPr>
        <w:jc w:val="both"/>
        <w:outlineLvl w:val="0"/>
        <w:rPr>
          <w:rFonts w:ascii="ITC Avant Garde Std Bk" w:hAnsi="ITC Avant Garde Std Bk"/>
          <w:b/>
          <w:sz w:val="20"/>
          <w:szCs w:val="20"/>
        </w:rPr>
      </w:pPr>
    </w:p>
    <w:p w14:paraId="4E28676B" w14:textId="2F0DCE39" w:rsidR="00E27F79" w:rsidRDefault="0083553F" w:rsidP="00D8534D">
      <w:pPr>
        <w:jc w:val="both"/>
        <w:rPr>
          <w:rFonts w:ascii="ITC Avant Garde Std Bk" w:hAnsi="ITC Avant Garde Std Bk" w:cs="Times New Roman"/>
          <w:sz w:val="20"/>
          <w:szCs w:val="20"/>
        </w:rPr>
      </w:pPr>
      <w:r w:rsidRPr="00EA7B57">
        <w:rPr>
          <w:rFonts w:ascii="ITC Avant Garde Std Bk" w:hAnsi="ITC Avant Garde Std Bk"/>
          <w:b/>
          <w:sz w:val="20"/>
          <w:szCs w:val="20"/>
        </w:rPr>
        <w:t>SÉPTIMO</w:t>
      </w:r>
      <w:r w:rsidR="00E27F79"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E27F79" w:rsidRPr="00EA7B57">
        <w:rPr>
          <w:rFonts w:ascii="ITC Avant Garde Std Bk" w:hAnsi="ITC Avant Garde Std Bk"/>
          <w:b/>
          <w:sz w:val="20"/>
          <w:szCs w:val="20"/>
        </w:rPr>
        <w:t xml:space="preserve">- Publicación de la información. </w:t>
      </w:r>
      <w:r w:rsidR="00E27F79" w:rsidRPr="00EA7B57">
        <w:rPr>
          <w:rFonts w:ascii="ITC Avant Garde Std Bk" w:hAnsi="ITC Avant Garde Std Bk" w:cs="Times New Roman"/>
          <w:sz w:val="20"/>
          <w:szCs w:val="20"/>
        </w:rPr>
        <w:t>Este parámetro determina la forma de publicación de la información</w:t>
      </w:r>
      <w:r w:rsidR="00E27F79" w:rsidRPr="00EA7B57">
        <w:rPr>
          <w:rFonts w:ascii="ITC Avant Garde Std Bk" w:hAnsi="ITC Avant Garde Std Bk"/>
          <w:sz w:val="20"/>
          <w:szCs w:val="20"/>
        </w:rPr>
        <w:t xml:space="preserve"> que entreguen los Operadores </w:t>
      </w:r>
      <w:r w:rsidR="00D8534D" w:rsidRPr="00EA7B57">
        <w:rPr>
          <w:rFonts w:ascii="ITC Avant Garde Std Bk" w:hAnsi="ITC Avant Garde Std Bk"/>
          <w:sz w:val="20"/>
          <w:szCs w:val="20"/>
        </w:rPr>
        <w:t xml:space="preserve">mediante </w:t>
      </w:r>
      <w:r w:rsidR="00E27F79" w:rsidRPr="00EA7B57">
        <w:rPr>
          <w:rFonts w:ascii="ITC Avant Garde Std Bk" w:hAnsi="ITC Avant Garde Std Bk"/>
          <w:sz w:val="20"/>
          <w:szCs w:val="20"/>
        </w:rPr>
        <w:t xml:space="preserve">los </w:t>
      </w:r>
      <w:r w:rsidR="002D0D58">
        <w:rPr>
          <w:rFonts w:ascii="ITC Avant Garde Std Bk" w:hAnsi="ITC Avant Garde Std Bk"/>
          <w:sz w:val="20"/>
          <w:szCs w:val="20"/>
        </w:rPr>
        <w:t xml:space="preserve">Archivos de Presentación de los </w:t>
      </w:r>
      <w:r w:rsidR="00E27F79" w:rsidRPr="00EA7B57">
        <w:rPr>
          <w:rFonts w:ascii="ITC Avant Garde Std Bk" w:hAnsi="ITC Avant Garde Std Bk"/>
          <w:sz w:val="20"/>
          <w:szCs w:val="20"/>
        </w:rPr>
        <w:t xml:space="preserve">eFormatos </w:t>
      </w:r>
      <w:r w:rsidR="00156AE6" w:rsidRPr="00EA7B57">
        <w:rPr>
          <w:rFonts w:ascii="ITC Avant Garde Std Bk" w:hAnsi="ITC Avant Garde Std Bk"/>
          <w:sz w:val="20"/>
          <w:szCs w:val="20"/>
        </w:rPr>
        <w:t xml:space="preserve">establecidos en el lineamiento </w:t>
      </w:r>
      <w:r w:rsidRPr="00EA7B57">
        <w:rPr>
          <w:rFonts w:ascii="ITC Avant Garde Std Bk" w:hAnsi="ITC Avant Garde Std Bk"/>
          <w:sz w:val="20"/>
          <w:szCs w:val="20"/>
        </w:rPr>
        <w:t xml:space="preserve">TERCERO </w:t>
      </w:r>
      <w:r w:rsidR="00156AE6" w:rsidRPr="00EA7B57">
        <w:rPr>
          <w:rFonts w:ascii="ITC Avant Garde Std Bk" w:hAnsi="ITC Avant Garde Std Bk"/>
          <w:sz w:val="20"/>
          <w:szCs w:val="20"/>
        </w:rPr>
        <w:t>de los presentes Lineamientos</w:t>
      </w:r>
      <w:r w:rsidR="00E27F79" w:rsidRPr="00EA7B57">
        <w:rPr>
          <w:rFonts w:ascii="ITC Avant Garde Std Bk" w:hAnsi="ITC Avant Garde Std Bk" w:cs="Times New Roman"/>
          <w:sz w:val="20"/>
          <w:szCs w:val="20"/>
        </w:rPr>
        <w:t>. Al efecto, ésta podrá ser:</w:t>
      </w:r>
    </w:p>
    <w:p w14:paraId="3A0D16BD" w14:textId="77777777" w:rsidR="00614CCB" w:rsidRPr="00EA7B57" w:rsidRDefault="00614CCB" w:rsidP="00E27F79">
      <w:pPr>
        <w:spacing w:line="240" w:lineRule="auto"/>
        <w:jc w:val="both"/>
        <w:rPr>
          <w:rFonts w:ascii="ITC Avant Garde Std Bk" w:hAnsi="ITC Avant Garde Std Bk" w:cs="Times New Roman"/>
          <w:sz w:val="20"/>
          <w:szCs w:val="20"/>
        </w:rPr>
      </w:pPr>
    </w:p>
    <w:p w14:paraId="788097EC" w14:textId="60D3CAF3" w:rsidR="007942A1" w:rsidRPr="00EA7B57" w:rsidRDefault="00E27F79" w:rsidP="00614CCB">
      <w:pPr>
        <w:pStyle w:val="Prrafodelista"/>
        <w:numPr>
          <w:ilvl w:val="0"/>
          <w:numId w:val="22"/>
        </w:numPr>
        <w:ind w:left="567"/>
        <w:jc w:val="both"/>
        <w:outlineLvl w:val="0"/>
        <w:rPr>
          <w:rFonts w:ascii="ITC Avant Garde Std Bk" w:hAnsi="ITC Avant Garde Std Bk"/>
          <w:sz w:val="20"/>
          <w:szCs w:val="20"/>
          <w:lang w:val="es-ES_tradnl"/>
        </w:rPr>
      </w:pPr>
      <w:r w:rsidRPr="00EA7B57">
        <w:rPr>
          <w:rFonts w:ascii="ITC Avant Garde Std Bk" w:hAnsi="ITC Avant Garde Std Bk"/>
          <w:b/>
          <w:sz w:val="20"/>
          <w:szCs w:val="20"/>
          <w:lang w:val="es-ES_tradnl"/>
        </w:rPr>
        <w:t>Publicable a nivel desagregado:</w:t>
      </w:r>
      <w:r w:rsidRPr="00EA7B57">
        <w:rPr>
          <w:rFonts w:ascii="ITC Avant Garde Std Bk" w:hAnsi="ITC Avant Garde Std Bk"/>
          <w:sz w:val="20"/>
          <w:szCs w:val="20"/>
          <w:lang w:val="es-ES_tradnl"/>
        </w:rPr>
        <w:t xml:space="preserve"> </w:t>
      </w:r>
      <w:r w:rsidR="0057335C" w:rsidRPr="00614CCB">
        <w:rPr>
          <w:rFonts w:ascii="ITC Avant Garde Std Bk" w:hAnsi="ITC Avant Garde Std Bk"/>
          <w:sz w:val="20"/>
          <w:szCs w:val="20"/>
          <w:lang w:val="es-ES_tradnl"/>
        </w:rPr>
        <w:t xml:space="preserve">Los valores de los indicadores contenidos en </w:t>
      </w:r>
      <w:r w:rsidR="0057335C">
        <w:rPr>
          <w:rFonts w:ascii="ITC Avant Garde Std Bk" w:hAnsi="ITC Avant Garde Std Bk"/>
          <w:sz w:val="20"/>
          <w:szCs w:val="20"/>
          <w:lang w:val="es-ES_tradnl"/>
        </w:rPr>
        <w:t>la información entregada</w:t>
      </w:r>
      <w:r w:rsidR="0057335C" w:rsidRPr="00EA7B57">
        <w:rPr>
          <w:rFonts w:ascii="ITC Avant Garde Std Bk" w:hAnsi="ITC Avant Garde Std Bk"/>
          <w:sz w:val="20"/>
          <w:szCs w:val="20"/>
          <w:lang w:val="es-ES_tradnl"/>
        </w:rPr>
        <w:t xml:space="preserve"> </w:t>
      </w:r>
      <w:r w:rsidR="004243D0" w:rsidRPr="00EA7B57">
        <w:rPr>
          <w:rFonts w:ascii="ITC Avant Garde Std Bk" w:hAnsi="ITC Avant Garde Std Bk"/>
          <w:sz w:val="20"/>
          <w:szCs w:val="20"/>
          <w:lang w:val="es-ES_tradnl"/>
        </w:rPr>
        <w:t xml:space="preserve">por un </w:t>
      </w:r>
      <w:r w:rsidR="00C31A23">
        <w:rPr>
          <w:rFonts w:ascii="ITC Avant Garde Std Bk" w:hAnsi="ITC Avant Garde Std Bk"/>
          <w:sz w:val="20"/>
          <w:szCs w:val="20"/>
          <w:lang w:val="es-ES_tradnl"/>
        </w:rPr>
        <w:t>Operador</w:t>
      </w:r>
      <w:r w:rsidR="004243D0" w:rsidRPr="00EA7B57">
        <w:rPr>
          <w:rFonts w:ascii="ITC Avant Garde Std Bk" w:hAnsi="ITC Avant Garde Std Bk"/>
          <w:sz w:val="20"/>
          <w:szCs w:val="20"/>
          <w:lang w:val="es-ES_tradnl"/>
        </w:rPr>
        <w:t xml:space="preserve">, </w:t>
      </w:r>
      <w:r w:rsidR="0057335C">
        <w:rPr>
          <w:rFonts w:ascii="ITC Avant Garde Std Bk" w:hAnsi="ITC Avant Garde Std Bk"/>
          <w:sz w:val="20"/>
          <w:szCs w:val="20"/>
          <w:lang w:val="es-ES_tradnl"/>
        </w:rPr>
        <w:t>son</w:t>
      </w:r>
      <w:r w:rsidRPr="00EA7B57">
        <w:rPr>
          <w:rFonts w:ascii="ITC Avant Garde Std Bk" w:hAnsi="ITC Avant Garde Std Bk"/>
          <w:sz w:val="20"/>
          <w:szCs w:val="20"/>
          <w:lang w:val="es-ES_tradnl"/>
        </w:rPr>
        <w:t xml:space="preserve"> susceptible</w:t>
      </w:r>
      <w:r w:rsidR="0057335C">
        <w:rPr>
          <w:rFonts w:ascii="ITC Avant Garde Std Bk" w:hAnsi="ITC Avant Garde Std Bk"/>
          <w:sz w:val="20"/>
          <w:szCs w:val="20"/>
          <w:lang w:val="es-ES_tradnl"/>
        </w:rPr>
        <w:t>s</w:t>
      </w:r>
      <w:r w:rsidRPr="00EA7B57">
        <w:rPr>
          <w:rFonts w:ascii="ITC Avant Garde Std Bk" w:hAnsi="ITC Avant Garde Std Bk"/>
          <w:sz w:val="20"/>
          <w:szCs w:val="20"/>
          <w:lang w:val="es-ES_tradnl"/>
        </w:rPr>
        <w:t xml:space="preserve"> de publicarse con la misma desagregación con la que </w:t>
      </w:r>
      <w:r w:rsidR="004243D0" w:rsidRPr="00EA7B57">
        <w:rPr>
          <w:rFonts w:ascii="ITC Avant Garde Std Bk" w:hAnsi="ITC Avant Garde Std Bk"/>
          <w:sz w:val="20"/>
          <w:szCs w:val="20"/>
          <w:lang w:val="es-ES_tradnl"/>
        </w:rPr>
        <w:t xml:space="preserve">dicho </w:t>
      </w:r>
      <w:r w:rsidR="00C31A23">
        <w:rPr>
          <w:rFonts w:ascii="ITC Avant Garde Std Bk" w:hAnsi="ITC Avant Garde Std Bk"/>
          <w:sz w:val="20"/>
          <w:szCs w:val="20"/>
          <w:lang w:val="es-ES_tradnl"/>
        </w:rPr>
        <w:t>Operador</w:t>
      </w:r>
      <w:r w:rsidR="004243D0" w:rsidRPr="00EA7B57">
        <w:rPr>
          <w:rFonts w:ascii="ITC Avant Garde Std Bk" w:hAnsi="ITC Avant Garde Std Bk"/>
          <w:sz w:val="20"/>
          <w:szCs w:val="20"/>
          <w:lang w:val="es-ES_tradnl"/>
        </w:rPr>
        <w:t xml:space="preserve"> </w:t>
      </w:r>
      <w:r w:rsidRPr="00EA7B57">
        <w:rPr>
          <w:rFonts w:ascii="ITC Avant Garde Std Bk" w:hAnsi="ITC Avant Garde Std Bk"/>
          <w:sz w:val="20"/>
          <w:szCs w:val="20"/>
          <w:lang w:val="es-ES_tradnl"/>
        </w:rPr>
        <w:t xml:space="preserve">se </w:t>
      </w:r>
      <w:r w:rsidR="004243D0" w:rsidRPr="00EA7B57">
        <w:rPr>
          <w:rFonts w:ascii="ITC Avant Garde Std Bk" w:hAnsi="ITC Avant Garde Std Bk"/>
          <w:sz w:val="20"/>
          <w:szCs w:val="20"/>
          <w:lang w:val="es-ES_tradnl"/>
        </w:rPr>
        <w:t xml:space="preserve">la </w:t>
      </w:r>
      <w:r w:rsidRPr="00EA7B57">
        <w:rPr>
          <w:rFonts w:ascii="ITC Avant Garde Std Bk" w:hAnsi="ITC Avant Garde Std Bk"/>
          <w:sz w:val="20"/>
          <w:szCs w:val="20"/>
          <w:lang w:val="es-ES_tradnl"/>
        </w:rPr>
        <w:t>entrega al Instituto.</w:t>
      </w:r>
    </w:p>
    <w:p w14:paraId="38374A89" w14:textId="3FAD3AB2" w:rsidR="00854354" w:rsidRPr="00EA7B57" w:rsidRDefault="00854354" w:rsidP="00614CCB">
      <w:pPr>
        <w:pStyle w:val="Prrafodelista"/>
        <w:numPr>
          <w:ilvl w:val="0"/>
          <w:numId w:val="22"/>
        </w:numPr>
        <w:ind w:left="567"/>
        <w:jc w:val="both"/>
        <w:outlineLvl w:val="0"/>
        <w:rPr>
          <w:rFonts w:ascii="ITC Avant Garde Std Bk" w:hAnsi="ITC Avant Garde Std Bk"/>
          <w:sz w:val="20"/>
          <w:szCs w:val="20"/>
          <w:lang w:val="es-ES_tradnl"/>
        </w:rPr>
      </w:pPr>
      <w:r w:rsidRPr="00EA7B57">
        <w:rPr>
          <w:rFonts w:ascii="ITC Avant Garde Std Bk" w:hAnsi="ITC Avant Garde Std Bk"/>
          <w:b/>
          <w:sz w:val="20"/>
          <w:szCs w:val="20"/>
          <w:lang w:val="es-ES_tradnl"/>
        </w:rPr>
        <w:lastRenderedPageBreak/>
        <w:t>Publicable a nivel agregado por Operador:</w:t>
      </w:r>
      <w:r w:rsidRPr="00EA7B57">
        <w:rPr>
          <w:rFonts w:ascii="ITC Avant Garde Std Bk" w:hAnsi="ITC Avant Garde Std Bk"/>
          <w:sz w:val="20"/>
          <w:szCs w:val="20"/>
          <w:lang w:val="es-ES_tradnl"/>
        </w:rPr>
        <w:t xml:space="preserve"> </w:t>
      </w:r>
      <w:r w:rsidR="002D0D58" w:rsidRPr="00614CCB">
        <w:rPr>
          <w:rFonts w:ascii="ITC Avant Garde Std Bk" w:hAnsi="ITC Avant Garde Std Bk"/>
          <w:sz w:val="20"/>
          <w:szCs w:val="20"/>
          <w:lang w:val="es-ES_tradnl"/>
        </w:rPr>
        <w:t xml:space="preserve">Los valores de los indicadores contenidos en </w:t>
      </w:r>
      <w:r w:rsidR="002D0D58">
        <w:rPr>
          <w:rFonts w:ascii="ITC Avant Garde Std Bk" w:hAnsi="ITC Avant Garde Std Bk"/>
          <w:sz w:val="20"/>
          <w:szCs w:val="20"/>
          <w:lang w:val="es-ES_tradnl"/>
        </w:rPr>
        <w:t>la información entregada</w:t>
      </w:r>
      <w:r w:rsidR="002D0D58" w:rsidRPr="00EA7B57">
        <w:rPr>
          <w:rFonts w:ascii="ITC Avant Garde Std Bk" w:hAnsi="ITC Avant Garde Std Bk"/>
          <w:sz w:val="20"/>
          <w:szCs w:val="20"/>
          <w:lang w:val="es-ES_tradnl"/>
        </w:rPr>
        <w:t xml:space="preserve"> por un </w:t>
      </w:r>
      <w:r w:rsidR="002D0D58">
        <w:rPr>
          <w:rFonts w:ascii="ITC Avant Garde Std Bk" w:hAnsi="ITC Avant Garde Std Bk"/>
          <w:sz w:val="20"/>
          <w:szCs w:val="20"/>
          <w:lang w:val="es-ES_tradnl"/>
        </w:rPr>
        <w:t>Operador</w:t>
      </w:r>
      <w:r w:rsidR="002D0D58" w:rsidRPr="00EA7B57">
        <w:rPr>
          <w:rFonts w:ascii="ITC Avant Garde Std Bk" w:hAnsi="ITC Avant Garde Std Bk"/>
          <w:sz w:val="20"/>
          <w:szCs w:val="20"/>
          <w:lang w:val="es-ES_tradnl"/>
        </w:rPr>
        <w:t xml:space="preserve">, </w:t>
      </w:r>
      <w:r w:rsidR="002D0D58">
        <w:rPr>
          <w:rFonts w:ascii="ITC Avant Garde Std Bk" w:hAnsi="ITC Avant Garde Std Bk"/>
          <w:sz w:val="20"/>
          <w:szCs w:val="20"/>
          <w:lang w:val="es-ES_tradnl"/>
        </w:rPr>
        <w:t>son</w:t>
      </w:r>
      <w:r w:rsidR="002D0D58" w:rsidRPr="00EA7B57">
        <w:rPr>
          <w:rFonts w:ascii="ITC Avant Garde Std Bk" w:hAnsi="ITC Avant Garde Std Bk"/>
          <w:sz w:val="20"/>
          <w:szCs w:val="20"/>
          <w:lang w:val="es-ES_tradnl"/>
        </w:rPr>
        <w:t xml:space="preserve"> susceptible</w:t>
      </w:r>
      <w:r w:rsidR="002D0D58">
        <w:rPr>
          <w:rFonts w:ascii="ITC Avant Garde Std Bk" w:hAnsi="ITC Avant Garde Std Bk"/>
          <w:sz w:val="20"/>
          <w:szCs w:val="20"/>
          <w:lang w:val="es-ES_tradnl"/>
        </w:rPr>
        <w:t>s</w:t>
      </w:r>
      <w:r w:rsidR="002D0D58" w:rsidRPr="00EA7B57">
        <w:rPr>
          <w:rFonts w:ascii="ITC Avant Garde Std Bk" w:hAnsi="ITC Avant Garde Std Bk"/>
          <w:sz w:val="20"/>
          <w:szCs w:val="20"/>
          <w:lang w:val="es-ES_tradnl"/>
        </w:rPr>
        <w:t xml:space="preserve"> </w:t>
      </w:r>
      <w:r w:rsidR="00E404C5" w:rsidRPr="00EA7B57">
        <w:rPr>
          <w:rFonts w:ascii="ITC Avant Garde Std Bk" w:hAnsi="ITC Avant Garde Std Bk"/>
          <w:sz w:val="20"/>
          <w:szCs w:val="20"/>
          <w:lang w:val="es-ES_tradnl"/>
        </w:rPr>
        <w:t xml:space="preserve">de publicarse englobando todos </w:t>
      </w:r>
      <w:r w:rsidR="00875EB3" w:rsidRPr="00EA7B57">
        <w:rPr>
          <w:rFonts w:ascii="ITC Avant Garde Std Bk" w:hAnsi="ITC Avant Garde Std Bk"/>
          <w:sz w:val="20"/>
          <w:szCs w:val="20"/>
          <w:lang w:val="es-ES_tradnl"/>
        </w:rPr>
        <w:t xml:space="preserve">los valores </w:t>
      </w:r>
      <w:r w:rsidR="002D0D58">
        <w:rPr>
          <w:rFonts w:ascii="ITC Avant Garde Std Bk" w:hAnsi="ITC Avant Garde Std Bk"/>
          <w:sz w:val="20"/>
          <w:szCs w:val="20"/>
          <w:lang w:val="es-ES_tradnl"/>
        </w:rPr>
        <w:t xml:space="preserve">para cada indicador </w:t>
      </w:r>
      <w:r w:rsidR="00E404C5" w:rsidRPr="00EA7B57">
        <w:rPr>
          <w:rFonts w:ascii="ITC Avant Garde Std Bk" w:hAnsi="ITC Avant Garde Std Bk"/>
          <w:sz w:val="20"/>
          <w:szCs w:val="20"/>
          <w:lang w:val="es-ES_tradnl"/>
        </w:rPr>
        <w:t xml:space="preserve">de dicho </w:t>
      </w:r>
      <w:r w:rsidR="00C31A23">
        <w:rPr>
          <w:rFonts w:ascii="ITC Avant Garde Std Bk" w:hAnsi="ITC Avant Garde Std Bk"/>
          <w:sz w:val="20"/>
          <w:szCs w:val="20"/>
          <w:lang w:val="es-ES_tradnl"/>
        </w:rPr>
        <w:t>Operador</w:t>
      </w:r>
      <w:r w:rsidRPr="00EA7B57">
        <w:rPr>
          <w:rFonts w:ascii="ITC Avant Garde Std Bk" w:hAnsi="ITC Avant Garde Std Bk"/>
          <w:sz w:val="20"/>
          <w:szCs w:val="20"/>
          <w:lang w:val="es-ES_tradnl"/>
        </w:rPr>
        <w:t>.</w:t>
      </w:r>
    </w:p>
    <w:p w14:paraId="71891687" w14:textId="198C78E5" w:rsidR="00854354" w:rsidRPr="00EA7B57" w:rsidRDefault="00854354" w:rsidP="00614CCB">
      <w:pPr>
        <w:pStyle w:val="Prrafodelista"/>
        <w:numPr>
          <w:ilvl w:val="0"/>
          <w:numId w:val="22"/>
        </w:numPr>
        <w:ind w:left="567"/>
        <w:jc w:val="both"/>
        <w:outlineLvl w:val="0"/>
        <w:rPr>
          <w:rFonts w:ascii="ITC Avant Garde Std Bk" w:hAnsi="ITC Avant Garde Std Bk"/>
          <w:sz w:val="20"/>
          <w:szCs w:val="20"/>
          <w:lang w:val="es-ES_tradnl"/>
        </w:rPr>
      </w:pPr>
      <w:r w:rsidRPr="00EA7B57">
        <w:rPr>
          <w:rFonts w:ascii="ITC Avant Garde Std Bk" w:hAnsi="ITC Avant Garde Std Bk"/>
          <w:b/>
          <w:sz w:val="20"/>
          <w:szCs w:val="20"/>
          <w:lang w:val="es-ES_tradnl"/>
        </w:rPr>
        <w:t xml:space="preserve">Publicable a nivel agregado por </w:t>
      </w:r>
      <w:r w:rsidR="00272E52">
        <w:rPr>
          <w:rFonts w:ascii="ITC Avant Garde Std Bk" w:hAnsi="ITC Avant Garde Std Bk"/>
          <w:b/>
          <w:sz w:val="20"/>
          <w:szCs w:val="20"/>
          <w:lang w:val="es-ES_tradnl"/>
        </w:rPr>
        <w:t>servicio</w:t>
      </w:r>
      <w:r w:rsidRPr="00EA7B57">
        <w:rPr>
          <w:rFonts w:ascii="ITC Avant Garde Std Bk" w:hAnsi="ITC Avant Garde Std Bk"/>
          <w:b/>
          <w:sz w:val="20"/>
          <w:szCs w:val="20"/>
          <w:lang w:val="es-ES_tradnl"/>
        </w:rPr>
        <w:t>:</w:t>
      </w:r>
      <w:r w:rsidRPr="00EA7B57">
        <w:rPr>
          <w:rFonts w:ascii="ITC Avant Garde Std Bk" w:hAnsi="ITC Avant Garde Std Bk"/>
          <w:sz w:val="20"/>
          <w:szCs w:val="20"/>
          <w:lang w:val="es-ES_tradnl"/>
        </w:rPr>
        <w:t xml:space="preserve"> </w:t>
      </w:r>
      <w:r w:rsidR="00272E52" w:rsidRPr="00614CCB">
        <w:rPr>
          <w:rFonts w:ascii="ITC Avant Garde Std Bk" w:hAnsi="ITC Avant Garde Std Bk"/>
          <w:sz w:val="20"/>
          <w:szCs w:val="20"/>
          <w:lang w:val="es-ES_tradnl"/>
        </w:rPr>
        <w:t xml:space="preserve">Los valores de los indicadores contenidos en </w:t>
      </w:r>
      <w:r w:rsidR="00272E52">
        <w:rPr>
          <w:rFonts w:ascii="ITC Avant Garde Std Bk" w:hAnsi="ITC Avant Garde Std Bk"/>
          <w:sz w:val="20"/>
          <w:szCs w:val="20"/>
          <w:lang w:val="es-ES_tradnl"/>
        </w:rPr>
        <w:t>la información entregada</w:t>
      </w:r>
      <w:r w:rsidR="00272E52" w:rsidRPr="00EA7B57">
        <w:rPr>
          <w:rFonts w:ascii="ITC Avant Garde Std Bk" w:hAnsi="ITC Avant Garde Std Bk"/>
          <w:sz w:val="20"/>
          <w:szCs w:val="20"/>
          <w:lang w:val="es-ES_tradnl"/>
        </w:rPr>
        <w:t xml:space="preserve"> por un </w:t>
      </w:r>
      <w:r w:rsidR="00272E52">
        <w:rPr>
          <w:rFonts w:ascii="ITC Avant Garde Std Bk" w:hAnsi="ITC Avant Garde Std Bk"/>
          <w:sz w:val="20"/>
          <w:szCs w:val="20"/>
          <w:lang w:val="es-ES_tradnl"/>
        </w:rPr>
        <w:t>Operador</w:t>
      </w:r>
      <w:r w:rsidR="00272E52" w:rsidRPr="00EA7B57">
        <w:rPr>
          <w:rFonts w:ascii="ITC Avant Garde Std Bk" w:hAnsi="ITC Avant Garde Std Bk"/>
          <w:sz w:val="20"/>
          <w:szCs w:val="20"/>
          <w:lang w:val="es-ES_tradnl"/>
        </w:rPr>
        <w:t xml:space="preserve">, </w:t>
      </w:r>
      <w:r w:rsidR="00272E52">
        <w:rPr>
          <w:rFonts w:ascii="ITC Avant Garde Std Bk" w:hAnsi="ITC Avant Garde Std Bk"/>
          <w:sz w:val="20"/>
          <w:szCs w:val="20"/>
          <w:lang w:val="es-ES_tradnl"/>
        </w:rPr>
        <w:t>son</w:t>
      </w:r>
      <w:r w:rsidR="00272E52" w:rsidRPr="00EA7B57">
        <w:rPr>
          <w:rFonts w:ascii="ITC Avant Garde Std Bk" w:hAnsi="ITC Avant Garde Std Bk"/>
          <w:sz w:val="20"/>
          <w:szCs w:val="20"/>
          <w:lang w:val="es-ES_tradnl"/>
        </w:rPr>
        <w:t xml:space="preserve"> susceptible</w:t>
      </w:r>
      <w:r w:rsidR="00272E52">
        <w:rPr>
          <w:rFonts w:ascii="ITC Avant Garde Std Bk" w:hAnsi="ITC Avant Garde Std Bk"/>
          <w:sz w:val="20"/>
          <w:szCs w:val="20"/>
          <w:lang w:val="es-ES_tradnl"/>
        </w:rPr>
        <w:t>s</w:t>
      </w:r>
      <w:r w:rsidR="00272E52" w:rsidRPr="00EA7B57">
        <w:rPr>
          <w:rFonts w:ascii="ITC Avant Garde Std Bk" w:hAnsi="ITC Avant Garde Std Bk"/>
          <w:sz w:val="20"/>
          <w:szCs w:val="20"/>
          <w:lang w:val="es-ES_tradnl"/>
        </w:rPr>
        <w:t xml:space="preserve"> </w:t>
      </w:r>
      <w:r w:rsidR="00E404C5" w:rsidRPr="00EA7B57">
        <w:rPr>
          <w:rFonts w:ascii="ITC Avant Garde Std Bk" w:hAnsi="ITC Avant Garde Std Bk"/>
          <w:sz w:val="20"/>
          <w:szCs w:val="20"/>
          <w:lang w:val="es-ES_tradnl"/>
        </w:rPr>
        <w:t xml:space="preserve">de publicarse englobando todos los valores </w:t>
      </w:r>
      <w:r w:rsidR="009A3741">
        <w:rPr>
          <w:rFonts w:ascii="ITC Avant Garde Std Bk" w:hAnsi="ITC Avant Garde Std Bk"/>
          <w:sz w:val="20"/>
          <w:szCs w:val="20"/>
          <w:lang w:val="es-ES_tradnl"/>
        </w:rPr>
        <w:t>para cada indicador d</w:t>
      </w:r>
      <w:r w:rsidR="004E1710" w:rsidRPr="00EA7B57">
        <w:rPr>
          <w:rFonts w:ascii="ITC Avant Garde Std Bk" w:hAnsi="ITC Avant Garde Std Bk"/>
          <w:sz w:val="20"/>
          <w:szCs w:val="20"/>
          <w:lang w:val="es-ES_tradnl"/>
        </w:rPr>
        <w:t>el conjunto de</w:t>
      </w:r>
      <w:r w:rsidR="00E404C5" w:rsidRPr="00EA7B57">
        <w:rPr>
          <w:rFonts w:ascii="ITC Avant Garde Std Bk" w:hAnsi="ITC Avant Garde Std Bk"/>
          <w:sz w:val="20"/>
          <w:szCs w:val="20"/>
          <w:lang w:val="es-ES_tradnl"/>
        </w:rPr>
        <w:t xml:space="preserve"> </w:t>
      </w:r>
      <w:r w:rsidR="00C31A23">
        <w:rPr>
          <w:rFonts w:ascii="ITC Avant Garde Std Bk" w:hAnsi="ITC Avant Garde Std Bk"/>
          <w:sz w:val="20"/>
          <w:szCs w:val="20"/>
          <w:lang w:val="es-ES_tradnl"/>
        </w:rPr>
        <w:t>Operadores</w:t>
      </w:r>
      <w:r w:rsidR="00875EB3" w:rsidRPr="00EA7B57">
        <w:rPr>
          <w:rFonts w:ascii="ITC Avant Garde Std Bk" w:hAnsi="ITC Avant Garde Std Bk"/>
          <w:sz w:val="20"/>
          <w:szCs w:val="20"/>
          <w:lang w:val="es-ES_tradnl"/>
        </w:rPr>
        <w:t xml:space="preserve"> que participen en dicho</w:t>
      </w:r>
      <w:r w:rsidR="00CF19DC" w:rsidRPr="00EA7B57">
        <w:rPr>
          <w:rFonts w:ascii="ITC Avant Garde Std Bk" w:hAnsi="ITC Avant Garde Std Bk"/>
          <w:sz w:val="20"/>
          <w:szCs w:val="20"/>
          <w:lang w:val="es-ES_tradnl"/>
        </w:rPr>
        <w:t xml:space="preserve"> </w:t>
      </w:r>
      <w:r w:rsidR="00272E52">
        <w:rPr>
          <w:rFonts w:ascii="ITC Avant Garde Std Bk" w:hAnsi="ITC Avant Garde Std Bk"/>
          <w:sz w:val="20"/>
          <w:szCs w:val="20"/>
          <w:lang w:val="es-ES_tradnl"/>
        </w:rPr>
        <w:t>servicio de telecomunicaciones</w:t>
      </w:r>
      <w:r w:rsidRPr="00EA7B57">
        <w:rPr>
          <w:rFonts w:ascii="ITC Avant Garde Std Bk" w:hAnsi="ITC Avant Garde Std Bk"/>
          <w:sz w:val="20"/>
          <w:szCs w:val="20"/>
          <w:lang w:val="es-ES_tradnl"/>
        </w:rPr>
        <w:t>.</w:t>
      </w:r>
    </w:p>
    <w:p w14:paraId="7D75C174" w14:textId="1B8998CB" w:rsidR="00E27F79" w:rsidRPr="00EA7B57" w:rsidRDefault="00A80B72" w:rsidP="00614CCB">
      <w:pPr>
        <w:pStyle w:val="Prrafodelista"/>
        <w:numPr>
          <w:ilvl w:val="0"/>
          <w:numId w:val="22"/>
        </w:numPr>
        <w:ind w:left="567"/>
        <w:jc w:val="both"/>
        <w:outlineLvl w:val="0"/>
        <w:rPr>
          <w:rFonts w:ascii="ITC Avant Garde Std Bk" w:hAnsi="ITC Avant Garde Std Bk"/>
          <w:sz w:val="20"/>
          <w:szCs w:val="20"/>
          <w:lang w:val="es-ES_tradnl"/>
        </w:rPr>
      </w:pPr>
      <w:r w:rsidRPr="00EA7B57">
        <w:rPr>
          <w:rFonts w:ascii="ITC Avant Garde Std Bk" w:hAnsi="ITC Avant Garde Std Bk"/>
          <w:b/>
          <w:sz w:val="20"/>
          <w:szCs w:val="20"/>
          <w:lang w:val="es-ES_tradnl"/>
        </w:rPr>
        <w:t>No publicable</w:t>
      </w:r>
      <w:r w:rsidR="00E27F79" w:rsidRPr="00EA7B57">
        <w:rPr>
          <w:rFonts w:ascii="ITC Avant Garde Std Bk" w:hAnsi="ITC Avant Garde Std Bk"/>
          <w:b/>
          <w:sz w:val="20"/>
          <w:szCs w:val="20"/>
          <w:lang w:val="es-ES_tradnl"/>
        </w:rPr>
        <w:t>:</w:t>
      </w:r>
      <w:r w:rsidR="00E27F79" w:rsidRPr="00EA7B57">
        <w:rPr>
          <w:rFonts w:ascii="ITC Avant Garde Std Bk" w:hAnsi="ITC Avant Garde Std Bk"/>
          <w:sz w:val="20"/>
          <w:szCs w:val="20"/>
          <w:lang w:val="es-ES_tradnl"/>
        </w:rPr>
        <w:t xml:space="preserve"> </w:t>
      </w:r>
      <w:r w:rsidR="00272E52" w:rsidRPr="00614CCB">
        <w:rPr>
          <w:rFonts w:ascii="ITC Avant Garde Std Bk" w:hAnsi="ITC Avant Garde Std Bk"/>
          <w:sz w:val="20"/>
          <w:szCs w:val="20"/>
          <w:lang w:val="es-ES_tradnl"/>
        </w:rPr>
        <w:t xml:space="preserve">Los valores de los indicadores contenidos en </w:t>
      </w:r>
      <w:r w:rsidR="00272E52">
        <w:rPr>
          <w:rFonts w:ascii="ITC Avant Garde Std Bk" w:hAnsi="ITC Avant Garde Std Bk"/>
          <w:sz w:val="20"/>
          <w:szCs w:val="20"/>
          <w:lang w:val="es-ES_tradnl"/>
        </w:rPr>
        <w:t>la información entregada</w:t>
      </w:r>
      <w:r w:rsidR="00272E52" w:rsidRPr="00EA7B57">
        <w:rPr>
          <w:rFonts w:ascii="ITC Avant Garde Std Bk" w:hAnsi="ITC Avant Garde Std Bk"/>
          <w:sz w:val="20"/>
          <w:szCs w:val="20"/>
          <w:lang w:val="es-ES_tradnl"/>
        </w:rPr>
        <w:t xml:space="preserve"> por un </w:t>
      </w:r>
      <w:r w:rsidR="00272E52">
        <w:rPr>
          <w:rFonts w:ascii="ITC Avant Garde Std Bk" w:hAnsi="ITC Avant Garde Std Bk"/>
          <w:sz w:val="20"/>
          <w:szCs w:val="20"/>
          <w:lang w:val="es-ES_tradnl"/>
        </w:rPr>
        <w:t>Operador</w:t>
      </w:r>
      <w:r w:rsidR="00272E52" w:rsidRPr="00EA7B57">
        <w:rPr>
          <w:rFonts w:ascii="ITC Avant Garde Std Bk" w:hAnsi="ITC Avant Garde Std Bk"/>
          <w:sz w:val="20"/>
          <w:szCs w:val="20"/>
          <w:lang w:val="es-ES_tradnl"/>
        </w:rPr>
        <w:t xml:space="preserve">, </w:t>
      </w:r>
      <w:r w:rsidR="00E27F79" w:rsidRPr="00EA7B57">
        <w:rPr>
          <w:rFonts w:ascii="ITC Avant Garde Std Bk" w:hAnsi="ITC Avant Garde Std Bk"/>
          <w:sz w:val="20"/>
          <w:szCs w:val="20"/>
          <w:lang w:val="es-ES_tradnl"/>
        </w:rPr>
        <w:t>no s</w:t>
      </w:r>
      <w:r w:rsidR="004E1710" w:rsidRPr="00EA7B57">
        <w:rPr>
          <w:rFonts w:ascii="ITC Avant Garde Std Bk" w:hAnsi="ITC Avant Garde Std Bk"/>
          <w:sz w:val="20"/>
          <w:szCs w:val="20"/>
          <w:lang w:val="es-ES_tradnl"/>
        </w:rPr>
        <w:t>e consideran</w:t>
      </w:r>
      <w:r w:rsidR="00E27F79" w:rsidRPr="00EA7B57">
        <w:rPr>
          <w:rFonts w:ascii="ITC Avant Garde Std Bk" w:hAnsi="ITC Avant Garde Std Bk"/>
          <w:sz w:val="20"/>
          <w:szCs w:val="20"/>
          <w:lang w:val="es-ES_tradnl"/>
        </w:rPr>
        <w:t xml:space="preserve"> publicables </w:t>
      </w:r>
      <w:r w:rsidR="004E1710" w:rsidRPr="00EA7B57">
        <w:rPr>
          <w:rFonts w:ascii="ITC Avant Garde Std Bk" w:hAnsi="ITC Avant Garde Std Bk"/>
          <w:sz w:val="20"/>
          <w:szCs w:val="20"/>
          <w:lang w:val="es-ES_tradnl"/>
        </w:rPr>
        <w:t>a efectos de los presentes Lineamientos</w:t>
      </w:r>
      <w:r w:rsidR="00E27F79" w:rsidRPr="00EA7B57">
        <w:rPr>
          <w:rFonts w:ascii="ITC Avant Garde Std Bk" w:hAnsi="ITC Avant Garde Std Bk"/>
          <w:sz w:val="20"/>
          <w:szCs w:val="20"/>
          <w:lang w:val="es-ES_tradnl"/>
        </w:rPr>
        <w:t>.</w:t>
      </w:r>
    </w:p>
    <w:p w14:paraId="2C0AE381" w14:textId="77777777" w:rsidR="00E404C5" w:rsidRPr="00EA7B57" w:rsidRDefault="00E404C5" w:rsidP="004B295C">
      <w:pPr>
        <w:pStyle w:val="Prrafodelista"/>
        <w:ind w:left="567"/>
        <w:jc w:val="both"/>
        <w:outlineLvl w:val="0"/>
        <w:rPr>
          <w:rFonts w:ascii="ITC Avant Garde Std Bk" w:hAnsi="ITC Avant Garde Std Bk"/>
          <w:sz w:val="20"/>
          <w:szCs w:val="20"/>
          <w:lang w:val="es-ES_tradnl"/>
        </w:rPr>
      </w:pPr>
    </w:p>
    <w:p w14:paraId="69A49B2D" w14:textId="528D222A" w:rsidR="00E27F79" w:rsidRDefault="00C81C88" w:rsidP="00E27F79">
      <w:pPr>
        <w:jc w:val="both"/>
        <w:outlineLvl w:val="0"/>
        <w:rPr>
          <w:rFonts w:ascii="ITC Avant Garde Std Bk" w:hAnsi="ITC Avant Garde Std Bk"/>
          <w:sz w:val="20"/>
          <w:szCs w:val="20"/>
        </w:rPr>
      </w:pPr>
      <w:r w:rsidRPr="00EA7B57">
        <w:rPr>
          <w:rFonts w:ascii="ITC Avant Garde Std Bk" w:hAnsi="ITC Avant Garde Std Bk"/>
          <w:sz w:val="20"/>
          <w:szCs w:val="20"/>
        </w:rPr>
        <w:t>E</w:t>
      </w:r>
      <w:r w:rsidR="0023436C" w:rsidRPr="00EA7B57">
        <w:rPr>
          <w:rFonts w:ascii="ITC Avant Garde Std Bk" w:hAnsi="ITC Avant Garde Std Bk"/>
          <w:sz w:val="20"/>
          <w:szCs w:val="20"/>
        </w:rPr>
        <w:t xml:space="preserve">n la siguiente tabla </w:t>
      </w:r>
      <w:r w:rsidR="00E27F79" w:rsidRPr="00EA7B57">
        <w:rPr>
          <w:rFonts w:ascii="ITC Avant Garde Std Bk" w:hAnsi="ITC Avant Garde Std Bk"/>
          <w:sz w:val="20"/>
          <w:szCs w:val="20"/>
        </w:rPr>
        <w:t xml:space="preserve">se </w:t>
      </w:r>
      <w:r w:rsidR="0023436C" w:rsidRPr="00EA7B57">
        <w:rPr>
          <w:rFonts w:ascii="ITC Avant Garde Std Bk" w:hAnsi="ITC Avant Garde Std Bk"/>
          <w:sz w:val="20"/>
          <w:szCs w:val="20"/>
        </w:rPr>
        <w:t xml:space="preserve">indica </w:t>
      </w:r>
      <w:r w:rsidR="00E27F79" w:rsidRPr="00EA7B57">
        <w:rPr>
          <w:rFonts w:ascii="ITC Avant Garde Std Bk" w:hAnsi="ITC Avant Garde Std Bk"/>
          <w:sz w:val="20"/>
          <w:szCs w:val="20"/>
        </w:rPr>
        <w:t xml:space="preserve">la forma de publicación para </w:t>
      </w:r>
      <w:r w:rsidR="00F222F1" w:rsidRPr="00EA7B57">
        <w:rPr>
          <w:rFonts w:ascii="ITC Avant Garde Std Bk" w:hAnsi="ITC Avant Garde Std Bk"/>
          <w:sz w:val="20"/>
          <w:szCs w:val="20"/>
          <w:lang w:val="es-ES_tradnl"/>
        </w:rPr>
        <w:t xml:space="preserve">la </w:t>
      </w:r>
      <w:r w:rsidR="00A948C4" w:rsidRPr="00EA7B57">
        <w:rPr>
          <w:rFonts w:ascii="ITC Avant Garde Std Bk" w:hAnsi="ITC Avant Garde Std Bk"/>
          <w:sz w:val="20"/>
          <w:szCs w:val="20"/>
          <w:lang w:val="es-ES_tradnl"/>
        </w:rPr>
        <w:t>i</w:t>
      </w:r>
      <w:r w:rsidR="00B1554D" w:rsidRPr="00EA7B57">
        <w:rPr>
          <w:rFonts w:ascii="ITC Avant Garde Std Bk" w:hAnsi="ITC Avant Garde Std Bk"/>
          <w:sz w:val="20"/>
          <w:szCs w:val="20"/>
          <w:lang w:val="es-ES_tradnl"/>
        </w:rPr>
        <w:t xml:space="preserve">nformación </w:t>
      </w:r>
      <w:r w:rsidR="009963A3">
        <w:rPr>
          <w:rFonts w:ascii="ITC Avant Garde Std Bk" w:hAnsi="ITC Avant Garde Std Bk"/>
          <w:sz w:val="20"/>
          <w:szCs w:val="20"/>
          <w:lang w:val="es-ES_tradnl"/>
        </w:rPr>
        <w:t>presentada</w:t>
      </w:r>
      <w:r w:rsidR="009963A3" w:rsidRPr="00EA7B57">
        <w:rPr>
          <w:rFonts w:ascii="ITC Avant Garde Std Bk" w:hAnsi="ITC Avant Garde Std Bk"/>
          <w:sz w:val="20"/>
          <w:szCs w:val="20"/>
          <w:lang w:val="es-ES_tradnl"/>
        </w:rPr>
        <w:t xml:space="preserve"> </w:t>
      </w:r>
      <w:r w:rsidR="00792496" w:rsidRPr="00EA7B57">
        <w:rPr>
          <w:rFonts w:ascii="ITC Avant Garde Std Bk" w:hAnsi="ITC Avant Garde Std Bk"/>
          <w:sz w:val="20"/>
          <w:szCs w:val="20"/>
        </w:rPr>
        <w:t xml:space="preserve">que corresponde a los </w:t>
      </w:r>
      <w:r w:rsidR="00737C89">
        <w:rPr>
          <w:rFonts w:ascii="ITC Avant Garde Std Bk" w:hAnsi="ITC Avant Garde Std Bk"/>
          <w:sz w:val="20"/>
          <w:szCs w:val="20"/>
        </w:rPr>
        <w:t>A</w:t>
      </w:r>
      <w:r w:rsidR="004E1710" w:rsidRPr="00EA7B57">
        <w:rPr>
          <w:rFonts w:ascii="ITC Avant Garde Std Bk" w:hAnsi="ITC Avant Garde Std Bk"/>
          <w:sz w:val="20"/>
          <w:szCs w:val="20"/>
        </w:rPr>
        <w:t xml:space="preserve">rchivos de </w:t>
      </w:r>
      <w:r w:rsidR="00737C89">
        <w:rPr>
          <w:rFonts w:ascii="ITC Avant Garde Std Bk" w:hAnsi="ITC Avant Garde Std Bk"/>
          <w:sz w:val="20"/>
          <w:szCs w:val="20"/>
        </w:rPr>
        <w:t>P</w:t>
      </w:r>
      <w:r w:rsidR="004E1710" w:rsidRPr="00EA7B57">
        <w:rPr>
          <w:rFonts w:ascii="ITC Avant Garde Std Bk" w:hAnsi="ITC Avant Garde Std Bk"/>
          <w:sz w:val="20"/>
          <w:szCs w:val="20"/>
        </w:rPr>
        <w:t xml:space="preserve">resentación de los </w:t>
      </w:r>
      <w:r w:rsidR="00792496" w:rsidRPr="00EA7B57">
        <w:rPr>
          <w:rFonts w:ascii="ITC Avant Garde Std Bk" w:hAnsi="ITC Avant Garde Std Bk"/>
          <w:sz w:val="20"/>
          <w:szCs w:val="20"/>
        </w:rPr>
        <w:t>eFor</w:t>
      </w:r>
      <w:r w:rsidR="00257DB6" w:rsidRPr="00EA7B57">
        <w:rPr>
          <w:rFonts w:ascii="ITC Avant Garde Std Bk" w:hAnsi="ITC Avant Garde Std Bk"/>
          <w:sz w:val="20"/>
          <w:szCs w:val="20"/>
        </w:rPr>
        <w:t xml:space="preserve">matos </w:t>
      </w:r>
      <w:r w:rsidR="008642EB" w:rsidRPr="00EA7B57">
        <w:rPr>
          <w:rFonts w:ascii="ITC Avant Garde Std Bk" w:hAnsi="ITC Avant Garde Std Bk"/>
          <w:sz w:val="20"/>
          <w:szCs w:val="20"/>
        </w:rPr>
        <w:t xml:space="preserve">establecidos </w:t>
      </w:r>
      <w:r w:rsidR="00724D6C" w:rsidRPr="00EA7B57">
        <w:rPr>
          <w:rFonts w:ascii="ITC Avant Garde Std Bk" w:hAnsi="ITC Avant Garde Std Bk"/>
          <w:sz w:val="20"/>
          <w:szCs w:val="20"/>
        </w:rPr>
        <w:t xml:space="preserve">en el lineamiento </w:t>
      </w:r>
      <w:r w:rsidR="0083553F" w:rsidRPr="00EA7B57">
        <w:rPr>
          <w:rFonts w:ascii="ITC Avant Garde Std Bk" w:hAnsi="ITC Avant Garde Std Bk"/>
          <w:sz w:val="20"/>
          <w:szCs w:val="20"/>
        </w:rPr>
        <w:t xml:space="preserve">TERCERO </w:t>
      </w:r>
      <w:r w:rsidR="00724D6C" w:rsidRPr="00EA7B57">
        <w:rPr>
          <w:rFonts w:ascii="ITC Avant Garde Std Bk" w:hAnsi="ITC Avant Garde Std Bk"/>
          <w:sz w:val="20"/>
          <w:szCs w:val="20"/>
        </w:rPr>
        <w:t>de los</w:t>
      </w:r>
      <w:r w:rsidR="00E27F79" w:rsidRPr="00EA7B57">
        <w:rPr>
          <w:rFonts w:ascii="ITC Avant Garde Std Bk" w:hAnsi="ITC Avant Garde Std Bk"/>
          <w:sz w:val="20"/>
          <w:szCs w:val="20"/>
        </w:rPr>
        <w:t xml:space="preserve"> presente</w:t>
      </w:r>
      <w:r w:rsidR="00724D6C" w:rsidRPr="00EA7B57">
        <w:rPr>
          <w:rFonts w:ascii="ITC Avant Garde Std Bk" w:hAnsi="ITC Avant Garde Std Bk"/>
          <w:sz w:val="20"/>
          <w:szCs w:val="20"/>
        </w:rPr>
        <w:t>s</w:t>
      </w:r>
      <w:r w:rsidR="00E27F79" w:rsidRPr="00EA7B57">
        <w:rPr>
          <w:rFonts w:ascii="ITC Avant Garde Std Bk" w:hAnsi="ITC Avant Garde Std Bk"/>
          <w:sz w:val="20"/>
          <w:szCs w:val="20"/>
        </w:rPr>
        <w:t xml:space="preserve"> Lineamiento</w:t>
      </w:r>
      <w:r w:rsidR="00724D6C" w:rsidRPr="00EA7B57">
        <w:rPr>
          <w:rFonts w:ascii="ITC Avant Garde Std Bk" w:hAnsi="ITC Avant Garde Std Bk"/>
          <w:sz w:val="20"/>
          <w:szCs w:val="20"/>
        </w:rPr>
        <w:t>s</w:t>
      </w:r>
      <w:r w:rsidR="00737C89">
        <w:rPr>
          <w:rFonts w:ascii="ITC Avant Garde Std Bk" w:hAnsi="ITC Avant Garde Std Bk"/>
          <w:sz w:val="20"/>
          <w:szCs w:val="20"/>
        </w:rPr>
        <w:t xml:space="preserve">. La publicación </w:t>
      </w:r>
      <w:r w:rsidR="00EA5ED1">
        <w:rPr>
          <w:rFonts w:ascii="ITC Avant Garde Std Bk" w:hAnsi="ITC Avant Garde Std Bk"/>
          <w:sz w:val="20"/>
          <w:szCs w:val="20"/>
        </w:rPr>
        <w:t xml:space="preserve">de la información </w:t>
      </w:r>
      <w:r w:rsidR="00737C89">
        <w:rPr>
          <w:rFonts w:ascii="ITC Avant Garde Std Bk" w:hAnsi="ITC Avant Garde Std Bk"/>
          <w:sz w:val="20"/>
          <w:szCs w:val="20"/>
        </w:rPr>
        <w:t xml:space="preserve">se realizará a través del BIT, </w:t>
      </w:r>
      <w:r w:rsidR="00E27F79" w:rsidRPr="00EA7B57">
        <w:rPr>
          <w:rFonts w:ascii="ITC Avant Garde Std Bk" w:hAnsi="ITC Avant Garde Std Bk"/>
          <w:sz w:val="20"/>
          <w:szCs w:val="20"/>
        </w:rPr>
        <w:t>cumpliendo los criterios de poner a disposición del público y mantener actualizad</w:t>
      </w:r>
      <w:r w:rsidR="00D8534D" w:rsidRPr="00EA7B57">
        <w:rPr>
          <w:rFonts w:ascii="ITC Avant Garde Std Bk" w:hAnsi="ITC Avant Garde Std Bk"/>
          <w:sz w:val="20"/>
          <w:szCs w:val="20"/>
        </w:rPr>
        <w:t>as</w:t>
      </w:r>
      <w:r w:rsidR="00E27F79" w:rsidRPr="00EA7B57">
        <w:rPr>
          <w:rFonts w:ascii="ITC Avant Garde Std Bk" w:hAnsi="ITC Avant Garde Std Bk"/>
          <w:sz w:val="20"/>
          <w:szCs w:val="20"/>
        </w:rPr>
        <w:t xml:space="preserve"> las estadísticas con la mayor desagregación posible:</w:t>
      </w:r>
    </w:p>
    <w:p w14:paraId="5FB643FD" w14:textId="77777777" w:rsidR="000A0A3E" w:rsidRPr="00EA7B57" w:rsidRDefault="000A0A3E" w:rsidP="00E27F79">
      <w:pPr>
        <w:jc w:val="both"/>
        <w:outlineLvl w:val="0"/>
        <w:rPr>
          <w:rFonts w:ascii="ITC Avant Garde Std Bk" w:hAnsi="ITC Avant Garde Std Bk"/>
          <w:sz w:val="20"/>
          <w:szCs w:val="20"/>
        </w:rPr>
      </w:pPr>
    </w:p>
    <w:tbl>
      <w:tblPr>
        <w:tblStyle w:val="Tabladecuadrcula4-nfasis6"/>
        <w:tblW w:w="9351" w:type="dxa"/>
        <w:jc w:val="center"/>
        <w:tblLayout w:type="fixed"/>
        <w:tblLook w:val="04A0" w:firstRow="1" w:lastRow="0" w:firstColumn="1" w:lastColumn="0" w:noHBand="0" w:noVBand="1"/>
      </w:tblPr>
      <w:tblGrid>
        <w:gridCol w:w="1271"/>
        <w:gridCol w:w="1843"/>
        <w:gridCol w:w="2410"/>
        <w:gridCol w:w="2409"/>
        <w:gridCol w:w="1418"/>
      </w:tblGrid>
      <w:tr w:rsidR="00CB2049" w:rsidRPr="0011639D" w14:paraId="77D8DFB9" w14:textId="76F03C40" w:rsidTr="00C10770">
        <w:trPr>
          <w:cnfStyle w:val="100000000000" w:firstRow="1" w:lastRow="0" w:firstColumn="0" w:lastColumn="0" w:oddVBand="0" w:evenVBand="0" w:oddHBand="0" w:evenHBand="0" w:firstRowFirstColumn="0" w:firstRowLastColumn="0" w:lastRowFirstColumn="0" w:lastRowLastColumn="0"/>
          <w:trHeight w:val="20"/>
          <w:tblHeader/>
          <w:jc w:val="center"/>
        </w:trPr>
        <w:tc>
          <w:tcPr>
            <w:cnfStyle w:val="001000000000" w:firstRow="0" w:lastRow="0" w:firstColumn="1" w:lastColumn="0" w:oddVBand="0" w:evenVBand="0" w:oddHBand="0" w:evenHBand="0" w:firstRowFirstColumn="0" w:firstRowLastColumn="0" w:lastRowFirstColumn="0" w:lastRowLastColumn="0"/>
            <w:tcW w:w="1271" w:type="dxa"/>
            <w:tcBorders>
              <w:right w:val="single" w:sz="4" w:space="0" w:color="FFFFFF" w:themeColor="background1"/>
            </w:tcBorders>
            <w:vAlign w:val="center"/>
          </w:tcPr>
          <w:p w14:paraId="77FBC7C5" w14:textId="33B92B96" w:rsidR="00A902DB" w:rsidRPr="0011639D" w:rsidRDefault="00A902DB" w:rsidP="0093386F">
            <w:pPr>
              <w:pStyle w:val="Sinespaciado"/>
              <w:jc w:val="center"/>
              <w:rPr>
                <w:rFonts w:ascii="ITC Avant Garde Std Bk" w:hAnsi="ITC Avant Garde Std Bk" w:cs="Arial"/>
                <w:b w:val="0"/>
                <w:sz w:val="16"/>
                <w:szCs w:val="18"/>
                <w:lang w:val="es-ES"/>
              </w:rPr>
            </w:pPr>
            <w:r w:rsidRPr="0011639D">
              <w:rPr>
                <w:rFonts w:ascii="ITC Avant Garde Std Bk" w:hAnsi="ITC Avant Garde Std Bk" w:cs="Calibri"/>
                <w:sz w:val="16"/>
                <w:szCs w:val="18"/>
              </w:rPr>
              <w:t xml:space="preserve">Código del </w:t>
            </w:r>
            <w:r w:rsidR="0093386F" w:rsidRPr="0011639D">
              <w:rPr>
                <w:rFonts w:ascii="ITC Avant Garde Std Bk" w:hAnsi="ITC Avant Garde Std Bk" w:cs="Calibri"/>
                <w:sz w:val="16"/>
                <w:szCs w:val="18"/>
              </w:rPr>
              <w:t>eFormato</w:t>
            </w:r>
          </w:p>
        </w:tc>
        <w:tc>
          <w:tcPr>
            <w:tcW w:w="1843" w:type="dxa"/>
            <w:tcBorders>
              <w:left w:val="single" w:sz="4" w:space="0" w:color="FFFFFF" w:themeColor="background1"/>
              <w:right w:val="single" w:sz="4" w:space="0" w:color="FFFFFF" w:themeColor="background1"/>
            </w:tcBorders>
            <w:vAlign w:val="center"/>
          </w:tcPr>
          <w:p w14:paraId="112BC648" w14:textId="2C46D2E8" w:rsidR="00A902DB" w:rsidRPr="0011639D" w:rsidRDefault="00A902DB" w:rsidP="0093386F">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b w:val="0"/>
                <w:sz w:val="16"/>
                <w:szCs w:val="18"/>
                <w:lang w:val="es-ES"/>
              </w:rPr>
            </w:pPr>
            <w:r w:rsidRPr="0011639D">
              <w:rPr>
                <w:rFonts w:ascii="ITC Avant Garde Std Bk" w:hAnsi="ITC Avant Garde Std Bk" w:cs="Calibri"/>
                <w:sz w:val="16"/>
                <w:szCs w:val="18"/>
              </w:rPr>
              <w:t xml:space="preserve">Publicable a </w:t>
            </w:r>
            <w:r w:rsidR="00EA5ED1" w:rsidRPr="0011639D">
              <w:rPr>
                <w:rFonts w:ascii="ITC Avant Garde Std Bk" w:hAnsi="ITC Avant Garde Std Bk" w:cs="Calibri"/>
                <w:sz w:val="16"/>
                <w:szCs w:val="18"/>
              </w:rPr>
              <w:t>n</w:t>
            </w:r>
            <w:r w:rsidRPr="0011639D">
              <w:rPr>
                <w:rFonts w:ascii="ITC Avant Garde Std Bk" w:hAnsi="ITC Avant Garde Std Bk" w:cs="Calibri"/>
                <w:sz w:val="16"/>
                <w:szCs w:val="18"/>
              </w:rPr>
              <w:t xml:space="preserve">ivel </w:t>
            </w:r>
            <w:r w:rsidRPr="0011639D">
              <w:rPr>
                <w:rFonts w:ascii="ITC Avant Garde Std Bk" w:hAnsi="ITC Avant Garde Std Bk" w:cs="Calibri"/>
                <w:sz w:val="16"/>
                <w:szCs w:val="18"/>
              </w:rPr>
              <w:br/>
            </w:r>
            <w:r w:rsidR="00EA5ED1" w:rsidRPr="0011639D">
              <w:rPr>
                <w:rFonts w:ascii="ITC Avant Garde Std Bk" w:hAnsi="ITC Avant Garde Std Bk" w:cs="Calibri"/>
                <w:sz w:val="16"/>
                <w:szCs w:val="18"/>
              </w:rPr>
              <w:t>d</w:t>
            </w:r>
            <w:r w:rsidRPr="0011639D">
              <w:rPr>
                <w:rFonts w:ascii="ITC Avant Garde Std Bk" w:hAnsi="ITC Avant Garde Std Bk" w:cs="Calibri"/>
                <w:sz w:val="16"/>
                <w:szCs w:val="18"/>
              </w:rPr>
              <w:t>esagregado</w:t>
            </w:r>
          </w:p>
        </w:tc>
        <w:tc>
          <w:tcPr>
            <w:tcW w:w="2410" w:type="dxa"/>
            <w:tcBorders>
              <w:left w:val="single" w:sz="4" w:space="0" w:color="FFFFFF" w:themeColor="background1"/>
              <w:right w:val="single" w:sz="4" w:space="0" w:color="FFFFFF" w:themeColor="background1"/>
            </w:tcBorders>
            <w:vAlign w:val="center"/>
          </w:tcPr>
          <w:p w14:paraId="5762796B" w14:textId="37B8D0D5" w:rsidR="00A902DB" w:rsidRPr="0011639D" w:rsidRDefault="00A902DB" w:rsidP="00EA5ED1">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b w:val="0"/>
                <w:sz w:val="16"/>
                <w:szCs w:val="18"/>
                <w:lang w:val="es-ES"/>
              </w:rPr>
            </w:pPr>
            <w:r w:rsidRPr="0011639D">
              <w:rPr>
                <w:rFonts w:ascii="ITC Avant Garde Std Bk" w:hAnsi="ITC Avant Garde Std Bk" w:cs="Calibri"/>
                <w:sz w:val="16"/>
                <w:szCs w:val="18"/>
              </w:rPr>
              <w:t>Publicable a</w:t>
            </w:r>
            <w:r w:rsidR="00CB2049" w:rsidRPr="0011639D">
              <w:rPr>
                <w:rFonts w:ascii="ITC Avant Garde Std Bk" w:hAnsi="ITC Avant Garde Std Bk" w:cs="Calibri"/>
                <w:sz w:val="16"/>
                <w:szCs w:val="18"/>
              </w:rPr>
              <w:t xml:space="preserve"> </w:t>
            </w:r>
            <w:r w:rsidR="00EA5ED1" w:rsidRPr="0011639D">
              <w:rPr>
                <w:rFonts w:ascii="ITC Avant Garde Std Bk" w:hAnsi="ITC Avant Garde Std Bk" w:cs="Calibri"/>
                <w:sz w:val="16"/>
                <w:szCs w:val="18"/>
              </w:rPr>
              <w:t>n</w:t>
            </w:r>
            <w:r w:rsidR="00CB2049" w:rsidRPr="0011639D">
              <w:rPr>
                <w:rFonts w:ascii="ITC Avant Garde Std Bk" w:hAnsi="ITC Avant Garde Std Bk" w:cs="Calibri"/>
                <w:sz w:val="16"/>
                <w:szCs w:val="18"/>
              </w:rPr>
              <w:t xml:space="preserve">ivel </w:t>
            </w:r>
            <w:r w:rsidR="00EA5ED1" w:rsidRPr="0011639D">
              <w:rPr>
                <w:rFonts w:ascii="ITC Avant Garde Std Bk" w:hAnsi="ITC Avant Garde Std Bk" w:cs="Calibri"/>
                <w:sz w:val="16"/>
                <w:szCs w:val="18"/>
              </w:rPr>
              <w:t>a</w:t>
            </w:r>
            <w:r w:rsidR="00CB2049" w:rsidRPr="0011639D">
              <w:rPr>
                <w:rFonts w:ascii="ITC Avant Garde Std Bk" w:hAnsi="ITC Avant Garde Std Bk" w:cs="Calibri"/>
                <w:sz w:val="16"/>
                <w:szCs w:val="18"/>
              </w:rPr>
              <w:t xml:space="preserve">gregado por </w:t>
            </w:r>
            <w:r w:rsidR="00EA5ED1" w:rsidRPr="0011639D">
              <w:rPr>
                <w:rFonts w:ascii="ITC Avant Garde Std Bk" w:hAnsi="ITC Avant Garde Std Bk" w:cs="Calibri"/>
                <w:sz w:val="16"/>
                <w:szCs w:val="18"/>
              </w:rPr>
              <w:t>servicio</w:t>
            </w:r>
          </w:p>
        </w:tc>
        <w:tc>
          <w:tcPr>
            <w:tcW w:w="2409" w:type="dxa"/>
            <w:tcBorders>
              <w:left w:val="single" w:sz="4" w:space="0" w:color="FFFFFF" w:themeColor="background1"/>
              <w:right w:val="single" w:sz="4" w:space="0" w:color="FFFFFF" w:themeColor="background1"/>
            </w:tcBorders>
            <w:vAlign w:val="center"/>
          </w:tcPr>
          <w:p w14:paraId="21D2AA83" w14:textId="027B68EC" w:rsidR="00A902DB" w:rsidRPr="0011639D" w:rsidRDefault="00A902DB" w:rsidP="0093386F">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b w:val="0"/>
                <w:sz w:val="16"/>
                <w:szCs w:val="18"/>
                <w:lang w:val="es-ES"/>
              </w:rPr>
            </w:pPr>
            <w:r w:rsidRPr="0011639D">
              <w:rPr>
                <w:rFonts w:ascii="ITC Avant Garde Std Bk" w:hAnsi="ITC Avant Garde Std Bk" w:cs="Calibri"/>
                <w:sz w:val="16"/>
                <w:szCs w:val="18"/>
              </w:rPr>
              <w:t xml:space="preserve">Publicable a </w:t>
            </w:r>
            <w:r w:rsidR="00EA5ED1" w:rsidRPr="0011639D">
              <w:rPr>
                <w:rFonts w:ascii="ITC Avant Garde Std Bk" w:hAnsi="ITC Avant Garde Std Bk" w:cs="Calibri"/>
                <w:sz w:val="16"/>
                <w:szCs w:val="18"/>
              </w:rPr>
              <w:t>n</w:t>
            </w:r>
            <w:r w:rsidRPr="0011639D">
              <w:rPr>
                <w:rFonts w:ascii="ITC Avant Garde Std Bk" w:hAnsi="ITC Avant Garde Std Bk" w:cs="Calibri"/>
                <w:sz w:val="16"/>
                <w:szCs w:val="18"/>
              </w:rPr>
              <w:t>i</w:t>
            </w:r>
            <w:r w:rsidR="00CB2049" w:rsidRPr="0011639D">
              <w:rPr>
                <w:rFonts w:ascii="ITC Avant Garde Std Bk" w:hAnsi="ITC Avant Garde Std Bk" w:cs="Calibri"/>
                <w:sz w:val="16"/>
                <w:szCs w:val="18"/>
              </w:rPr>
              <w:t xml:space="preserve">vel </w:t>
            </w:r>
            <w:r w:rsidR="00EA5ED1" w:rsidRPr="0011639D">
              <w:rPr>
                <w:rFonts w:ascii="ITC Avant Garde Std Bk" w:hAnsi="ITC Avant Garde Std Bk" w:cs="Calibri"/>
                <w:sz w:val="16"/>
                <w:szCs w:val="18"/>
              </w:rPr>
              <w:t>a</w:t>
            </w:r>
            <w:r w:rsidR="00CB2049" w:rsidRPr="0011639D">
              <w:rPr>
                <w:rFonts w:ascii="ITC Avant Garde Std Bk" w:hAnsi="ITC Avant Garde Std Bk" w:cs="Calibri"/>
                <w:sz w:val="16"/>
                <w:szCs w:val="18"/>
              </w:rPr>
              <w:t xml:space="preserve">gregado por </w:t>
            </w:r>
            <w:r w:rsidRPr="0011639D">
              <w:rPr>
                <w:rFonts w:ascii="ITC Avant Garde Std Bk" w:hAnsi="ITC Avant Garde Std Bk" w:cs="Calibri"/>
                <w:sz w:val="16"/>
                <w:szCs w:val="18"/>
              </w:rPr>
              <w:t>Operador</w:t>
            </w:r>
          </w:p>
        </w:tc>
        <w:tc>
          <w:tcPr>
            <w:tcW w:w="1418" w:type="dxa"/>
            <w:tcBorders>
              <w:left w:val="single" w:sz="4" w:space="0" w:color="FFFFFF" w:themeColor="background1"/>
            </w:tcBorders>
            <w:vAlign w:val="center"/>
          </w:tcPr>
          <w:p w14:paraId="794451FE" w14:textId="5374E3ED" w:rsidR="00A902DB" w:rsidRPr="0011639D" w:rsidRDefault="00A902DB" w:rsidP="0093386F">
            <w:pPr>
              <w:pStyle w:val="Sinespaciado"/>
              <w:jc w:val="center"/>
              <w:cnfStyle w:val="100000000000" w:firstRow="1" w:lastRow="0" w:firstColumn="0" w:lastColumn="0" w:oddVBand="0" w:evenVBand="0" w:oddHBand="0" w:evenHBand="0" w:firstRowFirstColumn="0" w:firstRowLastColumn="0" w:lastRowFirstColumn="0" w:lastRowLastColumn="0"/>
              <w:rPr>
                <w:rFonts w:ascii="ITC Avant Garde Std Bk" w:hAnsi="ITC Avant Garde Std Bk" w:cs="Arial"/>
                <w:b w:val="0"/>
                <w:sz w:val="16"/>
                <w:szCs w:val="18"/>
                <w:lang w:val="es-ES"/>
              </w:rPr>
            </w:pPr>
            <w:r w:rsidRPr="0011639D">
              <w:rPr>
                <w:rFonts w:ascii="ITC Avant Garde Std Bk" w:hAnsi="ITC Avant Garde Std Bk" w:cs="Calibri"/>
                <w:sz w:val="16"/>
                <w:szCs w:val="18"/>
              </w:rPr>
              <w:t xml:space="preserve">No </w:t>
            </w:r>
            <w:r w:rsidRPr="0011639D">
              <w:rPr>
                <w:rFonts w:ascii="ITC Avant Garde Std Bk" w:hAnsi="ITC Avant Garde Std Bk" w:cs="Calibri"/>
                <w:sz w:val="16"/>
                <w:szCs w:val="18"/>
              </w:rPr>
              <w:br/>
            </w:r>
            <w:r w:rsidR="00EA5ED1" w:rsidRPr="0011639D">
              <w:rPr>
                <w:rFonts w:ascii="ITC Avant Garde Std Bk" w:hAnsi="ITC Avant Garde Std Bk" w:cs="Calibri"/>
                <w:sz w:val="16"/>
                <w:szCs w:val="18"/>
              </w:rPr>
              <w:t>p</w:t>
            </w:r>
            <w:r w:rsidRPr="0011639D">
              <w:rPr>
                <w:rFonts w:ascii="ITC Avant Garde Std Bk" w:hAnsi="ITC Avant Garde Std Bk" w:cs="Calibri"/>
                <w:sz w:val="16"/>
                <w:szCs w:val="18"/>
              </w:rPr>
              <w:t>ublicable</w:t>
            </w:r>
          </w:p>
        </w:tc>
      </w:tr>
      <w:tr w:rsidR="0093386F" w:rsidRPr="00D60A97" w14:paraId="3A9800B5"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14328BE"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w:t>
            </w:r>
          </w:p>
        </w:tc>
        <w:tc>
          <w:tcPr>
            <w:tcW w:w="1843" w:type="dxa"/>
            <w:vAlign w:val="center"/>
            <w:hideMark/>
          </w:tcPr>
          <w:p w14:paraId="087EA837" w14:textId="29772D85" w:rsidR="0093386F" w:rsidRPr="00D60A97" w:rsidRDefault="00BB52DA"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R001-04</w:t>
            </w:r>
            <w:r w:rsidRPr="00D60A97">
              <w:rPr>
                <w:rFonts w:ascii="ITC Avant Garde Std Bk" w:eastAsia="Times New Roman" w:hAnsi="ITC Avant Garde Std Bk" w:cs="Calibri"/>
                <w:sz w:val="18"/>
                <w:szCs w:val="18"/>
                <w:lang w:val="es-MX"/>
              </w:rPr>
              <w:br/>
              <w:t>R001-05</w:t>
            </w:r>
            <w:r w:rsidRPr="00D60A97">
              <w:rPr>
                <w:rFonts w:ascii="ITC Avant Garde Std Bk" w:eastAsia="Times New Roman" w:hAnsi="ITC Avant Garde Std Bk" w:cs="Calibri"/>
                <w:sz w:val="18"/>
                <w:szCs w:val="18"/>
                <w:lang w:val="es-MX"/>
              </w:rPr>
              <w:br/>
              <w:t>R001-06</w:t>
            </w:r>
          </w:p>
        </w:tc>
        <w:tc>
          <w:tcPr>
            <w:tcW w:w="2410" w:type="dxa"/>
            <w:vAlign w:val="center"/>
            <w:hideMark/>
          </w:tcPr>
          <w:p w14:paraId="7E07F961" w14:textId="578F33A4" w:rsidR="0093386F" w:rsidRPr="00D60A97" w:rsidRDefault="00BB52DA">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R001-02</w:t>
            </w:r>
            <w:r w:rsidRPr="00D60A97">
              <w:rPr>
                <w:rFonts w:ascii="ITC Avant Garde Std Bk" w:eastAsia="Times New Roman" w:hAnsi="ITC Avant Garde Std Bk" w:cs="Calibri"/>
                <w:sz w:val="18"/>
                <w:szCs w:val="18"/>
                <w:lang w:val="es-MX"/>
              </w:rPr>
              <w:br/>
              <w:t>R001-03</w:t>
            </w:r>
            <w:r w:rsidRPr="00D60A97">
              <w:rPr>
                <w:rFonts w:ascii="ITC Avant Garde Std Bk" w:eastAsia="Times New Roman" w:hAnsi="ITC Avant Garde Std Bk" w:cs="Calibri"/>
                <w:sz w:val="18"/>
                <w:szCs w:val="18"/>
                <w:lang w:val="es-MX"/>
              </w:rPr>
              <w:br/>
              <w:t>R001-07</w:t>
            </w:r>
          </w:p>
        </w:tc>
        <w:tc>
          <w:tcPr>
            <w:tcW w:w="2409" w:type="dxa"/>
            <w:noWrap/>
            <w:vAlign w:val="center"/>
            <w:hideMark/>
          </w:tcPr>
          <w:p w14:paraId="12F6FACF" w14:textId="249EA4AD" w:rsidR="0093386F" w:rsidRPr="00D60A97" w:rsidRDefault="00F003D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R001-01</w:t>
            </w:r>
          </w:p>
        </w:tc>
        <w:tc>
          <w:tcPr>
            <w:tcW w:w="1418" w:type="dxa"/>
            <w:noWrap/>
            <w:vAlign w:val="center"/>
            <w:hideMark/>
          </w:tcPr>
          <w:p w14:paraId="28009D1C" w14:textId="0E7AB73B"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FEFBC15"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45FE8CE"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R002</w:t>
            </w:r>
          </w:p>
        </w:tc>
        <w:tc>
          <w:tcPr>
            <w:tcW w:w="1843" w:type="dxa"/>
            <w:vAlign w:val="center"/>
            <w:hideMark/>
          </w:tcPr>
          <w:p w14:paraId="1E732ADD" w14:textId="7B15F95F" w:rsidR="0093386F" w:rsidRPr="00D60A97" w:rsidRDefault="00BB52DA"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R002-04</w:t>
            </w:r>
            <w:r w:rsidRPr="00D60A97">
              <w:rPr>
                <w:rFonts w:ascii="ITC Avant Garde Std Bk" w:eastAsia="Times New Roman" w:hAnsi="ITC Avant Garde Std Bk" w:cs="Calibri"/>
                <w:sz w:val="18"/>
                <w:szCs w:val="18"/>
                <w:lang w:val="es-MX"/>
              </w:rPr>
              <w:br/>
              <w:t>R002-05</w:t>
            </w:r>
            <w:r w:rsidRPr="00D60A97">
              <w:rPr>
                <w:rFonts w:ascii="ITC Avant Garde Std Bk" w:eastAsia="Times New Roman" w:hAnsi="ITC Avant Garde Std Bk" w:cs="Calibri"/>
                <w:sz w:val="18"/>
                <w:szCs w:val="18"/>
                <w:lang w:val="es-MX"/>
              </w:rPr>
              <w:br/>
              <w:t>R002-06</w:t>
            </w:r>
          </w:p>
        </w:tc>
        <w:tc>
          <w:tcPr>
            <w:tcW w:w="2410" w:type="dxa"/>
            <w:vAlign w:val="center"/>
            <w:hideMark/>
          </w:tcPr>
          <w:p w14:paraId="434015DC" w14:textId="0A27A7FD" w:rsidR="0093386F" w:rsidRPr="00D60A97" w:rsidRDefault="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R002-02</w:t>
            </w:r>
            <w:r w:rsidRPr="00D60A97">
              <w:rPr>
                <w:rFonts w:ascii="ITC Avant Garde Std Bk" w:eastAsia="Times New Roman" w:hAnsi="ITC Avant Garde Std Bk" w:cs="Calibri"/>
                <w:sz w:val="18"/>
                <w:szCs w:val="18"/>
                <w:lang w:val="es-MX"/>
              </w:rPr>
              <w:br/>
              <w:t>R002-03</w:t>
            </w:r>
            <w:r w:rsidRPr="00D60A97">
              <w:rPr>
                <w:rFonts w:ascii="ITC Avant Garde Std Bk" w:eastAsia="Times New Roman" w:hAnsi="ITC Avant Garde Std Bk" w:cs="Calibri"/>
                <w:sz w:val="18"/>
                <w:szCs w:val="18"/>
                <w:lang w:val="es-MX"/>
              </w:rPr>
              <w:br/>
              <w:t>R002-07</w:t>
            </w:r>
          </w:p>
        </w:tc>
        <w:tc>
          <w:tcPr>
            <w:tcW w:w="2409" w:type="dxa"/>
            <w:noWrap/>
            <w:vAlign w:val="center"/>
            <w:hideMark/>
          </w:tcPr>
          <w:p w14:paraId="0C936DE5" w14:textId="74BF8AC2" w:rsidR="0093386F" w:rsidRPr="00D60A97" w:rsidRDefault="00F003D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R002-01</w:t>
            </w:r>
          </w:p>
        </w:tc>
        <w:tc>
          <w:tcPr>
            <w:tcW w:w="1418" w:type="dxa"/>
            <w:noWrap/>
            <w:vAlign w:val="center"/>
            <w:hideMark/>
          </w:tcPr>
          <w:p w14:paraId="0EEB9CEC" w14:textId="14D40995"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1972D772"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B0F743B"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R003</w:t>
            </w:r>
          </w:p>
        </w:tc>
        <w:tc>
          <w:tcPr>
            <w:tcW w:w="1843" w:type="dxa"/>
            <w:noWrap/>
            <w:vAlign w:val="center"/>
            <w:hideMark/>
          </w:tcPr>
          <w:p w14:paraId="7F5F7C6A" w14:textId="77777777" w:rsidR="0093386F" w:rsidRDefault="00482BDE"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R003-04</w:t>
            </w:r>
          </w:p>
          <w:p w14:paraId="0AEAC5FE" w14:textId="083CCBB2" w:rsidR="00014E06" w:rsidRPr="00D60A97" w:rsidRDefault="00014E06"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R003-05</w:t>
            </w:r>
          </w:p>
        </w:tc>
        <w:tc>
          <w:tcPr>
            <w:tcW w:w="2410" w:type="dxa"/>
            <w:vAlign w:val="center"/>
            <w:hideMark/>
          </w:tcPr>
          <w:p w14:paraId="1CDED4E9" w14:textId="77777777" w:rsidR="0093386F" w:rsidRDefault="00482BDE">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R003-02</w:t>
            </w:r>
            <w:r w:rsidRPr="00D60A97">
              <w:rPr>
                <w:rFonts w:ascii="ITC Avant Garde Std Bk" w:eastAsia="Times New Roman" w:hAnsi="ITC Avant Garde Std Bk" w:cs="Calibri"/>
                <w:sz w:val="18"/>
                <w:szCs w:val="18"/>
                <w:lang w:val="es-MX"/>
              </w:rPr>
              <w:br/>
              <w:t>R003-03</w:t>
            </w:r>
          </w:p>
          <w:p w14:paraId="6BBA4A7B" w14:textId="1E7338AC" w:rsidR="00014E06" w:rsidRPr="00D60A97" w:rsidRDefault="00014E06">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R003-06</w:t>
            </w:r>
          </w:p>
        </w:tc>
        <w:tc>
          <w:tcPr>
            <w:tcW w:w="2409" w:type="dxa"/>
            <w:noWrap/>
            <w:vAlign w:val="center"/>
            <w:hideMark/>
          </w:tcPr>
          <w:p w14:paraId="64C84D23" w14:textId="2F43840F" w:rsidR="0093386F" w:rsidRPr="00D60A97" w:rsidRDefault="00F003D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R003-01</w:t>
            </w:r>
          </w:p>
        </w:tc>
        <w:tc>
          <w:tcPr>
            <w:tcW w:w="1418" w:type="dxa"/>
            <w:noWrap/>
            <w:vAlign w:val="center"/>
            <w:hideMark/>
          </w:tcPr>
          <w:p w14:paraId="73442CAD" w14:textId="258066FB"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91AF64A"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5BFE7C9"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w:t>
            </w:r>
          </w:p>
        </w:tc>
        <w:tc>
          <w:tcPr>
            <w:tcW w:w="1843" w:type="dxa"/>
            <w:vAlign w:val="center"/>
            <w:hideMark/>
          </w:tcPr>
          <w:p w14:paraId="0E2BECC7" w14:textId="7CF9307B" w:rsidR="0093386F" w:rsidRPr="00D60A97" w:rsidRDefault="00482BDE"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R004-04</w:t>
            </w:r>
            <w:r w:rsidRPr="00D60A97">
              <w:rPr>
                <w:rFonts w:ascii="ITC Avant Garde Std Bk" w:eastAsia="Times New Roman" w:hAnsi="ITC Avant Garde Std Bk" w:cs="Calibri"/>
                <w:sz w:val="18"/>
                <w:szCs w:val="18"/>
                <w:lang w:val="es-MX"/>
              </w:rPr>
              <w:br/>
              <w:t>R004-05</w:t>
            </w:r>
            <w:r w:rsidRPr="00D60A97">
              <w:rPr>
                <w:rFonts w:ascii="ITC Avant Garde Std Bk" w:eastAsia="Times New Roman" w:hAnsi="ITC Avant Garde Std Bk" w:cs="Calibri"/>
                <w:sz w:val="18"/>
                <w:szCs w:val="18"/>
                <w:lang w:val="es-MX"/>
              </w:rPr>
              <w:br/>
              <w:t>R004-06</w:t>
            </w:r>
          </w:p>
        </w:tc>
        <w:tc>
          <w:tcPr>
            <w:tcW w:w="2410" w:type="dxa"/>
            <w:vAlign w:val="center"/>
            <w:hideMark/>
          </w:tcPr>
          <w:p w14:paraId="46275134" w14:textId="1E8A0B6C" w:rsidR="0056636D" w:rsidRPr="00D60A97" w:rsidRDefault="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R004-01</w:t>
            </w:r>
            <w:r w:rsidRPr="00D60A97">
              <w:rPr>
                <w:rFonts w:ascii="ITC Avant Garde Std Bk" w:eastAsia="Times New Roman" w:hAnsi="ITC Avant Garde Std Bk" w:cs="Calibri"/>
                <w:sz w:val="18"/>
                <w:szCs w:val="18"/>
                <w:lang w:val="es-MX"/>
              </w:rPr>
              <w:br/>
              <w:t>R004-02</w:t>
            </w:r>
            <w:r w:rsidRPr="00D60A97">
              <w:rPr>
                <w:rFonts w:ascii="ITC Avant Garde Std Bk" w:eastAsia="Times New Roman" w:hAnsi="ITC Avant Garde Std Bk" w:cs="Calibri"/>
                <w:sz w:val="18"/>
                <w:szCs w:val="18"/>
                <w:lang w:val="es-MX"/>
              </w:rPr>
              <w:br/>
              <w:t>R004-03</w:t>
            </w:r>
          </w:p>
        </w:tc>
        <w:tc>
          <w:tcPr>
            <w:tcW w:w="2409" w:type="dxa"/>
            <w:noWrap/>
            <w:vAlign w:val="center"/>
            <w:hideMark/>
          </w:tcPr>
          <w:p w14:paraId="6D631998" w14:textId="0A267E03"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vAlign w:val="center"/>
            <w:hideMark/>
          </w:tcPr>
          <w:p w14:paraId="5F0BBB79" w14:textId="77777777" w:rsidR="00F003DF" w:rsidRDefault="00F003D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R004-07</w:t>
            </w:r>
          </w:p>
          <w:p w14:paraId="0DD9D708" w14:textId="31748B2B" w:rsidR="0093386F" w:rsidRPr="00D60A97" w:rsidRDefault="0056636D"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R004-08</w:t>
            </w:r>
          </w:p>
        </w:tc>
      </w:tr>
      <w:tr w:rsidR="0093386F" w:rsidRPr="0011639D" w14:paraId="25C262B2"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A67716B"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R005</w:t>
            </w:r>
          </w:p>
        </w:tc>
        <w:tc>
          <w:tcPr>
            <w:tcW w:w="1843" w:type="dxa"/>
            <w:vAlign w:val="center"/>
            <w:hideMark/>
          </w:tcPr>
          <w:p w14:paraId="0D76C527" w14:textId="115C54CA" w:rsidR="0093386F" w:rsidRPr="00D60A97" w:rsidRDefault="00482BDE"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R005-01</w:t>
            </w:r>
            <w:r w:rsidRPr="00D60A97">
              <w:rPr>
                <w:rFonts w:ascii="ITC Avant Garde Std Bk" w:eastAsia="Times New Roman" w:hAnsi="ITC Avant Garde Std Bk" w:cs="Calibri"/>
                <w:sz w:val="18"/>
                <w:szCs w:val="18"/>
                <w:lang w:val="es-MX"/>
              </w:rPr>
              <w:br/>
              <w:t>R005-02</w:t>
            </w:r>
            <w:r w:rsidRPr="00D60A97">
              <w:rPr>
                <w:rFonts w:ascii="ITC Avant Garde Std Bk" w:eastAsia="Times New Roman" w:hAnsi="ITC Avant Garde Std Bk" w:cs="Calibri"/>
                <w:sz w:val="18"/>
                <w:szCs w:val="18"/>
                <w:lang w:val="es-MX"/>
              </w:rPr>
              <w:br/>
              <w:t>R005-03</w:t>
            </w:r>
            <w:r w:rsidRPr="00D60A97">
              <w:rPr>
                <w:rFonts w:ascii="ITC Avant Garde Std Bk" w:eastAsia="Times New Roman" w:hAnsi="ITC Avant Garde Std Bk" w:cs="Calibri"/>
                <w:sz w:val="18"/>
                <w:szCs w:val="18"/>
                <w:lang w:val="es-MX"/>
              </w:rPr>
              <w:br/>
              <w:t>R005-04</w:t>
            </w:r>
            <w:r w:rsidRPr="00D60A97">
              <w:rPr>
                <w:rFonts w:ascii="ITC Avant Garde Std Bk" w:eastAsia="Times New Roman" w:hAnsi="ITC Avant Garde Std Bk" w:cs="Calibri"/>
                <w:sz w:val="18"/>
                <w:szCs w:val="18"/>
                <w:lang w:val="es-MX"/>
              </w:rPr>
              <w:br/>
              <w:t>R005-05</w:t>
            </w:r>
            <w:r w:rsidRPr="00D60A97">
              <w:rPr>
                <w:rFonts w:ascii="ITC Avant Garde Std Bk" w:eastAsia="Times New Roman" w:hAnsi="ITC Avant Garde Std Bk" w:cs="Calibri"/>
                <w:sz w:val="18"/>
                <w:szCs w:val="18"/>
                <w:lang w:val="es-MX"/>
              </w:rPr>
              <w:br/>
              <w:t>R005-06</w:t>
            </w:r>
          </w:p>
        </w:tc>
        <w:tc>
          <w:tcPr>
            <w:tcW w:w="2410" w:type="dxa"/>
            <w:vAlign w:val="center"/>
            <w:hideMark/>
          </w:tcPr>
          <w:p w14:paraId="20763440" w14:textId="59D03C79" w:rsidR="0093386F" w:rsidRPr="00D60A97" w:rsidRDefault="00482BDE">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R005-07</w:t>
            </w:r>
          </w:p>
        </w:tc>
        <w:tc>
          <w:tcPr>
            <w:tcW w:w="2409" w:type="dxa"/>
            <w:noWrap/>
            <w:vAlign w:val="center"/>
            <w:hideMark/>
          </w:tcPr>
          <w:p w14:paraId="71BF2EDF" w14:textId="6381D13C" w:rsidR="0093386F" w:rsidRPr="00D60A97" w:rsidRDefault="00F003D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R005-08</w:t>
            </w:r>
          </w:p>
        </w:tc>
        <w:tc>
          <w:tcPr>
            <w:tcW w:w="1418" w:type="dxa"/>
            <w:noWrap/>
            <w:vAlign w:val="center"/>
            <w:hideMark/>
          </w:tcPr>
          <w:p w14:paraId="4E7626FC" w14:textId="4F95BB16"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3C17E2FF"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5115A4"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w:t>
            </w:r>
          </w:p>
        </w:tc>
        <w:tc>
          <w:tcPr>
            <w:tcW w:w="1843" w:type="dxa"/>
            <w:vAlign w:val="center"/>
            <w:hideMark/>
          </w:tcPr>
          <w:p w14:paraId="46D2CF18" w14:textId="77777777" w:rsidR="0093386F" w:rsidRPr="00D60A97" w:rsidRDefault="00482BDE" w:rsidP="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R006-02</w:t>
            </w:r>
            <w:r w:rsidRPr="00D60A97">
              <w:rPr>
                <w:rFonts w:ascii="ITC Avant Garde Std Bk" w:eastAsia="Times New Roman" w:hAnsi="ITC Avant Garde Std Bk" w:cs="Calibri"/>
                <w:sz w:val="18"/>
                <w:szCs w:val="18"/>
                <w:lang w:val="es-MX"/>
              </w:rPr>
              <w:br/>
              <w:t>R006-03</w:t>
            </w:r>
            <w:r w:rsidRPr="00D60A97">
              <w:rPr>
                <w:rFonts w:ascii="ITC Avant Garde Std Bk" w:eastAsia="Times New Roman" w:hAnsi="ITC Avant Garde Std Bk" w:cs="Calibri"/>
                <w:sz w:val="18"/>
                <w:szCs w:val="18"/>
                <w:lang w:val="es-MX"/>
              </w:rPr>
              <w:br/>
              <w:t>R006-04</w:t>
            </w:r>
            <w:r w:rsidRPr="00D60A97">
              <w:rPr>
                <w:rFonts w:ascii="ITC Avant Garde Std Bk" w:eastAsia="Times New Roman" w:hAnsi="ITC Avant Garde Std Bk" w:cs="Calibri"/>
                <w:sz w:val="18"/>
                <w:szCs w:val="18"/>
                <w:lang w:val="es-MX"/>
              </w:rPr>
              <w:br/>
              <w:t>R006-05</w:t>
            </w:r>
            <w:r w:rsidRPr="00D60A97">
              <w:rPr>
                <w:rFonts w:ascii="ITC Avant Garde Std Bk" w:eastAsia="Times New Roman" w:hAnsi="ITC Avant Garde Std Bk" w:cs="Calibri"/>
                <w:sz w:val="18"/>
                <w:szCs w:val="18"/>
                <w:lang w:val="es-MX"/>
              </w:rPr>
              <w:br/>
              <w:t>R006-06</w:t>
            </w:r>
            <w:r w:rsidRPr="00D60A97">
              <w:rPr>
                <w:rFonts w:ascii="ITC Avant Garde Std Bk" w:eastAsia="Times New Roman" w:hAnsi="ITC Avant Garde Std Bk" w:cs="Calibri"/>
                <w:sz w:val="18"/>
                <w:szCs w:val="18"/>
                <w:lang w:val="es-MX"/>
              </w:rPr>
              <w:br/>
              <w:t>R006-07</w:t>
            </w:r>
            <w:r w:rsidRPr="00D60A97">
              <w:rPr>
                <w:rFonts w:ascii="ITC Avant Garde Std Bk" w:eastAsia="Times New Roman" w:hAnsi="ITC Avant Garde Std Bk" w:cs="Calibri"/>
                <w:sz w:val="18"/>
                <w:szCs w:val="18"/>
                <w:lang w:val="es-MX"/>
              </w:rPr>
              <w:br/>
              <w:t>R006-08</w:t>
            </w:r>
            <w:r w:rsidRPr="00D60A97">
              <w:rPr>
                <w:rFonts w:ascii="ITC Avant Garde Std Bk" w:eastAsia="Times New Roman" w:hAnsi="ITC Avant Garde Std Bk" w:cs="Calibri"/>
                <w:sz w:val="18"/>
                <w:szCs w:val="18"/>
                <w:lang w:val="es-MX"/>
              </w:rPr>
              <w:br/>
              <w:t>R006-09</w:t>
            </w:r>
          </w:p>
          <w:p w14:paraId="1AB7F94A" w14:textId="74DCBBC4" w:rsidR="00482BDE" w:rsidRPr="00D60A97" w:rsidRDefault="00482BDE" w:rsidP="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R006-10</w:t>
            </w:r>
          </w:p>
        </w:tc>
        <w:tc>
          <w:tcPr>
            <w:tcW w:w="2410" w:type="dxa"/>
            <w:vAlign w:val="center"/>
            <w:hideMark/>
          </w:tcPr>
          <w:p w14:paraId="1EE35504" w14:textId="1808BA47" w:rsidR="0093386F" w:rsidRPr="00D60A97" w:rsidRDefault="00482B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R006-11</w:t>
            </w:r>
          </w:p>
        </w:tc>
        <w:tc>
          <w:tcPr>
            <w:tcW w:w="2409" w:type="dxa"/>
            <w:noWrap/>
            <w:vAlign w:val="center"/>
            <w:hideMark/>
          </w:tcPr>
          <w:p w14:paraId="64F08135" w14:textId="77777777" w:rsidR="0093386F" w:rsidRDefault="00482BDE"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R006-01</w:t>
            </w:r>
          </w:p>
          <w:p w14:paraId="124138B9" w14:textId="7999CE01" w:rsidR="00F003DF" w:rsidRPr="00D60A97" w:rsidRDefault="00F003D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R006-12</w:t>
            </w:r>
          </w:p>
        </w:tc>
        <w:tc>
          <w:tcPr>
            <w:tcW w:w="1418" w:type="dxa"/>
            <w:noWrap/>
            <w:vAlign w:val="center"/>
          </w:tcPr>
          <w:p w14:paraId="6B29C282" w14:textId="3E371A00"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3056E412"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B6C2E8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R007</w:t>
            </w:r>
          </w:p>
        </w:tc>
        <w:tc>
          <w:tcPr>
            <w:tcW w:w="1843" w:type="dxa"/>
            <w:vAlign w:val="center"/>
            <w:hideMark/>
          </w:tcPr>
          <w:p w14:paraId="00419503" w14:textId="6CF600B9" w:rsidR="0093386F" w:rsidRPr="00D60A97" w:rsidRDefault="00D25C9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R007-02</w:t>
            </w:r>
            <w:r w:rsidRPr="00D60A97">
              <w:rPr>
                <w:rFonts w:ascii="ITC Avant Garde Std Bk" w:eastAsia="Times New Roman" w:hAnsi="ITC Avant Garde Std Bk" w:cs="Calibri"/>
                <w:sz w:val="18"/>
                <w:szCs w:val="18"/>
                <w:lang w:val="es-MX"/>
              </w:rPr>
              <w:br/>
              <w:t>R007-03</w:t>
            </w:r>
            <w:r w:rsidRPr="00D60A97">
              <w:rPr>
                <w:rFonts w:ascii="ITC Avant Garde Std Bk" w:eastAsia="Times New Roman" w:hAnsi="ITC Avant Garde Std Bk" w:cs="Calibri"/>
                <w:sz w:val="18"/>
                <w:szCs w:val="18"/>
                <w:lang w:val="es-MX"/>
              </w:rPr>
              <w:br/>
              <w:t>R007-04</w:t>
            </w:r>
            <w:r w:rsidRPr="00D60A97">
              <w:rPr>
                <w:rFonts w:ascii="ITC Avant Garde Std Bk" w:eastAsia="Times New Roman" w:hAnsi="ITC Avant Garde Std Bk" w:cs="Calibri"/>
                <w:sz w:val="18"/>
                <w:szCs w:val="18"/>
                <w:lang w:val="es-MX"/>
              </w:rPr>
              <w:br/>
              <w:t>R007-05</w:t>
            </w:r>
            <w:r w:rsidRPr="00D60A97">
              <w:rPr>
                <w:rFonts w:ascii="ITC Avant Garde Std Bk" w:eastAsia="Times New Roman" w:hAnsi="ITC Avant Garde Std Bk" w:cs="Calibri"/>
                <w:sz w:val="18"/>
                <w:szCs w:val="18"/>
                <w:lang w:val="es-MX"/>
              </w:rPr>
              <w:br/>
              <w:t>R007-06</w:t>
            </w:r>
            <w:r w:rsidRPr="00D60A97">
              <w:rPr>
                <w:rFonts w:ascii="ITC Avant Garde Std Bk" w:eastAsia="Times New Roman" w:hAnsi="ITC Avant Garde Std Bk" w:cs="Calibri"/>
                <w:sz w:val="18"/>
                <w:szCs w:val="18"/>
                <w:lang w:val="es-MX"/>
              </w:rPr>
              <w:br/>
              <w:t>R007-07</w:t>
            </w:r>
            <w:r w:rsidRPr="00D60A97">
              <w:rPr>
                <w:rFonts w:ascii="ITC Avant Garde Std Bk" w:eastAsia="Times New Roman" w:hAnsi="ITC Avant Garde Std Bk" w:cs="Calibri"/>
                <w:sz w:val="18"/>
                <w:szCs w:val="18"/>
                <w:lang w:val="es-MX"/>
              </w:rPr>
              <w:br/>
              <w:t>R007-08</w:t>
            </w:r>
          </w:p>
        </w:tc>
        <w:tc>
          <w:tcPr>
            <w:tcW w:w="2410" w:type="dxa"/>
            <w:vAlign w:val="center"/>
            <w:hideMark/>
          </w:tcPr>
          <w:p w14:paraId="6EFE4EC2" w14:textId="365F33B8" w:rsidR="0093386F" w:rsidRPr="00D60A97" w:rsidRDefault="00D25C9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R007-09</w:t>
            </w:r>
            <w:r w:rsidRPr="00D60A97">
              <w:rPr>
                <w:rFonts w:ascii="ITC Avant Garde Std Bk" w:eastAsia="Times New Roman" w:hAnsi="ITC Avant Garde Std Bk" w:cs="Calibri"/>
                <w:sz w:val="18"/>
                <w:szCs w:val="18"/>
                <w:lang w:val="es-MX"/>
              </w:rPr>
              <w:br/>
              <w:t>R007-11</w:t>
            </w:r>
          </w:p>
        </w:tc>
        <w:tc>
          <w:tcPr>
            <w:tcW w:w="2409" w:type="dxa"/>
            <w:vAlign w:val="center"/>
            <w:hideMark/>
          </w:tcPr>
          <w:p w14:paraId="2D204AEF" w14:textId="4805F5A4" w:rsidR="0093386F" w:rsidRPr="00D60A97" w:rsidRDefault="00D25C9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R007-01</w:t>
            </w:r>
            <w:r w:rsidRPr="00D60A97">
              <w:rPr>
                <w:rFonts w:ascii="ITC Avant Garde Std Bk" w:eastAsia="Times New Roman" w:hAnsi="ITC Avant Garde Std Bk" w:cs="Calibri"/>
                <w:sz w:val="18"/>
                <w:szCs w:val="18"/>
                <w:lang w:val="es-MX"/>
              </w:rPr>
              <w:br/>
              <w:t>R007-10</w:t>
            </w:r>
          </w:p>
        </w:tc>
        <w:tc>
          <w:tcPr>
            <w:tcW w:w="1418" w:type="dxa"/>
            <w:noWrap/>
            <w:vAlign w:val="center"/>
          </w:tcPr>
          <w:p w14:paraId="4AE78E9C" w14:textId="62ED5820"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1038071E"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0784183"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lastRenderedPageBreak/>
              <w:t>R008</w:t>
            </w:r>
          </w:p>
        </w:tc>
        <w:tc>
          <w:tcPr>
            <w:tcW w:w="1843" w:type="dxa"/>
            <w:vAlign w:val="center"/>
            <w:hideMark/>
          </w:tcPr>
          <w:p w14:paraId="7075F031" w14:textId="0BFC7A0C"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R008-02</w:t>
            </w:r>
            <w:r w:rsidRPr="00D60A97">
              <w:rPr>
                <w:rFonts w:ascii="ITC Avant Garde Std Bk" w:eastAsia="Times New Roman" w:hAnsi="ITC Avant Garde Std Bk" w:cs="Calibri"/>
                <w:sz w:val="18"/>
                <w:szCs w:val="18"/>
                <w:lang w:val="es-MX"/>
              </w:rPr>
              <w:br/>
              <w:t>R008-03</w:t>
            </w:r>
            <w:r w:rsidRPr="00D60A97">
              <w:rPr>
                <w:rFonts w:ascii="ITC Avant Garde Std Bk" w:eastAsia="Times New Roman" w:hAnsi="ITC Avant Garde Std Bk" w:cs="Calibri"/>
                <w:sz w:val="18"/>
                <w:szCs w:val="18"/>
                <w:lang w:val="es-MX"/>
              </w:rPr>
              <w:br/>
              <w:t>R008-04</w:t>
            </w:r>
            <w:r w:rsidRPr="00D60A97">
              <w:rPr>
                <w:rFonts w:ascii="ITC Avant Garde Std Bk" w:eastAsia="Times New Roman" w:hAnsi="ITC Avant Garde Std Bk" w:cs="Calibri"/>
                <w:sz w:val="18"/>
                <w:szCs w:val="18"/>
                <w:lang w:val="es-MX"/>
              </w:rPr>
              <w:br/>
              <w:t>R008-05</w:t>
            </w:r>
            <w:r w:rsidRPr="00D60A97">
              <w:rPr>
                <w:rFonts w:ascii="ITC Avant Garde Std Bk" w:eastAsia="Times New Roman" w:hAnsi="ITC Avant Garde Std Bk" w:cs="Calibri"/>
                <w:sz w:val="18"/>
                <w:szCs w:val="18"/>
                <w:lang w:val="es-MX"/>
              </w:rPr>
              <w:br/>
              <w:t>R008-06</w:t>
            </w:r>
          </w:p>
        </w:tc>
        <w:tc>
          <w:tcPr>
            <w:tcW w:w="2410" w:type="dxa"/>
            <w:noWrap/>
            <w:vAlign w:val="center"/>
            <w:hideMark/>
          </w:tcPr>
          <w:p w14:paraId="778C6B14" w14:textId="470E90E2"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noWrap/>
            <w:vAlign w:val="center"/>
            <w:hideMark/>
          </w:tcPr>
          <w:p w14:paraId="60F4D207" w14:textId="3A1BFF94"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R008-01</w:t>
            </w:r>
          </w:p>
        </w:tc>
        <w:tc>
          <w:tcPr>
            <w:tcW w:w="1418" w:type="dxa"/>
            <w:noWrap/>
            <w:vAlign w:val="center"/>
          </w:tcPr>
          <w:p w14:paraId="2B2A48CF" w14:textId="465AB391"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624A9860"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075BC2D"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R009</w:t>
            </w:r>
          </w:p>
        </w:tc>
        <w:tc>
          <w:tcPr>
            <w:tcW w:w="1843" w:type="dxa"/>
            <w:vAlign w:val="center"/>
            <w:hideMark/>
          </w:tcPr>
          <w:p w14:paraId="4FC0DF9E" w14:textId="539FE822"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R009-01</w:t>
            </w:r>
            <w:r w:rsidRPr="00D60A97">
              <w:rPr>
                <w:rFonts w:ascii="ITC Avant Garde Std Bk" w:eastAsia="Times New Roman" w:hAnsi="ITC Avant Garde Std Bk" w:cs="Calibri"/>
                <w:sz w:val="18"/>
                <w:szCs w:val="18"/>
                <w:lang w:val="es-MX"/>
              </w:rPr>
              <w:br/>
              <w:t>R009-02</w:t>
            </w:r>
          </w:p>
        </w:tc>
        <w:tc>
          <w:tcPr>
            <w:tcW w:w="2410" w:type="dxa"/>
            <w:noWrap/>
            <w:vAlign w:val="center"/>
            <w:hideMark/>
          </w:tcPr>
          <w:p w14:paraId="354F7F00" w14:textId="14D90AF1"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noWrap/>
            <w:vAlign w:val="center"/>
            <w:hideMark/>
          </w:tcPr>
          <w:p w14:paraId="45C7EB3B" w14:textId="65858C0D"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2198142C" w14:textId="20A7A9C1"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209E3D27"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2C48426"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w:t>
            </w:r>
          </w:p>
        </w:tc>
        <w:tc>
          <w:tcPr>
            <w:tcW w:w="1843" w:type="dxa"/>
            <w:vAlign w:val="center"/>
            <w:hideMark/>
          </w:tcPr>
          <w:p w14:paraId="7CE94B39" w14:textId="77777777" w:rsidR="00014E06"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R010-01</w:t>
            </w:r>
            <w:r w:rsidRPr="00D60A97">
              <w:rPr>
                <w:rFonts w:ascii="ITC Avant Garde Std Bk" w:eastAsia="Times New Roman" w:hAnsi="ITC Avant Garde Std Bk" w:cs="Calibri"/>
                <w:sz w:val="18"/>
                <w:szCs w:val="18"/>
                <w:lang w:val="es-MX"/>
              </w:rPr>
              <w:br/>
              <w:t>R010-02</w:t>
            </w:r>
            <w:r w:rsidR="0093386F" w:rsidRPr="00D60A97">
              <w:rPr>
                <w:rFonts w:ascii="ITC Avant Garde Std Bk" w:eastAsia="Times New Roman" w:hAnsi="ITC Avant Garde Std Bk" w:cs="Calibri"/>
                <w:sz w:val="18"/>
                <w:szCs w:val="18"/>
                <w:lang w:val="es-MX"/>
              </w:rPr>
              <w:br/>
              <w:t>R010-</w:t>
            </w:r>
            <w:r w:rsidRPr="00D60A97">
              <w:rPr>
                <w:rFonts w:ascii="ITC Avant Garde Std Bk" w:eastAsia="Times New Roman" w:hAnsi="ITC Avant Garde Std Bk" w:cs="Calibri"/>
                <w:sz w:val="18"/>
                <w:szCs w:val="18"/>
                <w:lang w:val="es-MX"/>
              </w:rPr>
              <w:t>03</w:t>
            </w:r>
          </w:p>
          <w:p w14:paraId="280E8783" w14:textId="1306F9C8" w:rsidR="0093386F" w:rsidRPr="00D60A97" w:rsidRDefault="00014E06"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R010-04</w:t>
            </w:r>
            <w:r w:rsidR="006A6307" w:rsidRPr="00D60A97">
              <w:rPr>
                <w:rFonts w:ascii="ITC Avant Garde Std Bk" w:eastAsia="Times New Roman" w:hAnsi="ITC Avant Garde Std Bk" w:cs="Calibri"/>
                <w:sz w:val="18"/>
                <w:szCs w:val="18"/>
                <w:lang w:val="es-MX"/>
              </w:rPr>
              <w:br/>
              <w:t>R010-0</w:t>
            </w:r>
            <w:r>
              <w:rPr>
                <w:rFonts w:ascii="ITC Avant Garde Std Bk" w:eastAsia="Times New Roman" w:hAnsi="ITC Avant Garde Std Bk" w:cs="Calibri"/>
                <w:sz w:val="18"/>
                <w:szCs w:val="18"/>
                <w:lang w:val="es-MX"/>
              </w:rPr>
              <w:t>5</w:t>
            </w:r>
            <w:r w:rsidR="006A6307" w:rsidRPr="00D60A97">
              <w:rPr>
                <w:rFonts w:ascii="ITC Avant Garde Std Bk" w:eastAsia="Times New Roman" w:hAnsi="ITC Avant Garde Std Bk" w:cs="Calibri"/>
                <w:sz w:val="18"/>
                <w:szCs w:val="18"/>
                <w:lang w:val="es-MX"/>
              </w:rPr>
              <w:br/>
              <w:t>R010-0</w:t>
            </w:r>
            <w:r>
              <w:rPr>
                <w:rFonts w:ascii="ITC Avant Garde Std Bk" w:eastAsia="Times New Roman" w:hAnsi="ITC Avant Garde Std Bk" w:cs="Calibri"/>
                <w:sz w:val="18"/>
                <w:szCs w:val="18"/>
                <w:lang w:val="es-MX"/>
              </w:rPr>
              <w:t>6</w:t>
            </w:r>
          </w:p>
        </w:tc>
        <w:tc>
          <w:tcPr>
            <w:tcW w:w="2410" w:type="dxa"/>
            <w:vAlign w:val="center"/>
            <w:hideMark/>
          </w:tcPr>
          <w:p w14:paraId="50718109" w14:textId="0DA92375" w:rsidR="0093386F" w:rsidRPr="00D60A97" w:rsidRDefault="006A6307">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R010-0</w:t>
            </w:r>
            <w:r w:rsidR="00014E06">
              <w:rPr>
                <w:rFonts w:ascii="ITC Avant Garde Std Bk" w:eastAsia="Times New Roman" w:hAnsi="ITC Avant Garde Std Bk" w:cs="Calibri"/>
                <w:sz w:val="18"/>
                <w:szCs w:val="18"/>
                <w:lang w:val="es-MX"/>
              </w:rPr>
              <w:t>7</w:t>
            </w:r>
          </w:p>
        </w:tc>
        <w:tc>
          <w:tcPr>
            <w:tcW w:w="2409" w:type="dxa"/>
            <w:noWrap/>
            <w:vAlign w:val="center"/>
            <w:hideMark/>
          </w:tcPr>
          <w:p w14:paraId="3A7E71F5" w14:textId="2CC20304" w:rsidR="0093386F"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R010-0</w:t>
            </w:r>
            <w:r w:rsidR="00014E06">
              <w:rPr>
                <w:rFonts w:ascii="ITC Avant Garde Std Bk" w:eastAsia="Times New Roman" w:hAnsi="ITC Avant Garde Std Bk" w:cs="Calibri"/>
                <w:sz w:val="18"/>
                <w:szCs w:val="18"/>
                <w:lang w:val="es-MX"/>
              </w:rPr>
              <w:t>8</w:t>
            </w:r>
          </w:p>
          <w:p w14:paraId="2D7004F2" w14:textId="29FA7D2E" w:rsidR="00F003DF" w:rsidRPr="00D60A97" w:rsidRDefault="00F003D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R010-0</w:t>
            </w:r>
            <w:r w:rsidR="00014E06">
              <w:rPr>
                <w:rFonts w:ascii="ITC Avant Garde Std Bk" w:eastAsia="Times New Roman" w:hAnsi="ITC Avant Garde Std Bk" w:cs="Calibri"/>
                <w:sz w:val="18"/>
                <w:szCs w:val="18"/>
                <w:lang w:val="es-MX"/>
              </w:rPr>
              <w:t>9</w:t>
            </w:r>
          </w:p>
        </w:tc>
        <w:tc>
          <w:tcPr>
            <w:tcW w:w="1418" w:type="dxa"/>
            <w:noWrap/>
            <w:vAlign w:val="center"/>
          </w:tcPr>
          <w:p w14:paraId="3D7A871D" w14:textId="5B28100D"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655F6690"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719CBDEF"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R011</w:t>
            </w:r>
          </w:p>
        </w:tc>
        <w:tc>
          <w:tcPr>
            <w:tcW w:w="1843" w:type="dxa"/>
            <w:vAlign w:val="center"/>
            <w:hideMark/>
          </w:tcPr>
          <w:p w14:paraId="48B880CC" w14:textId="77777777" w:rsidR="00014E06"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R011-01</w:t>
            </w:r>
            <w:r w:rsidRPr="00D60A97">
              <w:rPr>
                <w:rFonts w:ascii="ITC Avant Garde Std Bk" w:eastAsia="Times New Roman" w:hAnsi="ITC Avant Garde Std Bk" w:cs="Calibri"/>
                <w:sz w:val="18"/>
                <w:szCs w:val="18"/>
                <w:lang w:val="es-MX"/>
              </w:rPr>
              <w:br/>
              <w:t>R011-02</w:t>
            </w:r>
            <w:r w:rsidRPr="00D60A97">
              <w:rPr>
                <w:rFonts w:ascii="ITC Avant Garde Std Bk" w:eastAsia="Times New Roman" w:hAnsi="ITC Avant Garde Std Bk" w:cs="Calibri"/>
                <w:sz w:val="18"/>
                <w:szCs w:val="18"/>
                <w:lang w:val="es-MX"/>
              </w:rPr>
              <w:br/>
              <w:t>R011-03</w:t>
            </w:r>
            <w:r w:rsidRPr="00D60A97">
              <w:rPr>
                <w:rFonts w:ascii="ITC Avant Garde Std Bk" w:eastAsia="Times New Roman" w:hAnsi="ITC Avant Garde Std Bk" w:cs="Calibri"/>
                <w:sz w:val="18"/>
                <w:szCs w:val="18"/>
                <w:lang w:val="es-MX"/>
              </w:rPr>
              <w:br/>
              <w:t>R011-04</w:t>
            </w:r>
          </w:p>
          <w:p w14:paraId="252F5F94" w14:textId="43EF53D0" w:rsidR="0093386F" w:rsidRPr="00D60A97" w:rsidRDefault="00014E06"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R011-05</w:t>
            </w:r>
            <w:r w:rsidR="006A6307" w:rsidRPr="00D60A97">
              <w:rPr>
                <w:rFonts w:ascii="ITC Avant Garde Std Bk" w:eastAsia="Times New Roman" w:hAnsi="ITC Avant Garde Std Bk" w:cs="Calibri"/>
                <w:sz w:val="18"/>
                <w:szCs w:val="18"/>
                <w:lang w:val="es-MX"/>
              </w:rPr>
              <w:br/>
              <w:t>R011-0</w:t>
            </w:r>
            <w:r>
              <w:rPr>
                <w:rFonts w:ascii="ITC Avant Garde Std Bk" w:eastAsia="Times New Roman" w:hAnsi="ITC Avant Garde Std Bk" w:cs="Calibri"/>
                <w:sz w:val="18"/>
                <w:szCs w:val="18"/>
                <w:lang w:val="es-MX"/>
              </w:rPr>
              <w:t>6</w:t>
            </w:r>
            <w:r w:rsidR="006A6307" w:rsidRPr="00D60A97">
              <w:rPr>
                <w:rFonts w:ascii="ITC Avant Garde Std Bk" w:eastAsia="Times New Roman" w:hAnsi="ITC Avant Garde Std Bk" w:cs="Calibri"/>
                <w:sz w:val="18"/>
                <w:szCs w:val="18"/>
                <w:lang w:val="es-MX"/>
              </w:rPr>
              <w:br/>
              <w:t>R011-0</w:t>
            </w:r>
            <w:r>
              <w:rPr>
                <w:rFonts w:ascii="ITC Avant Garde Std Bk" w:eastAsia="Times New Roman" w:hAnsi="ITC Avant Garde Std Bk" w:cs="Calibri"/>
                <w:sz w:val="18"/>
                <w:szCs w:val="18"/>
                <w:lang w:val="es-MX"/>
              </w:rPr>
              <w:t>7</w:t>
            </w:r>
            <w:r w:rsidR="006A6307" w:rsidRPr="00D60A97">
              <w:rPr>
                <w:rFonts w:ascii="ITC Avant Garde Std Bk" w:eastAsia="Times New Roman" w:hAnsi="ITC Avant Garde Std Bk" w:cs="Calibri"/>
                <w:sz w:val="18"/>
                <w:szCs w:val="18"/>
                <w:lang w:val="es-MX"/>
              </w:rPr>
              <w:br/>
              <w:t>R011-0</w:t>
            </w:r>
            <w:r>
              <w:rPr>
                <w:rFonts w:ascii="ITC Avant Garde Std Bk" w:eastAsia="Times New Roman" w:hAnsi="ITC Avant Garde Std Bk" w:cs="Calibri"/>
                <w:sz w:val="18"/>
                <w:szCs w:val="18"/>
                <w:lang w:val="es-MX"/>
              </w:rPr>
              <w:t>8</w:t>
            </w:r>
            <w:r w:rsidR="006A6307" w:rsidRPr="00D60A97">
              <w:rPr>
                <w:rFonts w:ascii="ITC Avant Garde Std Bk" w:eastAsia="Times New Roman" w:hAnsi="ITC Avant Garde Std Bk" w:cs="Calibri"/>
                <w:sz w:val="18"/>
                <w:szCs w:val="18"/>
                <w:lang w:val="es-MX"/>
              </w:rPr>
              <w:br/>
              <w:t>R011-0</w:t>
            </w:r>
            <w:r>
              <w:rPr>
                <w:rFonts w:ascii="ITC Avant Garde Std Bk" w:eastAsia="Times New Roman" w:hAnsi="ITC Avant Garde Std Bk" w:cs="Calibri"/>
                <w:sz w:val="18"/>
                <w:szCs w:val="18"/>
                <w:lang w:val="es-MX"/>
              </w:rPr>
              <w:t>9</w:t>
            </w:r>
            <w:r w:rsidR="006A6307" w:rsidRPr="00D60A97">
              <w:rPr>
                <w:rFonts w:ascii="ITC Avant Garde Std Bk" w:eastAsia="Times New Roman" w:hAnsi="ITC Avant Garde Std Bk" w:cs="Calibri"/>
                <w:sz w:val="18"/>
                <w:szCs w:val="18"/>
                <w:lang w:val="es-MX"/>
              </w:rPr>
              <w:br/>
              <w:t>R011-</w:t>
            </w:r>
            <w:r>
              <w:rPr>
                <w:rFonts w:ascii="ITC Avant Garde Std Bk" w:eastAsia="Times New Roman" w:hAnsi="ITC Avant Garde Std Bk" w:cs="Calibri"/>
                <w:sz w:val="18"/>
                <w:szCs w:val="18"/>
                <w:lang w:val="es-MX"/>
              </w:rPr>
              <w:t>10</w:t>
            </w:r>
          </w:p>
        </w:tc>
        <w:tc>
          <w:tcPr>
            <w:tcW w:w="2410" w:type="dxa"/>
            <w:vAlign w:val="center"/>
            <w:hideMark/>
          </w:tcPr>
          <w:p w14:paraId="25727E05" w14:textId="74F37503"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R011-</w:t>
            </w:r>
            <w:r w:rsidR="00014E06">
              <w:rPr>
                <w:rFonts w:ascii="ITC Avant Garde Std Bk" w:eastAsia="Times New Roman" w:hAnsi="ITC Avant Garde Std Bk" w:cs="Calibri"/>
                <w:sz w:val="18"/>
                <w:szCs w:val="18"/>
                <w:lang w:val="es-MX"/>
              </w:rPr>
              <w:t>11</w:t>
            </w:r>
            <w:r w:rsidRPr="00D60A97">
              <w:rPr>
                <w:rFonts w:ascii="ITC Avant Garde Std Bk" w:eastAsia="Times New Roman" w:hAnsi="ITC Avant Garde Std Bk" w:cs="Calibri"/>
                <w:sz w:val="18"/>
                <w:szCs w:val="18"/>
                <w:lang w:val="es-MX"/>
              </w:rPr>
              <w:br/>
              <w:t>R011-1</w:t>
            </w:r>
            <w:r w:rsidR="00014E06">
              <w:rPr>
                <w:rFonts w:ascii="ITC Avant Garde Std Bk" w:eastAsia="Times New Roman" w:hAnsi="ITC Avant Garde Std Bk" w:cs="Calibri"/>
                <w:sz w:val="18"/>
                <w:szCs w:val="18"/>
                <w:lang w:val="es-MX"/>
              </w:rPr>
              <w:t>3</w:t>
            </w:r>
          </w:p>
        </w:tc>
        <w:tc>
          <w:tcPr>
            <w:tcW w:w="2409" w:type="dxa"/>
            <w:noWrap/>
            <w:vAlign w:val="center"/>
            <w:hideMark/>
          </w:tcPr>
          <w:p w14:paraId="345943B5" w14:textId="3ADCEEF9"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R011-1</w:t>
            </w:r>
            <w:r w:rsidR="00014E06">
              <w:rPr>
                <w:rFonts w:ascii="ITC Avant Garde Std Bk" w:eastAsia="Times New Roman" w:hAnsi="ITC Avant Garde Std Bk" w:cs="Calibri"/>
                <w:sz w:val="18"/>
                <w:szCs w:val="18"/>
                <w:lang w:val="es-MX"/>
              </w:rPr>
              <w:t>2</w:t>
            </w:r>
          </w:p>
        </w:tc>
        <w:tc>
          <w:tcPr>
            <w:tcW w:w="1418" w:type="dxa"/>
            <w:noWrap/>
            <w:vAlign w:val="center"/>
          </w:tcPr>
          <w:p w14:paraId="5F8751F1" w14:textId="2AFCB2BE"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5D02DA7D"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7EE7E41"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R012</w:t>
            </w:r>
          </w:p>
        </w:tc>
        <w:tc>
          <w:tcPr>
            <w:tcW w:w="1843" w:type="dxa"/>
            <w:vAlign w:val="center"/>
            <w:hideMark/>
          </w:tcPr>
          <w:p w14:paraId="336E3238" w14:textId="182F12C2"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R012-01</w:t>
            </w:r>
            <w:r w:rsidRPr="00D60A97">
              <w:rPr>
                <w:rFonts w:ascii="ITC Avant Garde Std Bk" w:eastAsia="Times New Roman" w:hAnsi="ITC Avant Garde Std Bk" w:cs="Calibri"/>
                <w:sz w:val="18"/>
                <w:szCs w:val="18"/>
                <w:lang w:val="es-MX"/>
              </w:rPr>
              <w:br/>
              <w:t>R012-02</w:t>
            </w:r>
            <w:r w:rsidRPr="00D60A97">
              <w:rPr>
                <w:rFonts w:ascii="ITC Avant Garde Std Bk" w:eastAsia="Times New Roman" w:hAnsi="ITC Avant Garde Std Bk" w:cs="Calibri"/>
                <w:sz w:val="18"/>
                <w:szCs w:val="18"/>
                <w:lang w:val="es-MX"/>
              </w:rPr>
              <w:br/>
              <w:t>R012-03</w:t>
            </w:r>
            <w:r w:rsidRPr="00D60A97">
              <w:rPr>
                <w:rFonts w:ascii="ITC Avant Garde Std Bk" w:eastAsia="Times New Roman" w:hAnsi="ITC Avant Garde Std Bk" w:cs="Calibri"/>
                <w:sz w:val="18"/>
                <w:szCs w:val="18"/>
                <w:lang w:val="es-MX"/>
              </w:rPr>
              <w:br/>
              <w:t>R012-04</w:t>
            </w:r>
            <w:r w:rsidRPr="00D60A97">
              <w:rPr>
                <w:rFonts w:ascii="ITC Avant Garde Std Bk" w:eastAsia="Times New Roman" w:hAnsi="ITC Avant Garde Std Bk" w:cs="Calibri"/>
                <w:sz w:val="18"/>
                <w:szCs w:val="18"/>
                <w:lang w:val="es-MX"/>
              </w:rPr>
              <w:br/>
              <w:t>R012-05</w:t>
            </w:r>
            <w:r w:rsidRPr="00D60A97">
              <w:rPr>
                <w:rFonts w:ascii="ITC Avant Garde Std Bk" w:eastAsia="Times New Roman" w:hAnsi="ITC Avant Garde Std Bk" w:cs="Calibri"/>
                <w:sz w:val="18"/>
                <w:szCs w:val="18"/>
                <w:lang w:val="es-MX"/>
              </w:rPr>
              <w:br/>
              <w:t>R012-06</w:t>
            </w:r>
            <w:r w:rsidRPr="00D60A97">
              <w:rPr>
                <w:rFonts w:ascii="ITC Avant Garde Std Bk" w:eastAsia="Times New Roman" w:hAnsi="ITC Avant Garde Std Bk" w:cs="Calibri"/>
                <w:sz w:val="18"/>
                <w:szCs w:val="18"/>
                <w:lang w:val="es-MX"/>
              </w:rPr>
              <w:br/>
              <w:t>R012-07</w:t>
            </w:r>
          </w:p>
        </w:tc>
        <w:tc>
          <w:tcPr>
            <w:tcW w:w="2410" w:type="dxa"/>
            <w:vAlign w:val="center"/>
            <w:hideMark/>
          </w:tcPr>
          <w:p w14:paraId="2589676F" w14:textId="7DC2B216"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R012-08</w:t>
            </w:r>
            <w:r w:rsidRPr="00D60A97">
              <w:rPr>
                <w:rFonts w:ascii="ITC Avant Garde Std Bk" w:eastAsia="Times New Roman" w:hAnsi="ITC Avant Garde Std Bk" w:cs="Calibri"/>
                <w:sz w:val="18"/>
                <w:szCs w:val="18"/>
                <w:lang w:val="es-MX"/>
              </w:rPr>
              <w:br/>
              <w:t>R012-10</w:t>
            </w:r>
          </w:p>
        </w:tc>
        <w:tc>
          <w:tcPr>
            <w:tcW w:w="2409" w:type="dxa"/>
            <w:noWrap/>
            <w:vAlign w:val="center"/>
            <w:hideMark/>
          </w:tcPr>
          <w:p w14:paraId="2351E60B" w14:textId="2741A671"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R012-09</w:t>
            </w:r>
          </w:p>
        </w:tc>
        <w:tc>
          <w:tcPr>
            <w:tcW w:w="1418" w:type="dxa"/>
            <w:noWrap/>
            <w:vAlign w:val="center"/>
          </w:tcPr>
          <w:p w14:paraId="17F2E9DF" w14:textId="3B61EBB4"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340788C3"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184DC61"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R013</w:t>
            </w:r>
          </w:p>
        </w:tc>
        <w:tc>
          <w:tcPr>
            <w:tcW w:w="1843" w:type="dxa"/>
            <w:vAlign w:val="center"/>
            <w:hideMark/>
          </w:tcPr>
          <w:p w14:paraId="1F0A3025" w14:textId="77777777" w:rsidR="00014E06"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R013-01</w:t>
            </w:r>
            <w:r w:rsidRPr="00D60A97">
              <w:rPr>
                <w:rFonts w:ascii="ITC Avant Garde Std Bk" w:eastAsia="Times New Roman" w:hAnsi="ITC Avant Garde Std Bk" w:cs="Calibri"/>
                <w:sz w:val="18"/>
                <w:szCs w:val="18"/>
                <w:lang w:val="es-MX"/>
              </w:rPr>
              <w:br/>
              <w:t>R013-02</w:t>
            </w:r>
            <w:r w:rsidRPr="00D60A97">
              <w:rPr>
                <w:rFonts w:ascii="ITC Avant Garde Std Bk" w:eastAsia="Times New Roman" w:hAnsi="ITC Avant Garde Std Bk" w:cs="Calibri"/>
                <w:sz w:val="18"/>
                <w:szCs w:val="18"/>
                <w:lang w:val="es-MX"/>
              </w:rPr>
              <w:br/>
              <w:t>R013-03</w:t>
            </w:r>
          </w:p>
          <w:p w14:paraId="71074F73" w14:textId="53195C86" w:rsidR="0093386F" w:rsidRPr="00D60A97" w:rsidRDefault="00014E06"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R013-04</w:t>
            </w:r>
            <w:r w:rsidR="006A6307" w:rsidRPr="00D60A97">
              <w:rPr>
                <w:rFonts w:ascii="ITC Avant Garde Std Bk" w:eastAsia="Times New Roman" w:hAnsi="ITC Avant Garde Std Bk" w:cs="Calibri"/>
                <w:sz w:val="18"/>
                <w:szCs w:val="18"/>
                <w:lang w:val="es-MX"/>
              </w:rPr>
              <w:br/>
              <w:t>R013-0</w:t>
            </w:r>
            <w:r>
              <w:rPr>
                <w:rFonts w:ascii="ITC Avant Garde Std Bk" w:eastAsia="Times New Roman" w:hAnsi="ITC Avant Garde Std Bk" w:cs="Calibri"/>
                <w:sz w:val="18"/>
                <w:szCs w:val="18"/>
                <w:lang w:val="es-MX"/>
              </w:rPr>
              <w:t>5</w:t>
            </w:r>
            <w:r w:rsidR="006A6307" w:rsidRPr="00D60A97">
              <w:rPr>
                <w:rFonts w:ascii="ITC Avant Garde Std Bk" w:eastAsia="Times New Roman" w:hAnsi="ITC Avant Garde Std Bk" w:cs="Calibri"/>
                <w:sz w:val="18"/>
                <w:szCs w:val="18"/>
                <w:lang w:val="es-MX"/>
              </w:rPr>
              <w:br/>
              <w:t>R013-0</w:t>
            </w:r>
            <w:r>
              <w:rPr>
                <w:rFonts w:ascii="ITC Avant Garde Std Bk" w:eastAsia="Times New Roman" w:hAnsi="ITC Avant Garde Std Bk" w:cs="Calibri"/>
                <w:sz w:val="18"/>
                <w:szCs w:val="18"/>
                <w:lang w:val="es-MX"/>
              </w:rPr>
              <w:t>6</w:t>
            </w:r>
          </w:p>
        </w:tc>
        <w:tc>
          <w:tcPr>
            <w:tcW w:w="2410" w:type="dxa"/>
            <w:vAlign w:val="center"/>
            <w:hideMark/>
          </w:tcPr>
          <w:p w14:paraId="407FE34B" w14:textId="754631BA"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R013-0</w:t>
            </w:r>
            <w:r w:rsidR="00014E06">
              <w:rPr>
                <w:rFonts w:ascii="ITC Avant Garde Std Bk" w:eastAsia="Times New Roman" w:hAnsi="ITC Avant Garde Std Bk" w:cs="Calibri"/>
                <w:sz w:val="18"/>
                <w:szCs w:val="18"/>
                <w:lang w:val="es-MX"/>
              </w:rPr>
              <w:t>7</w:t>
            </w:r>
            <w:r w:rsidRPr="00D60A97">
              <w:rPr>
                <w:rFonts w:ascii="ITC Avant Garde Std Bk" w:eastAsia="Times New Roman" w:hAnsi="ITC Avant Garde Std Bk" w:cs="Calibri"/>
                <w:sz w:val="18"/>
                <w:szCs w:val="18"/>
                <w:lang w:val="es-MX"/>
              </w:rPr>
              <w:br/>
              <w:t>R013-0</w:t>
            </w:r>
            <w:r w:rsidR="00014E06">
              <w:rPr>
                <w:rFonts w:ascii="ITC Avant Garde Std Bk" w:eastAsia="Times New Roman" w:hAnsi="ITC Avant Garde Std Bk" w:cs="Calibri"/>
                <w:sz w:val="18"/>
                <w:szCs w:val="18"/>
                <w:lang w:val="es-MX"/>
              </w:rPr>
              <w:t>9</w:t>
            </w:r>
          </w:p>
        </w:tc>
        <w:tc>
          <w:tcPr>
            <w:tcW w:w="2409" w:type="dxa"/>
            <w:noWrap/>
            <w:vAlign w:val="center"/>
            <w:hideMark/>
          </w:tcPr>
          <w:p w14:paraId="053F791C" w14:textId="20EEA415"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R013-0</w:t>
            </w:r>
            <w:r w:rsidR="00014E06">
              <w:rPr>
                <w:rFonts w:ascii="ITC Avant Garde Std Bk" w:eastAsia="Times New Roman" w:hAnsi="ITC Avant Garde Std Bk" w:cs="Calibri"/>
                <w:sz w:val="18"/>
                <w:szCs w:val="18"/>
                <w:lang w:val="es-MX"/>
              </w:rPr>
              <w:t>8</w:t>
            </w:r>
          </w:p>
        </w:tc>
        <w:tc>
          <w:tcPr>
            <w:tcW w:w="1418" w:type="dxa"/>
            <w:noWrap/>
            <w:vAlign w:val="center"/>
          </w:tcPr>
          <w:p w14:paraId="6F15D7DF" w14:textId="369C3993"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0D569BC7"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016795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R014</w:t>
            </w:r>
          </w:p>
        </w:tc>
        <w:tc>
          <w:tcPr>
            <w:tcW w:w="1843" w:type="dxa"/>
            <w:noWrap/>
            <w:vAlign w:val="center"/>
            <w:hideMark/>
          </w:tcPr>
          <w:p w14:paraId="19397937" w14:textId="16761C0C"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R014-01</w:t>
            </w:r>
          </w:p>
        </w:tc>
        <w:tc>
          <w:tcPr>
            <w:tcW w:w="2410" w:type="dxa"/>
            <w:vAlign w:val="center"/>
            <w:hideMark/>
          </w:tcPr>
          <w:p w14:paraId="4CEBE375" w14:textId="5BCD267F"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R014-02</w:t>
            </w:r>
            <w:r w:rsidRPr="00D60A97">
              <w:rPr>
                <w:rFonts w:ascii="ITC Avant Garde Std Bk" w:eastAsia="Times New Roman" w:hAnsi="ITC Avant Garde Std Bk" w:cs="Calibri"/>
                <w:sz w:val="18"/>
                <w:szCs w:val="18"/>
                <w:lang w:val="es-MX"/>
              </w:rPr>
              <w:br/>
              <w:t>R014-04</w:t>
            </w:r>
          </w:p>
        </w:tc>
        <w:tc>
          <w:tcPr>
            <w:tcW w:w="2409" w:type="dxa"/>
            <w:noWrap/>
            <w:vAlign w:val="center"/>
            <w:hideMark/>
          </w:tcPr>
          <w:p w14:paraId="1081ED5A" w14:textId="1F4119AA"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R014-03</w:t>
            </w:r>
          </w:p>
        </w:tc>
        <w:tc>
          <w:tcPr>
            <w:tcW w:w="1418" w:type="dxa"/>
            <w:noWrap/>
            <w:vAlign w:val="center"/>
          </w:tcPr>
          <w:p w14:paraId="637B541C" w14:textId="2259866F"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F9260C9"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4EA2E07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R015</w:t>
            </w:r>
          </w:p>
        </w:tc>
        <w:tc>
          <w:tcPr>
            <w:tcW w:w="1843" w:type="dxa"/>
            <w:noWrap/>
            <w:vAlign w:val="center"/>
            <w:hideMark/>
          </w:tcPr>
          <w:p w14:paraId="5989C710" w14:textId="5161F46F" w:rsidR="0093386F" w:rsidRPr="00D60A97" w:rsidRDefault="00F003D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R015-03</w:t>
            </w:r>
          </w:p>
        </w:tc>
        <w:tc>
          <w:tcPr>
            <w:tcW w:w="2410" w:type="dxa"/>
            <w:noWrap/>
            <w:vAlign w:val="center"/>
            <w:hideMark/>
          </w:tcPr>
          <w:p w14:paraId="15A6937F" w14:textId="669F2FD9"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vAlign w:val="center"/>
            <w:hideMark/>
          </w:tcPr>
          <w:p w14:paraId="32752B15" w14:textId="1EE0D8E2" w:rsidR="0093386F" w:rsidRPr="00D60A97" w:rsidRDefault="006A6307" w:rsidP="00F003D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R015-01</w:t>
            </w:r>
            <w:r w:rsidRPr="00D60A97">
              <w:rPr>
                <w:rFonts w:ascii="ITC Avant Garde Std Bk" w:eastAsia="Times New Roman" w:hAnsi="ITC Avant Garde Std Bk" w:cs="Calibri"/>
                <w:sz w:val="18"/>
                <w:szCs w:val="18"/>
                <w:lang w:val="es-MX"/>
              </w:rPr>
              <w:br/>
              <w:t>R015-02</w:t>
            </w:r>
          </w:p>
        </w:tc>
        <w:tc>
          <w:tcPr>
            <w:tcW w:w="1418" w:type="dxa"/>
            <w:noWrap/>
            <w:vAlign w:val="center"/>
          </w:tcPr>
          <w:p w14:paraId="54028418" w14:textId="5F87157B"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5224278E"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97F79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R016</w:t>
            </w:r>
          </w:p>
        </w:tc>
        <w:tc>
          <w:tcPr>
            <w:tcW w:w="1843" w:type="dxa"/>
            <w:noWrap/>
            <w:vAlign w:val="center"/>
            <w:hideMark/>
          </w:tcPr>
          <w:p w14:paraId="3A01CCA5" w14:textId="567E98B9"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R016-02</w:t>
            </w:r>
          </w:p>
        </w:tc>
        <w:tc>
          <w:tcPr>
            <w:tcW w:w="2410" w:type="dxa"/>
            <w:noWrap/>
            <w:vAlign w:val="center"/>
            <w:hideMark/>
          </w:tcPr>
          <w:p w14:paraId="7214B4A6" w14:textId="03FB9677"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noWrap/>
            <w:vAlign w:val="center"/>
            <w:hideMark/>
          </w:tcPr>
          <w:p w14:paraId="1F6334ED" w14:textId="394FCD96"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R016-01</w:t>
            </w:r>
          </w:p>
        </w:tc>
        <w:tc>
          <w:tcPr>
            <w:tcW w:w="1418" w:type="dxa"/>
            <w:noWrap/>
            <w:vAlign w:val="center"/>
          </w:tcPr>
          <w:p w14:paraId="3BF21BE0" w14:textId="5C50029F"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C0D8127"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500E61DB"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R017</w:t>
            </w:r>
          </w:p>
        </w:tc>
        <w:tc>
          <w:tcPr>
            <w:tcW w:w="1843" w:type="dxa"/>
            <w:noWrap/>
            <w:vAlign w:val="center"/>
            <w:hideMark/>
          </w:tcPr>
          <w:p w14:paraId="52CCDE48" w14:textId="65C805A8"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18785430" w14:textId="4CCC31D7"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R017-01</w:t>
            </w:r>
            <w:r w:rsidRPr="00D60A97">
              <w:rPr>
                <w:rFonts w:ascii="ITC Avant Garde Std Bk" w:eastAsia="Times New Roman" w:hAnsi="ITC Avant Garde Std Bk" w:cs="Calibri"/>
                <w:sz w:val="18"/>
                <w:szCs w:val="18"/>
                <w:lang w:val="es-MX"/>
              </w:rPr>
              <w:br/>
              <w:t>R017-02</w:t>
            </w:r>
            <w:r w:rsidRPr="00D60A97">
              <w:rPr>
                <w:rFonts w:ascii="ITC Avant Garde Std Bk" w:eastAsia="Times New Roman" w:hAnsi="ITC Avant Garde Std Bk" w:cs="Calibri"/>
                <w:sz w:val="18"/>
                <w:szCs w:val="18"/>
                <w:lang w:val="es-MX"/>
              </w:rPr>
              <w:br/>
              <w:t>R017-03</w:t>
            </w:r>
          </w:p>
        </w:tc>
        <w:tc>
          <w:tcPr>
            <w:tcW w:w="2409" w:type="dxa"/>
            <w:noWrap/>
            <w:vAlign w:val="center"/>
            <w:hideMark/>
          </w:tcPr>
          <w:p w14:paraId="5B427BB8" w14:textId="458DE13C"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20912A39" w14:textId="04818008"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14645637"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20BB11"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R018</w:t>
            </w:r>
          </w:p>
        </w:tc>
        <w:tc>
          <w:tcPr>
            <w:tcW w:w="1843" w:type="dxa"/>
            <w:noWrap/>
            <w:vAlign w:val="center"/>
            <w:hideMark/>
          </w:tcPr>
          <w:p w14:paraId="5BB5456E" w14:textId="6F06A784"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54356706" w14:textId="5BB3D1B3" w:rsidR="0093386F" w:rsidRPr="00D60A97" w:rsidRDefault="006A6307"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R018-01</w:t>
            </w:r>
            <w:r w:rsidRPr="00D60A97">
              <w:rPr>
                <w:rFonts w:ascii="ITC Avant Garde Std Bk" w:eastAsia="Times New Roman" w:hAnsi="ITC Avant Garde Std Bk" w:cs="Calibri"/>
                <w:sz w:val="18"/>
                <w:szCs w:val="18"/>
                <w:lang w:val="es-MX"/>
              </w:rPr>
              <w:br/>
              <w:t>R018-02</w:t>
            </w:r>
            <w:r w:rsidRPr="00D60A97">
              <w:rPr>
                <w:rFonts w:ascii="ITC Avant Garde Std Bk" w:eastAsia="Times New Roman" w:hAnsi="ITC Avant Garde Std Bk" w:cs="Calibri"/>
                <w:sz w:val="18"/>
                <w:szCs w:val="18"/>
                <w:lang w:val="es-MX"/>
              </w:rPr>
              <w:br/>
              <w:t>R018-03</w:t>
            </w:r>
          </w:p>
        </w:tc>
        <w:tc>
          <w:tcPr>
            <w:tcW w:w="2409" w:type="dxa"/>
            <w:noWrap/>
            <w:vAlign w:val="center"/>
            <w:hideMark/>
          </w:tcPr>
          <w:p w14:paraId="1FBE37C2" w14:textId="6D55624B"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5F6DDA80" w14:textId="77196674"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16608413"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84C3D2A"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R019</w:t>
            </w:r>
          </w:p>
        </w:tc>
        <w:tc>
          <w:tcPr>
            <w:tcW w:w="1843" w:type="dxa"/>
            <w:noWrap/>
            <w:vAlign w:val="center"/>
            <w:hideMark/>
          </w:tcPr>
          <w:p w14:paraId="4FD37582" w14:textId="7FA8D473"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7E4FE2BA" w14:textId="3B0A0395" w:rsidR="0093386F" w:rsidRPr="00D60A97" w:rsidRDefault="006A630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R019-01</w:t>
            </w:r>
            <w:r w:rsidRPr="00D60A97">
              <w:rPr>
                <w:rFonts w:ascii="ITC Avant Garde Std Bk" w:eastAsia="Times New Roman" w:hAnsi="ITC Avant Garde Std Bk" w:cs="Calibri"/>
                <w:sz w:val="18"/>
                <w:szCs w:val="18"/>
                <w:lang w:val="es-MX"/>
              </w:rPr>
              <w:br/>
              <w:t>R019-02</w:t>
            </w:r>
          </w:p>
        </w:tc>
        <w:tc>
          <w:tcPr>
            <w:tcW w:w="2409" w:type="dxa"/>
            <w:noWrap/>
            <w:vAlign w:val="center"/>
            <w:hideMark/>
          </w:tcPr>
          <w:p w14:paraId="59B9E5FE" w14:textId="0AEB2DB3"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4BB914D1" w14:textId="247C6F25"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41D89C52"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0FB780D5"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R020</w:t>
            </w:r>
          </w:p>
        </w:tc>
        <w:tc>
          <w:tcPr>
            <w:tcW w:w="1843" w:type="dxa"/>
            <w:noWrap/>
            <w:vAlign w:val="center"/>
            <w:hideMark/>
          </w:tcPr>
          <w:p w14:paraId="0DD61A23" w14:textId="7B44F17C"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16A7B50C" w14:textId="3AD94781" w:rsidR="00F003DF" w:rsidRDefault="00E74700"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R020-01</w:t>
            </w:r>
            <w:r w:rsidRPr="00D60A97">
              <w:rPr>
                <w:rFonts w:ascii="ITC Avant Garde Std Bk" w:eastAsia="Times New Roman" w:hAnsi="ITC Avant Garde Std Bk" w:cs="Calibri"/>
                <w:sz w:val="18"/>
                <w:szCs w:val="18"/>
                <w:lang w:val="es-MX"/>
              </w:rPr>
              <w:br/>
            </w:r>
            <w:r w:rsidR="00F003DF" w:rsidRPr="00D60A97">
              <w:rPr>
                <w:rFonts w:ascii="ITC Avant Garde Std Bk" w:eastAsia="Times New Roman" w:hAnsi="ITC Avant Garde Std Bk" w:cs="Calibri"/>
                <w:sz w:val="18"/>
                <w:szCs w:val="18"/>
                <w:lang w:val="es-MX"/>
              </w:rPr>
              <w:t>R020-02</w:t>
            </w:r>
          </w:p>
          <w:p w14:paraId="69B57160" w14:textId="3194059A" w:rsidR="0093386F" w:rsidRPr="00D60A97" w:rsidRDefault="00E74700"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R020-03</w:t>
            </w:r>
          </w:p>
        </w:tc>
        <w:tc>
          <w:tcPr>
            <w:tcW w:w="2409" w:type="dxa"/>
            <w:noWrap/>
            <w:vAlign w:val="center"/>
            <w:hideMark/>
          </w:tcPr>
          <w:p w14:paraId="70CB66B5" w14:textId="32ED20E2"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4630311A" w14:textId="54C0B3C9"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7D39AC6D"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2DF1C284"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R021</w:t>
            </w:r>
          </w:p>
        </w:tc>
        <w:tc>
          <w:tcPr>
            <w:tcW w:w="1843" w:type="dxa"/>
            <w:noWrap/>
            <w:vAlign w:val="center"/>
            <w:hideMark/>
          </w:tcPr>
          <w:p w14:paraId="2EC01BCB" w14:textId="1EF10A80"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771B65CB" w14:textId="711D0AF7" w:rsidR="00F003DF" w:rsidRDefault="00E7470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R021-01</w:t>
            </w:r>
            <w:r w:rsidRPr="00D60A97">
              <w:rPr>
                <w:rFonts w:ascii="ITC Avant Garde Std Bk" w:eastAsia="Times New Roman" w:hAnsi="ITC Avant Garde Std Bk" w:cs="Calibri"/>
                <w:sz w:val="18"/>
                <w:szCs w:val="18"/>
                <w:lang w:val="es-MX"/>
              </w:rPr>
              <w:br/>
            </w:r>
            <w:r w:rsidR="00F003DF" w:rsidRPr="00D60A97">
              <w:rPr>
                <w:rFonts w:ascii="ITC Avant Garde Std Bk" w:eastAsia="Times New Roman" w:hAnsi="ITC Avant Garde Std Bk" w:cs="Calibri"/>
                <w:sz w:val="18"/>
                <w:szCs w:val="18"/>
                <w:lang w:val="es-MX"/>
              </w:rPr>
              <w:t>R021-02</w:t>
            </w:r>
          </w:p>
          <w:p w14:paraId="1AF70C6C" w14:textId="7873373F" w:rsidR="0093386F" w:rsidRPr="00D60A97" w:rsidRDefault="00E7470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R021-03</w:t>
            </w:r>
          </w:p>
        </w:tc>
        <w:tc>
          <w:tcPr>
            <w:tcW w:w="2409" w:type="dxa"/>
            <w:noWrap/>
            <w:vAlign w:val="center"/>
            <w:hideMark/>
          </w:tcPr>
          <w:p w14:paraId="12A43E43" w14:textId="4E133C37"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41F55E91" w14:textId="7FBDFB96"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0E9A10D7" w14:textId="77777777" w:rsidTr="00C90EDE">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2898C3F1" w14:textId="1D883991"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lastRenderedPageBreak/>
              <w:t>R022</w:t>
            </w:r>
          </w:p>
        </w:tc>
        <w:tc>
          <w:tcPr>
            <w:tcW w:w="1843" w:type="dxa"/>
            <w:noWrap/>
            <w:vAlign w:val="center"/>
          </w:tcPr>
          <w:p w14:paraId="07A1AF39" w14:textId="202C8C12"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tcPr>
          <w:p w14:paraId="043D1C4C" w14:textId="4D19A299" w:rsidR="0093386F" w:rsidRDefault="00E74700"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R022-01</w:t>
            </w:r>
          </w:p>
          <w:p w14:paraId="60CBD9CC" w14:textId="35A39961" w:rsidR="00F003DF" w:rsidRPr="00D60A97" w:rsidRDefault="00472334" w:rsidP="00472334">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R022-02</w:t>
            </w:r>
            <w:r>
              <w:rPr>
                <w:rFonts w:ascii="ITC Avant Garde Std Bk" w:eastAsia="Times New Roman" w:hAnsi="ITC Avant Garde Std Bk" w:cs="Calibri"/>
                <w:sz w:val="18"/>
                <w:szCs w:val="18"/>
                <w:lang w:val="es-MX"/>
              </w:rPr>
              <w:br/>
              <w:t>R022-03</w:t>
            </w:r>
          </w:p>
        </w:tc>
        <w:tc>
          <w:tcPr>
            <w:tcW w:w="2409" w:type="dxa"/>
            <w:vAlign w:val="center"/>
            <w:hideMark/>
          </w:tcPr>
          <w:p w14:paraId="076F5AE1" w14:textId="52F9FA13"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55FE0F34" w14:textId="366993F7"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68D93B4C" w14:textId="77777777" w:rsidTr="00C90EDE">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4784BE81" w14:textId="08DE4E50"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R023</w:t>
            </w:r>
          </w:p>
        </w:tc>
        <w:tc>
          <w:tcPr>
            <w:tcW w:w="1843" w:type="dxa"/>
            <w:noWrap/>
            <w:vAlign w:val="center"/>
          </w:tcPr>
          <w:p w14:paraId="4A8D2FC2" w14:textId="68065186"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tcPr>
          <w:p w14:paraId="07D17656" w14:textId="6325EE38" w:rsidR="0093386F" w:rsidRDefault="00E7470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R023-01</w:t>
            </w:r>
          </w:p>
          <w:p w14:paraId="336510ED" w14:textId="77777777" w:rsidR="00F003DF" w:rsidRDefault="00472334"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R023-02</w:t>
            </w:r>
            <w:r>
              <w:rPr>
                <w:rFonts w:ascii="ITC Avant Garde Std Bk" w:eastAsia="Times New Roman" w:hAnsi="ITC Avant Garde Std Bk" w:cs="Calibri"/>
                <w:sz w:val="18"/>
                <w:szCs w:val="18"/>
                <w:lang w:val="es-MX"/>
              </w:rPr>
              <w:br/>
              <w:t>R023-03</w:t>
            </w:r>
          </w:p>
          <w:p w14:paraId="11CB3594" w14:textId="637A6F27" w:rsidR="00D83637" w:rsidRDefault="00D8363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R023-04</w:t>
            </w:r>
          </w:p>
          <w:p w14:paraId="2C96648D" w14:textId="7DE7F8BA" w:rsidR="00D83637" w:rsidRDefault="00D8363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R023-05</w:t>
            </w:r>
          </w:p>
          <w:p w14:paraId="256DF79A" w14:textId="179B244A" w:rsidR="00D83637" w:rsidRPr="00D60A97" w:rsidRDefault="00D83637"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R023-06</w:t>
            </w:r>
          </w:p>
        </w:tc>
        <w:tc>
          <w:tcPr>
            <w:tcW w:w="2409" w:type="dxa"/>
            <w:vAlign w:val="center"/>
          </w:tcPr>
          <w:p w14:paraId="06C0856C" w14:textId="5AFB7A8D"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22CB35BC" w14:textId="0B5E48EB"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58842276" w14:textId="77777777" w:rsidTr="00C90EDE">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70C4AFD1" w14:textId="2E813608"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R024</w:t>
            </w:r>
          </w:p>
        </w:tc>
        <w:tc>
          <w:tcPr>
            <w:tcW w:w="1843" w:type="dxa"/>
            <w:noWrap/>
            <w:vAlign w:val="center"/>
          </w:tcPr>
          <w:p w14:paraId="4499E3A1" w14:textId="55726A5B"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tcPr>
          <w:p w14:paraId="35B2E431" w14:textId="65E4A798" w:rsidR="0093386F" w:rsidRDefault="00E74700"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R024-01</w:t>
            </w:r>
            <w:r w:rsidRPr="00D60A97">
              <w:rPr>
                <w:rFonts w:ascii="ITC Avant Garde Std Bk" w:eastAsia="Times New Roman" w:hAnsi="ITC Avant Garde Std Bk" w:cs="Calibri"/>
                <w:sz w:val="18"/>
                <w:szCs w:val="18"/>
                <w:lang w:val="es-MX"/>
              </w:rPr>
              <w:br/>
              <w:t>R024-02</w:t>
            </w:r>
          </w:p>
          <w:p w14:paraId="026355FC" w14:textId="77777777" w:rsidR="00F003DF" w:rsidRDefault="00F003DF"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R024-03</w:t>
            </w:r>
            <w:r w:rsidRPr="00D60A97">
              <w:rPr>
                <w:rFonts w:ascii="ITC Avant Garde Std Bk" w:eastAsia="Times New Roman" w:hAnsi="ITC Avant Garde Std Bk" w:cs="Calibri"/>
                <w:sz w:val="18"/>
                <w:szCs w:val="18"/>
                <w:lang w:val="es-MX"/>
              </w:rPr>
              <w:br/>
              <w:t>R024-04</w:t>
            </w:r>
          </w:p>
          <w:p w14:paraId="56925AE3" w14:textId="77777777" w:rsidR="00D83637" w:rsidRDefault="00D83637"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R024-05</w:t>
            </w:r>
          </w:p>
          <w:p w14:paraId="3E5D93F7" w14:textId="77777777" w:rsidR="00D83637" w:rsidRDefault="00D83637"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R024-06</w:t>
            </w:r>
          </w:p>
          <w:p w14:paraId="6C118271" w14:textId="77777777" w:rsidR="00D83637" w:rsidRDefault="00D83637"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R024-07</w:t>
            </w:r>
          </w:p>
          <w:p w14:paraId="5EBE7752" w14:textId="6A393EFA" w:rsidR="00D83637" w:rsidRPr="00D60A97" w:rsidRDefault="00D83637"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R024-08</w:t>
            </w:r>
          </w:p>
        </w:tc>
        <w:tc>
          <w:tcPr>
            <w:tcW w:w="2409" w:type="dxa"/>
            <w:vAlign w:val="center"/>
          </w:tcPr>
          <w:p w14:paraId="4BF46AD7" w14:textId="2CDAA7D0"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7AB3A314" w14:textId="3B201F36"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4AB170CD"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602AEDCB"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R025</w:t>
            </w:r>
          </w:p>
        </w:tc>
        <w:tc>
          <w:tcPr>
            <w:tcW w:w="1843" w:type="dxa"/>
            <w:noWrap/>
            <w:vAlign w:val="center"/>
            <w:hideMark/>
          </w:tcPr>
          <w:p w14:paraId="69F17849" w14:textId="2166F562"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498D3500" w14:textId="77777777" w:rsidR="0093386F" w:rsidRDefault="00E74700"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R025-01</w:t>
            </w:r>
            <w:r w:rsidRPr="00D60A97">
              <w:rPr>
                <w:rFonts w:ascii="ITC Avant Garde Std Bk" w:eastAsia="Times New Roman" w:hAnsi="ITC Avant Garde Std Bk" w:cs="Calibri"/>
                <w:sz w:val="18"/>
                <w:szCs w:val="18"/>
                <w:lang w:val="es-MX"/>
              </w:rPr>
              <w:br/>
              <w:t>R025-02</w:t>
            </w:r>
          </w:p>
          <w:p w14:paraId="6FA065CD" w14:textId="2E028D13" w:rsidR="00F003DF" w:rsidRPr="00D60A97" w:rsidRDefault="00F003DF" w:rsidP="00C90EDE">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R025-03</w:t>
            </w:r>
            <w:r w:rsidRPr="00D60A97">
              <w:rPr>
                <w:rFonts w:ascii="ITC Avant Garde Std Bk" w:eastAsia="Times New Roman" w:hAnsi="ITC Avant Garde Std Bk" w:cs="Calibri"/>
                <w:sz w:val="18"/>
                <w:szCs w:val="18"/>
                <w:lang w:val="es-MX"/>
              </w:rPr>
              <w:br/>
              <w:t>R025-04</w:t>
            </w:r>
          </w:p>
        </w:tc>
        <w:tc>
          <w:tcPr>
            <w:tcW w:w="2409" w:type="dxa"/>
            <w:vAlign w:val="center"/>
            <w:hideMark/>
          </w:tcPr>
          <w:p w14:paraId="776E6F24" w14:textId="5B649580"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62AABA14" w14:textId="5A5A2B2A" w:rsidR="0093386F" w:rsidRPr="00D60A97" w:rsidRDefault="0093386F"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r w:rsidR="0093386F" w:rsidRPr="0011639D" w14:paraId="515F5991" w14:textId="77777777" w:rsidTr="00D8534D">
        <w:tblPrEx>
          <w:jc w:val="left"/>
        </w:tblPrEx>
        <w:trPr>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hideMark/>
          </w:tcPr>
          <w:p w14:paraId="144132A8" w14:textId="77777777" w:rsidR="0093386F" w:rsidRPr="00D60A97" w:rsidRDefault="0093386F" w:rsidP="0093386F">
            <w:pPr>
              <w:jc w:val="center"/>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R026</w:t>
            </w:r>
          </w:p>
        </w:tc>
        <w:tc>
          <w:tcPr>
            <w:tcW w:w="1843" w:type="dxa"/>
            <w:noWrap/>
            <w:vAlign w:val="center"/>
            <w:hideMark/>
          </w:tcPr>
          <w:p w14:paraId="244103C4" w14:textId="05E07FA8"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2410" w:type="dxa"/>
            <w:vAlign w:val="center"/>
            <w:hideMark/>
          </w:tcPr>
          <w:p w14:paraId="6D3A3A89" w14:textId="3131DFCD" w:rsidR="0093386F" w:rsidRPr="00D60A97" w:rsidRDefault="00E74700" w:rsidP="00C90EDE">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R026-01</w:t>
            </w:r>
            <w:r w:rsidRPr="00D60A97">
              <w:rPr>
                <w:rFonts w:ascii="ITC Avant Garde Std Bk" w:eastAsia="Times New Roman" w:hAnsi="ITC Avant Garde Std Bk" w:cs="Calibri"/>
                <w:sz w:val="18"/>
                <w:szCs w:val="18"/>
                <w:lang w:val="es-MX"/>
              </w:rPr>
              <w:br/>
              <w:t>R026-02</w:t>
            </w:r>
            <w:r w:rsidRPr="00D60A97">
              <w:rPr>
                <w:rFonts w:ascii="ITC Avant Garde Std Bk" w:eastAsia="Times New Roman" w:hAnsi="ITC Avant Garde Std Bk" w:cs="Calibri"/>
                <w:sz w:val="18"/>
                <w:szCs w:val="18"/>
                <w:lang w:val="es-MX"/>
              </w:rPr>
              <w:br/>
              <w:t>R026-03</w:t>
            </w:r>
            <w:r w:rsidRPr="00D60A97">
              <w:rPr>
                <w:rFonts w:ascii="ITC Avant Garde Std Bk" w:eastAsia="Times New Roman" w:hAnsi="ITC Avant Garde Std Bk" w:cs="Calibri"/>
                <w:sz w:val="18"/>
                <w:szCs w:val="18"/>
                <w:lang w:val="es-MX"/>
              </w:rPr>
              <w:br/>
            </w:r>
          </w:p>
        </w:tc>
        <w:tc>
          <w:tcPr>
            <w:tcW w:w="2409" w:type="dxa"/>
            <w:noWrap/>
            <w:vAlign w:val="center"/>
            <w:hideMark/>
          </w:tcPr>
          <w:p w14:paraId="6DE48CC8" w14:textId="108DF559"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c>
          <w:tcPr>
            <w:tcW w:w="1418" w:type="dxa"/>
            <w:noWrap/>
            <w:vAlign w:val="center"/>
          </w:tcPr>
          <w:p w14:paraId="73F9CDF6" w14:textId="5036CE36" w:rsidR="0093386F" w:rsidRPr="00D60A97" w:rsidRDefault="0093386F" w:rsidP="0093386F">
            <w:pPr>
              <w:jc w:val="center"/>
              <w:cnfStyle w:val="000000000000" w:firstRow="0" w:lastRow="0" w:firstColumn="0" w:lastColumn="0" w:oddVBand="0" w:evenVBand="0" w:oddHBand="0" w:evenHBand="0" w:firstRowFirstColumn="0" w:firstRowLastColumn="0" w:lastRowFirstColumn="0" w:lastRowLastColumn="0"/>
              <w:rPr>
                <w:rFonts w:ascii="ITC Avant Garde Std Bk" w:eastAsia="Times New Roman" w:hAnsi="ITC Avant Garde Std Bk" w:cs="Calibri"/>
                <w:sz w:val="18"/>
                <w:szCs w:val="18"/>
                <w:lang w:val="es-MX"/>
              </w:rPr>
            </w:pPr>
          </w:p>
        </w:tc>
      </w:tr>
      <w:tr w:rsidR="00CB2049" w:rsidRPr="0011639D" w14:paraId="3BB4C7F4" w14:textId="77777777" w:rsidTr="00D8534D">
        <w:tblPrEx>
          <w:jc w:val="left"/>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271" w:type="dxa"/>
            <w:noWrap/>
            <w:vAlign w:val="center"/>
          </w:tcPr>
          <w:p w14:paraId="34BA1F7A" w14:textId="21C60C24" w:rsidR="00CB2049" w:rsidRPr="00D60A97" w:rsidRDefault="00472334" w:rsidP="0093386F">
            <w:pPr>
              <w:jc w:val="center"/>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p>
        </w:tc>
        <w:tc>
          <w:tcPr>
            <w:tcW w:w="1843" w:type="dxa"/>
            <w:noWrap/>
            <w:vAlign w:val="center"/>
          </w:tcPr>
          <w:p w14:paraId="6A818D5E" w14:textId="7E6FA402" w:rsidR="00CB2049" w:rsidRPr="00D60A97" w:rsidRDefault="00472334" w:rsidP="00CB2049">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r w:rsidR="00E74700" w:rsidRPr="00D60A97">
              <w:rPr>
                <w:rFonts w:ascii="ITC Avant Garde Std Bk" w:eastAsia="Times New Roman" w:hAnsi="ITC Avant Garde Std Bk" w:cs="Calibri"/>
                <w:sz w:val="18"/>
                <w:szCs w:val="18"/>
                <w:lang w:val="es-MX"/>
              </w:rPr>
              <w:t>-02</w:t>
            </w:r>
          </w:p>
          <w:p w14:paraId="07193667" w14:textId="5CE68CC3" w:rsidR="00CB2049" w:rsidRPr="00D60A97" w:rsidRDefault="00472334" w:rsidP="00CB2049">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r w:rsidR="00E74700" w:rsidRPr="00D60A97">
              <w:rPr>
                <w:rFonts w:ascii="ITC Avant Garde Std Bk" w:eastAsia="Times New Roman" w:hAnsi="ITC Avant Garde Std Bk" w:cs="Calibri"/>
                <w:sz w:val="18"/>
                <w:szCs w:val="18"/>
                <w:lang w:val="es-MX"/>
              </w:rPr>
              <w:t>-03</w:t>
            </w:r>
          </w:p>
          <w:p w14:paraId="6D48CC6E" w14:textId="54F82840" w:rsidR="00CB2049" w:rsidRPr="00D60A97" w:rsidRDefault="00472334" w:rsidP="00CB2049">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r w:rsidR="00E74700" w:rsidRPr="00D60A97">
              <w:rPr>
                <w:rFonts w:ascii="ITC Avant Garde Std Bk" w:eastAsia="Times New Roman" w:hAnsi="ITC Avant Garde Std Bk" w:cs="Calibri"/>
                <w:sz w:val="18"/>
                <w:szCs w:val="18"/>
                <w:lang w:val="es-MX"/>
              </w:rPr>
              <w:t>-04</w:t>
            </w:r>
          </w:p>
          <w:p w14:paraId="63565CFE" w14:textId="62FE27A6" w:rsidR="00CB2049" w:rsidRPr="00D60A97" w:rsidRDefault="00472334" w:rsidP="00CB2049">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Pr>
                <w:rFonts w:ascii="ITC Avant Garde Std Bk" w:eastAsia="Times New Roman" w:hAnsi="ITC Avant Garde Std Bk" w:cs="Calibri"/>
                <w:sz w:val="18"/>
                <w:szCs w:val="18"/>
                <w:lang w:val="es-MX"/>
              </w:rPr>
              <w:t>R027</w:t>
            </w:r>
            <w:r w:rsidR="00E74700" w:rsidRPr="00D60A97">
              <w:rPr>
                <w:rFonts w:ascii="ITC Avant Garde Std Bk" w:eastAsia="Times New Roman" w:hAnsi="ITC Avant Garde Std Bk" w:cs="Calibri"/>
                <w:sz w:val="18"/>
                <w:szCs w:val="18"/>
                <w:lang w:val="es-MX"/>
              </w:rPr>
              <w:t>-05</w:t>
            </w:r>
          </w:p>
        </w:tc>
        <w:tc>
          <w:tcPr>
            <w:tcW w:w="2410" w:type="dxa"/>
            <w:vAlign w:val="center"/>
          </w:tcPr>
          <w:p w14:paraId="033A55AB" w14:textId="77777777" w:rsidR="00CB2049" w:rsidRPr="00D60A97" w:rsidRDefault="00CB2049"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c>
          <w:tcPr>
            <w:tcW w:w="2409" w:type="dxa"/>
            <w:vAlign w:val="center"/>
          </w:tcPr>
          <w:p w14:paraId="6FF528FB" w14:textId="06E2CC4E" w:rsidR="00CB2049" w:rsidRPr="00D60A97" w:rsidRDefault="00E74700" w:rsidP="00472334">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r w:rsidRPr="00D60A97">
              <w:rPr>
                <w:rFonts w:ascii="ITC Avant Garde Std Bk" w:eastAsia="Times New Roman" w:hAnsi="ITC Avant Garde Std Bk" w:cs="Calibri"/>
                <w:sz w:val="18"/>
                <w:szCs w:val="18"/>
                <w:lang w:val="es-MX"/>
              </w:rPr>
              <w:t>R02</w:t>
            </w:r>
            <w:r w:rsidR="00472334">
              <w:rPr>
                <w:rFonts w:ascii="ITC Avant Garde Std Bk" w:eastAsia="Times New Roman" w:hAnsi="ITC Avant Garde Std Bk" w:cs="Calibri"/>
                <w:sz w:val="18"/>
                <w:szCs w:val="18"/>
                <w:lang w:val="es-MX"/>
              </w:rPr>
              <w:t>7</w:t>
            </w:r>
            <w:r w:rsidRPr="00D60A97">
              <w:rPr>
                <w:rFonts w:ascii="ITC Avant Garde Std Bk" w:eastAsia="Times New Roman" w:hAnsi="ITC Avant Garde Std Bk" w:cs="Calibri"/>
                <w:sz w:val="18"/>
                <w:szCs w:val="18"/>
                <w:lang w:val="es-MX"/>
              </w:rPr>
              <w:t>-01</w:t>
            </w:r>
          </w:p>
        </w:tc>
        <w:tc>
          <w:tcPr>
            <w:tcW w:w="1418" w:type="dxa"/>
            <w:noWrap/>
            <w:vAlign w:val="center"/>
          </w:tcPr>
          <w:p w14:paraId="2B32174E" w14:textId="3A4BE376" w:rsidR="00CB2049" w:rsidRPr="00D60A97" w:rsidRDefault="00CB2049" w:rsidP="0093386F">
            <w:pPr>
              <w:jc w:val="center"/>
              <w:cnfStyle w:val="000000100000" w:firstRow="0" w:lastRow="0" w:firstColumn="0" w:lastColumn="0" w:oddVBand="0" w:evenVBand="0" w:oddHBand="1" w:evenHBand="0" w:firstRowFirstColumn="0" w:firstRowLastColumn="0" w:lastRowFirstColumn="0" w:lastRowLastColumn="0"/>
              <w:rPr>
                <w:rFonts w:ascii="ITC Avant Garde Std Bk" w:eastAsia="Times New Roman" w:hAnsi="ITC Avant Garde Std Bk" w:cs="Calibri"/>
                <w:sz w:val="18"/>
                <w:szCs w:val="18"/>
                <w:lang w:val="es-MX"/>
              </w:rPr>
            </w:pPr>
          </w:p>
        </w:tc>
      </w:tr>
    </w:tbl>
    <w:p w14:paraId="3E42F8DE" w14:textId="77777777" w:rsidR="000A0A3E" w:rsidRPr="00EA7B57" w:rsidRDefault="000A0A3E" w:rsidP="0069061E">
      <w:pPr>
        <w:jc w:val="center"/>
        <w:outlineLvl w:val="0"/>
        <w:rPr>
          <w:rFonts w:ascii="ITC Avant Garde Std Bk" w:hAnsi="ITC Avant Garde Std Bk"/>
          <w:b/>
          <w:sz w:val="20"/>
          <w:szCs w:val="20"/>
        </w:rPr>
      </w:pPr>
    </w:p>
    <w:p w14:paraId="0D940AA5" w14:textId="77777777" w:rsidR="00083701" w:rsidRDefault="00083701" w:rsidP="00A712B4">
      <w:pPr>
        <w:jc w:val="both"/>
        <w:outlineLvl w:val="0"/>
        <w:rPr>
          <w:rFonts w:ascii="ITC Avant Garde Std Bk" w:eastAsia="Times New Roman" w:hAnsi="ITC Avant Garde Std Bk"/>
          <w:b/>
          <w:sz w:val="20"/>
          <w:szCs w:val="20"/>
        </w:rPr>
      </w:pPr>
    </w:p>
    <w:p w14:paraId="15FA8450" w14:textId="2A0E9C6F" w:rsidR="00A712B4" w:rsidRDefault="0083553F" w:rsidP="00A712B4">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OCTAVO</w:t>
      </w:r>
      <w:r w:rsidR="00A712B4"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A712B4" w:rsidRPr="00EA7B57">
        <w:rPr>
          <w:rFonts w:ascii="ITC Avant Garde Std Bk" w:eastAsia="Times New Roman" w:hAnsi="ITC Avant Garde Std Bk"/>
          <w:b/>
          <w:sz w:val="20"/>
          <w:szCs w:val="20"/>
        </w:rPr>
        <w:t xml:space="preserve">- Unificación de la información para una misma persona física o moral. </w:t>
      </w:r>
      <w:r w:rsidR="00A712B4" w:rsidRPr="00EA7B57">
        <w:rPr>
          <w:rFonts w:ascii="ITC Avant Garde Std Bk" w:eastAsia="Times New Roman" w:hAnsi="ITC Avant Garde Std Bk"/>
          <w:sz w:val="20"/>
          <w:szCs w:val="20"/>
        </w:rPr>
        <w:t xml:space="preserve">La información que se requiere </w:t>
      </w:r>
      <w:r w:rsidR="00933F1E" w:rsidRPr="00EA7B57">
        <w:rPr>
          <w:rFonts w:ascii="ITC Avant Garde Std Bk" w:eastAsia="Times New Roman" w:hAnsi="ITC Avant Garde Std Bk"/>
          <w:sz w:val="20"/>
          <w:szCs w:val="20"/>
        </w:rPr>
        <w:t xml:space="preserve">en </w:t>
      </w:r>
      <w:r w:rsidR="00136C3F" w:rsidRPr="00EA7B57">
        <w:rPr>
          <w:rFonts w:ascii="ITC Avant Garde Std Bk" w:eastAsia="Times New Roman" w:hAnsi="ITC Avant Garde Std Bk"/>
          <w:sz w:val="20"/>
          <w:szCs w:val="20"/>
        </w:rPr>
        <w:t xml:space="preserve">los </w:t>
      </w:r>
      <w:r w:rsidR="00A712B4" w:rsidRPr="00EA7B57">
        <w:rPr>
          <w:rFonts w:ascii="ITC Avant Garde Std Bk" w:eastAsia="Times New Roman" w:hAnsi="ITC Avant Garde Std Bk"/>
          <w:sz w:val="20"/>
          <w:szCs w:val="20"/>
        </w:rPr>
        <w:t>eFormato</w:t>
      </w:r>
      <w:r w:rsidR="00933F1E" w:rsidRPr="00EA7B57">
        <w:rPr>
          <w:rFonts w:ascii="ITC Avant Garde Std Bk" w:eastAsia="Times New Roman" w:hAnsi="ITC Avant Garde Std Bk"/>
          <w:sz w:val="20"/>
          <w:szCs w:val="20"/>
        </w:rPr>
        <w:t>s</w:t>
      </w:r>
      <w:r w:rsidR="00A712B4" w:rsidRPr="00EA7B57">
        <w:rPr>
          <w:rFonts w:ascii="ITC Avant Garde Std Bk" w:eastAsia="Times New Roman" w:hAnsi="ITC Avant Garde Std Bk"/>
          <w:sz w:val="20"/>
          <w:szCs w:val="20"/>
        </w:rPr>
        <w:t xml:space="preserve"> </w:t>
      </w:r>
      <w:r w:rsidR="00136C3F" w:rsidRPr="00EA7B57">
        <w:rPr>
          <w:rFonts w:ascii="ITC Avant Garde Std Bk" w:eastAsia="Times New Roman" w:hAnsi="ITC Avant Garde Std Bk"/>
          <w:sz w:val="20"/>
          <w:szCs w:val="20"/>
        </w:rPr>
        <w:t xml:space="preserve">establecidos en </w:t>
      </w:r>
      <w:r w:rsidR="00A712B4" w:rsidRPr="00EA7B57">
        <w:rPr>
          <w:rFonts w:ascii="ITC Avant Garde Std Bk" w:eastAsia="Times New Roman" w:hAnsi="ITC Avant Garde Std Bk"/>
          <w:sz w:val="20"/>
          <w:szCs w:val="20"/>
        </w:rPr>
        <w:t xml:space="preserve">los presentes Lineamientos deberá ser </w:t>
      </w:r>
      <w:r w:rsidR="00875EB3" w:rsidRPr="00EA7B57">
        <w:rPr>
          <w:rFonts w:ascii="ITC Avant Garde Std Bk" w:eastAsia="Times New Roman" w:hAnsi="ITC Avant Garde Std Bk"/>
          <w:sz w:val="20"/>
          <w:szCs w:val="20"/>
        </w:rPr>
        <w:t xml:space="preserve">proporcionada </w:t>
      </w:r>
      <w:r w:rsidR="00A712B4" w:rsidRPr="00EA7B57">
        <w:rPr>
          <w:rFonts w:ascii="ITC Avant Garde Std Bk" w:eastAsia="Times New Roman" w:hAnsi="ITC Avant Garde Std Bk"/>
          <w:sz w:val="20"/>
          <w:szCs w:val="20"/>
        </w:rPr>
        <w:t>a nivel de c</w:t>
      </w:r>
      <w:r w:rsidR="00771104" w:rsidRPr="00EA7B57">
        <w:rPr>
          <w:rFonts w:ascii="ITC Avant Garde Std Bk" w:eastAsia="Times New Roman" w:hAnsi="ITC Avant Garde Std Bk"/>
          <w:sz w:val="20"/>
          <w:szCs w:val="20"/>
        </w:rPr>
        <w:t>oncesionario</w:t>
      </w:r>
      <w:r w:rsidR="00A712B4" w:rsidRPr="00EA7B57">
        <w:rPr>
          <w:rFonts w:ascii="ITC Avant Garde Std Bk" w:eastAsia="Times New Roman" w:hAnsi="ITC Avant Garde Std Bk"/>
          <w:sz w:val="20"/>
          <w:szCs w:val="20"/>
        </w:rPr>
        <w:t>, p</w:t>
      </w:r>
      <w:r w:rsidR="00771104" w:rsidRPr="00EA7B57">
        <w:rPr>
          <w:rFonts w:ascii="ITC Avant Garde Std Bk" w:eastAsia="Times New Roman" w:hAnsi="ITC Avant Garde Std Bk"/>
          <w:sz w:val="20"/>
          <w:szCs w:val="20"/>
        </w:rPr>
        <w:t>ermisionario</w:t>
      </w:r>
      <w:r w:rsidR="00A712B4" w:rsidRPr="00EA7B57">
        <w:rPr>
          <w:rFonts w:ascii="ITC Avant Garde Std Bk" w:eastAsia="Times New Roman" w:hAnsi="ITC Avant Garde Std Bk"/>
          <w:sz w:val="20"/>
          <w:szCs w:val="20"/>
        </w:rPr>
        <w:t xml:space="preserve"> y/o autorizad</w:t>
      </w:r>
      <w:r w:rsidR="00771104" w:rsidRPr="00EA7B57">
        <w:rPr>
          <w:rFonts w:ascii="ITC Avant Garde Std Bk" w:eastAsia="Times New Roman" w:hAnsi="ITC Avant Garde Std Bk"/>
          <w:sz w:val="20"/>
          <w:szCs w:val="20"/>
        </w:rPr>
        <w:t>o, integrando</w:t>
      </w:r>
      <w:r w:rsidR="00A712B4" w:rsidRPr="00EA7B57">
        <w:rPr>
          <w:rFonts w:ascii="ITC Avant Garde Std Bk" w:eastAsia="Times New Roman" w:hAnsi="ITC Avant Garde Std Bk"/>
          <w:sz w:val="20"/>
          <w:szCs w:val="20"/>
        </w:rPr>
        <w:t xml:space="preserve"> en su caso, mediante un mismo eFormato toda la información estadística requerida. Esto implica que, independientemente del número de concesiones, permisos y/o autorizaciones que una misma persona física o moral pudiera tener para comercializar o proveer los servicios de telecomunicaciones que preste, deberá entregar una sola vez cada eFormato que le corresponda, integrando en el mismo, la información requerida de todas y cada una de sus concesiones, permisos y/o autorizaciones. </w:t>
      </w:r>
    </w:p>
    <w:p w14:paraId="3C4A1BC6" w14:textId="02183FDE" w:rsidR="00464A6F" w:rsidRDefault="00464A6F" w:rsidP="00A712B4">
      <w:pPr>
        <w:jc w:val="both"/>
        <w:outlineLvl w:val="0"/>
        <w:rPr>
          <w:rFonts w:ascii="ITC Avant Garde Std Bk" w:eastAsia="Times New Roman" w:hAnsi="ITC Avant Garde Std Bk"/>
          <w:sz w:val="20"/>
          <w:szCs w:val="20"/>
        </w:rPr>
      </w:pPr>
    </w:p>
    <w:p w14:paraId="7756DF51" w14:textId="77777777" w:rsidR="00464A6F" w:rsidRPr="00EA7B57" w:rsidRDefault="00464A6F" w:rsidP="00A712B4">
      <w:pPr>
        <w:jc w:val="both"/>
        <w:outlineLvl w:val="0"/>
        <w:rPr>
          <w:rFonts w:ascii="ITC Avant Garde Std Bk" w:eastAsia="Times New Roman" w:hAnsi="ITC Avant Garde Std Bk"/>
          <w:sz w:val="20"/>
          <w:szCs w:val="20"/>
        </w:rPr>
      </w:pPr>
    </w:p>
    <w:p w14:paraId="30FFCE31" w14:textId="7FC31B85" w:rsidR="00145C1B" w:rsidRPr="00EA7B57" w:rsidRDefault="0083553F" w:rsidP="00145C1B">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NOVENO</w:t>
      </w:r>
      <w:r w:rsidR="00145C1B"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145C1B" w:rsidRPr="00EA7B57">
        <w:rPr>
          <w:rFonts w:ascii="ITC Avant Garde Std Bk" w:eastAsia="Times New Roman" w:hAnsi="ITC Avant Garde Std Bk"/>
          <w:b/>
          <w:sz w:val="20"/>
          <w:szCs w:val="20"/>
        </w:rPr>
        <w:t>- Prohibición de contabilizar doblemente los servicios.</w:t>
      </w:r>
      <w:r w:rsidR="00145C1B" w:rsidRPr="00EA7B57">
        <w:rPr>
          <w:rFonts w:ascii="ITC Avant Garde Std Bk" w:eastAsia="Times New Roman" w:hAnsi="ITC Avant Garde Std Bk"/>
          <w:sz w:val="20"/>
          <w:szCs w:val="20"/>
        </w:rPr>
        <w:t xml:space="preserve"> En el caso que los </w:t>
      </w:r>
      <w:r w:rsidR="00C31A23">
        <w:rPr>
          <w:rFonts w:ascii="ITC Avant Garde Std Bk" w:eastAsia="Times New Roman" w:hAnsi="ITC Avant Garde Std Bk"/>
          <w:sz w:val="20"/>
          <w:szCs w:val="20"/>
        </w:rPr>
        <w:t>Operadores</w:t>
      </w:r>
      <w:r w:rsidR="00145C1B" w:rsidRPr="00EA7B57">
        <w:rPr>
          <w:rFonts w:ascii="ITC Avant Garde Std Bk" w:eastAsia="Times New Roman" w:hAnsi="ITC Avant Garde Std Bk"/>
          <w:sz w:val="20"/>
          <w:szCs w:val="20"/>
        </w:rPr>
        <w:t xml:space="preserve"> deban entregar información relativa a un Servicio Minorista que al mismo tiempo provean de manera mayorista a otros Operadores, todos los valores que se entreguen sobre los indicadores de líneas, accesos, enlaces o tráfico para dicho Servicio Minorista deberán incluir sólo la información relativa a las líneas, accesos, enlaces o tráficos del propio Operador, excluyendo las que hayan sido comercializadas </w:t>
      </w:r>
      <w:r w:rsidR="00E0448C" w:rsidRPr="00EA7B57">
        <w:rPr>
          <w:rFonts w:ascii="ITC Avant Garde Std Bk" w:eastAsia="Times New Roman" w:hAnsi="ITC Avant Garde Std Bk"/>
          <w:sz w:val="20"/>
          <w:szCs w:val="20"/>
        </w:rPr>
        <w:t xml:space="preserve">al mayoreo </w:t>
      </w:r>
      <w:r w:rsidR="00145C1B" w:rsidRPr="00EA7B57">
        <w:rPr>
          <w:rFonts w:ascii="ITC Avant Garde Std Bk" w:eastAsia="Times New Roman" w:hAnsi="ITC Avant Garde Std Bk"/>
          <w:sz w:val="20"/>
          <w:szCs w:val="20"/>
        </w:rPr>
        <w:t>a otros Operadores para su reventa, a fin de evitar la doble contabilidad de los indicadores.</w:t>
      </w:r>
    </w:p>
    <w:p w14:paraId="33CC03F0" w14:textId="6A6B2005" w:rsidR="00145C1B" w:rsidRDefault="00145C1B" w:rsidP="00A712B4">
      <w:pPr>
        <w:jc w:val="both"/>
        <w:outlineLvl w:val="0"/>
        <w:rPr>
          <w:rFonts w:ascii="ITC Avant Garde Std Bk" w:eastAsia="Times New Roman" w:hAnsi="ITC Avant Garde Std Bk"/>
          <w:b/>
          <w:sz w:val="20"/>
          <w:szCs w:val="20"/>
        </w:rPr>
      </w:pPr>
    </w:p>
    <w:p w14:paraId="3BCA4CE0" w14:textId="3E1D6999" w:rsidR="005C3A68" w:rsidRPr="00EA7B57" w:rsidRDefault="004E430A" w:rsidP="005C3A68">
      <w:pPr>
        <w:jc w:val="center"/>
        <w:outlineLvl w:val="0"/>
        <w:rPr>
          <w:rFonts w:ascii="ITC Avant Garde Std Bk" w:hAnsi="ITC Avant Garde Std Bk"/>
          <w:sz w:val="20"/>
          <w:szCs w:val="20"/>
        </w:rPr>
      </w:pPr>
      <w:r w:rsidRPr="00EA7B57">
        <w:rPr>
          <w:rFonts w:ascii="ITC Avant Garde Std Bk" w:hAnsi="ITC Avant Garde Std Bk"/>
          <w:b/>
          <w:sz w:val="20"/>
          <w:szCs w:val="20"/>
        </w:rPr>
        <w:lastRenderedPageBreak/>
        <w:t>CAPÍTULO III</w:t>
      </w:r>
    </w:p>
    <w:p w14:paraId="00C95497" w14:textId="7B03B413" w:rsidR="000924B6" w:rsidRPr="00EA7B57" w:rsidRDefault="00D276BA" w:rsidP="00D276BA">
      <w:pPr>
        <w:jc w:val="center"/>
        <w:outlineLvl w:val="0"/>
        <w:rPr>
          <w:rFonts w:ascii="ITC Avant Garde Std Bk" w:hAnsi="ITC Avant Garde Std Bk"/>
          <w:b/>
          <w:sz w:val="20"/>
          <w:szCs w:val="20"/>
        </w:rPr>
      </w:pPr>
      <w:r w:rsidRPr="00EA7B57">
        <w:rPr>
          <w:rFonts w:ascii="ITC Avant Garde Std Bk" w:hAnsi="ITC Avant Garde Std Bk"/>
          <w:b/>
          <w:sz w:val="20"/>
          <w:szCs w:val="20"/>
        </w:rPr>
        <w:t>Co</w:t>
      </w:r>
      <w:r w:rsidR="005C3A68" w:rsidRPr="00EA7B57">
        <w:rPr>
          <w:rFonts w:ascii="ITC Avant Garde Std Bk" w:hAnsi="ITC Avant Garde Std Bk"/>
          <w:b/>
          <w:sz w:val="20"/>
          <w:szCs w:val="20"/>
        </w:rPr>
        <w:t>nsideraciones para la entrega de la i</w:t>
      </w:r>
      <w:r w:rsidR="000924B6" w:rsidRPr="00EA7B57">
        <w:rPr>
          <w:rFonts w:ascii="ITC Avant Garde Std Bk" w:hAnsi="ITC Avant Garde Std Bk"/>
          <w:b/>
          <w:sz w:val="20"/>
          <w:szCs w:val="20"/>
        </w:rPr>
        <w:t>nformación</w:t>
      </w:r>
      <w:r w:rsidR="005C3A68" w:rsidRPr="00EA7B57">
        <w:rPr>
          <w:rFonts w:ascii="ITC Avant Garde Std Bk" w:hAnsi="ITC Avant Garde Std Bk"/>
          <w:b/>
          <w:sz w:val="20"/>
          <w:szCs w:val="20"/>
        </w:rPr>
        <w:t xml:space="preserve"> </w:t>
      </w:r>
      <w:r w:rsidR="00771104" w:rsidRPr="00EA7B57">
        <w:rPr>
          <w:rFonts w:ascii="ITC Avant Garde Std Bk" w:hAnsi="ITC Avant Garde Std Bk"/>
          <w:b/>
          <w:sz w:val="20"/>
          <w:szCs w:val="20"/>
        </w:rPr>
        <w:t xml:space="preserve">a cargo de los </w:t>
      </w:r>
      <w:r w:rsidR="00C31A23">
        <w:rPr>
          <w:rFonts w:ascii="ITC Avant Garde Std Bk" w:hAnsi="ITC Avant Garde Std Bk"/>
          <w:b/>
          <w:sz w:val="20"/>
          <w:szCs w:val="20"/>
        </w:rPr>
        <w:t>Operadores</w:t>
      </w:r>
      <w:r w:rsidR="008F701D" w:rsidRPr="00EA7B57">
        <w:rPr>
          <w:rFonts w:ascii="ITC Avant Garde Std Bk" w:hAnsi="ITC Avant Garde Std Bk"/>
          <w:b/>
          <w:sz w:val="20"/>
          <w:szCs w:val="20"/>
        </w:rPr>
        <w:t xml:space="preserve"> </w:t>
      </w:r>
      <w:r w:rsidR="00C815B1" w:rsidRPr="00EA7B57">
        <w:rPr>
          <w:rFonts w:ascii="ITC Avant Garde Std Bk" w:hAnsi="ITC Avant Garde Std Bk"/>
          <w:b/>
          <w:sz w:val="20"/>
          <w:szCs w:val="20"/>
        </w:rPr>
        <w:t xml:space="preserve">para integrar el </w:t>
      </w:r>
      <w:r w:rsidR="000924B6" w:rsidRPr="00EA7B57">
        <w:rPr>
          <w:rFonts w:ascii="ITC Avant Garde Std Bk" w:hAnsi="ITC Avant Garde Std Bk"/>
          <w:b/>
          <w:sz w:val="20"/>
          <w:szCs w:val="20"/>
        </w:rPr>
        <w:t>acervo estadístico</w:t>
      </w:r>
      <w:r w:rsidR="007C2718" w:rsidRPr="00EA7B57">
        <w:rPr>
          <w:rFonts w:ascii="ITC Avant Garde Std Bk" w:hAnsi="ITC Avant Garde Std Bk"/>
          <w:b/>
          <w:sz w:val="20"/>
          <w:szCs w:val="20"/>
        </w:rPr>
        <w:t xml:space="preserve"> </w:t>
      </w:r>
      <w:r w:rsidR="00C90924" w:rsidRPr="00EA7B57">
        <w:rPr>
          <w:rFonts w:ascii="ITC Avant Garde Std Bk" w:hAnsi="ITC Avant Garde Std Bk"/>
          <w:b/>
          <w:sz w:val="20"/>
          <w:szCs w:val="20"/>
        </w:rPr>
        <w:t xml:space="preserve">del </w:t>
      </w:r>
      <w:r w:rsidR="00A948C4" w:rsidRPr="00EA7B57">
        <w:rPr>
          <w:rFonts w:ascii="ITC Avant Garde Std Bk" w:hAnsi="ITC Avant Garde Std Bk"/>
          <w:b/>
          <w:sz w:val="20"/>
          <w:szCs w:val="20"/>
        </w:rPr>
        <w:t>s</w:t>
      </w:r>
      <w:r w:rsidR="00C90924" w:rsidRPr="00EA7B57">
        <w:rPr>
          <w:rFonts w:ascii="ITC Avant Garde Std Bk" w:hAnsi="ITC Avant Garde Std Bk"/>
          <w:b/>
          <w:sz w:val="20"/>
          <w:szCs w:val="20"/>
        </w:rPr>
        <w:t xml:space="preserve">ector de </w:t>
      </w:r>
      <w:r w:rsidR="00A948C4" w:rsidRPr="00EA7B57">
        <w:rPr>
          <w:rFonts w:ascii="ITC Avant Garde Std Bk" w:hAnsi="ITC Avant Garde Std Bk"/>
          <w:b/>
          <w:sz w:val="20"/>
          <w:szCs w:val="20"/>
        </w:rPr>
        <w:t>t</w:t>
      </w:r>
      <w:r w:rsidR="007C2718" w:rsidRPr="00EA7B57">
        <w:rPr>
          <w:rFonts w:ascii="ITC Avant Garde Std Bk" w:hAnsi="ITC Avant Garde Std Bk"/>
          <w:b/>
          <w:sz w:val="20"/>
          <w:szCs w:val="20"/>
        </w:rPr>
        <w:t>elecomunicaciones</w:t>
      </w:r>
      <w:r w:rsidR="00E0339D" w:rsidRPr="00EA7B57">
        <w:rPr>
          <w:rFonts w:ascii="ITC Avant Garde Std Bk" w:hAnsi="ITC Avant Garde Std Bk"/>
          <w:b/>
          <w:sz w:val="20"/>
          <w:szCs w:val="20"/>
        </w:rPr>
        <w:t xml:space="preserve"> del Instituto</w:t>
      </w:r>
    </w:p>
    <w:p w14:paraId="10A99791" w14:textId="77777777" w:rsidR="000A0A3E" w:rsidRPr="00EA7B57" w:rsidRDefault="000A0A3E" w:rsidP="000924B6">
      <w:pPr>
        <w:jc w:val="center"/>
        <w:outlineLvl w:val="0"/>
        <w:rPr>
          <w:rFonts w:ascii="ITC Avant Garde Std Bk" w:hAnsi="ITC Avant Garde Std Bk"/>
          <w:b/>
          <w:sz w:val="20"/>
          <w:szCs w:val="20"/>
        </w:rPr>
      </w:pPr>
    </w:p>
    <w:p w14:paraId="4D26EE63" w14:textId="77777777" w:rsidR="00D276BA" w:rsidRPr="00EA7B57" w:rsidRDefault="00D276BA" w:rsidP="000924B6">
      <w:pPr>
        <w:jc w:val="center"/>
        <w:outlineLvl w:val="0"/>
        <w:rPr>
          <w:rFonts w:ascii="ITC Avant Garde Std Bk" w:hAnsi="ITC Avant Garde Std Bk"/>
          <w:b/>
          <w:sz w:val="20"/>
          <w:szCs w:val="20"/>
        </w:rPr>
      </w:pPr>
    </w:p>
    <w:p w14:paraId="1C289D51" w14:textId="68A8A769" w:rsidR="005C3A68" w:rsidRPr="00EA7B57" w:rsidRDefault="005C3A68" w:rsidP="005C3A68">
      <w:pPr>
        <w:jc w:val="both"/>
        <w:outlineLvl w:val="0"/>
        <w:rPr>
          <w:rFonts w:ascii="ITC Avant Garde Std Bk" w:hAnsi="ITC Avant Garde Std Bk"/>
          <w:sz w:val="20"/>
          <w:szCs w:val="20"/>
        </w:rPr>
      </w:pPr>
      <w:r w:rsidRPr="00EA7B57">
        <w:rPr>
          <w:rFonts w:ascii="ITC Avant Garde Std Bk" w:hAnsi="ITC Avant Garde Std Bk"/>
          <w:b/>
          <w:sz w:val="20"/>
          <w:szCs w:val="20"/>
        </w:rPr>
        <w:t>DÉCIMO.</w:t>
      </w:r>
      <w:r w:rsidR="00E05E07" w:rsidRPr="00EA7B57">
        <w:rPr>
          <w:rFonts w:ascii="ITC Avant Garde Std Bk" w:hAnsi="ITC Avant Garde Std Bk"/>
          <w:b/>
          <w:sz w:val="20"/>
          <w:szCs w:val="20"/>
        </w:rPr>
        <w:t xml:space="preserve"> </w:t>
      </w:r>
      <w:r w:rsidR="00052088" w:rsidRPr="00EA7B57">
        <w:rPr>
          <w:rFonts w:ascii="ITC Avant Garde Std Bk" w:hAnsi="ITC Avant Garde Std Bk"/>
          <w:b/>
          <w:sz w:val="20"/>
          <w:szCs w:val="20"/>
        </w:rPr>
        <w:t>-</w:t>
      </w:r>
      <w:r w:rsidRPr="00EA7B57">
        <w:rPr>
          <w:rFonts w:ascii="ITC Avant Garde Std Bk" w:hAnsi="ITC Avant Garde Std Bk"/>
          <w:b/>
          <w:sz w:val="20"/>
          <w:szCs w:val="20"/>
        </w:rPr>
        <w:t xml:space="preserve"> </w:t>
      </w:r>
      <w:r w:rsidR="00052088" w:rsidRPr="00EA7B57">
        <w:rPr>
          <w:rFonts w:ascii="ITC Avant Garde Std Bk" w:hAnsi="ITC Avant Garde Std Bk"/>
          <w:b/>
          <w:sz w:val="20"/>
          <w:szCs w:val="20"/>
        </w:rPr>
        <w:t xml:space="preserve">Tipo de archivo para la entrega de información. </w:t>
      </w:r>
      <w:r w:rsidRPr="00EA7B57">
        <w:rPr>
          <w:rFonts w:ascii="ITC Avant Garde Std Bk" w:eastAsia="Times New Roman" w:hAnsi="ITC Avant Garde Std Bk"/>
          <w:sz w:val="20"/>
          <w:szCs w:val="20"/>
        </w:rPr>
        <w:t>Para efectos de los presentes Lineamientos</w:t>
      </w:r>
      <w:r w:rsidR="00D276BA" w:rsidRPr="00EA7B57">
        <w:rPr>
          <w:rFonts w:ascii="ITC Avant Garde Std Bk" w:eastAsia="Times New Roman" w:hAnsi="ITC Avant Garde Std Bk"/>
          <w:sz w:val="20"/>
          <w:szCs w:val="20"/>
        </w:rPr>
        <w:t xml:space="preserve">, la </w:t>
      </w:r>
      <w:r w:rsidR="00B1554D" w:rsidRPr="00EA7B57">
        <w:rPr>
          <w:rFonts w:ascii="ITC Avant Garde Std Bk" w:eastAsia="Times New Roman" w:hAnsi="ITC Avant Garde Std Bk"/>
          <w:sz w:val="20"/>
          <w:szCs w:val="20"/>
        </w:rPr>
        <w:t>información</w:t>
      </w:r>
      <w:r w:rsidR="00D276BA" w:rsidRPr="00EA7B57">
        <w:rPr>
          <w:rFonts w:ascii="ITC Avant Garde Std Bk" w:eastAsia="Times New Roman" w:hAnsi="ITC Avant Garde Std Bk"/>
          <w:sz w:val="20"/>
          <w:szCs w:val="20"/>
        </w:rPr>
        <w:t xml:space="preserve"> que se requier</w:t>
      </w:r>
      <w:r w:rsidR="00B1554D" w:rsidRPr="00EA7B57">
        <w:rPr>
          <w:rFonts w:ascii="ITC Avant Garde Std Bk" w:eastAsia="Times New Roman" w:hAnsi="ITC Avant Garde Std Bk"/>
          <w:sz w:val="20"/>
          <w:szCs w:val="20"/>
        </w:rPr>
        <w:t>e</w:t>
      </w:r>
      <w:r w:rsidR="00D276BA" w:rsidRPr="00EA7B57">
        <w:rPr>
          <w:rFonts w:ascii="ITC Avant Garde Std Bk" w:eastAsia="Times New Roman" w:hAnsi="ITC Avant Garde Std Bk"/>
          <w:sz w:val="20"/>
          <w:szCs w:val="20"/>
        </w:rPr>
        <w:t xml:space="preserve"> en los </w:t>
      </w:r>
      <w:r w:rsidR="0011639D">
        <w:rPr>
          <w:rFonts w:ascii="ITC Avant Garde Std Bk" w:eastAsia="Times New Roman" w:hAnsi="ITC Avant Garde Std Bk"/>
          <w:sz w:val="20"/>
          <w:szCs w:val="20"/>
        </w:rPr>
        <w:t xml:space="preserve">Archivos de Presentación de los </w:t>
      </w:r>
      <w:r w:rsidR="00875EB3" w:rsidRPr="00EA7B57">
        <w:rPr>
          <w:rFonts w:ascii="ITC Avant Garde Std Bk" w:eastAsia="Times New Roman" w:hAnsi="ITC Avant Garde Std Bk"/>
          <w:sz w:val="20"/>
          <w:szCs w:val="20"/>
        </w:rPr>
        <w:t xml:space="preserve">distintos </w:t>
      </w:r>
      <w:r w:rsidR="00B1554D" w:rsidRPr="00EA7B57">
        <w:rPr>
          <w:rFonts w:ascii="ITC Avant Garde Std Bk" w:eastAsia="Times New Roman" w:hAnsi="ITC Avant Garde Std Bk"/>
          <w:sz w:val="20"/>
          <w:szCs w:val="20"/>
        </w:rPr>
        <w:t>eFormatos</w:t>
      </w:r>
      <w:r w:rsidR="0011639D">
        <w:rPr>
          <w:rFonts w:ascii="ITC Avant Garde Std Bk" w:eastAsia="Times New Roman" w:hAnsi="ITC Avant Garde Std Bk"/>
          <w:sz w:val="20"/>
          <w:szCs w:val="20"/>
        </w:rPr>
        <w:t>,</w:t>
      </w:r>
      <w:r w:rsidR="00D276BA" w:rsidRPr="00EA7B57">
        <w:rPr>
          <w:rFonts w:ascii="ITC Avant Garde Std Bk" w:eastAsia="Times New Roman" w:hAnsi="ITC Avant Garde Std Bk"/>
          <w:sz w:val="20"/>
          <w:szCs w:val="20"/>
        </w:rPr>
        <w:t xml:space="preserve"> deberá entregarse </w:t>
      </w:r>
      <w:r w:rsidR="00B1554D" w:rsidRPr="00EA7B57">
        <w:rPr>
          <w:rFonts w:ascii="ITC Avant Garde Std Bk" w:eastAsia="Times New Roman" w:hAnsi="ITC Avant Garde Std Bk"/>
          <w:sz w:val="20"/>
          <w:szCs w:val="20"/>
        </w:rPr>
        <w:t xml:space="preserve">mediante </w:t>
      </w:r>
      <w:r w:rsidR="005732B0" w:rsidRPr="00EA7B57">
        <w:rPr>
          <w:rFonts w:ascii="ITC Avant Garde Std Bk" w:eastAsia="Times New Roman" w:hAnsi="ITC Avant Garde Std Bk"/>
          <w:sz w:val="20"/>
          <w:szCs w:val="20"/>
        </w:rPr>
        <w:t>archivos</w:t>
      </w:r>
      <w:r w:rsidRPr="00EA7B57">
        <w:rPr>
          <w:rFonts w:ascii="ITC Avant Garde Std Bk" w:eastAsia="Times New Roman" w:hAnsi="ITC Avant Garde Std Bk"/>
          <w:sz w:val="20"/>
          <w:szCs w:val="20"/>
        </w:rPr>
        <w:t xml:space="preserve"> electrónicos con extensión .</w:t>
      </w:r>
      <w:r w:rsidR="00A52318" w:rsidRPr="00EA7B57">
        <w:rPr>
          <w:rFonts w:ascii="ITC Avant Garde Std Bk" w:eastAsia="Times New Roman" w:hAnsi="ITC Avant Garde Std Bk"/>
          <w:sz w:val="20"/>
          <w:szCs w:val="20"/>
        </w:rPr>
        <w:t>CSV</w:t>
      </w:r>
      <w:r w:rsidR="00D77F42" w:rsidRPr="00EA7B57">
        <w:rPr>
          <w:rFonts w:ascii="ITC Avant Garde Std Bk" w:eastAsia="Times New Roman" w:hAnsi="ITC Avant Garde Std Bk"/>
          <w:sz w:val="20"/>
          <w:szCs w:val="20"/>
        </w:rPr>
        <w:t xml:space="preserve">, </w:t>
      </w:r>
      <w:r w:rsidRPr="00EA7B57">
        <w:rPr>
          <w:rFonts w:ascii="ITC Avant Garde Std Bk" w:eastAsia="Times New Roman" w:hAnsi="ITC Avant Garde Std Bk"/>
          <w:sz w:val="20"/>
          <w:szCs w:val="20"/>
        </w:rPr>
        <w:t>atendi</w:t>
      </w:r>
      <w:r w:rsidR="009370F8" w:rsidRPr="00EA7B57">
        <w:rPr>
          <w:rFonts w:ascii="ITC Avant Garde Std Bk" w:eastAsia="Times New Roman" w:hAnsi="ITC Avant Garde Std Bk"/>
          <w:sz w:val="20"/>
          <w:szCs w:val="20"/>
        </w:rPr>
        <w:t>endo los presentes Lineamientos</w:t>
      </w:r>
      <w:r w:rsidRPr="00EA7B57">
        <w:rPr>
          <w:rFonts w:ascii="ITC Avant Garde Std Bk" w:eastAsia="Times New Roman" w:hAnsi="ITC Avant Garde Std Bk"/>
          <w:sz w:val="20"/>
          <w:szCs w:val="20"/>
        </w:rPr>
        <w:t xml:space="preserve">, y considerando </w:t>
      </w:r>
      <w:r w:rsidR="00B1554D" w:rsidRPr="00EA7B57">
        <w:rPr>
          <w:rFonts w:ascii="ITC Avant Garde Std Bk" w:eastAsia="Times New Roman" w:hAnsi="ITC Avant Garde Std Bk"/>
          <w:sz w:val="20"/>
          <w:szCs w:val="20"/>
        </w:rPr>
        <w:t xml:space="preserve">los instructivos y </w:t>
      </w:r>
      <w:r w:rsidRPr="00EA7B57">
        <w:rPr>
          <w:rFonts w:ascii="ITC Avant Garde Std Bk" w:eastAsia="Times New Roman" w:hAnsi="ITC Avant Garde Std Bk"/>
          <w:sz w:val="20"/>
          <w:szCs w:val="20"/>
        </w:rPr>
        <w:t xml:space="preserve">los listados de </w:t>
      </w:r>
      <w:r w:rsidR="0011639D">
        <w:rPr>
          <w:rFonts w:ascii="ITC Avant Garde Std Bk" w:eastAsia="Times New Roman" w:hAnsi="ITC Avant Garde Std Bk"/>
          <w:sz w:val="20"/>
          <w:szCs w:val="20"/>
        </w:rPr>
        <w:t>C</w:t>
      </w:r>
      <w:r w:rsidRPr="00EA7B57">
        <w:rPr>
          <w:rFonts w:ascii="ITC Avant Garde Std Bk" w:eastAsia="Times New Roman" w:hAnsi="ITC Avant Garde Std Bk"/>
          <w:sz w:val="20"/>
          <w:szCs w:val="20"/>
        </w:rPr>
        <w:t xml:space="preserve">laves actualizados del </w:t>
      </w:r>
      <w:r w:rsidRPr="00EA7B57">
        <w:rPr>
          <w:rFonts w:ascii="ITC Avant Garde Std Bk" w:hAnsi="ITC Avant Garde Std Bk"/>
          <w:sz w:val="20"/>
          <w:szCs w:val="20"/>
        </w:rPr>
        <w:t>CCI</w:t>
      </w:r>
      <w:r w:rsidR="00D77F42" w:rsidRPr="00EA7B57">
        <w:rPr>
          <w:rFonts w:ascii="ITC Avant Garde Std Bk" w:hAnsi="ITC Avant Garde Std Bk"/>
          <w:sz w:val="20"/>
          <w:szCs w:val="20"/>
        </w:rPr>
        <w:t xml:space="preserve"> cuando </w:t>
      </w:r>
      <w:r w:rsidR="009370F8" w:rsidRPr="00EA7B57">
        <w:rPr>
          <w:rFonts w:ascii="ITC Avant Garde Std Bk" w:hAnsi="ITC Avant Garde Std Bk"/>
          <w:sz w:val="20"/>
          <w:szCs w:val="20"/>
        </w:rPr>
        <w:t xml:space="preserve">así </w:t>
      </w:r>
      <w:r w:rsidR="00D77F42" w:rsidRPr="00EA7B57">
        <w:rPr>
          <w:rFonts w:ascii="ITC Avant Garde Std Bk" w:hAnsi="ITC Avant Garde Std Bk"/>
          <w:sz w:val="20"/>
          <w:szCs w:val="20"/>
        </w:rPr>
        <w:t>se indique</w:t>
      </w:r>
      <w:r w:rsidR="009370F8" w:rsidRPr="00EA7B57">
        <w:rPr>
          <w:rFonts w:ascii="ITC Avant Garde Std Bk" w:hAnsi="ITC Avant Garde Std Bk"/>
          <w:sz w:val="20"/>
          <w:szCs w:val="20"/>
        </w:rPr>
        <w:t xml:space="preserve"> en los </w:t>
      </w:r>
      <w:r w:rsidR="002448C9" w:rsidRPr="00EA7B57">
        <w:rPr>
          <w:rFonts w:ascii="ITC Avant Garde Std Bk" w:hAnsi="ITC Avant Garde Std Bk"/>
          <w:sz w:val="20"/>
          <w:szCs w:val="20"/>
        </w:rPr>
        <w:t>i</w:t>
      </w:r>
      <w:r w:rsidR="009370F8" w:rsidRPr="00EA7B57">
        <w:rPr>
          <w:rFonts w:ascii="ITC Avant Garde Std Bk" w:hAnsi="ITC Avant Garde Std Bk"/>
          <w:sz w:val="20"/>
          <w:szCs w:val="20"/>
        </w:rPr>
        <w:t>nstructivos de los correspondientes eFormatos</w:t>
      </w:r>
      <w:r w:rsidRPr="00EA7B57">
        <w:rPr>
          <w:rFonts w:ascii="ITC Avant Garde Std Bk" w:hAnsi="ITC Avant Garde Std Bk"/>
          <w:sz w:val="20"/>
          <w:szCs w:val="20"/>
        </w:rPr>
        <w:t xml:space="preserve">. </w:t>
      </w:r>
    </w:p>
    <w:p w14:paraId="5D27F5A1" w14:textId="6CF92CA6" w:rsidR="005C3A68" w:rsidRDefault="005C3A68" w:rsidP="005C3A68">
      <w:pPr>
        <w:jc w:val="both"/>
        <w:outlineLvl w:val="0"/>
        <w:rPr>
          <w:rFonts w:ascii="ITC Avant Garde Std Bk" w:hAnsi="ITC Avant Garde Std Bk"/>
          <w:sz w:val="20"/>
          <w:szCs w:val="20"/>
        </w:rPr>
      </w:pPr>
    </w:p>
    <w:p w14:paraId="2E32D790" w14:textId="77777777" w:rsidR="000A0A3E" w:rsidRPr="00EA7B57" w:rsidRDefault="000A0A3E" w:rsidP="005C3A68">
      <w:pPr>
        <w:jc w:val="both"/>
        <w:outlineLvl w:val="0"/>
        <w:rPr>
          <w:rFonts w:ascii="ITC Avant Garde Std Bk" w:hAnsi="ITC Avant Garde Std Bk"/>
          <w:sz w:val="20"/>
          <w:szCs w:val="20"/>
        </w:rPr>
      </w:pPr>
    </w:p>
    <w:p w14:paraId="662F29F1" w14:textId="0460E646" w:rsidR="00D276BA" w:rsidRPr="00EA7B57" w:rsidRDefault="005C3A68" w:rsidP="00D276BA">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DÉCIMO</w:t>
      </w:r>
      <w:r w:rsidR="00D276BA" w:rsidRPr="00EA7B57">
        <w:rPr>
          <w:rFonts w:ascii="ITC Avant Garde Std Bk" w:eastAsia="Times New Roman" w:hAnsi="ITC Avant Garde Std Bk"/>
          <w:b/>
          <w:sz w:val="20"/>
          <w:szCs w:val="20"/>
        </w:rPr>
        <w:t xml:space="preserve"> </w:t>
      </w:r>
      <w:r w:rsidR="0083553F" w:rsidRPr="00EA7B57">
        <w:rPr>
          <w:rFonts w:ascii="ITC Avant Garde Std Bk" w:eastAsia="Times New Roman" w:hAnsi="ITC Avant Garde Std Bk"/>
          <w:b/>
          <w:sz w:val="20"/>
          <w:szCs w:val="20"/>
        </w:rPr>
        <w:t>PRIMERO</w:t>
      </w:r>
      <w:r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Pr="00EA7B57">
        <w:rPr>
          <w:rFonts w:ascii="ITC Avant Garde Std Bk" w:eastAsia="Times New Roman" w:hAnsi="ITC Avant Garde Std Bk"/>
          <w:b/>
          <w:sz w:val="20"/>
          <w:szCs w:val="20"/>
        </w:rPr>
        <w:t xml:space="preserve">- </w:t>
      </w:r>
      <w:r w:rsidR="00052088" w:rsidRPr="00EA7B57">
        <w:rPr>
          <w:rFonts w:ascii="ITC Avant Garde Std Bk" w:eastAsia="Times New Roman" w:hAnsi="ITC Avant Garde Std Bk"/>
          <w:b/>
          <w:sz w:val="20"/>
          <w:szCs w:val="20"/>
        </w:rPr>
        <w:t xml:space="preserve">Medio de presentación. </w:t>
      </w:r>
      <w:r w:rsidRPr="00EA7B57">
        <w:rPr>
          <w:rFonts w:ascii="ITC Avant Garde Std Bk" w:eastAsia="Times New Roman" w:hAnsi="ITC Avant Garde Std Bk"/>
          <w:sz w:val="20"/>
          <w:szCs w:val="20"/>
        </w:rPr>
        <w:t xml:space="preserve">Los </w:t>
      </w:r>
      <w:r w:rsidR="00B45784" w:rsidRPr="00EA7B57">
        <w:rPr>
          <w:rFonts w:ascii="ITC Avant Garde Std Bk" w:eastAsia="Times New Roman" w:hAnsi="ITC Avant Garde Std Bk"/>
          <w:sz w:val="20"/>
          <w:szCs w:val="20"/>
        </w:rPr>
        <w:t>eFormato</w:t>
      </w:r>
      <w:r w:rsidR="00D77F42" w:rsidRPr="00EA7B57">
        <w:rPr>
          <w:rFonts w:ascii="ITC Avant Garde Std Bk" w:eastAsia="Times New Roman" w:hAnsi="ITC Avant Garde Std Bk"/>
          <w:sz w:val="20"/>
          <w:szCs w:val="20"/>
        </w:rPr>
        <w:t>s</w:t>
      </w:r>
      <w:r w:rsidRPr="00EA7B57">
        <w:rPr>
          <w:rFonts w:ascii="ITC Avant Garde Std Bk" w:eastAsia="Times New Roman" w:hAnsi="ITC Avant Garde Std Bk"/>
          <w:sz w:val="20"/>
          <w:szCs w:val="20"/>
        </w:rPr>
        <w:t xml:space="preserve"> correspondientes se presentarán </w:t>
      </w:r>
      <w:r w:rsidR="00EA591F" w:rsidRPr="00EA7B57">
        <w:rPr>
          <w:rFonts w:ascii="ITC Avant Garde Std Bk" w:eastAsia="Times New Roman" w:hAnsi="ITC Avant Garde Std Bk"/>
          <w:sz w:val="20"/>
          <w:szCs w:val="20"/>
        </w:rPr>
        <w:t xml:space="preserve">al Instituto </w:t>
      </w:r>
      <w:r w:rsidRPr="00EA7B57">
        <w:rPr>
          <w:rFonts w:ascii="ITC Avant Garde Std Bk" w:eastAsia="Times New Roman" w:hAnsi="ITC Avant Garde Std Bk"/>
          <w:sz w:val="20"/>
          <w:szCs w:val="20"/>
        </w:rPr>
        <w:t xml:space="preserve">exclusivamente a </w:t>
      </w:r>
      <w:r w:rsidR="000B7EEE" w:rsidRPr="00EA7B57">
        <w:rPr>
          <w:rFonts w:ascii="ITC Avant Garde Std Bk" w:eastAsia="Times New Roman" w:hAnsi="ITC Avant Garde Std Bk"/>
          <w:sz w:val="20"/>
          <w:szCs w:val="20"/>
        </w:rPr>
        <w:t xml:space="preserve">través de </w:t>
      </w:r>
      <w:r w:rsidR="0062622C" w:rsidRPr="00EA7B57">
        <w:rPr>
          <w:rFonts w:ascii="ITC Avant Garde Std Bk" w:eastAsia="Times New Roman" w:hAnsi="ITC Avant Garde Std Bk"/>
          <w:sz w:val="20"/>
          <w:szCs w:val="20"/>
        </w:rPr>
        <w:t>la Ventanilla Electrónica</w:t>
      </w:r>
      <w:r w:rsidRPr="00EA7B57">
        <w:rPr>
          <w:rFonts w:ascii="ITC Avant Garde Std Bk" w:eastAsia="Times New Roman" w:hAnsi="ITC Avant Garde Std Bk"/>
          <w:sz w:val="20"/>
          <w:szCs w:val="20"/>
        </w:rPr>
        <w:t xml:space="preserve">, o en caso de </w:t>
      </w:r>
      <w:r w:rsidR="00EA591F" w:rsidRPr="00EA7B57">
        <w:rPr>
          <w:rFonts w:ascii="ITC Avant Garde Std Bk" w:eastAsia="Times New Roman" w:hAnsi="ITC Avant Garde Std Bk"/>
          <w:sz w:val="20"/>
          <w:szCs w:val="20"/>
        </w:rPr>
        <w:t>intermitencia de ésta</w:t>
      </w:r>
      <w:r w:rsidR="0062622C" w:rsidRPr="00EA7B57">
        <w:rPr>
          <w:rFonts w:ascii="ITC Avant Garde Std Bk" w:eastAsia="Times New Roman" w:hAnsi="ITC Avant Garde Std Bk"/>
          <w:sz w:val="20"/>
          <w:szCs w:val="20"/>
        </w:rPr>
        <w:t>,</w:t>
      </w:r>
      <w:r w:rsidR="0044097D" w:rsidRPr="00EA7B57">
        <w:rPr>
          <w:rFonts w:ascii="ITC Avant Garde Std Bk" w:eastAsia="Times New Roman" w:hAnsi="ITC Avant Garde Std Bk"/>
          <w:sz w:val="20"/>
          <w:szCs w:val="20"/>
        </w:rPr>
        <w:t xml:space="preserve"> </w:t>
      </w:r>
      <w:r w:rsidR="00AC36A1" w:rsidRPr="00EA7B57">
        <w:rPr>
          <w:rFonts w:ascii="ITC Avant Garde Std Bk" w:eastAsia="Times New Roman" w:hAnsi="ITC Avant Garde Std Bk"/>
          <w:sz w:val="20"/>
          <w:szCs w:val="20"/>
        </w:rPr>
        <w:t xml:space="preserve">se procederá </w:t>
      </w:r>
      <w:r w:rsidR="00D276BA" w:rsidRPr="00EA7B57">
        <w:rPr>
          <w:rFonts w:ascii="ITC Avant Garde Std Bk" w:eastAsia="Times New Roman" w:hAnsi="ITC Avant Garde Std Bk"/>
          <w:sz w:val="20"/>
          <w:szCs w:val="20"/>
          <w:lang w:val="x-none"/>
        </w:rPr>
        <w:t>con</w:t>
      </w:r>
      <w:r w:rsidR="000E7E3A">
        <w:rPr>
          <w:rFonts w:ascii="ITC Avant Garde Std Bk" w:eastAsia="Times New Roman" w:hAnsi="ITC Avant Garde Std Bk"/>
          <w:sz w:val="20"/>
          <w:szCs w:val="20"/>
          <w:lang w:val="es-MX"/>
        </w:rPr>
        <w:t>forme a</w:t>
      </w:r>
      <w:r w:rsidR="003D2C87" w:rsidRPr="00EA7B57">
        <w:rPr>
          <w:rFonts w:ascii="ITC Avant Garde Std Bk" w:eastAsia="Times New Roman" w:hAnsi="ITC Avant Garde Std Bk"/>
          <w:sz w:val="20"/>
          <w:szCs w:val="20"/>
          <w:lang w:val="es-MX"/>
        </w:rPr>
        <w:t xml:space="preserve"> lo</w:t>
      </w:r>
      <w:r w:rsidR="00AC36A1" w:rsidRPr="00EA7B57">
        <w:rPr>
          <w:rFonts w:ascii="ITC Avant Garde Std Bk" w:eastAsia="Times New Roman" w:hAnsi="ITC Avant Garde Std Bk"/>
          <w:sz w:val="20"/>
          <w:szCs w:val="20"/>
          <w:lang w:val="es-MX"/>
        </w:rPr>
        <w:t xml:space="preserve"> dispuesto en la disposición de carácter general que regule su funcionamiento</w:t>
      </w:r>
      <w:r w:rsidR="003D2C87" w:rsidRPr="00EA7B57">
        <w:rPr>
          <w:rFonts w:ascii="ITC Avant Garde Std Bk" w:eastAsia="Times New Roman" w:hAnsi="ITC Avant Garde Std Bk"/>
          <w:sz w:val="20"/>
          <w:szCs w:val="20"/>
          <w:lang w:val="es-MX"/>
        </w:rPr>
        <w:t>.</w:t>
      </w:r>
    </w:p>
    <w:p w14:paraId="085D2E58" w14:textId="364D90BE" w:rsidR="00D276BA" w:rsidRDefault="00D276BA" w:rsidP="005C3A68">
      <w:pPr>
        <w:jc w:val="both"/>
        <w:outlineLvl w:val="0"/>
        <w:rPr>
          <w:rFonts w:ascii="ITC Avant Garde Std Bk" w:eastAsia="Times New Roman" w:hAnsi="ITC Avant Garde Std Bk"/>
          <w:sz w:val="20"/>
          <w:szCs w:val="20"/>
        </w:rPr>
      </w:pPr>
    </w:p>
    <w:p w14:paraId="58B6973F" w14:textId="77777777" w:rsidR="000A0A3E" w:rsidRPr="00EA7B57" w:rsidRDefault="000A0A3E" w:rsidP="005C3A68">
      <w:pPr>
        <w:jc w:val="both"/>
        <w:outlineLvl w:val="0"/>
        <w:rPr>
          <w:rFonts w:ascii="ITC Avant Garde Std Bk" w:eastAsia="Times New Roman" w:hAnsi="ITC Avant Garde Std Bk"/>
          <w:sz w:val="20"/>
          <w:szCs w:val="20"/>
        </w:rPr>
      </w:pPr>
    </w:p>
    <w:p w14:paraId="6AB8EDE9" w14:textId="79EEC14F" w:rsidR="002C6099" w:rsidRPr="00EA7B57" w:rsidRDefault="004C5EDB" w:rsidP="002C6099">
      <w:pPr>
        <w:jc w:val="both"/>
        <w:outlineLvl w:val="0"/>
        <w:rPr>
          <w:rFonts w:ascii="ITC Avant Garde Std Bk" w:hAnsi="ITC Avant Garde Std Bk"/>
          <w:sz w:val="20"/>
          <w:szCs w:val="20"/>
        </w:rPr>
      </w:pPr>
      <w:r w:rsidRPr="00EA7B57">
        <w:rPr>
          <w:rFonts w:ascii="ITC Avant Garde Std Bk" w:hAnsi="ITC Avant Garde Std Bk"/>
          <w:b/>
          <w:sz w:val="20"/>
          <w:szCs w:val="20"/>
        </w:rPr>
        <w:t>DÉCIMO</w:t>
      </w:r>
      <w:r w:rsidR="00145C1B" w:rsidRPr="00EA7B57">
        <w:rPr>
          <w:rFonts w:ascii="ITC Avant Garde Std Bk" w:eastAsia="Times New Roman" w:hAnsi="ITC Avant Garde Std Bk"/>
          <w:b/>
          <w:sz w:val="20"/>
          <w:szCs w:val="20"/>
        </w:rPr>
        <w:t xml:space="preserve"> </w:t>
      </w:r>
      <w:r w:rsidR="0083553F" w:rsidRPr="00EA7B57">
        <w:rPr>
          <w:rFonts w:ascii="ITC Avant Garde Std Bk" w:eastAsia="Times New Roman" w:hAnsi="ITC Avant Garde Std Bk"/>
          <w:b/>
          <w:sz w:val="20"/>
          <w:szCs w:val="20"/>
        </w:rPr>
        <w:t>SEGUNDO</w:t>
      </w:r>
      <w:r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2C6099" w:rsidRPr="00EA7B57">
        <w:rPr>
          <w:rFonts w:ascii="ITC Avant Garde Std Bk" w:hAnsi="ITC Avant Garde Std Bk"/>
          <w:b/>
          <w:sz w:val="20"/>
          <w:szCs w:val="20"/>
        </w:rPr>
        <w:t xml:space="preserve">- Criterios </w:t>
      </w:r>
      <w:r w:rsidR="001D7348" w:rsidRPr="00EA7B57">
        <w:rPr>
          <w:rFonts w:ascii="ITC Avant Garde Std Bk" w:hAnsi="ITC Avant Garde Std Bk"/>
          <w:b/>
          <w:sz w:val="20"/>
          <w:szCs w:val="20"/>
        </w:rPr>
        <w:t xml:space="preserve">generales </w:t>
      </w:r>
      <w:r w:rsidR="002C6099" w:rsidRPr="00EA7B57">
        <w:rPr>
          <w:rFonts w:ascii="ITC Avant Garde Std Bk" w:hAnsi="ITC Avant Garde Std Bk"/>
          <w:b/>
          <w:sz w:val="20"/>
          <w:szCs w:val="20"/>
        </w:rPr>
        <w:t xml:space="preserve">a considerar para el llenado de los </w:t>
      </w:r>
      <w:r w:rsidR="00B45784" w:rsidRPr="00EA7B57">
        <w:rPr>
          <w:rFonts w:ascii="ITC Avant Garde Std Bk" w:hAnsi="ITC Avant Garde Std Bk"/>
          <w:b/>
          <w:sz w:val="20"/>
          <w:szCs w:val="20"/>
        </w:rPr>
        <w:t>eFormato</w:t>
      </w:r>
      <w:r w:rsidR="005E4054" w:rsidRPr="00EA7B57">
        <w:rPr>
          <w:rFonts w:ascii="ITC Avant Garde Std Bk" w:hAnsi="ITC Avant Garde Std Bk"/>
          <w:b/>
          <w:sz w:val="20"/>
          <w:szCs w:val="20"/>
        </w:rPr>
        <w:t>s</w:t>
      </w:r>
      <w:r w:rsidR="002C6099" w:rsidRPr="00EA7B57">
        <w:rPr>
          <w:rFonts w:ascii="ITC Avant Garde Std Bk" w:hAnsi="ITC Avant Garde Std Bk"/>
          <w:b/>
          <w:sz w:val="20"/>
          <w:szCs w:val="20"/>
        </w:rPr>
        <w:t>.</w:t>
      </w:r>
      <w:r w:rsidR="002C6099" w:rsidRPr="00EA7B57">
        <w:rPr>
          <w:rFonts w:ascii="ITC Avant Garde Std Bk" w:hAnsi="ITC Avant Garde Std Bk"/>
          <w:sz w:val="20"/>
          <w:szCs w:val="20"/>
        </w:rPr>
        <w:t xml:space="preserve"> </w:t>
      </w:r>
      <w:r w:rsidR="00A52318" w:rsidRPr="00EA7B57">
        <w:rPr>
          <w:rFonts w:ascii="ITC Avant Garde Std Bk" w:hAnsi="ITC Avant Garde Std Bk"/>
          <w:sz w:val="20"/>
          <w:szCs w:val="20"/>
        </w:rPr>
        <w:t xml:space="preserve">Para el llenado de los </w:t>
      </w:r>
      <w:r w:rsidR="00B45784" w:rsidRPr="00EA7B57">
        <w:rPr>
          <w:rFonts w:ascii="ITC Avant Garde Std Bk" w:hAnsi="ITC Avant Garde Std Bk"/>
          <w:sz w:val="20"/>
          <w:szCs w:val="20"/>
        </w:rPr>
        <w:t>eFormato</w:t>
      </w:r>
      <w:r w:rsidR="00E14ED2" w:rsidRPr="00EA7B57">
        <w:rPr>
          <w:rFonts w:ascii="ITC Avant Garde Std Bk" w:hAnsi="ITC Avant Garde Std Bk"/>
          <w:sz w:val="20"/>
          <w:szCs w:val="20"/>
        </w:rPr>
        <w:t>s</w:t>
      </w:r>
      <w:r w:rsidR="00A52318" w:rsidRPr="00EA7B57">
        <w:rPr>
          <w:rFonts w:ascii="ITC Avant Garde Std Bk" w:hAnsi="ITC Avant Garde Std Bk"/>
          <w:sz w:val="20"/>
          <w:szCs w:val="20"/>
        </w:rPr>
        <w:t xml:space="preserve"> contenidos en los presentes Lineamientos, los </w:t>
      </w:r>
      <w:r w:rsidR="00C31A23">
        <w:rPr>
          <w:rFonts w:ascii="ITC Avant Garde Std Bk" w:hAnsi="ITC Avant Garde Std Bk"/>
          <w:sz w:val="20"/>
          <w:szCs w:val="20"/>
        </w:rPr>
        <w:t>Operadores</w:t>
      </w:r>
      <w:r w:rsidR="00A52318" w:rsidRPr="00EA7B57">
        <w:rPr>
          <w:rFonts w:ascii="ITC Avant Garde Std Bk" w:hAnsi="ITC Avant Garde Std Bk"/>
          <w:sz w:val="20"/>
          <w:szCs w:val="20"/>
        </w:rPr>
        <w:t xml:space="preserve"> deberán </w:t>
      </w:r>
      <w:r w:rsidR="00156A9D" w:rsidRPr="00EA7B57">
        <w:rPr>
          <w:rFonts w:ascii="ITC Avant Garde Std Bk" w:hAnsi="ITC Avant Garde Std Bk"/>
          <w:sz w:val="20"/>
          <w:szCs w:val="20"/>
        </w:rPr>
        <w:t>tomar en cuenta</w:t>
      </w:r>
      <w:r w:rsidR="00A52318" w:rsidRPr="00EA7B57">
        <w:rPr>
          <w:rFonts w:ascii="ITC Avant Garde Std Bk" w:hAnsi="ITC Avant Garde Std Bk"/>
          <w:sz w:val="20"/>
          <w:szCs w:val="20"/>
        </w:rPr>
        <w:t xml:space="preserve"> los criterios que se indican a continuación:</w:t>
      </w:r>
    </w:p>
    <w:p w14:paraId="538C044C" w14:textId="77777777" w:rsidR="002C6099" w:rsidRPr="00EA7B57" w:rsidRDefault="002C6099" w:rsidP="002C6099">
      <w:pPr>
        <w:jc w:val="both"/>
        <w:outlineLvl w:val="0"/>
        <w:rPr>
          <w:rFonts w:ascii="ITC Avant Garde Std Bk" w:hAnsi="ITC Avant Garde Std Bk"/>
          <w:sz w:val="20"/>
          <w:szCs w:val="20"/>
        </w:rPr>
      </w:pPr>
    </w:p>
    <w:p w14:paraId="51F1F2AF" w14:textId="1FA5B689" w:rsidR="00455D2A" w:rsidRPr="00EA7B57" w:rsidRDefault="00455D2A" w:rsidP="00455D2A">
      <w:pPr>
        <w:pStyle w:val="Sinespaciado"/>
        <w:numPr>
          <w:ilvl w:val="0"/>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Respecto a los eFormatos establecidos en los presentes Lineamientos mediante los cuales se soliciten líneas, accesos o enlaces, sólo se deberán contabilizar las líneas, accesos o enlaces </w:t>
      </w:r>
      <w:r w:rsidR="00875EB3" w:rsidRPr="00EA7B57">
        <w:rPr>
          <w:rFonts w:ascii="ITC Avant Garde Std Bk" w:hAnsi="ITC Avant Garde Std Bk" w:cs="Tahoma"/>
          <w:sz w:val="20"/>
          <w:szCs w:val="20"/>
          <w:lang w:val="es-ES"/>
        </w:rPr>
        <w:t xml:space="preserve">que estén </w:t>
      </w:r>
      <w:r w:rsidRPr="00EA7B57">
        <w:rPr>
          <w:rFonts w:ascii="ITC Avant Garde Std Bk" w:hAnsi="ITC Avant Garde Std Bk" w:cs="Tahoma"/>
          <w:sz w:val="20"/>
          <w:szCs w:val="20"/>
          <w:lang w:val="es-ES"/>
        </w:rPr>
        <w:t>activos, salvo especificación en contra en los instructivos correspondientes a dichos eFormatos. Se entiende como líneas</w:t>
      </w:r>
      <w:r w:rsidR="00875EB3" w:rsidRPr="00EA7B57">
        <w:rPr>
          <w:rFonts w:ascii="ITC Avant Garde Std Bk" w:hAnsi="ITC Avant Garde Std Bk" w:cs="Tahoma"/>
          <w:sz w:val="20"/>
          <w:szCs w:val="20"/>
          <w:lang w:val="es-ES"/>
        </w:rPr>
        <w:t xml:space="preserve"> activas, accesos activos y </w:t>
      </w:r>
      <w:r w:rsidRPr="00EA7B57">
        <w:rPr>
          <w:rFonts w:ascii="ITC Avant Garde Std Bk" w:hAnsi="ITC Avant Garde Std Bk" w:cs="Tahoma"/>
          <w:sz w:val="20"/>
          <w:szCs w:val="20"/>
          <w:lang w:val="es-ES"/>
        </w:rPr>
        <w:t xml:space="preserve">enlaces activos </w:t>
      </w:r>
      <w:r w:rsidRPr="00EA7B57">
        <w:rPr>
          <w:rFonts w:ascii="ITC Avant Garde Std Bk" w:hAnsi="ITC Avant Garde Std Bk"/>
          <w:bCs/>
          <w:sz w:val="20"/>
          <w:szCs w:val="20"/>
          <w:lang w:val="es-ES"/>
        </w:rPr>
        <w:t>aqu</w:t>
      </w:r>
      <w:r w:rsidR="00FB1A20" w:rsidRPr="00EA7B57">
        <w:rPr>
          <w:rFonts w:ascii="ITC Avant Garde Std Bk" w:hAnsi="ITC Avant Garde Std Bk"/>
          <w:bCs/>
          <w:sz w:val="20"/>
          <w:szCs w:val="20"/>
          <w:lang w:val="es-ES"/>
        </w:rPr>
        <w:t>e</w:t>
      </w:r>
      <w:r w:rsidRPr="00EA7B57">
        <w:rPr>
          <w:rFonts w:ascii="ITC Avant Garde Std Bk" w:hAnsi="ITC Avant Garde Std Bk"/>
          <w:bCs/>
          <w:sz w:val="20"/>
          <w:szCs w:val="20"/>
          <w:lang w:val="es-ES"/>
        </w:rPr>
        <w:t xml:space="preserve">llos </w:t>
      </w:r>
      <w:r w:rsidRPr="00EA7B57">
        <w:rPr>
          <w:rFonts w:ascii="ITC Avant Garde Std Bk" w:hAnsi="ITC Avant Garde Std Bk" w:cs="Tahoma"/>
          <w:sz w:val="20"/>
          <w:szCs w:val="20"/>
          <w:lang w:val="es-ES"/>
        </w:rPr>
        <w:t>que se encuentran habilitados para originar y/o recibir tráfico facturable.</w:t>
      </w:r>
    </w:p>
    <w:p w14:paraId="7F284298" w14:textId="77777777" w:rsidR="002C6099" w:rsidRPr="00EA7B57" w:rsidRDefault="002C6099" w:rsidP="002C6099">
      <w:pPr>
        <w:pStyle w:val="Sinespaciado"/>
        <w:spacing w:line="276" w:lineRule="auto"/>
        <w:jc w:val="both"/>
        <w:rPr>
          <w:rFonts w:ascii="ITC Avant Garde Std Bk" w:hAnsi="ITC Avant Garde Std Bk" w:cs="Tahoma"/>
          <w:sz w:val="20"/>
          <w:szCs w:val="20"/>
          <w:lang w:val="es-ES"/>
        </w:rPr>
      </w:pPr>
    </w:p>
    <w:p w14:paraId="468FB80E" w14:textId="0F7FB261" w:rsidR="002C6099" w:rsidRPr="00EA7B57" w:rsidRDefault="002C6099" w:rsidP="00E346C7">
      <w:pPr>
        <w:pStyle w:val="Sinespaciado"/>
        <w:numPr>
          <w:ilvl w:val="0"/>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Todos los</w:t>
      </w:r>
      <w:r w:rsidR="004209C7" w:rsidRPr="00EA7B57">
        <w:rPr>
          <w:rFonts w:ascii="ITC Avant Garde Std Bk" w:hAnsi="ITC Avant Garde Std Bk" w:cs="Tahoma"/>
          <w:sz w:val="20"/>
          <w:szCs w:val="20"/>
          <w:lang w:val="es-ES"/>
        </w:rPr>
        <w:t xml:space="preserve"> valores de los</w:t>
      </w:r>
      <w:r w:rsidRPr="00EA7B57">
        <w:rPr>
          <w:rFonts w:ascii="ITC Avant Garde Std Bk" w:hAnsi="ITC Avant Garde Std Bk" w:cs="Tahoma"/>
          <w:sz w:val="20"/>
          <w:szCs w:val="20"/>
          <w:lang w:val="es-ES"/>
        </w:rPr>
        <w:t xml:space="preserve"> ingresos </w:t>
      </w:r>
      <w:r w:rsidR="0041554D" w:rsidRPr="00EA7B57">
        <w:rPr>
          <w:rFonts w:ascii="ITC Avant Garde Std Bk" w:hAnsi="ITC Avant Garde Std Bk" w:cs="Tahoma"/>
          <w:sz w:val="20"/>
          <w:szCs w:val="20"/>
          <w:lang w:val="es-ES"/>
        </w:rPr>
        <w:t xml:space="preserve">y egresos </w:t>
      </w:r>
      <w:r w:rsidRPr="00EA7B57">
        <w:rPr>
          <w:rFonts w:ascii="ITC Avant Garde Std Bk" w:hAnsi="ITC Avant Garde Std Bk" w:cs="Tahoma"/>
          <w:sz w:val="20"/>
          <w:szCs w:val="20"/>
          <w:lang w:val="es-ES"/>
        </w:rPr>
        <w:t xml:space="preserve">que </w:t>
      </w:r>
      <w:r w:rsidR="0041554D" w:rsidRPr="00EA7B57">
        <w:rPr>
          <w:rFonts w:ascii="ITC Avant Garde Std Bk" w:hAnsi="ITC Avant Garde Std Bk" w:cs="Tahoma"/>
          <w:sz w:val="20"/>
          <w:szCs w:val="20"/>
          <w:lang w:val="es-ES"/>
        </w:rPr>
        <w:t>se requieren</w:t>
      </w:r>
      <w:r w:rsidRPr="00EA7B57">
        <w:rPr>
          <w:rFonts w:ascii="ITC Avant Garde Std Bk" w:hAnsi="ITC Avant Garde Std Bk" w:cs="Tahoma"/>
          <w:sz w:val="20"/>
          <w:szCs w:val="20"/>
          <w:lang w:val="es-ES"/>
        </w:rPr>
        <w:t xml:space="preserve"> en los </w:t>
      </w:r>
      <w:r w:rsidR="00B45784" w:rsidRPr="00EA7B57">
        <w:rPr>
          <w:rFonts w:ascii="ITC Avant Garde Std Bk" w:hAnsi="ITC Avant Garde Std Bk" w:cs="Tahoma"/>
          <w:sz w:val="20"/>
          <w:szCs w:val="20"/>
          <w:lang w:val="es-ES"/>
        </w:rPr>
        <w:t>eFormato</w:t>
      </w:r>
      <w:r w:rsidR="003144CE" w:rsidRPr="00EA7B57">
        <w:rPr>
          <w:rFonts w:ascii="ITC Avant Garde Std Bk" w:hAnsi="ITC Avant Garde Std Bk" w:cs="Tahoma"/>
          <w:sz w:val="20"/>
          <w:szCs w:val="20"/>
          <w:lang w:val="es-ES"/>
        </w:rPr>
        <w:t>s</w:t>
      </w:r>
      <w:r w:rsidRPr="00EA7B57">
        <w:rPr>
          <w:rFonts w:ascii="ITC Avant Garde Std Bk" w:hAnsi="ITC Avant Garde Std Bk" w:cs="Tahoma"/>
          <w:sz w:val="20"/>
          <w:szCs w:val="20"/>
          <w:lang w:val="es-ES"/>
        </w:rPr>
        <w:t xml:space="preserve"> </w:t>
      </w:r>
      <w:r w:rsidR="00DC366A" w:rsidRPr="00EA7B57">
        <w:rPr>
          <w:rFonts w:ascii="ITC Avant Garde Std Bk" w:hAnsi="ITC Avant Garde Std Bk" w:cs="Tahoma"/>
          <w:sz w:val="20"/>
          <w:szCs w:val="20"/>
          <w:lang w:val="es-ES"/>
        </w:rPr>
        <w:t xml:space="preserve">establecidos en los presentes Lineamientos </w:t>
      </w:r>
      <w:r w:rsidRPr="00EA7B57">
        <w:rPr>
          <w:rFonts w:ascii="ITC Avant Garde Std Bk" w:hAnsi="ITC Avant Garde Std Bk" w:cs="Tahoma"/>
          <w:sz w:val="20"/>
          <w:szCs w:val="20"/>
          <w:lang w:val="es-ES"/>
        </w:rPr>
        <w:t xml:space="preserve">son considerados sin IVA y con los descuentos y bonificaciones tarifarias </w:t>
      </w:r>
      <w:r w:rsidR="000924B6" w:rsidRPr="00EA7B57">
        <w:rPr>
          <w:rFonts w:ascii="ITC Avant Garde Std Bk" w:hAnsi="ITC Avant Garde Std Bk" w:cs="Tahoma"/>
          <w:sz w:val="20"/>
          <w:szCs w:val="20"/>
          <w:lang w:val="es-ES"/>
        </w:rPr>
        <w:t>que se consideren en sus planes tarifarios</w:t>
      </w:r>
      <w:r w:rsidRPr="00EA7B57">
        <w:rPr>
          <w:rFonts w:ascii="ITC Avant Garde Std Bk" w:hAnsi="ITC Avant Garde Std Bk" w:cs="Tahoma"/>
          <w:sz w:val="20"/>
          <w:szCs w:val="20"/>
          <w:lang w:val="es-ES"/>
        </w:rPr>
        <w:t xml:space="preserve"> ya aplicadas.</w:t>
      </w:r>
    </w:p>
    <w:p w14:paraId="42660D25" w14:textId="491B6E75" w:rsidR="002C6099" w:rsidRPr="00EA7B57" w:rsidRDefault="002C6099" w:rsidP="002C6099">
      <w:pPr>
        <w:rPr>
          <w:rFonts w:ascii="ITC Avant Garde Std Bk" w:hAnsi="ITC Avant Garde Std Bk" w:cs="Tahoma"/>
          <w:sz w:val="20"/>
          <w:szCs w:val="20"/>
        </w:rPr>
      </w:pPr>
    </w:p>
    <w:p w14:paraId="60132339" w14:textId="221CBFFA" w:rsidR="004209C7" w:rsidRPr="00EA7B57" w:rsidRDefault="004209C7" w:rsidP="00E346C7">
      <w:pPr>
        <w:pStyle w:val="Sinespaciado"/>
        <w:numPr>
          <w:ilvl w:val="0"/>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Cuando</w:t>
      </w:r>
      <w:r w:rsidR="002448C9" w:rsidRPr="00EA7B57">
        <w:rPr>
          <w:rFonts w:ascii="ITC Avant Garde Std Bk" w:hAnsi="ITC Avant Garde Std Bk" w:cs="Tahoma"/>
          <w:sz w:val="20"/>
          <w:szCs w:val="20"/>
          <w:lang w:val="es-ES"/>
        </w:rPr>
        <w:t xml:space="preserve"> los instructivos de los</w:t>
      </w:r>
      <w:r w:rsidR="00B1554D" w:rsidRPr="00EA7B57">
        <w:rPr>
          <w:rFonts w:ascii="ITC Avant Garde Std Bk" w:hAnsi="ITC Avant Garde Std Bk" w:cs="Tahoma"/>
          <w:sz w:val="20"/>
          <w:szCs w:val="20"/>
          <w:lang w:val="es-ES"/>
        </w:rPr>
        <w:t xml:space="preserve"> indicadores </w:t>
      </w:r>
      <w:r w:rsidR="00AF6AF9" w:rsidRPr="00EA7B57">
        <w:rPr>
          <w:rFonts w:ascii="ITC Avant Garde Std Bk" w:hAnsi="ITC Avant Garde Std Bk" w:cs="Tahoma"/>
          <w:sz w:val="20"/>
          <w:szCs w:val="20"/>
          <w:lang w:val="es-ES"/>
        </w:rPr>
        <w:t xml:space="preserve">de </w:t>
      </w:r>
      <w:r w:rsidR="00B1554D" w:rsidRPr="00EA7B57">
        <w:rPr>
          <w:rFonts w:ascii="ITC Avant Garde Std Bk" w:hAnsi="ITC Avant Garde Std Bk" w:cs="Tahoma"/>
          <w:sz w:val="20"/>
          <w:szCs w:val="20"/>
          <w:lang w:val="es-ES"/>
        </w:rPr>
        <w:t>los eFormatos</w:t>
      </w:r>
      <w:r w:rsidR="00AF6AF9" w:rsidRPr="00EA7B57">
        <w:rPr>
          <w:rFonts w:ascii="ITC Avant Garde Std Bk" w:hAnsi="ITC Avant Garde Std Bk" w:cs="Tahoma"/>
          <w:sz w:val="20"/>
          <w:szCs w:val="20"/>
          <w:lang w:val="es-ES"/>
        </w:rPr>
        <w:t xml:space="preserve">, </w:t>
      </w:r>
      <w:r w:rsidR="004D10F3" w:rsidRPr="00EA7B57">
        <w:rPr>
          <w:rFonts w:ascii="ITC Avant Garde Std Bk" w:hAnsi="ITC Avant Garde Std Bk" w:cs="Tahoma"/>
          <w:sz w:val="20"/>
          <w:szCs w:val="20"/>
          <w:lang w:val="es-ES"/>
        </w:rPr>
        <w:t>haga</w:t>
      </w:r>
      <w:r w:rsidR="00AF6AF9" w:rsidRPr="00EA7B57">
        <w:rPr>
          <w:rFonts w:ascii="ITC Avant Garde Std Bk" w:hAnsi="ITC Avant Garde Std Bk" w:cs="Tahoma"/>
          <w:sz w:val="20"/>
          <w:szCs w:val="20"/>
          <w:lang w:val="es-ES"/>
        </w:rPr>
        <w:t>n</w:t>
      </w:r>
      <w:r w:rsidR="00A110FF" w:rsidRPr="00EA7B57">
        <w:rPr>
          <w:rFonts w:ascii="ITC Avant Garde Std Bk" w:hAnsi="ITC Avant Garde Std Bk" w:cs="Tahoma"/>
          <w:sz w:val="20"/>
          <w:szCs w:val="20"/>
          <w:lang w:val="es-ES"/>
        </w:rPr>
        <w:t xml:space="preserve"> </w:t>
      </w:r>
      <w:r w:rsidR="00AF6AF9" w:rsidRPr="00EA7B57">
        <w:rPr>
          <w:rFonts w:ascii="ITC Avant Garde Std Bk" w:hAnsi="ITC Avant Garde Std Bk" w:cs="Tahoma"/>
          <w:sz w:val="20"/>
          <w:szCs w:val="20"/>
          <w:lang w:val="es-ES"/>
        </w:rPr>
        <w:t>un</w:t>
      </w:r>
      <w:r w:rsidR="004D10F3" w:rsidRPr="00EA7B57">
        <w:rPr>
          <w:rFonts w:ascii="ITC Avant Garde Std Bk" w:hAnsi="ITC Avant Garde Std Bk" w:cs="Tahoma"/>
          <w:sz w:val="20"/>
          <w:szCs w:val="20"/>
          <w:lang w:val="es-ES"/>
        </w:rPr>
        <w:t xml:space="preserve">a </w:t>
      </w:r>
      <w:r w:rsidRPr="00EA7B57">
        <w:rPr>
          <w:rFonts w:ascii="ITC Avant Garde Std Bk" w:hAnsi="ITC Avant Garde Std Bk" w:cs="Tahoma"/>
          <w:sz w:val="20"/>
          <w:szCs w:val="20"/>
          <w:lang w:val="es-ES"/>
        </w:rPr>
        <w:t xml:space="preserve">referencia </w:t>
      </w:r>
      <w:r w:rsidR="00AF6AF9" w:rsidRPr="00EA7B57">
        <w:rPr>
          <w:rFonts w:ascii="ITC Avant Garde Std Bk" w:hAnsi="ITC Avant Garde Std Bk" w:cs="Tahoma"/>
          <w:sz w:val="20"/>
          <w:szCs w:val="20"/>
          <w:lang w:val="es-ES"/>
        </w:rPr>
        <w:t>a</w:t>
      </w:r>
      <w:r w:rsidRPr="00EA7B57">
        <w:rPr>
          <w:rFonts w:ascii="ITC Avant Garde Std Bk" w:hAnsi="ITC Avant Garde Std Bk" w:cs="Tahoma"/>
          <w:sz w:val="20"/>
          <w:szCs w:val="20"/>
          <w:lang w:val="es-ES"/>
        </w:rPr>
        <w:t xml:space="preserve"> “otros”</w:t>
      </w:r>
      <w:r w:rsidR="00305B3D" w:rsidRPr="00EA7B57">
        <w:rPr>
          <w:rFonts w:ascii="ITC Avant Garde Std Bk" w:hAnsi="ITC Avant Garde Std Bk" w:cs="Tahoma"/>
          <w:sz w:val="20"/>
          <w:szCs w:val="20"/>
          <w:lang w:val="es-ES"/>
        </w:rPr>
        <w:t>,</w:t>
      </w:r>
      <w:r w:rsidR="00AF6AF9" w:rsidRPr="00EA7B57">
        <w:rPr>
          <w:rFonts w:ascii="ITC Avant Garde Std Bk" w:hAnsi="ITC Avant Garde Std Bk" w:cs="Tahoma"/>
          <w:sz w:val="20"/>
          <w:szCs w:val="20"/>
          <w:lang w:val="es-ES"/>
        </w:rPr>
        <w:t xml:space="preserve"> se</w:t>
      </w:r>
      <w:r w:rsidRPr="00EA7B57">
        <w:rPr>
          <w:rFonts w:ascii="ITC Avant Garde Std Bk" w:hAnsi="ITC Avant Garde Std Bk" w:cs="Tahoma"/>
          <w:sz w:val="20"/>
          <w:szCs w:val="20"/>
          <w:lang w:val="es-ES"/>
        </w:rPr>
        <w:t xml:space="preserve"> entender</w:t>
      </w:r>
      <w:r w:rsidR="00AF6AF9" w:rsidRPr="00EA7B57">
        <w:rPr>
          <w:rFonts w:ascii="ITC Avant Garde Std Bk" w:hAnsi="ITC Avant Garde Std Bk" w:cs="Tahoma"/>
          <w:sz w:val="20"/>
          <w:szCs w:val="20"/>
          <w:lang w:val="es-ES"/>
        </w:rPr>
        <w:t>á</w:t>
      </w:r>
      <w:r w:rsidRPr="00EA7B57">
        <w:rPr>
          <w:rFonts w:ascii="ITC Avant Garde Std Bk" w:hAnsi="ITC Avant Garde Std Bk" w:cs="Tahoma"/>
          <w:sz w:val="20"/>
          <w:szCs w:val="20"/>
          <w:lang w:val="es-ES"/>
        </w:rPr>
        <w:t xml:space="preserve"> que no </w:t>
      </w:r>
      <w:r w:rsidR="00AF6AF9" w:rsidRPr="00EA7B57">
        <w:rPr>
          <w:rFonts w:ascii="ITC Avant Garde Std Bk" w:hAnsi="ITC Avant Garde Std Bk" w:cs="Tahoma"/>
          <w:sz w:val="20"/>
          <w:szCs w:val="20"/>
          <w:lang w:val="es-ES"/>
        </w:rPr>
        <w:t>se debe considerar los valores de ninguno</w:t>
      </w:r>
      <w:r w:rsidRPr="00EA7B57">
        <w:rPr>
          <w:rFonts w:ascii="ITC Avant Garde Std Bk" w:hAnsi="ITC Avant Garde Std Bk" w:cs="Tahoma"/>
          <w:sz w:val="20"/>
          <w:szCs w:val="20"/>
          <w:lang w:val="es-ES"/>
        </w:rPr>
        <w:t xml:space="preserve"> de</w:t>
      </w:r>
      <w:r w:rsidR="00AF6AF9" w:rsidRPr="00EA7B57">
        <w:rPr>
          <w:rFonts w:ascii="ITC Avant Garde Std Bk" w:hAnsi="ITC Avant Garde Std Bk" w:cs="Tahoma"/>
          <w:sz w:val="20"/>
          <w:szCs w:val="20"/>
          <w:lang w:val="es-ES"/>
        </w:rPr>
        <w:t xml:space="preserve"> los </w:t>
      </w:r>
      <w:r w:rsidR="00455D2A" w:rsidRPr="00EA7B57">
        <w:rPr>
          <w:rFonts w:ascii="ITC Avant Garde Std Bk" w:hAnsi="ITC Avant Garde Std Bk" w:cs="Tahoma"/>
          <w:sz w:val="20"/>
          <w:szCs w:val="20"/>
          <w:lang w:val="es-ES"/>
        </w:rPr>
        <w:t xml:space="preserve">otros </w:t>
      </w:r>
      <w:r w:rsidR="00AF6AF9" w:rsidRPr="00EA7B57">
        <w:rPr>
          <w:rFonts w:ascii="ITC Avant Garde Std Bk" w:hAnsi="ITC Avant Garde Std Bk" w:cs="Tahoma"/>
          <w:sz w:val="20"/>
          <w:szCs w:val="20"/>
          <w:lang w:val="es-ES"/>
        </w:rPr>
        <w:t>Campos pre</w:t>
      </w:r>
      <w:r w:rsidR="00455D2A" w:rsidRPr="00EA7B57">
        <w:rPr>
          <w:rFonts w:ascii="ITC Avant Garde Std Bk" w:hAnsi="ITC Avant Garde Std Bk" w:cs="Tahoma"/>
          <w:sz w:val="20"/>
          <w:szCs w:val="20"/>
          <w:lang w:val="es-ES"/>
        </w:rPr>
        <w:t>sentes</w:t>
      </w:r>
      <w:r w:rsidR="00AF6AF9" w:rsidRPr="00EA7B57">
        <w:rPr>
          <w:rFonts w:ascii="ITC Avant Garde Std Bk" w:hAnsi="ITC Avant Garde Std Bk" w:cs="Tahoma"/>
          <w:sz w:val="20"/>
          <w:szCs w:val="20"/>
          <w:lang w:val="es-ES"/>
        </w:rPr>
        <w:t xml:space="preserve"> </w:t>
      </w:r>
      <w:r w:rsidR="00455D2A" w:rsidRPr="00EA7B57">
        <w:rPr>
          <w:rFonts w:ascii="ITC Avant Garde Std Bk" w:hAnsi="ITC Avant Garde Std Bk" w:cs="Tahoma"/>
          <w:sz w:val="20"/>
          <w:szCs w:val="20"/>
          <w:lang w:val="es-ES"/>
        </w:rPr>
        <w:t>en</w:t>
      </w:r>
      <w:r w:rsidR="00AF6AF9" w:rsidRPr="00EA7B57">
        <w:rPr>
          <w:rFonts w:ascii="ITC Avant Garde Std Bk" w:hAnsi="ITC Avant Garde Std Bk" w:cs="Tahoma"/>
          <w:sz w:val="20"/>
          <w:szCs w:val="20"/>
          <w:lang w:val="es-ES"/>
        </w:rPr>
        <w:t xml:space="preserve"> es</w:t>
      </w:r>
      <w:r w:rsidR="00B1554D" w:rsidRPr="00EA7B57">
        <w:rPr>
          <w:rFonts w:ascii="ITC Avant Garde Std Bk" w:hAnsi="ITC Avant Garde Std Bk" w:cs="Tahoma"/>
          <w:sz w:val="20"/>
          <w:szCs w:val="20"/>
          <w:lang w:val="es-ES"/>
        </w:rPr>
        <w:t>e</w:t>
      </w:r>
      <w:r w:rsidR="00AF6AF9" w:rsidRPr="00EA7B57">
        <w:rPr>
          <w:rFonts w:ascii="ITC Avant Garde Std Bk" w:hAnsi="ITC Avant Garde Std Bk" w:cs="Tahoma"/>
          <w:sz w:val="20"/>
          <w:szCs w:val="20"/>
          <w:lang w:val="es-ES"/>
        </w:rPr>
        <w:t xml:space="preserve"> mism</w:t>
      </w:r>
      <w:r w:rsidR="00B1554D" w:rsidRPr="00EA7B57">
        <w:rPr>
          <w:rFonts w:ascii="ITC Avant Garde Std Bk" w:hAnsi="ITC Avant Garde Std Bk" w:cs="Tahoma"/>
          <w:sz w:val="20"/>
          <w:szCs w:val="20"/>
          <w:lang w:val="es-ES"/>
        </w:rPr>
        <w:t>o</w:t>
      </w:r>
      <w:r w:rsidR="00AF6AF9" w:rsidRPr="00EA7B57">
        <w:rPr>
          <w:rFonts w:ascii="ITC Avant Garde Std Bk" w:hAnsi="ITC Avant Garde Std Bk" w:cs="Tahoma"/>
          <w:sz w:val="20"/>
          <w:szCs w:val="20"/>
          <w:lang w:val="es-ES"/>
        </w:rPr>
        <w:t xml:space="preserve"> </w:t>
      </w:r>
      <w:r w:rsidR="0011639D">
        <w:rPr>
          <w:rFonts w:ascii="ITC Avant Garde Std Bk" w:hAnsi="ITC Avant Garde Std Bk"/>
          <w:sz w:val="20"/>
          <w:szCs w:val="20"/>
          <w:lang w:val="es-ES_tradnl"/>
        </w:rPr>
        <w:t>A</w:t>
      </w:r>
      <w:r w:rsidR="002448C9" w:rsidRPr="00EA7B57">
        <w:rPr>
          <w:rFonts w:ascii="ITC Avant Garde Std Bk" w:hAnsi="ITC Avant Garde Std Bk"/>
          <w:sz w:val="20"/>
          <w:szCs w:val="20"/>
          <w:lang w:val="es-ES_tradnl"/>
        </w:rPr>
        <w:t xml:space="preserve">rchivo de </w:t>
      </w:r>
      <w:r w:rsidR="0011639D">
        <w:rPr>
          <w:rFonts w:ascii="ITC Avant Garde Std Bk" w:hAnsi="ITC Avant Garde Std Bk"/>
          <w:sz w:val="20"/>
          <w:szCs w:val="20"/>
          <w:lang w:val="es-ES_tradnl"/>
        </w:rPr>
        <w:t>P</w:t>
      </w:r>
      <w:r w:rsidR="002448C9" w:rsidRPr="00EA7B57">
        <w:rPr>
          <w:rFonts w:ascii="ITC Avant Garde Std Bk" w:hAnsi="ITC Avant Garde Std Bk"/>
          <w:sz w:val="20"/>
          <w:szCs w:val="20"/>
          <w:lang w:val="es-ES_tradnl"/>
        </w:rPr>
        <w:t>resentación</w:t>
      </w:r>
      <w:r w:rsidRPr="00EA7B57">
        <w:rPr>
          <w:rFonts w:ascii="ITC Avant Garde Std Bk" w:hAnsi="ITC Avant Garde Std Bk" w:cs="Tahoma"/>
          <w:sz w:val="20"/>
          <w:szCs w:val="20"/>
          <w:lang w:val="es-ES"/>
        </w:rPr>
        <w:t>.</w:t>
      </w:r>
    </w:p>
    <w:p w14:paraId="593B394B" w14:textId="77777777" w:rsidR="002C6099" w:rsidRPr="00EA7B57" w:rsidRDefault="002C6099" w:rsidP="002C6099">
      <w:pPr>
        <w:pStyle w:val="Sinespaciado"/>
        <w:spacing w:line="276" w:lineRule="auto"/>
        <w:jc w:val="both"/>
        <w:rPr>
          <w:rFonts w:ascii="ITC Avant Garde Std Bk" w:hAnsi="ITC Avant Garde Std Bk" w:cs="Tahoma"/>
          <w:sz w:val="20"/>
          <w:szCs w:val="20"/>
          <w:lang w:val="es-ES"/>
        </w:rPr>
      </w:pPr>
    </w:p>
    <w:p w14:paraId="5539C063" w14:textId="1074C811" w:rsidR="002C6099" w:rsidRPr="00EA7B57" w:rsidRDefault="002C6099" w:rsidP="00E20E7B">
      <w:pPr>
        <w:pStyle w:val="Sinespaciado"/>
        <w:numPr>
          <w:ilvl w:val="0"/>
          <w:numId w:val="4"/>
        </w:numPr>
        <w:spacing w:line="276" w:lineRule="auto"/>
        <w:jc w:val="both"/>
        <w:rPr>
          <w:rFonts w:ascii="ITC Avant Garde Std Bk" w:hAnsi="ITC Avant Garde Std Bk" w:cs="Tahoma"/>
          <w:sz w:val="20"/>
          <w:szCs w:val="20"/>
        </w:rPr>
      </w:pPr>
      <w:r w:rsidRPr="00EA7B57">
        <w:rPr>
          <w:rFonts w:ascii="ITC Avant Garde Std Bk" w:hAnsi="ITC Avant Garde Std Bk" w:cs="Tahoma"/>
          <w:sz w:val="20"/>
          <w:szCs w:val="20"/>
          <w:lang w:val="es-ES"/>
        </w:rPr>
        <w:t xml:space="preserve">Cuando los </w:t>
      </w:r>
      <w:r w:rsidR="002448C9" w:rsidRPr="00EA7B57">
        <w:rPr>
          <w:rFonts w:ascii="ITC Avant Garde Std Bk" w:hAnsi="ITC Avant Garde Std Bk" w:cs="Tahoma"/>
          <w:sz w:val="20"/>
          <w:szCs w:val="20"/>
          <w:lang w:val="es-ES"/>
        </w:rPr>
        <w:t xml:space="preserve">instructivos de los </w:t>
      </w:r>
      <w:r w:rsidRPr="00EA7B57">
        <w:rPr>
          <w:rFonts w:ascii="ITC Avant Garde Std Bk" w:hAnsi="ITC Avant Garde Std Bk" w:cs="Tahoma"/>
          <w:sz w:val="20"/>
          <w:szCs w:val="20"/>
          <w:lang w:val="es-ES"/>
        </w:rPr>
        <w:t xml:space="preserve">indicadores de los </w:t>
      </w:r>
      <w:r w:rsidR="002448C9" w:rsidRPr="00EA7B57">
        <w:rPr>
          <w:rFonts w:ascii="ITC Avant Garde Std Bk" w:hAnsi="ITC Avant Garde Std Bk" w:cs="Tahoma"/>
          <w:sz w:val="20"/>
          <w:szCs w:val="20"/>
          <w:lang w:val="es-ES"/>
        </w:rPr>
        <w:t xml:space="preserve">eFormatos </w:t>
      </w:r>
      <w:r w:rsidRPr="00EA7B57">
        <w:rPr>
          <w:rFonts w:ascii="ITC Avant Garde Std Bk" w:hAnsi="ITC Avant Garde Std Bk" w:cs="Tahoma"/>
          <w:sz w:val="20"/>
          <w:szCs w:val="20"/>
          <w:lang w:val="es-ES"/>
        </w:rPr>
        <w:t>hagan alusión a “velocidad anunciada o contratada de subida (o carga) o de bajada (o descarga)”, se refiere</w:t>
      </w:r>
      <w:r w:rsidR="002448C9" w:rsidRPr="00EA7B57">
        <w:rPr>
          <w:rFonts w:ascii="ITC Avant Garde Std Bk" w:hAnsi="ITC Avant Garde Std Bk" w:cs="Tahoma"/>
          <w:sz w:val="20"/>
          <w:szCs w:val="20"/>
          <w:lang w:val="es-ES"/>
        </w:rPr>
        <w:t>n</w:t>
      </w:r>
      <w:r w:rsidRPr="00EA7B57">
        <w:rPr>
          <w:rFonts w:ascii="ITC Avant Garde Std Bk" w:hAnsi="ITC Avant Garde Std Bk" w:cs="Tahoma"/>
          <w:sz w:val="20"/>
          <w:szCs w:val="20"/>
          <w:lang w:val="es-ES"/>
        </w:rPr>
        <w:t xml:space="preserve"> a lo siguiente:</w:t>
      </w:r>
    </w:p>
    <w:p w14:paraId="239685D6" w14:textId="717D2394" w:rsidR="002C6099" w:rsidRPr="00EA7B57" w:rsidRDefault="002C6099"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“Velocidad anunciada de subida” </w:t>
      </w:r>
      <w:r w:rsidR="007C53E7" w:rsidRPr="00EA7B57">
        <w:rPr>
          <w:rFonts w:ascii="ITC Avant Garde Std Bk" w:hAnsi="ITC Avant Garde Std Bk" w:cs="Tahoma"/>
          <w:sz w:val="20"/>
          <w:szCs w:val="20"/>
          <w:lang w:val="es-ES"/>
        </w:rPr>
        <w:t xml:space="preserve">es </w:t>
      </w:r>
      <w:r w:rsidRPr="00EA7B57">
        <w:rPr>
          <w:rFonts w:ascii="ITC Avant Garde Std Bk" w:hAnsi="ITC Avant Garde Std Bk" w:cs="Tahoma"/>
          <w:sz w:val="20"/>
          <w:szCs w:val="20"/>
          <w:lang w:val="es-ES"/>
        </w:rPr>
        <w:t>la velocidad anunciada de transferencia o transmisión de datos desde la di</w:t>
      </w:r>
      <w:r w:rsidR="004209C7" w:rsidRPr="00EA7B57">
        <w:rPr>
          <w:rFonts w:ascii="ITC Avant Garde Std Bk" w:hAnsi="ITC Avant Garde Std Bk" w:cs="Tahoma"/>
          <w:sz w:val="20"/>
          <w:szCs w:val="20"/>
          <w:lang w:val="es-ES"/>
        </w:rPr>
        <w:t>rección del usuario al Operador.</w:t>
      </w:r>
    </w:p>
    <w:p w14:paraId="60991D7C" w14:textId="39B2252F" w:rsidR="002C6099" w:rsidRPr="00EA7B57" w:rsidRDefault="002C6099"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“Velocidad anunciada de bajada” </w:t>
      </w:r>
      <w:r w:rsidR="007C53E7" w:rsidRPr="00EA7B57">
        <w:rPr>
          <w:rFonts w:ascii="ITC Avant Garde Std Bk" w:hAnsi="ITC Avant Garde Std Bk" w:cs="Tahoma"/>
          <w:sz w:val="20"/>
          <w:szCs w:val="20"/>
          <w:lang w:val="es-ES"/>
        </w:rPr>
        <w:t xml:space="preserve">es </w:t>
      </w:r>
      <w:r w:rsidRPr="00EA7B57">
        <w:rPr>
          <w:rFonts w:ascii="ITC Avant Garde Std Bk" w:hAnsi="ITC Avant Garde Std Bk" w:cs="Tahoma"/>
          <w:sz w:val="20"/>
          <w:szCs w:val="20"/>
          <w:lang w:val="es-ES"/>
        </w:rPr>
        <w:t xml:space="preserve">la velocidad anunciada de transferencia o transmisión de datos desde el Operador a la ubicación del usuario. </w:t>
      </w:r>
    </w:p>
    <w:p w14:paraId="6D0D0778" w14:textId="77777777" w:rsidR="002C6099" w:rsidRPr="00EA7B57" w:rsidRDefault="002C6099" w:rsidP="002C6099">
      <w:pPr>
        <w:jc w:val="both"/>
        <w:outlineLvl w:val="0"/>
        <w:rPr>
          <w:rFonts w:ascii="ITC Avant Garde Std Bk" w:hAnsi="ITC Avant Garde Std Bk"/>
          <w:b/>
          <w:sz w:val="20"/>
          <w:szCs w:val="20"/>
        </w:rPr>
      </w:pPr>
    </w:p>
    <w:p w14:paraId="0298CE84" w14:textId="57F1B55B" w:rsidR="002C6099" w:rsidRPr="00EA7B57" w:rsidRDefault="002C6099" w:rsidP="002C7845">
      <w:pPr>
        <w:pStyle w:val="Sinespaciado"/>
        <w:numPr>
          <w:ilvl w:val="0"/>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lastRenderedPageBreak/>
        <w:t xml:space="preserve">En el caso de que alguno de los montos solicitados en los </w:t>
      </w:r>
      <w:r w:rsidR="00E20E7B" w:rsidRPr="00EA7B57">
        <w:rPr>
          <w:rFonts w:ascii="ITC Avant Garde Std Bk" w:hAnsi="ITC Avant Garde Std Bk" w:cs="Tahoma"/>
          <w:sz w:val="20"/>
          <w:szCs w:val="20"/>
          <w:lang w:val="es-ES"/>
        </w:rPr>
        <w:t>eF</w:t>
      </w:r>
      <w:r w:rsidRPr="00EA7B57">
        <w:rPr>
          <w:rFonts w:ascii="ITC Avant Garde Std Bk" w:hAnsi="ITC Avant Garde Std Bk" w:cs="Tahoma"/>
          <w:sz w:val="20"/>
          <w:szCs w:val="20"/>
          <w:lang w:val="es-ES"/>
        </w:rPr>
        <w:t>ormatos incluya transacciones en moneda extranjera, éstas se deberán convertir para su reporte a moneda nacional en la fecha de registro de la factura, de la siguiente manera:</w:t>
      </w:r>
    </w:p>
    <w:p w14:paraId="3B3754F3" w14:textId="3D6905C9" w:rsidR="002C6099" w:rsidRPr="00EA7B57" w:rsidRDefault="002C6099"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En caso de ser moneda Euro, Yen o Dólar Canadiense, se utilizará el tipo de cambio publicado por </w:t>
      </w:r>
      <w:r w:rsidR="004209C7" w:rsidRPr="00EA7B57">
        <w:rPr>
          <w:rFonts w:ascii="ITC Avant Garde Std Bk" w:hAnsi="ITC Avant Garde Std Bk" w:cs="Tahoma"/>
          <w:sz w:val="20"/>
          <w:szCs w:val="20"/>
          <w:lang w:val="es-ES"/>
        </w:rPr>
        <w:t xml:space="preserve">el </w:t>
      </w:r>
      <w:r w:rsidRPr="00EA7B57">
        <w:rPr>
          <w:rFonts w:ascii="ITC Avant Garde Std Bk" w:hAnsi="ITC Avant Garde Std Bk" w:cs="Tahoma"/>
          <w:sz w:val="20"/>
          <w:szCs w:val="20"/>
          <w:lang w:val="es-ES"/>
        </w:rPr>
        <w:t>Ban</w:t>
      </w:r>
      <w:r w:rsidR="004209C7" w:rsidRPr="00EA7B57">
        <w:rPr>
          <w:rFonts w:ascii="ITC Avant Garde Std Bk" w:hAnsi="ITC Avant Garde Std Bk" w:cs="Tahoma"/>
          <w:sz w:val="20"/>
          <w:szCs w:val="20"/>
          <w:lang w:val="es-ES"/>
        </w:rPr>
        <w:t>co de Mé</w:t>
      </w:r>
      <w:r w:rsidRPr="00EA7B57">
        <w:rPr>
          <w:rFonts w:ascii="ITC Avant Garde Std Bk" w:hAnsi="ITC Avant Garde Std Bk" w:cs="Tahoma"/>
          <w:sz w:val="20"/>
          <w:szCs w:val="20"/>
          <w:lang w:val="es-ES"/>
        </w:rPr>
        <w:t>xico en el Diario Oficial de la Federación el día hábil inmediato anterior a aqu</w:t>
      </w:r>
      <w:r w:rsidR="00FB1A20" w:rsidRPr="00EA7B57">
        <w:rPr>
          <w:rFonts w:ascii="ITC Avant Garde Std Bk" w:hAnsi="ITC Avant Garde Std Bk" w:cs="Tahoma"/>
          <w:sz w:val="20"/>
          <w:szCs w:val="20"/>
          <w:lang w:val="es-ES"/>
        </w:rPr>
        <w:t>e</w:t>
      </w:r>
      <w:r w:rsidRPr="00EA7B57">
        <w:rPr>
          <w:rFonts w:ascii="ITC Avant Garde Std Bk" w:hAnsi="ITC Avant Garde Std Bk" w:cs="Tahoma"/>
          <w:sz w:val="20"/>
          <w:szCs w:val="20"/>
          <w:lang w:val="es-ES"/>
        </w:rPr>
        <w:t xml:space="preserve">l en que se realizó la transacción. </w:t>
      </w:r>
    </w:p>
    <w:p w14:paraId="54C2D48E" w14:textId="010FBEC6" w:rsidR="002C6099" w:rsidRPr="00EA7B57" w:rsidRDefault="002C6099"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Si la moneda extranjera son dólares de </w:t>
      </w:r>
      <w:r w:rsidR="002C7845" w:rsidRPr="00EA7B57">
        <w:rPr>
          <w:rFonts w:ascii="ITC Avant Garde Std Bk" w:hAnsi="ITC Avant Garde Std Bk" w:cs="Tahoma"/>
          <w:sz w:val="20"/>
          <w:szCs w:val="20"/>
          <w:lang w:val="es-ES"/>
        </w:rPr>
        <w:t xml:space="preserve">los </w:t>
      </w:r>
      <w:r w:rsidR="008D304E" w:rsidRPr="00EA7B57">
        <w:rPr>
          <w:rFonts w:ascii="ITC Avant Garde Std Bk" w:hAnsi="ITC Avant Garde Std Bk" w:cs="Tahoma"/>
          <w:sz w:val="20"/>
          <w:szCs w:val="20"/>
          <w:lang w:val="es-ES"/>
        </w:rPr>
        <w:t xml:space="preserve">Estados Unidos </w:t>
      </w:r>
      <w:r w:rsidR="002F54EA" w:rsidRPr="00EA7B57">
        <w:rPr>
          <w:rFonts w:ascii="ITC Avant Garde Std Bk" w:hAnsi="ITC Avant Garde Std Bk" w:cs="Tahoma"/>
          <w:sz w:val="20"/>
          <w:szCs w:val="20"/>
          <w:lang w:val="es-ES"/>
        </w:rPr>
        <w:t xml:space="preserve">de América </w:t>
      </w:r>
      <w:r w:rsidR="008D304E" w:rsidRPr="00EA7B57">
        <w:rPr>
          <w:rFonts w:ascii="ITC Avant Garde Std Bk" w:hAnsi="ITC Avant Garde Std Bk" w:cs="Tahoma"/>
          <w:sz w:val="20"/>
          <w:szCs w:val="20"/>
          <w:lang w:val="es-ES"/>
        </w:rPr>
        <w:t>s</w:t>
      </w:r>
      <w:r w:rsidRPr="00EA7B57">
        <w:rPr>
          <w:rFonts w:ascii="ITC Avant Garde Std Bk" w:hAnsi="ITC Avant Garde Std Bk" w:cs="Tahoma"/>
          <w:sz w:val="20"/>
          <w:szCs w:val="20"/>
          <w:lang w:val="es-ES"/>
        </w:rPr>
        <w:t xml:space="preserve">e deberá considerar el tipo de cambio FIX publicado por </w:t>
      </w:r>
      <w:r w:rsidR="004209C7" w:rsidRPr="00EA7B57">
        <w:rPr>
          <w:rFonts w:ascii="ITC Avant Garde Std Bk" w:hAnsi="ITC Avant Garde Std Bk" w:cs="Tahoma"/>
          <w:sz w:val="20"/>
          <w:szCs w:val="20"/>
          <w:lang w:val="es-ES"/>
        </w:rPr>
        <w:t xml:space="preserve">el </w:t>
      </w:r>
      <w:r w:rsidRPr="00EA7B57">
        <w:rPr>
          <w:rFonts w:ascii="ITC Avant Garde Std Bk" w:hAnsi="ITC Avant Garde Std Bk" w:cs="Tahoma"/>
          <w:sz w:val="20"/>
          <w:szCs w:val="20"/>
          <w:lang w:val="es-ES"/>
        </w:rPr>
        <w:t>Ban</w:t>
      </w:r>
      <w:r w:rsidR="004209C7" w:rsidRPr="00EA7B57">
        <w:rPr>
          <w:rFonts w:ascii="ITC Avant Garde Std Bk" w:hAnsi="ITC Avant Garde Std Bk" w:cs="Tahoma"/>
          <w:sz w:val="20"/>
          <w:szCs w:val="20"/>
          <w:lang w:val="es-ES"/>
        </w:rPr>
        <w:t>co de Mé</w:t>
      </w:r>
      <w:r w:rsidRPr="00EA7B57">
        <w:rPr>
          <w:rFonts w:ascii="ITC Avant Garde Std Bk" w:hAnsi="ITC Avant Garde Std Bk" w:cs="Tahoma"/>
          <w:sz w:val="20"/>
          <w:szCs w:val="20"/>
          <w:lang w:val="es-ES"/>
        </w:rPr>
        <w:t>xico en el Diario Oficial de la Federación el día hábil inmediato anterior a aqu</w:t>
      </w:r>
      <w:r w:rsidR="00FB1A20" w:rsidRPr="00EA7B57">
        <w:rPr>
          <w:rFonts w:ascii="ITC Avant Garde Std Bk" w:hAnsi="ITC Avant Garde Std Bk" w:cs="Tahoma"/>
          <w:sz w:val="20"/>
          <w:szCs w:val="20"/>
          <w:lang w:val="es-ES"/>
        </w:rPr>
        <w:t>e</w:t>
      </w:r>
      <w:r w:rsidRPr="00EA7B57">
        <w:rPr>
          <w:rFonts w:ascii="ITC Avant Garde Std Bk" w:hAnsi="ITC Avant Garde Std Bk" w:cs="Tahoma"/>
          <w:sz w:val="20"/>
          <w:szCs w:val="20"/>
          <w:lang w:val="es-ES"/>
        </w:rPr>
        <w:t>l en que se realizó la transacción.</w:t>
      </w:r>
    </w:p>
    <w:p w14:paraId="51613A1B" w14:textId="5C0D0CE2" w:rsidR="002C6099" w:rsidRPr="00EA7B57" w:rsidRDefault="002F54EA" w:rsidP="00E346C7">
      <w:pPr>
        <w:pStyle w:val="Sinespaciado"/>
        <w:numPr>
          <w:ilvl w:val="1"/>
          <w:numId w:val="4"/>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S</w:t>
      </w:r>
      <w:r w:rsidR="002C6099" w:rsidRPr="00EA7B57">
        <w:rPr>
          <w:rFonts w:ascii="ITC Avant Garde Std Bk" w:hAnsi="ITC Avant Garde Std Bk" w:cs="Tahoma"/>
          <w:sz w:val="20"/>
          <w:szCs w:val="20"/>
          <w:lang w:val="es-ES"/>
        </w:rPr>
        <w:t>i se trata de otra moneda</w:t>
      </w:r>
      <w:r w:rsidR="006379F7" w:rsidRPr="00EA7B57">
        <w:rPr>
          <w:rFonts w:ascii="ITC Avant Garde Std Bk" w:hAnsi="ITC Avant Garde Std Bk" w:cs="Tahoma"/>
          <w:sz w:val="20"/>
          <w:szCs w:val="20"/>
          <w:lang w:val="es-ES"/>
        </w:rPr>
        <w:t xml:space="preserve"> a las arriba descritas</w:t>
      </w:r>
      <w:r w:rsidR="002C6099" w:rsidRPr="00EA7B57">
        <w:rPr>
          <w:rFonts w:ascii="ITC Avant Garde Std Bk" w:hAnsi="ITC Avant Garde Std Bk" w:cs="Tahoma"/>
          <w:sz w:val="20"/>
          <w:szCs w:val="20"/>
          <w:lang w:val="es-ES"/>
        </w:rPr>
        <w:t xml:space="preserve">, se deberá realizar la conversión a Dólares de </w:t>
      </w:r>
      <w:r w:rsidR="002C7845" w:rsidRPr="00EA7B57">
        <w:rPr>
          <w:rFonts w:ascii="ITC Avant Garde Std Bk" w:hAnsi="ITC Avant Garde Std Bk" w:cs="Tahoma"/>
          <w:sz w:val="20"/>
          <w:szCs w:val="20"/>
          <w:lang w:val="es-ES"/>
        </w:rPr>
        <w:t xml:space="preserve">los </w:t>
      </w:r>
      <w:r w:rsidR="002C6099" w:rsidRPr="00EA7B57">
        <w:rPr>
          <w:rFonts w:ascii="ITC Avant Garde Std Bk" w:hAnsi="ITC Avant Garde Std Bk" w:cs="Tahoma"/>
          <w:sz w:val="20"/>
          <w:szCs w:val="20"/>
          <w:lang w:val="es-ES"/>
        </w:rPr>
        <w:t>E</w:t>
      </w:r>
      <w:r w:rsidRPr="00EA7B57">
        <w:rPr>
          <w:rFonts w:ascii="ITC Avant Garde Std Bk" w:hAnsi="ITC Avant Garde Std Bk" w:cs="Tahoma"/>
          <w:sz w:val="20"/>
          <w:szCs w:val="20"/>
          <w:lang w:val="es-ES"/>
        </w:rPr>
        <w:t>stados Unidos de América</w:t>
      </w:r>
      <w:r w:rsidR="002C6099" w:rsidRPr="00EA7B57">
        <w:rPr>
          <w:rFonts w:ascii="ITC Avant Garde Std Bk" w:hAnsi="ITC Avant Garde Std Bk" w:cs="Tahoma"/>
          <w:sz w:val="20"/>
          <w:szCs w:val="20"/>
          <w:lang w:val="es-ES"/>
        </w:rPr>
        <w:t xml:space="preserve"> y aplicar el supuesto </w:t>
      </w:r>
      <w:r w:rsidRPr="00EA7B57">
        <w:rPr>
          <w:rFonts w:ascii="ITC Avant Garde Std Bk" w:hAnsi="ITC Avant Garde Std Bk" w:cs="Tahoma"/>
          <w:sz w:val="20"/>
          <w:szCs w:val="20"/>
          <w:lang w:val="es-ES"/>
        </w:rPr>
        <w:t xml:space="preserve">del inciso </w:t>
      </w:r>
      <w:r w:rsidR="002C6099" w:rsidRPr="00EA7B57">
        <w:rPr>
          <w:rFonts w:ascii="ITC Avant Garde Std Bk" w:hAnsi="ITC Avant Garde Std Bk" w:cs="Tahoma"/>
          <w:sz w:val="20"/>
          <w:szCs w:val="20"/>
          <w:lang w:val="es-ES"/>
        </w:rPr>
        <w:t>b anterior.</w:t>
      </w:r>
    </w:p>
    <w:p w14:paraId="19FEF494" w14:textId="77777777" w:rsidR="002C6099" w:rsidRPr="00EA7B57" w:rsidRDefault="002C6099" w:rsidP="002C6099">
      <w:pPr>
        <w:pStyle w:val="Sinespaciado"/>
        <w:spacing w:line="276" w:lineRule="auto"/>
        <w:ind w:left="1080"/>
        <w:jc w:val="both"/>
        <w:rPr>
          <w:rFonts w:ascii="ITC Avant Garde Std Bk" w:hAnsi="ITC Avant Garde Std Bk" w:cs="Tahoma"/>
          <w:sz w:val="20"/>
          <w:szCs w:val="20"/>
          <w:lang w:val="es-ES"/>
        </w:rPr>
      </w:pPr>
    </w:p>
    <w:p w14:paraId="64F99247" w14:textId="6A54BF43" w:rsidR="002C6099" w:rsidRPr="00EA7B57" w:rsidRDefault="002C6099" w:rsidP="00E346C7">
      <w:pPr>
        <w:pStyle w:val="Sinespaciado"/>
        <w:numPr>
          <w:ilvl w:val="0"/>
          <w:numId w:val="4"/>
        </w:numPr>
        <w:spacing w:line="276" w:lineRule="auto"/>
        <w:jc w:val="both"/>
        <w:rPr>
          <w:rFonts w:ascii="ITC Avant Garde Std Bk" w:hAnsi="ITC Avant Garde Std Bk"/>
          <w:sz w:val="20"/>
          <w:szCs w:val="20"/>
          <w:lang w:val="es-ES"/>
        </w:rPr>
      </w:pPr>
      <w:r w:rsidRPr="00EA7B57">
        <w:rPr>
          <w:rFonts w:ascii="ITC Avant Garde Std Bk" w:hAnsi="ITC Avant Garde Std Bk" w:cs="Tahoma"/>
          <w:sz w:val="20"/>
          <w:szCs w:val="20"/>
          <w:lang w:val="es-ES"/>
        </w:rPr>
        <w:t xml:space="preserve">Para fines de los Instructivos de los </w:t>
      </w:r>
      <w:r w:rsidR="00B45784" w:rsidRPr="00EA7B57">
        <w:rPr>
          <w:rFonts w:ascii="ITC Avant Garde Std Bk" w:hAnsi="ITC Avant Garde Std Bk" w:cs="Tahoma"/>
          <w:sz w:val="20"/>
          <w:szCs w:val="20"/>
          <w:lang w:val="es-ES"/>
        </w:rPr>
        <w:t>eFormato</w:t>
      </w:r>
      <w:r w:rsidRPr="00EA7B57">
        <w:rPr>
          <w:rFonts w:ascii="ITC Avant Garde Std Bk" w:hAnsi="ITC Avant Garde Std Bk" w:cs="Tahoma"/>
          <w:sz w:val="20"/>
          <w:szCs w:val="20"/>
          <w:lang w:val="es-ES"/>
        </w:rPr>
        <w:t xml:space="preserve">, se considerarán </w:t>
      </w:r>
      <w:r w:rsidRPr="00EA7B57">
        <w:rPr>
          <w:rFonts w:ascii="ITC Avant Garde Std Bk" w:hAnsi="ITC Avant Garde Std Bk" w:cs="Tahoma"/>
          <w:i/>
          <w:sz w:val="20"/>
          <w:szCs w:val="20"/>
          <w:lang w:val="es-ES"/>
        </w:rPr>
        <w:t xml:space="preserve">X-play </w:t>
      </w:r>
      <w:r w:rsidRPr="00EA7B57">
        <w:rPr>
          <w:rFonts w:ascii="ITC Avant Garde Std Bk" w:hAnsi="ITC Avant Garde Std Bk" w:cs="Tahoma"/>
          <w:sz w:val="20"/>
          <w:szCs w:val="20"/>
          <w:lang w:val="es-ES"/>
        </w:rPr>
        <w:t>a aquellos paquetes que incluyan exactamente “</w:t>
      </w:r>
      <w:r w:rsidRPr="00EA7B57">
        <w:rPr>
          <w:rFonts w:ascii="ITC Avant Garde Std Bk" w:hAnsi="ITC Avant Garde Std Bk" w:cs="Tahoma"/>
          <w:i/>
          <w:sz w:val="20"/>
          <w:szCs w:val="20"/>
          <w:lang w:val="es-ES"/>
        </w:rPr>
        <w:t xml:space="preserve">X” </w:t>
      </w:r>
      <w:r w:rsidRPr="00EA7B57">
        <w:rPr>
          <w:rFonts w:ascii="ITC Avant Garde Std Bk" w:hAnsi="ITC Avant Garde Std Bk" w:cs="Tahoma"/>
          <w:sz w:val="20"/>
          <w:szCs w:val="20"/>
          <w:lang w:val="es-ES"/>
        </w:rPr>
        <w:t>servicios de telecomunicaciones</w:t>
      </w:r>
      <w:r w:rsidR="00AE7446" w:rsidRPr="00EA7B57">
        <w:rPr>
          <w:rFonts w:ascii="ITC Avant Garde Std Bk" w:hAnsi="ITC Avant Garde Std Bk" w:cs="Tahoma"/>
          <w:sz w:val="20"/>
          <w:szCs w:val="20"/>
          <w:lang w:val="es-ES"/>
        </w:rPr>
        <w:t xml:space="preserve"> </w:t>
      </w:r>
      <w:r w:rsidR="0043146F" w:rsidRPr="00EA7B57">
        <w:rPr>
          <w:rFonts w:ascii="ITC Avant Garde Std Bk" w:hAnsi="ITC Avant Garde Std Bk" w:cs="Tahoma"/>
          <w:sz w:val="20"/>
          <w:szCs w:val="20"/>
          <w:lang w:val="es-ES"/>
        </w:rPr>
        <w:t xml:space="preserve">de los </w:t>
      </w:r>
      <w:r w:rsidR="00AE7446" w:rsidRPr="00EA7B57">
        <w:rPr>
          <w:rFonts w:ascii="ITC Avant Garde Std Bk" w:hAnsi="ITC Avant Garde Std Bk" w:cs="Tahoma"/>
          <w:sz w:val="20"/>
          <w:szCs w:val="20"/>
          <w:lang w:val="es-ES"/>
        </w:rPr>
        <w:t xml:space="preserve">definidos en el lineamiento SEGUNDO </w:t>
      </w:r>
      <w:r w:rsidR="00776784">
        <w:rPr>
          <w:rFonts w:ascii="ITC Avant Garde Std Bk" w:eastAsia="Times New Roman" w:hAnsi="ITC Avant Garde Std Bk"/>
          <w:sz w:val="20"/>
          <w:szCs w:val="20"/>
        </w:rPr>
        <w:t>numerales f) y g)</w:t>
      </w:r>
      <w:r w:rsidR="00776784" w:rsidRPr="00EA7B57">
        <w:rPr>
          <w:rFonts w:ascii="ITC Avant Garde Std Bk" w:eastAsia="Times New Roman" w:hAnsi="ITC Avant Garde Std Bk"/>
          <w:sz w:val="20"/>
          <w:szCs w:val="20"/>
        </w:rPr>
        <w:t xml:space="preserve"> </w:t>
      </w:r>
      <w:r w:rsidR="00AE7446" w:rsidRPr="00EA7B57">
        <w:rPr>
          <w:rFonts w:ascii="ITC Avant Garde Std Bk" w:hAnsi="ITC Avant Garde Std Bk" w:cs="Tahoma"/>
          <w:sz w:val="20"/>
          <w:szCs w:val="20"/>
          <w:lang w:val="es-ES"/>
        </w:rPr>
        <w:t>de los presentes Lineamientos</w:t>
      </w:r>
      <w:r w:rsidRPr="00EA7B57">
        <w:rPr>
          <w:rFonts w:ascii="ITC Avant Garde Std Bk" w:hAnsi="ITC Avant Garde Std Bk" w:cs="Tahoma"/>
          <w:sz w:val="20"/>
          <w:szCs w:val="20"/>
          <w:lang w:val="es-ES"/>
        </w:rPr>
        <w:t>, siendo “X” el número de servicios definidos incluidos.</w:t>
      </w:r>
      <w:r w:rsidRPr="00EA7B57">
        <w:rPr>
          <w:rFonts w:ascii="ITC Avant Garde Std Bk" w:hAnsi="ITC Avant Garde Std Bk"/>
          <w:color w:val="000000" w:themeColor="text1"/>
          <w:sz w:val="20"/>
          <w:szCs w:val="20"/>
          <w:lang w:val="es-ES"/>
        </w:rPr>
        <w:t xml:space="preserve"> Estos pueden ser </w:t>
      </w:r>
      <w:r w:rsidRPr="00EA7B57">
        <w:rPr>
          <w:rFonts w:ascii="ITC Avant Garde Std Bk" w:hAnsi="ITC Avant Garde Std Bk" w:cs="Tahoma"/>
          <w:sz w:val="20"/>
          <w:szCs w:val="20"/>
          <w:lang w:val="es-ES"/>
        </w:rPr>
        <w:t>uniplay (un solo servicio), doble play (2 servicios), triple play (3 servicios), cuádruple play (4 servicios), quíntuple play (5 servicios), o incluso séxtuple play (6 servicios)</w:t>
      </w:r>
      <w:r w:rsidR="00AE7446" w:rsidRPr="00EA7B57">
        <w:rPr>
          <w:rFonts w:ascii="ITC Avant Garde Std Bk" w:hAnsi="ITC Avant Garde Std Bk" w:cs="Tahoma"/>
          <w:sz w:val="20"/>
          <w:szCs w:val="20"/>
          <w:lang w:val="es-ES"/>
        </w:rPr>
        <w:t xml:space="preserve">, </w:t>
      </w:r>
      <w:r w:rsidR="0043146F" w:rsidRPr="00EA7B57">
        <w:rPr>
          <w:rFonts w:ascii="ITC Avant Garde Std Bk" w:hAnsi="ITC Avant Garde Std Bk" w:cs="Tahoma"/>
          <w:sz w:val="20"/>
          <w:szCs w:val="20"/>
          <w:lang w:val="es-ES"/>
        </w:rPr>
        <w:t>según</w:t>
      </w:r>
      <w:r w:rsidR="00AE7446" w:rsidRPr="00EA7B57">
        <w:rPr>
          <w:rFonts w:ascii="ITC Avant Garde Std Bk" w:hAnsi="ITC Avant Garde Std Bk" w:cs="Tahoma"/>
          <w:sz w:val="20"/>
          <w:szCs w:val="20"/>
          <w:lang w:val="x-none"/>
        </w:rPr>
        <w:t xml:space="preserve"> aplique</w:t>
      </w:r>
      <w:r w:rsidRPr="00EA7B57">
        <w:rPr>
          <w:rFonts w:ascii="ITC Avant Garde Std Bk" w:hAnsi="ITC Avant Garde Std Bk" w:cs="Tahoma"/>
          <w:sz w:val="20"/>
          <w:szCs w:val="20"/>
          <w:lang w:val="es-ES"/>
        </w:rPr>
        <w:t>.</w:t>
      </w:r>
    </w:p>
    <w:p w14:paraId="52FFF075" w14:textId="77777777" w:rsidR="00DC57D3" w:rsidRPr="00EA7B57" w:rsidRDefault="00DC57D3" w:rsidP="009346F1">
      <w:pPr>
        <w:pStyle w:val="Sinespaciado"/>
        <w:spacing w:line="276" w:lineRule="auto"/>
        <w:jc w:val="both"/>
        <w:rPr>
          <w:rFonts w:ascii="ITC Avant Garde Std Bk" w:hAnsi="ITC Avant Garde Std Bk" w:cs="Tahoma"/>
          <w:sz w:val="20"/>
          <w:szCs w:val="20"/>
          <w:lang w:val="es-ES"/>
        </w:rPr>
      </w:pPr>
    </w:p>
    <w:p w14:paraId="0DC4062E" w14:textId="2AFF49DA" w:rsidR="003A6BF9" w:rsidRPr="00EA7B57" w:rsidRDefault="002C6099" w:rsidP="00E346C7">
      <w:pPr>
        <w:pStyle w:val="Sinespaciado"/>
        <w:numPr>
          <w:ilvl w:val="0"/>
          <w:numId w:val="4"/>
        </w:numPr>
        <w:spacing w:line="276" w:lineRule="auto"/>
        <w:jc w:val="both"/>
        <w:outlineLvl w:val="0"/>
        <w:rPr>
          <w:rFonts w:ascii="ITC Avant Garde Std Bk" w:hAnsi="ITC Avant Garde Std Bk"/>
          <w:b/>
          <w:sz w:val="20"/>
          <w:szCs w:val="20"/>
          <w:lang w:val="es-ES"/>
        </w:rPr>
      </w:pPr>
      <w:r w:rsidRPr="00EA7B57">
        <w:rPr>
          <w:rFonts w:ascii="ITC Avant Garde Std Bk" w:hAnsi="ITC Avant Garde Std Bk" w:cs="Tahoma"/>
          <w:sz w:val="20"/>
          <w:szCs w:val="20"/>
          <w:lang w:val="es-ES"/>
        </w:rPr>
        <w:t>En el caso de los</w:t>
      </w:r>
      <w:r w:rsidR="00472C4A" w:rsidRPr="00EA7B57">
        <w:rPr>
          <w:rFonts w:ascii="ITC Avant Garde Std Bk" w:hAnsi="ITC Avant Garde Std Bk" w:cs="Tahoma"/>
          <w:sz w:val="20"/>
          <w:szCs w:val="20"/>
          <w:lang w:val="es-ES"/>
        </w:rPr>
        <w:t xml:space="preserve"> </w:t>
      </w:r>
      <w:r w:rsidRPr="00EA7B57">
        <w:rPr>
          <w:rFonts w:ascii="ITC Avant Garde Std Bk" w:hAnsi="ITC Avant Garde Std Bk" w:cs="Tahoma"/>
          <w:sz w:val="20"/>
          <w:szCs w:val="20"/>
          <w:lang w:val="es-ES"/>
        </w:rPr>
        <w:t>Servicios Mino</w:t>
      </w:r>
      <w:r w:rsidR="009A4C2D" w:rsidRPr="00EA7B57">
        <w:rPr>
          <w:rFonts w:ascii="ITC Avant Garde Std Bk" w:hAnsi="ITC Avant Garde Std Bk" w:cs="Tahoma"/>
          <w:sz w:val="20"/>
          <w:szCs w:val="20"/>
          <w:lang w:val="es-ES"/>
        </w:rPr>
        <w:t xml:space="preserve">ristas o </w:t>
      </w:r>
      <w:r w:rsidR="007247F2" w:rsidRPr="00EA7B57">
        <w:rPr>
          <w:rFonts w:ascii="ITC Avant Garde Std Bk" w:hAnsi="ITC Avant Garde Std Bk" w:cs="Tahoma"/>
          <w:sz w:val="20"/>
          <w:szCs w:val="20"/>
          <w:lang w:val="es-ES"/>
        </w:rPr>
        <w:t xml:space="preserve">Servicios </w:t>
      </w:r>
      <w:r w:rsidR="009A4C2D" w:rsidRPr="00EA7B57">
        <w:rPr>
          <w:rFonts w:ascii="ITC Avant Garde Std Bk" w:hAnsi="ITC Avant Garde Std Bk" w:cs="Tahoma"/>
          <w:sz w:val="20"/>
          <w:szCs w:val="20"/>
          <w:lang w:val="es-ES"/>
        </w:rPr>
        <w:t>Mayoristas</w:t>
      </w:r>
      <w:r w:rsidRPr="00EA7B57">
        <w:rPr>
          <w:rFonts w:ascii="ITC Avant Garde Std Bk" w:hAnsi="ITC Avant Garde Std Bk" w:cs="Tahoma"/>
          <w:sz w:val="20"/>
          <w:szCs w:val="20"/>
          <w:lang w:val="es-ES"/>
        </w:rPr>
        <w:t xml:space="preserve"> </w:t>
      </w:r>
      <w:r w:rsidR="00EB0D91" w:rsidRPr="00EA7B57">
        <w:rPr>
          <w:rFonts w:ascii="ITC Avant Garde Std Bk" w:hAnsi="ITC Avant Garde Std Bk" w:cs="Tahoma"/>
          <w:sz w:val="20"/>
          <w:szCs w:val="20"/>
          <w:lang w:val="es-ES"/>
        </w:rPr>
        <w:t xml:space="preserve">que se provean </w:t>
      </w:r>
      <w:r w:rsidR="00BB4C38" w:rsidRPr="00EA7B57">
        <w:rPr>
          <w:rFonts w:ascii="ITC Avant Garde Std Bk" w:hAnsi="ITC Avant Garde Std Bk" w:cs="Tahoma"/>
          <w:sz w:val="20"/>
          <w:szCs w:val="20"/>
          <w:lang w:val="es-ES"/>
        </w:rPr>
        <w:t>en periodos</w:t>
      </w:r>
      <w:r w:rsidRPr="00EA7B57">
        <w:rPr>
          <w:rFonts w:ascii="ITC Avant Garde Std Bk" w:hAnsi="ITC Avant Garde Std Bk" w:cs="Tahoma"/>
          <w:sz w:val="20"/>
          <w:szCs w:val="20"/>
          <w:lang w:val="es-ES"/>
        </w:rPr>
        <w:t xml:space="preserve"> de facturación distintos al mensual, como </w:t>
      </w:r>
      <w:r w:rsidR="00EB0D91" w:rsidRPr="00EA7B57">
        <w:rPr>
          <w:rFonts w:ascii="ITC Avant Garde Std Bk" w:hAnsi="ITC Avant Garde Std Bk" w:cs="Tahoma"/>
          <w:sz w:val="20"/>
          <w:szCs w:val="20"/>
          <w:lang w:val="es-ES"/>
        </w:rPr>
        <w:t xml:space="preserve">pudieran </w:t>
      </w:r>
      <w:r w:rsidRPr="00EA7B57">
        <w:rPr>
          <w:rFonts w:ascii="ITC Avant Garde Std Bk" w:hAnsi="ITC Avant Garde Std Bk" w:cs="Tahoma"/>
          <w:sz w:val="20"/>
          <w:szCs w:val="20"/>
          <w:lang w:val="es-ES"/>
        </w:rPr>
        <w:t>ser anual, tr</w:t>
      </w:r>
      <w:r w:rsidR="00472C4A" w:rsidRPr="00EA7B57">
        <w:rPr>
          <w:rFonts w:ascii="ITC Avant Garde Std Bk" w:hAnsi="ITC Avant Garde Std Bk" w:cs="Tahoma"/>
          <w:sz w:val="20"/>
          <w:szCs w:val="20"/>
          <w:lang w:val="es-ES"/>
        </w:rPr>
        <w:t>imestral, o semestral, entre otros,</w:t>
      </w:r>
      <w:r w:rsidRPr="00EA7B57">
        <w:rPr>
          <w:rFonts w:ascii="ITC Avant Garde Std Bk" w:hAnsi="ITC Avant Garde Std Bk" w:cs="Tahoma"/>
          <w:sz w:val="20"/>
          <w:szCs w:val="20"/>
          <w:lang w:val="es-ES"/>
        </w:rPr>
        <w:t xml:space="preserve"> los ingresos por dichos servicios prestados se deberán reportar en el mes en el que se realiza la facturación. </w:t>
      </w:r>
    </w:p>
    <w:p w14:paraId="66E22ADD" w14:textId="2E5F2AC0" w:rsidR="00353729" w:rsidRDefault="00353729" w:rsidP="001D7348">
      <w:pPr>
        <w:rPr>
          <w:rFonts w:ascii="ITC Avant Garde Std Bk" w:hAnsi="ITC Avant Garde Std Bk"/>
          <w:b/>
          <w:sz w:val="20"/>
          <w:szCs w:val="20"/>
        </w:rPr>
      </w:pPr>
    </w:p>
    <w:p w14:paraId="13F7E078" w14:textId="77777777" w:rsidR="000A0A3E" w:rsidRPr="00EA7B57" w:rsidRDefault="000A0A3E" w:rsidP="001D7348">
      <w:pPr>
        <w:rPr>
          <w:rFonts w:ascii="ITC Avant Garde Std Bk" w:hAnsi="ITC Avant Garde Std Bk"/>
          <w:b/>
          <w:sz w:val="20"/>
          <w:szCs w:val="20"/>
        </w:rPr>
      </w:pPr>
    </w:p>
    <w:p w14:paraId="3BDED38B" w14:textId="77777777" w:rsidR="00194919" w:rsidRDefault="00451BF5" w:rsidP="00194919">
      <w:pPr>
        <w:jc w:val="both"/>
        <w:outlineLvl w:val="0"/>
        <w:rPr>
          <w:rFonts w:ascii="ITC Avant Garde Std Bk" w:hAnsi="ITC Avant Garde Std Bk"/>
          <w:sz w:val="20"/>
          <w:szCs w:val="20"/>
        </w:rPr>
      </w:pPr>
      <w:r w:rsidRPr="00EA7B57">
        <w:rPr>
          <w:rFonts w:ascii="ITC Avant Garde Std Bk" w:eastAsia="Times New Roman" w:hAnsi="ITC Avant Garde Std Bk"/>
          <w:b/>
          <w:sz w:val="20"/>
          <w:szCs w:val="20"/>
        </w:rPr>
        <w:t>DÉCIMO</w:t>
      </w:r>
      <w:r w:rsidR="00305B3D" w:rsidRPr="00EA7B57">
        <w:rPr>
          <w:rFonts w:ascii="ITC Avant Garde Std Bk" w:hAnsi="ITC Avant Garde Std Bk"/>
          <w:b/>
          <w:sz w:val="20"/>
          <w:szCs w:val="20"/>
        </w:rPr>
        <w:t xml:space="preserve"> </w:t>
      </w:r>
      <w:r w:rsidR="0083553F" w:rsidRPr="00EA7B57">
        <w:rPr>
          <w:rFonts w:ascii="ITC Avant Garde Std Bk" w:hAnsi="ITC Avant Garde Std Bk"/>
          <w:b/>
          <w:sz w:val="20"/>
          <w:szCs w:val="20"/>
        </w:rPr>
        <w:t>TERCERO</w:t>
      </w:r>
      <w:r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4E6A54">
        <w:rPr>
          <w:rFonts w:ascii="ITC Avant Garde Std Bk" w:eastAsia="Times New Roman" w:hAnsi="ITC Avant Garde Std Bk"/>
          <w:b/>
          <w:sz w:val="20"/>
          <w:szCs w:val="20"/>
        </w:rPr>
        <w:t>–</w:t>
      </w:r>
      <w:r w:rsidRPr="00EA7B57">
        <w:rPr>
          <w:rFonts w:ascii="ITC Avant Garde Std Bk" w:eastAsia="Times New Roman" w:hAnsi="ITC Avant Garde Std Bk"/>
          <w:b/>
          <w:sz w:val="20"/>
          <w:szCs w:val="20"/>
        </w:rPr>
        <w:t xml:space="preserve"> </w:t>
      </w:r>
      <w:r w:rsidR="00194919">
        <w:rPr>
          <w:rFonts w:ascii="ITC Avant Garde Std Bk" w:eastAsia="Times New Roman" w:hAnsi="ITC Avant Garde Std Bk"/>
          <w:b/>
          <w:sz w:val="20"/>
          <w:szCs w:val="20"/>
        </w:rPr>
        <w:t xml:space="preserve">Entrega inicial de información. </w:t>
      </w:r>
      <w:r w:rsidR="00194919">
        <w:rPr>
          <w:rFonts w:ascii="ITC Avant Garde Std Bk" w:hAnsi="ITC Avant Garde Std Bk"/>
          <w:sz w:val="20"/>
          <w:szCs w:val="20"/>
        </w:rPr>
        <w:t>Con el objeto de integrar el acervo estadístico del Instituto, l</w:t>
      </w:r>
      <w:r w:rsidR="00194919" w:rsidRPr="00EA7B57">
        <w:rPr>
          <w:rFonts w:ascii="ITC Avant Garde Std Bk" w:hAnsi="ITC Avant Garde Std Bk"/>
          <w:sz w:val="20"/>
          <w:szCs w:val="20"/>
        </w:rPr>
        <w:t xml:space="preserve">os </w:t>
      </w:r>
      <w:r w:rsidR="00194919">
        <w:rPr>
          <w:rFonts w:ascii="ITC Avant Garde Std Bk" w:hAnsi="ITC Avant Garde Std Bk"/>
          <w:sz w:val="20"/>
          <w:szCs w:val="20"/>
        </w:rPr>
        <w:t>Operadores</w:t>
      </w:r>
      <w:r w:rsidR="00194919" w:rsidRPr="00EA7B57">
        <w:rPr>
          <w:rFonts w:ascii="ITC Avant Garde Std Bk" w:hAnsi="ITC Avant Garde Std Bk"/>
          <w:sz w:val="20"/>
          <w:szCs w:val="20"/>
        </w:rPr>
        <w:t xml:space="preserve"> </w:t>
      </w:r>
      <w:r w:rsidR="00194919">
        <w:rPr>
          <w:rFonts w:ascii="ITC Avant Garde Std Bk" w:hAnsi="ITC Avant Garde Std Bk"/>
          <w:sz w:val="20"/>
          <w:szCs w:val="20"/>
        </w:rPr>
        <w:t>deberán entregar periódicamente la información que les corresponda de acuerdo a los lineamientos CUARTO y QUINTO, a través de los eFormatos establecidos en el lineamiento TERCERO y considerando los plazos de entrega determinados en el lineamiento SEXTO.</w:t>
      </w:r>
    </w:p>
    <w:p w14:paraId="6E66478C" w14:textId="77777777" w:rsidR="00194919" w:rsidRDefault="00194919" w:rsidP="00194919">
      <w:pPr>
        <w:jc w:val="both"/>
        <w:outlineLvl w:val="0"/>
        <w:rPr>
          <w:rFonts w:ascii="ITC Avant Garde Std Bk" w:hAnsi="ITC Avant Garde Std Bk"/>
          <w:sz w:val="20"/>
          <w:szCs w:val="20"/>
        </w:rPr>
      </w:pPr>
    </w:p>
    <w:p w14:paraId="64D3ADB5" w14:textId="77777777" w:rsidR="00194919" w:rsidRDefault="00194919" w:rsidP="00194919">
      <w:pPr>
        <w:jc w:val="both"/>
        <w:outlineLvl w:val="0"/>
        <w:rPr>
          <w:rFonts w:ascii="ITC Avant Garde Std Bk" w:hAnsi="ITC Avant Garde Std Bk"/>
          <w:sz w:val="20"/>
          <w:szCs w:val="20"/>
        </w:rPr>
      </w:pPr>
      <w:r>
        <w:rPr>
          <w:rFonts w:ascii="ITC Avant Garde Std Bk" w:hAnsi="ITC Avant Garde Std Bk"/>
          <w:sz w:val="20"/>
          <w:szCs w:val="20"/>
        </w:rPr>
        <w:t>Para ello</w:t>
      </w:r>
      <w:r w:rsidRPr="00EA7B57">
        <w:rPr>
          <w:rFonts w:ascii="ITC Avant Garde Std Bk" w:hAnsi="ITC Avant Garde Std Bk"/>
          <w:sz w:val="20"/>
          <w:szCs w:val="20"/>
        </w:rPr>
        <w:t xml:space="preserve">, </w:t>
      </w:r>
      <w:r>
        <w:rPr>
          <w:rFonts w:ascii="ITC Avant Garde Std Bk" w:hAnsi="ITC Avant Garde Std Bk"/>
          <w:sz w:val="20"/>
          <w:szCs w:val="20"/>
        </w:rPr>
        <w:t xml:space="preserve">el Operador </w:t>
      </w:r>
      <w:r w:rsidRPr="00EA7B57">
        <w:rPr>
          <w:rFonts w:ascii="ITC Avant Garde Std Bk" w:hAnsi="ITC Avant Garde Std Bk"/>
          <w:sz w:val="20"/>
          <w:szCs w:val="20"/>
        </w:rPr>
        <w:t>deberá</w:t>
      </w:r>
      <w:r>
        <w:rPr>
          <w:rFonts w:ascii="ITC Avant Garde Std Bk" w:hAnsi="ITC Avant Garde Std Bk"/>
          <w:sz w:val="20"/>
          <w:szCs w:val="20"/>
        </w:rPr>
        <w:t xml:space="preserve"> entregar e</w:t>
      </w:r>
      <w:r w:rsidRPr="00EA7B57">
        <w:rPr>
          <w:rFonts w:ascii="ITC Avant Garde Std Bk" w:hAnsi="ITC Avant Garde Std Bk"/>
          <w:sz w:val="20"/>
          <w:szCs w:val="20"/>
        </w:rPr>
        <w:t xml:space="preserve">l </w:t>
      </w:r>
      <w:r>
        <w:rPr>
          <w:rFonts w:ascii="ITC Avant Garde Std Bk" w:hAnsi="ITC Avant Garde Std Bk"/>
          <w:sz w:val="20"/>
          <w:szCs w:val="20"/>
        </w:rPr>
        <w:t xml:space="preserve">o los </w:t>
      </w:r>
      <w:r w:rsidRPr="00EA7B57">
        <w:rPr>
          <w:rFonts w:ascii="ITC Avant Garde Std Bk" w:hAnsi="ITC Avant Garde Std Bk"/>
          <w:sz w:val="20"/>
          <w:szCs w:val="20"/>
        </w:rPr>
        <w:t>eFormato</w:t>
      </w:r>
      <w:r>
        <w:rPr>
          <w:rFonts w:ascii="ITC Avant Garde Std Bk" w:hAnsi="ITC Avant Garde Std Bk"/>
          <w:sz w:val="20"/>
          <w:szCs w:val="20"/>
        </w:rPr>
        <w:t>/s</w:t>
      </w:r>
      <w:r w:rsidRPr="00EA7B57">
        <w:rPr>
          <w:rFonts w:ascii="ITC Avant Garde Std Bk" w:hAnsi="ITC Avant Garde Std Bk"/>
          <w:sz w:val="20"/>
          <w:szCs w:val="20"/>
        </w:rPr>
        <w:t xml:space="preserve"> correspondiente</w:t>
      </w:r>
      <w:r>
        <w:rPr>
          <w:rFonts w:ascii="ITC Avant Garde Std Bk" w:hAnsi="ITC Avant Garde Std Bk"/>
          <w:sz w:val="20"/>
          <w:szCs w:val="20"/>
        </w:rPr>
        <w:t>/s, marcando el tipo de trámite “</w:t>
      </w:r>
      <w:r w:rsidRPr="00B553AC">
        <w:rPr>
          <w:rFonts w:ascii="ITC Avant Garde Std Bk" w:hAnsi="ITC Avant Garde Std Bk"/>
          <w:sz w:val="20"/>
          <w:szCs w:val="20"/>
        </w:rPr>
        <w:t>Entrega periódica de información estadística</w:t>
      </w:r>
      <w:r>
        <w:rPr>
          <w:rFonts w:ascii="ITC Avant Garde Std Bk" w:hAnsi="ITC Avant Garde Std Bk"/>
          <w:sz w:val="20"/>
          <w:szCs w:val="20"/>
        </w:rPr>
        <w:t>” y el procedimiento “</w:t>
      </w:r>
      <w:r w:rsidRPr="0072642D">
        <w:rPr>
          <w:rFonts w:ascii="ITC Avant Garde Std Bk" w:hAnsi="ITC Avant Garde Std Bk"/>
          <w:sz w:val="20"/>
          <w:szCs w:val="20"/>
        </w:rPr>
        <w:t>Inicio de trámite</w:t>
      </w:r>
      <w:r>
        <w:rPr>
          <w:rFonts w:ascii="ITC Avant Garde Std Bk" w:hAnsi="ITC Avant Garde Std Bk"/>
          <w:sz w:val="20"/>
          <w:szCs w:val="20"/>
        </w:rPr>
        <w:t>”.</w:t>
      </w:r>
    </w:p>
    <w:p w14:paraId="19883B26" w14:textId="77777777" w:rsidR="00194919" w:rsidRDefault="00194919" w:rsidP="00453139">
      <w:pPr>
        <w:jc w:val="both"/>
        <w:outlineLvl w:val="0"/>
        <w:rPr>
          <w:rFonts w:ascii="ITC Avant Garde Std Bk" w:hAnsi="ITC Avant Garde Std Bk"/>
          <w:b/>
          <w:sz w:val="20"/>
          <w:szCs w:val="20"/>
        </w:rPr>
      </w:pPr>
    </w:p>
    <w:p w14:paraId="54996E2B" w14:textId="77777777" w:rsidR="00194919" w:rsidRDefault="00194919" w:rsidP="00453139">
      <w:pPr>
        <w:jc w:val="both"/>
        <w:outlineLvl w:val="0"/>
        <w:rPr>
          <w:rFonts w:ascii="ITC Avant Garde Std Bk" w:hAnsi="ITC Avant Garde Std Bk"/>
          <w:b/>
          <w:sz w:val="20"/>
          <w:szCs w:val="20"/>
        </w:rPr>
      </w:pPr>
    </w:p>
    <w:p w14:paraId="157ED13E" w14:textId="46BE8CDC" w:rsidR="00453139" w:rsidRPr="00EA7B57" w:rsidRDefault="00194919" w:rsidP="00453139">
      <w:pPr>
        <w:jc w:val="both"/>
        <w:outlineLvl w:val="0"/>
        <w:rPr>
          <w:rFonts w:ascii="ITC Avant Garde Std Bk" w:hAnsi="ITC Avant Garde Std Bk" w:cs="Tahoma"/>
          <w:sz w:val="20"/>
          <w:szCs w:val="20"/>
        </w:rPr>
      </w:pPr>
      <w:r>
        <w:rPr>
          <w:rFonts w:ascii="ITC Avant Garde Std Bk" w:hAnsi="ITC Avant Garde Std Bk"/>
          <w:b/>
          <w:sz w:val="20"/>
          <w:szCs w:val="20"/>
        </w:rPr>
        <w:t>DÉ</w:t>
      </w:r>
      <w:r w:rsidRPr="00EA7B57">
        <w:rPr>
          <w:rFonts w:ascii="ITC Avant Garde Std Bk" w:hAnsi="ITC Avant Garde Std Bk"/>
          <w:b/>
          <w:sz w:val="20"/>
          <w:szCs w:val="20"/>
        </w:rPr>
        <w:t xml:space="preserve">CIMO </w:t>
      </w:r>
      <w:r>
        <w:rPr>
          <w:rFonts w:ascii="ITC Avant Garde Std Bk" w:hAnsi="ITC Avant Garde Std Bk"/>
          <w:b/>
          <w:sz w:val="20"/>
          <w:szCs w:val="20"/>
        </w:rPr>
        <w:t>CUARTO</w:t>
      </w:r>
      <w:r w:rsidRPr="00EA7B57">
        <w:rPr>
          <w:rFonts w:ascii="ITC Avant Garde Std Bk" w:hAnsi="ITC Avant Garde Std Bk"/>
          <w:b/>
          <w:sz w:val="20"/>
          <w:szCs w:val="20"/>
        </w:rPr>
        <w:t xml:space="preserve">. </w:t>
      </w:r>
      <w:r>
        <w:rPr>
          <w:rFonts w:ascii="ITC Avant Garde Std Bk" w:hAnsi="ITC Avant Garde Std Bk"/>
          <w:b/>
          <w:sz w:val="20"/>
          <w:szCs w:val="20"/>
        </w:rPr>
        <w:t xml:space="preserve">- </w:t>
      </w:r>
      <w:r w:rsidR="00453139" w:rsidRPr="00EA7B57">
        <w:rPr>
          <w:rFonts w:ascii="ITC Avant Garde Std Bk" w:hAnsi="ITC Avant Garde Std Bk"/>
          <w:b/>
          <w:sz w:val="20"/>
          <w:szCs w:val="20"/>
        </w:rPr>
        <w:t xml:space="preserve">Criterios generales de </w:t>
      </w:r>
      <w:r w:rsidR="0041167F">
        <w:rPr>
          <w:rFonts w:ascii="ITC Avant Garde Std Bk" w:hAnsi="ITC Avant Garde Std Bk"/>
          <w:b/>
          <w:sz w:val="20"/>
          <w:szCs w:val="20"/>
        </w:rPr>
        <w:t>revisión</w:t>
      </w:r>
      <w:r w:rsidR="0041167F" w:rsidRPr="00EA7B57">
        <w:rPr>
          <w:rFonts w:ascii="ITC Avant Garde Std Bk" w:hAnsi="ITC Avant Garde Std Bk"/>
          <w:b/>
          <w:sz w:val="20"/>
          <w:szCs w:val="20"/>
        </w:rPr>
        <w:t xml:space="preserve"> </w:t>
      </w:r>
      <w:r w:rsidR="00453139" w:rsidRPr="00EA7B57">
        <w:rPr>
          <w:rFonts w:ascii="ITC Avant Garde Std Bk" w:hAnsi="ITC Avant Garde Std Bk"/>
          <w:b/>
          <w:sz w:val="20"/>
          <w:szCs w:val="20"/>
        </w:rPr>
        <w:t xml:space="preserve">para la entrega de información. </w:t>
      </w:r>
      <w:r w:rsidR="00453139" w:rsidRPr="00EA7B57">
        <w:rPr>
          <w:rFonts w:ascii="ITC Avant Garde Std Bk" w:hAnsi="ITC Avant Garde Std Bk"/>
          <w:sz w:val="20"/>
          <w:szCs w:val="20"/>
        </w:rPr>
        <w:t>Para efectos de los presentes Lineamientos, se establecen l</w:t>
      </w:r>
      <w:r w:rsidR="001462AB">
        <w:rPr>
          <w:rFonts w:ascii="ITC Avant Garde Std Bk" w:hAnsi="ITC Avant Garde Std Bk"/>
          <w:sz w:val="20"/>
          <w:szCs w:val="20"/>
        </w:rPr>
        <w:t>o</w:t>
      </w:r>
      <w:r w:rsidR="00453139" w:rsidRPr="00EA7B57">
        <w:rPr>
          <w:rFonts w:ascii="ITC Avant Garde Std Bk" w:hAnsi="ITC Avant Garde Std Bk"/>
          <w:sz w:val="20"/>
          <w:szCs w:val="20"/>
        </w:rPr>
        <w:t xml:space="preserve">s siguientes </w:t>
      </w:r>
      <w:r w:rsidR="001462AB">
        <w:rPr>
          <w:rFonts w:ascii="ITC Avant Garde Std Bk" w:hAnsi="ITC Avant Garde Std Bk"/>
          <w:sz w:val="20"/>
          <w:szCs w:val="20"/>
        </w:rPr>
        <w:t>criterios</w:t>
      </w:r>
      <w:r w:rsidR="00453139" w:rsidRPr="00EA7B57">
        <w:rPr>
          <w:rFonts w:ascii="ITC Avant Garde Std Bk" w:hAnsi="ITC Avant Garde Std Bk"/>
          <w:sz w:val="20"/>
          <w:szCs w:val="20"/>
        </w:rPr>
        <w:t xml:space="preserve"> generales para </w:t>
      </w:r>
      <w:r w:rsidR="001462AB">
        <w:rPr>
          <w:rFonts w:ascii="ITC Avant Garde Std Bk" w:hAnsi="ITC Avant Garde Std Bk"/>
          <w:sz w:val="20"/>
          <w:szCs w:val="20"/>
        </w:rPr>
        <w:t>la entrega de información a través de los correspondientes</w:t>
      </w:r>
      <w:r w:rsidR="00453139" w:rsidRPr="00EA7B57">
        <w:rPr>
          <w:rFonts w:ascii="ITC Avant Garde Std Bk" w:hAnsi="ITC Avant Garde Std Bk"/>
          <w:sz w:val="20"/>
          <w:szCs w:val="20"/>
        </w:rPr>
        <w:t xml:space="preserve"> eFormatos, que serán verificad</w:t>
      </w:r>
      <w:r w:rsidR="001462AB">
        <w:rPr>
          <w:rFonts w:ascii="ITC Avant Garde Std Bk" w:hAnsi="ITC Avant Garde Std Bk"/>
          <w:sz w:val="20"/>
          <w:szCs w:val="20"/>
        </w:rPr>
        <w:t>o</w:t>
      </w:r>
      <w:r w:rsidR="00453139" w:rsidRPr="00EA7B57">
        <w:rPr>
          <w:rFonts w:ascii="ITC Avant Garde Std Bk" w:hAnsi="ITC Avant Garde Std Bk"/>
          <w:sz w:val="20"/>
          <w:szCs w:val="20"/>
        </w:rPr>
        <w:t xml:space="preserve">s </w:t>
      </w:r>
      <w:r w:rsidR="007C20FD">
        <w:rPr>
          <w:rFonts w:ascii="ITC Avant Garde Std Bk" w:hAnsi="ITC Avant Garde Std Bk"/>
          <w:sz w:val="20"/>
          <w:szCs w:val="20"/>
        </w:rPr>
        <w:t>a partir de que</w:t>
      </w:r>
      <w:r w:rsidR="00453139" w:rsidRPr="00EA7B57">
        <w:rPr>
          <w:rFonts w:ascii="ITC Avant Garde Std Bk" w:hAnsi="ITC Avant Garde Std Bk"/>
          <w:sz w:val="20"/>
          <w:szCs w:val="20"/>
        </w:rPr>
        <w:t xml:space="preserve"> los </w:t>
      </w:r>
      <w:r w:rsidR="00453139">
        <w:rPr>
          <w:rFonts w:ascii="ITC Avant Garde Std Bk" w:hAnsi="ITC Avant Garde Std Bk"/>
          <w:sz w:val="20"/>
          <w:szCs w:val="20"/>
        </w:rPr>
        <w:t>Operadores</w:t>
      </w:r>
      <w:r w:rsidR="00453139" w:rsidRPr="00EA7B57">
        <w:rPr>
          <w:rFonts w:ascii="ITC Avant Garde Std Bk" w:hAnsi="ITC Avant Garde Std Bk"/>
          <w:sz w:val="20"/>
          <w:szCs w:val="20"/>
        </w:rPr>
        <w:t xml:space="preserve"> </w:t>
      </w:r>
      <w:r w:rsidR="007C20FD">
        <w:rPr>
          <w:rFonts w:ascii="ITC Avant Garde Std Bk" w:hAnsi="ITC Avant Garde Std Bk"/>
          <w:sz w:val="20"/>
          <w:szCs w:val="20"/>
        </w:rPr>
        <w:t xml:space="preserve">los </w:t>
      </w:r>
      <w:r w:rsidR="00453139" w:rsidRPr="00EA7B57">
        <w:rPr>
          <w:rFonts w:ascii="ITC Avant Garde Std Bk" w:hAnsi="ITC Avant Garde Std Bk"/>
          <w:sz w:val="20"/>
          <w:szCs w:val="20"/>
        </w:rPr>
        <w:t>presenten</w:t>
      </w:r>
      <w:r w:rsidR="007C20FD">
        <w:rPr>
          <w:rFonts w:ascii="ITC Avant Garde Std Bk" w:hAnsi="ITC Avant Garde Std Bk"/>
          <w:sz w:val="20"/>
          <w:szCs w:val="20"/>
        </w:rPr>
        <w:t xml:space="preserve"> </w:t>
      </w:r>
      <w:r w:rsidR="00453139" w:rsidRPr="00EA7B57">
        <w:rPr>
          <w:rFonts w:ascii="ITC Avant Garde Std Bk" w:hAnsi="ITC Avant Garde Std Bk"/>
          <w:sz w:val="20"/>
          <w:szCs w:val="20"/>
        </w:rPr>
        <w:t>a través de la Ventanilla Electrónica:</w:t>
      </w:r>
    </w:p>
    <w:p w14:paraId="3D2DEF7F" w14:textId="77777777" w:rsidR="00453139" w:rsidRPr="00EA7B57" w:rsidRDefault="00453139" w:rsidP="00453139">
      <w:pPr>
        <w:jc w:val="center"/>
        <w:outlineLvl w:val="0"/>
        <w:rPr>
          <w:rFonts w:ascii="ITC Avant Garde Std Bk" w:hAnsi="ITC Avant Garde Std Bk"/>
          <w:b/>
          <w:sz w:val="20"/>
          <w:szCs w:val="20"/>
        </w:rPr>
      </w:pPr>
    </w:p>
    <w:p w14:paraId="2649A8EA" w14:textId="77777777" w:rsidR="00453139" w:rsidRPr="00EA7B57" w:rsidRDefault="00453139" w:rsidP="00453139">
      <w:pPr>
        <w:pStyle w:val="Sinespaciado"/>
        <w:numPr>
          <w:ilvl w:val="0"/>
          <w:numId w:val="6"/>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No se permiten campos vacíos en la Información presentada mediante los eFormatos. En caso de que alguno o algunos indicadores no sean aplicables dentro de un eFormato que le corresponda al Operador por los servicios que provee, adquiere o comercializa, o bien por sus características, se deberá proceder de la siguiente forma:</w:t>
      </w:r>
    </w:p>
    <w:p w14:paraId="72E1E150" w14:textId="77777777" w:rsidR="00453139" w:rsidRPr="00EA7B57" w:rsidRDefault="00453139" w:rsidP="00453139">
      <w:pPr>
        <w:pStyle w:val="Sinespaciado"/>
        <w:numPr>
          <w:ilvl w:val="0"/>
          <w:numId w:val="5"/>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lastRenderedPageBreak/>
        <w:t xml:space="preserve">Si el indicador no es aplicable para el Operador, se deben completar los campos con “NA” (sin comillas). </w:t>
      </w:r>
    </w:p>
    <w:p w14:paraId="5E8D9EC4" w14:textId="77777777" w:rsidR="00453139" w:rsidRPr="00EA7B57" w:rsidRDefault="00453139" w:rsidP="00453139">
      <w:pPr>
        <w:pStyle w:val="Sinespaciado"/>
        <w:numPr>
          <w:ilvl w:val="0"/>
          <w:numId w:val="5"/>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Si el indicador es aplicable, pero no se ha registrado actividad durante el periodo reportado, se deberá responder los campos con un valor mínimo, como es el número “0” (cero) o un “No”, (ambos sin comillas).</w:t>
      </w:r>
    </w:p>
    <w:p w14:paraId="7A10A3D6" w14:textId="22B9081E" w:rsidR="00453139" w:rsidRPr="00DF3E24" w:rsidRDefault="00453139" w:rsidP="00453139">
      <w:pPr>
        <w:pStyle w:val="Sinespaciado"/>
        <w:numPr>
          <w:ilvl w:val="0"/>
          <w:numId w:val="6"/>
        </w:numPr>
        <w:spacing w:line="276" w:lineRule="auto"/>
        <w:jc w:val="both"/>
        <w:rPr>
          <w:rFonts w:ascii="ITC Avant Garde Std Bk" w:hAnsi="ITC Avant Garde Std Bk" w:cs="Tahoma"/>
          <w:sz w:val="20"/>
          <w:szCs w:val="20"/>
          <w:lang w:val="es-ES"/>
        </w:rPr>
      </w:pPr>
      <w:r w:rsidRPr="00EA7B57">
        <w:rPr>
          <w:rFonts w:ascii="ITC Avant Garde Std Bk" w:hAnsi="ITC Avant Garde Std Bk" w:cs="Tahoma"/>
          <w:sz w:val="20"/>
          <w:szCs w:val="20"/>
          <w:lang w:val="es-ES"/>
        </w:rPr>
        <w:t xml:space="preserve">No se usarán separadores de </w:t>
      </w:r>
      <w:r w:rsidR="00464A6F">
        <w:rPr>
          <w:rFonts w:ascii="ITC Avant Garde Std Bk" w:hAnsi="ITC Avant Garde Std Bk" w:cs="Tahoma"/>
          <w:sz w:val="20"/>
          <w:szCs w:val="20"/>
          <w:lang w:val="es-ES"/>
        </w:rPr>
        <w:t>millares</w:t>
      </w:r>
      <w:r w:rsidR="00464A6F" w:rsidRPr="00EA7B57">
        <w:rPr>
          <w:rFonts w:ascii="ITC Avant Garde Std Bk" w:hAnsi="ITC Avant Garde Std Bk" w:cs="Tahoma"/>
          <w:sz w:val="20"/>
          <w:szCs w:val="20"/>
          <w:lang w:val="es-ES"/>
        </w:rPr>
        <w:t xml:space="preserve"> </w:t>
      </w:r>
      <w:r w:rsidRPr="00EA7B57">
        <w:rPr>
          <w:rFonts w:ascii="ITC Avant Garde Std Bk" w:hAnsi="ITC Avant Garde Std Bk" w:cs="Tahoma"/>
          <w:sz w:val="20"/>
          <w:szCs w:val="20"/>
          <w:lang w:val="es-ES"/>
        </w:rPr>
        <w:t xml:space="preserve">(comas) en los </w:t>
      </w:r>
      <w:r w:rsidR="00464A6F">
        <w:rPr>
          <w:rFonts w:ascii="ITC Avant Garde Std Bk" w:hAnsi="ITC Avant Garde Std Bk" w:cs="Tahoma"/>
          <w:sz w:val="20"/>
          <w:szCs w:val="20"/>
          <w:lang w:val="es-ES"/>
        </w:rPr>
        <w:t>C</w:t>
      </w:r>
      <w:r w:rsidRPr="00EA7B57">
        <w:rPr>
          <w:rFonts w:ascii="ITC Avant Garde Std Bk" w:hAnsi="ITC Avant Garde Std Bk" w:cs="Tahoma"/>
          <w:sz w:val="20"/>
          <w:szCs w:val="20"/>
          <w:lang w:val="es-ES"/>
        </w:rPr>
        <w:t>ampos que superen el valor de 999</w:t>
      </w:r>
      <w:r w:rsidR="00464A6F">
        <w:rPr>
          <w:rFonts w:ascii="ITC Avant Garde Std Bk" w:hAnsi="ITC Avant Garde Std Bk" w:cs="Tahoma"/>
          <w:sz w:val="20"/>
          <w:szCs w:val="20"/>
          <w:lang w:val="es-ES"/>
        </w:rPr>
        <w:t xml:space="preserve"> </w:t>
      </w:r>
      <w:r w:rsidR="00464A6F" w:rsidRPr="00DF3E24">
        <w:rPr>
          <w:rFonts w:ascii="ITC Avant Garde Std Bk" w:hAnsi="ITC Avant Garde Std Bk" w:cs="Tahoma"/>
          <w:sz w:val="20"/>
          <w:szCs w:val="20"/>
          <w:lang w:val="es-ES"/>
        </w:rPr>
        <w:t>unidades</w:t>
      </w:r>
      <w:r w:rsidRPr="00DF3E24">
        <w:rPr>
          <w:rFonts w:ascii="ITC Avant Garde Std Bk" w:hAnsi="ITC Avant Garde Std Bk" w:cs="Tahoma"/>
          <w:sz w:val="20"/>
          <w:szCs w:val="20"/>
          <w:lang w:val="es-ES"/>
        </w:rPr>
        <w:t xml:space="preserve">. </w:t>
      </w:r>
      <w:r w:rsidR="00464A6F" w:rsidRPr="00DF3E24">
        <w:rPr>
          <w:rFonts w:ascii="ITC Avant Garde Std Bk" w:hAnsi="ITC Avant Garde Std Bk" w:cs="Tahoma"/>
          <w:sz w:val="20"/>
          <w:szCs w:val="20"/>
          <w:lang w:val="es-ES"/>
        </w:rPr>
        <w:t>En cambio, es obligatorio el uso del separador decimal (punto) con dos dígitos.</w:t>
      </w:r>
    </w:p>
    <w:p w14:paraId="6B6A3264" w14:textId="513B6CE9" w:rsidR="00453139" w:rsidRPr="00DF3E24" w:rsidRDefault="00453139" w:rsidP="0041167F">
      <w:pPr>
        <w:pStyle w:val="Sinespaciado"/>
        <w:numPr>
          <w:ilvl w:val="0"/>
          <w:numId w:val="6"/>
        </w:numPr>
        <w:spacing w:line="276" w:lineRule="auto"/>
        <w:jc w:val="both"/>
        <w:rPr>
          <w:rFonts w:ascii="ITC Avant Garde Std Bk" w:hAnsi="ITC Avant Garde Std Bk" w:cs="Tahoma"/>
          <w:sz w:val="20"/>
          <w:szCs w:val="20"/>
          <w:lang w:val="es-ES"/>
        </w:rPr>
      </w:pPr>
      <w:r w:rsidRPr="00DF3E24">
        <w:rPr>
          <w:rFonts w:ascii="ITC Avant Garde Std Bk" w:hAnsi="ITC Avant Garde Std Bk" w:cs="Tahoma"/>
          <w:sz w:val="20"/>
          <w:szCs w:val="20"/>
          <w:lang w:val="es-ES"/>
        </w:rPr>
        <w:t>La información que los Operadores entreguen no puede ser contraria a los volúmenes de comercialización o provisión indicados en el registro inicial definido en el lineamiento VIG</w:t>
      </w:r>
      <w:r w:rsidRPr="00DF3E24">
        <w:rPr>
          <w:rFonts w:ascii="ITC Avant Garde Std Bk" w:hAnsi="ITC Avant Garde Std Bk" w:cs="Tahoma"/>
          <w:sz w:val="20"/>
          <w:szCs w:val="20"/>
          <w:lang w:val="x-none"/>
        </w:rPr>
        <w:t>ÉSIMO</w:t>
      </w:r>
      <w:r w:rsidRPr="00DF3E24">
        <w:rPr>
          <w:rFonts w:ascii="ITC Avant Garde Std Bk" w:hAnsi="ITC Avant Garde Std Bk" w:cs="Tahoma"/>
          <w:sz w:val="20"/>
          <w:szCs w:val="20"/>
        </w:rPr>
        <w:t xml:space="preserve"> </w:t>
      </w:r>
      <w:r w:rsidR="002B1A23" w:rsidRPr="00DF3E24">
        <w:rPr>
          <w:rFonts w:ascii="ITC Avant Garde Std Bk" w:hAnsi="ITC Avant Garde Std Bk" w:cs="Tahoma"/>
          <w:sz w:val="20"/>
          <w:szCs w:val="20"/>
        </w:rPr>
        <w:t>QUINTO</w:t>
      </w:r>
      <w:r w:rsidRPr="00DF3E24">
        <w:rPr>
          <w:rFonts w:ascii="ITC Avant Garde Std Bk" w:hAnsi="ITC Avant Garde Std Bk" w:cs="Tahoma"/>
          <w:sz w:val="20"/>
          <w:szCs w:val="20"/>
          <w:lang w:val="es-ES"/>
        </w:rPr>
        <w:t xml:space="preserve">, o bien en actualizaciones posteriores al mismo, las cuales están definidas en el lineamiento VIGÉSIMO </w:t>
      </w:r>
      <w:r w:rsidR="002B1A23" w:rsidRPr="00DF3E24">
        <w:rPr>
          <w:rFonts w:ascii="ITC Avant Garde Std Bk" w:hAnsi="ITC Avant Garde Std Bk" w:cs="Tahoma"/>
          <w:sz w:val="20"/>
          <w:szCs w:val="20"/>
          <w:lang w:val="es-ES"/>
        </w:rPr>
        <w:t>SEXTO</w:t>
      </w:r>
      <w:r w:rsidRPr="00DF3E24">
        <w:rPr>
          <w:rFonts w:ascii="ITC Avant Garde Std Bk" w:hAnsi="ITC Avant Garde Std Bk" w:cs="Tahoma"/>
          <w:sz w:val="20"/>
          <w:szCs w:val="20"/>
          <w:lang w:val="es-ES"/>
        </w:rPr>
        <w:t>.</w:t>
      </w:r>
    </w:p>
    <w:p w14:paraId="395EBFB5" w14:textId="34F4ADE3" w:rsidR="00464A6F" w:rsidRPr="00DF3E24" w:rsidRDefault="00464A6F" w:rsidP="0041167F">
      <w:pPr>
        <w:pStyle w:val="Sinespaciado"/>
        <w:numPr>
          <w:ilvl w:val="0"/>
          <w:numId w:val="6"/>
        </w:numPr>
        <w:spacing w:line="276" w:lineRule="auto"/>
        <w:jc w:val="both"/>
        <w:rPr>
          <w:rFonts w:ascii="ITC Avant Garde Std Bk" w:hAnsi="ITC Avant Garde Std Bk" w:cs="Tahoma"/>
          <w:sz w:val="20"/>
          <w:szCs w:val="20"/>
          <w:lang w:val="es-ES"/>
        </w:rPr>
      </w:pPr>
      <w:r w:rsidRPr="00DF3E24">
        <w:rPr>
          <w:rFonts w:ascii="ITC Avant Garde Std Bk" w:hAnsi="ITC Avant Garde Std Bk" w:cs="Tahoma"/>
          <w:sz w:val="20"/>
          <w:szCs w:val="20"/>
          <w:lang w:val="es-ES"/>
        </w:rPr>
        <w:t>Los valor</w:t>
      </w:r>
      <w:r w:rsidR="00194919" w:rsidRPr="00DF3E24">
        <w:rPr>
          <w:rFonts w:ascii="ITC Avant Garde Std Bk" w:hAnsi="ITC Avant Garde Std Bk" w:cs="Tahoma"/>
          <w:sz w:val="20"/>
          <w:szCs w:val="20"/>
          <w:lang w:val="es-ES"/>
        </w:rPr>
        <w:t xml:space="preserve">es </w:t>
      </w:r>
      <w:r w:rsidR="009A7047" w:rsidRPr="00DF3E24">
        <w:rPr>
          <w:rFonts w:ascii="ITC Avant Garde Std Bk" w:hAnsi="ITC Avant Garde Std Bk" w:cs="Tahoma"/>
          <w:sz w:val="20"/>
          <w:szCs w:val="20"/>
          <w:lang w:val="es-ES"/>
        </w:rPr>
        <w:t xml:space="preserve">de la información </w:t>
      </w:r>
      <w:r w:rsidR="00194919" w:rsidRPr="00DF3E24">
        <w:rPr>
          <w:rFonts w:ascii="ITC Avant Garde Std Bk" w:hAnsi="ITC Avant Garde Std Bk" w:cs="Tahoma"/>
          <w:sz w:val="20"/>
          <w:szCs w:val="20"/>
          <w:lang w:val="es-ES"/>
        </w:rPr>
        <w:t>que los Operadores entreguen</w:t>
      </w:r>
      <w:r w:rsidRPr="00DF3E24">
        <w:rPr>
          <w:rFonts w:ascii="ITC Avant Garde Std Bk" w:hAnsi="ITC Avant Garde Std Bk" w:cs="Tahoma"/>
          <w:sz w:val="20"/>
          <w:szCs w:val="20"/>
          <w:lang w:val="es-ES"/>
        </w:rPr>
        <w:t xml:space="preserve"> </w:t>
      </w:r>
      <w:r w:rsidR="00194919" w:rsidRPr="00DF3E24">
        <w:rPr>
          <w:rFonts w:ascii="ITC Avant Garde Std Bk" w:hAnsi="ITC Avant Garde Std Bk" w:cs="Tahoma"/>
          <w:sz w:val="20"/>
          <w:szCs w:val="20"/>
          <w:lang w:val="es-ES"/>
        </w:rPr>
        <w:t>deben cumplir con</w:t>
      </w:r>
      <w:r w:rsidRPr="00DF3E24">
        <w:rPr>
          <w:rFonts w:ascii="ITC Avant Garde Std Bk" w:hAnsi="ITC Avant Garde Std Bk" w:cs="Tahoma"/>
          <w:sz w:val="20"/>
          <w:szCs w:val="20"/>
          <w:lang w:val="es-ES"/>
        </w:rPr>
        <w:t xml:space="preserve"> las Reglas de Validación determinadas en los Instructivos de cada eFormato.</w:t>
      </w:r>
    </w:p>
    <w:p w14:paraId="58821FB6" w14:textId="6E8CB6CB" w:rsidR="00536269" w:rsidRPr="00DF3E24" w:rsidRDefault="0041167F" w:rsidP="00536269">
      <w:pPr>
        <w:pStyle w:val="Sinespaciado"/>
        <w:numPr>
          <w:ilvl w:val="0"/>
          <w:numId w:val="6"/>
        </w:numPr>
        <w:spacing w:line="276" w:lineRule="auto"/>
        <w:jc w:val="both"/>
        <w:rPr>
          <w:rFonts w:ascii="ITC Avant Garde Std Bk" w:hAnsi="ITC Avant Garde Std Bk" w:cs="Tahoma"/>
          <w:sz w:val="20"/>
          <w:szCs w:val="20"/>
          <w:lang w:val="es-ES"/>
        </w:rPr>
      </w:pPr>
      <w:r w:rsidRPr="00DF3E24">
        <w:rPr>
          <w:rFonts w:ascii="ITC Avant Garde Std Bk" w:hAnsi="ITC Avant Garde Std Bk" w:cs="Tahoma"/>
          <w:sz w:val="20"/>
          <w:szCs w:val="20"/>
          <w:lang w:val="es-ES"/>
        </w:rPr>
        <w:t>Los Archivos de Presentación presentados deben pertenecer a sus correspondientes eFormatos.</w:t>
      </w:r>
    </w:p>
    <w:p w14:paraId="274D7BF0" w14:textId="100DE5D2" w:rsidR="00536269" w:rsidRPr="00DF3E24" w:rsidRDefault="00536269" w:rsidP="00536269">
      <w:pPr>
        <w:pStyle w:val="Sinespaciado"/>
        <w:spacing w:line="276" w:lineRule="auto"/>
        <w:jc w:val="both"/>
        <w:rPr>
          <w:rFonts w:ascii="ITC Avant Garde Std Bk" w:hAnsi="ITC Avant Garde Std Bk" w:cs="Tahoma"/>
          <w:sz w:val="20"/>
          <w:szCs w:val="20"/>
          <w:lang w:val="es-ES"/>
        </w:rPr>
      </w:pPr>
      <w:r w:rsidRPr="00DF3E24">
        <w:rPr>
          <w:rFonts w:ascii="ITC Avant Garde Std Bk" w:hAnsi="ITC Avant Garde Std Bk" w:cs="Tahoma"/>
          <w:sz w:val="20"/>
          <w:szCs w:val="20"/>
          <w:lang w:val="es-ES"/>
        </w:rPr>
        <w:t xml:space="preserve">En caso de no cumplir con </w:t>
      </w:r>
      <w:r w:rsidR="007C20FD" w:rsidRPr="00DF3E24">
        <w:rPr>
          <w:rFonts w:ascii="ITC Avant Garde Std Bk" w:hAnsi="ITC Avant Garde Std Bk" w:cs="Tahoma"/>
          <w:sz w:val="20"/>
          <w:szCs w:val="20"/>
          <w:lang w:val="es-ES"/>
        </w:rPr>
        <w:t>los</w:t>
      </w:r>
      <w:r w:rsidRPr="00DF3E24">
        <w:rPr>
          <w:rFonts w:ascii="ITC Avant Garde Std Bk" w:hAnsi="ITC Avant Garde Std Bk" w:cs="Tahoma"/>
          <w:sz w:val="20"/>
          <w:szCs w:val="20"/>
          <w:lang w:val="es-ES"/>
        </w:rPr>
        <w:t xml:space="preserve"> criterios</w:t>
      </w:r>
      <w:r w:rsidR="007C20FD" w:rsidRPr="00DF3E24">
        <w:rPr>
          <w:rFonts w:ascii="ITC Avant Garde Std Bk" w:hAnsi="ITC Avant Garde Std Bk" w:cs="Tahoma"/>
          <w:sz w:val="20"/>
          <w:szCs w:val="20"/>
          <w:lang w:val="es-ES"/>
        </w:rPr>
        <w:t xml:space="preserve"> antes señalados, el trámite podrá</w:t>
      </w:r>
      <w:r w:rsidRPr="00DF3E24">
        <w:rPr>
          <w:rFonts w:ascii="ITC Avant Garde Std Bk" w:hAnsi="ITC Avant Garde Std Bk" w:cs="Tahoma"/>
          <w:sz w:val="20"/>
          <w:szCs w:val="20"/>
          <w:lang w:val="es-ES"/>
        </w:rPr>
        <w:t xml:space="preserve"> ser prevenido</w:t>
      </w:r>
      <w:r w:rsidR="00A92438" w:rsidRPr="00DF3E24">
        <w:rPr>
          <w:rFonts w:ascii="ITC Avant Garde Std Bk" w:hAnsi="ITC Avant Garde Std Bk" w:cs="Tahoma"/>
          <w:sz w:val="20"/>
          <w:szCs w:val="20"/>
          <w:lang w:val="es-ES"/>
        </w:rPr>
        <w:t xml:space="preserve"> de acuerdo con las disposiciones vigentes.</w:t>
      </w:r>
    </w:p>
    <w:p w14:paraId="16D3A7DA" w14:textId="1DEB10CB" w:rsidR="00453139" w:rsidRPr="00DF3E24" w:rsidRDefault="00453139" w:rsidP="004E6A54">
      <w:pPr>
        <w:jc w:val="both"/>
        <w:outlineLvl w:val="0"/>
        <w:rPr>
          <w:rFonts w:ascii="ITC Avant Garde Std Bk" w:eastAsia="Times New Roman" w:hAnsi="ITC Avant Garde Std Bk"/>
          <w:b/>
          <w:sz w:val="20"/>
          <w:szCs w:val="20"/>
        </w:rPr>
      </w:pPr>
    </w:p>
    <w:p w14:paraId="668FA778" w14:textId="77777777" w:rsidR="00C75647" w:rsidRPr="00DF3E24" w:rsidRDefault="00C75647" w:rsidP="00C10770">
      <w:pPr>
        <w:jc w:val="both"/>
        <w:outlineLvl w:val="0"/>
        <w:rPr>
          <w:rFonts w:ascii="ITC Avant Garde Std Bk" w:hAnsi="ITC Avant Garde Std Bk"/>
          <w:b/>
          <w:sz w:val="20"/>
          <w:szCs w:val="20"/>
        </w:rPr>
      </w:pPr>
    </w:p>
    <w:p w14:paraId="3DDDFBB8" w14:textId="39446416" w:rsidR="00A21E87" w:rsidRPr="00DF3E24" w:rsidRDefault="00453139" w:rsidP="00194919">
      <w:pPr>
        <w:jc w:val="both"/>
        <w:rPr>
          <w:rFonts w:ascii="ITC Avant Garde Std Bk" w:hAnsi="ITC Avant Garde Std Bk"/>
          <w:sz w:val="20"/>
          <w:szCs w:val="20"/>
        </w:rPr>
      </w:pPr>
      <w:r w:rsidRPr="00DF3E24">
        <w:rPr>
          <w:rFonts w:ascii="ITC Avant Garde Std Bk" w:hAnsi="ITC Avant Garde Std Bk"/>
          <w:b/>
          <w:sz w:val="20"/>
          <w:szCs w:val="20"/>
        </w:rPr>
        <w:t>DÉCIMO QUINTO. -</w:t>
      </w:r>
      <w:r w:rsidR="00D77F42" w:rsidRPr="00DF3E24">
        <w:rPr>
          <w:rFonts w:ascii="ITC Avant Garde Std Bk" w:hAnsi="ITC Avant Garde Std Bk"/>
          <w:b/>
          <w:sz w:val="20"/>
          <w:szCs w:val="20"/>
        </w:rPr>
        <w:t xml:space="preserve">Periodos de prevención y </w:t>
      </w:r>
      <w:r w:rsidR="0072642D" w:rsidRPr="00DF3E24">
        <w:rPr>
          <w:rFonts w:ascii="ITC Avant Garde Std Bk" w:hAnsi="ITC Avant Garde Std Bk"/>
          <w:b/>
          <w:sz w:val="20"/>
          <w:szCs w:val="20"/>
        </w:rPr>
        <w:t xml:space="preserve">plazos de </w:t>
      </w:r>
      <w:r w:rsidR="00D77F42" w:rsidRPr="00DF3E24">
        <w:rPr>
          <w:rFonts w:ascii="ITC Avant Garde Std Bk" w:hAnsi="ITC Avant Garde Std Bk"/>
          <w:b/>
          <w:sz w:val="20"/>
          <w:szCs w:val="20"/>
        </w:rPr>
        <w:t xml:space="preserve">desahogo. </w:t>
      </w:r>
      <w:r w:rsidR="00D77F42" w:rsidRPr="00DF3E24">
        <w:rPr>
          <w:rFonts w:ascii="ITC Avant Garde Std Bk" w:hAnsi="ITC Avant Garde Std Bk"/>
          <w:sz w:val="20"/>
          <w:szCs w:val="20"/>
        </w:rPr>
        <w:t xml:space="preserve">Una vez que los </w:t>
      </w:r>
      <w:r w:rsidR="00C31A23" w:rsidRPr="00DF3E24">
        <w:rPr>
          <w:rFonts w:ascii="ITC Avant Garde Std Bk" w:hAnsi="ITC Avant Garde Std Bk"/>
          <w:sz w:val="20"/>
          <w:szCs w:val="20"/>
        </w:rPr>
        <w:t>Operadores</w:t>
      </w:r>
      <w:r w:rsidR="00D77F42" w:rsidRPr="00DF3E24">
        <w:rPr>
          <w:rFonts w:ascii="ITC Avant Garde Std Bk" w:hAnsi="ITC Avant Garde Std Bk"/>
          <w:sz w:val="20"/>
          <w:szCs w:val="20"/>
        </w:rPr>
        <w:t xml:space="preserve"> </w:t>
      </w:r>
      <w:r w:rsidR="006A718F" w:rsidRPr="00DF3E24">
        <w:rPr>
          <w:rFonts w:ascii="ITC Avant Garde Std Bk" w:hAnsi="ITC Avant Garde Std Bk"/>
          <w:sz w:val="20"/>
          <w:szCs w:val="20"/>
        </w:rPr>
        <w:t>entreguen</w:t>
      </w:r>
      <w:r w:rsidR="00D77F42" w:rsidRPr="00DF3E24">
        <w:rPr>
          <w:rFonts w:ascii="ITC Avant Garde Std Bk" w:hAnsi="ITC Avant Garde Std Bk"/>
          <w:sz w:val="20"/>
          <w:szCs w:val="20"/>
        </w:rPr>
        <w:t xml:space="preserve"> sus correspondientes</w:t>
      </w:r>
      <w:r w:rsidR="007A5DD2" w:rsidRPr="00DF3E24">
        <w:rPr>
          <w:rFonts w:ascii="ITC Avant Garde Std Bk" w:hAnsi="ITC Avant Garde Std Bk"/>
          <w:sz w:val="20"/>
          <w:szCs w:val="20"/>
        </w:rPr>
        <w:t xml:space="preserve"> </w:t>
      </w:r>
      <w:r w:rsidR="007247F2" w:rsidRPr="00DF3E24">
        <w:rPr>
          <w:rFonts w:ascii="ITC Avant Garde Std Bk" w:hAnsi="ITC Avant Garde Std Bk"/>
          <w:sz w:val="20"/>
          <w:szCs w:val="20"/>
        </w:rPr>
        <w:t>eFormatos</w:t>
      </w:r>
      <w:r w:rsidR="00D77F42" w:rsidRPr="00DF3E24">
        <w:rPr>
          <w:rFonts w:ascii="ITC Avant Garde Std Bk" w:hAnsi="ITC Avant Garde Std Bk"/>
          <w:sz w:val="20"/>
          <w:szCs w:val="20"/>
        </w:rPr>
        <w:t xml:space="preserve">, el Instituto revisará </w:t>
      </w:r>
      <w:r w:rsidR="0072642D" w:rsidRPr="00DF3E24">
        <w:rPr>
          <w:rFonts w:ascii="ITC Avant Garde Std Bk" w:hAnsi="ITC Avant Garde Std Bk"/>
          <w:sz w:val="20"/>
          <w:szCs w:val="20"/>
        </w:rPr>
        <w:t>dich</w:t>
      </w:r>
      <w:r w:rsidR="00D77F42" w:rsidRPr="00DF3E24">
        <w:rPr>
          <w:rFonts w:ascii="ITC Avant Garde Std Bk" w:hAnsi="ITC Avant Garde Std Bk"/>
          <w:sz w:val="20"/>
          <w:szCs w:val="20"/>
        </w:rPr>
        <w:t xml:space="preserve">a información dentro del plazo máximo de </w:t>
      </w:r>
      <w:r w:rsidR="0072642D" w:rsidRPr="00DF3E24">
        <w:rPr>
          <w:rFonts w:ascii="ITC Avant Garde Std Bk" w:hAnsi="ITC Avant Garde Std Bk"/>
          <w:sz w:val="20"/>
          <w:szCs w:val="20"/>
        </w:rPr>
        <w:t xml:space="preserve">los </w:t>
      </w:r>
      <w:r w:rsidR="00D77F42" w:rsidRPr="00DF3E24">
        <w:rPr>
          <w:rFonts w:ascii="ITC Avant Garde Std Bk" w:hAnsi="ITC Avant Garde Std Bk"/>
          <w:sz w:val="20"/>
          <w:szCs w:val="20"/>
        </w:rPr>
        <w:t xml:space="preserve">65 días hábiles siguientes a su presentación. En caso de que la información </w:t>
      </w:r>
      <w:r w:rsidR="0072642D" w:rsidRPr="00DF3E24">
        <w:rPr>
          <w:rFonts w:ascii="ITC Avant Garde Std Bk" w:hAnsi="ITC Avant Garde Std Bk"/>
          <w:sz w:val="20"/>
          <w:szCs w:val="20"/>
        </w:rPr>
        <w:t>entregada</w:t>
      </w:r>
      <w:r w:rsidR="00AC36A1" w:rsidRPr="00DF3E24">
        <w:rPr>
          <w:rFonts w:ascii="ITC Avant Garde Std Bk" w:hAnsi="ITC Avant Garde Std Bk"/>
          <w:sz w:val="20"/>
          <w:szCs w:val="20"/>
        </w:rPr>
        <w:t xml:space="preserve"> </w:t>
      </w:r>
      <w:r w:rsidR="00D77F42" w:rsidRPr="00DF3E24">
        <w:rPr>
          <w:rFonts w:ascii="ITC Avant Garde Std Bk" w:hAnsi="ITC Avant Garde Std Bk"/>
          <w:sz w:val="20"/>
          <w:szCs w:val="20"/>
        </w:rPr>
        <w:t>tenga inconsistencias o errores</w:t>
      </w:r>
      <w:r w:rsidR="00455D2A" w:rsidRPr="00DF3E24">
        <w:rPr>
          <w:rFonts w:ascii="ITC Avant Garde Std Bk" w:hAnsi="ITC Avant Garde Std Bk"/>
          <w:sz w:val="20"/>
          <w:szCs w:val="20"/>
        </w:rPr>
        <w:t xml:space="preserve"> a juicio del </w:t>
      </w:r>
      <w:r w:rsidR="00D77F42" w:rsidRPr="00DF3E24">
        <w:rPr>
          <w:rFonts w:ascii="ITC Avant Garde Std Bk" w:hAnsi="ITC Avant Garde Std Bk"/>
          <w:sz w:val="20"/>
          <w:szCs w:val="20"/>
        </w:rPr>
        <w:t>Instituto</w:t>
      </w:r>
      <w:r w:rsidR="00A21E87" w:rsidRPr="00DF3E24">
        <w:rPr>
          <w:rFonts w:ascii="ITC Avant Garde Std Bk" w:hAnsi="ITC Avant Garde Std Bk"/>
          <w:sz w:val="20"/>
          <w:szCs w:val="20"/>
        </w:rPr>
        <w:t xml:space="preserve">, </w:t>
      </w:r>
      <w:r w:rsidR="00455D2A" w:rsidRPr="00DF3E24">
        <w:rPr>
          <w:rFonts w:ascii="ITC Avant Garde Std Bk" w:hAnsi="ITC Avant Garde Std Bk"/>
          <w:sz w:val="20"/>
          <w:szCs w:val="20"/>
        </w:rPr>
        <w:t xml:space="preserve">este podrá </w:t>
      </w:r>
      <w:r w:rsidR="0083553F" w:rsidRPr="00DF3E24">
        <w:rPr>
          <w:rFonts w:ascii="ITC Avant Garde Std Bk" w:hAnsi="ITC Avant Garde Std Bk"/>
          <w:sz w:val="20"/>
          <w:szCs w:val="20"/>
        </w:rPr>
        <w:t xml:space="preserve">prevenir </w:t>
      </w:r>
      <w:r w:rsidR="00455D2A" w:rsidRPr="00DF3E24">
        <w:rPr>
          <w:rFonts w:ascii="ITC Avant Garde Std Bk" w:hAnsi="ITC Avant Garde Std Bk"/>
          <w:sz w:val="20"/>
          <w:szCs w:val="20"/>
        </w:rPr>
        <w:t xml:space="preserve">al </w:t>
      </w:r>
      <w:r w:rsidR="00C31A23" w:rsidRPr="00DF3E24">
        <w:rPr>
          <w:rFonts w:ascii="ITC Avant Garde Std Bk" w:hAnsi="ITC Avant Garde Std Bk"/>
          <w:sz w:val="20"/>
          <w:szCs w:val="20"/>
        </w:rPr>
        <w:t>Operador</w:t>
      </w:r>
      <w:r w:rsidR="00455D2A" w:rsidRPr="00DF3E24">
        <w:rPr>
          <w:rFonts w:ascii="ITC Avant Garde Std Bk" w:hAnsi="ITC Avant Garde Std Bk"/>
          <w:sz w:val="20"/>
          <w:szCs w:val="20"/>
        </w:rPr>
        <w:t xml:space="preserve">, </w:t>
      </w:r>
      <w:r w:rsidR="00A21E87" w:rsidRPr="00DF3E24">
        <w:rPr>
          <w:rFonts w:ascii="ITC Avant Garde Std Bk" w:hAnsi="ITC Avant Garde Std Bk"/>
          <w:sz w:val="20"/>
          <w:szCs w:val="20"/>
        </w:rPr>
        <w:t>dentro del plazo referido, para que presente la información necesaria para su aclaración, precisión o sustento.</w:t>
      </w:r>
    </w:p>
    <w:p w14:paraId="32CAE202" w14:textId="77777777" w:rsidR="00A21E87" w:rsidRPr="00DF3E24" w:rsidRDefault="00A21E87" w:rsidP="00D77F42">
      <w:pPr>
        <w:pStyle w:val="Sinespaciado"/>
        <w:spacing w:line="276" w:lineRule="auto"/>
        <w:jc w:val="both"/>
        <w:rPr>
          <w:rFonts w:ascii="ITC Avant Garde Std Bk" w:hAnsi="ITC Avant Garde Std Bk"/>
          <w:sz w:val="20"/>
          <w:szCs w:val="20"/>
          <w:lang w:val="es-ES"/>
        </w:rPr>
      </w:pPr>
    </w:p>
    <w:p w14:paraId="4BB23731" w14:textId="35BD711B" w:rsidR="00D77F42" w:rsidRPr="00EA7B57" w:rsidRDefault="00A21E87" w:rsidP="00566992">
      <w:pPr>
        <w:pStyle w:val="Sinespaciado"/>
        <w:spacing w:line="276" w:lineRule="auto"/>
        <w:jc w:val="both"/>
        <w:rPr>
          <w:rFonts w:ascii="ITC Avant Garde Std Bk" w:hAnsi="ITC Avant Garde Std Bk"/>
          <w:sz w:val="20"/>
          <w:szCs w:val="20"/>
          <w:lang w:val="es-ES"/>
        </w:rPr>
      </w:pPr>
      <w:r w:rsidRPr="00DF3E24">
        <w:rPr>
          <w:rFonts w:ascii="ITC Avant Garde Std Bk" w:hAnsi="ITC Avant Garde Std Bk"/>
          <w:sz w:val="20"/>
          <w:szCs w:val="20"/>
          <w:lang w:val="es-ES"/>
        </w:rPr>
        <w:t xml:space="preserve">Los </w:t>
      </w:r>
      <w:r w:rsidR="00C31A23" w:rsidRPr="00DF3E24">
        <w:rPr>
          <w:rFonts w:ascii="ITC Avant Garde Std Bk" w:hAnsi="ITC Avant Garde Std Bk"/>
          <w:sz w:val="20"/>
          <w:szCs w:val="20"/>
          <w:lang w:val="es-ES"/>
        </w:rPr>
        <w:t>Operadores</w:t>
      </w:r>
      <w:r w:rsidRPr="00DF3E24">
        <w:rPr>
          <w:rFonts w:ascii="ITC Avant Garde Std Bk" w:hAnsi="ITC Avant Garde Std Bk"/>
          <w:sz w:val="20"/>
          <w:szCs w:val="20"/>
          <w:lang w:val="es-ES"/>
        </w:rPr>
        <w:t xml:space="preserve"> deberán desahogar </w:t>
      </w:r>
      <w:r w:rsidR="0083553F" w:rsidRPr="00DF3E24">
        <w:rPr>
          <w:rFonts w:ascii="ITC Avant Garde Std Bk" w:hAnsi="ITC Avant Garde Std Bk"/>
          <w:sz w:val="20"/>
          <w:szCs w:val="20"/>
          <w:lang w:val="es-ES"/>
        </w:rPr>
        <w:t>la prevención</w:t>
      </w:r>
      <w:r w:rsidRPr="00DF3E24">
        <w:rPr>
          <w:rFonts w:ascii="ITC Avant Garde Std Bk" w:hAnsi="ITC Avant Garde Std Bk"/>
          <w:sz w:val="20"/>
          <w:szCs w:val="20"/>
          <w:lang w:val="es-ES"/>
        </w:rPr>
        <w:t xml:space="preserve"> de aclaración de información antes señalad</w:t>
      </w:r>
      <w:r w:rsidR="0083553F" w:rsidRPr="00DF3E24">
        <w:rPr>
          <w:rFonts w:ascii="ITC Avant Garde Std Bk" w:hAnsi="ITC Avant Garde Std Bk"/>
          <w:sz w:val="20"/>
          <w:szCs w:val="20"/>
          <w:lang w:val="es-ES"/>
        </w:rPr>
        <w:t>a</w:t>
      </w:r>
      <w:r w:rsidRPr="00DF3E24">
        <w:rPr>
          <w:rFonts w:ascii="ITC Avant Garde Std Bk" w:hAnsi="ITC Avant Garde Std Bk"/>
          <w:sz w:val="20"/>
          <w:szCs w:val="20"/>
          <w:lang w:val="es-ES"/>
        </w:rPr>
        <w:t xml:space="preserve">, dentro de un </w:t>
      </w:r>
      <w:r w:rsidR="00D77F42" w:rsidRPr="00DF3E24">
        <w:rPr>
          <w:rFonts w:ascii="ITC Avant Garde Std Bk" w:hAnsi="ITC Avant Garde Std Bk"/>
          <w:sz w:val="20"/>
          <w:szCs w:val="20"/>
          <w:lang w:val="es-ES"/>
        </w:rPr>
        <w:t xml:space="preserve">plazo </w:t>
      </w:r>
      <w:r w:rsidR="007247F2" w:rsidRPr="00DF3E24">
        <w:rPr>
          <w:rFonts w:ascii="ITC Avant Garde Std Bk" w:hAnsi="ITC Avant Garde Std Bk"/>
          <w:sz w:val="20"/>
          <w:szCs w:val="20"/>
          <w:lang w:val="es-ES"/>
        </w:rPr>
        <w:t>máximo de</w:t>
      </w:r>
      <w:r w:rsidR="002A43DC" w:rsidRPr="00DF3E24">
        <w:rPr>
          <w:rFonts w:ascii="ITC Avant Garde Std Bk" w:hAnsi="ITC Avant Garde Std Bk"/>
          <w:sz w:val="20"/>
          <w:szCs w:val="20"/>
          <w:lang w:val="es-ES"/>
        </w:rPr>
        <w:t xml:space="preserve"> </w:t>
      </w:r>
      <w:r w:rsidR="00D77F42" w:rsidRPr="00DF3E24">
        <w:rPr>
          <w:rFonts w:ascii="ITC Avant Garde Std Bk" w:hAnsi="ITC Avant Garde Std Bk"/>
          <w:sz w:val="20"/>
          <w:szCs w:val="20"/>
          <w:lang w:val="es-ES"/>
        </w:rPr>
        <w:t>15 días hábiles</w:t>
      </w:r>
      <w:r w:rsidR="006A718F" w:rsidRPr="00DF3E24">
        <w:rPr>
          <w:rFonts w:ascii="ITC Avant Garde Std Bk" w:hAnsi="ITC Avant Garde Std Bk"/>
          <w:sz w:val="20"/>
          <w:szCs w:val="20"/>
          <w:lang w:val="es-ES"/>
        </w:rPr>
        <w:t xml:space="preserve"> </w:t>
      </w:r>
      <w:r w:rsidRPr="00DF3E24">
        <w:rPr>
          <w:rFonts w:ascii="ITC Avant Garde Std Bk" w:hAnsi="ITC Avant Garde Std Bk"/>
          <w:sz w:val="20"/>
          <w:szCs w:val="20"/>
          <w:lang w:val="es-ES"/>
        </w:rPr>
        <w:t xml:space="preserve">contados </w:t>
      </w:r>
      <w:r w:rsidR="00553DD9" w:rsidRPr="00DF3E24">
        <w:rPr>
          <w:rFonts w:ascii="ITC Avant Garde Std Bk" w:hAnsi="ITC Avant Garde Std Bk"/>
          <w:sz w:val="20"/>
          <w:szCs w:val="20"/>
          <w:lang w:val="es-ES"/>
        </w:rPr>
        <w:t xml:space="preserve">a </w:t>
      </w:r>
      <w:r w:rsidRPr="00DF3E24">
        <w:rPr>
          <w:rFonts w:ascii="ITC Avant Garde Std Bk" w:hAnsi="ITC Avant Garde Std Bk"/>
          <w:sz w:val="20"/>
          <w:szCs w:val="20"/>
          <w:lang w:val="es-ES"/>
        </w:rPr>
        <w:t>partir de</w:t>
      </w:r>
      <w:r w:rsidR="007247F2" w:rsidRPr="00DF3E24">
        <w:rPr>
          <w:rFonts w:ascii="ITC Avant Garde Std Bk" w:hAnsi="ITC Avant Garde Std Bk"/>
          <w:sz w:val="20"/>
          <w:szCs w:val="20"/>
          <w:lang w:val="es-ES"/>
        </w:rPr>
        <w:t>l</w:t>
      </w:r>
      <w:r w:rsidR="007247F2" w:rsidRPr="00EA7B57">
        <w:rPr>
          <w:rFonts w:ascii="ITC Avant Garde Std Bk" w:hAnsi="ITC Avant Garde Std Bk"/>
          <w:sz w:val="20"/>
          <w:szCs w:val="20"/>
          <w:lang w:val="es-ES"/>
        </w:rPr>
        <w:t xml:space="preserve"> día siguiente a aqu</w:t>
      </w:r>
      <w:r w:rsidR="00FB1A20" w:rsidRPr="00EA7B57">
        <w:rPr>
          <w:rFonts w:ascii="ITC Avant Garde Std Bk" w:hAnsi="ITC Avant Garde Std Bk"/>
          <w:sz w:val="20"/>
          <w:szCs w:val="20"/>
          <w:lang w:val="es-ES"/>
        </w:rPr>
        <w:t>e</w:t>
      </w:r>
      <w:r w:rsidR="007247F2" w:rsidRPr="00EA7B57">
        <w:rPr>
          <w:rFonts w:ascii="ITC Avant Garde Std Bk" w:hAnsi="ITC Avant Garde Std Bk"/>
          <w:sz w:val="20"/>
          <w:szCs w:val="20"/>
          <w:lang w:val="es-ES"/>
        </w:rPr>
        <w:t>l en el que surta efectos</w:t>
      </w:r>
      <w:r w:rsidRPr="00EA7B57">
        <w:rPr>
          <w:rFonts w:ascii="ITC Avant Garde Std Bk" w:hAnsi="ITC Avant Garde Std Bk"/>
          <w:sz w:val="20"/>
          <w:szCs w:val="20"/>
          <w:lang w:val="es-ES"/>
        </w:rPr>
        <w:t xml:space="preserve"> </w:t>
      </w:r>
      <w:r w:rsidR="0083553F" w:rsidRPr="00EA7B57">
        <w:rPr>
          <w:rFonts w:ascii="ITC Avant Garde Std Bk" w:hAnsi="ITC Avant Garde Std Bk"/>
          <w:sz w:val="20"/>
          <w:szCs w:val="20"/>
          <w:lang w:val="es-ES"/>
        </w:rPr>
        <w:t>su</w:t>
      </w:r>
      <w:r w:rsidR="00553DD9" w:rsidRPr="00EA7B57">
        <w:rPr>
          <w:rFonts w:ascii="ITC Avant Garde Std Bk" w:hAnsi="ITC Avant Garde Std Bk"/>
          <w:sz w:val="20"/>
          <w:szCs w:val="20"/>
          <w:lang w:val="es-ES"/>
        </w:rPr>
        <w:t xml:space="preserve"> notificación</w:t>
      </w:r>
      <w:r w:rsidRPr="00EA7B57">
        <w:rPr>
          <w:rFonts w:ascii="ITC Avant Garde Std Bk" w:hAnsi="ITC Avant Garde Std Bk"/>
          <w:sz w:val="20"/>
          <w:szCs w:val="20"/>
          <w:lang w:val="es-ES"/>
        </w:rPr>
        <w:t>. Dicho plazo podrá ser prorrogado</w:t>
      </w:r>
      <w:r w:rsidR="001E3193" w:rsidRPr="00EA7B57">
        <w:rPr>
          <w:rFonts w:ascii="ITC Avant Garde Std Bk" w:hAnsi="ITC Avant Garde Std Bk"/>
          <w:sz w:val="20"/>
          <w:szCs w:val="20"/>
          <w:lang w:val="es-ES"/>
        </w:rPr>
        <w:t>,</w:t>
      </w:r>
      <w:r w:rsidRPr="00EA7B57">
        <w:rPr>
          <w:rFonts w:ascii="ITC Avant Garde Std Bk" w:hAnsi="ITC Avant Garde Std Bk"/>
          <w:sz w:val="20"/>
          <w:szCs w:val="20"/>
          <w:lang w:val="es-ES"/>
        </w:rPr>
        <w:t xml:space="preserve"> </w:t>
      </w:r>
      <w:r w:rsidR="001E3193" w:rsidRPr="00EA7B57">
        <w:rPr>
          <w:rFonts w:ascii="ITC Avant Garde Std Bk" w:hAnsi="ITC Avant Garde Std Bk"/>
          <w:sz w:val="20"/>
          <w:szCs w:val="20"/>
          <w:lang w:val="es-ES"/>
        </w:rPr>
        <w:t xml:space="preserve">por única ocasión, </w:t>
      </w:r>
      <w:r w:rsidRPr="00EA7B57">
        <w:rPr>
          <w:rFonts w:ascii="ITC Avant Garde Std Bk" w:hAnsi="ITC Avant Garde Std Bk"/>
          <w:sz w:val="20"/>
          <w:szCs w:val="20"/>
          <w:lang w:val="es-ES"/>
        </w:rPr>
        <w:t xml:space="preserve">a solicitud del </w:t>
      </w:r>
      <w:r w:rsidR="00C31A23">
        <w:rPr>
          <w:rFonts w:ascii="ITC Avant Garde Std Bk" w:hAnsi="ITC Avant Garde Std Bk"/>
          <w:sz w:val="20"/>
          <w:szCs w:val="20"/>
          <w:lang w:val="es-ES"/>
        </w:rPr>
        <w:t>Operador</w:t>
      </w:r>
      <w:r w:rsidRPr="00EA7B57">
        <w:rPr>
          <w:rFonts w:ascii="ITC Avant Garde Std Bk" w:hAnsi="ITC Avant Garde Std Bk"/>
          <w:sz w:val="20"/>
          <w:szCs w:val="20"/>
          <w:lang w:val="es-ES"/>
        </w:rPr>
        <w:t xml:space="preserve">, siempre que se realice a través </w:t>
      </w:r>
      <w:r w:rsidR="006F249D" w:rsidRPr="00EA7B57">
        <w:rPr>
          <w:rFonts w:ascii="ITC Avant Garde Std Bk" w:hAnsi="ITC Avant Garde Std Bk"/>
          <w:sz w:val="20"/>
          <w:szCs w:val="20"/>
          <w:lang w:val="es-ES"/>
        </w:rPr>
        <w:t>de la Ventanilla Electrónica</w:t>
      </w:r>
      <w:r w:rsidRPr="00EA7B57">
        <w:rPr>
          <w:rFonts w:ascii="ITC Avant Garde Std Bk" w:hAnsi="ITC Avant Garde Std Bk"/>
          <w:sz w:val="20"/>
          <w:szCs w:val="20"/>
          <w:lang w:val="es-ES"/>
        </w:rPr>
        <w:t xml:space="preserve"> y dentro del plazo originalmente otorgado.</w:t>
      </w:r>
    </w:p>
    <w:p w14:paraId="4D0729E6" w14:textId="26DF4A2D" w:rsidR="00A21E87" w:rsidRPr="00EA7B57" w:rsidRDefault="00A21E87" w:rsidP="00566992">
      <w:pPr>
        <w:pStyle w:val="Sinespaciado"/>
        <w:spacing w:line="276" w:lineRule="auto"/>
        <w:jc w:val="both"/>
        <w:rPr>
          <w:rFonts w:ascii="ITC Avant Garde Std Bk" w:hAnsi="ITC Avant Garde Std Bk"/>
          <w:sz w:val="20"/>
          <w:szCs w:val="20"/>
          <w:lang w:val="es-ES"/>
        </w:rPr>
      </w:pPr>
    </w:p>
    <w:p w14:paraId="790A7B1D" w14:textId="4B86691C" w:rsidR="00D77F42" w:rsidRPr="00EA7B57" w:rsidRDefault="00A21E87" w:rsidP="00D77F42">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En ningún caso la prórroga señalada en el párrafo anterior, excederá de 5 días hábiles.</w:t>
      </w:r>
      <w:r w:rsidR="00C234C1">
        <w:rPr>
          <w:rFonts w:ascii="ITC Avant Garde Std Bk" w:hAnsi="ITC Avant Garde Std Bk"/>
          <w:sz w:val="20"/>
          <w:szCs w:val="20"/>
          <w:lang w:val="es-ES"/>
        </w:rPr>
        <w:t xml:space="preserve"> </w:t>
      </w:r>
      <w:r w:rsidR="00D77F42" w:rsidRPr="00EA7B57">
        <w:rPr>
          <w:rFonts w:ascii="ITC Avant Garde Std Bk" w:hAnsi="ITC Avant Garde Std Bk"/>
          <w:sz w:val="20"/>
          <w:szCs w:val="20"/>
          <w:lang w:val="es-ES"/>
        </w:rPr>
        <w:t>Cuando se amplíe e</w:t>
      </w:r>
      <w:r w:rsidR="0072642D">
        <w:rPr>
          <w:rFonts w:ascii="ITC Avant Garde Std Bk" w:hAnsi="ITC Avant Garde Std Bk"/>
          <w:sz w:val="20"/>
          <w:szCs w:val="20"/>
          <w:lang w:val="es-ES"/>
        </w:rPr>
        <w:t>ste</w:t>
      </w:r>
      <w:r w:rsidR="00D77F42" w:rsidRPr="00EA7B57">
        <w:rPr>
          <w:rFonts w:ascii="ITC Avant Garde Std Bk" w:hAnsi="ITC Avant Garde Std Bk"/>
          <w:sz w:val="20"/>
          <w:szCs w:val="20"/>
          <w:lang w:val="es-ES"/>
        </w:rPr>
        <w:t xml:space="preserve"> plazo, la prórroga empezará a contar a partir </w:t>
      </w:r>
      <w:r w:rsidR="00DC47EE" w:rsidRPr="00EA7B57">
        <w:rPr>
          <w:rFonts w:ascii="ITC Avant Garde Std Bk" w:hAnsi="ITC Avant Garde Std Bk"/>
          <w:sz w:val="20"/>
          <w:szCs w:val="20"/>
          <w:lang w:val="es-ES"/>
        </w:rPr>
        <w:t xml:space="preserve">del día </w:t>
      </w:r>
      <w:r w:rsidR="007247F2" w:rsidRPr="00EA7B57">
        <w:rPr>
          <w:rFonts w:ascii="ITC Avant Garde Std Bk" w:hAnsi="ITC Avant Garde Std Bk"/>
          <w:sz w:val="20"/>
          <w:szCs w:val="20"/>
          <w:lang w:val="es-ES"/>
        </w:rPr>
        <w:t xml:space="preserve">hábil </w:t>
      </w:r>
      <w:r w:rsidR="00DC47EE" w:rsidRPr="00EA7B57">
        <w:rPr>
          <w:rFonts w:ascii="ITC Avant Garde Std Bk" w:hAnsi="ITC Avant Garde Std Bk"/>
          <w:sz w:val="20"/>
          <w:szCs w:val="20"/>
          <w:lang w:val="es-ES"/>
        </w:rPr>
        <w:t>siguiente a aqu</w:t>
      </w:r>
      <w:r w:rsidR="00FB1A20" w:rsidRPr="00EA7B57">
        <w:rPr>
          <w:rFonts w:ascii="ITC Avant Garde Std Bk" w:hAnsi="ITC Avant Garde Std Bk"/>
          <w:sz w:val="20"/>
          <w:szCs w:val="20"/>
          <w:lang w:val="es-ES"/>
        </w:rPr>
        <w:t>e</w:t>
      </w:r>
      <w:r w:rsidR="00DC47EE" w:rsidRPr="00EA7B57">
        <w:rPr>
          <w:rFonts w:ascii="ITC Avant Garde Std Bk" w:hAnsi="ITC Avant Garde Std Bk"/>
          <w:sz w:val="20"/>
          <w:szCs w:val="20"/>
          <w:lang w:val="es-ES"/>
        </w:rPr>
        <w:t xml:space="preserve">l en que </w:t>
      </w:r>
      <w:r w:rsidR="007247F2" w:rsidRPr="00EA7B57">
        <w:rPr>
          <w:rFonts w:ascii="ITC Avant Garde Std Bk" w:hAnsi="ITC Avant Garde Std Bk"/>
          <w:sz w:val="20"/>
          <w:szCs w:val="20"/>
          <w:lang w:val="es-ES"/>
        </w:rPr>
        <w:t xml:space="preserve">venció </w:t>
      </w:r>
      <w:r w:rsidR="00DC47EE" w:rsidRPr="00EA7B57">
        <w:rPr>
          <w:rFonts w:ascii="ITC Avant Garde Std Bk" w:hAnsi="ITC Avant Garde Std Bk"/>
          <w:sz w:val="20"/>
          <w:szCs w:val="20"/>
          <w:lang w:val="es-ES"/>
        </w:rPr>
        <w:t>el plazo originalmente otorgado.</w:t>
      </w:r>
    </w:p>
    <w:p w14:paraId="6045F28A" w14:textId="77777777" w:rsidR="00566992" w:rsidRPr="00EA7B57" w:rsidRDefault="00566992" w:rsidP="00D77F42">
      <w:pPr>
        <w:pStyle w:val="Sinespaciado"/>
        <w:spacing w:line="276" w:lineRule="auto"/>
        <w:jc w:val="both"/>
        <w:rPr>
          <w:rFonts w:ascii="ITC Avant Garde Std Bk" w:hAnsi="ITC Avant Garde Std Bk"/>
          <w:sz w:val="20"/>
          <w:szCs w:val="20"/>
          <w:lang w:val="es-ES"/>
        </w:rPr>
      </w:pPr>
    </w:p>
    <w:p w14:paraId="2221F382" w14:textId="49B8FEC0" w:rsidR="00D77F42" w:rsidRPr="00EA7B57" w:rsidRDefault="00D77F42" w:rsidP="00D77F42">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Transcurrido el plazo de 65 días hábiles mencionado previamente, sin que el Instituto</w:t>
      </w:r>
      <w:r w:rsidR="009A0A68">
        <w:rPr>
          <w:rFonts w:ascii="ITC Avant Garde Std Bk" w:hAnsi="ITC Avant Garde Std Bk"/>
          <w:sz w:val="20"/>
          <w:szCs w:val="20"/>
          <w:lang w:val="es-ES"/>
        </w:rPr>
        <w:t xml:space="preserve"> efectúe una prevención de </w:t>
      </w:r>
      <w:r w:rsidR="00FF2B09" w:rsidRPr="00EA7B57">
        <w:rPr>
          <w:rFonts w:ascii="ITC Avant Garde Std Bk" w:hAnsi="ITC Avant Garde Std Bk"/>
          <w:sz w:val="20"/>
          <w:szCs w:val="20"/>
          <w:lang w:val="es-ES"/>
        </w:rPr>
        <w:t>aclaración</w:t>
      </w:r>
      <w:r w:rsidRPr="00EA7B57">
        <w:rPr>
          <w:rFonts w:ascii="ITC Avant Garde Std Bk" w:hAnsi="ITC Avant Garde Std Bk"/>
          <w:sz w:val="20"/>
          <w:szCs w:val="20"/>
          <w:lang w:val="es-ES"/>
        </w:rPr>
        <w:t xml:space="preserve"> </w:t>
      </w:r>
      <w:r w:rsidR="00FF2B09" w:rsidRPr="00EA7B57">
        <w:rPr>
          <w:rFonts w:ascii="ITC Avant Garde Std Bk" w:hAnsi="ITC Avant Garde Std Bk"/>
          <w:sz w:val="20"/>
          <w:szCs w:val="20"/>
          <w:lang w:val="es-ES"/>
        </w:rPr>
        <w:t xml:space="preserve">al </w:t>
      </w:r>
      <w:r w:rsidR="009A0A68">
        <w:rPr>
          <w:rFonts w:ascii="ITC Avant Garde Std Bk" w:hAnsi="ITC Avant Garde Std Bk"/>
          <w:sz w:val="20"/>
          <w:szCs w:val="20"/>
          <w:lang w:val="es-ES"/>
        </w:rPr>
        <w:t>Operador</w:t>
      </w:r>
      <w:r w:rsidRPr="00EA7B57">
        <w:rPr>
          <w:rFonts w:ascii="ITC Avant Garde Std Bk" w:hAnsi="ITC Avant Garde Std Bk"/>
          <w:sz w:val="20"/>
          <w:szCs w:val="20"/>
          <w:lang w:val="es-ES"/>
        </w:rPr>
        <w:t>, se tendrá por cumplida la obligación de entrega de la información respectiva.</w:t>
      </w:r>
    </w:p>
    <w:p w14:paraId="6B055AA8" w14:textId="5F0AB6E2" w:rsidR="00D77F42" w:rsidRDefault="00D77F42" w:rsidP="00D77F42">
      <w:pPr>
        <w:pStyle w:val="Sinespaciado"/>
        <w:spacing w:line="276" w:lineRule="auto"/>
        <w:jc w:val="both"/>
        <w:rPr>
          <w:rFonts w:ascii="ITC Avant Garde Std Bk" w:hAnsi="ITC Avant Garde Std Bk"/>
          <w:sz w:val="20"/>
          <w:szCs w:val="20"/>
          <w:lang w:val="es-ES"/>
        </w:rPr>
      </w:pPr>
    </w:p>
    <w:p w14:paraId="107EB624" w14:textId="681E43C7" w:rsidR="00194919" w:rsidRDefault="00194919" w:rsidP="00D77F42">
      <w:pPr>
        <w:pStyle w:val="Sinespaciado"/>
        <w:spacing w:line="276" w:lineRule="auto"/>
        <w:jc w:val="both"/>
        <w:rPr>
          <w:rFonts w:ascii="ITC Avant Garde Std Bk" w:hAnsi="ITC Avant Garde Std Bk"/>
          <w:sz w:val="20"/>
          <w:szCs w:val="20"/>
          <w:lang w:val="es-ES"/>
        </w:rPr>
      </w:pPr>
    </w:p>
    <w:p w14:paraId="58FB0161" w14:textId="793368E0" w:rsidR="006001D7" w:rsidRDefault="00D77F42" w:rsidP="00D77F42">
      <w:pPr>
        <w:jc w:val="both"/>
        <w:outlineLvl w:val="0"/>
        <w:rPr>
          <w:rFonts w:ascii="ITC Avant Garde Std Bk" w:hAnsi="ITC Avant Garde Std Bk"/>
          <w:sz w:val="20"/>
          <w:szCs w:val="20"/>
          <w:lang w:val="es-MX"/>
        </w:rPr>
      </w:pPr>
      <w:r w:rsidRPr="00EA7B57">
        <w:rPr>
          <w:rFonts w:ascii="ITC Avant Garde Std Bk" w:hAnsi="ITC Avant Garde Std Bk"/>
          <w:b/>
          <w:sz w:val="20"/>
          <w:szCs w:val="20"/>
        </w:rPr>
        <w:t>DÉCIMO</w:t>
      </w:r>
      <w:r w:rsidR="00FF2B09" w:rsidRPr="00EA7B57">
        <w:rPr>
          <w:rFonts w:ascii="ITC Avant Garde Std Bk" w:eastAsia="Times New Roman" w:hAnsi="ITC Avant Garde Std Bk"/>
          <w:b/>
          <w:sz w:val="20"/>
          <w:szCs w:val="20"/>
        </w:rPr>
        <w:t xml:space="preserve"> </w:t>
      </w:r>
      <w:r w:rsidR="0083553F" w:rsidRPr="00EA7B57">
        <w:rPr>
          <w:rFonts w:ascii="ITC Avant Garde Std Bk" w:hAnsi="ITC Avant Garde Std Bk"/>
          <w:b/>
          <w:sz w:val="20"/>
          <w:szCs w:val="20"/>
        </w:rPr>
        <w:t>SEXTO</w:t>
      </w:r>
      <w:r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Pr="00EA7B57">
        <w:rPr>
          <w:rFonts w:ascii="ITC Avant Garde Std Bk" w:hAnsi="ITC Avant Garde Std Bk"/>
          <w:b/>
          <w:sz w:val="20"/>
          <w:szCs w:val="20"/>
        </w:rPr>
        <w:t xml:space="preserve">- </w:t>
      </w:r>
      <w:r w:rsidR="00424349" w:rsidRPr="00EA7B57">
        <w:rPr>
          <w:rFonts w:ascii="ITC Avant Garde Std Bk" w:hAnsi="ITC Avant Garde Std Bk"/>
          <w:b/>
          <w:sz w:val="20"/>
          <w:szCs w:val="20"/>
        </w:rPr>
        <w:t>P</w:t>
      </w:r>
      <w:r w:rsidR="00525F0A" w:rsidRPr="00EA7B57">
        <w:rPr>
          <w:rFonts w:ascii="ITC Avant Garde Std Bk" w:hAnsi="ITC Avant Garde Std Bk"/>
          <w:b/>
          <w:sz w:val="20"/>
          <w:szCs w:val="20"/>
        </w:rPr>
        <w:t>resentación de desahogos</w:t>
      </w:r>
      <w:r w:rsidRPr="00EA7B57">
        <w:rPr>
          <w:rFonts w:ascii="ITC Avant Garde Std Bk" w:hAnsi="ITC Avant Garde Std Bk"/>
          <w:b/>
          <w:sz w:val="20"/>
          <w:szCs w:val="20"/>
        </w:rPr>
        <w:t xml:space="preserve">. </w:t>
      </w:r>
      <w:r w:rsidRPr="00EA7B57">
        <w:rPr>
          <w:rFonts w:ascii="ITC Avant Garde Std Bk" w:hAnsi="ITC Avant Garde Std Bk"/>
          <w:sz w:val="20"/>
          <w:szCs w:val="20"/>
        </w:rPr>
        <w:t xml:space="preserve">Los </w:t>
      </w:r>
      <w:r w:rsidR="00C31A23">
        <w:rPr>
          <w:rFonts w:ascii="ITC Avant Garde Std Bk" w:hAnsi="ITC Avant Garde Std Bk"/>
          <w:sz w:val="20"/>
          <w:szCs w:val="20"/>
        </w:rPr>
        <w:t>Operadores</w:t>
      </w:r>
      <w:r w:rsidRPr="00EA7B57">
        <w:rPr>
          <w:rFonts w:ascii="ITC Avant Garde Std Bk" w:hAnsi="ITC Avant Garde Std Bk"/>
          <w:sz w:val="20"/>
          <w:szCs w:val="20"/>
        </w:rPr>
        <w:t xml:space="preserve"> que </w:t>
      </w:r>
      <w:r w:rsidR="00740489" w:rsidRPr="00EA7B57">
        <w:rPr>
          <w:rFonts w:ascii="ITC Avant Garde Std Bk" w:hAnsi="ITC Avant Garde Std Bk"/>
          <w:sz w:val="20"/>
          <w:szCs w:val="20"/>
        </w:rPr>
        <w:t>desahog</w:t>
      </w:r>
      <w:r w:rsidR="00D70B38" w:rsidRPr="00EA7B57">
        <w:rPr>
          <w:rFonts w:ascii="ITC Avant Garde Std Bk" w:hAnsi="ITC Avant Garde Std Bk"/>
          <w:sz w:val="20"/>
          <w:szCs w:val="20"/>
        </w:rPr>
        <w:t>uen alguna prevención</w:t>
      </w:r>
      <w:r w:rsidR="00740489" w:rsidRPr="00EA7B57">
        <w:rPr>
          <w:rFonts w:ascii="ITC Avant Garde Std Bk" w:hAnsi="ITC Avant Garde Std Bk"/>
          <w:sz w:val="20"/>
          <w:szCs w:val="20"/>
        </w:rPr>
        <w:t xml:space="preserve"> de </w:t>
      </w:r>
      <w:r w:rsidR="00FF2B09" w:rsidRPr="00EA7B57">
        <w:rPr>
          <w:rFonts w:ascii="ITC Avant Garde Std Bk" w:hAnsi="ITC Avant Garde Std Bk"/>
          <w:sz w:val="20"/>
          <w:szCs w:val="20"/>
        </w:rPr>
        <w:t>aclara</w:t>
      </w:r>
      <w:r w:rsidR="00740489" w:rsidRPr="00EA7B57">
        <w:rPr>
          <w:rFonts w:ascii="ITC Avant Garde Std Bk" w:hAnsi="ITC Avant Garde Std Bk"/>
          <w:sz w:val="20"/>
          <w:szCs w:val="20"/>
        </w:rPr>
        <w:t xml:space="preserve">ción </w:t>
      </w:r>
      <w:r w:rsidR="00F64E74" w:rsidRPr="00EA7B57">
        <w:rPr>
          <w:rFonts w:ascii="ITC Avant Garde Std Bk" w:hAnsi="ITC Avant Garde Std Bk"/>
          <w:sz w:val="20"/>
          <w:szCs w:val="20"/>
        </w:rPr>
        <w:t xml:space="preserve">formulada </w:t>
      </w:r>
      <w:r w:rsidR="00525F0A" w:rsidRPr="00EA7B57">
        <w:rPr>
          <w:rFonts w:ascii="ITC Avant Garde Std Bk" w:hAnsi="ITC Avant Garde Std Bk"/>
          <w:sz w:val="20"/>
          <w:szCs w:val="20"/>
        </w:rPr>
        <w:t>por el Instituto</w:t>
      </w:r>
      <w:r w:rsidRPr="00EA7B57">
        <w:rPr>
          <w:rFonts w:ascii="ITC Avant Garde Std Bk" w:hAnsi="ITC Avant Garde Std Bk"/>
          <w:sz w:val="20"/>
          <w:szCs w:val="20"/>
        </w:rPr>
        <w:t xml:space="preserve">, deberán </w:t>
      </w:r>
      <w:r w:rsidR="00032921" w:rsidRPr="00EA7B57">
        <w:rPr>
          <w:rFonts w:ascii="ITC Avant Garde Std Bk" w:hAnsi="ITC Avant Garde Std Bk"/>
          <w:sz w:val="20"/>
          <w:szCs w:val="20"/>
        </w:rPr>
        <w:t>entregar</w:t>
      </w:r>
      <w:r w:rsidR="006001D7">
        <w:rPr>
          <w:rFonts w:ascii="ITC Avant Garde Std Bk" w:hAnsi="ITC Avant Garde Std Bk"/>
          <w:sz w:val="20"/>
          <w:szCs w:val="20"/>
        </w:rPr>
        <w:t xml:space="preserve">la </w:t>
      </w:r>
      <w:r w:rsidR="00424349" w:rsidRPr="00EA7B57">
        <w:rPr>
          <w:rFonts w:ascii="ITC Avant Garde Std Bk" w:hAnsi="ITC Avant Garde Std Bk"/>
          <w:sz w:val="20"/>
          <w:szCs w:val="20"/>
          <w:lang w:val="x-none"/>
        </w:rPr>
        <w:t xml:space="preserve">dentro de los plazos establecidos en el lineamiento DÉCIMO </w:t>
      </w:r>
      <w:r w:rsidR="003368A7">
        <w:rPr>
          <w:rFonts w:ascii="ITC Avant Garde Std Bk" w:hAnsi="ITC Avant Garde Std Bk"/>
          <w:sz w:val="20"/>
          <w:szCs w:val="20"/>
          <w:lang w:val="es-MX"/>
        </w:rPr>
        <w:t>QUINTO</w:t>
      </w:r>
      <w:r w:rsidR="0038680F" w:rsidRPr="00EA7B57">
        <w:rPr>
          <w:rFonts w:ascii="ITC Avant Garde Std Bk" w:hAnsi="ITC Avant Garde Std Bk"/>
          <w:sz w:val="20"/>
          <w:szCs w:val="20"/>
          <w:lang w:val="x-none"/>
        </w:rPr>
        <w:t xml:space="preserve"> </w:t>
      </w:r>
      <w:r w:rsidR="00F64E74" w:rsidRPr="00EA7B57">
        <w:rPr>
          <w:rFonts w:ascii="ITC Avant Garde Std Bk" w:hAnsi="ITC Avant Garde Std Bk"/>
          <w:sz w:val="20"/>
          <w:szCs w:val="20"/>
          <w:lang w:val="es-MX"/>
        </w:rPr>
        <w:t>anterio</w:t>
      </w:r>
      <w:r w:rsidR="006001D7">
        <w:rPr>
          <w:rFonts w:ascii="ITC Avant Garde Std Bk" w:hAnsi="ITC Avant Garde Std Bk"/>
          <w:sz w:val="20"/>
          <w:szCs w:val="20"/>
          <w:lang w:val="es-MX"/>
        </w:rPr>
        <w:t>r.</w:t>
      </w:r>
    </w:p>
    <w:p w14:paraId="73DBD7F3" w14:textId="77777777" w:rsidR="006001D7" w:rsidRDefault="006001D7" w:rsidP="00D77F42">
      <w:pPr>
        <w:jc w:val="both"/>
        <w:outlineLvl w:val="0"/>
        <w:rPr>
          <w:rFonts w:ascii="ITC Avant Garde Std Bk" w:hAnsi="ITC Avant Garde Std Bk"/>
          <w:sz w:val="20"/>
          <w:szCs w:val="20"/>
          <w:lang w:val="es-MX"/>
        </w:rPr>
      </w:pPr>
    </w:p>
    <w:p w14:paraId="78C5BCA3" w14:textId="5D40B288" w:rsidR="00C234C1" w:rsidRDefault="00C234C1" w:rsidP="00C234C1">
      <w:pPr>
        <w:jc w:val="both"/>
        <w:outlineLvl w:val="0"/>
        <w:rPr>
          <w:rFonts w:ascii="ITC Avant Garde Std Bk" w:hAnsi="ITC Avant Garde Std Bk"/>
          <w:sz w:val="20"/>
          <w:szCs w:val="20"/>
        </w:rPr>
      </w:pPr>
      <w:r>
        <w:rPr>
          <w:rFonts w:ascii="ITC Avant Garde Std Bk" w:hAnsi="ITC Avant Garde Std Bk"/>
          <w:sz w:val="20"/>
          <w:szCs w:val="20"/>
        </w:rPr>
        <w:lastRenderedPageBreak/>
        <w:t>Para ello</w:t>
      </w:r>
      <w:r w:rsidRPr="00EA7B57">
        <w:rPr>
          <w:rFonts w:ascii="ITC Avant Garde Std Bk" w:hAnsi="ITC Avant Garde Std Bk"/>
          <w:sz w:val="20"/>
          <w:szCs w:val="20"/>
        </w:rPr>
        <w:t xml:space="preserve">, </w:t>
      </w:r>
      <w:r>
        <w:rPr>
          <w:rFonts w:ascii="ITC Avant Garde Std Bk" w:hAnsi="ITC Avant Garde Std Bk"/>
          <w:sz w:val="20"/>
          <w:szCs w:val="20"/>
        </w:rPr>
        <w:t xml:space="preserve">el Operador </w:t>
      </w:r>
      <w:r w:rsidRPr="00EA7B57">
        <w:rPr>
          <w:rFonts w:ascii="ITC Avant Garde Std Bk" w:hAnsi="ITC Avant Garde Std Bk"/>
          <w:sz w:val="20"/>
          <w:szCs w:val="20"/>
        </w:rPr>
        <w:t xml:space="preserve">deberá presentar </w:t>
      </w:r>
      <w:r>
        <w:rPr>
          <w:rFonts w:ascii="ITC Avant Garde Std Bk" w:hAnsi="ITC Avant Garde Std Bk"/>
          <w:sz w:val="20"/>
          <w:szCs w:val="20"/>
        </w:rPr>
        <w:t>nuevamente e</w:t>
      </w:r>
      <w:r w:rsidRPr="00EA7B57">
        <w:rPr>
          <w:rFonts w:ascii="ITC Avant Garde Std Bk" w:hAnsi="ITC Avant Garde Std Bk"/>
          <w:sz w:val="20"/>
          <w:szCs w:val="20"/>
        </w:rPr>
        <w:t xml:space="preserve">l </w:t>
      </w:r>
      <w:r>
        <w:rPr>
          <w:rFonts w:ascii="ITC Avant Garde Std Bk" w:hAnsi="ITC Avant Garde Std Bk"/>
          <w:sz w:val="20"/>
          <w:szCs w:val="20"/>
        </w:rPr>
        <w:t xml:space="preserve">o los </w:t>
      </w:r>
      <w:r w:rsidRPr="00EA7B57">
        <w:rPr>
          <w:rFonts w:ascii="ITC Avant Garde Std Bk" w:hAnsi="ITC Avant Garde Std Bk"/>
          <w:sz w:val="20"/>
          <w:szCs w:val="20"/>
        </w:rPr>
        <w:t>eFormato</w:t>
      </w:r>
      <w:r>
        <w:rPr>
          <w:rFonts w:ascii="ITC Avant Garde Std Bk" w:hAnsi="ITC Avant Garde Std Bk"/>
          <w:sz w:val="20"/>
          <w:szCs w:val="20"/>
        </w:rPr>
        <w:t>/s</w:t>
      </w:r>
      <w:r w:rsidRPr="00EA7B57">
        <w:rPr>
          <w:rFonts w:ascii="ITC Avant Garde Std Bk" w:hAnsi="ITC Avant Garde Std Bk"/>
          <w:sz w:val="20"/>
          <w:szCs w:val="20"/>
        </w:rPr>
        <w:t xml:space="preserve"> correspondiente</w:t>
      </w:r>
      <w:r>
        <w:rPr>
          <w:rFonts w:ascii="ITC Avant Garde Std Bk" w:hAnsi="ITC Avant Garde Std Bk"/>
          <w:sz w:val="20"/>
          <w:szCs w:val="20"/>
        </w:rPr>
        <w:t>/s</w:t>
      </w:r>
      <w:r w:rsidRPr="00EA7B57">
        <w:rPr>
          <w:rFonts w:ascii="ITC Avant Garde Std Bk" w:hAnsi="ITC Avant Garde Std Bk"/>
          <w:sz w:val="20"/>
          <w:szCs w:val="20"/>
        </w:rPr>
        <w:t xml:space="preserve"> a </w:t>
      </w:r>
      <w:r>
        <w:rPr>
          <w:rFonts w:ascii="ITC Avant Garde Std Bk" w:hAnsi="ITC Avant Garde Std Bk"/>
          <w:sz w:val="20"/>
          <w:szCs w:val="20"/>
        </w:rPr>
        <w:t>la prevención que haya realizado el Instituto, marcando el tipo de trámite “</w:t>
      </w:r>
      <w:r w:rsidR="00B553AC" w:rsidRPr="00B553AC">
        <w:rPr>
          <w:rFonts w:ascii="ITC Avant Garde Std Bk" w:hAnsi="ITC Avant Garde Std Bk"/>
          <w:sz w:val="20"/>
          <w:szCs w:val="20"/>
        </w:rPr>
        <w:t>Entrega periódica de información estadística</w:t>
      </w:r>
      <w:r>
        <w:rPr>
          <w:rFonts w:ascii="ITC Avant Garde Std Bk" w:hAnsi="ITC Avant Garde Std Bk"/>
          <w:sz w:val="20"/>
          <w:szCs w:val="20"/>
        </w:rPr>
        <w:t>”</w:t>
      </w:r>
      <w:r w:rsidR="00B553AC">
        <w:rPr>
          <w:rFonts w:ascii="ITC Avant Garde Std Bk" w:hAnsi="ITC Avant Garde Std Bk"/>
          <w:sz w:val="20"/>
          <w:szCs w:val="20"/>
        </w:rPr>
        <w:t xml:space="preserve"> y el procedimiento “</w:t>
      </w:r>
      <w:r w:rsidR="00B553AC" w:rsidRPr="00B553AC">
        <w:rPr>
          <w:rFonts w:ascii="ITC Avant Garde Std Bk" w:hAnsi="ITC Avant Garde Std Bk"/>
          <w:sz w:val="20"/>
          <w:szCs w:val="20"/>
        </w:rPr>
        <w:t>Desahogo de prevención</w:t>
      </w:r>
      <w:r w:rsidR="00B553AC">
        <w:rPr>
          <w:rFonts w:ascii="ITC Avant Garde Std Bk" w:hAnsi="ITC Avant Garde Std Bk"/>
          <w:sz w:val="20"/>
          <w:szCs w:val="20"/>
        </w:rPr>
        <w:t>”</w:t>
      </w:r>
      <w:r>
        <w:rPr>
          <w:rFonts w:ascii="ITC Avant Garde Std Bk" w:hAnsi="ITC Avant Garde Std Bk"/>
          <w:sz w:val="20"/>
          <w:szCs w:val="20"/>
        </w:rPr>
        <w:t>.</w:t>
      </w:r>
    </w:p>
    <w:p w14:paraId="2AED050D" w14:textId="52489B30" w:rsidR="00B553AC" w:rsidRDefault="00B553AC" w:rsidP="00C234C1">
      <w:pPr>
        <w:jc w:val="both"/>
        <w:outlineLvl w:val="0"/>
        <w:rPr>
          <w:rFonts w:ascii="ITC Avant Garde Std Bk" w:hAnsi="ITC Avant Garde Std Bk"/>
          <w:sz w:val="20"/>
          <w:szCs w:val="20"/>
        </w:rPr>
      </w:pPr>
    </w:p>
    <w:p w14:paraId="4676607F" w14:textId="77777777" w:rsidR="000A0A3E" w:rsidRDefault="000A0A3E" w:rsidP="00C234C1">
      <w:pPr>
        <w:jc w:val="both"/>
        <w:outlineLvl w:val="0"/>
        <w:rPr>
          <w:rFonts w:ascii="ITC Avant Garde Std Bk" w:hAnsi="ITC Avant Garde Std Bk"/>
          <w:sz w:val="20"/>
          <w:szCs w:val="20"/>
        </w:rPr>
      </w:pPr>
    </w:p>
    <w:p w14:paraId="5E85BA9E" w14:textId="3B5FF537" w:rsidR="00C234C1" w:rsidRPr="00C10770" w:rsidRDefault="003144CE" w:rsidP="00C234C1">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b/>
          <w:sz w:val="20"/>
          <w:szCs w:val="20"/>
        </w:rPr>
        <w:t>DÉCIMO</w:t>
      </w:r>
      <w:r w:rsidR="00966CC6" w:rsidRPr="00EA7B57">
        <w:rPr>
          <w:rFonts w:ascii="ITC Avant Garde Std Bk" w:hAnsi="ITC Avant Garde Std Bk"/>
          <w:b/>
          <w:sz w:val="20"/>
          <w:szCs w:val="20"/>
        </w:rPr>
        <w:t xml:space="preserve"> </w:t>
      </w:r>
      <w:r w:rsidR="0083553F" w:rsidRPr="00EA7B57">
        <w:rPr>
          <w:rFonts w:ascii="ITC Avant Garde Std Bk" w:eastAsia="Times New Roman" w:hAnsi="ITC Avant Garde Std Bk"/>
          <w:b/>
          <w:sz w:val="20"/>
          <w:szCs w:val="20"/>
        </w:rPr>
        <w:t>SÉPTIMO</w:t>
      </w:r>
      <w:r w:rsidRPr="00EA7B57">
        <w:rPr>
          <w:rFonts w:ascii="ITC Avant Garde Std Bk" w:eastAsia="Times New Roman" w:hAnsi="ITC Avant Garde Std Bk"/>
          <w:b/>
          <w:sz w:val="20"/>
          <w:szCs w:val="20"/>
        </w:rPr>
        <w:t>.</w:t>
      </w:r>
      <w:r w:rsidR="00E05E07" w:rsidRPr="00EA7B57">
        <w:rPr>
          <w:rFonts w:ascii="ITC Avant Garde Std Bk" w:eastAsia="Times New Roman" w:hAnsi="ITC Avant Garde Std Bk"/>
          <w:b/>
          <w:sz w:val="20"/>
          <w:szCs w:val="20"/>
        </w:rPr>
        <w:t xml:space="preserve"> </w:t>
      </w:r>
      <w:r w:rsidR="00C234C1">
        <w:rPr>
          <w:rFonts w:ascii="ITC Avant Garde Std Bk" w:eastAsia="Times New Roman" w:hAnsi="ITC Avant Garde Std Bk"/>
          <w:b/>
          <w:sz w:val="20"/>
          <w:szCs w:val="20"/>
        </w:rPr>
        <w:t>–</w:t>
      </w:r>
      <w:r w:rsidRPr="00EA7B57">
        <w:rPr>
          <w:rFonts w:ascii="ITC Avant Garde Std Bk" w:eastAsia="Times New Roman" w:hAnsi="ITC Avant Garde Std Bk"/>
          <w:b/>
          <w:sz w:val="20"/>
          <w:szCs w:val="20"/>
        </w:rPr>
        <w:t xml:space="preserve"> </w:t>
      </w:r>
      <w:r w:rsidR="00C234C1">
        <w:rPr>
          <w:rFonts w:ascii="ITC Avant Garde Std Bk" w:eastAsia="Times New Roman" w:hAnsi="ITC Avant Garde Std Bk"/>
          <w:b/>
          <w:sz w:val="20"/>
          <w:szCs w:val="20"/>
        </w:rPr>
        <w:t xml:space="preserve">Alcance a la información </w:t>
      </w:r>
      <w:r w:rsidR="00373F3C">
        <w:rPr>
          <w:rFonts w:ascii="ITC Avant Garde Std Bk" w:eastAsia="Times New Roman" w:hAnsi="ITC Avant Garde Std Bk"/>
          <w:b/>
          <w:sz w:val="20"/>
          <w:szCs w:val="20"/>
        </w:rPr>
        <w:t>entregada</w:t>
      </w:r>
      <w:r w:rsidR="00C234C1">
        <w:rPr>
          <w:rFonts w:ascii="ITC Avant Garde Std Bk" w:eastAsia="Times New Roman" w:hAnsi="ITC Avant Garde Std Bk"/>
          <w:b/>
          <w:sz w:val="20"/>
          <w:szCs w:val="20"/>
        </w:rPr>
        <w:t xml:space="preserve">. </w:t>
      </w:r>
      <w:r w:rsidR="00C234C1" w:rsidRPr="00C10770">
        <w:rPr>
          <w:rFonts w:ascii="ITC Avant Garde Std Bk" w:eastAsia="Times New Roman" w:hAnsi="ITC Avant Garde Std Bk"/>
          <w:sz w:val="20"/>
          <w:szCs w:val="20"/>
        </w:rPr>
        <w:t xml:space="preserve">Los </w:t>
      </w:r>
      <w:r w:rsidR="00864CB8">
        <w:rPr>
          <w:rFonts w:ascii="ITC Avant Garde Std Bk" w:eastAsia="Times New Roman" w:hAnsi="ITC Avant Garde Std Bk"/>
          <w:sz w:val="20"/>
          <w:szCs w:val="20"/>
        </w:rPr>
        <w:t>Operadores</w:t>
      </w:r>
      <w:r w:rsidR="00C234C1" w:rsidRPr="00C10770">
        <w:rPr>
          <w:rFonts w:ascii="ITC Avant Garde Std Bk" w:eastAsia="Times New Roman" w:hAnsi="ITC Avant Garde Std Bk"/>
          <w:sz w:val="20"/>
          <w:szCs w:val="20"/>
        </w:rPr>
        <w:t xml:space="preserve"> podrán </w:t>
      </w:r>
      <w:r w:rsidR="00373F3C">
        <w:rPr>
          <w:rFonts w:ascii="ITC Avant Garde Std Bk" w:eastAsia="Times New Roman" w:hAnsi="ITC Avant Garde Std Bk"/>
          <w:sz w:val="20"/>
          <w:szCs w:val="20"/>
        </w:rPr>
        <w:t>solicitar</w:t>
      </w:r>
      <w:r w:rsidR="00864CB8">
        <w:rPr>
          <w:rFonts w:ascii="ITC Avant Garde Std Bk" w:eastAsia="Times New Roman" w:hAnsi="ITC Avant Garde Std Bk"/>
          <w:sz w:val="20"/>
          <w:szCs w:val="20"/>
        </w:rPr>
        <w:t xml:space="preserve"> un alcance para </w:t>
      </w:r>
      <w:r w:rsidR="00C234C1" w:rsidRPr="00C10770">
        <w:rPr>
          <w:rFonts w:ascii="ITC Avant Garde Std Bk" w:eastAsia="Times New Roman" w:hAnsi="ITC Avant Garde Std Bk"/>
          <w:sz w:val="20"/>
          <w:szCs w:val="20"/>
        </w:rPr>
        <w:t>la inf</w:t>
      </w:r>
      <w:r w:rsidR="00864CB8" w:rsidRPr="00864CB8">
        <w:rPr>
          <w:rFonts w:ascii="ITC Avant Garde Std Bk" w:eastAsia="Times New Roman" w:hAnsi="ITC Avant Garde Std Bk"/>
          <w:sz w:val="20"/>
          <w:szCs w:val="20"/>
        </w:rPr>
        <w:t xml:space="preserve">ormación previamente </w:t>
      </w:r>
      <w:r w:rsidR="00373F3C">
        <w:rPr>
          <w:rFonts w:ascii="ITC Avant Garde Std Bk" w:eastAsia="Times New Roman" w:hAnsi="ITC Avant Garde Std Bk"/>
          <w:sz w:val="20"/>
          <w:szCs w:val="20"/>
        </w:rPr>
        <w:t>entregada</w:t>
      </w:r>
      <w:r w:rsidR="00C234C1" w:rsidRPr="00C10770">
        <w:rPr>
          <w:rFonts w:ascii="ITC Avant Garde Std Bk" w:eastAsia="Times New Roman" w:hAnsi="ITC Avant Garde Std Bk"/>
          <w:sz w:val="20"/>
          <w:szCs w:val="20"/>
        </w:rPr>
        <w:t xml:space="preserve"> a partir del momento que identifiquen la existencia de algún error en la misma, siempre y cuando </w:t>
      </w:r>
      <w:r w:rsidR="00864CB8">
        <w:rPr>
          <w:rFonts w:ascii="ITC Avant Garde Std Bk" w:eastAsia="Times New Roman" w:hAnsi="ITC Avant Garde Std Bk"/>
          <w:sz w:val="20"/>
          <w:szCs w:val="20"/>
        </w:rPr>
        <w:t xml:space="preserve">no </w:t>
      </w:r>
      <w:r w:rsidR="00C234C1" w:rsidRPr="00C10770">
        <w:rPr>
          <w:rFonts w:ascii="ITC Avant Garde Std Bk" w:eastAsia="Times New Roman" w:hAnsi="ITC Avant Garde Std Bk"/>
          <w:sz w:val="20"/>
          <w:szCs w:val="20"/>
        </w:rPr>
        <w:t xml:space="preserve">haya expirado el plazo máximo de 65 (sesenta y cinco) días hábiles siguientes a su presentación y/o el Instituto no tenga en curso un proceso de </w:t>
      </w:r>
      <w:r w:rsidR="00864CB8">
        <w:rPr>
          <w:rFonts w:ascii="ITC Avant Garde Std Bk" w:eastAsia="Times New Roman" w:hAnsi="ITC Avant Garde Std Bk"/>
          <w:sz w:val="20"/>
          <w:szCs w:val="20"/>
        </w:rPr>
        <w:t xml:space="preserve">prevención para la </w:t>
      </w:r>
      <w:r w:rsidR="00C234C1" w:rsidRPr="00C10770">
        <w:rPr>
          <w:rFonts w:ascii="ITC Avant Garde Std Bk" w:eastAsia="Times New Roman" w:hAnsi="ITC Avant Garde Std Bk"/>
          <w:sz w:val="20"/>
          <w:szCs w:val="20"/>
        </w:rPr>
        <w:t xml:space="preserve">aclaración </w:t>
      </w:r>
      <w:r w:rsidR="00864CB8">
        <w:rPr>
          <w:rFonts w:ascii="ITC Avant Garde Std Bk" w:eastAsia="Times New Roman" w:hAnsi="ITC Avant Garde Std Bk"/>
          <w:sz w:val="20"/>
          <w:szCs w:val="20"/>
        </w:rPr>
        <w:t xml:space="preserve">de </w:t>
      </w:r>
      <w:r w:rsidR="00C234C1" w:rsidRPr="00C10770">
        <w:rPr>
          <w:rFonts w:ascii="ITC Avant Garde Std Bk" w:eastAsia="Times New Roman" w:hAnsi="ITC Avant Garde Std Bk"/>
          <w:sz w:val="20"/>
          <w:szCs w:val="20"/>
        </w:rPr>
        <w:t>la misma información</w:t>
      </w:r>
      <w:r w:rsidR="00864CB8">
        <w:rPr>
          <w:rFonts w:ascii="ITC Avant Garde Std Bk" w:eastAsia="Times New Roman" w:hAnsi="ITC Avant Garde Std Bk"/>
          <w:sz w:val="20"/>
          <w:szCs w:val="20"/>
        </w:rPr>
        <w:t xml:space="preserve"> a la</w:t>
      </w:r>
      <w:r w:rsidR="00C234C1" w:rsidRPr="00C10770">
        <w:rPr>
          <w:rFonts w:ascii="ITC Avant Garde Std Bk" w:eastAsia="Times New Roman" w:hAnsi="ITC Avant Garde Std Bk"/>
          <w:sz w:val="20"/>
          <w:szCs w:val="20"/>
        </w:rPr>
        <w:t xml:space="preserve"> que se </w:t>
      </w:r>
      <w:r w:rsidR="00864CB8">
        <w:rPr>
          <w:rFonts w:ascii="ITC Avant Garde Std Bk" w:eastAsia="Times New Roman" w:hAnsi="ITC Avant Garde Std Bk"/>
          <w:sz w:val="20"/>
          <w:szCs w:val="20"/>
        </w:rPr>
        <w:t xml:space="preserve">le </w:t>
      </w:r>
      <w:r w:rsidR="00864CB8" w:rsidRPr="00864CB8">
        <w:rPr>
          <w:rFonts w:ascii="ITC Avant Garde Std Bk" w:eastAsia="Times New Roman" w:hAnsi="ITC Avant Garde Std Bk"/>
          <w:sz w:val="20"/>
          <w:szCs w:val="20"/>
        </w:rPr>
        <w:t>quiere</w:t>
      </w:r>
      <w:r w:rsidR="00C234C1" w:rsidRPr="00C10770">
        <w:rPr>
          <w:rFonts w:ascii="ITC Avant Garde Std Bk" w:eastAsia="Times New Roman" w:hAnsi="ITC Avant Garde Std Bk"/>
          <w:sz w:val="20"/>
          <w:szCs w:val="20"/>
        </w:rPr>
        <w:t xml:space="preserve"> </w:t>
      </w:r>
      <w:r w:rsidR="00864CB8">
        <w:rPr>
          <w:rFonts w:ascii="ITC Avant Garde Std Bk" w:eastAsia="Times New Roman" w:hAnsi="ITC Avant Garde Std Bk"/>
          <w:sz w:val="20"/>
          <w:szCs w:val="20"/>
        </w:rPr>
        <w:t>dar alcance.</w:t>
      </w:r>
      <w:r w:rsidR="00C234C1" w:rsidRPr="00C10770">
        <w:rPr>
          <w:rFonts w:ascii="ITC Avant Garde Std Bk" w:eastAsia="Times New Roman" w:hAnsi="ITC Avant Garde Std Bk"/>
          <w:sz w:val="20"/>
          <w:szCs w:val="20"/>
        </w:rPr>
        <w:t xml:space="preserve"> </w:t>
      </w:r>
    </w:p>
    <w:p w14:paraId="4B552B72" w14:textId="1193C05A" w:rsidR="00C234C1" w:rsidRDefault="00C234C1" w:rsidP="00C234C1">
      <w:pPr>
        <w:jc w:val="both"/>
        <w:outlineLvl w:val="0"/>
        <w:rPr>
          <w:rFonts w:ascii="ITC Avant Garde Std Bk" w:eastAsia="Times New Roman" w:hAnsi="ITC Avant Garde Std Bk"/>
          <w:sz w:val="20"/>
          <w:szCs w:val="20"/>
        </w:rPr>
      </w:pPr>
    </w:p>
    <w:p w14:paraId="484066AD" w14:textId="4524440B" w:rsidR="00864CB8" w:rsidRDefault="00864CB8" w:rsidP="00864CB8">
      <w:pPr>
        <w:jc w:val="both"/>
        <w:outlineLvl w:val="0"/>
        <w:rPr>
          <w:rFonts w:ascii="ITC Avant Garde Std Bk" w:hAnsi="ITC Avant Garde Std Bk"/>
          <w:sz w:val="20"/>
          <w:szCs w:val="20"/>
        </w:rPr>
      </w:pPr>
      <w:r>
        <w:rPr>
          <w:rFonts w:ascii="ITC Avant Garde Std Bk" w:hAnsi="ITC Avant Garde Std Bk"/>
          <w:sz w:val="20"/>
          <w:szCs w:val="20"/>
        </w:rPr>
        <w:t>Para ello</w:t>
      </w:r>
      <w:r w:rsidRPr="00EA7B57">
        <w:rPr>
          <w:rFonts w:ascii="ITC Avant Garde Std Bk" w:hAnsi="ITC Avant Garde Std Bk"/>
          <w:sz w:val="20"/>
          <w:szCs w:val="20"/>
        </w:rPr>
        <w:t xml:space="preserve">, </w:t>
      </w:r>
      <w:r>
        <w:rPr>
          <w:rFonts w:ascii="ITC Avant Garde Std Bk" w:hAnsi="ITC Avant Garde Std Bk"/>
          <w:sz w:val="20"/>
          <w:szCs w:val="20"/>
        </w:rPr>
        <w:t xml:space="preserve">el Operador </w:t>
      </w:r>
      <w:r w:rsidRPr="00EA7B57">
        <w:rPr>
          <w:rFonts w:ascii="ITC Avant Garde Std Bk" w:hAnsi="ITC Avant Garde Std Bk"/>
          <w:sz w:val="20"/>
          <w:szCs w:val="20"/>
        </w:rPr>
        <w:t xml:space="preserve">deberá presentar </w:t>
      </w:r>
      <w:r>
        <w:rPr>
          <w:rFonts w:ascii="ITC Avant Garde Std Bk" w:hAnsi="ITC Avant Garde Std Bk"/>
          <w:sz w:val="20"/>
          <w:szCs w:val="20"/>
        </w:rPr>
        <w:t>nuevamente e</w:t>
      </w:r>
      <w:r w:rsidRPr="00EA7B57">
        <w:rPr>
          <w:rFonts w:ascii="ITC Avant Garde Std Bk" w:hAnsi="ITC Avant Garde Std Bk"/>
          <w:sz w:val="20"/>
          <w:szCs w:val="20"/>
        </w:rPr>
        <w:t xml:space="preserve">l </w:t>
      </w:r>
      <w:r>
        <w:rPr>
          <w:rFonts w:ascii="ITC Avant Garde Std Bk" w:hAnsi="ITC Avant Garde Std Bk"/>
          <w:sz w:val="20"/>
          <w:szCs w:val="20"/>
        </w:rPr>
        <w:t xml:space="preserve">o los </w:t>
      </w:r>
      <w:r w:rsidRPr="00EA7B57">
        <w:rPr>
          <w:rFonts w:ascii="ITC Avant Garde Std Bk" w:hAnsi="ITC Avant Garde Std Bk"/>
          <w:sz w:val="20"/>
          <w:szCs w:val="20"/>
        </w:rPr>
        <w:t>eFormato</w:t>
      </w:r>
      <w:r>
        <w:rPr>
          <w:rFonts w:ascii="ITC Avant Garde Std Bk" w:hAnsi="ITC Avant Garde Std Bk"/>
          <w:sz w:val="20"/>
          <w:szCs w:val="20"/>
        </w:rPr>
        <w:t>/s</w:t>
      </w:r>
      <w:r w:rsidRPr="00EA7B57">
        <w:rPr>
          <w:rFonts w:ascii="ITC Avant Garde Std Bk" w:hAnsi="ITC Avant Garde Std Bk"/>
          <w:sz w:val="20"/>
          <w:szCs w:val="20"/>
        </w:rPr>
        <w:t xml:space="preserve"> correspondiente</w:t>
      </w:r>
      <w:r>
        <w:rPr>
          <w:rFonts w:ascii="ITC Avant Garde Std Bk" w:hAnsi="ITC Avant Garde Std Bk"/>
          <w:sz w:val="20"/>
          <w:szCs w:val="20"/>
        </w:rPr>
        <w:t>/s</w:t>
      </w:r>
      <w:r w:rsidRPr="00EA7B57">
        <w:rPr>
          <w:rFonts w:ascii="ITC Avant Garde Std Bk" w:hAnsi="ITC Avant Garde Std Bk"/>
          <w:sz w:val="20"/>
          <w:szCs w:val="20"/>
        </w:rPr>
        <w:t xml:space="preserve"> a </w:t>
      </w:r>
      <w:r>
        <w:rPr>
          <w:rFonts w:ascii="ITC Avant Garde Std Bk" w:hAnsi="ITC Avant Garde Std Bk"/>
          <w:sz w:val="20"/>
          <w:szCs w:val="20"/>
        </w:rPr>
        <w:t xml:space="preserve">la </w:t>
      </w:r>
      <w:r w:rsidR="00373F3C">
        <w:rPr>
          <w:rFonts w:ascii="ITC Avant Garde Std Bk" w:hAnsi="ITC Avant Garde Std Bk"/>
          <w:sz w:val="20"/>
          <w:szCs w:val="20"/>
        </w:rPr>
        <w:t>entrega en curso</w:t>
      </w:r>
      <w:r>
        <w:rPr>
          <w:rFonts w:ascii="ITC Avant Garde Std Bk" w:hAnsi="ITC Avant Garde Std Bk"/>
          <w:sz w:val="20"/>
          <w:szCs w:val="20"/>
        </w:rPr>
        <w:t xml:space="preserve"> que haya realizado </w:t>
      </w:r>
      <w:r w:rsidR="00ED4F67">
        <w:rPr>
          <w:rFonts w:ascii="ITC Avant Garde Std Bk" w:hAnsi="ITC Avant Garde Std Bk"/>
          <w:sz w:val="20"/>
          <w:szCs w:val="20"/>
        </w:rPr>
        <w:t xml:space="preserve">ante </w:t>
      </w:r>
      <w:r>
        <w:rPr>
          <w:rFonts w:ascii="ITC Avant Garde Std Bk" w:hAnsi="ITC Avant Garde Std Bk"/>
          <w:sz w:val="20"/>
          <w:szCs w:val="20"/>
        </w:rPr>
        <w:t>el Instituto, marcando el tipo de trámite “</w:t>
      </w:r>
      <w:r w:rsidRPr="00B553AC">
        <w:rPr>
          <w:rFonts w:ascii="ITC Avant Garde Std Bk" w:hAnsi="ITC Avant Garde Std Bk"/>
          <w:sz w:val="20"/>
          <w:szCs w:val="20"/>
        </w:rPr>
        <w:t>Entrega periódica de información estadística</w:t>
      </w:r>
      <w:r>
        <w:rPr>
          <w:rFonts w:ascii="ITC Avant Garde Std Bk" w:hAnsi="ITC Avant Garde Std Bk"/>
          <w:sz w:val="20"/>
          <w:szCs w:val="20"/>
        </w:rPr>
        <w:t>” y el procedimiento “</w:t>
      </w:r>
      <w:r w:rsidR="00373F3C" w:rsidRPr="00373F3C">
        <w:rPr>
          <w:rFonts w:ascii="ITC Avant Garde Std Bk" w:hAnsi="ITC Avant Garde Std Bk"/>
          <w:sz w:val="20"/>
          <w:szCs w:val="20"/>
        </w:rPr>
        <w:t>Alcance a su entrega actual</w:t>
      </w:r>
      <w:r>
        <w:rPr>
          <w:rFonts w:ascii="ITC Avant Garde Std Bk" w:hAnsi="ITC Avant Garde Std Bk"/>
          <w:sz w:val="20"/>
          <w:szCs w:val="20"/>
        </w:rPr>
        <w:t>”.</w:t>
      </w:r>
    </w:p>
    <w:p w14:paraId="6C470526" w14:textId="77777777" w:rsidR="00864CB8" w:rsidRPr="00C10770" w:rsidRDefault="00864CB8" w:rsidP="00C234C1">
      <w:pPr>
        <w:jc w:val="both"/>
        <w:outlineLvl w:val="0"/>
        <w:rPr>
          <w:rFonts w:ascii="ITC Avant Garde Std Bk" w:eastAsia="Times New Roman" w:hAnsi="ITC Avant Garde Std Bk"/>
          <w:sz w:val="20"/>
          <w:szCs w:val="20"/>
        </w:rPr>
      </w:pPr>
    </w:p>
    <w:p w14:paraId="4ACE91D2" w14:textId="0BB7E258" w:rsidR="00373F3C" w:rsidRPr="00EA7B57" w:rsidRDefault="00C234C1" w:rsidP="00373F3C">
      <w:pPr>
        <w:pStyle w:val="Sinespaciado"/>
        <w:spacing w:line="276" w:lineRule="auto"/>
        <w:jc w:val="both"/>
        <w:rPr>
          <w:rFonts w:ascii="ITC Avant Garde Std Bk" w:hAnsi="ITC Avant Garde Std Bk"/>
          <w:sz w:val="20"/>
          <w:szCs w:val="20"/>
          <w:lang w:val="es-ES"/>
        </w:rPr>
      </w:pPr>
      <w:r w:rsidRPr="00C10770">
        <w:rPr>
          <w:rFonts w:ascii="ITC Avant Garde Std Bk" w:eastAsia="Times New Roman" w:hAnsi="ITC Avant Garde Std Bk"/>
          <w:sz w:val="20"/>
          <w:szCs w:val="20"/>
        </w:rPr>
        <w:t xml:space="preserve">El Instituto </w:t>
      </w:r>
      <w:r w:rsidR="00373F3C">
        <w:rPr>
          <w:rFonts w:ascii="ITC Avant Garde Std Bk" w:eastAsia="Times New Roman" w:hAnsi="ITC Avant Garde Std Bk"/>
          <w:sz w:val="20"/>
          <w:szCs w:val="20"/>
        </w:rPr>
        <w:t xml:space="preserve">desechará la información entregada previamente y </w:t>
      </w:r>
      <w:r w:rsidR="00373F3C">
        <w:rPr>
          <w:rFonts w:ascii="ITC Avant Garde Std Bk" w:hAnsi="ITC Avant Garde Std Bk"/>
          <w:sz w:val="20"/>
          <w:szCs w:val="20"/>
          <w:lang w:val="es-ES"/>
        </w:rPr>
        <w:t xml:space="preserve">revisará esta nueva información </w:t>
      </w:r>
      <w:r w:rsidR="00373F3C" w:rsidRPr="00EA7B57">
        <w:rPr>
          <w:rFonts w:ascii="ITC Avant Garde Std Bk" w:hAnsi="ITC Avant Garde Std Bk"/>
          <w:sz w:val="20"/>
          <w:szCs w:val="20"/>
          <w:lang w:val="es-ES"/>
        </w:rPr>
        <w:t>dentro del plazo máximo de</w:t>
      </w:r>
      <w:r w:rsidR="009A0A68">
        <w:rPr>
          <w:rFonts w:ascii="ITC Avant Garde Std Bk" w:hAnsi="ITC Avant Garde Std Bk"/>
          <w:sz w:val="20"/>
          <w:szCs w:val="20"/>
          <w:lang w:val="es-ES"/>
        </w:rPr>
        <w:t xml:space="preserve"> 65 días hábiles siguientes a esta</w:t>
      </w:r>
      <w:r w:rsidR="00373F3C" w:rsidRPr="00EA7B57">
        <w:rPr>
          <w:rFonts w:ascii="ITC Avant Garde Std Bk" w:hAnsi="ITC Avant Garde Std Bk"/>
          <w:sz w:val="20"/>
          <w:szCs w:val="20"/>
          <w:lang w:val="es-ES"/>
        </w:rPr>
        <w:t xml:space="preserve"> presentación. En </w:t>
      </w:r>
      <w:r w:rsidR="009A0A68">
        <w:rPr>
          <w:rFonts w:ascii="ITC Avant Garde Std Bk" w:hAnsi="ITC Avant Garde Std Bk"/>
          <w:sz w:val="20"/>
          <w:szCs w:val="20"/>
          <w:lang w:val="es-ES"/>
        </w:rPr>
        <w:t xml:space="preserve">el </w:t>
      </w:r>
      <w:r w:rsidR="00373F3C" w:rsidRPr="00EA7B57">
        <w:rPr>
          <w:rFonts w:ascii="ITC Avant Garde Std Bk" w:hAnsi="ITC Avant Garde Std Bk"/>
          <w:sz w:val="20"/>
          <w:szCs w:val="20"/>
          <w:lang w:val="es-ES"/>
        </w:rPr>
        <w:t xml:space="preserve">caso de que la información presentada tenga inconsistencias o errores a juicio del Instituto, este podrá prevenir al </w:t>
      </w:r>
      <w:r w:rsidR="00373F3C">
        <w:rPr>
          <w:rFonts w:ascii="ITC Avant Garde Std Bk" w:hAnsi="ITC Avant Garde Std Bk"/>
          <w:sz w:val="20"/>
          <w:szCs w:val="20"/>
          <w:lang w:val="es-ES"/>
        </w:rPr>
        <w:t>Operador</w:t>
      </w:r>
      <w:r w:rsidR="00373F3C" w:rsidRPr="00EA7B57">
        <w:rPr>
          <w:rFonts w:ascii="ITC Avant Garde Std Bk" w:hAnsi="ITC Avant Garde Std Bk"/>
          <w:sz w:val="20"/>
          <w:szCs w:val="20"/>
          <w:lang w:val="es-ES"/>
        </w:rPr>
        <w:t>, dentro del plazo referido, por una sola vez, para que presente la información necesaria para su aclaración, precisión o sustento.</w:t>
      </w:r>
    </w:p>
    <w:p w14:paraId="0D337759" w14:textId="5AB80418" w:rsidR="00C234C1" w:rsidRDefault="00C234C1" w:rsidP="00C234C1">
      <w:pPr>
        <w:jc w:val="both"/>
        <w:outlineLvl w:val="0"/>
        <w:rPr>
          <w:rFonts w:ascii="ITC Avant Garde Std Bk" w:eastAsia="Times New Roman" w:hAnsi="ITC Avant Garde Std Bk"/>
          <w:sz w:val="20"/>
          <w:szCs w:val="20"/>
        </w:rPr>
      </w:pPr>
    </w:p>
    <w:p w14:paraId="6081E069" w14:textId="77777777" w:rsidR="000A0A3E" w:rsidRPr="00C10770" w:rsidRDefault="000A0A3E" w:rsidP="00C234C1">
      <w:pPr>
        <w:jc w:val="both"/>
        <w:outlineLvl w:val="0"/>
        <w:rPr>
          <w:rFonts w:ascii="ITC Avant Garde Std Bk" w:eastAsia="Times New Roman" w:hAnsi="ITC Avant Garde Std Bk"/>
          <w:sz w:val="20"/>
          <w:szCs w:val="20"/>
        </w:rPr>
      </w:pPr>
    </w:p>
    <w:p w14:paraId="67C376EF" w14:textId="6B4F00EA" w:rsidR="00373F3C" w:rsidRDefault="00C234C1" w:rsidP="00373F3C">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DÉCIMO </w:t>
      </w:r>
      <w:r w:rsidRPr="00EA7B57">
        <w:rPr>
          <w:rFonts w:ascii="ITC Avant Garde Std Bk" w:eastAsia="Times New Roman" w:hAnsi="ITC Avant Garde Std Bk"/>
          <w:b/>
          <w:sz w:val="20"/>
          <w:szCs w:val="20"/>
        </w:rPr>
        <w:t>OCTAVO</w:t>
      </w:r>
      <w:r w:rsidRPr="00EA7B57">
        <w:rPr>
          <w:rFonts w:ascii="ITC Avant Garde Std Bk" w:hAnsi="ITC Avant Garde Std Bk"/>
          <w:b/>
          <w:sz w:val="20"/>
          <w:szCs w:val="20"/>
        </w:rPr>
        <w:t xml:space="preserve">. – </w:t>
      </w:r>
      <w:r w:rsidR="003144CE" w:rsidRPr="00EA7B57">
        <w:rPr>
          <w:rFonts w:ascii="ITC Avant Garde Std Bk" w:hAnsi="ITC Avant Garde Std Bk"/>
          <w:b/>
          <w:sz w:val="20"/>
          <w:szCs w:val="20"/>
        </w:rPr>
        <w:t xml:space="preserve">Solicitud de </w:t>
      </w:r>
      <w:r w:rsidR="00B553AC">
        <w:rPr>
          <w:rFonts w:ascii="ITC Avant Garde Std Bk" w:hAnsi="ITC Avant Garde Std Bk"/>
          <w:b/>
          <w:sz w:val="20"/>
          <w:szCs w:val="20"/>
        </w:rPr>
        <w:t>r</w:t>
      </w:r>
      <w:r w:rsidR="003144CE" w:rsidRPr="00EA7B57">
        <w:rPr>
          <w:rFonts w:ascii="ITC Avant Garde Std Bk" w:hAnsi="ITC Avant Garde Std Bk"/>
          <w:b/>
          <w:sz w:val="20"/>
          <w:szCs w:val="20"/>
        </w:rPr>
        <w:t>ectificaciones</w:t>
      </w:r>
      <w:r w:rsidR="003144CE" w:rsidRPr="00EA7B57">
        <w:rPr>
          <w:rFonts w:ascii="ITC Avant Garde Std Bk" w:hAnsi="ITC Avant Garde Std Bk"/>
          <w:sz w:val="20"/>
          <w:szCs w:val="20"/>
        </w:rPr>
        <w:t xml:space="preserve">. </w:t>
      </w:r>
      <w:r w:rsidR="00373F3C" w:rsidRPr="001E51C6">
        <w:rPr>
          <w:rFonts w:ascii="ITC Avant Garde Std Bk" w:eastAsia="Times New Roman" w:hAnsi="ITC Avant Garde Std Bk"/>
          <w:sz w:val="20"/>
          <w:szCs w:val="20"/>
        </w:rPr>
        <w:t xml:space="preserve">Los </w:t>
      </w:r>
      <w:r w:rsidR="00373F3C">
        <w:rPr>
          <w:rFonts w:ascii="ITC Avant Garde Std Bk" w:eastAsia="Times New Roman" w:hAnsi="ITC Avant Garde Std Bk"/>
          <w:sz w:val="20"/>
          <w:szCs w:val="20"/>
        </w:rPr>
        <w:t>Operadores</w:t>
      </w:r>
      <w:r w:rsidR="00373F3C" w:rsidRPr="001E51C6">
        <w:rPr>
          <w:rFonts w:ascii="ITC Avant Garde Std Bk" w:eastAsia="Times New Roman" w:hAnsi="ITC Avant Garde Std Bk"/>
          <w:sz w:val="20"/>
          <w:szCs w:val="20"/>
        </w:rPr>
        <w:t xml:space="preserve"> </w:t>
      </w:r>
      <w:r w:rsidR="00373F3C" w:rsidRPr="00EA7B57">
        <w:rPr>
          <w:rFonts w:ascii="ITC Avant Garde Std Bk" w:hAnsi="ITC Avant Garde Std Bk"/>
          <w:sz w:val="20"/>
          <w:szCs w:val="20"/>
        </w:rPr>
        <w:t xml:space="preserve">podrán solicitar la rectificación de la información previamente </w:t>
      </w:r>
      <w:r w:rsidR="00373F3C">
        <w:rPr>
          <w:rFonts w:ascii="ITC Avant Garde Std Bk" w:hAnsi="ITC Avant Garde Std Bk"/>
          <w:sz w:val="20"/>
          <w:szCs w:val="20"/>
        </w:rPr>
        <w:t>presentada,</w:t>
      </w:r>
      <w:r w:rsidR="00373F3C" w:rsidRPr="001E51C6">
        <w:rPr>
          <w:rFonts w:ascii="ITC Avant Garde Std Bk" w:eastAsia="Times New Roman" w:hAnsi="ITC Avant Garde Std Bk"/>
          <w:sz w:val="20"/>
          <w:szCs w:val="20"/>
        </w:rPr>
        <w:t xml:space="preserve"> a partir del momento </w:t>
      </w:r>
      <w:r w:rsidR="00373F3C">
        <w:rPr>
          <w:rFonts w:ascii="ITC Avant Garde Std Bk" w:eastAsia="Times New Roman" w:hAnsi="ITC Avant Garde Std Bk"/>
          <w:sz w:val="20"/>
          <w:szCs w:val="20"/>
        </w:rPr>
        <w:t xml:space="preserve">en </w:t>
      </w:r>
      <w:r w:rsidR="00373F3C" w:rsidRPr="001E51C6">
        <w:rPr>
          <w:rFonts w:ascii="ITC Avant Garde Std Bk" w:eastAsia="Times New Roman" w:hAnsi="ITC Avant Garde Std Bk"/>
          <w:sz w:val="20"/>
          <w:szCs w:val="20"/>
        </w:rPr>
        <w:t>que identifiquen la existencia de algún erro</w:t>
      </w:r>
      <w:r w:rsidR="00373F3C">
        <w:rPr>
          <w:rFonts w:ascii="ITC Avant Garde Std Bk" w:eastAsia="Times New Roman" w:hAnsi="ITC Avant Garde Std Bk"/>
          <w:sz w:val="20"/>
          <w:szCs w:val="20"/>
        </w:rPr>
        <w:t xml:space="preserve">r en la misma, siempre y cuando </w:t>
      </w:r>
      <w:r w:rsidR="00373F3C" w:rsidRPr="001E51C6">
        <w:rPr>
          <w:rFonts w:ascii="ITC Avant Garde Std Bk" w:eastAsia="Times New Roman" w:hAnsi="ITC Avant Garde Std Bk"/>
          <w:sz w:val="20"/>
          <w:szCs w:val="20"/>
        </w:rPr>
        <w:t xml:space="preserve">haya expirado el plazo máximo de 65 (sesenta y cinco) días hábiles </w:t>
      </w:r>
      <w:r w:rsidR="009A0A68">
        <w:rPr>
          <w:rFonts w:ascii="ITC Avant Garde Std Bk" w:eastAsia="Times New Roman" w:hAnsi="ITC Avant Garde Std Bk"/>
          <w:sz w:val="20"/>
          <w:szCs w:val="20"/>
        </w:rPr>
        <w:t>siguientes a su presentación y</w:t>
      </w:r>
      <w:r w:rsidR="00373F3C" w:rsidRPr="001E51C6">
        <w:rPr>
          <w:rFonts w:ascii="ITC Avant Garde Std Bk" w:eastAsia="Times New Roman" w:hAnsi="ITC Avant Garde Std Bk"/>
          <w:sz w:val="20"/>
          <w:szCs w:val="20"/>
        </w:rPr>
        <w:t xml:space="preserve"> el Instituto no tenga en curso un proceso de </w:t>
      </w:r>
      <w:r w:rsidR="00373F3C">
        <w:rPr>
          <w:rFonts w:ascii="ITC Avant Garde Std Bk" w:eastAsia="Times New Roman" w:hAnsi="ITC Avant Garde Std Bk"/>
          <w:sz w:val="20"/>
          <w:szCs w:val="20"/>
        </w:rPr>
        <w:t xml:space="preserve">prevención para la </w:t>
      </w:r>
      <w:r w:rsidR="00373F3C" w:rsidRPr="001E51C6">
        <w:rPr>
          <w:rFonts w:ascii="ITC Avant Garde Std Bk" w:eastAsia="Times New Roman" w:hAnsi="ITC Avant Garde Std Bk"/>
          <w:sz w:val="20"/>
          <w:szCs w:val="20"/>
        </w:rPr>
        <w:t xml:space="preserve">aclaración </w:t>
      </w:r>
      <w:r w:rsidR="00373F3C">
        <w:rPr>
          <w:rFonts w:ascii="ITC Avant Garde Std Bk" w:eastAsia="Times New Roman" w:hAnsi="ITC Avant Garde Std Bk"/>
          <w:sz w:val="20"/>
          <w:szCs w:val="20"/>
        </w:rPr>
        <w:t xml:space="preserve">de </w:t>
      </w:r>
      <w:r w:rsidR="00373F3C" w:rsidRPr="001E51C6">
        <w:rPr>
          <w:rFonts w:ascii="ITC Avant Garde Std Bk" w:eastAsia="Times New Roman" w:hAnsi="ITC Avant Garde Std Bk"/>
          <w:sz w:val="20"/>
          <w:szCs w:val="20"/>
        </w:rPr>
        <w:t>la misma información</w:t>
      </w:r>
      <w:r w:rsidR="00373F3C">
        <w:rPr>
          <w:rFonts w:ascii="ITC Avant Garde Std Bk" w:eastAsia="Times New Roman" w:hAnsi="ITC Avant Garde Std Bk"/>
          <w:sz w:val="20"/>
          <w:szCs w:val="20"/>
        </w:rPr>
        <w:t xml:space="preserve"> a la</w:t>
      </w:r>
      <w:r w:rsidR="00373F3C" w:rsidRPr="001E51C6">
        <w:rPr>
          <w:rFonts w:ascii="ITC Avant Garde Std Bk" w:eastAsia="Times New Roman" w:hAnsi="ITC Avant Garde Std Bk"/>
          <w:sz w:val="20"/>
          <w:szCs w:val="20"/>
        </w:rPr>
        <w:t xml:space="preserve"> que se </w:t>
      </w:r>
      <w:r w:rsidR="00373F3C">
        <w:rPr>
          <w:rFonts w:ascii="ITC Avant Garde Std Bk" w:eastAsia="Times New Roman" w:hAnsi="ITC Avant Garde Std Bk"/>
          <w:sz w:val="20"/>
          <w:szCs w:val="20"/>
        </w:rPr>
        <w:t xml:space="preserve">le </w:t>
      </w:r>
      <w:r w:rsidR="00373F3C" w:rsidRPr="00864CB8">
        <w:rPr>
          <w:rFonts w:ascii="ITC Avant Garde Std Bk" w:eastAsia="Times New Roman" w:hAnsi="ITC Avant Garde Std Bk"/>
          <w:sz w:val="20"/>
          <w:szCs w:val="20"/>
        </w:rPr>
        <w:t>quiere</w:t>
      </w:r>
      <w:r w:rsidR="00373F3C" w:rsidRPr="001E51C6">
        <w:rPr>
          <w:rFonts w:ascii="ITC Avant Garde Std Bk" w:eastAsia="Times New Roman" w:hAnsi="ITC Avant Garde Std Bk"/>
          <w:sz w:val="20"/>
          <w:szCs w:val="20"/>
        </w:rPr>
        <w:t xml:space="preserve"> </w:t>
      </w:r>
      <w:r w:rsidR="00373F3C">
        <w:rPr>
          <w:rFonts w:ascii="ITC Avant Garde Std Bk" w:eastAsia="Times New Roman" w:hAnsi="ITC Avant Garde Std Bk"/>
          <w:sz w:val="20"/>
          <w:szCs w:val="20"/>
        </w:rPr>
        <w:t>dar alcance.</w:t>
      </w:r>
    </w:p>
    <w:p w14:paraId="3DFC7266" w14:textId="77777777" w:rsidR="00373F3C" w:rsidRDefault="00373F3C" w:rsidP="003144CE">
      <w:pPr>
        <w:jc w:val="both"/>
        <w:outlineLvl w:val="0"/>
        <w:rPr>
          <w:rFonts w:ascii="ITC Avant Garde Std Bk" w:hAnsi="ITC Avant Garde Std Bk"/>
          <w:sz w:val="20"/>
          <w:szCs w:val="20"/>
        </w:rPr>
      </w:pPr>
    </w:p>
    <w:p w14:paraId="06260163" w14:textId="6852FE94" w:rsidR="009E50F1" w:rsidRDefault="003144CE" w:rsidP="003144CE">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Para </w:t>
      </w:r>
      <w:r w:rsidR="009A0A68">
        <w:rPr>
          <w:rFonts w:ascii="ITC Avant Garde Std Bk" w:hAnsi="ITC Avant Garde Std Bk"/>
          <w:sz w:val="20"/>
          <w:szCs w:val="20"/>
        </w:rPr>
        <w:t>ello,</w:t>
      </w:r>
      <w:r w:rsidRPr="00EA7B57">
        <w:rPr>
          <w:rFonts w:ascii="ITC Avant Garde Std Bk" w:hAnsi="ITC Avant Garde Std Bk"/>
          <w:sz w:val="20"/>
          <w:szCs w:val="20"/>
        </w:rPr>
        <w:t xml:space="preserve"> </w:t>
      </w:r>
      <w:r w:rsidR="009E50F1">
        <w:rPr>
          <w:rFonts w:ascii="ITC Avant Garde Std Bk" w:hAnsi="ITC Avant Garde Std Bk"/>
          <w:sz w:val="20"/>
          <w:szCs w:val="20"/>
        </w:rPr>
        <w:t xml:space="preserve">el Operador </w:t>
      </w:r>
      <w:r w:rsidRPr="00EA7B57">
        <w:rPr>
          <w:rFonts w:ascii="ITC Avant Garde Std Bk" w:hAnsi="ITC Avant Garde Std Bk"/>
          <w:sz w:val="20"/>
          <w:szCs w:val="20"/>
        </w:rPr>
        <w:t xml:space="preserve">deberá </w:t>
      </w:r>
      <w:r w:rsidR="00ED4F67">
        <w:rPr>
          <w:rFonts w:ascii="ITC Avant Garde Std Bk" w:hAnsi="ITC Avant Garde Std Bk"/>
          <w:sz w:val="20"/>
          <w:szCs w:val="20"/>
        </w:rPr>
        <w:t>entregar</w:t>
      </w:r>
      <w:r w:rsidR="00ED4F67" w:rsidRPr="00EA7B57">
        <w:rPr>
          <w:rFonts w:ascii="ITC Avant Garde Std Bk" w:hAnsi="ITC Avant Garde Std Bk"/>
          <w:sz w:val="20"/>
          <w:szCs w:val="20"/>
        </w:rPr>
        <w:t xml:space="preserve"> </w:t>
      </w:r>
      <w:r w:rsidR="009E50F1">
        <w:rPr>
          <w:rFonts w:ascii="ITC Avant Garde Std Bk" w:hAnsi="ITC Avant Garde Std Bk"/>
          <w:sz w:val="20"/>
          <w:szCs w:val="20"/>
        </w:rPr>
        <w:t xml:space="preserve">el </w:t>
      </w:r>
      <w:r w:rsidR="009A0A68">
        <w:rPr>
          <w:rFonts w:ascii="ITC Avant Garde Std Bk" w:hAnsi="ITC Avant Garde Std Bk"/>
          <w:sz w:val="20"/>
          <w:szCs w:val="20"/>
        </w:rPr>
        <w:t xml:space="preserve">o los </w:t>
      </w:r>
      <w:r w:rsidRPr="00EA7B57">
        <w:rPr>
          <w:rFonts w:ascii="ITC Avant Garde Std Bk" w:hAnsi="ITC Avant Garde Std Bk"/>
          <w:sz w:val="20"/>
          <w:szCs w:val="20"/>
        </w:rPr>
        <w:t>eFormato</w:t>
      </w:r>
      <w:r w:rsidR="009A0A68">
        <w:rPr>
          <w:rFonts w:ascii="ITC Avant Garde Std Bk" w:hAnsi="ITC Avant Garde Std Bk"/>
          <w:sz w:val="20"/>
          <w:szCs w:val="20"/>
        </w:rPr>
        <w:t>/s</w:t>
      </w:r>
      <w:r w:rsidRPr="00EA7B57">
        <w:rPr>
          <w:rFonts w:ascii="ITC Avant Garde Std Bk" w:hAnsi="ITC Avant Garde Std Bk"/>
          <w:sz w:val="20"/>
          <w:szCs w:val="20"/>
        </w:rPr>
        <w:t xml:space="preserve"> correspondiente</w:t>
      </w:r>
      <w:r w:rsidR="009A0A68">
        <w:rPr>
          <w:rFonts w:ascii="ITC Avant Garde Std Bk" w:hAnsi="ITC Avant Garde Std Bk"/>
          <w:sz w:val="20"/>
          <w:szCs w:val="20"/>
        </w:rPr>
        <w:t>/s</w:t>
      </w:r>
      <w:r w:rsidR="00966CC6" w:rsidRPr="00EA7B57">
        <w:rPr>
          <w:rFonts w:ascii="ITC Avant Garde Std Bk" w:hAnsi="ITC Avant Garde Std Bk"/>
          <w:sz w:val="20"/>
          <w:szCs w:val="20"/>
        </w:rPr>
        <w:t xml:space="preserve"> a </w:t>
      </w:r>
      <w:r w:rsidR="009E50F1">
        <w:rPr>
          <w:rFonts w:ascii="ITC Avant Garde Std Bk" w:hAnsi="ITC Avant Garde Std Bk"/>
          <w:sz w:val="20"/>
          <w:szCs w:val="20"/>
        </w:rPr>
        <w:t xml:space="preserve">la información que haya identificado como errónea, </w:t>
      </w:r>
      <w:r w:rsidR="00C234C1">
        <w:rPr>
          <w:rFonts w:ascii="ITC Avant Garde Std Bk" w:hAnsi="ITC Avant Garde Std Bk"/>
          <w:sz w:val="20"/>
          <w:szCs w:val="20"/>
        </w:rPr>
        <w:t>marcando el</w:t>
      </w:r>
      <w:r w:rsidR="009E50F1">
        <w:rPr>
          <w:rFonts w:ascii="ITC Avant Garde Std Bk" w:hAnsi="ITC Avant Garde Std Bk"/>
          <w:sz w:val="20"/>
          <w:szCs w:val="20"/>
        </w:rPr>
        <w:t xml:space="preserve"> tipo de trámite “</w:t>
      </w:r>
      <w:r w:rsidR="006001D7" w:rsidRPr="006001D7">
        <w:rPr>
          <w:rFonts w:ascii="ITC Avant Garde Std Bk" w:hAnsi="ITC Avant Garde Std Bk"/>
          <w:sz w:val="20"/>
          <w:szCs w:val="20"/>
        </w:rPr>
        <w:t>Rectificación de información previamente entregada</w:t>
      </w:r>
      <w:r w:rsidR="009E50F1">
        <w:rPr>
          <w:rFonts w:ascii="ITC Avant Garde Std Bk" w:hAnsi="ITC Avant Garde Std Bk"/>
          <w:sz w:val="20"/>
          <w:szCs w:val="20"/>
        </w:rPr>
        <w:t>”</w:t>
      </w:r>
      <w:r w:rsidR="00453139" w:rsidRPr="00453139">
        <w:rPr>
          <w:rFonts w:ascii="ITC Avant Garde Std Bk" w:hAnsi="ITC Avant Garde Std Bk"/>
          <w:sz w:val="20"/>
          <w:szCs w:val="20"/>
        </w:rPr>
        <w:t xml:space="preserve"> </w:t>
      </w:r>
      <w:r w:rsidR="00453139">
        <w:rPr>
          <w:rFonts w:ascii="ITC Avant Garde Std Bk" w:hAnsi="ITC Avant Garde Std Bk"/>
          <w:sz w:val="20"/>
          <w:szCs w:val="20"/>
        </w:rPr>
        <w:t>y el procedimiento “</w:t>
      </w:r>
      <w:r w:rsidR="00453139" w:rsidRPr="0072642D">
        <w:rPr>
          <w:rFonts w:ascii="ITC Avant Garde Std Bk" w:hAnsi="ITC Avant Garde Std Bk"/>
          <w:sz w:val="20"/>
          <w:szCs w:val="20"/>
        </w:rPr>
        <w:t>Inicio de trámite</w:t>
      </w:r>
      <w:r w:rsidR="00453139">
        <w:rPr>
          <w:rFonts w:ascii="ITC Avant Garde Std Bk" w:hAnsi="ITC Avant Garde Std Bk"/>
          <w:sz w:val="20"/>
          <w:szCs w:val="20"/>
        </w:rPr>
        <w:t>”.</w:t>
      </w:r>
    </w:p>
    <w:p w14:paraId="3A496154" w14:textId="77777777" w:rsidR="009E50F1" w:rsidRDefault="009E50F1" w:rsidP="003144CE">
      <w:pPr>
        <w:jc w:val="both"/>
        <w:outlineLvl w:val="0"/>
        <w:rPr>
          <w:rFonts w:ascii="ITC Avant Garde Std Bk" w:hAnsi="ITC Avant Garde Std Bk"/>
          <w:sz w:val="20"/>
          <w:szCs w:val="20"/>
        </w:rPr>
      </w:pPr>
    </w:p>
    <w:p w14:paraId="1BB1DB99" w14:textId="5AD3E58A" w:rsidR="00453139" w:rsidRDefault="003144CE" w:rsidP="00453139">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El Instituto contará con un plazo de 30 días hábiles </w:t>
      </w:r>
      <w:r w:rsidR="006001D7">
        <w:rPr>
          <w:rFonts w:ascii="ITC Avant Garde Std Bk" w:hAnsi="ITC Avant Garde Std Bk"/>
          <w:sz w:val="20"/>
          <w:szCs w:val="20"/>
        </w:rPr>
        <w:t xml:space="preserve">desde la presentación del trámite </w:t>
      </w:r>
      <w:r w:rsidRPr="00EA7B57">
        <w:rPr>
          <w:rFonts w:ascii="ITC Avant Garde Std Bk" w:hAnsi="ITC Avant Garde Std Bk"/>
          <w:sz w:val="20"/>
          <w:szCs w:val="20"/>
        </w:rPr>
        <w:t>para llevar a cabo</w:t>
      </w:r>
      <w:r w:rsidR="006001D7">
        <w:rPr>
          <w:rFonts w:ascii="ITC Avant Garde Std Bk" w:hAnsi="ITC Avant Garde Std Bk"/>
          <w:sz w:val="20"/>
          <w:szCs w:val="20"/>
        </w:rPr>
        <w:t>, si procede,</w:t>
      </w:r>
      <w:r w:rsidRPr="00EA7B57">
        <w:rPr>
          <w:rFonts w:ascii="ITC Avant Garde Std Bk" w:hAnsi="ITC Avant Garde Std Bk"/>
          <w:sz w:val="20"/>
          <w:szCs w:val="20"/>
        </w:rPr>
        <w:t xml:space="preserve"> la actualización en </w:t>
      </w:r>
      <w:r w:rsidR="006001D7">
        <w:rPr>
          <w:rFonts w:ascii="ITC Avant Garde Std Bk" w:hAnsi="ITC Avant Garde Std Bk"/>
          <w:sz w:val="20"/>
          <w:szCs w:val="20"/>
        </w:rPr>
        <w:t xml:space="preserve">la información publicada en </w:t>
      </w:r>
      <w:r w:rsidRPr="00EA7B57">
        <w:rPr>
          <w:rFonts w:ascii="ITC Avant Garde Std Bk" w:hAnsi="ITC Avant Garde Std Bk"/>
          <w:sz w:val="20"/>
          <w:szCs w:val="20"/>
        </w:rPr>
        <w:t>el BIT</w:t>
      </w:r>
      <w:r w:rsidR="00453139" w:rsidRPr="00453139">
        <w:rPr>
          <w:rFonts w:ascii="ITC Avant Garde Std Bk" w:hAnsi="ITC Avant Garde Std Bk"/>
          <w:sz w:val="20"/>
          <w:szCs w:val="20"/>
        </w:rPr>
        <w:t xml:space="preserve"> </w:t>
      </w:r>
      <w:r w:rsidR="00453139">
        <w:rPr>
          <w:rFonts w:ascii="ITC Avant Garde Std Bk" w:hAnsi="ITC Avant Garde Std Bk"/>
          <w:sz w:val="20"/>
          <w:szCs w:val="20"/>
        </w:rPr>
        <w:t>en caso de que ya se hubiera publicado la información</w:t>
      </w:r>
      <w:r w:rsidR="00453139" w:rsidRPr="00C81461">
        <w:rPr>
          <w:rFonts w:ascii="ITC Avant Garde Std Bk" w:hAnsi="ITC Avant Garde Std Bk"/>
          <w:sz w:val="20"/>
          <w:szCs w:val="20"/>
        </w:rPr>
        <w:t>.</w:t>
      </w:r>
    </w:p>
    <w:p w14:paraId="59AA79F5" w14:textId="77777777" w:rsidR="00ED4F67" w:rsidRDefault="00ED4F67" w:rsidP="003144CE">
      <w:pPr>
        <w:jc w:val="both"/>
        <w:outlineLvl w:val="0"/>
        <w:rPr>
          <w:rFonts w:ascii="ITC Avant Garde Std Bk" w:hAnsi="ITC Avant Garde Std Bk"/>
          <w:sz w:val="20"/>
          <w:szCs w:val="20"/>
        </w:rPr>
      </w:pPr>
    </w:p>
    <w:p w14:paraId="55888B36" w14:textId="77777777" w:rsidR="00ED4F67" w:rsidRPr="00EA7B57" w:rsidRDefault="00ED4F67" w:rsidP="00ED4F67">
      <w:pPr>
        <w:jc w:val="both"/>
        <w:outlineLvl w:val="0"/>
        <w:rPr>
          <w:rFonts w:ascii="ITC Avant Garde Std Bk" w:eastAsia="Times New Roman" w:hAnsi="ITC Avant Garde Std Bk"/>
          <w:sz w:val="20"/>
          <w:szCs w:val="20"/>
        </w:rPr>
      </w:pPr>
    </w:p>
    <w:p w14:paraId="6AB834F8" w14:textId="77777777" w:rsidR="00ED4F67" w:rsidRDefault="00ED4F67" w:rsidP="00B87EA6">
      <w:pPr>
        <w:jc w:val="both"/>
        <w:rPr>
          <w:rFonts w:ascii="ITC Avant Garde Std Bk" w:hAnsi="ITC Avant Garde Std Bk"/>
          <w:sz w:val="20"/>
          <w:szCs w:val="20"/>
        </w:rPr>
      </w:pPr>
    </w:p>
    <w:p w14:paraId="26B71155" w14:textId="77777777" w:rsidR="006001D7" w:rsidRPr="00EA7B57" w:rsidRDefault="006001D7" w:rsidP="003144CE">
      <w:pPr>
        <w:jc w:val="both"/>
        <w:outlineLvl w:val="0"/>
        <w:rPr>
          <w:rFonts w:ascii="ITC Avant Garde Std Bk" w:hAnsi="ITC Avant Garde Std Bk"/>
          <w:sz w:val="20"/>
          <w:szCs w:val="20"/>
        </w:rPr>
      </w:pPr>
    </w:p>
    <w:p w14:paraId="48A64878" w14:textId="6C598A12" w:rsidR="00B553AC" w:rsidRPr="00EA7B57" w:rsidRDefault="009A7047" w:rsidP="00B553AC">
      <w:pPr>
        <w:jc w:val="both"/>
        <w:outlineLvl w:val="0"/>
        <w:rPr>
          <w:rFonts w:ascii="ITC Avant Garde Std Bk" w:hAnsi="ITC Avant Garde Std Bk"/>
          <w:sz w:val="20"/>
          <w:szCs w:val="20"/>
        </w:rPr>
      </w:pPr>
      <w:r>
        <w:rPr>
          <w:rFonts w:ascii="ITC Avant Garde Std Bk" w:hAnsi="ITC Avant Garde Std Bk"/>
          <w:b/>
          <w:sz w:val="20"/>
          <w:szCs w:val="20"/>
        </w:rPr>
        <w:t>DÉCIMO NOVENO</w:t>
      </w:r>
      <w:r w:rsidR="00C234C1" w:rsidRPr="00EA7B57">
        <w:rPr>
          <w:rFonts w:ascii="ITC Avant Garde Std Bk" w:hAnsi="ITC Avant Garde Std Bk"/>
          <w:b/>
          <w:sz w:val="20"/>
          <w:szCs w:val="20"/>
        </w:rPr>
        <w:t xml:space="preserve">. – </w:t>
      </w:r>
      <w:r w:rsidR="00C234C1">
        <w:rPr>
          <w:rFonts w:ascii="ITC Avant Garde Std Bk" w:hAnsi="ITC Avant Garde Std Bk"/>
          <w:b/>
          <w:sz w:val="20"/>
          <w:szCs w:val="20"/>
        </w:rPr>
        <w:t>Integridad de los Archivos de Presentación.</w:t>
      </w:r>
      <w:r w:rsidR="00B553AC">
        <w:rPr>
          <w:rFonts w:ascii="ITC Avant Garde Std Bk" w:hAnsi="ITC Avant Garde Std Bk"/>
          <w:b/>
          <w:sz w:val="20"/>
          <w:szCs w:val="20"/>
        </w:rPr>
        <w:t xml:space="preserve"> </w:t>
      </w:r>
      <w:r w:rsidR="00B553AC">
        <w:rPr>
          <w:rFonts w:ascii="ITC Avant Garde Std Bk" w:hAnsi="ITC Avant Garde Std Bk"/>
          <w:sz w:val="20"/>
          <w:szCs w:val="20"/>
        </w:rPr>
        <w:t>Cuando un Operador, derivado de (i) un desahogo de prevención, (ii) un alcance a la información presentada, o (iii)</w:t>
      </w:r>
      <w:r w:rsidR="00864CB8">
        <w:rPr>
          <w:rFonts w:ascii="ITC Avant Garde Std Bk" w:hAnsi="ITC Avant Garde Std Bk"/>
          <w:sz w:val="20"/>
          <w:szCs w:val="20"/>
        </w:rPr>
        <w:t xml:space="preserve"> </w:t>
      </w:r>
      <w:r w:rsidR="00B553AC">
        <w:rPr>
          <w:rFonts w:ascii="ITC Avant Garde Std Bk" w:hAnsi="ITC Avant Garde Std Bk"/>
          <w:sz w:val="20"/>
          <w:szCs w:val="20"/>
        </w:rPr>
        <w:t xml:space="preserve">una solicitud de rectificación, requiera enviar nuevamente un Archivo de Presentación correspondiente a un eFormato, deberá entregar nuevamente todos los valores </w:t>
      </w:r>
      <w:r w:rsidR="00B553AC">
        <w:rPr>
          <w:rFonts w:ascii="ITC Avant Garde Std Bk" w:hAnsi="ITC Avant Garde Std Bk"/>
          <w:sz w:val="20"/>
          <w:szCs w:val="20"/>
        </w:rPr>
        <w:lastRenderedPageBreak/>
        <w:t xml:space="preserve">correspondientes a dicho Archivo de Presentación, </w:t>
      </w:r>
      <w:r w:rsidR="00B553AC" w:rsidRPr="00EA7B57">
        <w:rPr>
          <w:rFonts w:ascii="ITC Avant Garde Std Bk" w:hAnsi="ITC Avant Garde Std Bk"/>
          <w:sz w:val="20"/>
          <w:szCs w:val="20"/>
        </w:rPr>
        <w:t>incluyendo los cambios correspondientes, y no sólo el extracto con las modificaciones, adiciones o supresiones realizadas.</w:t>
      </w:r>
    </w:p>
    <w:p w14:paraId="50E61238" w14:textId="301887ED" w:rsidR="00333EF5" w:rsidRDefault="00333EF5" w:rsidP="00C82EDB">
      <w:pPr>
        <w:jc w:val="both"/>
        <w:outlineLvl w:val="0"/>
        <w:rPr>
          <w:rFonts w:ascii="ITC Avant Garde Std Bk" w:hAnsi="ITC Avant Garde Std Bk"/>
          <w:b/>
          <w:sz w:val="20"/>
          <w:szCs w:val="20"/>
        </w:rPr>
      </w:pPr>
    </w:p>
    <w:p w14:paraId="38236710" w14:textId="77777777" w:rsidR="00C75647" w:rsidRDefault="00C75647" w:rsidP="00C82EDB">
      <w:pPr>
        <w:jc w:val="both"/>
        <w:outlineLvl w:val="0"/>
        <w:rPr>
          <w:rFonts w:ascii="ITC Avant Garde Std Bk" w:hAnsi="ITC Avant Garde Std Bk"/>
          <w:b/>
          <w:sz w:val="20"/>
          <w:szCs w:val="20"/>
        </w:rPr>
      </w:pPr>
    </w:p>
    <w:p w14:paraId="60CB912C" w14:textId="435D0CC4" w:rsidR="00C82EDB" w:rsidRDefault="00C234C1" w:rsidP="00C82EDB">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VIGÉSIMO. – </w:t>
      </w:r>
      <w:r w:rsidR="004809CF" w:rsidRPr="00EA7B57">
        <w:rPr>
          <w:rFonts w:ascii="ITC Avant Garde Std Bk" w:hAnsi="ITC Avant Garde Std Bk"/>
          <w:b/>
          <w:sz w:val="20"/>
          <w:szCs w:val="20"/>
        </w:rPr>
        <w:t xml:space="preserve">Vigencia de la información </w:t>
      </w:r>
      <w:r w:rsidR="009963A3">
        <w:rPr>
          <w:rFonts w:ascii="ITC Avant Garde Std Bk" w:hAnsi="ITC Avant Garde Std Bk"/>
          <w:b/>
          <w:sz w:val="20"/>
          <w:szCs w:val="20"/>
        </w:rPr>
        <w:t>presentada</w:t>
      </w:r>
      <w:r w:rsidR="009963A3" w:rsidRPr="00EA7B57">
        <w:rPr>
          <w:rFonts w:ascii="ITC Avant Garde Std Bk" w:hAnsi="ITC Avant Garde Std Bk"/>
          <w:b/>
          <w:sz w:val="20"/>
          <w:szCs w:val="20"/>
        </w:rPr>
        <w:t xml:space="preserve"> </w:t>
      </w:r>
      <w:r w:rsidR="004809CF" w:rsidRPr="00EA7B57">
        <w:rPr>
          <w:rFonts w:ascii="ITC Avant Garde Std Bk" w:hAnsi="ITC Avant Garde Std Bk"/>
          <w:b/>
          <w:sz w:val="20"/>
          <w:szCs w:val="20"/>
        </w:rPr>
        <w:t>en caso de duplicidad</w:t>
      </w:r>
      <w:r w:rsidR="004809CF" w:rsidRPr="00EA7B57">
        <w:rPr>
          <w:rFonts w:ascii="ITC Avant Garde Std Bk" w:hAnsi="ITC Avant Garde Std Bk"/>
          <w:sz w:val="20"/>
          <w:szCs w:val="20"/>
        </w:rPr>
        <w:t xml:space="preserve">. </w:t>
      </w:r>
      <w:r w:rsidR="00424349" w:rsidRPr="00EA7B57">
        <w:rPr>
          <w:rFonts w:ascii="ITC Avant Garde Std Bk" w:hAnsi="ITC Avant Garde Std Bk"/>
          <w:sz w:val="20"/>
          <w:szCs w:val="20"/>
        </w:rPr>
        <w:t>Para efectos del cumplimiento de la obligación de entrega de información,</w:t>
      </w:r>
      <w:r w:rsidR="002B6256" w:rsidRPr="00EA7B57">
        <w:rPr>
          <w:rFonts w:ascii="ITC Avant Garde Std Bk" w:hAnsi="ITC Avant Garde Std Bk"/>
          <w:sz w:val="20"/>
          <w:szCs w:val="20"/>
        </w:rPr>
        <w:t xml:space="preserve"> así como su correspondiente </w:t>
      </w:r>
      <w:r w:rsidR="00424349" w:rsidRPr="00EA7B57">
        <w:rPr>
          <w:rFonts w:ascii="ITC Avant Garde Std Bk" w:hAnsi="ITC Avant Garde Std Bk"/>
          <w:sz w:val="20"/>
          <w:szCs w:val="20"/>
        </w:rPr>
        <w:t>publicación, e</w:t>
      </w:r>
      <w:r w:rsidR="002B7A61" w:rsidRPr="00EA7B57">
        <w:rPr>
          <w:rFonts w:ascii="ITC Avant Garde Std Bk" w:hAnsi="ITC Avant Garde Std Bk"/>
          <w:sz w:val="20"/>
          <w:szCs w:val="20"/>
        </w:rPr>
        <w:t>l Instituto considerará la</w:t>
      </w:r>
      <w:r w:rsidR="00C82EDB" w:rsidRPr="00EA7B57">
        <w:rPr>
          <w:rFonts w:ascii="ITC Avant Garde Std Bk" w:hAnsi="ITC Avant Garde Std Bk"/>
          <w:sz w:val="20"/>
          <w:szCs w:val="20"/>
        </w:rPr>
        <w:t xml:space="preserve"> </w:t>
      </w:r>
      <w:r w:rsidR="00943387" w:rsidRPr="00EA7B57">
        <w:rPr>
          <w:rFonts w:ascii="ITC Avant Garde Std Bk" w:hAnsi="ITC Avant Garde Std Bk"/>
          <w:sz w:val="20"/>
          <w:szCs w:val="20"/>
        </w:rPr>
        <w:t xml:space="preserve">información </w:t>
      </w:r>
      <w:r w:rsidR="002B7A61" w:rsidRPr="00EA7B57">
        <w:rPr>
          <w:rFonts w:ascii="ITC Avant Garde Std Bk" w:hAnsi="ITC Avant Garde Std Bk"/>
          <w:sz w:val="20"/>
          <w:szCs w:val="20"/>
        </w:rPr>
        <w:t>contenida en</w:t>
      </w:r>
      <w:r w:rsidR="00943387" w:rsidRPr="00EA7B57">
        <w:rPr>
          <w:rFonts w:ascii="ITC Avant Garde Std Bk" w:hAnsi="ITC Avant Garde Std Bk"/>
          <w:sz w:val="20"/>
          <w:szCs w:val="20"/>
        </w:rPr>
        <w:t xml:space="preserve"> los </w:t>
      </w:r>
      <w:r w:rsidR="00424349" w:rsidRPr="00EA7B57">
        <w:rPr>
          <w:rFonts w:ascii="ITC Avant Garde Std Bk" w:hAnsi="ITC Avant Garde Std Bk"/>
          <w:sz w:val="20"/>
          <w:szCs w:val="20"/>
        </w:rPr>
        <w:t>eFormatos</w:t>
      </w:r>
      <w:r w:rsidR="00C82EDB" w:rsidRPr="00EA7B57">
        <w:rPr>
          <w:rFonts w:ascii="ITC Avant Garde Std Bk" w:hAnsi="ITC Avant Garde Std Bk"/>
          <w:sz w:val="20"/>
          <w:szCs w:val="20"/>
        </w:rPr>
        <w:t xml:space="preserve"> con la fecha</w:t>
      </w:r>
      <w:r w:rsidR="00424349" w:rsidRPr="00EA7B57">
        <w:rPr>
          <w:rFonts w:ascii="ITC Avant Garde Std Bk" w:hAnsi="ITC Avant Garde Std Bk"/>
          <w:sz w:val="20"/>
          <w:szCs w:val="20"/>
        </w:rPr>
        <w:t xml:space="preserve"> de entrega</w:t>
      </w:r>
      <w:r w:rsidR="00C82EDB" w:rsidRPr="00EA7B57">
        <w:rPr>
          <w:rFonts w:ascii="ITC Avant Garde Std Bk" w:hAnsi="ITC Avant Garde Std Bk"/>
          <w:sz w:val="20"/>
          <w:szCs w:val="20"/>
        </w:rPr>
        <w:t xml:space="preserve"> más reciente</w:t>
      </w:r>
      <w:r w:rsidR="00424349" w:rsidRPr="00EA7B57">
        <w:rPr>
          <w:rFonts w:ascii="ITC Avant Garde Std Bk" w:hAnsi="ITC Avant Garde Std Bk"/>
          <w:sz w:val="20"/>
          <w:szCs w:val="20"/>
        </w:rPr>
        <w:t>.</w:t>
      </w:r>
    </w:p>
    <w:p w14:paraId="2E5EFDF2" w14:textId="3C9229A9" w:rsidR="00333EF5" w:rsidRDefault="00333EF5" w:rsidP="00C82EDB">
      <w:pPr>
        <w:jc w:val="both"/>
        <w:outlineLvl w:val="0"/>
        <w:rPr>
          <w:rFonts w:ascii="ITC Avant Garde Std Bk" w:hAnsi="ITC Avant Garde Std Bk"/>
          <w:sz w:val="20"/>
          <w:szCs w:val="20"/>
        </w:rPr>
      </w:pPr>
    </w:p>
    <w:p w14:paraId="4E551A53" w14:textId="77777777" w:rsidR="007C098A" w:rsidRDefault="007C098A" w:rsidP="00C82EDB">
      <w:pPr>
        <w:jc w:val="both"/>
        <w:outlineLvl w:val="0"/>
        <w:rPr>
          <w:rFonts w:ascii="ITC Avant Garde Std Bk" w:hAnsi="ITC Avant Garde Std Bk"/>
          <w:sz w:val="20"/>
          <w:szCs w:val="20"/>
        </w:rPr>
      </w:pPr>
    </w:p>
    <w:p w14:paraId="5CA7395C" w14:textId="00989056" w:rsidR="00864CB8" w:rsidRPr="00083701" w:rsidRDefault="00864CB8" w:rsidP="00864CB8">
      <w:pPr>
        <w:jc w:val="both"/>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sidRPr="00EA7B57">
        <w:rPr>
          <w:rFonts w:ascii="ITC Avant Garde Std Bk" w:hAnsi="ITC Avant Garde Std Bk"/>
          <w:b/>
          <w:sz w:val="20"/>
          <w:szCs w:val="20"/>
        </w:rPr>
        <w:t>PRIMERO</w:t>
      </w:r>
      <w:r w:rsidRPr="00EA7B57">
        <w:rPr>
          <w:rFonts w:ascii="ITC Avant Garde Std Bk" w:hAnsi="ITC Avant Garde Std Bk"/>
          <w:b/>
          <w:sz w:val="20"/>
          <w:szCs w:val="20"/>
        </w:rPr>
        <w:t>. –</w:t>
      </w:r>
      <w:r>
        <w:rPr>
          <w:rFonts w:ascii="ITC Avant Garde Std Bk" w:hAnsi="ITC Avant Garde Std Bk"/>
          <w:b/>
          <w:sz w:val="20"/>
          <w:szCs w:val="20"/>
        </w:rPr>
        <w:t xml:space="preserve"> Consultas </w:t>
      </w:r>
      <w:r w:rsidR="00A92438">
        <w:rPr>
          <w:rFonts w:ascii="ITC Avant Garde Std Bk" w:hAnsi="ITC Avant Garde Std Bk"/>
          <w:b/>
          <w:sz w:val="20"/>
          <w:szCs w:val="20"/>
        </w:rPr>
        <w:t>para</w:t>
      </w:r>
      <w:r>
        <w:rPr>
          <w:rFonts w:ascii="ITC Avant Garde Std Bk" w:hAnsi="ITC Avant Garde Std Bk"/>
          <w:b/>
          <w:sz w:val="20"/>
          <w:szCs w:val="20"/>
        </w:rPr>
        <w:t xml:space="preserve"> la entrega de información.</w:t>
      </w:r>
      <w:r w:rsidRPr="00083701">
        <w:rPr>
          <w:rFonts w:ascii="ITC Avant Garde Std Bk" w:hAnsi="ITC Avant Garde Std Bk"/>
          <w:sz w:val="20"/>
          <w:szCs w:val="20"/>
        </w:rPr>
        <w:t xml:space="preserve"> </w:t>
      </w:r>
      <w:r w:rsidR="00083701" w:rsidRPr="00083701">
        <w:rPr>
          <w:rFonts w:ascii="ITC Avant Garde Std Bk" w:hAnsi="ITC Avant Garde Std Bk"/>
          <w:sz w:val="20"/>
          <w:szCs w:val="20"/>
        </w:rPr>
        <w:t>El Instituto</w:t>
      </w:r>
      <w:r w:rsidR="00083701">
        <w:rPr>
          <w:rFonts w:ascii="ITC Avant Garde Std Bk" w:hAnsi="ITC Avant Garde Std Bk"/>
          <w:sz w:val="20"/>
          <w:szCs w:val="20"/>
        </w:rPr>
        <w:t xml:space="preserve"> prestará un servicio de soporte y atención a dudas relativas a los procedimientos relacionados con los presentes Lineamientos. </w:t>
      </w:r>
      <w:r w:rsidRPr="00EA7B57">
        <w:rPr>
          <w:rFonts w:ascii="ITC Avant Garde Std Bk" w:hAnsi="ITC Avant Garde Std Bk"/>
          <w:sz w:val="20"/>
          <w:szCs w:val="20"/>
        </w:rPr>
        <w:t xml:space="preserve">Cualquier consulta o interacción entre el Instituto y los </w:t>
      </w:r>
      <w:r>
        <w:rPr>
          <w:rFonts w:ascii="ITC Avant Garde Std Bk" w:hAnsi="ITC Avant Garde Std Bk"/>
          <w:sz w:val="20"/>
          <w:szCs w:val="20"/>
        </w:rPr>
        <w:t>Operadores</w:t>
      </w:r>
      <w:r w:rsidRPr="00EA7B57">
        <w:rPr>
          <w:rFonts w:ascii="ITC Avant Garde Std Bk" w:hAnsi="ITC Avant Garde Std Bk"/>
          <w:sz w:val="20"/>
          <w:szCs w:val="20"/>
        </w:rPr>
        <w:t>, podrá realizar</w:t>
      </w:r>
      <w:r w:rsidR="00FC4729">
        <w:rPr>
          <w:rFonts w:ascii="ITC Avant Garde Std Bk" w:hAnsi="ITC Avant Garde Std Bk"/>
          <w:sz w:val="20"/>
          <w:szCs w:val="20"/>
        </w:rPr>
        <w:t>se</w:t>
      </w:r>
      <w:r w:rsidRPr="00EA7B57">
        <w:rPr>
          <w:rFonts w:ascii="ITC Avant Garde Std Bk" w:hAnsi="ITC Avant Garde Std Bk"/>
          <w:sz w:val="20"/>
          <w:szCs w:val="20"/>
        </w:rPr>
        <w:t xml:space="preserve"> vía </w:t>
      </w:r>
      <w:r w:rsidRPr="00EA7B57">
        <w:rPr>
          <w:rFonts w:ascii="ITC Avant Garde Std Bk" w:hAnsi="ITC Avant Garde Std Bk"/>
          <w:sz w:val="20"/>
          <w:szCs w:val="20"/>
          <w:lang w:val="x-none"/>
        </w:rPr>
        <w:t xml:space="preserve">correo electrónico </w:t>
      </w:r>
      <w:r w:rsidR="00FC4729">
        <w:rPr>
          <w:rFonts w:ascii="ITC Avant Garde Std Bk" w:hAnsi="ITC Avant Garde Std Bk"/>
          <w:sz w:val="20"/>
          <w:szCs w:val="20"/>
          <w:lang w:val="es-MX"/>
        </w:rPr>
        <w:t xml:space="preserve">a la siguiente dirección: </w:t>
      </w:r>
      <w:hyperlink r:id="rId11" w:history="1">
        <w:r w:rsidRPr="00EA7B57">
          <w:rPr>
            <w:rStyle w:val="Hipervnculo"/>
            <w:rFonts w:ascii="ITC Avant Garde Std Bk" w:hAnsi="ITC Avant Garde Std Bk"/>
            <w:sz w:val="20"/>
            <w:szCs w:val="20"/>
          </w:rPr>
          <w:t>estadi</w:t>
        </w:r>
        <w:r w:rsidRPr="00EA7B57">
          <w:rPr>
            <w:rStyle w:val="Hipervnculo"/>
            <w:rFonts w:ascii="ITC Avant Garde Std Bk" w:hAnsi="ITC Avant Garde Std Bk"/>
            <w:sz w:val="20"/>
            <w:szCs w:val="20"/>
            <w:lang w:val="x-none"/>
          </w:rPr>
          <w:t>stica@ift.org.mx</w:t>
        </w:r>
      </w:hyperlink>
      <w:r w:rsidRPr="00EA7B57">
        <w:rPr>
          <w:rFonts w:ascii="ITC Avant Garde Std Bk" w:hAnsi="ITC Avant Garde Std Bk"/>
          <w:sz w:val="20"/>
          <w:szCs w:val="20"/>
        </w:rPr>
        <w:t>.</w:t>
      </w:r>
    </w:p>
    <w:p w14:paraId="326D1B5F" w14:textId="5BB90495" w:rsidR="00864CB8" w:rsidRPr="00EA7B57" w:rsidRDefault="00864CB8" w:rsidP="00864CB8">
      <w:pPr>
        <w:jc w:val="both"/>
        <w:outlineLvl w:val="0"/>
        <w:rPr>
          <w:rFonts w:ascii="ITC Avant Garde Std Bk" w:hAnsi="ITC Avant Garde Std Bk"/>
          <w:sz w:val="20"/>
          <w:szCs w:val="20"/>
        </w:rPr>
      </w:pPr>
    </w:p>
    <w:p w14:paraId="69DED65E" w14:textId="77777777" w:rsidR="001E7A02" w:rsidRPr="00EA7B57" w:rsidRDefault="001E7A02" w:rsidP="00C82EDB">
      <w:pPr>
        <w:jc w:val="both"/>
        <w:outlineLvl w:val="0"/>
        <w:rPr>
          <w:rFonts w:ascii="ITC Avant Garde Std Bk" w:hAnsi="ITC Avant Garde Std Bk"/>
          <w:sz w:val="20"/>
          <w:szCs w:val="20"/>
        </w:rPr>
      </w:pPr>
    </w:p>
    <w:p w14:paraId="3AC97AAE" w14:textId="2C8D8201" w:rsidR="00935CF1" w:rsidRPr="00EA7B57" w:rsidRDefault="00935CF1" w:rsidP="00E91F29">
      <w:pPr>
        <w:jc w:val="center"/>
        <w:outlineLvl w:val="0"/>
        <w:rPr>
          <w:rFonts w:ascii="ITC Avant Garde Std Bk" w:hAnsi="ITC Avant Garde Std Bk"/>
          <w:b/>
          <w:sz w:val="20"/>
          <w:szCs w:val="20"/>
        </w:rPr>
      </w:pPr>
      <w:r w:rsidRPr="00EA7B57">
        <w:rPr>
          <w:rFonts w:ascii="ITC Avant Garde Std Bk" w:hAnsi="ITC Avant Garde Std Bk"/>
          <w:b/>
          <w:sz w:val="20"/>
          <w:szCs w:val="20"/>
        </w:rPr>
        <w:t xml:space="preserve">CAPÍTULO </w:t>
      </w:r>
      <w:r w:rsidR="007A5DD2" w:rsidRPr="00EA7B57">
        <w:rPr>
          <w:rFonts w:ascii="ITC Avant Garde Std Bk" w:hAnsi="ITC Avant Garde Std Bk"/>
          <w:b/>
          <w:sz w:val="20"/>
          <w:szCs w:val="20"/>
        </w:rPr>
        <w:t>I</w:t>
      </w:r>
      <w:r w:rsidR="003A6BF9" w:rsidRPr="00EA7B57">
        <w:rPr>
          <w:rFonts w:ascii="ITC Avant Garde Std Bk" w:hAnsi="ITC Avant Garde Std Bk"/>
          <w:b/>
          <w:sz w:val="20"/>
          <w:szCs w:val="20"/>
        </w:rPr>
        <w:t>V</w:t>
      </w:r>
    </w:p>
    <w:p w14:paraId="4BC12359" w14:textId="7A86B148" w:rsidR="004809CF" w:rsidRPr="00EA7B57" w:rsidRDefault="004809CF" w:rsidP="00E91F29">
      <w:pPr>
        <w:jc w:val="center"/>
        <w:outlineLvl w:val="0"/>
        <w:rPr>
          <w:rFonts w:ascii="ITC Avant Garde Std Bk" w:hAnsi="ITC Avant Garde Std Bk"/>
          <w:b/>
          <w:sz w:val="20"/>
          <w:szCs w:val="20"/>
        </w:rPr>
      </w:pPr>
      <w:r w:rsidRPr="00EA7B57">
        <w:rPr>
          <w:rFonts w:ascii="ITC Avant Garde Std Bk" w:hAnsi="ITC Avant Garde Std Bk"/>
          <w:b/>
          <w:sz w:val="20"/>
          <w:szCs w:val="20"/>
        </w:rPr>
        <w:t>Del Catálogo Común de Claves de Información</w:t>
      </w:r>
    </w:p>
    <w:p w14:paraId="75486427" w14:textId="268AA594" w:rsidR="004809CF" w:rsidRDefault="004809CF" w:rsidP="00484650">
      <w:pPr>
        <w:outlineLvl w:val="0"/>
        <w:rPr>
          <w:rFonts w:ascii="ITC Avant Garde Std Bk" w:hAnsi="ITC Avant Garde Std Bk"/>
          <w:b/>
          <w:sz w:val="20"/>
          <w:szCs w:val="20"/>
        </w:rPr>
      </w:pPr>
    </w:p>
    <w:p w14:paraId="2FFEF3E3" w14:textId="77777777" w:rsidR="00624D4F" w:rsidRPr="00EA7B57" w:rsidRDefault="00624D4F" w:rsidP="00484650">
      <w:pPr>
        <w:outlineLvl w:val="0"/>
        <w:rPr>
          <w:rFonts w:ascii="ITC Avant Garde Std Bk" w:hAnsi="ITC Avant Garde Std Bk"/>
          <w:b/>
          <w:sz w:val="20"/>
          <w:szCs w:val="20"/>
        </w:rPr>
      </w:pPr>
    </w:p>
    <w:p w14:paraId="093985FE" w14:textId="4E3F1BE4" w:rsidR="004809CF" w:rsidRPr="00EA7B57" w:rsidRDefault="00624D4F" w:rsidP="00521A0A">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SEGUNDO</w:t>
      </w:r>
      <w:r w:rsidRPr="00EA7B57">
        <w:rPr>
          <w:rFonts w:ascii="ITC Avant Garde Std Bk" w:hAnsi="ITC Avant Garde Std Bk"/>
          <w:b/>
          <w:sz w:val="20"/>
          <w:szCs w:val="20"/>
        </w:rPr>
        <w:t>. –</w:t>
      </w:r>
      <w:r>
        <w:rPr>
          <w:rFonts w:ascii="ITC Avant Garde Std Bk" w:hAnsi="ITC Avant Garde Std Bk"/>
          <w:b/>
          <w:sz w:val="20"/>
          <w:szCs w:val="20"/>
        </w:rPr>
        <w:t xml:space="preserve"> </w:t>
      </w:r>
      <w:r w:rsidR="00F74865" w:rsidRPr="00EA7B57">
        <w:rPr>
          <w:rFonts w:ascii="ITC Avant Garde Std Bk" w:hAnsi="ITC Avant Garde Std Bk"/>
          <w:b/>
          <w:sz w:val="20"/>
          <w:szCs w:val="20"/>
        </w:rPr>
        <w:t>Objeto del CCI.</w:t>
      </w:r>
      <w:r w:rsidR="00F74865" w:rsidRPr="00EA7B57">
        <w:rPr>
          <w:rFonts w:ascii="ITC Avant Garde Std Bk" w:hAnsi="ITC Avant Garde Std Bk"/>
          <w:sz w:val="20"/>
          <w:szCs w:val="20"/>
        </w:rPr>
        <w:t xml:space="preserve"> </w:t>
      </w:r>
      <w:r w:rsidR="004809CF" w:rsidRPr="00EA7B57">
        <w:rPr>
          <w:rFonts w:ascii="ITC Avant Garde Std Bk" w:hAnsi="ITC Avant Garde Std Bk"/>
          <w:sz w:val="20"/>
          <w:szCs w:val="20"/>
        </w:rPr>
        <w:t>El Catálogo de Claves de Información</w:t>
      </w:r>
      <w:r w:rsidR="0083553F" w:rsidRPr="00EA7B57">
        <w:rPr>
          <w:rFonts w:ascii="ITC Avant Garde Std Bk" w:hAnsi="ITC Avant Garde Std Bk"/>
          <w:sz w:val="20"/>
          <w:szCs w:val="20"/>
        </w:rPr>
        <w:t>, que forma parte de los presentes Lineamientos como Anexo A,</w:t>
      </w:r>
      <w:r w:rsidR="004809CF" w:rsidRPr="00EA7B57">
        <w:rPr>
          <w:rFonts w:ascii="ITC Avant Garde Std Bk" w:hAnsi="ITC Avant Garde Std Bk"/>
          <w:sz w:val="20"/>
          <w:szCs w:val="20"/>
        </w:rPr>
        <w:t xml:space="preserve"> establece</w:t>
      </w:r>
      <w:r w:rsidR="0083553F" w:rsidRPr="00EA7B57">
        <w:rPr>
          <w:rFonts w:ascii="ITC Avant Garde Std Bk" w:hAnsi="ITC Avant Garde Std Bk"/>
          <w:sz w:val="20"/>
          <w:szCs w:val="20"/>
        </w:rPr>
        <w:t>rá</w:t>
      </w:r>
      <w:r w:rsidR="004809CF" w:rsidRPr="00EA7B57">
        <w:rPr>
          <w:rFonts w:ascii="ITC Avant Garde Std Bk" w:hAnsi="ITC Avant Garde Std Bk"/>
          <w:sz w:val="20"/>
          <w:szCs w:val="20"/>
        </w:rPr>
        <w:t xml:space="preserve"> las Claves que debe</w:t>
      </w:r>
      <w:r w:rsidR="0083553F" w:rsidRPr="00EA7B57">
        <w:rPr>
          <w:rFonts w:ascii="ITC Avant Garde Std Bk" w:hAnsi="ITC Avant Garde Std Bk"/>
          <w:sz w:val="20"/>
          <w:szCs w:val="20"/>
        </w:rPr>
        <w:t>rá</w:t>
      </w:r>
      <w:r w:rsidR="004809CF" w:rsidRPr="00EA7B57">
        <w:rPr>
          <w:rFonts w:ascii="ITC Avant Garde Std Bk" w:hAnsi="ITC Avant Garde Std Bk"/>
          <w:sz w:val="20"/>
          <w:szCs w:val="20"/>
        </w:rPr>
        <w:t xml:space="preserve">n utilizar los </w:t>
      </w:r>
      <w:r w:rsidR="009156A9" w:rsidRPr="00EA7B57">
        <w:rPr>
          <w:rFonts w:ascii="ITC Avant Garde Std Bk" w:eastAsia="Times New Roman" w:hAnsi="ITC Avant Garde Std Bk"/>
          <w:sz w:val="20"/>
          <w:szCs w:val="20"/>
          <w:lang w:val="es-MX"/>
        </w:rPr>
        <w:t xml:space="preserve">Operadores </w:t>
      </w:r>
      <w:r w:rsidR="004809CF" w:rsidRPr="00EA7B57">
        <w:rPr>
          <w:rFonts w:ascii="ITC Avant Garde Std Bk" w:hAnsi="ITC Avant Garde Std Bk"/>
          <w:sz w:val="20"/>
          <w:szCs w:val="20"/>
        </w:rPr>
        <w:t>en los Campos de los eFormatos</w:t>
      </w:r>
      <w:r w:rsidR="00D31737" w:rsidRPr="00EA7B57">
        <w:rPr>
          <w:rFonts w:ascii="ITC Avant Garde Std Bk" w:hAnsi="ITC Avant Garde Std Bk"/>
          <w:sz w:val="20"/>
          <w:szCs w:val="20"/>
        </w:rPr>
        <w:t xml:space="preserve"> que así lo requieran</w:t>
      </w:r>
      <w:r w:rsidR="004809CF" w:rsidRPr="00EA7B57">
        <w:rPr>
          <w:rFonts w:ascii="ITC Avant Garde Std Bk" w:hAnsi="ITC Avant Garde Std Bk"/>
          <w:sz w:val="20"/>
          <w:szCs w:val="20"/>
        </w:rPr>
        <w:t xml:space="preserve">, con el </w:t>
      </w:r>
      <w:r w:rsidR="00436877" w:rsidRPr="00EA7B57">
        <w:rPr>
          <w:rFonts w:ascii="ITC Avant Garde Std Bk" w:hAnsi="ITC Avant Garde Std Bk"/>
          <w:sz w:val="20"/>
          <w:szCs w:val="20"/>
        </w:rPr>
        <w:t xml:space="preserve">propósito </w:t>
      </w:r>
      <w:r w:rsidR="004809CF" w:rsidRPr="00EA7B57">
        <w:rPr>
          <w:rFonts w:ascii="ITC Avant Garde Std Bk" w:hAnsi="ITC Avant Garde Std Bk"/>
          <w:sz w:val="20"/>
          <w:szCs w:val="20"/>
        </w:rPr>
        <w:t>de clasificar y homologar elementos</w:t>
      </w:r>
      <w:r w:rsidR="00436877" w:rsidRPr="00EA7B57">
        <w:rPr>
          <w:rFonts w:ascii="ITC Avant Garde Std Bk" w:hAnsi="ITC Avant Garde Std Bk"/>
          <w:sz w:val="20"/>
          <w:szCs w:val="20"/>
        </w:rPr>
        <w:t xml:space="preserve"> comunes de información</w:t>
      </w:r>
      <w:r w:rsidR="004809CF" w:rsidRPr="00EA7B57">
        <w:rPr>
          <w:rFonts w:ascii="ITC Avant Garde Std Bk" w:hAnsi="ITC Avant Garde Std Bk"/>
          <w:sz w:val="20"/>
          <w:szCs w:val="20"/>
        </w:rPr>
        <w:t xml:space="preserve">. </w:t>
      </w:r>
    </w:p>
    <w:p w14:paraId="28C99AFC" w14:textId="4135B418" w:rsidR="00624D4F" w:rsidRDefault="00624D4F" w:rsidP="00521A0A">
      <w:pPr>
        <w:jc w:val="both"/>
        <w:outlineLvl w:val="0"/>
        <w:rPr>
          <w:rFonts w:ascii="ITC Avant Garde Std Bk" w:hAnsi="ITC Avant Garde Std Bk"/>
          <w:sz w:val="20"/>
          <w:szCs w:val="20"/>
        </w:rPr>
      </w:pPr>
    </w:p>
    <w:p w14:paraId="444ACA0B" w14:textId="77777777" w:rsidR="00C75647" w:rsidRPr="00EA7B57" w:rsidRDefault="00C75647" w:rsidP="00521A0A">
      <w:pPr>
        <w:jc w:val="both"/>
        <w:outlineLvl w:val="0"/>
        <w:rPr>
          <w:rFonts w:ascii="ITC Avant Garde Std Bk" w:hAnsi="ITC Avant Garde Std Bk"/>
          <w:sz w:val="20"/>
          <w:szCs w:val="20"/>
        </w:rPr>
      </w:pPr>
    </w:p>
    <w:p w14:paraId="7781E8ED" w14:textId="6D604F47" w:rsidR="004809CF" w:rsidRPr="00EA7B57" w:rsidRDefault="00624D4F" w:rsidP="00521A0A">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TERCERO</w:t>
      </w:r>
      <w:r w:rsidRPr="00EA7B57">
        <w:rPr>
          <w:rFonts w:ascii="ITC Avant Garde Std Bk" w:hAnsi="ITC Avant Garde Std Bk"/>
          <w:b/>
          <w:sz w:val="20"/>
          <w:szCs w:val="20"/>
        </w:rPr>
        <w:t>. –</w:t>
      </w:r>
      <w:r>
        <w:rPr>
          <w:rFonts w:ascii="ITC Avant Garde Std Bk" w:hAnsi="ITC Avant Garde Std Bk"/>
          <w:b/>
          <w:sz w:val="20"/>
          <w:szCs w:val="20"/>
        </w:rPr>
        <w:t xml:space="preserve"> </w:t>
      </w:r>
      <w:r w:rsidR="00F74865" w:rsidRPr="00EA7B57">
        <w:rPr>
          <w:rFonts w:ascii="ITC Avant Garde Std Bk" w:hAnsi="ITC Avant Garde Std Bk"/>
          <w:b/>
          <w:sz w:val="20"/>
          <w:szCs w:val="20"/>
        </w:rPr>
        <w:t>Manual del CCI.</w:t>
      </w:r>
      <w:r w:rsidR="00F74865" w:rsidRPr="00EA7B57">
        <w:rPr>
          <w:rFonts w:ascii="ITC Avant Garde Std Bk" w:hAnsi="ITC Avant Garde Std Bk"/>
          <w:sz w:val="20"/>
          <w:szCs w:val="20"/>
        </w:rPr>
        <w:t xml:space="preserve"> </w:t>
      </w:r>
      <w:r w:rsidR="004809CF" w:rsidRPr="00EA7B57">
        <w:rPr>
          <w:rFonts w:ascii="ITC Avant Garde Std Bk" w:hAnsi="ITC Avant Garde Std Bk"/>
          <w:sz w:val="20"/>
          <w:szCs w:val="20"/>
        </w:rPr>
        <w:t xml:space="preserve">Las definiciones y consideraciones asociadas a cada </w:t>
      </w:r>
      <w:r w:rsidR="00B3041A" w:rsidRPr="00EA7B57">
        <w:rPr>
          <w:rFonts w:ascii="ITC Avant Garde Std Bk" w:hAnsi="ITC Avant Garde Std Bk"/>
          <w:sz w:val="20"/>
          <w:szCs w:val="20"/>
        </w:rPr>
        <w:t>G</w:t>
      </w:r>
      <w:r w:rsidR="004809CF" w:rsidRPr="00EA7B57">
        <w:rPr>
          <w:rFonts w:ascii="ITC Avant Garde Std Bk" w:hAnsi="ITC Avant Garde Std Bk"/>
          <w:sz w:val="20"/>
          <w:szCs w:val="20"/>
        </w:rPr>
        <w:t xml:space="preserve">rupo de Claves podrán ser consultadas por los </w:t>
      </w:r>
      <w:r w:rsidR="009156A9" w:rsidRPr="00EA7B57">
        <w:rPr>
          <w:rFonts w:ascii="ITC Avant Garde Std Bk" w:hAnsi="ITC Avant Garde Std Bk"/>
          <w:sz w:val="20"/>
          <w:szCs w:val="20"/>
        </w:rPr>
        <w:t>i</w:t>
      </w:r>
      <w:r w:rsidR="004809CF" w:rsidRPr="00EA7B57">
        <w:rPr>
          <w:rFonts w:ascii="ITC Avant Garde Std Bk" w:hAnsi="ITC Avant Garde Std Bk"/>
          <w:sz w:val="20"/>
          <w:szCs w:val="20"/>
        </w:rPr>
        <w:t xml:space="preserve">nteresados en el manual del Catálogo de Claves de Información, previsto como Anexo </w:t>
      </w:r>
      <w:r w:rsidR="00F74865" w:rsidRPr="00EA7B57">
        <w:rPr>
          <w:rFonts w:ascii="ITC Avant Garde Std Bk" w:hAnsi="ITC Avant Garde Std Bk"/>
          <w:sz w:val="20"/>
          <w:szCs w:val="20"/>
        </w:rPr>
        <w:t>B</w:t>
      </w:r>
      <w:r w:rsidR="004809CF" w:rsidRPr="00EA7B57">
        <w:rPr>
          <w:rFonts w:ascii="ITC Avant Garde Std Bk" w:hAnsi="ITC Avant Garde Std Bk"/>
          <w:sz w:val="20"/>
          <w:szCs w:val="20"/>
        </w:rPr>
        <w:t xml:space="preserve"> de los presentes Lineamientos.</w:t>
      </w:r>
    </w:p>
    <w:p w14:paraId="4DD1BE10" w14:textId="0435F339" w:rsidR="004809CF" w:rsidRDefault="004809CF" w:rsidP="00521A0A">
      <w:pPr>
        <w:jc w:val="both"/>
        <w:outlineLvl w:val="0"/>
        <w:rPr>
          <w:rFonts w:ascii="ITC Avant Garde Std Bk" w:hAnsi="ITC Avant Garde Std Bk"/>
          <w:sz w:val="20"/>
          <w:szCs w:val="20"/>
        </w:rPr>
      </w:pPr>
    </w:p>
    <w:p w14:paraId="24C0826A" w14:textId="77777777" w:rsidR="00C75647" w:rsidRDefault="00C75647" w:rsidP="00521A0A">
      <w:pPr>
        <w:jc w:val="both"/>
        <w:outlineLvl w:val="0"/>
        <w:rPr>
          <w:rFonts w:ascii="ITC Avant Garde Std Bk" w:hAnsi="ITC Avant Garde Std Bk"/>
          <w:sz w:val="20"/>
          <w:szCs w:val="20"/>
        </w:rPr>
      </w:pPr>
    </w:p>
    <w:p w14:paraId="0275504C" w14:textId="2057CE5C" w:rsidR="004809CF" w:rsidRPr="00EA7B57" w:rsidRDefault="00624D4F" w:rsidP="00521A0A">
      <w:pPr>
        <w:jc w:val="both"/>
        <w:outlineLvl w:val="0"/>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CUARTO</w:t>
      </w:r>
      <w:r w:rsidRPr="00EA7B57">
        <w:rPr>
          <w:rFonts w:ascii="ITC Avant Garde Std Bk" w:hAnsi="ITC Avant Garde Std Bk"/>
          <w:b/>
          <w:sz w:val="20"/>
          <w:szCs w:val="20"/>
        </w:rPr>
        <w:t>. –</w:t>
      </w:r>
      <w:r>
        <w:rPr>
          <w:rFonts w:ascii="ITC Avant Garde Std Bk" w:hAnsi="ITC Avant Garde Std Bk"/>
          <w:b/>
          <w:sz w:val="20"/>
          <w:szCs w:val="20"/>
        </w:rPr>
        <w:t xml:space="preserve"> </w:t>
      </w:r>
      <w:r w:rsidR="00F74865" w:rsidRPr="00EA7B57">
        <w:rPr>
          <w:rFonts w:ascii="ITC Avant Garde Std Bk" w:hAnsi="ITC Avant Garde Std Bk"/>
          <w:b/>
          <w:sz w:val="20"/>
          <w:szCs w:val="20"/>
        </w:rPr>
        <w:t>Actualización del CCI.</w:t>
      </w:r>
      <w:r w:rsidR="00F74865" w:rsidRPr="00EA7B57">
        <w:rPr>
          <w:rFonts w:ascii="ITC Avant Garde Std Bk" w:hAnsi="ITC Avant Garde Std Bk"/>
          <w:sz w:val="20"/>
          <w:szCs w:val="20"/>
        </w:rPr>
        <w:t xml:space="preserve"> </w:t>
      </w:r>
      <w:r w:rsidR="004809CF" w:rsidRPr="00EA7B57">
        <w:rPr>
          <w:rFonts w:ascii="ITC Avant Garde Std Bk" w:hAnsi="ITC Avant Garde Std Bk"/>
          <w:sz w:val="20"/>
          <w:szCs w:val="20"/>
        </w:rPr>
        <w:t>El Catálogo de Claves de Información y su manual serán actualizados por el Instituto, en función de los siguientes casos:</w:t>
      </w:r>
    </w:p>
    <w:p w14:paraId="699616F9" w14:textId="77777777" w:rsidR="004809CF" w:rsidRPr="00EA7B57" w:rsidRDefault="004809CF" w:rsidP="00521A0A">
      <w:pPr>
        <w:jc w:val="both"/>
        <w:outlineLvl w:val="0"/>
        <w:rPr>
          <w:rFonts w:ascii="ITC Avant Garde Std Bk" w:hAnsi="ITC Avant Garde Std Bk"/>
          <w:sz w:val="20"/>
          <w:szCs w:val="20"/>
        </w:rPr>
      </w:pPr>
    </w:p>
    <w:p w14:paraId="200B447F" w14:textId="77777777" w:rsidR="004809CF" w:rsidRPr="00EA7B57" w:rsidRDefault="004809CF" w:rsidP="00521A0A">
      <w:pPr>
        <w:numPr>
          <w:ilvl w:val="0"/>
          <w:numId w:val="33"/>
        </w:numPr>
        <w:spacing w:before="101" w:after="101"/>
        <w:jc w:val="both"/>
        <w:outlineLvl w:val="0"/>
        <w:rPr>
          <w:rFonts w:ascii="ITC Avant Garde Std Bk" w:eastAsia="Times New Roman" w:hAnsi="ITC Avant Garde Std Bk" w:cs="Times New Roman"/>
          <w:color w:val="auto"/>
          <w:sz w:val="20"/>
          <w:szCs w:val="20"/>
          <w:lang w:eastAsia="es-ES"/>
        </w:rPr>
      </w:pPr>
      <w:r w:rsidRPr="00EA7B57">
        <w:rPr>
          <w:rFonts w:ascii="ITC Avant Garde Std Bk" w:hAnsi="ITC Avant Garde Std Bk"/>
          <w:sz w:val="20"/>
          <w:szCs w:val="20"/>
        </w:rPr>
        <w:t>Por la expedición, modificación, derogación o abrogación de alguna disposición de carácter general que modifique su contenido, y</w:t>
      </w:r>
    </w:p>
    <w:p w14:paraId="32224BBC" w14:textId="3C90EC71" w:rsidR="004809CF" w:rsidRPr="00EA7B57" w:rsidRDefault="004809CF" w:rsidP="00521A0A">
      <w:pPr>
        <w:numPr>
          <w:ilvl w:val="0"/>
          <w:numId w:val="33"/>
        </w:numPr>
        <w:spacing w:before="101" w:after="101"/>
        <w:jc w:val="both"/>
        <w:outlineLvl w:val="0"/>
        <w:rPr>
          <w:rFonts w:ascii="ITC Avant Garde Std Bk" w:eastAsia="Times New Roman" w:hAnsi="ITC Avant Garde Std Bk" w:cs="Times New Roman"/>
          <w:color w:val="auto"/>
          <w:sz w:val="20"/>
          <w:szCs w:val="20"/>
          <w:lang w:eastAsia="es-ES"/>
        </w:rPr>
      </w:pPr>
      <w:r w:rsidRPr="00EA7B57">
        <w:rPr>
          <w:rFonts w:ascii="ITC Avant Garde Std Bk" w:hAnsi="ITC Avant Garde Std Bk"/>
          <w:sz w:val="20"/>
          <w:szCs w:val="20"/>
        </w:rPr>
        <w:t xml:space="preserve">Por las revisiones anuales que el Instituto realice de </w:t>
      </w:r>
      <w:r w:rsidR="0066066C" w:rsidRPr="00EA7B57">
        <w:rPr>
          <w:rFonts w:ascii="ITC Avant Garde Std Bk" w:hAnsi="ITC Avant Garde Std Bk"/>
          <w:sz w:val="20"/>
          <w:szCs w:val="20"/>
        </w:rPr>
        <w:t xml:space="preserve">todos los Grupos de Claves del </w:t>
      </w:r>
      <w:r w:rsidRPr="00EA7B57">
        <w:rPr>
          <w:rFonts w:ascii="ITC Avant Garde Std Bk" w:hAnsi="ITC Avant Garde Std Bk"/>
          <w:sz w:val="20"/>
          <w:szCs w:val="20"/>
        </w:rPr>
        <w:t xml:space="preserve">CCI, así como de las Claves que </w:t>
      </w:r>
      <w:r w:rsidR="00B97DB1">
        <w:rPr>
          <w:rFonts w:ascii="ITC Avant Garde Std Bk" w:hAnsi="ITC Avant Garde Std Bk"/>
          <w:sz w:val="20"/>
          <w:szCs w:val="20"/>
        </w:rPr>
        <w:t xml:space="preserve">estos </w:t>
      </w:r>
      <w:r w:rsidRPr="00EA7B57">
        <w:rPr>
          <w:rFonts w:ascii="ITC Avant Garde Std Bk" w:hAnsi="ITC Avant Garde Std Bk"/>
          <w:sz w:val="20"/>
          <w:szCs w:val="20"/>
        </w:rPr>
        <w:t>contiene</w:t>
      </w:r>
      <w:r w:rsidR="00B97DB1">
        <w:rPr>
          <w:rFonts w:ascii="ITC Avant Garde Std Bk" w:hAnsi="ITC Avant Garde Std Bk"/>
          <w:sz w:val="20"/>
          <w:szCs w:val="20"/>
        </w:rPr>
        <w:t>n</w:t>
      </w:r>
      <w:r w:rsidRPr="00EA7B57">
        <w:rPr>
          <w:rFonts w:ascii="ITC Avant Garde Std Bk" w:hAnsi="ITC Avant Garde Std Bk"/>
          <w:sz w:val="20"/>
          <w:szCs w:val="20"/>
        </w:rPr>
        <w:t>, conforme a las últimas actualizaciones que presenten las bases de datos del INEGI y de Correos de México,</w:t>
      </w:r>
      <w:r w:rsidR="0066066C" w:rsidRPr="00EA7B57">
        <w:rPr>
          <w:rFonts w:ascii="ITC Avant Garde Std Bk" w:hAnsi="ITC Avant Garde Std Bk"/>
          <w:sz w:val="20"/>
          <w:szCs w:val="20"/>
        </w:rPr>
        <w:t xml:space="preserve"> </w:t>
      </w:r>
      <w:r w:rsidR="00B97DB1">
        <w:rPr>
          <w:rFonts w:ascii="ITC Avant Garde Std Bk" w:hAnsi="ITC Avant Garde Std Bk"/>
          <w:sz w:val="20"/>
          <w:szCs w:val="20"/>
        </w:rPr>
        <w:t xml:space="preserve">las cuales se </w:t>
      </w:r>
      <w:r w:rsidR="0066066C" w:rsidRPr="00EA7B57">
        <w:rPr>
          <w:rFonts w:ascii="ITC Avant Garde Std Bk" w:hAnsi="ITC Avant Garde Std Bk"/>
          <w:sz w:val="20"/>
          <w:szCs w:val="20"/>
        </w:rPr>
        <w:t>descri</w:t>
      </w:r>
      <w:r w:rsidR="00B97DB1">
        <w:rPr>
          <w:rFonts w:ascii="ITC Avant Garde Std Bk" w:hAnsi="ITC Avant Garde Std Bk"/>
          <w:sz w:val="20"/>
          <w:szCs w:val="20"/>
        </w:rPr>
        <w:t>ben</w:t>
      </w:r>
      <w:r w:rsidR="0066066C" w:rsidRPr="00EA7B57">
        <w:rPr>
          <w:rFonts w:ascii="ITC Avant Garde Std Bk" w:hAnsi="ITC Avant Garde Std Bk"/>
          <w:sz w:val="20"/>
          <w:szCs w:val="20"/>
        </w:rPr>
        <w:t xml:space="preserve"> en el Anexo </w:t>
      </w:r>
      <w:r w:rsidR="00B3041A" w:rsidRPr="00EA7B57">
        <w:rPr>
          <w:rFonts w:ascii="ITC Avant Garde Std Bk" w:hAnsi="ITC Avant Garde Std Bk"/>
          <w:sz w:val="20"/>
          <w:szCs w:val="20"/>
        </w:rPr>
        <w:t>B</w:t>
      </w:r>
      <w:r w:rsidRPr="00EA7B57">
        <w:rPr>
          <w:rFonts w:ascii="ITC Avant Garde Std Bk" w:hAnsi="ITC Avant Garde Std Bk"/>
          <w:sz w:val="20"/>
          <w:szCs w:val="20"/>
        </w:rPr>
        <w:t xml:space="preserve"> de los presentes Lineamientos.</w:t>
      </w:r>
    </w:p>
    <w:p w14:paraId="68C02DC2" w14:textId="77777777" w:rsidR="004809CF" w:rsidRPr="00EA7B57" w:rsidRDefault="004809CF" w:rsidP="00521A0A">
      <w:pPr>
        <w:jc w:val="both"/>
        <w:outlineLvl w:val="0"/>
        <w:rPr>
          <w:rFonts w:ascii="ITC Avant Garde Std Bk" w:hAnsi="ITC Avant Garde Std Bk"/>
          <w:sz w:val="20"/>
          <w:szCs w:val="20"/>
        </w:rPr>
      </w:pPr>
    </w:p>
    <w:p w14:paraId="2FA849BD" w14:textId="5601801F" w:rsidR="004809CF" w:rsidRPr="00EA7B57" w:rsidRDefault="004809CF" w:rsidP="00521A0A">
      <w:pPr>
        <w:jc w:val="both"/>
        <w:outlineLvl w:val="0"/>
        <w:rPr>
          <w:rFonts w:ascii="ITC Avant Garde Std Bk" w:hAnsi="ITC Avant Garde Std Bk"/>
          <w:sz w:val="20"/>
          <w:szCs w:val="20"/>
        </w:rPr>
      </w:pPr>
      <w:r w:rsidRPr="00EA7B57">
        <w:rPr>
          <w:rFonts w:ascii="ITC Avant Garde Std Bk" w:hAnsi="ITC Avant Garde Std Bk"/>
          <w:sz w:val="20"/>
          <w:szCs w:val="20"/>
        </w:rPr>
        <w:t xml:space="preserve">El Instituto habilitará en su portal de Internet la versión electrónica del CCI y su manual, así como sus respectivas actualizaciones, para la consulta de los </w:t>
      </w:r>
      <w:r w:rsidR="008E5136" w:rsidRPr="00EA7B57">
        <w:rPr>
          <w:rFonts w:ascii="ITC Avant Garde Std Bk" w:hAnsi="ITC Avant Garde Std Bk"/>
          <w:sz w:val="20"/>
          <w:szCs w:val="20"/>
        </w:rPr>
        <w:t>i</w:t>
      </w:r>
      <w:r w:rsidRPr="00EA7B57">
        <w:rPr>
          <w:rFonts w:ascii="ITC Avant Garde Std Bk" w:hAnsi="ITC Avant Garde Std Bk"/>
          <w:sz w:val="20"/>
          <w:szCs w:val="20"/>
        </w:rPr>
        <w:t>nteresados.</w:t>
      </w:r>
    </w:p>
    <w:p w14:paraId="4D13A319" w14:textId="0857D289" w:rsidR="004809CF" w:rsidRDefault="004809CF" w:rsidP="00484650">
      <w:pPr>
        <w:outlineLvl w:val="0"/>
        <w:rPr>
          <w:rFonts w:ascii="ITC Avant Garde Std Bk" w:hAnsi="ITC Avant Garde Std Bk"/>
          <w:b/>
          <w:sz w:val="20"/>
          <w:szCs w:val="20"/>
        </w:rPr>
      </w:pPr>
    </w:p>
    <w:p w14:paraId="2C3483D3" w14:textId="77777777" w:rsidR="00C75647" w:rsidRDefault="00C75647" w:rsidP="00484650">
      <w:pPr>
        <w:outlineLvl w:val="0"/>
        <w:rPr>
          <w:rFonts w:ascii="ITC Avant Garde Std Bk" w:hAnsi="ITC Avant Garde Std Bk"/>
          <w:b/>
          <w:sz w:val="20"/>
          <w:szCs w:val="20"/>
        </w:rPr>
      </w:pPr>
    </w:p>
    <w:p w14:paraId="4500A17E" w14:textId="77777777" w:rsidR="004809CF" w:rsidRPr="00EA7B57" w:rsidRDefault="004809CF" w:rsidP="004809CF">
      <w:pPr>
        <w:jc w:val="center"/>
        <w:outlineLvl w:val="0"/>
        <w:rPr>
          <w:rFonts w:ascii="ITC Avant Garde Std Bk" w:hAnsi="ITC Avant Garde Std Bk"/>
          <w:b/>
          <w:sz w:val="20"/>
          <w:szCs w:val="20"/>
        </w:rPr>
      </w:pPr>
      <w:r w:rsidRPr="00EA7B57">
        <w:rPr>
          <w:rFonts w:ascii="ITC Avant Garde Std Bk" w:hAnsi="ITC Avant Garde Std Bk"/>
          <w:b/>
          <w:sz w:val="20"/>
          <w:szCs w:val="20"/>
        </w:rPr>
        <w:t>CAPÍTULO V</w:t>
      </w:r>
    </w:p>
    <w:p w14:paraId="78C867FE" w14:textId="3C74900C" w:rsidR="007C2718" w:rsidRPr="00EA7B57" w:rsidRDefault="00244DB3" w:rsidP="00E91F29">
      <w:pPr>
        <w:jc w:val="center"/>
        <w:outlineLvl w:val="0"/>
        <w:rPr>
          <w:rFonts w:ascii="ITC Avant Garde Std Bk" w:hAnsi="ITC Avant Garde Std Bk"/>
          <w:b/>
          <w:sz w:val="20"/>
          <w:szCs w:val="20"/>
        </w:rPr>
      </w:pPr>
      <w:r w:rsidRPr="00EA7B57">
        <w:rPr>
          <w:rFonts w:ascii="ITC Avant Garde Std Bk" w:hAnsi="ITC Avant Garde Std Bk"/>
          <w:b/>
          <w:sz w:val="20"/>
          <w:szCs w:val="20"/>
        </w:rPr>
        <w:t xml:space="preserve">Del registro de los Operadores </w:t>
      </w:r>
      <w:r w:rsidR="00BB4C38" w:rsidRPr="00EA7B57">
        <w:rPr>
          <w:rFonts w:ascii="ITC Avant Garde Std Bk" w:hAnsi="ITC Avant Garde Std Bk"/>
          <w:b/>
          <w:sz w:val="20"/>
          <w:szCs w:val="20"/>
        </w:rPr>
        <w:t xml:space="preserve">con respecto a los </w:t>
      </w:r>
      <w:r w:rsidR="00B45784" w:rsidRPr="00EA7B57">
        <w:rPr>
          <w:rFonts w:ascii="ITC Avant Garde Std Bk" w:hAnsi="ITC Avant Garde Std Bk"/>
          <w:b/>
          <w:sz w:val="20"/>
          <w:szCs w:val="20"/>
        </w:rPr>
        <w:t>eFormato</w:t>
      </w:r>
      <w:r w:rsidR="009A6B05" w:rsidRPr="00EA7B57">
        <w:rPr>
          <w:rFonts w:ascii="ITC Avant Garde Std Bk" w:hAnsi="ITC Avant Garde Std Bk"/>
          <w:b/>
          <w:sz w:val="20"/>
          <w:szCs w:val="20"/>
        </w:rPr>
        <w:t>s</w:t>
      </w:r>
      <w:r w:rsidR="00BB4C38" w:rsidRPr="00EA7B57">
        <w:rPr>
          <w:rFonts w:ascii="ITC Avant Garde Std Bk" w:hAnsi="ITC Avant Garde Std Bk"/>
          <w:b/>
          <w:sz w:val="20"/>
          <w:szCs w:val="20"/>
        </w:rPr>
        <w:t xml:space="preserve"> de</w:t>
      </w:r>
      <w:r w:rsidR="00B3041A" w:rsidRPr="00EA7B57">
        <w:rPr>
          <w:rFonts w:ascii="ITC Avant Garde Std Bk" w:hAnsi="ITC Avant Garde Std Bk"/>
          <w:b/>
          <w:sz w:val="20"/>
          <w:szCs w:val="20"/>
        </w:rPr>
        <w:t>l</w:t>
      </w:r>
      <w:r w:rsidR="00BB4C38" w:rsidRPr="00EA7B57">
        <w:rPr>
          <w:rFonts w:ascii="ITC Avant Garde Std Bk" w:hAnsi="ITC Avant Garde Std Bk"/>
          <w:b/>
          <w:sz w:val="20"/>
          <w:szCs w:val="20"/>
        </w:rPr>
        <w:t xml:space="preserve"> acervo estadístico</w:t>
      </w:r>
    </w:p>
    <w:p w14:paraId="5E74463E" w14:textId="2D8E67A0" w:rsidR="00935CF1" w:rsidRPr="00EA7B57" w:rsidRDefault="00D846B2" w:rsidP="00E91F29">
      <w:pPr>
        <w:jc w:val="center"/>
        <w:outlineLvl w:val="0"/>
        <w:rPr>
          <w:rFonts w:ascii="ITC Avant Garde Std Bk" w:hAnsi="ITC Avant Garde Std Bk"/>
          <w:sz w:val="20"/>
          <w:szCs w:val="20"/>
        </w:rPr>
      </w:pPr>
      <w:r w:rsidRPr="00EA7B57">
        <w:rPr>
          <w:rFonts w:ascii="ITC Avant Garde Std Bk" w:hAnsi="ITC Avant Garde Std Bk"/>
          <w:b/>
          <w:sz w:val="20"/>
          <w:szCs w:val="20"/>
        </w:rPr>
        <w:t xml:space="preserve">del </w:t>
      </w:r>
      <w:r w:rsidR="00B3041A" w:rsidRPr="00EA7B57">
        <w:rPr>
          <w:rFonts w:ascii="ITC Avant Garde Std Bk" w:hAnsi="ITC Avant Garde Std Bk"/>
          <w:b/>
          <w:sz w:val="20"/>
          <w:szCs w:val="20"/>
        </w:rPr>
        <w:t>s</w:t>
      </w:r>
      <w:r w:rsidRPr="00EA7B57">
        <w:rPr>
          <w:rFonts w:ascii="ITC Avant Garde Std Bk" w:hAnsi="ITC Avant Garde Std Bk"/>
          <w:b/>
          <w:sz w:val="20"/>
          <w:szCs w:val="20"/>
        </w:rPr>
        <w:t xml:space="preserve">ector de </w:t>
      </w:r>
      <w:r w:rsidR="00B3041A" w:rsidRPr="00EA7B57">
        <w:rPr>
          <w:rFonts w:ascii="ITC Avant Garde Std Bk" w:hAnsi="ITC Avant Garde Std Bk"/>
          <w:b/>
          <w:sz w:val="20"/>
          <w:szCs w:val="20"/>
        </w:rPr>
        <w:t>t</w:t>
      </w:r>
      <w:r w:rsidRPr="00EA7B57">
        <w:rPr>
          <w:rFonts w:ascii="ITC Avant Garde Std Bk" w:hAnsi="ITC Avant Garde Std Bk"/>
          <w:b/>
          <w:sz w:val="20"/>
          <w:szCs w:val="20"/>
        </w:rPr>
        <w:t>elecomunicaciones</w:t>
      </w:r>
      <w:r w:rsidR="0087216A" w:rsidRPr="00EA7B57">
        <w:rPr>
          <w:rFonts w:ascii="ITC Avant Garde Std Bk" w:hAnsi="ITC Avant Garde Std Bk"/>
          <w:b/>
          <w:sz w:val="20"/>
          <w:szCs w:val="20"/>
        </w:rPr>
        <w:t xml:space="preserve"> del Instituto</w:t>
      </w:r>
    </w:p>
    <w:p w14:paraId="3A729421" w14:textId="1913CCD3" w:rsidR="006E46EA" w:rsidRDefault="006E46EA" w:rsidP="00E91F29">
      <w:pPr>
        <w:jc w:val="center"/>
        <w:outlineLvl w:val="0"/>
        <w:rPr>
          <w:rFonts w:ascii="ITC Avant Garde Std Bk" w:hAnsi="ITC Avant Garde Std Bk"/>
          <w:sz w:val="20"/>
          <w:szCs w:val="20"/>
        </w:rPr>
      </w:pPr>
    </w:p>
    <w:p w14:paraId="27A57E9D" w14:textId="77777777" w:rsidR="00624D4F" w:rsidRPr="00EA7B57" w:rsidRDefault="00624D4F" w:rsidP="00E91F29">
      <w:pPr>
        <w:jc w:val="center"/>
        <w:outlineLvl w:val="0"/>
        <w:rPr>
          <w:rFonts w:ascii="ITC Avant Garde Std Bk" w:hAnsi="ITC Avant Garde Std Bk"/>
          <w:sz w:val="20"/>
          <w:szCs w:val="20"/>
        </w:rPr>
      </w:pPr>
    </w:p>
    <w:p w14:paraId="30BFA3E5" w14:textId="62898435" w:rsidR="00B97DB1" w:rsidRDefault="00966CC6" w:rsidP="00386156">
      <w:pPr>
        <w:jc w:val="both"/>
        <w:outlineLvl w:val="0"/>
        <w:rPr>
          <w:rFonts w:ascii="ITC Avant Garde Std Bk" w:hAnsi="ITC Avant Garde Std Bk"/>
          <w:sz w:val="20"/>
          <w:szCs w:val="20"/>
        </w:rPr>
      </w:pPr>
      <w:r w:rsidRPr="00EA7B57">
        <w:rPr>
          <w:rFonts w:ascii="ITC Avant Garde Std Bk" w:hAnsi="ITC Avant Garde Std Bk"/>
          <w:b/>
          <w:sz w:val="20"/>
          <w:szCs w:val="20"/>
        </w:rPr>
        <w:t>VIGÉSIMO</w:t>
      </w:r>
      <w:r w:rsidR="001E28C0" w:rsidRPr="00EA7B57">
        <w:rPr>
          <w:rFonts w:ascii="ITC Avant Garde Std Bk" w:hAnsi="ITC Avant Garde Std Bk"/>
          <w:b/>
          <w:sz w:val="20"/>
          <w:szCs w:val="20"/>
        </w:rPr>
        <w:t xml:space="preserve"> </w:t>
      </w:r>
      <w:r w:rsidR="009A7047">
        <w:rPr>
          <w:rFonts w:ascii="ITC Avant Garde Std Bk" w:hAnsi="ITC Avant Garde Std Bk"/>
          <w:b/>
          <w:sz w:val="20"/>
          <w:szCs w:val="20"/>
        </w:rPr>
        <w:t>QUINTO</w:t>
      </w:r>
      <w:r w:rsidR="00386156"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386156" w:rsidRPr="00EA7B57">
        <w:rPr>
          <w:rFonts w:ascii="ITC Avant Garde Std Bk" w:hAnsi="ITC Avant Garde Std Bk"/>
          <w:b/>
          <w:sz w:val="20"/>
          <w:szCs w:val="20"/>
        </w:rPr>
        <w:t xml:space="preserve">- </w:t>
      </w:r>
      <w:r w:rsidR="008F7482" w:rsidRPr="00EA7B57">
        <w:rPr>
          <w:rFonts w:ascii="ITC Avant Garde Std Bk" w:hAnsi="ITC Avant Garde Std Bk"/>
          <w:b/>
          <w:sz w:val="20"/>
          <w:szCs w:val="20"/>
        </w:rPr>
        <w:t xml:space="preserve">Proceso de </w:t>
      </w:r>
      <w:r w:rsidR="009A6B05" w:rsidRPr="00EA7B57">
        <w:rPr>
          <w:rFonts w:ascii="ITC Avant Garde Std Bk" w:hAnsi="ITC Avant Garde Std Bk"/>
          <w:b/>
          <w:sz w:val="20"/>
          <w:szCs w:val="20"/>
        </w:rPr>
        <w:t>r</w:t>
      </w:r>
      <w:r w:rsidR="008F7482" w:rsidRPr="00EA7B57">
        <w:rPr>
          <w:rFonts w:ascii="ITC Avant Garde Std Bk" w:hAnsi="ITC Avant Garde Std Bk"/>
          <w:b/>
          <w:sz w:val="20"/>
          <w:szCs w:val="20"/>
        </w:rPr>
        <w:t xml:space="preserve">egistro </w:t>
      </w:r>
      <w:r w:rsidR="009A6B05" w:rsidRPr="00EA7B57">
        <w:rPr>
          <w:rFonts w:ascii="ITC Avant Garde Std Bk" w:hAnsi="ITC Avant Garde Std Bk"/>
          <w:b/>
          <w:sz w:val="20"/>
          <w:szCs w:val="20"/>
        </w:rPr>
        <w:t>de servicios comercializados y umbrales</w:t>
      </w:r>
      <w:r w:rsidR="008F7482" w:rsidRPr="00EA7B57">
        <w:rPr>
          <w:rFonts w:ascii="ITC Avant Garde Std Bk" w:hAnsi="ITC Avant Garde Std Bk"/>
          <w:b/>
          <w:sz w:val="20"/>
          <w:szCs w:val="20"/>
        </w:rPr>
        <w:t>.</w:t>
      </w:r>
      <w:r w:rsidR="00563E15" w:rsidRPr="00EA7B57">
        <w:rPr>
          <w:rFonts w:ascii="ITC Avant Garde Std Bk" w:hAnsi="ITC Avant Garde Std Bk"/>
          <w:b/>
          <w:sz w:val="20"/>
          <w:szCs w:val="20"/>
        </w:rPr>
        <w:t xml:space="preserve"> </w:t>
      </w:r>
      <w:r w:rsidR="00501F45">
        <w:rPr>
          <w:rFonts w:ascii="ITC Avant Garde Std Bk" w:hAnsi="ITC Avant Garde Std Bk"/>
          <w:sz w:val="20"/>
          <w:szCs w:val="20"/>
        </w:rPr>
        <w:t xml:space="preserve">Los </w:t>
      </w:r>
      <w:r w:rsidR="00C31A23">
        <w:rPr>
          <w:rFonts w:ascii="ITC Avant Garde Std Bk" w:hAnsi="ITC Avant Garde Std Bk"/>
          <w:sz w:val="20"/>
          <w:szCs w:val="20"/>
        </w:rPr>
        <w:t>Operador</w:t>
      </w:r>
      <w:r w:rsidR="00501F45">
        <w:rPr>
          <w:rFonts w:ascii="ITC Avant Garde Std Bk" w:hAnsi="ITC Avant Garde Std Bk"/>
          <w:sz w:val="20"/>
          <w:szCs w:val="20"/>
        </w:rPr>
        <w:t>es</w:t>
      </w:r>
      <w:r w:rsidR="00244DB3" w:rsidRPr="00EA7B57">
        <w:rPr>
          <w:rFonts w:ascii="ITC Avant Garde Std Bk" w:hAnsi="ITC Avant Garde Std Bk"/>
          <w:sz w:val="20"/>
          <w:szCs w:val="20"/>
        </w:rPr>
        <w:t xml:space="preserve"> deberá</w:t>
      </w:r>
      <w:r w:rsidR="00501F45">
        <w:rPr>
          <w:rFonts w:ascii="ITC Avant Garde Std Bk" w:hAnsi="ITC Avant Garde Std Bk"/>
          <w:sz w:val="20"/>
          <w:szCs w:val="20"/>
        </w:rPr>
        <w:t>n</w:t>
      </w:r>
      <w:r w:rsidR="00244DB3" w:rsidRPr="00EA7B57">
        <w:rPr>
          <w:rFonts w:ascii="ITC Avant Garde Std Bk" w:hAnsi="ITC Avant Garde Std Bk"/>
          <w:sz w:val="20"/>
          <w:szCs w:val="20"/>
        </w:rPr>
        <w:t xml:space="preserve"> completar un registro</w:t>
      </w:r>
      <w:r w:rsidR="00563E15" w:rsidRPr="00EA7B57">
        <w:rPr>
          <w:rFonts w:ascii="ITC Avant Garde Std Bk" w:hAnsi="ITC Avant Garde Std Bk"/>
          <w:sz w:val="20"/>
          <w:szCs w:val="20"/>
        </w:rPr>
        <w:t xml:space="preserve"> antes de poder </w:t>
      </w:r>
      <w:r w:rsidR="00540701" w:rsidRPr="00EA7B57">
        <w:rPr>
          <w:rFonts w:ascii="ITC Avant Garde Std Bk" w:hAnsi="ITC Avant Garde Std Bk"/>
          <w:sz w:val="20"/>
          <w:szCs w:val="20"/>
        </w:rPr>
        <w:t>entregar</w:t>
      </w:r>
      <w:r w:rsidR="00563E15" w:rsidRPr="00EA7B57">
        <w:rPr>
          <w:rFonts w:ascii="ITC Avant Garde Std Bk" w:hAnsi="ITC Avant Garde Std Bk"/>
          <w:sz w:val="20"/>
          <w:szCs w:val="20"/>
        </w:rPr>
        <w:t xml:space="preserve"> </w:t>
      </w:r>
      <w:r w:rsidR="000B6E34" w:rsidRPr="00EA7B57">
        <w:rPr>
          <w:rFonts w:ascii="ITC Avant Garde Std Bk" w:hAnsi="ITC Avant Garde Std Bk"/>
          <w:sz w:val="20"/>
          <w:szCs w:val="20"/>
        </w:rPr>
        <w:t xml:space="preserve">por primera vez </w:t>
      </w:r>
      <w:r w:rsidR="00563E15" w:rsidRPr="00EA7B57">
        <w:rPr>
          <w:rFonts w:ascii="ITC Avant Garde Std Bk" w:hAnsi="ITC Avant Garde Std Bk"/>
          <w:sz w:val="20"/>
          <w:szCs w:val="20"/>
        </w:rPr>
        <w:t xml:space="preserve">la información </w:t>
      </w:r>
      <w:r w:rsidR="000B6E34" w:rsidRPr="00EA7B57">
        <w:rPr>
          <w:rFonts w:ascii="ITC Avant Garde Std Bk" w:hAnsi="ITC Avant Garde Std Bk"/>
          <w:sz w:val="20"/>
          <w:szCs w:val="20"/>
        </w:rPr>
        <w:t>correspondiente en términos de</w:t>
      </w:r>
      <w:r w:rsidR="00501F45">
        <w:rPr>
          <w:rFonts w:ascii="ITC Avant Garde Std Bk" w:hAnsi="ITC Avant Garde Std Bk"/>
          <w:sz w:val="20"/>
          <w:szCs w:val="20"/>
        </w:rPr>
        <w:t xml:space="preserve"> </w:t>
      </w:r>
      <w:r w:rsidR="000B6E34" w:rsidRPr="00EA7B57">
        <w:rPr>
          <w:rFonts w:ascii="ITC Avant Garde Std Bk" w:hAnsi="ITC Avant Garde Std Bk"/>
          <w:sz w:val="20"/>
          <w:szCs w:val="20"/>
        </w:rPr>
        <w:t>l</w:t>
      </w:r>
      <w:r w:rsidR="00501F45">
        <w:rPr>
          <w:rFonts w:ascii="ITC Avant Garde Std Bk" w:hAnsi="ITC Avant Garde Std Bk"/>
          <w:sz w:val="20"/>
          <w:szCs w:val="20"/>
        </w:rPr>
        <w:t>os</w:t>
      </w:r>
      <w:r w:rsidR="000B6E34" w:rsidRPr="00EA7B57">
        <w:rPr>
          <w:rFonts w:ascii="ITC Avant Garde Std Bk" w:hAnsi="ITC Avant Garde Std Bk"/>
          <w:sz w:val="20"/>
          <w:szCs w:val="20"/>
        </w:rPr>
        <w:t xml:space="preserve"> lineamiento</w:t>
      </w:r>
      <w:r w:rsidR="00501F45">
        <w:rPr>
          <w:rFonts w:ascii="ITC Avant Garde Std Bk" w:hAnsi="ITC Avant Garde Std Bk"/>
          <w:sz w:val="20"/>
          <w:szCs w:val="20"/>
        </w:rPr>
        <w:t>s</w:t>
      </w:r>
      <w:r w:rsidR="000B6E34" w:rsidRPr="00EA7B57">
        <w:rPr>
          <w:rFonts w:ascii="ITC Avant Garde Std Bk" w:hAnsi="ITC Avant Garde Std Bk"/>
          <w:sz w:val="20"/>
          <w:szCs w:val="20"/>
        </w:rPr>
        <w:t xml:space="preserve"> </w:t>
      </w:r>
      <w:r w:rsidR="00501F45">
        <w:rPr>
          <w:rFonts w:ascii="ITC Avant Garde Std Bk" w:hAnsi="ITC Avant Garde Std Bk"/>
          <w:sz w:val="20"/>
          <w:szCs w:val="20"/>
        </w:rPr>
        <w:t>CUARTO y QUINTO</w:t>
      </w:r>
      <w:r w:rsidR="00501F45" w:rsidRPr="00EA7B57">
        <w:rPr>
          <w:rFonts w:ascii="ITC Avant Garde Std Bk" w:hAnsi="ITC Avant Garde Std Bk"/>
          <w:sz w:val="20"/>
          <w:szCs w:val="20"/>
        </w:rPr>
        <w:t xml:space="preserve"> </w:t>
      </w:r>
      <w:r w:rsidR="000B6E34" w:rsidRPr="00EA7B57">
        <w:rPr>
          <w:rFonts w:ascii="ITC Avant Garde Std Bk" w:hAnsi="ITC Avant Garde Std Bk"/>
          <w:sz w:val="20"/>
          <w:szCs w:val="20"/>
        </w:rPr>
        <w:t>de los presentes Lineamientos</w:t>
      </w:r>
      <w:r w:rsidR="00B97DB1">
        <w:rPr>
          <w:rFonts w:ascii="ITC Avant Garde Std Bk" w:hAnsi="ITC Avant Garde Std Bk"/>
          <w:sz w:val="20"/>
          <w:szCs w:val="20"/>
        </w:rPr>
        <w:t xml:space="preserve">, </w:t>
      </w:r>
      <w:r w:rsidR="00B97DB1" w:rsidRPr="00EA7B57">
        <w:rPr>
          <w:rFonts w:ascii="ITC Avant Garde Std Bk" w:hAnsi="ITC Avant Garde Std Bk"/>
          <w:sz w:val="20"/>
          <w:szCs w:val="20"/>
        </w:rPr>
        <w:t>a efecto de determinar las obligaciones de entrega que le correspondan y los eFormatos que resulten aplicables.</w:t>
      </w:r>
    </w:p>
    <w:p w14:paraId="5A87564B" w14:textId="77777777" w:rsidR="007B0032" w:rsidRDefault="007B0032" w:rsidP="00386156">
      <w:pPr>
        <w:jc w:val="both"/>
        <w:outlineLvl w:val="0"/>
        <w:rPr>
          <w:rFonts w:ascii="ITC Avant Garde Std Bk" w:hAnsi="ITC Avant Garde Std Bk"/>
          <w:sz w:val="20"/>
          <w:szCs w:val="20"/>
        </w:rPr>
      </w:pPr>
    </w:p>
    <w:p w14:paraId="1869BA81" w14:textId="0ABBA5CF" w:rsidR="001546A0" w:rsidRPr="00EA7B57" w:rsidRDefault="001546A0" w:rsidP="001546A0">
      <w:pPr>
        <w:contextualSpacing/>
        <w:mirrorIndents/>
        <w:jc w:val="both"/>
        <w:rPr>
          <w:rFonts w:ascii="ITC Avant Garde Std Bk" w:hAnsi="ITC Avant Garde Std Bk"/>
          <w:sz w:val="20"/>
          <w:szCs w:val="20"/>
        </w:rPr>
      </w:pPr>
      <w:r>
        <w:rPr>
          <w:rFonts w:ascii="ITC Avant Garde Std Bk" w:hAnsi="ITC Avant Garde Std Bk"/>
          <w:sz w:val="20"/>
          <w:szCs w:val="20"/>
        </w:rPr>
        <w:t>Para</w:t>
      </w:r>
      <w:r w:rsidRPr="00EA7B57">
        <w:rPr>
          <w:rFonts w:ascii="ITC Avant Garde Std Bk" w:hAnsi="ITC Avant Garde Std Bk"/>
          <w:sz w:val="20"/>
          <w:szCs w:val="20"/>
        </w:rPr>
        <w:t xml:space="preserve"> </w:t>
      </w:r>
      <w:r w:rsidR="00886684" w:rsidRPr="00EA7B57">
        <w:rPr>
          <w:rFonts w:ascii="ITC Avant Garde Std Bk" w:hAnsi="ITC Avant Garde Std Bk"/>
          <w:sz w:val="20"/>
          <w:szCs w:val="20"/>
        </w:rPr>
        <w:t>e</w:t>
      </w:r>
      <w:r w:rsidR="00244DB3" w:rsidRPr="00EA7B57">
        <w:rPr>
          <w:rFonts w:ascii="ITC Avant Garde Std Bk" w:hAnsi="ITC Avant Garde Std Bk"/>
          <w:sz w:val="20"/>
          <w:szCs w:val="20"/>
        </w:rPr>
        <w:t xml:space="preserve">ste </w:t>
      </w:r>
      <w:r w:rsidR="00886684" w:rsidRPr="00EA7B57">
        <w:rPr>
          <w:rFonts w:ascii="ITC Avant Garde Std Bk" w:hAnsi="ITC Avant Garde Std Bk"/>
          <w:sz w:val="20"/>
          <w:szCs w:val="20"/>
        </w:rPr>
        <w:t xml:space="preserve">proceso de </w:t>
      </w:r>
      <w:r w:rsidR="00F64E74" w:rsidRPr="00EA7B57">
        <w:rPr>
          <w:rFonts w:ascii="ITC Avant Garde Std Bk" w:hAnsi="ITC Avant Garde Std Bk"/>
          <w:sz w:val="20"/>
          <w:szCs w:val="20"/>
        </w:rPr>
        <w:t>registro</w:t>
      </w:r>
      <w:r w:rsidR="00830E61">
        <w:rPr>
          <w:rFonts w:ascii="ITC Avant Garde Std Bk" w:hAnsi="ITC Avant Garde Std Bk"/>
          <w:sz w:val="20"/>
          <w:szCs w:val="20"/>
        </w:rPr>
        <w:t>, el Operador</w:t>
      </w:r>
      <w:r w:rsidR="00F64E74" w:rsidRPr="00EA7B57">
        <w:rPr>
          <w:rFonts w:ascii="ITC Avant Garde Std Bk" w:hAnsi="ITC Avant Garde Std Bk"/>
          <w:sz w:val="20"/>
          <w:szCs w:val="20"/>
        </w:rPr>
        <w:t xml:space="preserve"> </w:t>
      </w:r>
      <w:r>
        <w:rPr>
          <w:rFonts w:ascii="ITC Avant Garde Std Bk" w:hAnsi="ITC Avant Garde Std Bk"/>
          <w:sz w:val="20"/>
          <w:szCs w:val="20"/>
        </w:rPr>
        <w:t>entregará</w:t>
      </w:r>
      <w:r w:rsidR="00F64E74" w:rsidRPr="00EA7B57">
        <w:rPr>
          <w:rFonts w:ascii="ITC Avant Garde Std Bk" w:hAnsi="ITC Avant Garde Std Bk"/>
          <w:sz w:val="20"/>
          <w:szCs w:val="20"/>
        </w:rPr>
        <w:t xml:space="preserve"> </w:t>
      </w:r>
      <w:r w:rsidR="00801A11" w:rsidRPr="00EA7B57">
        <w:rPr>
          <w:rFonts w:ascii="ITC Avant Garde Std Bk" w:hAnsi="ITC Avant Garde Std Bk"/>
          <w:sz w:val="20"/>
          <w:szCs w:val="20"/>
        </w:rPr>
        <w:t xml:space="preserve">bajo protesta de decir verdad, </w:t>
      </w:r>
      <w:r w:rsidR="00402491" w:rsidRPr="00EA7B57">
        <w:rPr>
          <w:rFonts w:ascii="ITC Avant Garde Std Bk" w:hAnsi="ITC Avant Garde Std Bk"/>
          <w:sz w:val="20"/>
          <w:szCs w:val="20"/>
        </w:rPr>
        <w:t xml:space="preserve">la </w:t>
      </w:r>
      <w:r w:rsidR="00801A11" w:rsidRPr="00EA7B57">
        <w:rPr>
          <w:rFonts w:ascii="ITC Avant Garde Std Bk" w:hAnsi="ITC Avant Garde Std Bk"/>
          <w:sz w:val="20"/>
          <w:szCs w:val="20"/>
        </w:rPr>
        <w:t>información</w:t>
      </w:r>
      <w:r>
        <w:rPr>
          <w:rFonts w:ascii="ITC Avant Garde Std Bk" w:hAnsi="ITC Avant Garde Std Bk"/>
          <w:sz w:val="20"/>
          <w:szCs w:val="20"/>
        </w:rPr>
        <w:t xml:space="preserve"> requerida en </w:t>
      </w:r>
      <w:r w:rsidRPr="00EA7B57">
        <w:rPr>
          <w:rFonts w:ascii="ITC Avant Garde Std Bk" w:hAnsi="ITC Avant Garde Std Bk"/>
          <w:sz w:val="20"/>
          <w:szCs w:val="20"/>
        </w:rPr>
        <w:t>el eFormato “Registro de servicios de telecomunicaciones comercializados, para efectos del acervo estadístico del Instituto Federal de Telecomunicacio</w:t>
      </w:r>
      <w:r w:rsidR="006A4700">
        <w:rPr>
          <w:rFonts w:ascii="ITC Avant Garde Std Bk" w:hAnsi="ITC Avant Garde Std Bk"/>
          <w:sz w:val="20"/>
          <w:szCs w:val="20"/>
        </w:rPr>
        <w:t>nes” que aparece como anexo R028</w:t>
      </w:r>
      <w:r w:rsidRPr="00EA7B57">
        <w:rPr>
          <w:rFonts w:ascii="ITC Avant Garde Std Bk" w:hAnsi="ITC Avant Garde Std Bk"/>
          <w:sz w:val="20"/>
          <w:szCs w:val="20"/>
        </w:rPr>
        <w:t xml:space="preserve"> de los presentes Lineamientos</w:t>
      </w:r>
      <w:r>
        <w:rPr>
          <w:rFonts w:ascii="ITC Avant Garde Std Bk" w:hAnsi="ITC Avant Garde Std Bk"/>
          <w:sz w:val="20"/>
          <w:szCs w:val="20"/>
        </w:rPr>
        <w:t>, en su tipo de trámite “Registro inicial”.</w:t>
      </w:r>
    </w:p>
    <w:p w14:paraId="5EEC34BA" w14:textId="172EEF18" w:rsidR="00B97DB1" w:rsidRDefault="00B97DB1" w:rsidP="00386156">
      <w:pPr>
        <w:jc w:val="both"/>
        <w:outlineLvl w:val="0"/>
        <w:rPr>
          <w:rFonts w:ascii="ITC Avant Garde Std Bk" w:hAnsi="ITC Avant Garde Std Bk"/>
          <w:sz w:val="20"/>
          <w:szCs w:val="20"/>
        </w:rPr>
      </w:pPr>
    </w:p>
    <w:p w14:paraId="514D5F5B" w14:textId="77777777" w:rsidR="00D55E18" w:rsidRPr="00EA7B57" w:rsidRDefault="00D55E18">
      <w:pPr>
        <w:jc w:val="both"/>
        <w:outlineLvl w:val="0"/>
        <w:rPr>
          <w:rFonts w:ascii="ITC Avant Garde Std Bk" w:hAnsi="ITC Avant Garde Std Bk" w:cs="Tahoma"/>
          <w:sz w:val="20"/>
          <w:szCs w:val="20"/>
        </w:rPr>
      </w:pPr>
    </w:p>
    <w:p w14:paraId="6EBCA56D" w14:textId="4018C9BF" w:rsidR="00327A20" w:rsidRPr="00EA7B57" w:rsidRDefault="00327A20" w:rsidP="00C10770">
      <w:pPr>
        <w:jc w:val="both"/>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SEXTO</w:t>
      </w:r>
      <w:r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Pr="00EA7B57">
        <w:rPr>
          <w:rFonts w:ascii="ITC Avant Garde Std Bk" w:hAnsi="ITC Avant Garde Std Bk"/>
          <w:b/>
          <w:sz w:val="20"/>
          <w:szCs w:val="20"/>
        </w:rPr>
        <w:t xml:space="preserve">- Causales de actualización del registro. </w:t>
      </w:r>
      <w:r w:rsidRPr="00EA7B57">
        <w:rPr>
          <w:rFonts w:ascii="ITC Avant Garde Std Bk" w:hAnsi="ITC Avant Garde Std Bk"/>
          <w:sz w:val="20"/>
          <w:szCs w:val="20"/>
        </w:rPr>
        <w:t xml:space="preserve">El registro referido en el lineamiento anterior, deberá </w:t>
      </w:r>
      <w:r w:rsidR="00C2532F" w:rsidRPr="00EA7B57">
        <w:rPr>
          <w:rFonts w:ascii="ITC Avant Garde Std Bk" w:hAnsi="ITC Avant Garde Std Bk"/>
          <w:sz w:val="20"/>
          <w:szCs w:val="20"/>
        </w:rPr>
        <w:t xml:space="preserve">renovarse por los </w:t>
      </w:r>
      <w:r w:rsidR="00C31A23">
        <w:rPr>
          <w:rFonts w:ascii="ITC Avant Garde Std Bk" w:hAnsi="ITC Avant Garde Std Bk"/>
          <w:sz w:val="20"/>
          <w:szCs w:val="20"/>
        </w:rPr>
        <w:t>Operadores</w:t>
      </w:r>
      <w:r w:rsidR="00D55E18" w:rsidRPr="00D55E18">
        <w:rPr>
          <w:rFonts w:ascii="ITC Avant Garde Std Bk" w:hAnsi="ITC Avant Garde Std Bk"/>
          <w:sz w:val="20"/>
          <w:szCs w:val="20"/>
        </w:rPr>
        <w:t xml:space="preserve"> </w:t>
      </w:r>
      <w:r w:rsidR="00D55E18">
        <w:rPr>
          <w:rFonts w:ascii="ITC Avant Garde Std Bk" w:hAnsi="ITC Avant Garde Std Bk"/>
          <w:sz w:val="20"/>
          <w:szCs w:val="20"/>
        </w:rPr>
        <w:t>durante los primeros 20 días hábiles de cada año calendario posterior al registro inicial</w:t>
      </w:r>
      <w:r w:rsidR="00C2532F" w:rsidRPr="00EA7B57">
        <w:rPr>
          <w:rFonts w:ascii="ITC Avant Garde Std Bk" w:hAnsi="ITC Avant Garde Std Bk"/>
          <w:sz w:val="20"/>
          <w:szCs w:val="20"/>
        </w:rPr>
        <w:t xml:space="preserve">, sí se actualiza </w:t>
      </w:r>
      <w:r w:rsidRPr="00EA7B57">
        <w:rPr>
          <w:rFonts w:ascii="ITC Avant Garde Std Bk" w:hAnsi="ITC Avant Garde Std Bk"/>
          <w:sz w:val="20"/>
          <w:szCs w:val="20"/>
        </w:rPr>
        <w:t xml:space="preserve">al menos uno de los siguientes </w:t>
      </w:r>
      <w:r w:rsidR="00C2532F" w:rsidRPr="00EA7B57">
        <w:rPr>
          <w:rFonts w:ascii="ITC Avant Garde Std Bk" w:hAnsi="ITC Avant Garde Std Bk"/>
          <w:sz w:val="20"/>
          <w:szCs w:val="20"/>
        </w:rPr>
        <w:t>supuestos</w:t>
      </w:r>
      <w:r w:rsidR="00D55E18">
        <w:rPr>
          <w:rFonts w:ascii="ITC Avant Garde Std Bk" w:hAnsi="ITC Avant Garde Std Bk"/>
          <w:sz w:val="20"/>
          <w:szCs w:val="20"/>
        </w:rPr>
        <w:t xml:space="preserve"> al 31 de diciembre del año anterior</w:t>
      </w:r>
      <w:r w:rsidRPr="00EA7B57">
        <w:rPr>
          <w:rFonts w:ascii="ITC Avant Garde Std Bk" w:hAnsi="ITC Avant Garde Std Bk"/>
          <w:sz w:val="20"/>
          <w:szCs w:val="20"/>
        </w:rPr>
        <w:t>:</w:t>
      </w:r>
    </w:p>
    <w:p w14:paraId="1CEF67D6" w14:textId="77777777" w:rsidR="00381DDD" w:rsidRPr="00EA7B57" w:rsidRDefault="00381DDD" w:rsidP="00327A20">
      <w:pPr>
        <w:pStyle w:val="Sinespaciado"/>
        <w:spacing w:line="276" w:lineRule="auto"/>
        <w:jc w:val="both"/>
        <w:rPr>
          <w:rFonts w:ascii="ITC Avant Garde Std Bk" w:hAnsi="ITC Avant Garde Std Bk"/>
          <w:sz w:val="20"/>
          <w:szCs w:val="20"/>
          <w:lang w:val="es-ES"/>
        </w:rPr>
      </w:pPr>
    </w:p>
    <w:p w14:paraId="562344A0" w14:textId="19F69845" w:rsidR="00327A20" w:rsidRPr="00EA7B57" w:rsidRDefault="00327A20" w:rsidP="00830E61">
      <w:pPr>
        <w:pStyle w:val="Sinespaciado"/>
        <w:numPr>
          <w:ilvl w:val="0"/>
          <w:numId w:val="27"/>
        </w:numPr>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El Operador comercialice nuevos servicios respecto a</w:t>
      </w:r>
      <w:r w:rsidR="00B97DB1">
        <w:rPr>
          <w:rFonts w:ascii="ITC Avant Garde Std Bk" w:hAnsi="ITC Avant Garde Std Bk"/>
          <w:sz w:val="20"/>
          <w:szCs w:val="20"/>
          <w:lang w:val="es-ES"/>
        </w:rPr>
        <w:t xml:space="preserve"> </w:t>
      </w:r>
      <w:r w:rsidRPr="00EA7B57">
        <w:rPr>
          <w:rFonts w:ascii="ITC Avant Garde Std Bk" w:hAnsi="ITC Avant Garde Std Bk"/>
          <w:sz w:val="20"/>
          <w:szCs w:val="20"/>
          <w:lang w:val="es-ES"/>
        </w:rPr>
        <w:t>l</w:t>
      </w:r>
      <w:r w:rsidR="00B97DB1">
        <w:rPr>
          <w:rFonts w:ascii="ITC Avant Garde Std Bk" w:hAnsi="ITC Avant Garde Std Bk"/>
          <w:sz w:val="20"/>
          <w:szCs w:val="20"/>
          <w:lang w:val="es-ES"/>
        </w:rPr>
        <w:t>os que</w:t>
      </w:r>
      <w:r w:rsidRPr="00EA7B57">
        <w:rPr>
          <w:rFonts w:ascii="ITC Avant Garde Std Bk" w:hAnsi="ITC Avant Garde Std Bk"/>
          <w:sz w:val="20"/>
          <w:szCs w:val="20"/>
          <w:lang w:val="es-ES"/>
        </w:rPr>
        <w:t xml:space="preserve"> registr</w:t>
      </w:r>
      <w:r w:rsidR="00B97DB1">
        <w:rPr>
          <w:rFonts w:ascii="ITC Avant Garde Std Bk" w:hAnsi="ITC Avant Garde Std Bk"/>
          <w:sz w:val="20"/>
          <w:szCs w:val="20"/>
          <w:lang w:val="es-ES"/>
        </w:rPr>
        <w:t>ó</w:t>
      </w:r>
      <w:r w:rsidRPr="00EA7B57">
        <w:rPr>
          <w:rFonts w:ascii="ITC Avant Garde Std Bk" w:hAnsi="ITC Avant Garde Std Bk"/>
          <w:sz w:val="20"/>
          <w:szCs w:val="20"/>
          <w:lang w:val="es-ES"/>
        </w:rPr>
        <w:t xml:space="preserve"> inicial</w:t>
      </w:r>
      <w:r w:rsidR="00B97DB1">
        <w:rPr>
          <w:rFonts w:ascii="ITC Avant Garde Std Bk" w:hAnsi="ITC Avant Garde Std Bk"/>
          <w:sz w:val="20"/>
          <w:szCs w:val="20"/>
          <w:lang w:val="es-ES"/>
        </w:rPr>
        <w:t>mente</w:t>
      </w:r>
      <w:r w:rsidRPr="00EA7B57">
        <w:rPr>
          <w:rFonts w:ascii="ITC Avant Garde Std Bk" w:hAnsi="ITC Avant Garde Std Bk"/>
          <w:sz w:val="20"/>
          <w:szCs w:val="20"/>
          <w:lang w:val="es-ES"/>
        </w:rPr>
        <w:t>;</w:t>
      </w:r>
    </w:p>
    <w:p w14:paraId="220C9C0C" w14:textId="29BC4C3F" w:rsidR="00327A20" w:rsidRPr="00EA7B57" w:rsidRDefault="00327A20" w:rsidP="00830E61">
      <w:pPr>
        <w:pStyle w:val="Sinespaciado"/>
        <w:numPr>
          <w:ilvl w:val="0"/>
          <w:numId w:val="27"/>
        </w:numPr>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El Operador deja de prestar alguno de los </w:t>
      </w:r>
      <w:r w:rsidR="00B3041A" w:rsidRPr="00EA7B57">
        <w:rPr>
          <w:rFonts w:ascii="ITC Avant Garde Std Bk" w:hAnsi="ITC Avant Garde Std Bk"/>
          <w:sz w:val="20"/>
          <w:szCs w:val="20"/>
          <w:lang w:val="es-ES"/>
        </w:rPr>
        <w:t xml:space="preserve">servicios </w:t>
      </w:r>
      <w:r w:rsidRPr="00EA7B57">
        <w:rPr>
          <w:rFonts w:ascii="ITC Avant Garde Std Bk" w:hAnsi="ITC Avant Garde Std Bk"/>
          <w:sz w:val="20"/>
          <w:szCs w:val="20"/>
          <w:lang w:val="es-ES"/>
        </w:rPr>
        <w:t>que registró inicialmente;</w:t>
      </w:r>
    </w:p>
    <w:p w14:paraId="563B0869" w14:textId="6F0E6BEF" w:rsidR="001546A0" w:rsidRDefault="001546A0" w:rsidP="00830E61">
      <w:pPr>
        <w:pStyle w:val="Sinespaciado"/>
        <w:numPr>
          <w:ilvl w:val="0"/>
          <w:numId w:val="27"/>
        </w:numPr>
        <w:spacing w:line="276" w:lineRule="auto"/>
        <w:jc w:val="both"/>
        <w:rPr>
          <w:rFonts w:ascii="ITC Avant Garde Std Bk" w:hAnsi="ITC Avant Garde Std Bk"/>
          <w:sz w:val="20"/>
          <w:szCs w:val="20"/>
          <w:lang w:val="es-ES"/>
        </w:rPr>
      </w:pPr>
      <w:r>
        <w:rPr>
          <w:rFonts w:ascii="ITC Avant Garde Std Bk" w:hAnsi="ITC Avant Garde Std Bk"/>
          <w:sz w:val="20"/>
          <w:szCs w:val="20"/>
          <w:lang w:val="es-ES"/>
        </w:rPr>
        <w:t>El Operador pasa a poseer una Red Pública de Telecomunicaciones;</w:t>
      </w:r>
    </w:p>
    <w:p w14:paraId="0F34435D" w14:textId="77777777" w:rsidR="001546A0" w:rsidRDefault="001546A0" w:rsidP="00830E61">
      <w:pPr>
        <w:pStyle w:val="Sinespaciado"/>
        <w:numPr>
          <w:ilvl w:val="0"/>
          <w:numId w:val="27"/>
        </w:numPr>
        <w:spacing w:line="276" w:lineRule="auto"/>
        <w:jc w:val="both"/>
        <w:rPr>
          <w:rFonts w:ascii="ITC Avant Garde Std Bk" w:hAnsi="ITC Avant Garde Std Bk"/>
          <w:sz w:val="20"/>
          <w:szCs w:val="20"/>
          <w:lang w:val="es-ES"/>
        </w:rPr>
      </w:pPr>
      <w:r>
        <w:rPr>
          <w:rFonts w:ascii="ITC Avant Garde Std Bk" w:hAnsi="ITC Avant Garde Std Bk"/>
          <w:sz w:val="20"/>
          <w:szCs w:val="20"/>
          <w:lang w:val="es-ES"/>
        </w:rPr>
        <w:t>El Operador deja de poseer una Red Pública de Telecomunicaciones;</w:t>
      </w:r>
    </w:p>
    <w:p w14:paraId="6C8D224C" w14:textId="30A53796" w:rsidR="001546A0" w:rsidRDefault="00327A20" w:rsidP="00830E61">
      <w:pPr>
        <w:pStyle w:val="Sinespaciado"/>
        <w:numPr>
          <w:ilvl w:val="0"/>
          <w:numId w:val="27"/>
        </w:numPr>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Hay variaciones en el volumen de comercialización </w:t>
      </w:r>
      <w:r w:rsidR="00C2532F" w:rsidRPr="00EA7B57">
        <w:rPr>
          <w:rFonts w:ascii="ITC Avant Garde Std Bk" w:hAnsi="ITC Avant Garde Std Bk"/>
          <w:sz w:val="20"/>
          <w:szCs w:val="20"/>
          <w:lang w:val="es-ES"/>
        </w:rPr>
        <w:t xml:space="preserve">o provisión </w:t>
      </w:r>
      <w:r w:rsidRPr="00EA7B57">
        <w:rPr>
          <w:rFonts w:ascii="ITC Avant Garde Std Bk" w:hAnsi="ITC Avant Garde Std Bk"/>
          <w:sz w:val="20"/>
          <w:szCs w:val="20"/>
          <w:lang w:val="es-ES"/>
        </w:rPr>
        <w:t xml:space="preserve">de los servicios del </w:t>
      </w:r>
      <w:r w:rsidR="00C31A23">
        <w:rPr>
          <w:rFonts w:ascii="ITC Avant Garde Std Bk" w:hAnsi="ITC Avant Garde Std Bk"/>
          <w:sz w:val="20"/>
          <w:szCs w:val="20"/>
          <w:lang w:val="es-ES"/>
        </w:rPr>
        <w:t>Operador</w:t>
      </w:r>
      <w:r w:rsidRPr="00EA7B57">
        <w:rPr>
          <w:rFonts w:ascii="ITC Avant Garde Std Bk" w:hAnsi="ITC Avant Garde Std Bk"/>
          <w:sz w:val="20"/>
          <w:szCs w:val="20"/>
          <w:lang w:val="es-ES"/>
        </w:rPr>
        <w:t xml:space="preserve"> </w:t>
      </w:r>
      <w:r w:rsidR="00830E61">
        <w:rPr>
          <w:rFonts w:ascii="ITC Avant Garde Std Bk" w:hAnsi="ITC Avant Garde Std Bk"/>
          <w:sz w:val="20"/>
          <w:szCs w:val="20"/>
          <w:lang w:val="es-ES"/>
        </w:rPr>
        <w:t>por los que actualiza,</w:t>
      </w:r>
      <w:r w:rsidR="001546A0">
        <w:rPr>
          <w:rFonts w:ascii="ITC Avant Garde Std Bk" w:hAnsi="ITC Avant Garde Std Bk"/>
          <w:sz w:val="20"/>
          <w:szCs w:val="20"/>
          <w:lang w:val="es-ES"/>
        </w:rPr>
        <w:t xml:space="preserve"> los supuestos </w:t>
      </w:r>
      <w:r w:rsidRPr="00EA7B57">
        <w:rPr>
          <w:rFonts w:ascii="ITC Avant Garde Std Bk" w:hAnsi="ITC Avant Garde Std Bk"/>
          <w:sz w:val="20"/>
          <w:szCs w:val="20"/>
          <w:lang w:val="es-ES"/>
        </w:rPr>
        <w:t>establecid</w:t>
      </w:r>
      <w:r w:rsidR="00C2532F" w:rsidRPr="00EA7B57">
        <w:rPr>
          <w:rFonts w:ascii="ITC Avant Garde Std Bk" w:hAnsi="ITC Avant Garde Std Bk"/>
          <w:sz w:val="20"/>
          <w:szCs w:val="20"/>
          <w:lang w:val="es-ES"/>
        </w:rPr>
        <w:t>o</w:t>
      </w:r>
      <w:r w:rsidRPr="00EA7B57">
        <w:rPr>
          <w:rFonts w:ascii="ITC Avant Garde Std Bk" w:hAnsi="ITC Avant Garde Std Bk"/>
          <w:sz w:val="20"/>
          <w:szCs w:val="20"/>
          <w:lang w:val="es-ES"/>
        </w:rPr>
        <w:t xml:space="preserve">s en </w:t>
      </w:r>
      <w:r w:rsidR="001546A0">
        <w:rPr>
          <w:rFonts w:ascii="ITC Avant Garde Std Bk" w:hAnsi="ITC Avant Garde Std Bk"/>
          <w:sz w:val="20"/>
          <w:szCs w:val="20"/>
          <w:lang w:val="es-ES"/>
        </w:rPr>
        <w:t>el numeral 2 de</w:t>
      </w:r>
      <w:r w:rsidRPr="00EA7B57">
        <w:rPr>
          <w:rFonts w:ascii="ITC Avant Garde Std Bk" w:hAnsi="ITC Avant Garde Std Bk"/>
          <w:sz w:val="20"/>
          <w:szCs w:val="20"/>
          <w:lang w:val="es-ES"/>
        </w:rPr>
        <w:t>l lineamiento</w:t>
      </w:r>
      <w:r w:rsidR="001546A0">
        <w:rPr>
          <w:rFonts w:ascii="ITC Avant Garde Std Bk" w:hAnsi="ITC Avant Garde Std Bk"/>
          <w:sz w:val="20"/>
          <w:szCs w:val="20"/>
          <w:lang w:val="es-ES"/>
        </w:rPr>
        <w:t xml:space="preserve"> QUINTO </w:t>
      </w:r>
      <w:r w:rsidRPr="00EA7B57">
        <w:rPr>
          <w:rFonts w:ascii="ITC Avant Garde Std Bk" w:hAnsi="ITC Avant Garde Std Bk"/>
          <w:sz w:val="20"/>
          <w:szCs w:val="20"/>
          <w:lang w:val="es-ES"/>
        </w:rPr>
        <w:t>de los presentes Lineamientos</w:t>
      </w:r>
      <w:r w:rsidR="00830E61">
        <w:rPr>
          <w:rFonts w:ascii="ITC Avant Garde Std Bk" w:hAnsi="ITC Avant Garde Std Bk"/>
          <w:sz w:val="20"/>
          <w:szCs w:val="20"/>
          <w:lang w:val="es-ES"/>
        </w:rPr>
        <w:t>;</w:t>
      </w:r>
    </w:p>
    <w:p w14:paraId="515699E7" w14:textId="039CA245" w:rsidR="00830E61" w:rsidRDefault="00830E61" w:rsidP="00830E61">
      <w:pPr>
        <w:pStyle w:val="Sinespaciado"/>
        <w:numPr>
          <w:ilvl w:val="0"/>
          <w:numId w:val="27"/>
        </w:numPr>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Hay variaciones en el volumen de comercialización o provisión de los servicios del </w:t>
      </w:r>
      <w:r>
        <w:rPr>
          <w:rFonts w:ascii="ITC Avant Garde Std Bk" w:hAnsi="ITC Avant Garde Std Bk"/>
          <w:sz w:val="20"/>
          <w:szCs w:val="20"/>
          <w:lang w:val="es-ES"/>
        </w:rPr>
        <w:t>Operador</w:t>
      </w:r>
      <w:r w:rsidRPr="00EA7B57">
        <w:rPr>
          <w:rFonts w:ascii="ITC Avant Garde Std Bk" w:hAnsi="ITC Avant Garde Std Bk"/>
          <w:sz w:val="20"/>
          <w:szCs w:val="20"/>
          <w:lang w:val="es-ES"/>
        </w:rPr>
        <w:t xml:space="preserve"> </w:t>
      </w:r>
      <w:r>
        <w:rPr>
          <w:rFonts w:ascii="ITC Avant Garde Std Bk" w:hAnsi="ITC Avant Garde Std Bk"/>
          <w:sz w:val="20"/>
          <w:szCs w:val="20"/>
          <w:lang w:val="es-ES"/>
        </w:rPr>
        <w:t>por los que deja de</w:t>
      </w:r>
      <w:r w:rsidR="00D55E18">
        <w:rPr>
          <w:rFonts w:ascii="ITC Avant Garde Std Bk" w:hAnsi="ITC Avant Garde Std Bk"/>
          <w:sz w:val="20"/>
          <w:szCs w:val="20"/>
          <w:lang w:val="es-ES"/>
        </w:rPr>
        <w:t xml:space="preserve"> actualizar</w:t>
      </w:r>
      <w:r>
        <w:rPr>
          <w:rFonts w:ascii="ITC Avant Garde Std Bk" w:hAnsi="ITC Avant Garde Std Bk"/>
          <w:sz w:val="20"/>
          <w:szCs w:val="20"/>
          <w:lang w:val="es-ES"/>
        </w:rPr>
        <w:t xml:space="preserve"> los supuestos </w:t>
      </w:r>
      <w:r w:rsidRPr="00EA7B57">
        <w:rPr>
          <w:rFonts w:ascii="ITC Avant Garde Std Bk" w:hAnsi="ITC Avant Garde Std Bk"/>
          <w:sz w:val="20"/>
          <w:szCs w:val="20"/>
          <w:lang w:val="es-ES"/>
        </w:rPr>
        <w:t xml:space="preserve">establecidos en </w:t>
      </w:r>
      <w:r>
        <w:rPr>
          <w:rFonts w:ascii="ITC Avant Garde Std Bk" w:hAnsi="ITC Avant Garde Std Bk"/>
          <w:sz w:val="20"/>
          <w:szCs w:val="20"/>
          <w:lang w:val="es-ES"/>
        </w:rPr>
        <w:t>el numeral 2 de</w:t>
      </w:r>
      <w:r w:rsidRPr="00EA7B57">
        <w:rPr>
          <w:rFonts w:ascii="ITC Avant Garde Std Bk" w:hAnsi="ITC Avant Garde Std Bk"/>
          <w:sz w:val="20"/>
          <w:szCs w:val="20"/>
          <w:lang w:val="es-ES"/>
        </w:rPr>
        <w:t>l lineamiento</w:t>
      </w:r>
      <w:r>
        <w:rPr>
          <w:rFonts w:ascii="ITC Avant Garde Std Bk" w:hAnsi="ITC Avant Garde Std Bk"/>
          <w:sz w:val="20"/>
          <w:szCs w:val="20"/>
          <w:lang w:val="es-ES"/>
        </w:rPr>
        <w:t xml:space="preserve"> QUINTO </w:t>
      </w:r>
      <w:r w:rsidRPr="00EA7B57">
        <w:rPr>
          <w:rFonts w:ascii="ITC Avant Garde Std Bk" w:hAnsi="ITC Avant Garde Std Bk"/>
          <w:sz w:val="20"/>
          <w:szCs w:val="20"/>
          <w:lang w:val="es-ES"/>
        </w:rPr>
        <w:t>de los presentes Lineamientos</w:t>
      </w:r>
      <w:r>
        <w:rPr>
          <w:rFonts w:ascii="ITC Avant Garde Std Bk" w:hAnsi="ITC Avant Garde Std Bk"/>
          <w:sz w:val="20"/>
          <w:szCs w:val="20"/>
          <w:lang w:val="es-ES"/>
        </w:rPr>
        <w:t>;</w:t>
      </w:r>
    </w:p>
    <w:p w14:paraId="58CB3DBE" w14:textId="4D52310F" w:rsidR="00327A20" w:rsidRPr="00EA7B57" w:rsidRDefault="00327A20" w:rsidP="00C10770">
      <w:pPr>
        <w:pStyle w:val="Sinespaciado"/>
        <w:spacing w:line="276" w:lineRule="auto"/>
        <w:jc w:val="both"/>
        <w:rPr>
          <w:rFonts w:ascii="ITC Avant Garde Std Bk" w:hAnsi="ITC Avant Garde Std Bk"/>
          <w:sz w:val="20"/>
          <w:szCs w:val="20"/>
          <w:lang w:val="es-ES"/>
        </w:rPr>
      </w:pPr>
    </w:p>
    <w:p w14:paraId="55B0324F" w14:textId="172C8024" w:rsidR="00830E61" w:rsidRDefault="00830E61" w:rsidP="00830E61">
      <w:pPr>
        <w:contextualSpacing/>
        <w:mirrorIndents/>
        <w:jc w:val="both"/>
        <w:rPr>
          <w:rFonts w:ascii="ITC Avant Garde Std Bk" w:hAnsi="ITC Avant Garde Std Bk"/>
          <w:sz w:val="20"/>
          <w:szCs w:val="20"/>
        </w:rPr>
      </w:pPr>
      <w:r>
        <w:rPr>
          <w:rFonts w:ascii="ITC Avant Garde Std Bk" w:hAnsi="ITC Avant Garde Std Bk"/>
          <w:sz w:val="20"/>
          <w:szCs w:val="20"/>
        </w:rPr>
        <w:t>Para</w:t>
      </w:r>
      <w:r w:rsidRPr="00EA7B57">
        <w:rPr>
          <w:rFonts w:ascii="ITC Avant Garde Std Bk" w:hAnsi="ITC Avant Garde Std Bk"/>
          <w:sz w:val="20"/>
          <w:szCs w:val="20"/>
        </w:rPr>
        <w:t xml:space="preserve"> este proceso de </w:t>
      </w:r>
      <w:r>
        <w:rPr>
          <w:rFonts w:ascii="ITC Avant Garde Std Bk" w:hAnsi="ITC Avant Garde Std Bk"/>
          <w:sz w:val="20"/>
          <w:szCs w:val="20"/>
        </w:rPr>
        <w:t>actualización, el Operador entregará</w:t>
      </w:r>
      <w:r w:rsidRPr="00EA7B57">
        <w:rPr>
          <w:rFonts w:ascii="ITC Avant Garde Std Bk" w:hAnsi="ITC Avant Garde Std Bk"/>
          <w:sz w:val="20"/>
          <w:szCs w:val="20"/>
        </w:rPr>
        <w:t xml:space="preserve"> bajo protesta de decir verdad, la información</w:t>
      </w:r>
      <w:r>
        <w:rPr>
          <w:rFonts w:ascii="ITC Avant Garde Std Bk" w:hAnsi="ITC Avant Garde Std Bk"/>
          <w:sz w:val="20"/>
          <w:szCs w:val="20"/>
        </w:rPr>
        <w:t xml:space="preserve"> requerida en </w:t>
      </w:r>
      <w:r w:rsidRPr="00EA7B57">
        <w:rPr>
          <w:rFonts w:ascii="ITC Avant Garde Std Bk" w:hAnsi="ITC Avant Garde Std Bk"/>
          <w:sz w:val="20"/>
          <w:szCs w:val="20"/>
        </w:rPr>
        <w:t>el eFormato “Registro de servicios de telecomunicaciones comercializados, para efectos del acervo estadístico del Instituto Federal de Telecomunicacio</w:t>
      </w:r>
      <w:r w:rsidR="006A4700">
        <w:rPr>
          <w:rFonts w:ascii="ITC Avant Garde Std Bk" w:hAnsi="ITC Avant Garde Std Bk"/>
          <w:sz w:val="20"/>
          <w:szCs w:val="20"/>
        </w:rPr>
        <w:t>nes” que aparece como anexo R028</w:t>
      </w:r>
      <w:r w:rsidRPr="00EA7B57">
        <w:rPr>
          <w:rFonts w:ascii="ITC Avant Garde Std Bk" w:hAnsi="ITC Avant Garde Std Bk"/>
          <w:sz w:val="20"/>
          <w:szCs w:val="20"/>
        </w:rPr>
        <w:t xml:space="preserve"> de los presentes Lineamientos</w:t>
      </w:r>
      <w:r>
        <w:rPr>
          <w:rFonts w:ascii="ITC Avant Garde Std Bk" w:hAnsi="ITC Avant Garde Std Bk"/>
          <w:sz w:val="20"/>
          <w:szCs w:val="20"/>
        </w:rPr>
        <w:t>, en su tipo de trámite “Ac</w:t>
      </w:r>
      <w:r w:rsidR="00D55E18">
        <w:rPr>
          <w:rFonts w:ascii="ITC Avant Garde Std Bk" w:hAnsi="ITC Avant Garde Std Bk"/>
          <w:sz w:val="20"/>
          <w:szCs w:val="20"/>
        </w:rPr>
        <w:t>tualización de registro previo” del procedimiento “</w:t>
      </w:r>
      <w:r w:rsidR="00D55E18" w:rsidRPr="00D55E18">
        <w:rPr>
          <w:rFonts w:ascii="ITC Avant Garde Std Bk" w:hAnsi="ITC Avant Garde Std Bk"/>
          <w:sz w:val="20"/>
          <w:szCs w:val="20"/>
        </w:rPr>
        <w:t>Inicio de trámite</w:t>
      </w:r>
      <w:r w:rsidR="00D55E18">
        <w:rPr>
          <w:rFonts w:ascii="ITC Avant Garde Std Bk" w:hAnsi="ITC Avant Garde Std Bk"/>
          <w:sz w:val="20"/>
          <w:szCs w:val="20"/>
        </w:rPr>
        <w:t>”.</w:t>
      </w:r>
    </w:p>
    <w:p w14:paraId="5B31A65F" w14:textId="52BE8CA7" w:rsidR="00181D66" w:rsidRDefault="00181D66" w:rsidP="00830E61">
      <w:pPr>
        <w:contextualSpacing/>
        <w:mirrorIndents/>
        <w:jc w:val="both"/>
        <w:rPr>
          <w:rFonts w:ascii="ITC Avant Garde Std Bk" w:hAnsi="ITC Avant Garde Std Bk"/>
          <w:sz w:val="20"/>
          <w:szCs w:val="20"/>
        </w:rPr>
      </w:pPr>
    </w:p>
    <w:p w14:paraId="16FD00DB" w14:textId="77777777" w:rsidR="00EF1D2D" w:rsidRDefault="00EF1D2D" w:rsidP="00830E61">
      <w:pPr>
        <w:contextualSpacing/>
        <w:mirrorIndents/>
        <w:jc w:val="both"/>
        <w:rPr>
          <w:rFonts w:ascii="ITC Avant Garde Std Bk" w:hAnsi="ITC Avant Garde Std Bk"/>
          <w:sz w:val="20"/>
          <w:szCs w:val="20"/>
        </w:rPr>
      </w:pPr>
    </w:p>
    <w:p w14:paraId="215D79CE" w14:textId="01D694A6" w:rsidR="003B766F" w:rsidRPr="00EA7B57" w:rsidRDefault="00327A20" w:rsidP="003B766F">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SÉPTIMO</w:t>
      </w:r>
      <w:r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436877" w:rsidRPr="00EA7B57">
        <w:rPr>
          <w:rFonts w:ascii="ITC Avant Garde Std Bk" w:hAnsi="ITC Avant Garde Std Bk"/>
          <w:b/>
          <w:sz w:val="20"/>
          <w:szCs w:val="20"/>
        </w:rPr>
        <w:t>–</w:t>
      </w:r>
      <w:r w:rsidRPr="00EA7B57">
        <w:rPr>
          <w:rFonts w:ascii="ITC Avant Garde Std Bk" w:hAnsi="ITC Avant Garde Std Bk"/>
          <w:b/>
          <w:sz w:val="20"/>
          <w:szCs w:val="20"/>
        </w:rPr>
        <w:t xml:space="preserve"> </w:t>
      </w:r>
      <w:r w:rsidR="00436877" w:rsidRPr="00EA7B57">
        <w:rPr>
          <w:rFonts w:ascii="ITC Avant Garde Std Bk" w:hAnsi="ITC Avant Garde Std Bk"/>
          <w:b/>
          <w:sz w:val="20"/>
          <w:szCs w:val="20"/>
        </w:rPr>
        <w:t xml:space="preserve">Constancias y prevenciones del proceso de registro. </w:t>
      </w:r>
      <w:r w:rsidR="003B766F" w:rsidRPr="00EA7B57">
        <w:rPr>
          <w:rFonts w:ascii="ITC Avant Garde Std Bk" w:hAnsi="ITC Avant Garde Std Bk"/>
          <w:sz w:val="20"/>
          <w:szCs w:val="20"/>
        </w:rPr>
        <w:t xml:space="preserve">Los eFormatos presentados </w:t>
      </w:r>
      <w:r w:rsidR="003B766F" w:rsidRPr="00EA7B57">
        <w:rPr>
          <w:rFonts w:ascii="ITC Avant Garde Std Bk" w:hAnsi="ITC Avant Garde Std Bk"/>
          <w:sz w:val="20"/>
          <w:szCs w:val="20"/>
          <w:lang w:val="es-ES"/>
        </w:rPr>
        <w:t>a través de la Ventanilla Electrónica</w:t>
      </w:r>
      <w:r w:rsidR="003B766F" w:rsidRPr="00EA7B57">
        <w:rPr>
          <w:rFonts w:ascii="ITC Avant Garde Std Bk" w:hAnsi="ITC Avant Garde Std Bk"/>
          <w:sz w:val="20"/>
          <w:szCs w:val="20"/>
        </w:rPr>
        <w:t xml:space="preserve"> por </w:t>
      </w:r>
      <w:r w:rsidR="003B766F" w:rsidRPr="00EA7B57">
        <w:rPr>
          <w:rFonts w:ascii="ITC Avant Garde Std Bk" w:hAnsi="ITC Avant Garde Std Bk"/>
          <w:sz w:val="20"/>
          <w:szCs w:val="20"/>
          <w:lang w:val="es-ES"/>
        </w:rPr>
        <w:t xml:space="preserve">los </w:t>
      </w:r>
      <w:r w:rsidR="00C31A23">
        <w:rPr>
          <w:rFonts w:ascii="ITC Avant Garde Std Bk" w:hAnsi="ITC Avant Garde Std Bk"/>
          <w:sz w:val="20"/>
          <w:szCs w:val="20"/>
          <w:lang w:val="es-ES"/>
        </w:rPr>
        <w:t>Operadores</w:t>
      </w:r>
      <w:r w:rsidR="003B766F" w:rsidRPr="00EA7B57">
        <w:rPr>
          <w:rFonts w:ascii="ITC Avant Garde Std Bk" w:hAnsi="ITC Avant Garde Std Bk"/>
          <w:sz w:val="20"/>
          <w:szCs w:val="20"/>
          <w:lang w:val="es-ES"/>
        </w:rPr>
        <w:t xml:space="preserve"> a efecto de obtener su registro, serán revisados por el Instituto dentro de los 30 días hábiles siguientes a su presentación. </w:t>
      </w:r>
    </w:p>
    <w:p w14:paraId="1A16A2AA" w14:textId="77777777" w:rsidR="003B766F" w:rsidRPr="00EA7B57" w:rsidRDefault="003B766F" w:rsidP="003B766F">
      <w:pPr>
        <w:pStyle w:val="Sinespaciado"/>
        <w:spacing w:line="276" w:lineRule="auto"/>
        <w:jc w:val="both"/>
        <w:rPr>
          <w:rFonts w:ascii="ITC Avant Garde Std Bk" w:hAnsi="ITC Avant Garde Std Bk"/>
          <w:sz w:val="20"/>
          <w:szCs w:val="20"/>
          <w:lang w:val="es-ES"/>
        </w:rPr>
      </w:pPr>
    </w:p>
    <w:p w14:paraId="716B0A87" w14:textId="567C2B16" w:rsidR="003B766F" w:rsidRPr="00EA7B57" w:rsidRDefault="003B766F" w:rsidP="003B766F">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En caso de que la información </w:t>
      </w:r>
      <w:r w:rsidR="009963A3">
        <w:rPr>
          <w:rFonts w:ascii="ITC Avant Garde Std Bk" w:hAnsi="ITC Avant Garde Std Bk"/>
          <w:sz w:val="20"/>
          <w:szCs w:val="20"/>
          <w:lang w:val="es-ES"/>
        </w:rPr>
        <w:t>presentada</w:t>
      </w:r>
      <w:r w:rsidRPr="00EA7B57">
        <w:rPr>
          <w:rFonts w:ascii="ITC Avant Garde Std Bk" w:hAnsi="ITC Avant Garde Std Bk"/>
          <w:sz w:val="20"/>
          <w:szCs w:val="20"/>
          <w:lang w:val="es-ES"/>
        </w:rPr>
        <w:t xml:space="preserve"> tenga inconsistencias o errores, el Instituto podrá prevenir al </w:t>
      </w:r>
      <w:r w:rsidR="00C31A23">
        <w:rPr>
          <w:rFonts w:ascii="ITC Avant Garde Std Bk" w:hAnsi="ITC Avant Garde Std Bk"/>
          <w:sz w:val="20"/>
          <w:szCs w:val="20"/>
          <w:lang w:val="es-ES"/>
        </w:rPr>
        <w:t>Operador</w:t>
      </w:r>
      <w:r w:rsidRPr="00EA7B57">
        <w:rPr>
          <w:rFonts w:ascii="ITC Avant Garde Std Bk" w:hAnsi="ITC Avant Garde Std Bk"/>
          <w:sz w:val="20"/>
          <w:szCs w:val="20"/>
          <w:lang w:val="es-ES"/>
        </w:rPr>
        <w:t xml:space="preserve"> para que dentro del plazo referido, por una sola vez, presente la información necesaria para su aclaración, precisión o sustento.</w:t>
      </w:r>
    </w:p>
    <w:p w14:paraId="327FD4C8" w14:textId="77777777" w:rsidR="003B766F" w:rsidRPr="00EA7B57" w:rsidRDefault="003B766F" w:rsidP="003B766F">
      <w:pPr>
        <w:pStyle w:val="Sinespaciado"/>
        <w:spacing w:line="276" w:lineRule="auto"/>
        <w:jc w:val="both"/>
        <w:rPr>
          <w:rFonts w:ascii="ITC Avant Garde Std Bk" w:hAnsi="ITC Avant Garde Std Bk"/>
          <w:sz w:val="20"/>
          <w:szCs w:val="20"/>
          <w:lang w:val="es-ES"/>
        </w:rPr>
      </w:pPr>
    </w:p>
    <w:p w14:paraId="6E5032D9" w14:textId="15441250" w:rsidR="003B766F" w:rsidRPr="00EA7B57" w:rsidRDefault="003B766F" w:rsidP="003B766F">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Los </w:t>
      </w:r>
      <w:r w:rsidR="00C31A23">
        <w:rPr>
          <w:rFonts w:ascii="ITC Avant Garde Std Bk" w:hAnsi="ITC Avant Garde Std Bk"/>
          <w:sz w:val="20"/>
          <w:szCs w:val="20"/>
          <w:lang w:val="es-ES"/>
        </w:rPr>
        <w:t>Operadores</w:t>
      </w:r>
      <w:r w:rsidRPr="00EA7B57">
        <w:rPr>
          <w:rFonts w:ascii="ITC Avant Garde Std Bk" w:hAnsi="ITC Avant Garde Std Bk"/>
          <w:sz w:val="20"/>
          <w:szCs w:val="20"/>
          <w:lang w:val="es-ES"/>
        </w:rPr>
        <w:t xml:space="preserve"> deberán desahogar la prevención de aclaración de información antes señalada, dentro de un plazo máximo de 15 días hábiles contados a partir del día siguiente a aquel en el que surta efectos la notificación de la prevención. Dicho plazo podrá ser prorrogado, por única ocasión, a solicitud del </w:t>
      </w:r>
      <w:r w:rsidR="00C31A23">
        <w:rPr>
          <w:rFonts w:ascii="ITC Avant Garde Std Bk" w:hAnsi="ITC Avant Garde Std Bk"/>
          <w:sz w:val="20"/>
          <w:szCs w:val="20"/>
          <w:lang w:val="es-ES"/>
        </w:rPr>
        <w:t>Operador</w:t>
      </w:r>
      <w:r w:rsidRPr="00EA7B57">
        <w:rPr>
          <w:rFonts w:ascii="ITC Avant Garde Std Bk" w:hAnsi="ITC Avant Garde Std Bk"/>
          <w:sz w:val="20"/>
          <w:szCs w:val="20"/>
          <w:lang w:val="es-ES"/>
        </w:rPr>
        <w:t>, siempre que se realice a través de la Ventanilla Electrónica y dentro del plazo originalmente otorgado</w:t>
      </w:r>
    </w:p>
    <w:p w14:paraId="58B31D7F" w14:textId="77777777" w:rsidR="003B766F" w:rsidRPr="00EA7B57" w:rsidRDefault="003B766F" w:rsidP="003B766F">
      <w:pPr>
        <w:pStyle w:val="Sinespaciado"/>
        <w:spacing w:line="276" w:lineRule="auto"/>
        <w:jc w:val="both"/>
        <w:rPr>
          <w:rFonts w:ascii="ITC Avant Garde Std Bk" w:hAnsi="ITC Avant Garde Std Bk"/>
          <w:sz w:val="20"/>
          <w:szCs w:val="20"/>
          <w:lang w:val="es-ES"/>
        </w:rPr>
      </w:pPr>
    </w:p>
    <w:p w14:paraId="3BB20F15" w14:textId="1808645D" w:rsidR="00436877" w:rsidRPr="00EA7B57" w:rsidRDefault="00436877" w:rsidP="00436877">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En ningún caso la prórroga señalada en el párrafo anterior, excederá de 5 días hábiles.</w:t>
      </w:r>
    </w:p>
    <w:p w14:paraId="14FEFB29" w14:textId="77777777" w:rsidR="003B766F" w:rsidRPr="00EA7B57" w:rsidRDefault="003B766F" w:rsidP="00436877">
      <w:pPr>
        <w:pStyle w:val="Sinespaciado"/>
        <w:spacing w:line="276" w:lineRule="auto"/>
        <w:jc w:val="both"/>
        <w:rPr>
          <w:rFonts w:ascii="ITC Avant Garde Std Bk" w:hAnsi="ITC Avant Garde Std Bk"/>
          <w:sz w:val="20"/>
          <w:szCs w:val="20"/>
          <w:lang w:val="es-ES"/>
        </w:rPr>
      </w:pPr>
    </w:p>
    <w:p w14:paraId="38F95D30" w14:textId="77777777" w:rsidR="00436877" w:rsidRPr="00EA7B57" w:rsidRDefault="00436877" w:rsidP="00436877">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Cuando se amplíe el plazo, la prórroga empezará a contar a partir del día hábil siguiente a aquel en que venció el plazo originalmente otorgado.</w:t>
      </w:r>
    </w:p>
    <w:p w14:paraId="5178DBFE" w14:textId="77777777" w:rsidR="00436877" w:rsidRPr="00EA7B57" w:rsidRDefault="00436877" w:rsidP="00436877">
      <w:pPr>
        <w:pStyle w:val="Sinespaciado"/>
        <w:spacing w:line="276" w:lineRule="auto"/>
        <w:jc w:val="both"/>
        <w:rPr>
          <w:rFonts w:ascii="ITC Avant Garde Std Bk" w:hAnsi="ITC Avant Garde Std Bk"/>
          <w:sz w:val="20"/>
          <w:szCs w:val="20"/>
          <w:lang w:val="es-ES"/>
        </w:rPr>
      </w:pPr>
    </w:p>
    <w:p w14:paraId="0AFA4931" w14:textId="1BFB8DD2" w:rsidR="003B766F" w:rsidRPr="00EA7B57" w:rsidRDefault="003B766F" w:rsidP="003B766F">
      <w:pPr>
        <w:pStyle w:val="Sinespaciado"/>
        <w:spacing w:line="276" w:lineRule="auto"/>
        <w:jc w:val="both"/>
        <w:rPr>
          <w:rFonts w:ascii="ITC Avant Garde Std Bk" w:hAnsi="ITC Avant Garde Std Bk"/>
          <w:sz w:val="20"/>
          <w:szCs w:val="20"/>
          <w:lang w:val="es-ES"/>
        </w:rPr>
      </w:pPr>
      <w:r w:rsidRPr="00EA7B57">
        <w:rPr>
          <w:rFonts w:ascii="ITC Avant Garde Std Bk" w:hAnsi="ITC Avant Garde Std Bk"/>
          <w:sz w:val="20"/>
          <w:szCs w:val="20"/>
          <w:lang w:val="es-ES"/>
        </w:rPr>
        <w:t xml:space="preserve">Durante el plazo de 30 días hábiles mencionado previamente, si el Instituto no ha hecho prevención de aclaración alguna a los </w:t>
      </w:r>
      <w:r w:rsidR="00C31A23">
        <w:rPr>
          <w:rFonts w:ascii="ITC Avant Garde Std Bk" w:hAnsi="ITC Avant Garde Std Bk"/>
          <w:sz w:val="20"/>
          <w:szCs w:val="20"/>
          <w:lang w:val="es-ES"/>
        </w:rPr>
        <w:t>Operadores</w:t>
      </w:r>
      <w:r w:rsidRPr="00EA7B57">
        <w:rPr>
          <w:rFonts w:ascii="ITC Avant Garde Std Bk" w:hAnsi="ITC Avant Garde Std Bk"/>
          <w:sz w:val="20"/>
          <w:szCs w:val="20"/>
          <w:lang w:val="es-ES"/>
        </w:rPr>
        <w:t>, se emitirá la constancia de registro respectiva.</w:t>
      </w:r>
    </w:p>
    <w:p w14:paraId="3DEDBA1A" w14:textId="77777777" w:rsidR="00333EF5" w:rsidRDefault="00333EF5" w:rsidP="00327A20">
      <w:pPr>
        <w:pStyle w:val="Sinespaciado"/>
        <w:spacing w:line="276" w:lineRule="auto"/>
        <w:jc w:val="both"/>
        <w:rPr>
          <w:rFonts w:ascii="ITC Avant Garde Std Bk" w:hAnsi="ITC Avant Garde Std Bk"/>
          <w:b/>
          <w:sz w:val="20"/>
          <w:szCs w:val="20"/>
        </w:rPr>
      </w:pPr>
    </w:p>
    <w:p w14:paraId="6BB74B85" w14:textId="77777777" w:rsidR="00333EF5" w:rsidRDefault="00333EF5" w:rsidP="00327A20">
      <w:pPr>
        <w:pStyle w:val="Sinespaciado"/>
        <w:spacing w:line="276" w:lineRule="auto"/>
        <w:jc w:val="both"/>
        <w:rPr>
          <w:rFonts w:ascii="ITC Avant Garde Std Bk" w:hAnsi="ITC Avant Garde Std Bk"/>
          <w:b/>
          <w:sz w:val="20"/>
          <w:szCs w:val="20"/>
        </w:rPr>
      </w:pPr>
    </w:p>
    <w:p w14:paraId="5E99E93B" w14:textId="08B983F9" w:rsidR="002A317F" w:rsidRPr="00EA7B57" w:rsidRDefault="00C1693E" w:rsidP="00327A20">
      <w:pPr>
        <w:pStyle w:val="Sinespaciado"/>
        <w:spacing w:line="276" w:lineRule="auto"/>
        <w:jc w:val="both"/>
        <w:rPr>
          <w:rFonts w:ascii="ITC Avant Garde Std Bk" w:hAnsi="ITC Avant Garde Std Bk"/>
          <w:sz w:val="20"/>
          <w:szCs w:val="20"/>
        </w:rPr>
      </w:pPr>
      <w:r w:rsidRPr="00EA7B57">
        <w:rPr>
          <w:rFonts w:ascii="ITC Avant Garde Std Bk" w:hAnsi="ITC Avant Garde Std Bk"/>
          <w:b/>
          <w:sz w:val="20"/>
          <w:szCs w:val="20"/>
        </w:rPr>
        <w:t xml:space="preserve">VIGÉSIMO </w:t>
      </w:r>
      <w:r w:rsidR="009A7047">
        <w:rPr>
          <w:rFonts w:ascii="ITC Avant Garde Std Bk" w:hAnsi="ITC Avant Garde Std Bk"/>
          <w:b/>
          <w:sz w:val="20"/>
          <w:szCs w:val="20"/>
        </w:rPr>
        <w:t>OCTAVO</w:t>
      </w:r>
      <w:r w:rsidRPr="00EA7B57">
        <w:rPr>
          <w:rFonts w:ascii="ITC Avant Garde Std Bk" w:hAnsi="ITC Avant Garde Std Bk"/>
          <w:b/>
          <w:sz w:val="20"/>
          <w:szCs w:val="20"/>
        </w:rPr>
        <w:t xml:space="preserve">. - </w:t>
      </w:r>
      <w:r w:rsidR="002A317F" w:rsidRPr="00EA7B57">
        <w:rPr>
          <w:rFonts w:ascii="ITC Avant Garde Std Bk" w:hAnsi="ITC Avant Garde Std Bk"/>
          <w:b/>
          <w:sz w:val="20"/>
          <w:szCs w:val="20"/>
        </w:rPr>
        <w:t xml:space="preserve">Responsabilidad de los </w:t>
      </w:r>
      <w:r w:rsidR="00C31A23">
        <w:rPr>
          <w:rFonts w:ascii="ITC Avant Garde Std Bk" w:hAnsi="ITC Avant Garde Std Bk"/>
          <w:b/>
          <w:sz w:val="20"/>
          <w:szCs w:val="20"/>
        </w:rPr>
        <w:t>Operadores</w:t>
      </w:r>
      <w:r w:rsidR="002A317F" w:rsidRPr="00EA7B57">
        <w:rPr>
          <w:rFonts w:ascii="ITC Avant Garde Std Bk" w:hAnsi="ITC Avant Garde Std Bk"/>
          <w:b/>
          <w:sz w:val="20"/>
          <w:szCs w:val="20"/>
        </w:rPr>
        <w:t>.</w:t>
      </w:r>
      <w:r w:rsidR="002A317F" w:rsidRPr="00EA7B57">
        <w:rPr>
          <w:rFonts w:ascii="ITC Avant Garde Std Bk" w:hAnsi="ITC Avant Garde Std Bk"/>
          <w:sz w:val="20"/>
          <w:szCs w:val="20"/>
        </w:rPr>
        <w:t xml:space="preserve"> Los </w:t>
      </w:r>
      <w:r w:rsidR="00C31A23">
        <w:rPr>
          <w:rFonts w:ascii="ITC Avant Garde Std Bk" w:hAnsi="ITC Avant Garde Std Bk"/>
          <w:sz w:val="20"/>
          <w:szCs w:val="20"/>
        </w:rPr>
        <w:t>Operadores</w:t>
      </w:r>
      <w:r w:rsidR="002A317F" w:rsidRPr="00EA7B57">
        <w:rPr>
          <w:rFonts w:ascii="ITC Avant Garde Std Bk" w:hAnsi="ITC Avant Garde Std Bk"/>
          <w:sz w:val="20"/>
          <w:szCs w:val="20"/>
        </w:rPr>
        <w:t xml:space="preserve"> solamente deberán entregar los eFormatos que les correspondan en función de</w:t>
      </w:r>
      <w:r w:rsidR="00501F45">
        <w:rPr>
          <w:rFonts w:ascii="ITC Avant Garde Std Bk" w:hAnsi="ITC Avant Garde Std Bk"/>
          <w:sz w:val="20"/>
          <w:szCs w:val="20"/>
        </w:rPr>
        <w:t xml:space="preserve"> </w:t>
      </w:r>
      <w:r w:rsidR="002A317F" w:rsidRPr="00EA7B57">
        <w:rPr>
          <w:rFonts w:ascii="ITC Avant Garde Std Bk" w:hAnsi="ITC Avant Garde Std Bk"/>
          <w:sz w:val="20"/>
          <w:szCs w:val="20"/>
        </w:rPr>
        <w:t>l</w:t>
      </w:r>
      <w:r w:rsidR="00501F45">
        <w:rPr>
          <w:rFonts w:ascii="ITC Avant Garde Std Bk" w:hAnsi="ITC Avant Garde Std Bk"/>
          <w:sz w:val="20"/>
          <w:szCs w:val="20"/>
        </w:rPr>
        <w:t>os</w:t>
      </w:r>
      <w:r w:rsidR="002A317F" w:rsidRPr="00EA7B57">
        <w:rPr>
          <w:rFonts w:ascii="ITC Avant Garde Std Bk" w:hAnsi="ITC Avant Garde Std Bk"/>
          <w:sz w:val="20"/>
          <w:szCs w:val="20"/>
        </w:rPr>
        <w:t xml:space="preserve"> </w:t>
      </w:r>
      <w:r w:rsidR="00961634" w:rsidRPr="00EA7B57">
        <w:rPr>
          <w:rFonts w:ascii="ITC Avant Garde Std Bk" w:hAnsi="ITC Avant Garde Std Bk"/>
          <w:sz w:val="20"/>
          <w:szCs w:val="20"/>
        </w:rPr>
        <w:t>lineamiento</w:t>
      </w:r>
      <w:r w:rsidR="00501F45">
        <w:rPr>
          <w:rFonts w:ascii="ITC Avant Garde Std Bk" w:hAnsi="ITC Avant Garde Std Bk"/>
          <w:sz w:val="20"/>
          <w:szCs w:val="20"/>
        </w:rPr>
        <w:t>s</w:t>
      </w:r>
      <w:r w:rsidR="00961634" w:rsidRPr="00EA7B57">
        <w:rPr>
          <w:rFonts w:ascii="ITC Avant Garde Std Bk" w:hAnsi="ITC Avant Garde Std Bk"/>
          <w:sz w:val="20"/>
          <w:szCs w:val="20"/>
        </w:rPr>
        <w:t xml:space="preserve"> </w:t>
      </w:r>
      <w:r w:rsidR="00501F45">
        <w:rPr>
          <w:rFonts w:ascii="ITC Avant Garde Std Bk" w:hAnsi="ITC Avant Garde Std Bk"/>
          <w:sz w:val="20"/>
          <w:szCs w:val="20"/>
        </w:rPr>
        <w:t>CUARTO y QUINTO</w:t>
      </w:r>
      <w:r w:rsidR="00501F45" w:rsidRPr="00EA7B57">
        <w:rPr>
          <w:rFonts w:ascii="ITC Avant Garde Std Bk" w:hAnsi="ITC Avant Garde Std Bk"/>
          <w:sz w:val="20"/>
          <w:szCs w:val="20"/>
        </w:rPr>
        <w:t xml:space="preserve"> </w:t>
      </w:r>
      <w:r w:rsidR="00961634" w:rsidRPr="00EA7B57">
        <w:rPr>
          <w:rFonts w:ascii="ITC Avant Garde Std Bk" w:hAnsi="ITC Avant Garde Std Bk"/>
          <w:sz w:val="20"/>
          <w:szCs w:val="20"/>
        </w:rPr>
        <w:t>de los presentes Lineamientos</w:t>
      </w:r>
      <w:r w:rsidR="002A317F" w:rsidRPr="00EA7B57">
        <w:rPr>
          <w:rFonts w:ascii="ITC Avant Garde Std Bk" w:hAnsi="ITC Avant Garde Std Bk"/>
          <w:sz w:val="20"/>
          <w:szCs w:val="20"/>
        </w:rPr>
        <w:t xml:space="preserve">, </w:t>
      </w:r>
      <w:r w:rsidR="00961634" w:rsidRPr="00EA7B57">
        <w:rPr>
          <w:rFonts w:ascii="ITC Avant Garde Std Bk" w:hAnsi="ITC Avant Garde Std Bk"/>
          <w:sz w:val="20"/>
          <w:szCs w:val="20"/>
        </w:rPr>
        <w:t>y</w:t>
      </w:r>
      <w:r w:rsidR="002A317F" w:rsidRPr="00EA7B57">
        <w:rPr>
          <w:rFonts w:ascii="ITC Avant Garde Std Bk" w:hAnsi="ITC Avant Garde Std Bk"/>
          <w:sz w:val="20"/>
          <w:szCs w:val="20"/>
        </w:rPr>
        <w:t xml:space="preserve"> es su responsabilidad responder correctamente a los </w:t>
      </w:r>
      <w:r w:rsidR="00D55E18">
        <w:rPr>
          <w:rFonts w:ascii="ITC Avant Garde Std Bk" w:hAnsi="ITC Avant Garde Std Bk"/>
          <w:sz w:val="20"/>
          <w:szCs w:val="20"/>
        </w:rPr>
        <w:t>C</w:t>
      </w:r>
      <w:r w:rsidR="006A4700">
        <w:rPr>
          <w:rFonts w:ascii="ITC Avant Garde Std Bk" w:hAnsi="ITC Avant Garde Std Bk"/>
          <w:sz w:val="20"/>
          <w:szCs w:val="20"/>
        </w:rPr>
        <w:t>ampos del eFormato R028</w:t>
      </w:r>
      <w:r w:rsidR="002A317F" w:rsidRPr="00EA7B57">
        <w:rPr>
          <w:rFonts w:ascii="ITC Avant Garde Std Bk" w:hAnsi="ITC Avant Garde Std Bk"/>
          <w:sz w:val="20"/>
          <w:szCs w:val="20"/>
        </w:rPr>
        <w:t>, y actualizar el registro en</w:t>
      </w:r>
      <w:r w:rsidR="00D5201E" w:rsidRPr="00EA7B57">
        <w:rPr>
          <w:rFonts w:ascii="ITC Avant Garde Std Bk" w:hAnsi="ITC Avant Garde Std Bk"/>
          <w:sz w:val="20"/>
          <w:szCs w:val="20"/>
        </w:rPr>
        <w:t xml:space="preserve"> </w:t>
      </w:r>
      <w:r w:rsidR="002A317F" w:rsidRPr="00EA7B57">
        <w:rPr>
          <w:rFonts w:ascii="ITC Avant Garde Std Bk" w:hAnsi="ITC Avant Garde Std Bk"/>
          <w:sz w:val="20"/>
          <w:szCs w:val="20"/>
        </w:rPr>
        <w:t xml:space="preserve">caso de </w:t>
      </w:r>
      <w:r w:rsidR="00D5201E" w:rsidRPr="00EA7B57">
        <w:rPr>
          <w:rFonts w:ascii="ITC Avant Garde Std Bk" w:hAnsi="ITC Avant Garde Std Bk"/>
          <w:sz w:val="20"/>
          <w:szCs w:val="20"/>
        </w:rPr>
        <w:t>presentarse cualquiera o vari</w:t>
      </w:r>
      <w:r w:rsidR="00B3041A" w:rsidRPr="00EA7B57">
        <w:rPr>
          <w:rFonts w:ascii="ITC Avant Garde Std Bk" w:hAnsi="ITC Avant Garde Std Bk"/>
          <w:sz w:val="20"/>
          <w:szCs w:val="20"/>
        </w:rPr>
        <w:t>a</w:t>
      </w:r>
      <w:r w:rsidR="00D5201E" w:rsidRPr="00EA7B57">
        <w:rPr>
          <w:rFonts w:ascii="ITC Avant Garde Std Bk" w:hAnsi="ITC Avant Garde Std Bk"/>
          <w:sz w:val="20"/>
          <w:szCs w:val="20"/>
        </w:rPr>
        <w:t>s de l</w:t>
      </w:r>
      <w:r w:rsidR="00B3041A" w:rsidRPr="00EA7B57">
        <w:rPr>
          <w:rFonts w:ascii="ITC Avant Garde Std Bk" w:hAnsi="ITC Avant Garde Std Bk"/>
          <w:sz w:val="20"/>
          <w:szCs w:val="20"/>
        </w:rPr>
        <w:t>a</w:t>
      </w:r>
      <w:r w:rsidR="00D5201E" w:rsidRPr="00EA7B57">
        <w:rPr>
          <w:rFonts w:ascii="ITC Avant Garde Std Bk" w:hAnsi="ITC Avant Garde Std Bk"/>
          <w:sz w:val="20"/>
          <w:szCs w:val="20"/>
        </w:rPr>
        <w:t>s causales determinad</w:t>
      </w:r>
      <w:r w:rsidR="00B3041A" w:rsidRPr="00EA7B57">
        <w:rPr>
          <w:rFonts w:ascii="ITC Avant Garde Std Bk" w:hAnsi="ITC Avant Garde Std Bk"/>
          <w:sz w:val="20"/>
          <w:szCs w:val="20"/>
        </w:rPr>
        <w:t>a</w:t>
      </w:r>
      <w:r w:rsidR="00D5201E" w:rsidRPr="00EA7B57">
        <w:rPr>
          <w:rFonts w:ascii="ITC Avant Garde Std Bk" w:hAnsi="ITC Avant Garde Std Bk"/>
          <w:sz w:val="20"/>
          <w:szCs w:val="20"/>
        </w:rPr>
        <w:t>s en el lineamiento anterior</w:t>
      </w:r>
      <w:r w:rsidR="002A317F" w:rsidRPr="00EA7B57">
        <w:rPr>
          <w:rFonts w:ascii="ITC Avant Garde Std Bk" w:hAnsi="ITC Avant Garde Std Bk"/>
          <w:sz w:val="20"/>
          <w:szCs w:val="20"/>
        </w:rPr>
        <w:t>.</w:t>
      </w:r>
    </w:p>
    <w:p w14:paraId="36510E2F" w14:textId="77777777" w:rsidR="002A317F" w:rsidRPr="00EA7B57" w:rsidRDefault="002A317F" w:rsidP="00E91F29">
      <w:pPr>
        <w:pStyle w:val="Sinespaciado"/>
        <w:spacing w:line="276" w:lineRule="auto"/>
        <w:jc w:val="both"/>
        <w:rPr>
          <w:rFonts w:ascii="ITC Avant Garde Std Bk" w:hAnsi="ITC Avant Garde Std Bk"/>
          <w:sz w:val="20"/>
          <w:szCs w:val="20"/>
          <w:lang w:val="es-ES"/>
        </w:rPr>
      </w:pPr>
    </w:p>
    <w:p w14:paraId="3A4F352A" w14:textId="7D893F0C" w:rsidR="00386156" w:rsidRDefault="003A6BF9" w:rsidP="00E91F29">
      <w:pPr>
        <w:jc w:val="both"/>
        <w:outlineLvl w:val="0"/>
        <w:rPr>
          <w:rFonts w:ascii="ITC Avant Garde Std Bk" w:eastAsia="Times New Roman" w:hAnsi="ITC Avant Garde Std Bk"/>
          <w:sz w:val="20"/>
          <w:szCs w:val="20"/>
        </w:rPr>
      </w:pPr>
      <w:r w:rsidRPr="00EA7B57">
        <w:rPr>
          <w:rFonts w:ascii="ITC Avant Garde Std Bk" w:eastAsia="Times New Roman" w:hAnsi="ITC Avant Garde Std Bk"/>
          <w:sz w:val="20"/>
          <w:szCs w:val="20"/>
        </w:rPr>
        <w:t xml:space="preserve"> </w:t>
      </w:r>
    </w:p>
    <w:p w14:paraId="1544A23A" w14:textId="77777777" w:rsidR="00876860" w:rsidRPr="00EA7B57" w:rsidRDefault="00876860" w:rsidP="00E91F29">
      <w:pPr>
        <w:jc w:val="both"/>
        <w:outlineLvl w:val="0"/>
        <w:rPr>
          <w:rFonts w:ascii="ITC Avant Garde Std Bk" w:eastAsia="Times New Roman" w:hAnsi="ITC Avant Garde Std Bk"/>
          <w:sz w:val="20"/>
          <w:szCs w:val="20"/>
        </w:rPr>
      </w:pPr>
    </w:p>
    <w:p w14:paraId="1752ED8E" w14:textId="02D61CA1" w:rsidR="00E91C4C" w:rsidRPr="00EA7B57" w:rsidRDefault="00E91C4C" w:rsidP="00E91F29">
      <w:pPr>
        <w:jc w:val="center"/>
        <w:outlineLvl w:val="0"/>
        <w:rPr>
          <w:rFonts w:ascii="ITC Avant Garde Std Bk" w:hAnsi="ITC Avant Garde Std Bk"/>
          <w:b/>
          <w:sz w:val="20"/>
          <w:szCs w:val="20"/>
        </w:rPr>
      </w:pPr>
      <w:r w:rsidRPr="00EA7B57">
        <w:rPr>
          <w:rFonts w:ascii="ITC Avant Garde Std Bk" w:hAnsi="ITC Avant Garde Std Bk"/>
          <w:b/>
          <w:sz w:val="20"/>
          <w:szCs w:val="20"/>
        </w:rPr>
        <w:t xml:space="preserve">CAPÍTULO </w:t>
      </w:r>
      <w:r w:rsidR="008C244A" w:rsidRPr="00EA7B57">
        <w:rPr>
          <w:rFonts w:ascii="ITC Avant Garde Std Bk" w:hAnsi="ITC Avant Garde Std Bk"/>
          <w:b/>
          <w:sz w:val="20"/>
          <w:szCs w:val="20"/>
        </w:rPr>
        <w:t>V</w:t>
      </w:r>
      <w:r w:rsidR="004809CF" w:rsidRPr="00EA7B57">
        <w:rPr>
          <w:rFonts w:ascii="ITC Avant Garde Std Bk" w:hAnsi="ITC Avant Garde Std Bk"/>
          <w:b/>
          <w:sz w:val="20"/>
          <w:szCs w:val="20"/>
        </w:rPr>
        <w:t>I</w:t>
      </w:r>
    </w:p>
    <w:p w14:paraId="63702EF6" w14:textId="473347A5" w:rsidR="00E91C4C" w:rsidRPr="00EA7B57" w:rsidRDefault="00E91C4C" w:rsidP="00E91F29">
      <w:pPr>
        <w:jc w:val="center"/>
        <w:rPr>
          <w:rFonts w:ascii="ITC Avant Garde Std Bk" w:hAnsi="ITC Avant Garde Std Bk"/>
          <w:b/>
          <w:sz w:val="20"/>
          <w:szCs w:val="20"/>
        </w:rPr>
      </w:pPr>
      <w:r w:rsidRPr="00EA7B57">
        <w:rPr>
          <w:rFonts w:ascii="ITC Avant Garde Std Bk" w:hAnsi="ITC Avant Garde Std Bk"/>
          <w:b/>
          <w:sz w:val="20"/>
          <w:szCs w:val="20"/>
        </w:rPr>
        <w:t xml:space="preserve">De la </w:t>
      </w:r>
      <w:r w:rsidR="007B0032">
        <w:rPr>
          <w:rFonts w:ascii="ITC Avant Garde Std Bk" w:hAnsi="ITC Avant Garde Std Bk"/>
          <w:b/>
          <w:sz w:val="20"/>
          <w:szCs w:val="20"/>
        </w:rPr>
        <w:t xml:space="preserve">supervisión, </w:t>
      </w:r>
      <w:r w:rsidRPr="00EA7B57">
        <w:rPr>
          <w:rFonts w:ascii="ITC Avant Garde Std Bk" w:hAnsi="ITC Avant Garde Std Bk"/>
          <w:b/>
          <w:sz w:val="20"/>
          <w:szCs w:val="20"/>
        </w:rPr>
        <w:t xml:space="preserve">verificación y </w:t>
      </w:r>
      <w:r w:rsidR="007B0032">
        <w:rPr>
          <w:rFonts w:ascii="ITC Avant Garde Std Bk" w:hAnsi="ITC Avant Garde Std Bk"/>
          <w:b/>
          <w:sz w:val="20"/>
          <w:szCs w:val="20"/>
        </w:rPr>
        <w:t xml:space="preserve">régimen </w:t>
      </w:r>
      <w:r w:rsidRPr="00EA7B57">
        <w:rPr>
          <w:rFonts w:ascii="ITC Avant Garde Std Bk" w:hAnsi="ITC Avant Garde Std Bk"/>
          <w:b/>
          <w:sz w:val="20"/>
          <w:szCs w:val="20"/>
        </w:rPr>
        <w:t>sancion</w:t>
      </w:r>
      <w:r w:rsidR="007B0032">
        <w:rPr>
          <w:rFonts w:ascii="ITC Avant Garde Std Bk" w:hAnsi="ITC Avant Garde Std Bk"/>
          <w:b/>
          <w:sz w:val="20"/>
          <w:szCs w:val="20"/>
        </w:rPr>
        <w:t>atorio</w:t>
      </w:r>
    </w:p>
    <w:p w14:paraId="61C66D0E" w14:textId="2E3E00E0" w:rsidR="00E91C4C" w:rsidRDefault="00E91C4C" w:rsidP="00E91F29">
      <w:pPr>
        <w:jc w:val="both"/>
        <w:rPr>
          <w:rFonts w:ascii="ITC Avant Garde Std Bk" w:hAnsi="ITC Avant Garde Std Bk"/>
          <w:sz w:val="20"/>
          <w:szCs w:val="20"/>
        </w:rPr>
      </w:pPr>
    </w:p>
    <w:p w14:paraId="1BB45E67" w14:textId="77777777" w:rsidR="00624D4F" w:rsidRPr="00EA7B57" w:rsidRDefault="00624D4F" w:rsidP="00E91F29">
      <w:pPr>
        <w:jc w:val="both"/>
        <w:rPr>
          <w:rFonts w:ascii="ITC Avant Garde Std Bk" w:hAnsi="ITC Avant Garde Std Bk"/>
          <w:sz w:val="20"/>
          <w:szCs w:val="20"/>
        </w:rPr>
      </w:pPr>
    </w:p>
    <w:p w14:paraId="6101EEE7" w14:textId="4D0F782B" w:rsidR="007B0032" w:rsidRPr="00EA7B57" w:rsidRDefault="002B1A23" w:rsidP="007B0032">
      <w:pPr>
        <w:jc w:val="both"/>
        <w:rPr>
          <w:rFonts w:ascii="ITC Avant Garde Std Bk" w:hAnsi="ITC Avant Garde Std Bk"/>
          <w:sz w:val="20"/>
          <w:szCs w:val="20"/>
        </w:rPr>
      </w:pPr>
      <w:r>
        <w:rPr>
          <w:rFonts w:ascii="ITC Avant Garde Std Bk" w:hAnsi="ITC Avant Garde Std Bk"/>
          <w:b/>
          <w:sz w:val="20"/>
          <w:szCs w:val="20"/>
        </w:rPr>
        <w:t>VIGÉSIMO NOVENO</w:t>
      </w:r>
      <w:r w:rsidR="007B0032" w:rsidRPr="00EA7B57">
        <w:rPr>
          <w:rFonts w:ascii="ITC Avant Garde Std Bk" w:hAnsi="ITC Avant Garde Std Bk"/>
          <w:b/>
          <w:sz w:val="20"/>
          <w:szCs w:val="20"/>
        </w:rPr>
        <w:t xml:space="preserve">. </w:t>
      </w:r>
      <w:r w:rsidR="007B0032">
        <w:rPr>
          <w:rFonts w:ascii="ITC Avant Garde Std Bk" w:hAnsi="ITC Avant Garde Std Bk"/>
          <w:b/>
          <w:sz w:val="20"/>
          <w:szCs w:val="20"/>
        </w:rPr>
        <w:t>–</w:t>
      </w:r>
      <w:r w:rsidR="007B0032" w:rsidRPr="00EA7B57">
        <w:rPr>
          <w:rFonts w:ascii="ITC Avant Garde Std Bk" w:hAnsi="ITC Avant Garde Std Bk"/>
          <w:b/>
          <w:sz w:val="20"/>
          <w:szCs w:val="20"/>
        </w:rPr>
        <w:t xml:space="preserve"> </w:t>
      </w:r>
      <w:r w:rsidR="007B0032">
        <w:rPr>
          <w:rFonts w:ascii="ITC Avant Garde Std Bk" w:hAnsi="ITC Avant Garde Std Bk"/>
          <w:b/>
          <w:sz w:val="20"/>
          <w:szCs w:val="20"/>
        </w:rPr>
        <w:t xml:space="preserve">Supervisión y verificación. </w:t>
      </w:r>
      <w:r w:rsidR="007B0032">
        <w:rPr>
          <w:rFonts w:ascii="ITC Avant Garde Std Bk" w:hAnsi="ITC Avant Garde Std Bk"/>
          <w:sz w:val="20"/>
          <w:szCs w:val="20"/>
        </w:rPr>
        <w:t xml:space="preserve">La implementación de la integración del acervo estadístico del Instituto, así como la evaluación y validación de la información que se entregue a través de los eFormatos, se realizará sin perjuicio de las labores de </w:t>
      </w:r>
      <w:r w:rsidR="007B0032" w:rsidRPr="00EA7B57">
        <w:rPr>
          <w:rFonts w:ascii="ITC Avant Garde Std Bk" w:hAnsi="ITC Avant Garde Std Bk"/>
          <w:sz w:val="20"/>
          <w:szCs w:val="20"/>
        </w:rPr>
        <w:t>supervis</w:t>
      </w:r>
      <w:r w:rsidR="007B0032">
        <w:rPr>
          <w:rFonts w:ascii="ITC Avant Garde Std Bk" w:hAnsi="ITC Avant Garde Std Bk"/>
          <w:sz w:val="20"/>
          <w:szCs w:val="20"/>
        </w:rPr>
        <w:t>ión</w:t>
      </w:r>
      <w:r w:rsidR="007B0032" w:rsidRPr="00EA7B57">
        <w:rPr>
          <w:rFonts w:ascii="ITC Avant Garde Std Bk" w:hAnsi="ITC Avant Garde Std Bk"/>
          <w:sz w:val="20"/>
          <w:szCs w:val="20"/>
        </w:rPr>
        <w:t xml:space="preserve"> y verifica</w:t>
      </w:r>
      <w:r w:rsidR="007B0032">
        <w:rPr>
          <w:rFonts w:ascii="ITC Avant Garde Std Bk" w:hAnsi="ITC Avant Garde Std Bk"/>
          <w:sz w:val="20"/>
          <w:szCs w:val="20"/>
        </w:rPr>
        <w:t xml:space="preserve">ción de </w:t>
      </w:r>
      <w:r w:rsidR="007B0032" w:rsidRPr="00EA7B57">
        <w:rPr>
          <w:rFonts w:ascii="ITC Avant Garde Std Bk" w:hAnsi="ITC Avant Garde Std Bk"/>
          <w:sz w:val="20"/>
          <w:szCs w:val="20"/>
        </w:rPr>
        <w:t>conform</w:t>
      </w:r>
      <w:r w:rsidR="007B0032">
        <w:rPr>
          <w:rFonts w:ascii="ITC Avant Garde Std Bk" w:hAnsi="ITC Avant Garde Std Bk"/>
          <w:sz w:val="20"/>
          <w:szCs w:val="20"/>
        </w:rPr>
        <w:t>idad</w:t>
      </w:r>
      <w:r w:rsidR="007B0032" w:rsidRPr="00EA7B57">
        <w:rPr>
          <w:rFonts w:ascii="ITC Avant Garde Std Bk" w:hAnsi="ITC Avant Garde Std Bk"/>
          <w:sz w:val="20"/>
          <w:szCs w:val="20"/>
        </w:rPr>
        <w:t xml:space="preserve"> a lo establecido en el TÍTULO DÉCIMO CUARTO de la LFTR.</w:t>
      </w:r>
    </w:p>
    <w:p w14:paraId="0FBB4CAD" w14:textId="77777777" w:rsidR="007C098A" w:rsidRDefault="007C098A" w:rsidP="007C098A">
      <w:pPr>
        <w:outlineLvl w:val="0"/>
        <w:rPr>
          <w:rFonts w:ascii="ITC Avant Garde Std Bk" w:hAnsi="ITC Avant Garde Std Bk"/>
          <w:sz w:val="20"/>
          <w:szCs w:val="20"/>
        </w:rPr>
      </w:pPr>
    </w:p>
    <w:p w14:paraId="2F9FD215" w14:textId="1DE65548" w:rsidR="00333EF5" w:rsidRDefault="007B0032" w:rsidP="002B1A23">
      <w:pPr>
        <w:jc w:val="both"/>
        <w:outlineLvl w:val="0"/>
        <w:rPr>
          <w:rFonts w:ascii="ITC Avant Garde Std Bk" w:hAnsi="ITC Avant Garde Std Bk"/>
          <w:b/>
          <w:sz w:val="20"/>
          <w:szCs w:val="20"/>
        </w:rPr>
      </w:pPr>
      <w:r>
        <w:rPr>
          <w:rFonts w:ascii="ITC Avant Garde Std Bk" w:hAnsi="ITC Avant Garde Std Bk"/>
          <w:b/>
          <w:sz w:val="20"/>
          <w:szCs w:val="20"/>
        </w:rPr>
        <w:t>TRI</w:t>
      </w:r>
      <w:r w:rsidRPr="00EA7B57">
        <w:rPr>
          <w:rFonts w:ascii="ITC Avant Garde Std Bk" w:hAnsi="ITC Avant Garde Std Bk"/>
          <w:b/>
          <w:sz w:val="20"/>
          <w:szCs w:val="20"/>
        </w:rPr>
        <w:t xml:space="preserve">GÉSIMO. </w:t>
      </w:r>
      <w:r>
        <w:rPr>
          <w:rFonts w:ascii="ITC Avant Garde Std Bk" w:hAnsi="ITC Avant Garde Std Bk"/>
          <w:b/>
          <w:sz w:val="20"/>
          <w:szCs w:val="20"/>
        </w:rPr>
        <w:t xml:space="preserve">– </w:t>
      </w:r>
      <w:r w:rsidR="007C098A">
        <w:rPr>
          <w:rFonts w:ascii="ITC Avant Garde Std Bk" w:hAnsi="ITC Avant Garde Std Bk"/>
          <w:b/>
          <w:sz w:val="20"/>
          <w:szCs w:val="20"/>
        </w:rPr>
        <w:t>Régimen</w:t>
      </w:r>
      <w:r>
        <w:rPr>
          <w:rFonts w:ascii="ITC Avant Garde Std Bk" w:hAnsi="ITC Avant Garde Std Bk"/>
          <w:b/>
          <w:sz w:val="20"/>
          <w:szCs w:val="20"/>
        </w:rPr>
        <w:t xml:space="preserve"> sancionatorio. </w:t>
      </w:r>
      <w:r w:rsidRPr="00EA7B57">
        <w:rPr>
          <w:rFonts w:ascii="ITC Avant Garde Std Bk" w:hAnsi="ITC Avant Garde Std Bk"/>
          <w:sz w:val="20"/>
          <w:szCs w:val="20"/>
        </w:rPr>
        <w:t>Las infracciones a lo dispuesto en los presentes lineamientos serán sancionadas en términos del TÍTULO DÉCIMO QUINTO de la LFTR.</w:t>
      </w:r>
    </w:p>
    <w:p w14:paraId="5EBDA3FC" w14:textId="1DB6AEEC" w:rsidR="00624D4F" w:rsidRDefault="00624D4F" w:rsidP="00B87113">
      <w:pPr>
        <w:jc w:val="center"/>
        <w:outlineLvl w:val="0"/>
        <w:rPr>
          <w:rFonts w:ascii="ITC Avant Garde Std Bk" w:hAnsi="ITC Avant Garde Std Bk"/>
          <w:b/>
          <w:sz w:val="20"/>
          <w:szCs w:val="20"/>
        </w:rPr>
      </w:pPr>
    </w:p>
    <w:p w14:paraId="04615B98" w14:textId="0F516EC1" w:rsidR="007C098A" w:rsidRDefault="007C098A" w:rsidP="00B87113">
      <w:pPr>
        <w:jc w:val="center"/>
        <w:outlineLvl w:val="0"/>
        <w:rPr>
          <w:rFonts w:ascii="ITC Avant Garde Std Bk" w:hAnsi="ITC Avant Garde Std Bk"/>
          <w:b/>
          <w:sz w:val="20"/>
          <w:szCs w:val="20"/>
        </w:rPr>
      </w:pPr>
    </w:p>
    <w:p w14:paraId="4212AACB" w14:textId="612F0EED" w:rsidR="00014E06" w:rsidRDefault="00014E06" w:rsidP="00B87113">
      <w:pPr>
        <w:jc w:val="center"/>
        <w:outlineLvl w:val="0"/>
        <w:rPr>
          <w:rFonts w:ascii="ITC Avant Garde Std Bk" w:hAnsi="ITC Avant Garde Std Bk"/>
          <w:b/>
          <w:sz w:val="20"/>
          <w:szCs w:val="20"/>
        </w:rPr>
      </w:pPr>
    </w:p>
    <w:p w14:paraId="655C8A7D" w14:textId="77777777" w:rsidR="00014E06" w:rsidRDefault="00014E06" w:rsidP="00B87113">
      <w:pPr>
        <w:jc w:val="center"/>
        <w:outlineLvl w:val="0"/>
        <w:rPr>
          <w:rFonts w:ascii="ITC Avant Garde Std Bk" w:hAnsi="ITC Avant Garde Std Bk"/>
          <w:b/>
          <w:sz w:val="20"/>
          <w:szCs w:val="20"/>
        </w:rPr>
      </w:pPr>
    </w:p>
    <w:p w14:paraId="4D7B97E1" w14:textId="77777777" w:rsidR="00624D4F" w:rsidRPr="00EA7B57" w:rsidRDefault="00624D4F" w:rsidP="00B87113">
      <w:pPr>
        <w:jc w:val="center"/>
        <w:outlineLvl w:val="0"/>
        <w:rPr>
          <w:rFonts w:ascii="ITC Avant Garde Std Bk" w:hAnsi="ITC Avant Garde Std Bk"/>
          <w:b/>
          <w:sz w:val="20"/>
          <w:szCs w:val="20"/>
        </w:rPr>
      </w:pPr>
    </w:p>
    <w:p w14:paraId="734E421C" w14:textId="04E9DB76" w:rsidR="00863C92" w:rsidRPr="00EA7B57" w:rsidRDefault="00863C92" w:rsidP="00B87113">
      <w:pPr>
        <w:jc w:val="center"/>
        <w:outlineLvl w:val="0"/>
        <w:rPr>
          <w:rFonts w:ascii="ITC Avant Garde Std Bk" w:hAnsi="ITC Avant Garde Std Bk"/>
          <w:b/>
          <w:sz w:val="20"/>
          <w:szCs w:val="20"/>
        </w:rPr>
      </w:pPr>
      <w:r w:rsidRPr="00EA7B57">
        <w:rPr>
          <w:rFonts w:ascii="ITC Avant Garde Std Bk" w:hAnsi="ITC Avant Garde Std Bk"/>
          <w:b/>
          <w:sz w:val="20"/>
          <w:szCs w:val="20"/>
        </w:rPr>
        <w:lastRenderedPageBreak/>
        <w:t>TRANSITORIO</w:t>
      </w:r>
      <w:r w:rsidR="00B87113" w:rsidRPr="00EA7B57">
        <w:rPr>
          <w:rFonts w:ascii="ITC Avant Garde Std Bk" w:hAnsi="ITC Avant Garde Std Bk"/>
          <w:b/>
          <w:sz w:val="20"/>
          <w:szCs w:val="20"/>
        </w:rPr>
        <w:t>S</w:t>
      </w:r>
    </w:p>
    <w:p w14:paraId="7079DBED" w14:textId="77777777" w:rsidR="00381DDD" w:rsidRPr="00EA7B57" w:rsidRDefault="00381DDD" w:rsidP="00863C92">
      <w:pPr>
        <w:jc w:val="both"/>
        <w:rPr>
          <w:rFonts w:ascii="ITC Avant Garde Std Bk" w:hAnsi="ITC Avant Garde Std Bk"/>
          <w:sz w:val="20"/>
          <w:szCs w:val="20"/>
        </w:rPr>
      </w:pPr>
    </w:p>
    <w:p w14:paraId="736D24A6" w14:textId="1855665A" w:rsidR="009808EA" w:rsidRPr="00EA7B57" w:rsidRDefault="00863C92" w:rsidP="00863C92">
      <w:pPr>
        <w:jc w:val="both"/>
        <w:rPr>
          <w:rFonts w:ascii="ITC Avant Garde Std Bk" w:hAnsi="ITC Avant Garde Std Bk"/>
          <w:sz w:val="20"/>
          <w:szCs w:val="20"/>
        </w:rPr>
      </w:pPr>
      <w:r w:rsidRPr="00EA7B57">
        <w:rPr>
          <w:rFonts w:ascii="ITC Avant Garde Std Bk" w:hAnsi="ITC Avant Garde Std Bk"/>
          <w:b/>
          <w:sz w:val="20"/>
          <w:szCs w:val="20"/>
        </w:rPr>
        <w:t>PRIMERO.</w:t>
      </w:r>
      <w:r w:rsidR="00E05E07" w:rsidRPr="00EA7B57">
        <w:rPr>
          <w:rFonts w:ascii="ITC Avant Garde Std Bk" w:hAnsi="ITC Avant Garde Std Bk"/>
          <w:b/>
          <w:sz w:val="20"/>
          <w:szCs w:val="20"/>
        </w:rPr>
        <w:t xml:space="preserve"> </w:t>
      </w:r>
      <w:r w:rsidR="005A22B0" w:rsidRPr="00EA7B57">
        <w:rPr>
          <w:rFonts w:ascii="ITC Avant Garde Std Bk" w:hAnsi="ITC Avant Garde Std Bk"/>
          <w:b/>
          <w:sz w:val="20"/>
          <w:szCs w:val="20"/>
        </w:rPr>
        <w:t>-</w:t>
      </w:r>
      <w:r w:rsidRPr="00EA7B57">
        <w:rPr>
          <w:rFonts w:ascii="ITC Avant Garde Std Bk" w:hAnsi="ITC Avant Garde Std Bk"/>
          <w:sz w:val="20"/>
          <w:szCs w:val="20"/>
        </w:rPr>
        <w:t xml:space="preserve"> Los presentes Lineamientos entrarán en vigor </w:t>
      </w:r>
      <w:r w:rsidR="0004404F" w:rsidRPr="00EA7B57">
        <w:rPr>
          <w:rFonts w:ascii="ITC Avant Garde Std Bk" w:hAnsi="ITC Avant Garde Std Bk"/>
          <w:sz w:val="20"/>
          <w:szCs w:val="20"/>
        </w:rPr>
        <w:t xml:space="preserve">a los 120 </w:t>
      </w:r>
      <w:r w:rsidR="008D304E" w:rsidRPr="00EA7B57">
        <w:rPr>
          <w:rFonts w:ascii="ITC Avant Garde Std Bk" w:hAnsi="ITC Avant Garde Std Bk"/>
          <w:sz w:val="20"/>
          <w:szCs w:val="20"/>
        </w:rPr>
        <w:t>día</w:t>
      </w:r>
      <w:r w:rsidR="0004404F" w:rsidRPr="00EA7B57">
        <w:rPr>
          <w:rFonts w:ascii="ITC Avant Garde Std Bk" w:hAnsi="ITC Avant Garde Std Bk"/>
          <w:sz w:val="20"/>
          <w:szCs w:val="20"/>
        </w:rPr>
        <w:t>s naturales siguientes a su publicación en el D</w:t>
      </w:r>
      <w:r w:rsidR="00DB3C78" w:rsidRPr="00EA7B57">
        <w:rPr>
          <w:rFonts w:ascii="ITC Avant Garde Std Bk" w:hAnsi="ITC Avant Garde Std Bk"/>
          <w:sz w:val="20"/>
          <w:szCs w:val="20"/>
        </w:rPr>
        <w:t xml:space="preserve">iario </w:t>
      </w:r>
      <w:r w:rsidR="0004404F" w:rsidRPr="00EA7B57">
        <w:rPr>
          <w:rFonts w:ascii="ITC Avant Garde Std Bk" w:hAnsi="ITC Avant Garde Std Bk"/>
          <w:sz w:val="20"/>
          <w:szCs w:val="20"/>
        </w:rPr>
        <w:t>O</w:t>
      </w:r>
      <w:r w:rsidR="00DB3C78" w:rsidRPr="00EA7B57">
        <w:rPr>
          <w:rFonts w:ascii="ITC Avant Garde Std Bk" w:hAnsi="ITC Avant Garde Std Bk"/>
          <w:sz w:val="20"/>
          <w:szCs w:val="20"/>
        </w:rPr>
        <w:t xml:space="preserve">ficial de la </w:t>
      </w:r>
      <w:r w:rsidR="0004404F" w:rsidRPr="00EA7B57">
        <w:rPr>
          <w:rFonts w:ascii="ITC Avant Garde Std Bk" w:hAnsi="ITC Avant Garde Std Bk"/>
          <w:sz w:val="20"/>
          <w:szCs w:val="20"/>
        </w:rPr>
        <w:t>F</w:t>
      </w:r>
      <w:r w:rsidR="00DB3C78" w:rsidRPr="00EA7B57">
        <w:rPr>
          <w:rFonts w:ascii="ITC Avant Garde Std Bk" w:hAnsi="ITC Avant Garde Std Bk"/>
          <w:sz w:val="20"/>
          <w:szCs w:val="20"/>
        </w:rPr>
        <w:t>ederación</w:t>
      </w:r>
      <w:r w:rsidR="008D304E" w:rsidRPr="00EA7B57">
        <w:rPr>
          <w:rFonts w:ascii="ITC Avant Garde Std Bk" w:hAnsi="ITC Avant Garde Std Bk"/>
          <w:sz w:val="20"/>
          <w:szCs w:val="20"/>
        </w:rPr>
        <w:t>.</w:t>
      </w:r>
      <w:r w:rsidRPr="00EA7B57">
        <w:rPr>
          <w:rFonts w:ascii="ITC Avant Garde Std Bk" w:hAnsi="ITC Avant Garde Std Bk"/>
          <w:sz w:val="20"/>
          <w:szCs w:val="20"/>
        </w:rPr>
        <w:t xml:space="preserve"> </w:t>
      </w:r>
      <w:r w:rsidR="00983679" w:rsidRPr="00EA7B57">
        <w:rPr>
          <w:rFonts w:ascii="ITC Avant Garde Std Bk" w:hAnsi="ITC Avant Garde Std Bk"/>
          <w:sz w:val="20"/>
          <w:szCs w:val="20"/>
        </w:rPr>
        <w:t xml:space="preserve">A partir de su entrada en vigor, </w:t>
      </w:r>
      <w:r w:rsidR="009808EA" w:rsidRPr="00EA7B57">
        <w:rPr>
          <w:rFonts w:ascii="ITC Avant Garde Std Bk" w:hAnsi="ITC Avant Garde Std Bk"/>
          <w:sz w:val="20"/>
          <w:szCs w:val="20"/>
        </w:rPr>
        <w:t xml:space="preserve">los </w:t>
      </w:r>
      <w:r w:rsidR="00C31A23">
        <w:rPr>
          <w:rFonts w:ascii="ITC Avant Garde Std Bk" w:hAnsi="ITC Avant Garde Std Bk"/>
          <w:sz w:val="20"/>
          <w:szCs w:val="20"/>
        </w:rPr>
        <w:t>Operadores</w:t>
      </w:r>
      <w:r w:rsidR="009808EA" w:rsidRPr="00EA7B57">
        <w:rPr>
          <w:rFonts w:ascii="ITC Avant Garde Std Bk" w:hAnsi="ITC Avant Garde Std Bk"/>
          <w:sz w:val="20"/>
          <w:szCs w:val="20"/>
        </w:rPr>
        <w:t xml:space="preserve"> deberán iniciar con el resguardo de la información requerida en los diferentes </w:t>
      </w:r>
      <w:r w:rsidR="002448C9" w:rsidRPr="00EA7B57">
        <w:rPr>
          <w:rFonts w:ascii="ITC Avant Garde Std Bk" w:hAnsi="ITC Avant Garde Std Bk"/>
          <w:sz w:val="20"/>
          <w:szCs w:val="20"/>
        </w:rPr>
        <w:t xml:space="preserve">eFormatos </w:t>
      </w:r>
      <w:r w:rsidR="009808EA" w:rsidRPr="00EA7B57">
        <w:rPr>
          <w:rFonts w:ascii="ITC Avant Garde Std Bk" w:hAnsi="ITC Avant Garde Std Bk"/>
          <w:sz w:val="20"/>
          <w:szCs w:val="20"/>
        </w:rPr>
        <w:t>para su posterior entrega en el periodo que corresponda, de conformidad con lo previsto en los presentes Lineamientos.</w:t>
      </w:r>
    </w:p>
    <w:p w14:paraId="12023D48" w14:textId="77777777" w:rsidR="00624D4F" w:rsidRPr="00EA7B57" w:rsidRDefault="00624D4F" w:rsidP="00863C92">
      <w:pPr>
        <w:jc w:val="both"/>
        <w:rPr>
          <w:rFonts w:ascii="ITC Avant Garde Std Bk" w:hAnsi="ITC Avant Garde Std Bk"/>
          <w:sz w:val="20"/>
          <w:szCs w:val="20"/>
        </w:rPr>
      </w:pPr>
    </w:p>
    <w:p w14:paraId="128CDEC0" w14:textId="5F726B82" w:rsidR="00413ED3" w:rsidRDefault="00027BE6" w:rsidP="004D6F2B">
      <w:pPr>
        <w:jc w:val="both"/>
        <w:rPr>
          <w:rFonts w:ascii="ITC Avant Garde Std Bk" w:hAnsi="ITC Avant Garde Std Bk"/>
          <w:sz w:val="20"/>
          <w:szCs w:val="20"/>
        </w:rPr>
      </w:pPr>
      <w:r w:rsidRPr="00EA7B57">
        <w:rPr>
          <w:rFonts w:ascii="ITC Avant Garde Std Bk" w:hAnsi="ITC Avant Garde Std Bk"/>
          <w:b/>
          <w:sz w:val="20"/>
          <w:szCs w:val="20"/>
        </w:rPr>
        <w:t>SEGUNDO</w:t>
      </w:r>
      <w:r w:rsidR="000863DC"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0863DC" w:rsidRPr="00EA7B57">
        <w:rPr>
          <w:rFonts w:ascii="ITC Avant Garde Std Bk" w:hAnsi="ITC Avant Garde Std Bk"/>
          <w:b/>
          <w:sz w:val="20"/>
          <w:szCs w:val="20"/>
        </w:rPr>
        <w:t>-</w:t>
      </w:r>
      <w:r w:rsidR="000863DC" w:rsidRPr="00EA7B57">
        <w:rPr>
          <w:rFonts w:ascii="ITC Avant Garde Std Bk" w:hAnsi="ITC Avant Garde Std Bk"/>
          <w:sz w:val="20"/>
          <w:szCs w:val="20"/>
        </w:rPr>
        <w:t xml:space="preserve"> </w:t>
      </w:r>
      <w:r w:rsidR="00413ED3" w:rsidRPr="00EA7B57">
        <w:rPr>
          <w:rFonts w:ascii="ITC Avant Garde Std Bk" w:hAnsi="ITC Avant Garde Std Bk"/>
          <w:sz w:val="20"/>
          <w:szCs w:val="20"/>
        </w:rPr>
        <w:t xml:space="preserve">Para efectos de lo establecido en el </w:t>
      </w:r>
      <w:r w:rsidR="002A4B79" w:rsidRPr="00EA7B57">
        <w:rPr>
          <w:rFonts w:ascii="ITC Avant Garde Std Bk" w:hAnsi="ITC Avant Garde Std Bk"/>
          <w:sz w:val="20"/>
          <w:szCs w:val="20"/>
        </w:rPr>
        <w:t>l</w:t>
      </w:r>
      <w:r w:rsidR="00413ED3" w:rsidRPr="00EA7B57">
        <w:rPr>
          <w:rFonts w:ascii="ITC Avant Garde Std Bk" w:hAnsi="ITC Avant Garde Std Bk"/>
          <w:sz w:val="20"/>
          <w:szCs w:val="20"/>
        </w:rPr>
        <w:t>ineamiento VIGÉSIMO</w:t>
      </w:r>
      <w:r w:rsidR="00F555E0" w:rsidRPr="00EA7B57">
        <w:rPr>
          <w:rFonts w:ascii="ITC Avant Garde Std Bk" w:hAnsi="ITC Avant Garde Std Bk"/>
          <w:sz w:val="20"/>
          <w:szCs w:val="20"/>
        </w:rPr>
        <w:t xml:space="preserve"> </w:t>
      </w:r>
      <w:r w:rsidR="002B1A23">
        <w:rPr>
          <w:rFonts w:ascii="ITC Avant Garde Std Bk" w:hAnsi="ITC Avant Garde Std Bk"/>
          <w:sz w:val="20"/>
          <w:szCs w:val="20"/>
        </w:rPr>
        <w:t>QUINTO</w:t>
      </w:r>
      <w:r w:rsidR="00F555E0" w:rsidRPr="00EA7B57">
        <w:rPr>
          <w:rFonts w:ascii="ITC Avant Garde Std Bk" w:hAnsi="ITC Avant Garde Std Bk"/>
          <w:sz w:val="20"/>
          <w:szCs w:val="20"/>
        </w:rPr>
        <w:t>,</w:t>
      </w:r>
      <w:r w:rsidR="00413ED3" w:rsidRPr="00EA7B57">
        <w:rPr>
          <w:rFonts w:ascii="ITC Avant Garde Std Bk" w:hAnsi="ITC Avant Garde Std Bk"/>
          <w:sz w:val="20"/>
          <w:szCs w:val="20"/>
        </w:rPr>
        <w:t xml:space="preserve"> los Operadores que deban entregar los eFormatos que refiere el </w:t>
      </w:r>
      <w:r w:rsidR="002A4B79" w:rsidRPr="00EA7B57">
        <w:rPr>
          <w:rFonts w:ascii="ITC Avant Garde Std Bk" w:hAnsi="ITC Avant Garde Std Bk"/>
          <w:sz w:val="20"/>
          <w:szCs w:val="20"/>
        </w:rPr>
        <w:t>l</w:t>
      </w:r>
      <w:r w:rsidR="00413ED3" w:rsidRPr="00EA7B57">
        <w:rPr>
          <w:rFonts w:ascii="ITC Avant Garde Std Bk" w:hAnsi="ITC Avant Garde Std Bk"/>
          <w:sz w:val="20"/>
          <w:szCs w:val="20"/>
        </w:rPr>
        <w:t xml:space="preserve">ineamiento </w:t>
      </w:r>
      <w:r w:rsidR="00501F45">
        <w:rPr>
          <w:rFonts w:ascii="ITC Avant Garde Std Bk" w:hAnsi="ITC Avant Garde Std Bk"/>
          <w:sz w:val="20"/>
          <w:szCs w:val="20"/>
        </w:rPr>
        <w:t>QUINTO</w:t>
      </w:r>
      <w:r w:rsidR="00413ED3" w:rsidRPr="00EA7B57">
        <w:rPr>
          <w:rFonts w:ascii="ITC Avant Garde Std Bk" w:hAnsi="ITC Avant Garde Std Bk"/>
          <w:sz w:val="20"/>
          <w:szCs w:val="20"/>
        </w:rPr>
        <w:t xml:space="preserve">, numerales </w:t>
      </w:r>
      <w:r w:rsidR="00E20189">
        <w:rPr>
          <w:rFonts w:ascii="ITC Avant Garde Std Bk" w:hAnsi="ITC Avant Garde Std Bk"/>
          <w:sz w:val="20"/>
          <w:szCs w:val="20"/>
        </w:rPr>
        <w:t>1</w:t>
      </w:r>
      <w:r w:rsidR="00413ED3" w:rsidRPr="00EA7B57">
        <w:rPr>
          <w:rFonts w:ascii="ITC Avant Garde Std Bk" w:hAnsi="ITC Avant Garde Std Bk"/>
          <w:sz w:val="20"/>
          <w:szCs w:val="20"/>
        </w:rPr>
        <w:t xml:space="preserve"> o </w:t>
      </w:r>
      <w:r w:rsidR="00E20189">
        <w:rPr>
          <w:rFonts w:ascii="ITC Avant Garde Std Bk" w:hAnsi="ITC Avant Garde Std Bk"/>
          <w:sz w:val="20"/>
          <w:szCs w:val="20"/>
        </w:rPr>
        <w:t>3</w:t>
      </w:r>
      <w:r w:rsidR="00413ED3" w:rsidRPr="00EA7B57">
        <w:rPr>
          <w:rFonts w:ascii="ITC Avant Garde Std Bk" w:hAnsi="ITC Avant Garde Std Bk"/>
          <w:sz w:val="20"/>
          <w:szCs w:val="20"/>
        </w:rPr>
        <w:t>, según sea el caso, realizarán su registro ini</w:t>
      </w:r>
      <w:r w:rsidR="00DB3C78" w:rsidRPr="00EA7B57">
        <w:rPr>
          <w:rFonts w:ascii="ITC Avant Garde Std Bk" w:hAnsi="ITC Avant Garde Std Bk"/>
          <w:sz w:val="20"/>
          <w:szCs w:val="20"/>
        </w:rPr>
        <w:t xml:space="preserve">cial ante el Instituto durante </w:t>
      </w:r>
      <w:r w:rsidR="00F555E0" w:rsidRPr="00EA7B57">
        <w:rPr>
          <w:rFonts w:ascii="ITC Avant Garde Std Bk" w:hAnsi="ITC Avant Garde Std Bk"/>
          <w:sz w:val="20"/>
          <w:szCs w:val="20"/>
        </w:rPr>
        <w:t>los 6 meses</w:t>
      </w:r>
      <w:r w:rsidR="00413ED3" w:rsidRPr="00EA7B57">
        <w:rPr>
          <w:rFonts w:ascii="ITC Avant Garde Std Bk" w:hAnsi="ITC Avant Garde Std Bk"/>
          <w:sz w:val="20"/>
          <w:szCs w:val="20"/>
        </w:rPr>
        <w:t xml:space="preserve"> </w:t>
      </w:r>
      <w:r w:rsidR="002B1A23">
        <w:rPr>
          <w:rFonts w:ascii="ITC Avant Garde Std Bk" w:hAnsi="ITC Avant Garde Std Bk"/>
          <w:sz w:val="20"/>
          <w:szCs w:val="20"/>
        </w:rPr>
        <w:t>siguientes a la entrada en vigor de los presentes lineamientos</w:t>
      </w:r>
      <w:r w:rsidR="00413ED3" w:rsidRPr="00EA7B57">
        <w:rPr>
          <w:rFonts w:ascii="ITC Avant Garde Std Bk" w:hAnsi="ITC Avant Garde Std Bk"/>
          <w:sz w:val="20"/>
          <w:szCs w:val="20"/>
        </w:rPr>
        <w:t>.</w:t>
      </w:r>
    </w:p>
    <w:p w14:paraId="71E2D688" w14:textId="77777777" w:rsidR="007C098A" w:rsidRDefault="007C098A" w:rsidP="004D6F2B">
      <w:pPr>
        <w:jc w:val="both"/>
        <w:rPr>
          <w:rFonts w:ascii="ITC Avant Garde Std Bk" w:hAnsi="ITC Avant Garde Std Bk"/>
          <w:sz w:val="20"/>
          <w:szCs w:val="20"/>
        </w:rPr>
      </w:pPr>
    </w:p>
    <w:p w14:paraId="537D1171" w14:textId="18E37F7D" w:rsidR="00413ED3" w:rsidRPr="00EA7B57" w:rsidRDefault="00027BE6" w:rsidP="00413ED3">
      <w:pPr>
        <w:jc w:val="both"/>
        <w:rPr>
          <w:rFonts w:ascii="ITC Avant Garde Std Bk" w:hAnsi="ITC Avant Garde Std Bk"/>
          <w:sz w:val="20"/>
          <w:szCs w:val="20"/>
        </w:rPr>
      </w:pPr>
      <w:r w:rsidRPr="00EA7B57">
        <w:rPr>
          <w:rFonts w:ascii="ITC Avant Garde Std Bk" w:hAnsi="ITC Avant Garde Std Bk"/>
          <w:b/>
          <w:sz w:val="20"/>
          <w:szCs w:val="20"/>
        </w:rPr>
        <w:t>TERCERO</w:t>
      </w:r>
      <w:r w:rsidR="00D779CA"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D779CA" w:rsidRPr="00EA7B57">
        <w:rPr>
          <w:rFonts w:ascii="ITC Avant Garde Std Bk" w:hAnsi="ITC Avant Garde Std Bk"/>
          <w:b/>
          <w:sz w:val="20"/>
          <w:szCs w:val="20"/>
        </w:rPr>
        <w:t>-</w:t>
      </w:r>
      <w:r w:rsidR="00D779CA" w:rsidRPr="00EA7B57">
        <w:rPr>
          <w:rFonts w:ascii="ITC Avant Garde Std Bk" w:hAnsi="ITC Avant Garde Std Bk"/>
          <w:sz w:val="20"/>
          <w:szCs w:val="20"/>
        </w:rPr>
        <w:t xml:space="preserve"> </w:t>
      </w:r>
      <w:r w:rsidR="00413ED3" w:rsidRPr="00EA7B57">
        <w:rPr>
          <w:rFonts w:ascii="ITC Avant Garde Std Bk" w:hAnsi="ITC Avant Garde Std Bk"/>
          <w:sz w:val="20"/>
          <w:szCs w:val="20"/>
        </w:rPr>
        <w:t>Para efectos de lo establecido en el Lineamiento VIGÉSIMO</w:t>
      </w:r>
      <w:r w:rsidR="00F555E0" w:rsidRPr="00EA7B57">
        <w:rPr>
          <w:rFonts w:ascii="ITC Avant Garde Std Bk" w:hAnsi="ITC Avant Garde Std Bk"/>
          <w:sz w:val="20"/>
          <w:szCs w:val="20"/>
        </w:rPr>
        <w:t xml:space="preserve"> </w:t>
      </w:r>
      <w:r w:rsidR="002B1A23">
        <w:rPr>
          <w:rFonts w:ascii="ITC Avant Garde Std Bk" w:hAnsi="ITC Avant Garde Std Bk"/>
          <w:sz w:val="20"/>
          <w:szCs w:val="20"/>
        </w:rPr>
        <w:t>QUINTO</w:t>
      </w:r>
      <w:r w:rsidR="00413ED3" w:rsidRPr="00EA7B57">
        <w:rPr>
          <w:rFonts w:ascii="ITC Avant Garde Std Bk" w:hAnsi="ITC Avant Garde Std Bk"/>
          <w:sz w:val="20"/>
          <w:szCs w:val="20"/>
        </w:rPr>
        <w:t xml:space="preserve">, los Operadores que deban entregar los eFormatos que refiere el Lineamiento </w:t>
      </w:r>
      <w:r w:rsidR="00E20189">
        <w:rPr>
          <w:rFonts w:ascii="ITC Avant Garde Std Bk" w:hAnsi="ITC Avant Garde Std Bk"/>
          <w:sz w:val="20"/>
          <w:szCs w:val="20"/>
        </w:rPr>
        <w:t>QUINTO</w:t>
      </w:r>
      <w:r w:rsidR="00413ED3" w:rsidRPr="00EA7B57">
        <w:rPr>
          <w:rFonts w:ascii="ITC Avant Garde Std Bk" w:hAnsi="ITC Avant Garde Std Bk"/>
          <w:sz w:val="20"/>
          <w:szCs w:val="20"/>
        </w:rPr>
        <w:t xml:space="preserve">, numeral </w:t>
      </w:r>
      <w:r w:rsidR="00E20189">
        <w:rPr>
          <w:rFonts w:ascii="ITC Avant Garde Std Bk" w:hAnsi="ITC Avant Garde Std Bk"/>
          <w:sz w:val="20"/>
          <w:szCs w:val="20"/>
        </w:rPr>
        <w:t>2</w:t>
      </w:r>
      <w:r w:rsidR="00413ED3" w:rsidRPr="00EA7B57">
        <w:rPr>
          <w:rFonts w:ascii="ITC Avant Garde Std Bk" w:hAnsi="ITC Avant Garde Std Bk"/>
          <w:sz w:val="20"/>
          <w:szCs w:val="20"/>
        </w:rPr>
        <w:t>, según sea el caso, realizarán su registro inicial ante el Instituto d</w:t>
      </w:r>
      <w:r w:rsidR="00111E07" w:rsidRPr="00EA7B57">
        <w:rPr>
          <w:rFonts w:ascii="ITC Avant Garde Std Bk" w:hAnsi="ITC Avant Garde Std Bk"/>
          <w:sz w:val="20"/>
          <w:szCs w:val="20"/>
        </w:rPr>
        <w:t xml:space="preserve">urante los 20 </w:t>
      </w:r>
      <w:r w:rsidR="00413ED3" w:rsidRPr="00EA7B57">
        <w:rPr>
          <w:rFonts w:ascii="ITC Avant Garde Std Bk" w:hAnsi="ITC Avant Garde Std Bk"/>
          <w:sz w:val="20"/>
          <w:szCs w:val="20"/>
        </w:rPr>
        <w:t>primeros días</w:t>
      </w:r>
      <w:r w:rsidR="006B2BBC" w:rsidRPr="00EA7B57">
        <w:rPr>
          <w:rFonts w:ascii="ITC Avant Garde Std Bk" w:hAnsi="ITC Avant Garde Std Bk"/>
          <w:sz w:val="20"/>
          <w:szCs w:val="20"/>
        </w:rPr>
        <w:t xml:space="preserve"> </w:t>
      </w:r>
      <w:r w:rsidR="00D5201E" w:rsidRPr="00EA7B57">
        <w:rPr>
          <w:rFonts w:ascii="ITC Avant Garde Std Bk" w:hAnsi="ITC Avant Garde Std Bk"/>
          <w:sz w:val="20"/>
          <w:szCs w:val="20"/>
        </w:rPr>
        <w:t xml:space="preserve">hábiles </w:t>
      </w:r>
      <w:r w:rsidR="00111E07" w:rsidRPr="00EA7B57">
        <w:rPr>
          <w:rFonts w:ascii="ITC Avant Garde Std Bk" w:hAnsi="ITC Avant Garde Std Bk"/>
          <w:sz w:val="20"/>
          <w:szCs w:val="20"/>
        </w:rPr>
        <w:t xml:space="preserve">desde la entrada en vigor de los presentes </w:t>
      </w:r>
      <w:r w:rsidR="00566992" w:rsidRPr="00EA7B57">
        <w:rPr>
          <w:rFonts w:ascii="ITC Avant Garde Std Bk" w:hAnsi="ITC Avant Garde Std Bk"/>
          <w:sz w:val="20"/>
          <w:szCs w:val="20"/>
        </w:rPr>
        <w:t>Lineamientos.</w:t>
      </w:r>
    </w:p>
    <w:p w14:paraId="60575FBE" w14:textId="77777777" w:rsidR="00624D4F" w:rsidRPr="00EA7B57" w:rsidRDefault="00624D4F" w:rsidP="00461F80">
      <w:pPr>
        <w:jc w:val="both"/>
        <w:rPr>
          <w:rFonts w:ascii="ITC Avant Garde Std Bk" w:hAnsi="ITC Avant Garde Std Bk"/>
          <w:sz w:val="20"/>
          <w:szCs w:val="20"/>
        </w:rPr>
      </w:pPr>
    </w:p>
    <w:p w14:paraId="38E16E94" w14:textId="0CEA63B2" w:rsidR="003F7C93" w:rsidRDefault="00027BE6" w:rsidP="00461F80">
      <w:pPr>
        <w:jc w:val="both"/>
        <w:rPr>
          <w:rFonts w:ascii="ITC Avant Garde Std Bk" w:hAnsi="ITC Avant Garde Std Bk"/>
          <w:sz w:val="20"/>
          <w:szCs w:val="20"/>
        </w:rPr>
      </w:pPr>
      <w:r w:rsidRPr="00EA7B57">
        <w:rPr>
          <w:rFonts w:ascii="ITC Avant Garde Std Bk" w:hAnsi="ITC Avant Garde Std Bk"/>
          <w:b/>
          <w:sz w:val="20"/>
          <w:szCs w:val="20"/>
        </w:rPr>
        <w:t>CUARTO</w:t>
      </w:r>
      <w:r w:rsidR="007B6D0A" w:rsidRPr="00EA7B57">
        <w:rPr>
          <w:rFonts w:ascii="ITC Avant Garde Std Bk" w:hAnsi="ITC Avant Garde Std Bk"/>
          <w:sz w:val="20"/>
          <w:szCs w:val="20"/>
        </w:rPr>
        <w:t>.</w:t>
      </w:r>
      <w:r w:rsidR="00E05E07" w:rsidRPr="00EA7B57">
        <w:rPr>
          <w:rFonts w:ascii="ITC Avant Garde Std Bk" w:hAnsi="ITC Avant Garde Std Bk"/>
          <w:sz w:val="20"/>
          <w:szCs w:val="20"/>
        </w:rPr>
        <w:t xml:space="preserve"> </w:t>
      </w:r>
      <w:r w:rsidR="00E20189">
        <w:rPr>
          <w:rFonts w:ascii="ITC Avant Garde Std Bk" w:hAnsi="ITC Avant Garde Std Bk"/>
          <w:sz w:val="20"/>
          <w:szCs w:val="20"/>
        </w:rPr>
        <w:t>–</w:t>
      </w:r>
      <w:r w:rsidR="007B6D0A" w:rsidRPr="00EA7B57">
        <w:rPr>
          <w:rFonts w:ascii="ITC Avant Garde Std Bk" w:hAnsi="ITC Avant Garde Std Bk"/>
          <w:sz w:val="20"/>
          <w:szCs w:val="20"/>
        </w:rPr>
        <w:t xml:space="preserve"> </w:t>
      </w:r>
      <w:r w:rsidR="003F7C93">
        <w:rPr>
          <w:rFonts w:ascii="ITC Avant Garde Std Bk" w:hAnsi="ITC Avant Garde Std Bk"/>
          <w:sz w:val="20"/>
          <w:szCs w:val="20"/>
        </w:rPr>
        <w:t>Los Operadores a los que le</w:t>
      </w:r>
      <w:r w:rsidR="00D55E18">
        <w:rPr>
          <w:rFonts w:ascii="ITC Avant Garde Std Bk" w:hAnsi="ITC Avant Garde Std Bk"/>
          <w:sz w:val="20"/>
          <w:szCs w:val="20"/>
        </w:rPr>
        <w:t>s</w:t>
      </w:r>
      <w:r w:rsidR="003F7C93">
        <w:rPr>
          <w:rFonts w:ascii="ITC Avant Garde Std Bk" w:hAnsi="ITC Avant Garde Std Bk"/>
          <w:sz w:val="20"/>
          <w:szCs w:val="20"/>
        </w:rPr>
        <w:t xml:space="preserve"> resulten aplicables las obligaciones de entrega de información del lineamiento CUARTO, deberán presentar </w:t>
      </w:r>
      <w:r w:rsidR="006A4700">
        <w:rPr>
          <w:rFonts w:ascii="ITC Avant Garde Std Bk" w:hAnsi="ITC Avant Garde Std Bk"/>
          <w:sz w:val="20"/>
          <w:szCs w:val="20"/>
        </w:rPr>
        <w:t>por primera vez el eFormato R027</w:t>
      </w:r>
      <w:r w:rsidR="003F7C93">
        <w:rPr>
          <w:rFonts w:ascii="ITC Avant Garde Std Bk" w:hAnsi="ITC Avant Garde Std Bk"/>
          <w:sz w:val="20"/>
          <w:szCs w:val="20"/>
        </w:rPr>
        <w:t xml:space="preserve"> </w:t>
      </w:r>
      <w:r w:rsidR="003F7C93" w:rsidRPr="00EA7B57">
        <w:rPr>
          <w:rFonts w:ascii="ITC Avant Garde Std Bk" w:hAnsi="ITC Avant Garde Std Bk"/>
          <w:sz w:val="20"/>
          <w:szCs w:val="20"/>
        </w:rPr>
        <w:t>dentro de los 20 primeros días hábiles del año 2021</w:t>
      </w:r>
      <w:r w:rsidR="003F7C93">
        <w:rPr>
          <w:rFonts w:ascii="ITC Avant Garde Std Bk" w:hAnsi="ITC Avant Garde Std Bk"/>
          <w:sz w:val="20"/>
          <w:szCs w:val="20"/>
        </w:rPr>
        <w:t>.</w:t>
      </w:r>
    </w:p>
    <w:p w14:paraId="45F51440" w14:textId="77777777" w:rsidR="00BD6FA2" w:rsidRDefault="00BD6FA2" w:rsidP="00461F80">
      <w:pPr>
        <w:jc w:val="both"/>
        <w:rPr>
          <w:rFonts w:ascii="ITC Avant Garde Std Bk" w:hAnsi="ITC Avant Garde Std Bk"/>
          <w:sz w:val="20"/>
          <w:szCs w:val="20"/>
        </w:rPr>
      </w:pPr>
    </w:p>
    <w:p w14:paraId="56564994" w14:textId="46203F6D" w:rsidR="00E20189" w:rsidRDefault="003F7C93" w:rsidP="00461F80">
      <w:pPr>
        <w:jc w:val="both"/>
        <w:rPr>
          <w:rFonts w:ascii="ITC Avant Garde Std Bk" w:hAnsi="ITC Avant Garde Std Bk"/>
          <w:sz w:val="20"/>
          <w:szCs w:val="20"/>
        </w:rPr>
      </w:pPr>
      <w:r w:rsidRPr="00EA7B57">
        <w:rPr>
          <w:rFonts w:ascii="ITC Avant Garde Std Bk" w:hAnsi="ITC Avant Garde Std Bk"/>
          <w:b/>
          <w:sz w:val="20"/>
          <w:szCs w:val="20"/>
        </w:rPr>
        <w:t>QUINTO</w:t>
      </w:r>
      <w:r>
        <w:rPr>
          <w:rFonts w:ascii="ITC Avant Garde Std Bk" w:hAnsi="ITC Avant Garde Std Bk"/>
          <w:sz w:val="20"/>
          <w:szCs w:val="20"/>
        </w:rPr>
        <w:t xml:space="preserve">. - </w:t>
      </w:r>
      <w:r w:rsidR="00E20189">
        <w:rPr>
          <w:rFonts w:ascii="ITC Avant Garde Std Bk" w:hAnsi="ITC Avant Garde Std Bk"/>
          <w:sz w:val="20"/>
          <w:szCs w:val="20"/>
        </w:rPr>
        <w:t xml:space="preserve">Los Operadores a los que le resulten aplicables las obligaciones de entrega de información del lineamiento QUINTO, numerales 1 o 3, deberán presentar </w:t>
      </w:r>
      <w:r>
        <w:rPr>
          <w:rFonts w:ascii="ITC Avant Garde Std Bk" w:hAnsi="ITC Avant Garde Std Bk"/>
          <w:sz w:val="20"/>
          <w:szCs w:val="20"/>
        </w:rPr>
        <w:t xml:space="preserve">por primera vez </w:t>
      </w:r>
      <w:r w:rsidR="00E20189">
        <w:rPr>
          <w:rFonts w:ascii="ITC Avant Garde Std Bk" w:hAnsi="ITC Avant Garde Std Bk"/>
          <w:sz w:val="20"/>
          <w:szCs w:val="20"/>
        </w:rPr>
        <w:t>los e</w:t>
      </w:r>
      <w:r>
        <w:rPr>
          <w:rFonts w:ascii="ITC Avant Garde Std Bk" w:hAnsi="ITC Avant Garde Std Bk"/>
          <w:sz w:val="20"/>
          <w:szCs w:val="20"/>
        </w:rPr>
        <w:t>Formatos correspondientes</w:t>
      </w:r>
      <w:r w:rsidR="00E20189">
        <w:rPr>
          <w:rFonts w:ascii="ITC Avant Garde Std Bk" w:hAnsi="ITC Avant Garde Std Bk"/>
          <w:sz w:val="20"/>
          <w:szCs w:val="20"/>
        </w:rPr>
        <w:t xml:space="preserve"> </w:t>
      </w:r>
      <w:r w:rsidR="00E20189" w:rsidRPr="00EA7B57">
        <w:rPr>
          <w:rFonts w:ascii="ITC Avant Garde Std Bk" w:hAnsi="ITC Avant Garde Std Bk"/>
          <w:sz w:val="20"/>
          <w:szCs w:val="20"/>
        </w:rPr>
        <w:t>dentro de los 20 primeros días hábiles del año 2021</w:t>
      </w:r>
      <w:r w:rsidR="00E20189">
        <w:rPr>
          <w:rFonts w:ascii="ITC Avant Garde Std Bk" w:hAnsi="ITC Avant Garde Std Bk"/>
          <w:sz w:val="20"/>
          <w:szCs w:val="20"/>
        </w:rPr>
        <w:t xml:space="preserve">. </w:t>
      </w:r>
    </w:p>
    <w:p w14:paraId="6F4F5CE8" w14:textId="27919DD0" w:rsidR="000B7208" w:rsidRPr="00EA7B57" w:rsidRDefault="000B7208" w:rsidP="00461F80">
      <w:pPr>
        <w:jc w:val="both"/>
        <w:rPr>
          <w:rFonts w:ascii="ITC Avant Garde Std Bk" w:hAnsi="ITC Avant Garde Std Bk"/>
          <w:sz w:val="20"/>
          <w:szCs w:val="20"/>
        </w:rPr>
      </w:pPr>
    </w:p>
    <w:p w14:paraId="51D5E38F" w14:textId="4837AA53" w:rsidR="00876860" w:rsidRDefault="003F7C93" w:rsidP="00461F80">
      <w:pPr>
        <w:jc w:val="both"/>
        <w:rPr>
          <w:rFonts w:ascii="ITC Avant Garde Std Bk" w:hAnsi="ITC Avant Garde Std Bk"/>
          <w:sz w:val="20"/>
          <w:szCs w:val="20"/>
        </w:rPr>
      </w:pPr>
      <w:r w:rsidRPr="00EA7B57">
        <w:rPr>
          <w:rFonts w:ascii="ITC Avant Garde Std Bk" w:hAnsi="ITC Avant Garde Std Bk"/>
          <w:b/>
          <w:sz w:val="20"/>
          <w:szCs w:val="20"/>
        </w:rPr>
        <w:t>SEXTO</w:t>
      </w:r>
      <w:r w:rsidR="000B7208" w:rsidRPr="00EA7B57">
        <w:rPr>
          <w:rFonts w:ascii="ITC Avant Garde Std Bk" w:hAnsi="ITC Avant Garde Std Bk"/>
          <w:sz w:val="20"/>
          <w:szCs w:val="20"/>
        </w:rPr>
        <w:t>.</w:t>
      </w:r>
      <w:r w:rsidR="00E05E07" w:rsidRPr="00EA7B57">
        <w:rPr>
          <w:rFonts w:ascii="ITC Avant Garde Std Bk" w:hAnsi="ITC Avant Garde Std Bk"/>
          <w:sz w:val="20"/>
          <w:szCs w:val="20"/>
        </w:rPr>
        <w:t xml:space="preserve"> </w:t>
      </w:r>
      <w:r>
        <w:rPr>
          <w:rFonts w:ascii="ITC Avant Garde Std Bk" w:hAnsi="ITC Avant Garde Std Bk"/>
          <w:sz w:val="20"/>
          <w:szCs w:val="20"/>
        </w:rPr>
        <w:t>–</w:t>
      </w:r>
      <w:r w:rsidR="000B7208" w:rsidRPr="00EA7B57">
        <w:rPr>
          <w:rFonts w:ascii="ITC Avant Garde Std Bk" w:hAnsi="ITC Avant Garde Std Bk"/>
          <w:sz w:val="20"/>
          <w:szCs w:val="20"/>
        </w:rPr>
        <w:t xml:space="preserve"> </w:t>
      </w:r>
      <w:r>
        <w:rPr>
          <w:rFonts w:ascii="ITC Avant Garde Std Bk" w:hAnsi="ITC Avant Garde Std Bk"/>
          <w:sz w:val="20"/>
          <w:szCs w:val="20"/>
        </w:rPr>
        <w:t xml:space="preserve">Los Operadores a los que le resulten aplicables las obligaciones de entrega de información del lineamiento QUINTO, numeral 2, deberán presentar por primera vez los eFormatos correspondientes </w:t>
      </w:r>
      <w:r w:rsidRPr="00EA7B57">
        <w:rPr>
          <w:rFonts w:ascii="ITC Avant Garde Std Bk" w:hAnsi="ITC Avant Garde Std Bk"/>
          <w:sz w:val="20"/>
          <w:szCs w:val="20"/>
        </w:rPr>
        <w:t>dentro de los 20 primeros días hábiles de</w:t>
      </w:r>
      <w:r>
        <w:rPr>
          <w:rFonts w:ascii="ITC Avant Garde Std Bk" w:hAnsi="ITC Avant Garde Std Bk"/>
          <w:sz w:val="20"/>
          <w:szCs w:val="20"/>
        </w:rPr>
        <w:t xml:space="preserve"> abril del</w:t>
      </w:r>
      <w:r w:rsidRPr="00EA7B57">
        <w:rPr>
          <w:rFonts w:ascii="ITC Avant Garde Std Bk" w:hAnsi="ITC Avant Garde Std Bk"/>
          <w:sz w:val="20"/>
          <w:szCs w:val="20"/>
        </w:rPr>
        <w:t xml:space="preserve"> año 202</w:t>
      </w:r>
      <w:r>
        <w:rPr>
          <w:rFonts w:ascii="ITC Avant Garde Std Bk" w:hAnsi="ITC Avant Garde Std Bk"/>
          <w:sz w:val="20"/>
          <w:szCs w:val="20"/>
        </w:rPr>
        <w:t>0.</w:t>
      </w:r>
    </w:p>
    <w:p w14:paraId="41DB9127" w14:textId="77777777" w:rsidR="009A6B05" w:rsidRPr="00EA7B57" w:rsidRDefault="009A6B05" w:rsidP="00461F80">
      <w:pPr>
        <w:jc w:val="both"/>
        <w:rPr>
          <w:rFonts w:ascii="ITC Avant Garde Std Bk" w:hAnsi="ITC Avant Garde Std Bk"/>
          <w:sz w:val="20"/>
          <w:szCs w:val="20"/>
        </w:rPr>
      </w:pPr>
    </w:p>
    <w:p w14:paraId="73122756" w14:textId="1D894E8E" w:rsidR="00DC2A55" w:rsidRPr="00EA7B57" w:rsidRDefault="003F7C93" w:rsidP="00461F80">
      <w:pPr>
        <w:jc w:val="both"/>
        <w:rPr>
          <w:rFonts w:ascii="ITC Avant Garde Std Bk" w:hAnsi="ITC Avant Garde Std Bk"/>
          <w:sz w:val="20"/>
          <w:szCs w:val="20"/>
        </w:rPr>
      </w:pPr>
      <w:r w:rsidRPr="00EA7B57">
        <w:rPr>
          <w:rFonts w:ascii="ITC Avant Garde Std Bk" w:hAnsi="ITC Avant Garde Std Bk"/>
          <w:b/>
          <w:sz w:val="20"/>
          <w:szCs w:val="20"/>
        </w:rPr>
        <w:t>SÉPTIMO</w:t>
      </w:r>
      <w:r w:rsidR="007B6D0A" w:rsidRPr="00EA7B57">
        <w:rPr>
          <w:rFonts w:ascii="ITC Avant Garde Std Bk" w:hAnsi="ITC Avant Garde Std Bk"/>
          <w:sz w:val="20"/>
          <w:szCs w:val="20"/>
        </w:rPr>
        <w:t>.</w:t>
      </w:r>
      <w:r w:rsidR="00E05E07" w:rsidRPr="00EA7B57">
        <w:rPr>
          <w:rFonts w:ascii="ITC Avant Garde Std Bk" w:hAnsi="ITC Avant Garde Std Bk"/>
          <w:sz w:val="20"/>
          <w:szCs w:val="20"/>
        </w:rPr>
        <w:t xml:space="preserve"> </w:t>
      </w:r>
      <w:r>
        <w:rPr>
          <w:rFonts w:ascii="ITC Avant Garde Std Bk" w:hAnsi="ITC Avant Garde Std Bk"/>
          <w:sz w:val="20"/>
          <w:szCs w:val="20"/>
        </w:rPr>
        <w:t>–</w:t>
      </w:r>
      <w:r w:rsidR="007B6D0A" w:rsidRPr="00EA7B57">
        <w:rPr>
          <w:rFonts w:ascii="ITC Avant Garde Std Bk" w:hAnsi="ITC Avant Garde Std Bk"/>
          <w:sz w:val="20"/>
          <w:szCs w:val="20"/>
        </w:rPr>
        <w:t xml:space="preserve"> </w:t>
      </w:r>
      <w:r w:rsidR="00DC2A55" w:rsidRPr="00EA7B57">
        <w:rPr>
          <w:rFonts w:ascii="ITC Avant Garde Std Bk" w:hAnsi="ITC Avant Garde Std Bk"/>
          <w:sz w:val="20"/>
          <w:szCs w:val="20"/>
        </w:rPr>
        <w:t xml:space="preserve">El Instituto publicará en el Diario Oficial de la Federación el Acuerdo </w:t>
      </w:r>
      <w:r w:rsidR="00BD6FA2">
        <w:rPr>
          <w:rFonts w:ascii="ITC Avant Garde Std Bk" w:hAnsi="ITC Avant Garde Std Bk"/>
          <w:sz w:val="20"/>
          <w:szCs w:val="20"/>
        </w:rPr>
        <w:t>por</w:t>
      </w:r>
      <w:r w:rsidR="00BD6FA2" w:rsidRPr="00EA7B57">
        <w:rPr>
          <w:rFonts w:ascii="ITC Avant Garde Std Bk" w:hAnsi="ITC Avant Garde Std Bk"/>
          <w:sz w:val="20"/>
          <w:szCs w:val="20"/>
        </w:rPr>
        <w:t xml:space="preserve"> </w:t>
      </w:r>
      <w:r w:rsidR="00DC2A55" w:rsidRPr="00EA7B57">
        <w:rPr>
          <w:rFonts w:ascii="ITC Avant Garde Std Bk" w:hAnsi="ITC Avant Garde Std Bk"/>
          <w:sz w:val="20"/>
          <w:szCs w:val="20"/>
        </w:rPr>
        <w:t xml:space="preserve">el cual </w:t>
      </w:r>
      <w:r w:rsidR="00B2239B" w:rsidRPr="00EA7B57">
        <w:rPr>
          <w:rFonts w:ascii="ITC Avant Garde Std Bk" w:hAnsi="ITC Avant Garde Std Bk"/>
          <w:sz w:val="20"/>
          <w:szCs w:val="20"/>
        </w:rPr>
        <w:t>será</w:t>
      </w:r>
      <w:r w:rsidR="00BD6FA2">
        <w:rPr>
          <w:rFonts w:ascii="ITC Avant Garde Std Bk" w:hAnsi="ITC Avant Garde Std Bk"/>
          <w:sz w:val="20"/>
          <w:szCs w:val="20"/>
        </w:rPr>
        <w:t>n</w:t>
      </w:r>
      <w:r w:rsidR="00B2239B" w:rsidRPr="00EA7B57">
        <w:rPr>
          <w:rFonts w:ascii="ITC Avant Garde Std Bk" w:hAnsi="ITC Avant Garde Std Bk"/>
          <w:sz w:val="20"/>
          <w:szCs w:val="20"/>
        </w:rPr>
        <w:t xml:space="preserve"> habilitad</w:t>
      </w:r>
      <w:r w:rsidR="00BD6FA2">
        <w:rPr>
          <w:rFonts w:ascii="ITC Avant Garde Std Bk" w:hAnsi="ITC Avant Garde Std Bk"/>
          <w:sz w:val="20"/>
          <w:szCs w:val="20"/>
        </w:rPr>
        <w:t>os los trámites electrónicos incluidos en los presentes Lineamientos para su presentación exclusiva a través de la Ventanilla Electrónica</w:t>
      </w:r>
      <w:r w:rsidR="00DC2A55" w:rsidRPr="00EA7B57">
        <w:rPr>
          <w:rFonts w:ascii="ITC Avant Garde Std Bk" w:hAnsi="ITC Avant Garde Std Bk"/>
          <w:sz w:val="20"/>
          <w:szCs w:val="20"/>
        </w:rPr>
        <w:t xml:space="preserve">, para que los </w:t>
      </w:r>
      <w:r w:rsidR="00C31A23">
        <w:rPr>
          <w:rFonts w:ascii="ITC Avant Garde Std Bk" w:hAnsi="ITC Avant Garde Std Bk"/>
          <w:sz w:val="20"/>
          <w:szCs w:val="20"/>
        </w:rPr>
        <w:t>Operadores</w:t>
      </w:r>
      <w:r w:rsidR="00DC2A55" w:rsidRPr="00EA7B57">
        <w:rPr>
          <w:rFonts w:ascii="ITC Avant Garde Std Bk" w:hAnsi="ITC Avant Garde Std Bk"/>
          <w:sz w:val="20"/>
          <w:szCs w:val="20"/>
        </w:rPr>
        <w:t xml:space="preserve"> cumplan con lo establecido en los presentes Lineamientos.</w:t>
      </w:r>
    </w:p>
    <w:p w14:paraId="5629EDEC" w14:textId="77777777" w:rsidR="00624D4F" w:rsidRPr="00EA7B57" w:rsidRDefault="00624D4F" w:rsidP="00461F80">
      <w:pPr>
        <w:jc w:val="both"/>
        <w:rPr>
          <w:rFonts w:ascii="ITC Avant Garde Std Bk" w:hAnsi="ITC Avant Garde Std Bk"/>
          <w:sz w:val="20"/>
          <w:szCs w:val="20"/>
        </w:rPr>
      </w:pPr>
    </w:p>
    <w:p w14:paraId="28E3C970" w14:textId="6BFD8BD4" w:rsidR="00DB3C78" w:rsidRPr="00EA7B57" w:rsidRDefault="003F7C93" w:rsidP="00DB3C78">
      <w:pPr>
        <w:jc w:val="both"/>
        <w:rPr>
          <w:rFonts w:ascii="ITC Avant Garde Std Bk" w:hAnsi="ITC Avant Garde Std Bk"/>
          <w:b/>
          <w:sz w:val="20"/>
          <w:szCs w:val="20"/>
        </w:rPr>
      </w:pPr>
      <w:r w:rsidRPr="00EA7B57">
        <w:rPr>
          <w:rFonts w:ascii="ITC Avant Garde Std Bk" w:hAnsi="ITC Avant Garde Std Bk"/>
          <w:b/>
          <w:sz w:val="20"/>
          <w:szCs w:val="20"/>
        </w:rPr>
        <w:t>OCTAVO</w:t>
      </w:r>
      <w:r w:rsidR="00200BD2"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DB3C78" w:rsidRPr="00EA7B57">
        <w:rPr>
          <w:rFonts w:ascii="ITC Avant Garde Std Bk" w:hAnsi="ITC Avant Garde Std Bk"/>
          <w:b/>
          <w:sz w:val="20"/>
          <w:szCs w:val="20"/>
        </w:rPr>
        <w:t>–</w:t>
      </w:r>
      <w:r w:rsidR="00200BD2" w:rsidRPr="00EA7B57">
        <w:rPr>
          <w:rFonts w:ascii="ITC Avant Garde Std Bk" w:hAnsi="ITC Avant Garde Std Bk"/>
          <w:sz w:val="20"/>
          <w:szCs w:val="20"/>
        </w:rPr>
        <w:t xml:space="preserve"> </w:t>
      </w:r>
      <w:bookmarkStart w:id="2" w:name="_Hlk527030448"/>
      <w:r w:rsidR="00DB3C78" w:rsidRPr="00EA7B57">
        <w:rPr>
          <w:rFonts w:ascii="ITC Avant Garde Std Bk" w:hAnsi="ITC Avant Garde Std Bk"/>
          <w:color w:val="000000" w:themeColor="text1"/>
          <w:sz w:val="20"/>
          <w:szCs w:val="20"/>
        </w:rPr>
        <w:t xml:space="preserve">Hasta en tanto la Ventanilla Electrónica permita a los </w:t>
      </w:r>
      <w:r w:rsidR="00C31A23">
        <w:rPr>
          <w:rFonts w:ascii="ITC Avant Garde Std Bk" w:eastAsia="Times New Roman" w:hAnsi="ITC Avant Garde Std Bk"/>
          <w:sz w:val="20"/>
          <w:szCs w:val="20"/>
          <w:lang w:val="es-MX"/>
        </w:rPr>
        <w:t>Operadores</w:t>
      </w:r>
      <w:r w:rsidR="00A4293E" w:rsidRPr="00EA7B57">
        <w:rPr>
          <w:rFonts w:ascii="ITC Avant Garde Std Bk" w:eastAsia="Times New Roman" w:hAnsi="ITC Avant Garde Std Bk"/>
          <w:sz w:val="20"/>
          <w:szCs w:val="20"/>
          <w:lang w:val="es-MX"/>
        </w:rPr>
        <w:t xml:space="preserve"> </w:t>
      </w:r>
      <w:r w:rsidR="00DB3C78" w:rsidRPr="00EA7B57">
        <w:rPr>
          <w:rFonts w:ascii="ITC Avant Garde Std Bk" w:hAnsi="ITC Avant Garde Std Bk"/>
          <w:color w:val="000000" w:themeColor="text1"/>
          <w:sz w:val="20"/>
          <w:szCs w:val="20"/>
        </w:rPr>
        <w:t xml:space="preserve">la realización de trámites electrónicos, </w:t>
      </w:r>
      <w:r w:rsidR="008E5136" w:rsidRPr="00EA7B57">
        <w:rPr>
          <w:rFonts w:ascii="ITC Avant Garde Std Bk" w:hAnsi="ITC Avant Garde Std Bk"/>
          <w:color w:val="000000" w:themeColor="text1"/>
          <w:sz w:val="20"/>
          <w:szCs w:val="20"/>
        </w:rPr>
        <w:t>se</w:t>
      </w:r>
      <w:r w:rsidR="00DB3C78" w:rsidRPr="00EA7B57">
        <w:rPr>
          <w:rFonts w:ascii="ITC Avant Garde Std Bk" w:hAnsi="ITC Avant Garde Std Bk"/>
          <w:color w:val="000000" w:themeColor="text1"/>
          <w:sz w:val="20"/>
          <w:szCs w:val="20"/>
        </w:rPr>
        <w:t xml:space="preserve"> deberá presentar </w:t>
      </w:r>
      <w:r w:rsidR="00DB3C78" w:rsidRPr="00EA7B57">
        <w:rPr>
          <w:rFonts w:ascii="ITC Avant Garde Std Bk" w:hAnsi="ITC Avant Garde Std Bk"/>
          <w:color w:val="000000" w:themeColor="text1"/>
          <w:sz w:val="20"/>
          <w:szCs w:val="20"/>
          <w:lang w:val="es-ES_tradnl"/>
        </w:rPr>
        <w:t xml:space="preserve">la información </w:t>
      </w:r>
      <w:r w:rsidR="00DB3C78" w:rsidRPr="00EA7B57">
        <w:rPr>
          <w:rFonts w:ascii="ITC Avant Garde Std Bk" w:hAnsi="ITC Avant Garde Std Bk"/>
          <w:color w:val="000000" w:themeColor="text1"/>
          <w:sz w:val="20"/>
          <w:szCs w:val="20"/>
        </w:rPr>
        <w:t>a que se refiere los presentes Lineamientos ante la Oficialía de Partes Común mediante los eFormatos correspondientes impresos y con firma autógrafa</w:t>
      </w:r>
      <w:r w:rsidR="008E5136" w:rsidRPr="00EA7B57">
        <w:rPr>
          <w:rFonts w:ascii="ITC Avant Garde Std Bk" w:hAnsi="ITC Avant Garde Std Bk"/>
          <w:color w:val="000000" w:themeColor="text1"/>
          <w:sz w:val="20"/>
          <w:szCs w:val="20"/>
        </w:rPr>
        <w:t xml:space="preserve"> del </w:t>
      </w:r>
      <w:r w:rsidR="00C31A23">
        <w:rPr>
          <w:rFonts w:ascii="ITC Avant Garde Std Bk" w:hAnsi="ITC Avant Garde Std Bk"/>
          <w:color w:val="000000" w:themeColor="text1"/>
          <w:sz w:val="20"/>
          <w:szCs w:val="20"/>
        </w:rPr>
        <w:t>Operador</w:t>
      </w:r>
      <w:r w:rsidR="008E5136" w:rsidRPr="00EA7B57">
        <w:rPr>
          <w:rFonts w:ascii="ITC Avant Garde Std Bk" w:hAnsi="ITC Avant Garde Std Bk"/>
          <w:color w:val="000000" w:themeColor="text1"/>
          <w:sz w:val="20"/>
          <w:szCs w:val="20"/>
        </w:rPr>
        <w:t>, o en su caso, su representante legal</w:t>
      </w:r>
      <w:r w:rsidR="00DB3C78" w:rsidRPr="00EA7B57">
        <w:rPr>
          <w:rFonts w:ascii="ITC Avant Garde Std Bk" w:hAnsi="ITC Avant Garde Std Bk"/>
          <w:color w:val="000000" w:themeColor="text1"/>
          <w:sz w:val="20"/>
          <w:szCs w:val="20"/>
        </w:rPr>
        <w:t xml:space="preserve">, acompañado de un CD, DVD o memoria USB que contenga los </w:t>
      </w:r>
      <w:r w:rsidR="0011639D">
        <w:rPr>
          <w:rFonts w:ascii="ITC Avant Garde Std Bk" w:hAnsi="ITC Avant Garde Std Bk"/>
          <w:color w:val="000000" w:themeColor="text1"/>
          <w:sz w:val="20"/>
          <w:szCs w:val="20"/>
        </w:rPr>
        <w:t>A</w:t>
      </w:r>
      <w:r w:rsidR="002448C9" w:rsidRPr="00EA7B57">
        <w:rPr>
          <w:rFonts w:ascii="ITC Avant Garde Std Bk" w:hAnsi="ITC Avant Garde Std Bk"/>
          <w:color w:val="000000" w:themeColor="text1"/>
          <w:sz w:val="20"/>
          <w:szCs w:val="20"/>
        </w:rPr>
        <w:t xml:space="preserve">rchivos de </w:t>
      </w:r>
      <w:r w:rsidR="0011639D">
        <w:rPr>
          <w:rFonts w:ascii="ITC Avant Garde Std Bk" w:hAnsi="ITC Avant Garde Std Bk"/>
          <w:color w:val="000000" w:themeColor="text1"/>
          <w:sz w:val="20"/>
          <w:szCs w:val="20"/>
        </w:rPr>
        <w:t>P</w:t>
      </w:r>
      <w:r w:rsidR="002448C9" w:rsidRPr="00EA7B57">
        <w:rPr>
          <w:rFonts w:ascii="ITC Avant Garde Std Bk" w:hAnsi="ITC Avant Garde Std Bk"/>
          <w:color w:val="000000" w:themeColor="text1"/>
          <w:sz w:val="20"/>
          <w:szCs w:val="20"/>
        </w:rPr>
        <w:t>resentación</w:t>
      </w:r>
      <w:r w:rsidR="00DB3C78" w:rsidRPr="00EA7B57">
        <w:rPr>
          <w:rFonts w:ascii="ITC Avant Garde Std Bk" w:hAnsi="ITC Avant Garde Std Bk"/>
          <w:color w:val="000000" w:themeColor="text1"/>
          <w:sz w:val="20"/>
          <w:szCs w:val="20"/>
        </w:rPr>
        <w:t xml:space="preserve"> previstos en </w:t>
      </w:r>
      <w:r w:rsidR="00EF1D2D">
        <w:rPr>
          <w:rFonts w:ascii="ITC Avant Garde Std Bk" w:hAnsi="ITC Avant Garde Std Bk"/>
          <w:color w:val="000000" w:themeColor="text1"/>
          <w:sz w:val="20"/>
          <w:szCs w:val="20"/>
        </w:rPr>
        <w:t>el</w:t>
      </w:r>
      <w:r w:rsidR="00EF1D2D" w:rsidRPr="00EA7B57">
        <w:rPr>
          <w:rFonts w:ascii="ITC Avant Garde Std Bk" w:hAnsi="ITC Avant Garde Std Bk"/>
          <w:color w:val="000000" w:themeColor="text1"/>
          <w:sz w:val="20"/>
          <w:szCs w:val="20"/>
        </w:rPr>
        <w:t xml:space="preserve"> </w:t>
      </w:r>
      <w:r w:rsidR="00DB3C78" w:rsidRPr="00EA7B57">
        <w:rPr>
          <w:rFonts w:ascii="ITC Avant Garde Std Bk" w:hAnsi="ITC Avant Garde Std Bk"/>
          <w:color w:val="000000" w:themeColor="text1"/>
          <w:sz w:val="20"/>
          <w:szCs w:val="20"/>
        </w:rPr>
        <w:t xml:space="preserve">correspondiente </w:t>
      </w:r>
      <w:r w:rsidR="002448C9" w:rsidRPr="00EA7B57">
        <w:rPr>
          <w:rFonts w:ascii="ITC Avant Garde Std Bk" w:hAnsi="ITC Avant Garde Std Bk"/>
          <w:color w:val="000000" w:themeColor="text1"/>
          <w:sz w:val="20"/>
          <w:szCs w:val="20"/>
        </w:rPr>
        <w:t>eFormato</w:t>
      </w:r>
      <w:r w:rsidR="00DB3C78" w:rsidRPr="00EA7B57">
        <w:rPr>
          <w:rFonts w:ascii="ITC Avant Garde Std Bk" w:hAnsi="ITC Avant Garde Std Bk"/>
          <w:color w:val="000000" w:themeColor="text1"/>
          <w:sz w:val="20"/>
          <w:szCs w:val="20"/>
        </w:rPr>
        <w:t>.</w:t>
      </w:r>
    </w:p>
    <w:bookmarkEnd w:id="2"/>
    <w:p w14:paraId="29B5483B" w14:textId="77777777" w:rsidR="008E5136" w:rsidRPr="00EA7B57" w:rsidRDefault="008E5136" w:rsidP="00DC2A55">
      <w:pPr>
        <w:jc w:val="both"/>
        <w:rPr>
          <w:rFonts w:ascii="ITC Avant Garde Std Bk" w:hAnsi="ITC Avant Garde Std Bk"/>
          <w:sz w:val="20"/>
          <w:szCs w:val="20"/>
        </w:rPr>
      </w:pPr>
    </w:p>
    <w:p w14:paraId="0C0961E6" w14:textId="1D290D2F" w:rsidR="00DC2A55" w:rsidRPr="00EA7B57" w:rsidRDefault="00DC2A55" w:rsidP="00DC2A55">
      <w:pPr>
        <w:jc w:val="both"/>
        <w:rPr>
          <w:rFonts w:ascii="ITC Avant Garde Std Bk" w:hAnsi="ITC Avant Garde Std Bk"/>
          <w:sz w:val="20"/>
          <w:szCs w:val="20"/>
        </w:rPr>
      </w:pPr>
      <w:r w:rsidRPr="00EA7B57">
        <w:rPr>
          <w:rFonts w:ascii="ITC Avant Garde Std Bk" w:hAnsi="ITC Avant Garde Std Bk"/>
          <w:sz w:val="20"/>
          <w:szCs w:val="20"/>
        </w:rPr>
        <w:t xml:space="preserve">En caso de que no se presente la información en las condiciones que se establecen en éste transitorio, la </w:t>
      </w:r>
      <w:r w:rsidR="006A31CB" w:rsidRPr="00EA7B57">
        <w:rPr>
          <w:rFonts w:ascii="ITC Avant Garde Std Bk" w:hAnsi="ITC Avant Garde Std Bk"/>
          <w:sz w:val="20"/>
          <w:szCs w:val="20"/>
        </w:rPr>
        <w:t>CGPE</w:t>
      </w:r>
      <w:r w:rsidRPr="00EA7B57">
        <w:rPr>
          <w:rFonts w:ascii="ITC Avant Garde Std Bk" w:hAnsi="ITC Avant Garde Std Bk"/>
          <w:sz w:val="20"/>
          <w:szCs w:val="20"/>
        </w:rPr>
        <w:t xml:space="preserve"> </w:t>
      </w:r>
      <w:r w:rsidR="001E3193" w:rsidRPr="00EA7B57">
        <w:rPr>
          <w:rFonts w:ascii="ITC Avant Garde Std Bk" w:hAnsi="ITC Avant Garde Std Bk"/>
          <w:sz w:val="20"/>
          <w:szCs w:val="20"/>
        </w:rPr>
        <w:t xml:space="preserve">lo </w:t>
      </w:r>
      <w:r w:rsidR="00801817" w:rsidRPr="00EA7B57">
        <w:rPr>
          <w:rFonts w:ascii="ITC Avant Garde Std Bk" w:hAnsi="ITC Avant Garde Std Bk"/>
          <w:sz w:val="20"/>
          <w:szCs w:val="20"/>
        </w:rPr>
        <w:t>podrá prevenir</w:t>
      </w:r>
      <w:r w:rsidR="001E3193" w:rsidRPr="00EA7B57">
        <w:rPr>
          <w:rFonts w:ascii="ITC Avant Garde Std Bk" w:hAnsi="ITC Avant Garde Std Bk"/>
          <w:sz w:val="20"/>
          <w:szCs w:val="20"/>
        </w:rPr>
        <w:t xml:space="preserve"> en los términos que dispongan las disposiciones legales </w:t>
      </w:r>
      <w:r w:rsidR="001E3193" w:rsidRPr="00EA7B57">
        <w:rPr>
          <w:rFonts w:ascii="ITC Avant Garde Std Bk" w:hAnsi="ITC Avant Garde Std Bk"/>
          <w:sz w:val="20"/>
          <w:szCs w:val="20"/>
        </w:rPr>
        <w:lastRenderedPageBreak/>
        <w:t>aplicables para que cumpla dichas condiciones y, en caso de que no lo haga, se tendrá por no presentada la información</w:t>
      </w:r>
    </w:p>
    <w:p w14:paraId="278885B6" w14:textId="77777777" w:rsidR="00624D4F" w:rsidRPr="00EA7B57" w:rsidRDefault="00624D4F" w:rsidP="009E3D54">
      <w:pPr>
        <w:jc w:val="both"/>
        <w:rPr>
          <w:rFonts w:ascii="ITC Avant Garde Std Bk" w:hAnsi="ITC Avant Garde Std Bk"/>
          <w:sz w:val="20"/>
          <w:szCs w:val="20"/>
        </w:rPr>
      </w:pPr>
    </w:p>
    <w:p w14:paraId="0E00896E" w14:textId="328C1D46" w:rsidR="005A22B0" w:rsidRPr="00EA7B57" w:rsidRDefault="002B1A23" w:rsidP="005A22B0">
      <w:pPr>
        <w:jc w:val="both"/>
        <w:rPr>
          <w:rFonts w:ascii="ITC Avant Garde Std Bk" w:hAnsi="ITC Avant Garde Std Bk"/>
          <w:sz w:val="20"/>
          <w:szCs w:val="20"/>
        </w:rPr>
      </w:pPr>
      <w:r>
        <w:rPr>
          <w:rFonts w:ascii="ITC Avant Garde Std Bk" w:hAnsi="ITC Avant Garde Std Bk"/>
          <w:b/>
          <w:sz w:val="20"/>
          <w:szCs w:val="20"/>
        </w:rPr>
        <w:t>NOVENO</w:t>
      </w:r>
      <w:r w:rsidR="005A22B0"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5A22B0" w:rsidRPr="00EA7B57">
        <w:rPr>
          <w:rFonts w:ascii="ITC Avant Garde Std Bk" w:hAnsi="ITC Avant Garde Std Bk"/>
          <w:b/>
          <w:sz w:val="20"/>
          <w:szCs w:val="20"/>
        </w:rPr>
        <w:t>-</w:t>
      </w:r>
      <w:r w:rsidR="005A22B0" w:rsidRPr="00EA7B57">
        <w:rPr>
          <w:rFonts w:ascii="ITC Avant Garde Std Bk" w:hAnsi="ITC Avant Garde Std Bk"/>
          <w:sz w:val="20"/>
          <w:szCs w:val="20"/>
        </w:rPr>
        <w:t xml:space="preserve"> </w:t>
      </w:r>
      <w:r w:rsidR="0005705F" w:rsidRPr="00EA7B57">
        <w:rPr>
          <w:rFonts w:ascii="ITC Avant Garde Std Bk" w:hAnsi="ITC Avant Garde Std Bk"/>
          <w:sz w:val="20"/>
          <w:szCs w:val="20"/>
        </w:rPr>
        <w:t>Los e</w:t>
      </w:r>
      <w:r w:rsidR="006B324C" w:rsidRPr="00EA7B57">
        <w:rPr>
          <w:rFonts w:ascii="ITC Avant Garde Std Bk" w:hAnsi="ITC Avant Garde Std Bk"/>
          <w:sz w:val="20"/>
          <w:szCs w:val="20"/>
        </w:rPr>
        <w:t>Fo</w:t>
      </w:r>
      <w:r w:rsidR="009E3D54" w:rsidRPr="00EA7B57">
        <w:rPr>
          <w:rFonts w:ascii="ITC Avant Garde Std Bk" w:hAnsi="ITC Avant Garde Std Bk"/>
          <w:sz w:val="20"/>
          <w:szCs w:val="20"/>
        </w:rPr>
        <w:t>r</w:t>
      </w:r>
      <w:r w:rsidR="006B324C" w:rsidRPr="00EA7B57">
        <w:rPr>
          <w:rFonts w:ascii="ITC Avant Garde Std Bk" w:hAnsi="ITC Avant Garde Std Bk"/>
          <w:sz w:val="20"/>
          <w:szCs w:val="20"/>
        </w:rPr>
        <w:t>matos</w:t>
      </w:r>
      <w:r w:rsidR="0005705F" w:rsidRPr="00EA7B57">
        <w:rPr>
          <w:rFonts w:ascii="ITC Avant Garde Std Bk" w:hAnsi="ITC Avant Garde Std Bk"/>
          <w:sz w:val="20"/>
          <w:szCs w:val="20"/>
        </w:rPr>
        <w:t xml:space="preserve"> establecidos en los presentes Lineamientos</w:t>
      </w:r>
      <w:r w:rsidR="00801817" w:rsidRPr="00EA7B57">
        <w:rPr>
          <w:rFonts w:ascii="ITC Avant Garde Std Bk" w:hAnsi="ITC Avant Garde Std Bk"/>
          <w:sz w:val="20"/>
          <w:szCs w:val="20"/>
        </w:rPr>
        <w:t>,</w:t>
      </w:r>
      <w:r w:rsidR="0005705F" w:rsidRPr="00EA7B57">
        <w:rPr>
          <w:rFonts w:ascii="ITC Avant Garde Std Bk" w:hAnsi="ITC Avant Garde Std Bk"/>
          <w:sz w:val="20"/>
          <w:szCs w:val="20"/>
        </w:rPr>
        <w:t xml:space="preserve"> que hayan sido</w:t>
      </w:r>
      <w:r w:rsidR="00DB72A8" w:rsidRPr="00EA7B57">
        <w:rPr>
          <w:rFonts w:ascii="ITC Avant Garde Std Bk" w:hAnsi="ITC Avant Garde Std Bk"/>
          <w:sz w:val="20"/>
          <w:szCs w:val="20"/>
        </w:rPr>
        <w:t xml:space="preserve"> </w:t>
      </w:r>
      <w:r w:rsidR="00B76E7D" w:rsidRPr="00EA7B57">
        <w:rPr>
          <w:rFonts w:ascii="ITC Avant Garde Std Bk" w:hAnsi="ITC Avant Garde Std Bk"/>
          <w:sz w:val="20"/>
          <w:szCs w:val="20"/>
        </w:rPr>
        <w:t xml:space="preserve">presentados de conformidad con lo dispuesto en el </w:t>
      </w:r>
      <w:r w:rsidR="00445E66">
        <w:rPr>
          <w:rFonts w:ascii="ITC Avant Garde Std Bk" w:hAnsi="ITC Avant Garde Std Bk"/>
          <w:sz w:val="20"/>
          <w:szCs w:val="20"/>
        </w:rPr>
        <w:t>lineamiento</w:t>
      </w:r>
      <w:r w:rsidR="00445E66" w:rsidRPr="00EA7B57">
        <w:rPr>
          <w:rFonts w:ascii="ITC Avant Garde Std Bk" w:hAnsi="ITC Avant Garde Std Bk"/>
          <w:sz w:val="20"/>
          <w:szCs w:val="20"/>
        </w:rPr>
        <w:t xml:space="preserve"> </w:t>
      </w:r>
      <w:r w:rsidR="00445E66">
        <w:rPr>
          <w:rFonts w:ascii="ITC Avant Garde Std Bk" w:hAnsi="ITC Avant Garde Std Bk"/>
          <w:sz w:val="20"/>
          <w:szCs w:val="20"/>
        </w:rPr>
        <w:t>OCTAVO</w:t>
      </w:r>
      <w:r w:rsidR="00445E66" w:rsidRPr="00EA7B57">
        <w:rPr>
          <w:rFonts w:ascii="ITC Avant Garde Std Bk" w:hAnsi="ITC Avant Garde Std Bk"/>
          <w:sz w:val="20"/>
          <w:szCs w:val="20"/>
        </w:rPr>
        <w:t xml:space="preserve"> </w:t>
      </w:r>
      <w:r w:rsidR="00B76E7D" w:rsidRPr="00EA7B57">
        <w:rPr>
          <w:rFonts w:ascii="ITC Avant Garde Std Bk" w:hAnsi="ITC Avant Garde Std Bk"/>
          <w:sz w:val="20"/>
          <w:szCs w:val="20"/>
        </w:rPr>
        <w:t>TRANSITORIO</w:t>
      </w:r>
      <w:r w:rsidR="00801817" w:rsidRPr="00EA7B57">
        <w:rPr>
          <w:rFonts w:ascii="ITC Avant Garde Std Bk" w:hAnsi="ITC Avant Garde Std Bk"/>
          <w:sz w:val="20"/>
          <w:szCs w:val="20"/>
        </w:rPr>
        <w:t>,</w:t>
      </w:r>
      <w:r w:rsidR="00B76E7D" w:rsidRPr="00EA7B57">
        <w:rPr>
          <w:rFonts w:ascii="ITC Avant Garde Std Bk" w:hAnsi="ITC Avant Garde Std Bk"/>
          <w:sz w:val="20"/>
          <w:szCs w:val="20"/>
        </w:rPr>
        <w:t xml:space="preserve"> y </w:t>
      </w:r>
      <w:r w:rsidR="005A22B0" w:rsidRPr="00EA7B57">
        <w:rPr>
          <w:rFonts w:ascii="ITC Avant Garde Std Bk" w:hAnsi="ITC Avant Garde Std Bk"/>
          <w:sz w:val="20"/>
          <w:szCs w:val="20"/>
        </w:rPr>
        <w:t xml:space="preserve">que se encuentren en trámite </w:t>
      </w:r>
      <w:r w:rsidR="006B324C" w:rsidRPr="00EA7B57">
        <w:rPr>
          <w:rFonts w:ascii="ITC Avant Garde Std Bk" w:hAnsi="ITC Avant Garde Std Bk"/>
          <w:sz w:val="20"/>
          <w:szCs w:val="20"/>
        </w:rPr>
        <w:t xml:space="preserve">al momento en que </w:t>
      </w:r>
      <w:r w:rsidR="00831086">
        <w:rPr>
          <w:rFonts w:ascii="ITC Avant Garde Std Bk" w:hAnsi="ITC Avant Garde Std Bk"/>
          <w:sz w:val="20"/>
          <w:szCs w:val="20"/>
        </w:rPr>
        <w:t>se habilite la presentación a través de la</w:t>
      </w:r>
      <w:r w:rsidR="0043032E" w:rsidRPr="00EA7B57">
        <w:rPr>
          <w:rFonts w:ascii="ITC Avant Garde Std Bk" w:hAnsi="ITC Avant Garde Std Bk"/>
          <w:sz w:val="20"/>
          <w:szCs w:val="20"/>
        </w:rPr>
        <w:t xml:space="preserve"> Ventanilla Electrónica</w:t>
      </w:r>
      <w:r w:rsidR="005A22B0" w:rsidRPr="00EA7B57">
        <w:rPr>
          <w:rFonts w:ascii="ITC Avant Garde Std Bk" w:hAnsi="ITC Avant Garde Std Bk"/>
          <w:sz w:val="20"/>
          <w:szCs w:val="20"/>
        </w:rPr>
        <w:t xml:space="preserve">, se atenderán hasta su conclusión </w:t>
      </w:r>
      <w:r w:rsidR="00B76E7D" w:rsidRPr="00EA7B57">
        <w:rPr>
          <w:rFonts w:ascii="ITC Avant Garde Std Bk" w:hAnsi="ITC Avant Garde Std Bk"/>
          <w:sz w:val="20"/>
          <w:szCs w:val="20"/>
        </w:rPr>
        <w:t xml:space="preserve">sin </w:t>
      </w:r>
      <w:r w:rsidR="0043032E" w:rsidRPr="00EA7B57">
        <w:rPr>
          <w:rFonts w:ascii="ITC Avant Garde Std Bk" w:hAnsi="ITC Avant Garde Std Bk"/>
          <w:sz w:val="20"/>
          <w:szCs w:val="20"/>
        </w:rPr>
        <w:t>dicha Ventanilla Electrónica</w:t>
      </w:r>
      <w:r w:rsidR="005A22B0" w:rsidRPr="00EA7B57">
        <w:rPr>
          <w:rFonts w:ascii="ITC Avant Garde Std Bk" w:hAnsi="ITC Avant Garde Std Bk"/>
          <w:sz w:val="20"/>
          <w:szCs w:val="20"/>
        </w:rPr>
        <w:t>.</w:t>
      </w:r>
    </w:p>
    <w:p w14:paraId="6E3733B4" w14:textId="77777777" w:rsidR="00624D4F" w:rsidRPr="00EA7B57" w:rsidRDefault="00624D4F" w:rsidP="00B87113">
      <w:pPr>
        <w:jc w:val="both"/>
        <w:rPr>
          <w:rFonts w:ascii="ITC Avant Garde Std Bk" w:hAnsi="ITC Avant Garde Std Bk"/>
          <w:b/>
          <w:sz w:val="20"/>
          <w:szCs w:val="20"/>
        </w:rPr>
      </w:pPr>
    </w:p>
    <w:p w14:paraId="735AEDB0" w14:textId="2737E987" w:rsidR="00027BE6" w:rsidRPr="00EA7B57" w:rsidRDefault="00200BD2" w:rsidP="00FF35B2">
      <w:pPr>
        <w:pStyle w:val="Sinespaciado"/>
        <w:spacing w:line="276" w:lineRule="auto"/>
        <w:jc w:val="both"/>
        <w:rPr>
          <w:rFonts w:ascii="ITC Avant Garde Std Bk" w:hAnsi="ITC Avant Garde Std Bk" w:cs="Tahoma"/>
          <w:sz w:val="20"/>
          <w:szCs w:val="20"/>
          <w:lang w:val="es-ES"/>
        </w:rPr>
      </w:pPr>
      <w:r w:rsidRPr="00EA7B57">
        <w:rPr>
          <w:rFonts w:ascii="ITC Avant Garde Std Bk" w:hAnsi="ITC Avant Garde Std Bk"/>
          <w:b/>
          <w:sz w:val="20"/>
          <w:szCs w:val="20"/>
        </w:rPr>
        <w:t>DÉCIMO</w:t>
      </w:r>
      <w:r w:rsidR="00B87113" w:rsidRPr="00EA7B57">
        <w:rPr>
          <w:rFonts w:ascii="ITC Avant Garde Std Bk" w:hAnsi="ITC Avant Garde Std Bk"/>
          <w:b/>
          <w:sz w:val="20"/>
          <w:szCs w:val="20"/>
        </w:rPr>
        <w:t>.</w:t>
      </w:r>
      <w:r w:rsidR="00E05E07" w:rsidRPr="00EA7B57">
        <w:rPr>
          <w:rFonts w:ascii="ITC Avant Garde Std Bk" w:hAnsi="ITC Avant Garde Std Bk"/>
          <w:b/>
          <w:sz w:val="20"/>
          <w:szCs w:val="20"/>
        </w:rPr>
        <w:t xml:space="preserve"> </w:t>
      </w:r>
      <w:r w:rsidR="002F54EA" w:rsidRPr="00EA7B57">
        <w:rPr>
          <w:rFonts w:ascii="ITC Avant Garde Std Bk" w:hAnsi="ITC Avant Garde Std Bk"/>
          <w:b/>
          <w:sz w:val="20"/>
          <w:szCs w:val="20"/>
        </w:rPr>
        <w:t>–</w:t>
      </w:r>
      <w:r w:rsidR="00B87113" w:rsidRPr="00EA7B57">
        <w:rPr>
          <w:rFonts w:ascii="ITC Avant Garde Std Bk" w:hAnsi="ITC Avant Garde Std Bk"/>
          <w:b/>
          <w:sz w:val="20"/>
          <w:szCs w:val="20"/>
        </w:rPr>
        <w:t xml:space="preserve"> </w:t>
      </w:r>
      <w:r w:rsidR="00027BE6" w:rsidRPr="00EA7B57">
        <w:rPr>
          <w:rFonts w:ascii="ITC Avant Garde Std Bk" w:hAnsi="ITC Avant Garde Std Bk" w:cs="Tahoma"/>
          <w:sz w:val="20"/>
          <w:szCs w:val="20"/>
          <w:lang w:val="es-ES"/>
        </w:rPr>
        <w:t>En tanto que el Instituto publique sus respectivos lineamientos y/o modificaciones a los mismos, se considerará como “Banda Ancha” a lo establecido por la Unión Internacional de Telecomunicaciones, esto es una velocidad mayor o igual a 256Kbps de descarga para los servicios fijos. Para los servicios móviles, se considerarán las Redes de Acceso Móvil de las Familias 3G, 4G y posteriores.</w:t>
      </w:r>
    </w:p>
    <w:p w14:paraId="1E7FF471" w14:textId="77777777" w:rsidR="00624D4F" w:rsidRPr="00EA7B57" w:rsidRDefault="00624D4F" w:rsidP="00027BE6">
      <w:pPr>
        <w:pStyle w:val="Sinespaciado"/>
        <w:spacing w:line="276" w:lineRule="auto"/>
        <w:ind w:left="360"/>
        <w:jc w:val="both"/>
        <w:rPr>
          <w:rFonts w:ascii="ITC Avant Garde Std Bk" w:hAnsi="ITC Avant Garde Std Bk" w:cs="Tahoma"/>
          <w:sz w:val="20"/>
          <w:szCs w:val="20"/>
          <w:lang w:val="es-ES"/>
        </w:rPr>
      </w:pPr>
    </w:p>
    <w:p w14:paraId="576D46DB" w14:textId="3A9D1D61" w:rsidR="00027BE6" w:rsidRPr="00EA7B57" w:rsidRDefault="00027BE6" w:rsidP="00FF35B2">
      <w:pPr>
        <w:pStyle w:val="Sinespaciado"/>
        <w:spacing w:line="276" w:lineRule="auto"/>
        <w:jc w:val="both"/>
        <w:rPr>
          <w:rFonts w:ascii="ITC Avant Garde Std Bk" w:hAnsi="ITC Avant Garde Std Bk" w:cs="Tahoma"/>
          <w:sz w:val="20"/>
          <w:szCs w:val="20"/>
          <w:lang w:val="es-ES"/>
        </w:rPr>
      </w:pPr>
      <w:r w:rsidRPr="00EA7B57">
        <w:rPr>
          <w:rFonts w:ascii="ITC Avant Garde Std Bk" w:hAnsi="ITC Avant Garde Std Bk"/>
          <w:b/>
          <w:sz w:val="20"/>
          <w:szCs w:val="20"/>
        </w:rPr>
        <w:t>DÉCIMO</w:t>
      </w:r>
      <w:r w:rsidR="00EF1D2D" w:rsidRPr="00EF1D2D">
        <w:rPr>
          <w:rFonts w:ascii="ITC Avant Garde Std Bk" w:hAnsi="ITC Avant Garde Std Bk"/>
          <w:b/>
          <w:sz w:val="20"/>
          <w:szCs w:val="20"/>
        </w:rPr>
        <w:t xml:space="preserve"> </w:t>
      </w:r>
      <w:r w:rsidR="002B1A23" w:rsidRPr="00EA7B57">
        <w:rPr>
          <w:rFonts w:ascii="ITC Avant Garde Std Bk" w:hAnsi="ITC Avant Garde Std Bk"/>
          <w:b/>
          <w:sz w:val="20"/>
          <w:szCs w:val="20"/>
        </w:rPr>
        <w:t>PRIMERO</w:t>
      </w:r>
      <w:r w:rsidRPr="00EA7B57">
        <w:rPr>
          <w:rFonts w:ascii="ITC Avant Garde Std Bk" w:hAnsi="ITC Avant Garde Std Bk"/>
          <w:b/>
          <w:sz w:val="20"/>
          <w:szCs w:val="20"/>
        </w:rPr>
        <w:t>.</w:t>
      </w:r>
      <w:r w:rsidRPr="00EA7B57">
        <w:rPr>
          <w:rFonts w:ascii="ITC Avant Garde Std Bk" w:hAnsi="ITC Avant Garde Std Bk" w:cs="Tahoma"/>
          <w:sz w:val="20"/>
          <w:szCs w:val="20"/>
          <w:lang w:val="es-ES"/>
        </w:rPr>
        <w:t xml:space="preserve"> - En tanto que el Instituto publique sus respectivos lineamientos y/o modificaciones a los mismos, se considerará como “Banda Angosta” a lo establecido por la Unión Internacional de Telecomunicaciones, esto es una velocidad menor a 256Kbps de descarga para los servicios fijos. Para los servicios móviles, se considerarán las redes de acceso con tecnología 2G que incorporen tecnologías de datos como GPRS o EDGE.</w:t>
      </w:r>
    </w:p>
    <w:p w14:paraId="5799996D" w14:textId="77777777" w:rsidR="00624D4F" w:rsidRPr="00EA7B57" w:rsidRDefault="00624D4F" w:rsidP="00B87113">
      <w:pPr>
        <w:jc w:val="both"/>
        <w:rPr>
          <w:rFonts w:ascii="ITC Avant Garde Std Bk" w:hAnsi="ITC Avant Garde Std Bk"/>
          <w:b/>
          <w:sz w:val="20"/>
          <w:szCs w:val="20"/>
        </w:rPr>
      </w:pPr>
    </w:p>
    <w:p w14:paraId="2840DD84" w14:textId="2F33E9EA" w:rsidR="00863C92" w:rsidRPr="00EA7B57" w:rsidRDefault="002F54EA" w:rsidP="00B87113">
      <w:pPr>
        <w:jc w:val="both"/>
        <w:rPr>
          <w:rFonts w:ascii="ITC Avant Garde Std Bk" w:hAnsi="ITC Avant Garde Std Bk"/>
          <w:sz w:val="20"/>
          <w:szCs w:val="20"/>
        </w:rPr>
      </w:pPr>
      <w:r w:rsidRPr="00EA7B57">
        <w:rPr>
          <w:rFonts w:ascii="ITC Avant Garde Std Bk" w:hAnsi="ITC Avant Garde Std Bk"/>
          <w:b/>
          <w:sz w:val="20"/>
          <w:szCs w:val="20"/>
        </w:rPr>
        <w:t>DÉCIMO</w:t>
      </w:r>
      <w:r w:rsidR="002B1A23">
        <w:rPr>
          <w:rFonts w:ascii="ITC Avant Garde Std Bk" w:hAnsi="ITC Avant Garde Std Bk"/>
          <w:b/>
          <w:sz w:val="20"/>
          <w:szCs w:val="20"/>
        </w:rPr>
        <w:t xml:space="preserve"> </w:t>
      </w:r>
      <w:r w:rsidR="002B1A23" w:rsidRPr="00EA7B57">
        <w:rPr>
          <w:rFonts w:ascii="ITC Avant Garde Std Bk" w:hAnsi="ITC Avant Garde Std Bk"/>
          <w:b/>
          <w:sz w:val="20"/>
          <w:szCs w:val="20"/>
        </w:rPr>
        <w:t>SEGUNDO</w:t>
      </w:r>
      <w:r w:rsidRPr="00EA7B57">
        <w:rPr>
          <w:rFonts w:ascii="ITC Avant Garde Std Bk" w:hAnsi="ITC Avant Garde Std Bk"/>
          <w:b/>
          <w:sz w:val="20"/>
          <w:szCs w:val="20"/>
        </w:rPr>
        <w:t xml:space="preserve">. - </w:t>
      </w:r>
      <w:r w:rsidR="00863C92" w:rsidRPr="00EA7B57">
        <w:rPr>
          <w:rFonts w:ascii="ITC Avant Garde Std Bk" w:hAnsi="ITC Avant Garde Std Bk"/>
          <w:sz w:val="20"/>
          <w:szCs w:val="20"/>
        </w:rPr>
        <w:t xml:space="preserve">El Instituto revisará los </w:t>
      </w:r>
      <w:r w:rsidR="00B87113" w:rsidRPr="00EA7B57">
        <w:rPr>
          <w:rFonts w:ascii="ITC Avant Garde Std Bk" w:hAnsi="ITC Avant Garde Std Bk"/>
          <w:sz w:val="20"/>
          <w:szCs w:val="20"/>
        </w:rPr>
        <w:t xml:space="preserve">presentes </w:t>
      </w:r>
      <w:r w:rsidR="00863C92" w:rsidRPr="00EA7B57">
        <w:rPr>
          <w:rFonts w:ascii="ITC Avant Garde Std Bk" w:hAnsi="ITC Avant Garde Std Bk"/>
          <w:sz w:val="20"/>
          <w:szCs w:val="20"/>
        </w:rPr>
        <w:t>Lineamientos cada 2 años, a partir de su entrada en vigor, a efecto de determinar, en su caso, cualquier modificación a los mismos.</w:t>
      </w:r>
    </w:p>
    <w:p w14:paraId="56FFC3B3" w14:textId="13AFC631" w:rsidR="00B3041A" w:rsidRPr="00EA7B57" w:rsidRDefault="00B3041A" w:rsidP="00B3041A">
      <w:pPr>
        <w:pStyle w:val="Prrafodelista"/>
        <w:jc w:val="both"/>
        <w:rPr>
          <w:rFonts w:ascii="ITC Avant Garde Std Bk" w:hAnsi="ITC Avant Garde Std Bk"/>
          <w:sz w:val="20"/>
          <w:szCs w:val="20"/>
        </w:rPr>
      </w:pPr>
    </w:p>
    <w:p w14:paraId="7F86FC8B" w14:textId="77777777" w:rsidR="00EF5782" w:rsidRPr="00EA7B57" w:rsidRDefault="00EF5782" w:rsidP="00EF5782">
      <w:pPr>
        <w:jc w:val="center"/>
        <w:rPr>
          <w:rFonts w:ascii="ITC Avant Garde Std Bk" w:hAnsi="ITC Avant Garde Std Bk"/>
          <w:b/>
          <w:sz w:val="20"/>
          <w:szCs w:val="20"/>
        </w:rPr>
      </w:pPr>
      <w:r w:rsidRPr="00EA7B57">
        <w:rPr>
          <w:rFonts w:ascii="ITC Avant Garde Std Bk" w:hAnsi="ITC Avant Garde Std Bk"/>
          <w:b/>
          <w:sz w:val="20"/>
          <w:szCs w:val="20"/>
        </w:rPr>
        <w:t>ANEXO A</w:t>
      </w:r>
    </w:p>
    <w:p w14:paraId="78934A4B" w14:textId="77777777" w:rsidR="00EF5782" w:rsidRPr="00EA7B57" w:rsidRDefault="00EF5782" w:rsidP="00EF5782">
      <w:pPr>
        <w:jc w:val="center"/>
        <w:rPr>
          <w:rFonts w:ascii="ITC Avant Garde Std Bk" w:hAnsi="ITC Avant Garde Std Bk"/>
          <w:sz w:val="20"/>
          <w:szCs w:val="20"/>
        </w:rPr>
      </w:pPr>
      <w:r w:rsidRPr="00EA7B57">
        <w:rPr>
          <w:rFonts w:ascii="ITC Avant Garde Std Bk" w:hAnsi="ITC Avant Garde Std Bk"/>
          <w:b/>
          <w:sz w:val="20"/>
          <w:szCs w:val="20"/>
        </w:rPr>
        <w:t>ANEXO B</w:t>
      </w:r>
    </w:p>
    <w:p w14:paraId="2D039B76"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R001</w:t>
      </w:r>
    </w:p>
    <w:p w14:paraId="7E6FC891"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R002</w:t>
      </w:r>
    </w:p>
    <w:p w14:paraId="216E668D"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R003</w:t>
      </w:r>
    </w:p>
    <w:p w14:paraId="2360FD13"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R004</w:t>
      </w:r>
    </w:p>
    <w:p w14:paraId="5AD9912D"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R005</w:t>
      </w:r>
    </w:p>
    <w:p w14:paraId="67A34BEE"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R006</w:t>
      </w:r>
    </w:p>
    <w:p w14:paraId="7EA4C877"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R007</w:t>
      </w:r>
    </w:p>
    <w:p w14:paraId="12AB89B9"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R008</w:t>
      </w:r>
    </w:p>
    <w:p w14:paraId="59CF47DC"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R009</w:t>
      </w:r>
    </w:p>
    <w:p w14:paraId="0004B1F8"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R010</w:t>
      </w:r>
    </w:p>
    <w:p w14:paraId="4F2C31E9"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R011</w:t>
      </w:r>
    </w:p>
    <w:p w14:paraId="6D83A809"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R012</w:t>
      </w:r>
    </w:p>
    <w:p w14:paraId="6ED25AA7"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R013</w:t>
      </w:r>
    </w:p>
    <w:p w14:paraId="16EC9C66"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R014</w:t>
      </w:r>
    </w:p>
    <w:p w14:paraId="0E38C5E8"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R015</w:t>
      </w:r>
    </w:p>
    <w:p w14:paraId="330D0862"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R016</w:t>
      </w:r>
    </w:p>
    <w:p w14:paraId="16076CCC"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R017</w:t>
      </w:r>
    </w:p>
    <w:p w14:paraId="35E595BE"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R018</w:t>
      </w:r>
    </w:p>
    <w:p w14:paraId="43AE6660"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R019</w:t>
      </w:r>
    </w:p>
    <w:p w14:paraId="149A4E3D"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R020</w:t>
      </w:r>
    </w:p>
    <w:p w14:paraId="7EB83A12"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lastRenderedPageBreak/>
        <w:t>ANEXO R021</w:t>
      </w:r>
    </w:p>
    <w:p w14:paraId="7C98C26A"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R022</w:t>
      </w:r>
    </w:p>
    <w:p w14:paraId="0B6762B5"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R023</w:t>
      </w:r>
    </w:p>
    <w:p w14:paraId="18427985"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R024</w:t>
      </w:r>
    </w:p>
    <w:p w14:paraId="493CACE5"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R025</w:t>
      </w:r>
    </w:p>
    <w:p w14:paraId="37C1B545"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R026</w:t>
      </w:r>
    </w:p>
    <w:p w14:paraId="1D53D702"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R027</w:t>
      </w:r>
    </w:p>
    <w:p w14:paraId="346C3162" w14:textId="77777777" w:rsidR="00B3041A" w:rsidRPr="00EA7B57" w:rsidRDefault="00B3041A" w:rsidP="00B3041A">
      <w:pPr>
        <w:jc w:val="center"/>
        <w:rPr>
          <w:rFonts w:ascii="ITC Avant Garde Std Bk" w:hAnsi="ITC Avant Garde Std Bk"/>
          <w:b/>
          <w:sz w:val="20"/>
          <w:szCs w:val="20"/>
        </w:rPr>
      </w:pPr>
      <w:r w:rsidRPr="00EA7B57">
        <w:rPr>
          <w:rFonts w:ascii="ITC Avant Garde Std Bk" w:hAnsi="ITC Avant Garde Std Bk"/>
          <w:b/>
          <w:sz w:val="20"/>
          <w:szCs w:val="20"/>
        </w:rPr>
        <w:t>ANEXO R028</w:t>
      </w:r>
    </w:p>
    <w:p w14:paraId="7A68CFD2" w14:textId="66A9D90D" w:rsidR="002A47F6" w:rsidRPr="00EA7B57" w:rsidRDefault="002A47F6" w:rsidP="00B3041A">
      <w:pPr>
        <w:jc w:val="center"/>
        <w:rPr>
          <w:rFonts w:ascii="ITC Avant Garde Std Bk" w:hAnsi="ITC Avant Garde Std Bk"/>
          <w:sz w:val="20"/>
          <w:szCs w:val="20"/>
        </w:rPr>
      </w:pPr>
    </w:p>
    <w:sectPr w:rsidR="002A47F6" w:rsidRPr="00EA7B57">
      <w:headerReference w:type="even" r:id="rId12"/>
      <w:head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2BE9A8" w14:textId="77777777" w:rsidR="0029504A" w:rsidRDefault="0029504A" w:rsidP="00A96A6A">
      <w:pPr>
        <w:spacing w:line="240" w:lineRule="auto"/>
      </w:pPr>
      <w:r>
        <w:separator/>
      </w:r>
    </w:p>
  </w:endnote>
  <w:endnote w:type="continuationSeparator" w:id="0">
    <w:p w14:paraId="2E4AC2A4" w14:textId="77777777" w:rsidR="0029504A" w:rsidRDefault="0029504A" w:rsidP="00A96A6A">
      <w:pPr>
        <w:spacing w:line="240" w:lineRule="auto"/>
      </w:pPr>
      <w:r>
        <w:continuationSeparator/>
      </w:r>
    </w:p>
  </w:endnote>
  <w:endnote w:type="continuationNotice" w:id="1">
    <w:p w14:paraId="4B7420B3" w14:textId="77777777" w:rsidR="0029504A" w:rsidRDefault="0029504A">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ITC Avant Garde Std Bk">
    <w:panose1 w:val="020B0502020202020204"/>
    <w:charset w:val="00"/>
    <w:family w:val="swiss"/>
    <w:notTrueType/>
    <w:pitch w:val="variable"/>
    <w:sig w:usb0="800000AF" w:usb1="4000204A"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Lucida Grande">
    <w:altName w:val="Arial"/>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C68DB5" w14:textId="77777777" w:rsidR="0029504A" w:rsidRDefault="0029504A" w:rsidP="00A96A6A">
      <w:pPr>
        <w:spacing w:line="240" w:lineRule="auto"/>
      </w:pPr>
      <w:r>
        <w:separator/>
      </w:r>
    </w:p>
  </w:footnote>
  <w:footnote w:type="continuationSeparator" w:id="0">
    <w:p w14:paraId="4295A725" w14:textId="77777777" w:rsidR="0029504A" w:rsidRDefault="0029504A" w:rsidP="00A96A6A">
      <w:pPr>
        <w:spacing w:line="240" w:lineRule="auto"/>
      </w:pPr>
      <w:r>
        <w:continuationSeparator/>
      </w:r>
    </w:p>
  </w:footnote>
  <w:footnote w:type="continuationNotice" w:id="1">
    <w:p w14:paraId="07FCD26D" w14:textId="77777777" w:rsidR="0029504A" w:rsidRDefault="0029504A">
      <w:pPr>
        <w:spacing w:line="240" w:lineRule="auto"/>
      </w:pPr>
    </w:p>
  </w:footnote>
  <w:footnote w:id="2">
    <w:p w14:paraId="226C2F62" w14:textId="77777777" w:rsidR="00014E06" w:rsidRPr="00EC7406" w:rsidRDefault="00014E06" w:rsidP="003375FD">
      <w:pPr>
        <w:pStyle w:val="Textonotapie"/>
        <w:jc w:val="both"/>
        <w:rPr>
          <w:rFonts w:ascii="ITC Avant Garde Std Bk" w:hAnsi="ITC Avant Garde Std Bk"/>
          <w:sz w:val="16"/>
          <w:szCs w:val="16"/>
          <w:lang w:val="es-MX"/>
        </w:rPr>
      </w:pPr>
      <w:r w:rsidRPr="00EC7406">
        <w:rPr>
          <w:rStyle w:val="Refdenotaalpie"/>
          <w:rFonts w:ascii="ITC Avant Garde Std Bk" w:hAnsi="ITC Avant Garde Std Bk"/>
          <w:sz w:val="16"/>
          <w:szCs w:val="16"/>
        </w:rPr>
        <w:footnoteRef/>
      </w:r>
      <w:r w:rsidRPr="00EC7406">
        <w:rPr>
          <w:rFonts w:ascii="ITC Avant Garde Std Bk" w:hAnsi="ITC Avant Garde Std Bk"/>
          <w:sz w:val="16"/>
          <w:szCs w:val="16"/>
        </w:rPr>
        <w:t xml:space="preserve"> -El Instituto es sujeto obligado de conformidad con el artículo 6º, Apartado A, fracción I de la Constitución, en relación con los artícu</w:t>
      </w:r>
      <w:r w:rsidRPr="00D77B15">
        <w:rPr>
          <w:rFonts w:ascii="ITC Avant Garde Std Bk" w:hAnsi="ITC Avant Garde Std Bk"/>
          <w:sz w:val="16"/>
          <w:szCs w:val="16"/>
        </w:rPr>
        <w:t>los 23 de la Ley General de Transparencia y Acceso a la Información Pública, y 1º y 9º de la Ley Federal de Transparencia y Acceso a la Información Pública.</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ACDB56" w14:textId="6B783045" w:rsidR="00014E06" w:rsidRDefault="0029504A">
    <w:pPr>
      <w:pStyle w:val="Encabezado"/>
    </w:pPr>
    <w:r>
      <w:rPr>
        <w:noProof/>
      </w:rPr>
      <w:pict w14:anchorId="5DF06C5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49829" o:spid="_x0000_s2050" type="#_x0000_t136" style="position:absolute;margin-left:0;margin-top:0;width:565.55pt;height:94.25pt;rotation:315;z-index:-251655168;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183C39" w14:textId="6CA033AA" w:rsidR="00014E06" w:rsidRDefault="0029504A">
    <w:pPr>
      <w:pStyle w:val="Encabezado"/>
    </w:pPr>
    <w:r>
      <w:rPr>
        <w:noProof/>
      </w:rPr>
      <w:pict w14:anchorId="328D2A6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49830" o:spid="_x0000_s2051" type="#_x0000_t136" style="position:absolute;margin-left:0;margin-top:0;width:565.55pt;height:94.25pt;rotation:315;z-index:-251653120;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2A4A6F" w14:textId="7ABD5016" w:rsidR="00014E06" w:rsidRDefault="0029504A">
    <w:pPr>
      <w:pStyle w:val="Encabezado"/>
    </w:pPr>
    <w:r>
      <w:rPr>
        <w:noProof/>
      </w:rPr>
      <w:pict w14:anchorId="3B49012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07249828" o:spid="_x0000_s2049" type="#_x0000_t136" style="position:absolute;margin-left:0;margin-top:0;width:565.55pt;height:94.25pt;rotation:315;z-index:-251657216;mso-position-horizontal:center;mso-position-horizontal-relative:margin;mso-position-vertical:center;mso-position-vertical-relative:margin" o:allowincell="f" fillcolor="silver" stroked="f">
          <v:fill opacity=".5"/>
          <v:textpath style="font-family:&quot;Arial&quot;;font-size:1pt" string="Anteproyecto"/>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686F"/>
    <w:multiLevelType w:val="hybridMultilevel"/>
    <w:tmpl w:val="8A123E6A"/>
    <w:lvl w:ilvl="0" w:tplc="08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07828A3"/>
    <w:multiLevelType w:val="hybridMultilevel"/>
    <w:tmpl w:val="8176F1C0"/>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2" w15:restartNumberingAfterBreak="0">
    <w:nsid w:val="008B7A28"/>
    <w:multiLevelType w:val="hybridMultilevel"/>
    <w:tmpl w:val="10EA4E58"/>
    <w:lvl w:ilvl="0" w:tplc="080A0019">
      <w:start w:val="1"/>
      <w:numFmt w:val="lowerLetter"/>
      <w:lvlText w:val="%1."/>
      <w:lvlJc w:val="left"/>
      <w:pPr>
        <w:ind w:left="1004" w:hanging="72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3" w15:restartNumberingAfterBreak="0">
    <w:nsid w:val="01DF64BE"/>
    <w:multiLevelType w:val="hybridMultilevel"/>
    <w:tmpl w:val="897CD776"/>
    <w:lvl w:ilvl="0" w:tplc="CC6CCDC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3FB6909"/>
    <w:multiLevelType w:val="hybridMultilevel"/>
    <w:tmpl w:val="82F2128C"/>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5513701"/>
    <w:multiLevelType w:val="hybridMultilevel"/>
    <w:tmpl w:val="B1C2F7DA"/>
    <w:lvl w:ilvl="0" w:tplc="080A000F">
      <w:start w:val="1"/>
      <w:numFmt w:val="decimal"/>
      <w:lvlText w:val="%1."/>
      <w:lvlJc w:val="left"/>
      <w:pPr>
        <w:ind w:left="720" w:hanging="360"/>
      </w:pPr>
      <w:rPr>
        <w:rFonts w:hint="default"/>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3E454D"/>
    <w:multiLevelType w:val="hybridMultilevel"/>
    <w:tmpl w:val="A0AA114A"/>
    <w:lvl w:ilvl="0" w:tplc="08749B4E">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097D2945"/>
    <w:multiLevelType w:val="hybridMultilevel"/>
    <w:tmpl w:val="425070F8"/>
    <w:lvl w:ilvl="0" w:tplc="D4C8B3CC">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C3A391A"/>
    <w:multiLevelType w:val="hybridMultilevel"/>
    <w:tmpl w:val="22E02DB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0C8E44D1"/>
    <w:multiLevelType w:val="hybridMultilevel"/>
    <w:tmpl w:val="2B4EA2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0DC852F3"/>
    <w:multiLevelType w:val="hybridMultilevel"/>
    <w:tmpl w:val="22E02DB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0EE94632"/>
    <w:multiLevelType w:val="hybridMultilevel"/>
    <w:tmpl w:val="59823C0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0FD1050B"/>
    <w:multiLevelType w:val="hybridMultilevel"/>
    <w:tmpl w:val="6E54F74C"/>
    <w:lvl w:ilvl="0" w:tplc="080A000F">
      <w:start w:val="1"/>
      <w:numFmt w:val="decimal"/>
      <w:lvlText w:val="%1."/>
      <w:lvlJc w:val="left"/>
      <w:pPr>
        <w:ind w:left="862" w:hanging="360"/>
      </w:pPr>
    </w:lvl>
    <w:lvl w:ilvl="1" w:tplc="080A0019">
      <w:start w:val="1"/>
      <w:numFmt w:val="lowerLetter"/>
      <w:lvlText w:val="%2."/>
      <w:lvlJc w:val="left"/>
      <w:pPr>
        <w:ind w:left="1582" w:hanging="360"/>
      </w:pPr>
    </w:lvl>
    <w:lvl w:ilvl="2" w:tplc="080A0013">
      <w:start w:val="1"/>
      <w:numFmt w:val="upperRoman"/>
      <w:lvlText w:val="%3."/>
      <w:lvlJc w:val="right"/>
      <w:pPr>
        <w:ind w:left="2302" w:hanging="180"/>
      </w:pPr>
    </w:lvl>
    <w:lvl w:ilvl="3" w:tplc="080A000F" w:tentative="1">
      <w:start w:val="1"/>
      <w:numFmt w:val="decimal"/>
      <w:lvlText w:val="%4."/>
      <w:lvlJc w:val="left"/>
      <w:pPr>
        <w:ind w:left="3022" w:hanging="360"/>
      </w:pPr>
    </w:lvl>
    <w:lvl w:ilvl="4" w:tplc="080A0019" w:tentative="1">
      <w:start w:val="1"/>
      <w:numFmt w:val="lowerLetter"/>
      <w:lvlText w:val="%5."/>
      <w:lvlJc w:val="left"/>
      <w:pPr>
        <w:ind w:left="3742" w:hanging="360"/>
      </w:pPr>
    </w:lvl>
    <w:lvl w:ilvl="5" w:tplc="080A001B" w:tentative="1">
      <w:start w:val="1"/>
      <w:numFmt w:val="lowerRoman"/>
      <w:lvlText w:val="%6."/>
      <w:lvlJc w:val="right"/>
      <w:pPr>
        <w:ind w:left="4462" w:hanging="180"/>
      </w:pPr>
    </w:lvl>
    <w:lvl w:ilvl="6" w:tplc="080A000F" w:tentative="1">
      <w:start w:val="1"/>
      <w:numFmt w:val="decimal"/>
      <w:lvlText w:val="%7."/>
      <w:lvlJc w:val="left"/>
      <w:pPr>
        <w:ind w:left="5182" w:hanging="360"/>
      </w:pPr>
    </w:lvl>
    <w:lvl w:ilvl="7" w:tplc="080A0019" w:tentative="1">
      <w:start w:val="1"/>
      <w:numFmt w:val="lowerLetter"/>
      <w:lvlText w:val="%8."/>
      <w:lvlJc w:val="left"/>
      <w:pPr>
        <w:ind w:left="5902" w:hanging="360"/>
      </w:pPr>
    </w:lvl>
    <w:lvl w:ilvl="8" w:tplc="080A001B" w:tentative="1">
      <w:start w:val="1"/>
      <w:numFmt w:val="lowerRoman"/>
      <w:lvlText w:val="%9."/>
      <w:lvlJc w:val="right"/>
      <w:pPr>
        <w:ind w:left="6622" w:hanging="180"/>
      </w:pPr>
    </w:lvl>
  </w:abstractNum>
  <w:abstractNum w:abstractNumId="13" w15:restartNumberingAfterBreak="0">
    <w:nsid w:val="14886A9F"/>
    <w:multiLevelType w:val="hybridMultilevel"/>
    <w:tmpl w:val="92E01A6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1BA65765"/>
    <w:multiLevelType w:val="multilevel"/>
    <w:tmpl w:val="B8AC1FD2"/>
    <w:lvl w:ilvl="0">
      <w:start w:val="1"/>
      <w:numFmt w:val="lowerLetter"/>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1C720677"/>
    <w:multiLevelType w:val="hybridMultilevel"/>
    <w:tmpl w:val="587E521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1D4B0BE7"/>
    <w:multiLevelType w:val="hybridMultilevel"/>
    <w:tmpl w:val="22E02DB8"/>
    <w:lvl w:ilvl="0" w:tplc="080A0013">
      <w:start w:val="1"/>
      <w:numFmt w:val="upperRoman"/>
      <w:lvlText w:val="%1."/>
      <w:lvlJc w:val="right"/>
      <w:pPr>
        <w:ind w:left="36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27DC6E66"/>
    <w:multiLevelType w:val="hybridMultilevel"/>
    <w:tmpl w:val="73DACF4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7FF2E43"/>
    <w:multiLevelType w:val="hybridMultilevel"/>
    <w:tmpl w:val="D9D8B3CA"/>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9" w15:restartNumberingAfterBreak="0">
    <w:nsid w:val="298331AA"/>
    <w:multiLevelType w:val="hybridMultilevel"/>
    <w:tmpl w:val="1BEA43A8"/>
    <w:lvl w:ilvl="0" w:tplc="080A001B">
      <w:start w:val="1"/>
      <w:numFmt w:val="lowerRoman"/>
      <w:lvlText w:val="%1."/>
      <w:lvlJc w:val="right"/>
      <w:pPr>
        <w:ind w:left="783" w:hanging="360"/>
      </w:pPr>
    </w:lvl>
    <w:lvl w:ilvl="1" w:tplc="080A0019" w:tentative="1">
      <w:start w:val="1"/>
      <w:numFmt w:val="lowerLetter"/>
      <w:lvlText w:val="%2."/>
      <w:lvlJc w:val="left"/>
      <w:pPr>
        <w:ind w:left="1503" w:hanging="360"/>
      </w:pPr>
    </w:lvl>
    <w:lvl w:ilvl="2" w:tplc="080A001B" w:tentative="1">
      <w:start w:val="1"/>
      <w:numFmt w:val="lowerRoman"/>
      <w:lvlText w:val="%3."/>
      <w:lvlJc w:val="right"/>
      <w:pPr>
        <w:ind w:left="2223" w:hanging="180"/>
      </w:pPr>
    </w:lvl>
    <w:lvl w:ilvl="3" w:tplc="080A000F" w:tentative="1">
      <w:start w:val="1"/>
      <w:numFmt w:val="decimal"/>
      <w:lvlText w:val="%4."/>
      <w:lvlJc w:val="left"/>
      <w:pPr>
        <w:ind w:left="2943" w:hanging="360"/>
      </w:pPr>
    </w:lvl>
    <w:lvl w:ilvl="4" w:tplc="080A0019" w:tentative="1">
      <w:start w:val="1"/>
      <w:numFmt w:val="lowerLetter"/>
      <w:lvlText w:val="%5."/>
      <w:lvlJc w:val="left"/>
      <w:pPr>
        <w:ind w:left="3663" w:hanging="360"/>
      </w:pPr>
    </w:lvl>
    <w:lvl w:ilvl="5" w:tplc="080A001B" w:tentative="1">
      <w:start w:val="1"/>
      <w:numFmt w:val="lowerRoman"/>
      <w:lvlText w:val="%6."/>
      <w:lvlJc w:val="right"/>
      <w:pPr>
        <w:ind w:left="4383" w:hanging="180"/>
      </w:pPr>
    </w:lvl>
    <w:lvl w:ilvl="6" w:tplc="080A000F" w:tentative="1">
      <w:start w:val="1"/>
      <w:numFmt w:val="decimal"/>
      <w:lvlText w:val="%7."/>
      <w:lvlJc w:val="left"/>
      <w:pPr>
        <w:ind w:left="5103" w:hanging="360"/>
      </w:pPr>
    </w:lvl>
    <w:lvl w:ilvl="7" w:tplc="080A0019" w:tentative="1">
      <w:start w:val="1"/>
      <w:numFmt w:val="lowerLetter"/>
      <w:lvlText w:val="%8."/>
      <w:lvlJc w:val="left"/>
      <w:pPr>
        <w:ind w:left="5823" w:hanging="360"/>
      </w:pPr>
    </w:lvl>
    <w:lvl w:ilvl="8" w:tplc="080A001B" w:tentative="1">
      <w:start w:val="1"/>
      <w:numFmt w:val="lowerRoman"/>
      <w:lvlText w:val="%9."/>
      <w:lvlJc w:val="right"/>
      <w:pPr>
        <w:ind w:left="6543" w:hanging="180"/>
      </w:pPr>
    </w:lvl>
  </w:abstractNum>
  <w:abstractNum w:abstractNumId="20" w15:restartNumberingAfterBreak="0">
    <w:nsid w:val="2BD703BC"/>
    <w:multiLevelType w:val="hybridMultilevel"/>
    <w:tmpl w:val="C81EC6A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F145DD6"/>
    <w:multiLevelType w:val="hybridMultilevel"/>
    <w:tmpl w:val="6DCED20A"/>
    <w:lvl w:ilvl="0" w:tplc="50FE76A6">
      <w:start w:val="1"/>
      <w:numFmt w:val="lowerRoman"/>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15C6021"/>
    <w:multiLevelType w:val="hybridMultilevel"/>
    <w:tmpl w:val="2B4EA20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2E12EB1"/>
    <w:multiLevelType w:val="multilevel"/>
    <w:tmpl w:val="246A6CE8"/>
    <w:lvl w:ilvl="0">
      <w:start w:val="1"/>
      <w:numFmt w:val="lowerLetter"/>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39E6030"/>
    <w:multiLevelType w:val="hybridMultilevel"/>
    <w:tmpl w:val="D62AC80A"/>
    <w:lvl w:ilvl="0" w:tplc="080A0013">
      <w:start w:val="1"/>
      <w:numFmt w:val="upperRoman"/>
      <w:lvlText w:val="%1."/>
      <w:lvlJc w:val="right"/>
      <w:pPr>
        <w:ind w:left="2302" w:hanging="180"/>
      </w:pPr>
    </w:lvl>
    <w:lvl w:ilvl="1" w:tplc="080A0019" w:tentative="1">
      <w:start w:val="1"/>
      <w:numFmt w:val="lowerLetter"/>
      <w:lvlText w:val="%2."/>
      <w:lvlJc w:val="left"/>
      <w:pPr>
        <w:ind w:left="3022" w:hanging="360"/>
      </w:pPr>
    </w:lvl>
    <w:lvl w:ilvl="2" w:tplc="080A001B" w:tentative="1">
      <w:start w:val="1"/>
      <w:numFmt w:val="lowerRoman"/>
      <w:lvlText w:val="%3."/>
      <w:lvlJc w:val="right"/>
      <w:pPr>
        <w:ind w:left="3742" w:hanging="180"/>
      </w:pPr>
    </w:lvl>
    <w:lvl w:ilvl="3" w:tplc="080A000F" w:tentative="1">
      <w:start w:val="1"/>
      <w:numFmt w:val="decimal"/>
      <w:lvlText w:val="%4."/>
      <w:lvlJc w:val="left"/>
      <w:pPr>
        <w:ind w:left="4462" w:hanging="360"/>
      </w:pPr>
    </w:lvl>
    <w:lvl w:ilvl="4" w:tplc="080A0019" w:tentative="1">
      <w:start w:val="1"/>
      <w:numFmt w:val="lowerLetter"/>
      <w:lvlText w:val="%5."/>
      <w:lvlJc w:val="left"/>
      <w:pPr>
        <w:ind w:left="5182" w:hanging="360"/>
      </w:pPr>
    </w:lvl>
    <w:lvl w:ilvl="5" w:tplc="080A001B" w:tentative="1">
      <w:start w:val="1"/>
      <w:numFmt w:val="lowerRoman"/>
      <w:lvlText w:val="%6."/>
      <w:lvlJc w:val="right"/>
      <w:pPr>
        <w:ind w:left="5902" w:hanging="180"/>
      </w:pPr>
    </w:lvl>
    <w:lvl w:ilvl="6" w:tplc="080A000F" w:tentative="1">
      <w:start w:val="1"/>
      <w:numFmt w:val="decimal"/>
      <w:lvlText w:val="%7."/>
      <w:lvlJc w:val="left"/>
      <w:pPr>
        <w:ind w:left="6622" w:hanging="360"/>
      </w:pPr>
    </w:lvl>
    <w:lvl w:ilvl="7" w:tplc="080A0019" w:tentative="1">
      <w:start w:val="1"/>
      <w:numFmt w:val="lowerLetter"/>
      <w:lvlText w:val="%8."/>
      <w:lvlJc w:val="left"/>
      <w:pPr>
        <w:ind w:left="7342" w:hanging="360"/>
      </w:pPr>
    </w:lvl>
    <w:lvl w:ilvl="8" w:tplc="080A001B" w:tentative="1">
      <w:start w:val="1"/>
      <w:numFmt w:val="lowerRoman"/>
      <w:lvlText w:val="%9."/>
      <w:lvlJc w:val="right"/>
      <w:pPr>
        <w:ind w:left="8062" w:hanging="180"/>
      </w:pPr>
    </w:lvl>
  </w:abstractNum>
  <w:abstractNum w:abstractNumId="25" w15:restartNumberingAfterBreak="0">
    <w:nsid w:val="37C12128"/>
    <w:multiLevelType w:val="hybridMultilevel"/>
    <w:tmpl w:val="ACDCFB06"/>
    <w:lvl w:ilvl="0" w:tplc="CBEA474C">
      <w:start w:val="1"/>
      <w:numFmt w:val="decimal"/>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39CC049D"/>
    <w:multiLevelType w:val="hybridMultilevel"/>
    <w:tmpl w:val="3B1E3706"/>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2336051"/>
    <w:multiLevelType w:val="hybridMultilevel"/>
    <w:tmpl w:val="7ABAA354"/>
    <w:lvl w:ilvl="0" w:tplc="080A0001">
      <w:start w:val="1"/>
      <w:numFmt w:val="bullet"/>
      <w:lvlText w:val=""/>
      <w:lvlJc w:val="left"/>
      <w:pPr>
        <w:ind w:left="770" w:hanging="360"/>
      </w:pPr>
      <w:rPr>
        <w:rFonts w:ascii="Symbol" w:hAnsi="Symbol" w:hint="default"/>
      </w:rPr>
    </w:lvl>
    <w:lvl w:ilvl="1" w:tplc="080A0003" w:tentative="1">
      <w:start w:val="1"/>
      <w:numFmt w:val="bullet"/>
      <w:lvlText w:val="o"/>
      <w:lvlJc w:val="left"/>
      <w:pPr>
        <w:ind w:left="1490" w:hanging="360"/>
      </w:pPr>
      <w:rPr>
        <w:rFonts w:ascii="Courier New" w:hAnsi="Courier New" w:cs="Courier New" w:hint="default"/>
      </w:rPr>
    </w:lvl>
    <w:lvl w:ilvl="2" w:tplc="080A0005" w:tentative="1">
      <w:start w:val="1"/>
      <w:numFmt w:val="bullet"/>
      <w:lvlText w:val=""/>
      <w:lvlJc w:val="left"/>
      <w:pPr>
        <w:ind w:left="2210" w:hanging="360"/>
      </w:pPr>
      <w:rPr>
        <w:rFonts w:ascii="Wingdings" w:hAnsi="Wingdings" w:hint="default"/>
      </w:rPr>
    </w:lvl>
    <w:lvl w:ilvl="3" w:tplc="080A0001" w:tentative="1">
      <w:start w:val="1"/>
      <w:numFmt w:val="bullet"/>
      <w:lvlText w:val=""/>
      <w:lvlJc w:val="left"/>
      <w:pPr>
        <w:ind w:left="2930" w:hanging="360"/>
      </w:pPr>
      <w:rPr>
        <w:rFonts w:ascii="Symbol" w:hAnsi="Symbol" w:hint="default"/>
      </w:rPr>
    </w:lvl>
    <w:lvl w:ilvl="4" w:tplc="080A0003" w:tentative="1">
      <w:start w:val="1"/>
      <w:numFmt w:val="bullet"/>
      <w:lvlText w:val="o"/>
      <w:lvlJc w:val="left"/>
      <w:pPr>
        <w:ind w:left="3650" w:hanging="360"/>
      </w:pPr>
      <w:rPr>
        <w:rFonts w:ascii="Courier New" w:hAnsi="Courier New" w:cs="Courier New" w:hint="default"/>
      </w:rPr>
    </w:lvl>
    <w:lvl w:ilvl="5" w:tplc="080A0005" w:tentative="1">
      <w:start w:val="1"/>
      <w:numFmt w:val="bullet"/>
      <w:lvlText w:val=""/>
      <w:lvlJc w:val="left"/>
      <w:pPr>
        <w:ind w:left="4370" w:hanging="360"/>
      </w:pPr>
      <w:rPr>
        <w:rFonts w:ascii="Wingdings" w:hAnsi="Wingdings" w:hint="default"/>
      </w:rPr>
    </w:lvl>
    <w:lvl w:ilvl="6" w:tplc="080A0001" w:tentative="1">
      <w:start w:val="1"/>
      <w:numFmt w:val="bullet"/>
      <w:lvlText w:val=""/>
      <w:lvlJc w:val="left"/>
      <w:pPr>
        <w:ind w:left="5090" w:hanging="360"/>
      </w:pPr>
      <w:rPr>
        <w:rFonts w:ascii="Symbol" w:hAnsi="Symbol" w:hint="default"/>
      </w:rPr>
    </w:lvl>
    <w:lvl w:ilvl="7" w:tplc="080A0003" w:tentative="1">
      <w:start w:val="1"/>
      <w:numFmt w:val="bullet"/>
      <w:lvlText w:val="o"/>
      <w:lvlJc w:val="left"/>
      <w:pPr>
        <w:ind w:left="5810" w:hanging="360"/>
      </w:pPr>
      <w:rPr>
        <w:rFonts w:ascii="Courier New" w:hAnsi="Courier New" w:cs="Courier New" w:hint="default"/>
      </w:rPr>
    </w:lvl>
    <w:lvl w:ilvl="8" w:tplc="080A0005" w:tentative="1">
      <w:start w:val="1"/>
      <w:numFmt w:val="bullet"/>
      <w:lvlText w:val=""/>
      <w:lvlJc w:val="left"/>
      <w:pPr>
        <w:ind w:left="6530" w:hanging="360"/>
      </w:pPr>
      <w:rPr>
        <w:rFonts w:ascii="Wingdings" w:hAnsi="Wingdings" w:hint="default"/>
      </w:rPr>
    </w:lvl>
  </w:abstractNum>
  <w:abstractNum w:abstractNumId="28" w15:restartNumberingAfterBreak="0">
    <w:nsid w:val="432224F6"/>
    <w:multiLevelType w:val="hybridMultilevel"/>
    <w:tmpl w:val="50346D0E"/>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44B51C09"/>
    <w:multiLevelType w:val="hybridMultilevel"/>
    <w:tmpl w:val="478E711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459A6F38"/>
    <w:multiLevelType w:val="hybridMultilevel"/>
    <w:tmpl w:val="B3C07E16"/>
    <w:lvl w:ilvl="0" w:tplc="72465F8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46295A6B"/>
    <w:multiLevelType w:val="hybridMultilevel"/>
    <w:tmpl w:val="28082540"/>
    <w:lvl w:ilvl="0" w:tplc="56CE892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15:restartNumberingAfterBreak="0">
    <w:nsid w:val="46EF7368"/>
    <w:multiLevelType w:val="hybridMultilevel"/>
    <w:tmpl w:val="5ED6BB0E"/>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48A17A44"/>
    <w:multiLevelType w:val="hybridMultilevel"/>
    <w:tmpl w:val="3EBE57BA"/>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7A05044"/>
    <w:multiLevelType w:val="hybridMultilevel"/>
    <w:tmpl w:val="F2F07538"/>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5C7B2207"/>
    <w:multiLevelType w:val="hybridMultilevel"/>
    <w:tmpl w:val="DD6ABE6A"/>
    <w:lvl w:ilvl="0" w:tplc="8752E3D0">
      <w:start w:val="1"/>
      <w:numFmt w:val="upperRoman"/>
      <w:lvlText w:val="%1."/>
      <w:lvlJc w:val="right"/>
      <w:pPr>
        <w:ind w:left="360" w:hanging="360"/>
      </w:pPr>
      <w:rPr>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6" w15:restartNumberingAfterBreak="0">
    <w:nsid w:val="65EF4007"/>
    <w:multiLevelType w:val="hybridMultilevel"/>
    <w:tmpl w:val="16C264F4"/>
    <w:lvl w:ilvl="0" w:tplc="080A0017">
      <w:start w:val="1"/>
      <w:numFmt w:val="lowerLetter"/>
      <w:lvlText w:val="%1)"/>
      <w:lvlJc w:val="left"/>
      <w:pPr>
        <w:ind w:left="780" w:hanging="360"/>
      </w:p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37" w15:restartNumberingAfterBreak="0">
    <w:nsid w:val="6BE86FC8"/>
    <w:multiLevelType w:val="hybridMultilevel"/>
    <w:tmpl w:val="4C220834"/>
    <w:lvl w:ilvl="0" w:tplc="080A0019">
      <w:start w:val="1"/>
      <w:numFmt w:val="lowerLetter"/>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38" w15:restartNumberingAfterBreak="0">
    <w:nsid w:val="6E034882"/>
    <w:multiLevelType w:val="hybridMultilevel"/>
    <w:tmpl w:val="ACDCFB06"/>
    <w:lvl w:ilvl="0" w:tplc="CBEA474C">
      <w:start w:val="1"/>
      <w:numFmt w:val="decimal"/>
      <w:lvlText w:val="%1."/>
      <w:lvlJc w:val="left"/>
      <w:pPr>
        <w:ind w:left="720" w:hanging="360"/>
      </w:pPr>
      <w:rPr>
        <w:rFonts w:ascii="Arial" w:eastAsia="Arial" w:hAnsi="Arial"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6FE5738E"/>
    <w:multiLevelType w:val="hybridMultilevel"/>
    <w:tmpl w:val="754C5970"/>
    <w:lvl w:ilvl="0" w:tplc="080A000F">
      <w:start w:val="1"/>
      <w:numFmt w:val="decimal"/>
      <w:lvlText w:val="%1."/>
      <w:lvlJc w:val="left"/>
      <w:pPr>
        <w:ind w:left="928"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15:restartNumberingAfterBreak="0">
    <w:nsid w:val="71410EC8"/>
    <w:multiLevelType w:val="hybridMultilevel"/>
    <w:tmpl w:val="E73A4FF4"/>
    <w:lvl w:ilvl="0" w:tplc="1422B1D6">
      <w:start w:val="1"/>
      <w:numFmt w:val="upperRoman"/>
      <w:lvlText w:val="%1."/>
      <w:lvlJc w:val="right"/>
      <w:pPr>
        <w:ind w:left="3621" w:hanging="360"/>
      </w:pPr>
      <w:rPr>
        <w:b/>
      </w:rPr>
    </w:lvl>
    <w:lvl w:ilvl="1" w:tplc="D2B61002">
      <w:start w:val="1"/>
      <w:numFmt w:val="lowerLetter"/>
      <w:lvlText w:val="%2."/>
      <w:lvlJc w:val="left"/>
      <w:pPr>
        <w:ind w:left="1800" w:hanging="360"/>
      </w:pPr>
      <w:rPr>
        <w:rFonts w:ascii="ITC Avant Garde Std Bk" w:eastAsia="Times New Roman" w:hAnsi="ITC Avant Garde Std Bk" w:cs="Arial"/>
      </w:r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41" w15:restartNumberingAfterBreak="0">
    <w:nsid w:val="76B14918"/>
    <w:multiLevelType w:val="hybridMultilevel"/>
    <w:tmpl w:val="A894CE78"/>
    <w:lvl w:ilvl="0" w:tplc="080A0001">
      <w:start w:val="1"/>
      <w:numFmt w:val="bullet"/>
      <w:lvlText w:val=""/>
      <w:lvlJc w:val="left"/>
      <w:pPr>
        <w:ind w:left="720" w:hanging="360"/>
      </w:pPr>
      <w:rPr>
        <w:rFonts w:ascii="Symbol" w:hAnsi="Symbol"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71B1696"/>
    <w:multiLevelType w:val="hybridMultilevel"/>
    <w:tmpl w:val="B9184236"/>
    <w:lvl w:ilvl="0" w:tplc="080A0017">
      <w:start w:val="1"/>
      <w:numFmt w:val="lowerLetter"/>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3" w15:restartNumberingAfterBreak="0">
    <w:nsid w:val="7AF9704A"/>
    <w:multiLevelType w:val="hybridMultilevel"/>
    <w:tmpl w:val="28082540"/>
    <w:lvl w:ilvl="0" w:tplc="56CE892C">
      <w:start w:val="1"/>
      <w:numFmt w:val="decimal"/>
      <w:lvlText w:val="%1."/>
      <w:lvlJc w:val="left"/>
      <w:pPr>
        <w:ind w:left="360" w:hanging="360"/>
      </w:pPr>
      <w:rPr>
        <w:b/>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4" w15:restartNumberingAfterBreak="0">
    <w:nsid w:val="7E5A0A01"/>
    <w:multiLevelType w:val="hybridMultilevel"/>
    <w:tmpl w:val="2BC20D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0"/>
  </w:num>
  <w:num w:numId="2">
    <w:abstractNumId w:val="23"/>
  </w:num>
  <w:num w:numId="3">
    <w:abstractNumId w:val="42"/>
  </w:num>
  <w:num w:numId="4">
    <w:abstractNumId w:val="43"/>
  </w:num>
  <w:num w:numId="5">
    <w:abstractNumId w:val="41"/>
  </w:num>
  <w:num w:numId="6">
    <w:abstractNumId w:val="31"/>
  </w:num>
  <w:num w:numId="7">
    <w:abstractNumId w:val="10"/>
  </w:num>
  <w:num w:numId="8">
    <w:abstractNumId w:val="27"/>
  </w:num>
  <w:num w:numId="9">
    <w:abstractNumId w:val="28"/>
  </w:num>
  <w:num w:numId="10">
    <w:abstractNumId w:val="12"/>
  </w:num>
  <w:num w:numId="11">
    <w:abstractNumId w:val="39"/>
  </w:num>
  <w:num w:numId="12">
    <w:abstractNumId w:val="15"/>
  </w:num>
  <w:num w:numId="13">
    <w:abstractNumId w:val="14"/>
  </w:num>
  <w:num w:numId="14">
    <w:abstractNumId w:val="7"/>
  </w:num>
  <w:num w:numId="15">
    <w:abstractNumId w:val="24"/>
  </w:num>
  <w:num w:numId="16">
    <w:abstractNumId w:val="11"/>
  </w:num>
  <w:num w:numId="17">
    <w:abstractNumId w:val="44"/>
  </w:num>
  <w:num w:numId="18">
    <w:abstractNumId w:val="13"/>
  </w:num>
  <w:num w:numId="19">
    <w:abstractNumId w:val="33"/>
  </w:num>
  <w:num w:numId="20">
    <w:abstractNumId w:val="29"/>
  </w:num>
  <w:num w:numId="21">
    <w:abstractNumId w:val="22"/>
  </w:num>
  <w:num w:numId="22">
    <w:abstractNumId w:val="17"/>
  </w:num>
  <w:num w:numId="23">
    <w:abstractNumId w:val="35"/>
  </w:num>
  <w:num w:numId="24">
    <w:abstractNumId w:val="25"/>
  </w:num>
  <w:num w:numId="25">
    <w:abstractNumId w:val="38"/>
  </w:num>
  <w:num w:numId="26">
    <w:abstractNumId w:val="9"/>
  </w:num>
  <w:num w:numId="27">
    <w:abstractNumId w:val="36"/>
  </w:num>
  <w:num w:numId="28">
    <w:abstractNumId w:val="6"/>
  </w:num>
  <w:num w:numId="29">
    <w:abstractNumId w:val="32"/>
  </w:num>
  <w:num w:numId="30">
    <w:abstractNumId w:val="40"/>
  </w:num>
  <w:num w:numId="31">
    <w:abstractNumId w:val="5"/>
  </w:num>
  <w:num w:numId="32">
    <w:abstractNumId w:val="26"/>
  </w:num>
  <w:num w:numId="33">
    <w:abstractNumId w:val="34"/>
  </w:num>
  <w:num w:numId="34">
    <w:abstractNumId w:val="3"/>
  </w:num>
  <w:num w:numId="35">
    <w:abstractNumId w:val="18"/>
  </w:num>
  <w:num w:numId="36">
    <w:abstractNumId w:val="21"/>
  </w:num>
  <w:num w:numId="37">
    <w:abstractNumId w:val="4"/>
  </w:num>
  <w:num w:numId="38">
    <w:abstractNumId w:val="30"/>
  </w:num>
  <w:num w:numId="39">
    <w:abstractNumId w:val="16"/>
  </w:num>
  <w:num w:numId="40">
    <w:abstractNumId w:val="8"/>
  </w:num>
  <w:num w:numId="41">
    <w:abstractNumId w:val="1"/>
  </w:num>
  <w:num w:numId="42">
    <w:abstractNumId w:val="37"/>
  </w:num>
  <w:num w:numId="43">
    <w:abstractNumId w:val="19"/>
  </w:num>
  <w:num w:numId="44">
    <w:abstractNumId w:val="2"/>
  </w:num>
  <w:num w:numId="45">
    <w:abstractNumId w:val="0"/>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ctiveWritingStyle w:appName="MSWord" w:lang="en-US" w:vendorID="64" w:dllVersion="4096" w:nlCheck="1" w:checkStyle="0"/>
  <w:activeWritingStyle w:appName="MSWord" w:lang="es-ES" w:vendorID="64" w:dllVersion="4096" w:nlCheck="1" w:checkStyle="0"/>
  <w:activeWritingStyle w:appName="MSWord" w:lang="es-ES_tradnl" w:vendorID="64" w:dllVersion="4096" w:nlCheck="1" w:checkStyle="0"/>
  <w:activeWritingStyle w:appName="MSWord" w:lang="es-ES" w:vendorID="64" w:dllVersion="6" w:nlCheck="1" w:checkStyle="0"/>
  <w:activeWritingStyle w:appName="MSWord" w:lang="es-ES_tradnl" w:vendorID="64" w:dllVersion="6" w:nlCheck="1" w:checkStyle="0"/>
  <w:activeWritingStyle w:appName="MSWord" w:lang="es-MX" w:vendorID="64" w:dllVersion="6" w:nlCheck="1" w:checkStyle="0"/>
  <w:activeWritingStyle w:appName="MSWord" w:lang="es-ES" w:vendorID="64" w:dllVersion="131078" w:nlCheck="1" w:checkStyle="0"/>
  <w:activeWritingStyle w:appName="MSWord" w:lang="es-MX" w:vendorID="64" w:dllVersion="131078" w:nlCheck="1" w:checkStyle="0"/>
  <w:activeWritingStyle w:appName="MSWord" w:lang="es-ES_tradnl" w:vendorID="64" w:dllVersion="131078" w:nlCheck="1" w:checkStyle="0"/>
  <w:activeWritingStyle w:appName="MSWord" w:lang="en-US" w:vendorID="64" w:dllVersion="131078" w:nlCheck="1" w:checkStyle="1"/>
  <w:defaultTabStop w:val="720"/>
  <w:hyphenationZone w:val="425"/>
  <w:characterSpacingControl w:val="doNotCompress"/>
  <w:hdrShapeDefaults>
    <o:shapedefaults v:ext="edit" spidmax="2052"/>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5311"/>
    <w:rsid w:val="00001884"/>
    <w:rsid w:val="00001D23"/>
    <w:rsid w:val="00001E9B"/>
    <w:rsid w:val="00001F6F"/>
    <w:rsid w:val="00002338"/>
    <w:rsid w:val="000023DE"/>
    <w:rsid w:val="0000268A"/>
    <w:rsid w:val="0000285D"/>
    <w:rsid w:val="00002BF2"/>
    <w:rsid w:val="00002E04"/>
    <w:rsid w:val="000034FD"/>
    <w:rsid w:val="00004310"/>
    <w:rsid w:val="00004539"/>
    <w:rsid w:val="00004888"/>
    <w:rsid w:val="00005B7D"/>
    <w:rsid w:val="00005F95"/>
    <w:rsid w:val="00006041"/>
    <w:rsid w:val="000060EB"/>
    <w:rsid w:val="0000687F"/>
    <w:rsid w:val="00006C6E"/>
    <w:rsid w:val="000077EF"/>
    <w:rsid w:val="0000786E"/>
    <w:rsid w:val="00007F55"/>
    <w:rsid w:val="00007F5B"/>
    <w:rsid w:val="00010783"/>
    <w:rsid w:val="00010960"/>
    <w:rsid w:val="00010D45"/>
    <w:rsid w:val="00011185"/>
    <w:rsid w:val="0001126F"/>
    <w:rsid w:val="0001144F"/>
    <w:rsid w:val="00011453"/>
    <w:rsid w:val="000119BB"/>
    <w:rsid w:val="00011D39"/>
    <w:rsid w:val="000124EC"/>
    <w:rsid w:val="000129DA"/>
    <w:rsid w:val="00012FF9"/>
    <w:rsid w:val="00012FFA"/>
    <w:rsid w:val="000139EB"/>
    <w:rsid w:val="00013B7F"/>
    <w:rsid w:val="0001403D"/>
    <w:rsid w:val="0001423C"/>
    <w:rsid w:val="00014A7F"/>
    <w:rsid w:val="00014DFF"/>
    <w:rsid w:val="00014E06"/>
    <w:rsid w:val="00016E1E"/>
    <w:rsid w:val="00017BAF"/>
    <w:rsid w:val="00017CEC"/>
    <w:rsid w:val="00020016"/>
    <w:rsid w:val="00020371"/>
    <w:rsid w:val="00020572"/>
    <w:rsid w:val="00021F9F"/>
    <w:rsid w:val="00022077"/>
    <w:rsid w:val="00022989"/>
    <w:rsid w:val="00022C1B"/>
    <w:rsid w:val="00022D01"/>
    <w:rsid w:val="00022D61"/>
    <w:rsid w:val="00022DF7"/>
    <w:rsid w:val="000231DF"/>
    <w:rsid w:val="00023915"/>
    <w:rsid w:val="00023AD0"/>
    <w:rsid w:val="00023D1A"/>
    <w:rsid w:val="0002437D"/>
    <w:rsid w:val="000247EE"/>
    <w:rsid w:val="000248F4"/>
    <w:rsid w:val="00025512"/>
    <w:rsid w:val="00025DAA"/>
    <w:rsid w:val="00026061"/>
    <w:rsid w:val="0002659F"/>
    <w:rsid w:val="00026732"/>
    <w:rsid w:val="00026D51"/>
    <w:rsid w:val="00027B4B"/>
    <w:rsid w:val="00027BE6"/>
    <w:rsid w:val="00027F97"/>
    <w:rsid w:val="00030929"/>
    <w:rsid w:val="00031201"/>
    <w:rsid w:val="00032921"/>
    <w:rsid w:val="00032A50"/>
    <w:rsid w:val="00033AC0"/>
    <w:rsid w:val="00034062"/>
    <w:rsid w:val="00034B7B"/>
    <w:rsid w:val="00034FF7"/>
    <w:rsid w:val="00035725"/>
    <w:rsid w:val="0003583A"/>
    <w:rsid w:val="00035C27"/>
    <w:rsid w:val="00036215"/>
    <w:rsid w:val="000369DF"/>
    <w:rsid w:val="000370D4"/>
    <w:rsid w:val="00040DCD"/>
    <w:rsid w:val="00040E6D"/>
    <w:rsid w:val="00041D08"/>
    <w:rsid w:val="00041D55"/>
    <w:rsid w:val="00041FB7"/>
    <w:rsid w:val="00042E02"/>
    <w:rsid w:val="00042EBA"/>
    <w:rsid w:val="000431C1"/>
    <w:rsid w:val="0004341C"/>
    <w:rsid w:val="0004404F"/>
    <w:rsid w:val="00044438"/>
    <w:rsid w:val="00044530"/>
    <w:rsid w:val="00045792"/>
    <w:rsid w:val="000469E9"/>
    <w:rsid w:val="00046B69"/>
    <w:rsid w:val="000472A8"/>
    <w:rsid w:val="0004740A"/>
    <w:rsid w:val="000476E5"/>
    <w:rsid w:val="00050CD9"/>
    <w:rsid w:val="00051E4C"/>
    <w:rsid w:val="00051EBC"/>
    <w:rsid w:val="00052088"/>
    <w:rsid w:val="000522C2"/>
    <w:rsid w:val="0005247A"/>
    <w:rsid w:val="00052B36"/>
    <w:rsid w:val="00052DD3"/>
    <w:rsid w:val="0005363D"/>
    <w:rsid w:val="000540D3"/>
    <w:rsid w:val="0005471E"/>
    <w:rsid w:val="00054834"/>
    <w:rsid w:val="00054AF4"/>
    <w:rsid w:val="000553FA"/>
    <w:rsid w:val="000558B4"/>
    <w:rsid w:val="000560E7"/>
    <w:rsid w:val="00056543"/>
    <w:rsid w:val="0005705F"/>
    <w:rsid w:val="00057F68"/>
    <w:rsid w:val="000604AF"/>
    <w:rsid w:val="0006063D"/>
    <w:rsid w:val="00060DA2"/>
    <w:rsid w:val="00061699"/>
    <w:rsid w:val="0006178D"/>
    <w:rsid w:val="0006219B"/>
    <w:rsid w:val="0006257E"/>
    <w:rsid w:val="000625E0"/>
    <w:rsid w:val="00062C70"/>
    <w:rsid w:val="0006328D"/>
    <w:rsid w:val="00063E99"/>
    <w:rsid w:val="00063FA9"/>
    <w:rsid w:val="00064A5B"/>
    <w:rsid w:val="00064C82"/>
    <w:rsid w:val="00064EBE"/>
    <w:rsid w:val="0006505D"/>
    <w:rsid w:val="00065260"/>
    <w:rsid w:val="00065766"/>
    <w:rsid w:val="0006595B"/>
    <w:rsid w:val="00065C16"/>
    <w:rsid w:val="00065E29"/>
    <w:rsid w:val="00066EB0"/>
    <w:rsid w:val="00067EB3"/>
    <w:rsid w:val="0007048E"/>
    <w:rsid w:val="00071064"/>
    <w:rsid w:val="000712BC"/>
    <w:rsid w:val="00071730"/>
    <w:rsid w:val="0007192D"/>
    <w:rsid w:val="00072A4A"/>
    <w:rsid w:val="000736E5"/>
    <w:rsid w:val="00073A37"/>
    <w:rsid w:val="00074040"/>
    <w:rsid w:val="000745F6"/>
    <w:rsid w:val="00075C7E"/>
    <w:rsid w:val="00075F82"/>
    <w:rsid w:val="00077306"/>
    <w:rsid w:val="0007767C"/>
    <w:rsid w:val="0007799F"/>
    <w:rsid w:val="000805BC"/>
    <w:rsid w:val="00080B17"/>
    <w:rsid w:val="00080BC9"/>
    <w:rsid w:val="00081032"/>
    <w:rsid w:val="00081411"/>
    <w:rsid w:val="000815D9"/>
    <w:rsid w:val="000815FE"/>
    <w:rsid w:val="000816DE"/>
    <w:rsid w:val="00081C89"/>
    <w:rsid w:val="00082364"/>
    <w:rsid w:val="000826B7"/>
    <w:rsid w:val="00082769"/>
    <w:rsid w:val="00082EE6"/>
    <w:rsid w:val="0008331D"/>
    <w:rsid w:val="00083701"/>
    <w:rsid w:val="0008383B"/>
    <w:rsid w:val="000847A7"/>
    <w:rsid w:val="00084B7E"/>
    <w:rsid w:val="00084C37"/>
    <w:rsid w:val="00085781"/>
    <w:rsid w:val="00085891"/>
    <w:rsid w:val="000863DC"/>
    <w:rsid w:val="00087241"/>
    <w:rsid w:val="0008728A"/>
    <w:rsid w:val="000874F7"/>
    <w:rsid w:val="00087A1F"/>
    <w:rsid w:val="00087A24"/>
    <w:rsid w:val="00087FFD"/>
    <w:rsid w:val="000909C2"/>
    <w:rsid w:val="000909D3"/>
    <w:rsid w:val="00090F3D"/>
    <w:rsid w:val="0009115F"/>
    <w:rsid w:val="00091178"/>
    <w:rsid w:val="000924B6"/>
    <w:rsid w:val="0009269F"/>
    <w:rsid w:val="000929E2"/>
    <w:rsid w:val="00092A1D"/>
    <w:rsid w:val="00092A5F"/>
    <w:rsid w:val="00092CB8"/>
    <w:rsid w:val="00093A98"/>
    <w:rsid w:val="00093F9B"/>
    <w:rsid w:val="000941E0"/>
    <w:rsid w:val="000949CC"/>
    <w:rsid w:val="00095180"/>
    <w:rsid w:val="00095635"/>
    <w:rsid w:val="000968A9"/>
    <w:rsid w:val="00096A70"/>
    <w:rsid w:val="00096B3A"/>
    <w:rsid w:val="00096E27"/>
    <w:rsid w:val="000971A5"/>
    <w:rsid w:val="000A07D0"/>
    <w:rsid w:val="000A0A3E"/>
    <w:rsid w:val="000A10B0"/>
    <w:rsid w:val="000A1313"/>
    <w:rsid w:val="000A1CB6"/>
    <w:rsid w:val="000A30A0"/>
    <w:rsid w:val="000A3618"/>
    <w:rsid w:val="000A42F4"/>
    <w:rsid w:val="000A4B0F"/>
    <w:rsid w:val="000A5147"/>
    <w:rsid w:val="000A5540"/>
    <w:rsid w:val="000A614D"/>
    <w:rsid w:val="000A6387"/>
    <w:rsid w:val="000A6550"/>
    <w:rsid w:val="000A69A0"/>
    <w:rsid w:val="000A6CA7"/>
    <w:rsid w:val="000A7883"/>
    <w:rsid w:val="000A7955"/>
    <w:rsid w:val="000B06C7"/>
    <w:rsid w:val="000B19B1"/>
    <w:rsid w:val="000B1BF6"/>
    <w:rsid w:val="000B291A"/>
    <w:rsid w:val="000B4658"/>
    <w:rsid w:val="000B6AB2"/>
    <w:rsid w:val="000B6B2E"/>
    <w:rsid w:val="000B6E34"/>
    <w:rsid w:val="000B70EE"/>
    <w:rsid w:val="000B71B1"/>
    <w:rsid w:val="000B7208"/>
    <w:rsid w:val="000B73E4"/>
    <w:rsid w:val="000B77FA"/>
    <w:rsid w:val="000B797B"/>
    <w:rsid w:val="000B7EEE"/>
    <w:rsid w:val="000C0FA1"/>
    <w:rsid w:val="000C12A1"/>
    <w:rsid w:val="000C148F"/>
    <w:rsid w:val="000C19E8"/>
    <w:rsid w:val="000C1BEA"/>
    <w:rsid w:val="000C226E"/>
    <w:rsid w:val="000C2479"/>
    <w:rsid w:val="000C2D92"/>
    <w:rsid w:val="000C3223"/>
    <w:rsid w:val="000C3F3A"/>
    <w:rsid w:val="000C4153"/>
    <w:rsid w:val="000C4C1B"/>
    <w:rsid w:val="000C4E0D"/>
    <w:rsid w:val="000C508B"/>
    <w:rsid w:val="000C5394"/>
    <w:rsid w:val="000C5834"/>
    <w:rsid w:val="000C622B"/>
    <w:rsid w:val="000C62E1"/>
    <w:rsid w:val="000C66AB"/>
    <w:rsid w:val="000C6BAC"/>
    <w:rsid w:val="000C7434"/>
    <w:rsid w:val="000C7573"/>
    <w:rsid w:val="000D0CCF"/>
    <w:rsid w:val="000D0E7A"/>
    <w:rsid w:val="000D10E3"/>
    <w:rsid w:val="000D117A"/>
    <w:rsid w:val="000D11A9"/>
    <w:rsid w:val="000D288E"/>
    <w:rsid w:val="000D29BE"/>
    <w:rsid w:val="000D2D1D"/>
    <w:rsid w:val="000D2D6A"/>
    <w:rsid w:val="000D39CD"/>
    <w:rsid w:val="000D3CB8"/>
    <w:rsid w:val="000D3F8B"/>
    <w:rsid w:val="000D55AF"/>
    <w:rsid w:val="000D5AAE"/>
    <w:rsid w:val="000D5C97"/>
    <w:rsid w:val="000D71BB"/>
    <w:rsid w:val="000D74F6"/>
    <w:rsid w:val="000E0856"/>
    <w:rsid w:val="000E0FB2"/>
    <w:rsid w:val="000E1356"/>
    <w:rsid w:val="000E1588"/>
    <w:rsid w:val="000E1927"/>
    <w:rsid w:val="000E1DBF"/>
    <w:rsid w:val="000E22D2"/>
    <w:rsid w:val="000E2A65"/>
    <w:rsid w:val="000E2C33"/>
    <w:rsid w:val="000E2D6F"/>
    <w:rsid w:val="000E38AE"/>
    <w:rsid w:val="000E39F3"/>
    <w:rsid w:val="000E3A60"/>
    <w:rsid w:val="000E3C6A"/>
    <w:rsid w:val="000E3DD1"/>
    <w:rsid w:val="000E5C15"/>
    <w:rsid w:val="000E5DF5"/>
    <w:rsid w:val="000E62AA"/>
    <w:rsid w:val="000E6A78"/>
    <w:rsid w:val="000E6CB3"/>
    <w:rsid w:val="000E7413"/>
    <w:rsid w:val="000E769B"/>
    <w:rsid w:val="000E77C6"/>
    <w:rsid w:val="000E79A4"/>
    <w:rsid w:val="000E7DA1"/>
    <w:rsid w:val="000E7E3A"/>
    <w:rsid w:val="000E7ED4"/>
    <w:rsid w:val="000F009A"/>
    <w:rsid w:val="000F0865"/>
    <w:rsid w:val="000F096D"/>
    <w:rsid w:val="000F175F"/>
    <w:rsid w:val="000F19AA"/>
    <w:rsid w:val="000F1C98"/>
    <w:rsid w:val="000F1F27"/>
    <w:rsid w:val="000F1F52"/>
    <w:rsid w:val="000F201A"/>
    <w:rsid w:val="000F2A4F"/>
    <w:rsid w:val="000F376A"/>
    <w:rsid w:val="000F3A25"/>
    <w:rsid w:val="000F4784"/>
    <w:rsid w:val="000F4E22"/>
    <w:rsid w:val="000F5363"/>
    <w:rsid w:val="000F5B69"/>
    <w:rsid w:val="000F5B7C"/>
    <w:rsid w:val="000F5C15"/>
    <w:rsid w:val="000F6777"/>
    <w:rsid w:val="000F714C"/>
    <w:rsid w:val="000F738A"/>
    <w:rsid w:val="000F74F5"/>
    <w:rsid w:val="000F77D8"/>
    <w:rsid w:val="000F7986"/>
    <w:rsid w:val="00100134"/>
    <w:rsid w:val="001004A9"/>
    <w:rsid w:val="00100DCD"/>
    <w:rsid w:val="00100FB7"/>
    <w:rsid w:val="001013C6"/>
    <w:rsid w:val="0010159C"/>
    <w:rsid w:val="00101E5F"/>
    <w:rsid w:val="001022B3"/>
    <w:rsid w:val="001027F0"/>
    <w:rsid w:val="00102CF9"/>
    <w:rsid w:val="00102DBC"/>
    <w:rsid w:val="00103AEF"/>
    <w:rsid w:val="00105B13"/>
    <w:rsid w:val="00105B14"/>
    <w:rsid w:val="00105B77"/>
    <w:rsid w:val="00105F4F"/>
    <w:rsid w:val="00106063"/>
    <w:rsid w:val="00106655"/>
    <w:rsid w:val="00106932"/>
    <w:rsid w:val="00106EBE"/>
    <w:rsid w:val="001100A0"/>
    <w:rsid w:val="00110E4D"/>
    <w:rsid w:val="0011131B"/>
    <w:rsid w:val="00111537"/>
    <w:rsid w:val="00111E07"/>
    <w:rsid w:val="001122A4"/>
    <w:rsid w:val="00112300"/>
    <w:rsid w:val="001125EF"/>
    <w:rsid w:val="001127FC"/>
    <w:rsid w:val="001129E0"/>
    <w:rsid w:val="00113AB0"/>
    <w:rsid w:val="001142B9"/>
    <w:rsid w:val="001147B7"/>
    <w:rsid w:val="001150B4"/>
    <w:rsid w:val="0011541F"/>
    <w:rsid w:val="00115745"/>
    <w:rsid w:val="00115939"/>
    <w:rsid w:val="0011639D"/>
    <w:rsid w:val="00116DCF"/>
    <w:rsid w:val="001172B7"/>
    <w:rsid w:val="00117484"/>
    <w:rsid w:val="001175A6"/>
    <w:rsid w:val="001176C2"/>
    <w:rsid w:val="00117B8C"/>
    <w:rsid w:val="00117DCB"/>
    <w:rsid w:val="00117F84"/>
    <w:rsid w:val="0012033F"/>
    <w:rsid w:val="00120D31"/>
    <w:rsid w:val="001217E2"/>
    <w:rsid w:val="00122254"/>
    <w:rsid w:val="0012230A"/>
    <w:rsid w:val="0012274D"/>
    <w:rsid w:val="001227F5"/>
    <w:rsid w:val="00122A2E"/>
    <w:rsid w:val="00122ABD"/>
    <w:rsid w:val="00122AFE"/>
    <w:rsid w:val="001235C2"/>
    <w:rsid w:val="00123726"/>
    <w:rsid w:val="00123A87"/>
    <w:rsid w:val="00123D7E"/>
    <w:rsid w:val="00123F70"/>
    <w:rsid w:val="0012463A"/>
    <w:rsid w:val="0012469C"/>
    <w:rsid w:val="00124787"/>
    <w:rsid w:val="00124C94"/>
    <w:rsid w:val="00125A57"/>
    <w:rsid w:val="0012706C"/>
    <w:rsid w:val="00127083"/>
    <w:rsid w:val="00127933"/>
    <w:rsid w:val="00127C38"/>
    <w:rsid w:val="0013126C"/>
    <w:rsid w:val="001317D0"/>
    <w:rsid w:val="0013206A"/>
    <w:rsid w:val="00132174"/>
    <w:rsid w:val="001322DD"/>
    <w:rsid w:val="001328C9"/>
    <w:rsid w:val="001329E4"/>
    <w:rsid w:val="00132ADA"/>
    <w:rsid w:val="00132E38"/>
    <w:rsid w:val="001332CB"/>
    <w:rsid w:val="001335A9"/>
    <w:rsid w:val="00134590"/>
    <w:rsid w:val="001348DF"/>
    <w:rsid w:val="00134D9A"/>
    <w:rsid w:val="00135104"/>
    <w:rsid w:val="0013557B"/>
    <w:rsid w:val="00135A74"/>
    <w:rsid w:val="001361FF"/>
    <w:rsid w:val="00136C3F"/>
    <w:rsid w:val="001375CA"/>
    <w:rsid w:val="00137936"/>
    <w:rsid w:val="00137A3A"/>
    <w:rsid w:val="00137ABE"/>
    <w:rsid w:val="001402FD"/>
    <w:rsid w:val="00141118"/>
    <w:rsid w:val="00141B37"/>
    <w:rsid w:val="001426ED"/>
    <w:rsid w:val="001440D5"/>
    <w:rsid w:val="0014421E"/>
    <w:rsid w:val="00144ACF"/>
    <w:rsid w:val="00144E28"/>
    <w:rsid w:val="00144EB9"/>
    <w:rsid w:val="001456CB"/>
    <w:rsid w:val="00145A71"/>
    <w:rsid w:val="00145C1B"/>
    <w:rsid w:val="00145EC0"/>
    <w:rsid w:val="001462AB"/>
    <w:rsid w:val="0014647E"/>
    <w:rsid w:val="00146B26"/>
    <w:rsid w:val="00146D1A"/>
    <w:rsid w:val="00147832"/>
    <w:rsid w:val="00147BE9"/>
    <w:rsid w:val="00150660"/>
    <w:rsid w:val="00150863"/>
    <w:rsid w:val="00150969"/>
    <w:rsid w:val="00151567"/>
    <w:rsid w:val="00151701"/>
    <w:rsid w:val="00151710"/>
    <w:rsid w:val="00152309"/>
    <w:rsid w:val="0015236E"/>
    <w:rsid w:val="001523F7"/>
    <w:rsid w:val="00152D99"/>
    <w:rsid w:val="001535A4"/>
    <w:rsid w:val="0015381F"/>
    <w:rsid w:val="001545D2"/>
    <w:rsid w:val="001546A0"/>
    <w:rsid w:val="00154714"/>
    <w:rsid w:val="00154D14"/>
    <w:rsid w:val="0015521F"/>
    <w:rsid w:val="00155454"/>
    <w:rsid w:val="00155D9C"/>
    <w:rsid w:val="001568CD"/>
    <w:rsid w:val="00156A9D"/>
    <w:rsid w:val="00156AE6"/>
    <w:rsid w:val="001571B0"/>
    <w:rsid w:val="00157208"/>
    <w:rsid w:val="001572DB"/>
    <w:rsid w:val="00157CAC"/>
    <w:rsid w:val="00160041"/>
    <w:rsid w:val="001601C8"/>
    <w:rsid w:val="0016032D"/>
    <w:rsid w:val="0016040D"/>
    <w:rsid w:val="001604FC"/>
    <w:rsid w:val="00160536"/>
    <w:rsid w:val="001608F9"/>
    <w:rsid w:val="0016149E"/>
    <w:rsid w:val="00162204"/>
    <w:rsid w:val="00162235"/>
    <w:rsid w:val="00162553"/>
    <w:rsid w:val="00162817"/>
    <w:rsid w:val="00162D85"/>
    <w:rsid w:val="00163570"/>
    <w:rsid w:val="00163790"/>
    <w:rsid w:val="00163B81"/>
    <w:rsid w:val="00163E23"/>
    <w:rsid w:val="001641AB"/>
    <w:rsid w:val="001642B6"/>
    <w:rsid w:val="00164D82"/>
    <w:rsid w:val="00164E85"/>
    <w:rsid w:val="00164F22"/>
    <w:rsid w:val="00164F7C"/>
    <w:rsid w:val="00165BF8"/>
    <w:rsid w:val="00166CF7"/>
    <w:rsid w:val="00166DD7"/>
    <w:rsid w:val="0016772E"/>
    <w:rsid w:val="00167C4C"/>
    <w:rsid w:val="001707DA"/>
    <w:rsid w:val="00170B65"/>
    <w:rsid w:val="00170E9D"/>
    <w:rsid w:val="00171363"/>
    <w:rsid w:val="00171722"/>
    <w:rsid w:val="0017183D"/>
    <w:rsid w:val="00171B69"/>
    <w:rsid w:val="00171BBA"/>
    <w:rsid w:val="00173593"/>
    <w:rsid w:val="00173B11"/>
    <w:rsid w:val="00173C53"/>
    <w:rsid w:val="00173D1A"/>
    <w:rsid w:val="00173F04"/>
    <w:rsid w:val="001744B1"/>
    <w:rsid w:val="00174615"/>
    <w:rsid w:val="00175907"/>
    <w:rsid w:val="0017633C"/>
    <w:rsid w:val="00176798"/>
    <w:rsid w:val="0018079D"/>
    <w:rsid w:val="00180921"/>
    <w:rsid w:val="001810F4"/>
    <w:rsid w:val="00181150"/>
    <w:rsid w:val="001813DD"/>
    <w:rsid w:val="00181546"/>
    <w:rsid w:val="00181D66"/>
    <w:rsid w:val="001825B8"/>
    <w:rsid w:val="001842D9"/>
    <w:rsid w:val="00184E7F"/>
    <w:rsid w:val="0018504A"/>
    <w:rsid w:val="0018556D"/>
    <w:rsid w:val="00185D3F"/>
    <w:rsid w:val="001861E9"/>
    <w:rsid w:val="00186DEE"/>
    <w:rsid w:val="00187007"/>
    <w:rsid w:val="00190066"/>
    <w:rsid w:val="00190B44"/>
    <w:rsid w:val="0019173D"/>
    <w:rsid w:val="00191775"/>
    <w:rsid w:val="00191962"/>
    <w:rsid w:val="0019199E"/>
    <w:rsid w:val="00191E8C"/>
    <w:rsid w:val="001920B9"/>
    <w:rsid w:val="001937D2"/>
    <w:rsid w:val="00194919"/>
    <w:rsid w:val="001955C1"/>
    <w:rsid w:val="0019626D"/>
    <w:rsid w:val="001965A1"/>
    <w:rsid w:val="00196F1E"/>
    <w:rsid w:val="0019780E"/>
    <w:rsid w:val="001978F6"/>
    <w:rsid w:val="001A0185"/>
    <w:rsid w:val="001A03BD"/>
    <w:rsid w:val="001A1052"/>
    <w:rsid w:val="001A14A3"/>
    <w:rsid w:val="001A24FB"/>
    <w:rsid w:val="001A2AE6"/>
    <w:rsid w:val="001A2FB5"/>
    <w:rsid w:val="001A3189"/>
    <w:rsid w:val="001A3956"/>
    <w:rsid w:val="001A3DBD"/>
    <w:rsid w:val="001A4620"/>
    <w:rsid w:val="001A4BB3"/>
    <w:rsid w:val="001A4D29"/>
    <w:rsid w:val="001A4D6D"/>
    <w:rsid w:val="001A54A5"/>
    <w:rsid w:val="001A5738"/>
    <w:rsid w:val="001A5EB4"/>
    <w:rsid w:val="001A6086"/>
    <w:rsid w:val="001A689F"/>
    <w:rsid w:val="001A6A85"/>
    <w:rsid w:val="001A7500"/>
    <w:rsid w:val="001A77BB"/>
    <w:rsid w:val="001B131A"/>
    <w:rsid w:val="001B1BDD"/>
    <w:rsid w:val="001B2022"/>
    <w:rsid w:val="001B2200"/>
    <w:rsid w:val="001B2456"/>
    <w:rsid w:val="001B24F3"/>
    <w:rsid w:val="001B3612"/>
    <w:rsid w:val="001B40E2"/>
    <w:rsid w:val="001B41BA"/>
    <w:rsid w:val="001B45AA"/>
    <w:rsid w:val="001B4A55"/>
    <w:rsid w:val="001B504D"/>
    <w:rsid w:val="001B5794"/>
    <w:rsid w:val="001B5A87"/>
    <w:rsid w:val="001B5C13"/>
    <w:rsid w:val="001B621B"/>
    <w:rsid w:val="001B63FA"/>
    <w:rsid w:val="001B6B44"/>
    <w:rsid w:val="001B6E10"/>
    <w:rsid w:val="001B71EB"/>
    <w:rsid w:val="001B7267"/>
    <w:rsid w:val="001C0268"/>
    <w:rsid w:val="001C0375"/>
    <w:rsid w:val="001C0839"/>
    <w:rsid w:val="001C0D7D"/>
    <w:rsid w:val="001C1250"/>
    <w:rsid w:val="001C166E"/>
    <w:rsid w:val="001C1BB9"/>
    <w:rsid w:val="001C26B7"/>
    <w:rsid w:val="001C270F"/>
    <w:rsid w:val="001C34C2"/>
    <w:rsid w:val="001C3DF1"/>
    <w:rsid w:val="001C5228"/>
    <w:rsid w:val="001C59CB"/>
    <w:rsid w:val="001C5F18"/>
    <w:rsid w:val="001C7D3F"/>
    <w:rsid w:val="001D02D1"/>
    <w:rsid w:val="001D040D"/>
    <w:rsid w:val="001D106A"/>
    <w:rsid w:val="001D15B4"/>
    <w:rsid w:val="001D196E"/>
    <w:rsid w:val="001D27FB"/>
    <w:rsid w:val="001D2BFF"/>
    <w:rsid w:val="001D2D22"/>
    <w:rsid w:val="001D3048"/>
    <w:rsid w:val="001D3322"/>
    <w:rsid w:val="001D3584"/>
    <w:rsid w:val="001D35AD"/>
    <w:rsid w:val="001D3EDA"/>
    <w:rsid w:val="001D4296"/>
    <w:rsid w:val="001D53A2"/>
    <w:rsid w:val="001D596E"/>
    <w:rsid w:val="001D5A87"/>
    <w:rsid w:val="001D62F9"/>
    <w:rsid w:val="001D633B"/>
    <w:rsid w:val="001D6888"/>
    <w:rsid w:val="001D7210"/>
    <w:rsid w:val="001D7280"/>
    <w:rsid w:val="001D7348"/>
    <w:rsid w:val="001D7BDB"/>
    <w:rsid w:val="001D7CB4"/>
    <w:rsid w:val="001E08E9"/>
    <w:rsid w:val="001E0A27"/>
    <w:rsid w:val="001E1DC7"/>
    <w:rsid w:val="001E1E83"/>
    <w:rsid w:val="001E28C0"/>
    <w:rsid w:val="001E2EE9"/>
    <w:rsid w:val="001E3188"/>
    <w:rsid w:val="001E3193"/>
    <w:rsid w:val="001E34E0"/>
    <w:rsid w:val="001E3F22"/>
    <w:rsid w:val="001E4C86"/>
    <w:rsid w:val="001E5545"/>
    <w:rsid w:val="001E5EDE"/>
    <w:rsid w:val="001E5F9D"/>
    <w:rsid w:val="001E7862"/>
    <w:rsid w:val="001E7A02"/>
    <w:rsid w:val="001F2181"/>
    <w:rsid w:val="001F3598"/>
    <w:rsid w:val="001F4811"/>
    <w:rsid w:val="001F57D1"/>
    <w:rsid w:val="001F5CB1"/>
    <w:rsid w:val="001F5D89"/>
    <w:rsid w:val="001F6093"/>
    <w:rsid w:val="001F6301"/>
    <w:rsid w:val="001F67E2"/>
    <w:rsid w:val="001F67EE"/>
    <w:rsid w:val="001F6AEB"/>
    <w:rsid w:val="001F6C1E"/>
    <w:rsid w:val="001F7509"/>
    <w:rsid w:val="00200A50"/>
    <w:rsid w:val="00200BD2"/>
    <w:rsid w:val="00200E2F"/>
    <w:rsid w:val="002010E3"/>
    <w:rsid w:val="00201839"/>
    <w:rsid w:val="00201901"/>
    <w:rsid w:val="002020A4"/>
    <w:rsid w:val="0020297A"/>
    <w:rsid w:val="00202F79"/>
    <w:rsid w:val="002030EC"/>
    <w:rsid w:val="002033AB"/>
    <w:rsid w:val="00203AB4"/>
    <w:rsid w:val="00203C50"/>
    <w:rsid w:val="00205311"/>
    <w:rsid w:val="002059CF"/>
    <w:rsid w:val="00205CA0"/>
    <w:rsid w:val="00205CBC"/>
    <w:rsid w:val="0020618F"/>
    <w:rsid w:val="00206278"/>
    <w:rsid w:val="00210204"/>
    <w:rsid w:val="002104A4"/>
    <w:rsid w:val="0021059A"/>
    <w:rsid w:val="00210D3C"/>
    <w:rsid w:val="002112D0"/>
    <w:rsid w:val="0021133C"/>
    <w:rsid w:val="00211A92"/>
    <w:rsid w:val="00211B6E"/>
    <w:rsid w:val="00211BF3"/>
    <w:rsid w:val="00212168"/>
    <w:rsid w:val="00213D4A"/>
    <w:rsid w:val="00214381"/>
    <w:rsid w:val="002147E1"/>
    <w:rsid w:val="00214B26"/>
    <w:rsid w:val="00214FD9"/>
    <w:rsid w:val="00215203"/>
    <w:rsid w:val="002167F4"/>
    <w:rsid w:val="00217027"/>
    <w:rsid w:val="002172A2"/>
    <w:rsid w:val="00217509"/>
    <w:rsid w:val="00217E48"/>
    <w:rsid w:val="0022017C"/>
    <w:rsid w:val="0022053D"/>
    <w:rsid w:val="0022060C"/>
    <w:rsid w:val="0022087B"/>
    <w:rsid w:val="0022111B"/>
    <w:rsid w:val="002212C6"/>
    <w:rsid w:val="00221692"/>
    <w:rsid w:val="00221B36"/>
    <w:rsid w:val="0022212F"/>
    <w:rsid w:val="0022215E"/>
    <w:rsid w:val="0022257D"/>
    <w:rsid w:val="0022268E"/>
    <w:rsid w:val="002231A4"/>
    <w:rsid w:val="002231B5"/>
    <w:rsid w:val="002247F4"/>
    <w:rsid w:val="00224EB9"/>
    <w:rsid w:val="00225495"/>
    <w:rsid w:val="002256B2"/>
    <w:rsid w:val="00226BB9"/>
    <w:rsid w:val="0022702F"/>
    <w:rsid w:val="00227427"/>
    <w:rsid w:val="00227969"/>
    <w:rsid w:val="00227A5D"/>
    <w:rsid w:val="00227A6E"/>
    <w:rsid w:val="00230036"/>
    <w:rsid w:val="002305B1"/>
    <w:rsid w:val="002306D6"/>
    <w:rsid w:val="00231248"/>
    <w:rsid w:val="00231F5D"/>
    <w:rsid w:val="002321EA"/>
    <w:rsid w:val="002322FC"/>
    <w:rsid w:val="00232D6D"/>
    <w:rsid w:val="00232FA9"/>
    <w:rsid w:val="00233B78"/>
    <w:rsid w:val="00233EBD"/>
    <w:rsid w:val="00234112"/>
    <w:rsid w:val="0023436C"/>
    <w:rsid w:val="002363F0"/>
    <w:rsid w:val="00236C20"/>
    <w:rsid w:val="00236C95"/>
    <w:rsid w:val="00236E27"/>
    <w:rsid w:val="0023748E"/>
    <w:rsid w:val="00237A5E"/>
    <w:rsid w:val="002401CE"/>
    <w:rsid w:val="00240A09"/>
    <w:rsid w:val="002413FD"/>
    <w:rsid w:val="00241760"/>
    <w:rsid w:val="0024185D"/>
    <w:rsid w:val="0024278A"/>
    <w:rsid w:val="00242A61"/>
    <w:rsid w:val="00243314"/>
    <w:rsid w:val="00243509"/>
    <w:rsid w:val="00243957"/>
    <w:rsid w:val="002448C9"/>
    <w:rsid w:val="00244DB3"/>
    <w:rsid w:val="00246360"/>
    <w:rsid w:val="0024696C"/>
    <w:rsid w:val="00247DDD"/>
    <w:rsid w:val="002518CB"/>
    <w:rsid w:val="00251CA1"/>
    <w:rsid w:val="00252166"/>
    <w:rsid w:val="00252444"/>
    <w:rsid w:val="00253264"/>
    <w:rsid w:val="00253B98"/>
    <w:rsid w:val="00253C4D"/>
    <w:rsid w:val="00253F3C"/>
    <w:rsid w:val="00254079"/>
    <w:rsid w:val="00254880"/>
    <w:rsid w:val="00254A45"/>
    <w:rsid w:val="00255268"/>
    <w:rsid w:val="0025719B"/>
    <w:rsid w:val="0025744C"/>
    <w:rsid w:val="00257DB6"/>
    <w:rsid w:val="00257F68"/>
    <w:rsid w:val="00260401"/>
    <w:rsid w:val="0026120C"/>
    <w:rsid w:val="002618D8"/>
    <w:rsid w:val="00261BB5"/>
    <w:rsid w:val="00261D9A"/>
    <w:rsid w:val="00261D9B"/>
    <w:rsid w:val="00261F36"/>
    <w:rsid w:val="00262152"/>
    <w:rsid w:val="002622AA"/>
    <w:rsid w:val="0026281D"/>
    <w:rsid w:val="00263BBA"/>
    <w:rsid w:val="002645D8"/>
    <w:rsid w:val="002646D0"/>
    <w:rsid w:val="00264F4D"/>
    <w:rsid w:val="002659D4"/>
    <w:rsid w:val="00266092"/>
    <w:rsid w:val="002662CD"/>
    <w:rsid w:val="00266928"/>
    <w:rsid w:val="00266AE0"/>
    <w:rsid w:val="00266B16"/>
    <w:rsid w:val="002670C0"/>
    <w:rsid w:val="0026722D"/>
    <w:rsid w:val="0026770F"/>
    <w:rsid w:val="00267AE1"/>
    <w:rsid w:val="00270089"/>
    <w:rsid w:val="002704F7"/>
    <w:rsid w:val="002714DA"/>
    <w:rsid w:val="00271902"/>
    <w:rsid w:val="00271F59"/>
    <w:rsid w:val="00271F88"/>
    <w:rsid w:val="00272029"/>
    <w:rsid w:val="00272589"/>
    <w:rsid w:val="002725EC"/>
    <w:rsid w:val="00272AF2"/>
    <w:rsid w:val="00272BDB"/>
    <w:rsid w:val="00272E52"/>
    <w:rsid w:val="00272FDE"/>
    <w:rsid w:val="00273084"/>
    <w:rsid w:val="002739FB"/>
    <w:rsid w:val="002742BD"/>
    <w:rsid w:val="00274615"/>
    <w:rsid w:val="00274DFC"/>
    <w:rsid w:val="002759DC"/>
    <w:rsid w:val="00276039"/>
    <w:rsid w:val="002761A3"/>
    <w:rsid w:val="002764E9"/>
    <w:rsid w:val="00276560"/>
    <w:rsid w:val="0027675D"/>
    <w:rsid w:val="002772D8"/>
    <w:rsid w:val="00280E52"/>
    <w:rsid w:val="00281297"/>
    <w:rsid w:val="00281465"/>
    <w:rsid w:val="0028163F"/>
    <w:rsid w:val="0028169C"/>
    <w:rsid w:val="00281E2F"/>
    <w:rsid w:val="002820C7"/>
    <w:rsid w:val="00282331"/>
    <w:rsid w:val="00282480"/>
    <w:rsid w:val="00282B48"/>
    <w:rsid w:val="002832C4"/>
    <w:rsid w:val="00283387"/>
    <w:rsid w:val="0028341D"/>
    <w:rsid w:val="002835AD"/>
    <w:rsid w:val="00283964"/>
    <w:rsid w:val="00284439"/>
    <w:rsid w:val="00284821"/>
    <w:rsid w:val="00284A04"/>
    <w:rsid w:val="00284B56"/>
    <w:rsid w:val="00285084"/>
    <w:rsid w:val="002850DD"/>
    <w:rsid w:val="0028565D"/>
    <w:rsid w:val="00285BCA"/>
    <w:rsid w:val="00285D9C"/>
    <w:rsid w:val="00285E54"/>
    <w:rsid w:val="002863AC"/>
    <w:rsid w:val="00287609"/>
    <w:rsid w:val="00287857"/>
    <w:rsid w:val="00287B1E"/>
    <w:rsid w:val="00287EE7"/>
    <w:rsid w:val="00290D41"/>
    <w:rsid w:val="002911C8"/>
    <w:rsid w:val="002912E7"/>
    <w:rsid w:val="00291E5A"/>
    <w:rsid w:val="00292243"/>
    <w:rsid w:val="00292DCE"/>
    <w:rsid w:val="002937B3"/>
    <w:rsid w:val="0029484A"/>
    <w:rsid w:val="00294A69"/>
    <w:rsid w:val="00294EC2"/>
    <w:rsid w:val="0029504A"/>
    <w:rsid w:val="002950EA"/>
    <w:rsid w:val="00295ECD"/>
    <w:rsid w:val="00296241"/>
    <w:rsid w:val="00296346"/>
    <w:rsid w:val="00296875"/>
    <w:rsid w:val="00296898"/>
    <w:rsid w:val="002968B7"/>
    <w:rsid w:val="00296AE8"/>
    <w:rsid w:val="00296BBA"/>
    <w:rsid w:val="00296DC4"/>
    <w:rsid w:val="002972F4"/>
    <w:rsid w:val="00297C09"/>
    <w:rsid w:val="002A053D"/>
    <w:rsid w:val="002A080F"/>
    <w:rsid w:val="002A0B1B"/>
    <w:rsid w:val="002A0C81"/>
    <w:rsid w:val="002A158A"/>
    <w:rsid w:val="002A2373"/>
    <w:rsid w:val="002A2597"/>
    <w:rsid w:val="002A2763"/>
    <w:rsid w:val="002A27A3"/>
    <w:rsid w:val="002A317F"/>
    <w:rsid w:val="002A3185"/>
    <w:rsid w:val="002A35AD"/>
    <w:rsid w:val="002A3F0E"/>
    <w:rsid w:val="002A3F7A"/>
    <w:rsid w:val="002A43DC"/>
    <w:rsid w:val="002A45FE"/>
    <w:rsid w:val="002A47F6"/>
    <w:rsid w:val="002A48CB"/>
    <w:rsid w:val="002A4B79"/>
    <w:rsid w:val="002A571D"/>
    <w:rsid w:val="002A5C52"/>
    <w:rsid w:val="002A5C87"/>
    <w:rsid w:val="002A5F68"/>
    <w:rsid w:val="002A5FB9"/>
    <w:rsid w:val="002A67B9"/>
    <w:rsid w:val="002A6A64"/>
    <w:rsid w:val="002A713F"/>
    <w:rsid w:val="002A7D84"/>
    <w:rsid w:val="002A7DB9"/>
    <w:rsid w:val="002B041E"/>
    <w:rsid w:val="002B0742"/>
    <w:rsid w:val="002B09F4"/>
    <w:rsid w:val="002B0AB6"/>
    <w:rsid w:val="002B11A5"/>
    <w:rsid w:val="002B147B"/>
    <w:rsid w:val="002B1A23"/>
    <w:rsid w:val="002B2935"/>
    <w:rsid w:val="002B2B44"/>
    <w:rsid w:val="002B353C"/>
    <w:rsid w:val="002B4207"/>
    <w:rsid w:val="002B4298"/>
    <w:rsid w:val="002B468C"/>
    <w:rsid w:val="002B4732"/>
    <w:rsid w:val="002B4B39"/>
    <w:rsid w:val="002B5383"/>
    <w:rsid w:val="002B595A"/>
    <w:rsid w:val="002B5A4B"/>
    <w:rsid w:val="002B606F"/>
    <w:rsid w:val="002B6256"/>
    <w:rsid w:val="002B6824"/>
    <w:rsid w:val="002B6B19"/>
    <w:rsid w:val="002B6E21"/>
    <w:rsid w:val="002B7332"/>
    <w:rsid w:val="002B7A61"/>
    <w:rsid w:val="002C04DD"/>
    <w:rsid w:val="002C0F12"/>
    <w:rsid w:val="002C1508"/>
    <w:rsid w:val="002C1F11"/>
    <w:rsid w:val="002C209B"/>
    <w:rsid w:val="002C218A"/>
    <w:rsid w:val="002C2A3B"/>
    <w:rsid w:val="002C2C52"/>
    <w:rsid w:val="002C2D5F"/>
    <w:rsid w:val="002C2E54"/>
    <w:rsid w:val="002C3075"/>
    <w:rsid w:val="002C3101"/>
    <w:rsid w:val="002C34AB"/>
    <w:rsid w:val="002C3594"/>
    <w:rsid w:val="002C3B1E"/>
    <w:rsid w:val="002C3DB2"/>
    <w:rsid w:val="002C449C"/>
    <w:rsid w:val="002C484D"/>
    <w:rsid w:val="002C48B2"/>
    <w:rsid w:val="002C5E56"/>
    <w:rsid w:val="002C6045"/>
    <w:rsid w:val="002C6099"/>
    <w:rsid w:val="002C642F"/>
    <w:rsid w:val="002C70E0"/>
    <w:rsid w:val="002C70E9"/>
    <w:rsid w:val="002C7656"/>
    <w:rsid w:val="002C7845"/>
    <w:rsid w:val="002D02CE"/>
    <w:rsid w:val="002D0720"/>
    <w:rsid w:val="002D0D58"/>
    <w:rsid w:val="002D1487"/>
    <w:rsid w:val="002D1C04"/>
    <w:rsid w:val="002D21CA"/>
    <w:rsid w:val="002D228D"/>
    <w:rsid w:val="002D2B02"/>
    <w:rsid w:val="002D2D73"/>
    <w:rsid w:val="002D3876"/>
    <w:rsid w:val="002D44D1"/>
    <w:rsid w:val="002D4760"/>
    <w:rsid w:val="002D4CB3"/>
    <w:rsid w:val="002D510A"/>
    <w:rsid w:val="002D5F23"/>
    <w:rsid w:val="002D5FB1"/>
    <w:rsid w:val="002D640D"/>
    <w:rsid w:val="002D6B16"/>
    <w:rsid w:val="002D6EA0"/>
    <w:rsid w:val="002D74E9"/>
    <w:rsid w:val="002D7D8A"/>
    <w:rsid w:val="002E0337"/>
    <w:rsid w:val="002E0D3C"/>
    <w:rsid w:val="002E1272"/>
    <w:rsid w:val="002E138E"/>
    <w:rsid w:val="002E14EF"/>
    <w:rsid w:val="002E1C4F"/>
    <w:rsid w:val="002E1E79"/>
    <w:rsid w:val="002E2003"/>
    <w:rsid w:val="002E35DD"/>
    <w:rsid w:val="002E3E13"/>
    <w:rsid w:val="002E3E22"/>
    <w:rsid w:val="002E3EC5"/>
    <w:rsid w:val="002E4453"/>
    <w:rsid w:val="002E575D"/>
    <w:rsid w:val="002E59D7"/>
    <w:rsid w:val="002E6616"/>
    <w:rsid w:val="002E6B46"/>
    <w:rsid w:val="002E737F"/>
    <w:rsid w:val="002E73DD"/>
    <w:rsid w:val="002E7A96"/>
    <w:rsid w:val="002E7BBB"/>
    <w:rsid w:val="002E7DAB"/>
    <w:rsid w:val="002F011B"/>
    <w:rsid w:val="002F07A4"/>
    <w:rsid w:val="002F09D0"/>
    <w:rsid w:val="002F0F2F"/>
    <w:rsid w:val="002F2131"/>
    <w:rsid w:val="002F26D3"/>
    <w:rsid w:val="002F2AC5"/>
    <w:rsid w:val="002F3335"/>
    <w:rsid w:val="002F3796"/>
    <w:rsid w:val="002F39EA"/>
    <w:rsid w:val="002F3E3B"/>
    <w:rsid w:val="002F4965"/>
    <w:rsid w:val="002F5066"/>
    <w:rsid w:val="002F511D"/>
    <w:rsid w:val="002F5287"/>
    <w:rsid w:val="002F5453"/>
    <w:rsid w:val="002F54EA"/>
    <w:rsid w:val="002F5E47"/>
    <w:rsid w:val="002F62F3"/>
    <w:rsid w:val="002F659C"/>
    <w:rsid w:val="002F68CD"/>
    <w:rsid w:val="002F7215"/>
    <w:rsid w:val="002F724D"/>
    <w:rsid w:val="002F762A"/>
    <w:rsid w:val="002F7E6B"/>
    <w:rsid w:val="003004AE"/>
    <w:rsid w:val="00300B1F"/>
    <w:rsid w:val="003015EF"/>
    <w:rsid w:val="00301C30"/>
    <w:rsid w:val="00302BE0"/>
    <w:rsid w:val="00302DF0"/>
    <w:rsid w:val="003033E6"/>
    <w:rsid w:val="0030523A"/>
    <w:rsid w:val="00305B3D"/>
    <w:rsid w:val="00307B1A"/>
    <w:rsid w:val="00307C7B"/>
    <w:rsid w:val="00307D0C"/>
    <w:rsid w:val="0031011C"/>
    <w:rsid w:val="00310777"/>
    <w:rsid w:val="0031098D"/>
    <w:rsid w:val="00310A52"/>
    <w:rsid w:val="003122C3"/>
    <w:rsid w:val="0031293D"/>
    <w:rsid w:val="00312C34"/>
    <w:rsid w:val="003144CE"/>
    <w:rsid w:val="003152C6"/>
    <w:rsid w:val="00315CBB"/>
    <w:rsid w:val="00316418"/>
    <w:rsid w:val="003166CD"/>
    <w:rsid w:val="00317D2B"/>
    <w:rsid w:val="00320721"/>
    <w:rsid w:val="00321539"/>
    <w:rsid w:val="0032168B"/>
    <w:rsid w:val="00322A92"/>
    <w:rsid w:val="00323410"/>
    <w:rsid w:val="0032353A"/>
    <w:rsid w:val="00325573"/>
    <w:rsid w:val="00325AAB"/>
    <w:rsid w:val="00325CB5"/>
    <w:rsid w:val="003262FC"/>
    <w:rsid w:val="003264EA"/>
    <w:rsid w:val="0032700A"/>
    <w:rsid w:val="00327A20"/>
    <w:rsid w:val="00327B20"/>
    <w:rsid w:val="00330206"/>
    <w:rsid w:val="00330FC9"/>
    <w:rsid w:val="00332171"/>
    <w:rsid w:val="00332340"/>
    <w:rsid w:val="00332892"/>
    <w:rsid w:val="00332B7D"/>
    <w:rsid w:val="00332FA2"/>
    <w:rsid w:val="00333677"/>
    <w:rsid w:val="00333EF5"/>
    <w:rsid w:val="003355C0"/>
    <w:rsid w:val="00335AAF"/>
    <w:rsid w:val="00335B18"/>
    <w:rsid w:val="003368A7"/>
    <w:rsid w:val="00337478"/>
    <w:rsid w:val="003375C0"/>
    <w:rsid w:val="003375FD"/>
    <w:rsid w:val="00337987"/>
    <w:rsid w:val="00337CFB"/>
    <w:rsid w:val="003408C9"/>
    <w:rsid w:val="00341012"/>
    <w:rsid w:val="00341790"/>
    <w:rsid w:val="00341960"/>
    <w:rsid w:val="00341C64"/>
    <w:rsid w:val="00342578"/>
    <w:rsid w:val="00342674"/>
    <w:rsid w:val="00342A6C"/>
    <w:rsid w:val="00342C38"/>
    <w:rsid w:val="0034327E"/>
    <w:rsid w:val="003433A9"/>
    <w:rsid w:val="0034380E"/>
    <w:rsid w:val="00343F55"/>
    <w:rsid w:val="0034405A"/>
    <w:rsid w:val="00345579"/>
    <w:rsid w:val="00345AD9"/>
    <w:rsid w:val="00345BA4"/>
    <w:rsid w:val="00345FBE"/>
    <w:rsid w:val="00346435"/>
    <w:rsid w:val="0034690D"/>
    <w:rsid w:val="00346FEC"/>
    <w:rsid w:val="00350BEB"/>
    <w:rsid w:val="003511DB"/>
    <w:rsid w:val="003512C5"/>
    <w:rsid w:val="00351E12"/>
    <w:rsid w:val="00352D69"/>
    <w:rsid w:val="00352E6F"/>
    <w:rsid w:val="003534C6"/>
    <w:rsid w:val="0035356C"/>
    <w:rsid w:val="00353729"/>
    <w:rsid w:val="003543FA"/>
    <w:rsid w:val="00354C49"/>
    <w:rsid w:val="00354F90"/>
    <w:rsid w:val="003554FA"/>
    <w:rsid w:val="003558B4"/>
    <w:rsid w:val="00356144"/>
    <w:rsid w:val="00356193"/>
    <w:rsid w:val="003575BA"/>
    <w:rsid w:val="0035777A"/>
    <w:rsid w:val="0036062D"/>
    <w:rsid w:val="00360667"/>
    <w:rsid w:val="003615A1"/>
    <w:rsid w:val="00361E6A"/>
    <w:rsid w:val="0036264F"/>
    <w:rsid w:val="00362E19"/>
    <w:rsid w:val="0036342B"/>
    <w:rsid w:val="00363849"/>
    <w:rsid w:val="003638AA"/>
    <w:rsid w:val="00363BA0"/>
    <w:rsid w:val="00363C35"/>
    <w:rsid w:val="003640A5"/>
    <w:rsid w:val="003646B9"/>
    <w:rsid w:val="003653D1"/>
    <w:rsid w:val="00365CD4"/>
    <w:rsid w:val="00365D80"/>
    <w:rsid w:val="0036647B"/>
    <w:rsid w:val="00366636"/>
    <w:rsid w:val="0036695E"/>
    <w:rsid w:val="00366C39"/>
    <w:rsid w:val="003671D7"/>
    <w:rsid w:val="0036723D"/>
    <w:rsid w:val="003677C4"/>
    <w:rsid w:val="00367EE9"/>
    <w:rsid w:val="003705DA"/>
    <w:rsid w:val="00370797"/>
    <w:rsid w:val="00370842"/>
    <w:rsid w:val="00371746"/>
    <w:rsid w:val="003717CF"/>
    <w:rsid w:val="00373447"/>
    <w:rsid w:val="00373ACD"/>
    <w:rsid w:val="00373BED"/>
    <w:rsid w:val="00373F3C"/>
    <w:rsid w:val="00374147"/>
    <w:rsid w:val="00375B76"/>
    <w:rsid w:val="003765BE"/>
    <w:rsid w:val="003770E7"/>
    <w:rsid w:val="00377900"/>
    <w:rsid w:val="00377B4F"/>
    <w:rsid w:val="00377F91"/>
    <w:rsid w:val="00381100"/>
    <w:rsid w:val="00381A83"/>
    <w:rsid w:val="00381DDD"/>
    <w:rsid w:val="00382AC7"/>
    <w:rsid w:val="003831AD"/>
    <w:rsid w:val="00383A66"/>
    <w:rsid w:val="00383C33"/>
    <w:rsid w:val="00383ED2"/>
    <w:rsid w:val="00384517"/>
    <w:rsid w:val="00384B38"/>
    <w:rsid w:val="00386156"/>
    <w:rsid w:val="003862BF"/>
    <w:rsid w:val="0038653D"/>
    <w:rsid w:val="0038680F"/>
    <w:rsid w:val="00386E5F"/>
    <w:rsid w:val="00387735"/>
    <w:rsid w:val="00387A23"/>
    <w:rsid w:val="003905DE"/>
    <w:rsid w:val="003907EE"/>
    <w:rsid w:val="003908EB"/>
    <w:rsid w:val="003922A5"/>
    <w:rsid w:val="003925FE"/>
    <w:rsid w:val="003927BF"/>
    <w:rsid w:val="0039347B"/>
    <w:rsid w:val="00394059"/>
    <w:rsid w:val="00394697"/>
    <w:rsid w:val="00394D62"/>
    <w:rsid w:val="00394E20"/>
    <w:rsid w:val="003951B4"/>
    <w:rsid w:val="003951E6"/>
    <w:rsid w:val="0039578A"/>
    <w:rsid w:val="003966EC"/>
    <w:rsid w:val="00396873"/>
    <w:rsid w:val="00396A89"/>
    <w:rsid w:val="003974A6"/>
    <w:rsid w:val="00397743"/>
    <w:rsid w:val="003A0510"/>
    <w:rsid w:val="003A0EF8"/>
    <w:rsid w:val="003A0F7D"/>
    <w:rsid w:val="003A3527"/>
    <w:rsid w:val="003A390F"/>
    <w:rsid w:val="003A4126"/>
    <w:rsid w:val="003A4DCD"/>
    <w:rsid w:val="003A5666"/>
    <w:rsid w:val="003A5816"/>
    <w:rsid w:val="003A6314"/>
    <w:rsid w:val="003A6630"/>
    <w:rsid w:val="003A67FA"/>
    <w:rsid w:val="003A6A21"/>
    <w:rsid w:val="003A6BF9"/>
    <w:rsid w:val="003A74DA"/>
    <w:rsid w:val="003A7B13"/>
    <w:rsid w:val="003A7E2E"/>
    <w:rsid w:val="003B0BC6"/>
    <w:rsid w:val="003B0BE3"/>
    <w:rsid w:val="003B0BE5"/>
    <w:rsid w:val="003B2786"/>
    <w:rsid w:val="003B3270"/>
    <w:rsid w:val="003B3C1E"/>
    <w:rsid w:val="003B5D88"/>
    <w:rsid w:val="003B5E00"/>
    <w:rsid w:val="003B5F01"/>
    <w:rsid w:val="003B626C"/>
    <w:rsid w:val="003B68F4"/>
    <w:rsid w:val="003B72AD"/>
    <w:rsid w:val="003B766F"/>
    <w:rsid w:val="003B7F0B"/>
    <w:rsid w:val="003C027F"/>
    <w:rsid w:val="003C06DD"/>
    <w:rsid w:val="003C0796"/>
    <w:rsid w:val="003C0BC3"/>
    <w:rsid w:val="003C21A0"/>
    <w:rsid w:val="003C335F"/>
    <w:rsid w:val="003C3A0A"/>
    <w:rsid w:val="003C4044"/>
    <w:rsid w:val="003C4047"/>
    <w:rsid w:val="003C4573"/>
    <w:rsid w:val="003C48BC"/>
    <w:rsid w:val="003C4EFE"/>
    <w:rsid w:val="003C59F2"/>
    <w:rsid w:val="003C5B64"/>
    <w:rsid w:val="003C6601"/>
    <w:rsid w:val="003C688F"/>
    <w:rsid w:val="003C68E2"/>
    <w:rsid w:val="003C6BE0"/>
    <w:rsid w:val="003C6DD8"/>
    <w:rsid w:val="003C7090"/>
    <w:rsid w:val="003C7BCF"/>
    <w:rsid w:val="003C7F1E"/>
    <w:rsid w:val="003D0165"/>
    <w:rsid w:val="003D1118"/>
    <w:rsid w:val="003D1377"/>
    <w:rsid w:val="003D145B"/>
    <w:rsid w:val="003D1695"/>
    <w:rsid w:val="003D1ADB"/>
    <w:rsid w:val="003D23B5"/>
    <w:rsid w:val="003D2AA0"/>
    <w:rsid w:val="003D2C87"/>
    <w:rsid w:val="003D2EA7"/>
    <w:rsid w:val="003D37AC"/>
    <w:rsid w:val="003D3A47"/>
    <w:rsid w:val="003D420B"/>
    <w:rsid w:val="003D4C48"/>
    <w:rsid w:val="003D5EE0"/>
    <w:rsid w:val="003D6B0B"/>
    <w:rsid w:val="003D6D9F"/>
    <w:rsid w:val="003D6E29"/>
    <w:rsid w:val="003D7822"/>
    <w:rsid w:val="003D7B8D"/>
    <w:rsid w:val="003E00DE"/>
    <w:rsid w:val="003E00F9"/>
    <w:rsid w:val="003E0770"/>
    <w:rsid w:val="003E0B6E"/>
    <w:rsid w:val="003E1484"/>
    <w:rsid w:val="003E175E"/>
    <w:rsid w:val="003E1A4D"/>
    <w:rsid w:val="003E1EBF"/>
    <w:rsid w:val="003E20A6"/>
    <w:rsid w:val="003E20EE"/>
    <w:rsid w:val="003E21E2"/>
    <w:rsid w:val="003E2340"/>
    <w:rsid w:val="003E251D"/>
    <w:rsid w:val="003E30DE"/>
    <w:rsid w:val="003E359F"/>
    <w:rsid w:val="003E37A2"/>
    <w:rsid w:val="003E4259"/>
    <w:rsid w:val="003E4301"/>
    <w:rsid w:val="003E4E2C"/>
    <w:rsid w:val="003E4F5B"/>
    <w:rsid w:val="003E62E3"/>
    <w:rsid w:val="003E6F48"/>
    <w:rsid w:val="003E767B"/>
    <w:rsid w:val="003F09D5"/>
    <w:rsid w:val="003F09F4"/>
    <w:rsid w:val="003F1472"/>
    <w:rsid w:val="003F1C30"/>
    <w:rsid w:val="003F2110"/>
    <w:rsid w:val="003F238F"/>
    <w:rsid w:val="003F31B8"/>
    <w:rsid w:val="003F35E9"/>
    <w:rsid w:val="003F3AEF"/>
    <w:rsid w:val="003F4360"/>
    <w:rsid w:val="003F482C"/>
    <w:rsid w:val="003F50B5"/>
    <w:rsid w:val="003F70F0"/>
    <w:rsid w:val="003F7C93"/>
    <w:rsid w:val="003F7FD0"/>
    <w:rsid w:val="004000AA"/>
    <w:rsid w:val="00400338"/>
    <w:rsid w:val="0040086E"/>
    <w:rsid w:val="00400C01"/>
    <w:rsid w:val="0040110B"/>
    <w:rsid w:val="00401855"/>
    <w:rsid w:val="00401A9C"/>
    <w:rsid w:val="00401B38"/>
    <w:rsid w:val="00401F91"/>
    <w:rsid w:val="00402491"/>
    <w:rsid w:val="004025D6"/>
    <w:rsid w:val="004025E3"/>
    <w:rsid w:val="00402940"/>
    <w:rsid w:val="00403546"/>
    <w:rsid w:val="0040371A"/>
    <w:rsid w:val="00404150"/>
    <w:rsid w:val="004041CC"/>
    <w:rsid w:val="0040437F"/>
    <w:rsid w:val="004054DC"/>
    <w:rsid w:val="00405543"/>
    <w:rsid w:val="00405669"/>
    <w:rsid w:val="004059E8"/>
    <w:rsid w:val="00406224"/>
    <w:rsid w:val="004062B7"/>
    <w:rsid w:val="0040674A"/>
    <w:rsid w:val="004069C6"/>
    <w:rsid w:val="00406E62"/>
    <w:rsid w:val="00407044"/>
    <w:rsid w:val="004071B4"/>
    <w:rsid w:val="0040778A"/>
    <w:rsid w:val="004077B7"/>
    <w:rsid w:val="00407E31"/>
    <w:rsid w:val="00407FB9"/>
    <w:rsid w:val="004100BC"/>
    <w:rsid w:val="00410420"/>
    <w:rsid w:val="00410957"/>
    <w:rsid w:val="00410BBC"/>
    <w:rsid w:val="00410EAD"/>
    <w:rsid w:val="0041167F"/>
    <w:rsid w:val="00411BED"/>
    <w:rsid w:val="00412121"/>
    <w:rsid w:val="00412247"/>
    <w:rsid w:val="00412A6A"/>
    <w:rsid w:val="00412C00"/>
    <w:rsid w:val="00412E8D"/>
    <w:rsid w:val="00413229"/>
    <w:rsid w:val="0041334B"/>
    <w:rsid w:val="0041398C"/>
    <w:rsid w:val="00413AC6"/>
    <w:rsid w:val="00413ADA"/>
    <w:rsid w:val="00413ED3"/>
    <w:rsid w:val="00414515"/>
    <w:rsid w:val="00414703"/>
    <w:rsid w:val="0041533C"/>
    <w:rsid w:val="0041554D"/>
    <w:rsid w:val="004155FA"/>
    <w:rsid w:val="00415929"/>
    <w:rsid w:val="00415C1B"/>
    <w:rsid w:val="00415E8F"/>
    <w:rsid w:val="004160DD"/>
    <w:rsid w:val="00416134"/>
    <w:rsid w:val="00416720"/>
    <w:rsid w:val="00420418"/>
    <w:rsid w:val="004209C7"/>
    <w:rsid w:val="004211B4"/>
    <w:rsid w:val="0042133A"/>
    <w:rsid w:val="0042175F"/>
    <w:rsid w:val="00421A8C"/>
    <w:rsid w:val="0042215E"/>
    <w:rsid w:val="0042254B"/>
    <w:rsid w:val="00422604"/>
    <w:rsid w:val="00422876"/>
    <w:rsid w:val="00422A77"/>
    <w:rsid w:val="0042307E"/>
    <w:rsid w:val="00423759"/>
    <w:rsid w:val="0042378B"/>
    <w:rsid w:val="00424349"/>
    <w:rsid w:val="004243D0"/>
    <w:rsid w:val="004247C7"/>
    <w:rsid w:val="00425407"/>
    <w:rsid w:val="00426B14"/>
    <w:rsid w:val="00427789"/>
    <w:rsid w:val="004277C4"/>
    <w:rsid w:val="00427FDE"/>
    <w:rsid w:val="0043032E"/>
    <w:rsid w:val="00430CD0"/>
    <w:rsid w:val="0043146F"/>
    <w:rsid w:val="00431699"/>
    <w:rsid w:val="00431715"/>
    <w:rsid w:val="00432AAF"/>
    <w:rsid w:val="004337BD"/>
    <w:rsid w:val="00433F01"/>
    <w:rsid w:val="00433F15"/>
    <w:rsid w:val="00434676"/>
    <w:rsid w:val="004354B0"/>
    <w:rsid w:val="0043586D"/>
    <w:rsid w:val="004359C3"/>
    <w:rsid w:val="00435A91"/>
    <w:rsid w:val="00436083"/>
    <w:rsid w:val="0043678B"/>
    <w:rsid w:val="00436877"/>
    <w:rsid w:val="004371A7"/>
    <w:rsid w:val="004406EB"/>
    <w:rsid w:val="0044097D"/>
    <w:rsid w:val="00441291"/>
    <w:rsid w:val="004433DB"/>
    <w:rsid w:val="00443DC6"/>
    <w:rsid w:val="004443F7"/>
    <w:rsid w:val="00444918"/>
    <w:rsid w:val="00444A83"/>
    <w:rsid w:val="00444F69"/>
    <w:rsid w:val="00445E66"/>
    <w:rsid w:val="004463FE"/>
    <w:rsid w:val="00446726"/>
    <w:rsid w:val="00446C51"/>
    <w:rsid w:val="00446E6C"/>
    <w:rsid w:val="00447320"/>
    <w:rsid w:val="0044749F"/>
    <w:rsid w:val="00447547"/>
    <w:rsid w:val="004476D1"/>
    <w:rsid w:val="004500D2"/>
    <w:rsid w:val="00450954"/>
    <w:rsid w:val="00450DB2"/>
    <w:rsid w:val="00451BF5"/>
    <w:rsid w:val="0045233E"/>
    <w:rsid w:val="0045235D"/>
    <w:rsid w:val="004526AB"/>
    <w:rsid w:val="00452B8E"/>
    <w:rsid w:val="00452CBC"/>
    <w:rsid w:val="00453008"/>
    <w:rsid w:val="004530A1"/>
    <w:rsid w:val="00453139"/>
    <w:rsid w:val="00453388"/>
    <w:rsid w:val="00454BE7"/>
    <w:rsid w:val="00455D2A"/>
    <w:rsid w:val="0045672D"/>
    <w:rsid w:val="00456890"/>
    <w:rsid w:val="0045773D"/>
    <w:rsid w:val="00457B08"/>
    <w:rsid w:val="00457F6D"/>
    <w:rsid w:val="004608AA"/>
    <w:rsid w:val="00461695"/>
    <w:rsid w:val="00461B8F"/>
    <w:rsid w:val="00461F80"/>
    <w:rsid w:val="00462546"/>
    <w:rsid w:val="00464345"/>
    <w:rsid w:val="00464A6F"/>
    <w:rsid w:val="00464C40"/>
    <w:rsid w:val="00464EDC"/>
    <w:rsid w:val="004667C6"/>
    <w:rsid w:val="004669A1"/>
    <w:rsid w:val="004671A9"/>
    <w:rsid w:val="0046795D"/>
    <w:rsid w:val="00467B04"/>
    <w:rsid w:val="00467C19"/>
    <w:rsid w:val="00467FEC"/>
    <w:rsid w:val="00470248"/>
    <w:rsid w:val="0047083C"/>
    <w:rsid w:val="00470AFA"/>
    <w:rsid w:val="00471613"/>
    <w:rsid w:val="00472334"/>
    <w:rsid w:val="004723EE"/>
    <w:rsid w:val="00472630"/>
    <w:rsid w:val="00472C4A"/>
    <w:rsid w:val="00472C8C"/>
    <w:rsid w:val="0047333D"/>
    <w:rsid w:val="0047361B"/>
    <w:rsid w:val="00473D3E"/>
    <w:rsid w:val="0047412B"/>
    <w:rsid w:val="0047439B"/>
    <w:rsid w:val="0047541C"/>
    <w:rsid w:val="00475C9D"/>
    <w:rsid w:val="00476881"/>
    <w:rsid w:val="00477415"/>
    <w:rsid w:val="00477841"/>
    <w:rsid w:val="004802C4"/>
    <w:rsid w:val="004802D5"/>
    <w:rsid w:val="0048033A"/>
    <w:rsid w:val="004809CF"/>
    <w:rsid w:val="00480AF5"/>
    <w:rsid w:val="00481003"/>
    <w:rsid w:val="00482BDE"/>
    <w:rsid w:val="00482BE8"/>
    <w:rsid w:val="00482C5E"/>
    <w:rsid w:val="00482CD8"/>
    <w:rsid w:val="0048307C"/>
    <w:rsid w:val="00483985"/>
    <w:rsid w:val="00484458"/>
    <w:rsid w:val="00484650"/>
    <w:rsid w:val="00484663"/>
    <w:rsid w:val="00484AB9"/>
    <w:rsid w:val="00485AE6"/>
    <w:rsid w:val="00486906"/>
    <w:rsid w:val="00486C84"/>
    <w:rsid w:val="00486CAD"/>
    <w:rsid w:val="00487480"/>
    <w:rsid w:val="004878DC"/>
    <w:rsid w:val="00487A17"/>
    <w:rsid w:val="00490AD8"/>
    <w:rsid w:val="00491057"/>
    <w:rsid w:val="00491C92"/>
    <w:rsid w:val="00492D0D"/>
    <w:rsid w:val="004936CD"/>
    <w:rsid w:val="00494124"/>
    <w:rsid w:val="004946A5"/>
    <w:rsid w:val="004946C1"/>
    <w:rsid w:val="0049494F"/>
    <w:rsid w:val="004950A0"/>
    <w:rsid w:val="0049624E"/>
    <w:rsid w:val="00496D98"/>
    <w:rsid w:val="004A07B7"/>
    <w:rsid w:val="004A0894"/>
    <w:rsid w:val="004A0D87"/>
    <w:rsid w:val="004A1491"/>
    <w:rsid w:val="004A154F"/>
    <w:rsid w:val="004A172B"/>
    <w:rsid w:val="004A1DFA"/>
    <w:rsid w:val="004A20EE"/>
    <w:rsid w:val="004A2B6E"/>
    <w:rsid w:val="004A2BFC"/>
    <w:rsid w:val="004A2C76"/>
    <w:rsid w:val="004A30E2"/>
    <w:rsid w:val="004A40CE"/>
    <w:rsid w:val="004A43BF"/>
    <w:rsid w:val="004A4644"/>
    <w:rsid w:val="004A4B5F"/>
    <w:rsid w:val="004A549E"/>
    <w:rsid w:val="004A578C"/>
    <w:rsid w:val="004A661E"/>
    <w:rsid w:val="004A67C3"/>
    <w:rsid w:val="004A70A9"/>
    <w:rsid w:val="004A7691"/>
    <w:rsid w:val="004A7A55"/>
    <w:rsid w:val="004B0A82"/>
    <w:rsid w:val="004B1314"/>
    <w:rsid w:val="004B1AAF"/>
    <w:rsid w:val="004B1BE3"/>
    <w:rsid w:val="004B1D56"/>
    <w:rsid w:val="004B27DC"/>
    <w:rsid w:val="004B295C"/>
    <w:rsid w:val="004B299F"/>
    <w:rsid w:val="004B304A"/>
    <w:rsid w:val="004B32CA"/>
    <w:rsid w:val="004B3AAE"/>
    <w:rsid w:val="004B5CB6"/>
    <w:rsid w:val="004B6114"/>
    <w:rsid w:val="004B63D4"/>
    <w:rsid w:val="004B67B2"/>
    <w:rsid w:val="004B77AD"/>
    <w:rsid w:val="004C028A"/>
    <w:rsid w:val="004C03B3"/>
    <w:rsid w:val="004C0942"/>
    <w:rsid w:val="004C0EC1"/>
    <w:rsid w:val="004C190B"/>
    <w:rsid w:val="004C1D5B"/>
    <w:rsid w:val="004C22C8"/>
    <w:rsid w:val="004C26F9"/>
    <w:rsid w:val="004C2861"/>
    <w:rsid w:val="004C36FC"/>
    <w:rsid w:val="004C4108"/>
    <w:rsid w:val="004C4B3E"/>
    <w:rsid w:val="004C4D5C"/>
    <w:rsid w:val="004C4F3D"/>
    <w:rsid w:val="004C5555"/>
    <w:rsid w:val="004C5745"/>
    <w:rsid w:val="004C5B83"/>
    <w:rsid w:val="004C5EDB"/>
    <w:rsid w:val="004C6893"/>
    <w:rsid w:val="004C689D"/>
    <w:rsid w:val="004C6CB0"/>
    <w:rsid w:val="004C7036"/>
    <w:rsid w:val="004C71F0"/>
    <w:rsid w:val="004C784F"/>
    <w:rsid w:val="004D0FA9"/>
    <w:rsid w:val="004D10F3"/>
    <w:rsid w:val="004D13FE"/>
    <w:rsid w:val="004D14D4"/>
    <w:rsid w:val="004D1EF5"/>
    <w:rsid w:val="004D2527"/>
    <w:rsid w:val="004D2C5A"/>
    <w:rsid w:val="004D2CC4"/>
    <w:rsid w:val="004D3167"/>
    <w:rsid w:val="004D4F47"/>
    <w:rsid w:val="004D56B5"/>
    <w:rsid w:val="004D5AF9"/>
    <w:rsid w:val="004D5E67"/>
    <w:rsid w:val="004D6F2B"/>
    <w:rsid w:val="004D70FC"/>
    <w:rsid w:val="004D71DE"/>
    <w:rsid w:val="004D7848"/>
    <w:rsid w:val="004E065A"/>
    <w:rsid w:val="004E14E6"/>
    <w:rsid w:val="004E1710"/>
    <w:rsid w:val="004E19A5"/>
    <w:rsid w:val="004E20C9"/>
    <w:rsid w:val="004E2B28"/>
    <w:rsid w:val="004E3073"/>
    <w:rsid w:val="004E331E"/>
    <w:rsid w:val="004E430A"/>
    <w:rsid w:val="004E436F"/>
    <w:rsid w:val="004E43BE"/>
    <w:rsid w:val="004E44D2"/>
    <w:rsid w:val="004E4B81"/>
    <w:rsid w:val="004E5A31"/>
    <w:rsid w:val="004E5A46"/>
    <w:rsid w:val="004E6404"/>
    <w:rsid w:val="004E66E1"/>
    <w:rsid w:val="004E6A54"/>
    <w:rsid w:val="004E6BE5"/>
    <w:rsid w:val="004E6D25"/>
    <w:rsid w:val="004E7527"/>
    <w:rsid w:val="004F1184"/>
    <w:rsid w:val="004F1206"/>
    <w:rsid w:val="004F17E5"/>
    <w:rsid w:val="004F1C04"/>
    <w:rsid w:val="004F1FE9"/>
    <w:rsid w:val="004F2262"/>
    <w:rsid w:val="004F2405"/>
    <w:rsid w:val="004F2573"/>
    <w:rsid w:val="004F2F12"/>
    <w:rsid w:val="004F34CB"/>
    <w:rsid w:val="004F4C5B"/>
    <w:rsid w:val="004F52BB"/>
    <w:rsid w:val="004F5894"/>
    <w:rsid w:val="004F5B8A"/>
    <w:rsid w:val="004F6110"/>
    <w:rsid w:val="004F6278"/>
    <w:rsid w:val="004F671C"/>
    <w:rsid w:val="004F6830"/>
    <w:rsid w:val="004F683D"/>
    <w:rsid w:val="004F706D"/>
    <w:rsid w:val="004F7944"/>
    <w:rsid w:val="00500BD3"/>
    <w:rsid w:val="00501671"/>
    <w:rsid w:val="00501F45"/>
    <w:rsid w:val="00503DE6"/>
    <w:rsid w:val="00503F71"/>
    <w:rsid w:val="005042CA"/>
    <w:rsid w:val="005043FC"/>
    <w:rsid w:val="00504B94"/>
    <w:rsid w:val="00504C04"/>
    <w:rsid w:val="00505079"/>
    <w:rsid w:val="005051F1"/>
    <w:rsid w:val="005051F7"/>
    <w:rsid w:val="00505AC0"/>
    <w:rsid w:val="00505F52"/>
    <w:rsid w:val="005067FD"/>
    <w:rsid w:val="005068C5"/>
    <w:rsid w:val="00506AA8"/>
    <w:rsid w:val="00507FE1"/>
    <w:rsid w:val="005103F9"/>
    <w:rsid w:val="005104FC"/>
    <w:rsid w:val="005105B7"/>
    <w:rsid w:val="00510A00"/>
    <w:rsid w:val="00511F24"/>
    <w:rsid w:val="00512C6B"/>
    <w:rsid w:val="0051324D"/>
    <w:rsid w:val="00513916"/>
    <w:rsid w:val="005139A4"/>
    <w:rsid w:val="00513C62"/>
    <w:rsid w:val="005146A9"/>
    <w:rsid w:val="00514701"/>
    <w:rsid w:val="00514D76"/>
    <w:rsid w:val="00514F1E"/>
    <w:rsid w:val="00515100"/>
    <w:rsid w:val="0051513B"/>
    <w:rsid w:val="00515519"/>
    <w:rsid w:val="00516050"/>
    <w:rsid w:val="00516B3E"/>
    <w:rsid w:val="00517160"/>
    <w:rsid w:val="00520658"/>
    <w:rsid w:val="00521270"/>
    <w:rsid w:val="00521338"/>
    <w:rsid w:val="0052172F"/>
    <w:rsid w:val="00521A0A"/>
    <w:rsid w:val="0052310C"/>
    <w:rsid w:val="00523457"/>
    <w:rsid w:val="005240E3"/>
    <w:rsid w:val="005241D3"/>
    <w:rsid w:val="00525AA8"/>
    <w:rsid w:val="00525F0A"/>
    <w:rsid w:val="0052638F"/>
    <w:rsid w:val="00526494"/>
    <w:rsid w:val="005268C1"/>
    <w:rsid w:val="00526AFC"/>
    <w:rsid w:val="00527DD0"/>
    <w:rsid w:val="00530132"/>
    <w:rsid w:val="00531644"/>
    <w:rsid w:val="0053211A"/>
    <w:rsid w:val="00532478"/>
    <w:rsid w:val="005341B6"/>
    <w:rsid w:val="005341C5"/>
    <w:rsid w:val="00534540"/>
    <w:rsid w:val="00534BAC"/>
    <w:rsid w:val="005355A9"/>
    <w:rsid w:val="0053569B"/>
    <w:rsid w:val="005357C4"/>
    <w:rsid w:val="0053587C"/>
    <w:rsid w:val="00535F7C"/>
    <w:rsid w:val="00536269"/>
    <w:rsid w:val="00536F65"/>
    <w:rsid w:val="00537A12"/>
    <w:rsid w:val="005400E4"/>
    <w:rsid w:val="005401EA"/>
    <w:rsid w:val="00540300"/>
    <w:rsid w:val="00540701"/>
    <w:rsid w:val="00540990"/>
    <w:rsid w:val="00540BA3"/>
    <w:rsid w:val="005418AC"/>
    <w:rsid w:val="00541A16"/>
    <w:rsid w:val="00541F7E"/>
    <w:rsid w:val="00542259"/>
    <w:rsid w:val="005423C6"/>
    <w:rsid w:val="005433EC"/>
    <w:rsid w:val="00544237"/>
    <w:rsid w:val="005445FE"/>
    <w:rsid w:val="00544AB2"/>
    <w:rsid w:val="005459BB"/>
    <w:rsid w:val="00545F27"/>
    <w:rsid w:val="005463A8"/>
    <w:rsid w:val="0054664F"/>
    <w:rsid w:val="00546C90"/>
    <w:rsid w:val="00547489"/>
    <w:rsid w:val="00547585"/>
    <w:rsid w:val="005502CF"/>
    <w:rsid w:val="005510A2"/>
    <w:rsid w:val="00551165"/>
    <w:rsid w:val="005515CF"/>
    <w:rsid w:val="0055180E"/>
    <w:rsid w:val="0055184B"/>
    <w:rsid w:val="005518A2"/>
    <w:rsid w:val="0055197C"/>
    <w:rsid w:val="00551DF8"/>
    <w:rsid w:val="00552269"/>
    <w:rsid w:val="0055271E"/>
    <w:rsid w:val="005531D9"/>
    <w:rsid w:val="00553404"/>
    <w:rsid w:val="00553DD9"/>
    <w:rsid w:val="005542C0"/>
    <w:rsid w:val="00554923"/>
    <w:rsid w:val="00554B02"/>
    <w:rsid w:val="00554CD0"/>
    <w:rsid w:val="00554D8E"/>
    <w:rsid w:val="0055532C"/>
    <w:rsid w:val="0055572B"/>
    <w:rsid w:val="0055572C"/>
    <w:rsid w:val="00556A6C"/>
    <w:rsid w:val="0055723B"/>
    <w:rsid w:val="00560131"/>
    <w:rsid w:val="00561268"/>
    <w:rsid w:val="00561314"/>
    <w:rsid w:val="00561376"/>
    <w:rsid w:val="00562341"/>
    <w:rsid w:val="00562D2B"/>
    <w:rsid w:val="00563638"/>
    <w:rsid w:val="00563761"/>
    <w:rsid w:val="00563826"/>
    <w:rsid w:val="00563E15"/>
    <w:rsid w:val="00564771"/>
    <w:rsid w:val="00565AFE"/>
    <w:rsid w:val="00565F8C"/>
    <w:rsid w:val="00566195"/>
    <w:rsid w:val="0056636D"/>
    <w:rsid w:val="005663EC"/>
    <w:rsid w:val="00566992"/>
    <w:rsid w:val="00566FF4"/>
    <w:rsid w:val="00567808"/>
    <w:rsid w:val="00567A8A"/>
    <w:rsid w:val="00570F81"/>
    <w:rsid w:val="0057108E"/>
    <w:rsid w:val="00571721"/>
    <w:rsid w:val="005722DD"/>
    <w:rsid w:val="00572538"/>
    <w:rsid w:val="00572D1C"/>
    <w:rsid w:val="00572E3D"/>
    <w:rsid w:val="0057308F"/>
    <w:rsid w:val="00573263"/>
    <w:rsid w:val="005732B0"/>
    <w:rsid w:val="0057335C"/>
    <w:rsid w:val="005735C5"/>
    <w:rsid w:val="00573973"/>
    <w:rsid w:val="00573F32"/>
    <w:rsid w:val="00574119"/>
    <w:rsid w:val="00574952"/>
    <w:rsid w:val="00574F76"/>
    <w:rsid w:val="00575259"/>
    <w:rsid w:val="005758FF"/>
    <w:rsid w:val="00575B19"/>
    <w:rsid w:val="00575D92"/>
    <w:rsid w:val="0057617F"/>
    <w:rsid w:val="0057677E"/>
    <w:rsid w:val="005771BE"/>
    <w:rsid w:val="005774E6"/>
    <w:rsid w:val="00577DF9"/>
    <w:rsid w:val="00577E67"/>
    <w:rsid w:val="00580101"/>
    <w:rsid w:val="00580B0C"/>
    <w:rsid w:val="005818BE"/>
    <w:rsid w:val="00581F6D"/>
    <w:rsid w:val="00582762"/>
    <w:rsid w:val="0058330F"/>
    <w:rsid w:val="0058382F"/>
    <w:rsid w:val="00584D2A"/>
    <w:rsid w:val="005858BE"/>
    <w:rsid w:val="00585B3C"/>
    <w:rsid w:val="00586112"/>
    <w:rsid w:val="00586852"/>
    <w:rsid w:val="00586C4F"/>
    <w:rsid w:val="005875DF"/>
    <w:rsid w:val="00590672"/>
    <w:rsid w:val="00590DCE"/>
    <w:rsid w:val="00590F5C"/>
    <w:rsid w:val="005910F5"/>
    <w:rsid w:val="00591575"/>
    <w:rsid w:val="00591899"/>
    <w:rsid w:val="00591B6F"/>
    <w:rsid w:val="005920DE"/>
    <w:rsid w:val="00592BB1"/>
    <w:rsid w:val="005935E7"/>
    <w:rsid w:val="005936A1"/>
    <w:rsid w:val="00593D64"/>
    <w:rsid w:val="0059448F"/>
    <w:rsid w:val="005948FF"/>
    <w:rsid w:val="00594A04"/>
    <w:rsid w:val="005952FA"/>
    <w:rsid w:val="00596084"/>
    <w:rsid w:val="005961A2"/>
    <w:rsid w:val="00596340"/>
    <w:rsid w:val="005965CC"/>
    <w:rsid w:val="00596C15"/>
    <w:rsid w:val="005976DA"/>
    <w:rsid w:val="00597731"/>
    <w:rsid w:val="00597D0E"/>
    <w:rsid w:val="005A0058"/>
    <w:rsid w:val="005A05B8"/>
    <w:rsid w:val="005A10AD"/>
    <w:rsid w:val="005A1353"/>
    <w:rsid w:val="005A15E6"/>
    <w:rsid w:val="005A190C"/>
    <w:rsid w:val="005A1A55"/>
    <w:rsid w:val="005A22B0"/>
    <w:rsid w:val="005A24AC"/>
    <w:rsid w:val="005A315C"/>
    <w:rsid w:val="005A33F3"/>
    <w:rsid w:val="005A3441"/>
    <w:rsid w:val="005A36E6"/>
    <w:rsid w:val="005A40DF"/>
    <w:rsid w:val="005A4848"/>
    <w:rsid w:val="005A4860"/>
    <w:rsid w:val="005A4B70"/>
    <w:rsid w:val="005A5B1D"/>
    <w:rsid w:val="005A5D91"/>
    <w:rsid w:val="005A5FC1"/>
    <w:rsid w:val="005A680C"/>
    <w:rsid w:val="005A76E6"/>
    <w:rsid w:val="005A76F9"/>
    <w:rsid w:val="005B0271"/>
    <w:rsid w:val="005B0A4D"/>
    <w:rsid w:val="005B1289"/>
    <w:rsid w:val="005B15F6"/>
    <w:rsid w:val="005B1E43"/>
    <w:rsid w:val="005B216B"/>
    <w:rsid w:val="005B259D"/>
    <w:rsid w:val="005B2CC2"/>
    <w:rsid w:val="005B2E4D"/>
    <w:rsid w:val="005B31E6"/>
    <w:rsid w:val="005B3C01"/>
    <w:rsid w:val="005B3C70"/>
    <w:rsid w:val="005B4293"/>
    <w:rsid w:val="005B4338"/>
    <w:rsid w:val="005B4E35"/>
    <w:rsid w:val="005B4F6C"/>
    <w:rsid w:val="005B55CC"/>
    <w:rsid w:val="005B5629"/>
    <w:rsid w:val="005B5B8C"/>
    <w:rsid w:val="005B626A"/>
    <w:rsid w:val="005B6D72"/>
    <w:rsid w:val="005B7455"/>
    <w:rsid w:val="005B767C"/>
    <w:rsid w:val="005B7B68"/>
    <w:rsid w:val="005C0ACC"/>
    <w:rsid w:val="005C0FD6"/>
    <w:rsid w:val="005C159D"/>
    <w:rsid w:val="005C2D0B"/>
    <w:rsid w:val="005C3555"/>
    <w:rsid w:val="005C355E"/>
    <w:rsid w:val="005C36C1"/>
    <w:rsid w:val="005C379E"/>
    <w:rsid w:val="005C3862"/>
    <w:rsid w:val="005C3A68"/>
    <w:rsid w:val="005C4B1B"/>
    <w:rsid w:val="005C4CCA"/>
    <w:rsid w:val="005C55CF"/>
    <w:rsid w:val="005C5B6C"/>
    <w:rsid w:val="005C6C78"/>
    <w:rsid w:val="005C6CCB"/>
    <w:rsid w:val="005C7150"/>
    <w:rsid w:val="005C7453"/>
    <w:rsid w:val="005C789E"/>
    <w:rsid w:val="005C7E71"/>
    <w:rsid w:val="005D1045"/>
    <w:rsid w:val="005D19C6"/>
    <w:rsid w:val="005D1ABC"/>
    <w:rsid w:val="005D1BCB"/>
    <w:rsid w:val="005D1C31"/>
    <w:rsid w:val="005D24CE"/>
    <w:rsid w:val="005D25BD"/>
    <w:rsid w:val="005D29FF"/>
    <w:rsid w:val="005D341D"/>
    <w:rsid w:val="005D369B"/>
    <w:rsid w:val="005D3AD2"/>
    <w:rsid w:val="005D3EC1"/>
    <w:rsid w:val="005D432F"/>
    <w:rsid w:val="005D467E"/>
    <w:rsid w:val="005D562B"/>
    <w:rsid w:val="005D59DF"/>
    <w:rsid w:val="005D5C55"/>
    <w:rsid w:val="005D6331"/>
    <w:rsid w:val="005D6656"/>
    <w:rsid w:val="005D7A7E"/>
    <w:rsid w:val="005E0875"/>
    <w:rsid w:val="005E0D59"/>
    <w:rsid w:val="005E0E76"/>
    <w:rsid w:val="005E14D2"/>
    <w:rsid w:val="005E1743"/>
    <w:rsid w:val="005E1C99"/>
    <w:rsid w:val="005E23B8"/>
    <w:rsid w:val="005E26C6"/>
    <w:rsid w:val="005E32C4"/>
    <w:rsid w:val="005E3447"/>
    <w:rsid w:val="005E3523"/>
    <w:rsid w:val="005E3FCE"/>
    <w:rsid w:val="005E4054"/>
    <w:rsid w:val="005E5D69"/>
    <w:rsid w:val="005E5F11"/>
    <w:rsid w:val="005E6297"/>
    <w:rsid w:val="005E63D5"/>
    <w:rsid w:val="005E6741"/>
    <w:rsid w:val="005E6CDF"/>
    <w:rsid w:val="005E731F"/>
    <w:rsid w:val="005E760B"/>
    <w:rsid w:val="005E7E97"/>
    <w:rsid w:val="005E7EF6"/>
    <w:rsid w:val="005F2675"/>
    <w:rsid w:val="005F28D9"/>
    <w:rsid w:val="005F2CEA"/>
    <w:rsid w:val="005F42D3"/>
    <w:rsid w:val="005F55F5"/>
    <w:rsid w:val="005F6033"/>
    <w:rsid w:val="005F6AE7"/>
    <w:rsid w:val="005F6B39"/>
    <w:rsid w:val="005F6C57"/>
    <w:rsid w:val="005F6EA0"/>
    <w:rsid w:val="005F7518"/>
    <w:rsid w:val="005F7F6A"/>
    <w:rsid w:val="006000D4"/>
    <w:rsid w:val="006001D7"/>
    <w:rsid w:val="006001F8"/>
    <w:rsid w:val="00600D87"/>
    <w:rsid w:val="00600E4F"/>
    <w:rsid w:val="00600FF1"/>
    <w:rsid w:val="00601391"/>
    <w:rsid w:val="0060144A"/>
    <w:rsid w:val="00601B8E"/>
    <w:rsid w:val="00602D53"/>
    <w:rsid w:val="0060330A"/>
    <w:rsid w:val="00603C73"/>
    <w:rsid w:val="0060423B"/>
    <w:rsid w:val="00604773"/>
    <w:rsid w:val="00604F88"/>
    <w:rsid w:val="00605393"/>
    <w:rsid w:val="00605C57"/>
    <w:rsid w:val="00606623"/>
    <w:rsid w:val="00606823"/>
    <w:rsid w:val="0060758C"/>
    <w:rsid w:val="006078E7"/>
    <w:rsid w:val="00610346"/>
    <w:rsid w:val="0061074E"/>
    <w:rsid w:val="006111DB"/>
    <w:rsid w:val="00611655"/>
    <w:rsid w:val="00611F22"/>
    <w:rsid w:val="00612299"/>
    <w:rsid w:val="006123E8"/>
    <w:rsid w:val="0061268B"/>
    <w:rsid w:val="00612870"/>
    <w:rsid w:val="00612FE4"/>
    <w:rsid w:val="006130ED"/>
    <w:rsid w:val="00613553"/>
    <w:rsid w:val="00613992"/>
    <w:rsid w:val="006139BB"/>
    <w:rsid w:val="006146FC"/>
    <w:rsid w:val="00614994"/>
    <w:rsid w:val="00614A59"/>
    <w:rsid w:val="00614CCB"/>
    <w:rsid w:val="00614D01"/>
    <w:rsid w:val="00615D48"/>
    <w:rsid w:val="0061651E"/>
    <w:rsid w:val="00616576"/>
    <w:rsid w:val="00616713"/>
    <w:rsid w:val="006168B4"/>
    <w:rsid w:val="00616FEF"/>
    <w:rsid w:val="00617115"/>
    <w:rsid w:val="00617339"/>
    <w:rsid w:val="00620063"/>
    <w:rsid w:val="00620096"/>
    <w:rsid w:val="00620879"/>
    <w:rsid w:val="006215D8"/>
    <w:rsid w:val="00621C15"/>
    <w:rsid w:val="00621F97"/>
    <w:rsid w:val="00622114"/>
    <w:rsid w:val="006222DD"/>
    <w:rsid w:val="006229A8"/>
    <w:rsid w:val="00622A20"/>
    <w:rsid w:val="00623C5A"/>
    <w:rsid w:val="00623C74"/>
    <w:rsid w:val="0062405B"/>
    <w:rsid w:val="006242E6"/>
    <w:rsid w:val="00624D4F"/>
    <w:rsid w:val="00624F42"/>
    <w:rsid w:val="006251E4"/>
    <w:rsid w:val="006253D7"/>
    <w:rsid w:val="0062622C"/>
    <w:rsid w:val="00626956"/>
    <w:rsid w:val="006274C4"/>
    <w:rsid w:val="006276C2"/>
    <w:rsid w:val="0062779E"/>
    <w:rsid w:val="0063026A"/>
    <w:rsid w:val="00630853"/>
    <w:rsid w:val="00631389"/>
    <w:rsid w:val="0063142F"/>
    <w:rsid w:val="00631C01"/>
    <w:rsid w:val="00632B67"/>
    <w:rsid w:val="006333DB"/>
    <w:rsid w:val="006337B3"/>
    <w:rsid w:val="006337D8"/>
    <w:rsid w:val="006347A7"/>
    <w:rsid w:val="00634BDD"/>
    <w:rsid w:val="00634DF1"/>
    <w:rsid w:val="00635361"/>
    <w:rsid w:val="00635A6B"/>
    <w:rsid w:val="0063625B"/>
    <w:rsid w:val="006367ED"/>
    <w:rsid w:val="00636E66"/>
    <w:rsid w:val="006370B9"/>
    <w:rsid w:val="00637264"/>
    <w:rsid w:val="006379F7"/>
    <w:rsid w:val="0064008D"/>
    <w:rsid w:val="00640107"/>
    <w:rsid w:val="0064050A"/>
    <w:rsid w:val="0064084D"/>
    <w:rsid w:val="00640851"/>
    <w:rsid w:val="00640B6C"/>
    <w:rsid w:val="00641756"/>
    <w:rsid w:val="00641868"/>
    <w:rsid w:val="00641AF3"/>
    <w:rsid w:val="00642F84"/>
    <w:rsid w:val="0064353F"/>
    <w:rsid w:val="00643A28"/>
    <w:rsid w:val="006440C8"/>
    <w:rsid w:val="006449F8"/>
    <w:rsid w:val="00644A2C"/>
    <w:rsid w:val="0064519D"/>
    <w:rsid w:val="00645F7C"/>
    <w:rsid w:val="006465ED"/>
    <w:rsid w:val="00646813"/>
    <w:rsid w:val="0064685D"/>
    <w:rsid w:val="00646962"/>
    <w:rsid w:val="00647791"/>
    <w:rsid w:val="00647D22"/>
    <w:rsid w:val="006505D4"/>
    <w:rsid w:val="006507EB"/>
    <w:rsid w:val="00650919"/>
    <w:rsid w:val="00651293"/>
    <w:rsid w:val="0065175D"/>
    <w:rsid w:val="00651916"/>
    <w:rsid w:val="006519EA"/>
    <w:rsid w:val="006521A8"/>
    <w:rsid w:val="006521E3"/>
    <w:rsid w:val="006535EA"/>
    <w:rsid w:val="00653C28"/>
    <w:rsid w:val="00653D46"/>
    <w:rsid w:val="00653FD4"/>
    <w:rsid w:val="00654E64"/>
    <w:rsid w:val="00655AF4"/>
    <w:rsid w:val="00656261"/>
    <w:rsid w:val="00656A37"/>
    <w:rsid w:val="006570F3"/>
    <w:rsid w:val="0065794F"/>
    <w:rsid w:val="00660504"/>
    <w:rsid w:val="0066066C"/>
    <w:rsid w:val="00661633"/>
    <w:rsid w:val="00661B8D"/>
    <w:rsid w:val="0066353D"/>
    <w:rsid w:val="0066360F"/>
    <w:rsid w:val="00663713"/>
    <w:rsid w:val="00663875"/>
    <w:rsid w:val="00663A3C"/>
    <w:rsid w:val="00664790"/>
    <w:rsid w:val="006652D0"/>
    <w:rsid w:val="00665800"/>
    <w:rsid w:val="0066648B"/>
    <w:rsid w:val="00666528"/>
    <w:rsid w:val="006665E4"/>
    <w:rsid w:val="006667B0"/>
    <w:rsid w:val="0066680B"/>
    <w:rsid w:val="00666AC3"/>
    <w:rsid w:val="006717B8"/>
    <w:rsid w:val="006725A4"/>
    <w:rsid w:val="0067298E"/>
    <w:rsid w:val="006734EC"/>
    <w:rsid w:val="00673694"/>
    <w:rsid w:val="00674432"/>
    <w:rsid w:val="00674623"/>
    <w:rsid w:val="006747BE"/>
    <w:rsid w:val="0067554C"/>
    <w:rsid w:val="00675609"/>
    <w:rsid w:val="00676E39"/>
    <w:rsid w:val="00677658"/>
    <w:rsid w:val="00677E67"/>
    <w:rsid w:val="006803EF"/>
    <w:rsid w:val="006806F8"/>
    <w:rsid w:val="00681289"/>
    <w:rsid w:val="006821E7"/>
    <w:rsid w:val="00682D69"/>
    <w:rsid w:val="006835F7"/>
    <w:rsid w:val="0068491D"/>
    <w:rsid w:val="00684B46"/>
    <w:rsid w:val="00684C5F"/>
    <w:rsid w:val="006851A9"/>
    <w:rsid w:val="006859FE"/>
    <w:rsid w:val="00685C35"/>
    <w:rsid w:val="006863F2"/>
    <w:rsid w:val="006878B0"/>
    <w:rsid w:val="00687B6E"/>
    <w:rsid w:val="00690030"/>
    <w:rsid w:val="006903E3"/>
    <w:rsid w:val="0069061E"/>
    <w:rsid w:val="00691001"/>
    <w:rsid w:val="00692111"/>
    <w:rsid w:val="006925B0"/>
    <w:rsid w:val="006928A9"/>
    <w:rsid w:val="00692C40"/>
    <w:rsid w:val="006935E8"/>
    <w:rsid w:val="006941C5"/>
    <w:rsid w:val="006954F8"/>
    <w:rsid w:val="00695631"/>
    <w:rsid w:val="006958E1"/>
    <w:rsid w:val="00695AE2"/>
    <w:rsid w:val="0069660C"/>
    <w:rsid w:val="00696AE7"/>
    <w:rsid w:val="00696CD6"/>
    <w:rsid w:val="0069797C"/>
    <w:rsid w:val="00697AA3"/>
    <w:rsid w:val="00697B7C"/>
    <w:rsid w:val="006A109B"/>
    <w:rsid w:val="006A1940"/>
    <w:rsid w:val="006A250A"/>
    <w:rsid w:val="006A2F74"/>
    <w:rsid w:val="006A31CB"/>
    <w:rsid w:val="006A3BCF"/>
    <w:rsid w:val="006A4380"/>
    <w:rsid w:val="006A46D0"/>
    <w:rsid w:val="006A4700"/>
    <w:rsid w:val="006A48F3"/>
    <w:rsid w:val="006A4EA5"/>
    <w:rsid w:val="006A52A9"/>
    <w:rsid w:val="006A53A3"/>
    <w:rsid w:val="006A5A33"/>
    <w:rsid w:val="006A6307"/>
    <w:rsid w:val="006A64E2"/>
    <w:rsid w:val="006A6A46"/>
    <w:rsid w:val="006A718F"/>
    <w:rsid w:val="006B02E6"/>
    <w:rsid w:val="006B0D95"/>
    <w:rsid w:val="006B11C1"/>
    <w:rsid w:val="006B1923"/>
    <w:rsid w:val="006B1E9E"/>
    <w:rsid w:val="006B1FAE"/>
    <w:rsid w:val="006B232A"/>
    <w:rsid w:val="006B2BBC"/>
    <w:rsid w:val="006B324C"/>
    <w:rsid w:val="006B37E6"/>
    <w:rsid w:val="006B3C73"/>
    <w:rsid w:val="006B4BE4"/>
    <w:rsid w:val="006B6FC6"/>
    <w:rsid w:val="006B7752"/>
    <w:rsid w:val="006B7E6B"/>
    <w:rsid w:val="006B7FB1"/>
    <w:rsid w:val="006C115B"/>
    <w:rsid w:val="006C2FAD"/>
    <w:rsid w:val="006C431E"/>
    <w:rsid w:val="006C4A65"/>
    <w:rsid w:val="006C5246"/>
    <w:rsid w:val="006C527A"/>
    <w:rsid w:val="006C53CE"/>
    <w:rsid w:val="006C5F87"/>
    <w:rsid w:val="006C66D2"/>
    <w:rsid w:val="006C6E36"/>
    <w:rsid w:val="006C721A"/>
    <w:rsid w:val="006C7236"/>
    <w:rsid w:val="006C7304"/>
    <w:rsid w:val="006D088D"/>
    <w:rsid w:val="006D0D14"/>
    <w:rsid w:val="006D0FCD"/>
    <w:rsid w:val="006D120A"/>
    <w:rsid w:val="006D140E"/>
    <w:rsid w:val="006D2E88"/>
    <w:rsid w:val="006D2F11"/>
    <w:rsid w:val="006D3087"/>
    <w:rsid w:val="006D3280"/>
    <w:rsid w:val="006D432D"/>
    <w:rsid w:val="006D4BB2"/>
    <w:rsid w:val="006D4C37"/>
    <w:rsid w:val="006D50B6"/>
    <w:rsid w:val="006D50F5"/>
    <w:rsid w:val="006D5452"/>
    <w:rsid w:val="006D58FA"/>
    <w:rsid w:val="006D5933"/>
    <w:rsid w:val="006D6893"/>
    <w:rsid w:val="006D6EAA"/>
    <w:rsid w:val="006D6FF0"/>
    <w:rsid w:val="006D76E8"/>
    <w:rsid w:val="006D7E8B"/>
    <w:rsid w:val="006E0987"/>
    <w:rsid w:val="006E12B4"/>
    <w:rsid w:val="006E1580"/>
    <w:rsid w:val="006E17A5"/>
    <w:rsid w:val="006E17FC"/>
    <w:rsid w:val="006E1A78"/>
    <w:rsid w:val="006E204F"/>
    <w:rsid w:val="006E27F1"/>
    <w:rsid w:val="006E2D03"/>
    <w:rsid w:val="006E3671"/>
    <w:rsid w:val="006E3863"/>
    <w:rsid w:val="006E4410"/>
    <w:rsid w:val="006E46EA"/>
    <w:rsid w:val="006E4D02"/>
    <w:rsid w:val="006E5377"/>
    <w:rsid w:val="006E5503"/>
    <w:rsid w:val="006E5566"/>
    <w:rsid w:val="006E5AD4"/>
    <w:rsid w:val="006E5DEC"/>
    <w:rsid w:val="006E5F56"/>
    <w:rsid w:val="006E6A86"/>
    <w:rsid w:val="006E6F48"/>
    <w:rsid w:val="006E7A14"/>
    <w:rsid w:val="006F00B5"/>
    <w:rsid w:val="006F11E7"/>
    <w:rsid w:val="006F1E56"/>
    <w:rsid w:val="006F21D2"/>
    <w:rsid w:val="006F249D"/>
    <w:rsid w:val="006F3906"/>
    <w:rsid w:val="006F3D84"/>
    <w:rsid w:val="006F3DCB"/>
    <w:rsid w:val="006F3E3F"/>
    <w:rsid w:val="006F4298"/>
    <w:rsid w:val="006F487A"/>
    <w:rsid w:val="006F4D09"/>
    <w:rsid w:val="006F5822"/>
    <w:rsid w:val="006F5899"/>
    <w:rsid w:val="006F5E5E"/>
    <w:rsid w:val="006F6161"/>
    <w:rsid w:val="006F62B3"/>
    <w:rsid w:val="006F68EB"/>
    <w:rsid w:val="006F724D"/>
    <w:rsid w:val="006F7B07"/>
    <w:rsid w:val="00700138"/>
    <w:rsid w:val="0070023D"/>
    <w:rsid w:val="00700C1C"/>
    <w:rsid w:val="00700C4E"/>
    <w:rsid w:val="00700E96"/>
    <w:rsid w:val="00701188"/>
    <w:rsid w:val="00703A82"/>
    <w:rsid w:val="00703BC0"/>
    <w:rsid w:val="007040A0"/>
    <w:rsid w:val="00704164"/>
    <w:rsid w:val="007049F9"/>
    <w:rsid w:val="00704BE3"/>
    <w:rsid w:val="00704C34"/>
    <w:rsid w:val="00704FB5"/>
    <w:rsid w:val="00705756"/>
    <w:rsid w:val="00705D8F"/>
    <w:rsid w:val="00706D52"/>
    <w:rsid w:val="00707115"/>
    <w:rsid w:val="007072EF"/>
    <w:rsid w:val="00707FC8"/>
    <w:rsid w:val="00710078"/>
    <w:rsid w:val="0071025E"/>
    <w:rsid w:val="00710D35"/>
    <w:rsid w:val="00710F47"/>
    <w:rsid w:val="007124D3"/>
    <w:rsid w:val="00712882"/>
    <w:rsid w:val="00712D37"/>
    <w:rsid w:val="0071390E"/>
    <w:rsid w:val="00714774"/>
    <w:rsid w:val="00714D2C"/>
    <w:rsid w:val="007154D6"/>
    <w:rsid w:val="007154EB"/>
    <w:rsid w:val="00715A1D"/>
    <w:rsid w:val="007161B8"/>
    <w:rsid w:val="007161CE"/>
    <w:rsid w:val="0071629B"/>
    <w:rsid w:val="00716647"/>
    <w:rsid w:val="00716723"/>
    <w:rsid w:val="007167EC"/>
    <w:rsid w:val="007167FC"/>
    <w:rsid w:val="007168F1"/>
    <w:rsid w:val="00716988"/>
    <w:rsid w:val="00717122"/>
    <w:rsid w:val="00717540"/>
    <w:rsid w:val="007179C4"/>
    <w:rsid w:val="00717A2A"/>
    <w:rsid w:val="0072110E"/>
    <w:rsid w:val="007212E4"/>
    <w:rsid w:val="00721823"/>
    <w:rsid w:val="007219C9"/>
    <w:rsid w:val="00721A83"/>
    <w:rsid w:val="00721B50"/>
    <w:rsid w:val="00721EB1"/>
    <w:rsid w:val="00721EE4"/>
    <w:rsid w:val="00722A47"/>
    <w:rsid w:val="00722BD4"/>
    <w:rsid w:val="00722FF9"/>
    <w:rsid w:val="007235CA"/>
    <w:rsid w:val="00723B00"/>
    <w:rsid w:val="00724116"/>
    <w:rsid w:val="007242F8"/>
    <w:rsid w:val="007247F2"/>
    <w:rsid w:val="00724D06"/>
    <w:rsid w:val="00724D6C"/>
    <w:rsid w:val="00724DF1"/>
    <w:rsid w:val="007253F2"/>
    <w:rsid w:val="00725F35"/>
    <w:rsid w:val="0072642D"/>
    <w:rsid w:val="00726613"/>
    <w:rsid w:val="00726787"/>
    <w:rsid w:val="00726D91"/>
    <w:rsid w:val="00727F0C"/>
    <w:rsid w:val="00730D7A"/>
    <w:rsid w:val="0073126A"/>
    <w:rsid w:val="00731BAB"/>
    <w:rsid w:val="00731D32"/>
    <w:rsid w:val="00731E6A"/>
    <w:rsid w:val="007320D3"/>
    <w:rsid w:val="007325E7"/>
    <w:rsid w:val="007327FD"/>
    <w:rsid w:val="00732DFC"/>
    <w:rsid w:val="00733491"/>
    <w:rsid w:val="00733654"/>
    <w:rsid w:val="00733973"/>
    <w:rsid w:val="00733C8A"/>
    <w:rsid w:val="00734969"/>
    <w:rsid w:val="007349A1"/>
    <w:rsid w:val="00734C86"/>
    <w:rsid w:val="00734FE5"/>
    <w:rsid w:val="00735491"/>
    <w:rsid w:val="00735844"/>
    <w:rsid w:val="00735AFB"/>
    <w:rsid w:val="00735C6D"/>
    <w:rsid w:val="00735E18"/>
    <w:rsid w:val="00735E69"/>
    <w:rsid w:val="00736596"/>
    <w:rsid w:val="007365D3"/>
    <w:rsid w:val="00736763"/>
    <w:rsid w:val="007367B8"/>
    <w:rsid w:val="00736A5D"/>
    <w:rsid w:val="00737609"/>
    <w:rsid w:val="00737C89"/>
    <w:rsid w:val="0074027E"/>
    <w:rsid w:val="007402B5"/>
    <w:rsid w:val="00740489"/>
    <w:rsid w:val="00740904"/>
    <w:rsid w:val="00740B96"/>
    <w:rsid w:val="00741ABB"/>
    <w:rsid w:val="00743138"/>
    <w:rsid w:val="0074322C"/>
    <w:rsid w:val="0074435A"/>
    <w:rsid w:val="00744537"/>
    <w:rsid w:val="00744B26"/>
    <w:rsid w:val="007456DE"/>
    <w:rsid w:val="00745F94"/>
    <w:rsid w:val="00745FC4"/>
    <w:rsid w:val="0074615E"/>
    <w:rsid w:val="0074627B"/>
    <w:rsid w:val="007462F2"/>
    <w:rsid w:val="00746741"/>
    <w:rsid w:val="007477BB"/>
    <w:rsid w:val="00747B69"/>
    <w:rsid w:val="0075156A"/>
    <w:rsid w:val="00752AB0"/>
    <w:rsid w:val="00752C5E"/>
    <w:rsid w:val="00752DF4"/>
    <w:rsid w:val="007532F8"/>
    <w:rsid w:val="00753FC6"/>
    <w:rsid w:val="007554EA"/>
    <w:rsid w:val="00755563"/>
    <w:rsid w:val="007562BC"/>
    <w:rsid w:val="00756B7C"/>
    <w:rsid w:val="00756D82"/>
    <w:rsid w:val="00761027"/>
    <w:rsid w:val="00761B35"/>
    <w:rsid w:val="00761C9F"/>
    <w:rsid w:val="007622E3"/>
    <w:rsid w:val="00762A72"/>
    <w:rsid w:val="007633EE"/>
    <w:rsid w:val="0076345A"/>
    <w:rsid w:val="007634EE"/>
    <w:rsid w:val="007636B2"/>
    <w:rsid w:val="00764033"/>
    <w:rsid w:val="007642E8"/>
    <w:rsid w:val="00764A9D"/>
    <w:rsid w:val="00764AD0"/>
    <w:rsid w:val="00764B69"/>
    <w:rsid w:val="0076527D"/>
    <w:rsid w:val="00765658"/>
    <w:rsid w:val="0076582E"/>
    <w:rsid w:val="00765ED1"/>
    <w:rsid w:val="0076609F"/>
    <w:rsid w:val="00766477"/>
    <w:rsid w:val="007665C7"/>
    <w:rsid w:val="00766961"/>
    <w:rsid w:val="00767BC9"/>
    <w:rsid w:val="00767C67"/>
    <w:rsid w:val="00767D58"/>
    <w:rsid w:val="00770068"/>
    <w:rsid w:val="00770321"/>
    <w:rsid w:val="00770754"/>
    <w:rsid w:val="007708F5"/>
    <w:rsid w:val="00771104"/>
    <w:rsid w:val="00771863"/>
    <w:rsid w:val="007732D0"/>
    <w:rsid w:val="00773D98"/>
    <w:rsid w:val="00774789"/>
    <w:rsid w:val="007749F9"/>
    <w:rsid w:val="007751B2"/>
    <w:rsid w:val="00776044"/>
    <w:rsid w:val="00776784"/>
    <w:rsid w:val="00776930"/>
    <w:rsid w:val="007770F8"/>
    <w:rsid w:val="00777684"/>
    <w:rsid w:val="00777E2D"/>
    <w:rsid w:val="00777F2C"/>
    <w:rsid w:val="00780A9B"/>
    <w:rsid w:val="00780FFB"/>
    <w:rsid w:val="00781052"/>
    <w:rsid w:val="0078183F"/>
    <w:rsid w:val="00782D84"/>
    <w:rsid w:val="00783646"/>
    <w:rsid w:val="007838DF"/>
    <w:rsid w:val="00783B66"/>
    <w:rsid w:val="00783CE2"/>
    <w:rsid w:val="0078408D"/>
    <w:rsid w:val="007849A5"/>
    <w:rsid w:val="00784F81"/>
    <w:rsid w:val="007857F4"/>
    <w:rsid w:val="007858E0"/>
    <w:rsid w:val="00786091"/>
    <w:rsid w:val="0078651D"/>
    <w:rsid w:val="007865B5"/>
    <w:rsid w:val="00787C2C"/>
    <w:rsid w:val="00787D08"/>
    <w:rsid w:val="007900C9"/>
    <w:rsid w:val="007904FF"/>
    <w:rsid w:val="00790F10"/>
    <w:rsid w:val="0079121D"/>
    <w:rsid w:val="007916A4"/>
    <w:rsid w:val="00791D7A"/>
    <w:rsid w:val="00792496"/>
    <w:rsid w:val="0079293E"/>
    <w:rsid w:val="0079296A"/>
    <w:rsid w:val="00792EEE"/>
    <w:rsid w:val="007942A1"/>
    <w:rsid w:val="00794DF8"/>
    <w:rsid w:val="00795401"/>
    <w:rsid w:val="0079543E"/>
    <w:rsid w:val="00795E79"/>
    <w:rsid w:val="007964DB"/>
    <w:rsid w:val="007968DA"/>
    <w:rsid w:val="007972AF"/>
    <w:rsid w:val="00797608"/>
    <w:rsid w:val="00797721"/>
    <w:rsid w:val="007A0F09"/>
    <w:rsid w:val="007A0F94"/>
    <w:rsid w:val="007A18B5"/>
    <w:rsid w:val="007A1CE9"/>
    <w:rsid w:val="007A1D35"/>
    <w:rsid w:val="007A2886"/>
    <w:rsid w:val="007A2F76"/>
    <w:rsid w:val="007A3D35"/>
    <w:rsid w:val="007A42F6"/>
    <w:rsid w:val="007A4C6A"/>
    <w:rsid w:val="007A5123"/>
    <w:rsid w:val="007A5487"/>
    <w:rsid w:val="007A5562"/>
    <w:rsid w:val="007A5DD2"/>
    <w:rsid w:val="007A5E1E"/>
    <w:rsid w:val="007A6257"/>
    <w:rsid w:val="007A641B"/>
    <w:rsid w:val="007A6961"/>
    <w:rsid w:val="007A6DF8"/>
    <w:rsid w:val="007A763A"/>
    <w:rsid w:val="007B0032"/>
    <w:rsid w:val="007B0286"/>
    <w:rsid w:val="007B0375"/>
    <w:rsid w:val="007B0750"/>
    <w:rsid w:val="007B0E87"/>
    <w:rsid w:val="007B0E98"/>
    <w:rsid w:val="007B100B"/>
    <w:rsid w:val="007B132F"/>
    <w:rsid w:val="007B16C1"/>
    <w:rsid w:val="007B1D25"/>
    <w:rsid w:val="007B28DB"/>
    <w:rsid w:val="007B2EFA"/>
    <w:rsid w:val="007B3571"/>
    <w:rsid w:val="007B3FD3"/>
    <w:rsid w:val="007B42AC"/>
    <w:rsid w:val="007B4402"/>
    <w:rsid w:val="007B4654"/>
    <w:rsid w:val="007B483C"/>
    <w:rsid w:val="007B4CCE"/>
    <w:rsid w:val="007B51D2"/>
    <w:rsid w:val="007B54D9"/>
    <w:rsid w:val="007B5509"/>
    <w:rsid w:val="007B5AB2"/>
    <w:rsid w:val="007B5E03"/>
    <w:rsid w:val="007B6C11"/>
    <w:rsid w:val="007B6D0A"/>
    <w:rsid w:val="007B6EFF"/>
    <w:rsid w:val="007C0698"/>
    <w:rsid w:val="007C06DE"/>
    <w:rsid w:val="007C098A"/>
    <w:rsid w:val="007C20FD"/>
    <w:rsid w:val="007C2718"/>
    <w:rsid w:val="007C2E62"/>
    <w:rsid w:val="007C30AA"/>
    <w:rsid w:val="007C379C"/>
    <w:rsid w:val="007C3C4D"/>
    <w:rsid w:val="007C42FF"/>
    <w:rsid w:val="007C4E45"/>
    <w:rsid w:val="007C53E7"/>
    <w:rsid w:val="007C5F15"/>
    <w:rsid w:val="007C66E6"/>
    <w:rsid w:val="007C7635"/>
    <w:rsid w:val="007C7F71"/>
    <w:rsid w:val="007D1391"/>
    <w:rsid w:val="007D1474"/>
    <w:rsid w:val="007D151D"/>
    <w:rsid w:val="007D16F5"/>
    <w:rsid w:val="007D1E3B"/>
    <w:rsid w:val="007D22C4"/>
    <w:rsid w:val="007D238E"/>
    <w:rsid w:val="007D23E0"/>
    <w:rsid w:val="007D3AD4"/>
    <w:rsid w:val="007D4717"/>
    <w:rsid w:val="007D48A1"/>
    <w:rsid w:val="007D494B"/>
    <w:rsid w:val="007D4BC9"/>
    <w:rsid w:val="007D5A57"/>
    <w:rsid w:val="007D60F5"/>
    <w:rsid w:val="007D6307"/>
    <w:rsid w:val="007D64C7"/>
    <w:rsid w:val="007D66BC"/>
    <w:rsid w:val="007D68F9"/>
    <w:rsid w:val="007D6BE4"/>
    <w:rsid w:val="007D6CB9"/>
    <w:rsid w:val="007D7114"/>
    <w:rsid w:val="007D77D2"/>
    <w:rsid w:val="007D7869"/>
    <w:rsid w:val="007D7D52"/>
    <w:rsid w:val="007E095F"/>
    <w:rsid w:val="007E0E1D"/>
    <w:rsid w:val="007E1490"/>
    <w:rsid w:val="007E1651"/>
    <w:rsid w:val="007E16BA"/>
    <w:rsid w:val="007E1DF8"/>
    <w:rsid w:val="007E2327"/>
    <w:rsid w:val="007E24C9"/>
    <w:rsid w:val="007E28FE"/>
    <w:rsid w:val="007E2E31"/>
    <w:rsid w:val="007E2F3B"/>
    <w:rsid w:val="007E3513"/>
    <w:rsid w:val="007E3CD4"/>
    <w:rsid w:val="007E4161"/>
    <w:rsid w:val="007E4340"/>
    <w:rsid w:val="007E4C93"/>
    <w:rsid w:val="007E567F"/>
    <w:rsid w:val="007E6085"/>
    <w:rsid w:val="007E6715"/>
    <w:rsid w:val="007E6C76"/>
    <w:rsid w:val="007E720D"/>
    <w:rsid w:val="007E79AD"/>
    <w:rsid w:val="007F03A0"/>
    <w:rsid w:val="007F05E0"/>
    <w:rsid w:val="007F098D"/>
    <w:rsid w:val="007F0D07"/>
    <w:rsid w:val="007F0F8F"/>
    <w:rsid w:val="007F1674"/>
    <w:rsid w:val="007F1ECF"/>
    <w:rsid w:val="007F20BB"/>
    <w:rsid w:val="007F283B"/>
    <w:rsid w:val="007F285C"/>
    <w:rsid w:val="007F2B62"/>
    <w:rsid w:val="007F361D"/>
    <w:rsid w:val="007F413E"/>
    <w:rsid w:val="007F4447"/>
    <w:rsid w:val="007F45E8"/>
    <w:rsid w:val="007F4A48"/>
    <w:rsid w:val="007F512F"/>
    <w:rsid w:val="007F5172"/>
    <w:rsid w:val="007F5725"/>
    <w:rsid w:val="007F57A3"/>
    <w:rsid w:val="007F5870"/>
    <w:rsid w:val="007F676A"/>
    <w:rsid w:val="007F6C4E"/>
    <w:rsid w:val="007F70D0"/>
    <w:rsid w:val="007F728E"/>
    <w:rsid w:val="007F7E63"/>
    <w:rsid w:val="00800000"/>
    <w:rsid w:val="00800A06"/>
    <w:rsid w:val="00800B81"/>
    <w:rsid w:val="00800D80"/>
    <w:rsid w:val="0080166A"/>
    <w:rsid w:val="00801817"/>
    <w:rsid w:val="00801981"/>
    <w:rsid w:val="00801A11"/>
    <w:rsid w:val="008023A0"/>
    <w:rsid w:val="00803791"/>
    <w:rsid w:val="00803A3C"/>
    <w:rsid w:val="00803B0E"/>
    <w:rsid w:val="00803F3B"/>
    <w:rsid w:val="008052A3"/>
    <w:rsid w:val="0080571D"/>
    <w:rsid w:val="00805921"/>
    <w:rsid w:val="00806123"/>
    <w:rsid w:val="008061EF"/>
    <w:rsid w:val="00806B46"/>
    <w:rsid w:val="00807152"/>
    <w:rsid w:val="0080793B"/>
    <w:rsid w:val="0081001F"/>
    <w:rsid w:val="00810143"/>
    <w:rsid w:val="00810A59"/>
    <w:rsid w:val="00810A78"/>
    <w:rsid w:val="00811399"/>
    <w:rsid w:val="00811642"/>
    <w:rsid w:val="00812469"/>
    <w:rsid w:val="00812EB9"/>
    <w:rsid w:val="008134C5"/>
    <w:rsid w:val="0081362C"/>
    <w:rsid w:val="00813B88"/>
    <w:rsid w:val="008145DF"/>
    <w:rsid w:val="00814DF9"/>
    <w:rsid w:val="00814EF9"/>
    <w:rsid w:val="0081572A"/>
    <w:rsid w:val="008164A6"/>
    <w:rsid w:val="008165B8"/>
    <w:rsid w:val="00817C22"/>
    <w:rsid w:val="0082005A"/>
    <w:rsid w:val="00820322"/>
    <w:rsid w:val="00820D75"/>
    <w:rsid w:val="008216B5"/>
    <w:rsid w:val="00822968"/>
    <w:rsid w:val="00822CFD"/>
    <w:rsid w:val="008237D5"/>
    <w:rsid w:val="00823A72"/>
    <w:rsid w:val="008243D4"/>
    <w:rsid w:val="00824F81"/>
    <w:rsid w:val="0082561D"/>
    <w:rsid w:val="00825B21"/>
    <w:rsid w:val="00825B36"/>
    <w:rsid w:val="00825F5F"/>
    <w:rsid w:val="00826413"/>
    <w:rsid w:val="00827821"/>
    <w:rsid w:val="008303E7"/>
    <w:rsid w:val="00830945"/>
    <w:rsid w:val="00830AAB"/>
    <w:rsid w:val="00830E61"/>
    <w:rsid w:val="00830F4B"/>
    <w:rsid w:val="00831086"/>
    <w:rsid w:val="00831541"/>
    <w:rsid w:val="00831861"/>
    <w:rsid w:val="00831E16"/>
    <w:rsid w:val="008326C6"/>
    <w:rsid w:val="00832975"/>
    <w:rsid w:val="008334A5"/>
    <w:rsid w:val="008337B8"/>
    <w:rsid w:val="008337BD"/>
    <w:rsid w:val="00833C17"/>
    <w:rsid w:val="00833D1B"/>
    <w:rsid w:val="0083422F"/>
    <w:rsid w:val="00834BD1"/>
    <w:rsid w:val="00834CCB"/>
    <w:rsid w:val="0083553F"/>
    <w:rsid w:val="00835A46"/>
    <w:rsid w:val="00835EEC"/>
    <w:rsid w:val="00836463"/>
    <w:rsid w:val="00836528"/>
    <w:rsid w:val="0083682F"/>
    <w:rsid w:val="00836B1B"/>
    <w:rsid w:val="008370A1"/>
    <w:rsid w:val="00837BEE"/>
    <w:rsid w:val="008400E3"/>
    <w:rsid w:val="00840ECE"/>
    <w:rsid w:val="0084118F"/>
    <w:rsid w:val="00841EFF"/>
    <w:rsid w:val="008421E9"/>
    <w:rsid w:val="00842E89"/>
    <w:rsid w:val="0084305A"/>
    <w:rsid w:val="008431C3"/>
    <w:rsid w:val="00843233"/>
    <w:rsid w:val="008433DE"/>
    <w:rsid w:val="0084396A"/>
    <w:rsid w:val="00843C51"/>
    <w:rsid w:val="00843F67"/>
    <w:rsid w:val="00844AD3"/>
    <w:rsid w:val="00844E22"/>
    <w:rsid w:val="008451D5"/>
    <w:rsid w:val="00845A32"/>
    <w:rsid w:val="00845F61"/>
    <w:rsid w:val="008464F9"/>
    <w:rsid w:val="008465CA"/>
    <w:rsid w:val="00847A81"/>
    <w:rsid w:val="00850819"/>
    <w:rsid w:val="00850AD0"/>
    <w:rsid w:val="00850F95"/>
    <w:rsid w:val="0085109E"/>
    <w:rsid w:val="00851801"/>
    <w:rsid w:val="00851838"/>
    <w:rsid w:val="00851996"/>
    <w:rsid w:val="00851ED3"/>
    <w:rsid w:val="0085215C"/>
    <w:rsid w:val="00852814"/>
    <w:rsid w:val="00853333"/>
    <w:rsid w:val="0085383A"/>
    <w:rsid w:val="00853DCA"/>
    <w:rsid w:val="00853FA1"/>
    <w:rsid w:val="00854117"/>
    <w:rsid w:val="00854354"/>
    <w:rsid w:val="00854B30"/>
    <w:rsid w:val="0085562D"/>
    <w:rsid w:val="008573A6"/>
    <w:rsid w:val="00857618"/>
    <w:rsid w:val="0085772D"/>
    <w:rsid w:val="00857B18"/>
    <w:rsid w:val="00860733"/>
    <w:rsid w:val="008612F8"/>
    <w:rsid w:val="00861B88"/>
    <w:rsid w:val="00862CFA"/>
    <w:rsid w:val="00862EEC"/>
    <w:rsid w:val="00863C92"/>
    <w:rsid w:val="00863DD2"/>
    <w:rsid w:val="008642EB"/>
    <w:rsid w:val="0086444B"/>
    <w:rsid w:val="00864BA3"/>
    <w:rsid w:val="00864CB8"/>
    <w:rsid w:val="00864EF8"/>
    <w:rsid w:val="00866209"/>
    <w:rsid w:val="008662B3"/>
    <w:rsid w:val="0086652B"/>
    <w:rsid w:val="00866ED4"/>
    <w:rsid w:val="0086741A"/>
    <w:rsid w:val="00867558"/>
    <w:rsid w:val="0086774D"/>
    <w:rsid w:val="00867B2C"/>
    <w:rsid w:val="00867FF0"/>
    <w:rsid w:val="0087042B"/>
    <w:rsid w:val="00870D09"/>
    <w:rsid w:val="00870E4A"/>
    <w:rsid w:val="00870FC8"/>
    <w:rsid w:val="00871574"/>
    <w:rsid w:val="00871598"/>
    <w:rsid w:val="0087207A"/>
    <w:rsid w:val="008720DA"/>
    <w:rsid w:val="0087216A"/>
    <w:rsid w:val="00872A3B"/>
    <w:rsid w:val="00872E51"/>
    <w:rsid w:val="008733E0"/>
    <w:rsid w:val="00873AE3"/>
    <w:rsid w:val="00873DC4"/>
    <w:rsid w:val="0087479C"/>
    <w:rsid w:val="00874833"/>
    <w:rsid w:val="00874D42"/>
    <w:rsid w:val="00874DD8"/>
    <w:rsid w:val="00875EB3"/>
    <w:rsid w:val="00875EFF"/>
    <w:rsid w:val="00876860"/>
    <w:rsid w:val="00876AC0"/>
    <w:rsid w:val="00876B62"/>
    <w:rsid w:val="008773F8"/>
    <w:rsid w:val="008774DA"/>
    <w:rsid w:val="0087775F"/>
    <w:rsid w:val="00880909"/>
    <w:rsid w:val="00880996"/>
    <w:rsid w:val="00880BB4"/>
    <w:rsid w:val="00881700"/>
    <w:rsid w:val="00881F4E"/>
    <w:rsid w:val="00882829"/>
    <w:rsid w:val="00882905"/>
    <w:rsid w:val="00882988"/>
    <w:rsid w:val="00882AFF"/>
    <w:rsid w:val="00883559"/>
    <w:rsid w:val="008838D4"/>
    <w:rsid w:val="00883D90"/>
    <w:rsid w:val="00883F8B"/>
    <w:rsid w:val="0088448E"/>
    <w:rsid w:val="00884C1B"/>
    <w:rsid w:val="0088509F"/>
    <w:rsid w:val="008861B8"/>
    <w:rsid w:val="00886684"/>
    <w:rsid w:val="0088681E"/>
    <w:rsid w:val="00887198"/>
    <w:rsid w:val="00890348"/>
    <w:rsid w:val="00890FF5"/>
    <w:rsid w:val="0089162F"/>
    <w:rsid w:val="00891DAE"/>
    <w:rsid w:val="00891E04"/>
    <w:rsid w:val="00892DC0"/>
    <w:rsid w:val="00893501"/>
    <w:rsid w:val="00893F49"/>
    <w:rsid w:val="008941D9"/>
    <w:rsid w:val="008948EA"/>
    <w:rsid w:val="0089501C"/>
    <w:rsid w:val="00895DB0"/>
    <w:rsid w:val="00896FF7"/>
    <w:rsid w:val="008A00B1"/>
    <w:rsid w:val="008A0321"/>
    <w:rsid w:val="008A0912"/>
    <w:rsid w:val="008A0BDE"/>
    <w:rsid w:val="008A114A"/>
    <w:rsid w:val="008A15A4"/>
    <w:rsid w:val="008A163A"/>
    <w:rsid w:val="008A3E8C"/>
    <w:rsid w:val="008A4213"/>
    <w:rsid w:val="008A5A35"/>
    <w:rsid w:val="008A5D84"/>
    <w:rsid w:val="008A5E4C"/>
    <w:rsid w:val="008A5F2D"/>
    <w:rsid w:val="008A608B"/>
    <w:rsid w:val="008A633B"/>
    <w:rsid w:val="008A6DA3"/>
    <w:rsid w:val="008A6E5F"/>
    <w:rsid w:val="008A7391"/>
    <w:rsid w:val="008B014E"/>
    <w:rsid w:val="008B07AF"/>
    <w:rsid w:val="008B0DC7"/>
    <w:rsid w:val="008B1313"/>
    <w:rsid w:val="008B299C"/>
    <w:rsid w:val="008B2A52"/>
    <w:rsid w:val="008B2B52"/>
    <w:rsid w:val="008B3AB8"/>
    <w:rsid w:val="008B4209"/>
    <w:rsid w:val="008B503F"/>
    <w:rsid w:val="008B59EF"/>
    <w:rsid w:val="008B615D"/>
    <w:rsid w:val="008B6374"/>
    <w:rsid w:val="008B6A41"/>
    <w:rsid w:val="008B7DD6"/>
    <w:rsid w:val="008C054A"/>
    <w:rsid w:val="008C07E2"/>
    <w:rsid w:val="008C09E4"/>
    <w:rsid w:val="008C0EFA"/>
    <w:rsid w:val="008C109A"/>
    <w:rsid w:val="008C18ED"/>
    <w:rsid w:val="008C1946"/>
    <w:rsid w:val="008C2182"/>
    <w:rsid w:val="008C244A"/>
    <w:rsid w:val="008C2462"/>
    <w:rsid w:val="008C2484"/>
    <w:rsid w:val="008C2DE2"/>
    <w:rsid w:val="008C3957"/>
    <w:rsid w:val="008C396E"/>
    <w:rsid w:val="008C3A0B"/>
    <w:rsid w:val="008C4056"/>
    <w:rsid w:val="008C45AD"/>
    <w:rsid w:val="008C4B63"/>
    <w:rsid w:val="008C5487"/>
    <w:rsid w:val="008C59D8"/>
    <w:rsid w:val="008C605C"/>
    <w:rsid w:val="008C7E48"/>
    <w:rsid w:val="008D04E8"/>
    <w:rsid w:val="008D08EC"/>
    <w:rsid w:val="008D0FF5"/>
    <w:rsid w:val="008D15A3"/>
    <w:rsid w:val="008D1C5F"/>
    <w:rsid w:val="008D1F70"/>
    <w:rsid w:val="008D27AF"/>
    <w:rsid w:val="008D2C68"/>
    <w:rsid w:val="008D304E"/>
    <w:rsid w:val="008D3D75"/>
    <w:rsid w:val="008D3E7A"/>
    <w:rsid w:val="008D4799"/>
    <w:rsid w:val="008D47BD"/>
    <w:rsid w:val="008D4E92"/>
    <w:rsid w:val="008D5EEE"/>
    <w:rsid w:val="008D631E"/>
    <w:rsid w:val="008D6724"/>
    <w:rsid w:val="008D7D41"/>
    <w:rsid w:val="008D7E5F"/>
    <w:rsid w:val="008E033E"/>
    <w:rsid w:val="008E0C4F"/>
    <w:rsid w:val="008E0DA5"/>
    <w:rsid w:val="008E1728"/>
    <w:rsid w:val="008E1F3A"/>
    <w:rsid w:val="008E27E6"/>
    <w:rsid w:val="008E2AEF"/>
    <w:rsid w:val="008E2CB2"/>
    <w:rsid w:val="008E2F2B"/>
    <w:rsid w:val="008E31F4"/>
    <w:rsid w:val="008E4BB5"/>
    <w:rsid w:val="008E4CF2"/>
    <w:rsid w:val="008E5136"/>
    <w:rsid w:val="008E5418"/>
    <w:rsid w:val="008E55B4"/>
    <w:rsid w:val="008E5703"/>
    <w:rsid w:val="008E57B1"/>
    <w:rsid w:val="008E57CE"/>
    <w:rsid w:val="008E5801"/>
    <w:rsid w:val="008E5DC7"/>
    <w:rsid w:val="008E5F35"/>
    <w:rsid w:val="008E62C1"/>
    <w:rsid w:val="008E665D"/>
    <w:rsid w:val="008E7050"/>
    <w:rsid w:val="008E7405"/>
    <w:rsid w:val="008E784F"/>
    <w:rsid w:val="008E7E88"/>
    <w:rsid w:val="008F06BE"/>
    <w:rsid w:val="008F083B"/>
    <w:rsid w:val="008F1168"/>
    <w:rsid w:val="008F1875"/>
    <w:rsid w:val="008F1A2A"/>
    <w:rsid w:val="008F1E00"/>
    <w:rsid w:val="008F227D"/>
    <w:rsid w:val="008F230A"/>
    <w:rsid w:val="008F240A"/>
    <w:rsid w:val="008F288D"/>
    <w:rsid w:val="008F2C9C"/>
    <w:rsid w:val="008F3093"/>
    <w:rsid w:val="008F4199"/>
    <w:rsid w:val="008F429F"/>
    <w:rsid w:val="008F5782"/>
    <w:rsid w:val="008F65B7"/>
    <w:rsid w:val="008F6DA9"/>
    <w:rsid w:val="008F701D"/>
    <w:rsid w:val="008F71DD"/>
    <w:rsid w:val="008F7482"/>
    <w:rsid w:val="008F7D0E"/>
    <w:rsid w:val="00900CCF"/>
    <w:rsid w:val="00901005"/>
    <w:rsid w:val="009016EA"/>
    <w:rsid w:val="00901B66"/>
    <w:rsid w:val="00901E1C"/>
    <w:rsid w:val="00901EF7"/>
    <w:rsid w:val="00901FF4"/>
    <w:rsid w:val="00902DC0"/>
    <w:rsid w:val="00903121"/>
    <w:rsid w:val="009032B6"/>
    <w:rsid w:val="009039A0"/>
    <w:rsid w:val="00904096"/>
    <w:rsid w:val="009044C7"/>
    <w:rsid w:val="009045E5"/>
    <w:rsid w:val="0090468E"/>
    <w:rsid w:val="009053B1"/>
    <w:rsid w:val="00905DD0"/>
    <w:rsid w:val="00906274"/>
    <w:rsid w:val="009068DD"/>
    <w:rsid w:val="00906911"/>
    <w:rsid w:val="00906ACD"/>
    <w:rsid w:val="00907093"/>
    <w:rsid w:val="009073D2"/>
    <w:rsid w:val="00907446"/>
    <w:rsid w:val="00907693"/>
    <w:rsid w:val="00907FA3"/>
    <w:rsid w:val="00910109"/>
    <w:rsid w:val="00910335"/>
    <w:rsid w:val="00910631"/>
    <w:rsid w:val="00910813"/>
    <w:rsid w:val="009109BA"/>
    <w:rsid w:val="00911071"/>
    <w:rsid w:val="00911970"/>
    <w:rsid w:val="00912432"/>
    <w:rsid w:val="00913A0A"/>
    <w:rsid w:val="00913A63"/>
    <w:rsid w:val="00913C50"/>
    <w:rsid w:val="0091410E"/>
    <w:rsid w:val="00914220"/>
    <w:rsid w:val="00914358"/>
    <w:rsid w:val="0091442F"/>
    <w:rsid w:val="00914E92"/>
    <w:rsid w:val="00914EC3"/>
    <w:rsid w:val="00915192"/>
    <w:rsid w:val="00915349"/>
    <w:rsid w:val="009155CE"/>
    <w:rsid w:val="009156A9"/>
    <w:rsid w:val="009158EF"/>
    <w:rsid w:val="00915D8F"/>
    <w:rsid w:val="00915F21"/>
    <w:rsid w:val="00916121"/>
    <w:rsid w:val="009161DC"/>
    <w:rsid w:val="00916261"/>
    <w:rsid w:val="00916295"/>
    <w:rsid w:val="009167A8"/>
    <w:rsid w:val="009172D9"/>
    <w:rsid w:val="0091751E"/>
    <w:rsid w:val="00917D18"/>
    <w:rsid w:val="009203E2"/>
    <w:rsid w:val="00920986"/>
    <w:rsid w:val="00920A16"/>
    <w:rsid w:val="00920C2C"/>
    <w:rsid w:val="00920EE6"/>
    <w:rsid w:val="00921DD5"/>
    <w:rsid w:val="0092222A"/>
    <w:rsid w:val="009226A6"/>
    <w:rsid w:val="00923260"/>
    <w:rsid w:val="009236B2"/>
    <w:rsid w:val="009239E6"/>
    <w:rsid w:val="00923C61"/>
    <w:rsid w:val="00924AF0"/>
    <w:rsid w:val="009258FD"/>
    <w:rsid w:val="00925DD7"/>
    <w:rsid w:val="00926613"/>
    <w:rsid w:val="00926729"/>
    <w:rsid w:val="009268C8"/>
    <w:rsid w:val="00926998"/>
    <w:rsid w:val="00926CFD"/>
    <w:rsid w:val="009275C2"/>
    <w:rsid w:val="00930582"/>
    <w:rsid w:val="009305FF"/>
    <w:rsid w:val="00930860"/>
    <w:rsid w:val="009308C3"/>
    <w:rsid w:val="00930C92"/>
    <w:rsid w:val="00930E68"/>
    <w:rsid w:val="00930E6B"/>
    <w:rsid w:val="009311F7"/>
    <w:rsid w:val="0093131F"/>
    <w:rsid w:val="009316CA"/>
    <w:rsid w:val="00931C66"/>
    <w:rsid w:val="00931F48"/>
    <w:rsid w:val="00931F58"/>
    <w:rsid w:val="0093310F"/>
    <w:rsid w:val="0093386F"/>
    <w:rsid w:val="00933E6F"/>
    <w:rsid w:val="00933F1E"/>
    <w:rsid w:val="009346F1"/>
    <w:rsid w:val="0093473B"/>
    <w:rsid w:val="00934971"/>
    <w:rsid w:val="00934B6A"/>
    <w:rsid w:val="009351E3"/>
    <w:rsid w:val="009355F3"/>
    <w:rsid w:val="009358DD"/>
    <w:rsid w:val="00935CF1"/>
    <w:rsid w:val="00935EE3"/>
    <w:rsid w:val="009360A8"/>
    <w:rsid w:val="009360B7"/>
    <w:rsid w:val="0093672A"/>
    <w:rsid w:val="009370F8"/>
    <w:rsid w:val="00937AD0"/>
    <w:rsid w:val="009400E8"/>
    <w:rsid w:val="00940531"/>
    <w:rsid w:val="00941589"/>
    <w:rsid w:val="00941CC8"/>
    <w:rsid w:val="00942CE2"/>
    <w:rsid w:val="00943358"/>
    <w:rsid w:val="00943387"/>
    <w:rsid w:val="00943C20"/>
    <w:rsid w:val="00944608"/>
    <w:rsid w:val="00944E0A"/>
    <w:rsid w:val="009453D6"/>
    <w:rsid w:val="009455F0"/>
    <w:rsid w:val="00947587"/>
    <w:rsid w:val="00947617"/>
    <w:rsid w:val="00947AD6"/>
    <w:rsid w:val="00950112"/>
    <w:rsid w:val="00950193"/>
    <w:rsid w:val="009501F6"/>
    <w:rsid w:val="009504DD"/>
    <w:rsid w:val="0095056F"/>
    <w:rsid w:val="00951970"/>
    <w:rsid w:val="00951A88"/>
    <w:rsid w:val="00951BC2"/>
    <w:rsid w:val="00951D6C"/>
    <w:rsid w:val="00952438"/>
    <w:rsid w:val="0095278F"/>
    <w:rsid w:val="00953E25"/>
    <w:rsid w:val="00953E85"/>
    <w:rsid w:val="00953F6F"/>
    <w:rsid w:val="00954BE4"/>
    <w:rsid w:val="009550CD"/>
    <w:rsid w:val="009556FC"/>
    <w:rsid w:val="0095588D"/>
    <w:rsid w:val="009572FB"/>
    <w:rsid w:val="00957F72"/>
    <w:rsid w:val="00960543"/>
    <w:rsid w:val="00960661"/>
    <w:rsid w:val="00960EF4"/>
    <w:rsid w:val="00961634"/>
    <w:rsid w:val="00961696"/>
    <w:rsid w:val="0096187B"/>
    <w:rsid w:val="00962243"/>
    <w:rsid w:val="0096224F"/>
    <w:rsid w:val="0096324B"/>
    <w:rsid w:val="009638C3"/>
    <w:rsid w:val="00963CD3"/>
    <w:rsid w:val="00964AA4"/>
    <w:rsid w:val="00964EDC"/>
    <w:rsid w:val="00964F3C"/>
    <w:rsid w:val="0096573E"/>
    <w:rsid w:val="00966CC6"/>
    <w:rsid w:val="009678CA"/>
    <w:rsid w:val="00967F8E"/>
    <w:rsid w:val="00970330"/>
    <w:rsid w:val="009703B7"/>
    <w:rsid w:val="00970496"/>
    <w:rsid w:val="009704D2"/>
    <w:rsid w:val="00970FED"/>
    <w:rsid w:val="00972045"/>
    <w:rsid w:val="00972216"/>
    <w:rsid w:val="00972B65"/>
    <w:rsid w:val="009733BA"/>
    <w:rsid w:val="00974030"/>
    <w:rsid w:val="009751C5"/>
    <w:rsid w:val="00975720"/>
    <w:rsid w:val="00975EDB"/>
    <w:rsid w:val="00976E06"/>
    <w:rsid w:val="00977492"/>
    <w:rsid w:val="0097772D"/>
    <w:rsid w:val="00977B5F"/>
    <w:rsid w:val="00977CDF"/>
    <w:rsid w:val="00977CE1"/>
    <w:rsid w:val="009808EA"/>
    <w:rsid w:val="0098093C"/>
    <w:rsid w:val="00980A1B"/>
    <w:rsid w:val="009814CC"/>
    <w:rsid w:val="009823F6"/>
    <w:rsid w:val="009829E0"/>
    <w:rsid w:val="009830ED"/>
    <w:rsid w:val="00983140"/>
    <w:rsid w:val="00983679"/>
    <w:rsid w:val="00983870"/>
    <w:rsid w:val="00984270"/>
    <w:rsid w:val="009842DE"/>
    <w:rsid w:val="00984539"/>
    <w:rsid w:val="00984544"/>
    <w:rsid w:val="009847CF"/>
    <w:rsid w:val="00984F0F"/>
    <w:rsid w:val="00985A1D"/>
    <w:rsid w:val="00985EBE"/>
    <w:rsid w:val="00985FF7"/>
    <w:rsid w:val="00986829"/>
    <w:rsid w:val="0098732E"/>
    <w:rsid w:val="00987EF6"/>
    <w:rsid w:val="00990109"/>
    <w:rsid w:val="00990AAB"/>
    <w:rsid w:val="00990AF4"/>
    <w:rsid w:val="00990BB7"/>
    <w:rsid w:val="0099124B"/>
    <w:rsid w:val="009913A3"/>
    <w:rsid w:val="00991438"/>
    <w:rsid w:val="00991ABE"/>
    <w:rsid w:val="00991BF3"/>
    <w:rsid w:val="00991ED8"/>
    <w:rsid w:val="00992224"/>
    <w:rsid w:val="009922D1"/>
    <w:rsid w:val="009923C2"/>
    <w:rsid w:val="009924C3"/>
    <w:rsid w:val="0099256D"/>
    <w:rsid w:val="009927BF"/>
    <w:rsid w:val="00992A6E"/>
    <w:rsid w:val="00992A9C"/>
    <w:rsid w:val="009935F8"/>
    <w:rsid w:val="00993974"/>
    <w:rsid w:val="00993DA6"/>
    <w:rsid w:val="00993E9E"/>
    <w:rsid w:val="00994515"/>
    <w:rsid w:val="009963A3"/>
    <w:rsid w:val="009964B3"/>
    <w:rsid w:val="00996575"/>
    <w:rsid w:val="00996A47"/>
    <w:rsid w:val="00996DBB"/>
    <w:rsid w:val="009973A4"/>
    <w:rsid w:val="00997562"/>
    <w:rsid w:val="00997A23"/>
    <w:rsid w:val="00997A44"/>
    <w:rsid w:val="009A0464"/>
    <w:rsid w:val="009A06CA"/>
    <w:rsid w:val="009A0A68"/>
    <w:rsid w:val="009A108E"/>
    <w:rsid w:val="009A1350"/>
    <w:rsid w:val="009A2A8C"/>
    <w:rsid w:val="009A2F72"/>
    <w:rsid w:val="009A3273"/>
    <w:rsid w:val="009A33E3"/>
    <w:rsid w:val="009A371F"/>
    <w:rsid w:val="009A3741"/>
    <w:rsid w:val="009A3C8A"/>
    <w:rsid w:val="009A4C2D"/>
    <w:rsid w:val="009A50E1"/>
    <w:rsid w:val="009A6436"/>
    <w:rsid w:val="009A6B05"/>
    <w:rsid w:val="009A7047"/>
    <w:rsid w:val="009A75AB"/>
    <w:rsid w:val="009A7E03"/>
    <w:rsid w:val="009B067C"/>
    <w:rsid w:val="009B07EA"/>
    <w:rsid w:val="009B08B0"/>
    <w:rsid w:val="009B08F5"/>
    <w:rsid w:val="009B19E0"/>
    <w:rsid w:val="009B1AEA"/>
    <w:rsid w:val="009B1CBC"/>
    <w:rsid w:val="009B249B"/>
    <w:rsid w:val="009B2566"/>
    <w:rsid w:val="009B26BF"/>
    <w:rsid w:val="009B27C2"/>
    <w:rsid w:val="009B29AE"/>
    <w:rsid w:val="009B2FC1"/>
    <w:rsid w:val="009B36D1"/>
    <w:rsid w:val="009B371F"/>
    <w:rsid w:val="009B3998"/>
    <w:rsid w:val="009B3BAF"/>
    <w:rsid w:val="009B3F8D"/>
    <w:rsid w:val="009B41C2"/>
    <w:rsid w:val="009B466F"/>
    <w:rsid w:val="009B4C25"/>
    <w:rsid w:val="009B54E1"/>
    <w:rsid w:val="009B5AF4"/>
    <w:rsid w:val="009B5D03"/>
    <w:rsid w:val="009B5E49"/>
    <w:rsid w:val="009B5EC0"/>
    <w:rsid w:val="009B608C"/>
    <w:rsid w:val="009B6289"/>
    <w:rsid w:val="009B660B"/>
    <w:rsid w:val="009B7B6E"/>
    <w:rsid w:val="009C265E"/>
    <w:rsid w:val="009C2E2F"/>
    <w:rsid w:val="009C3178"/>
    <w:rsid w:val="009C39D6"/>
    <w:rsid w:val="009C426B"/>
    <w:rsid w:val="009C5144"/>
    <w:rsid w:val="009C56DB"/>
    <w:rsid w:val="009C60FF"/>
    <w:rsid w:val="009C6A55"/>
    <w:rsid w:val="009C7526"/>
    <w:rsid w:val="009C7876"/>
    <w:rsid w:val="009C7A05"/>
    <w:rsid w:val="009C7B03"/>
    <w:rsid w:val="009D0372"/>
    <w:rsid w:val="009D07DC"/>
    <w:rsid w:val="009D087C"/>
    <w:rsid w:val="009D09B2"/>
    <w:rsid w:val="009D0EBB"/>
    <w:rsid w:val="009D19C7"/>
    <w:rsid w:val="009D1C0F"/>
    <w:rsid w:val="009D1C1F"/>
    <w:rsid w:val="009D23C7"/>
    <w:rsid w:val="009D27A5"/>
    <w:rsid w:val="009D2E05"/>
    <w:rsid w:val="009D3E5A"/>
    <w:rsid w:val="009D4091"/>
    <w:rsid w:val="009D41F1"/>
    <w:rsid w:val="009D4DFA"/>
    <w:rsid w:val="009D52F8"/>
    <w:rsid w:val="009D55B7"/>
    <w:rsid w:val="009D5B86"/>
    <w:rsid w:val="009D5CF0"/>
    <w:rsid w:val="009D5F7D"/>
    <w:rsid w:val="009D64AC"/>
    <w:rsid w:val="009D69E8"/>
    <w:rsid w:val="009D6BE8"/>
    <w:rsid w:val="009D7161"/>
    <w:rsid w:val="009D7182"/>
    <w:rsid w:val="009D7EBE"/>
    <w:rsid w:val="009E012B"/>
    <w:rsid w:val="009E08B9"/>
    <w:rsid w:val="009E180A"/>
    <w:rsid w:val="009E197B"/>
    <w:rsid w:val="009E1BE1"/>
    <w:rsid w:val="009E1ED5"/>
    <w:rsid w:val="009E21C9"/>
    <w:rsid w:val="009E2272"/>
    <w:rsid w:val="009E2738"/>
    <w:rsid w:val="009E3238"/>
    <w:rsid w:val="009E32F2"/>
    <w:rsid w:val="009E3D54"/>
    <w:rsid w:val="009E3E2D"/>
    <w:rsid w:val="009E3EF6"/>
    <w:rsid w:val="009E437B"/>
    <w:rsid w:val="009E4A78"/>
    <w:rsid w:val="009E50F1"/>
    <w:rsid w:val="009E5B2B"/>
    <w:rsid w:val="009E6122"/>
    <w:rsid w:val="009E63EE"/>
    <w:rsid w:val="009E6AE4"/>
    <w:rsid w:val="009F047C"/>
    <w:rsid w:val="009F1436"/>
    <w:rsid w:val="009F14F3"/>
    <w:rsid w:val="009F17FA"/>
    <w:rsid w:val="009F22F6"/>
    <w:rsid w:val="009F276D"/>
    <w:rsid w:val="009F29FB"/>
    <w:rsid w:val="009F2B15"/>
    <w:rsid w:val="009F475B"/>
    <w:rsid w:val="009F5A4E"/>
    <w:rsid w:val="009F5E8B"/>
    <w:rsid w:val="009F69CF"/>
    <w:rsid w:val="009F6C1C"/>
    <w:rsid w:val="009F7A54"/>
    <w:rsid w:val="009F7F10"/>
    <w:rsid w:val="00A0016A"/>
    <w:rsid w:val="00A01182"/>
    <w:rsid w:val="00A014B8"/>
    <w:rsid w:val="00A01867"/>
    <w:rsid w:val="00A01B60"/>
    <w:rsid w:val="00A02009"/>
    <w:rsid w:val="00A030CC"/>
    <w:rsid w:val="00A03CEE"/>
    <w:rsid w:val="00A03D85"/>
    <w:rsid w:val="00A0496C"/>
    <w:rsid w:val="00A04FE2"/>
    <w:rsid w:val="00A053F2"/>
    <w:rsid w:val="00A05973"/>
    <w:rsid w:val="00A07746"/>
    <w:rsid w:val="00A1027F"/>
    <w:rsid w:val="00A104B0"/>
    <w:rsid w:val="00A105AC"/>
    <w:rsid w:val="00A110FF"/>
    <w:rsid w:val="00A1122B"/>
    <w:rsid w:val="00A11924"/>
    <w:rsid w:val="00A120B8"/>
    <w:rsid w:val="00A13418"/>
    <w:rsid w:val="00A1356B"/>
    <w:rsid w:val="00A13EF6"/>
    <w:rsid w:val="00A14029"/>
    <w:rsid w:val="00A1424A"/>
    <w:rsid w:val="00A14634"/>
    <w:rsid w:val="00A14793"/>
    <w:rsid w:val="00A15769"/>
    <w:rsid w:val="00A15C15"/>
    <w:rsid w:val="00A16842"/>
    <w:rsid w:val="00A16CDE"/>
    <w:rsid w:val="00A17103"/>
    <w:rsid w:val="00A17227"/>
    <w:rsid w:val="00A17A2F"/>
    <w:rsid w:val="00A21E19"/>
    <w:rsid w:val="00A21E87"/>
    <w:rsid w:val="00A221BD"/>
    <w:rsid w:val="00A228F7"/>
    <w:rsid w:val="00A2339D"/>
    <w:rsid w:val="00A23991"/>
    <w:rsid w:val="00A23B77"/>
    <w:rsid w:val="00A23DE0"/>
    <w:rsid w:val="00A241C5"/>
    <w:rsid w:val="00A24A7A"/>
    <w:rsid w:val="00A24BAC"/>
    <w:rsid w:val="00A24C51"/>
    <w:rsid w:val="00A25883"/>
    <w:rsid w:val="00A25B0B"/>
    <w:rsid w:val="00A26042"/>
    <w:rsid w:val="00A26E72"/>
    <w:rsid w:val="00A270A9"/>
    <w:rsid w:val="00A27153"/>
    <w:rsid w:val="00A273D7"/>
    <w:rsid w:val="00A27A23"/>
    <w:rsid w:val="00A27B59"/>
    <w:rsid w:val="00A27CB7"/>
    <w:rsid w:val="00A27EAC"/>
    <w:rsid w:val="00A30121"/>
    <w:rsid w:val="00A3075E"/>
    <w:rsid w:val="00A30A87"/>
    <w:rsid w:val="00A31605"/>
    <w:rsid w:val="00A31E1E"/>
    <w:rsid w:val="00A321C8"/>
    <w:rsid w:val="00A324BF"/>
    <w:rsid w:val="00A324E2"/>
    <w:rsid w:val="00A32DE7"/>
    <w:rsid w:val="00A32FE3"/>
    <w:rsid w:val="00A331A7"/>
    <w:rsid w:val="00A33236"/>
    <w:rsid w:val="00A3366C"/>
    <w:rsid w:val="00A33F99"/>
    <w:rsid w:val="00A34898"/>
    <w:rsid w:val="00A34BC7"/>
    <w:rsid w:val="00A34E4F"/>
    <w:rsid w:val="00A34E8E"/>
    <w:rsid w:val="00A350E8"/>
    <w:rsid w:val="00A35354"/>
    <w:rsid w:val="00A3541F"/>
    <w:rsid w:val="00A35948"/>
    <w:rsid w:val="00A362A2"/>
    <w:rsid w:val="00A36783"/>
    <w:rsid w:val="00A36B48"/>
    <w:rsid w:val="00A3755B"/>
    <w:rsid w:val="00A37B95"/>
    <w:rsid w:val="00A37F83"/>
    <w:rsid w:val="00A4033F"/>
    <w:rsid w:val="00A40715"/>
    <w:rsid w:val="00A4090C"/>
    <w:rsid w:val="00A40DAE"/>
    <w:rsid w:val="00A41771"/>
    <w:rsid w:val="00A41B9D"/>
    <w:rsid w:val="00A41DCF"/>
    <w:rsid w:val="00A4293E"/>
    <w:rsid w:val="00A429D4"/>
    <w:rsid w:val="00A42B5D"/>
    <w:rsid w:val="00A42C58"/>
    <w:rsid w:val="00A42F69"/>
    <w:rsid w:val="00A43863"/>
    <w:rsid w:val="00A43DCB"/>
    <w:rsid w:val="00A45344"/>
    <w:rsid w:val="00A4537B"/>
    <w:rsid w:val="00A453E8"/>
    <w:rsid w:val="00A46051"/>
    <w:rsid w:val="00A46D37"/>
    <w:rsid w:val="00A47FB9"/>
    <w:rsid w:val="00A500B0"/>
    <w:rsid w:val="00A50454"/>
    <w:rsid w:val="00A50E46"/>
    <w:rsid w:val="00A514E7"/>
    <w:rsid w:val="00A51616"/>
    <w:rsid w:val="00A51705"/>
    <w:rsid w:val="00A51970"/>
    <w:rsid w:val="00A51DB1"/>
    <w:rsid w:val="00A52235"/>
    <w:rsid w:val="00A52318"/>
    <w:rsid w:val="00A5236C"/>
    <w:rsid w:val="00A53051"/>
    <w:rsid w:val="00A53365"/>
    <w:rsid w:val="00A535B8"/>
    <w:rsid w:val="00A54891"/>
    <w:rsid w:val="00A5576D"/>
    <w:rsid w:val="00A562A2"/>
    <w:rsid w:val="00A5752F"/>
    <w:rsid w:val="00A57DB7"/>
    <w:rsid w:val="00A606A8"/>
    <w:rsid w:val="00A60B22"/>
    <w:rsid w:val="00A611FD"/>
    <w:rsid w:val="00A6152C"/>
    <w:rsid w:val="00A616AC"/>
    <w:rsid w:val="00A61C9D"/>
    <w:rsid w:val="00A61E77"/>
    <w:rsid w:val="00A62301"/>
    <w:rsid w:val="00A6461C"/>
    <w:rsid w:val="00A64DA2"/>
    <w:rsid w:val="00A65867"/>
    <w:rsid w:val="00A65D86"/>
    <w:rsid w:val="00A65E0E"/>
    <w:rsid w:val="00A66151"/>
    <w:rsid w:val="00A66B59"/>
    <w:rsid w:val="00A66DE0"/>
    <w:rsid w:val="00A67535"/>
    <w:rsid w:val="00A67805"/>
    <w:rsid w:val="00A70579"/>
    <w:rsid w:val="00A70A19"/>
    <w:rsid w:val="00A712B4"/>
    <w:rsid w:val="00A714D7"/>
    <w:rsid w:val="00A7208F"/>
    <w:rsid w:val="00A723F3"/>
    <w:rsid w:val="00A72D0C"/>
    <w:rsid w:val="00A72F12"/>
    <w:rsid w:val="00A73433"/>
    <w:rsid w:val="00A7439D"/>
    <w:rsid w:val="00A747E4"/>
    <w:rsid w:val="00A74869"/>
    <w:rsid w:val="00A7559A"/>
    <w:rsid w:val="00A756B8"/>
    <w:rsid w:val="00A75B29"/>
    <w:rsid w:val="00A76188"/>
    <w:rsid w:val="00A76268"/>
    <w:rsid w:val="00A76C9B"/>
    <w:rsid w:val="00A76CEF"/>
    <w:rsid w:val="00A772E6"/>
    <w:rsid w:val="00A800AB"/>
    <w:rsid w:val="00A8040E"/>
    <w:rsid w:val="00A80B72"/>
    <w:rsid w:val="00A824DB"/>
    <w:rsid w:val="00A82CA4"/>
    <w:rsid w:val="00A834CA"/>
    <w:rsid w:val="00A84F8C"/>
    <w:rsid w:val="00A86565"/>
    <w:rsid w:val="00A868BD"/>
    <w:rsid w:val="00A86A57"/>
    <w:rsid w:val="00A875E9"/>
    <w:rsid w:val="00A87777"/>
    <w:rsid w:val="00A87BC1"/>
    <w:rsid w:val="00A902DB"/>
    <w:rsid w:val="00A9052D"/>
    <w:rsid w:val="00A90F93"/>
    <w:rsid w:val="00A918C4"/>
    <w:rsid w:val="00A92438"/>
    <w:rsid w:val="00A92D43"/>
    <w:rsid w:val="00A9327D"/>
    <w:rsid w:val="00A93AC7"/>
    <w:rsid w:val="00A948C4"/>
    <w:rsid w:val="00A950F3"/>
    <w:rsid w:val="00A95503"/>
    <w:rsid w:val="00A957F7"/>
    <w:rsid w:val="00A95BFB"/>
    <w:rsid w:val="00A960BB"/>
    <w:rsid w:val="00A961C2"/>
    <w:rsid w:val="00A96A6A"/>
    <w:rsid w:val="00A973C7"/>
    <w:rsid w:val="00A97428"/>
    <w:rsid w:val="00A97782"/>
    <w:rsid w:val="00A977E6"/>
    <w:rsid w:val="00AA03B6"/>
    <w:rsid w:val="00AA0E77"/>
    <w:rsid w:val="00AA1590"/>
    <w:rsid w:val="00AA1799"/>
    <w:rsid w:val="00AA2345"/>
    <w:rsid w:val="00AA25EC"/>
    <w:rsid w:val="00AA3B25"/>
    <w:rsid w:val="00AA3D84"/>
    <w:rsid w:val="00AA3FC1"/>
    <w:rsid w:val="00AA4026"/>
    <w:rsid w:val="00AA5820"/>
    <w:rsid w:val="00AA5A82"/>
    <w:rsid w:val="00AA6102"/>
    <w:rsid w:val="00AA77E0"/>
    <w:rsid w:val="00AA7D4A"/>
    <w:rsid w:val="00AB04B8"/>
    <w:rsid w:val="00AB06EA"/>
    <w:rsid w:val="00AB0EB8"/>
    <w:rsid w:val="00AB1035"/>
    <w:rsid w:val="00AB10B2"/>
    <w:rsid w:val="00AB1150"/>
    <w:rsid w:val="00AB13F3"/>
    <w:rsid w:val="00AB255C"/>
    <w:rsid w:val="00AB3133"/>
    <w:rsid w:val="00AB3510"/>
    <w:rsid w:val="00AB3986"/>
    <w:rsid w:val="00AB4A38"/>
    <w:rsid w:val="00AB5B64"/>
    <w:rsid w:val="00AB6287"/>
    <w:rsid w:val="00AB70FC"/>
    <w:rsid w:val="00AB7CC9"/>
    <w:rsid w:val="00AC02B0"/>
    <w:rsid w:val="00AC10E1"/>
    <w:rsid w:val="00AC145B"/>
    <w:rsid w:val="00AC1EB0"/>
    <w:rsid w:val="00AC214E"/>
    <w:rsid w:val="00AC2575"/>
    <w:rsid w:val="00AC30E5"/>
    <w:rsid w:val="00AC36A1"/>
    <w:rsid w:val="00AC3D1E"/>
    <w:rsid w:val="00AC40D9"/>
    <w:rsid w:val="00AC43C4"/>
    <w:rsid w:val="00AC46A3"/>
    <w:rsid w:val="00AC4D4C"/>
    <w:rsid w:val="00AC529E"/>
    <w:rsid w:val="00AC52B2"/>
    <w:rsid w:val="00AC5A49"/>
    <w:rsid w:val="00AC5A8F"/>
    <w:rsid w:val="00AC5AC6"/>
    <w:rsid w:val="00AC5ED9"/>
    <w:rsid w:val="00AC6C47"/>
    <w:rsid w:val="00AC6EF1"/>
    <w:rsid w:val="00AC7A6B"/>
    <w:rsid w:val="00AC7ABF"/>
    <w:rsid w:val="00AD0026"/>
    <w:rsid w:val="00AD05FC"/>
    <w:rsid w:val="00AD0E42"/>
    <w:rsid w:val="00AD262E"/>
    <w:rsid w:val="00AD29C1"/>
    <w:rsid w:val="00AD2DE7"/>
    <w:rsid w:val="00AD3153"/>
    <w:rsid w:val="00AD3466"/>
    <w:rsid w:val="00AD39F5"/>
    <w:rsid w:val="00AD3EF4"/>
    <w:rsid w:val="00AD406D"/>
    <w:rsid w:val="00AD484D"/>
    <w:rsid w:val="00AD5791"/>
    <w:rsid w:val="00AD5BDE"/>
    <w:rsid w:val="00AD6509"/>
    <w:rsid w:val="00AE0D13"/>
    <w:rsid w:val="00AE1555"/>
    <w:rsid w:val="00AE1956"/>
    <w:rsid w:val="00AE21FD"/>
    <w:rsid w:val="00AE2CBE"/>
    <w:rsid w:val="00AE3146"/>
    <w:rsid w:val="00AE33F4"/>
    <w:rsid w:val="00AE4855"/>
    <w:rsid w:val="00AE4E53"/>
    <w:rsid w:val="00AE4F7C"/>
    <w:rsid w:val="00AE5064"/>
    <w:rsid w:val="00AE52BA"/>
    <w:rsid w:val="00AE6314"/>
    <w:rsid w:val="00AE64D6"/>
    <w:rsid w:val="00AE71FB"/>
    <w:rsid w:val="00AE7446"/>
    <w:rsid w:val="00AE761C"/>
    <w:rsid w:val="00AE7714"/>
    <w:rsid w:val="00AF08F5"/>
    <w:rsid w:val="00AF0A29"/>
    <w:rsid w:val="00AF0D8B"/>
    <w:rsid w:val="00AF20BF"/>
    <w:rsid w:val="00AF274F"/>
    <w:rsid w:val="00AF311D"/>
    <w:rsid w:val="00AF32ED"/>
    <w:rsid w:val="00AF3398"/>
    <w:rsid w:val="00AF3AB5"/>
    <w:rsid w:val="00AF43DC"/>
    <w:rsid w:val="00AF4F0D"/>
    <w:rsid w:val="00AF4F9B"/>
    <w:rsid w:val="00AF5293"/>
    <w:rsid w:val="00AF5858"/>
    <w:rsid w:val="00AF5E82"/>
    <w:rsid w:val="00AF6016"/>
    <w:rsid w:val="00AF62A5"/>
    <w:rsid w:val="00AF675E"/>
    <w:rsid w:val="00AF6AF9"/>
    <w:rsid w:val="00AF6B04"/>
    <w:rsid w:val="00AF74B7"/>
    <w:rsid w:val="00AF765E"/>
    <w:rsid w:val="00AF76E3"/>
    <w:rsid w:val="00B000E7"/>
    <w:rsid w:val="00B005D5"/>
    <w:rsid w:val="00B0081F"/>
    <w:rsid w:val="00B0082E"/>
    <w:rsid w:val="00B00C38"/>
    <w:rsid w:val="00B00F9B"/>
    <w:rsid w:val="00B025C9"/>
    <w:rsid w:val="00B02C06"/>
    <w:rsid w:val="00B02EE8"/>
    <w:rsid w:val="00B0335D"/>
    <w:rsid w:val="00B036DF"/>
    <w:rsid w:val="00B03812"/>
    <w:rsid w:val="00B03909"/>
    <w:rsid w:val="00B039DF"/>
    <w:rsid w:val="00B04414"/>
    <w:rsid w:val="00B045E9"/>
    <w:rsid w:val="00B04E23"/>
    <w:rsid w:val="00B04F07"/>
    <w:rsid w:val="00B06311"/>
    <w:rsid w:val="00B067EF"/>
    <w:rsid w:val="00B07249"/>
    <w:rsid w:val="00B07FF4"/>
    <w:rsid w:val="00B103F3"/>
    <w:rsid w:val="00B10E73"/>
    <w:rsid w:val="00B10F0D"/>
    <w:rsid w:val="00B1110A"/>
    <w:rsid w:val="00B11533"/>
    <w:rsid w:val="00B127FA"/>
    <w:rsid w:val="00B12EA5"/>
    <w:rsid w:val="00B12EBD"/>
    <w:rsid w:val="00B13BE0"/>
    <w:rsid w:val="00B13C9D"/>
    <w:rsid w:val="00B140BD"/>
    <w:rsid w:val="00B140FD"/>
    <w:rsid w:val="00B14D70"/>
    <w:rsid w:val="00B14D8A"/>
    <w:rsid w:val="00B15340"/>
    <w:rsid w:val="00B1554D"/>
    <w:rsid w:val="00B156E3"/>
    <w:rsid w:val="00B15891"/>
    <w:rsid w:val="00B163BF"/>
    <w:rsid w:val="00B169F4"/>
    <w:rsid w:val="00B1751F"/>
    <w:rsid w:val="00B17B8C"/>
    <w:rsid w:val="00B20890"/>
    <w:rsid w:val="00B21FF9"/>
    <w:rsid w:val="00B2239B"/>
    <w:rsid w:val="00B22567"/>
    <w:rsid w:val="00B22579"/>
    <w:rsid w:val="00B22D12"/>
    <w:rsid w:val="00B2363F"/>
    <w:rsid w:val="00B23FD4"/>
    <w:rsid w:val="00B24250"/>
    <w:rsid w:val="00B24582"/>
    <w:rsid w:val="00B24A5D"/>
    <w:rsid w:val="00B2658D"/>
    <w:rsid w:val="00B278C0"/>
    <w:rsid w:val="00B27BE0"/>
    <w:rsid w:val="00B27D93"/>
    <w:rsid w:val="00B27FD5"/>
    <w:rsid w:val="00B3041A"/>
    <w:rsid w:val="00B3060F"/>
    <w:rsid w:val="00B308ED"/>
    <w:rsid w:val="00B30B99"/>
    <w:rsid w:val="00B311F4"/>
    <w:rsid w:val="00B316F0"/>
    <w:rsid w:val="00B31E28"/>
    <w:rsid w:val="00B3232C"/>
    <w:rsid w:val="00B328CA"/>
    <w:rsid w:val="00B33759"/>
    <w:rsid w:val="00B3401B"/>
    <w:rsid w:val="00B35581"/>
    <w:rsid w:val="00B3574A"/>
    <w:rsid w:val="00B35B2D"/>
    <w:rsid w:val="00B365A1"/>
    <w:rsid w:val="00B36F10"/>
    <w:rsid w:val="00B37003"/>
    <w:rsid w:val="00B372B3"/>
    <w:rsid w:val="00B37417"/>
    <w:rsid w:val="00B3792C"/>
    <w:rsid w:val="00B379D3"/>
    <w:rsid w:val="00B40567"/>
    <w:rsid w:val="00B40D27"/>
    <w:rsid w:val="00B40ED0"/>
    <w:rsid w:val="00B41904"/>
    <w:rsid w:val="00B43ECA"/>
    <w:rsid w:val="00B450DB"/>
    <w:rsid w:val="00B45784"/>
    <w:rsid w:val="00B458A2"/>
    <w:rsid w:val="00B45B3E"/>
    <w:rsid w:val="00B45CAC"/>
    <w:rsid w:val="00B45F13"/>
    <w:rsid w:val="00B4633D"/>
    <w:rsid w:val="00B465F7"/>
    <w:rsid w:val="00B46693"/>
    <w:rsid w:val="00B46F76"/>
    <w:rsid w:val="00B470E1"/>
    <w:rsid w:val="00B47580"/>
    <w:rsid w:val="00B50034"/>
    <w:rsid w:val="00B509FF"/>
    <w:rsid w:val="00B5116E"/>
    <w:rsid w:val="00B522B9"/>
    <w:rsid w:val="00B52991"/>
    <w:rsid w:val="00B53254"/>
    <w:rsid w:val="00B54865"/>
    <w:rsid w:val="00B548D5"/>
    <w:rsid w:val="00B54B81"/>
    <w:rsid w:val="00B55046"/>
    <w:rsid w:val="00B553AC"/>
    <w:rsid w:val="00B55A78"/>
    <w:rsid w:val="00B564A6"/>
    <w:rsid w:val="00B564B4"/>
    <w:rsid w:val="00B57F33"/>
    <w:rsid w:val="00B60A54"/>
    <w:rsid w:val="00B60D3A"/>
    <w:rsid w:val="00B61158"/>
    <w:rsid w:val="00B613BE"/>
    <w:rsid w:val="00B621BD"/>
    <w:rsid w:val="00B626D9"/>
    <w:rsid w:val="00B62951"/>
    <w:rsid w:val="00B63075"/>
    <w:rsid w:val="00B63460"/>
    <w:rsid w:val="00B63A5E"/>
    <w:rsid w:val="00B6409F"/>
    <w:rsid w:val="00B6493C"/>
    <w:rsid w:val="00B64C66"/>
    <w:rsid w:val="00B66D53"/>
    <w:rsid w:val="00B6779A"/>
    <w:rsid w:val="00B7072C"/>
    <w:rsid w:val="00B708AB"/>
    <w:rsid w:val="00B71007"/>
    <w:rsid w:val="00B713C8"/>
    <w:rsid w:val="00B713D0"/>
    <w:rsid w:val="00B72B81"/>
    <w:rsid w:val="00B7312F"/>
    <w:rsid w:val="00B7370C"/>
    <w:rsid w:val="00B74013"/>
    <w:rsid w:val="00B744E6"/>
    <w:rsid w:val="00B75241"/>
    <w:rsid w:val="00B758C2"/>
    <w:rsid w:val="00B75CF7"/>
    <w:rsid w:val="00B76B46"/>
    <w:rsid w:val="00B76E7D"/>
    <w:rsid w:val="00B776FF"/>
    <w:rsid w:val="00B77761"/>
    <w:rsid w:val="00B77E9F"/>
    <w:rsid w:val="00B806C0"/>
    <w:rsid w:val="00B80CEF"/>
    <w:rsid w:val="00B81212"/>
    <w:rsid w:val="00B81E22"/>
    <w:rsid w:val="00B81FD8"/>
    <w:rsid w:val="00B82A89"/>
    <w:rsid w:val="00B82FD6"/>
    <w:rsid w:val="00B83334"/>
    <w:rsid w:val="00B83AE4"/>
    <w:rsid w:val="00B83B7D"/>
    <w:rsid w:val="00B8412A"/>
    <w:rsid w:val="00B844BC"/>
    <w:rsid w:val="00B8535D"/>
    <w:rsid w:val="00B8550F"/>
    <w:rsid w:val="00B86128"/>
    <w:rsid w:val="00B862F1"/>
    <w:rsid w:val="00B86BE7"/>
    <w:rsid w:val="00B87113"/>
    <w:rsid w:val="00B87125"/>
    <w:rsid w:val="00B877E5"/>
    <w:rsid w:val="00B87EA6"/>
    <w:rsid w:val="00B87F49"/>
    <w:rsid w:val="00B90566"/>
    <w:rsid w:val="00B90598"/>
    <w:rsid w:val="00B90696"/>
    <w:rsid w:val="00B90F82"/>
    <w:rsid w:val="00B912EF"/>
    <w:rsid w:val="00B918D6"/>
    <w:rsid w:val="00B9193B"/>
    <w:rsid w:val="00B91ED3"/>
    <w:rsid w:val="00B92D67"/>
    <w:rsid w:val="00B9357D"/>
    <w:rsid w:val="00B94328"/>
    <w:rsid w:val="00B9490C"/>
    <w:rsid w:val="00B94D1A"/>
    <w:rsid w:val="00B95E14"/>
    <w:rsid w:val="00B960E7"/>
    <w:rsid w:val="00B9615E"/>
    <w:rsid w:val="00B967F2"/>
    <w:rsid w:val="00B96902"/>
    <w:rsid w:val="00B969AC"/>
    <w:rsid w:val="00B975FF"/>
    <w:rsid w:val="00B97DB1"/>
    <w:rsid w:val="00BA0878"/>
    <w:rsid w:val="00BA0D6B"/>
    <w:rsid w:val="00BA0FA8"/>
    <w:rsid w:val="00BA1D35"/>
    <w:rsid w:val="00BA2130"/>
    <w:rsid w:val="00BA2DD7"/>
    <w:rsid w:val="00BA32B1"/>
    <w:rsid w:val="00BA34B8"/>
    <w:rsid w:val="00BA3524"/>
    <w:rsid w:val="00BA3D65"/>
    <w:rsid w:val="00BA55D5"/>
    <w:rsid w:val="00BA5D67"/>
    <w:rsid w:val="00BA5E7D"/>
    <w:rsid w:val="00BA637E"/>
    <w:rsid w:val="00BA6AFC"/>
    <w:rsid w:val="00BA7AAF"/>
    <w:rsid w:val="00BA7AF7"/>
    <w:rsid w:val="00BA7BD9"/>
    <w:rsid w:val="00BA7F79"/>
    <w:rsid w:val="00BB05F1"/>
    <w:rsid w:val="00BB0755"/>
    <w:rsid w:val="00BB0CA8"/>
    <w:rsid w:val="00BB0D6E"/>
    <w:rsid w:val="00BB129E"/>
    <w:rsid w:val="00BB171A"/>
    <w:rsid w:val="00BB18B1"/>
    <w:rsid w:val="00BB1E86"/>
    <w:rsid w:val="00BB22E6"/>
    <w:rsid w:val="00BB30AF"/>
    <w:rsid w:val="00BB30FF"/>
    <w:rsid w:val="00BB32EB"/>
    <w:rsid w:val="00BB3699"/>
    <w:rsid w:val="00BB3AED"/>
    <w:rsid w:val="00BB41A3"/>
    <w:rsid w:val="00BB46D8"/>
    <w:rsid w:val="00BB486A"/>
    <w:rsid w:val="00BB4C38"/>
    <w:rsid w:val="00BB4F53"/>
    <w:rsid w:val="00BB52DA"/>
    <w:rsid w:val="00BB621D"/>
    <w:rsid w:val="00BB6F57"/>
    <w:rsid w:val="00BC0A53"/>
    <w:rsid w:val="00BC1026"/>
    <w:rsid w:val="00BC153B"/>
    <w:rsid w:val="00BC1D3E"/>
    <w:rsid w:val="00BC2457"/>
    <w:rsid w:val="00BC26FC"/>
    <w:rsid w:val="00BC272B"/>
    <w:rsid w:val="00BC281A"/>
    <w:rsid w:val="00BC286B"/>
    <w:rsid w:val="00BC2C58"/>
    <w:rsid w:val="00BC2CB3"/>
    <w:rsid w:val="00BC30F5"/>
    <w:rsid w:val="00BC32A9"/>
    <w:rsid w:val="00BC3877"/>
    <w:rsid w:val="00BC3A7A"/>
    <w:rsid w:val="00BC40C9"/>
    <w:rsid w:val="00BC4FB6"/>
    <w:rsid w:val="00BC504C"/>
    <w:rsid w:val="00BC5135"/>
    <w:rsid w:val="00BC514F"/>
    <w:rsid w:val="00BC5906"/>
    <w:rsid w:val="00BC6C17"/>
    <w:rsid w:val="00BC7371"/>
    <w:rsid w:val="00BC7E27"/>
    <w:rsid w:val="00BD052F"/>
    <w:rsid w:val="00BD075F"/>
    <w:rsid w:val="00BD096B"/>
    <w:rsid w:val="00BD0CA9"/>
    <w:rsid w:val="00BD1A9D"/>
    <w:rsid w:val="00BD216A"/>
    <w:rsid w:val="00BD2300"/>
    <w:rsid w:val="00BD2632"/>
    <w:rsid w:val="00BD3889"/>
    <w:rsid w:val="00BD4674"/>
    <w:rsid w:val="00BD4CA8"/>
    <w:rsid w:val="00BD5021"/>
    <w:rsid w:val="00BD519F"/>
    <w:rsid w:val="00BD51CA"/>
    <w:rsid w:val="00BD5499"/>
    <w:rsid w:val="00BD55A6"/>
    <w:rsid w:val="00BD642C"/>
    <w:rsid w:val="00BD6FA2"/>
    <w:rsid w:val="00BD6FB2"/>
    <w:rsid w:val="00BD7064"/>
    <w:rsid w:val="00BD7277"/>
    <w:rsid w:val="00BD7668"/>
    <w:rsid w:val="00BD7CD5"/>
    <w:rsid w:val="00BE0E1D"/>
    <w:rsid w:val="00BE1178"/>
    <w:rsid w:val="00BE23D0"/>
    <w:rsid w:val="00BE2F53"/>
    <w:rsid w:val="00BE3BB8"/>
    <w:rsid w:val="00BE41DB"/>
    <w:rsid w:val="00BE4555"/>
    <w:rsid w:val="00BE45DC"/>
    <w:rsid w:val="00BE532F"/>
    <w:rsid w:val="00BE554D"/>
    <w:rsid w:val="00BE5A74"/>
    <w:rsid w:val="00BE7331"/>
    <w:rsid w:val="00BF0663"/>
    <w:rsid w:val="00BF0C95"/>
    <w:rsid w:val="00BF1967"/>
    <w:rsid w:val="00BF19A0"/>
    <w:rsid w:val="00BF22BD"/>
    <w:rsid w:val="00BF3163"/>
    <w:rsid w:val="00BF38D6"/>
    <w:rsid w:val="00BF3BF2"/>
    <w:rsid w:val="00BF3E21"/>
    <w:rsid w:val="00BF5C74"/>
    <w:rsid w:val="00BF62DB"/>
    <w:rsid w:val="00BF6B87"/>
    <w:rsid w:val="00BF6BCA"/>
    <w:rsid w:val="00BF76B7"/>
    <w:rsid w:val="00BF7A58"/>
    <w:rsid w:val="00BF7D4C"/>
    <w:rsid w:val="00BF7DFB"/>
    <w:rsid w:val="00C00CF6"/>
    <w:rsid w:val="00C01426"/>
    <w:rsid w:val="00C04158"/>
    <w:rsid w:val="00C0459C"/>
    <w:rsid w:val="00C045AF"/>
    <w:rsid w:val="00C0479E"/>
    <w:rsid w:val="00C05098"/>
    <w:rsid w:val="00C05A93"/>
    <w:rsid w:val="00C0659C"/>
    <w:rsid w:val="00C07B1A"/>
    <w:rsid w:val="00C07CB8"/>
    <w:rsid w:val="00C103E5"/>
    <w:rsid w:val="00C10770"/>
    <w:rsid w:val="00C11344"/>
    <w:rsid w:val="00C11562"/>
    <w:rsid w:val="00C126F2"/>
    <w:rsid w:val="00C128AB"/>
    <w:rsid w:val="00C12FAF"/>
    <w:rsid w:val="00C1340C"/>
    <w:rsid w:val="00C13643"/>
    <w:rsid w:val="00C13F23"/>
    <w:rsid w:val="00C14D65"/>
    <w:rsid w:val="00C15FA3"/>
    <w:rsid w:val="00C165B6"/>
    <w:rsid w:val="00C1693E"/>
    <w:rsid w:val="00C16963"/>
    <w:rsid w:val="00C17185"/>
    <w:rsid w:val="00C17561"/>
    <w:rsid w:val="00C17A36"/>
    <w:rsid w:val="00C17FC4"/>
    <w:rsid w:val="00C20365"/>
    <w:rsid w:val="00C2057D"/>
    <w:rsid w:val="00C20947"/>
    <w:rsid w:val="00C20C9A"/>
    <w:rsid w:val="00C20CA9"/>
    <w:rsid w:val="00C210BC"/>
    <w:rsid w:val="00C22010"/>
    <w:rsid w:val="00C22896"/>
    <w:rsid w:val="00C22B1C"/>
    <w:rsid w:val="00C234C1"/>
    <w:rsid w:val="00C23623"/>
    <w:rsid w:val="00C23D86"/>
    <w:rsid w:val="00C23E4B"/>
    <w:rsid w:val="00C24279"/>
    <w:rsid w:val="00C24647"/>
    <w:rsid w:val="00C2532F"/>
    <w:rsid w:val="00C255F5"/>
    <w:rsid w:val="00C25896"/>
    <w:rsid w:val="00C2596C"/>
    <w:rsid w:val="00C25A78"/>
    <w:rsid w:val="00C25E89"/>
    <w:rsid w:val="00C2687C"/>
    <w:rsid w:val="00C26E89"/>
    <w:rsid w:val="00C270D9"/>
    <w:rsid w:val="00C30189"/>
    <w:rsid w:val="00C3055D"/>
    <w:rsid w:val="00C30963"/>
    <w:rsid w:val="00C31694"/>
    <w:rsid w:val="00C31725"/>
    <w:rsid w:val="00C31901"/>
    <w:rsid w:val="00C31A23"/>
    <w:rsid w:val="00C31F28"/>
    <w:rsid w:val="00C3345E"/>
    <w:rsid w:val="00C3349F"/>
    <w:rsid w:val="00C3423D"/>
    <w:rsid w:val="00C34E3D"/>
    <w:rsid w:val="00C356CF"/>
    <w:rsid w:val="00C360C4"/>
    <w:rsid w:val="00C3730C"/>
    <w:rsid w:val="00C37419"/>
    <w:rsid w:val="00C37933"/>
    <w:rsid w:val="00C40B46"/>
    <w:rsid w:val="00C40D86"/>
    <w:rsid w:val="00C4121C"/>
    <w:rsid w:val="00C4217E"/>
    <w:rsid w:val="00C421F5"/>
    <w:rsid w:val="00C42996"/>
    <w:rsid w:val="00C42A8C"/>
    <w:rsid w:val="00C4380E"/>
    <w:rsid w:val="00C43A77"/>
    <w:rsid w:val="00C44486"/>
    <w:rsid w:val="00C447EB"/>
    <w:rsid w:val="00C44E1B"/>
    <w:rsid w:val="00C456D9"/>
    <w:rsid w:val="00C45B2B"/>
    <w:rsid w:val="00C45BD4"/>
    <w:rsid w:val="00C461A1"/>
    <w:rsid w:val="00C46502"/>
    <w:rsid w:val="00C46BED"/>
    <w:rsid w:val="00C47504"/>
    <w:rsid w:val="00C476AA"/>
    <w:rsid w:val="00C47D5A"/>
    <w:rsid w:val="00C47F99"/>
    <w:rsid w:val="00C50022"/>
    <w:rsid w:val="00C508FA"/>
    <w:rsid w:val="00C50978"/>
    <w:rsid w:val="00C51C18"/>
    <w:rsid w:val="00C51E5F"/>
    <w:rsid w:val="00C52082"/>
    <w:rsid w:val="00C52E2F"/>
    <w:rsid w:val="00C53541"/>
    <w:rsid w:val="00C5427B"/>
    <w:rsid w:val="00C54D18"/>
    <w:rsid w:val="00C5512E"/>
    <w:rsid w:val="00C55B7A"/>
    <w:rsid w:val="00C5656B"/>
    <w:rsid w:val="00C5768A"/>
    <w:rsid w:val="00C57BA1"/>
    <w:rsid w:val="00C60005"/>
    <w:rsid w:val="00C6008F"/>
    <w:rsid w:val="00C60144"/>
    <w:rsid w:val="00C60378"/>
    <w:rsid w:val="00C603A3"/>
    <w:rsid w:val="00C60F97"/>
    <w:rsid w:val="00C61158"/>
    <w:rsid w:val="00C61492"/>
    <w:rsid w:val="00C61663"/>
    <w:rsid w:val="00C619C5"/>
    <w:rsid w:val="00C62766"/>
    <w:rsid w:val="00C62C7E"/>
    <w:rsid w:val="00C63381"/>
    <w:rsid w:val="00C63F01"/>
    <w:rsid w:val="00C64252"/>
    <w:rsid w:val="00C64B7C"/>
    <w:rsid w:val="00C64EB6"/>
    <w:rsid w:val="00C65191"/>
    <w:rsid w:val="00C65247"/>
    <w:rsid w:val="00C65529"/>
    <w:rsid w:val="00C660CC"/>
    <w:rsid w:val="00C67286"/>
    <w:rsid w:val="00C672F6"/>
    <w:rsid w:val="00C6759D"/>
    <w:rsid w:val="00C6778D"/>
    <w:rsid w:val="00C70AF0"/>
    <w:rsid w:val="00C71282"/>
    <w:rsid w:val="00C71C0A"/>
    <w:rsid w:val="00C72168"/>
    <w:rsid w:val="00C72D3A"/>
    <w:rsid w:val="00C7418F"/>
    <w:rsid w:val="00C74506"/>
    <w:rsid w:val="00C74708"/>
    <w:rsid w:val="00C74F44"/>
    <w:rsid w:val="00C75647"/>
    <w:rsid w:val="00C75B03"/>
    <w:rsid w:val="00C75D5D"/>
    <w:rsid w:val="00C76130"/>
    <w:rsid w:val="00C77254"/>
    <w:rsid w:val="00C7777D"/>
    <w:rsid w:val="00C80804"/>
    <w:rsid w:val="00C81461"/>
    <w:rsid w:val="00C815B1"/>
    <w:rsid w:val="00C81648"/>
    <w:rsid w:val="00C81C88"/>
    <w:rsid w:val="00C820AD"/>
    <w:rsid w:val="00C822D5"/>
    <w:rsid w:val="00C8233A"/>
    <w:rsid w:val="00C8253B"/>
    <w:rsid w:val="00C829BE"/>
    <w:rsid w:val="00C82EDB"/>
    <w:rsid w:val="00C83052"/>
    <w:rsid w:val="00C83AAE"/>
    <w:rsid w:val="00C83E44"/>
    <w:rsid w:val="00C840C4"/>
    <w:rsid w:val="00C841DC"/>
    <w:rsid w:val="00C84D75"/>
    <w:rsid w:val="00C85225"/>
    <w:rsid w:val="00C859CC"/>
    <w:rsid w:val="00C85E5D"/>
    <w:rsid w:val="00C8607C"/>
    <w:rsid w:val="00C86733"/>
    <w:rsid w:val="00C87DEB"/>
    <w:rsid w:val="00C87E08"/>
    <w:rsid w:val="00C900E7"/>
    <w:rsid w:val="00C90798"/>
    <w:rsid w:val="00C90924"/>
    <w:rsid w:val="00C909AF"/>
    <w:rsid w:val="00C909EA"/>
    <w:rsid w:val="00C90EDE"/>
    <w:rsid w:val="00C91B09"/>
    <w:rsid w:val="00C91B38"/>
    <w:rsid w:val="00C923F7"/>
    <w:rsid w:val="00C93F9C"/>
    <w:rsid w:val="00C94256"/>
    <w:rsid w:val="00C949D9"/>
    <w:rsid w:val="00C94A74"/>
    <w:rsid w:val="00C95255"/>
    <w:rsid w:val="00C954E6"/>
    <w:rsid w:val="00C963CB"/>
    <w:rsid w:val="00C96846"/>
    <w:rsid w:val="00C96B69"/>
    <w:rsid w:val="00C97EA0"/>
    <w:rsid w:val="00CA0552"/>
    <w:rsid w:val="00CA060B"/>
    <w:rsid w:val="00CA0F02"/>
    <w:rsid w:val="00CA1630"/>
    <w:rsid w:val="00CA1A18"/>
    <w:rsid w:val="00CA249B"/>
    <w:rsid w:val="00CA2593"/>
    <w:rsid w:val="00CA264F"/>
    <w:rsid w:val="00CA2B18"/>
    <w:rsid w:val="00CA2DE5"/>
    <w:rsid w:val="00CA3403"/>
    <w:rsid w:val="00CA39E2"/>
    <w:rsid w:val="00CA3AE6"/>
    <w:rsid w:val="00CA3EB2"/>
    <w:rsid w:val="00CA400B"/>
    <w:rsid w:val="00CA45A2"/>
    <w:rsid w:val="00CA4753"/>
    <w:rsid w:val="00CA4874"/>
    <w:rsid w:val="00CA72F6"/>
    <w:rsid w:val="00CA7423"/>
    <w:rsid w:val="00CA7562"/>
    <w:rsid w:val="00CA759C"/>
    <w:rsid w:val="00CB0930"/>
    <w:rsid w:val="00CB0E4C"/>
    <w:rsid w:val="00CB0F99"/>
    <w:rsid w:val="00CB17C0"/>
    <w:rsid w:val="00CB1FBC"/>
    <w:rsid w:val="00CB200D"/>
    <w:rsid w:val="00CB2049"/>
    <w:rsid w:val="00CB212C"/>
    <w:rsid w:val="00CB218D"/>
    <w:rsid w:val="00CB27DB"/>
    <w:rsid w:val="00CB2CA4"/>
    <w:rsid w:val="00CB3623"/>
    <w:rsid w:val="00CB425A"/>
    <w:rsid w:val="00CB435C"/>
    <w:rsid w:val="00CB4455"/>
    <w:rsid w:val="00CB4781"/>
    <w:rsid w:val="00CB4B75"/>
    <w:rsid w:val="00CB5CBC"/>
    <w:rsid w:val="00CB5FD6"/>
    <w:rsid w:val="00CB6A3C"/>
    <w:rsid w:val="00CB6B93"/>
    <w:rsid w:val="00CB781E"/>
    <w:rsid w:val="00CB7E82"/>
    <w:rsid w:val="00CC0A13"/>
    <w:rsid w:val="00CC0C8C"/>
    <w:rsid w:val="00CC0FDD"/>
    <w:rsid w:val="00CC1430"/>
    <w:rsid w:val="00CC1940"/>
    <w:rsid w:val="00CC2172"/>
    <w:rsid w:val="00CC291E"/>
    <w:rsid w:val="00CC2AAC"/>
    <w:rsid w:val="00CC2BB9"/>
    <w:rsid w:val="00CC3281"/>
    <w:rsid w:val="00CC346E"/>
    <w:rsid w:val="00CC3FE9"/>
    <w:rsid w:val="00CC416B"/>
    <w:rsid w:val="00CC48B1"/>
    <w:rsid w:val="00CC596A"/>
    <w:rsid w:val="00CC5C45"/>
    <w:rsid w:val="00CC5CB0"/>
    <w:rsid w:val="00CC5F78"/>
    <w:rsid w:val="00CC62C9"/>
    <w:rsid w:val="00CC7468"/>
    <w:rsid w:val="00CC7BA5"/>
    <w:rsid w:val="00CD0026"/>
    <w:rsid w:val="00CD0124"/>
    <w:rsid w:val="00CD0F1F"/>
    <w:rsid w:val="00CD121B"/>
    <w:rsid w:val="00CD13FD"/>
    <w:rsid w:val="00CD19E2"/>
    <w:rsid w:val="00CD1A7C"/>
    <w:rsid w:val="00CD1FE2"/>
    <w:rsid w:val="00CD2EA0"/>
    <w:rsid w:val="00CD2EBB"/>
    <w:rsid w:val="00CD331E"/>
    <w:rsid w:val="00CD3FB2"/>
    <w:rsid w:val="00CD42F7"/>
    <w:rsid w:val="00CD452D"/>
    <w:rsid w:val="00CD4BC6"/>
    <w:rsid w:val="00CD4F3A"/>
    <w:rsid w:val="00CD5406"/>
    <w:rsid w:val="00CD56D4"/>
    <w:rsid w:val="00CD61E0"/>
    <w:rsid w:val="00CD6584"/>
    <w:rsid w:val="00CD6717"/>
    <w:rsid w:val="00CD6C76"/>
    <w:rsid w:val="00CD6E18"/>
    <w:rsid w:val="00CD755D"/>
    <w:rsid w:val="00CD7764"/>
    <w:rsid w:val="00CD77A6"/>
    <w:rsid w:val="00CD7CBA"/>
    <w:rsid w:val="00CE0E17"/>
    <w:rsid w:val="00CE11DE"/>
    <w:rsid w:val="00CE175A"/>
    <w:rsid w:val="00CE1C38"/>
    <w:rsid w:val="00CE1C65"/>
    <w:rsid w:val="00CE1DB3"/>
    <w:rsid w:val="00CE1F70"/>
    <w:rsid w:val="00CE249F"/>
    <w:rsid w:val="00CE2CFA"/>
    <w:rsid w:val="00CE2F18"/>
    <w:rsid w:val="00CE361C"/>
    <w:rsid w:val="00CE39AB"/>
    <w:rsid w:val="00CE3C48"/>
    <w:rsid w:val="00CE3CBD"/>
    <w:rsid w:val="00CE531A"/>
    <w:rsid w:val="00CE5332"/>
    <w:rsid w:val="00CE5D7D"/>
    <w:rsid w:val="00CE62C1"/>
    <w:rsid w:val="00CE703D"/>
    <w:rsid w:val="00CE7134"/>
    <w:rsid w:val="00CE74A5"/>
    <w:rsid w:val="00CF001F"/>
    <w:rsid w:val="00CF07E2"/>
    <w:rsid w:val="00CF1498"/>
    <w:rsid w:val="00CF150C"/>
    <w:rsid w:val="00CF19DC"/>
    <w:rsid w:val="00CF1AA8"/>
    <w:rsid w:val="00CF203A"/>
    <w:rsid w:val="00CF22AB"/>
    <w:rsid w:val="00CF23C5"/>
    <w:rsid w:val="00CF259B"/>
    <w:rsid w:val="00CF2D02"/>
    <w:rsid w:val="00CF3FDC"/>
    <w:rsid w:val="00CF4FA6"/>
    <w:rsid w:val="00CF66E3"/>
    <w:rsid w:val="00CF7259"/>
    <w:rsid w:val="00CF726A"/>
    <w:rsid w:val="00D0091D"/>
    <w:rsid w:val="00D009FE"/>
    <w:rsid w:val="00D01369"/>
    <w:rsid w:val="00D01E71"/>
    <w:rsid w:val="00D01EE8"/>
    <w:rsid w:val="00D0228A"/>
    <w:rsid w:val="00D026F8"/>
    <w:rsid w:val="00D03CF1"/>
    <w:rsid w:val="00D04998"/>
    <w:rsid w:val="00D049B2"/>
    <w:rsid w:val="00D05716"/>
    <w:rsid w:val="00D05AF5"/>
    <w:rsid w:val="00D06090"/>
    <w:rsid w:val="00D063DE"/>
    <w:rsid w:val="00D06FC4"/>
    <w:rsid w:val="00D07136"/>
    <w:rsid w:val="00D075FB"/>
    <w:rsid w:val="00D07D50"/>
    <w:rsid w:val="00D10569"/>
    <w:rsid w:val="00D10AD4"/>
    <w:rsid w:val="00D10BA3"/>
    <w:rsid w:val="00D113FF"/>
    <w:rsid w:val="00D114A5"/>
    <w:rsid w:val="00D11796"/>
    <w:rsid w:val="00D12459"/>
    <w:rsid w:val="00D12D97"/>
    <w:rsid w:val="00D13127"/>
    <w:rsid w:val="00D13586"/>
    <w:rsid w:val="00D13901"/>
    <w:rsid w:val="00D1405A"/>
    <w:rsid w:val="00D1427D"/>
    <w:rsid w:val="00D143EA"/>
    <w:rsid w:val="00D14426"/>
    <w:rsid w:val="00D14DDE"/>
    <w:rsid w:val="00D14E14"/>
    <w:rsid w:val="00D15000"/>
    <w:rsid w:val="00D1627A"/>
    <w:rsid w:val="00D16685"/>
    <w:rsid w:val="00D16AE9"/>
    <w:rsid w:val="00D1750A"/>
    <w:rsid w:val="00D1758F"/>
    <w:rsid w:val="00D1791C"/>
    <w:rsid w:val="00D17F1B"/>
    <w:rsid w:val="00D20B03"/>
    <w:rsid w:val="00D20DA1"/>
    <w:rsid w:val="00D211B4"/>
    <w:rsid w:val="00D2137A"/>
    <w:rsid w:val="00D216B3"/>
    <w:rsid w:val="00D21A19"/>
    <w:rsid w:val="00D21FCD"/>
    <w:rsid w:val="00D222B3"/>
    <w:rsid w:val="00D223E3"/>
    <w:rsid w:val="00D224B2"/>
    <w:rsid w:val="00D22627"/>
    <w:rsid w:val="00D2313D"/>
    <w:rsid w:val="00D235C7"/>
    <w:rsid w:val="00D23811"/>
    <w:rsid w:val="00D24573"/>
    <w:rsid w:val="00D24B8D"/>
    <w:rsid w:val="00D24F83"/>
    <w:rsid w:val="00D250E5"/>
    <w:rsid w:val="00D2516A"/>
    <w:rsid w:val="00D252B8"/>
    <w:rsid w:val="00D25B14"/>
    <w:rsid w:val="00D25C90"/>
    <w:rsid w:val="00D26037"/>
    <w:rsid w:val="00D26915"/>
    <w:rsid w:val="00D26EAB"/>
    <w:rsid w:val="00D276BA"/>
    <w:rsid w:val="00D27FCE"/>
    <w:rsid w:val="00D3020A"/>
    <w:rsid w:val="00D3034B"/>
    <w:rsid w:val="00D30737"/>
    <w:rsid w:val="00D307D2"/>
    <w:rsid w:val="00D30B68"/>
    <w:rsid w:val="00D30E11"/>
    <w:rsid w:val="00D31048"/>
    <w:rsid w:val="00D31737"/>
    <w:rsid w:val="00D31F88"/>
    <w:rsid w:val="00D33057"/>
    <w:rsid w:val="00D33683"/>
    <w:rsid w:val="00D33B3D"/>
    <w:rsid w:val="00D34318"/>
    <w:rsid w:val="00D34B01"/>
    <w:rsid w:val="00D34EC0"/>
    <w:rsid w:val="00D34EFC"/>
    <w:rsid w:val="00D353C0"/>
    <w:rsid w:val="00D35B1F"/>
    <w:rsid w:val="00D36B6A"/>
    <w:rsid w:val="00D372C8"/>
    <w:rsid w:val="00D377FA"/>
    <w:rsid w:val="00D37D34"/>
    <w:rsid w:val="00D400D1"/>
    <w:rsid w:val="00D409A9"/>
    <w:rsid w:val="00D40BF9"/>
    <w:rsid w:val="00D42177"/>
    <w:rsid w:val="00D421B4"/>
    <w:rsid w:val="00D42A05"/>
    <w:rsid w:val="00D42A4D"/>
    <w:rsid w:val="00D42D8B"/>
    <w:rsid w:val="00D43190"/>
    <w:rsid w:val="00D43858"/>
    <w:rsid w:val="00D43E47"/>
    <w:rsid w:val="00D44AA6"/>
    <w:rsid w:val="00D45153"/>
    <w:rsid w:val="00D4585F"/>
    <w:rsid w:val="00D45D88"/>
    <w:rsid w:val="00D45E9A"/>
    <w:rsid w:val="00D45F78"/>
    <w:rsid w:val="00D46075"/>
    <w:rsid w:val="00D46ABB"/>
    <w:rsid w:val="00D47394"/>
    <w:rsid w:val="00D47787"/>
    <w:rsid w:val="00D47C39"/>
    <w:rsid w:val="00D51763"/>
    <w:rsid w:val="00D51805"/>
    <w:rsid w:val="00D51E81"/>
    <w:rsid w:val="00D5201E"/>
    <w:rsid w:val="00D52ED9"/>
    <w:rsid w:val="00D53205"/>
    <w:rsid w:val="00D53A10"/>
    <w:rsid w:val="00D53EF1"/>
    <w:rsid w:val="00D541F0"/>
    <w:rsid w:val="00D543EC"/>
    <w:rsid w:val="00D544B6"/>
    <w:rsid w:val="00D544C4"/>
    <w:rsid w:val="00D546BD"/>
    <w:rsid w:val="00D54FF1"/>
    <w:rsid w:val="00D55362"/>
    <w:rsid w:val="00D55E18"/>
    <w:rsid w:val="00D5641F"/>
    <w:rsid w:val="00D56504"/>
    <w:rsid w:val="00D56BDA"/>
    <w:rsid w:val="00D56DE5"/>
    <w:rsid w:val="00D57041"/>
    <w:rsid w:val="00D570A2"/>
    <w:rsid w:val="00D57563"/>
    <w:rsid w:val="00D57A2E"/>
    <w:rsid w:val="00D57EEA"/>
    <w:rsid w:val="00D57F9D"/>
    <w:rsid w:val="00D60422"/>
    <w:rsid w:val="00D608AC"/>
    <w:rsid w:val="00D60A97"/>
    <w:rsid w:val="00D611F8"/>
    <w:rsid w:val="00D61482"/>
    <w:rsid w:val="00D61A02"/>
    <w:rsid w:val="00D627B6"/>
    <w:rsid w:val="00D62957"/>
    <w:rsid w:val="00D6319D"/>
    <w:rsid w:val="00D63346"/>
    <w:rsid w:val="00D63710"/>
    <w:rsid w:val="00D63E0A"/>
    <w:rsid w:val="00D649B4"/>
    <w:rsid w:val="00D649E8"/>
    <w:rsid w:val="00D64C75"/>
    <w:rsid w:val="00D65224"/>
    <w:rsid w:val="00D656D2"/>
    <w:rsid w:val="00D65791"/>
    <w:rsid w:val="00D65977"/>
    <w:rsid w:val="00D65DF3"/>
    <w:rsid w:val="00D65FAA"/>
    <w:rsid w:val="00D666FA"/>
    <w:rsid w:val="00D669D9"/>
    <w:rsid w:val="00D66B05"/>
    <w:rsid w:val="00D6711A"/>
    <w:rsid w:val="00D6792F"/>
    <w:rsid w:val="00D67DF7"/>
    <w:rsid w:val="00D70316"/>
    <w:rsid w:val="00D709AE"/>
    <w:rsid w:val="00D70B38"/>
    <w:rsid w:val="00D71066"/>
    <w:rsid w:val="00D72654"/>
    <w:rsid w:val="00D72BF0"/>
    <w:rsid w:val="00D733F5"/>
    <w:rsid w:val="00D741E5"/>
    <w:rsid w:val="00D747D8"/>
    <w:rsid w:val="00D74C51"/>
    <w:rsid w:val="00D74CBE"/>
    <w:rsid w:val="00D75BC8"/>
    <w:rsid w:val="00D762E2"/>
    <w:rsid w:val="00D76415"/>
    <w:rsid w:val="00D779CA"/>
    <w:rsid w:val="00D77B15"/>
    <w:rsid w:val="00D77F42"/>
    <w:rsid w:val="00D804A6"/>
    <w:rsid w:val="00D812B8"/>
    <w:rsid w:val="00D823A0"/>
    <w:rsid w:val="00D8334C"/>
    <w:rsid w:val="00D83637"/>
    <w:rsid w:val="00D839EA"/>
    <w:rsid w:val="00D83A6F"/>
    <w:rsid w:val="00D83D72"/>
    <w:rsid w:val="00D84478"/>
    <w:rsid w:val="00D846B2"/>
    <w:rsid w:val="00D84A63"/>
    <w:rsid w:val="00D84C27"/>
    <w:rsid w:val="00D8534D"/>
    <w:rsid w:val="00D853A3"/>
    <w:rsid w:val="00D85567"/>
    <w:rsid w:val="00D85F4F"/>
    <w:rsid w:val="00D86846"/>
    <w:rsid w:val="00D86EED"/>
    <w:rsid w:val="00D8726D"/>
    <w:rsid w:val="00D8739A"/>
    <w:rsid w:val="00D877AD"/>
    <w:rsid w:val="00D87E6F"/>
    <w:rsid w:val="00D904EB"/>
    <w:rsid w:val="00D90E1E"/>
    <w:rsid w:val="00D9138A"/>
    <w:rsid w:val="00D919DE"/>
    <w:rsid w:val="00D923C4"/>
    <w:rsid w:val="00D92465"/>
    <w:rsid w:val="00D92F86"/>
    <w:rsid w:val="00D93C74"/>
    <w:rsid w:val="00D942AF"/>
    <w:rsid w:val="00D94411"/>
    <w:rsid w:val="00D94728"/>
    <w:rsid w:val="00D949EC"/>
    <w:rsid w:val="00D94C50"/>
    <w:rsid w:val="00D94F40"/>
    <w:rsid w:val="00D951E1"/>
    <w:rsid w:val="00D9525A"/>
    <w:rsid w:val="00D95C93"/>
    <w:rsid w:val="00D96332"/>
    <w:rsid w:val="00D96809"/>
    <w:rsid w:val="00D9691A"/>
    <w:rsid w:val="00D96DF3"/>
    <w:rsid w:val="00D96E57"/>
    <w:rsid w:val="00D9724E"/>
    <w:rsid w:val="00D973B5"/>
    <w:rsid w:val="00D97C14"/>
    <w:rsid w:val="00D97F43"/>
    <w:rsid w:val="00DA0467"/>
    <w:rsid w:val="00DA0630"/>
    <w:rsid w:val="00DA0EA3"/>
    <w:rsid w:val="00DA0EED"/>
    <w:rsid w:val="00DA1108"/>
    <w:rsid w:val="00DA1153"/>
    <w:rsid w:val="00DA1798"/>
    <w:rsid w:val="00DA19D1"/>
    <w:rsid w:val="00DA1E41"/>
    <w:rsid w:val="00DA1F4D"/>
    <w:rsid w:val="00DA20E9"/>
    <w:rsid w:val="00DA223F"/>
    <w:rsid w:val="00DA22E7"/>
    <w:rsid w:val="00DA2AB4"/>
    <w:rsid w:val="00DA2BD1"/>
    <w:rsid w:val="00DA341A"/>
    <w:rsid w:val="00DA38BE"/>
    <w:rsid w:val="00DA3E2F"/>
    <w:rsid w:val="00DA42AE"/>
    <w:rsid w:val="00DA4DD9"/>
    <w:rsid w:val="00DA58E2"/>
    <w:rsid w:val="00DA5A51"/>
    <w:rsid w:val="00DA5CB7"/>
    <w:rsid w:val="00DA61C4"/>
    <w:rsid w:val="00DA651E"/>
    <w:rsid w:val="00DA6E1E"/>
    <w:rsid w:val="00DA7C66"/>
    <w:rsid w:val="00DA7E91"/>
    <w:rsid w:val="00DB0006"/>
    <w:rsid w:val="00DB0185"/>
    <w:rsid w:val="00DB07BF"/>
    <w:rsid w:val="00DB1593"/>
    <w:rsid w:val="00DB2042"/>
    <w:rsid w:val="00DB2A74"/>
    <w:rsid w:val="00DB2D20"/>
    <w:rsid w:val="00DB2D7A"/>
    <w:rsid w:val="00DB35A9"/>
    <w:rsid w:val="00DB35F3"/>
    <w:rsid w:val="00DB3B88"/>
    <w:rsid w:val="00DB3C78"/>
    <w:rsid w:val="00DB4D96"/>
    <w:rsid w:val="00DB5008"/>
    <w:rsid w:val="00DB5342"/>
    <w:rsid w:val="00DB59E7"/>
    <w:rsid w:val="00DB68C4"/>
    <w:rsid w:val="00DB7120"/>
    <w:rsid w:val="00DB72A8"/>
    <w:rsid w:val="00DB7C48"/>
    <w:rsid w:val="00DB7DFF"/>
    <w:rsid w:val="00DB7E06"/>
    <w:rsid w:val="00DB7E1A"/>
    <w:rsid w:val="00DC0354"/>
    <w:rsid w:val="00DC04DB"/>
    <w:rsid w:val="00DC0C2A"/>
    <w:rsid w:val="00DC0CB8"/>
    <w:rsid w:val="00DC1E50"/>
    <w:rsid w:val="00DC2A55"/>
    <w:rsid w:val="00DC313F"/>
    <w:rsid w:val="00DC3605"/>
    <w:rsid w:val="00DC366A"/>
    <w:rsid w:val="00DC3C97"/>
    <w:rsid w:val="00DC44AA"/>
    <w:rsid w:val="00DC44FD"/>
    <w:rsid w:val="00DC47EE"/>
    <w:rsid w:val="00DC4DE9"/>
    <w:rsid w:val="00DC57D3"/>
    <w:rsid w:val="00DC589F"/>
    <w:rsid w:val="00DC5E33"/>
    <w:rsid w:val="00DC69BC"/>
    <w:rsid w:val="00DC69EC"/>
    <w:rsid w:val="00DC6BD4"/>
    <w:rsid w:val="00DC6EE5"/>
    <w:rsid w:val="00DC76A5"/>
    <w:rsid w:val="00DC7B6F"/>
    <w:rsid w:val="00DD00A7"/>
    <w:rsid w:val="00DD024A"/>
    <w:rsid w:val="00DD029A"/>
    <w:rsid w:val="00DD0B25"/>
    <w:rsid w:val="00DD0B6C"/>
    <w:rsid w:val="00DD0C9E"/>
    <w:rsid w:val="00DD13A2"/>
    <w:rsid w:val="00DD1855"/>
    <w:rsid w:val="00DD1AC7"/>
    <w:rsid w:val="00DD1D27"/>
    <w:rsid w:val="00DD1DCC"/>
    <w:rsid w:val="00DD2662"/>
    <w:rsid w:val="00DD27E1"/>
    <w:rsid w:val="00DD2C50"/>
    <w:rsid w:val="00DD2EB4"/>
    <w:rsid w:val="00DD32C0"/>
    <w:rsid w:val="00DD3328"/>
    <w:rsid w:val="00DD42B5"/>
    <w:rsid w:val="00DD4630"/>
    <w:rsid w:val="00DD531C"/>
    <w:rsid w:val="00DD5CAA"/>
    <w:rsid w:val="00DD6122"/>
    <w:rsid w:val="00DD64D5"/>
    <w:rsid w:val="00DD6653"/>
    <w:rsid w:val="00DD6F68"/>
    <w:rsid w:val="00DE003B"/>
    <w:rsid w:val="00DE0141"/>
    <w:rsid w:val="00DE1EAA"/>
    <w:rsid w:val="00DE2C29"/>
    <w:rsid w:val="00DE2D40"/>
    <w:rsid w:val="00DE3135"/>
    <w:rsid w:val="00DE33D4"/>
    <w:rsid w:val="00DE3961"/>
    <w:rsid w:val="00DE3A95"/>
    <w:rsid w:val="00DE3B8D"/>
    <w:rsid w:val="00DE4461"/>
    <w:rsid w:val="00DE4987"/>
    <w:rsid w:val="00DE4DE8"/>
    <w:rsid w:val="00DE542B"/>
    <w:rsid w:val="00DE630A"/>
    <w:rsid w:val="00DE6815"/>
    <w:rsid w:val="00DE6FC8"/>
    <w:rsid w:val="00DF0896"/>
    <w:rsid w:val="00DF101D"/>
    <w:rsid w:val="00DF1220"/>
    <w:rsid w:val="00DF13EA"/>
    <w:rsid w:val="00DF1AED"/>
    <w:rsid w:val="00DF32D0"/>
    <w:rsid w:val="00DF3E24"/>
    <w:rsid w:val="00DF4AC6"/>
    <w:rsid w:val="00DF4BAD"/>
    <w:rsid w:val="00DF4D6A"/>
    <w:rsid w:val="00DF5835"/>
    <w:rsid w:val="00DF5946"/>
    <w:rsid w:val="00DF5D0B"/>
    <w:rsid w:val="00DF62A1"/>
    <w:rsid w:val="00DF6493"/>
    <w:rsid w:val="00DF6C2D"/>
    <w:rsid w:val="00DF6DB7"/>
    <w:rsid w:val="00DF7203"/>
    <w:rsid w:val="00DF771B"/>
    <w:rsid w:val="00E004AD"/>
    <w:rsid w:val="00E02558"/>
    <w:rsid w:val="00E02681"/>
    <w:rsid w:val="00E0301A"/>
    <w:rsid w:val="00E0339D"/>
    <w:rsid w:val="00E033A1"/>
    <w:rsid w:val="00E0421F"/>
    <w:rsid w:val="00E0448C"/>
    <w:rsid w:val="00E04DB8"/>
    <w:rsid w:val="00E04FB8"/>
    <w:rsid w:val="00E05293"/>
    <w:rsid w:val="00E052EF"/>
    <w:rsid w:val="00E05E07"/>
    <w:rsid w:val="00E06845"/>
    <w:rsid w:val="00E06A50"/>
    <w:rsid w:val="00E0701B"/>
    <w:rsid w:val="00E073B9"/>
    <w:rsid w:val="00E073BF"/>
    <w:rsid w:val="00E073E0"/>
    <w:rsid w:val="00E100A8"/>
    <w:rsid w:val="00E10BAB"/>
    <w:rsid w:val="00E11FE4"/>
    <w:rsid w:val="00E1206A"/>
    <w:rsid w:val="00E120E7"/>
    <w:rsid w:val="00E12106"/>
    <w:rsid w:val="00E124AB"/>
    <w:rsid w:val="00E12625"/>
    <w:rsid w:val="00E12922"/>
    <w:rsid w:val="00E13004"/>
    <w:rsid w:val="00E139AB"/>
    <w:rsid w:val="00E147F9"/>
    <w:rsid w:val="00E14CBE"/>
    <w:rsid w:val="00E14D32"/>
    <w:rsid w:val="00E14ED2"/>
    <w:rsid w:val="00E150EF"/>
    <w:rsid w:val="00E15510"/>
    <w:rsid w:val="00E16739"/>
    <w:rsid w:val="00E1692A"/>
    <w:rsid w:val="00E1696F"/>
    <w:rsid w:val="00E17136"/>
    <w:rsid w:val="00E1753D"/>
    <w:rsid w:val="00E179E2"/>
    <w:rsid w:val="00E20044"/>
    <w:rsid w:val="00E20189"/>
    <w:rsid w:val="00E20770"/>
    <w:rsid w:val="00E208DC"/>
    <w:rsid w:val="00E20C77"/>
    <w:rsid w:val="00E20CAF"/>
    <w:rsid w:val="00E20E7B"/>
    <w:rsid w:val="00E20FE7"/>
    <w:rsid w:val="00E21522"/>
    <w:rsid w:val="00E21605"/>
    <w:rsid w:val="00E218DB"/>
    <w:rsid w:val="00E219CC"/>
    <w:rsid w:val="00E231BE"/>
    <w:rsid w:val="00E231C5"/>
    <w:rsid w:val="00E2362E"/>
    <w:rsid w:val="00E23A96"/>
    <w:rsid w:val="00E23C55"/>
    <w:rsid w:val="00E23C7E"/>
    <w:rsid w:val="00E24938"/>
    <w:rsid w:val="00E24945"/>
    <w:rsid w:val="00E24F09"/>
    <w:rsid w:val="00E25201"/>
    <w:rsid w:val="00E25A54"/>
    <w:rsid w:val="00E2687A"/>
    <w:rsid w:val="00E27F79"/>
    <w:rsid w:val="00E30243"/>
    <w:rsid w:val="00E30B4F"/>
    <w:rsid w:val="00E30DCE"/>
    <w:rsid w:val="00E3155C"/>
    <w:rsid w:val="00E328A2"/>
    <w:rsid w:val="00E3344E"/>
    <w:rsid w:val="00E334AC"/>
    <w:rsid w:val="00E33735"/>
    <w:rsid w:val="00E33ADD"/>
    <w:rsid w:val="00E346C7"/>
    <w:rsid w:val="00E353ED"/>
    <w:rsid w:val="00E35735"/>
    <w:rsid w:val="00E35C18"/>
    <w:rsid w:val="00E36052"/>
    <w:rsid w:val="00E3622B"/>
    <w:rsid w:val="00E364F5"/>
    <w:rsid w:val="00E36B3F"/>
    <w:rsid w:val="00E373E4"/>
    <w:rsid w:val="00E37772"/>
    <w:rsid w:val="00E37AB3"/>
    <w:rsid w:val="00E37B88"/>
    <w:rsid w:val="00E40447"/>
    <w:rsid w:val="00E404C5"/>
    <w:rsid w:val="00E410B9"/>
    <w:rsid w:val="00E4143B"/>
    <w:rsid w:val="00E4192F"/>
    <w:rsid w:val="00E420D7"/>
    <w:rsid w:val="00E4257C"/>
    <w:rsid w:val="00E4268F"/>
    <w:rsid w:val="00E42884"/>
    <w:rsid w:val="00E438C9"/>
    <w:rsid w:val="00E44308"/>
    <w:rsid w:val="00E4507E"/>
    <w:rsid w:val="00E45889"/>
    <w:rsid w:val="00E45953"/>
    <w:rsid w:val="00E45F54"/>
    <w:rsid w:val="00E4611B"/>
    <w:rsid w:val="00E46C40"/>
    <w:rsid w:val="00E50630"/>
    <w:rsid w:val="00E50852"/>
    <w:rsid w:val="00E509AB"/>
    <w:rsid w:val="00E509CA"/>
    <w:rsid w:val="00E51359"/>
    <w:rsid w:val="00E51F6D"/>
    <w:rsid w:val="00E528B8"/>
    <w:rsid w:val="00E52D61"/>
    <w:rsid w:val="00E52F66"/>
    <w:rsid w:val="00E53806"/>
    <w:rsid w:val="00E53F35"/>
    <w:rsid w:val="00E55014"/>
    <w:rsid w:val="00E55206"/>
    <w:rsid w:val="00E55326"/>
    <w:rsid w:val="00E554BC"/>
    <w:rsid w:val="00E55B1B"/>
    <w:rsid w:val="00E56A84"/>
    <w:rsid w:val="00E56FD9"/>
    <w:rsid w:val="00E577E7"/>
    <w:rsid w:val="00E57A44"/>
    <w:rsid w:val="00E57F31"/>
    <w:rsid w:val="00E60361"/>
    <w:rsid w:val="00E61074"/>
    <w:rsid w:val="00E6137A"/>
    <w:rsid w:val="00E613C7"/>
    <w:rsid w:val="00E614A9"/>
    <w:rsid w:val="00E61F86"/>
    <w:rsid w:val="00E61FD0"/>
    <w:rsid w:val="00E624C3"/>
    <w:rsid w:val="00E6251F"/>
    <w:rsid w:val="00E628A2"/>
    <w:rsid w:val="00E62CCD"/>
    <w:rsid w:val="00E62FDE"/>
    <w:rsid w:val="00E630D0"/>
    <w:rsid w:val="00E632E9"/>
    <w:rsid w:val="00E636D3"/>
    <w:rsid w:val="00E645F3"/>
    <w:rsid w:val="00E657FD"/>
    <w:rsid w:val="00E65815"/>
    <w:rsid w:val="00E65BD1"/>
    <w:rsid w:val="00E66351"/>
    <w:rsid w:val="00E66A46"/>
    <w:rsid w:val="00E66DB3"/>
    <w:rsid w:val="00E66F0B"/>
    <w:rsid w:val="00E67537"/>
    <w:rsid w:val="00E67A13"/>
    <w:rsid w:val="00E704A8"/>
    <w:rsid w:val="00E7149D"/>
    <w:rsid w:val="00E71716"/>
    <w:rsid w:val="00E72652"/>
    <w:rsid w:val="00E72F70"/>
    <w:rsid w:val="00E73FA1"/>
    <w:rsid w:val="00E742A7"/>
    <w:rsid w:val="00E74407"/>
    <w:rsid w:val="00E74582"/>
    <w:rsid w:val="00E74700"/>
    <w:rsid w:val="00E74730"/>
    <w:rsid w:val="00E749FC"/>
    <w:rsid w:val="00E751B7"/>
    <w:rsid w:val="00E758CA"/>
    <w:rsid w:val="00E76015"/>
    <w:rsid w:val="00E76778"/>
    <w:rsid w:val="00E76848"/>
    <w:rsid w:val="00E76DD9"/>
    <w:rsid w:val="00E76F65"/>
    <w:rsid w:val="00E775CB"/>
    <w:rsid w:val="00E778B7"/>
    <w:rsid w:val="00E77FFA"/>
    <w:rsid w:val="00E803B9"/>
    <w:rsid w:val="00E80701"/>
    <w:rsid w:val="00E80AE7"/>
    <w:rsid w:val="00E812A2"/>
    <w:rsid w:val="00E8216D"/>
    <w:rsid w:val="00E84761"/>
    <w:rsid w:val="00E851D2"/>
    <w:rsid w:val="00E8564E"/>
    <w:rsid w:val="00E86AFF"/>
    <w:rsid w:val="00E87240"/>
    <w:rsid w:val="00E87AA6"/>
    <w:rsid w:val="00E9098D"/>
    <w:rsid w:val="00E90FAB"/>
    <w:rsid w:val="00E91A9F"/>
    <w:rsid w:val="00E91C4C"/>
    <w:rsid w:val="00E91C8F"/>
    <w:rsid w:val="00E91F29"/>
    <w:rsid w:val="00E923E3"/>
    <w:rsid w:val="00E9269B"/>
    <w:rsid w:val="00E929FB"/>
    <w:rsid w:val="00E92A0E"/>
    <w:rsid w:val="00E92AE2"/>
    <w:rsid w:val="00E940CE"/>
    <w:rsid w:val="00E94CC0"/>
    <w:rsid w:val="00E950AE"/>
    <w:rsid w:val="00E955CC"/>
    <w:rsid w:val="00E9576A"/>
    <w:rsid w:val="00E9581D"/>
    <w:rsid w:val="00E95A42"/>
    <w:rsid w:val="00E9687F"/>
    <w:rsid w:val="00E96976"/>
    <w:rsid w:val="00E96997"/>
    <w:rsid w:val="00E974AF"/>
    <w:rsid w:val="00E976E0"/>
    <w:rsid w:val="00E97E6B"/>
    <w:rsid w:val="00EA03E6"/>
    <w:rsid w:val="00EA0759"/>
    <w:rsid w:val="00EA117B"/>
    <w:rsid w:val="00EA1373"/>
    <w:rsid w:val="00EA1604"/>
    <w:rsid w:val="00EA1A77"/>
    <w:rsid w:val="00EA1E2B"/>
    <w:rsid w:val="00EA210C"/>
    <w:rsid w:val="00EA244A"/>
    <w:rsid w:val="00EA2613"/>
    <w:rsid w:val="00EA37EE"/>
    <w:rsid w:val="00EA3AEF"/>
    <w:rsid w:val="00EA3EEE"/>
    <w:rsid w:val="00EA45F1"/>
    <w:rsid w:val="00EA4BD1"/>
    <w:rsid w:val="00EA500A"/>
    <w:rsid w:val="00EA591F"/>
    <w:rsid w:val="00EA5B5E"/>
    <w:rsid w:val="00EA5ED1"/>
    <w:rsid w:val="00EA60A0"/>
    <w:rsid w:val="00EA64DC"/>
    <w:rsid w:val="00EA672C"/>
    <w:rsid w:val="00EA6B74"/>
    <w:rsid w:val="00EA6C30"/>
    <w:rsid w:val="00EA7B57"/>
    <w:rsid w:val="00EA7DB9"/>
    <w:rsid w:val="00EB0076"/>
    <w:rsid w:val="00EB0D91"/>
    <w:rsid w:val="00EB11B3"/>
    <w:rsid w:val="00EB16C8"/>
    <w:rsid w:val="00EB1F19"/>
    <w:rsid w:val="00EB2AA1"/>
    <w:rsid w:val="00EB3149"/>
    <w:rsid w:val="00EB35BF"/>
    <w:rsid w:val="00EB37CA"/>
    <w:rsid w:val="00EB4093"/>
    <w:rsid w:val="00EB4B6C"/>
    <w:rsid w:val="00EB525C"/>
    <w:rsid w:val="00EB5C2A"/>
    <w:rsid w:val="00EB6D37"/>
    <w:rsid w:val="00EB71D1"/>
    <w:rsid w:val="00EB7B85"/>
    <w:rsid w:val="00EC0637"/>
    <w:rsid w:val="00EC07E6"/>
    <w:rsid w:val="00EC0BB6"/>
    <w:rsid w:val="00EC1464"/>
    <w:rsid w:val="00EC148D"/>
    <w:rsid w:val="00EC1BC4"/>
    <w:rsid w:val="00EC1ED5"/>
    <w:rsid w:val="00EC24B6"/>
    <w:rsid w:val="00EC2FF4"/>
    <w:rsid w:val="00EC41BE"/>
    <w:rsid w:val="00EC4CC4"/>
    <w:rsid w:val="00EC53BA"/>
    <w:rsid w:val="00EC551A"/>
    <w:rsid w:val="00EC56FD"/>
    <w:rsid w:val="00EC6A5B"/>
    <w:rsid w:val="00EC7406"/>
    <w:rsid w:val="00ED0091"/>
    <w:rsid w:val="00ED06AA"/>
    <w:rsid w:val="00ED08B8"/>
    <w:rsid w:val="00ED0FDA"/>
    <w:rsid w:val="00ED1018"/>
    <w:rsid w:val="00ED1241"/>
    <w:rsid w:val="00ED235C"/>
    <w:rsid w:val="00ED23DE"/>
    <w:rsid w:val="00ED2BF6"/>
    <w:rsid w:val="00ED2FD6"/>
    <w:rsid w:val="00ED3432"/>
    <w:rsid w:val="00ED37D2"/>
    <w:rsid w:val="00ED4793"/>
    <w:rsid w:val="00ED4EC7"/>
    <w:rsid w:val="00ED4F53"/>
    <w:rsid w:val="00ED4F67"/>
    <w:rsid w:val="00ED51E7"/>
    <w:rsid w:val="00ED5FC5"/>
    <w:rsid w:val="00ED62BC"/>
    <w:rsid w:val="00ED6B58"/>
    <w:rsid w:val="00EE063E"/>
    <w:rsid w:val="00EE073A"/>
    <w:rsid w:val="00EE0DAC"/>
    <w:rsid w:val="00EE10A4"/>
    <w:rsid w:val="00EE1122"/>
    <w:rsid w:val="00EE19D4"/>
    <w:rsid w:val="00EE1A72"/>
    <w:rsid w:val="00EE20EF"/>
    <w:rsid w:val="00EE37DF"/>
    <w:rsid w:val="00EE41DE"/>
    <w:rsid w:val="00EE49C7"/>
    <w:rsid w:val="00EE49FC"/>
    <w:rsid w:val="00EE4EAB"/>
    <w:rsid w:val="00EE50AF"/>
    <w:rsid w:val="00EE541C"/>
    <w:rsid w:val="00EE5C44"/>
    <w:rsid w:val="00EE6EC9"/>
    <w:rsid w:val="00EE6F76"/>
    <w:rsid w:val="00EE74B6"/>
    <w:rsid w:val="00EE7EEE"/>
    <w:rsid w:val="00EE7F28"/>
    <w:rsid w:val="00EF0494"/>
    <w:rsid w:val="00EF08D7"/>
    <w:rsid w:val="00EF098A"/>
    <w:rsid w:val="00EF137F"/>
    <w:rsid w:val="00EF193F"/>
    <w:rsid w:val="00EF1D2D"/>
    <w:rsid w:val="00EF25EE"/>
    <w:rsid w:val="00EF2D14"/>
    <w:rsid w:val="00EF3365"/>
    <w:rsid w:val="00EF3460"/>
    <w:rsid w:val="00EF38F1"/>
    <w:rsid w:val="00EF3901"/>
    <w:rsid w:val="00EF4062"/>
    <w:rsid w:val="00EF4898"/>
    <w:rsid w:val="00EF51C2"/>
    <w:rsid w:val="00EF5428"/>
    <w:rsid w:val="00EF5782"/>
    <w:rsid w:val="00EF5C33"/>
    <w:rsid w:val="00EF6515"/>
    <w:rsid w:val="00EF65BA"/>
    <w:rsid w:val="00EF66AE"/>
    <w:rsid w:val="00EF6C87"/>
    <w:rsid w:val="00F003DF"/>
    <w:rsid w:val="00F00999"/>
    <w:rsid w:val="00F009EA"/>
    <w:rsid w:val="00F00E6E"/>
    <w:rsid w:val="00F00F4C"/>
    <w:rsid w:val="00F014A4"/>
    <w:rsid w:val="00F02064"/>
    <w:rsid w:val="00F02084"/>
    <w:rsid w:val="00F02735"/>
    <w:rsid w:val="00F03E1C"/>
    <w:rsid w:val="00F04857"/>
    <w:rsid w:val="00F04D4F"/>
    <w:rsid w:val="00F05224"/>
    <w:rsid w:val="00F05E63"/>
    <w:rsid w:val="00F06125"/>
    <w:rsid w:val="00F06CCA"/>
    <w:rsid w:val="00F073A1"/>
    <w:rsid w:val="00F07CE2"/>
    <w:rsid w:val="00F103E4"/>
    <w:rsid w:val="00F10779"/>
    <w:rsid w:val="00F10B41"/>
    <w:rsid w:val="00F10B7A"/>
    <w:rsid w:val="00F10FEA"/>
    <w:rsid w:val="00F1133D"/>
    <w:rsid w:val="00F1192A"/>
    <w:rsid w:val="00F120C1"/>
    <w:rsid w:val="00F1220A"/>
    <w:rsid w:val="00F128E0"/>
    <w:rsid w:val="00F12A1E"/>
    <w:rsid w:val="00F12E39"/>
    <w:rsid w:val="00F12F08"/>
    <w:rsid w:val="00F13F06"/>
    <w:rsid w:val="00F14E85"/>
    <w:rsid w:val="00F14F41"/>
    <w:rsid w:val="00F14F97"/>
    <w:rsid w:val="00F1561F"/>
    <w:rsid w:val="00F15651"/>
    <w:rsid w:val="00F159F2"/>
    <w:rsid w:val="00F16187"/>
    <w:rsid w:val="00F161AC"/>
    <w:rsid w:val="00F16D48"/>
    <w:rsid w:val="00F17CC4"/>
    <w:rsid w:val="00F17E38"/>
    <w:rsid w:val="00F205A9"/>
    <w:rsid w:val="00F206B2"/>
    <w:rsid w:val="00F207F7"/>
    <w:rsid w:val="00F2090B"/>
    <w:rsid w:val="00F20ACA"/>
    <w:rsid w:val="00F21473"/>
    <w:rsid w:val="00F21501"/>
    <w:rsid w:val="00F21901"/>
    <w:rsid w:val="00F220D7"/>
    <w:rsid w:val="00F222F1"/>
    <w:rsid w:val="00F226B6"/>
    <w:rsid w:val="00F229DF"/>
    <w:rsid w:val="00F23066"/>
    <w:rsid w:val="00F241C8"/>
    <w:rsid w:val="00F244C2"/>
    <w:rsid w:val="00F24565"/>
    <w:rsid w:val="00F24FC4"/>
    <w:rsid w:val="00F252C6"/>
    <w:rsid w:val="00F25353"/>
    <w:rsid w:val="00F25497"/>
    <w:rsid w:val="00F25B61"/>
    <w:rsid w:val="00F25E11"/>
    <w:rsid w:val="00F26135"/>
    <w:rsid w:val="00F26218"/>
    <w:rsid w:val="00F267CB"/>
    <w:rsid w:val="00F27310"/>
    <w:rsid w:val="00F2788F"/>
    <w:rsid w:val="00F27A33"/>
    <w:rsid w:val="00F3028A"/>
    <w:rsid w:val="00F30411"/>
    <w:rsid w:val="00F30949"/>
    <w:rsid w:val="00F3153E"/>
    <w:rsid w:val="00F31647"/>
    <w:rsid w:val="00F32074"/>
    <w:rsid w:val="00F328A6"/>
    <w:rsid w:val="00F3299D"/>
    <w:rsid w:val="00F32B13"/>
    <w:rsid w:val="00F32E36"/>
    <w:rsid w:val="00F33201"/>
    <w:rsid w:val="00F33C50"/>
    <w:rsid w:val="00F33EE7"/>
    <w:rsid w:val="00F35058"/>
    <w:rsid w:val="00F35207"/>
    <w:rsid w:val="00F3578C"/>
    <w:rsid w:val="00F35DA3"/>
    <w:rsid w:val="00F35DDD"/>
    <w:rsid w:val="00F3616D"/>
    <w:rsid w:val="00F364B7"/>
    <w:rsid w:val="00F364D3"/>
    <w:rsid w:val="00F36A1D"/>
    <w:rsid w:val="00F36F56"/>
    <w:rsid w:val="00F4016F"/>
    <w:rsid w:val="00F40D30"/>
    <w:rsid w:val="00F410DB"/>
    <w:rsid w:val="00F41742"/>
    <w:rsid w:val="00F41FAE"/>
    <w:rsid w:val="00F42AF9"/>
    <w:rsid w:val="00F42CC5"/>
    <w:rsid w:val="00F44508"/>
    <w:rsid w:val="00F44808"/>
    <w:rsid w:val="00F4564B"/>
    <w:rsid w:val="00F45A52"/>
    <w:rsid w:val="00F45BEE"/>
    <w:rsid w:val="00F46E01"/>
    <w:rsid w:val="00F4723B"/>
    <w:rsid w:val="00F47A2E"/>
    <w:rsid w:val="00F47FE4"/>
    <w:rsid w:val="00F50E0A"/>
    <w:rsid w:val="00F51861"/>
    <w:rsid w:val="00F51A00"/>
    <w:rsid w:val="00F51C4E"/>
    <w:rsid w:val="00F52441"/>
    <w:rsid w:val="00F5310F"/>
    <w:rsid w:val="00F53212"/>
    <w:rsid w:val="00F53689"/>
    <w:rsid w:val="00F53DAE"/>
    <w:rsid w:val="00F53E7B"/>
    <w:rsid w:val="00F5466B"/>
    <w:rsid w:val="00F547F5"/>
    <w:rsid w:val="00F55333"/>
    <w:rsid w:val="00F555E0"/>
    <w:rsid w:val="00F55678"/>
    <w:rsid w:val="00F56AB7"/>
    <w:rsid w:val="00F56C4D"/>
    <w:rsid w:val="00F56FB7"/>
    <w:rsid w:val="00F57B5D"/>
    <w:rsid w:val="00F611FB"/>
    <w:rsid w:val="00F61225"/>
    <w:rsid w:val="00F61473"/>
    <w:rsid w:val="00F61C25"/>
    <w:rsid w:val="00F61EDE"/>
    <w:rsid w:val="00F61FFF"/>
    <w:rsid w:val="00F6219C"/>
    <w:rsid w:val="00F62AE5"/>
    <w:rsid w:val="00F62C51"/>
    <w:rsid w:val="00F64398"/>
    <w:rsid w:val="00F6466A"/>
    <w:rsid w:val="00F64993"/>
    <w:rsid w:val="00F64E74"/>
    <w:rsid w:val="00F65D13"/>
    <w:rsid w:val="00F667FC"/>
    <w:rsid w:val="00F66EF6"/>
    <w:rsid w:val="00F66F8A"/>
    <w:rsid w:val="00F672B3"/>
    <w:rsid w:val="00F67E86"/>
    <w:rsid w:val="00F67FFC"/>
    <w:rsid w:val="00F7048C"/>
    <w:rsid w:val="00F709B6"/>
    <w:rsid w:val="00F71142"/>
    <w:rsid w:val="00F71536"/>
    <w:rsid w:val="00F7159A"/>
    <w:rsid w:val="00F71869"/>
    <w:rsid w:val="00F7196F"/>
    <w:rsid w:val="00F71CF1"/>
    <w:rsid w:val="00F72089"/>
    <w:rsid w:val="00F7229D"/>
    <w:rsid w:val="00F7250F"/>
    <w:rsid w:val="00F728DE"/>
    <w:rsid w:val="00F72B98"/>
    <w:rsid w:val="00F732F5"/>
    <w:rsid w:val="00F7334C"/>
    <w:rsid w:val="00F735F0"/>
    <w:rsid w:val="00F737B6"/>
    <w:rsid w:val="00F743D3"/>
    <w:rsid w:val="00F746D2"/>
    <w:rsid w:val="00F74865"/>
    <w:rsid w:val="00F74EC3"/>
    <w:rsid w:val="00F74F55"/>
    <w:rsid w:val="00F75671"/>
    <w:rsid w:val="00F75E75"/>
    <w:rsid w:val="00F76CBF"/>
    <w:rsid w:val="00F77AD0"/>
    <w:rsid w:val="00F77C42"/>
    <w:rsid w:val="00F77E9B"/>
    <w:rsid w:val="00F77FC0"/>
    <w:rsid w:val="00F80A0E"/>
    <w:rsid w:val="00F80AA5"/>
    <w:rsid w:val="00F81D3A"/>
    <w:rsid w:val="00F8201A"/>
    <w:rsid w:val="00F82293"/>
    <w:rsid w:val="00F822D5"/>
    <w:rsid w:val="00F823D0"/>
    <w:rsid w:val="00F826BB"/>
    <w:rsid w:val="00F83398"/>
    <w:rsid w:val="00F83537"/>
    <w:rsid w:val="00F84B01"/>
    <w:rsid w:val="00F8536A"/>
    <w:rsid w:val="00F8577A"/>
    <w:rsid w:val="00F85B42"/>
    <w:rsid w:val="00F86B59"/>
    <w:rsid w:val="00F86DFA"/>
    <w:rsid w:val="00F8717F"/>
    <w:rsid w:val="00F871A0"/>
    <w:rsid w:val="00F87AE6"/>
    <w:rsid w:val="00F87D61"/>
    <w:rsid w:val="00F9019C"/>
    <w:rsid w:val="00F902FA"/>
    <w:rsid w:val="00F907C9"/>
    <w:rsid w:val="00F909DF"/>
    <w:rsid w:val="00F91AB0"/>
    <w:rsid w:val="00F91C56"/>
    <w:rsid w:val="00F922AA"/>
    <w:rsid w:val="00F93D32"/>
    <w:rsid w:val="00F93D8E"/>
    <w:rsid w:val="00F94489"/>
    <w:rsid w:val="00F945E0"/>
    <w:rsid w:val="00F9500F"/>
    <w:rsid w:val="00F9503C"/>
    <w:rsid w:val="00F95AD5"/>
    <w:rsid w:val="00F9617D"/>
    <w:rsid w:val="00F97791"/>
    <w:rsid w:val="00F97CC1"/>
    <w:rsid w:val="00FA0626"/>
    <w:rsid w:val="00FA1016"/>
    <w:rsid w:val="00FA1489"/>
    <w:rsid w:val="00FA283F"/>
    <w:rsid w:val="00FA2D31"/>
    <w:rsid w:val="00FA3B53"/>
    <w:rsid w:val="00FA41C2"/>
    <w:rsid w:val="00FA4328"/>
    <w:rsid w:val="00FA48AD"/>
    <w:rsid w:val="00FA4963"/>
    <w:rsid w:val="00FA4EB0"/>
    <w:rsid w:val="00FA50C2"/>
    <w:rsid w:val="00FA565E"/>
    <w:rsid w:val="00FA6298"/>
    <w:rsid w:val="00FA63CF"/>
    <w:rsid w:val="00FA6553"/>
    <w:rsid w:val="00FA6DC3"/>
    <w:rsid w:val="00FA7515"/>
    <w:rsid w:val="00FB05CF"/>
    <w:rsid w:val="00FB0AEE"/>
    <w:rsid w:val="00FB0EFE"/>
    <w:rsid w:val="00FB1A20"/>
    <w:rsid w:val="00FB1AAB"/>
    <w:rsid w:val="00FB291A"/>
    <w:rsid w:val="00FB2BDD"/>
    <w:rsid w:val="00FB2E19"/>
    <w:rsid w:val="00FB3356"/>
    <w:rsid w:val="00FB3A15"/>
    <w:rsid w:val="00FB3B33"/>
    <w:rsid w:val="00FB3C94"/>
    <w:rsid w:val="00FB4779"/>
    <w:rsid w:val="00FB4FB3"/>
    <w:rsid w:val="00FB5254"/>
    <w:rsid w:val="00FB53C4"/>
    <w:rsid w:val="00FB5F4E"/>
    <w:rsid w:val="00FB6128"/>
    <w:rsid w:val="00FB6C96"/>
    <w:rsid w:val="00FB6E6D"/>
    <w:rsid w:val="00FB7BB2"/>
    <w:rsid w:val="00FC0509"/>
    <w:rsid w:val="00FC1185"/>
    <w:rsid w:val="00FC11D8"/>
    <w:rsid w:val="00FC13A7"/>
    <w:rsid w:val="00FC13DE"/>
    <w:rsid w:val="00FC1842"/>
    <w:rsid w:val="00FC246A"/>
    <w:rsid w:val="00FC2ECC"/>
    <w:rsid w:val="00FC3931"/>
    <w:rsid w:val="00FC3A7E"/>
    <w:rsid w:val="00FC3E2A"/>
    <w:rsid w:val="00FC3F40"/>
    <w:rsid w:val="00FC4729"/>
    <w:rsid w:val="00FC502E"/>
    <w:rsid w:val="00FC53FF"/>
    <w:rsid w:val="00FC58ED"/>
    <w:rsid w:val="00FC5948"/>
    <w:rsid w:val="00FC5D72"/>
    <w:rsid w:val="00FC5E3D"/>
    <w:rsid w:val="00FC66CC"/>
    <w:rsid w:val="00FC6AC4"/>
    <w:rsid w:val="00FC6C16"/>
    <w:rsid w:val="00FC6DBA"/>
    <w:rsid w:val="00FD00D2"/>
    <w:rsid w:val="00FD12A0"/>
    <w:rsid w:val="00FD133F"/>
    <w:rsid w:val="00FD160F"/>
    <w:rsid w:val="00FD1611"/>
    <w:rsid w:val="00FD1780"/>
    <w:rsid w:val="00FD1A67"/>
    <w:rsid w:val="00FD1BD6"/>
    <w:rsid w:val="00FD1FA2"/>
    <w:rsid w:val="00FD25B2"/>
    <w:rsid w:val="00FD2732"/>
    <w:rsid w:val="00FD28E7"/>
    <w:rsid w:val="00FD29EA"/>
    <w:rsid w:val="00FD2D39"/>
    <w:rsid w:val="00FD30DE"/>
    <w:rsid w:val="00FD37A0"/>
    <w:rsid w:val="00FD3E56"/>
    <w:rsid w:val="00FD4D23"/>
    <w:rsid w:val="00FD4DBE"/>
    <w:rsid w:val="00FD52A1"/>
    <w:rsid w:val="00FD5965"/>
    <w:rsid w:val="00FD5AA9"/>
    <w:rsid w:val="00FD61B3"/>
    <w:rsid w:val="00FD6354"/>
    <w:rsid w:val="00FD6930"/>
    <w:rsid w:val="00FD6CD7"/>
    <w:rsid w:val="00FD78FC"/>
    <w:rsid w:val="00FE0853"/>
    <w:rsid w:val="00FE0A3C"/>
    <w:rsid w:val="00FE1680"/>
    <w:rsid w:val="00FE1BB5"/>
    <w:rsid w:val="00FE1F3C"/>
    <w:rsid w:val="00FE1F41"/>
    <w:rsid w:val="00FE20A2"/>
    <w:rsid w:val="00FE2235"/>
    <w:rsid w:val="00FE35C9"/>
    <w:rsid w:val="00FE3D4B"/>
    <w:rsid w:val="00FE3DBF"/>
    <w:rsid w:val="00FE4261"/>
    <w:rsid w:val="00FE4B51"/>
    <w:rsid w:val="00FE4DF4"/>
    <w:rsid w:val="00FE598E"/>
    <w:rsid w:val="00FE5A08"/>
    <w:rsid w:val="00FE6057"/>
    <w:rsid w:val="00FE63F7"/>
    <w:rsid w:val="00FE64EC"/>
    <w:rsid w:val="00FE68A9"/>
    <w:rsid w:val="00FE6A8E"/>
    <w:rsid w:val="00FE6E07"/>
    <w:rsid w:val="00FE6FDD"/>
    <w:rsid w:val="00FE7389"/>
    <w:rsid w:val="00FF04A1"/>
    <w:rsid w:val="00FF066E"/>
    <w:rsid w:val="00FF12B8"/>
    <w:rsid w:val="00FF1390"/>
    <w:rsid w:val="00FF1E82"/>
    <w:rsid w:val="00FF2B09"/>
    <w:rsid w:val="00FF2BDF"/>
    <w:rsid w:val="00FF30B0"/>
    <w:rsid w:val="00FF35B2"/>
    <w:rsid w:val="00FF3A3E"/>
    <w:rsid w:val="00FF3B93"/>
    <w:rsid w:val="00FF3E0B"/>
    <w:rsid w:val="00FF4283"/>
    <w:rsid w:val="00FF517D"/>
    <w:rsid w:val="00FF57F4"/>
    <w:rsid w:val="00FF5D6F"/>
    <w:rsid w:val="00FF60EC"/>
    <w:rsid w:val="00FF6308"/>
    <w:rsid w:val="00FF67C6"/>
    <w:rsid w:val="00FF692B"/>
    <w:rsid w:val="00FF6F7B"/>
    <w:rsid w:val="00FF7D60"/>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4868B131"/>
  <w15:docId w15:val="{DDB53F9C-FA60-4032-AD5E-7C6153B40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s-MX" w:eastAsia="es-MX"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6347A7"/>
    <w:rPr>
      <w:lang w:val="es-ES"/>
    </w:rPr>
  </w:style>
  <w:style w:type="paragraph" w:styleId="Ttulo1">
    <w:name w:val="heading 1"/>
    <w:basedOn w:val="Normal"/>
    <w:next w:val="Normal"/>
    <w:pPr>
      <w:keepNext/>
      <w:keepLines/>
      <w:spacing w:before="200"/>
      <w:outlineLvl w:val="0"/>
    </w:pPr>
    <w:rPr>
      <w:rFonts w:ascii="Trebuchet MS" w:eastAsia="Trebuchet MS" w:hAnsi="Trebuchet MS" w:cs="Trebuchet MS"/>
      <w:sz w:val="32"/>
      <w:szCs w:val="32"/>
    </w:rPr>
  </w:style>
  <w:style w:type="paragraph" w:styleId="Ttulo2">
    <w:name w:val="heading 2"/>
    <w:basedOn w:val="Normal"/>
    <w:next w:val="Normal"/>
    <w:pPr>
      <w:keepNext/>
      <w:keepLines/>
      <w:spacing w:before="200"/>
      <w:outlineLvl w:val="1"/>
    </w:pPr>
    <w:rPr>
      <w:rFonts w:ascii="Trebuchet MS" w:eastAsia="Trebuchet MS" w:hAnsi="Trebuchet MS" w:cs="Trebuchet MS"/>
      <w:b/>
      <w:sz w:val="26"/>
      <w:szCs w:val="26"/>
    </w:rPr>
  </w:style>
  <w:style w:type="paragraph" w:styleId="Ttulo3">
    <w:name w:val="heading 3"/>
    <w:basedOn w:val="Normal"/>
    <w:next w:val="Normal"/>
    <w:pPr>
      <w:keepNext/>
      <w:keepLines/>
      <w:spacing w:before="160"/>
      <w:outlineLvl w:val="2"/>
    </w:pPr>
    <w:rPr>
      <w:rFonts w:ascii="Trebuchet MS" w:eastAsia="Trebuchet MS" w:hAnsi="Trebuchet MS" w:cs="Trebuchet MS"/>
      <w:b/>
      <w:color w:val="666666"/>
      <w:sz w:val="24"/>
      <w:szCs w:val="24"/>
    </w:rPr>
  </w:style>
  <w:style w:type="paragraph" w:styleId="Ttulo4">
    <w:name w:val="heading 4"/>
    <w:basedOn w:val="Normal"/>
    <w:next w:val="Normal"/>
    <w:pPr>
      <w:keepNext/>
      <w:keepLines/>
      <w:spacing w:before="160"/>
      <w:outlineLvl w:val="3"/>
    </w:pPr>
    <w:rPr>
      <w:rFonts w:ascii="Trebuchet MS" w:eastAsia="Trebuchet MS" w:hAnsi="Trebuchet MS" w:cs="Trebuchet MS"/>
      <w:color w:val="666666"/>
      <w:u w:val="single"/>
    </w:rPr>
  </w:style>
  <w:style w:type="paragraph" w:styleId="Ttulo5">
    <w:name w:val="heading 5"/>
    <w:basedOn w:val="Normal"/>
    <w:next w:val="Normal"/>
    <w:pPr>
      <w:keepNext/>
      <w:keepLines/>
      <w:spacing w:before="160"/>
      <w:outlineLvl w:val="4"/>
    </w:pPr>
    <w:rPr>
      <w:rFonts w:ascii="Trebuchet MS" w:eastAsia="Trebuchet MS" w:hAnsi="Trebuchet MS" w:cs="Trebuchet MS"/>
      <w:color w:val="666666"/>
    </w:rPr>
  </w:style>
  <w:style w:type="paragraph" w:styleId="Ttulo6">
    <w:name w:val="heading 6"/>
    <w:basedOn w:val="Normal"/>
    <w:next w:val="Normal"/>
    <w:pPr>
      <w:keepNext/>
      <w:keepLines/>
      <w:spacing w:before="160"/>
      <w:outlineLvl w:val="5"/>
    </w:pPr>
    <w:rPr>
      <w:rFonts w:ascii="Trebuchet MS" w:eastAsia="Trebuchet MS" w:hAnsi="Trebuchet MS" w:cs="Trebuchet MS"/>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tulo">
    <w:name w:val="Title"/>
    <w:basedOn w:val="Normal"/>
    <w:next w:val="Normal"/>
    <w:pPr>
      <w:keepNext/>
      <w:keepLines/>
    </w:pPr>
    <w:rPr>
      <w:rFonts w:ascii="Trebuchet MS" w:eastAsia="Trebuchet MS" w:hAnsi="Trebuchet MS" w:cs="Trebuchet MS"/>
      <w:sz w:val="42"/>
      <w:szCs w:val="42"/>
    </w:rPr>
  </w:style>
  <w:style w:type="paragraph" w:styleId="Subttulo">
    <w:name w:val="Subtitle"/>
    <w:basedOn w:val="Normal"/>
    <w:next w:val="Normal"/>
    <w:pPr>
      <w:keepNext/>
      <w:keepLines/>
      <w:spacing w:after="200"/>
    </w:pPr>
    <w:rPr>
      <w:rFonts w:ascii="Trebuchet MS" w:eastAsia="Trebuchet MS" w:hAnsi="Trebuchet MS" w:cs="Trebuchet MS"/>
      <w:i/>
      <w:color w:val="666666"/>
      <w:sz w:val="26"/>
      <w:szCs w:val="26"/>
    </w:rPr>
  </w:style>
  <w:style w:type="table" w:customStyle="1" w:styleId="1">
    <w:name w:val="1"/>
    <w:basedOn w:val="TableNormal1"/>
    <w:pPr>
      <w:contextualSpacing/>
    </w:pPr>
    <w:tblPr>
      <w:tblStyleRowBandSize w:val="1"/>
      <w:tblStyleColBandSize w:val="1"/>
      <w:tblCellMar>
        <w:left w:w="115" w:type="dxa"/>
        <w:right w:w="115" w:type="dxa"/>
      </w:tblCellMar>
    </w:tblPr>
  </w:style>
  <w:style w:type="paragraph" w:styleId="Textodeglobo">
    <w:name w:val="Balloon Text"/>
    <w:basedOn w:val="Normal"/>
    <w:link w:val="TextodegloboCar"/>
    <w:uiPriority w:val="99"/>
    <w:semiHidden/>
    <w:unhideWhenUsed/>
    <w:rsid w:val="0045672D"/>
    <w:pPr>
      <w:spacing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45672D"/>
    <w:rPr>
      <w:rFonts w:ascii="Lucida Grande" w:hAnsi="Lucida Grande" w:cs="Lucida Grande"/>
      <w:sz w:val="18"/>
      <w:szCs w:val="18"/>
    </w:rPr>
  </w:style>
  <w:style w:type="character" w:styleId="Refdecomentario">
    <w:name w:val="annotation reference"/>
    <w:basedOn w:val="Fuentedeprrafopredeter"/>
    <w:uiPriority w:val="99"/>
    <w:semiHidden/>
    <w:unhideWhenUsed/>
    <w:rsid w:val="00E218DB"/>
    <w:rPr>
      <w:sz w:val="18"/>
      <w:szCs w:val="18"/>
    </w:rPr>
  </w:style>
  <w:style w:type="paragraph" w:styleId="Textocomentario">
    <w:name w:val="annotation text"/>
    <w:basedOn w:val="Normal"/>
    <w:link w:val="TextocomentarioCar"/>
    <w:uiPriority w:val="99"/>
    <w:unhideWhenUsed/>
    <w:rsid w:val="00E218DB"/>
    <w:pPr>
      <w:spacing w:line="240" w:lineRule="auto"/>
    </w:pPr>
    <w:rPr>
      <w:sz w:val="24"/>
      <w:szCs w:val="24"/>
    </w:rPr>
  </w:style>
  <w:style w:type="character" w:customStyle="1" w:styleId="TextocomentarioCar">
    <w:name w:val="Texto comentario Car"/>
    <w:basedOn w:val="Fuentedeprrafopredeter"/>
    <w:link w:val="Textocomentario"/>
    <w:uiPriority w:val="99"/>
    <w:rsid w:val="00E218DB"/>
    <w:rPr>
      <w:sz w:val="24"/>
      <w:szCs w:val="24"/>
    </w:rPr>
  </w:style>
  <w:style w:type="paragraph" w:styleId="Asuntodelcomentario">
    <w:name w:val="annotation subject"/>
    <w:basedOn w:val="Textocomentario"/>
    <w:next w:val="Textocomentario"/>
    <w:link w:val="AsuntodelcomentarioCar"/>
    <w:uiPriority w:val="99"/>
    <w:semiHidden/>
    <w:unhideWhenUsed/>
    <w:rsid w:val="00E218DB"/>
    <w:rPr>
      <w:b/>
      <w:bCs/>
      <w:sz w:val="20"/>
      <w:szCs w:val="20"/>
    </w:rPr>
  </w:style>
  <w:style w:type="character" w:customStyle="1" w:styleId="AsuntodelcomentarioCar">
    <w:name w:val="Asunto del comentario Car"/>
    <w:basedOn w:val="TextocomentarioCar"/>
    <w:link w:val="Asuntodelcomentario"/>
    <w:uiPriority w:val="99"/>
    <w:semiHidden/>
    <w:rsid w:val="00E218DB"/>
    <w:rPr>
      <w:b/>
      <w:bCs/>
      <w:sz w:val="20"/>
      <w:szCs w:val="20"/>
    </w:rPr>
  </w:style>
  <w:style w:type="paragraph" w:styleId="Prrafodelista">
    <w:name w:val="List Paragraph"/>
    <w:aliases w:val="prueba1,Numeración 1,4 Viñ 1nivel,Cuadrícula media 1 - Énfasis 21,Bullet List,FooterText,numbered,List Paragraph1,Paragraphe de liste1,Bulletr List Paragraph,列出段落,列出段落1,Cuadros,Lista general"/>
    <w:basedOn w:val="Normal"/>
    <w:link w:val="PrrafodelistaCar"/>
    <w:uiPriority w:val="34"/>
    <w:qFormat/>
    <w:rsid w:val="00270089"/>
    <w:pPr>
      <w:ind w:left="720"/>
      <w:contextualSpacing/>
    </w:pPr>
  </w:style>
  <w:style w:type="paragraph" w:styleId="Encabezado">
    <w:name w:val="header"/>
    <w:basedOn w:val="Normal"/>
    <w:link w:val="EncabezadoCar"/>
    <w:uiPriority w:val="99"/>
    <w:unhideWhenUsed/>
    <w:rsid w:val="00A96A6A"/>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A96A6A"/>
  </w:style>
  <w:style w:type="paragraph" w:styleId="Piedepgina">
    <w:name w:val="footer"/>
    <w:basedOn w:val="Normal"/>
    <w:link w:val="PiedepginaCar"/>
    <w:uiPriority w:val="99"/>
    <w:unhideWhenUsed/>
    <w:rsid w:val="00A96A6A"/>
    <w:pPr>
      <w:tabs>
        <w:tab w:val="center" w:pos="4419"/>
        <w:tab w:val="right" w:pos="8838"/>
      </w:tabs>
      <w:spacing w:line="240" w:lineRule="auto"/>
    </w:pPr>
  </w:style>
  <w:style w:type="character" w:customStyle="1" w:styleId="PiedepginaCar">
    <w:name w:val="Pie de página Car"/>
    <w:basedOn w:val="Fuentedeprrafopredeter"/>
    <w:link w:val="Piedepgina"/>
    <w:uiPriority w:val="99"/>
    <w:rsid w:val="00A96A6A"/>
  </w:style>
  <w:style w:type="table" w:styleId="Tablaconcuadrcula">
    <w:name w:val="Table Grid"/>
    <w:basedOn w:val="Tablanormal"/>
    <w:uiPriority w:val="39"/>
    <w:rsid w:val="002D07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CB27DB"/>
    <w:pPr>
      <w:spacing w:line="240" w:lineRule="auto"/>
    </w:pPr>
    <w:rPr>
      <w:rFonts w:ascii="Calibri" w:eastAsia="Calibri" w:hAnsi="Calibri" w:cs="Times New Roman"/>
      <w:color w:val="auto"/>
      <w:lang w:eastAsia="en-US"/>
    </w:rPr>
  </w:style>
  <w:style w:type="paragraph" w:styleId="Revisin">
    <w:name w:val="Revision"/>
    <w:hidden/>
    <w:uiPriority w:val="99"/>
    <w:semiHidden/>
    <w:rsid w:val="00295ECD"/>
    <w:pPr>
      <w:spacing w:line="240" w:lineRule="auto"/>
    </w:pPr>
  </w:style>
  <w:style w:type="character" w:styleId="Hipervnculo">
    <w:name w:val="Hyperlink"/>
    <w:basedOn w:val="Fuentedeprrafopredeter"/>
    <w:uiPriority w:val="99"/>
    <w:unhideWhenUsed/>
    <w:rsid w:val="005401EA"/>
    <w:rPr>
      <w:color w:val="0563C1" w:themeColor="hyperlink"/>
      <w:u w:val="single"/>
    </w:rPr>
  </w:style>
  <w:style w:type="paragraph" w:customStyle="1" w:styleId="Texto">
    <w:name w:val="Texto"/>
    <w:basedOn w:val="Normal"/>
    <w:link w:val="TextoCar"/>
    <w:rsid w:val="002256B2"/>
    <w:pPr>
      <w:spacing w:after="101" w:line="216" w:lineRule="exact"/>
      <w:ind w:firstLine="288"/>
      <w:jc w:val="both"/>
    </w:pPr>
    <w:rPr>
      <w:rFonts w:eastAsia="Times New Roman"/>
      <w:color w:val="auto"/>
      <w:sz w:val="18"/>
      <w:szCs w:val="20"/>
      <w:lang w:eastAsia="es-ES"/>
    </w:rPr>
  </w:style>
  <w:style w:type="paragraph" w:customStyle="1" w:styleId="ANOTACION">
    <w:name w:val="ANOTACION"/>
    <w:basedOn w:val="Normal"/>
    <w:link w:val="ANOTACIONCar"/>
    <w:rsid w:val="002256B2"/>
    <w:pPr>
      <w:spacing w:before="101" w:after="101" w:line="216" w:lineRule="atLeast"/>
      <w:jc w:val="center"/>
    </w:pPr>
    <w:rPr>
      <w:rFonts w:ascii="Times New Roman" w:eastAsia="Times New Roman" w:hAnsi="Times New Roman" w:cs="Times New Roman"/>
      <w:b/>
      <w:color w:val="auto"/>
      <w:sz w:val="18"/>
      <w:szCs w:val="20"/>
      <w:lang w:eastAsia="es-ES"/>
    </w:rPr>
  </w:style>
  <w:style w:type="character" w:customStyle="1" w:styleId="TextoCar">
    <w:name w:val="Texto Car"/>
    <w:link w:val="Texto"/>
    <w:locked/>
    <w:rsid w:val="002256B2"/>
    <w:rPr>
      <w:rFonts w:eastAsia="Times New Roman"/>
      <w:color w:val="auto"/>
      <w:sz w:val="18"/>
      <w:szCs w:val="20"/>
      <w:lang w:val="es-ES" w:eastAsia="es-ES"/>
    </w:rPr>
  </w:style>
  <w:style w:type="character" w:customStyle="1" w:styleId="ANOTACIONCar">
    <w:name w:val="ANOTACION Car"/>
    <w:link w:val="ANOTACION"/>
    <w:locked/>
    <w:rsid w:val="002256B2"/>
    <w:rPr>
      <w:rFonts w:ascii="Times New Roman" w:eastAsia="Times New Roman" w:hAnsi="Times New Roman" w:cs="Times New Roman"/>
      <w:b/>
      <w:color w:val="auto"/>
      <w:sz w:val="18"/>
      <w:szCs w:val="20"/>
      <w:lang w:val="es-ES_tradnl" w:eastAsia="es-ES"/>
    </w:rPr>
  </w:style>
  <w:style w:type="character" w:styleId="nfasissutil">
    <w:name w:val="Subtle Emphasis"/>
    <w:basedOn w:val="Fuentedeprrafopredeter"/>
    <w:uiPriority w:val="19"/>
    <w:qFormat/>
    <w:rsid w:val="00171B69"/>
    <w:rPr>
      <w:i/>
      <w:iCs/>
      <w:color w:val="404040" w:themeColor="text1" w:themeTint="BF"/>
    </w:rPr>
  </w:style>
  <w:style w:type="character" w:styleId="Hipervnculovisitado">
    <w:name w:val="FollowedHyperlink"/>
    <w:basedOn w:val="Fuentedeprrafopredeter"/>
    <w:uiPriority w:val="99"/>
    <w:semiHidden/>
    <w:unhideWhenUsed/>
    <w:rsid w:val="00717540"/>
    <w:rPr>
      <w:color w:val="954F72" w:themeColor="followedHyperlink"/>
      <w:u w:val="single"/>
    </w:rPr>
  </w:style>
  <w:style w:type="character" w:customStyle="1" w:styleId="PrrafodelistaCar">
    <w:name w:val="Párrafo de lista Car"/>
    <w:aliases w:val="prueba1 Car,Numeración 1 Car,4 Viñ 1nivel Car,Cuadrícula media 1 - Énfasis 21 Car,Bullet List Car,FooterText Car,numbered Car,List Paragraph1 Car,Paragraphe de liste1 Car,Bulletr List Paragraph Car,列出段落 Car,列出段落1 Car,Cuadros Car"/>
    <w:link w:val="Prrafodelista"/>
    <w:uiPriority w:val="34"/>
    <w:qFormat/>
    <w:rsid w:val="00A34E4F"/>
  </w:style>
  <w:style w:type="paragraph" w:styleId="NormalWeb">
    <w:name w:val="Normal (Web)"/>
    <w:basedOn w:val="Normal"/>
    <w:uiPriority w:val="99"/>
    <w:semiHidden/>
    <w:unhideWhenUsed/>
    <w:rsid w:val="0031098D"/>
    <w:pPr>
      <w:spacing w:before="100" w:beforeAutospacing="1" w:after="100" w:afterAutospacing="1" w:line="240" w:lineRule="auto"/>
    </w:pPr>
    <w:rPr>
      <w:rFonts w:ascii="Times New Roman" w:hAnsi="Times New Roman" w:cs="Times New Roman"/>
      <w:color w:val="auto"/>
      <w:sz w:val="24"/>
      <w:szCs w:val="24"/>
      <w:lang w:val="en-US" w:eastAsia="en-US"/>
    </w:rPr>
  </w:style>
  <w:style w:type="table" w:styleId="Tabladecuadrcula2-nfasis6">
    <w:name w:val="Grid Table 2 Accent 6"/>
    <w:basedOn w:val="Tablanormal"/>
    <w:uiPriority w:val="47"/>
    <w:rsid w:val="0016149E"/>
    <w:pPr>
      <w:spacing w:line="240" w:lineRule="auto"/>
    </w:p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Tabladecuadrcula3-nfasis6">
    <w:name w:val="Grid Table 3 Accent 6"/>
    <w:basedOn w:val="Tablanormal"/>
    <w:uiPriority w:val="48"/>
    <w:rsid w:val="0016149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Tabladecuadrcula4-nfasis6">
    <w:name w:val="Grid Table 4 Accent 6"/>
    <w:basedOn w:val="Tablanormal"/>
    <w:uiPriority w:val="49"/>
    <w:rsid w:val="0016149E"/>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Textoennegrita">
    <w:name w:val="Strong"/>
    <w:basedOn w:val="Fuentedeprrafopredeter"/>
    <w:uiPriority w:val="22"/>
    <w:qFormat/>
    <w:rsid w:val="00341C64"/>
    <w:rPr>
      <w:b/>
      <w:bCs/>
    </w:rPr>
  </w:style>
  <w:style w:type="paragraph" w:customStyle="1" w:styleId="Default">
    <w:name w:val="Default"/>
    <w:rsid w:val="00983870"/>
    <w:pPr>
      <w:autoSpaceDE w:val="0"/>
      <w:autoSpaceDN w:val="0"/>
      <w:adjustRightInd w:val="0"/>
      <w:spacing w:line="240" w:lineRule="auto"/>
    </w:pPr>
    <w:rPr>
      <w:rFonts w:ascii="Calibri" w:hAnsi="Calibri" w:cs="Calibri"/>
      <w:sz w:val="24"/>
      <w:szCs w:val="24"/>
    </w:rPr>
  </w:style>
  <w:style w:type="paragraph" w:customStyle="1" w:styleId="texto0">
    <w:name w:val="texto"/>
    <w:basedOn w:val="Normal"/>
    <w:rsid w:val="008774DA"/>
    <w:pPr>
      <w:snapToGrid w:val="0"/>
      <w:spacing w:after="101" w:line="216" w:lineRule="exact"/>
      <w:ind w:firstLine="288"/>
      <w:jc w:val="both"/>
    </w:pPr>
    <w:rPr>
      <w:rFonts w:eastAsia="Times New Roman"/>
      <w:color w:val="auto"/>
      <w:sz w:val="18"/>
      <w:szCs w:val="18"/>
      <w:lang w:eastAsia="zh-CN"/>
    </w:rPr>
  </w:style>
  <w:style w:type="paragraph" w:styleId="Textonotapie">
    <w:name w:val="footnote text"/>
    <w:basedOn w:val="Normal"/>
    <w:link w:val="TextonotapieCar"/>
    <w:uiPriority w:val="99"/>
    <w:semiHidden/>
    <w:unhideWhenUsed/>
    <w:rsid w:val="008F083B"/>
    <w:pPr>
      <w:spacing w:line="240" w:lineRule="auto"/>
    </w:pPr>
    <w:rPr>
      <w:sz w:val="20"/>
      <w:szCs w:val="20"/>
    </w:rPr>
  </w:style>
  <w:style w:type="character" w:customStyle="1" w:styleId="TextonotapieCar">
    <w:name w:val="Texto nota pie Car"/>
    <w:basedOn w:val="Fuentedeprrafopredeter"/>
    <w:link w:val="Textonotapie"/>
    <w:uiPriority w:val="99"/>
    <w:semiHidden/>
    <w:rsid w:val="008F083B"/>
    <w:rPr>
      <w:sz w:val="20"/>
      <w:szCs w:val="20"/>
    </w:rPr>
  </w:style>
  <w:style w:type="character" w:styleId="Refdenotaalpie">
    <w:name w:val="footnote reference"/>
    <w:basedOn w:val="Fuentedeprrafopredeter"/>
    <w:uiPriority w:val="99"/>
    <w:semiHidden/>
    <w:unhideWhenUsed/>
    <w:rsid w:val="008F083B"/>
    <w:rPr>
      <w:vertAlign w:val="superscript"/>
    </w:rPr>
  </w:style>
  <w:style w:type="table" w:customStyle="1" w:styleId="Tablaconcuadrcula4-nfasis61">
    <w:name w:val="Tabla con cuadrícula 4 - Énfasis 61"/>
    <w:basedOn w:val="Tablanormal"/>
    <w:next w:val="Tabladecuadrcula4-nfasis6"/>
    <w:uiPriority w:val="49"/>
    <w:rsid w:val="007212E4"/>
    <w:pPr>
      <w:spacing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character" w:styleId="nfasis">
    <w:name w:val="Emphasis"/>
    <w:basedOn w:val="Fuentedeprrafopredeter"/>
    <w:uiPriority w:val="20"/>
    <w:qFormat/>
    <w:rsid w:val="00E16739"/>
    <w:rPr>
      <w:i/>
      <w:iCs/>
    </w:rPr>
  </w:style>
  <w:style w:type="character" w:customStyle="1" w:styleId="UnresolvedMention">
    <w:name w:val="Unresolved Mention"/>
    <w:basedOn w:val="Fuentedeprrafopredeter"/>
    <w:uiPriority w:val="99"/>
    <w:semiHidden/>
    <w:unhideWhenUsed/>
    <w:rsid w:val="00AC52B2"/>
    <w:rPr>
      <w:color w:val="605E5C"/>
      <w:shd w:val="clear" w:color="auto" w:fill="E1DFDD"/>
    </w:rPr>
  </w:style>
  <w:style w:type="paragraph" w:customStyle="1" w:styleId="ROMANOS">
    <w:name w:val="ROMANOS"/>
    <w:basedOn w:val="Normal"/>
    <w:link w:val="ROMANOSCar"/>
    <w:rsid w:val="00BC286B"/>
    <w:pPr>
      <w:tabs>
        <w:tab w:val="left" w:pos="900"/>
      </w:tabs>
      <w:spacing w:after="101" w:line="216" w:lineRule="atLeast"/>
      <w:ind w:left="900" w:hanging="630"/>
      <w:jc w:val="both"/>
    </w:pPr>
    <w:rPr>
      <w:rFonts w:eastAsia="Times New Roman"/>
      <w:color w:val="auto"/>
      <w:sz w:val="18"/>
      <w:szCs w:val="20"/>
      <w:lang w:val="es-MX"/>
    </w:rPr>
  </w:style>
  <w:style w:type="character" w:customStyle="1" w:styleId="ROMANOSCar">
    <w:name w:val="ROMANOS Car"/>
    <w:link w:val="ROMANOS"/>
    <w:locked/>
    <w:rsid w:val="00BC286B"/>
    <w:rPr>
      <w:rFonts w:eastAsia="Times New Roman"/>
      <w:color w:val="auto"/>
      <w:sz w:val="1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58522">
      <w:bodyDiv w:val="1"/>
      <w:marLeft w:val="0"/>
      <w:marRight w:val="0"/>
      <w:marTop w:val="0"/>
      <w:marBottom w:val="0"/>
      <w:divBdr>
        <w:top w:val="none" w:sz="0" w:space="0" w:color="auto"/>
        <w:left w:val="none" w:sz="0" w:space="0" w:color="auto"/>
        <w:bottom w:val="none" w:sz="0" w:space="0" w:color="auto"/>
        <w:right w:val="none" w:sz="0" w:space="0" w:color="auto"/>
      </w:divBdr>
    </w:div>
    <w:div w:id="272441001">
      <w:bodyDiv w:val="1"/>
      <w:marLeft w:val="0"/>
      <w:marRight w:val="0"/>
      <w:marTop w:val="0"/>
      <w:marBottom w:val="0"/>
      <w:divBdr>
        <w:top w:val="none" w:sz="0" w:space="0" w:color="auto"/>
        <w:left w:val="none" w:sz="0" w:space="0" w:color="auto"/>
        <w:bottom w:val="none" w:sz="0" w:space="0" w:color="auto"/>
        <w:right w:val="none" w:sz="0" w:space="0" w:color="auto"/>
      </w:divBdr>
    </w:div>
    <w:div w:id="363529541">
      <w:bodyDiv w:val="1"/>
      <w:marLeft w:val="0"/>
      <w:marRight w:val="0"/>
      <w:marTop w:val="0"/>
      <w:marBottom w:val="0"/>
      <w:divBdr>
        <w:top w:val="none" w:sz="0" w:space="0" w:color="auto"/>
        <w:left w:val="none" w:sz="0" w:space="0" w:color="auto"/>
        <w:bottom w:val="none" w:sz="0" w:space="0" w:color="auto"/>
        <w:right w:val="none" w:sz="0" w:space="0" w:color="auto"/>
      </w:divBdr>
    </w:div>
    <w:div w:id="369499594">
      <w:bodyDiv w:val="1"/>
      <w:marLeft w:val="0"/>
      <w:marRight w:val="0"/>
      <w:marTop w:val="0"/>
      <w:marBottom w:val="0"/>
      <w:divBdr>
        <w:top w:val="none" w:sz="0" w:space="0" w:color="auto"/>
        <w:left w:val="none" w:sz="0" w:space="0" w:color="auto"/>
        <w:bottom w:val="none" w:sz="0" w:space="0" w:color="auto"/>
        <w:right w:val="none" w:sz="0" w:space="0" w:color="auto"/>
      </w:divBdr>
    </w:div>
    <w:div w:id="401946155">
      <w:bodyDiv w:val="1"/>
      <w:marLeft w:val="0"/>
      <w:marRight w:val="0"/>
      <w:marTop w:val="0"/>
      <w:marBottom w:val="0"/>
      <w:divBdr>
        <w:top w:val="none" w:sz="0" w:space="0" w:color="auto"/>
        <w:left w:val="none" w:sz="0" w:space="0" w:color="auto"/>
        <w:bottom w:val="none" w:sz="0" w:space="0" w:color="auto"/>
        <w:right w:val="none" w:sz="0" w:space="0" w:color="auto"/>
      </w:divBdr>
    </w:div>
    <w:div w:id="424300232">
      <w:bodyDiv w:val="1"/>
      <w:marLeft w:val="0"/>
      <w:marRight w:val="0"/>
      <w:marTop w:val="0"/>
      <w:marBottom w:val="0"/>
      <w:divBdr>
        <w:top w:val="none" w:sz="0" w:space="0" w:color="auto"/>
        <w:left w:val="none" w:sz="0" w:space="0" w:color="auto"/>
        <w:bottom w:val="none" w:sz="0" w:space="0" w:color="auto"/>
        <w:right w:val="none" w:sz="0" w:space="0" w:color="auto"/>
      </w:divBdr>
      <w:divsChild>
        <w:div w:id="1804037438">
          <w:marLeft w:val="0"/>
          <w:marRight w:val="0"/>
          <w:marTop w:val="0"/>
          <w:marBottom w:val="0"/>
          <w:divBdr>
            <w:top w:val="none" w:sz="0" w:space="0" w:color="auto"/>
            <w:left w:val="none" w:sz="0" w:space="0" w:color="auto"/>
            <w:bottom w:val="none" w:sz="0" w:space="0" w:color="auto"/>
            <w:right w:val="none" w:sz="0" w:space="0" w:color="auto"/>
          </w:divBdr>
          <w:divsChild>
            <w:div w:id="1121462044">
              <w:marLeft w:val="0"/>
              <w:marRight w:val="0"/>
              <w:marTop w:val="0"/>
              <w:marBottom w:val="0"/>
              <w:divBdr>
                <w:top w:val="none" w:sz="0" w:space="0" w:color="auto"/>
                <w:left w:val="none" w:sz="0" w:space="0" w:color="auto"/>
                <w:bottom w:val="none" w:sz="0" w:space="0" w:color="auto"/>
                <w:right w:val="none" w:sz="0" w:space="0" w:color="auto"/>
              </w:divBdr>
              <w:divsChild>
                <w:div w:id="9150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9175281">
      <w:bodyDiv w:val="1"/>
      <w:marLeft w:val="0"/>
      <w:marRight w:val="0"/>
      <w:marTop w:val="0"/>
      <w:marBottom w:val="0"/>
      <w:divBdr>
        <w:top w:val="none" w:sz="0" w:space="0" w:color="auto"/>
        <w:left w:val="none" w:sz="0" w:space="0" w:color="auto"/>
        <w:bottom w:val="none" w:sz="0" w:space="0" w:color="auto"/>
        <w:right w:val="none" w:sz="0" w:space="0" w:color="auto"/>
      </w:divBdr>
      <w:divsChild>
        <w:div w:id="553270811">
          <w:marLeft w:val="0"/>
          <w:marRight w:val="0"/>
          <w:marTop w:val="0"/>
          <w:marBottom w:val="76"/>
          <w:divBdr>
            <w:top w:val="none" w:sz="0" w:space="0" w:color="auto"/>
            <w:left w:val="none" w:sz="0" w:space="0" w:color="auto"/>
            <w:bottom w:val="none" w:sz="0" w:space="0" w:color="auto"/>
            <w:right w:val="none" w:sz="0" w:space="0" w:color="auto"/>
          </w:divBdr>
        </w:div>
        <w:div w:id="1426733911">
          <w:marLeft w:val="0"/>
          <w:marRight w:val="0"/>
          <w:marTop w:val="0"/>
          <w:marBottom w:val="76"/>
          <w:divBdr>
            <w:top w:val="none" w:sz="0" w:space="0" w:color="auto"/>
            <w:left w:val="none" w:sz="0" w:space="0" w:color="auto"/>
            <w:bottom w:val="none" w:sz="0" w:space="0" w:color="auto"/>
            <w:right w:val="none" w:sz="0" w:space="0" w:color="auto"/>
          </w:divBdr>
        </w:div>
      </w:divsChild>
    </w:div>
    <w:div w:id="594558781">
      <w:bodyDiv w:val="1"/>
      <w:marLeft w:val="0"/>
      <w:marRight w:val="0"/>
      <w:marTop w:val="0"/>
      <w:marBottom w:val="0"/>
      <w:divBdr>
        <w:top w:val="none" w:sz="0" w:space="0" w:color="auto"/>
        <w:left w:val="none" w:sz="0" w:space="0" w:color="auto"/>
        <w:bottom w:val="none" w:sz="0" w:space="0" w:color="auto"/>
        <w:right w:val="none" w:sz="0" w:space="0" w:color="auto"/>
      </w:divBdr>
    </w:div>
    <w:div w:id="853112571">
      <w:bodyDiv w:val="1"/>
      <w:marLeft w:val="0"/>
      <w:marRight w:val="0"/>
      <w:marTop w:val="0"/>
      <w:marBottom w:val="0"/>
      <w:divBdr>
        <w:top w:val="none" w:sz="0" w:space="0" w:color="auto"/>
        <w:left w:val="none" w:sz="0" w:space="0" w:color="auto"/>
        <w:bottom w:val="none" w:sz="0" w:space="0" w:color="auto"/>
        <w:right w:val="none" w:sz="0" w:space="0" w:color="auto"/>
      </w:divBdr>
    </w:div>
    <w:div w:id="855924426">
      <w:bodyDiv w:val="1"/>
      <w:marLeft w:val="0"/>
      <w:marRight w:val="0"/>
      <w:marTop w:val="0"/>
      <w:marBottom w:val="0"/>
      <w:divBdr>
        <w:top w:val="none" w:sz="0" w:space="0" w:color="auto"/>
        <w:left w:val="none" w:sz="0" w:space="0" w:color="auto"/>
        <w:bottom w:val="none" w:sz="0" w:space="0" w:color="auto"/>
        <w:right w:val="none" w:sz="0" w:space="0" w:color="auto"/>
      </w:divBdr>
    </w:div>
    <w:div w:id="939067168">
      <w:bodyDiv w:val="1"/>
      <w:marLeft w:val="0"/>
      <w:marRight w:val="0"/>
      <w:marTop w:val="0"/>
      <w:marBottom w:val="0"/>
      <w:divBdr>
        <w:top w:val="none" w:sz="0" w:space="0" w:color="auto"/>
        <w:left w:val="none" w:sz="0" w:space="0" w:color="auto"/>
        <w:bottom w:val="none" w:sz="0" w:space="0" w:color="auto"/>
        <w:right w:val="none" w:sz="0" w:space="0" w:color="auto"/>
      </w:divBdr>
    </w:div>
    <w:div w:id="1098872041">
      <w:bodyDiv w:val="1"/>
      <w:marLeft w:val="0"/>
      <w:marRight w:val="0"/>
      <w:marTop w:val="0"/>
      <w:marBottom w:val="0"/>
      <w:divBdr>
        <w:top w:val="none" w:sz="0" w:space="0" w:color="auto"/>
        <w:left w:val="none" w:sz="0" w:space="0" w:color="auto"/>
        <w:bottom w:val="none" w:sz="0" w:space="0" w:color="auto"/>
        <w:right w:val="none" w:sz="0" w:space="0" w:color="auto"/>
      </w:divBdr>
    </w:div>
    <w:div w:id="1118522180">
      <w:bodyDiv w:val="1"/>
      <w:marLeft w:val="0"/>
      <w:marRight w:val="0"/>
      <w:marTop w:val="0"/>
      <w:marBottom w:val="0"/>
      <w:divBdr>
        <w:top w:val="none" w:sz="0" w:space="0" w:color="auto"/>
        <w:left w:val="none" w:sz="0" w:space="0" w:color="auto"/>
        <w:bottom w:val="none" w:sz="0" w:space="0" w:color="auto"/>
        <w:right w:val="none" w:sz="0" w:space="0" w:color="auto"/>
      </w:divBdr>
      <w:divsChild>
        <w:div w:id="1819834656">
          <w:marLeft w:val="864"/>
          <w:marRight w:val="0"/>
          <w:marTop w:val="0"/>
          <w:marBottom w:val="42"/>
          <w:divBdr>
            <w:top w:val="none" w:sz="0" w:space="0" w:color="auto"/>
            <w:left w:val="none" w:sz="0" w:space="0" w:color="auto"/>
            <w:bottom w:val="none" w:sz="0" w:space="0" w:color="auto"/>
            <w:right w:val="none" w:sz="0" w:space="0" w:color="auto"/>
          </w:divBdr>
        </w:div>
        <w:div w:id="2071611435">
          <w:marLeft w:val="864"/>
          <w:marRight w:val="0"/>
          <w:marTop w:val="0"/>
          <w:marBottom w:val="42"/>
          <w:divBdr>
            <w:top w:val="none" w:sz="0" w:space="0" w:color="auto"/>
            <w:left w:val="none" w:sz="0" w:space="0" w:color="auto"/>
            <w:bottom w:val="none" w:sz="0" w:space="0" w:color="auto"/>
            <w:right w:val="none" w:sz="0" w:space="0" w:color="auto"/>
          </w:divBdr>
        </w:div>
      </w:divsChild>
    </w:div>
    <w:div w:id="1260944429">
      <w:bodyDiv w:val="1"/>
      <w:marLeft w:val="0"/>
      <w:marRight w:val="0"/>
      <w:marTop w:val="0"/>
      <w:marBottom w:val="0"/>
      <w:divBdr>
        <w:top w:val="none" w:sz="0" w:space="0" w:color="auto"/>
        <w:left w:val="none" w:sz="0" w:space="0" w:color="auto"/>
        <w:bottom w:val="none" w:sz="0" w:space="0" w:color="auto"/>
        <w:right w:val="none" w:sz="0" w:space="0" w:color="auto"/>
      </w:divBdr>
      <w:divsChild>
        <w:div w:id="1308243894">
          <w:marLeft w:val="0"/>
          <w:marRight w:val="0"/>
          <w:marTop w:val="0"/>
          <w:marBottom w:val="0"/>
          <w:divBdr>
            <w:top w:val="none" w:sz="0" w:space="0" w:color="auto"/>
            <w:left w:val="none" w:sz="0" w:space="0" w:color="auto"/>
            <w:bottom w:val="none" w:sz="0" w:space="0" w:color="auto"/>
            <w:right w:val="none" w:sz="0" w:space="0" w:color="auto"/>
          </w:divBdr>
          <w:divsChild>
            <w:div w:id="488518251">
              <w:marLeft w:val="0"/>
              <w:marRight w:val="0"/>
              <w:marTop w:val="0"/>
              <w:marBottom w:val="0"/>
              <w:divBdr>
                <w:top w:val="none" w:sz="0" w:space="0" w:color="auto"/>
                <w:left w:val="none" w:sz="0" w:space="0" w:color="auto"/>
                <w:bottom w:val="none" w:sz="0" w:space="0" w:color="auto"/>
                <w:right w:val="none" w:sz="0" w:space="0" w:color="auto"/>
              </w:divBdr>
              <w:divsChild>
                <w:div w:id="1413966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9237858">
      <w:bodyDiv w:val="1"/>
      <w:marLeft w:val="0"/>
      <w:marRight w:val="0"/>
      <w:marTop w:val="0"/>
      <w:marBottom w:val="0"/>
      <w:divBdr>
        <w:top w:val="none" w:sz="0" w:space="0" w:color="auto"/>
        <w:left w:val="none" w:sz="0" w:space="0" w:color="auto"/>
        <w:bottom w:val="none" w:sz="0" w:space="0" w:color="auto"/>
        <w:right w:val="none" w:sz="0" w:space="0" w:color="auto"/>
      </w:divBdr>
      <w:divsChild>
        <w:div w:id="1522429741">
          <w:marLeft w:val="720"/>
          <w:marRight w:val="0"/>
          <w:marTop w:val="0"/>
          <w:marBottom w:val="101"/>
          <w:divBdr>
            <w:top w:val="none" w:sz="0" w:space="0" w:color="auto"/>
            <w:left w:val="none" w:sz="0" w:space="0" w:color="auto"/>
            <w:bottom w:val="none" w:sz="0" w:space="0" w:color="auto"/>
            <w:right w:val="none" w:sz="0" w:space="0" w:color="auto"/>
          </w:divBdr>
        </w:div>
        <w:div w:id="1787238651">
          <w:marLeft w:val="720"/>
          <w:marRight w:val="0"/>
          <w:marTop w:val="0"/>
          <w:marBottom w:val="101"/>
          <w:divBdr>
            <w:top w:val="none" w:sz="0" w:space="0" w:color="auto"/>
            <w:left w:val="none" w:sz="0" w:space="0" w:color="auto"/>
            <w:bottom w:val="none" w:sz="0" w:space="0" w:color="auto"/>
            <w:right w:val="none" w:sz="0" w:space="0" w:color="auto"/>
          </w:divBdr>
        </w:div>
      </w:divsChild>
    </w:div>
    <w:div w:id="1300846731">
      <w:bodyDiv w:val="1"/>
      <w:marLeft w:val="0"/>
      <w:marRight w:val="0"/>
      <w:marTop w:val="0"/>
      <w:marBottom w:val="0"/>
      <w:divBdr>
        <w:top w:val="none" w:sz="0" w:space="0" w:color="auto"/>
        <w:left w:val="none" w:sz="0" w:space="0" w:color="auto"/>
        <w:bottom w:val="none" w:sz="0" w:space="0" w:color="auto"/>
        <w:right w:val="none" w:sz="0" w:space="0" w:color="auto"/>
      </w:divBdr>
    </w:div>
    <w:div w:id="1466971631">
      <w:bodyDiv w:val="1"/>
      <w:marLeft w:val="0"/>
      <w:marRight w:val="0"/>
      <w:marTop w:val="0"/>
      <w:marBottom w:val="0"/>
      <w:divBdr>
        <w:top w:val="none" w:sz="0" w:space="0" w:color="auto"/>
        <w:left w:val="none" w:sz="0" w:space="0" w:color="auto"/>
        <w:bottom w:val="none" w:sz="0" w:space="0" w:color="auto"/>
        <w:right w:val="none" w:sz="0" w:space="0" w:color="auto"/>
      </w:divBdr>
    </w:div>
    <w:div w:id="1617102903">
      <w:bodyDiv w:val="1"/>
      <w:marLeft w:val="0"/>
      <w:marRight w:val="0"/>
      <w:marTop w:val="0"/>
      <w:marBottom w:val="0"/>
      <w:divBdr>
        <w:top w:val="none" w:sz="0" w:space="0" w:color="auto"/>
        <w:left w:val="none" w:sz="0" w:space="0" w:color="auto"/>
        <w:bottom w:val="none" w:sz="0" w:space="0" w:color="auto"/>
        <w:right w:val="none" w:sz="0" w:space="0" w:color="auto"/>
      </w:divBdr>
    </w:div>
    <w:div w:id="1817140655">
      <w:bodyDiv w:val="1"/>
      <w:marLeft w:val="0"/>
      <w:marRight w:val="0"/>
      <w:marTop w:val="0"/>
      <w:marBottom w:val="0"/>
      <w:divBdr>
        <w:top w:val="none" w:sz="0" w:space="0" w:color="auto"/>
        <w:left w:val="none" w:sz="0" w:space="0" w:color="auto"/>
        <w:bottom w:val="none" w:sz="0" w:space="0" w:color="auto"/>
        <w:right w:val="none" w:sz="0" w:space="0" w:color="auto"/>
      </w:divBdr>
    </w:div>
    <w:div w:id="1919436760">
      <w:bodyDiv w:val="1"/>
      <w:marLeft w:val="0"/>
      <w:marRight w:val="0"/>
      <w:marTop w:val="0"/>
      <w:marBottom w:val="0"/>
      <w:divBdr>
        <w:top w:val="none" w:sz="0" w:space="0" w:color="auto"/>
        <w:left w:val="none" w:sz="0" w:space="0" w:color="auto"/>
        <w:bottom w:val="none" w:sz="0" w:space="0" w:color="auto"/>
        <w:right w:val="none" w:sz="0" w:space="0" w:color="auto"/>
      </w:divBdr>
      <w:divsChild>
        <w:div w:id="1597440587">
          <w:marLeft w:val="0"/>
          <w:marRight w:val="0"/>
          <w:marTop w:val="0"/>
          <w:marBottom w:val="0"/>
          <w:divBdr>
            <w:top w:val="none" w:sz="0" w:space="0" w:color="auto"/>
            <w:left w:val="none" w:sz="0" w:space="0" w:color="auto"/>
            <w:bottom w:val="none" w:sz="0" w:space="0" w:color="auto"/>
            <w:right w:val="none" w:sz="0" w:space="0" w:color="auto"/>
          </w:divBdr>
          <w:divsChild>
            <w:div w:id="148137426">
              <w:marLeft w:val="0"/>
              <w:marRight w:val="0"/>
              <w:marTop w:val="0"/>
              <w:marBottom w:val="0"/>
              <w:divBdr>
                <w:top w:val="none" w:sz="0" w:space="0" w:color="auto"/>
                <w:left w:val="none" w:sz="0" w:space="0" w:color="auto"/>
                <w:bottom w:val="none" w:sz="0" w:space="0" w:color="auto"/>
                <w:right w:val="none" w:sz="0" w:space="0" w:color="auto"/>
              </w:divBdr>
              <w:divsChild>
                <w:div w:id="622267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5432804">
      <w:bodyDiv w:val="1"/>
      <w:marLeft w:val="0"/>
      <w:marRight w:val="0"/>
      <w:marTop w:val="0"/>
      <w:marBottom w:val="0"/>
      <w:divBdr>
        <w:top w:val="none" w:sz="0" w:space="0" w:color="auto"/>
        <w:left w:val="none" w:sz="0" w:space="0" w:color="auto"/>
        <w:bottom w:val="none" w:sz="0" w:space="0" w:color="auto"/>
        <w:right w:val="none" w:sz="0" w:space="0" w:color="auto"/>
      </w:divBdr>
    </w:div>
    <w:div w:id="1935942736">
      <w:bodyDiv w:val="1"/>
      <w:marLeft w:val="0"/>
      <w:marRight w:val="0"/>
      <w:marTop w:val="0"/>
      <w:marBottom w:val="0"/>
      <w:divBdr>
        <w:top w:val="none" w:sz="0" w:space="0" w:color="auto"/>
        <w:left w:val="none" w:sz="0" w:space="0" w:color="auto"/>
        <w:bottom w:val="none" w:sz="0" w:space="0" w:color="auto"/>
        <w:right w:val="none" w:sz="0" w:space="0" w:color="auto"/>
      </w:divBdr>
    </w:div>
    <w:div w:id="1986619484">
      <w:bodyDiv w:val="1"/>
      <w:marLeft w:val="0"/>
      <w:marRight w:val="0"/>
      <w:marTop w:val="0"/>
      <w:marBottom w:val="0"/>
      <w:divBdr>
        <w:top w:val="none" w:sz="0" w:space="0" w:color="auto"/>
        <w:left w:val="none" w:sz="0" w:space="0" w:color="auto"/>
        <w:bottom w:val="none" w:sz="0" w:space="0" w:color="auto"/>
        <w:right w:val="none" w:sz="0" w:space="0" w:color="auto"/>
      </w:divBdr>
    </w:div>
    <w:div w:id="2015260985">
      <w:bodyDiv w:val="1"/>
      <w:marLeft w:val="0"/>
      <w:marRight w:val="0"/>
      <w:marTop w:val="0"/>
      <w:marBottom w:val="0"/>
      <w:divBdr>
        <w:top w:val="none" w:sz="0" w:space="0" w:color="auto"/>
        <w:left w:val="none" w:sz="0" w:space="0" w:color="auto"/>
        <w:bottom w:val="none" w:sz="0" w:space="0" w:color="auto"/>
        <w:right w:val="none" w:sz="0" w:space="0" w:color="auto"/>
      </w:divBdr>
    </w:div>
    <w:div w:id="205044697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stadistica@ift.org.m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355BF0C5ED42E4479976ED3C939C5A67" ma:contentTypeVersion="0" ma:contentTypeDescription="Crear nuevo documento." ma:contentTypeScope="" ma:versionID="fe2dde7c3b101e3209f5785238f42736">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E24A34-873D-40A6-BDC1-A735B326BB9B}">
  <ds:schemaRefs>
    <ds:schemaRef ds:uri="http://schemas.microsoft.com/sharepoint/v3/contenttype/forms"/>
  </ds:schemaRefs>
</ds:datastoreItem>
</file>

<file path=customXml/itemProps2.xml><?xml version="1.0" encoding="utf-8"?>
<ds:datastoreItem xmlns:ds="http://schemas.openxmlformats.org/officeDocument/2006/customXml" ds:itemID="{8B3A26E5-112A-402C-8FBD-CC19766061B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50A1DC8-97AA-473A-9C4E-5332C9421A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BB3DCFF5-23F2-4985-BEC7-666E1B770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35</Pages>
  <Words>13974</Words>
  <Characters>76860</Characters>
  <Application>Microsoft Office Word</Application>
  <DocSecurity>0</DocSecurity>
  <Lines>640</Lines>
  <Paragraphs>181</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90653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Isaac Sanchez Moreno</dc:creator>
  <cp:keywords/>
  <dc:description/>
  <cp:lastModifiedBy>Isaac Sanchez Moreno</cp:lastModifiedBy>
  <cp:revision>5</cp:revision>
  <cp:lastPrinted>2019-06-12T23:15:00Z</cp:lastPrinted>
  <dcterms:created xsi:type="dcterms:W3CDTF">2019-08-21T03:15:00Z</dcterms:created>
  <dcterms:modified xsi:type="dcterms:W3CDTF">2019-08-27T17:05:00Z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0x010100355BF0C5ED42E4479976ED3C939C5A67</vt:lpwstr>
  </property>
</Properties>
</file>