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D0DD3" w14:textId="3AFAC6AB" w:rsidR="00FD55B2" w:rsidRPr="005B6F26" w:rsidRDefault="00FD55B2" w:rsidP="00FD55B2">
      <w:pPr>
        <w:tabs>
          <w:tab w:val="left" w:pos="3765"/>
        </w:tabs>
      </w:pPr>
      <w:bookmarkStart w:id="0" w:name="_GoBack"/>
      <w:bookmarkEnd w:id="0"/>
    </w:p>
    <w:p w14:paraId="579D0DD6" w14:textId="77777777" w:rsidR="00FD55B2" w:rsidRPr="005B6F26" w:rsidRDefault="00FD55B2" w:rsidP="00FD55B2">
      <w:pPr>
        <w:jc w:val="center"/>
        <w:rPr>
          <w:b/>
        </w:rPr>
      </w:pPr>
    </w:p>
    <w:p w14:paraId="579D0DD7" w14:textId="77777777" w:rsidR="00FD55B2" w:rsidRPr="005B6F26" w:rsidRDefault="00FD55B2" w:rsidP="00FD55B2">
      <w:pPr>
        <w:rPr>
          <w:b/>
        </w:rPr>
      </w:pPr>
    </w:p>
    <w:p w14:paraId="579D0DD8" w14:textId="77777777" w:rsidR="00FD55B2" w:rsidRPr="005B6F26" w:rsidRDefault="00FD55B2" w:rsidP="00FD55B2">
      <w:pPr>
        <w:rPr>
          <w:b/>
        </w:rPr>
      </w:pPr>
    </w:p>
    <w:p w14:paraId="579D0DD9" w14:textId="77777777" w:rsidR="00FD55B2" w:rsidRPr="005B6F26" w:rsidRDefault="00FD55B2" w:rsidP="00FD55B2">
      <w:pPr>
        <w:rPr>
          <w:b/>
        </w:rPr>
      </w:pPr>
    </w:p>
    <w:p w14:paraId="579D0DDA" w14:textId="02B1EBDC" w:rsidR="00FD55B2" w:rsidRPr="005B6F26" w:rsidRDefault="00FD55B2" w:rsidP="00FD55B2">
      <w:pPr>
        <w:pStyle w:val="Ttulo1"/>
        <w:ind w:left="851" w:right="1041"/>
      </w:pPr>
      <w:bookmarkStart w:id="1" w:name="_Toc435539860"/>
      <w:bookmarkStart w:id="2" w:name="_Toc435570516"/>
      <w:bookmarkStart w:id="3" w:name="_Toc389596448"/>
      <w:bookmarkStart w:id="4" w:name="_Toc389657025"/>
      <w:bookmarkStart w:id="5" w:name="_Toc404765384"/>
      <w:bookmarkStart w:id="6" w:name="_Toc404768096"/>
      <w:r w:rsidRPr="005B6F26">
        <w:t xml:space="preserve">ANEXO </w:t>
      </w:r>
      <w:r w:rsidR="00E1278A" w:rsidRPr="005B6F26">
        <w:t>“</w:t>
      </w:r>
      <w:r w:rsidR="00363BAF" w:rsidRPr="005B6F26">
        <w:t>I</w:t>
      </w:r>
      <w:r w:rsidRPr="005B6F26">
        <w:t>V</w:t>
      </w:r>
      <w:bookmarkEnd w:id="1"/>
      <w:bookmarkEnd w:id="2"/>
      <w:r w:rsidR="00E1278A" w:rsidRPr="005B6F26">
        <w:t>”</w:t>
      </w:r>
      <w:r w:rsidRPr="005B6F26">
        <w:t xml:space="preserve">: </w:t>
      </w:r>
      <w:bookmarkStart w:id="7" w:name="_Toc435539861"/>
      <w:bookmarkStart w:id="8" w:name="_Toc435570517"/>
      <w:r w:rsidRPr="005B6F26">
        <w:t>MODELO DE CONVENIO</w:t>
      </w:r>
    </w:p>
    <w:p w14:paraId="579D0DDB" w14:textId="77777777" w:rsidR="00FD55B2" w:rsidRPr="005B6F26" w:rsidRDefault="00FD55B2" w:rsidP="00FD55B2">
      <w:pPr>
        <w:pStyle w:val="Ttulo1"/>
        <w:ind w:left="851" w:right="1041"/>
        <w:rPr>
          <w:u w:val="none"/>
        </w:rPr>
      </w:pPr>
    </w:p>
    <w:p w14:paraId="579D0DDC" w14:textId="77777777" w:rsidR="00FD55B2" w:rsidRPr="005B6F26" w:rsidRDefault="00FD55B2" w:rsidP="00FD55B2">
      <w:pPr>
        <w:pStyle w:val="Ttulo1"/>
        <w:ind w:left="851" w:right="1041"/>
        <w:rPr>
          <w:u w:val="none"/>
        </w:rPr>
      </w:pPr>
      <w:r w:rsidRPr="005B6F26">
        <w:rPr>
          <w:u w:val="none"/>
        </w:rPr>
        <w:t xml:space="preserve"> </w:t>
      </w:r>
      <w:bookmarkEnd w:id="3"/>
      <w:bookmarkEnd w:id="4"/>
      <w:bookmarkEnd w:id="5"/>
      <w:bookmarkEnd w:id="6"/>
      <w:bookmarkEnd w:id="7"/>
      <w:bookmarkEnd w:id="8"/>
    </w:p>
    <w:p w14:paraId="19D339D4" w14:textId="77777777" w:rsidR="00084A7A" w:rsidRPr="005B6F26" w:rsidRDefault="00084A7A" w:rsidP="00084A7A">
      <w:pPr>
        <w:spacing w:after="0" w:line="240" w:lineRule="auto"/>
        <w:jc w:val="center"/>
        <w:rPr>
          <w:b/>
        </w:rPr>
      </w:pPr>
      <w:r w:rsidRPr="005B6F26">
        <w:rPr>
          <w:b/>
        </w:rPr>
        <w:t>OFERTA DE REFERENCIA PARA EL</w:t>
      </w:r>
    </w:p>
    <w:p w14:paraId="575E447E" w14:textId="77777777" w:rsidR="00084A7A" w:rsidRPr="005B6F26" w:rsidRDefault="00084A7A" w:rsidP="00084A7A">
      <w:pPr>
        <w:spacing w:after="0" w:line="240" w:lineRule="auto"/>
        <w:jc w:val="center"/>
        <w:rPr>
          <w:b/>
        </w:rPr>
      </w:pPr>
      <w:r w:rsidRPr="005B6F26">
        <w:rPr>
          <w:b/>
        </w:rPr>
        <w:t>ACCESO Y USO COMPARTIDO DE INFRAESTRUCTURA PASIVA</w:t>
      </w:r>
    </w:p>
    <w:p w14:paraId="579D0DDF" w14:textId="77777777" w:rsidR="00FD55B2" w:rsidRPr="005B6F26" w:rsidRDefault="00FD55B2" w:rsidP="00FD55B2"/>
    <w:p w14:paraId="579D0DE0" w14:textId="77777777" w:rsidR="00FD55B2" w:rsidRPr="005B6F26" w:rsidRDefault="00FD55B2" w:rsidP="00FD55B2"/>
    <w:p w14:paraId="579D0DE1" w14:textId="77777777" w:rsidR="00FD55B2" w:rsidRPr="005B6F26" w:rsidRDefault="00FD55B2" w:rsidP="00FD55B2">
      <w:pPr>
        <w:jc w:val="center"/>
        <w:rPr>
          <w:b/>
        </w:rPr>
      </w:pPr>
      <w:r w:rsidRPr="005B6F26">
        <w:rPr>
          <w:b/>
        </w:rPr>
        <w:t>OPERADORA DE SITES MEXICANOS, S.A. DE C.V.</w:t>
      </w:r>
    </w:p>
    <w:p w14:paraId="579D0DE2" w14:textId="77777777" w:rsidR="00FD55B2" w:rsidRPr="005B6F26" w:rsidRDefault="00FD55B2" w:rsidP="00FD55B2">
      <w:pPr>
        <w:jc w:val="center"/>
        <w:rPr>
          <w:b/>
        </w:rPr>
      </w:pPr>
    </w:p>
    <w:p w14:paraId="579D0DE3" w14:textId="77777777" w:rsidR="00FD55B2" w:rsidRPr="005B6F26" w:rsidRDefault="00FD55B2" w:rsidP="00FD55B2">
      <w:pPr>
        <w:jc w:val="center"/>
        <w:rPr>
          <w:b/>
        </w:rPr>
      </w:pPr>
    </w:p>
    <w:p w14:paraId="579D0DE4" w14:textId="77777777" w:rsidR="00FD55B2" w:rsidRPr="005B6F26" w:rsidRDefault="00FD55B2" w:rsidP="00FD55B2">
      <w:pPr>
        <w:jc w:val="center"/>
        <w:rPr>
          <w:b/>
        </w:rPr>
      </w:pPr>
    </w:p>
    <w:p w14:paraId="579D0DE5" w14:textId="77777777" w:rsidR="00FD55B2" w:rsidRPr="005B6F26" w:rsidRDefault="00FD55B2" w:rsidP="00FD55B2">
      <w:pPr>
        <w:jc w:val="center"/>
        <w:rPr>
          <w:b/>
        </w:rPr>
      </w:pPr>
      <w:r w:rsidRPr="005B6F26">
        <w:rPr>
          <w:b/>
        </w:rPr>
        <w:t>Y</w:t>
      </w:r>
    </w:p>
    <w:p w14:paraId="579D0DE6" w14:textId="77777777" w:rsidR="00FD55B2" w:rsidRPr="005B6F26" w:rsidRDefault="00FD55B2" w:rsidP="00FD55B2">
      <w:pPr>
        <w:jc w:val="center"/>
        <w:rPr>
          <w:b/>
        </w:rPr>
      </w:pPr>
    </w:p>
    <w:p w14:paraId="579D0DE7" w14:textId="77777777" w:rsidR="00FD55B2" w:rsidRPr="005B6F26" w:rsidRDefault="00FD55B2" w:rsidP="00FD55B2">
      <w:pPr>
        <w:jc w:val="center"/>
        <w:rPr>
          <w:b/>
        </w:rPr>
      </w:pPr>
    </w:p>
    <w:p w14:paraId="579D0DE8" w14:textId="77777777" w:rsidR="00FD55B2" w:rsidRPr="005B6F26" w:rsidRDefault="00FD55B2" w:rsidP="00FD55B2">
      <w:pPr>
        <w:jc w:val="center"/>
        <w:rPr>
          <w:b/>
        </w:rPr>
      </w:pPr>
    </w:p>
    <w:p w14:paraId="579D0DE9" w14:textId="77777777" w:rsidR="00FD55B2" w:rsidRPr="005B6F26" w:rsidRDefault="00FD55B2" w:rsidP="00FD55B2">
      <w:pPr>
        <w:pStyle w:val="Sinespaciado"/>
        <w:jc w:val="center"/>
        <w:rPr>
          <w:rFonts w:cs="Arial"/>
          <w:b/>
          <w:szCs w:val="22"/>
        </w:rPr>
      </w:pPr>
      <w:r w:rsidRPr="005B6F26">
        <w:rPr>
          <w:rFonts w:cs="Arial"/>
          <w:b/>
          <w:szCs w:val="22"/>
        </w:rPr>
        <w:t>[*]</w:t>
      </w:r>
    </w:p>
    <w:p w14:paraId="579D0DEA" w14:textId="77777777" w:rsidR="00FD55B2" w:rsidRPr="005B6F26" w:rsidRDefault="00FD55B2" w:rsidP="00FD55B2">
      <w:pPr>
        <w:pStyle w:val="Sinespaciado"/>
        <w:jc w:val="center"/>
        <w:rPr>
          <w:rFonts w:cs="Arial"/>
          <w:b/>
          <w:szCs w:val="22"/>
        </w:rPr>
      </w:pPr>
    </w:p>
    <w:p w14:paraId="579D0DEB" w14:textId="77777777" w:rsidR="00FD55B2" w:rsidRPr="005B6F26" w:rsidRDefault="00FD55B2" w:rsidP="00FD55B2"/>
    <w:p w14:paraId="579D0DEC" w14:textId="77777777" w:rsidR="00FD55B2" w:rsidRPr="005B6F26" w:rsidRDefault="00FD55B2" w:rsidP="00FD55B2"/>
    <w:p w14:paraId="579D0DED" w14:textId="77777777" w:rsidR="00FD55B2" w:rsidRPr="005B6F26" w:rsidRDefault="00FD55B2" w:rsidP="00FD55B2"/>
    <w:p w14:paraId="579D0DEE" w14:textId="77777777" w:rsidR="00FD55B2" w:rsidRPr="005B6F26" w:rsidRDefault="00FD55B2" w:rsidP="00FD55B2"/>
    <w:p w14:paraId="579D0DEF" w14:textId="11B3E93B" w:rsidR="00FD55B2" w:rsidRPr="005B6F26" w:rsidRDefault="00812FC4" w:rsidP="00FD55B2">
      <w:pPr>
        <w:jc w:val="right"/>
      </w:pPr>
      <w:r w:rsidRPr="005B6F26">
        <w:t xml:space="preserve">Ciudad de </w:t>
      </w:r>
      <w:r w:rsidR="00FD55B2" w:rsidRPr="005B6F26">
        <w:t>México,</w:t>
      </w:r>
      <w:r w:rsidR="00FD55B2" w:rsidRPr="005B6F26" w:rsidDel="00812FC4">
        <w:t xml:space="preserve"> </w:t>
      </w:r>
      <w:r w:rsidR="00FD55B2" w:rsidRPr="005B6F26">
        <w:t>[*] de [*] de [*].</w:t>
      </w:r>
    </w:p>
    <w:p w14:paraId="579D0DF0" w14:textId="77777777" w:rsidR="00FD55B2" w:rsidRPr="005B6F26" w:rsidRDefault="00FD55B2" w:rsidP="00FD55B2">
      <w:pPr>
        <w:rPr>
          <w:b/>
          <w:lang w:val="es-ES_tradnl"/>
        </w:rPr>
      </w:pPr>
      <w:r w:rsidRPr="005B6F26">
        <w:rPr>
          <w:b/>
          <w:lang w:val="es-ES_tradnl"/>
        </w:rPr>
        <w:br w:type="page"/>
      </w:r>
      <w:r w:rsidRPr="005B6F26">
        <w:rPr>
          <w:b/>
          <w:lang w:val="es-ES_tradnl"/>
        </w:rPr>
        <w:lastRenderedPageBreak/>
        <w:t>CONVENIO MARCO DE PRESTACIÓN DE SERVICIOS PARA EL ACCESO Y USO COMPARTIDO DE INFRAESTRUCTURA PASIVA QUE CELEBRAN POR UNA PARTE, OPERADORA DE SITES MEXICANOS, S.A. DE C.V. (EN LO SUCESIVO "</w:t>
      </w:r>
      <w:r w:rsidRPr="005B6F26">
        <w:rPr>
          <w:b/>
          <w:u w:val="single"/>
          <w:lang w:val="es-ES_tradnl"/>
        </w:rPr>
        <w:t>TELESITES</w:t>
      </w:r>
      <w:r w:rsidRPr="005B6F26">
        <w:rPr>
          <w:b/>
          <w:lang w:val="es-ES_tradnl"/>
        </w:rPr>
        <w:t>"), REPRESENTADA EN ESTE ACTO POR [*] Y, POR LA OTRA [NOMBRE DEL CONCESIONARIO], (EN LO SUCESIVO EL "</w:t>
      </w:r>
      <w:r w:rsidRPr="005B6F26">
        <w:rPr>
          <w:b/>
          <w:u w:val="single"/>
          <w:lang w:val="es-ES_tradnl"/>
        </w:rPr>
        <w:t>CONCESIONARIO</w:t>
      </w:r>
      <w:r w:rsidRPr="005B6F26">
        <w:rPr>
          <w:b/>
          <w:lang w:val="es-ES_tradnl"/>
        </w:rPr>
        <w:t>"), REPRESENTADA EN ESTE ACTO POR [*], DE ACUERDO CON LOS SIGUIENTES ANTECEDENTES, DECLARACIONES Y CLÁUSULAS:</w:t>
      </w:r>
    </w:p>
    <w:p w14:paraId="579D0DF2" w14:textId="77777777" w:rsidR="00FD55B2" w:rsidRPr="005B6F26" w:rsidRDefault="00FD55B2" w:rsidP="00FD55B2">
      <w:pPr>
        <w:pStyle w:val="Ttulo1"/>
        <w:rPr>
          <w:lang w:val="es-ES_tradnl"/>
        </w:rPr>
      </w:pPr>
      <w:bookmarkStart w:id="9" w:name="_Toc435539862"/>
      <w:bookmarkStart w:id="10" w:name="_Toc435570518"/>
      <w:r w:rsidRPr="005B6F26">
        <w:rPr>
          <w:lang w:val="es-ES_tradnl"/>
        </w:rPr>
        <w:t>ANTECEDENTES</w:t>
      </w:r>
      <w:bookmarkEnd w:id="9"/>
      <w:bookmarkEnd w:id="10"/>
    </w:p>
    <w:p w14:paraId="579D0DF3" w14:textId="77777777" w:rsidR="00FD55B2" w:rsidRPr="005B6F26" w:rsidRDefault="00FD55B2" w:rsidP="00D6189A">
      <w:pPr>
        <w:numPr>
          <w:ilvl w:val="0"/>
          <w:numId w:val="21"/>
        </w:numPr>
        <w:rPr>
          <w:lang w:val="es-ES_tradnl"/>
        </w:rPr>
      </w:pPr>
      <w:r w:rsidRPr="005B6F26">
        <w:rPr>
          <w:lang w:val="es-ES_tradnl"/>
        </w:rPr>
        <w:t>Mediante resolución número P/IFT/EXT/060314/76, emitida por el Pleno del Instituto, se determinó a las empresas América Móvil, S.A.B. de C.V., Teléfonos de México, S.A.B. de C.V., Teléfonos del Noroeste, S.A. de C.V., Radiomóvil Dipsa, S.A.B. de C.V., Grupo Carso, S.A.B. de C.V., y Grupo Financiero Inbursa, S.A.B. de C.V. como grupo de interés económico y agente económico preponderante (la “</w:t>
      </w:r>
      <w:r w:rsidRPr="005B6F26">
        <w:rPr>
          <w:b/>
          <w:u w:val="single"/>
          <w:lang w:val="es-ES_tradnl"/>
        </w:rPr>
        <w:t>Resolución de Preponderancia</w:t>
      </w:r>
      <w:r w:rsidRPr="005B6F26">
        <w:rPr>
          <w:lang w:val="es-ES_tradnl"/>
        </w:rPr>
        <w:t>”) y, entre otras, se impusieron ciertas medidas regulatorias particulares (en adelante las “</w:t>
      </w:r>
      <w:r w:rsidRPr="005B6F26">
        <w:rPr>
          <w:b/>
          <w:u w:val="single"/>
          <w:lang w:val="es-ES_tradnl"/>
        </w:rPr>
        <w:t>Medidas</w:t>
      </w:r>
      <w:r w:rsidRPr="005B6F26">
        <w:rPr>
          <w:lang w:val="es-ES_tradnl"/>
        </w:rPr>
        <w:t xml:space="preserve">”). </w:t>
      </w:r>
    </w:p>
    <w:p w14:paraId="3507C5C2" w14:textId="77777777" w:rsidR="004801C1" w:rsidRPr="00F4774B" w:rsidRDefault="004801C1" w:rsidP="004801C1">
      <w:pPr>
        <w:numPr>
          <w:ilvl w:val="0"/>
          <w:numId w:val="21"/>
        </w:numPr>
        <w:rPr>
          <w:lang w:val="es-ES_tradnl"/>
        </w:rPr>
      </w:pPr>
      <w:r w:rsidRPr="005B6F26">
        <w:rPr>
          <w:lang w:val="es-ES_tradnl"/>
        </w:rPr>
        <w:t>La Oferta de Referencia de Acceso y Uso de Infraestructura Pasiva (la “</w:t>
      </w:r>
      <w:r w:rsidRPr="005B6F26">
        <w:rPr>
          <w:b/>
          <w:u w:val="single"/>
          <w:lang w:val="es-ES_tradnl"/>
        </w:rPr>
        <w:t>Oferta de Referencia</w:t>
      </w:r>
      <w:r w:rsidRPr="005B6F26">
        <w:rPr>
          <w:lang w:val="es-ES_tradnl"/>
        </w:rPr>
        <w:t xml:space="preserve">”) de la que se desprende el modelo del presente Convenio, fue autorizada por el Instituto y notificada a </w:t>
      </w:r>
      <w:r>
        <w:rPr>
          <w:lang w:val="es-ES_tradnl"/>
        </w:rPr>
        <w:t>Operadora de Sites Mexicanos</w:t>
      </w:r>
      <w:r w:rsidRPr="005B6F26">
        <w:rPr>
          <w:lang w:val="es-ES_tradnl"/>
        </w:rPr>
        <w:t xml:space="preserve">, S.A. de C.V. el </w:t>
      </w:r>
      <w:r>
        <w:rPr>
          <w:lang w:val="es-ES_tradnl"/>
        </w:rPr>
        <w:t>26 de noviembre de 2015</w:t>
      </w:r>
      <w:r w:rsidRPr="005B6F26">
        <w:rPr>
          <w:lang w:val="es-ES_tradnl"/>
        </w:rPr>
        <w:t>.</w:t>
      </w:r>
    </w:p>
    <w:p w14:paraId="579D0DF5" w14:textId="27C82FBD" w:rsidR="00FD55B2" w:rsidRPr="004801C1" w:rsidRDefault="00FD55B2" w:rsidP="004801C1">
      <w:pPr>
        <w:numPr>
          <w:ilvl w:val="0"/>
          <w:numId w:val="21"/>
        </w:numPr>
        <w:rPr>
          <w:lang w:val="es-ES_tradnl"/>
        </w:rPr>
      </w:pPr>
      <w:r w:rsidRPr="004801C1">
        <w:rPr>
          <w:lang w:val="es-ES_tradnl"/>
        </w:rPr>
        <w:t>La asamblea general extraordinaria de accionistas de Radiomóvil Dipsa, S.A. de C.V. determinó la escisión parcial de dicha sociedad aportando en bloque los activos y pasivos que comprenden la Infraestructura Pasiva, constituyéndose con ellos Telesites, quien hace disponible tal Infraestructura Pasiva a los concesionarios de redes públicas de telecomunicaciones, en los mismos términos de la Oferta de Referencia señalada en el numeral anterior; por lo que mediante escritura pública número 53,674, de fecha 5 de enero de 2015, otorgada ante la fe del licenciado Patricio Garza Bandala, Notario Público número 18 del Distrito Federal, se constituyó Operadora de Sites Mexicanos, S.A. de C.V.,  misma que fue debidamente inscrita en el Registro Público de la Propiedad y de Comercio del Distrito Federal, bajo el folio mercantil 528402, con fecha 16 de enero de 2015 .</w:t>
      </w:r>
    </w:p>
    <w:p w14:paraId="579D0DF6" w14:textId="10E3E25A" w:rsidR="00FD55B2" w:rsidRDefault="00FD55B2" w:rsidP="00D6189A">
      <w:pPr>
        <w:numPr>
          <w:ilvl w:val="0"/>
          <w:numId w:val="21"/>
        </w:numPr>
        <w:rPr>
          <w:lang w:val="es-ES_tradnl"/>
        </w:rPr>
      </w:pPr>
      <w:r w:rsidRPr="005B6F26">
        <w:rPr>
          <w:lang w:val="es-ES_tradnl"/>
        </w:rPr>
        <w:t>Telesites como titular de la Infraestructura Pasiva y causahabiente de Radiomóvil Dipsa, S.A. de C.V., está obligada a cumplir bajo los términos de la Resolución de Preponderancia con las disposiciones contenidas en las Medidas.</w:t>
      </w:r>
    </w:p>
    <w:p w14:paraId="579D0DF7" w14:textId="1AC6DB00" w:rsidR="005B6F26" w:rsidRDefault="005B6F26">
      <w:pPr>
        <w:spacing w:after="160" w:line="259" w:lineRule="auto"/>
        <w:jc w:val="left"/>
        <w:rPr>
          <w:lang w:val="es-ES_tradnl"/>
        </w:rPr>
      </w:pPr>
      <w:r>
        <w:rPr>
          <w:lang w:val="es-ES_tradnl"/>
        </w:rPr>
        <w:br w:type="page"/>
      </w:r>
    </w:p>
    <w:p w14:paraId="59CC59ED" w14:textId="77777777" w:rsidR="00FD55B2" w:rsidRPr="005B6F26" w:rsidRDefault="00FD55B2" w:rsidP="00FD55B2">
      <w:pPr>
        <w:ind w:left="720"/>
        <w:rPr>
          <w:lang w:val="es-ES_tradnl"/>
        </w:rPr>
      </w:pPr>
    </w:p>
    <w:p w14:paraId="579D0DF8" w14:textId="77777777" w:rsidR="00FD55B2" w:rsidRPr="005B6F26" w:rsidRDefault="00FD55B2" w:rsidP="00FD55B2">
      <w:pPr>
        <w:pStyle w:val="Ttulo1"/>
        <w:rPr>
          <w:lang w:val="es-ES_tradnl"/>
        </w:rPr>
      </w:pPr>
      <w:bookmarkStart w:id="11" w:name="_Toc435539863"/>
      <w:bookmarkStart w:id="12" w:name="_Toc435570519"/>
      <w:r w:rsidRPr="005B6F26">
        <w:rPr>
          <w:lang w:val="es-ES_tradnl"/>
        </w:rPr>
        <w:t>DECLARACIONES</w:t>
      </w:r>
      <w:bookmarkEnd w:id="11"/>
      <w:bookmarkEnd w:id="12"/>
    </w:p>
    <w:p w14:paraId="579D0DF9" w14:textId="77777777" w:rsidR="00FD55B2" w:rsidRPr="005B6F26" w:rsidRDefault="00FD55B2" w:rsidP="00FD55B2">
      <w:pPr>
        <w:rPr>
          <w:i/>
          <w:lang w:val="es-ES_tradnl"/>
        </w:rPr>
      </w:pPr>
      <w:r w:rsidRPr="005B6F26">
        <w:rPr>
          <w:b/>
          <w:lang w:val="es-ES_tradnl"/>
        </w:rPr>
        <w:t>I.</w:t>
      </w:r>
      <w:r w:rsidRPr="005B6F26">
        <w:rPr>
          <w:lang w:val="es-ES_tradnl"/>
        </w:rPr>
        <w:tab/>
        <w:t>Declara Telesites que:</w:t>
      </w:r>
    </w:p>
    <w:p w14:paraId="579D0DFA" w14:textId="77777777" w:rsidR="00FD55B2" w:rsidRPr="005B6F26" w:rsidRDefault="00FD55B2" w:rsidP="00FD55B2">
      <w:pPr>
        <w:numPr>
          <w:ilvl w:val="0"/>
          <w:numId w:val="1"/>
        </w:numPr>
        <w:rPr>
          <w:lang w:val="es-ES_tradnl"/>
        </w:rPr>
      </w:pPr>
      <w:r w:rsidRPr="005B6F26">
        <w:rPr>
          <w:color w:val="231F20"/>
          <w:lang w:val="es-ES_tradnl"/>
        </w:rPr>
        <w:t>Es una sociedad anónima mexicana, constituida de conformidad con las leyes de los Estados Unidos Mexicanos y por efecto de una escisión parcial de Radiomóvil Dipsa, S.A. de C.V., como consta en la escritura pública número 53,674, de fecha 5 de enero de 2015, otorgada ante la fe del licenciado Patricio Garza Bandala, Notario Público número 18 del Distrito Federal, misma que fue debidamente inscrita en el Registro Público de la Propiedad y de Comercio del Distrito Federal, bajo el folio mercantil 528402, con fecha 16 de enero de 2015. Copia simple de dicha escritura pública se adjunta al presente Convenio como</w:t>
      </w:r>
      <w:r w:rsidRPr="005B6F26">
        <w:rPr>
          <w:lang w:val="es-ES_tradnl"/>
        </w:rPr>
        <w:t xml:space="preserve"> </w:t>
      </w:r>
      <w:r w:rsidRPr="005B6F26">
        <w:rPr>
          <w:b/>
          <w:color w:val="231F20"/>
          <w:lang w:val="es-ES_tradnl"/>
        </w:rPr>
        <w:t>Apéndice I a)</w:t>
      </w:r>
      <w:r w:rsidRPr="005B6F26">
        <w:rPr>
          <w:color w:val="231F20"/>
          <w:lang w:val="es-ES_tradnl"/>
        </w:rPr>
        <w:t>.</w:t>
      </w:r>
    </w:p>
    <w:p w14:paraId="579D0DFB" w14:textId="77777777" w:rsidR="00FD55B2" w:rsidRPr="005B6F26" w:rsidRDefault="00FD55B2" w:rsidP="00FD55B2">
      <w:pPr>
        <w:numPr>
          <w:ilvl w:val="0"/>
          <w:numId w:val="1"/>
        </w:numPr>
        <w:rPr>
          <w:color w:val="231F20"/>
          <w:lang w:val="es-ES_tradnl"/>
        </w:rPr>
      </w:pPr>
      <w:r w:rsidRPr="005B6F26">
        <w:rPr>
          <w:color w:val="231F20"/>
          <w:lang w:val="es-ES_tradnl"/>
        </w:rPr>
        <w:t xml:space="preserve">Su representante legal cuenta con las facultades suficientes para obligarla en los términos del presente Convenio, tal y como lo acredita con la escritura pública número 53,674, de fecha 5 de enero de 2015, otorgada ante la fe del licenciado Patricio Garza Bandala, Notario Público número 18 del Distrito Federal, misma que fue debidamente inscrita en el Registro Público de la Propiedad y de Comercio del Distrito Federal, bajo el folio mercantil 528402, con fecha 16 de enero de 2015. Copia simple de dicha escritura se acompaña al presente Convenio como </w:t>
      </w:r>
      <w:r w:rsidRPr="005B6F26">
        <w:rPr>
          <w:b/>
          <w:color w:val="231F20"/>
          <w:lang w:val="es-ES_tradnl"/>
        </w:rPr>
        <w:t>Apéndice I b).</w:t>
      </w:r>
    </w:p>
    <w:p w14:paraId="579D0DFC" w14:textId="77777777" w:rsidR="00FD55B2" w:rsidRPr="005B6F26" w:rsidRDefault="00FD55B2" w:rsidP="00FD55B2">
      <w:pPr>
        <w:widowControl w:val="0"/>
        <w:numPr>
          <w:ilvl w:val="0"/>
          <w:numId w:val="1"/>
        </w:numPr>
        <w:kinsoku w:val="0"/>
        <w:spacing w:line="240" w:lineRule="auto"/>
        <w:ind w:left="714" w:hanging="357"/>
        <w:rPr>
          <w:color w:val="231F20"/>
          <w:lang w:val="es-ES_tradnl"/>
        </w:rPr>
      </w:pPr>
      <w:r w:rsidRPr="005B6F26">
        <w:rPr>
          <w:color w:val="231F20"/>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en el trabajo.</w:t>
      </w:r>
    </w:p>
    <w:p w14:paraId="579D0DFD" w14:textId="77777777" w:rsidR="00FD55B2" w:rsidRPr="005B6F26" w:rsidRDefault="00FD55B2" w:rsidP="00FD55B2">
      <w:pPr>
        <w:numPr>
          <w:ilvl w:val="0"/>
          <w:numId w:val="1"/>
        </w:numPr>
        <w:rPr>
          <w:lang w:val="es-ES_tradnl"/>
        </w:rPr>
      </w:pPr>
      <w:r w:rsidRPr="005B6F26">
        <w:rPr>
          <w:lang w:val="es-ES_tradnl"/>
        </w:rPr>
        <w:t>Mediante resolución número P/IFT/EXT/060314/76, emitida por el Pleno del Instituto, se determinó a las empresas América Móvil, S.A.B. de C.V., Teléfonos de México, S.A.B. de C.V., Teléfonos del Noroeste, S.A. de C.V., Radiomóvil Dipsa, S.A. de C.V., Grupo Carso, S.A.B. de C.V. y Grupo Financiero Inbursa, S.A.B. de C.V., como grupo de interés económico y agente económico preponderante (la “</w:t>
      </w:r>
      <w:r w:rsidRPr="005B6F26">
        <w:rPr>
          <w:b/>
          <w:u w:val="single"/>
          <w:lang w:val="es-ES_tradnl"/>
        </w:rPr>
        <w:t>Resolución de Preponderancia</w:t>
      </w:r>
      <w:r w:rsidRPr="005B6F26">
        <w:rPr>
          <w:lang w:val="es-ES_tradnl"/>
        </w:rPr>
        <w:t>”) y, entre otras, se le impusieron a sus miembros ciertas medidas regulatorias particulares (las “</w:t>
      </w:r>
      <w:r w:rsidRPr="005B6F26">
        <w:rPr>
          <w:b/>
          <w:u w:val="single"/>
          <w:lang w:val="es-ES_tradnl"/>
        </w:rPr>
        <w:t>Medidas</w:t>
      </w:r>
      <w:r w:rsidRPr="005B6F26">
        <w:rPr>
          <w:lang w:val="es-ES_tradnl"/>
        </w:rPr>
        <w:t xml:space="preserve">”), las cuales son obligatorias igualmente a las personas que sean sus causahabientes o cesionarios de sus derechos o que resulten de reestructuras corporativas o modificaciones accionarias derivadas de concentraciones de cualquier tipo a agentes vinculados con el Agente Económico Preponderante. Entre las Medidas impuestas se encuentra la obligación de permitir a los concesionarios de redes públicas de telecomunicaciones el acceso y uso de la Infraestructura Pasiva que posea bajo cualquier título legal. </w:t>
      </w:r>
    </w:p>
    <w:p w14:paraId="579D0DFE" w14:textId="77777777" w:rsidR="00FD55B2" w:rsidRPr="005B6F26" w:rsidRDefault="00FD55B2" w:rsidP="00FD55B2">
      <w:pPr>
        <w:numPr>
          <w:ilvl w:val="0"/>
          <w:numId w:val="1"/>
        </w:numPr>
        <w:rPr>
          <w:lang w:val="es-ES_tradnl"/>
        </w:rPr>
      </w:pPr>
      <w:r w:rsidRPr="005B6F26">
        <w:rPr>
          <w:lang w:val="es-ES_tradnl"/>
        </w:rPr>
        <w:t>Toda vez que como resultado de la escisión por la que se constituyó Telesites, a partir del 5 de enero ésta recibió en bloque la totalidad de los activos y pasivos que comprenden la Infraestructura Pasiva hasta entonces de Telcel, es precisamente a partir de esa fecha que Telesites se convirtió en la titular de dicha Infraestructura Pasiva y como tal celebró con Telcel un Convenio Marco para la Prestación de Servicios de Acceso y Uso Compartido de Infraestructura Pasiva.</w:t>
      </w:r>
    </w:p>
    <w:p w14:paraId="579D0DFF" w14:textId="7FF382DD" w:rsidR="00FD55B2" w:rsidRPr="005B6F26" w:rsidRDefault="00FD55B2" w:rsidP="00FD55B2">
      <w:pPr>
        <w:numPr>
          <w:ilvl w:val="0"/>
          <w:numId w:val="1"/>
        </w:numPr>
        <w:rPr>
          <w:lang w:val="es-ES_tradnl"/>
        </w:rPr>
      </w:pPr>
      <w:r w:rsidRPr="005B6F26">
        <w:rPr>
          <w:lang w:val="es-ES_tradnl"/>
        </w:rPr>
        <w:t xml:space="preserve">La Oferta de Referencia de la que se desprende el modelo del presente Convenio, fue autorizada por el Instituto con fecha </w:t>
      </w:r>
      <w:r w:rsidR="00F4774B">
        <w:rPr>
          <w:lang w:val="es-ES_tradnl"/>
        </w:rPr>
        <w:t>______________</w:t>
      </w:r>
      <w:r w:rsidRPr="005B6F26">
        <w:rPr>
          <w:lang w:val="es-ES_tradnl"/>
        </w:rPr>
        <w:t xml:space="preserve"> y publicada en la página de Internet http://www.telesites.com.mx/oferta-AUCIP.html con fecha </w:t>
      </w:r>
      <w:r w:rsidR="00F4774B">
        <w:rPr>
          <w:lang w:val="es-ES_tradnl"/>
        </w:rPr>
        <w:t>_____________</w:t>
      </w:r>
      <w:r w:rsidRPr="005B6F26">
        <w:rPr>
          <w:lang w:val="es-ES_tradnl"/>
        </w:rPr>
        <w:t>.</w:t>
      </w:r>
    </w:p>
    <w:p w14:paraId="579D0E00" w14:textId="3C91AB04" w:rsidR="00FD55B2" w:rsidRPr="005B6F26" w:rsidRDefault="00FD55B2" w:rsidP="00FD55B2">
      <w:pPr>
        <w:numPr>
          <w:ilvl w:val="0"/>
          <w:numId w:val="1"/>
        </w:numPr>
        <w:rPr>
          <w:lang w:val="es-ES_tradnl"/>
        </w:rPr>
      </w:pPr>
      <w:r w:rsidRPr="005B6F26">
        <w:rPr>
          <w:lang w:val="es-ES_tradnl"/>
        </w:rPr>
        <w:t>La Infraestructura Pasiva que posee Telesites, es decir, los elementos no electrónicos al servicio de las redes de telecomunicaciones, está compuesta fundamentalmente por las torres, mástiles, espacios físicos, instalaciones de equipo y de alimentaciones conexas,</w:t>
      </w:r>
      <w:r w:rsidR="00FC2C2E" w:rsidRPr="005B6F26">
        <w:rPr>
          <w:lang w:val="es-ES_tradnl"/>
        </w:rPr>
        <w:t xml:space="preserve"> </w:t>
      </w:r>
      <w:r w:rsidRPr="005B6F26">
        <w:rPr>
          <w:lang w:val="es-ES_tradnl"/>
        </w:rPr>
        <w:t>seguridad, y fuentes de energía que formen parte de o se encuentren dispuestos en los Sitios.</w:t>
      </w:r>
    </w:p>
    <w:p w14:paraId="579D0E01" w14:textId="77777777" w:rsidR="00FD55B2" w:rsidRPr="005B6F26" w:rsidRDefault="00FD55B2" w:rsidP="00FD55B2">
      <w:pPr>
        <w:numPr>
          <w:ilvl w:val="0"/>
          <w:numId w:val="1"/>
        </w:numPr>
        <w:rPr>
          <w:lang w:val="es-ES_tradnl"/>
        </w:rPr>
      </w:pPr>
      <w:r w:rsidRPr="005B6F26">
        <w:rPr>
          <w:lang w:val="es-ES_tradnl"/>
        </w:rPr>
        <w:t>No se encuentra limitada por disposición judicial, legal, administrativa o contractual alguna para la celebración del presente Convenio, por lo que actualmente no se requiere de acto posterior alguno a la celebración del mismo para que Telesites se encuentre obligado en sus términos.</w:t>
      </w:r>
    </w:p>
    <w:p w14:paraId="579D0E02" w14:textId="091178EA" w:rsidR="00FD55B2" w:rsidRDefault="00FD55B2" w:rsidP="00FD55B2">
      <w:pPr>
        <w:numPr>
          <w:ilvl w:val="0"/>
          <w:numId w:val="1"/>
        </w:numPr>
        <w:rPr>
          <w:lang w:val="es-ES_tradnl"/>
        </w:rPr>
      </w:pPr>
      <w:r w:rsidRPr="005B6F26">
        <w:rPr>
          <w:lang w:val="es-ES_tradnl"/>
        </w:rPr>
        <w:t>No hace declaración o garantía alguna del estado, condiciones, disponibilidad, Capacidad Excedente, uso continuado y pacífico, permanencia y características de hecho y de derecho presentes o futuras de la Infraestructura Pasiva, Sitios e inmuebles, en el entendido de que el Concesionario accederá al uso o compartición de la misma en el estado en que se encuentra (“como está”) y sin mayores garantías a las establecidas en el presente Convenio.</w:t>
      </w:r>
    </w:p>
    <w:p w14:paraId="579D0E04" w14:textId="77777777" w:rsidR="00FD55B2" w:rsidRPr="005B6F26" w:rsidRDefault="00FD55B2" w:rsidP="00FD55B2">
      <w:pPr>
        <w:ind w:left="720"/>
        <w:rPr>
          <w:lang w:val="es-ES_tradnl"/>
        </w:rPr>
      </w:pPr>
    </w:p>
    <w:p w14:paraId="579D0E05" w14:textId="77777777" w:rsidR="00FD55B2" w:rsidRPr="005B6F26" w:rsidRDefault="00FD55B2" w:rsidP="00FD55B2">
      <w:pPr>
        <w:rPr>
          <w:lang w:val="es-ES_tradnl"/>
        </w:rPr>
      </w:pPr>
      <w:r w:rsidRPr="005B6F26">
        <w:rPr>
          <w:b/>
          <w:lang w:val="es-ES_tradnl"/>
        </w:rPr>
        <w:t>II.</w:t>
      </w:r>
      <w:r w:rsidRPr="005B6F26">
        <w:rPr>
          <w:lang w:val="es-ES_tradnl"/>
        </w:rPr>
        <w:tab/>
        <w:t>Declara el Concesionario que:</w:t>
      </w:r>
    </w:p>
    <w:p w14:paraId="579D0E06" w14:textId="77777777" w:rsidR="00FD55B2" w:rsidRPr="005B6F26" w:rsidRDefault="00FD55B2" w:rsidP="00FD55B2">
      <w:pPr>
        <w:numPr>
          <w:ilvl w:val="0"/>
          <w:numId w:val="2"/>
        </w:numPr>
        <w:rPr>
          <w:color w:val="231F20"/>
          <w:lang w:val="es-ES_tradnl"/>
        </w:rPr>
      </w:pPr>
      <w:r w:rsidRPr="005B6F26">
        <w:rPr>
          <w:color w:val="231F20"/>
          <w:lang w:val="es-ES_tradnl"/>
        </w:rPr>
        <w:t xml:space="preserve">Es una sociedad anónima mexicana, constituida de conformidad con las leyes de los Estados Unidos Mexicanos, mediante la escritura pública número [*], de fecha [*], otorgada ante la fe del licenciado [*], Notario Público número [*], misma que se encuentra inscrita en el Registro Público de Comercio en la Ciudad de [*] bajo el folio mercantil [*], con fecha [*]. Copia simple de dicha escritura pública se adjunta al presente Convenio como </w:t>
      </w:r>
      <w:r w:rsidRPr="005B6F26">
        <w:rPr>
          <w:b/>
          <w:color w:val="231F20"/>
          <w:lang w:val="es-ES_tradnl"/>
        </w:rPr>
        <w:t>Apéndice II a).</w:t>
      </w:r>
    </w:p>
    <w:p w14:paraId="579D0E07" w14:textId="77777777" w:rsidR="00FD55B2" w:rsidRPr="005B6F26" w:rsidRDefault="00FD55B2" w:rsidP="00FD55B2">
      <w:pPr>
        <w:numPr>
          <w:ilvl w:val="0"/>
          <w:numId w:val="2"/>
        </w:numPr>
        <w:rPr>
          <w:color w:val="231F20"/>
          <w:lang w:val="es-ES_tradnl"/>
        </w:rPr>
      </w:pPr>
      <w:r w:rsidRPr="005B6F26">
        <w:t>Es titular del del[os] título[s] de concesión para operar red[es] pública[s] de telecomunicaciones otorgado[s] por conducto de la Secretaría de Comunicaciones y Transportes o del Instituto Federal de Telecomunicaciones, el [los] cual[es] se encuentra[n] vigente[s], cuya copia completa con todos sus anexos y modificaciones a la fecha se acompañan al presente Convenio como Apéndice II b) (en lo sucesivo el “</w:t>
      </w:r>
      <w:r w:rsidRPr="005B6F26">
        <w:rPr>
          <w:u w:val="single"/>
        </w:rPr>
        <w:t>Título de Concesión del Concesionario</w:t>
      </w:r>
      <w:r w:rsidRPr="005B6F26">
        <w:t>” o la “</w:t>
      </w:r>
      <w:r w:rsidRPr="005B6F26">
        <w:rPr>
          <w:u w:val="single"/>
        </w:rPr>
        <w:t>Concesión del Concesionario</w:t>
      </w:r>
      <w:r w:rsidRPr="005B6F26">
        <w:t>”)</w:t>
      </w:r>
      <w:r w:rsidRPr="005B6F26">
        <w:rPr>
          <w:color w:val="231F20"/>
          <w:lang w:val="es-ES_tradnl"/>
        </w:rPr>
        <w:t>.</w:t>
      </w:r>
    </w:p>
    <w:p w14:paraId="579D0E08" w14:textId="77777777" w:rsidR="00FD55B2" w:rsidRPr="005B6F26" w:rsidRDefault="00FD55B2" w:rsidP="00FD55B2">
      <w:pPr>
        <w:numPr>
          <w:ilvl w:val="0"/>
          <w:numId w:val="2"/>
        </w:numPr>
        <w:rPr>
          <w:color w:val="231F20"/>
          <w:lang w:val="es-ES_tradnl"/>
        </w:rPr>
      </w:pPr>
      <w:r w:rsidRPr="005B6F26">
        <w:rPr>
          <w:color w:val="231F20"/>
          <w:lang w:val="es-ES_tradnl"/>
        </w:rPr>
        <w:t xml:space="preserve">Su representante legal cuenta con las facultades suficientes para obligarlo en los términos del presente Convenio tal y como lo acredita con copia certificada de la escritura pública número [*], de fecha [*] de [*] de [*], otorgada ante la fe del licenciado [*], Notario Público número [*] de [*], misma que fue debidamente inscrita en el Registro Público de la Propiedad y de Comercio de [*], bajo el folio mercantil número [*], con fecha [*]. Copia de dicha escritura se acompaña al presente Convenio como </w:t>
      </w:r>
      <w:r w:rsidRPr="005B6F26">
        <w:rPr>
          <w:b/>
          <w:color w:val="231F20"/>
          <w:lang w:val="es-ES_tradnl"/>
        </w:rPr>
        <w:t>Apéndice II c).</w:t>
      </w:r>
    </w:p>
    <w:p w14:paraId="579D0E09" w14:textId="77777777" w:rsidR="00FD55B2" w:rsidRPr="005B6F26" w:rsidRDefault="00FD55B2" w:rsidP="00FD55B2">
      <w:pPr>
        <w:numPr>
          <w:ilvl w:val="0"/>
          <w:numId w:val="2"/>
        </w:numPr>
        <w:rPr>
          <w:color w:val="231F20"/>
          <w:lang w:val="es-ES_tradnl"/>
        </w:rPr>
      </w:pPr>
      <w:r w:rsidRPr="005B6F26">
        <w:rPr>
          <w:color w:val="231F20"/>
          <w:lang w:val="es-ES_tradnl"/>
        </w:rPr>
        <w:t>No se encuentra pendiente, ni, hasta donde tiene conocimiento, se pretende presentar en su contra, ante tribunal judicial, administrativo o de otra índole, dependencia gubernamental o árbitro alguno, acción o procedimiento que afecte o pueda afectar sustancial y adversamente su condición financiera, operaciones o propiedades.</w:t>
      </w:r>
    </w:p>
    <w:p w14:paraId="579D0E0A" w14:textId="77777777" w:rsidR="00FD55B2" w:rsidRPr="005B6F26" w:rsidRDefault="00FD55B2" w:rsidP="00FD55B2">
      <w:pPr>
        <w:numPr>
          <w:ilvl w:val="0"/>
          <w:numId w:val="2"/>
        </w:numPr>
        <w:rPr>
          <w:color w:val="231F20"/>
          <w:lang w:val="es-ES_tradnl"/>
        </w:rPr>
      </w:pPr>
      <w:r w:rsidRPr="005B6F26">
        <w:rPr>
          <w:color w:val="231F20"/>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en el trabajo.</w:t>
      </w:r>
    </w:p>
    <w:p w14:paraId="579D0E0B" w14:textId="77777777" w:rsidR="00FD55B2" w:rsidRPr="005B6F26" w:rsidRDefault="00FD55B2" w:rsidP="00FD55B2">
      <w:pPr>
        <w:numPr>
          <w:ilvl w:val="0"/>
          <w:numId w:val="2"/>
        </w:numPr>
        <w:rPr>
          <w:color w:val="231F20"/>
          <w:lang w:val="es-ES_tradnl"/>
        </w:rPr>
      </w:pPr>
      <w:r w:rsidRPr="005B6F26">
        <w:rPr>
          <w:color w:val="231F20"/>
          <w:lang w:val="es-ES_tradnl"/>
        </w:rPr>
        <w:t>Conforme a las medidas impuestas a través de la Resolución de Preponderancia, solicitó y desea acceder y utilizar de manera compartida la Infraestructura Pasiva, en los términos y condiciones establecidos en el presente Convenio.</w:t>
      </w:r>
    </w:p>
    <w:p w14:paraId="579D0E0C" w14:textId="77777777" w:rsidR="00FD55B2" w:rsidRPr="005B6F26" w:rsidRDefault="00FD55B2" w:rsidP="00FD55B2">
      <w:pPr>
        <w:numPr>
          <w:ilvl w:val="0"/>
          <w:numId w:val="2"/>
        </w:numPr>
        <w:rPr>
          <w:color w:val="231F20"/>
          <w:lang w:val="es-ES_tradnl"/>
        </w:rPr>
      </w:pPr>
      <w:r w:rsidRPr="005B6F26">
        <w:rPr>
          <w:color w:val="231F20"/>
          <w:lang w:val="es-ES_tradnl"/>
        </w:rPr>
        <w:t>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579D0E0E" w14:textId="77777777" w:rsidR="00FD55B2" w:rsidRPr="005B6F26" w:rsidRDefault="00FD55B2" w:rsidP="00FD55B2">
      <w:pPr>
        <w:rPr>
          <w:b/>
          <w:lang w:val="es-ES_tradnl"/>
        </w:rPr>
      </w:pPr>
    </w:p>
    <w:p w14:paraId="579D0E0F" w14:textId="77777777" w:rsidR="00FD55B2" w:rsidRPr="005B6F26" w:rsidRDefault="00FD55B2" w:rsidP="00FD55B2">
      <w:pPr>
        <w:rPr>
          <w:lang w:val="es-ES_tradnl"/>
        </w:rPr>
      </w:pPr>
      <w:r w:rsidRPr="005B6F26">
        <w:rPr>
          <w:b/>
          <w:lang w:val="es-ES_tradnl"/>
        </w:rPr>
        <w:t>III.</w:t>
      </w:r>
      <w:r w:rsidRPr="005B6F26">
        <w:rPr>
          <w:lang w:val="es-ES_tradnl"/>
        </w:rPr>
        <w:tab/>
        <w:t>Ambas Partes declaran que:</w:t>
      </w:r>
    </w:p>
    <w:p w14:paraId="579D0E10" w14:textId="77777777" w:rsidR="00FD55B2" w:rsidRPr="005B6F26" w:rsidRDefault="00FD55B2" w:rsidP="00FD55B2">
      <w:pPr>
        <w:ind w:left="720"/>
        <w:rPr>
          <w:lang w:val="es-ES_tradnl"/>
        </w:rPr>
      </w:pPr>
      <w:r w:rsidRPr="005B6F26">
        <w:rPr>
          <w:lang w:val="es-ES_tradnl"/>
        </w:rPr>
        <w:t>Derivado de la Resolución de Preponderancia, bajo los términos y condiciones establecidos en la Oferta de Referencia celebran el presente Convenio para que se rija por las Declaraciones precedentes y por las siguientes:</w:t>
      </w:r>
    </w:p>
    <w:p w14:paraId="579D0E11" w14:textId="77777777" w:rsidR="00FD55B2" w:rsidRPr="005B6F26" w:rsidRDefault="00FD55B2" w:rsidP="00FD55B2">
      <w:pPr>
        <w:rPr>
          <w:lang w:val="es-ES_tradnl"/>
        </w:rPr>
      </w:pPr>
    </w:p>
    <w:p w14:paraId="579D0E12" w14:textId="77777777" w:rsidR="00FD55B2" w:rsidRPr="005B6F26" w:rsidRDefault="00FD55B2" w:rsidP="00FD55B2">
      <w:pPr>
        <w:pStyle w:val="Ttulo1"/>
        <w:rPr>
          <w:lang w:val="es-ES_tradnl"/>
        </w:rPr>
      </w:pPr>
      <w:bookmarkStart w:id="13" w:name="_Toc435539864"/>
      <w:bookmarkStart w:id="14" w:name="_Toc435570520"/>
      <w:r w:rsidRPr="005B6F26">
        <w:rPr>
          <w:lang w:val="es-ES_tradnl"/>
        </w:rPr>
        <w:t>CLÁUSULAS</w:t>
      </w:r>
      <w:bookmarkEnd w:id="13"/>
      <w:bookmarkEnd w:id="14"/>
    </w:p>
    <w:p w14:paraId="579D0E13" w14:textId="77777777" w:rsidR="00FD55B2" w:rsidRPr="005B6F26" w:rsidRDefault="00FD55B2" w:rsidP="00FD55B2">
      <w:pPr>
        <w:rPr>
          <w:lang w:val="es-ES_tradnl"/>
        </w:rPr>
      </w:pPr>
    </w:p>
    <w:p w14:paraId="579D0E14" w14:textId="77777777" w:rsidR="00FD55B2" w:rsidRPr="005B6F26" w:rsidRDefault="00FD55B2" w:rsidP="00FD55B2">
      <w:pPr>
        <w:pStyle w:val="Ttulo2"/>
        <w:rPr>
          <w:szCs w:val="22"/>
        </w:rPr>
      </w:pPr>
      <w:bookmarkStart w:id="15" w:name="_Toc435539865"/>
      <w:bookmarkStart w:id="16" w:name="_Toc435570521"/>
      <w:r w:rsidRPr="005B6F26">
        <w:rPr>
          <w:szCs w:val="22"/>
        </w:rPr>
        <w:t xml:space="preserve">CLÁUSULA PRIMERA. </w:t>
      </w:r>
      <w:r w:rsidRPr="005B6F26">
        <w:rPr>
          <w:szCs w:val="22"/>
          <w:u w:val="single"/>
        </w:rPr>
        <w:t>DEFINICIONES</w:t>
      </w:r>
      <w:r w:rsidRPr="005B6F26">
        <w:rPr>
          <w:szCs w:val="22"/>
        </w:rPr>
        <w:t>.</w:t>
      </w:r>
      <w:bookmarkEnd w:id="15"/>
      <w:bookmarkEnd w:id="16"/>
    </w:p>
    <w:p w14:paraId="579D0E15" w14:textId="78CB6175" w:rsidR="00FD55B2" w:rsidRPr="005B6F26" w:rsidRDefault="00D6189A" w:rsidP="00D6189A">
      <w:pPr>
        <w:tabs>
          <w:tab w:val="num" w:pos="1440"/>
        </w:tabs>
        <w:rPr>
          <w:lang w:val="es-ES_tradnl"/>
        </w:rPr>
      </w:pPr>
      <w:r w:rsidRPr="005B6F26">
        <w:rPr>
          <w:b/>
          <w:lang w:val="es-ES_tradnl"/>
        </w:rPr>
        <w:t>1.1</w:t>
      </w:r>
      <w:r w:rsidRPr="005B6F26">
        <w:rPr>
          <w:lang w:val="es-ES_tradnl"/>
        </w:rPr>
        <w:t xml:space="preserve"> </w:t>
      </w:r>
      <w:r w:rsidR="00FD55B2" w:rsidRPr="005B6F26">
        <w:rPr>
          <w:lang w:val="es-ES_tradnl"/>
        </w:rPr>
        <w:t>Las Partes aceptan y convienen que las definiciones de los términos contenidos en este Convenio tendrán la definición y significado que se atribuye el apartado “II DEFINICIONES” de la Oferta de Referencia, salvo que de manera específica se les atribuya un significado distinto.</w:t>
      </w:r>
    </w:p>
    <w:p w14:paraId="579D0E17" w14:textId="406D6B15" w:rsidR="00FD55B2" w:rsidRPr="005B6F26" w:rsidRDefault="00D6189A" w:rsidP="00D6189A">
      <w:pPr>
        <w:ind w:firstLine="1"/>
        <w:rPr>
          <w:lang w:val="es-ES_tradnl"/>
        </w:rPr>
      </w:pPr>
      <w:r w:rsidRPr="005B6F26">
        <w:rPr>
          <w:b/>
          <w:lang w:val="es-ES_tradnl"/>
        </w:rPr>
        <w:t xml:space="preserve">1.2 </w:t>
      </w:r>
      <w:r w:rsidR="00FD55B2" w:rsidRPr="005B6F26">
        <w:rPr>
          <w:lang w:val="es-ES_tradnl"/>
        </w:rPr>
        <w:t>Aquellos términos no definidos en la Oferta de Referencia o en alguno de los Anexos, tendrán el significado que les corresponda conforme al contexto de la Oferta de Referencia y, a falta de claridad, aquel que les atribuye la Ley, así como los demás ordenamientos legales, reglamentarios o administrativos aplicables en la materia</w:t>
      </w:r>
      <w:r w:rsidR="00FD55B2" w:rsidRPr="005B6F26">
        <w:rPr>
          <w:shd w:val="clear" w:color="auto" w:fill="FFFFFF"/>
          <w:lang w:val="es-ES_tradnl"/>
        </w:rPr>
        <w:t xml:space="preserve"> o en las recomendaciones de la Unión Internacional de Telecomunicaciones o, en su defecto, las recomendaciones emitidas por organismos internacionales reconocidos que resulten aplicables</w:t>
      </w:r>
      <w:r w:rsidR="00FD55B2" w:rsidRPr="005B6F26">
        <w:rPr>
          <w:lang w:val="es-ES_tradnl"/>
        </w:rPr>
        <w:t>.</w:t>
      </w:r>
    </w:p>
    <w:p w14:paraId="579D0E18" w14:textId="77777777" w:rsidR="00FD55B2" w:rsidRPr="005B6F26" w:rsidRDefault="00FD55B2" w:rsidP="00FD55B2">
      <w:pPr>
        <w:pStyle w:val="Ttulo2"/>
        <w:rPr>
          <w:szCs w:val="22"/>
        </w:rPr>
      </w:pPr>
      <w:bookmarkStart w:id="17" w:name="_Toc435539866"/>
      <w:bookmarkStart w:id="18" w:name="_Toc435570522"/>
      <w:r w:rsidRPr="005B6F26">
        <w:rPr>
          <w:szCs w:val="22"/>
        </w:rPr>
        <w:t xml:space="preserve">CLÁUSULA SEGUNDA. </w:t>
      </w:r>
      <w:r w:rsidRPr="005B6F26">
        <w:rPr>
          <w:szCs w:val="22"/>
          <w:u w:val="single"/>
        </w:rPr>
        <w:t>OBJETO DEL CONVENIO</w:t>
      </w:r>
      <w:r w:rsidRPr="005B6F26">
        <w:rPr>
          <w:szCs w:val="22"/>
        </w:rPr>
        <w:t>.</w:t>
      </w:r>
      <w:bookmarkEnd w:id="17"/>
      <w:bookmarkEnd w:id="18"/>
    </w:p>
    <w:p w14:paraId="579D0E19" w14:textId="77777777" w:rsidR="00FD55B2" w:rsidRPr="005B6F26" w:rsidRDefault="00FD55B2" w:rsidP="00FD55B2">
      <w:pPr>
        <w:pStyle w:val="Ttulo2"/>
        <w:rPr>
          <w:szCs w:val="22"/>
        </w:rPr>
      </w:pPr>
      <w:bookmarkStart w:id="19" w:name="_Toc435539867"/>
      <w:bookmarkStart w:id="20" w:name="_Toc435570523"/>
      <w:r w:rsidRPr="005B6F26">
        <w:rPr>
          <w:szCs w:val="22"/>
        </w:rPr>
        <w:t>2.1</w:t>
      </w:r>
      <w:r w:rsidRPr="005B6F26">
        <w:rPr>
          <w:szCs w:val="22"/>
        </w:rPr>
        <w:tab/>
        <w:t>Generalidades</w:t>
      </w:r>
      <w:bookmarkEnd w:id="19"/>
      <w:bookmarkEnd w:id="20"/>
    </w:p>
    <w:p w14:paraId="579D0E1A" w14:textId="3B16E08C" w:rsidR="00FD55B2" w:rsidRPr="005B6F26" w:rsidRDefault="00FD55B2" w:rsidP="00FD55B2">
      <w:pPr>
        <w:rPr>
          <w:lang w:val="es-ES_tradnl"/>
        </w:rPr>
      </w:pPr>
      <w:r w:rsidRPr="005B6F26">
        <w:rPr>
          <w:lang w:val="es-ES_tradnl"/>
        </w:rPr>
        <w:t>Sujeto a los términos y condiciones establecidos en la Oferta de Referencia, el presente Convenio y sus Anexos sobre bases de Trato No Discriminatorio, Telesites</w:t>
      </w:r>
      <w:r w:rsidR="003C42AA">
        <w:rPr>
          <w:u w:val="single"/>
          <w:lang w:val="es-ES"/>
        </w:rPr>
        <w:t xml:space="preserve"> </w:t>
      </w:r>
      <w:r w:rsidR="003C42AA" w:rsidRPr="2EDB19E6">
        <w:rPr>
          <w:u w:val="single"/>
          <w:lang w:val="es-ES"/>
        </w:rPr>
        <w:t xml:space="preserve">o bien,  </w:t>
      </w:r>
      <w:r w:rsidR="00675B30">
        <w:rPr>
          <w:u w:val="single"/>
          <w:lang w:val="es-ES"/>
        </w:rPr>
        <w:t xml:space="preserve">cualquiera de sus subsidiarias, </w:t>
      </w:r>
      <w:r w:rsidR="003C42AA" w:rsidRPr="2EDB19E6">
        <w:rPr>
          <w:u w:val="single"/>
          <w:lang w:val="es-ES"/>
        </w:rPr>
        <w:t>controladas o controladoras de Telesites</w:t>
      </w:r>
      <w:r w:rsidRPr="005B6F26">
        <w:rPr>
          <w:lang w:val="es-ES_tradnl"/>
        </w:rPr>
        <w:t xml:space="preserve"> otorgará al Concesionario solicitante, de manera no exclusiva, el Servicio de Acceso y Uso Compartido de Infraestructura Pasiva respecto de la Infraestructura Pasiva que </w:t>
      </w:r>
      <w:r w:rsidR="007B0156" w:rsidRPr="005B6F26">
        <w:rPr>
          <w:lang w:val="es-ES_tradnl"/>
        </w:rPr>
        <w:t>posea bajo cualquier título legal</w:t>
      </w:r>
      <w:r w:rsidRPr="005B6F26">
        <w:rPr>
          <w:lang w:val="es-ES_tradnl"/>
        </w:rPr>
        <w:t xml:space="preserve">, así como otros Servicios para tal fin, incluyendo: </w:t>
      </w:r>
      <w:r w:rsidR="00001ADA" w:rsidRPr="005B6F26">
        <w:rPr>
          <w:lang w:val="es-ES_tradnl"/>
        </w:rPr>
        <w:t>(i) Visita Técnica; (ii) Visita Técnica Individual; (iii) Análisis de Factibilidad; (iv) Elaboración de Proyecto y Presupuesto; (v) Adecuación de Sitio; (vi) Recuperación de Espacio; (vii) Verificación de Colocación; y (viii) Gestión de Proyecto de Nueva Obra Civil</w:t>
      </w:r>
      <w:r w:rsidRPr="005B6F26">
        <w:rPr>
          <w:lang w:val="es-ES_tradnl"/>
        </w:rPr>
        <w:t>.</w:t>
      </w:r>
    </w:p>
    <w:p w14:paraId="579D0E1B" w14:textId="77777777" w:rsidR="00FD55B2" w:rsidRPr="005B6F26" w:rsidRDefault="00FD55B2" w:rsidP="00FD55B2">
      <w:pPr>
        <w:pStyle w:val="Ttulo2"/>
        <w:rPr>
          <w:szCs w:val="22"/>
        </w:rPr>
      </w:pPr>
      <w:bookmarkStart w:id="21" w:name="_Toc435539868"/>
      <w:bookmarkStart w:id="22" w:name="_Toc435570524"/>
      <w:r w:rsidRPr="005B6F26">
        <w:rPr>
          <w:szCs w:val="22"/>
        </w:rPr>
        <w:t xml:space="preserve">CLÁUSULA TERCERA. </w:t>
      </w:r>
      <w:r w:rsidRPr="005B6F26">
        <w:rPr>
          <w:szCs w:val="22"/>
          <w:u w:val="single"/>
        </w:rPr>
        <w:t>DOCUMENTOS DEL CONVENIO</w:t>
      </w:r>
      <w:r w:rsidRPr="005B6F26">
        <w:rPr>
          <w:szCs w:val="22"/>
        </w:rPr>
        <w:t>.</w:t>
      </w:r>
      <w:bookmarkEnd w:id="21"/>
      <w:bookmarkEnd w:id="22"/>
    </w:p>
    <w:p w14:paraId="579D0E1C" w14:textId="77777777" w:rsidR="00FD55B2" w:rsidRPr="005B6F26" w:rsidRDefault="00FD55B2" w:rsidP="00FD55B2">
      <w:pPr>
        <w:pStyle w:val="Ttulo2"/>
        <w:rPr>
          <w:szCs w:val="22"/>
        </w:rPr>
      </w:pPr>
      <w:bookmarkStart w:id="23" w:name="_Toc435539869"/>
      <w:bookmarkStart w:id="24" w:name="_Toc435570525"/>
      <w:r w:rsidRPr="005B6F26">
        <w:rPr>
          <w:szCs w:val="22"/>
        </w:rPr>
        <w:t>3.1</w:t>
      </w:r>
      <w:r w:rsidRPr="005B6F26">
        <w:rPr>
          <w:szCs w:val="22"/>
        </w:rPr>
        <w:tab/>
        <w:t>Anexos</w:t>
      </w:r>
      <w:bookmarkEnd w:id="23"/>
      <w:bookmarkEnd w:id="24"/>
    </w:p>
    <w:p w14:paraId="579D0E1D" w14:textId="77777777" w:rsidR="00FD55B2" w:rsidRPr="005B6F26" w:rsidRDefault="00FD55B2" w:rsidP="00FD55B2">
      <w:pPr>
        <w:rPr>
          <w:lang w:val="es-ES_tradnl"/>
        </w:rPr>
      </w:pPr>
      <w:r w:rsidRPr="005B6F26">
        <w:rPr>
          <w:lang w:val="es-ES_tradnl"/>
        </w:rPr>
        <w:t>El presente Convenio contiene los siguientes Anexos, los cuales se adjuntan como parte integrante de este documento, debidamente firmados por los representantes legales de las Partes. Lo anterior sin perjuicio de aquellos que se convengan y suscriban de tiempo en tiempo entre las Partes, en términos de lo previsto en el presente Convenio:</w:t>
      </w:r>
    </w:p>
    <w:tbl>
      <w:tblPr>
        <w:tblW w:w="0" w:type="auto"/>
        <w:jc w:val="center"/>
        <w:tblLook w:val="04A0" w:firstRow="1" w:lastRow="0" w:firstColumn="1" w:lastColumn="0" w:noHBand="0" w:noVBand="1"/>
      </w:tblPr>
      <w:tblGrid>
        <w:gridCol w:w="2180"/>
        <w:gridCol w:w="3735"/>
      </w:tblGrid>
      <w:tr w:rsidR="00FD55B2" w:rsidRPr="005B6F26" w14:paraId="579D0E20" w14:textId="77777777" w:rsidTr="004935F8">
        <w:trPr>
          <w:jc w:val="center"/>
        </w:trPr>
        <w:tc>
          <w:tcPr>
            <w:tcW w:w="2180" w:type="dxa"/>
            <w:shd w:val="clear" w:color="auto" w:fill="auto"/>
          </w:tcPr>
          <w:p w14:paraId="579D0E1E" w14:textId="77777777" w:rsidR="00FD55B2" w:rsidRPr="005B6F26" w:rsidRDefault="00FD55B2" w:rsidP="004935F8">
            <w:pPr>
              <w:jc w:val="center"/>
              <w:rPr>
                <w:lang w:val="es-ES_tradnl"/>
              </w:rPr>
            </w:pPr>
            <w:r w:rsidRPr="005B6F26">
              <w:rPr>
                <w:lang w:val="es-ES_tradnl"/>
              </w:rPr>
              <w:t>Anexo “A”</w:t>
            </w:r>
          </w:p>
        </w:tc>
        <w:tc>
          <w:tcPr>
            <w:tcW w:w="3735" w:type="dxa"/>
            <w:shd w:val="clear" w:color="auto" w:fill="auto"/>
          </w:tcPr>
          <w:p w14:paraId="579D0E1F" w14:textId="77777777" w:rsidR="00FD55B2" w:rsidRPr="005B6F26" w:rsidRDefault="00FD55B2" w:rsidP="004935F8">
            <w:pPr>
              <w:jc w:val="center"/>
              <w:rPr>
                <w:lang w:val="es-ES_tradnl"/>
              </w:rPr>
            </w:pPr>
            <w:r w:rsidRPr="005B6F26">
              <w:rPr>
                <w:lang w:val="es-ES_tradnl"/>
              </w:rPr>
              <w:t>Precios y Tarifas</w:t>
            </w:r>
          </w:p>
        </w:tc>
      </w:tr>
      <w:tr w:rsidR="00FD55B2" w:rsidRPr="005B6F26" w14:paraId="579D0E23" w14:textId="77777777" w:rsidTr="004935F8">
        <w:trPr>
          <w:jc w:val="center"/>
        </w:trPr>
        <w:tc>
          <w:tcPr>
            <w:tcW w:w="2180" w:type="dxa"/>
            <w:shd w:val="clear" w:color="auto" w:fill="auto"/>
          </w:tcPr>
          <w:p w14:paraId="579D0E21" w14:textId="77777777" w:rsidR="00FD55B2" w:rsidRPr="005B6F26" w:rsidRDefault="00FD55B2" w:rsidP="004935F8">
            <w:pPr>
              <w:jc w:val="center"/>
              <w:rPr>
                <w:lang w:val="es-ES_tradnl"/>
              </w:rPr>
            </w:pPr>
            <w:r w:rsidRPr="005B6F26">
              <w:rPr>
                <w:lang w:val="es-ES_tradnl"/>
              </w:rPr>
              <w:t>Anexo “B”</w:t>
            </w:r>
          </w:p>
        </w:tc>
        <w:tc>
          <w:tcPr>
            <w:tcW w:w="3735" w:type="dxa"/>
            <w:shd w:val="clear" w:color="auto" w:fill="auto"/>
          </w:tcPr>
          <w:p w14:paraId="579D0E22" w14:textId="77777777" w:rsidR="00FD55B2" w:rsidRPr="005B6F26" w:rsidRDefault="00FD55B2" w:rsidP="004935F8">
            <w:pPr>
              <w:jc w:val="center"/>
              <w:rPr>
                <w:lang w:val="es-ES_tradnl"/>
              </w:rPr>
            </w:pPr>
            <w:r w:rsidRPr="005B6F26">
              <w:rPr>
                <w:lang w:val="es-ES_tradnl"/>
              </w:rPr>
              <w:t>Formato de Acuerdo de Sitio</w:t>
            </w:r>
          </w:p>
        </w:tc>
      </w:tr>
      <w:tr w:rsidR="00FD55B2" w:rsidRPr="005B6F26" w14:paraId="579D0E26" w14:textId="77777777" w:rsidTr="004935F8">
        <w:trPr>
          <w:jc w:val="center"/>
        </w:trPr>
        <w:tc>
          <w:tcPr>
            <w:tcW w:w="2180" w:type="dxa"/>
            <w:shd w:val="clear" w:color="auto" w:fill="auto"/>
          </w:tcPr>
          <w:p w14:paraId="579D0E24" w14:textId="77777777" w:rsidR="00FD55B2" w:rsidRPr="005B6F26" w:rsidRDefault="00FD55B2" w:rsidP="004935F8">
            <w:pPr>
              <w:jc w:val="center"/>
              <w:rPr>
                <w:lang w:val="es-ES_tradnl"/>
              </w:rPr>
            </w:pPr>
            <w:r w:rsidRPr="005B6F26">
              <w:rPr>
                <w:lang w:val="es-ES_tradnl"/>
              </w:rPr>
              <w:t>Anexo “C”</w:t>
            </w:r>
          </w:p>
        </w:tc>
        <w:tc>
          <w:tcPr>
            <w:tcW w:w="3735" w:type="dxa"/>
            <w:shd w:val="clear" w:color="auto" w:fill="auto"/>
          </w:tcPr>
          <w:p w14:paraId="579D0E25" w14:textId="77777777" w:rsidR="00FD55B2" w:rsidRPr="005B6F26" w:rsidRDefault="00FD55B2" w:rsidP="004935F8">
            <w:pPr>
              <w:jc w:val="center"/>
              <w:rPr>
                <w:lang w:val="es-ES_tradnl"/>
              </w:rPr>
            </w:pPr>
            <w:r w:rsidRPr="005B6F26">
              <w:t xml:space="preserve">Formato de Acuerdo de Prórroga </w:t>
            </w:r>
          </w:p>
        </w:tc>
      </w:tr>
    </w:tbl>
    <w:p w14:paraId="579D0E27" w14:textId="77777777" w:rsidR="00FD55B2" w:rsidRPr="005B6F26" w:rsidRDefault="00FD55B2" w:rsidP="00FD55B2">
      <w:pPr>
        <w:rPr>
          <w:lang w:val="es-ES_tradnl"/>
        </w:rPr>
      </w:pPr>
      <w:r w:rsidRPr="005B6F26">
        <w:rPr>
          <w:lang w:val="es-ES_tradnl"/>
        </w:rPr>
        <w:t>Adicionalmente, todos los Acuerdos de Sitio que se convengan y suscriban entre las Partes, en términos de lo previsto en el Formato de Acuerdo de Sitio se anexaran como Apéndice B-I, Apéndice B-II y así sucesivamente.</w:t>
      </w:r>
    </w:p>
    <w:p w14:paraId="579D0E28" w14:textId="77777777" w:rsidR="00FD55B2" w:rsidRPr="005B6F26" w:rsidRDefault="00FD55B2" w:rsidP="00FD55B2">
      <w:pPr>
        <w:pStyle w:val="Ttulo2"/>
        <w:rPr>
          <w:szCs w:val="22"/>
        </w:rPr>
      </w:pPr>
      <w:bookmarkStart w:id="25" w:name="_Toc435539870"/>
      <w:bookmarkStart w:id="26" w:name="_Toc435570526"/>
      <w:r w:rsidRPr="005B6F26">
        <w:rPr>
          <w:szCs w:val="22"/>
        </w:rPr>
        <w:t>3.2</w:t>
      </w:r>
      <w:r w:rsidRPr="005B6F26">
        <w:rPr>
          <w:szCs w:val="22"/>
        </w:rPr>
        <w:tab/>
        <w:t>Consentimiento para la prestación de los Servicios</w:t>
      </w:r>
      <w:bookmarkEnd w:id="25"/>
      <w:bookmarkEnd w:id="26"/>
    </w:p>
    <w:p w14:paraId="579D0E29" w14:textId="77777777" w:rsidR="00FD55B2" w:rsidRPr="005B6F26" w:rsidRDefault="00FD55B2" w:rsidP="00FD55B2">
      <w:pPr>
        <w:rPr>
          <w:lang w:val="es-ES_tradnl"/>
        </w:rPr>
      </w:pPr>
      <w:r w:rsidRPr="005B6F26">
        <w:t>Previo a la prestación de los Servicios descritos en la Oferta de Referencia, el Concesionario</w:t>
      </w:r>
      <w:r w:rsidRPr="005B6F26">
        <w:rPr>
          <w:lang w:val="es-ES_tradnl"/>
        </w:rPr>
        <w:t xml:space="preserve"> debe manifestar su consentimiento para que el Servicio en cuestión le sea prestado en los términos y condiciones propuestos por Telesites, y autorizados por el Instituto, salvo en aquellos casos en los que el Instituto ordene al Agente Económico Preponderante la prestación de los servicios o el acceso a la infraestructura pasiva que estén relacionados con la presentación de un desacuerdo.</w:t>
      </w:r>
    </w:p>
    <w:p w14:paraId="579D0E2A" w14:textId="77777777" w:rsidR="00FD55B2" w:rsidRPr="005B6F26" w:rsidRDefault="00FD55B2" w:rsidP="00FD55B2">
      <w:pPr>
        <w:rPr>
          <w:lang w:val="es-ES_tradnl"/>
        </w:rPr>
      </w:pPr>
      <w:r w:rsidRPr="005B6F26">
        <w:rPr>
          <w:lang w:val="es-ES_tradnl"/>
        </w:rPr>
        <w:t>El consentimiento del Concesionario a que un determinado Servicio le sea prestado, será como sigue:</w:t>
      </w:r>
    </w:p>
    <w:p w14:paraId="579D0E2B" w14:textId="77777777" w:rsidR="00FD55B2" w:rsidRPr="005B6F26" w:rsidRDefault="00FD55B2" w:rsidP="009F7676">
      <w:pPr>
        <w:numPr>
          <w:ilvl w:val="0"/>
          <w:numId w:val="15"/>
        </w:numPr>
        <w:rPr>
          <w:lang w:val="es-ES_tradnl"/>
        </w:rPr>
      </w:pPr>
      <w:r w:rsidRPr="005B6F26">
        <w:rPr>
          <w:lang w:val="es-ES_tradnl"/>
        </w:rPr>
        <w:t>Tratándose del Servicio de Acceso y Uso Compartido de Infraestructura Pasiva, mediante la suscripción por los representantes legales de ambas Partes del Acuerdo de Sitio correspondiente.</w:t>
      </w:r>
    </w:p>
    <w:p w14:paraId="579D0E2C" w14:textId="77777777" w:rsidR="00FD55B2" w:rsidRPr="005B6F26" w:rsidRDefault="00FD55B2" w:rsidP="009F7676">
      <w:pPr>
        <w:numPr>
          <w:ilvl w:val="0"/>
          <w:numId w:val="15"/>
        </w:numPr>
        <w:rPr>
          <w:lang w:val="es-ES_tradnl"/>
        </w:rPr>
      </w:pPr>
      <w:r w:rsidRPr="005B6F26">
        <w:rPr>
          <w:lang w:val="es-ES_tradnl"/>
        </w:rPr>
        <w:t xml:space="preserve">Para los Servicios de (i) Visita Técnica, (ii) Análisis de Factibilidad, (iii) Elaboración de Proyecto y Presupuesto, (iv) </w:t>
      </w:r>
      <w:r w:rsidRPr="005B6F26">
        <w:rPr>
          <w:color w:val="231F20"/>
          <w:lang w:val="es-ES_tradnl"/>
        </w:rPr>
        <w:t>Adecuación de Sitio, (v) Recuperación de Espacio,</w:t>
      </w:r>
      <w:r w:rsidRPr="005B6F26">
        <w:rPr>
          <w:lang w:val="es-ES_tradnl"/>
        </w:rPr>
        <w:t xml:space="preserve"> (vi) Verificación de Colocación y (vii) </w:t>
      </w:r>
      <w:r w:rsidRPr="005B6F26">
        <w:rPr>
          <w:color w:val="231F20"/>
          <w:lang w:val="es-ES_tradnl"/>
        </w:rPr>
        <w:t xml:space="preserve">Gestión de Proyecto de Nueva Obra Civil, </w:t>
      </w:r>
      <w:r w:rsidRPr="005B6F26">
        <w:rPr>
          <w:lang w:val="es-ES_tradnl"/>
        </w:rPr>
        <w:t>mediante la solicitud respectiva debidamente requisitada.</w:t>
      </w:r>
    </w:p>
    <w:p w14:paraId="579D0E2D" w14:textId="30F13FCD" w:rsidR="00FD55B2" w:rsidRPr="005B6F26" w:rsidRDefault="00FD55B2" w:rsidP="009F7676">
      <w:pPr>
        <w:numPr>
          <w:ilvl w:val="0"/>
          <w:numId w:val="15"/>
        </w:numPr>
        <w:rPr>
          <w:color w:val="231F20"/>
          <w:lang w:val="es-ES_tradnl"/>
        </w:rPr>
      </w:pPr>
      <w:r w:rsidRPr="005B6F26">
        <w:rPr>
          <w:color w:val="231F20"/>
          <w:lang w:val="es-ES_tradnl"/>
        </w:rPr>
        <w:t xml:space="preserve">Para el uso del SEG, mediante </w:t>
      </w:r>
      <w:r w:rsidR="00AD5046" w:rsidRPr="005B6F26">
        <w:rPr>
          <w:color w:val="231F20"/>
          <w:lang w:val="es-ES_tradnl"/>
        </w:rPr>
        <w:t>la obtención de un usuario y contraseña</w:t>
      </w:r>
      <w:r w:rsidRPr="005B6F26">
        <w:rPr>
          <w:color w:val="231F20"/>
          <w:lang w:val="es-ES_tradnl"/>
        </w:rPr>
        <w:t>.</w:t>
      </w:r>
    </w:p>
    <w:p w14:paraId="579D0E2E" w14:textId="77777777" w:rsidR="00FD55B2" w:rsidRPr="005B6F26" w:rsidRDefault="00FD55B2" w:rsidP="009F7676">
      <w:pPr>
        <w:numPr>
          <w:ilvl w:val="0"/>
          <w:numId w:val="15"/>
        </w:numPr>
        <w:rPr>
          <w:lang w:val="es-ES_tradnl"/>
        </w:rPr>
      </w:pPr>
      <w:r w:rsidRPr="005B6F26">
        <w:rPr>
          <w:lang w:val="es-ES_tradnl"/>
        </w:rPr>
        <w:t>Tratándose de la gestión de permisos y licencias de un Proyecto de Nueva Obra Civil, misma que no es un Servicio bajo este Convenio y que será prestada por terceros, mediante la suscripción conjunta de las Partes con el Gestor del acuerdo respectivo.</w:t>
      </w:r>
    </w:p>
    <w:p w14:paraId="579D0E2F" w14:textId="77777777" w:rsidR="00FD55B2" w:rsidRPr="005B6F26" w:rsidRDefault="00FD55B2" w:rsidP="009F7676">
      <w:pPr>
        <w:numPr>
          <w:ilvl w:val="0"/>
          <w:numId w:val="15"/>
        </w:numPr>
        <w:rPr>
          <w:lang w:val="es-ES_tradnl"/>
        </w:rPr>
      </w:pPr>
      <w:r w:rsidRPr="005B6F26">
        <w:rPr>
          <w:lang w:val="es-ES_tradnl"/>
        </w:rPr>
        <w:t>Lo anterior sin menoscabo del derecho del Concesionario de presentar ante el Instituto un desacuerdo y que el Instituto ordene al Agente Económico Preponderante la prestación de los servicios o el acceso a la infraestructura pasiva que esté relacionada con la presentación de un desacuerdo sobre el que el Instituto deba resolver.</w:t>
      </w:r>
    </w:p>
    <w:p w14:paraId="579D0E32" w14:textId="77777777" w:rsidR="00FD55B2" w:rsidRPr="005B6F26" w:rsidRDefault="00FD55B2" w:rsidP="00FD55B2">
      <w:pPr>
        <w:pStyle w:val="Ttulo2"/>
        <w:rPr>
          <w:szCs w:val="22"/>
        </w:rPr>
      </w:pPr>
      <w:bookmarkStart w:id="27" w:name="_Toc435539871"/>
      <w:bookmarkStart w:id="28" w:name="_Toc435570527"/>
      <w:r w:rsidRPr="005B6F26">
        <w:rPr>
          <w:szCs w:val="22"/>
        </w:rPr>
        <w:t xml:space="preserve">CLÁUSULA CUARTA.  </w:t>
      </w:r>
      <w:r w:rsidRPr="005B6F26">
        <w:rPr>
          <w:szCs w:val="22"/>
          <w:u w:val="single"/>
        </w:rPr>
        <w:t>CONDICIONES DE PAGO</w:t>
      </w:r>
      <w:r w:rsidRPr="005B6F26">
        <w:rPr>
          <w:szCs w:val="22"/>
        </w:rPr>
        <w:t>.</w:t>
      </w:r>
      <w:bookmarkEnd w:id="27"/>
      <w:bookmarkEnd w:id="28"/>
    </w:p>
    <w:p w14:paraId="579D0E33" w14:textId="77777777" w:rsidR="00FD55B2" w:rsidRPr="005B6F26" w:rsidRDefault="00FD55B2" w:rsidP="00FD55B2">
      <w:pPr>
        <w:pStyle w:val="Ttulo2"/>
        <w:rPr>
          <w:szCs w:val="22"/>
        </w:rPr>
      </w:pPr>
      <w:bookmarkStart w:id="29" w:name="_Toc435539872"/>
      <w:bookmarkStart w:id="30" w:name="_Toc435570528"/>
      <w:r w:rsidRPr="005B6F26">
        <w:rPr>
          <w:szCs w:val="22"/>
        </w:rPr>
        <w:t>4.1</w:t>
      </w:r>
      <w:r w:rsidRPr="005B6F26">
        <w:rPr>
          <w:szCs w:val="22"/>
        </w:rPr>
        <w:tab/>
        <w:t>Contraprestaciones</w:t>
      </w:r>
      <w:bookmarkEnd w:id="29"/>
      <w:bookmarkEnd w:id="30"/>
    </w:p>
    <w:p w14:paraId="579D0E34" w14:textId="1526DEE7" w:rsidR="00FD55B2" w:rsidRPr="005B6F26" w:rsidRDefault="00FD55B2" w:rsidP="00FD55B2">
      <w:pPr>
        <w:rPr>
          <w:lang w:val="es-ES_tradnl"/>
        </w:rPr>
      </w:pPr>
      <w:r w:rsidRPr="005B6F26">
        <w:rPr>
          <w:lang w:val="es-ES_tradnl"/>
        </w:rPr>
        <w:t>Por virtud de los Servicios que Telesites proporcionará al amparo del presente Convenio, el Concesionario se obliga a pagarle</w:t>
      </w:r>
      <w:r w:rsidR="003C42AA">
        <w:rPr>
          <w:lang w:val="es-ES_tradnl"/>
        </w:rPr>
        <w:t xml:space="preserve"> </w:t>
      </w:r>
      <w:r w:rsidR="003C42AA" w:rsidRPr="2EDB19E6">
        <w:rPr>
          <w:u w:val="single"/>
          <w:lang w:val="es-ES"/>
        </w:rPr>
        <w:t>a  Telesites</w:t>
      </w:r>
      <w:r w:rsidR="003C42AA" w:rsidRPr="2EDB19E6">
        <w:rPr>
          <w:lang w:val="es-ES"/>
        </w:rPr>
        <w:t xml:space="preserve"> </w:t>
      </w:r>
      <w:r w:rsidR="003C42AA" w:rsidRPr="2EDB19E6">
        <w:rPr>
          <w:u w:val="single"/>
          <w:lang w:val="es-ES"/>
        </w:rPr>
        <w:t>o bien,  cualquiera de sus subsidiarias, controladas o controladoras de Telesites</w:t>
      </w:r>
      <w:r w:rsidRPr="005B6F26">
        <w:rPr>
          <w:lang w:val="es-ES_tradnl"/>
        </w:rPr>
        <w:t xml:space="preserve"> las cantidades que resulten a su cargo conforme a:</w:t>
      </w:r>
    </w:p>
    <w:p w14:paraId="579D0E35" w14:textId="77777777" w:rsidR="00FD55B2" w:rsidRPr="005B6F26" w:rsidRDefault="00FD55B2" w:rsidP="009F7676">
      <w:pPr>
        <w:numPr>
          <w:ilvl w:val="0"/>
          <w:numId w:val="11"/>
        </w:numPr>
        <w:rPr>
          <w:lang w:val="es-ES_tradnl"/>
        </w:rPr>
      </w:pPr>
      <w:r w:rsidRPr="005B6F26">
        <w:rPr>
          <w:lang w:val="es-ES_tradnl"/>
        </w:rPr>
        <w:t>Las Tarifas aplicables a los Servicios de Acceso y Uso Compartido de Infraestructura Pasiva que se indiquen en el Acuerdo de Sitio respectivo, las cuales se ofrecerán atendiendo al principio de Trato No Discriminatorio y podrán diferenciarse por zonas geográficas.</w:t>
      </w:r>
    </w:p>
    <w:p w14:paraId="579D0E36" w14:textId="77777777" w:rsidR="00FD55B2" w:rsidRPr="005B6F26" w:rsidRDefault="00FD55B2" w:rsidP="009F7676">
      <w:pPr>
        <w:numPr>
          <w:ilvl w:val="0"/>
          <w:numId w:val="11"/>
        </w:numPr>
        <w:rPr>
          <w:lang w:val="es-ES_tradnl"/>
        </w:rPr>
      </w:pPr>
      <w:r w:rsidRPr="005B6F26">
        <w:rPr>
          <w:lang w:val="es-ES_tradnl"/>
        </w:rPr>
        <w:t xml:space="preserve">Los precios por los Servicios Complementarios de Visita Técnica, Análisis de Factibilidad, Elaboración de Proyecto y Presupuesto y Verificación de Colocación que se detallan en el </w:t>
      </w:r>
      <w:r w:rsidRPr="005B6F26">
        <w:rPr>
          <w:i/>
          <w:lang w:val="es-ES_tradnl"/>
        </w:rPr>
        <w:t>Anexo “A”</w:t>
      </w:r>
      <w:r w:rsidRPr="005B6F26">
        <w:rPr>
          <w:lang w:val="es-ES_tradnl"/>
        </w:rPr>
        <w:t xml:space="preserve"> </w:t>
      </w:r>
      <w:r w:rsidRPr="005B6F26">
        <w:rPr>
          <w:i/>
          <w:lang w:val="es-ES_tradnl"/>
        </w:rPr>
        <w:t>- Precios y Tarifas</w:t>
      </w:r>
      <w:r w:rsidRPr="005B6F26">
        <w:rPr>
          <w:lang w:val="es-ES_tradnl"/>
        </w:rPr>
        <w:t xml:space="preserve"> del presente Convenio.</w:t>
      </w:r>
    </w:p>
    <w:p w14:paraId="579D0E37" w14:textId="77777777" w:rsidR="00FD55B2" w:rsidRPr="005B6F26" w:rsidRDefault="00FD55B2" w:rsidP="009F7676">
      <w:pPr>
        <w:numPr>
          <w:ilvl w:val="0"/>
          <w:numId w:val="11"/>
        </w:numPr>
        <w:rPr>
          <w:lang w:val="es-ES_tradnl"/>
        </w:rPr>
      </w:pPr>
      <w:r w:rsidRPr="005B6F26">
        <w:rPr>
          <w:lang w:val="es-ES_tradnl"/>
        </w:rPr>
        <w:t>Los precios por los Servicios Complementarios de Adecuación de Sitios, Recuperación de Espacio y Gestión de Proyecto de Nueva Obra Civil que, dada su naturaleza específica, hayan sido presupuestados por Telesites al Concesionario y aceptados por éste último mediante la emisión de la Aceptación correspondiente.</w:t>
      </w:r>
    </w:p>
    <w:p w14:paraId="579D0E38" w14:textId="77777777" w:rsidR="00FD55B2" w:rsidRPr="005B6F26" w:rsidRDefault="00FD55B2" w:rsidP="009F7676">
      <w:pPr>
        <w:numPr>
          <w:ilvl w:val="0"/>
          <w:numId w:val="11"/>
        </w:numPr>
        <w:rPr>
          <w:lang w:val="es-ES_tradnl"/>
        </w:rPr>
      </w:pPr>
      <w:r w:rsidRPr="005B6F26">
        <w:rPr>
          <w:i/>
          <w:lang w:val="es-ES_tradnl"/>
        </w:rPr>
        <w:t>Pro-rata</w:t>
      </w:r>
      <w:r w:rsidRPr="005B6F26">
        <w:rPr>
          <w:lang w:val="es-ES_tradnl"/>
        </w:rPr>
        <w:t xml:space="preserve"> entre el Concesionario y todo concesionario en el Sitio, de las cantidades a cubrir bajo cualquier concepto diverso a la ocupación como tal del Sitio (tales como cuotas de mantenimiento, cuotas a asociaciones vecinales, servidumbres y accesos, extensiones de línea, obras extraordinarias, así como cualesquiera pagos que impongan terceros con motivo del Sitio), que se definan en el Acuerdo de Sitio correspondiente.</w:t>
      </w:r>
    </w:p>
    <w:p w14:paraId="579D0E39" w14:textId="77777777" w:rsidR="00FD55B2" w:rsidRPr="005B6F26" w:rsidRDefault="00FD55B2" w:rsidP="009F7676">
      <w:pPr>
        <w:numPr>
          <w:ilvl w:val="0"/>
          <w:numId w:val="11"/>
        </w:numPr>
        <w:rPr>
          <w:lang w:val="es-ES_tradnl"/>
        </w:rPr>
      </w:pPr>
      <w:r w:rsidRPr="005B6F26">
        <w:rPr>
          <w:lang w:val="es-ES_tradnl"/>
        </w:rPr>
        <w:t>Cualesquiera otras que convengan las Partes.</w:t>
      </w:r>
    </w:p>
    <w:p w14:paraId="579D0E3A" w14:textId="77777777" w:rsidR="00FD55B2" w:rsidRPr="005B6F26" w:rsidRDefault="00FD55B2" w:rsidP="00FD55B2">
      <w:pPr>
        <w:rPr>
          <w:lang w:val="es-ES_tradnl"/>
        </w:rPr>
      </w:pPr>
      <w:r w:rsidRPr="005B6F26">
        <w:rPr>
          <w:lang w:val="es-ES_tradnl"/>
        </w:rPr>
        <w:t>Las contraprestaciones estarán sujetas a la legislación fiscal que sea aplicable. Las contraprestaciones causarán, y a las mismas se añadirá, el Impuesto al Valor Agregado correspondiente, así como cualquier otro impuesto que conforme a la legislación resultare aplicable.</w:t>
      </w:r>
    </w:p>
    <w:p w14:paraId="579D0E3C" w14:textId="77777777" w:rsidR="00FD55B2" w:rsidRPr="005B6F26" w:rsidRDefault="00FD55B2" w:rsidP="00FD55B2">
      <w:pPr>
        <w:pStyle w:val="Ttulo2"/>
        <w:rPr>
          <w:szCs w:val="22"/>
        </w:rPr>
      </w:pPr>
      <w:bookmarkStart w:id="31" w:name="_Toc435539873"/>
      <w:bookmarkStart w:id="32" w:name="_Toc435570529"/>
      <w:r w:rsidRPr="005B6F26">
        <w:rPr>
          <w:szCs w:val="22"/>
        </w:rPr>
        <w:t>4.2</w:t>
      </w:r>
      <w:r w:rsidRPr="005B6F26">
        <w:rPr>
          <w:szCs w:val="22"/>
        </w:rPr>
        <w:tab/>
        <w:t>Otros conceptos de pago</w:t>
      </w:r>
      <w:bookmarkEnd w:id="31"/>
      <w:bookmarkEnd w:id="32"/>
    </w:p>
    <w:p w14:paraId="579D0E3D" w14:textId="77777777" w:rsidR="00FD55B2" w:rsidRPr="005B6F26" w:rsidRDefault="00FD55B2" w:rsidP="00FD55B2">
      <w:pPr>
        <w:rPr>
          <w:lang w:val="es-ES_tradnl"/>
        </w:rPr>
      </w:pPr>
      <w:r w:rsidRPr="005B6F26">
        <w:rPr>
          <w:lang w:val="es-ES_tradnl"/>
        </w:rPr>
        <w:t>Adicionalmente a las contraprestaciones, las Partes convienen desde ahora que cubrirán proporcionalmente las erogaciones correspondientes a los derechos, impuestos, contraprestación al Gestor, servicios a terceros y demás gastos documentados relacionados con la gestoría de autorizaciones, permisos y licencias para la realización de la Nueva Obra Civil. Al efecto, las Partes convienen en que suscribirán conjuntamente para tal efecto el convenio correspondiente con el Gestor que indique Telesites.</w:t>
      </w:r>
    </w:p>
    <w:p w14:paraId="579D0E3E" w14:textId="77777777" w:rsidR="00FD55B2" w:rsidRPr="005B6F26" w:rsidRDefault="00FD55B2" w:rsidP="00FD55B2">
      <w:pPr>
        <w:rPr>
          <w:lang w:val="es-ES_tradnl"/>
        </w:rPr>
      </w:pPr>
      <w:r w:rsidRPr="005B6F26">
        <w:rPr>
          <w:lang w:val="es-ES_tradnl"/>
        </w:rPr>
        <w:t xml:space="preserve">Igualmente las Partes convienen que salvo estipulación diversa en el presente Convenio o el Acuerdo de Sitio respectivo: (a) en caso de que el Concesionario </w:t>
      </w:r>
      <w:r w:rsidRPr="005B6F26">
        <w:t>decida dar por terminado anticipadamente el presente Convenio o determinado Acuerdo de Sitio, deberá cubrir a</w:t>
      </w:r>
      <w:r w:rsidRPr="005B6F26">
        <w:rPr>
          <w:lang w:val="es-ES_tradnl"/>
        </w:rPr>
        <w:t xml:space="preserve"> Telesites el monto total de las contraprestaciones devengadas por los Servicios solicitados, así como cualesquiera gastos, Intereses Moratorios y penas convencionales que se hubieren generado a su cargo, incluyendo las correspondientes por el incumplimiento al plazo forzoso tratándose del Servicio de Acceso y Uso Compartido de Infraestructura Pasiva; (b) en caso de que Telesites </w:t>
      </w:r>
      <w:r w:rsidRPr="005B6F26">
        <w:t>decida dar por terminado anticipadamente el presente Convenio o determinado Acuerdo de Sitio, deberá cubrir al</w:t>
      </w:r>
      <w:r w:rsidRPr="005B6F26">
        <w:rPr>
          <w:lang w:val="es-ES_tradnl"/>
        </w:rPr>
        <w:t xml:space="preserve"> Concesionario el monto total de las contraprestaciones pagadas por los Servicios solicitados que no hubiesen sido prestados, así como cualesquiera gastos, Intereses Moratorios y penas convencionales que se hubieren generado a su cargo, incluyendo las correspondientes por el incumplimiento al plazo forzoso tratándose del Servicio de Acceso y Uso Compartido de Infraestructura Pasiva.</w:t>
      </w:r>
    </w:p>
    <w:p w14:paraId="579D0E40" w14:textId="77777777" w:rsidR="00FD55B2" w:rsidRPr="005B6F26" w:rsidRDefault="00FD55B2" w:rsidP="00FD55B2">
      <w:pPr>
        <w:pStyle w:val="Ttulo2"/>
        <w:rPr>
          <w:szCs w:val="22"/>
        </w:rPr>
      </w:pPr>
      <w:bookmarkStart w:id="33" w:name="_Toc435539874"/>
      <w:bookmarkStart w:id="34" w:name="_Toc435570530"/>
      <w:r w:rsidRPr="005B6F26">
        <w:rPr>
          <w:szCs w:val="22"/>
        </w:rPr>
        <w:t>4.3</w:t>
      </w:r>
      <w:r w:rsidRPr="005B6F26">
        <w:rPr>
          <w:szCs w:val="22"/>
        </w:rPr>
        <w:tab/>
        <w:t>Vigencia</w:t>
      </w:r>
      <w:bookmarkEnd w:id="33"/>
      <w:bookmarkEnd w:id="34"/>
    </w:p>
    <w:p w14:paraId="579D0E41" w14:textId="77777777" w:rsidR="00FD55B2" w:rsidRPr="005B6F26" w:rsidRDefault="00FD55B2" w:rsidP="00FD55B2">
      <w:pPr>
        <w:rPr>
          <w:lang w:val="es-ES_tradnl"/>
        </w:rPr>
      </w:pPr>
      <w:r w:rsidRPr="005B6F26">
        <w:rPr>
          <w:lang w:val="es-ES_tradnl"/>
        </w:rPr>
        <w:t xml:space="preserve">La vigencia de los precios y Tarifas será la acordada entre las Partes en el </w:t>
      </w:r>
      <w:r w:rsidRPr="005B6F26">
        <w:rPr>
          <w:i/>
          <w:lang w:val="es-ES_tradnl"/>
        </w:rPr>
        <w:t>Anexo A – Precios y Tarifas</w:t>
      </w:r>
      <w:r w:rsidRPr="005B6F26">
        <w:rPr>
          <w:lang w:val="es-ES_tradnl"/>
        </w:rPr>
        <w:t>, así como la señalada de manera específica en el Acuerdo de Sitio respectivo.</w:t>
      </w:r>
    </w:p>
    <w:p w14:paraId="579D0E42" w14:textId="77777777" w:rsidR="00FD55B2" w:rsidRPr="005B6F26" w:rsidRDefault="00FD55B2" w:rsidP="00FD55B2">
      <w:pPr>
        <w:rPr>
          <w:lang w:val="es-ES_tradnl"/>
        </w:rPr>
      </w:pPr>
      <w:r w:rsidRPr="005B6F26">
        <w:rPr>
          <w:lang w:val="es-ES_tradnl"/>
        </w:rPr>
        <w:t>Previamente a la terminación de la vigencia de los precios y Tarifas, Telesites y el Concesionario podrán negociar de buena fe y convenir nuevos precios y Tarifas por la prestación de los Servicios, conforme al siguiente procedimiento.</w:t>
      </w:r>
    </w:p>
    <w:p w14:paraId="579D0E43" w14:textId="77777777" w:rsidR="00FD55B2" w:rsidRPr="005B6F26" w:rsidRDefault="00FD55B2" w:rsidP="00FD55B2">
      <w:pPr>
        <w:rPr>
          <w:lang w:val="es-ES_tradnl"/>
        </w:rPr>
      </w:pPr>
      <w:r w:rsidRPr="005B6F26">
        <w:rPr>
          <w:lang w:val="es-ES_tradnl"/>
        </w:rPr>
        <w:t>Dentro del plazo de 180 (ciento ochenta) días previo a la conclusión de la vigencia del Convenio, las Partes iniciaran el periodo de negociación de tarifas a fin de determinar los precios y Tarifas que serán aplicables en caso que el mismo se renueve o se celebre uno nuevo bajo la Oferta de Referencia aplicable.</w:t>
      </w:r>
    </w:p>
    <w:p w14:paraId="579D0E44" w14:textId="77777777" w:rsidR="00FD55B2" w:rsidRPr="005B6F26" w:rsidRDefault="00FD55B2" w:rsidP="00FD55B2">
      <w:r w:rsidRPr="005B6F26">
        <w:t>Si al término de la vigencia del Convenio no existe acuerdo o una Resolución Firme (o no susceptible de suspensión) emitida por autoridad competente, Telesites cesará la recepción de Solicitudes para la prestación de los Servicios, sin responsabilidad alguna a su cargo, salvo que el Concesionario le solicite por escrito - en términos del Anexo “C” - Formato de Acuerdo de Prórroga del Convenio, la recepción de Solicitudes de Servicios, con al menos 15 (quince) días de anticipación a la terminación de la vigencia.</w:t>
      </w:r>
    </w:p>
    <w:p w14:paraId="579D0E45" w14:textId="77777777" w:rsidR="00FD55B2" w:rsidRPr="005B6F26" w:rsidRDefault="00FD55B2" w:rsidP="00FD55B2">
      <w:r w:rsidRPr="005B6F26">
        <w:t xml:space="preserve">Los precios y Tarifas que hubiesen estado en vigor el día inmediato anterior a la fecha en que formalmente hubiese terminado la vigencia que las Partes convinieron mediante el </w:t>
      </w:r>
      <w:r w:rsidRPr="005B6F26">
        <w:rPr>
          <w:i/>
        </w:rPr>
        <w:t>Anexo "A" - Precios y Tarifas</w:t>
      </w:r>
      <w:r w:rsidRPr="005B6F26">
        <w:t xml:space="preserve"> del presente Convenio, serán aquellas que el Concesionario podrá solicitar bajo la aplicación del Anexo “C” - Formato de Acuerdo de Prórroga del Convenio y tendrán una vigencia de 60 (sesenta) días naturales, prorrogables por el número de veces que el Concesionario lo requiera por escrito en los mismos términos.</w:t>
      </w:r>
    </w:p>
    <w:p w14:paraId="579D0E46" w14:textId="77777777" w:rsidR="00FD55B2" w:rsidRPr="005B6F26" w:rsidRDefault="00FD55B2" w:rsidP="00FD55B2">
      <w:r w:rsidRPr="005B6F26">
        <w:t>En caso de que se determinen precios y/o Tarifas mediante una Resolución Firme (o no susceptible de suspensión) emitida por autoridad competente, dentro de alguno de los periodos de duración de las prórrogas, las Partes se regirán por éstas a partir del momento en que surta efectos tal resolución y se aplicarán, dichas tarifas, a partir de la fecha de solicitud del desacuerdo o a partir del término de la vigencia de las tarifas, en caso de que la solicitud de desacuerdo se haya presentado antes de su expiración.</w:t>
      </w:r>
    </w:p>
    <w:p w14:paraId="579D0E47" w14:textId="77777777" w:rsidR="00FD55B2" w:rsidRPr="005B6F26" w:rsidRDefault="00FD55B2" w:rsidP="00FD55B2">
      <w:r w:rsidRPr="005B6F26">
        <w:t>En concordancia con lo señalado en la presente cláusula, en caso de que el Concesionario inicie un desacuerdo sobre las tarifas aplicables a los Servicios descritos en la Oferta de Referencia, el Instituto, una vez analizada la solicitud respectiva, podrá ordenar a Telesites la prestación de los Servicios cuyas tarifas sean materia de la controversia, con independencia de que aquél resuelva con posterioridad sobre las tarifas aplicables, debiendo el Concesionario observar lo dispuesto en el párrafo quinto del presente numeral, como garantía para asegurar el cumplimiento de sus obligaciones contractuales.</w:t>
      </w:r>
    </w:p>
    <w:p w14:paraId="579D0E49" w14:textId="77777777" w:rsidR="00FD55B2" w:rsidRPr="005B6F26" w:rsidRDefault="00FD55B2" w:rsidP="00FD55B2">
      <w:pPr>
        <w:pStyle w:val="Ttulo2"/>
        <w:rPr>
          <w:szCs w:val="22"/>
        </w:rPr>
      </w:pPr>
      <w:bookmarkStart w:id="35" w:name="_Toc435539875"/>
      <w:bookmarkStart w:id="36" w:name="_Toc435570531"/>
      <w:r w:rsidRPr="005B6F26">
        <w:rPr>
          <w:szCs w:val="22"/>
        </w:rPr>
        <w:t>4.4</w:t>
      </w:r>
      <w:r w:rsidRPr="005B6F26">
        <w:rPr>
          <w:szCs w:val="22"/>
        </w:rPr>
        <w:tab/>
        <w:t>No compensación</w:t>
      </w:r>
      <w:bookmarkEnd w:id="35"/>
      <w:bookmarkEnd w:id="36"/>
    </w:p>
    <w:p w14:paraId="579D0E4A" w14:textId="3B5A91C5" w:rsidR="00FD55B2" w:rsidRPr="005B6F26" w:rsidRDefault="00FD55B2" w:rsidP="00FD55B2">
      <w:pPr>
        <w:rPr>
          <w:lang w:val="es-ES_tradnl"/>
        </w:rPr>
      </w:pPr>
      <w:r w:rsidRPr="005B6F26">
        <w:rPr>
          <w:lang w:val="es-ES_tradnl"/>
        </w:rPr>
        <w:t xml:space="preserve">Salvo estipulación en el presente Convenio, o acuerdo entre las Partes, bajo ninguna circunstancia ninguna Parte tendrá derecho a reducir, deducir o compensar cantidad alguna contra las cantidades </w:t>
      </w:r>
      <w:r w:rsidR="00FC2C2E" w:rsidRPr="005B6F26">
        <w:rPr>
          <w:lang w:val="es-ES_tradnl"/>
        </w:rPr>
        <w:t>que,</w:t>
      </w:r>
      <w:r w:rsidRPr="005B6F26">
        <w:rPr>
          <w:lang w:val="es-ES_tradnl"/>
        </w:rPr>
        <w:t xml:space="preserve"> por concepto de contraprestaciones, Intereses Moratorios, penas convencionales (con la excepción de notas de crédito relacionadas con estas), gastos o cualquier otro deba pagar a la otra bajo el presente Convenio.</w:t>
      </w:r>
    </w:p>
    <w:p w14:paraId="579D0E4B" w14:textId="77777777" w:rsidR="00FD55B2" w:rsidRPr="005B6F26" w:rsidRDefault="00FD55B2" w:rsidP="00FD55B2">
      <w:pPr>
        <w:pStyle w:val="Ttulo2"/>
        <w:rPr>
          <w:szCs w:val="22"/>
        </w:rPr>
      </w:pPr>
      <w:bookmarkStart w:id="37" w:name="_Toc435539876"/>
      <w:bookmarkStart w:id="38" w:name="_Toc435570532"/>
      <w:r w:rsidRPr="005B6F26">
        <w:rPr>
          <w:szCs w:val="22"/>
        </w:rPr>
        <w:t>4.5</w:t>
      </w:r>
      <w:r w:rsidRPr="005B6F26">
        <w:rPr>
          <w:szCs w:val="22"/>
        </w:rPr>
        <w:tab/>
        <w:t>Lugar y forma de pago</w:t>
      </w:r>
      <w:bookmarkEnd w:id="37"/>
      <w:bookmarkEnd w:id="38"/>
    </w:p>
    <w:p w14:paraId="579D0E4C" w14:textId="77777777" w:rsidR="00FD55B2" w:rsidRPr="005B6F26" w:rsidRDefault="00FD55B2" w:rsidP="00FD55B2">
      <w:pPr>
        <w:rPr>
          <w:lang w:val="es-ES_tradnl"/>
        </w:rPr>
      </w:pPr>
      <w:r w:rsidRPr="005B6F26">
        <w:rPr>
          <w:lang w:val="es-ES_tradnl"/>
        </w:rPr>
        <w:t xml:space="preserve">Cualquier contraprestación o gasto a cargo del Concesionario deberá ser realizado en los plazos, términos y condiciones establecidos en este Convenio, en la Oferta de Referencia y en el Acuerdo de Sitio específico de que se trate.  </w:t>
      </w:r>
    </w:p>
    <w:p w14:paraId="579D0E4D" w14:textId="77777777" w:rsidR="00FD55B2" w:rsidRPr="005B6F26" w:rsidRDefault="00FD55B2" w:rsidP="00FD55B2">
      <w:pPr>
        <w:rPr>
          <w:lang w:val="es-ES_tradnl"/>
        </w:rPr>
      </w:pPr>
      <w:r w:rsidRPr="005B6F26">
        <w:rPr>
          <w:lang w:val="es-ES_tradnl"/>
        </w:rPr>
        <w:t xml:space="preserve">Todos los pagos deberán ser hechos en pesos, moneda de curso legal en los Estados Unidos Mexicanos, o aquella unidad monetaria que la sustituya. </w:t>
      </w:r>
    </w:p>
    <w:p w14:paraId="579D0E4E" w14:textId="77777777" w:rsidR="00FD55B2" w:rsidRPr="005B6F26" w:rsidRDefault="00FD55B2" w:rsidP="00FD55B2">
      <w:pPr>
        <w:rPr>
          <w:lang w:val="es-ES_tradnl"/>
        </w:rPr>
      </w:pPr>
      <w:r w:rsidRPr="005B6F26">
        <w:rPr>
          <w:lang w:val="es-ES_tradnl"/>
        </w:rPr>
        <w:t>En el caso de que alguna contraprestación o gasto a cargo del Concesionario sea establecido en moneda extranjera, el Concesionario deberá cubrirla de acuerdo a lo señalado en el párrafo anterior, al tipo de cambio publicado en el Diario Oficial de la Federación como “Tipo de Cambio para solventar obligaciones denominadas en moneda extranjera” (o aquél que lo sustituya) correspondiente 2 (dos) días anteriores a la fecha en la que efectivamente se realice el pago.</w:t>
      </w:r>
    </w:p>
    <w:p w14:paraId="579D0E50" w14:textId="77777777" w:rsidR="00FD55B2" w:rsidRPr="005B6F26" w:rsidRDefault="00FD55B2" w:rsidP="00FD55B2">
      <w:pPr>
        <w:rPr>
          <w:lang w:val="es-ES_tradnl"/>
        </w:rPr>
      </w:pPr>
      <w:r w:rsidRPr="005B6F26">
        <w:rPr>
          <w:lang w:val="es-ES_tradnl"/>
        </w:rPr>
        <w:t xml:space="preserve">Todos los pagos y depósitos deberán ser realizados </w:t>
      </w:r>
      <w:r w:rsidRPr="005B6F26">
        <w:rPr>
          <w:b/>
          <w:lang w:val="es-ES_tradnl"/>
        </w:rPr>
        <w:t>(i)</w:t>
      </w:r>
      <w:r w:rsidRPr="005B6F26">
        <w:rPr>
          <w:lang w:val="es-ES_tradnl"/>
        </w:rPr>
        <w:t xml:space="preserve"> mediante transferencia electrónica a la cuenta bancaria que Telesites le hubiere indicado por escrito al Concesionario para tales efectos, o </w:t>
      </w:r>
      <w:r w:rsidRPr="005B6F26">
        <w:rPr>
          <w:b/>
          <w:lang w:val="es-ES_tradnl"/>
        </w:rPr>
        <w:t xml:space="preserve">(ii) </w:t>
      </w:r>
      <w:r w:rsidRPr="005B6F26">
        <w:rPr>
          <w:lang w:val="es-ES_tradnl"/>
        </w:rPr>
        <w:t>a través de cualquier otro medio de pago aceptable para Telesites e indicado al Concesionario por escrito con la debida oportunidad.</w:t>
      </w:r>
    </w:p>
    <w:p w14:paraId="579D0E51" w14:textId="77777777" w:rsidR="00FD55B2" w:rsidRPr="005B6F26" w:rsidRDefault="00FD55B2" w:rsidP="00FD55B2">
      <w:pPr>
        <w:rPr>
          <w:lang w:val="es-ES_tradnl"/>
        </w:rPr>
      </w:pPr>
      <w:r w:rsidRPr="005B6F26">
        <w:rPr>
          <w:lang w:val="es-ES_tradnl"/>
        </w:rPr>
        <w:t>Todo pago o depósito que lleve a cabo el Concesionario se tendrá por realizado en el día hábil bancario en el que Telesites reciba el mismo, para lo cual, el Concesionario deberá incluir la(s) referencia(s) que al efecto indique Telesites para el(los) concepto(s) de que se trate(n).</w:t>
      </w:r>
    </w:p>
    <w:p w14:paraId="579D0E52" w14:textId="77777777" w:rsidR="00FD55B2" w:rsidRPr="005B6F26" w:rsidRDefault="00FD55B2" w:rsidP="00FD55B2">
      <w:pPr>
        <w:rPr>
          <w:lang w:val="es-ES_tradnl"/>
        </w:rPr>
      </w:pPr>
      <w:r w:rsidRPr="005B6F26">
        <w:rPr>
          <w:lang w:val="es-ES_tradnl"/>
        </w:rPr>
        <w:t>Telesites se obliga a notificar al Concesionario con al menos 10 (diez) días naturales de anticipación sobre cualquier cambio en la cuenta bancaria designada para cualquier pago con motivo del presente Convenio.</w:t>
      </w:r>
    </w:p>
    <w:p w14:paraId="579D0E54" w14:textId="77777777" w:rsidR="00FD55B2" w:rsidRPr="005B6F26" w:rsidRDefault="00FD55B2" w:rsidP="00FD55B2">
      <w:pPr>
        <w:pStyle w:val="Ttulo2"/>
        <w:rPr>
          <w:szCs w:val="22"/>
        </w:rPr>
      </w:pPr>
      <w:bookmarkStart w:id="39" w:name="_Toc435539877"/>
      <w:bookmarkStart w:id="40" w:name="_Toc435570533"/>
      <w:r w:rsidRPr="005B6F26">
        <w:rPr>
          <w:szCs w:val="22"/>
        </w:rPr>
        <w:t>4.6</w:t>
      </w:r>
      <w:r w:rsidRPr="005B6F26">
        <w:rPr>
          <w:szCs w:val="22"/>
        </w:rPr>
        <w:tab/>
        <w:t>Condiciones de Pago</w:t>
      </w:r>
      <w:bookmarkEnd w:id="39"/>
      <w:bookmarkEnd w:id="40"/>
    </w:p>
    <w:p w14:paraId="579D0E55" w14:textId="77777777" w:rsidR="00FD55B2" w:rsidRPr="005B6F26" w:rsidRDefault="00FD55B2" w:rsidP="00FD55B2">
      <w:pPr>
        <w:rPr>
          <w:lang w:val="es-ES_tradnl"/>
        </w:rPr>
      </w:pPr>
      <w:r w:rsidRPr="005B6F26">
        <w:rPr>
          <w:lang w:val="es-ES_tradnl"/>
        </w:rPr>
        <w:t>Para el pago de las contraprestaciones que se deriven con motivo del presente Convenio, regirán las siguientes condiciones de pago:</w:t>
      </w:r>
    </w:p>
    <w:p w14:paraId="579D0E56" w14:textId="77777777" w:rsidR="00FD55B2" w:rsidRPr="005B6F26" w:rsidRDefault="00FD55B2" w:rsidP="00FD55B2">
      <w:pPr>
        <w:pStyle w:val="Ttulo3"/>
        <w:ind w:left="709"/>
        <w:rPr>
          <w:lang w:val="es-ES_tradnl"/>
        </w:rPr>
      </w:pPr>
      <w:bookmarkStart w:id="41" w:name="_Toc435539878"/>
      <w:bookmarkStart w:id="42" w:name="_Toc435570534"/>
      <w:r w:rsidRPr="005B6F26">
        <w:rPr>
          <w:lang w:val="es-ES_tradnl"/>
        </w:rPr>
        <w:t>4.6.1</w:t>
      </w:r>
      <w:r w:rsidRPr="005B6F26">
        <w:rPr>
          <w:lang w:val="es-ES_tradnl"/>
        </w:rPr>
        <w:tab/>
        <w:t>Facturas</w:t>
      </w:r>
      <w:bookmarkEnd w:id="41"/>
      <w:bookmarkEnd w:id="42"/>
    </w:p>
    <w:p w14:paraId="579D0E57" w14:textId="3E6895CA" w:rsidR="00FD55B2" w:rsidRPr="005B6F26" w:rsidRDefault="00FD55B2" w:rsidP="00FD55B2">
      <w:pPr>
        <w:ind w:left="709"/>
      </w:pPr>
      <w:r w:rsidRPr="005B6F26">
        <w:t xml:space="preserve">Telesites entregará al Concesionario mediante el envío a la dirección de correo electrónico señalada por el Concesionario y/o haciéndolas disponibles en el SEG, las facturas electrónicas que incluyan los cargos derivados de cada uno de los Servicios. </w:t>
      </w:r>
    </w:p>
    <w:p w14:paraId="579D0E58" w14:textId="77777777" w:rsidR="00FD55B2" w:rsidRPr="005B6F26" w:rsidRDefault="00FD55B2" w:rsidP="00FD55B2">
      <w:pPr>
        <w:ind w:left="709"/>
      </w:pPr>
      <w:r w:rsidRPr="005B6F26">
        <w:t>En el caso del Servicio de Acceso y Uso Compartido de Infraestructura Pasiva será emitida una factura correspondiente a la prestación de la totalidad de tales Servicios que hayan sido contratados por el Concesionario, indicando en un anexo que se acompañará a dicha factura, el detalle de los Servicios para cada Sitio, incluyendo los conceptos correspondientes, a saber:</w:t>
      </w:r>
    </w:p>
    <w:p w14:paraId="579D0E5A" w14:textId="77777777" w:rsidR="00FD55B2" w:rsidRPr="005B6F26" w:rsidRDefault="00FD55B2" w:rsidP="000311D2">
      <w:pPr>
        <w:numPr>
          <w:ilvl w:val="0"/>
          <w:numId w:val="10"/>
        </w:numPr>
        <w:spacing w:after="0" w:line="240" w:lineRule="auto"/>
        <w:ind w:left="993" w:hanging="284"/>
        <w:rPr>
          <w:color w:val="231F20"/>
        </w:rPr>
      </w:pPr>
      <w:r w:rsidRPr="005B6F26">
        <w:t>Espacio Aprobado en Torre</w:t>
      </w:r>
    </w:p>
    <w:p w14:paraId="579D0E5B" w14:textId="77777777" w:rsidR="00FD55B2" w:rsidRPr="005B6F26" w:rsidRDefault="00FD55B2" w:rsidP="000311D2">
      <w:pPr>
        <w:numPr>
          <w:ilvl w:val="0"/>
          <w:numId w:val="10"/>
        </w:numPr>
        <w:spacing w:after="0" w:line="240" w:lineRule="auto"/>
        <w:ind w:left="993" w:hanging="284"/>
        <w:rPr>
          <w:color w:val="231F20"/>
        </w:rPr>
      </w:pPr>
      <w:r w:rsidRPr="005B6F26">
        <w:t>Espacio Aprobado en Piso</w:t>
      </w:r>
    </w:p>
    <w:p w14:paraId="54AAA06D" w14:textId="77777777" w:rsidR="00F56E44" w:rsidRPr="005B6F26" w:rsidRDefault="00F56E44" w:rsidP="000311D2">
      <w:pPr>
        <w:numPr>
          <w:ilvl w:val="0"/>
          <w:numId w:val="10"/>
        </w:numPr>
        <w:spacing w:after="0" w:line="240" w:lineRule="auto"/>
        <w:ind w:left="993" w:hanging="284"/>
        <w:rPr>
          <w:color w:val="231F20"/>
        </w:rPr>
      </w:pPr>
      <w:r w:rsidRPr="005B6F26">
        <w:t>Aire Acondicionado</w:t>
      </w:r>
    </w:p>
    <w:p w14:paraId="30D95DAD" w14:textId="77777777" w:rsidR="00F56E44" w:rsidRPr="005B6F26" w:rsidRDefault="00F56E44" w:rsidP="000311D2">
      <w:pPr>
        <w:numPr>
          <w:ilvl w:val="0"/>
          <w:numId w:val="10"/>
        </w:numPr>
        <w:spacing w:after="0" w:line="240" w:lineRule="auto"/>
        <w:ind w:left="993" w:hanging="284"/>
        <w:rPr>
          <w:color w:val="231F20"/>
        </w:rPr>
      </w:pPr>
      <w:r w:rsidRPr="005B6F26">
        <w:t xml:space="preserve">Fuentes de energía </w:t>
      </w:r>
    </w:p>
    <w:p w14:paraId="579D0E5E" w14:textId="77777777" w:rsidR="00FD55B2" w:rsidRPr="005B6F26" w:rsidRDefault="00FD55B2" w:rsidP="00FD55B2">
      <w:pPr>
        <w:ind w:left="709"/>
        <w:rPr>
          <w:color w:val="231F20"/>
        </w:rPr>
      </w:pPr>
    </w:p>
    <w:p w14:paraId="579D0E5F" w14:textId="0F41FC91" w:rsidR="00FD55B2" w:rsidRPr="005B6F26" w:rsidRDefault="00FD55B2" w:rsidP="00FD55B2">
      <w:pPr>
        <w:ind w:left="709"/>
        <w:rPr>
          <w:color w:val="231F20"/>
        </w:rPr>
      </w:pPr>
      <w:r w:rsidRPr="005B6F26">
        <w:rPr>
          <w:color w:val="231F20"/>
        </w:rPr>
        <w:t xml:space="preserve">Dicha factura y su anexo correspondiente serán emitidos por Telesites </w:t>
      </w:r>
      <w:r w:rsidR="003C42AA" w:rsidRPr="2EDB19E6">
        <w:rPr>
          <w:u w:val="single"/>
          <w:lang w:val="es-ES"/>
        </w:rPr>
        <w:t>o bien,  cualquiera de sus subsidiarias, controladas o controladoras de Telesites</w:t>
      </w:r>
      <w:r w:rsidR="003C42AA" w:rsidRPr="2EDB19E6">
        <w:rPr>
          <w:color w:val="231F20"/>
        </w:rPr>
        <w:t xml:space="preserve"> </w:t>
      </w:r>
      <w:r w:rsidRPr="005B6F26">
        <w:rPr>
          <w:color w:val="231F20"/>
        </w:rPr>
        <w:t>y entregados al Concesionario dentro de los últimos 10 (diez) días del mes anterior al que corresponda el pago.</w:t>
      </w:r>
    </w:p>
    <w:p w14:paraId="579D0E60" w14:textId="77777777" w:rsidR="00FD55B2" w:rsidRPr="005B6F26" w:rsidRDefault="00FD55B2" w:rsidP="00FD55B2">
      <w:pPr>
        <w:ind w:left="709"/>
      </w:pPr>
      <w:r w:rsidRPr="005B6F26">
        <w:rPr>
          <w:color w:val="231F20"/>
        </w:rPr>
        <w:t xml:space="preserve">En el caso de los Servicios Complementarios de Visita Técnica, Análisis de Factibilidad, Elaboración de Proyecto y Presupuesto y Verificación de Colocación, se emitirá también una sola factura, a la que de igual manera se acompañará un </w:t>
      </w:r>
      <w:r w:rsidRPr="005B6F26">
        <w:t>anexo que señale detalladamente los servicios prestados.</w:t>
      </w:r>
    </w:p>
    <w:p w14:paraId="579D0E61" w14:textId="4A9AE6A1" w:rsidR="00FD55B2" w:rsidRPr="005B6F26" w:rsidRDefault="00FD55B2" w:rsidP="00FD55B2">
      <w:pPr>
        <w:ind w:left="709"/>
        <w:rPr>
          <w:color w:val="231F20"/>
        </w:rPr>
      </w:pPr>
      <w:r w:rsidRPr="005B6F26">
        <w:rPr>
          <w:color w:val="231F20"/>
        </w:rPr>
        <w:t xml:space="preserve">Dicha factura y su anexo correspondiente serán emitidos por Telesites </w:t>
      </w:r>
      <w:r w:rsidR="003C42AA" w:rsidRPr="2EDB19E6">
        <w:rPr>
          <w:u w:val="single"/>
          <w:lang w:val="es-ES"/>
        </w:rPr>
        <w:t>o bien,  cualquiera de sus subsidiarias, controladas o controladoras de Telesites</w:t>
      </w:r>
      <w:r w:rsidR="003C42AA" w:rsidRPr="2EDB19E6">
        <w:rPr>
          <w:color w:val="231F20"/>
        </w:rPr>
        <w:t xml:space="preserve"> </w:t>
      </w:r>
      <w:r w:rsidRPr="005B6F26">
        <w:rPr>
          <w:color w:val="231F20"/>
        </w:rPr>
        <w:t xml:space="preserve">y entregados al Concesionario, sólo en el caso de que el Concesionario no hubiere realizado la contratación del Sitio de que se trate, es decir, si transcurridos 10 </w:t>
      </w:r>
      <w:r w:rsidR="00A11272" w:rsidRPr="005B6F26">
        <w:rPr>
          <w:color w:val="231F20"/>
        </w:rPr>
        <w:t xml:space="preserve">(diez) </w:t>
      </w:r>
      <w:r w:rsidRPr="005B6F26">
        <w:rPr>
          <w:color w:val="231F20"/>
        </w:rPr>
        <w:t xml:space="preserve">días </w:t>
      </w:r>
      <w:r w:rsidR="00A11272" w:rsidRPr="005B6F26">
        <w:rPr>
          <w:color w:val="231F20"/>
        </w:rPr>
        <w:t xml:space="preserve">hábiles </w:t>
      </w:r>
      <w:r w:rsidRPr="005B6F26">
        <w:rPr>
          <w:color w:val="231F20"/>
        </w:rPr>
        <w:t xml:space="preserve">a partir de la entrega del Acuerdo de Sitio correspondiente debidamente firmado por Telesites, el Concesionario no lo hubiere suscrito y devuelto a Telesites </w:t>
      </w:r>
      <w:r w:rsidRPr="005B6F26">
        <w:rPr>
          <w:lang w:val="es-ES_tradnl"/>
        </w:rPr>
        <w:t>o bien hayan transcurrido 30 (treinta) días hábiles posteriores al resultado del Análisis de Factibilidad, sin que el Concesionario haya presentado su Solicitud de Colocación por el respectivo Sitio, en dichos casos Telesites</w:t>
      </w:r>
      <w:r w:rsidRPr="005B6F26">
        <w:rPr>
          <w:color w:val="231F20"/>
        </w:rPr>
        <w:t xml:space="preserve"> </w:t>
      </w:r>
      <w:r w:rsidR="003C42AA" w:rsidRPr="2EDB19E6">
        <w:rPr>
          <w:u w:val="single"/>
          <w:lang w:val="es-ES"/>
        </w:rPr>
        <w:t>o bien,  cualquiera de sus subsidiarias, controladas o controladoras de Telesites</w:t>
      </w:r>
      <w:r w:rsidR="003C42AA" w:rsidRPr="2EDB19E6">
        <w:rPr>
          <w:color w:val="231F20"/>
        </w:rPr>
        <w:t xml:space="preserve"> </w:t>
      </w:r>
      <w:r w:rsidRPr="005B6F26">
        <w:rPr>
          <w:color w:val="231F20"/>
        </w:rPr>
        <w:t>estará plenamente facultado para proceder a la facturación y cobro de los Servicios complementarios de que se trate.</w:t>
      </w:r>
    </w:p>
    <w:p w14:paraId="579D0E62" w14:textId="338E96B7" w:rsidR="00FD55B2" w:rsidRPr="005B6F26" w:rsidRDefault="00FD55B2" w:rsidP="00FD55B2">
      <w:pPr>
        <w:ind w:left="709"/>
        <w:rPr>
          <w:color w:val="231F20"/>
        </w:rPr>
      </w:pPr>
      <w:r w:rsidRPr="005B6F26">
        <w:rPr>
          <w:color w:val="231F20"/>
        </w:rPr>
        <w:t>Por lo que respecta a los Servicios Complementarios de Adecuación de Sitio, Recuperación de Espacio y Gestión de Proyecto de Nueva Obra Civil, éstos serán facturados y cobrados por Telesites</w:t>
      </w:r>
      <w:r w:rsidR="003C42AA">
        <w:rPr>
          <w:color w:val="231F20"/>
        </w:rPr>
        <w:t xml:space="preserve"> </w:t>
      </w:r>
      <w:r w:rsidR="003C42AA" w:rsidRPr="2EDB19E6">
        <w:rPr>
          <w:u w:val="single"/>
          <w:lang w:val="es-ES"/>
        </w:rPr>
        <w:t>o bien,  cualquiera de sus subsidiarias, controladas o controladoras de Telesites</w:t>
      </w:r>
      <w:r w:rsidRPr="005B6F26">
        <w:rPr>
          <w:color w:val="231F20"/>
        </w:rPr>
        <w:t xml:space="preserve"> con posterioridad a su prestación y con independencia de si el Concesionario contrata o no el Sitio respectivo, debiendo emitirse la factura correspondiente dentro de los 10 </w:t>
      </w:r>
      <w:r w:rsidR="00A11272" w:rsidRPr="005B6F26">
        <w:rPr>
          <w:color w:val="231F20"/>
        </w:rPr>
        <w:t xml:space="preserve">(diez) </w:t>
      </w:r>
      <w:r w:rsidRPr="005B6F26">
        <w:rPr>
          <w:color w:val="231F20"/>
        </w:rPr>
        <w:t>días</w:t>
      </w:r>
      <w:r w:rsidR="00A11272" w:rsidRPr="005B6F26">
        <w:rPr>
          <w:color w:val="231F20"/>
        </w:rPr>
        <w:t xml:space="preserve"> hábiles</w:t>
      </w:r>
      <w:r w:rsidRPr="005B6F26">
        <w:rPr>
          <w:color w:val="231F20"/>
        </w:rPr>
        <w:t xml:space="preserve"> siguientes a la fecha de prestación de los servicios, factura a la que también se acompañará un </w:t>
      </w:r>
      <w:r w:rsidRPr="005B6F26">
        <w:t>anexo que señale detalladamente los servicios prestados.</w:t>
      </w:r>
    </w:p>
    <w:p w14:paraId="579D0E63" w14:textId="0038B75C" w:rsidR="00FD55B2" w:rsidRPr="005B6F26" w:rsidRDefault="00FD55B2" w:rsidP="00FD55B2">
      <w:pPr>
        <w:ind w:left="709"/>
      </w:pPr>
      <w:r w:rsidRPr="005B6F26">
        <w:t xml:space="preserve">Todas las facturas que Telesites </w:t>
      </w:r>
      <w:r w:rsidR="003C42AA" w:rsidRPr="2EDB19E6">
        <w:rPr>
          <w:u w:val="single"/>
          <w:lang w:val="es-ES"/>
        </w:rPr>
        <w:t>o bien,  cualquiera de sus subsidiarias, controladas o controladoras de Telesites</w:t>
      </w:r>
      <w:r w:rsidR="003C42AA">
        <w:rPr>
          <w:color w:val="231F20"/>
        </w:rPr>
        <w:t xml:space="preserve"> </w:t>
      </w:r>
      <w:r w:rsidRPr="005B6F26">
        <w:t>emita, deberán:</w:t>
      </w:r>
      <w:r w:rsidRPr="005B6F26">
        <w:rPr>
          <w:color w:val="231F20"/>
        </w:rPr>
        <w:t xml:space="preserve"> </w:t>
      </w:r>
      <w:r w:rsidRPr="005B6F26">
        <w:rPr>
          <w:b/>
          <w:color w:val="231F20"/>
        </w:rPr>
        <w:t>a)</w:t>
      </w:r>
      <w:r w:rsidRPr="005B6F26">
        <w:rPr>
          <w:color w:val="231F20"/>
        </w:rPr>
        <w:t xml:space="preserve"> cumplir con los requisitos fiscales requeridos por la legislación vigente a la fecha de su expedición, y </w:t>
      </w:r>
      <w:r w:rsidRPr="005B6F26">
        <w:rPr>
          <w:b/>
          <w:color w:val="231F20"/>
        </w:rPr>
        <w:t>b)</w:t>
      </w:r>
      <w:r w:rsidRPr="005B6F26">
        <w:rPr>
          <w:color w:val="231F20"/>
        </w:rPr>
        <w:t xml:space="preserve"> estar acompañadas de la información de soporte de los cargos realizados, según sea procedente.</w:t>
      </w:r>
    </w:p>
    <w:p w14:paraId="579D0E64" w14:textId="412EF7D1" w:rsidR="00FD55B2" w:rsidRPr="005B6F26" w:rsidRDefault="00FD55B2" w:rsidP="00FD55B2">
      <w:pPr>
        <w:ind w:left="709"/>
      </w:pPr>
      <w:r w:rsidRPr="005B6F26">
        <w:t>En cada caso, una vez recibida por el Concesionario la factura de que se trate, con su correspondiente anexo, éste podrá solicitar a Telesites la aclaración de parte o la totalidad de los conceptos de cobro indicados en la factura y su anexo, en cuyo caso deberá enviar a Telesites, por escrito, la solicitud de aclaración o corrección de las supuestas discrepancias encontradas. Dicha solicitud será enviada a Telesites a más tardar dentro de los 18 (dieciocho) días naturales siguientes a la fecha en que Telesites le haya entregado la factura correspondiente. Telesites realizará las verificaciones necesarias en relación con las diferencias señaladas por el Concesionario, utilizando para ello sus propios registros. Una vez efectuada la revisión, Telesites confirmará por escrito al Concesionario dentro del término de 10 (diez) días</w:t>
      </w:r>
      <w:r w:rsidR="00A11272" w:rsidRPr="005B6F26">
        <w:t xml:space="preserve"> hábiles</w:t>
      </w:r>
      <w:r w:rsidRPr="005B6F26">
        <w:t xml:space="preserve">, si encontró o no, respecto de determinada factura, diferencia alguna entre los servicios facturados y los efectivamente prestados. En el momento en el que las Partes acuerden las cantidades que correspondan derivadas de la revisión efectuada, Telesites procederá a realizar la corrección de la factura correspondiente, emitiendo una nueva, cuya entrega se efectuará dentro de los 5 (cinco) días </w:t>
      </w:r>
      <w:r w:rsidR="00A11272" w:rsidRPr="005B6F26">
        <w:t xml:space="preserve">hábiles </w:t>
      </w:r>
      <w:r w:rsidRPr="005B6F26">
        <w:t>siguientes a la fecha en que las Partes determinen conjuntamente las cantidades que procedan.</w:t>
      </w:r>
    </w:p>
    <w:p w14:paraId="579D0E65" w14:textId="1C96F9D3" w:rsidR="00FD55B2" w:rsidRPr="005B6F26" w:rsidRDefault="00FD55B2" w:rsidP="00FD55B2">
      <w:pPr>
        <w:ind w:left="709"/>
        <w:rPr>
          <w:b/>
          <w:u w:val="single"/>
        </w:rPr>
      </w:pPr>
      <w:r w:rsidRPr="005B6F26">
        <w:t>Si las Partes de buena fe no pudieran lograr la conciliación correspondiente, entonces tanto el Concesionario Solicitante como</w:t>
      </w:r>
      <w:r w:rsidR="00A11272" w:rsidRPr="005B6F26">
        <w:t xml:space="preserve"> </w:t>
      </w:r>
      <w:r w:rsidR="00064EDD" w:rsidRPr="005B6F26">
        <w:rPr>
          <w:lang w:val="es-419"/>
        </w:rPr>
        <w:t>Telesites</w:t>
      </w:r>
      <w:r w:rsidR="00064EDD" w:rsidRPr="005B6F26">
        <w:t xml:space="preserve"> </w:t>
      </w:r>
      <w:r w:rsidRPr="005B6F26">
        <w:t>podrán iniciar un desacuerdo con el Instituto para que este determine lo conducente.</w:t>
      </w:r>
    </w:p>
    <w:p w14:paraId="579D0E66" w14:textId="77777777" w:rsidR="00FD55B2" w:rsidRPr="005B6F26" w:rsidRDefault="00FD55B2" w:rsidP="00FD55B2">
      <w:pPr>
        <w:pStyle w:val="Ttulo3"/>
        <w:ind w:left="709"/>
        <w:rPr>
          <w:lang w:val="es-ES_tradnl"/>
        </w:rPr>
      </w:pPr>
      <w:bookmarkStart w:id="43" w:name="_Toc435539879"/>
      <w:bookmarkStart w:id="44" w:name="_Toc435570535"/>
      <w:r w:rsidRPr="005B6F26">
        <w:rPr>
          <w:lang w:val="es-ES_tradnl"/>
        </w:rPr>
        <w:t>4.6.2</w:t>
      </w:r>
      <w:r w:rsidRPr="005B6F26">
        <w:rPr>
          <w:lang w:val="es-ES_tradnl"/>
        </w:rPr>
        <w:tab/>
        <w:t>Época de pago</w:t>
      </w:r>
      <w:bookmarkEnd w:id="43"/>
      <w:bookmarkEnd w:id="44"/>
    </w:p>
    <w:p w14:paraId="579D0E67" w14:textId="77777777" w:rsidR="00FD55B2" w:rsidRPr="005B6F26" w:rsidRDefault="00FD55B2" w:rsidP="00FD55B2">
      <w:pPr>
        <w:ind w:left="709"/>
        <w:rPr>
          <w:iCs/>
        </w:rPr>
      </w:pPr>
      <w:r w:rsidRPr="005B6F26">
        <w:rPr>
          <w:iCs/>
        </w:rPr>
        <w:t>El Concesionario realizará el pago de la factura correspondiente a los Servicios bajo el presente Convenio, como sigue:</w:t>
      </w:r>
      <w:r w:rsidRPr="005B6F26">
        <w:rPr>
          <w:iCs/>
        </w:rPr>
        <w:tab/>
      </w:r>
    </w:p>
    <w:p w14:paraId="579D0E68" w14:textId="77777777" w:rsidR="00FD55B2" w:rsidRPr="005B6F26" w:rsidRDefault="00FD55B2" w:rsidP="000311D2">
      <w:pPr>
        <w:numPr>
          <w:ilvl w:val="0"/>
          <w:numId w:val="16"/>
        </w:numPr>
        <w:spacing w:after="0" w:line="240" w:lineRule="auto"/>
        <w:ind w:left="1134" w:hanging="425"/>
        <w:rPr>
          <w:iCs/>
        </w:rPr>
      </w:pPr>
      <w:r w:rsidRPr="005B6F26">
        <w:rPr>
          <w:iCs/>
          <w:u w:val="single"/>
        </w:rPr>
        <w:t>Servicio de Acceso y Uso Compartido de Infraestructura Pasiva</w:t>
      </w:r>
      <w:r w:rsidRPr="005B6F26">
        <w:rPr>
          <w:iCs/>
        </w:rPr>
        <w:t>: Por periodos corrientes, dentro de los 18 (dieciocho) días naturales siguientes a la fecha en que se haya recibido la factura correspondiente, debidamente soportada en los términos del presente Convenio. En caso de que la fecha de pago corresponda a un día inhábil bancario, éste se realizará en el día hábil bancario siguiente</w:t>
      </w:r>
    </w:p>
    <w:p w14:paraId="579D0E69" w14:textId="77777777" w:rsidR="00FD55B2" w:rsidRPr="005B6F26" w:rsidRDefault="00FD55B2" w:rsidP="00FD55B2">
      <w:pPr>
        <w:spacing w:after="0" w:line="240" w:lineRule="auto"/>
        <w:ind w:left="1134"/>
        <w:rPr>
          <w:iCs/>
        </w:rPr>
      </w:pPr>
    </w:p>
    <w:p w14:paraId="579D0E6A" w14:textId="77777777" w:rsidR="00FD55B2" w:rsidRPr="005B6F26" w:rsidRDefault="00FD55B2" w:rsidP="000311D2">
      <w:pPr>
        <w:numPr>
          <w:ilvl w:val="0"/>
          <w:numId w:val="17"/>
        </w:numPr>
        <w:spacing w:after="0" w:line="240" w:lineRule="auto"/>
        <w:ind w:left="1134" w:hanging="425"/>
        <w:rPr>
          <w:iCs/>
        </w:rPr>
      </w:pPr>
      <w:r w:rsidRPr="005B6F26">
        <w:rPr>
          <w:iCs/>
          <w:u w:val="single"/>
        </w:rPr>
        <w:t>Servicios Complementarios de Visita Técnica, Análisis de Factibilidad, Elaboración de Proyecto y Presupuesto y/o Verificación de Colocación</w:t>
      </w:r>
      <w:r w:rsidRPr="005B6F26">
        <w:rPr>
          <w:iCs/>
        </w:rPr>
        <w:t>: Por periodos vencidos, dentro de los 10 (diez) días hábiles siguientes a la fecha en que se haya recibido la factura correspondiente, debidamente soportada en los términos del presente Convenio. En este caso, Telesites emitirá y entregará la factura correspondiente al Concesionario si a la fecha en que concluya el plazo respectivo éste no hubiere suscrito y entregado a Telesites el Acuerdo de Sitio de que se trate. En caso de que la fecha de pago corresponda a un día inhábil bancario, éste se realizará en el día hábil bancario siguiente.</w:t>
      </w:r>
    </w:p>
    <w:p w14:paraId="579D0E6B" w14:textId="77777777" w:rsidR="00FD55B2" w:rsidRPr="005B6F26" w:rsidRDefault="00FD55B2" w:rsidP="00FD55B2">
      <w:pPr>
        <w:spacing w:after="0" w:line="240" w:lineRule="auto"/>
        <w:ind w:left="1134"/>
        <w:rPr>
          <w:iCs/>
        </w:rPr>
      </w:pPr>
    </w:p>
    <w:p w14:paraId="579D0E6C" w14:textId="66FAE386" w:rsidR="00FD55B2" w:rsidRPr="005B6F26" w:rsidRDefault="00FD55B2" w:rsidP="000311D2">
      <w:pPr>
        <w:numPr>
          <w:ilvl w:val="0"/>
          <w:numId w:val="17"/>
        </w:numPr>
        <w:spacing w:after="0" w:line="240" w:lineRule="auto"/>
        <w:ind w:left="1134" w:hanging="425"/>
        <w:rPr>
          <w:iCs/>
        </w:rPr>
      </w:pPr>
      <w:r w:rsidRPr="005B6F26">
        <w:rPr>
          <w:iCs/>
          <w:u w:val="single"/>
        </w:rPr>
        <w:t>Servicios Complementarios de Adecuación de Sitio, Recuperación de Espacio y/o Gestión de Proyecto de Nueva Obra Civil</w:t>
      </w:r>
      <w:r w:rsidRPr="005B6F26">
        <w:rPr>
          <w:iCs/>
        </w:rPr>
        <w:t>: Por periodos vencidos, dentro de los 10 (diez) días hábiles siguientes a la fecha en que se haya recibido la factura correspondiente, conforme a las cantidades estipuladas en el Proyecto y Presupuesto y debidamente soportada en los términos del presente Convenio. En este caso, Telesites emitirá y entregará la factura correspondiente al Concesionario una vez que se hayan ejecutado los trabajos de que se trate, con independencia de si el Concesionario contrata o no el Sitio respectivo. En caso de que la fecha de pago corresponda a un día inhábil bancario, éste se realizará en el día hábil bancario siguiente</w:t>
      </w:r>
    </w:p>
    <w:p w14:paraId="579D0E6D" w14:textId="77777777" w:rsidR="00FD55B2" w:rsidRPr="005B6F26" w:rsidRDefault="00FD55B2" w:rsidP="00FD55B2">
      <w:pPr>
        <w:ind w:left="709"/>
        <w:rPr>
          <w:iCs/>
        </w:rPr>
      </w:pPr>
    </w:p>
    <w:p w14:paraId="579D0E6E" w14:textId="0A2476A0" w:rsidR="00FD55B2" w:rsidRPr="005B6F26" w:rsidRDefault="00FD55B2" w:rsidP="00FD55B2">
      <w:pPr>
        <w:ind w:left="709"/>
        <w:rPr>
          <w:iCs/>
        </w:rPr>
      </w:pPr>
      <w:r w:rsidRPr="005B6F26">
        <w:rPr>
          <w:iCs/>
        </w:rPr>
        <w:t>Tratándose de los derechos, impuestos, servicios a terceros y demás gastos documentados relacionados con la gestoría de autorizaciones, permisos y licencias para la realización de la Nueva Obra Civil que cada Parte cubrirá al Gestor proporcionalmente, de conformidad con el convenio que conjuntamente celebren las Partes con el Gestor, en el entendido de que existir incumplimiento de alguna de las Partes, la Parte en incumplimiento será responsable de responder por los daños directos e indirectos que ocasione a la otra Parte a causa de ello, debiendo cuantificar y acreditar tales daños a través de documentación fehaciente que sustente y justifique la procedencia de la reclamación, sin perjuicio de lo que se indique en el convenio con el Gestor.</w:t>
      </w:r>
    </w:p>
    <w:p w14:paraId="579D0E70" w14:textId="77777777" w:rsidR="00FD55B2" w:rsidRPr="005B6F26" w:rsidRDefault="00FD55B2" w:rsidP="00FD55B2">
      <w:pPr>
        <w:ind w:left="709"/>
        <w:rPr>
          <w:iCs/>
        </w:rPr>
      </w:pPr>
    </w:p>
    <w:p w14:paraId="579D0E71" w14:textId="77777777" w:rsidR="00FD55B2" w:rsidRPr="005B6F26" w:rsidRDefault="00FD55B2" w:rsidP="00FD55B2">
      <w:pPr>
        <w:pStyle w:val="Ttulo3"/>
        <w:rPr>
          <w:lang w:val="es-ES_tradnl"/>
        </w:rPr>
      </w:pPr>
      <w:bookmarkStart w:id="45" w:name="_Toc404768118"/>
      <w:bookmarkStart w:id="46" w:name="_Toc435539880"/>
      <w:bookmarkStart w:id="47" w:name="_Toc435570536"/>
      <w:r w:rsidRPr="005B6F26">
        <w:rPr>
          <w:u w:val="none"/>
          <w:lang w:val="es-ES_tradnl"/>
        </w:rPr>
        <w:t>4.6.3</w:t>
      </w:r>
      <w:r w:rsidRPr="005B6F26">
        <w:rPr>
          <w:u w:val="none"/>
          <w:lang w:val="es-ES_tradnl"/>
        </w:rPr>
        <w:tab/>
      </w:r>
      <w:r w:rsidRPr="005B6F26">
        <w:rPr>
          <w:lang w:val="es-ES_tradnl"/>
        </w:rPr>
        <w:t>Intereses Moratorios</w:t>
      </w:r>
      <w:bookmarkEnd w:id="45"/>
      <w:bookmarkEnd w:id="46"/>
      <w:bookmarkEnd w:id="47"/>
    </w:p>
    <w:p w14:paraId="579D0E72" w14:textId="77777777" w:rsidR="00FD55B2" w:rsidRPr="005B6F26" w:rsidRDefault="00FD55B2" w:rsidP="00FD55B2">
      <w:pPr>
        <w:rPr>
          <w:lang w:val="es-ES_tradnl"/>
        </w:rPr>
      </w:pPr>
      <w:r w:rsidRPr="005B6F26">
        <w:rPr>
          <w:lang w:val="es-ES_tradnl"/>
        </w:rPr>
        <w:t>En caso de incumplimiento en el pago oportuno de las contraprestaciones por los Servicios de Acceso y Uso Compartido de Infraestructura Pasiva, el Concesionario pagará a Telesites, en adición a dichas contraprestaciones o gastos, Intereses Moratorios que se calcularán sobre las cantidades no pagadas y se computarán por días calendario sobre la base de 1 (un) año de 360 (trescientos sesenta) días por el número de días efectivamente transcurridos desde la fecha de vencimiento de las contraprestaciones o gastos, en su caso, hasta la fecha en que se pongan las cantidades a disposición de Telesites, en la inteligencia de que la tasa de Intereses Moratorios variará mensualmente junto con las variaciones que sufra la TIIE durante el periodo en que subsista el incumplimiento.</w:t>
      </w:r>
    </w:p>
    <w:p w14:paraId="579D0E73" w14:textId="77777777" w:rsidR="00FD55B2" w:rsidRPr="005B6F26" w:rsidRDefault="00FD55B2" w:rsidP="00FD55B2">
      <w:pPr>
        <w:rPr>
          <w:lang w:val="es-ES_tradnl"/>
        </w:rPr>
      </w:pPr>
    </w:p>
    <w:p w14:paraId="579D0E74" w14:textId="77777777" w:rsidR="00FD55B2" w:rsidRPr="005B6F26" w:rsidRDefault="00FD55B2" w:rsidP="00FD55B2">
      <w:pPr>
        <w:pStyle w:val="Ttulo2"/>
        <w:rPr>
          <w:szCs w:val="22"/>
        </w:rPr>
      </w:pPr>
      <w:bookmarkStart w:id="48" w:name="_Toc435539881"/>
      <w:bookmarkStart w:id="49" w:name="_Toc435570537"/>
      <w:r w:rsidRPr="005B6F26">
        <w:rPr>
          <w:szCs w:val="22"/>
        </w:rPr>
        <w:t xml:space="preserve">CLÁUSULA QUINTA. </w:t>
      </w:r>
      <w:r w:rsidRPr="005B6F26">
        <w:rPr>
          <w:szCs w:val="22"/>
          <w:u w:val="single"/>
        </w:rPr>
        <w:t>RESPONSABILIDADES DE LAS PARTES</w:t>
      </w:r>
      <w:r w:rsidRPr="005B6F26">
        <w:rPr>
          <w:szCs w:val="22"/>
        </w:rPr>
        <w:t>.</w:t>
      </w:r>
      <w:bookmarkEnd w:id="48"/>
      <w:bookmarkEnd w:id="49"/>
    </w:p>
    <w:p w14:paraId="579D0E75" w14:textId="77777777" w:rsidR="00FD55B2" w:rsidRPr="005B6F26" w:rsidRDefault="00FD55B2" w:rsidP="00FD55B2">
      <w:pPr>
        <w:pStyle w:val="Ttulo2"/>
        <w:rPr>
          <w:szCs w:val="22"/>
        </w:rPr>
      </w:pPr>
      <w:bookmarkStart w:id="50" w:name="_Toc435539882"/>
      <w:bookmarkStart w:id="51" w:name="_Toc435570538"/>
      <w:r w:rsidRPr="005B6F26">
        <w:rPr>
          <w:szCs w:val="22"/>
        </w:rPr>
        <w:t>5.1</w:t>
      </w:r>
      <w:r w:rsidRPr="005B6F26">
        <w:rPr>
          <w:szCs w:val="22"/>
        </w:rPr>
        <w:tab/>
        <w:t>Cumplimiento de las obligaciones</w:t>
      </w:r>
      <w:bookmarkEnd w:id="50"/>
      <w:bookmarkEnd w:id="51"/>
    </w:p>
    <w:p w14:paraId="579D0E76" w14:textId="77777777" w:rsidR="00FD55B2" w:rsidRPr="005B6F26" w:rsidRDefault="00FD55B2" w:rsidP="00FD55B2">
      <w:pPr>
        <w:rPr>
          <w:lang w:val="es-ES_tradnl"/>
        </w:rPr>
      </w:pPr>
      <w:r w:rsidRPr="005B6F26">
        <w:rPr>
          <w:lang w:val="es-ES_tradnl"/>
        </w:rPr>
        <w:t>Para todos los efectos legales a que haya lugar, las Partes reconocen que las obligaciones relacionadas con la prestación de los Servicios descrito en la Oferta de Referencia son de medio o actividad y no de resultado.</w:t>
      </w:r>
    </w:p>
    <w:p w14:paraId="579D0E77" w14:textId="77777777" w:rsidR="00FD55B2" w:rsidRPr="005B6F26" w:rsidRDefault="00FD55B2" w:rsidP="00FD55B2">
      <w:pPr>
        <w:rPr>
          <w:lang w:val="es-ES_tradnl"/>
        </w:rPr>
      </w:pPr>
      <w:r w:rsidRPr="005B6F26">
        <w:rPr>
          <w:lang w:val="es-ES_tradnl"/>
        </w:rPr>
        <w:t>Las Partes reconocen expresamente que cada una de ellas será la única responsable frente a sus respectivos Usuarios finales por la prestación de los servicios que les provean.</w:t>
      </w:r>
    </w:p>
    <w:p w14:paraId="579D0E78" w14:textId="77777777" w:rsidR="00FD55B2" w:rsidRPr="005B6F26" w:rsidRDefault="00FD55B2" w:rsidP="00FD55B2">
      <w:pPr>
        <w:rPr>
          <w:lang w:val="es-ES_tradnl"/>
        </w:rPr>
      </w:pPr>
    </w:p>
    <w:p w14:paraId="579D0E79" w14:textId="77777777" w:rsidR="00FD55B2" w:rsidRPr="005B6F26" w:rsidRDefault="00FD55B2" w:rsidP="00FD55B2">
      <w:pPr>
        <w:pStyle w:val="Ttulo2"/>
        <w:rPr>
          <w:szCs w:val="22"/>
        </w:rPr>
      </w:pPr>
      <w:bookmarkStart w:id="52" w:name="_Toc435539883"/>
      <w:bookmarkStart w:id="53" w:name="_Toc435570539"/>
      <w:r w:rsidRPr="005B6F26">
        <w:rPr>
          <w:szCs w:val="22"/>
        </w:rPr>
        <w:t>5.2</w:t>
      </w:r>
      <w:r w:rsidRPr="005B6F26">
        <w:rPr>
          <w:szCs w:val="22"/>
        </w:rPr>
        <w:tab/>
        <w:t>Limitación de Responsabilidad</w:t>
      </w:r>
      <w:bookmarkEnd w:id="52"/>
      <w:bookmarkEnd w:id="53"/>
    </w:p>
    <w:p w14:paraId="579D0E7A" w14:textId="77777777" w:rsidR="00FD55B2" w:rsidRPr="005B6F26" w:rsidRDefault="00FD55B2" w:rsidP="00FD55B2">
      <w:pPr>
        <w:rPr>
          <w:lang w:val="es-ES_tradnl"/>
        </w:rPr>
      </w:pPr>
      <w:r w:rsidRPr="005B6F26">
        <w:rPr>
          <w:lang w:val="es-ES_tradnl"/>
        </w:rPr>
        <w:t>Salvo en casos expresamente previstos en este Convenio, ninguna de las Partes será responsable frente a la otra por daños o perjuicios indirectos, consecuenciales, punitivos o por la pérdida de ingresos derivados o imputables a cualesquiera actos u omisiones de las Partes o terceros relacionados con el presente Convenio.</w:t>
      </w:r>
    </w:p>
    <w:p w14:paraId="579D0E7B" w14:textId="41F77DA5" w:rsidR="00FD55B2" w:rsidRPr="005B6F26" w:rsidRDefault="00FD55B2" w:rsidP="00FD55B2">
      <w:pPr>
        <w:rPr>
          <w:lang w:val="es-ES_tradnl"/>
        </w:rPr>
      </w:pPr>
      <w:r w:rsidRPr="005B6F26">
        <w:rPr>
          <w:lang w:val="es-ES_tradnl"/>
        </w:rPr>
        <w:t xml:space="preserve">Por lo anterior, la responsabilidad civil de las Partes estará limitada a (i) la reparación de los daños directa e inmediatamente causados y debidamente comprobados, (ii) al pago de las penas convencionales específicas definidas en el numeral 2.14 del Anexo I – Servicios, de la Oferta de Referencia y en su caso, (iii) las penas que las Partes acuerden expresamente y por escrito. </w:t>
      </w:r>
    </w:p>
    <w:p w14:paraId="579D0E7C" w14:textId="4E9C0758" w:rsidR="00FD55B2" w:rsidRPr="005B6F26" w:rsidRDefault="00FD55B2" w:rsidP="00FD55B2">
      <w:pPr>
        <w:rPr>
          <w:lang w:val="es-ES_tradnl"/>
        </w:rPr>
      </w:pPr>
      <w:r w:rsidRPr="005B6F26">
        <w:rPr>
          <w:lang w:val="es-ES_tradnl"/>
        </w:rPr>
        <w:t xml:space="preserve">Las Partes reconocen </w:t>
      </w:r>
      <w:r w:rsidR="00FC2C2E" w:rsidRPr="005B6F26">
        <w:rPr>
          <w:lang w:val="es-ES_tradnl"/>
        </w:rPr>
        <w:t>que,</w:t>
      </w:r>
      <w:r w:rsidRPr="005B6F26">
        <w:rPr>
          <w:lang w:val="es-ES_tradnl"/>
        </w:rPr>
        <w:t xml:space="preserve"> para el caso de existencia de penas convencionales por demora o retraso en el cumplimiento con obligaciones sujetas a plazo o incumplimiento, la Parte perjudicada podrá exigir el cumplimiento de la obligación de prestación del servicio y el pago de la pena convencional asociada al incumplimiento del plazo de entrega.</w:t>
      </w:r>
    </w:p>
    <w:p w14:paraId="579D0E7D" w14:textId="77777777" w:rsidR="00FD55B2" w:rsidRPr="005B6F26" w:rsidRDefault="00FD55B2" w:rsidP="00FD55B2">
      <w:pPr>
        <w:rPr>
          <w:lang w:val="es-ES_tradnl"/>
        </w:rPr>
      </w:pPr>
      <w:r w:rsidRPr="005B6F26">
        <w:rPr>
          <w:lang w:val="es-ES_tradnl"/>
        </w:rPr>
        <w:t>Telesites no será responsable para ningún efecto, por: (i) el retraso y/o no cumplimiento de obligaciones a su cargo, ni por (ii) los daños que se causaren a bienes de la otra Parte; que sean causados o como consecuencia de: (a) eventos de fuerza mayor o caso fortuito, tales como explosiones, sismos, inundaciones, tormentas, huracanes, incendios y demás  fenómenos naturales, ni de (b) aquellos que sean provocados o realizados por terceras personas ajenas a la prestación de los Servicios, tales como actos de autoridades de cualquier clase, actos de agrupaciones, invasión, despojo, robo, huelgas, revueltas civiles, sabotaje o terrorismo, u otras situaciones similares.</w:t>
      </w:r>
    </w:p>
    <w:p w14:paraId="579D0E7E" w14:textId="77777777" w:rsidR="00FD55B2" w:rsidRPr="005B6F26" w:rsidRDefault="00FD55B2" w:rsidP="00FD55B2">
      <w:pPr>
        <w:rPr>
          <w:lang w:val="es-ES_tradnl"/>
        </w:rPr>
      </w:pPr>
      <w:r w:rsidRPr="005B6F26">
        <w:rPr>
          <w:lang w:val="es-ES_tradnl"/>
        </w:rPr>
        <w:t>Telesites notificará a la otra Parte tan pronto como tenga conocimiento y lo antes posible, sin superar 24 (veinticuatro) horas, de la existencia del evento de que se trate, proporcionando detalles sobre el mismo.</w:t>
      </w:r>
    </w:p>
    <w:p w14:paraId="579D0E7F" w14:textId="77777777" w:rsidR="00FD55B2" w:rsidRPr="005B6F26" w:rsidRDefault="00FD55B2" w:rsidP="00FD55B2">
      <w:pPr>
        <w:rPr>
          <w:lang w:val="es-ES_tradnl"/>
        </w:rPr>
      </w:pPr>
      <w:r w:rsidRPr="005B6F26">
        <w:rPr>
          <w:lang w:val="es-ES_tradnl"/>
        </w:rPr>
        <w:t>En caso de que la situación prevalezca y no permita la prestación o recepción del Servicio por un plazo mayor a 30 (treinta) días y siempre y cuando Telesites no esté en posibilidad de proveer al Concesionario una solución temporal o definitiva, el Servicio podrá ser cancelado por el Concesionario, por lo que, de tratarse del Servicio de Acceso y Uso Compartido de Infraestructura Pasiva, podrá dar por terminado el Acuerdo de Sitio correspondiente.</w:t>
      </w:r>
    </w:p>
    <w:p w14:paraId="579D0E80" w14:textId="77777777" w:rsidR="00FD55B2" w:rsidRPr="005B6F26" w:rsidRDefault="00FD55B2" w:rsidP="00FD55B2">
      <w:pPr>
        <w:rPr>
          <w:lang w:val="es-ES_tradnl"/>
        </w:rPr>
      </w:pPr>
    </w:p>
    <w:p w14:paraId="579D0E81" w14:textId="77777777" w:rsidR="00FD55B2" w:rsidRPr="005B6F26" w:rsidRDefault="00FD55B2" w:rsidP="00FD55B2">
      <w:pPr>
        <w:pStyle w:val="Ttulo2"/>
        <w:rPr>
          <w:szCs w:val="22"/>
        </w:rPr>
      </w:pPr>
      <w:bookmarkStart w:id="54" w:name="_Toc435539884"/>
      <w:bookmarkStart w:id="55" w:name="_Toc435570540"/>
      <w:r w:rsidRPr="005B6F26">
        <w:rPr>
          <w:szCs w:val="22"/>
        </w:rPr>
        <w:t>5.3</w:t>
      </w:r>
      <w:r w:rsidRPr="005B6F26">
        <w:rPr>
          <w:szCs w:val="22"/>
        </w:rPr>
        <w:tab/>
        <w:t>Licencias, Permisos y Autorizaciones</w:t>
      </w:r>
      <w:bookmarkEnd w:id="54"/>
      <w:bookmarkEnd w:id="55"/>
    </w:p>
    <w:p w14:paraId="579D0E82" w14:textId="77777777" w:rsidR="00FD55B2" w:rsidRPr="005B6F26" w:rsidRDefault="00FD55B2" w:rsidP="00FD55B2">
      <w:pPr>
        <w:pStyle w:val="Ttulo3"/>
      </w:pPr>
      <w:bookmarkStart w:id="56" w:name="_Toc435539885"/>
      <w:bookmarkStart w:id="57" w:name="_Toc435570541"/>
      <w:r w:rsidRPr="005B6F26">
        <w:t>5.3.1</w:t>
      </w:r>
      <w:r w:rsidRPr="005B6F26">
        <w:tab/>
        <w:t xml:space="preserve">Licencias y Permisos de </w:t>
      </w:r>
      <w:bookmarkEnd w:id="56"/>
      <w:bookmarkEnd w:id="57"/>
      <w:r w:rsidRPr="005B6F26">
        <w:rPr>
          <w:lang w:val="es-ES_tradnl"/>
        </w:rPr>
        <w:t>Telesites</w:t>
      </w:r>
    </w:p>
    <w:p w14:paraId="579D0E83" w14:textId="52D2A418" w:rsidR="00FD55B2" w:rsidRPr="005B6F26" w:rsidRDefault="00FD55B2" w:rsidP="00FD55B2">
      <w:pPr>
        <w:pStyle w:val="Textoindependiente3"/>
        <w:ind w:right="0"/>
        <w:rPr>
          <w:lang w:val="es-ES_tradnl"/>
        </w:rPr>
      </w:pPr>
      <w:r w:rsidRPr="005B6F26">
        <w:rPr>
          <w:lang w:val="es-ES_tradnl"/>
        </w:rPr>
        <w:t>Toda vez que el Acceso y Uso Compartido de Infraestructura Pasiva bajo los términos de la Oferta de Referencia y de este Convenio, ha sido establecida como una obligación en términos de las Medidas, Telesites no determina la idoneidad o conveniencia de destinar cualesquiera Sitio y Proyecto de Nueva Obra Civil para la prestación de dicho Servicio y/o los Servicios Complementarios.</w:t>
      </w:r>
    </w:p>
    <w:p w14:paraId="579D0E84" w14:textId="77777777" w:rsidR="00FD55B2" w:rsidRPr="005B6F26" w:rsidRDefault="00FD55B2" w:rsidP="00FD55B2">
      <w:pPr>
        <w:pStyle w:val="Textoindependiente3"/>
        <w:ind w:right="0"/>
      </w:pPr>
      <w:r w:rsidRPr="005B6F26">
        <w:rPr>
          <w:lang w:val="es-ES_tradnl"/>
        </w:rPr>
        <w:t xml:space="preserve">Por tanto, Telesites no otorga ninguna garantía respecto a la legitimidad o suficiencia del Título de Ocupación, ni respecto a </w:t>
      </w:r>
      <w:r w:rsidRPr="005B6F26">
        <w:t xml:space="preserve">contar con las licencias, permisos y autorizaciones de autoridades y particulares idóneas que permitan a Telesites la prestación de Servicios bajo este Convenio, incluyendo de modo no limitativo, dar certidumbre al Concesionario del uso pacífico y continuado.  Telesites hará disponible a requerimiento del Concesionario, la información correspondiente al Título de Ocupación, así como la de las licencias, permisos y autorizaciones de autoridades y particulares con que cuente.  Esta información se entregará, según sea el caso, durante el desarrollo de la Visita Técnica o como parte del Análisis de Factibilidad que entregue Telesites al Concesionario. </w:t>
      </w:r>
    </w:p>
    <w:p w14:paraId="579D0E85" w14:textId="77777777" w:rsidR="00FD55B2" w:rsidRPr="005B6F26" w:rsidRDefault="00FD55B2" w:rsidP="00FD55B2">
      <w:pPr>
        <w:pStyle w:val="Textoindependiente3"/>
        <w:ind w:right="0"/>
      </w:pPr>
    </w:p>
    <w:p w14:paraId="579D0E86" w14:textId="77777777" w:rsidR="00FD55B2" w:rsidRPr="005B6F26" w:rsidRDefault="00FD55B2" w:rsidP="00FD55B2">
      <w:pPr>
        <w:pStyle w:val="Ttulo3"/>
        <w:keepNext/>
      </w:pPr>
      <w:bookmarkStart w:id="58" w:name="_Toc435539886"/>
      <w:bookmarkStart w:id="59" w:name="_Toc435570542"/>
      <w:r w:rsidRPr="005B6F26">
        <w:t xml:space="preserve">5.3.2 </w:t>
      </w:r>
      <w:r w:rsidRPr="005B6F26">
        <w:tab/>
        <w:t>Licencias y Permisos a cargo del Concesionario</w:t>
      </w:r>
      <w:bookmarkEnd w:id="58"/>
      <w:bookmarkEnd w:id="59"/>
    </w:p>
    <w:p w14:paraId="579D0E87" w14:textId="75EE007C" w:rsidR="00FD55B2" w:rsidRPr="005B6F26" w:rsidRDefault="00FD55B2" w:rsidP="00FD55B2">
      <w:pPr>
        <w:keepNext/>
        <w:rPr>
          <w:lang w:val="es-ES_tradnl"/>
        </w:rPr>
      </w:pPr>
      <w:r w:rsidRPr="005B6F26">
        <w:rPr>
          <w:lang w:val="es-ES_tradnl"/>
        </w:rPr>
        <w:t xml:space="preserve">El Concesionario será el único responsable de obtener y mantener vigentes los permisos, licencias, autorizaciones o cualquier otro trámite o procedimiento federal, estatal o municipal, al que se encuentre obligado en relación con la Colocación y sus Equipos Aprobados y, en su caso, contar con copia de los mismos, los cuales estarán a disposición de Telesites, previo requerimiento por escrito.  El Concesionario conviene que previo a realizar cualquier gestión ante autoridad relacionada con lo anterior lo notificará previamente a Telesites con quien, en caso de que así lo solicite, convendrá los términos bajo los cuales se realizará tal gestión con la finalidad de no afectar intereses de cualquier concesionario en el Sitio, a Telesites ni la Infraestructura Pasiva ya instalada.  Igualmente, Telesites conviene en proporcionar a la brevedad al Concesionario la documentación con que cuente y que de manera razonable le sea solicitada por este, en el entendido de </w:t>
      </w:r>
      <w:r w:rsidR="00FC2C2E" w:rsidRPr="005B6F26">
        <w:rPr>
          <w:lang w:val="es-ES_tradnl"/>
        </w:rPr>
        <w:t>que,</w:t>
      </w:r>
      <w:r w:rsidRPr="005B6F26">
        <w:rPr>
          <w:lang w:val="es-ES_tradnl"/>
        </w:rPr>
        <w:t xml:space="preserve"> si existieran costos por la obtención de tal documentación, los mismos deberán ser cubiertos por el Concesionario.</w:t>
      </w:r>
    </w:p>
    <w:p w14:paraId="579D0E88" w14:textId="46959819" w:rsidR="00FD55B2" w:rsidRPr="005B6F26" w:rsidRDefault="00FD55B2" w:rsidP="00FD55B2">
      <w:pPr>
        <w:rPr>
          <w:lang w:val="es-ES_tradnl"/>
        </w:rPr>
      </w:pPr>
      <w:r w:rsidRPr="005B6F26">
        <w:rPr>
          <w:lang w:val="es-ES_tradnl"/>
        </w:rPr>
        <w:t xml:space="preserve">Correrán por cuenta y cargo exclusivo del Concesionario, los gastos, derechos, impuestos o cualquier otra contribución o erogación necesaria para la tramitación y obtención de las licencias, permisos y autorizaciones necesarias para la instalación y operación de los Equipos Aprobados o de cualquier otro elemento propiedad del Concesionario que se instale o se coloque en la Infraestructura Pasiva, así como el pago de la totalidad de los derechos, cargas y demás pagos requeridos por las autoridades competentes para la emisión y otorgamiento de dichas licencias, permisos y autorizaciones.  Telesites conviene en proporcionar a la brevedad al Concesionario la documentación con que cuente y que de manera razonable le sea solicitada por este, en el entendido de </w:t>
      </w:r>
      <w:r w:rsidR="00FC2C2E" w:rsidRPr="005B6F26">
        <w:rPr>
          <w:lang w:val="es-ES_tradnl"/>
        </w:rPr>
        <w:t>que,</w:t>
      </w:r>
      <w:r w:rsidRPr="005B6F26">
        <w:rPr>
          <w:lang w:val="es-ES_tradnl"/>
        </w:rPr>
        <w:t xml:space="preserve"> si existieran costos por la obtención de tal documentación, los mismos deberán ser cubiertos por el Concesionario.</w:t>
      </w:r>
    </w:p>
    <w:p w14:paraId="579D0E89" w14:textId="77777777" w:rsidR="00FD55B2" w:rsidRPr="005B6F26" w:rsidRDefault="00FD55B2" w:rsidP="00FD55B2">
      <w:pPr>
        <w:rPr>
          <w:lang w:val="es-ES_tradnl"/>
        </w:rPr>
      </w:pPr>
    </w:p>
    <w:p w14:paraId="579D0E8A" w14:textId="77777777" w:rsidR="00FD55B2" w:rsidRPr="005B6F26" w:rsidRDefault="00FD55B2" w:rsidP="00FD55B2">
      <w:pPr>
        <w:pStyle w:val="Ttulo3"/>
      </w:pPr>
      <w:bookmarkStart w:id="60" w:name="_Toc435539887"/>
      <w:bookmarkStart w:id="61" w:name="_Toc435570543"/>
      <w:r w:rsidRPr="005B6F26">
        <w:t xml:space="preserve">5.3.3 </w:t>
      </w:r>
      <w:r w:rsidRPr="005B6F26">
        <w:tab/>
        <w:t>Licencias y Permisos a cargo de las Partes</w:t>
      </w:r>
      <w:bookmarkEnd w:id="60"/>
      <w:bookmarkEnd w:id="61"/>
    </w:p>
    <w:p w14:paraId="579D0E8B" w14:textId="77777777" w:rsidR="00FD55B2" w:rsidRPr="005B6F26" w:rsidRDefault="00FD55B2" w:rsidP="00FD55B2">
      <w:r w:rsidRPr="005B6F26">
        <w:t xml:space="preserve">En el caso de Proyecto de Nueva Obra Civil, las Partes a su costo y riesgo realizarán por medio del Gestor, la tramitación y obtención de los permisos, autorizaciones y licencias requeridos para tal Proyecto de Nueva Obra Civil. </w:t>
      </w:r>
    </w:p>
    <w:p w14:paraId="579D0E8C" w14:textId="77777777" w:rsidR="00FD55B2" w:rsidRPr="005B6F26" w:rsidRDefault="00FD55B2" w:rsidP="00FD55B2">
      <w:r w:rsidRPr="005B6F26">
        <w:rPr>
          <w:lang w:val="es-ES_tradnl"/>
        </w:rPr>
        <w:t xml:space="preserve">Las Partes cubrirán proporcionalmente las erogaciones correspondientes a los derechos, impuestos, contraprestación al Gestor, servicios a terceros y demás gastos documentados relacionados con la gestoría de autorizaciones, permisos y licencias para la realización de la Nueva Obra Civil en términos del convenio celebrado con el Gestor. </w:t>
      </w:r>
    </w:p>
    <w:p w14:paraId="579D0E8D" w14:textId="77777777" w:rsidR="00FD55B2" w:rsidRPr="005B6F26" w:rsidRDefault="00FD55B2" w:rsidP="00FD55B2"/>
    <w:p w14:paraId="7559BC91" w14:textId="77777777" w:rsidR="00D6189A" w:rsidRPr="005B6F26" w:rsidRDefault="00D6189A" w:rsidP="00FD55B2"/>
    <w:p w14:paraId="579D0E8E" w14:textId="77777777" w:rsidR="00FD55B2" w:rsidRPr="005B6F26" w:rsidRDefault="00FD55B2" w:rsidP="00FD55B2">
      <w:pPr>
        <w:pStyle w:val="Ttulo3"/>
      </w:pPr>
      <w:bookmarkStart w:id="62" w:name="_Toc435539888"/>
      <w:bookmarkStart w:id="63" w:name="_Toc435570544"/>
      <w:r w:rsidRPr="005B6F26">
        <w:t>5.3.4</w:t>
      </w:r>
      <w:r w:rsidRPr="005B6F26">
        <w:tab/>
        <w:t>Ordenes de clausura y remoción</w:t>
      </w:r>
      <w:bookmarkEnd w:id="62"/>
      <w:bookmarkEnd w:id="63"/>
    </w:p>
    <w:p w14:paraId="579D0E8F" w14:textId="5F254332" w:rsidR="004935F8" w:rsidRPr="005B6F26" w:rsidRDefault="00076279" w:rsidP="00FD55B2">
      <w:pPr>
        <w:pStyle w:val="Textoindependiente3"/>
        <w:ind w:right="0"/>
        <w:rPr>
          <w:lang w:val="es-ES_tradnl" w:eastAsia="en-US"/>
        </w:rPr>
      </w:pPr>
      <w:r w:rsidRPr="005B6F26">
        <w:rPr>
          <w:lang w:val="es-ES"/>
        </w:rPr>
        <w:t>En caso de clausura del Sitio o Proyecto de Nueva Obra Civil, las Partes se sujetarán a lo siguiente:</w:t>
      </w:r>
    </w:p>
    <w:p w14:paraId="69FD4970" w14:textId="3C913144" w:rsidR="000311D2" w:rsidRPr="005B6F26" w:rsidRDefault="00076279" w:rsidP="000A3440">
      <w:pPr>
        <w:pStyle w:val="Textoindependiente3"/>
        <w:numPr>
          <w:ilvl w:val="0"/>
          <w:numId w:val="19"/>
        </w:numPr>
        <w:ind w:right="0"/>
        <w:rPr>
          <w:lang w:val="es-ES"/>
        </w:rPr>
      </w:pPr>
      <w:r w:rsidRPr="005B6F26">
        <w:rPr>
          <w:lang w:val="es-ES"/>
        </w:rPr>
        <w:t xml:space="preserve">En caso de que sea clausurado el Sitio o Proyecto de Nueva Obra Civil, porque el mismo no cuente con los permisos y licencias necesarios o por encontrarse en trámite, y siendo que el Concesionario tuviera conocimiento de ello al habérselo manifestado Telesites </w:t>
      </w:r>
      <w:r w:rsidR="008B61D7" w:rsidRPr="005B6F26">
        <w:rPr>
          <w:lang w:val="es-ES"/>
        </w:rPr>
        <w:t xml:space="preserve">previamente </w:t>
      </w:r>
      <w:r w:rsidRPr="005B6F26">
        <w:rPr>
          <w:lang w:val="es-ES"/>
        </w:rPr>
        <w:t>a la firma del Acuerdo de Sitio o Proyecto de Nueva Obra Civil, de verse afectado este en la Colocación del Equipo Aprobado o en el acceso al Sitio, Telesites podrá dar por terminado el Acuerdo de Sitio respectivo, sin responsabilidad alguna, siempre y cuando hubiere agotado todos los recursos legales correspondientes para llevar a cabo el levantamiento de la clausura. O bien, el Concesionario podrá elegir instalar y continuar la operación de su equipo a su costo y riesgo con la previa autorización de Telesites.</w:t>
      </w:r>
    </w:p>
    <w:p w14:paraId="579D0E91" w14:textId="29AD93D7" w:rsidR="00FD55B2" w:rsidRPr="005B6F26" w:rsidRDefault="00076279" w:rsidP="000311D2">
      <w:pPr>
        <w:pStyle w:val="Textoindependiente3"/>
        <w:numPr>
          <w:ilvl w:val="0"/>
          <w:numId w:val="19"/>
        </w:numPr>
        <w:ind w:right="0"/>
        <w:rPr>
          <w:lang w:val="es-ES"/>
        </w:rPr>
      </w:pPr>
      <w:r w:rsidRPr="005B6F26">
        <w:rPr>
          <w:lang w:val="es-ES"/>
        </w:rPr>
        <w:t xml:space="preserve">En caso de que sea clausurado el Sitio o Proyecto de Nueva Obra Civil, porque el mismo no cuente con los permisos y licencias necesarios o por encontrarse en trámite, y siendo que el Concesionario no tuviera conocimiento de ello al no habérselo manifestado Telesites </w:t>
      </w:r>
      <w:r w:rsidR="008B61D7" w:rsidRPr="005B6F26">
        <w:rPr>
          <w:lang w:val="es-ES"/>
        </w:rPr>
        <w:t xml:space="preserve">previamente </w:t>
      </w:r>
      <w:r w:rsidRPr="005B6F26">
        <w:rPr>
          <w:lang w:val="es-ES"/>
        </w:rPr>
        <w:t xml:space="preserve">a la firma del Acuerdo de Sitio o Proyecto de Nueva Obra Civil, de verse afectado este en la Colocación del Equipo Aprobado o en el acceso al Sitio, Telesites no podrá dar por terminado el Acuerdo de Sitio respectivo, sin responsabilidad alguna. En este caso, el Concesionario podrá elegir instalar y continuar la operación en un sitio alternativo de Telesites, teniendo Telesites que asumir todos los costos de reubicación y no cobrando renta hasta que </w:t>
      </w:r>
      <w:r w:rsidR="00FC2C2E" w:rsidRPr="005B6F26">
        <w:rPr>
          <w:lang w:val="es-ES"/>
        </w:rPr>
        <w:t>los equipos del Concesionario queden</w:t>
      </w:r>
      <w:r w:rsidRPr="005B6F26">
        <w:rPr>
          <w:lang w:val="es-ES"/>
        </w:rPr>
        <w:t xml:space="preserve"> reubicados y listos para funcionar, o en su defecto el Concesionario podrá dar por terminado el Acuerdo de Sitio sin responsabilidad alguna.</w:t>
      </w:r>
    </w:p>
    <w:p w14:paraId="579D0E92" w14:textId="77777777" w:rsidR="00FD55B2" w:rsidRPr="005B6F26" w:rsidRDefault="00FD55B2" w:rsidP="000311D2">
      <w:pPr>
        <w:pStyle w:val="Textoindependiente3"/>
        <w:numPr>
          <w:ilvl w:val="0"/>
          <w:numId w:val="19"/>
        </w:numPr>
        <w:rPr>
          <w:lang w:val="es-ES"/>
        </w:rPr>
      </w:pPr>
      <w:r w:rsidRPr="005B6F26">
        <w:rPr>
          <w:lang w:val="es-ES"/>
        </w:rPr>
        <w:t>En caso de que Telesites o el Concesionario haya agotado todos los recursos legales correspondientes para llevar a cabo el levantamiento de la clausura en el supuesto del inciso (ii) anterior, sin tener éxito y por tal motivo se vean afectadas terceras personas, será obligación de Telesites o del Concesionario sacar en paz y a salvo a las partes afectadas, responsabilizándose de los daños y/o perjuicios ocasionados.</w:t>
      </w:r>
    </w:p>
    <w:p w14:paraId="579D0E93" w14:textId="77777777" w:rsidR="00FD55B2" w:rsidRPr="005B6F26" w:rsidRDefault="00FD55B2" w:rsidP="000311D2">
      <w:pPr>
        <w:numPr>
          <w:ilvl w:val="0"/>
          <w:numId w:val="19"/>
        </w:numPr>
        <w:rPr>
          <w:lang w:val="es-ES_tradnl"/>
        </w:rPr>
      </w:pPr>
      <w:r w:rsidRPr="005B6F26">
        <w:rPr>
          <w:lang w:val="es-ES"/>
        </w:rPr>
        <w:t xml:space="preserve">En el caso de que fuera emitida una orden judicial o administrativa por la cual se solicite la remoción del Equipo Aprobado, o cualquier modificación o mejora hecha al Sitio con motivo de la Adecuación de Sitio o Recuperación de Espacio para tal Equipo Aprobado: (i), Telesites estará obligado a cumplir con dicha orden lo antes posible, a su costo y riesgo, (ii) el Concesionario estará obligado al retiro a su costo y riesgo del Equipo Aprobado y demás bienes de su propiedad en el Sitio lo antes posible y sin causar que por tal causa Telesites incumpla con los términos de la orden judicial o administrativa, y (iii) se dará por terminado en forma anticipada el Acuerdo de Sitio respectivo sin responsabilidad alguna para las Partes. </w:t>
      </w:r>
    </w:p>
    <w:p w14:paraId="579D0E94" w14:textId="77777777" w:rsidR="00FD55B2" w:rsidRPr="005B6F26" w:rsidRDefault="00FD55B2" w:rsidP="000311D2">
      <w:pPr>
        <w:numPr>
          <w:ilvl w:val="0"/>
          <w:numId w:val="19"/>
        </w:numPr>
        <w:rPr>
          <w:lang w:val="es-ES_tradnl"/>
        </w:rPr>
      </w:pPr>
      <w:r w:rsidRPr="005B6F26">
        <w:rPr>
          <w:lang w:val="es-ES"/>
        </w:rPr>
        <w:t>Tratándose de Proyectos de Nueva Obra Civil en proceso de ejecución de las obras correspondientes al Servicio de Gestión de Proyecto de Nueva Obra Civil, el Concesionario entiende y acepta que, en el caso de Resolución Firme que implique la remoción del Sitio, el Acuerdo de Sitio se dará por terminado anticipadamente sin responsabilidad alguna por ello, correspondiendo a cada Parte cubrir por partes iguales los costos asociados al cumplimiento de tal Resolución Firme de remoción.</w:t>
      </w:r>
    </w:p>
    <w:p w14:paraId="579D0E96" w14:textId="77777777" w:rsidR="00FD55B2" w:rsidRPr="005B6F26" w:rsidRDefault="00FD55B2" w:rsidP="00FD55B2">
      <w:pPr>
        <w:pStyle w:val="Ttulo2"/>
        <w:rPr>
          <w:szCs w:val="22"/>
        </w:rPr>
      </w:pPr>
      <w:bookmarkStart w:id="64" w:name="_Toc435539889"/>
      <w:bookmarkStart w:id="65" w:name="_Toc435570545"/>
      <w:r w:rsidRPr="005B6F26">
        <w:rPr>
          <w:szCs w:val="22"/>
        </w:rPr>
        <w:t>5.4</w:t>
      </w:r>
      <w:r w:rsidRPr="005B6F26">
        <w:rPr>
          <w:szCs w:val="22"/>
        </w:rPr>
        <w:tab/>
        <w:t>Medidas de Seguridad</w:t>
      </w:r>
      <w:bookmarkEnd w:id="64"/>
      <w:bookmarkEnd w:id="65"/>
    </w:p>
    <w:p w14:paraId="579D0E97" w14:textId="77777777" w:rsidR="00FD55B2" w:rsidRPr="005B6F26" w:rsidRDefault="00FD55B2" w:rsidP="00FD55B2">
      <w:pPr>
        <w:rPr>
          <w:lang w:val="es-ES_tradnl"/>
        </w:rPr>
      </w:pPr>
      <w:r w:rsidRPr="005B6F26">
        <w:rPr>
          <w:lang w:val="es-ES_tradnl"/>
        </w:rPr>
        <w:t>Las medidas de seguridad relacionadas con la prestación de los Servicios, corresponderán a las que Telesites aplique respecto de sus propias operaciones en condiciones análogas.</w:t>
      </w:r>
    </w:p>
    <w:p w14:paraId="579D0E98" w14:textId="3C638B25" w:rsidR="00FD55B2" w:rsidRPr="005B6F26" w:rsidRDefault="00FD55B2" w:rsidP="00FD55B2">
      <w:pPr>
        <w:rPr>
          <w:lang w:val="es-ES_tradnl"/>
        </w:rPr>
      </w:pPr>
      <w:r w:rsidRPr="005B6F26">
        <w:rPr>
          <w:lang w:val="es-ES_tradnl"/>
        </w:rPr>
        <w:t>Al respecto, las medidas de seguridad que se establezcan en el SEG para el Concesionario, serán aplicables en lo conducente a su condición de usuarios del mismo modo que a cualquier otro concesionario.</w:t>
      </w:r>
    </w:p>
    <w:p w14:paraId="579D0E99" w14:textId="030D7773" w:rsidR="00FD55B2" w:rsidRPr="005B6F26" w:rsidRDefault="00FD55B2" w:rsidP="00FD55B2">
      <w:pPr>
        <w:rPr>
          <w:lang w:val="es-ES_tradnl"/>
        </w:rPr>
      </w:pPr>
      <w:r w:rsidRPr="005B6F26">
        <w:rPr>
          <w:lang w:val="es-ES_tradnl"/>
        </w:rPr>
        <w:t xml:space="preserve">Las medidas </w:t>
      </w:r>
      <w:r w:rsidR="00FC2C2E" w:rsidRPr="005B6F26">
        <w:rPr>
          <w:lang w:val="es-ES_tradnl"/>
        </w:rPr>
        <w:t>que,</w:t>
      </w:r>
      <w:r w:rsidRPr="005B6F26">
        <w:rPr>
          <w:lang w:val="es-ES_tradnl"/>
        </w:rPr>
        <w:t xml:space="preserve"> para el control de accesos, identificación de equipos y demás relacionadas con la seguridad que se señalen en la Normativa Técnica y el Acuerdo de Sitio correspondiente, serán igualmente aplicables al Concesionario y cualquier otro concesionario, incluyendo a Telesites, siendo su responsabilidad el cuidado y mantenimiento de sus bienes en el Sitio. Telesites en ningún caso y por ningún motivo será responsable de caso fortuito o fuerza mayor, ni de robo, daños, pérdidas o cualquier clase de afectación a los Equipos Aprobados, salvo que hubieran sido ocasionados por personal a cargo de Telesites, por lo que el Concesionario libera a Telesites desde ahora de cualquier clase de responsabilidad al respecto.</w:t>
      </w:r>
    </w:p>
    <w:p w14:paraId="579D0E9A" w14:textId="77777777" w:rsidR="00FD55B2" w:rsidRPr="005B6F26" w:rsidRDefault="00FD55B2" w:rsidP="00FD55B2">
      <w:pPr>
        <w:rPr>
          <w:lang w:val="es-ES_tradnl"/>
        </w:rPr>
      </w:pPr>
      <w:r w:rsidRPr="005B6F26">
        <w:rPr>
          <w:lang w:val="es-ES_tradnl"/>
        </w:rPr>
        <w:t xml:space="preserve">Igualmente, las Partes entienden, convienen y aceptan que la Normativa Técnica tiene, entre otros objetivos, la procuración de la seguridad, por lo cual sus disposiciones deberán ser acatadas por cada Parte en todo Servicio solicitado y/o prestado, incluyendo: </w:t>
      </w:r>
    </w:p>
    <w:p w14:paraId="579D0E9B" w14:textId="77777777" w:rsidR="00FD55B2" w:rsidRPr="005B6F26" w:rsidRDefault="00FD55B2" w:rsidP="000311D2">
      <w:pPr>
        <w:numPr>
          <w:ilvl w:val="0"/>
          <w:numId w:val="20"/>
        </w:numPr>
        <w:tabs>
          <w:tab w:val="left" w:pos="1134"/>
        </w:tabs>
        <w:ind w:left="1134" w:hanging="708"/>
        <w:rPr>
          <w:lang w:val="es-ES_tradnl"/>
        </w:rPr>
      </w:pPr>
      <w:r w:rsidRPr="005B6F26">
        <w:rPr>
          <w:lang w:val="es-ES_tradnl"/>
        </w:rPr>
        <w:t xml:space="preserve">La formulación de Solicitudes de Colocación y Análisis de Factibilidad (y sus modificaciones) y el resultado del Análisis de Factibilidad correspondiente, </w:t>
      </w:r>
    </w:p>
    <w:p w14:paraId="579D0E9C" w14:textId="77777777" w:rsidR="00FD55B2" w:rsidRPr="005B6F26" w:rsidRDefault="00FD55B2" w:rsidP="000311D2">
      <w:pPr>
        <w:numPr>
          <w:ilvl w:val="0"/>
          <w:numId w:val="20"/>
        </w:numPr>
        <w:tabs>
          <w:tab w:val="left" w:pos="1134"/>
        </w:tabs>
        <w:ind w:left="1134" w:hanging="708"/>
        <w:rPr>
          <w:lang w:val="es-ES_tradnl"/>
        </w:rPr>
      </w:pPr>
      <w:r w:rsidRPr="005B6F26">
        <w:rPr>
          <w:lang w:val="es-ES_tradnl"/>
        </w:rPr>
        <w:t xml:space="preserve">La elaboración de toda clase de anteproyectos y proyectos (incluyendo el anteproyecto de la Solicitud de Colocación, así como el entregable de la prestación del Servicio de Elaboración de Proyectos y Presupuestos, el correspondiente a Colocación para la Verificación de Colocación), </w:t>
      </w:r>
    </w:p>
    <w:p w14:paraId="579D0E9D" w14:textId="77777777" w:rsidR="00FD55B2" w:rsidRPr="005B6F26" w:rsidRDefault="00FD55B2" w:rsidP="000311D2">
      <w:pPr>
        <w:numPr>
          <w:ilvl w:val="0"/>
          <w:numId w:val="20"/>
        </w:numPr>
        <w:tabs>
          <w:tab w:val="left" w:pos="1134"/>
        </w:tabs>
        <w:ind w:left="1134" w:hanging="708"/>
        <w:rPr>
          <w:lang w:val="es-ES_tradnl"/>
        </w:rPr>
      </w:pPr>
      <w:r w:rsidRPr="005B6F26">
        <w:rPr>
          <w:lang w:val="es-ES_tradnl"/>
        </w:rPr>
        <w:t>La realización y verificación de cualesquiera obras (tales como aquellas derivadas de la prestación de los Servicios de Gestión de Proyecto de Nueva Obra Civil, Adecuaciones de Sitio y Recuperación de Espacio, así como en la Colocación y por trabajos de mantenimiento a equipos y al Sitio).</w:t>
      </w:r>
    </w:p>
    <w:p w14:paraId="579D0E9E" w14:textId="5A0A42ED" w:rsidR="00FD55B2" w:rsidRPr="005B6F26" w:rsidRDefault="00FD55B2" w:rsidP="00FD55B2">
      <w:pPr>
        <w:tabs>
          <w:tab w:val="left" w:pos="1134"/>
        </w:tabs>
        <w:rPr>
          <w:lang w:val="es-ES_tradnl"/>
        </w:rPr>
      </w:pPr>
      <w:r w:rsidRPr="005B6F26">
        <w:rPr>
          <w:lang w:val="es-ES_tradnl"/>
        </w:rPr>
        <w:t>Queda entendido que la Normativa Técnica se irá modificando de tiempo en tiempo, e irá estableciendo disposiciones adicionales resultado de la experiencia en la prestación de los Servicios. Las modificaciones a la Normativa Técnica se harán disponibles mediante el</w:t>
      </w:r>
      <w:r w:rsidRPr="005B6F26" w:rsidDel="0027416B">
        <w:rPr>
          <w:lang w:val="es-ES_tradnl"/>
        </w:rPr>
        <w:t xml:space="preserve"> </w:t>
      </w:r>
      <w:r w:rsidRPr="005B6F26">
        <w:rPr>
          <w:lang w:val="es-ES_tradnl"/>
        </w:rPr>
        <w:t>SEG.</w:t>
      </w:r>
    </w:p>
    <w:p w14:paraId="579D0E9F" w14:textId="77777777" w:rsidR="00FD55B2" w:rsidRPr="005B6F26" w:rsidRDefault="00FD55B2" w:rsidP="00FD55B2">
      <w:pPr>
        <w:tabs>
          <w:tab w:val="left" w:pos="1134"/>
        </w:tabs>
        <w:rPr>
          <w:lang w:val="es-ES_tradnl"/>
        </w:rPr>
      </w:pPr>
      <w:r w:rsidRPr="005B6F26">
        <w:rPr>
          <w:lang w:val="es-ES_tradnl"/>
        </w:rPr>
        <w:t xml:space="preserve">Igualmente queda entendido que si alguna disposición municipal, estatal o federal aplicable, establece una condición o requisito adicional o más estricto que el establecido en la Normativa Técnica, se seguirá este último cual si fuera parte de la Normativa Técnica para el caso en cuestión. </w:t>
      </w:r>
    </w:p>
    <w:p w14:paraId="579D0EA0" w14:textId="77777777" w:rsidR="00FD55B2" w:rsidRPr="005B6F26" w:rsidRDefault="00FD55B2" w:rsidP="00FD55B2">
      <w:pPr>
        <w:pStyle w:val="Ttulo2"/>
        <w:rPr>
          <w:szCs w:val="22"/>
        </w:rPr>
      </w:pPr>
      <w:bookmarkStart w:id="66" w:name="_Toc435539890"/>
      <w:bookmarkStart w:id="67" w:name="_Toc435570546"/>
      <w:r w:rsidRPr="005B6F26">
        <w:rPr>
          <w:szCs w:val="22"/>
        </w:rPr>
        <w:t>5.5</w:t>
      </w:r>
      <w:r w:rsidRPr="005B6F26">
        <w:rPr>
          <w:szCs w:val="22"/>
        </w:rPr>
        <w:tab/>
        <w:t>Uso Indebido</w:t>
      </w:r>
      <w:bookmarkEnd w:id="66"/>
      <w:bookmarkEnd w:id="67"/>
    </w:p>
    <w:p w14:paraId="579D0EA1" w14:textId="77777777" w:rsidR="00FD55B2" w:rsidRPr="005B6F26" w:rsidRDefault="00FD55B2" w:rsidP="00FD55B2">
      <w:pPr>
        <w:rPr>
          <w:lang w:val="es-ES_tradnl"/>
        </w:rPr>
      </w:pPr>
      <w:r w:rsidRPr="005B6F26">
        <w:rPr>
          <w:lang w:val="es-ES_tradnl"/>
        </w:rPr>
        <w:t xml:space="preserve">Telesites notificará al Concesionario sobre cualquier uso abusivo o indebido que identifique que el Concesionario esté dando a cualquier Servicio descrito en la Oferta de Referencia y, en su caso, notificará de los hechos, a las autoridades que estime deban conocer de ello. </w:t>
      </w:r>
    </w:p>
    <w:p w14:paraId="579D0EA2" w14:textId="77777777" w:rsidR="00FD55B2" w:rsidRPr="005B6F26" w:rsidRDefault="00FD55B2" w:rsidP="00FD55B2">
      <w:pPr>
        <w:rPr>
          <w:lang w:val="es-ES_tradnl"/>
        </w:rPr>
      </w:pPr>
      <w:r w:rsidRPr="005B6F26">
        <w:rPr>
          <w:lang w:val="es-ES_tradnl"/>
        </w:rPr>
        <w:t>La falta de la notificación no exime al Concesionario del cumplimiento de sus obligaciones estipuladas en la Oferta de Referencia y el presente Convenio, ni de las sanciones a las que pudiere hacerse acreedor conforme al mismo y a las disposiciones aplicables.</w:t>
      </w:r>
    </w:p>
    <w:p w14:paraId="579D0EA3" w14:textId="77777777" w:rsidR="00FD55B2" w:rsidRPr="005B6F26" w:rsidRDefault="00FD55B2" w:rsidP="00FD55B2">
      <w:pPr>
        <w:rPr>
          <w:lang w:val="es-ES_tradnl"/>
        </w:rPr>
      </w:pPr>
      <w:r w:rsidRPr="005B6F26">
        <w:rPr>
          <w:lang w:val="es-ES_tradnl"/>
        </w:rPr>
        <w:t>Las Partes reconocen la facultad que legalmente corresponde al Instituto para realizar inspecciones y verificaciones en las instalaciones de cualquiera de las Partes, con el propósito de verificar la existencia, en su caso, de conductas ilícitas o prohibidas.</w:t>
      </w:r>
    </w:p>
    <w:p w14:paraId="579D0EA4" w14:textId="77777777" w:rsidR="00FD55B2" w:rsidRPr="005B6F26" w:rsidRDefault="00FD55B2" w:rsidP="00FD55B2">
      <w:pPr>
        <w:rPr>
          <w:lang w:val="es-ES_tradnl"/>
        </w:rPr>
      </w:pPr>
    </w:p>
    <w:p w14:paraId="579D0EA5" w14:textId="77777777" w:rsidR="00FD55B2" w:rsidRPr="005B6F26" w:rsidRDefault="00FD55B2" w:rsidP="00FD55B2">
      <w:pPr>
        <w:pStyle w:val="Ttulo2"/>
        <w:rPr>
          <w:szCs w:val="22"/>
        </w:rPr>
      </w:pPr>
      <w:bookmarkStart w:id="68" w:name="_Toc435539891"/>
      <w:bookmarkStart w:id="69" w:name="_Toc435570547"/>
      <w:r w:rsidRPr="005B6F26">
        <w:rPr>
          <w:szCs w:val="22"/>
        </w:rPr>
        <w:t xml:space="preserve">CLÁUSULA SEXTA. </w:t>
      </w:r>
      <w:r w:rsidRPr="005B6F26">
        <w:rPr>
          <w:szCs w:val="22"/>
          <w:u w:val="single"/>
        </w:rPr>
        <w:t>INTERCAMBIO DE INFORMACIÓN.</w:t>
      </w:r>
      <w:bookmarkEnd w:id="68"/>
      <w:bookmarkEnd w:id="69"/>
    </w:p>
    <w:p w14:paraId="579D0EA6" w14:textId="77777777" w:rsidR="00FD55B2" w:rsidRPr="005B6F26" w:rsidRDefault="00FD55B2" w:rsidP="00FD55B2">
      <w:pPr>
        <w:rPr>
          <w:lang w:val="es-ES_tradnl"/>
        </w:rPr>
      </w:pPr>
      <w:r w:rsidRPr="005B6F26">
        <w:rPr>
          <w:b/>
        </w:rPr>
        <w:t>6.1</w:t>
      </w:r>
      <w:r w:rsidRPr="005B6F26">
        <w:rPr>
          <w:lang w:val="es-ES_tradnl"/>
        </w:rPr>
        <w:tab/>
        <w:t>Las Partes reconocen que la Información Confidencial que se entreguen será de la exclusiva propiedad de la Parte Emisora que la proporcione, debiendo hacer constar dicha circunstancia por escrito. Bajo ningún supuesto se entenderá que la Información Confidencial que alguna de las Partes proporcione es propiedad de ambas Partes.</w:t>
      </w:r>
    </w:p>
    <w:p w14:paraId="579D0EA7" w14:textId="77777777" w:rsidR="00FD55B2" w:rsidRPr="005B6F26" w:rsidRDefault="00FD55B2" w:rsidP="00FD55B2">
      <w:pPr>
        <w:rPr>
          <w:lang w:val="es-ES_tradnl"/>
        </w:rPr>
      </w:pPr>
    </w:p>
    <w:p w14:paraId="579D0EA8" w14:textId="77777777" w:rsidR="00FD55B2" w:rsidRPr="005B6F26" w:rsidRDefault="00FD55B2" w:rsidP="00FD55B2">
      <w:pPr>
        <w:rPr>
          <w:lang w:val="es-ES_tradnl"/>
        </w:rPr>
      </w:pPr>
      <w:r w:rsidRPr="005B6F26">
        <w:rPr>
          <w:b/>
          <w:lang w:val="es-ES_tradnl"/>
        </w:rPr>
        <w:t>6.2</w:t>
      </w:r>
      <w:r w:rsidRPr="005B6F26">
        <w:rPr>
          <w:b/>
          <w:lang w:val="es-ES_tradnl"/>
        </w:rPr>
        <w:tab/>
      </w:r>
      <w:r w:rsidRPr="005B6F26">
        <w:rPr>
          <w:lang w:val="es-ES_tradnl"/>
        </w:rPr>
        <w:t>La Parte Receptora de la Información Confidencial no podrá divulgarla sin el previo consentimiento, por escrito, de la Parte que la proporcionó, por lo que, salvo lo dispuesto en la sección 6.7, sólo podrá revelarla a sus empleados, agentes, asesores o representantes en la medida en que sea necesario para cumplir con sus obligaciones y ejercer sus derechos bajo este Convenio. En términos de lo anterior, la Parte Receptora se hará responsable de los daños y perjuicios que por violación a la presente cláusula las mencionadas personas causen a la Parte Emisora, sin perjuicio de las acciones legales que dicha Parte Emisora tenga derecho a ejercitar en contra de la Parte Receptora que hubiere violado la obligación de confidencialidad a que se refiere la sección 6.8 siguiente.</w:t>
      </w:r>
    </w:p>
    <w:p w14:paraId="579D0EA9" w14:textId="77777777" w:rsidR="00FD55B2" w:rsidRPr="005B6F26" w:rsidRDefault="00FD55B2" w:rsidP="00FD55B2">
      <w:pPr>
        <w:rPr>
          <w:lang w:val="es-ES_tradnl"/>
        </w:rPr>
      </w:pPr>
    </w:p>
    <w:p w14:paraId="579D0EAA" w14:textId="77777777" w:rsidR="00FD55B2" w:rsidRPr="005B6F26" w:rsidRDefault="00FD55B2" w:rsidP="00FD55B2">
      <w:pPr>
        <w:rPr>
          <w:lang w:val="es-ES_tradnl"/>
        </w:rPr>
      </w:pPr>
      <w:r w:rsidRPr="005B6F26">
        <w:rPr>
          <w:b/>
          <w:lang w:val="es-ES_tradnl"/>
        </w:rPr>
        <w:t>6.3</w:t>
      </w:r>
      <w:r w:rsidRPr="005B6F26">
        <w:rPr>
          <w:b/>
          <w:lang w:val="es-ES_tradnl"/>
        </w:rPr>
        <w:tab/>
      </w:r>
      <w:r w:rsidRPr="005B6F26">
        <w:rPr>
          <w:lang w:val="es-ES_tradnl"/>
        </w:rPr>
        <w:t>La Parte Emisora tendrá el derecho de exigir en cualquier momento que su Información Confidencial sea destruida o devuelta, independientemente de que la Información Confidencial se haya entregado antes o después de la celebración del presente Convenio. La devolución o destrucción de la Información Confidencial incluye la destrucción o devolución de todos aquellos documentos, muestras y soportes materiales que la contengan, en el entendido de que la Parte Receptora se abstendrá en todo caso de retener copias y registros que total o parcialmente contengan Información Confidencial. Las Partes se obligan a entregar constancia escrita de que la Información Confidencial ha sido destruida o devuelta.</w:t>
      </w:r>
    </w:p>
    <w:p w14:paraId="579D0EAB" w14:textId="77777777" w:rsidR="00FD55B2" w:rsidRPr="005B6F26" w:rsidRDefault="00FD55B2" w:rsidP="00FD55B2">
      <w:pPr>
        <w:rPr>
          <w:lang w:val="es-ES_tradnl"/>
        </w:rPr>
      </w:pPr>
      <w:r w:rsidRPr="005B6F26">
        <w:rPr>
          <w:b/>
          <w:lang w:val="es-ES_tradnl"/>
        </w:rPr>
        <w:t>6.4</w:t>
      </w:r>
      <w:r w:rsidRPr="005B6F26">
        <w:rPr>
          <w:b/>
          <w:lang w:val="es-ES_tradnl"/>
        </w:rPr>
        <w:tab/>
      </w:r>
      <w:r w:rsidRPr="005B6F26">
        <w:rPr>
          <w:lang w:val="es-ES_tradnl"/>
        </w:rPr>
        <w:t>Las Partes no podrán divulgar, copiar o reproducir total o parcialmente la Información Confidencial recibida sin el previo consentimiento, por escrito, de la otra Parte.</w:t>
      </w:r>
    </w:p>
    <w:p w14:paraId="579D0EAC" w14:textId="77777777" w:rsidR="00FD55B2" w:rsidRPr="005B6F26" w:rsidRDefault="00FD55B2" w:rsidP="00FD55B2">
      <w:pPr>
        <w:rPr>
          <w:b/>
          <w:lang w:val="es-ES_tradnl"/>
        </w:rPr>
      </w:pPr>
    </w:p>
    <w:p w14:paraId="579D0EAD" w14:textId="77777777" w:rsidR="00FD55B2" w:rsidRPr="005B6F26" w:rsidRDefault="00FD55B2" w:rsidP="00FD55B2">
      <w:pPr>
        <w:rPr>
          <w:lang w:val="es-ES_tradnl"/>
        </w:rPr>
      </w:pPr>
      <w:r w:rsidRPr="005B6F26">
        <w:rPr>
          <w:b/>
          <w:lang w:val="es-ES_tradnl"/>
        </w:rPr>
        <w:t>6.5</w:t>
      </w:r>
      <w:r w:rsidRPr="005B6F26">
        <w:rPr>
          <w:lang w:val="es-ES_tradnl"/>
        </w:rPr>
        <w:tab/>
        <w:t>La Información Confidencial proporcionada con anterioridad a la firma del presente Convenio recibirá el mismo tratamiento que la que se proporcione al amparo del mismo.</w:t>
      </w:r>
    </w:p>
    <w:p w14:paraId="579D0EAE" w14:textId="77777777" w:rsidR="00FD55B2" w:rsidRPr="005B6F26" w:rsidRDefault="00FD55B2" w:rsidP="00FD55B2">
      <w:pPr>
        <w:rPr>
          <w:lang w:val="es-ES_tradnl"/>
        </w:rPr>
      </w:pPr>
    </w:p>
    <w:p w14:paraId="579D0EAF" w14:textId="77777777" w:rsidR="00FD55B2" w:rsidRPr="005B6F26" w:rsidRDefault="00FD55B2" w:rsidP="00FD55B2">
      <w:pPr>
        <w:rPr>
          <w:lang w:val="es-ES_tradnl"/>
        </w:rPr>
      </w:pPr>
      <w:r w:rsidRPr="005B6F26">
        <w:rPr>
          <w:b/>
          <w:lang w:val="es-ES_tradnl"/>
        </w:rPr>
        <w:t>6.6</w:t>
      </w:r>
      <w:r w:rsidRPr="005B6F26">
        <w:rPr>
          <w:b/>
          <w:lang w:val="es-ES_tradnl"/>
        </w:rPr>
        <w:tab/>
      </w:r>
      <w:r w:rsidRPr="005B6F26">
        <w:rPr>
          <w:lang w:val="es-ES_tradnl"/>
        </w:rPr>
        <w:t>No obstante lo anterior, las Partes no tendrán obligación de mantener como Información Confidencial aquella información que se encuentre bajo cualquiera de los siguientes supuestos:</w:t>
      </w:r>
    </w:p>
    <w:p w14:paraId="579D0EB0" w14:textId="77777777" w:rsidR="00FD55B2" w:rsidRPr="005B6F26" w:rsidRDefault="00FD55B2" w:rsidP="000311D2">
      <w:pPr>
        <w:numPr>
          <w:ilvl w:val="0"/>
          <w:numId w:val="7"/>
        </w:numPr>
        <w:ind w:left="567" w:hanging="567"/>
        <w:rPr>
          <w:lang w:val="es-ES_tradnl"/>
        </w:rPr>
      </w:pPr>
      <w:r w:rsidRPr="005B6F26">
        <w:rPr>
          <w:lang w:val="es-ES_tradnl"/>
        </w:rPr>
        <w:t>Que previamente a su divulgación fuese conocida por la Parte Receptora, libre de cualquier obligación de mantenerla confidencial, según se evidencie en la documentación bajo su posesión;</w:t>
      </w:r>
    </w:p>
    <w:p w14:paraId="579D0EB1" w14:textId="77777777" w:rsidR="00FD55B2" w:rsidRPr="005B6F26" w:rsidRDefault="00FD55B2" w:rsidP="000311D2">
      <w:pPr>
        <w:numPr>
          <w:ilvl w:val="0"/>
          <w:numId w:val="7"/>
        </w:numPr>
        <w:ind w:left="567" w:hanging="567"/>
        <w:rPr>
          <w:lang w:val="es-ES_tradnl"/>
        </w:rPr>
      </w:pPr>
      <w:r w:rsidRPr="005B6F26">
        <w:rPr>
          <w:lang w:val="es-ES_tradnl"/>
        </w:rPr>
        <w:t>Que sea desarrollada o elaborada de manera independiente por o de parte de la Parte Receptora o legalmente recibida, libre de restricciones, de otra fuente con derecho a divulgarla;</w:t>
      </w:r>
    </w:p>
    <w:p w14:paraId="579D0EB2" w14:textId="77777777" w:rsidR="00FD55B2" w:rsidRPr="005B6F26" w:rsidRDefault="00FD55B2" w:rsidP="000311D2">
      <w:pPr>
        <w:numPr>
          <w:ilvl w:val="0"/>
          <w:numId w:val="7"/>
        </w:numPr>
        <w:ind w:left="567" w:hanging="567"/>
        <w:rPr>
          <w:lang w:val="es-ES_tradnl"/>
        </w:rPr>
      </w:pPr>
      <w:r w:rsidRPr="005B6F26">
        <w:rPr>
          <w:lang w:val="es-ES_tradnl"/>
        </w:rPr>
        <w:t>Que sea o llegue a ser del dominio público, sin mediar incumplimiento de este Convenio por la Parte Receptora, o</w:t>
      </w:r>
    </w:p>
    <w:p w14:paraId="579D0EB3" w14:textId="77777777" w:rsidR="00FD55B2" w:rsidRPr="005B6F26" w:rsidRDefault="00FD55B2" w:rsidP="000311D2">
      <w:pPr>
        <w:numPr>
          <w:ilvl w:val="0"/>
          <w:numId w:val="7"/>
        </w:numPr>
        <w:ind w:left="567" w:hanging="567"/>
        <w:rPr>
          <w:lang w:val="es-ES_tradnl"/>
        </w:rPr>
      </w:pPr>
      <w:r w:rsidRPr="005B6F26">
        <w:rPr>
          <w:lang w:val="es-ES_tradnl"/>
        </w:rPr>
        <w:t>Que se reciba legítimamente de un tercero, sin que esa divulgación quebrante o viole una obligación de confidencialidad.</w:t>
      </w:r>
    </w:p>
    <w:p w14:paraId="579D0EB4" w14:textId="77777777" w:rsidR="00FD55B2" w:rsidRPr="005B6F26" w:rsidRDefault="00FD55B2" w:rsidP="00FD55B2">
      <w:pPr>
        <w:rPr>
          <w:lang w:val="es-ES_tradnl"/>
        </w:rPr>
      </w:pPr>
    </w:p>
    <w:p w14:paraId="579D0EB5" w14:textId="77777777" w:rsidR="00FD55B2" w:rsidRPr="005B6F26" w:rsidRDefault="00FD55B2" w:rsidP="00FD55B2">
      <w:pPr>
        <w:rPr>
          <w:lang w:val="es-ES_tradnl"/>
        </w:rPr>
      </w:pPr>
      <w:r w:rsidRPr="005B6F26">
        <w:rPr>
          <w:b/>
          <w:lang w:val="es-ES_tradnl"/>
        </w:rPr>
        <w:t>6.7</w:t>
      </w:r>
      <w:r w:rsidRPr="005B6F26">
        <w:rPr>
          <w:b/>
          <w:lang w:val="es-ES_tradnl"/>
        </w:rPr>
        <w:tab/>
      </w:r>
      <w:r w:rsidRPr="005B6F26">
        <w:rPr>
          <w:lang w:val="es-ES_tradnl"/>
        </w:rPr>
        <w:t xml:space="preserve">En caso de que por causa de un procedimiento administrativo o judicial o por algún otro acto de autoridad se requiera a la Parte Receptora que entregue la Información Confidencial que ha recibido de la Parte Emisora, lo podrá hacer observando el siguiente procedimiento: </w:t>
      </w:r>
      <w:r w:rsidRPr="005B6F26">
        <w:rPr>
          <w:b/>
          <w:lang w:val="es-ES_tradnl"/>
        </w:rPr>
        <w:t>a)</w:t>
      </w:r>
      <w:r w:rsidRPr="005B6F26">
        <w:rPr>
          <w:lang w:val="es-ES_tradnl"/>
        </w:rPr>
        <w:t xml:space="preserve"> la Parte Receptora deberá notificar por escrito a la Parte Emisora el requerimiento a más tardar el día hábil inmediato siguiente a la recepción de dicho requerimiento; </w:t>
      </w:r>
      <w:r w:rsidRPr="005B6F26">
        <w:rPr>
          <w:b/>
          <w:lang w:val="es-ES_tradnl"/>
        </w:rPr>
        <w:t>b)</w:t>
      </w:r>
      <w:r w:rsidRPr="005B6F26">
        <w:rPr>
          <w:lang w:val="es-ES_tradnl"/>
        </w:rPr>
        <w:t xml:space="preserve"> la Parte Emisora revisará dicho requerimiento y, en su caso y según a su derecho convenga, ejercitará ante las autoridades correspondientes todos los medios legales que resulten necesarios o convenientes a fin de evitar la entrega de la Información Confidencial; </w:t>
      </w:r>
      <w:r w:rsidRPr="005B6F26">
        <w:rPr>
          <w:b/>
          <w:lang w:val="es-ES_tradnl"/>
        </w:rPr>
        <w:t>c)</w:t>
      </w:r>
      <w:r w:rsidRPr="005B6F26">
        <w:rPr>
          <w:lang w:val="es-ES_tradnl"/>
        </w:rPr>
        <w:t xml:space="preserve"> sin perjuicio de lo anterior la Parte Receptora se obliga a realizar su mejor esfuerzo para que en caso de que la autoridad no haya delimitado la información solicitada, intente que se delimite, a fin de afectar lo menos posible a la parte que proporcionó la Información Confidencial, y </w:t>
      </w:r>
      <w:r w:rsidRPr="005B6F26">
        <w:rPr>
          <w:b/>
          <w:lang w:val="es-ES_tradnl"/>
        </w:rPr>
        <w:t>d)</w:t>
      </w:r>
      <w:r w:rsidRPr="005B6F26">
        <w:rPr>
          <w:lang w:val="es-ES_tradnl"/>
        </w:rPr>
        <w:t xml:space="preserve"> en el supuesto de que la entrega de la Información Confidencial sea inminente, la Parte Receptora se obliga a que de acuerdo con la legislación aplicable solicitará a la autoridad a la que se le entregue dicha Información Confidencial que adopte las medidas necesarias y suficientes para impedir: </w:t>
      </w:r>
      <w:r w:rsidRPr="005B6F26">
        <w:rPr>
          <w:b/>
          <w:lang w:val="es-ES_tradnl"/>
        </w:rPr>
        <w:t>(i)</w:t>
      </w:r>
      <w:r w:rsidRPr="005B6F26">
        <w:rPr>
          <w:lang w:val="es-ES_tradnl"/>
        </w:rPr>
        <w:t xml:space="preserve"> que la Información Confidencial pierda tal carácter mediante su divulgación o accesibilidad a terceros, y </w:t>
      </w:r>
      <w:r w:rsidRPr="005B6F26">
        <w:rPr>
          <w:b/>
          <w:lang w:val="es-ES_tradnl"/>
        </w:rPr>
        <w:t>(ii)</w:t>
      </w:r>
      <w:r w:rsidRPr="005B6F26">
        <w:rPr>
          <w:lang w:val="es-ES_tradnl"/>
        </w:rPr>
        <w:t xml:space="preserve"> que dicha autoridad utilice la Información Confidencial de que se trate para un fin distinto al que hubiese señalado en el requerimiento respectivo.</w:t>
      </w:r>
    </w:p>
    <w:p w14:paraId="579D0EB6" w14:textId="77777777" w:rsidR="00FD55B2" w:rsidRPr="005B6F26" w:rsidRDefault="00FD55B2" w:rsidP="00FD55B2">
      <w:pPr>
        <w:rPr>
          <w:lang w:val="es-ES_tradnl"/>
        </w:rPr>
      </w:pPr>
    </w:p>
    <w:p w14:paraId="579D0EB7" w14:textId="77777777" w:rsidR="00FD55B2" w:rsidRPr="005B6F26" w:rsidRDefault="00FD55B2" w:rsidP="00FD55B2">
      <w:pPr>
        <w:rPr>
          <w:lang w:val="es-ES_tradnl"/>
        </w:rPr>
      </w:pPr>
      <w:r w:rsidRPr="005B6F26">
        <w:rPr>
          <w:b/>
          <w:lang w:val="es-ES_tradnl"/>
        </w:rPr>
        <w:t>6.8</w:t>
      </w:r>
      <w:r w:rsidRPr="005B6F26">
        <w:rPr>
          <w:lang w:val="es-ES_tradnl"/>
        </w:rPr>
        <w:tab/>
        <w:t>Queda exceptuado de lo señalado en el párrafo anterior la información, documentos que Telesites proporcione al Instituto, derivado de cualquier requerimiento, visita de verificación, acciones y demás diligencias para supervisar y verificar el cumplimiento de las Medidas contenidas en la Resolución de Preponderancia, que al efecto se realice en cualquier momento durante la vigencia de tales Medidas y hasta dos años después de que hubieran fenecido.</w:t>
      </w:r>
    </w:p>
    <w:p w14:paraId="579D0EB8" w14:textId="77777777" w:rsidR="00FD55B2" w:rsidRPr="005B6F26" w:rsidRDefault="00FD55B2" w:rsidP="00FD55B2">
      <w:pPr>
        <w:rPr>
          <w:lang w:val="es-ES_tradnl"/>
        </w:rPr>
      </w:pPr>
    </w:p>
    <w:p w14:paraId="579D0EB9" w14:textId="77777777" w:rsidR="00FD55B2" w:rsidRPr="005B6F26" w:rsidRDefault="00FD55B2" w:rsidP="00FD55B2">
      <w:pPr>
        <w:rPr>
          <w:lang w:val="es-ES_tradnl"/>
        </w:rPr>
      </w:pPr>
      <w:r w:rsidRPr="005B6F26">
        <w:rPr>
          <w:b/>
          <w:lang w:val="es-ES_tradnl"/>
        </w:rPr>
        <w:t>6.9</w:t>
      </w:r>
      <w:r w:rsidRPr="005B6F26">
        <w:rPr>
          <w:b/>
          <w:lang w:val="es-ES_tradnl"/>
        </w:rPr>
        <w:tab/>
      </w:r>
      <w:r w:rsidRPr="005B6F26">
        <w:rPr>
          <w:lang w:val="es-ES_tradnl"/>
        </w:rPr>
        <w:t>Para el caso de que cualquiera de las Partes, incluyendo a sus respectivos empleados, asesores, socios o personas allegadas a éstos,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incluyendo cualesquiera acciones penales.</w:t>
      </w:r>
    </w:p>
    <w:p w14:paraId="579D0EBA" w14:textId="77777777" w:rsidR="00FD55B2" w:rsidRPr="005B6F26" w:rsidRDefault="00FD55B2" w:rsidP="00FD55B2">
      <w:pPr>
        <w:rPr>
          <w:b/>
          <w:lang w:val="es-ES_tradnl"/>
        </w:rPr>
      </w:pPr>
    </w:p>
    <w:p w14:paraId="579D0EBB" w14:textId="77777777" w:rsidR="00FD55B2" w:rsidRPr="005B6F26" w:rsidRDefault="00FD55B2" w:rsidP="00FD55B2">
      <w:pPr>
        <w:rPr>
          <w:lang w:val="es-ES_tradnl"/>
        </w:rPr>
      </w:pPr>
      <w:r w:rsidRPr="005B6F26">
        <w:rPr>
          <w:b/>
          <w:lang w:val="es-ES_tradnl"/>
        </w:rPr>
        <w:t>6.10</w:t>
      </w:r>
      <w:r w:rsidRPr="005B6F26">
        <w:rPr>
          <w:b/>
          <w:lang w:val="es-ES_tradnl"/>
        </w:rPr>
        <w:tab/>
      </w:r>
      <w:r w:rsidRPr="005B6F26">
        <w:rPr>
          <w:lang w:val="es-ES_tradnl"/>
        </w:rPr>
        <w:t>Las obligaciones y derechos relativos a la Información Confidencial permanecerán en vigor durante el término del presente Convenio y por un periodo de 5 (cinco) años posteriores a la conclusión de la vigencia del presente Convenio.</w:t>
      </w:r>
    </w:p>
    <w:p w14:paraId="579D0EBC" w14:textId="77777777" w:rsidR="00FD55B2" w:rsidRPr="005B6F26" w:rsidRDefault="00FD55B2" w:rsidP="00FD55B2">
      <w:pPr>
        <w:rPr>
          <w:lang w:val="es-ES_tradnl"/>
        </w:rPr>
      </w:pPr>
    </w:p>
    <w:p w14:paraId="579D0EBD" w14:textId="77777777" w:rsidR="00FD55B2" w:rsidRPr="005B6F26" w:rsidRDefault="00FD55B2" w:rsidP="00FD55B2">
      <w:pPr>
        <w:rPr>
          <w:lang w:val="es-ES_tradnl"/>
        </w:rPr>
      </w:pPr>
      <w:r w:rsidRPr="005B6F26">
        <w:rPr>
          <w:b/>
          <w:lang w:val="es-ES_tradnl"/>
        </w:rPr>
        <w:t>6.11</w:t>
      </w:r>
      <w:r w:rsidRPr="005B6F26">
        <w:rPr>
          <w:b/>
          <w:lang w:val="es-ES_tradnl"/>
        </w:rPr>
        <w:tab/>
      </w:r>
      <w:r w:rsidRPr="005B6F26">
        <w:rPr>
          <w:lang w:val="es-ES_tradnl"/>
        </w:rPr>
        <w:t xml:space="preserve">En términos de lo dispuesto por las secciones 6.1 y 6.2 anteriores, la Información Confidencial que las Partes se proporcionen con motivo de la preparación, elaboración y/o celebración del presente Convenio </w:t>
      </w:r>
      <w:r w:rsidRPr="005B6F26">
        <w:rPr>
          <w:b/>
          <w:lang w:val="es-ES_tradnl"/>
        </w:rPr>
        <w:t>(i)</w:t>
      </w:r>
      <w:r w:rsidRPr="005B6F26">
        <w:rPr>
          <w:lang w:val="es-ES_tradnl"/>
        </w:rPr>
        <w:t xml:space="preserve"> se considerará como propiedad de la Parte Emisora, quién deberá corroborar dicha situación por escrito a la Parte Receptora, y </w:t>
      </w:r>
      <w:r w:rsidRPr="005B6F26">
        <w:rPr>
          <w:b/>
          <w:lang w:val="es-ES_tradnl"/>
        </w:rPr>
        <w:t>(ii)</w:t>
      </w:r>
      <w:r w:rsidRPr="005B6F26">
        <w:rPr>
          <w:lang w:val="es-ES_tradnl"/>
        </w:rPr>
        <w:t xml:space="preserve"> por ningún motivo podrá ser divulgada sin el previo consentimiento, por escrito, de la Parte Emisora.</w:t>
      </w:r>
    </w:p>
    <w:p w14:paraId="579D0EBE" w14:textId="77777777" w:rsidR="00FD55B2" w:rsidRPr="005B6F26" w:rsidRDefault="00FD55B2" w:rsidP="00FD55B2">
      <w:pPr>
        <w:rPr>
          <w:lang w:val="es-ES_tradnl"/>
        </w:rPr>
      </w:pPr>
    </w:p>
    <w:p w14:paraId="579D0EBF" w14:textId="77777777" w:rsidR="00FD55B2" w:rsidRPr="005B6F26" w:rsidRDefault="00FD55B2" w:rsidP="00FD55B2">
      <w:pPr>
        <w:rPr>
          <w:lang w:val="es-ES_tradnl"/>
        </w:rPr>
      </w:pPr>
      <w:r w:rsidRPr="005B6F26">
        <w:rPr>
          <w:b/>
        </w:rPr>
        <w:t>6.12</w:t>
      </w:r>
      <w:r w:rsidRPr="005B6F26">
        <w:tab/>
      </w:r>
      <w:r w:rsidRPr="005B6F26">
        <w:rPr>
          <w:lang w:val="es-ES_tradnl"/>
        </w:rPr>
        <w:t xml:space="preserve"> Las Partes convienen en inscribir el presente Convenio, sus Anexos y sus modificaciones, así como todo Acuerdo de Sitio suscrito entre las Partes, en el Registro Público de Telecomunicaciones a cargo del Instituto, dentro de los 15 (quince) días hábiles siguientes a la fecha de su celebración, remitiendo al efecto un ejemplar de los mismos.  Queda entendido de que si transcurridos 10 (diez) días hábiles a partir de la suscripción del Convenio y sus Anexos, las Partes no han suscrito un escrito conjunto al respecto, Telesites podrá presentarlo a partir de entonces sin responsabilidad ninguna a su cargo. </w:t>
      </w:r>
    </w:p>
    <w:p w14:paraId="579D0EC0" w14:textId="77777777" w:rsidR="00FD55B2" w:rsidRPr="005B6F26" w:rsidRDefault="00FD55B2" w:rsidP="00FD55B2">
      <w:pPr>
        <w:rPr>
          <w:b/>
          <w:lang w:val="es-ES_tradnl"/>
        </w:rPr>
      </w:pPr>
      <w:r w:rsidRPr="005B6F26">
        <w:rPr>
          <w:lang w:val="es-ES_tradnl"/>
        </w:rPr>
        <w:t>Lo anterior sin perjuicio del derecho de cualquiera de las partes, de señalar o reservar como confidencial aquella información que por sus características se considere como tal, en términos de lo dispuesto por la Ley Federal de Transparencia y Acceso a la Información Pública Gubernamental y otros ordenamientos aplicables.</w:t>
      </w:r>
    </w:p>
    <w:p w14:paraId="579D0EC1" w14:textId="77777777" w:rsidR="00FD55B2" w:rsidRPr="005B6F26" w:rsidRDefault="00FD55B2" w:rsidP="00FD55B2">
      <w:pPr>
        <w:rPr>
          <w:b/>
          <w:lang w:val="es-ES_tradnl"/>
        </w:rPr>
      </w:pPr>
    </w:p>
    <w:p w14:paraId="579D0EC2" w14:textId="77777777" w:rsidR="00FD55B2" w:rsidRPr="005B6F26" w:rsidRDefault="00FD55B2" w:rsidP="00FD55B2">
      <w:pPr>
        <w:pStyle w:val="Ttulo2"/>
        <w:rPr>
          <w:szCs w:val="22"/>
        </w:rPr>
      </w:pPr>
      <w:bookmarkStart w:id="70" w:name="_Toc435539892"/>
      <w:bookmarkStart w:id="71" w:name="_Toc435570548"/>
      <w:r w:rsidRPr="005B6F26">
        <w:rPr>
          <w:szCs w:val="22"/>
        </w:rPr>
        <w:t xml:space="preserve">CLÁUSULA SÉPTIMA. </w:t>
      </w:r>
      <w:r w:rsidRPr="005B6F26">
        <w:rPr>
          <w:szCs w:val="22"/>
          <w:u w:val="single"/>
        </w:rPr>
        <w:t>GARANTÍAS DEL CONVENIO</w:t>
      </w:r>
      <w:r w:rsidRPr="005B6F26">
        <w:rPr>
          <w:szCs w:val="22"/>
        </w:rPr>
        <w:t>.</w:t>
      </w:r>
      <w:bookmarkEnd w:id="70"/>
      <w:bookmarkEnd w:id="71"/>
    </w:p>
    <w:p w14:paraId="579D0EC3" w14:textId="77777777" w:rsidR="00FD55B2" w:rsidRPr="005B6F26" w:rsidRDefault="00FD55B2" w:rsidP="00FD55B2">
      <w:pPr>
        <w:rPr>
          <w:lang w:eastAsia="es-MX"/>
        </w:rPr>
      </w:pPr>
    </w:p>
    <w:p w14:paraId="579D0EC4" w14:textId="77777777" w:rsidR="00FD55B2" w:rsidRPr="005B6F26" w:rsidRDefault="00FD55B2" w:rsidP="00FD55B2">
      <w:pPr>
        <w:pStyle w:val="Ttulo2"/>
        <w:rPr>
          <w:szCs w:val="22"/>
        </w:rPr>
      </w:pPr>
      <w:bookmarkStart w:id="72" w:name="_Toc435539893"/>
      <w:bookmarkStart w:id="73" w:name="_Toc435570549"/>
      <w:r w:rsidRPr="005B6F26">
        <w:rPr>
          <w:szCs w:val="22"/>
        </w:rPr>
        <w:t>7.1</w:t>
      </w:r>
      <w:r w:rsidRPr="005B6F26">
        <w:rPr>
          <w:szCs w:val="22"/>
        </w:rPr>
        <w:tab/>
        <w:t>Generalidades</w:t>
      </w:r>
      <w:bookmarkEnd w:id="72"/>
      <w:bookmarkEnd w:id="73"/>
    </w:p>
    <w:p w14:paraId="579D0EC5" w14:textId="77777777" w:rsidR="00FD55B2" w:rsidRPr="005B6F26" w:rsidRDefault="00FD55B2" w:rsidP="00FD55B2">
      <w:pPr>
        <w:rPr>
          <w:lang w:val="es-ES_tradnl"/>
        </w:rPr>
      </w:pPr>
      <w:r w:rsidRPr="005B6F26">
        <w:rPr>
          <w:lang w:val="es-ES_tradnl"/>
        </w:rPr>
        <w:t>El Concesionario mantendrá, a su costo, una garantía para el pago de las contraprestaciones a su cargo y de las penas convencionales a que pudiere hacerse acreedor en los términos de este Convenio y de los Acuerdos de Sitio que suscriba.</w:t>
      </w:r>
    </w:p>
    <w:p w14:paraId="579D0EC6" w14:textId="77777777" w:rsidR="00FD55B2" w:rsidRPr="005B6F26" w:rsidRDefault="00FD55B2" w:rsidP="00FD55B2">
      <w:pPr>
        <w:rPr>
          <w:lang w:val="es-ES_tradnl"/>
        </w:rPr>
      </w:pPr>
      <w:r w:rsidRPr="005B6F26">
        <w:rPr>
          <w:lang w:val="es-ES_tradnl"/>
        </w:rPr>
        <w:t xml:space="preserve">La anterior disposición será aplicable igualmente a cualquier otro servicio a ser prestado por Telesites al Concesionario bajo este Convenio para el que establezcan la obligación de establecer garantía y no se señale estipulación diversa al respecto. </w:t>
      </w:r>
    </w:p>
    <w:p w14:paraId="579D0EC7" w14:textId="77777777" w:rsidR="00FD55B2" w:rsidRPr="005B6F26" w:rsidRDefault="00FD55B2" w:rsidP="00FD55B2">
      <w:pPr>
        <w:rPr>
          <w:lang w:val="es-ES_tradnl"/>
        </w:rPr>
      </w:pPr>
    </w:p>
    <w:p w14:paraId="579D0EC8" w14:textId="77777777" w:rsidR="00FD55B2" w:rsidRPr="005B6F26" w:rsidRDefault="00FD55B2" w:rsidP="00FD55B2">
      <w:pPr>
        <w:pStyle w:val="Ttulo2"/>
        <w:rPr>
          <w:szCs w:val="22"/>
        </w:rPr>
      </w:pPr>
      <w:bookmarkStart w:id="74" w:name="_Toc435539894"/>
      <w:bookmarkStart w:id="75" w:name="_Toc435570550"/>
      <w:r w:rsidRPr="005B6F26">
        <w:rPr>
          <w:szCs w:val="22"/>
        </w:rPr>
        <w:t>7.2</w:t>
      </w:r>
      <w:r w:rsidRPr="005B6F26">
        <w:rPr>
          <w:szCs w:val="22"/>
        </w:rPr>
        <w:tab/>
        <w:t>Entrega de la garantía</w:t>
      </w:r>
      <w:bookmarkEnd w:id="74"/>
      <w:bookmarkEnd w:id="75"/>
    </w:p>
    <w:p w14:paraId="579D0EC9" w14:textId="77777777" w:rsidR="00FD55B2" w:rsidRPr="005B6F26" w:rsidRDefault="00FD55B2" w:rsidP="00FD55B2">
      <w:pPr>
        <w:rPr>
          <w:lang w:val="es-ES_tradnl"/>
        </w:rPr>
      </w:pPr>
      <w:r w:rsidRPr="005B6F26">
        <w:rPr>
          <w:lang w:val="es-ES_tradnl"/>
        </w:rPr>
        <w:t>El Concesionario deberá entregar la constancia que acredite fehacientemente el otorgamiento de la garantía a Telesites dentro de los 15 (quince) días hábiles siguientes a la fecha de firma del presente Convenio y en todo caso previo a la suscripción del primer Acuerdo de Sitio y deberá permanecer vigente hasta la conclusión de la vigencia de la totalidad de los Acuerdos de Sitio que suscriban las Partes.</w:t>
      </w:r>
    </w:p>
    <w:p w14:paraId="579D0ECA" w14:textId="77777777" w:rsidR="00FD55B2" w:rsidRPr="005B6F26" w:rsidRDefault="00FD55B2" w:rsidP="00FD55B2">
      <w:pPr>
        <w:rPr>
          <w:lang w:val="es-ES_tradnl"/>
        </w:rPr>
      </w:pPr>
    </w:p>
    <w:p w14:paraId="579D0ECB" w14:textId="77777777" w:rsidR="00FD55B2" w:rsidRPr="005B6F26" w:rsidRDefault="00FD55B2" w:rsidP="00FD55B2">
      <w:pPr>
        <w:pStyle w:val="Ttulo2"/>
        <w:rPr>
          <w:szCs w:val="22"/>
        </w:rPr>
      </w:pPr>
      <w:bookmarkStart w:id="76" w:name="_Toc435539895"/>
      <w:bookmarkStart w:id="77" w:name="_Toc435570551"/>
      <w:r w:rsidRPr="005B6F26">
        <w:rPr>
          <w:szCs w:val="22"/>
        </w:rPr>
        <w:t>7.3</w:t>
      </w:r>
      <w:r w:rsidRPr="005B6F26">
        <w:rPr>
          <w:szCs w:val="22"/>
        </w:rPr>
        <w:tab/>
        <w:t>Monto de la garantía</w:t>
      </w:r>
      <w:bookmarkEnd w:id="76"/>
      <w:bookmarkEnd w:id="77"/>
    </w:p>
    <w:p w14:paraId="579D0ECC" w14:textId="77777777" w:rsidR="00FD55B2" w:rsidRPr="005B6F26" w:rsidRDefault="00FD55B2" w:rsidP="00FD55B2">
      <w:pPr>
        <w:rPr>
          <w:lang w:val="es-ES_tradnl"/>
        </w:rPr>
      </w:pPr>
      <w:r w:rsidRPr="005B6F26">
        <w:rPr>
          <w:lang w:val="es-ES_tradnl"/>
        </w:rPr>
        <w:t>El monto a garantizar será por lo menos la cantidad equivalente al 100% (ciento por ciento) de las contraprestaciones y demás conceptos de pago señalados por todos los Acuerdos de Sitio suscritos entre las Partes, correspondientes a 2 (dos) meses (Monto de la Garantía).</w:t>
      </w:r>
    </w:p>
    <w:p w14:paraId="579D0ECD" w14:textId="77777777" w:rsidR="00FD55B2" w:rsidRPr="005B6F26" w:rsidRDefault="00FD55B2" w:rsidP="00FD55B2">
      <w:pPr>
        <w:rPr>
          <w:lang w:val="es-ES_tradnl"/>
        </w:rPr>
      </w:pPr>
      <w:r w:rsidRPr="005B6F26">
        <w:rPr>
          <w:lang w:val="es-ES_tradnl"/>
        </w:rPr>
        <w:t>En términos de lo anterior, el Monto de la Garantía se establecerá y modificará en la fecha de suscripción de cada Acuerdo de Sitio.</w:t>
      </w:r>
    </w:p>
    <w:p w14:paraId="579D0ECE" w14:textId="77777777" w:rsidR="00FD55B2" w:rsidRPr="005B6F26" w:rsidRDefault="00FD55B2" w:rsidP="00FD55B2">
      <w:pPr>
        <w:rPr>
          <w:lang w:val="es-ES_tradnl"/>
        </w:rPr>
      </w:pPr>
      <w:r w:rsidRPr="005B6F26">
        <w:rPr>
          <w:lang w:val="es-ES_tradnl"/>
        </w:rPr>
        <w:t>En caso de terminación de cualquier Acuerdo de Sitio, para la liberación del Monto de la Garantía correspondiente al mismo, se requerirá que previamente el Concesionario hubiese cubierto todos los adeudos que tuviese con Telesites con motivo del mismo hasta la conclusión de su plazo forzoso.</w:t>
      </w:r>
    </w:p>
    <w:p w14:paraId="579D0ECF" w14:textId="77777777" w:rsidR="00FD55B2" w:rsidRPr="005B6F26" w:rsidRDefault="00FD55B2" w:rsidP="00FD55B2">
      <w:pPr>
        <w:rPr>
          <w:lang w:val="es-ES_tradnl"/>
        </w:rPr>
      </w:pPr>
    </w:p>
    <w:p w14:paraId="579D0ED0" w14:textId="77777777" w:rsidR="00FD55B2" w:rsidRPr="005B6F26" w:rsidRDefault="00FD55B2" w:rsidP="00FD55B2">
      <w:pPr>
        <w:pStyle w:val="Ttulo2"/>
        <w:rPr>
          <w:szCs w:val="22"/>
        </w:rPr>
      </w:pPr>
      <w:bookmarkStart w:id="78" w:name="_Toc435539896"/>
      <w:bookmarkStart w:id="79" w:name="_Toc435570552"/>
      <w:r w:rsidRPr="005B6F26">
        <w:rPr>
          <w:szCs w:val="22"/>
        </w:rPr>
        <w:t>7.4</w:t>
      </w:r>
      <w:r w:rsidRPr="005B6F26">
        <w:rPr>
          <w:szCs w:val="22"/>
        </w:rPr>
        <w:tab/>
        <w:t>Aceptación de la Garantía</w:t>
      </w:r>
      <w:bookmarkEnd w:id="78"/>
      <w:bookmarkEnd w:id="79"/>
    </w:p>
    <w:p w14:paraId="579D0ED1" w14:textId="77777777" w:rsidR="00FD55B2" w:rsidRPr="005B6F26" w:rsidRDefault="00FD55B2" w:rsidP="00FD55B2">
      <w:pPr>
        <w:rPr>
          <w:lang w:val="es-ES_tradnl"/>
        </w:rPr>
      </w:pPr>
      <w:r w:rsidRPr="005B6F26">
        <w:rPr>
          <w:lang w:val="es-ES_tradnl"/>
        </w:rPr>
        <w:t>La garantía podrá consistir en depósito a favor de Telesites, carta de crédito, depósito condicionado o cualquier otra que resulte aceptable a juicio de Telesites, quien deberá dar su consentimiento previo y por escrito respecto del tipo, términos y características de la garantía que se pretende constituir a su favor.</w:t>
      </w:r>
    </w:p>
    <w:p w14:paraId="579D0ED2" w14:textId="77777777" w:rsidR="00FD55B2" w:rsidRPr="005B6F26" w:rsidRDefault="00FD55B2" w:rsidP="00FD55B2">
      <w:pPr>
        <w:rPr>
          <w:lang w:val="es-ES_tradnl"/>
        </w:rPr>
      </w:pPr>
      <w:r w:rsidRPr="005B6F26">
        <w:rPr>
          <w:lang w:val="es-ES_tradnl"/>
        </w:rPr>
        <w:t>Cualesquiera garantías distintas al depósito a favor de Telesites, de la carta de crédito o el depósito condicionado, sólo serán aceptables en caso de que el Concesionario se encuentre al corriente en el cumplimiento de todas y cada una de las obligaciones a su cargo, especialmente las de pago, debiendo acreditar en todo momento y a satisfacción de Telesites el exacto y fiel cumplimiento de sus obligaciones conforme a la Oferta de Referencia, el presente Convenio y los Acuerdos de Sitio.</w:t>
      </w:r>
    </w:p>
    <w:p w14:paraId="579D0ED3" w14:textId="77777777" w:rsidR="00FD55B2" w:rsidRPr="005B6F26" w:rsidRDefault="00FD55B2" w:rsidP="00FD55B2">
      <w:pPr>
        <w:rPr>
          <w:lang w:val="es-ES_tradnl"/>
        </w:rPr>
      </w:pPr>
      <w:r w:rsidRPr="005B6F26">
        <w:rPr>
          <w:lang w:val="es-ES_tradnl"/>
        </w:rPr>
        <w:t xml:space="preserve">En caso de que el Concesionario no otorgase (o, en su caso renovase) la garantía, Telesites podrá rescindir el presente Convenio en términos de lo establecido en la cláusula respectiva, sin perjuicio del ejercicio de cualquier otro derecho que le corresponda. </w:t>
      </w:r>
    </w:p>
    <w:p w14:paraId="579D0ED4" w14:textId="77777777" w:rsidR="00FD55B2" w:rsidRPr="005B6F26" w:rsidRDefault="00FD55B2" w:rsidP="00FD55B2">
      <w:pPr>
        <w:rPr>
          <w:lang w:val="es-ES_tradnl"/>
        </w:rPr>
      </w:pPr>
      <w:r w:rsidRPr="005B6F26">
        <w:rPr>
          <w:lang w:val="es-ES_tradnl"/>
        </w:rPr>
        <w:t>Para cancelar la garantía o reducción del Monto de la Garantía consistente en carta de crédito o depósito condicionado, será requisito que el Concesionario presente a la otorgante de la misma, la autorización por escrito de Telesites.</w:t>
      </w:r>
    </w:p>
    <w:p w14:paraId="579D0ED5" w14:textId="77777777" w:rsidR="00FD55B2" w:rsidRPr="005B6F26" w:rsidRDefault="00FD55B2" w:rsidP="00FD55B2">
      <w:pPr>
        <w:rPr>
          <w:lang w:val="es-ES_tradnl"/>
        </w:rPr>
      </w:pPr>
      <w:r w:rsidRPr="005B6F26">
        <w:rPr>
          <w:lang w:val="es-ES_tradnl"/>
        </w:rPr>
        <w:t>No obstante lo anterior, las Partes podrán de tiempo en tiempo renegociar el tipo e importe de la garantía a que se refiere esta cláusula, a fin de reflejar el valor real de las obligaciones que se garantizan, así como la solvencia y el comportamiento crediticio del Concesionario, sin que el hecho de que las Partes no lleguen a un acuerdo implique una limitación para que el Concesionario entregue la garantía a que está obligado conforme a lo establecido en la presente cláusula.</w:t>
      </w:r>
    </w:p>
    <w:p w14:paraId="579D0ED6" w14:textId="77777777" w:rsidR="00FD55B2" w:rsidRPr="005B6F26" w:rsidRDefault="00FD55B2" w:rsidP="00FD55B2">
      <w:pPr>
        <w:rPr>
          <w:lang w:val="es-ES_tradnl"/>
        </w:rPr>
      </w:pPr>
    </w:p>
    <w:p w14:paraId="579D0ED7" w14:textId="77777777" w:rsidR="00FD55B2" w:rsidRPr="005B6F26" w:rsidRDefault="00FD55B2" w:rsidP="00FD55B2">
      <w:pPr>
        <w:pStyle w:val="Ttulo2"/>
        <w:rPr>
          <w:szCs w:val="22"/>
        </w:rPr>
      </w:pPr>
      <w:bookmarkStart w:id="80" w:name="_Toc435539897"/>
      <w:bookmarkStart w:id="81" w:name="_Toc435570553"/>
      <w:r w:rsidRPr="005B6F26">
        <w:rPr>
          <w:szCs w:val="22"/>
        </w:rPr>
        <w:t xml:space="preserve">CLÁUSULA OCTAVA. </w:t>
      </w:r>
      <w:r w:rsidRPr="005B6F26">
        <w:rPr>
          <w:szCs w:val="22"/>
          <w:u w:val="single"/>
        </w:rPr>
        <w:t>CONTINUIDAD Y SUSPENSIÓN DE LOS SERVICIOS</w:t>
      </w:r>
      <w:r w:rsidRPr="005B6F26">
        <w:rPr>
          <w:szCs w:val="22"/>
        </w:rPr>
        <w:t>.</w:t>
      </w:r>
      <w:bookmarkEnd w:id="80"/>
      <w:bookmarkEnd w:id="81"/>
    </w:p>
    <w:p w14:paraId="579D0ED8" w14:textId="77777777" w:rsidR="00FD55B2" w:rsidRPr="005B6F26" w:rsidRDefault="00FD55B2" w:rsidP="00FD55B2">
      <w:pPr>
        <w:rPr>
          <w:lang w:eastAsia="es-MX"/>
        </w:rPr>
      </w:pPr>
    </w:p>
    <w:p w14:paraId="579D0ED9" w14:textId="77777777" w:rsidR="00FD55B2" w:rsidRPr="005B6F26" w:rsidRDefault="00FD55B2" w:rsidP="00FD55B2">
      <w:pPr>
        <w:pStyle w:val="Ttulo2"/>
        <w:rPr>
          <w:szCs w:val="22"/>
        </w:rPr>
      </w:pPr>
      <w:bookmarkStart w:id="82" w:name="_Toc435539898"/>
      <w:bookmarkStart w:id="83" w:name="_Toc435570554"/>
      <w:r w:rsidRPr="005B6F26">
        <w:rPr>
          <w:szCs w:val="22"/>
        </w:rPr>
        <w:t>8.1</w:t>
      </w:r>
      <w:r w:rsidRPr="005B6F26">
        <w:rPr>
          <w:szCs w:val="22"/>
        </w:rPr>
        <w:tab/>
        <w:t>Continuidad de los Servicios</w:t>
      </w:r>
      <w:bookmarkEnd w:id="82"/>
      <w:bookmarkEnd w:id="83"/>
    </w:p>
    <w:p w14:paraId="579D0EDA" w14:textId="77777777" w:rsidR="00FD55B2" w:rsidRPr="005B6F26" w:rsidRDefault="00FD55B2" w:rsidP="00FD55B2">
      <w:pPr>
        <w:rPr>
          <w:lang w:val="es-ES_tradnl"/>
        </w:rPr>
      </w:pPr>
      <w:r w:rsidRPr="005B6F26">
        <w:rPr>
          <w:lang w:val="es-ES_tradnl"/>
        </w:rPr>
        <w:t>Las Partes se obligan a realizar sus mejores esfuerzos para evitar en todo momento la interrupción de los Servicios descritos en la Oferta de Referencia. Al efecto y sin perjuicio de las obligaciones a cargo de cada una de las Partes conforme a la Oferta de Referencia y este Convenio, Telesites y el Concesionario deberán asistirse mutuamente.</w:t>
      </w:r>
    </w:p>
    <w:p w14:paraId="579D0EDB" w14:textId="77777777" w:rsidR="00FD55B2" w:rsidRPr="005B6F26" w:rsidRDefault="00FD55B2" w:rsidP="00FD55B2">
      <w:pPr>
        <w:rPr>
          <w:lang w:val="es-ES_tradnl"/>
        </w:rPr>
      </w:pPr>
      <w:r w:rsidRPr="005B6F26">
        <w:rPr>
          <w:lang w:val="es-ES_tradnl"/>
        </w:rPr>
        <w:t>Las Partes deberán informarse mutuamente con cuando menos 5 (cinco) días hábiles de anticipación, o antes si es razonablemente posible, acerca de cualquier trabajo, obra o actividad de alguna de ellas que sea previsible y que pueda afectar: a) la prestación o recepción algún Servicio; b) a la Infraestructura Pasiva; o c) cualesquiera equipos o Elementos Auxiliares en el Sitio.</w:t>
      </w:r>
    </w:p>
    <w:p w14:paraId="579D0EDC" w14:textId="77777777" w:rsidR="00FD55B2" w:rsidRPr="005B6F26" w:rsidRDefault="00FD55B2" w:rsidP="00FD55B2">
      <w:pPr>
        <w:rPr>
          <w:lang w:val="es-ES_tradnl"/>
        </w:rPr>
      </w:pPr>
      <w:r w:rsidRPr="005B6F26">
        <w:rPr>
          <w:lang w:val="es-ES_tradnl"/>
        </w:rPr>
        <w:t xml:space="preserve">A dicho efecto, se identificarán las áreas de riesgo, la naturaleza de los trabajos, obras o actividades involucradas, el tiempo requerido para su desarrollo y conclusión total y el tiempo estimado de interrupción del Servicio. </w:t>
      </w:r>
    </w:p>
    <w:p w14:paraId="579D0EDD" w14:textId="77777777" w:rsidR="00FD55B2" w:rsidRPr="005B6F26" w:rsidRDefault="00FD55B2" w:rsidP="00FD55B2">
      <w:pPr>
        <w:rPr>
          <w:lang w:val="es-ES_tradnl"/>
        </w:rPr>
      </w:pPr>
      <w:r w:rsidRPr="005B6F26">
        <w:rPr>
          <w:lang w:val="es-ES_tradnl"/>
        </w:rPr>
        <w:t xml:space="preserve">Si lo anterior no es posible por tratarse de trabajos de emergencia, las Partes acuerdan notificarse dicha circunstancia entre sí tan pronto como sea posible. </w:t>
      </w:r>
    </w:p>
    <w:p w14:paraId="579D0EDE" w14:textId="77777777" w:rsidR="00FD55B2" w:rsidRPr="005B6F26" w:rsidRDefault="00FD55B2" w:rsidP="00FD55B2">
      <w:pPr>
        <w:rPr>
          <w:lang w:val="es-ES_tradnl"/>
        </w:rPr>
      </w:pPr>
      <w:r w:rsidRPr="005B6F26">
        <w:rPr>
          <w:lang w:val="es-ES_tradnl"/>
        </w:rPr>
        <w:t>En todo caso, las Partes tomarán las medidas razonables a su alcance para restablecer la prestación o recepción del Servicio de que se trate.</w:t>
      </w:r>
    </w:p>
    <w:p w14:paraId="579D0EDF" w14:textId="77777777" w:rsidR="00FD55B2" w:rsidRPr="005B6F26" w:rsidRDefault="00FD55B2" w:rsidP="00FD55B2">
      <w:pPr>
        <w:rPr>
          <w:lang w:val="es-ES_tradnl"/>
        </w:rPr>
      </w:pPr>
      <w:r w:rsidRPr="005B6F26">
        <w:rPr>
          <w:lang w:val="es-ES_tradnl"/>
        </w:rPr>
        <w:t>Sin prejuicio de lo anterior, en caso de que Telesites en contra de su voluntad tenga necesidad de reubicar, reconstruir o retirar temporal o definitivamente alguno de los elementos de la Infraestructura Pasiva, Telesites estará facultada para llevar dichos trabajos y el Concesionario deberá tomar las previsiones del caso, incluyendo el retiro a su costo y riesgo del Equipo Aprobado, de así solicitarlo Telesites, quien no tendrá derecho a cobrar la contraprestación correspondiente por el periodo en que deje de prestar el Servicio. En caso de que Telesites otorgue una alternativa de operación del Equipo Aprobado en el mismo o diverso Sitio, lo hará saber al Concesionario para que éste realice la Colocación del Equipo Aprobado.</w:t>
      </w:r>
    </w:p>
    <w:p w14:paraId="579D0EE0" w14:textId="77777777" w:rsidR="00FD55B2" w:rsidRPr="005B6F26" w:rsidRDefault="00FD55B2" w:rsidP="00FD55B2">
      <w:pPr>
        <w:rPr>
          <w:b/>
          <w:lang w:val="es-ES_tradnl"/>
        </w:rPr>
      </w:pPr>
      <w:r w:rsidRPr="005B6F26">
        <w:rPr>
          <w:lang w:val="es-ES_tradnl"/>
        </w:rPr>
        <w:t>En aquellos casos en los que Telesites por decisión propia reubique, reconstruya o retire temporal o definitivamente alguno de los elementos de la Infraestructura Pasiva, será responsable de proveer de manera expedita una solución alternativa que permita la continuidad de los servicios de telecomunicaciones y de tomar las medidas correspondientes para garantizar lo anterior incluyendo la responsabilidad de la reubicación del equipo del Concesionario, a costo de Telesites.</w:t>
      </w:r>
    </w:p>
    <w:p w14:paraId="579D0EE1" w14:textId="77777777" w:rsidR="00FD55B2" w:rsidRPr="005B6F26" w:rsidRDefault="00FD55B2" w:rsidP="00FD55B2">
      <w:pPr>
        <w:rPr>
          <w:b/>
          <w:lang w:val="es-ES_tradnl"/>
        </w:rPr>
      </w:pPr>
    </w:p>
    <w:p w14:paraId="579D0EE2" w14:textId="77777777" w:rsidR="00FD55B2" w:rsidRPr="005B6F26" w:rsidRDefault="00FD55B2" w:rsidP="00FD55B2">
      <w:pPr>
        <w:pStyle w:val="Ttulo2"/>
        <w:rPr>
          <w:szCs w:val="22"/>
        </w:rPr>
      </w:pPr>
      <w:bookmarkStart w:id="84" w:name="_Toc435539899"/>
      <w:bookmarkStart w:id="85" w:name="_Toc435570555"/>
      <w:r w:rsidRPr="005B6F26">
        <w:rPr>
          <w:szCs w:val="22"/>
        </w:rPr>
        <w:t>8.2</w:t>
      </w:r>
      <w:r w:rsidRPr="005B6F26">
        <w:rPr>
          <w:szCs w:val="22"/>
        </w:rPr>
        <w:tab/>
        <w:t>Suspensión</w:t>
      </w:r>
      <w:bookmarkEnd w:id="84"/>
      <w:bookmarkEnd w:id="85"/>
    </w:p>
    <w:p w14:paraId="579D0EE3" w14:textId="77777777" w:rsidR="00FD55B2" w:rsidRPr="005B6F26" w:rsidRDefault="00FD55B2" w:rsidP="00FD55B2">
      <w:pPr>
        <w:rPr>
          <w:lang w:val="es-ES_tradnl"/>
        </w:rPr>
      </w:pPr>
      <w:r w:rsidRPr="005B6F26">
        <w:rPr>
          <w:lang w:val="es-ES_tradnl"/>
        </w:rPr>
        <w:t>Telesites no será responsable para ningún efecto, por el retraso y/o no cumplimiento de obligaciones a su cargo, incluyendo los daños que se causaren a bienes de la otra Parte por o como consecuencia de eventos de fuerza mayor o caso fortuito, tales como explosiones, sismos, inundaciones, tormentas, huracanes, incendios y demás  fenómenos naturales, ni de aquellos que sean provocados o realizados por terceras personas ajenas a la prestación de los Servicios, tales como actos de autoridades de cualquier clase, actos de agrupaciones, invasión, despojo, robo, huelgas, revueltas civiles, sabotaje o terrorismo, u otras situaciones similares.</w:t>
      </w:r>
    </w:p>
    <w:p w14:paraId="579D0EE4" w14:textId="77777777" w:rsidR="00FD55B2" w:rsidRPr="005B6F26" w:rsidRDefault="00FD55B2" w:rsidP="00FD55B2">
      <w:pPr>
        <w:rPr>
          <w:lang w:val="es-ES_tradnl"/>
        </w:rPr>
      </w:pPr>
      <w:r w:rsidRPr="005B6F26">
        <w:rPr>
          <w:lang w:val="es-ES_tradnl"/>
        </w:rPr>
        <w:t>Telesites notificará a la otra Parte tan pronto como tenga conocimiento y le sea posible sobre la existencia del evento de que se trate, proporcionando detalles sobre el mismo.</w:t>
      </w:r>
    </w:p>
    <w:p w14:paraId="579D0EE5" w14:textId="77777777" w:rsidR="00FD55B2" w:rsidRPr="005B6F26" w:rsidRDefault="00FD55B2" w:rsidP="00FD55B2">
      <w:pPr>
        <w:rPr>
          <w:lang w:val="es-ES_tradnl"/>
        </w:rPr>
      </w:pPr>
      <w:r w:rsidRPr="005B6F26">
        <w:rPr>
          <w:lang w:val="es-ES_tradnl"/>
        </w:rPr>
        <w:t>En caso de que la situación prevalezca y no permita la prestación o recepción del Servicio por un plazo mayor a 30 (treinta) días y siempre y cuando Telesites no esté en posibilidad de proveer al Concesionario una solución temporal o definitiva el Servicio podrá ser cancelado por el Concesionario, por lo que, de tratarse del Servicio de Acceso y Uso Compartido de Infraestructura Pasiva, podrá dar por terminado el Acuerdo de Sitio correspondiente.</w:t>
      </w:r>
    </w:p>
    <w:p w14:paraId="0EA4004A" w14:textId="77777777" w:rsidR="00D6189A" w:rsidRPr="005B6F26" w:rsidRDefault="00D6189A" w:rsidP="00FD55B2">
      <w:pPr>
        <w:rPr>
          <w:lang w:val="es-ES_tradnl"/>
        </w:rPr>
      </w:pPr>
    </w:p>
    <w:p w14:paraId="579D0EE7" w14:textId="32CC8D21" w:rsidR="00FD55B2" w:rsidRPr="005B6F26" w:rsidRDefault="00FD55B2" w:rsidP="00FD55B2">
      <w:pPr>
        <w:pStyle w:val="Ttulo2"/>
        <w:rPr>
          <w:szCs w:val="22"/>
        </w:rPr>
      </w:pPr>
      <w:bookmarkStart w:id="86" w:name="_Toc435539900"/>
      <w:bookmarkStart w:id="87" w:name="_Toc435570556"/>
      <w:r w:rsidRPr="005B6F26">
        <w:rPr>
          <w:szCs w:val="22"/>
        </w:rPr>
        <w:t>CLÁUSULA</w:t>
      </w:r>
      <w:r w:rsidR="005B56B5" w:rsidRPr="005B6F26">
        <w:rPr>
          <w:szCs w:val="22"/>
        </w:rPr>
        <w:t xml:space="preserve"> NOVENA</w:t>
      </w:r>
      <w:r w:rsidRPr="005B6F26">
        <w:rPr>
          <w:szCs w:val="22"/>
        </w:rPr>
        <w:t xml:space="preserve">. </w:t>
      </w:r>
      <w:r w:rsidRPr="005B6F26">
        <w:rPr>
          <w:szCs w:val="22"/>
          <w:u w:val="single"/>
        </w:rPr>
        <w:t>CESIÓN</w:t>
      </w:r>
      <w:r w:rsidRPr="005B6F26">
        <w:rPr>
          <w:szCs w:val="22"/>
        </w:rPr>
        <w:t>.</w:t>
      </w:r>
      <w:bookmarkEnd w:id="86"/>
      <w:bookmarkEnd w:id="87"/>
    </w:p>
    <w:p w14:paraId="579D0EE9" w14:textId="25039F7A" w:rsidR="00FD55B2" w:rsidRPr="005B6F26" w:rsidRDefault="00951325" w:rsidP="00FD55B2">
      <w:pPr>
        <w:rPr>
          <w:lang w:val="es-ES_tradnl"/>
        </w:rPr>
      </w:pPr>
      <w:r w:rsidRPr="005B6F26">
        <w:rPr>
          <w:b/>
          <w:lang w:val="es-ES_tradnl"/>
        </w:rPr>
        <w:t>9</w:t>
      </w:r>
      <w:r w:rsidR="00FD55B2" w:rsidRPr="005B6F26">
        <w:rPr>
          <w:b/>
          <w:lang w:val="es-ES_tradnl"/>
        </w:rPr>
        <w:t>.1</w:t>
      </w:r>
      <w:r w:rsidR="00FD55B2" w:rsidRPr="005B6F26">
        <w:rPr>
          <w:b/>
          <w:lang w:val="es-ES_tradnl"/>
        </w:rPr>
        <w:tab/>
      </w:r>
      <w:r w:rsidR="00FD55B2" w:rsidRPr="005B6F26">
        <w:rPr>
          <w:lang w:val="es-ES_tradnl"/>
        </w:rPr>
        <w:t>Las Partes convienen que los derechos y las obligaciones derivados del presente Convenio (incluyendo los derechos de carácter económico) no podrán ser cedidos o transmitidos en forma alguna, sin la autorización previa y por escrito de la otra Parte, misma que no será negada sin razón justificada.</w:t>
      </w:r>
    </w:p>
    <w:p w14:paraId="579D0EEA" w14:textId="77777777" w:rsidR="00FD55B2" w:rsidRPr="005B6F26" w:rsidRDefault="00FD55B2" w:rsidP="00FD55B2">
      <w:pPr>
        <w:rPr>
          <w:lang w:val="es-ES_tradnl"/>
        </w:rPr>
      </w:pPr>
    </w:p>
    <w:p w14:paraId="579D0EEB" w14:textId="1709D20E" w:rsidR="00FD55B2" w:rsidRPr="005B6F26" w:rsidRDefault="00F96F50" w:rsidP="00FD55B2">
      <w:pPr>
        <w:rPr>
          <w:lang w:val="es-ES_tradnl"/>
        </w:rPr>
      </w:pPr>
      <w:r w:rsidRPr="005B6F26">
        <w:rPr>
          <w:b/>
          <w:lang w:val="es-ES_tradnl"/>
        </w:rPr>
        <w:t>9</w:t>
      </w:r>
      <w:r w:rsidR="00FD55B2" w:rsidRPr="005B6F26">
        <w:rPr>
          <w:b/>
          <w:lang w:val="es-ES_tradnl"/>
        </w:rPr>
        <w:t>.2</w:t>
      </w:r>
      <w:r w:rsidR="00FD55B2" w:rsidRPr="005B6F26">
        <w:rPr>
          <w:lang w:val="es-ES_tradnl"/>
        </w:rPr>
        <w:tab/>
        <w:t>No obstante lo dispuesto en el numeral anterior:</w:t>
      </w:r>
    </w:p>
    <w:p w14:paraId="579D0EEC" w14:textId="77777777" w:rsidR="00FD55B2" w:rsidRPr="005B6F26" w:rsidRDefault="00FD55B2" w:rsidP="001B1C7E">
      <w:pPr>
        <w:numPr>
          <w:ilvl w:val="0"/>
          <w:numId w:val="29"/>
        </w:numPr>
        <w:rPr>
          <w:lang w:val="es-ES_tradnl"/>
        </w:rPr>
      </w:pPr>
      <w:r w:rsidRPr="005B6F26">
        <w:rPr>
          <w:lang w:val="es-ES_tradnl"/>
        </w:rPr>
        <w:t xml:space="preserve">El Concesionario podrá ceder libremente a sus Filiales aquella parte de la explotación de los servicios que le fueron concesionados, con la sola autorización que al efecto expida el Instituto, siempre que continúe obligada la cedente solidariamente con la cesionaria para efectos de este Convenio y de los Acuerdos de Sitio que hubiese celebrado, y </w:t>
      </w:r>
    </w:p>
    <w:p w14:paraId="579D0EED" w14:textId="77777777" w:rsidR="00FD55B2" w:rsidRPr="005B6F26" w:rsidRDefault="00FD55B2" w:rsidP="001B1C7E">
      <w:pPr>
        <w:numPr>
          <w:ilvl w:val="0"/>
          <w:numId w:val="29"/>
        </w:numPr>
        <w:rPr>
          <w:lang w:val="es-ES_tradnl"/>
        </w:rPr>
      </w:pPr>
      <w:r w:rsidRPr="005B6F26">
        <w:rPr>
          <w:lang w:val="es-ES_tradnl"/>
        </w:rPr>
        <w:t>Telesites podrá vender o enajenar la totalidad o parte de la Infraestructura Pasiva de su propiedad, así como los derechos de ocupación de los Sitios, en cuyo caso Telesites deberá transmitir tal Infraestructura Pasiva y los derechos respecto de los Sitios</w:t>
      </w:r>
      <w:r w:rsidRPr="005B6F26" w:rsidDel="00C65A89">
        <w:rPr>
          <w:lang w:val="es-ES_tradnl"/>
        </w:rPr>
        <w:t xml:space="preserve"> </w:t>
      </w:r>
      <w:r w:rsidRPr="005B6F26">
        <w:rPr>
          <w:lang w:val="es-ES_tradnl"/>
        </w:rPr>
        <w:t>advirtiendo al adquirente de la existencia, obligatoriedad y vigencia remanente del Acuerdo de Sitio del que se trate con la finalidad de que se mantenga la continuidad de los Servicios sin degradar su calidad, así como notificar al Concesionario de la transacción una vez efectuada.</w:t>
      </w:r>
    </w:p>
    <w:p w14:paraId="579D0EEE" w14:textId="77777777" w:rsidR="00FD55B2" w:rsidRPr="005B6F26" w:rsidRDefault="00FD55B2" w:rsidP="00FD55B2">
      <w:pPr>
        <w:rPr>
          <w:b/>
          <w:lang w:val="es-ES_tradnl"/>
        </w:rPr>
      </w:pPr>
    </w:p>
    <w:p w14:paraId="579D0EEF" w14:textId="6ECC288B" w:rsidR="00FD55B2" w:rsidRPr="005B6F26" w:rsidRDefault="00F96F50" w:rsidP="00FD55B2">
      <w:pPr>
        <w:rPr>
          <w:lang w:val="es-ES_tradnl"/>
        </w:rPr>
      </w:pPr>
      <w:r w:rsidRPr="005B6F26">
        <w:rPr>
          <w:b/>
          <w:lang w:val="es-ES_tradnl"/>
        </w:rPr>
        <w:t>9</w:t>
      </w:r>
      <w:r w:rsidR="00FD55B2" w:rsidRPr="005B6F26">
        <w:rPr>
          <w:b/>
          <w:lang w:val="es-ES_tradnl"/>
        </w:rPr>
        <w:t>.3</w:t>
      </w:r>
      <w:r w:rsidR="00FD55B2" w:rsidRPr="005B6F26">
        <w:rPr>
          <w:b/>
          <w:lang w:val="es-ES_tradnl"/>
        </w:rPr>
        <w:tab/>
      </w:r>
      <w:r w:rsidR="00FD55B2" w:rsidRPr="005B6F26">
        <w:t>Las Partes convienen que cualquier cesión y/o transferencia realizada por cualquiera de ellas en contravención a los términos de la Oferta de Referencia y del presente Convenio constituirá incumplimiento del mismo. La Parte que incumpla deberá responder en forma ilimitada, mantener en paz y a salvo e indemnizar a la otra Parte de cualquier reclamo de persona o autoridad como consecuencia de la cesión realizada por dicha Parte en contravención a lo dispuesto en de la Oferta de Referencia y el presente Convenio. Dentro de los conceptos que deberá cubrir la Parte en incumplimiento, se incluye, a mero título enunciativo, el reembolso de todas y cada una de las cantidades que por tal motivo hubieren erogado (incluyendo, entre otros, honorarios de abogados) y cualquier otro gasto razonable que sea consecuencia del incumplimiento descrito en este numeral.</w:t>
      </w:r>
    </w:p>
    <w:p w14:paraId="579D0EF0" w14:textId="77777777" w:rsidR="00FD55B2" w:rsidRPr="005B6F26" w:rsidRDefault="00FD55B2" w:rsidP="00FD55B2">
      <w:pPr>
        <w:rPr>
          <w:lang w:val="es-ES_tradnl"/>
        </w:rPr>
      </w:pPr>
    </w:p>
    <w:p w14:paraId="579D0EF1" w14:textId="293C44F3" w:rsidR="00FD55B2" w:rsidRPr="005B6F26" w:rsidRDefault="00FD55B2" w:rsidP="00FD55B2">
      <w:pPr>
        <w:pStyle w:val="Ttulo2"/>
        <w:rPr>
          <w:szCs w:val="22"/>
        </w:rPr>
      </w:pPr>
      <w:bookmarkStart w:id="88" w:name="_Toc435539901"/>
      <w:bookmarkStart w:id="89" w:name="_Toc435570557"/>
      <w:r w:rsidRPr="005B6F26">
        <w:rPr>
          <w:szCs w:val="22"/>
        </w:rPr>
        <w:t xml:space="preserve">CLÁUSULA DÉCIMA. </w:t>
      </w:r>
      <w:r w:rsidRPr="005B6F26">
        <w:rPr>
          <w:szCs w:val="22"/>
          <w:u w:val="single"/>
        </w:rPr>
        <w:t>PROPIEDAD Y/O POSESIÓN DE LA INFRAESTRUCTURA PASIVA</w:t>
      </w:r>
      <w:r w:rsidRPr="005B6F26">
        <w:rPr>
          <w:szCs w:val="22"/>
        </w:rPr>
        <w:t>.</w:t>
      </w:r>
      <w:bookmarkEnd w:id="88"/>
      <w:bookmarkEnd w:id="89"/>
    </w:p>
    <w:p w14:paraId="579D0EF3" w14:textId="77777777" w:rsidR="00FD55B2" w:rsidRPr="005B6F26" w:rsidRDefault="00FD55B2" w:rsidP="00FD55B2">
      <w:pPr>
        <w:rPr>
          <w:color w:val="000000"/>
          <w:lang w:val="es-ES_tradnl"/>
        </w:rPr>
      </w:pPr>
      <w:r w:rsidRPr="005B6F26">
        <w:rPr>
          <w:color w:val="000000"/>
          <w:lang w:val="es-ES_tradnl"/>
        </w:rPr>
        <w:t xml:space="preserve">El presente Convenio no crea derecho real alguno a favor del Concesionario, quien reconoce que la propiedad y/o posesión de la Infraestructura Pasiva a que se refiere la Oferta de Referencia y el presente Convenio, corresponde en todo momento a </w:t>
      </w:r>
      <w:r w:rsidRPr="005B6F26">
        <w:rPr>
          <w:lang w:val="es-ES_tradnl"/>
        </w:rPr>
        <w:t>Telesites</w:t>
      </w:r>
      <w:r w:rsidRPr="005B6F26">
        <w:rPr>
          <w:color w:val="000000"/>
          <w:lang w:val="es-ES_tradnl"/>
        </w:rPr>
        <w:t>. Por lo anterior, el Concesionario no podrá hipotecar, pignorar o de cualquier forma gravar la Infraestructura Pasiva a la que acceda o que utilice de manera compartida al amparo del presente Convenio.</w:t>
      </w:r>
    </w:p>
    <w:p w14:paraId="579D0EF4" w14:textId="77777777" w:rsidR="00FD55B2" w:rsidRPr="005B6F26" w:rsidRDefault="00FD55B2" w:rsidP="00FD55B2">
      <w:pPr>
        <w:tabs>
          <w:tab w:val="left" w:pos="3686"/>
        </w:tabs>
        <w:rPr>
          <w:b/>
          <w:lang w:val="es-ES_tradnl"/>
        </w:rPr>
      </w:pPr>
      <w:r w:rsidRPr="005B6F26">
        <w:rPr>
          <w:lang w:val="es-ES_tradnl"/>
        </w:rPr>
        <w:t>En el supuesto de los equipos y dispositivos instalados o situados en la Infraestructura Pasiva, por ningún motivo se entenderá o presumirá que Telesites ha concedido al Concesionario la propiedad o cualquier derecho distinto a lo expresamente establecido en la Oferta de Referencia y el presente Convenio.</w:t>
      </w:r>
    </w:p>
    <w:p w14:paraId="579D0EF5" w14:textId="77777777" w:rsidR="00FD55B2" w:rsidRPr="005B6F26" w:rsidRDefault="00FD55B2" w:rsidP="00FD55B2">
      <w:pPr>
        <w:rPr>
          <w:lang w:val="es-ES_tradnl"/>
        </w:rPr>
      </w:pPr>
    </w:p>
    <w:p w14:paraId="579D0EF6" w14:textId="399C101E" w:rsidR="00FD55B2" w:rsidRPr="005B6F26" w:rsidRDefault="00FD55B2" w:rsidP="00FD55B2">
      <w:pPr>
        <w:pStyle w:val="Ttulo2"/>
        <w:rPr>
          <w:szCs w:val="22"/>
        </w:rPr>
      </w:pPr>
      <w:bookmarkStart w:id="90" w:name="_Toc435539902"/>
      <w:bookmarkStart w:id="91" w:name="_Toc435570558"/>
      <w:r w:rsidRPr="005B6F26">
        <w:rPr>
          <w:szCs w:val="22"/>
        </w:rPr>
        <w:t xml:space="preserve">CLÁUSULA DÉCIMA </w:t>
      </w:r>
      <w:r w:rsidR="005B56B5" w:rsidRPr="005B6F26">
        <w:rPr>
          <w:szCs w:val="22"/>
        </w:rPr>
        <w:t>PRIMER</w:t>
      </w:r>
      <w:r w:rsidR="00ED68CB" w:rsidRPr="005B6F26">
        <w:rPr>
          <w:szCs w:val="22"/>
        </w:rPr>
        <w:t>A</w:t>
      </w:r>
      <w:r w:rsidRPr="005B6F26">
        <w:rPr>
          <w:szCs w:val="22"/>
        </w:rPr>
        <w:t xml:space="preserve">. </w:t>
      </w:r>
      <w:r w:rsidRPr="005B6F26">
        <w:rPr>
          <w:szCs w:val="22"/>
          <w:u w:val="single"/>
        </w:rPr>
        <w:t>SEGURO</w:t>
      </w:r>
      <w:r w:rsidRPr="005B6F26">
        <w:rPr>
          <w:szCs w:val="22"/>
        </w:rPr>
        <w:t>.</w:t>
      </w:r>
      <w:bookmarkEnd w:id="90"/>
      <w:bookmarkEnd w:id="91"/>
    </w:p>
    <w:p w14:paraId="579D0EF8" w14:textId="4ECD9B42" w:rsidR="00FD55B2" w:rsidRPr="005B6F26" w:rsidRDefault="00ED68CB" w:rsidP="00FD55B2">
      <w:pPr>
        <w:rPr>
          <w:i/>
        </w:rPr>
      </w:pPr>
      <w:r w:rsidRPr="005B6F26">
        <w:rPr>
          <w:b/>
        </w:rPr>
        <w:t>1</w:t>
      </w:r>
      <w:r w:rsidR="00F96F50" w:rsidRPr="005B6F26">
        <w:rPr>
          <w:b/>
        </w:rPr>
        <w:t>1</w:t>
      </w:r>
      <w:r w:rsidR="00FD55B2" w:rsidRPr="005B6F26">
        <w:rPr>
          <w:b/>
        </w:rPr>
        <w:t>.1</w:t>
      </w:r>
      <w:r w:rsidR="00FD55B2" w:rsidRPr="005B6F26">
        <w:t xml:space="preserve"> </w:t>
      </w:r>
      <w:r w:rsidR="00FD55B2" w:rsidRPr="005B6F26">
        <w:tab/>
        <w:t xml:space="preserve">El Concesionario deberá mantener un seguro de Responsabilidad Civil General mediante póliza o endoso suscrito en México por los daños y perjuicios que pudieren ocasionar su Equipo Aprobado (y/o cualquier otro que el Concesionario ingrese a o coloque en la Infraestructura Pasiva), sus empleados y/o contratistas por cualquier causa, así como cualquier cobertura adicional que ampare los daños por la instalación, montaje y/o colocación, operación y mantenimiento de su Equipo Aprobado (y cualquier otro que el Concesionario ingrese a o coloque en la Infraestructura Pasiva), así como demás elementos derivados del Servicio de Acceso y Uso Compartido de la Infraestructura Pasiva, en caso de daño que se le originen a los bienes de </w:t>
      </w:r>
      <w:r w:rsidR="00FD55B2" w:rsidRPr="005B6F26">
        <w:rPr>
          <w:lang w:val="es-ES_tradnl"/>
        </w:rPr>
        <w:t>Telesites</w:t>
      </w:r>
      <w:r w:rsidR="00FD55B2" w:rsidRPr="005B6F26">
        <w:t xml:space="preserve">, al inmueble, a cualquier otro concesionario y/o a cualquier otro tercero, incluyendo además la renuncia de subrogación por parte de la aseguradora en contra </w:t>
      </w:r>
      <w:r w:rsidR="00FD55B2" w:rsidRPr="005B6F26">
        <w:rPr>
          <w:lang w:val="es-ES_tradnl"/>
        </w:rPr>
        <w:t>Telesites</w:t>
      </w:r>
      <w:r w:rsidR="00FD55B2" w:rsidRPr="005B6F26">
        <w:t>.</w:t>
      </w:r>
    </w:p>
    <w:p w14:paraId="579D0EF9" w14:textId="77777777" w:rsidR="00FD55B2" w:rsidRPr="005B6F26" w:rsidRDefault="00FD55B2" w:rsidP="00FD55B2">
      <w:r w:rsidRPr="005B6F26">
        <w:t xml:space="preserve">El Concesionario conviene en entregar a </w:t>
      </w:r>
      <w:r w:rsidRPr="005B6F26">
        <w:rPr>
          <w:lang w:val="es-ES_tradnl"/>
        </w:rPr>
        <w:t>Telesites</w:t>
      </w:r>
      <w:r w:rsidRPr="005B6F26">
        <w:t xml:space="preserve"> original (o copia emitida por la institución de seguros) de dicha póliza dentro de los 15 (quince) días hábiles siguientes a la fecha de firma del presente Convenio y en todo caso previo a la suscripción del primer Acuerdo de Sitio.</w:t>
      </w:r>
    </w:p>
    <w:p w14:paraId="579D0EFA" w14:textId="36AC302C" w:rsidR="00FD55B2" w:rsidRPr="005B6F26" w:rsidRDefault="00FD55B2" w:rsidP="00FD55B2">
      <w:r w:rsidRPr="005B6F26">
        <w:t xml:space="preserve">La póliza de seguro de Responsabilidad Civil General deberá renovarse anualmente y deberá permanecer vigente hasta la conclusión de la vigencia de la totalidad de los Acuerdos de Sitio que suscriban las Partes y se hayan retirado todos los bienes del Concesionario de la Infraestructura Pasiva. En el caso de que el Concesionario incumpla su obligación de renovar la póliza de seguro a su cargo de conformidad con el presente Convenio, una vez vencida la garantía, </w:t>
      </w:r>
      <w:r w:rsidRPr="005B6F26">
        <w:rPr>
          <w:lang w:val="es-ES_tradnl"/>
        </w:rPr>
        <w:t>Telesites</w:t>
      </w:r>
      <w:r w:rsidRPr="005B6F26">
        <w:t xml:space="preserve"> estará facultado (sin perjuicio de cualquier otro derecho bajo este Convenio) para contratar la póliza enunciada y el Concesionario deberá rembolsar el costo de la misma en un plazo no mayor a 30 (treinta) días contados a partir de que</w:t>
      </w:r>
      <w:r w:rsidR="00FC2C2E" w:rsidRPr="005B6F26">
        <w:t xml:space="preserve"> </w:t>
      </w:r>
      <w:r w:rsidRPr="005B6F26">
        <w:rPr>
          <w:lang w:val="es-ES_tradnl"/>
        </w:rPr>
        <w:t>Telesites</w:t>
      </w:r>
      <w:r w:rsidRPr="005B6F26">
        <w:t xml:space="preserve"> reciba las facturas correspondientes que amparen dichos gastos.</w:t>
      </w:r>
    </w:p>
    <w:p w14:paraId="579D0EFB" w14:textId="77777777" w:rsidR="00FD55B2" w:rsidRPr="005B6F26" w:rsidRDefault="00FD55B2" w:rsidP="00FD55B2">
      <w:r w:rsidRPr="005B6F26">
        <w:t xml:space="preserve">El Concesionario conviene en entregar a </w:t>
      </w:r>
      <w:r w:rsidRPr="005B6F26">
        <w:rPr>
          <w:lang w:val="es-ES_tradnl"/>
        </w:rPr>
        <w:t>Telesites</w:t>
      </w:r>
      <w:r w:rsidRPr="005B6F26">
        <w:t xml:space="preserve"> el original o copia emitida por la institución de seguros de dicha(s) renovación(es) dentro de los 15 (quince) días hábiles a su otorgamiento.</w:t>
      </w:r>
    </w:p>
    <w:p w14:paraId="579D0EFC" w14:textId="77777777" w:rsidR="00FD55B2" w:rsidRPr="005B6F26" w:rsidRDefault="00FD55B2" w:rsidP="00FD55B2"/>
    <w:p w14:paraId="579D0EFD" w14:textId="40CA12A9" w:rsidR="00FD55B2" w:rsidRPr="005B6F26" w:rsidRDefault="00ED68CB" w:rsidP="00FD55B2">
      <w:r w:rsidRPr="005B6F26">
        <w:rPr>
          <w:b/>
        </w:rPr>
        <w:t>1</w:t>
      </w:r>
      <w:r w:rsidR="00F96F50" w:rsidRPr="005B6F26">
        <w:rPr>
          <w:b/>
        </w:rPr>
        <w:t>1</w:t>
      </w:r>
      <w:r w:rsidR="00FD55B2" w:rsidRPr="005B6F26">
        <w:rPr>
          <w:b/>
        </w:rPr>
        <w:t>.2</w:t>
      </w:r>
      <w:r w:rsidR="00FD55B2" w:rsidRPr="005B6F26">
        <w:t xml:space="preserve"> </w:t>
      </w:r>
      <w:r w:rsidR="00FD55B2" w:rsidRPr="005B6F26">
        <w:tab/>
        <w:t xml:space="preserve">Igualmente, para resarcir al Concesionario de cualquier daño a su Equipo Aprobado, </w:t>
      </w:r>
      <w:r w:rsidR="00FD55B2" w:rsidRPr="005B6F26">
        <w:rPr>
          <w:lang w:val="es-ES_tradnl"/>
        </w:rPr>
        <w:t>Telesites</w:t>
      </w:r>
      <w:r w:rsidR="00FD55B2" w:rsidRPr="005B6F26">
        <w:t xml:space="preserve"> conviene en que: </w:t>
      </w:r>
    </w:p>
    <w:p w14:paraId="579D0EFE" w14:textId="77777777" w:rsidR="00FD55B2" w:rsidRPr="005B6F26" w:rsidRDefault="00FD55B2" w:rsidP="001B1C7E">
      <w:pPr>
        <w:numPr>
          <w:ilvl w:val="1"/>
          <w:numId w:val="26"/>
        </w:numPr>
        <w:tabs>
          <w:tab w:val="num" w:pos="360"/>
        </w:tabs>
      </w:pPr>
      <w:r w:rsidRPr="005B6F26">
        <w:t>deberá mantener un seguro de Responsabilidad Civil General en términos sustancialmente idénticos al seguro a cargo del Concesionario; y</w:t>
      </w:r>
    </w:p>
    <w:p w14:paraId="579D0EFF" w14:textId="77777777" w:rsidR="00FD55B2" w:rsidRPr="005B6F26" w:rsidRDefault="00FD55B2" w:rsidP="001B1C7E">
      <w:pPr>
        <w:numPr>
          <w:ilvl w:val="1"/>
          <w:numId w:val="26"/>
        </w:numPr>
        <w:tabs>
          <w:tab w:val="num" w:pos="360"/>
        </w:tabs>
      </w:pPr>
      <w:r w:rsidRPr="005B6F26">
        <w:t>requerirá a todo concesionario con quien celebre un Convenio de Prestación de Servicios para el Acceso y Uso Compartido de Infraestructura Pasiva, el otorgamiento de un seguro en términos sustancialmente idénticos a los señalados en el numeral anterior.</w:t>
      </w:r>
    </w:p>
    <w:p w14:paraId="579D0F00" w14:textId="77777777" w:rsidR="00FD55B2" w:rsidRPr="005B6F26" w:rsidRDefault="00FD55B2" w:rsidP="00FD55B2"/>
    <w:p w14:paraId="579D0F01" w14:textId="233AB583" w:rsidR="00FD55B2" w:rsidRPr="005B6F26" w:rsidRDefault="00ED68CB" w:rsidP="00FD55B2">
      <w:r w:rsidRPr="005B6F26">
        <w:rPr>
          <w:b/>
        </w:rPr>
        <w:t>1</w:t>
      </w:r>
      <w:r w:rsidR="00F96F50" w:rsidRPr="005B6F26">
        <w:rPr>
          <w:b/>
        </w:rPr>
        <w:t>1</w:t>
      </w:r>
      <w:r w:rsidR="00FD55B2" w:rsidRPr="005B6F26">
        <w:rPr>
          <w:b/>
        </w:rPr>
        <w:t>.3</w:t>
      </w:r>
      <w:r w:rsidR="00FD55B2" w:rsidRPr="005B6F26">
        <w:t xml:space="preserve"> </w:t>
      </w:r>
      <w:r w:rsidR="00FD55B2" w:rsidRPr="005B6F26">
        <w:tab/>
        <w:t>Los seguros a que se refiere este Convenio deberán ser contratados con una institución de seguros debidamente autorizada por la Secretaría de Hacienda y Crédito Público.</w:t>
      </w:r>
    </w:p>
    <w:p w14:paraId="579D0F02" w14:textId="77777777" w:rsidR="00FD55B2" w:rsidRPr="005B6F26" w:rsidRDefault="00FD55B2" w:rsidP="00FD55B2"/>
    <w:p w14:paraId="579D0F03" w14:textId="1E522D72" w:rsidR="00FD55B2" w:rsidRPr="005B6F26" w:rsidDel="00B43F6B" w:rsidRDefault="00ED68CB" w:rsidP="00FD55B2">
      <w:pPr>
        <w:rPr>
          <w:lang w:val="es-ES_tradnl"/>
        </w:rPr>
      </w:pPr>
      <w:r w:rsidRPr="005B6F26">
        <w:rPr>
          <w:b/>
        </w:rPr>
        <w:t>1</w:t>
      </w:r>
      <w:r w:rsidR="00F96F50" w:rsidRPr="005B6F26">
        <w:rPr>
          <w:b/>
        </w:rPr>
        <w:t>1</w:t>
      </w:r>
      <w:r w:rsidR="00FD55B2" w:rsidRPr="005B6F26">
        <w:rPr>
          <w:b/>
        </w:rPr>
        <w:t>.4</w:t>
      </w:r>
      <w:r w:rsidR="00FD55B2" w:rsidRPr="005B6F26">
        <w:t xml:space="preserve"> </w:t>
      </w:r>
      <w:r w:rsidR="00FD55B2" w:rsidRPr="005B6F26">
        <w:tab/>
        <w:t xml:space="preserve">Cualquier siniestro que no sea cubierto por el seguro contratado o bien pagado por la aseguradora dentro de los 20 (veinte) días hábiles contados a partir de la fecha de reclamación, será pagado en su totalidad por el Concesionario, quedando obligado a mantener a </w:t>
      </w:r>
      <w:r w:rsidR="00FD55B2" w:rsidRPr="005B6F26">
        <w:rPr>
          <w:lang w:val="es-ES_tradnl"/>
        </w:rPr>
        <w:t>Telesites</w:t>
      </w:r>
      <w:r w:rsidR="00FD55B2" w:rsidRPr="005B6F26">
        <w:t xml:space="preserve"> en todo momento libre y a salvo de cualquier reclamación.</w:t>
      </w:r>
    </w:p>
    <w:p w14:paraId="579D0F04" w14:textId="77777777" w:rsidR="00FD55B2" w:rsidRPr="005B6F26" w:rsidRDefault="00FD55B2" w:rsidP="00FD55B2">
      <w:pPr>
        <w:rPr>
          <w:lang w:val="es-ES_tradnl"/>
        </w:rPr>
      </w:pPr>
    </w:p>
    <w:p w14:paraId="579D0F05" w14:textId="51A6337F" w:rsidR="00FD55B2" w:rsidRPr="005B6F26" w:rsidRDefault="00FD55B2" w:rsidP="00FD55B2">
      <w:pPr>
        <w:pStyle w:val="Ttulo2"/>
        <w:rPr>
          <w:szCs w:val="22"/>
        </w:rPr>
      </w:pPr>
      <w:bookmarkStart w:id="92" w:name="_Toc435539903"/>
      <w:bookmarkStart w:id="93" w:name="_Toc435570559"/>
      <w:r w:rsidRPr="005B6F26">
        <w:rPr>
          <w:szCs w:val="22"/>
        </w:rPr>
        <w:t xml:space="preserve">CLÁUSULA DÉCIMA </w:t>
      </w:r>
      <w:r w:rsidR="005B56B5" w:rsidRPr="005B6F26">
        <w:rPr>
          <w:szCs w:val="22"/>
        </w:rPr>
        <w:t>SEGUNDA</w:t>
      </w:r>
      <w:r w:rsidRPr="005B6F26">
        <w:rPr>
          <w:szCs w:val="22"/>
        </w:rPr>
        <w:t xml:space="preserve">. </w:t>
      </w:r>
      <w:r w:rsidRPr="005B6F26">
        <w:rPr>
          <w:szCs w:val="22"/>
          <w:u w:val="single"/>
        </w:rPr>
        <w:t>RELACIONES LABORALES Y CONTRATISTAS INDEPENDIENTES</w:t>
      </w:r>
      <w:r w:rsidRPr="005B6F26">
        <w:rPr>
          <w:szCs w:val="22"/>
        </w:rPr>
        <w:t>.</w:t>
      </w:r>
      <w:bookmarkEnd w:id="92"/>
      <w:bookmarkEnd w:id="93"/>
    </w:p>
    <w:p w14:paraId="579D0F06" w14:textId="77777777" w:rsidR="00FD55B2" w:rsidRPr="005B6F26" w:rsidRDefault="00FD55B2" w:rsidP="00FD55B2">
      <w:pPr>
        <w:rPr>
          <w:lang w:eastAsia="es-MX"/>
        </w:rPr>
      </w:pPr>
    </w:p>
    <w:p w14:paraId="579D0F07" w14:textId="57E43018" w:rsidR="00FD55B2" w:rsidRPr="005B6F26" w:rsidRDefault="00ED68CB" w:rsidP="00FD55B2">
      <w:pPr>
        <w:rPr>
          <w:lang w:val="es-ES_tradnl"/>
        </w:rPr>
      </w:pPr>
      <w:r w:rsidRPr="005B6F26">
        <w:rPr>
          <w:b/>
          <w:lang w:val="es-ES_tradnl"/>
        </w:rPr>
        <w:t>1</w:t>
      </w:r>
      <w:r w:rsidR="00F96F50" w:rsidRPr="005B6F26">
        <w:rPr>
          <w:b/>
          <w:lang w:val="es-ES_tradnl"/>
        </w:rPr>
        <w:t>2</w:t>
      </w:r>
      <w:r w:rsidR="00FD55B2" w:rsidRPr="005B6F26">
        <w:rPr>
          <w:b/>
          <w:lang w:val="es-ES_tradnl"/>
        </w:rPr>
        <w:t>.1</w:t>
      </w:r>
      <w:r w:rsidR="00FD55B2" w:rsidRPr="005B6F26">
        <w:rPr>
          <w:b/>
          <w:lang w:val="es-ES_tradnl"/>
        </w:rPr>
        <w:tab/>
      </w:r>
      <w:r w:rsidR="00FD55B2" w:rsidRPr="005B6F26">
        <w:rPr>
          <w:lang w:val="es-ES_tradnl"/>
        </w:rPr>
        <w:t>Cada Parte cuenta con su propio personal y elementos propios suficientes para cumplir con las obligaciones de cualquier índole que deriven de las relaciones con sus trabajadores, en los términos del artículo 13 de la Ley Federal del Trabajo.</w:t>
      </w:r>
    </w:p>
    <w:p w14:paraId="579D0F08" w14:textId="77777777" w:rsidR="00FD55B2" w:rsidRPr="005B6F26" w:rsidRDefault="00FD55B2" w:rsidP="00FD55B2">
      <w:pPr>
        <w:rPr>
          <w:lang w:val="es-ES_tradnl"/>
        </w:rPr>
      </w:pPr>
      <w:r w:rsidRPr="005B6F26">
        <w:rPr>
          <w:lang w:val="es-ES_tradnl"/>
        </w:rPr>
        <w:t>Cada Parte, como empresario y patrón de su propio personal, será el único responsable de las obligaciones surgidas de sus respectivas relaciones laborales con dicho personal, obligándose a cubrir todas y cada una de las responsabilidades en que pudiera incurrir por accidentes y/o enfermedades profesionales, el pago de cualquier prestación legal, convencional o acostumbrada, así como todas y cada una de las obligaciones que resulten a su cargo, de conformidad con las disposiciones contenidas en la Ley Federal del Trabajo, la Ley del Fondo Nacional de la Vivienda para los Trabajadores, Instituto Mexicano del Seguro Social, leyes impositivas y demás ordenamientos y disposiciones legales en materia de trabajo y de seguridad social para con dicho personal, sin que exista o pueda surgir relación contractual alguna, ya sea de carácter laboral o de cualquier otra naturaleza, entre el personal de una Parte y la otra Parte.</w:t>
      </w:r>
    </w:p>
    <w:p w14:paraId="579D0F09" w14:textId="77777777" w:rsidR="00FD55B2" w:rsidRPr="005B6F26" w:rsidRDefault="00FD55B2" w:rsidP="00FD55B2">
      <w:pPr>
        <w:rPr>
          <w:lang w:val="es-ES_tradnl"/>
        </w:rPr>
      </w:pPr>
      <w:r w:rsidRPr="005B6F26">
        <w:rPr>
          <w:lang w:val="es-ES_tradnl"/>
        </w:rPr>
        <w:t>En tal sentido, cada una de las Partes (“</w:t>
      </w:r>
      <w:r w:rsidRPr="005B6F26">
        <w:rPr>
          <w:b/>
          <w:lang w:val="es-ES_tradnl"/>
        </w:rPr>
        <w:t>Parte Causante</w:t>
      </w:r>
      <w:r w:rsidRPr="005B6F26">
        <w:rPr>
          <w:lang w:val="es-ES_tradnl"/>
        </w:rPr>
        <w:t>”) conviene en responder de todas las reclamaciones que sus respectivos trabajadores o las personas por ella contratadas presenten en contra de la otra Parte (“</w:t>
      </w:r>
      <w:r w:rsidRPr="005B6F26">
        <w:rPr>
          <w:b/>
          <w:lang w:val="es-ES_tradnl"/>
        </w:rPr>
        <w:t>Parte</w:t>
      </w:r>
      <w:r w:rsidRPr="005B6F26">
        <w:rPr>
          <w:lang w:val="es-ES_tradnl"/>
        </w:rPr>
        <w:t xml:space="preserve"> </w:t>
      </w:r>
      <w:r w:rsidRPr="005B6F26">
        <w:rPr>
          <w:b/>
          <w:lang w:val="es-ES_tradnl"/>
        </w:rPr>
        <w:t>Perjudicada</w:t>
      </w:r>
      <w:r w:rsidRPr="005B6F26">
        <w:rPr>
          <w:lang w:val="es-ES_tradnl"/>
        </w:rPr>
        <w:t>”). Para tal efecto, la Parte Causante se obliga a sacar en paz y a salvo a la Parte Perjudicada de cualquier reclamación que pudiera derivar de sus propias relaciones de trabajo e indemnizar a la Parte Perjudicada por cualquier cantidad que por ese motivo tenga que pagar.</w:t>
      </w:r>
    </w:p>
    <w:p w14:paraId="579D0F0A" w14:textId="77777777" w:rsidR="00FD55B2" w:rsidRPr="005B6F26" w:rsidRDefault="00FD55B2" w:rsidP="00FD55B2">
      <w:pPr>
        <w:rPr>
          <w:lang w:val="es-ES_tradnl"/>
        </w:rPr>
      </w:pPr>
      <w:r w:rsidRPr="005B6F26">
        <w:rPr>
          <w:lang w:val="es-ES_tradnl"/>
        </w:rPr>
        <w:t>La Parte Perjudicada, tan pronto como tenga conocimiento y le sea posible, notificará por escrito a la Parte Causante sobre la existencia de tal reclamo, acción o demanda. Por su parte, la Parte Causante se obliga a mantener debidamente informada a la Parte Perjudicada, en todo momento, sobre la tramitación del litigio o transacción. En ningún caso la Parte Perjudicada estará obligada a otorgar poder o facultad alguna a favor de la Parte Causante o de las personas que ésta designe para la atención del reclamo, acción o demanda.</w:t>
      </w:r>
    </w:p>
    <w:p w14:paraId="579D0F0B" w14:textId="77777777" w:rsidR="00FD55B2" w:rsidRPr="005B6F26" w:rsidRDefault="00FD55B2" w:rsidP="00FD55B2">
      <w:pPr>
        <w:rPr>
          <w:lang w:val="es-ES_tradnl"/>
        </w:rPr>
      </w:pPr>
    </w:p>
    <w:p w14:paraId="579D0F0C" w14:textId="6815FBCE" w:rsidR="00FD55B2" w:rsidRPr="005B6F26" w:rsidRDefault="00ED68CB" w:rsidP="00FD55B2">
      <w:pPr>
        <w:rPr>
          <w:lang w:val="es-ES_tradnl"/>
        </w:rPr>
      </w:pPr>
      <w:r w:rsidRPr="005B6F26">
        <w:rPr>
          <w:b/>
          <w:lang w:val="es-ES_tradnl"/>
        </w:rPr>
        <w:t>1</w:t>
      </w:r>
      <w:r w:rsidR="00F96F50" w:rsidRPr="005B6F26">
        <w:rPr>
          <w:b/>
          <w:lang w:val="es-ES_tradnl"/>
        </w:rPr>
        <w:t>2</w:t>
      </w:r>
      <w:r w:rsidR="00FD55B2" w:rsidRPr="005B6F26">
        <w:rPr>
          <w:b/>
          <w:lang w:val="es-ES_tradnl"/>
        </w:rPr>
        <w:t>.2</w:t>
      </w:r>
      <w:r w:rsidR="00FD55B2" w:rsidRPr="005B6F26">
        <w:rPr>
          <w:lang w:val="es-ES_tradnl"/>
        </w:rPr>
        <w:tab/>
        <w:t>En caso de que alguna de las Partes, dentro de algún procedimiento de huelga, reciba un aviso de suspensión de labores en los términos de la Fracción I del Artículo 920 de la Ley Federal del Trabajo, deberá dar aviso de dicha circunstancia a la otra Parte, al día siguiente de su recibo, es decir, con 10 (diez) días hábiles de anticipación a la fecha señalada para suspender el trabajo. Las Partes acordarán en ese caso las medidas que le permitan a la Parte que reciba un aviso de suspensión continuar en el cumplimiento de sus obligaciones derivadas de este Convenio. En caso de suspensión de los servicios como consecuencia de una huelga, ninguna de las Partes tendrá el derecho de presentar reclamación alguna a la otra como consecuencia de dicha suspensión.</w:t>
      </w:r>
    </w:p>
    <w:p w14:paraId="579D0F0D" w14:textId="77777777" w:rsidR="00FD55B2" w:rsidRPr="005B6F26" w:rsidRDefault="00FD55B2" w:rsidP="00FD55B2">
      <w:pPr>
        <w:rPr>
          <w:lang w:val="es-ES_tradnl"/>
        </w:rPr>
      </w:pPr>
    </w:p>
    <w:p w14:paraId="579D0F0E" w14:textId="2E6A0E0A" w:rsidR="00FD55B2" w:rsidRPr="005B6F26" w:rsidRDefault="00ED68CB" w:rsidP="00FD55B2">
      <w:pPr>
        <w:rPr>
          <w:lang w:val="es-ES_tradnl"/>
        </w:rPr>
      </w:pPr>
      <w:r w:rsidRPr="005B6F26">
        <w:rPr>
          <w:b/>
          <w:lang w:val="es-ES_tradnl"/>
        </w:rPr>
        <w:t>1</w:t>
      </w:r>
      <w:r w:rsidR="00F96F50" w:rsidRPr="005B6F26">
        <w:rPr>
          <w:b/>
          <w:lang w:val="es-ES_tradnl"/>
        </w:rPr>
        <w:t>2</w:t>
      </w:r>
      <w:r w:rsidR="00FD55B2" w:rsidRPr="005B6F26">
        <w:rPr>
          <w:b/>
          <w:lang w:val="es-ES_tradnl"/>
        </w:rPr>
        <w:t>.3</w:t>
      </w:r>
      <w:r w:rsidR="00FD55B2" w:rsidRPr="005B6F26">
        <w:rPr>
          <w:lang w:val="es-ES_tradnl"/>
        </w:rPr>
        <w:tab/>
        <w:t>El Concesionario es una entidad jurídica económica independiente de Telesites por lo que nada de lo establecido en el presente Convenio se entenderá como una asociación, alianza o sociedad entre las Partes.</w:t>
      </w:r>
    </w:p>
    <w:p w14:paraId="579D0F0F" w14:textId="77777777" w:rsidR="00FD55B2" w:rsidRPr="005B6F26" w:rsidRDefault="00FD55B2" w:rsidP="00FD55B2">
      <w:pPr>
        <w:rPr>
          <w:lang w:val="es-ES_tradnl"/>
        </w:rPr>
      </w:pPr>
    </w:p>
    <w:p w14:paraId="579D0F10" w14:textId="35A9674E" w:rsidR="00FD55B2" w:rsidRPr="005B6F26" w:rsidRDefault="00ED68CB" w:rsidP="00FD55B2">
      <w:pPr>
        <w:rPr>
          <w:lang w:val="es-ES_tradnl"/>
        </w:rPr>
      </w:pPr>
      <w:r w:rsidRPr="005B6F26">
        <w:rPr>
          <w:b/>
          <w:lang w:val="es-ES_tradnl"/>
        </w:rPr>
        <w:t>1</w:t>
      </w:r>
      <w:r w:rsidR="00F96F50" w:rsidRPr="005B6F26">
        <w:rPr>
          <w:b/>
          <w:lang w:val="es-ES_tradnl"/>
        </w:rPr>
        <w:t>2</w:t>
      </w:r>
      <w:r w:rsidR="00FD55B2" w:rsidRPr="005B6F26">
        <w:rPr>
          <w:b/>
          <w:lang w:val="es-ES_tradnl"/>
        </w:rPr>
        <w:t>.4</w:t>
      </w:r>
      <w:r w:rsidR="00FD55B2" w:rsidRPr="005B6F26">
        <w:rPr>
          <w:lang w:val="es-ES_tradnl"/>
        </w:rPr>
        <w:tab/>
        <w:t>En el caso de que cualquiera de las Partes contrate o subcontrate con terceros una o más actividades derivadas de este Convenio, deberá cerciorarse que esa contratación se apegue a todos y cada uno de los términos de la Oferta de Referencia y de este Convenio, siendo siempre dicha contratación bajo su exclusiva responsabilidad.</w:t>
      </w:r>
    </w:p>
    <w:p w14:paraId="579D0F11" w14:textId="77777777" w:rsidR="00FD55B2" w:rsidRPr="005B6F26" w:rsidRDefault="00FD55B2" w:rsidP="00FD55B2">
      <w:pPr>
        <w:rPr>
          <w:lang w:val="es-ES_tradnl"/>
        </w:rPr>
      </w:pPr>
      <w:r w:rsidRPr="005B6F26">
        <w:rPr>
          <w:lang w:val="es-ES_tradnl"/>
        </w:rPr>
        <w:t>Cada una de las Partes llevará a cabo las obligaciones derivadas de este Convenio con sus propios medios, utilizando los servicios de sus propios trabajadores o los de terceras personas libremente contratadas por ellas. Ninguna de las Partes podrá disponer de los trabajadores de la otra Parte, para que preste servicios o ejecuten trabajos bajo su dirección.</w:t>
      </w:r>
    </w:p>
    <w:p w14:paraId="579D0F12" w14:textId="77777777" w:rsidR="00FD55B2" w:rsidRPr="005B6F26" w:rsidRDefault="00FD55B2" w:rsidP="00FD55B2">
      <w:pPr>
        <w:rPr>
          <w:lang w:val="es-ES_tradnl"/>
        </w:rPr>
      </w:pPr>
    </w:p>
    <w:p w14:paraId="579D0F13" w14:textId="3EECF4BA" w:rsidR="00FD55B2" w:rsidRPr="005B6F26" w:rsidRDefault="00FD55B2" w:rsidP="00FD55B2">
      <w:pPr>
        <w:pStyle w:val="Ttulo2"/>
        <w:rPr>
          <w:szCs w:val="22"/>
        </w:rPr>
      </w:pPr>
      <w:bookmarkStart w:id="94" w:name="_Toc435539904"/>
      <w:bookmarkStart w:id="95" w:name="_Toc435570560"/>
      <w:r w:rsidRPr="005B6F26">
        <w:rPr>
          <w:szCs w:val="22"/>
        </w:rPr>
        <w:t xml:space="preserve">CLÁUSULA DÉCIMA </w:t>
      </w:r>
      <w:r w:rsidR="005B56B5" w:rsidRPr="005B6F26">
        <w:rPr>
          <w:szCs w:val="22"/>
        </w:rPr>
        <w:t>TERCERA</w:t>
      </w:r>
      <w:r w:rsidRPr="005B6F26">
        <w:rPr>
          <w:szCs w:val="22"/>
        </w:rPr>
        <w:t xml:space="preserve">. </w:t>
      </w:r>
      <w:r w:rsidRPr="005B6F26">
        <w:rPr>
          <w:szCs w:val="22"/>
          <w:u w:val="single"/>
        </w:rPr>
        <w:t>TRATO NO DISCRIMINATORIO</w:t>
      </w:r>
      <w:r w:rsidRPr="005B6F26">
        <w:rPr>
          <w:szCs w:val="22"/>
        </w:rPr>
        <w:t>.</w:t>
      </w:r>
      <w:bookmarkEnd w:id="94"/>
      <w:bookmarkEnd w:id="95"/>
    </w:p>
    <w:p w14:paraId="579D0F14" w14:textId="77777777" w:rsidR="00FD55B2" w:rsidRPr="005B6F26" w:rsidRDefault="00FD55B2" w:rsidP="00FD55B2">
      <w:pPr>
        <w:rPr>
          <w:lang w:val="es-ES_tradnl"/>
        </w:rPr>
      </w:pPr>
      <w:r w:rsidRPr="005B6F26">
        <w:rPr>
          <w:lang w:val="es-ES_tradnl"/>
        </w:rPr>
        <w:t>Telesites y el Concesionario convienen en que deberán actuar sobre bases de Trato No Discriminatorio respecto de los servicios de Acceso y Uso Compartido de Infraestructura Pasiva que provean a otros concesionarios.</w:t>
      </w:r>
    </w:p>
    <w:p w14:paraId="579D0F15" w14:textId="2EF5359A" w:rsidR="00FD55B2" w:rsidRPr="005B6F26" w:rsidRDefault="00FD55B2" w:rsidP="00FD55B2">
      <w:pPr>
        <w:rPr>
          <w:lang w:val="es-ES_tradnl"/>
        </w:rPr>
      </w:pPr>
      <w:r w:rsidRPr="005B6F26">
        <w:rPr>
          <w:lang w:val="es-ES_tradnl"/>
        </w:rPr>
        <w:t>En caso de que Telesites haya otorgado u otorgue, ya sea por acuerdo o por resolución del Instituto, términos y condiciones distintos a otros Concesionarios,</w:t>
      </w:r>
      <w:r w:rsidR="00C63AE8" w:rsidRPr="005B6F26">
        <w:rPr>
          <w:lang w:val="es-ES_tradnl"/>
        </w:rPr>
        <w:t xml:space="preserve"> </w:t>
      </w:r>
      <w:r w:rsidRPr="005B6F26">
        <w:rPr>
          <w:lang w:val="es-ES_tradnl"/>
        </w:rPr>
        <w:t>a sus propias operaciones, subsidiarias, filiales o empresas que pertenezcan al mismo grupo de interés económico respecto de servicios de Acceso y Uso Compartido de Infraestructura Pasiva, deberá hacer extensivos los mismos términos y condiciones al Concesionario partir de la fecha en que se lo soliciten. A petición del Concesionario, podrán celebrar el convenio la modificación correspondiente, en un plazo no mayor a 15 (quince) días naturales contados a partir de la fecha de solicitud.</w:t>
      </w:r>
    </w:p>
    <w:p w14:paraId="579D0F16" w14:textId="77777777" w:rsidR="00FD55B2" w:rsidRPr="005B6F26" w:rsidRDefault="00FD55B2" w:rsidP="00FD55B2"/>
    <w:p w14:paraId="579D0F17" w14:textId="01F86A3B" w:rsidR="00FD55B2" w:rsidRPr="005B6F26" w:rsidRDefault="00FD55B2" w:rsidP="00FD55B2">
      <w:pPr>
        <w:pStyle w:val="Ttulo2"/>
        <w:rPr>
          <w:szCs w:val="22"/>
        </w:rPr>
      </w:pPr>
      <w:bookmarkStart w:id="96" w:name="_Toc435539905"/>
      <w:bookmarkStart w:id="97" w:name="_Toc435570561"/>
      <w:r w:rsidRPr="005B6F26">
        <w:rPr>
          <w:szCs w:val="22"/>
        </w:rPr>
        <w:t xml:space="preserve">CLÁUSULA DÉCIMA </w:t>
      </w:r>
      <w:r w:rsidR="005B56B5" w:rsidRPr="005B6F26">
        <w:rPr>
          <w:szCs w:val="22"/>
        </w:rPr>
        <w:t>CUARTA</w:t>
      </w:r>
      <w:r w:rsidRPr="005B6F26">
        <w:rPr>
          <w:szCs w:val="22"/>
        </w:rPr>
        <w:t xml:space="preserve">. </w:t>
      </w:r>
      <w:r w:rsidRPr="005B6F26">
        <w:rPr>
          <w:szCs w:val="22"/>
          <w:u w:val="single"/>
        </w:rPr>
        <w:t>VIGENCIA</w:t>
      </w:r>
      <w:r w:rsidRPr="005B6F26">
        <w:rPr>
          <w:szCs w:val="22"/>
        </w:rPr>
        <w:t>.</w:t>
      </w:r>
      <w:bookmarkEnd w:id="96"/>
      <w:bookmarkEnd w:id="97"/>
    </w:p>
    <w:p w14:paraId="579D0F18" w14:textId="298277B1" w:rsidR="00FD55B2" w:rsidRPr="005B6F26" w:rsidRDefault="00ED68CB" w:rsidP="00FD55B2">
      <w:pPr>
        <w:pStyle w:val="Ttulo2"/>
        <w:rPr>
          <w:szCs w:val="22"/>
        </w:rPr>
      </w:pPr>
      <w:bookmarkStart w:id="98" w:name="_Toc435539906"/>
      <w:bookmarkStart w:id="99" w:name="_Toc435570562"/>
      <w:r w:rsidRPr="005B6F26">
        <w:rPr>
          <w:szCs w:val="22"/>
        </w:rPr>
        <w:t>1</w:t>
      </w:r>
      <w:r w:rsidR="00F96F50" w:rsidRPr="005B6F26">
        <w:rPr>
          <w:szCs w:val="22"/>
        </w:rPr>
        <w:t>4</w:t>
      </w:r>
      <w:r w:rsidR="00FD55B2" w:rsidRPr="005B6F26">
        <w:rPr>
          <w:szCs w:val="22"/>
        </w:rPr>
        <w:t>.1</w:t>
      </w:r>
      <w:r w:rsidR="00FD55B2" w:rsidRPr="005B6F26">
        <w:rPr>
          <w:szCs w:val="22"/>
        </w:rPr>
        <w:tab/>
        <w:t>Vigencia del Convenio</w:t>
      </w:r>
      <w:bookmarkEnd w:id="98"/>
      <w:bookmarkEnd w:id="99"/>
    </w:p>
    <w:p w14:paraId="579D0F19" w14:textId="77777777" w:rsidR="00FD55B2" w:rsidRPr="005B6F26" w:rsidRDefault="00FD55B2" w:rsidP="00FD55B2">
      <w:pPr>
        <w:rPr>
          <w:lang w:val="es-ES_tradnl"/>
        </w:rPr>
      </w:pPr>
      <w:r w:rsidRPr="005B6F26">
        <w:rPr>
          <w:lang w:val="es-ES_tradnl"/>
        </w:rPr>
        <w:t xml:space="preserve">El presente Convenio estará vigente, como mínimo, hasta el 31 de diciembre de 2019, salvo que sea modificado, terminado anticipadamente o rescindido bajo los supuestos previstos en la Oferta de Referencia y el Convenio. Sin embargo, las Partes podrán acordar vigencias superiores a este plazo mínimo </w:t>
      </w:r>
      <w:r w:rsidRPr="005B6F26">
        <w:t xml:space="preserve">tanto para el Convenio como para los Acuerdos de Sitio. </w:t>
      </w:r>
      <w:r w:rsidRPr="005B6F26">
        <w:rPr>
          <w:lang w:val="es-ES_tradnl"/>
        </w:rPr>
        <w:t xml:space="preserve"> </w:t>
      </w:r>
    </w:p>
    <w:p w14:paraId="579D0F1A" w14:textId="77777777" w:rsidR="00FD55B2" w:rsidRPr="005B6F26" w:rsidRDefault="00FD55B2" w:rsidP="00FD55B2">
      <w:pPr>
        <w:rPr>
          <w:lang w:val="es-ES_tradnl"/>
        </w:rPr>
      </w:pPr>
      <w:r w:rsidRPr="005B6F26">
        <w:rPr>
          <w:lang w:val="es-ES_tradnl"/>
        </w:rPr>
        <w:t xml:space="preserve">Sin perjuicio del término establecido de vigencia del Convenio, con al menos 15 (quince) días naturales de anticipación las Partes podrán prorrogarlo en términos del </w:t>
      </w:r>
      <w:r w:rsidRPr="005B6F26">
        <w:rPr>
          <w:b/>
          <w:i/>
          <w:lang w:val="es-ES_tradnl"/>
        </w:rPr>
        <w:t xml:space="preserve">Formato de Acuerdo de Prórroga del Convenio </w:t>
      </w:r>
      <w:r w:rsidRPr="005B6F26">
        <w:rPr>
          <w:lang w:val="es-ES_tradnl"/>
        </w:rPr>
        <w:t xml:space="preserve">que se agrega como </w:t>
      </w:r>
      <w:r w:rsidRPr="005B6F26">
        <w:rPr>
          <w:i/>
          <w:lang w:val="es-ES_tradnl"/>
        </w:rPr>
        <w:t xml:space="preserve">Anexo “C” </w:t>
      </w:r>
      <w:r w:rsidRPr="005B6F26">
        <w:rPr>
          <w:lang w:val="es-ES_tradnl"/>
        </w:rPr>
        <w:t>del modelo de Convenio.</w:t>
      </w:r>
    </w:p>
    <w:p w14:paraId="579D0F1B" w14:textId="77777777" w:rsidR="00FD55B2" w:rsidRPr="005B6F26" w:rsidRDefault="00FD55B2" w:rsidP="00FD55B2">
      <w:pPr>
        <w:rPr>
          <w:lang w:val="es-ES_tradnl"/>
        </w:rPr>
      </w:pPr>
    </w:p>
    <w:p w14:paraId="579D0F1C" w14:textId="7119AAB7" w:rsidR="00FD55B2" w:rsidRPr="005B6F26" w:rsidRDefault="00ED68CB" w:rsidP="00FD55B2">
      <w:pPr>
        <w:pStyle w:val="Ttulo2"/>
        <w:rPr>
          <w:szCs w:val="22"/>
        </w:rPr>
      </w:pPr>
      <w:bookmarkStart w:id="100" w:name="_Toc435539907"/>
      <w:bookmarkStart w:id="101" w:name="_Toc435570563"/>
      <w:r w:rsidRPr="005B6F26">
        <w:rPr>
          <w:szCs w:val="22"/>
        </w:rPr>
        <w:t>1</w:t>
      </w:r>
      <w:r w:rsidR="00F96F50" w:rsidRPr="005B6F26">
        <w:rPr>
          <w:szCs w:val="22"/>
        </w:rPr>
        <w:t>4</w:t>
      </w:r>
      <w:r w:rsidR="00FD55B2" w:rsidRPr="005B6F26">
        <w:rPr>
          <w:szCs w:val="22"/>
        </w:rPr>
        <w:t>.2</w:t>
      </w:r>
      <w:r w:rsidR="00FD55B2" w:rsidRPr="005B6F26">
        <w:rPr>
          <w:szCs w:val="22"/>
        </w:rPr>
        <w:tab/>
        <w:t>Vigencia de los Acuerdos de Sitio</w:t>
      </w:r>
      <w:bookmarkEnd w:id="100"/>
      <w:bookmarkEnd w:id="101"/>
    </w:p>
    <w:p w14:paraId="579D0F1D" w14:textId="77777777" w:rsidR="00FD55B2" w:rsidRPr="005B6F26" w:rsidRDefault="00FD55B2" w:rsidP="00FD55B2">
      <w:pPr>
        <w:rPr>
          <w:lang w:val="es-ES_tradnl"/>
        </w:rPr>
      </w:pPr>
      <w:r w:rsidRPr="005B6F26">
        <w:rPr>
          <w:lang w:val="es-ES_tradnl"/>
        </w:rPr>
        <w:t>La vigencia de los Acuerdos de Sitio del presente Convenio iniciará a partir de la Fecha Efectiva y concluirá en la Fecha de Terminación indicadas en cada uno de ellos atendiendo a las limitaciones o circunstancias específicas aplicables a la Infraestructura Pasiva en cuestión.</w:t>
      </w:r>
    </w:p>
    <w:p w14:paraId="579D0F1E" w14:textId="77777777" w:rsidR="00FD55B2" w:rsidRPr="005B6F26" w:rsidRDefault="00FD55B2" w:rsidP="00FD55B2">
      <w:pPr>
        <w:rPr>
          <w:lang w:val="es-ES_tradnl"/>
        </w:rPr>
      </w:pPr>
      <w:r w:rsidRPr="005B6F26">
        <w:rPr>
          <w:lang w:val="es-ES_tradnl"/>
        </w:rPr>
        <w:t>Lo anterior, salvo que los Acuerdos de Sitio sean modificados, terminados anticipadamente o rescindidos conforme a lo previsto en los mismos.</w:t>
      </w:r>
    </w:p>
    <w:p w14:paraId="579D0F1F" w14:textId="77777777" w:rsidR="00FD55B2" w:rsidRPr="005B6F26" w:rsidRDefault="00FD55B2" w:rsidP="00FD55B2">
      <w:pPr>
        <w:rPr>
          <w:lang w:val="es-ES_tradnl"/>
        </w:rPr>
      </w:pPr>
      <w:r w:rsidRPr="005B6F26">
        <w:rPr>
          <w:lang w:val="es-ES_tradnl"/>
        </w:rPr>
        <w:t>En caso de que los Acuerdos de Sitio tengan una vigencia mayor a la del Convenio estos se regirán hasta su Fecha de Terminación bajo los mismos términos y condiciones determinadas en el Convenio con la excepción de que en caso de que se firme un nuevo Convenio o se modifique el presente y el Concesionario requiera que se apliquen los nuevos términos y condiciones a los Acuerdos de Sitio, se  darán por terminados o se modificaran, según corresponda, los Acuerdos de Sitio sin responsabilidades para las Partes, obligándose Telesites a anexar al nuevo Convenio los Acuerdos de Sitio modificados, respetando la Fecha de Terminación originalmente pactada si es que las Partes no acuerdan otra.</w:t>
      </w:r>
    </w:p>
    <w:p w14:paraId="579D0F20" w14:textId="77777777" w:rsidR="00FD55B2" w:rsidRPr="005B6F26" w:rsidRDefault="00FD55B2" w:rsidP="00FD55B2">
      <w:pPr>
        <w:rPr>
          <w:lang w:val="es-ES_tradnl"/>
        </w:rPr>
      </w:pPr>
    </w:p>
    <w:p w14:paraId="579D0F21" w14:textId="1C5EC564" w:rsidR="00FD55B2" w:rsidRPr="005B6F26" w:rsidRDefault="00ED68CB" w:rsidP="00FD55B2">
      <w:pPr>
        <w:pStyle w:val="Ttulo2"/>
        <w:rPr>
          <w:szCs w:val="22"/>
        </w:rPr>
      </w:pPr>
      <w:bookmarkStart w:id="102" w:name="_Toc435539908"/>
      <w:bookmarkStart w:id="103" w:name="_Toc435570564"/>
      <w:r w:rsidRPr="005B6F26">
        <w:rPr>
          <w:szCs w:val="22"/>
        </w:rPr>
        <w:t>1</w:t>
      </w:r>
      <w:r w:rsidR="00F96F50" w:rsidRPr="005B6F26">
        <w:rPr>
          <w:szCs w:val="22"/>
        </w:rPr>
        <w:t>4</w:t>
      </w:r>
      <w:r w:rsidR="00FD55B2" w:rsidRPr="005B6F26">
        <w:rPr>
          <w:szCs w:val="22"/>
        </w:rPr>
        <w:t>.3</w:t>
      </w:r>
      <w:r w:rsidR="00FD55B2" w:rsidRPr="005B6F26">
        <w:rPr>
          <w:szCs w:val="22"/>
        </w:rPr>
        <w:tab/>
        <w:t>Oferta de Referencia</w:t>
      </w:r>
      <w:bookmarkEnd w:id="102"/>
      <w:bookmarkEnd w:id="103"/>
    </w:p>
    <w:p w14:paraId="579D0F22" w14:textId="77777777" w:rsidR="00FD55B2" w:rsidRPr="005B6F26" w:rsidRDefault="00FD55B2" w:rsidP="00FD55B2">
      <w:pPr>
        <w:rPr>
          <w:lang w:val="es-ES_tradnl"/>
        </w:rPr>
      </w:pPr>
      <w:r w:rsidRPr="005B6F26">
        <w:t>En términos de las Medidas</w:t>
      </w:r>
      <w:r w:rsidRPr="005B6F26">
        <w:rPr>
          <w:lang w:val="es-ES_tradnl"/>
        </w:rPr>
        <w:t xml:space="preserve">, </w:t>
      </w:r>
      <w:r w:rsidRPr="005B6F26">
        <w:t>Telesites</w:t>
      </w:r>
      <w:r w:rsidRPr="005B6F26">
        <w:rPr>
          <w:lang w:val="es-ES_tradnl"/>
        </w:rPr>
        <w:t xml:space="preserve"> presentará a más tardar el 30 de junio del año correspondiente, para aprobación del Instituto, la Oferta de Referencia y el modelo de Convenio Marco de Prestación de Servicios para el Acceso y Uso Compartido de Infraestructura Pasiva que pretenda aplicar para los siguientes dos años, los cuales también reflejarán los cambios derivados de las modificaciones al marco legal y reglamentario existentes.</w:t>
      </w:r>
    </w:p>
    <w:p w14:paraId="579D0F23" w14:textId="77777777" w:rsidR="00FD55B2" w:rsidRPr="005B6F26" w:rsidRDefault="00FD55B2" w:rsidP="00FD55B2">
      <w:pPr>
        <w:rPr>
          <w:lang w:val="es-ES_tradnl"/>
        </w:rPr>
      </w:pPr>
    </w:p>
    <w:p w14:paraId="579D0F24" w14:textId="07C2B3E0" w:rsidR="00FD55B2" w:rsidRPr="005B6F26" w:rsidRDefault="00ED68CB" w:rsidP="00FD55B2">
      <w:pPr>
        <w:pStyle w:val="Ttulo2"/>
        <w:rPr>
          <w:szCs w:val="22"/>
        </w:rPr>
      </w:pPr>
      <w:bookmarkStart w:id="104" w:name="_Toc435539909"/>
      <w:bookmarkStart w:id="105" w:name="_Toc435570565"/>
      <w:r w:rsidRPr="005B6F26">
        <w:rPr>
          <w:szCs w:val="22"/>
        </w:rPr>
        <w:t>1</w:t>
      </w:r>
      <w:r w:rsidR="00F96F50" w:rsidRPr="005B6F26">
        <w:rPr>
          <w:szCs w:val="22"/>
        </w:rPr>
        <w:t>4</w:t>
      </w:r>
      <w:r w:rsidR="00FD55B2" w:rsidRPr="005B6F26">
        <w:rPr>
          <w:szCs w:val="22"/>
        </w:rPr>
        <w:t>.4</w:t>
      </w:r>
      <w:r w:rsidR="00FD55B2" w:rsidRPr="005B6F26">
        <w:rPr>
          <w:szCs w:val="22"/>
        </w:rPr>
        <w:tab/>
        <w:t>Modificación del Convenio por Resolución Firme</w:t>
      </w:r>
      <w:bookmarkEnd w:id="104"/>
      <w:bookmarkEnd w:id="105"/>
    </w:p>
    <w:p w14:paraId="579D0F25" w14:textId="47E73F83" w:rsidR="00FD55B2" w:rsidRPr="005B6F26" w:rsidRDefault="00FD55B2" w:rsidP="00FD55B2">
      <w:pPr>
        <w:rPr>
          <w:lang w:val="es-ES_tradnl"/>
        </w:rPr>
      </w:pPr>
      <w:r w:rsidRPr="005B6F26">
        <w:rPr>
          <w:lang w:val="es-ES_tradnl"/>
        </w:rPr>
        <w:t xml:space="preserve">En caso de que con motivo de una Resolución Firme se decrete de manera parcial la nulidad de las Medidas y/o de la Resolución de Preponderancia y dicha nulidad o validez tenga relación con los servicios de Acceso y Uso Compartido de Infraestructura Pasiva materia de la Oferta de Referencia (incluyendo sus Anexos y Acuerdos de Sitio), las Partes acuerdan que deberán de llevar a cabo las modificaciones a la Oferta de Referencia (incluyendo sus Anexos y Acuerdos de Sitio) para que se ajuste a lo señalado en dicha Resolución Firme en términos de la Cláusula </w:t>
      </w:r>
      <w:r w:rsidR="00F72CCB" w:rsidRPr="005B6F26">
        <w:rPr>
          <w:lang w:val="es-ES_tradnl"/>
        </w:rPr>
        <w:t>Vigésima</w:t>
      </w:r>
      <w:r w:rsidRPr="005B6F26">
        <w:rPr>
          <w:lang w:val="es-ES_tradnl"/>
        </w:rPr>
        <w:t xml:space="preserve"> del presente Convenio.</w:t>
      </w:r>
    </w:p>
    <w:p w14:paraId="579D0F26" w14:textId="77777777" w:rsidR="00FD55B2" w:rsidRPr="005B6F26" w:rsidRDefault="00FD55B2" w:rsidP="00FD55B2">
      <w:pPr>
        <w:rPr>
          <w:lang w:val="es-ES_tradnl"/>
        </w:rPr>
      </w:pPr>
    </w:p>
    <w:p w14:paraId="579D0F27" w14:textId="2BFF738C" w:rsidR="00FD55B2" w:rsidRPr="005B6F26" w:rsidRDefault="00FD55B2" w:rsidP="00FD55B2">
      <w:pPr>
        <w:pStyle w:val="Ttulo2"/>
        <w:rPr>
          <w:szCs w:val="22"/>
        </w:rPr>
      </w:pPr>
      <w:bookmarkStart w:id="106" w:name="_Toc435539910"/>
      <w:bookmarkStart w:id="107" w:name="_Toc435570566"/>
      <w:r w:rsidRPr="005B6F26">
        <w:rPr>
          <w:szCs w:val="22"/>
        </w:rPr>
        <w:t xml:space="preserve">CLÁUSULA DÉCIMA </w:t>
      </w:r>
      <w:r w:rsidR="005B56B5" w:rsidRPr="005B6F26">
        <w:rPr>
          <w:szCs w:val="22"/>
        </w:rPr>
        <w:t>QUINTA</w:t>
      </w:r>
      <w:r w:rsidRPr="005B6F26">
        <w:rPr>
          <w:szCs w:val="22"/>
        </w:rPr>
        <w:t>. CAUSAS DE TERMINACIÓN ANTICIPADA.</w:t>
      </w:r>
      <w:bookmarkEnd w:id="106"/>
      <w:bookmarkEnd w:id="107"/>
    </w:p>
    <w:p w14:paraId="579D0F28" w14:textId="77777777" w:rsidR="00FD55B2" w:rsidRPr="005B6F26" w:rsidRDefault="00FD55B2" w:rsidP="00FD55B2">
      <w:pPr>
        <w:rPr>
          <w:lang w:val="es-ES_tradnl"/>
        </w:rPr>
      </w:pPr>
      <w:r w:rsidRPr="005B6F26">
        <w:rPr>
          <w:lang w:val="es-ES_tradnl"/>
        </w:rPr>
        <w:t>Son causas de terminación anticipada del presente Convenio, además de cualquier otra establecida al efecto en el mismo:</w:t>
      </w:r>
    </w:p>
    <w:p w14:paraId="579D0F29" w14:textId="77777777" w:rsidR="00FD55B2" w:rsidRPr="005B6F26" w:rsidRDefault="00FD55B2" w:rsidP="001B1C7E">
      <w:pPr>
        <w:numPr>
          <w:ilvl w:val="0"/>
          <w:numId w:val="23"/>
        </w:numPr>
        <w:rPr>
          <w:lang w:val="es-ES_tradnl"/>
        </w:rPr>
      </w:pPr>
      <w:r w:rsidRPr="005B6F26">
        <w:rPr>
          <w:lang w:val="es-ES_tradnl"/>
        </w:rPr>
        <w:t>El aval y la autorización por parte del Instituto de la terminación de cualesquiera de las Concesiones del Concesionario, según corresponda, es decir, la actualización de cualquiera de los supuestos de terminación de las concesiones establecidas en la Ley, para todos los efectos legales a que hubiese lugar, en la medida en que dicha terminación haga imposible para alguna de las Partes el legal cumplimiento del objeto del presente Convenio, ya sea total o parcialmente.</w:t>
      </w:r>
    </w:p>
    <w:p w14:paraId="579D0F2A" w14:textId="77777777" w:rsidR="00FD55B2" w:rsidRPr="005B6F26" w:rsidRDefault="00FD55B2" w:rsidP="001B1C7E">
      <w:pPr>
        <w:numPr>
          <w:ilvl w:val="0"/>
          <w:numId w:val="23"/>
        </w:numPr>
        <w:rPr>
          <w:lang w:val="es-ES_tradnl"/>
        </w:rPr>
      </w:pPr>
      <w:r w:rsidRPr="005B6F26">
        <w:rPr>
          <w:lang w:val="es-ES_tradnl"/>
        </w:rPr>
        <w:t>El aval y la autorización por parte del Instituto de que la Resolución de Preponderancia y/o las Medidas que tenga relación con los Servicios materia del presente Convenio queden insubsistentes parcialmente o sean revocadas o modificadas por cuanto a la materia de los Servicios de este Convenio, como consecuencia de resolución administrativa o judicial en la que ello se decrete.</w:t>
      </w:r>
    </w:p>
    <w:p w14:paraId="579D0F2B" w14:textId="77777777" w:rsidR="00FD55B2" w:rsidRPr="005B6F26" w:rsidRDefault="00FD55B2" w:rsidP="001B1C7E">
      <w:pPr>
        <w:numPr>
          <w:ilvl w:val="0"/>
          <w:numId w:val="23"/>
        </w:numPr>
        <w:rPr>
          <w:lang w:val="es-ES_tradnl"/>
        </w:rPr>
      </w:pPr>
      <w:r w:rsidRPr="005B6F26">
        <w:rPr>
          <w:lang w:val="es-ES_tradnl"/>
        </w:rPr>
        <w:t xml:space="preserve">En caso de destrucción total o parcial de la infraestructura que haga imposible la prestación de los Servicios por parte de </w:t>
      </w:r>
      <w:r w:rsidRPr="005B6F26">
        <w:t>Telesites</w:t>
      </w:r>
      <w:r w:rsidRPr="005B6F26">
        <w:rPr>
          <w:lang w:val="es-ES_tradnl"/>
        </w:rPr>
        <w:t>.</w:t>
      </w:r>
    </w:p>
    <w:p w14:paraId="579D0F2C" w14:textId="77777777" w:rsidR="00FD55B2" w:rsidRPr="005B6F26" w:rsidRDefault="00FD55B2" w:rsidP="001B1C7E">
      <w:pPr>
        <w:numPr>
          <w:ilvl w:val="0"/>
          <w:numId w:val="23"/>
        </w:numPr>
        <w:rPr>
          <w:lang w:val="es-ES_tradnl"/>
        </w:rPr>
      </w:pPr>
      <w:r w:rsidRPr="005B6F26">
        <w:rPr>
          <w:lang w:val="es-ES_tradnl"/>
        </w:rPr>
        <w:t>Orden judicial o administrativa por la cual se ordene dejar de prestar los Servicios bajo este Convenio.</w:t>
      </w:r>
    </w:p>
    <w:p w14:paraId="579D0F2E" w14:textId="7830E8C4" w:rsidR="00FD55B2" w:rsidRPr="005B6F26" w:rsidRDefault="00FD55B2" w:rsidP="00D6189A">
      <w:pPr>
        <w:rPr>
          <w:lang w:val="es-ES_tradnl"/>
        </w:rPr>
      </w:pPr>
      <w:r w:rsidRPr="005B6F26">
        <w:rPr>
          <w:lang w:val="es-ES_tradnl"/>
        </w:rPr>
        <w:t xml:space="preserve">En caso de que se actualice alguno de los supuestos establecidos en el numeral (ii) anterior, las Partes de buena fe negociarán en un periodo de 120 (ciento veinte) días naturales siguientes, los términos y condiciones bajo los cuales se celebrará un convenio comercial para la prestación de los servicios iguales o similares descritos en la Oferta de Referencia. </w:t>
      </w:r>
    </w:p>
    <w:p w14:paraId="49057B3E" w14:textId="77777777" w:rsidR="00C63817" w:rsidRPr="005B6F26" w:rsidRDefault="00C63817" w:rsidP="00D6189A">
      <w:pPr>
        <w:rPr>
          <w:lang w:val="es-ES_tradnl"/>
        </w:rPr>
      </w:pPr>
    </w:p>
    <w:p w14:paraId="579D0F2F" w14:textId="14B4ADDC" w:rsidR="00FD55B2" w:rsidRPr="005B6F26" w:rsidRDefault="00FD55B2" w:rsidP="00FD55B2">
      <w:pPr>
        <w:pStyle w:val="Ttulo2"/>
        <w:rPr>
          <w:szCs w:val="22"/>
        </w:rPr>
      </w:pPr>
      <w:bookmarkStart w:id="108" w:name="_Toc435539911"/>
      <w:bookmarkStart w:id="109" w:name="_Toc435570567"/>
      <w:r w:rsidRPr="005B6F26">
        <w:rPr>
          <w:szCs w:val="22"/>
        </w:rPr>
        <w:t xml:space="preserve">CLÁUSULA DÉCIMA </w:t>
      </w:r>
      <w:r w:rsidR="00ED68CB" w:rsidRPr="005B6F26">
        <w:rPr>
          <w:szCs w:val="22"/>
        </w:rPr>
        <w:t>S</w:t>
      </w:r>
      <w:r w:rsidR="005B56B5" w:rsidRPr="005B6F26">
        <w:rPr>
          <w:szCs w:val="22"/>
        </w:rPr>
        <w:t>EXTA</w:t>
      </w:r>
      <w:r w:rsidRPr="005B6F26">
        <w:rPr>
          <w:szCs w:val="22"/>
        </w:rPr>
        <w:t xml:space="preserve">. </w:t>
      </w:r>
      <w:r w:rsidRPr="005B6F26">
        <w:rPr>
          <w:szCs w:val="22"/>
          <w:u w:val="single"/>
        </w:rPr>
        <w:t>RESCISIÓN</w:t>
      </w:r>
      <w:r w:rsidRPr="005B6F26">
        <w:rPr>
          <w:szCs w:val="22"/>
        </w:rPr>
        <w:t>.</w:t>
      </w:r>
      <w:bookmarkEnd w:id="108"/>
      <w:bookmarkEnd w:id="109"/>
    </w:p>
    <w:p w14:paraId="579D0F30" w14:textId="0C5F8A08" w:rsidR="00FD55B2" w:rsidRPr="005B6F26" w:rsidRDefault="00FD55B2" w:rsidP="00FD55B2">
      <w:pPr>
        <w:rPr>
          <w:lang w:val="es-ES_tradnl"/>
        </w:rPr>
      </w:pPr>
      <w:r w:rsidRPr="005B6F26">
        <w:rPr>
          <w:lang w:val="es-ES_tradnl"/>
        </w:rPr>
        <w:t>Si cualquiera de los eventos descritos a continuación ocurriese, la Parte afectada, independientemente de los remedios o cualquiera otras acciones previstos por la ley, podrá rescindir este Convenio sin necesidad de resolución judicial o administrativa alguna y sin responsabilidad frente a la otra Parte, mediante una notificación por escrito que incluirá la documentación que sustente la causal respectiva, con 30 (treinta) días naturales de anticipación a la Parte incumpli</w:t>
      </w:r>
      <w:r w:rsidR="00D6189A" w:rsidRPr="005B6F26">
        <w:rPr>
          <w:lang w:val="es-ES_tradnl"/>
        </w:rPr>
        <w:t>da, con copia para el Instituto a efecto de que manifieste lo procedente.</w:t>
      </w:r>
    </w:p>
    <w:p w14:paraId="579D0F31" w14:textId="77777777" w:rsidR="00FD55B2" w:rsidRPr="005B6F26" w:rsidRDefault="00FD55B2" w:rsidP="00FD55B2">
      <w:pPr>
        <w:rPr>
          <w:lang w:val="es-ES_tradnl"/>
        </w:rPr>
      </w:pPr>
    </w:p>
    <w:p w14:paraId="579D0F32" w14:textId="338724B0" w:rsidR="00FD55B2" w:rsidRPr="005B6F26" w:rsidRDefault="00ED68CB" w:rsidP="00FD55B2">
      <w:pPr>
        <w:pStyle w:val="Ttulo2"/>
        <w:rPr>
          <w:szCs w:val="22"/>
        </w:rPr>
      </w:pPr>
      <w:bookmarkStart w:id="110" w:name="_Toc435539912"/>
      <w:bookmarkStart w:id="111" w:name="_Toc435570568"/>
      <w:r w:rsidRPr="005B6F26">
        <w:rPr>
          <w:szCs w:val="22"/>
        </w:rPr>
        <w:t>1</w:t>
      </w:r>
      <w:r w:rsidR="00F96F50" w:rsidRPr="005B6F26">
        <w:rPr>
          <w:szCs w:val="22"/>
        </w:rPr>
        <w:t>6</w:t>
      </w:r>
      <w:r w:rsidR="00FD55B2" w:rsidRPr="005B6F26">
        <w:rPr>
          <w:szCs w:val="22"/>
        </w:rPr>
        <w:t>.1</w:t>
      </w:r>
      <w:r w:rsidR="00FD55B2" w:rsidRPr="005B6F26">
        <w:rPr>
          <w:szCs w:val="22"/>
        </w:rPr>
        <w:tab/>
        <w:t>Incumplimiento en el otorgamiento, entrega y efectividad de las garantías y seguros.</w:t>
      </w:r>
      <w:bookmarkEnd w:id="110"/>
      <w:bookmarkEnd w:id="111"/>
    </w:p>
    <w:p w14:paraId="579D0F33" w14:textId="77777777" w:rsidR="00FD55B2" w:rsidRPr="005B6F26" w:rsidRDefault="00FD55B2" w:rsidP="00FD55B2">
      <w:pPr>
        <w:rPr>
          <w:lang w:val="es-ES_tradnl"/>
        </w:rPr>
      </w:pPr>
      <w:r w:rsidRPr="005B6F26">
        <w:rPr>
          <w:lang w:val="es-ES_tradnl"/>
        </w:rPr>
        <w:t>No otorgar y entregar a la otra Parte, las garantías y seguros conforme a los plazos y en los términos establecidos en la Oferta de Referencia y el presente Convenio o éstas dejasen de cumplir, por cualquier causa, con el objeto para el cual fueron constituidas y, por lo tanto, no pudiesen garantizar el cumplimiento de las obligaciones que del mismo derivan.</w:t>
      </w:r>
    </w:p>
    <w:p w14:paraId="579D0F34" w14:textId="77777777" w:rsidR="00FD55B2" w:rsidRPr="005B6F26" w:rsidRDefault="00FD55B2" w:rsidP="00FD55B2">
      <w:pPr>
        <w:rPr>
          <w:lang w:val="es-ES_tradnl"/>
        </w:rPr>
      </w:pPr>
    </w:p>
    <w:p w14:paraId="579D0F35" w14:textId="0D5B2F32" w:rsidR="00FD55B2" w:rsidRPr="005B6F26" w:rsidRDefault="00ED68CB" w:rsidP="00FD55B2">
      <w:pPr>
        <w:pStyle w:val="Ttulo2"/>
        <w:rPr>
          <w:szCs w:val="22"/>
        </w:rPr>
      </w:pPr>
      <w:bookmarkStart w:id="112" w:name="_Toc435539913"/>
      <w:bookmarkStart w:id="113" w:name="_Toc435570569"/>
      <w:r w:rsidRPr="005B6F26">
        <w:rPr>
          <w:szCs w:val="22"/>
        </w:rPr>
        <w:t>1</w:t>
      </w:r>
      <w:r w:rsidR="00F96F50" w:rsidRPr="005B6F26">
        <w:rPr>
          <w:szCs w:val="22"/>
        </w:rPr>
        <w:t>6</w:t>
      </w:r>
      <w:r w:rsidR="00FD55B2" w:rsidRPr="005B6F26">
        <w:rPr>
          <w:szCs w:val="22"/>
        </w:rPr>
        <w:t>.2</w:t>
      </w:r>
      <w:r w:rsidR="00FD55B2" w:rsidRPr="005B6F26">
        <w:rPr>
          <w:szCs w:val="22"/>
        </w:rPr>
        <w:tab/>
        <w:t>Incumplimiento de obligaciones de pago</w:t>
      </w:r>
      <w:bookmarkEnd w:id="112"/>
      <w:bookmarkEnd w:id="113"/>
    </w:p>
    <w:p w14:paraId="579D0F36" w14:textId="77777777" w:rsidR="00FD55B2" w:rsidRPr="005B6F26" w:rsidRDefault="00FD55B2" w:rsidP="00FD55B2">
      <w:pPr>
        <w:rPr>
          <w:lang w:val="es-ES_tradnl"/>
        </w:rPr>
      </w:pPr>
      <w:r w:rsidRPr="005B6F26">
        <w:rPr>
          <w:lang w:val="es-ES_tradnl"/>
        </w:rPr>
        <w:t>Si alguna de las Partes incumple en el pago de las contraprestaciones o devoluciones al amparo del presente Convenio o cualquier Acuerdo de Sitio.</w:t>
      </w:r>
    </w:p>
    <w:p w14:paraId="579D0F37" w14:textId="77777777" w:rsidR="00FD55B2" w:rsidRPr="005B6F26" w:rsidRDefault="00FD55B2" w:rsidP="00FD55B2">
      <w:pPr>
        <w:rPr>
          <w:lang w:val="es-ES_tradnl"/>
        </w:rPr>
      </w:pPr>
    </w:p>
    <w:p w14:paraId="579D0F38" w14:textId="3CCE444A" w:rsidR="00FD55B2" w:rsidRPr="005B6F26" w:rsidRDefault="00ED68CB" w:rsidP="00FD55B2">
      <w:pPr>
        <w:pStyle w:val="Ttulo2"/>
        <w:rPr>
          <w:szCs w:val="22"/>
        </w:rPr>
      </w:pPr>
      <w:bookmarkStart w:id="114" w:name="_Toc435539914"/>
      <w:bookmarkStart w:id="115" w:name="_Toc435570570"/>
      <w:r w:rsidRPr="005B6F26">
        <w:rPr>
          <w:szCs w:val="22"/>
        </w:rPr>
        <w:t>1</w:t>
      </w:r>
      <w:r w:rsidR="00F96F50" w:rsidRPr="005B6F26">
        <w:rPr>
          <w:szCs w:val="22"/>
        </w:rPr>
        <w:t>6</w:t>
      </w:r>
      <w:r w:rsidR="00FD55B2" w:rsidRPr="005B6F26">
        <w:rPr>
          <w:szCs w:val="22"/>
        </w:rPr>
        <w:t>.3</w:t>
      </w:r>
      <w:r w:rsidR="00FD55B2" w:rsidRPr="005B6F26">
        <w:rPr>
          <w:szCs w:val="22"/>
        </w:rPr>
        <w:tab/>
        <w:t>Conductas ilícitas</w:t>
      </w:r>
      <w:bookmarkEnd w:id="114"/>
      <w:bookmarkEnd w:id="115"/>
    </w:p>
    <w:p w14:paraId="579D0F39" w14:textId="77777777" w:rsidR="00FD55B2" w:rsidRPr="005B6F26" w:rsidRDefault="00FD55B2" w:rsidP="00FD55B2">
      <w:pPr>
        <w:rPr>
          <w:lang w:val="es-ES_tradnl"/>
        </w:rPr>
      </w:pPr>
      <w:r w:rsidRPr="005B6F26">
        <w:rPr>
          <w:lang w:val="es-ES_tradnl"/>
        </w:rPr>
        <w:t>Si el Concesionario comete hace uso indebido de los Servicios, según referido en la cláusula 5.5 del presente Convenio.</w:t>
      </w:r>
    </w:p>
    <w:p w14:paraId="579D0F3A" w14:textId="77777777" w:rsidR="00FD55B2" w:rsidRPr="005B6F26" w:rsidRDefault="00FD55B2" w:rsidP="00FD55B2">
      <w:pPr>
        <w:rPr>
          <w:lang w:val="es-ES_tradnl"/>
        </w:rPr>
      </w:pPr>
    </w:p>
    <w:p w14:paraId="579D0F3B" w14:textId="4561CEDF" w:rsidR="00FD55B2" w:rsidRPr="005B6F26" w:rsidRDefault="00ED68CB" w:rsidP="00FD55B2">
      <w:pPr>
        <w:pStyle w:val="Ttulo2"/>
        <w:rPr>
          <w:szCs w:val="22"/>
        </w:rPr>
      </w:pPr>
      <w:bookmarkStart w:id="116" w:name="_Toc435539915"/>
      <w:bookmarkStart w:id="117" w:name="_Toc435570571"/>
      <w:r w:rsidRPr="005B6F26">
        <w:rPr>
          <w:szCs w:val="22"/>
        </w:rPr>
        <w:t>1</w:t>
      </w:r>
      <w:r w:rsidR="00F96F50" w:rsidRPr="005B6F26">
        <w:rPr>
          <w:szCs w:val="22"/>
        </w:rPr>
        <w:t>6</w:t>
      </w:r>
      <w:r w:rsidR="00FD55B2" w:rsidRPr="005B6F26">
        <w:rPr>
          <w:szCs w:val="22"/>
        </w:rPr>
        <w:t>.4</w:t>
      </w:r>
      <w:r w:rsidR="00FD55B2" w:rsidRPr="005B6F26">
        <w:rPr>
          <w:szCs w:val="22"/>
        </w:rPr>
        <w:tab/>
        <w:t>Liquidación, insolvencia o quiebra</w:t>
      </w:r>
      <w:bookmarkEnd w:id="116"/>
      <w:bookmarkEnd w:id="117"/>
    </w:p>
    <w:p w14:paraId="579D0F3C" w14:textId="77777777" w:rsidR="00FD55B2" w:rsidRPr="005B6F26" w:rsidRDefault="00FD55B2" w:rsidP="00FD55B2">
      <w:pPr>
        <w:rPr>
          <w:lang w:val="es-ES_tradnl"/>
        </w:rPr>
      </w:pPr>
      <w:r w:rsidRPr="005B6F26">
        <w:rPr>
          <w:lang w:val="es-ES_tradnl"/>
        </w:rPr>
        <w:t xml:space="preserve">En caso de que </w:t>
      </w:r>
      <w:r w:rsidRPr="005B6F26">
        <w:rPr>
          <w:b/>
          <w:lang w:val="es-ES_tradnl"/>
        </w:rPr>
        <w:t>(a)</w:t>
      </w:r>
      <w:r w:rsidRPr="005B6F26">
        <w:rPr>
          <w:lang w:val="es-ES_tradnl"/>
        </w:rPr>
        <w:t xml:space="preserve"> se afecten todos o parte sustancial de los bienes de cualquiera de las Partes y/o sus Filiales contempladas bajo el supuesto establecido en la Cláusula 8.2 del Convenio, y/o </w:t>
      </w:r>
      <w:r w:rsidRPr="005B6F26">
        <w:rPr>
          <w:b/>
          <w:lang w:val="es-ES_tradnl"/>
        </w:rPr>
        <w:t>(b)</w:t>
      </w:r>
      <w:r w:rsidRPr="005B6F26">
        <w:rPr>
          <w:lang w:val="es-ES_tradnl"/>
        </w:rPr>
        <w:t xml:space="preserve"> se impida a cualquiera de ellas el cumplimiento de cualquiera de sus términos y condiciones, derivados de: </w:t>
      </w:r>
      <w:r w:rsidRPr="005B6F26">
        <w:rPr>
          <w:b/>
          <w:lang w:val="es-ES_tradnl"/>
        </w:rPr>
        <w:t>(i)</w:t>
      </w:r>
      <w:r w:rsidRPr="005B6F26">
        <w:rPr>
          <w:lang w:val="es-ES_tradnl"/>
        </w:rPr>
        <w:t xml:space="preserve"> acción o procedimiento de insolvencia, quiebra, disolución, cesión general de sus bienes para beneficio de sus acreedores u otros de naturaleza análoga, y/o </w:t>
      </w:r>
      <w:r w:rsidRPr="005B6F26">
        <w:rPr>
          <w:b/>
          <w:lang w:val="es-ES_tradnl"/>
        </w:rPr>
        <w:t>(ii)</w:t>
      </w:r>
      <w:r w:rsidRPr="005B6F26">
        <w:rPr>
          <w:lang w:val="es-ES_tradnl"/>
        </w:rPr>
        <w:t xml:space="preserve"> orden de embargo, ejecución o confiscación (en tanto no sea garantizada, desechada o dejada sin efectos, dentro de los 10 (diez) días hábiles siguientes a la fecha en que surta efectos dicha orden en lo que se resuelve de forma definitiva).</w:t>
      </w:r>
    </w:p>
    <w:p w14:paraId="579D0F3D" w14:textId="77777777" w:rsidR="00FD55B2" w:rsidRPr="005B6F26" w:rsidRDefault="00FD55B2" w:rsidP="00FD55B2">
      <w:pPr>
        <w:tabs>
          <w:tab w:val="left" w:pos="2354"/>
        </w:tabs>
        <w:rPr>
          <w:lang w:val="es-ES_tradnl"/>
        </w:rPr>
      </w:pPr>
    </w:p>
    <w:p w14:paraId="579D0F3E" w14:textId="5D4E8F48" w:rsidR="00FD55B2" w:rsidRPr="005B6F26" w:rsidRDefault="00ED68CB" w:rsidP="00FD55B2">
      <w:pPr>
        <w:pStyle w:val="Ttulo2"/>
        <w:rPr>
          <w:szCs w:val="22"/>
        </w:rPr>
      </w:pPr>
      <w:bookmarkStart w:id="118" w:name="_Toc435539916"/>
      <w:bookmarkStart w:id="119" w:name="_Toc435570572"/>
      <w:r w:rsidRPr="005B6F26">
        <w:rPr>
          <w:szCs w:val="22"/>
        </w:rPr>
        <w:t>1</w:t>
      </w:r>
      <w:r w:rsidR="00F96F50" w:rsidRPr="005B6F26">
        <w:rPr>
          <w:szCs w:val="22"/>
        </w:rPr>
        <w:t>6</w:t>
      </w:r>
      <w:r w:rsidR="00FD55B2" w:rsidRPr="005B6F26">
        <w:rPr>
          <w:szCs w:val="22"/>
        </w:rPr>
        <w:t>.5</w:t>
      </w:r>
      <w:r w:rsidR="00FD55B2" w:rsidRPr="005B6F26">
        <w:rPr>
          <w:szCs w:val="22"/>
        </w:rPr>
        <w:tab/>
        <w:t>Información falsa</w:t>
      </w:r>
      <w:bookmarkEnd w:id="118"/>
      <w:bookmarkEnd w:id="119"/>
    </w:p>
    <w:p w14:paraId="579D0F3F" w14:textId="77777777" w:rsidR="00FD55B2" w:rsidRPr="005B6F26" w:rsidRDefault="00FD55B2" w:rsidP="00FD55B2">
      <w:pPr>
        <w:rPr>
          <w:lang w:val="es-ES_tradnl"/>
        </w:rPr>
      </w:pPr>
      <w:r w:rsidRPr="005B6F26">
        <w:rPr>
          <w:lang w:val="es-ES_tradnl"/>
        </w:rPr>
        <w:t>La entrega de información falsa antes y para la celebración del presente Convenio, así como durante el cumplimiento de cualquiera de las obligaciones derivadas del mismo.</w:t>
      </w:r>
    </w:p>
    <w:p w14:paraId="579D0F40" w14:textId="77777777" w:rsidR="00FD55B2" w:rsidRPr="005B6F26" w:rsidRDefault="00FD55B2" w:rsidP="00FD55B2">
      <w:pPr>
        <w:rPr>
          <w:lang w:val="es-ES_tradnl"/>
        </w:rPr>
      </w:pPr>
    </w:p>
    <w:p w14:paraId="579D0F41" w14:textId="1407D667" w:rsidR="00FD55B2" w:rsidRPr="005B6F26" w:rsidRDefault="00ED68CB" w:rsidP="00FD55B2">
      <w:pPr>
        <w:pStyle w:val="Ttulo2"/>
        <w:rPr>
          <w:szCs w:val="22"/>
        </w:rPr>
      </w:pPr>
      <w:bookmarkStart w:id="120" w:name="_Toc435539917"/>
      <w:bookmarkStart w:id="121" w:name="_Toc435570573"/>
      <w:r w:rsidRPr="005B6F26">
        <w:rPr>
          <w:szCs w:val="22"/>
        </w:rPr>
        <w:t>1</w:t>
      </w:r>
      <w:r w:rsidR="00F96F50" w:rsidRPr="005B6F26">
        <w:rPr>
          <w:szCs w:val="22"/>
        </w:rPr>
        <w:t>6</w:t>
      </w:r>
      <w:r w:rsidR="00FD55B2" w:rsidRPr="005B6F26">
        <w:rPr>
          <w:szCs w:val="22"/>
        </w:rPr>
        <w:t xml:space="preserve">.6 </w:t>
      </w:r>
      <w:r w:rsidR="00FD55B2" w:rsidRPr="005B6F26">
        <w:rPr>
          <w:szCs w:val="22"/>
        </w:rPr>
        <w:tab/>
        <w:t>Incumplimiento de obligaciones de sacar en paz y a salvo.</w:t>
      </w:r>
      <w:bookmarkEnd w:id="120"/>
      <w:bookmarkEnd w:id="121"/>
    </w:p>
    <w:p w14:paraId="579D0F42" w14:textId="77777777" w:rsidR="00FD55B2" w:rsidRPr="005B6F26" w:rsidRDefault="00FD55B2" w:rsidP="00FD55B2">
      <w:pPr>
        <w:rPr>
          <w:lang w:val="es-ES_tradnl"/>
        </w:rPr>
      </w:pPr>
      <w:r w:rsidRPr="005B6F26">
        <w:rPr>
          <w:lang w:val="es-ES_tradnl"/>
        </w:rPr>
        <w:t xml:space="preserve">El incumplimiento de cualquier Parte a sus obligaciones de sacar en paz y a salvo, o de resarcir los daños y perjuicios ocasionados a </w:t>
      </w:r>
      <w:r w:rsidRPr="005B6F26">
        <w:t>la otra Parte</w:t>
      </w:r>
      <w:r w:rsidRPr="005B6F26">
        <w:rPr>
          <w:lang w:val="es-ES_tradnl"/>
        </w:rPr>
        <w:t>, con motivo de cualquier reclamación que inicie cualquier persona en contra de dicha Parte por responsabilidades u obligaciones a cargo de la otra. Ello con independencia de los daños y perjuicios que deban resarcírsele.</w:t>
      </w:r>
    </w:p>
    <w:p w14:paraId="579D0F43" w14:textId="77777777" w:rsidR="00FD55B2" w:rsidRPr="005B6F26" w:rsidRDefault="00FD55B2" w:rsidP="00FD55B2">
      <w:pPr>
        <w:rPr>
          <w:lang w:val="es-ES_tradnl"/>
        </w:rPr>
      </w:pPr>
    </w:p>
    <w:p w14:paraId="579D0F44" w14:textId="66D951B3" w:rsidR="00FD55B2" w:rsidRPr="005B6F26" w:rsidRDefault="00ED68CB" w:rsidP="00FD55B2">
      <w:pPr>
        <w:pStyle w:val="Ttulo2"/>
        <w:rPr>
          <w:szCs w:val="22"/>
        </w:rPr>
      </w:pPr>
      <w:bookmarkStart w:id="122" w:name="_Toc435539918"/>
      <w:bookmarkStart w:id="123" w:name="_Toc435570574"/>
      <w:r w:rsidRPr="005B6F26">
        <w:rPr>
          <w:szCs w:val="22"/>
        </w:rPr>
        <w:t>1</w:t>
      </w:r>
      <w:r w:rsidR="00F96F50" w:rsidRPr="005B6F26">
        <w:rPr>
          <w:szCs w:val="22"/>
        </w:rPr>
        <w:t>6</w:t>
      </w:r>
      <w:r w:rsidR="00FD55B2" w:rsidRPr="005B6F26">
        <w:rPr>
          <w:szCs w:val="22"/>
        </w:rPr>
        <w:t xml:space="preserve">.7 </w:t>
      </w:r>
      <w:r w:rsidR="00FD55B2" w:rsidRPr="005B6F26">
        <w:rPr>
          <w:szCs w:val="22"/>
        </w:rPr>
        <w:tab/>
        <w:t>Periodo de Cura</w:t>
      </w:r>
      <w:bookmarkEnd w:id="122"/>
      <w:bookmarkEnd w:id="123"/>
    </w:p>
    <w:p w14:paraId="579D0F45" w14:textId="77777777" w:rsidR="00FD55B2" w:rsidRPr="005B6F26" w:rsidRDefault="00FD55B2" w:rsidP="00FD55B2">
      <w:pPr>
        <w:rPr>
          <w:lang w:val="es-ES_tradnl"/>
        </w:rPr>
      </w:pPr>
      <w:r w:rsidRPr="005B6F26">
        <w:rPr>
          <w:lang w:val="es-ES_tradnl"/>
        </w:rPr>
        <w:t xml:space="preserve">Si una vez dada la notificación de rescisión, la Parte incumplida subsana la causa de rescisión a satisfacción de </w:t>
      </w:r>
      <w:r w:rsidRPr="005B6F26">
        <w:t>Telesites</w:t>
      </w:r>
      <w:r w:rsidRPr="005B6F26">
        <w:rPr>
          <w:lang w:val="es-ES_tradnl"/>
        </w:rPr>
        <w:t xml:space="preserve"> dentro del término de 10 (diez) días hábiles o conclusión del mes calendario en curso (lo que sea mayor), la rescisión no surtirá efectos.</w:t>
      </w:r>
    </w:p>
    <w:p w14:paraId="579D0F46" w14:textId="77777777" w:rsidR="00FD55B2" w:rsidRPr="005B6F26" w:rsidRDefault="00FD55B2" w:rsidP="00FD55B2">
      <w:pPr>
        <w:rPr>
          <w:lang w:val="es-ES_tradnl"/>
        </w:rPr>
      </w:pPr>
    </w:p>
    <w:p w14:paraId="579D0F47" w14:textId="71A4B3AC" w:rsidR="00FD55B2" w:rsidRPr="005B6F26" w:rsidRDefault="00FD55B2" w:rsidP="00FD55B2">
      <w:pPr>
        <w:rPr>
          <w:lang w:val="es-ES_tradnl"/>
        </w:rPr>
      </w:pPr>
      <w:r w:rsidRPr="005B6F26">
        <w:rPr>
          <w:lang w:val="es-ES_tradnl"/>
        </w:rPr>
        <w:t xml:space="preserve">Esta disposición no será aplicable en el caso de los supuestos señalados en los numerales </w:t>
      </w:r>
      <w:r w:rsidR="00E64F59" w:rsidRPr="005B6F26">
        <w:rPr>
          <w:lang w:val="es-ES_tradnl"/>
        </w:rPr>
        <w:t>16</w:t>
      </w:r>
      <w:r w:rsidRPr="005B6F26">
        <w:rPr>
          <w:lang w:val="es-ES_tradnl"/>
        </w:rPr>
        <w:t xml:space="preserve">.3, </w:t>
      </w:r>
      <w:r w:rsidR="00E64F59" w:rsidRPr="005B6F26">
        <w:rPr>
          <w:lang w:val="es-ES_tradnl"/>
        </w:rPr>
        <w:t>16</w:t>
      </w:r>
      <w:r w:rsidRPr="005B6F26">
        <w:rPr>
          <w:lang w:val="es-ES_tradnl"/>
        </w:rPr>
        <w:t xml:space="preserve">.4 y </w:t>
      </w:r>
      <w:r w:rsidR="00E64F59" w:rsidRPr="005B6F26">
        <w:rPr>
          <w:lang w:val="es-ES_tradnl"/>
        </w:rPr>
        <w:t>16</w:t>
      </w:r>
      <w:r w:rsidRPr="005B6F26">
        <w:rPr>
          <w:lang w:val="es-ES_tradnl"/>
        </w:rPr>
        <w:t>.5 de la presente Cláusula, conviniendo las Partes que en dichos supuestos bastará la notificación de rescisión dada en términos del primer párrafo de esta Cláusula y que transcurra el término señalado en dicho primer párrafo, para que la rescisión surta plenos efectos legales, sin necesidad de declaración judicial previa.</w:t>
      </w:r>
    </w:p>
    <w:p w14:paraId="579D0F48" w14:textId="77777777" w:rsidR="00FD55B2" w:rsidRPr="005B6F26" w:rsidRDefault="00FD55B2" w:rsidP="00FD55B2">
      <w:pPr>
        <w:rPr>
          <w:lang w:val="es-ES_tradnl"/>
        </w:rPr>
      </w:pPr>
    </w:p>
    <w:p w14:paraId="579D0F49" w14:textId="6745A70F" w:rsidR="00FD55B2" w:rsidRPr="005B6F26" w:rsidRDefault="00FD55B2" w:rsidP="00FD55B2">
      <w:pPr>
        <w:pStyle w:val="Ttulo2"/>
        <w:rPr>
          <w:szCs w:val="22"/>
        </w:rPr>
      </w:pPr>
      <w:bookmarkStart w:id="124" w:name="_Toc435539919"/>
      <w:bookmarkStart w:id="125" w:name="_Toc435570575"/>
      <w:r w:rsidRPr="005B6F26">
        <w:rPr>
          <w:szCs w:val="22"/>
        </w:rPr>
        <w:t xml:space="preserve">CLÁUSULA DÉCIMA </w:t>
      </w:r>
      <w:r w:rsidR="00951325" w:rsidRPr="005B6F26">
        <w:rPr>
          <w:szCs w:val="22"/>
        </w:rPr>
        <w:t>SÉPTIMA</w:t>
      </w:r>
      <w:r w:rsidRPr="005B6F26">
        <w:rPr>
          <w:szCs w:val="22"/>
        </w:rPr>
        <w:t>. EFECTOS DE LA TERMINACIÓN Y RESCISIÓN</w:t>
      </w:r>
      <w:bookmarkEnd w:id="124"/>
      <w:bookmarkEnd w:id="125"/>
    </w:p>
    <w:p w14:paraId="579D0F4A" w14:textId="77777777" w:rsidR="00FD55B2" w:rsidRPr="005B6F26" w:rsidRDefault="00FD55B2" w:rsidP="00FD55B2">
      <w:pPr>
        <w:rPr>
          <w:lang w:val="es-ES_tradnl"/>
        </w:rPr>
      </w:pPr>
      <w:r w:rsidRPr="005B6F26">
        <w:rPr>
          <w:lang w:val="es-ES_tradnl"/>
        </w:rPr>
        <w:t>En caso de que el presente Convenio termine o se rescinda, a partir de ese momento no estará disponible para contratación ningún Servicio descrito en la Oferta de Referencia.</w:t>
      </w:r>
    </w:p>
    <w:p w14:paraId="579D0F4B" w14:textId="77777777" w:rsidR="00FD55B2" w:rsidRPr="005B6F26" w:rsidRDefault="00FD55B2" w:rsidP="00FD55B2">
      <w:pPr>
        <w:rPr>
          <w:lang w:val="es-ES_tradnl"/>
        </w:rPr>
      </w:pPr>
      <w:r w:rsidRPr="005B6F26">
        <w:rPr>
          <w:lang w:val="es-ES_tradnl"/>
        </w:rPr>
        <w:t>Los Acuerdos de Sitio, toda vez que su vigencia no está vinculada con la del Convenio seguirán surtiendo sus efectos.</w:t>
      </w:r>
    </w:p>
    <w:p w14:paraId="579D0F4C" w14:textId="77777777" w:rsidR="00FD55B2" w:rsidRPr="005B6F26" w:rsidRDefault="00FD55B2" w:rsidP="00FD55B2">
      <w:pPr>
        <w:rPr>
          <w:lang w:val="es-ES_tradnl"/>
        </w:rPr>
      </w:pPr>
      <w:r w:rsidRPr="005B6F26">
        <w:rPr>
          <w:lang w:val="es-ES_tradnl"/>
        </w:rPr>
        <w:t>En caso de que el presente Convenio sea terminado o rescindido, las obligaciones de pago líquidas y exigibles derivadas del presente Convenio subsistirán hasta su debido e íntegro cumplimiento. De igual manera subsistirán en términos de ley aquellas obligaciones que por su naturaleza deban permanecer vigentes aun después de ocurridas la terminación o rescisión.</w:t>
      </w:r>
    </w:p>
    <w:p w14:paraId="579D0F4D" w14:textId="77777777" w:rsidR="00FD55B2" w:rsidRPr="005B6F26" w:rsidRDefault="00FD55B2" w:rsidP="00FD55B2">
      <w:pPr>
        <w:rPr>
          <w:lang w:val="es-ES_tradnl"/>
        </w:rPr>
      </w:pPr>
    </w:p>
    <w:p w14:paraId="579D0F4E" w14:textId="08C0E912" w:rsidR="00FD55B2" w:rsidRPr="005B6F26" w:rsidRDefault="00FD55B2" w:rsidP="00FD55B2">
      <w:pPr>
        <w:pStyle w:val="Ttulo2"/>
        <w:rPr>
          <w:szCs w:val="22"/>
        </w:rPr>
      </w:pPr>
      <w:bookmarkStart w:id="126" w:name="_Toc435539920"/>
      <w:bookmarkStart w:id="127" w:name="_Toc435570576"/>
      <w:r w:rsidRPr="005B6F26">
        <w:rPr>
          <w:szCs w:val="22"/>
        </w:rPr>
        <w:t xml:space="preserve">CLÁUSULA DECIMA </w:t>
      </w:r>
      <w:r w:rsidR="00951325" w:rsidRPr="005B6F26">
        <w:rPr>
          <w:szCs w:val="22"/>
        </w:rPr>
        <w:t>OCTAVA</w:t>
      </w:r>
      <w:r w:rsidRPr="005B6F26">
        <w:rPr>
          <w:szCs w:val="22"/>
        </w:rPr>
        <w:t xml:space="preserve">. </w:t>
      </w:r>
      <w:r w:rsidRPr="005B6F26">
        <w:rPr>
          <w:szCs w:val="22"/>
          <w:u w:val="single"/>
        </w:rPr>
        <w:t>AVISOS Y NOTIFICACIONES</w:t>
      </w:r>
      <w:r w:rsidRPr="005B6F26">
        <w:rPr>
          <w:szCs w:val="22"/>
        </w:rPr>
        <w:t>.</w:t>
      </w:r>
      <w:bookmarkEnd w:id="126"/>
      <w:bookmarkEnd w:id="127"/>
    </w:p>
    <w:p w14:paraId="579D0F4F" w14:textId="1DAEB113" w:rsidR="00FD55B2" w:rsidRPr="005B6F26" w:rsidRDefault="00ED68CB" w:rsidP="00FD55B2">
      <w:pPr>
        <w:pStyle w:val="Ttulo2"/>
        <w:rPr>
          <w:szCs w:val="22"/>
          <w:lang w:val="es-ES_tradnl"/>
        </w:rPr>
      </w:pPr>
      <w:bookmarkStart w:id="128" w:name="_Toc435539921"/>
      <w:bookmarkStart w:id="129" w:name="_Toc435570577"/>
      <w:r w:rsidRPr="005B6F26">
        <w:rPr>
          <w:szCs w:val="22"/>
          <w:lang w:val="es-ES_tradnl"/>
        </w:rPr>
        <w:t>1</w:t>
      </w:r>
      <w:r w:rsidR="00F96F50" w:rsidRPr="005B6F26">
        <w:rPr>
          <w:szCs w:val="22"/>
          <w:lang w:val="es-ES_tradnl"/>
        </w:rPr>
        <w:t>8</w:t>
      </w:r>
      <w:r w:rsidR="00FD55B2" w:rsidRPr="005B6F26">
        <w:rPr>
          <w:szCs w:val="22"/>
          <w:lang w:val="es-ES_tradnl"/>
        </w:rPr>
        <w:t>.1</w:t>
      </w:r>
      <w:r w:rsidR="00FD55B2" w:rsidRPr="005B6F26">
        <w:rPr>
          <w:szCs w:val="22"/>
          <w:lang w:val="es-ES_tradnl"/>
        </w:rPr>
        <w:tab/>
        <w:t>Domicilios de las Partes</w:t>
      </w:r>
      <w:bookmarkEnd w:id="128"/>
      <w:bookmarkEnd w:id="129"/>
    </w:p>
    <w:p w14:paraId="579D0F50" w14:textId="77777777" w:rsidR="00FD55B2" w:rsidRPr="005B6F26" w:rsidRDefault="00FD55B2" w:rsidP="00FD55B2">
      <w:pPr>
        <w:rPr>
          <w:lang w:val="es-ES_tradnl"/>
        </w:rPr>
      </w:pPr>
      <w:r w:rsidRPr="005B6F26">
        <w:rPr>
          <w:lang w:val="es-ES_tradnl"/>
        </w:rPr>
        <w:t>Para todo lo relacionado con el presente Convenio o para todas las notificaciones, comunicaciones o avisos que las Partes deban darse en cumplimiento a este documento, salvo aquellas que se indica que se harán mediante el SEG, las Partes designan como sus domicilios convencionales y números de teléfono, los siguientes:</w:t>
      </w:r>
    </w:p>
    <w:p w14:paraId="579D0F51" w14:textId="77777777" w:rsidR="00FD55B2" w:rsidRPr="005B6F26" w:rsidRDefault="00FD55B2" w:rsidP="00FD55B2">
      <w:pPr>
        <w:spacing w:after="0"/>
        <w:rPr>
          <w:lang w:val="es-ES_tradnl"/>
        </w:rPr>
      </w:pPr>
      <w:r w:rsidRPr="005B6F26">
        <w:rPr>
          <w:lang w:val="es-ES_tradnl"/>
        </w:rPr>
        <w:t xml:space="preserve">El Concesionario: </w:t>
      </w:r>
      <w:r w:rsidRPr="005B6F26">
        <w:rPr>
          <w:lang w:val="es-ES_tradnl"/>
        </w:rPr>
        <w:tab/>
        <w:t>[*]</w:t>
      </w:r>
    </w:p>
    <w:p w14:paraId="579D0F52" w14:textId="77777777" w:rsidR="00FD55B2" w:rsidRPr="005B6F26" w:rsidRDefault="00FD55B2" w:rsidP="00FD55B2">
      <w:pPr>
        <w:spacing w:after="0"/>
        <w:ind w:left="1416" w:firstLine="708"/>
        <w:rPr>
          <w:lang w:val="es-ES_tradnl"/>
        </w:rPr>
      </w:pPr>
      <w:r w:rsidRPr="005B6F26">
        <w:rPr>
          <w:lang w:val="es-ES_tradnl"/>
        </w:rPr>
        <w:t>[*]</w:t>
      </w:r>
    </w:p>
    <w:p w14:paraId="579D0F53" w14:textId="77777777" w:rsidR="00FD55B2" w:rsidRPr="005B6F26" w:rsidRDefault="00FD55B2" w:rsidP="00FD55B2">
      <w:pPr>
        <w:spacing w:after="0"/>
        <w:ind w:left="1416" w:firstLine="708"/>
        <w:rPr>
          <w:lang w:val="es-ES_tradnl"/>
        </w:rPr>
      </w:pPr>
      <w:r w:rsidRPr="005B6F26">
        <w:rPr>
          <w:lang w:val="es-ES_tradnl"/>
        </w:rPr>
        <w:t>[*]</w:t>
      </w:r>
    </w:p>
    <w:p w14:paraId="579D0F54" w14:textId="77777777" w:rsidR="00FD55B2" w:rsidRPr="005B6F26" w:rsidRDefault="00FD55B2" w:rsidP="00FD55B2">
      <w:pPr>
        <w:spacing w:after="0"/>
        <w:ind w:left="1416" w:firstLine="708"/>
        <w:rPr>
          <w:lang w:val="es-ES_tradnl"/>
        </w:rPr>
      </w:pPr>
      <w:r w:rsidRPr="005B6F26">
        <w:rPr>
          <w:lang w:val="es-ES_tradnl"/>
        </w:rPr>
        <w:t>Teléfono: [*]</w:t>
      </w:r>
    </w:p>
    <w:p w14:paraId="579D0F55" w14:textId="77777777" w:rsidR="00FD55B2" w:rsidRPr="005B6F26" w:rsidRDefault="00FD55B2" w:rsidP="00FD55B2">
      <w:pPr>
        <w:spacing w:after="0"/>
        <w:ind w:left="1416" w:firstLine="708"/>
        <w:rPr>
          <w:lang w:val="es-ES_tradnl"/>
        </w:rPr>
      </w:pPr>
      <w:r w:rsidRPr="005B6F26">
        <w:rPr>
          <w:lang w:val="es-ES_tradnl"/>
        </w:rPr>
        <w:t>Atención: [*]</w:t>
      </w:r>
    </w:p>
    <w:p w14:paraId="579D0F56" w14:textId="77777777" w:rsidR="00FD55B2" w:rsidRPr="005B6F26" w:rsidRDefault="00FD55B2" w:rsidP="00FD55B2">
      <w:pPr>
        <w:spacing w:after="0"/>
        <w:rPr>
          <w:lang w:val="es-ES_tradnl"/>
        </w:rPr>
      </w:pPr>
    </w:p>
    <w:p w14:paraId="579D0F57" w14:textId="77777777" w:rsidR="00FD55B2" w:rsidRPr="005B6F26" w:rsidRDefault="00FD55B2" w:rsidP="00FD55B2">
      <w:pPr>
        <w:tabs>
          <w:tab w:val="left" w:pos="2127"/>
        </w:tabs>
        <w:spacing w:after="0"/>
        <w:rPr>
          <w:lang w:val="es-ES_tradnl"/>
        </w:rPr>
      </w:pPr>
      <w:r w:rsidRPr="005B6F26">
        <w:t>Telesites</w:t>
      </w:r>
      <w:r w:rsidRPr="005B6F26">
        <w:rPr>
          <w:lang w:val="es-ES_tradnl"/>
        </w:rPr>
        <w:t>:</w:t>
      </w:r>
      <w:r w:rsidRPr="005B6F26">
        <w:rPr>
          <w:lang w:val="es-ES_tradnl"/>
        </w:rPr>
        <w:tab/>
        <w:t>[*]</w:t>
      </w:r>
    </w:p>
    <w:p w14:paraId="579D0F58" w14:textId="77777777" w:rsidR="00FD55B2" w:rsidRPr="005B6F26" w:rsidRDefault="00FD55B2" w:rsidP="00FD55B2">
      <w:pPr>
        <w:spacing w:after="0"/>
        <w:ind w:left="1416" w:firstLine="708"/>
        <w:rPr>
          <w:lang w:val="es-ES_tradnl"/>
        </w:rPr>
      </w:pPr>
      <w:r w:rsidRPr="005B6F26">
        <w:rPr>
          <w:lang w:val="es-ES_tradnl"/>
        </w:rPr>
        <w:t>[*]</w:t>
      </w:r>
    </w:p>
    <w:p w14:paraId="579D0F59" w14:textId="77777777" w:rsidR="00FD55B2" w:rsidRPr="005B6F26" w:rsidRDefault="00FD55B2" w:rsidP="00FD55B2">
      <w:pPr>
        <w:spacing w:after="0"/>
        <w:ind w:left="1416" w:firstLine="708"/>
        <w:rPr>
          <w:lang w:val="es-ES_tradnl"/>
        </w:rPr>
      </w:pPr>
      <w:r w:rsidRPr="005B6F26">
        <w:rPr>
          <w:lang w:val="es-ES_tradnl"/>
        </w:rPr>
        <w:t>[*]</w:t>
      </w:r>
    </w:p>
    <w:p w14:paraId="579D0F5A" w14:textId="77777777" w:rsidR="00FD55B2" w:rsidRPr="005B6F26" w:rsidRDefault="00FD55B2" w:rsidP="00FD55B2">
      <w:pPr>
        <w:spacing w:after="0"/>
        <w:ind w:left="1416" w:firstLine="708"/>
        <w:rPr>
          <w:lang w:val="es-ES_tradnl"/>
        </w:rPr>
      </w:pPr>
      <w:r w:rsidRPr="005B6F26">
        <w:rPr>
          <w:lang w:val="es-ES_tradnl"/>
        </w:rPr>
        <w:t>Teléfono: [*]</w:t>
      </w:r>
    </w:p>
    <w:p w14:paraId="579D0F5B" w14:textId="77777777" w:rsidR="00FD55B2" w:rsidRPr="005B6F26" w:rsidRDefault="00FD55B2" w:rsidP="00FD55B2">
      <w:pPr>
        <w:keepNext/>
        <w:tabs>
          <w:tab w:val="left" w:pos="2127"/>
        </w:tabs>
        <w:spacing w:after="0"/>
        <w:ind w:left="2127"/>
        <w:rPr>
          <w:lang w:val="es-ES_tradnl"/>
        </w:rPr>
      </w:pPr>
      <w:r w:rsidRPr="005B6F26">
        <w:rPr>
          <w:lang w:val="es-ES_tradnl"/>
        </w:rPr>
        <w:t>Atención: [*]</w:t>
      </w:r>
    </w:p>
    <w:p w14:paraId="579D0F5C" w14:textId="77777777" w:rsidR="00FD55B2" w:rsidRPr="005B6F26" w:rsidRDefault="00FD55B2" w:rsidP="00FD55B2">
      <w:pPr>
        <w:keepNext/>
        <w:tabs>
          <w:tab w:val="left" w:pos="2127"/>
        </w:tabs>
        <w:spacing w:after="0"/>
        <w:rPr>
          <w:lang w:val="es-ES_tradnl"/>
        </w:rPr>
      </w:pPr>
    </w:p>
    <w:p w14:paraId="579D0F5D" w14:textId="77777777" w:rsidR="00FD55B2" w:rsidRPr="005B6F26" w:rsidRDefault="00FD55B2" w:rsidP="00FD55B2">
      <w:pPr>
        <w:rPr>
          <w:lang w:val="es-ES_tradnl"/>
        </w:rPr>
      </w:pPr>
      <w:r w:rsidRPr="005B6F26">
        <w:rPr>
          <w:lang w:val="es-ES_tradnl"/>
        </w:rPr>
        <w:t>Todas las notificaciones o avisos que las Partes deban darse por escrito conforme a este Convenio se considerarán realizados en la fecha de su recibo, en forma fehaciente con acuse de recibido por la Parte a quien van dirigidas.</w:t>
      </w:r>
    </w:p>
    <w:p w14:paraId="579D0F5E" w14:textId="77777777" w:rsidR="00FD55B2" w:rsidRPr="005B6F26" w:rsidRDefault="00FD55B2" w:rsidP="00FD55B2">
      <w:pPr>
        <w:rPr>
          <w:lang w:val="es-ES_tradnl"/>
        </w:rPr>
      </w:pPr>
      <w:r w:rsidRPr="005B6F26">
        <w:rPr>
          <w:lang w:val="es-ES_tradnl"/>
        </w:rPr>
        <w:t xml:space="preserve">Salvo que se establezca lo contrario, las Partes acuerdan que: </w:t>
      </w:r>
      <w:r w:rsidRPr="005B6F26">
        <w:rPr>
          <w:b/>
          <w:lang w:val="es-ES_tradnl"/>
        </w:rPr>
        <w:t>(i)</w:t>
      </w:r>
      <w:r w:rsidRPr="005B6F26">
        <w:rPr>
          <w:lang w:val="es-ES_tradnl"/>
        </w:rPr>
        <w:t xml:space="preserve"> cualquier solicitud que éstas se formulen por escrito deberá ser respondida en la misma forma en un término no mayor a 5 (cinco) días hábiles, y </w:t>
      </w:r>
      <w:r w:rsidRPr="005B6F26">
        <w:rPr>
          <w:b/>
          <w:lang w:val="es-ES_tradnl"/>
        </w:rPr>
        <w:t>(ii)</w:t>
      </w:r>
      <w:r w:rsidRPr="005B6F26">
        <w:rPr>
          <w:lang w:val="es-ES_tradnl"/>
        </w:rPr>
        <w:t xml:space="preserve"> en el supuesto de que alguna de ellas no emitiera la respuesta correspondiente a la solicitud que se le hubiera formulado con motivo del presente Convenio, tal solicitud se tendrá por rechazada.</w:t>
      </w:r>
    </w:p>
    <w:p w14:paraId="579D0F5F" w14:textId="77777777" w:rsidR="00FD55B2" w:rsidRPr="005B6F26" w:rsidRDefault="00FD55B2" w:rsidP="00FD55B2">
      <w:pPr>
        <w:rPr>
          <w:lang w:val="es-ES_tradnl"/>
        </w:rPr>
      </w:pPr>
      <w:r w:rsidRPr="005B6F26">
        <w:rPr>
          <w:lang w:val="es-ES_tradnl"/>
        </w:rPr>
        <w:t>En caso de que cualquiera de las Partes cambie de domicilio, deberá notificarlo a la otra Parte con cuando menos 5 (cinco) días hábiles de anticipación a la fecha en que ocurra tal evento. De no producirse dicho aviso de cambio de domicilio, todos los avisos, notificaciones o comunicaciones que conforme a este Convenio deban darse, continuarán surtiendo efectos legales en el último domicilio informado a la otra Parte.</w:t>
      </w:r>
    </w:p>
    <w:p w14:paraId="579D0F60" w14:textId="77777777" w:rsidR="00FD55B2" w:rsidRPr="005B6F26" w:rsidRDefault="00FD55B2" w:rsidP="00FD55B2">
      <w:pPr>
        <w:rPr>
          <w:lang w:val="es-ES_tradnl"/>
        </w:rPr>
      </w:pPr>
      <w:r w:rsidRPr="005B6F26">
        <w:rPr>
          <w:lang w:val="es-ES_tradnl"/>
        </w:rPr>
        <w:t>En caso de que alguna de las Partes modifique su denominación social o cambie de representante legal, respecto de los señalados en el presente Convenio, deberá hacerlo del conocimiento de la otra Parte a la brevedad, en el entendido de que cualquier nuevo acuerdo o modificación al Convenio que se celebre bajo la denominación anterior o que se suscriba por el anterior representante legal, no surtirá efecto alguno.</w:t>
      </w:r>
    </w:p>
    <w:p w14:paraId="579D0F62" w14:textId="3270EA4F" w:rsidR="00FD55B2" w:rsidRPr="005B6F26" w:rsidRDefault="00ED68CB" w:rsidP="00FD55B2">
      <w:pPr>
        <w:pStyle w:val="Ttulo2"/>
        <w:rPr>
          <w:szCs w:val="22"/>
          <w:lang w:val="es-ES_tradnl"/>
        </w:rPr>
      </w:pPr>
      <w:bookmarkStart w:id="130" w:name="_Toc435539922"/>
      <w:bookmarkStart w:id="131" w:name="_Toc435570578"/>
      <w:r w:rsidRPr="005B6F26">
        <w:rPr>
          <w:szCs w:val="22"/>
          <w:lang w:val="es-ES_tradnl"/>
        </w:rPr>
        <w:t>1</w:t>
      </w:r>
      <w:r w:rsidR="00F96F50" w:rsidRPr="005B6F26">
        <w:rPr>
          <w:szCs w:val="22"/>
          <w:lang w:val="es-ES_tradnl"/>
        </w:rPr>
        <w:t>8</w:t>
      </w:r>
      <w:r w:rsidR="00FD55B2" w:rsidRPr="005B6F26">
        <w:rPr>
          <w:szCs w:val="22"/>
          <w:lang w:val="es-ES_tradnl"/>
        </w:rPr>
        <w:t>.2</w:t>
      </w:r>
      <w:r w:rsidR="00FD55B2" w:rsidRPr="005B6F26">
        <w:rPr>
          <w:szCs w:val="22"/>
          <w:lang w:val="es-ES_tradnl"/>
        </w:rPr>
        <w:tab/>
        <w:t>Uso de medios electrónicos</w:t>
      </w:r>
      <w:bookmarkEnd w:id="130"/>
      <w:bookmarkEnd w:id="131"/>
    </w:p>
    <w:p w14:paraId="579D0F63" w14:textId="25A179B7" w:rsidR="00FD55B2" w:rsidRPr="005B6F26" w:rsidRDefault="00ED68CB" w:rsidP="00FD55B2">
      <w:pPr>
        <w:rPr>
          <w:lang w:val="es-ES_tradnl"/>
        </w:rPr>
      </w:pPr>
      <w:r w:rsidRPr="005B6F26">
        <w:rPr>
          <w:lang w:val="es-ES_tradnl"/>
        </w:rPr>
        <w:t>1</w:t>
      </w:r>
      <w:r w:rsidR="00F96F50" w:rsidRPr="005B6F26">
        <w:rPr>
          <w:lang w:val="es-ES_tradnl"/>
        </w:rPr>
        <w:t>8</w:t>
      </w:r>
      <w:r w:rsidR="00FD55B2" w:rsidRPr="005B6F26">
        <w:rPr>
          <w:lang w:val="es-ES_tradnl"/>
        </w:rPr>
        <w:t>.2.1 El uso de medios electrónicos está permitido solamente en los casos en los que expresamente la Oferta de Referencia o el Convenio haga alusión a ellos y en la forma y términos establecidos al efecto, o que las Partes acuerden expresamente por escrito. Por lo anterior, el resto de las notificaciones por escrito, se entenderán realizadas mediante documento en papel en el domicilio señalado en el numeral 1</w:t>
      </w:r>
      <w:r w:rsidR="00C202C4" w:rsidRPr="005B6F26">
        <w:rPr>
          <w:lang w:val="es-ES_tradnl"/>
        </w:rPr>
        <w:t>9</w:t>
      </w:r>
      <w:r w:rsidR="00FD55B2" w:rsidRPr="005B6F26">
        <w:rPr>
          <w:lang w:val="es-ES_tradnl"/>
        </w:rPr>
        <w:t>.1 anterior.</w:t>
      </w:r>
    </w:p>
    <w:p w14:paraId="330B4C5E" w14:textId="77777777" w:rsidR="00C63817" w:rsidRPr="005B6F26" w:rsidRDefault="00C63817" w:rsidP="00FD55B2">
      <w:pPr>
        <w:rPr>
          <w:lang w:val="es-ES_tradnl"/>
        </w:rPr>
      </w:pPr>
    </w:p>
    <w:p w14:paraId="579D0F64" w14:textId="3EC71794" w:rsidR="00FD55B2" w:rsidRPr="005B6F26" w:rsidRDefault="00ED68CB" w:rsidP="00FD55B2">
      <w:pPr>
        <w:spacing w:after="0"/>
        <w:rPr>
          <w:lang w:val="es-ES_tradnl"/>
        </w:rPr>
      </w:pPr>
      <w:r w:rsidRPr="005B6F26">
        <w:rPr>
          <w:lang w:val="es-ES_tradnl"/>
        </w:rPr>
        <w:t>1</w:t>
      </w:r>
      <w:r w:rsidR="00F96F50" w:rsidRPr="005B6F26">
        <w:rPr>
          <w:lang w:val="es-ES_tradnl"/>
        </w:rPr>
        <w:t>8</w:t>
      </w:r>
      <w:r w:rsidR="00FD55B2" w:rsidRPr="005B6F26">
        <w:rPr>
          <w:lang w:val="es-ES_tradnl"/>
        </w:rPr>
        <w:t>.2.2 Las Partes determinan que en tanto pueden realizarse gestiones mediante funcionalidades del SEG, emplearán para sus notificaciones las siguientes cuentas de correo:</w:t>
      </w:r>
    </w:p>
    <w:p w14:paraId="579D0F65" w14:textId="77777777" w:rsidR="00FD55B2" w:rsidRPr="005B6F26" w:rsidRDefault="00FD55B2" w:rsidP="00FD55B2">
      <w:pPr>
        <w:tabs>
          <w:tab w:val="left" w:pos="3828"/>
        </w:tabs>
        <w:spacing w:after="0"/>
        <w:ind w:left="1418"/>
        <w:rPr>
          <w:lang w:val="es-ES_tradnl"/>
        </w:rPr>
      </w:pPr>
      <w:r w:rsidRPr="005B6F26">
        <w:rPr>
          <w:lang w:val="es-ES_tradnl"/>
        </w:rPr>
        <w:t>El Concesionario:</w:t>
      </w:r>
      <w:r w:rsidRPr="005B6F26">
        <w:rPr>
          <w:lang w:val="es-ES_tradnl"/>
        </w:rPr>
        <w:tab/>
        <w:t>[*]@[*]</w:t>
      </w:r>
    </w:p>
    <w:p w14:paraId="579D0F66" w14:textId="77777777" w:rsidR="00FD55B2" w:rsidRPr="005B6F26" w:rsidRDefault="00FD55B2" w:rsidP="00FD55B2">
      <w:pPr>
        <w:tabs>
          <w:tab w:val="left" w:pos="3828"/>
        </w:tabs>
        <w:ind w:left="1418"/>
        <w:rPr>
          <w:lang w:val="es-ES_tradnl"/>
        </w:rPr>
      </w:pPr>
      <w:r w:rsidRPr="005B6F26">
        <w:t>Telesites</w:t>
      </w:r>
      <w:r w:rsidRPr="005B6F26">
        <w:rPr>
          <w:lang w:val="es-ES_tradnl"/>
        </w:rPr>
        <w:t>:</w:t>
      </w:r>
      <w:r w:rsidRPr="005B6F26">
        <w:rPr>
          <w:lang w:val="es-ES_tradnl"/>
        </w:rPr>
        <w:tab/>
        <w:t>[*]@[*]</w:t>
      </w:r>
    </w:p>
    <w:p w14:paraId="579D0F67" w14:textId="77777777" w:rsidR="00FD55B2" w:rsidRPr="005B6F26" w:rsidRDefault="00FD55B2" w:rsidP="00FD55B2">
      <w:pPr>
        <w:rPr>
          <w:lang w:val="es-ES_tradnl"/>
        </w:rPr>
      </w:pPr>
      <w:r w:rsidRPr="005B6F26">
        <w:rPr>
          <w:lang w:val="es-ES_tradnl"/>
        </w:rPr>
        <w:t>En tal evento, las Partes determinarán las medidas de seguridad respecto de las comunicaciones que realicen por correo electrónico, las que incluirán, al menos: (i) la determinación de cuentas específicas para comunicaciones entre las Partes; (ii) los mensajes únicamente deberán señalar como parte de su texto la información indispensable que permita identificar la comunicación y el carácter de la misma; (iii) de incluir Información Confidencial, la misma deberá siempre ir en archivos adjuntos al menos protegidos por contraseña y de ser posible que incluyan certificado digital.</w:t>
      </w:r>
    </w:p>
    <w:p w14:paraId="579D0F68" w14:textId="77777777" w:rsidR="00FD55B2" w:rsidRPr="005B6F26" w:rsidRDefault="00FD55B2" w:rsidP="00FD55B2">
      <w:pPr>
        <w:rPr>
          <w:lang w:val="es-ES_tradnl"/>
        </w:rPr>
      </w:pPr>
    </w:p>
    <w:p w14:paraId="579D0F69" w14:textId="76E06825" w:rsidR="00FD55B2" w:rsidRPr="005B6F26" w:rsidRDefault="00ED68CB" w:rsidP="00FD55B2">
      <w:pPr>
        <w:rPr>
          <w:lang w:val="es-ES_tradnl"/>
        </w:rPr>
      </w:pPr>
      <w:r w:rsidRPr="005B6F26">
        <w:rPr>
          <w:lang w:val="es-ES_tradnl"/>
        </w:rPr>
        <w:t>1</w:t>
      </w:r>
      <w:r w:rsidR="00F96F50" w:rsidRPr="005B6F26">
        <w:rPr>
          <w:lang w:val="es-ES_tradnl"/>
        </w:rPr>
        <w:t>8</w:t>
      </w:r>
      <w:r w:rsidR="00FD55B2" w:rsidRPr="005B6F26">
        <w:rPr>
          <w:lang w:val="es-ES_tradnl"/>
        </w:rPr>
        <w:t>.2.3 Para contactos vía telefónica, en caso de emergencia, así como para dar aviso de envíos de notificaciones por correo electrónico en ausencia del SEG, y salvo que de manera específica se establezca otro para algún propósito específico (como sucede para los Acuerdos de Sitio), las Partes señalan como teléfonos de contacto los siguientes:</w:t>
      </w:r>
    </w:p>
    <w:p w14:paraId="579D0F6A" w14:textId="77777777" w:rsidR="00FD55B2" w:rsidRPr="005B6F26" w:rsidRDefault="00FD55B2" w:rsidP="00FD55B2">
      <w:pPr>
        <w:spacing w:after="0"/>
        <w:rPr>
          <w:lang w:val="es-ES_tradnl"/>
        </w:rPr>
      </w:pPr>
      <w:r w:rsidRPr="005B6F26">
        <w:rPr>
          <w:lang w:val="es-ES_tradnl"/>
        </w:rPr>
        <w:t xml:space="preserve">El Concesionario: </w:t>
      </w:r>
      <w:r w:rsidRPr="005B6F26">
        <w:rPr>
          <w:lang w:val="es-ES_tradnl"/>
        </w:rPr>
        <w:tab/>
        <w:t>[*]</w:t>
      </w:r>
    </w:p>
    <w:p w14:paraId="579D0F6B" w14:textId="77777777" w:rsidR="00FD55B2" w:rsidRPr="005B6F26" w:rsidRDefault="00FD55B2" w:rsidP="00FD55B2">
      <w:pPr>
        <w:spacing w:after="0"/>
        <w:ind w:left="1416" w:firstLine="708"/>
        <w:rPr>
          <w:lang w:val="es-ES_tradnl"/>
        </w:rPr>
      </w:pPr>
      <w:r w:rsidRPr="005B6F26">
        <w:rPr>
          <w:lang w:val="es-ES_tradnl"/>
        </w:rPr>
        <w:t>[*]@[*]</w:t>
      </w:r>
    </w:p>
    <w:p w14:paraId="579D0F6C" w14:textId="77777777" w:rsidR="00FD55B2" w:rsidRPr="005B6F26" w:rsidRDefault="00FD55B2" w:rsidP="00FD55B2">
      <w:pPr>
        <w:spacing w:after="0"/>
        <w:rPr>
          <w:lang w:val="es-ES_tradnl"/>
        </w:rPr>
      </w:pPr>
      <w:r w:rsidRPr="005B6F26">
        <w:rPr>
          <w:lang w:val="es-ES_tradnl"/>
        </w:rPr>
        <w:t xml:space="preserve">Atención: </w:t>
      </w:r>
      <w:r w:rsidRPr="005B6F26">
        <w:rPr>
          <w:lang w:val="es-ES_tradnl"/>
        </w:rPr>
        <w:tab/>
      </w:r>
      <w:r w:rsidRPr="005B6F26">
        <w:rPr>
          <w:lang w:val="es-ES_tradnl"/>
        </w:rPr>
        <w:tab/>
        <w:t>[*]</w:t>
      </w:r>
    </w:p>
    <w:p w14:paraId="579D0F6D" w14:textId="77777777" w:rsidR="00FD55B2" w:rsidRPr="005B6F26" w:rsidRDefault="00FD55B2" w:rsidP="00FD55B2">
      <w:pPr>
        <w:spacing w:after="0"/>
        <w:rPr>
          <w:lang w:val="es-ES_tradnl"/>
        </w:rPr>
      </w:pPr>
    </w:p>
    <w:p w14:paraId="579D0F6E" w14:textId="77777777" w:rsidR="00FD55B2" w:rsidRPr="005B6F26" w:rsidRDefault="00FD55B2" w:rsidP="00FD55B2">
      <w:pPr>
        <w:tabs>
          <w:tab w:val="left" w:pos="2127"/>
        </w:tabs>
        <w:spacing w:after="0"/>
        <w:rPr>
          <w:lang w:val="es-ES_tradnl"/>
        </w:rPr>
      </w:pPr>
      <w:r w:rsidRPr="005B6F26">
        <w:rPr>
          <w:lang w:val="es-ES_tradnl"/>
        </w:rPr>
        <w:t xml:space="preserve">Telesites: </w:t>
      </w:r>
      <w:r w:rsidRPr="005B6F26">
        <w:rPr>
          <w:lang w:val="es-ES_tradnl"/>
        </w:rPr>
        <w:tab/>
        <w:t>[*]</w:t>
      </w:r>
    </w:p>
    <w:p w14:paraId="579D0F6F" w14:textId="77777777" w:rsidR="00FD55B2" w:rsidRPr="005B6F26" w:rsidRDefault="00FD55B2" w:rsidP="00FD55B2">
      <w:pPr>
        <w:spacing w:after="0"/>
        <w:rPr>
          <w:lang w:val="es-ES_tradnl"/>
        </w:rPr>
      </w:pPr>
      <w:r w:rsidRPr="005B6F26">
        <w:rPr>
          <w:lang w:val="es-ES_tradnl"/>
        </w:rPr>
        <w:tab/>
      </w:r>
      <w:r w:rsidRPr="005B6F26">
        <w:rPr>
          <w:lang w:val="es-ES_tradnl"/>
        </w:rPr>
        <w:tab/>
      </w:r>
      <w:r w:rsidRPr="005B6F26">
        <w:rPr>
          <w:lang w:val="es-ES_tradnl"/>
        </w:rPr>
        <w:tab/>
        <w:t>[*]@[*]</w:t>
      </w:r>
    </w:p>
    <w:p w14:paraId="579D0F70" w14:textId="77777777" w:rsidR="00FD55B2" w:rsidRPr="005B6F26" w:rsidRDefault="00FD55B2" w:rsidP="00FD55B2">
      <w:pPr>
        <w:spacing w:after="0"/>
        <w:rPr>
          <w:lang w:val="es-ES_tradnl"/>
        </w:rPr>
      </w:pPr>
      <w:r w:rsidRPr="005B6F26">
        <w:rPr>
          <w:lang w:val="es-ES_tradnl"/>
        </w:rPr>
        <w:t xml:space="preserve">Atención: </w:t>
      </w:r>
      <w:r w:rsidRPr="005B6F26">
        <w:rPr>
          <w:lang w:val="es-ES_tradnl"/>
        </w:rPr>
        <w:tab/>
      </w:r>
      <w:r w:rsidRPr="005B6F26">
        <w:rPr>
          <w:lang w:val="es-ES_tradnl"/>
        </w:rPr>
        <w:tab/>
        <w:t>[*]</w:t>
      </w:r>
    </w:p>
    <w:p w14:paraId="579D0F71" w14:textId="77777777" w:rsidR="00FD55B2" w:rsidRPr="005B6F26" w:rsidRDefault="00FD55B2" w:rsidP="00FD55B2">
      <w:pPr>
        <w:rPr>
          <w:lang w:val="es-ES_tradnl"/>
        </w:rPr>
      </w:pPr>
    </w:p>
    <w:p w14:paraId="579D0F72" w14:textId="1A085C6A" w:rsidR="00FD55B2" w:rsidRPr="005B6F26" w:rsidRDefault="00FD55B2" w:rsidP="00FD55B2">
      <w:pPr>
        <w:pStyle w:val="Ttulo2"/>
        <w:rPr>
          <w:szCs w:val="22"/>
          <w:lang w:val="es-ES_tradnl"/>
        </w:rPr>
      </w:pPr>
      <w:bookmarkStart w:id="132" w:name="_Toc435539923"/>
      <w:bookmarkStart w:id="133" w:name="_Toc435570579"/>
      <w:r w:rsidRPr="005B6F26">
        <w:rPr>
          <w:szCs w:val="22"/>
          <w:lang w:val="es-ES_tradnl"/>
        </w:rPr>
        <w:t xml:space="preserve">CLÁUSULA </w:t>
      </w:r>
      <w:r w:rsidR="00951325" w:rsidRPr="005B6F26">
        <w:rPr>
          <w:szCs w:val="22"/>
          <w:lang w:val="es-ES_tradnl"/>
        </w:rPr>
        <w:t>DECIMA NOVENA</w:t>
      </w:r>
      <w:r w:rsidRPr="005B6F26">
        <w:rPr>
          <w:szCs w:val="22"/>
          <w:lang w:val="es-ES_tradnl"/>
        </w:rPr>
        <w:t xml:space="preserve">. </w:t>
      </w:r>
      <w:r w:rsidRPr="005B6F26">
        <w:rPr>
          <w:szCs w:val="22"/>
          <w:u w:val="single"/>
          <w:lang w:val="es-ES_tradnl"/>
        </w:rPr>
        <w:t>MODIFICACIONES</w:t>
      </w:r>
      <w:r w:rsidRPr="005B6F26">
        <w:rPr>
          <w:szCs w:val="22"/>
          <w:lang w:val="es-ES_tradnl"/>
        </w:rPr>
        <w:t>.</w:t>
      </w:r>
      <w:bookmarkEnd w:id="132"/>
      <w:bookmarkEnd w:id="133"/>
    </w:p>
    <w:p w14:paraId="579D0F73" w14:textId="77777777" w:rsidR="00FD55B2" w:rsidRPr="005B6F26" w:rsidRDefault="00FD55B2" w:rsidP="00FD55B2">
      <w:pPr>
        <w:rPr>
          <w:lang w:val="es-ES_tradnl"/>
        </w:rPr>
      </w:pPr>
      <w:r w:rsidRPr="005B6F26">
        <w:rPr>
          <w:lang w:val="es-ES_tradnl"/>
        </w:rPr>
        <w:t>Ninguna modificación a los términos y condiciones de la Oferta de Referencia, sus Anexos, y este Convenio, y ningún consentimiento, renuncia o dispensa en relación con cualquiera de dichos términos o condiciones, tendrán efecto en caso alguno a menos que conste por escrito y esté suscrito por ambas Partes y aún entonces dicha modificación, renuncia, dispensa o consentimiento sólo tendrá efecto para el caso y fin específicos para el cual fue otorgado.</w:t>
      </w:r>
    </w:p>
    <w:p w14:paraId="579D0F74" w14:textId="77777777" w:rsidR="00FD55B2" w:rsidRPr="005B6F26" w:rsidRDefault="00FD55B2" w:rsidP="00FD55B2">
      <w:pPr>
        <w:rPr>
          <w:lang w:val="es-ES_tradnl"/>
        </w:rPr>
      </w:pPr>
      <w:r w:rsidRPr="005B6F26">
        <w:rPr>
          <w:lang w:val="es-ES_tradnl"/>
        </w:rPr>
        <w:t>Todo lo anterior, en el entendido de que las Partes no estarán obligadas en caso alguno más que a lo expresamente pactado y a las consecuencias que, según su naturaleza, sean conforme a la buena fe, a los usos y a la Ley.</w:t>
      </w:r>
    </w:p>
    <w:p w14:paraId="579D0F75" w14:textId="483EFE0B" w:rsidR="00FD55B2" w:rsidRPr="005B6F26" w:rsidRDefault="00FD55B2" w:rsidP="00FD55B2">
      <w:pPr>
        <w:rPr>
          <w:lang w:val="es-ES_tradnl"/>
        </w:rPr>
      </w:pPr>
      <w:r w:rsidRPr="005B6F26">
        <w:rPr>
          <w:lang w:val="es-ES_tradnl"/>
        </w:rPr>
        <w:t>Las Partes convienen en inscribir el presente Convenio, sus Anexos y sus modificaciones, así como todo Acuerdo de Sitio suscrito entre las Partes, en el Registro Público de Telecomunicaciones a cargo del Instituto, dentro de los 15 (quince) días hábiles siguientes a la fecha de su celebración, remitiendo al efecto un ejemplar de los mismos</w:t>
      </w:r>
      <w:r w:rsidRPr="005B6F26">
        <w:t xml:space="preserve">, de conformidad con lo establecido en el numeral 3.1 de la CLÁUSULA TERCERA. DOCUMENTOS DEL CONVENIO del Anexo </w:t>
      </w:r>
      <w:r w:rsidR="00D6189A" w:rsidRPr="005B6F26">
        <w:t>I</w:t>
      </w:r>
      <w:r w:rsidRPr="005B6F26">
        <w:t>V: Modelo de Convenio</w:t>
      </w:r>
      <w:r w:rsidRPr="005B6F26">
        <w:rPr>
          <w:lang w:val="es-ES_tradnl"/>
        </w:rPr>
        <w:t xml:space="preserve">. Queda entendido de que si transcurridos 10 (diez) días hábiles a partir de la suscripción del Convenio y sus Anexos, las Partes no han suscrito un escrito conjunto al respecto, Telesites podrá presentarlo a partir de entonces sin responsabilidad ninguna a su cargo. </w:t>
      </w:r>
    </w:p>
    <w:p w14:paraId="52B57BC9" w14:textId="77777777" w:rsidR="00D6189A" w:rsidRPr="005B6F26" w:rsidRDefault="00D6189A" w:rsidP="00FD55B2">
      <w:pPr>
        <w:rPr>
          <w:lang w:val="es-ES_tradnl"/>
        </w:rPr>
      </w:pPr>
    </w:p>
    <w:p w14:paraId="579D0F76" w14:textId="77777777" w:rsidR="00FD55B2" w:rsidRPr="005B6F26" w:rsidRDefault="00FD55B2" w:rsidP="00FD55B2">
      <w:pPr>
        <w:rPr>
          <w:lang w:val="es-ES_tradnl"/>
        </w:rPr>
      </w:pPr>
      <w:r w:rsidRPr="005B6F26">
        <w:rPr>
          <w:lang w:val="es-ES_tradnl"/>
        </w:rPr>
        <w:t>Lo anterior sin perjuicio del derecho de cualquiera de las partes, de señalar o reservar como confidencial aquella información que por sus características se considere como tal, en términos de lo dispuesto por la Ley Federal de Transparencia y Acceso a la Información Pública Gubernamental y otros ordenamientos aplicables.</w:t>
      </w:r>
    </w:p>
    <w:p w14:paraId="579D0F77" w14:textId="77777777" w:rsidR="00FD55B2" w:rsidRPr="005B6F26" w:rsidRDefault="00FD55B2" w:rsidP="00FD55B2">
      <w:pPr>
        <w:rPr>
          <w:lang w:val="es-ES_tradnl"/>
        </w:rPr>
      </w:pPr>
    </w:p>
    <w:p w14:paraId="579D0F78" w14:textId="6A6404AE" w:rsidR="00FD55B2" w:rsidRPr="005B6F26" w:rsidRDefault="00FD55B2" w:rsidP="00FD55B2">
      <w:pPr>
        <w:pStyle w:val="Ttulo2"/>
        <w:rPr>
          <w:szCs w:val="22"/>
        </w:rPr>
      </w:pPr>
      <w:bookmarkStart w:id="134" w:name="_Toc435539924"/>
      <w:bookmarkStart w:id="135" w:name="_Toc435570580"/>
      <w:r w:rsidRPr="005B6F26">
        <w:rPr>
          <w:szCs w:val="22"/>
        </w:rPr>
        <w:t xml:space="preserve">CLÁUSULA VIGÉSIMA. </w:t>
      </w:r>
      <w:r w:rsidRPr="005B6F26">
        <w:rPr>
          <w:szCs w:val="22"/>
          <w:u w:val="single"/>
        </w:rPr>
        <w:t>AUTOCOMPOSICIÓN</w:t>
      </w:r>
      <w:bookmarkEnd w:id="134"/>
      <w:bookmarkEnd w:id="135"/>
      <w:r w:rsidRPr="005B6F26">
        <w:rPr>
          <w:szCs w:val="22"/>
        </w:rPr>
        <w:t xml:space="preserve"> </w:t>
      </w:r>
    </w:p>
    <w:p w14:paraId="579D0F79" w14:textId="77777777" w:rsidR="00FD55B2" w:rsidRPr="005B6F26" w:rsidRDefault="00FD55B2" w:rsidP="00FD55B2">
      <w:r w:rsidRPr="005B6F26">
        <w:t>En caso de presentarse alguna diferencia relacionada con la prestación de los Servicios descritos en la Oferta de Referencia, un representante de cualquiera de las Partes solicitará al responsable la otra Parte, su intervención, a fin de resolver de buena fe y de manera conjunta la diferencia existente entre las Partes.</w:t>
      </w:r>
    </w:p>
    <w:p w14:paraId="579D0F7A" w14:textId="77777777" w:rsidR="00FD55B2" w:rsidRPr="005B6F26" w:rsidRDefault="00FD55B2" w:rsidP="00FD55B2">
      <w:r w:rsidRPr="005B6F26">
        <w:t>Cualquier solicitud con fundamento en esta Cláusula deberá incluir al menos lo siguiente: (i) descripción pormenorizada de los hechos sobre la diferencia o falta de acuerdo, relacionándolos en forma específica con la documentación que los compruebe; (ii) indicación clara y precisa de sus pretensiones, expresando los argumentos que fundamenten su solicitud, y (iii) documentación comprobatoria de los hechos sobre los que verse la diferencia o falta de acuerdo de carácter técnico, debidamente ordenada e identificada.</w:t>
      </w:r>
    </w:p>
    <w:p w14:paraId="579D0F7B" w14:textId="50FD40FC" w:rsidR="00FD55B2" w:rsidRPr="005B6F26" w:rsidRDefault="00FD55B2" w:rsidP="00FD55B2">
      <w:r w:rsidRPr="005B6F26">
        <w:t xml:space="preserve">Para la adecuada atención los representantes realizarán las consultas pertinentes y reunirán los elementos y/o documentos que consideren necesarios. Los representantes tendrán un plazo de 15 (quince) días hábiles (prorrogables) contados a partir de la recepción de la solicitud efectuada por cualquiera de las Partes para solucionar la diferencia, en cuyo caso procederán a la emisión de un acta o documento que recoja y formalice el entendimiento alcanzado entre las Partes. En caso contrario, es decir, una vez agotado el plazo antes señalado sin que exista un entendimiento o acuerdo de prórroga para continuar con el proceso de avenencia, se considerará que existe un desacuerdo entre las Partes, por lo que cualquiera de ellas, atendiendo a la naturaleza del mismo podrá proceder conforme a lo establecido en la Cláusula Vigésima </w:t>
      </w:r>
      <w:r w:rsidR="00956C70" w:rsidRPr="005B6F26">
        <w:t xml:space="preserve">Segunda </w:t>
      </w:r>
      <w:r w:rsidRPr="005B6F26">
        <w:t xml:space="preserve">- Solución de Controversias o Vigésima </w:t>
      </w:r>
      <w:r w:rsidR="00956C70" w:rsidRPr="005B6F26">
        <w:t xml:space="preserve">Tercera </w:t>
      </w:r>
      <w:r w:rsidRPr="005B6F26">
        <w:t>– Desacuerdo de Aspectos Técnicos.</w:t>
      </w:r>
    </w:p>
    <w:p w14:paraId="175A9EA5" w14:textId="77777777" w:rsidR="00D6189A" w:rsidRPr="005B6F26" w:rsidRDefault="00D6189A" w:rsidP="00FD55B2"/>
    <w:p w14:paraId="579D0F7D" w14:textId="6C939568" w:rsidR="00FD55B2" w:rsidRPr="005B6F26" w:rsidRDefault="00FD55B2" w:rsidP="00FD55B2">
      <w:pPr>
        <w:pStyle w:val="Ttulo2"/>
        <w:rPr>
          <w:szCs w:val="22"/>
        </w:rPr>
      </w:pPr>
      <w:bookmarkStart w:id="136" w:name="_Toc435539925"/>
      <w:bookmarkStart w:id="137" w:name="_Toc435570581"/>
      <w:r w:rsidRPr="005B6F26">
        <w:rPr>
          <w:szCs w:val="22"/>
        </w:rPr>
        <w:t xml:space="preserve">CLÁUSULA VIGÉSIMA </w:t>
      </w:r>
      <w:r w:rsidR="00951325" w:rsidRPr="005B6F26">
        <w:rPr>
          <w:szCs w:val="22"/>
        </w:rPr>
        <w:t>PRIMERA</w:t>
      </w:r>
      <w:r w:rsidRPr="005B6F26">
        <w:rPr>
          <w:szCs w:val="22"/>
        </w:rPr>
        <w:t xml:space="preserve">. </w:t>
      </w:r>
      <w:r w:rsidRPr="005B6F26">
        <w:rPr>
          <w:szCs w:val="22"/>
          <w:u w:val="single"/>
        </w:rPr>
        <w:t>SOLUCIÓN DE CONTROVERSIAS</w:t>
      </w:r>
      <w:bookmarkEnd w:id="136"/>
      <w:bookmarkEnd w:id="137"/>
    </w:p>
    <w:p w14:paraId="579D0F7E" w14:textId="75F7313F" w:rsidR="00FD55B2" w:rsidRPr="005B6F26" w:rsidRDefault="00FD55B2" w:rsidP="00FD55B2">
      <w:pPr>
        <w:pStyle w:val="IFTnormal"/>
        <w:rPr>
          <w:rFonts w:ascii="Arial" w:hAnsi="Arial"/>
        </w:rPr>
      </w:pPr>
      <w:r w:rsidRPr="005B6F26">
        <w:rPr>
          <w:rFonts w:ascii="Arial" w:hAnsi="Arial"/>
        </w:rPr>
        <w:t>2</w:t>
      </w:r>
      <w:r w:rsidR="00240648" w:rsidRPr="005B6F26">
        <w:rPr>
          <w:rFonts w:ascii="Arial" w:hAnsi="Arial"/>
        </w:rPr>
        <w:t>1</w:t>
      </w:r>
      <w:r w:rsidRPr="005B6F26">
        <w:rPr>
          <w:rFonts w:ascii="Arial" w:hAnsi="Arial"/>
        </w:rPr>
        <w:t xml:space="preserve">.1 Los desacuerdos que se susciten </w:t>
      </w:r>
      <w:r w:rsidRPr="005B6F26" w:rsidDel="004B3F83">
        <w:rPr>
          <w:rFonts w:ascii="Arial" w:hAnsi="Arial"/>
        </w:rPr>
        <w:t xml:space="preserve">en relación </w:t>
      </w:r>
      <w:r w:rsidRPr="005B6F26">
        <w:rPr>
          <w:rFonts w:ascii="Arial" w:hAnsi="Arial"/>
        </w:rPr>
        <w:t>con este Convenio sobre: (i) aspectos técnicos del servicio de Acceso y Uso Compartido de Infraestructura Pasiva, (ii) sobre la determinación de las Tarifas aplicables al servicio de Acceso y Uso Compartido de Infraestructura Pasiva ni a los Servicios Complementarios, deberán sustanciarse ante el Instituto en términos de las leyes aplicables.</w:t>
      </w:r>
    </w:p>
    <w:p w14:paraId="579D0F7F" w14:textId="272942F6" w:rsidR="00FD55B2" w:rsidRPr="005B6F26" w:rsidRDefault="00FD55B2" w:rsidP="00FD55B2">
      <w:pPr>
        <w:pStyle w:val="IFTnormal"/>
        <w:rPr>
          <w:rFonts w:ascii="Arial" w:hAnsi="Arial"/>
          <w:iCs/>
        </w:rPr>
      </w:pPr>
      <w:r w:rsidRPr="005B6F26">
        <w:rPr>
          <w:rFonts w:ascii="Arial" w:hAnsi="Arial"/>
        </w:rPr>
        <w:t>2</w:t>
      </w:r>
      <w:r w:rsidR="00240648" w:rsidRPr="005B6F26">
        <w:rPr>
          <w:rFonts w:ascii="Arial" w:hAnsi="Arial"/>
        </w:rPr>
        <w:t>1</w:t>
      </w:r>
      <w:r w:rsidRPr="005B6F26">
        <w:rPr>
          <w:rFonts w:ascii="Arial" w:hAnsi="Arial"/>
        </w:rPr>
        <w:t xml:space="preserve">.2 Cualesquiera otras controversias que deriven del presente Convenio o que guarden relación con éste serán resueltas definitivamente de acuerdo </w:t>
      </w:r>
      <w:r w:rsidRPr="005B6F26">
        <w:rPr>
          <w:rFonts w:ascii="Arial" w:hAnsi="Arial"/>
          <w:iCs/>
        </w:rPr>
        <w:t xml:space="preserve">a cualquiera de </w:t>
      </w:r>
      <w:r w:rsidRPr="005B6F26">
        <w:rPr>
          <w:rFonts w:ascii="Arial" w:hAnsi="Arial"/>
        </w:rPr>
        <w:t>las siguientes opciones, a elección de la Parte Demandante</w:t>
      </w:r>
      <w:r w:rsidRPr="005B6F26">
        <w:rPr>
          <w:rFonts w:ascii="Arial" w:hAnsi="Arial"/>
          <w:iCs/>
        </w:rPr>
        <w:t>.</w:t>
      </w:r>
    </w:p>
    <w:p w14:paraId="579D0F80" w14:textId="77777777" w:rsidR="00FD55B2" w:rsidRPr="005B6F26" w:rsidRDefault="00FD55B2" w:rsidP="00FD55B2">
      <w:pPr>
        <w:pStyle w:val="CondicionesFinales"/>
        <w:ind w:left="565"/>
        <w:rPr>
          <w:rFonts w:ascii="Arial" w:hAnsi="Arial"/>
          <w:spacing w:val="4"/>
        </w:rPr>
      </w:pPr>
      <w:r w:rsidRPr="005B6F26">
        <w:rPr>
          <w:rFonts w:ascii="Arial" w:hAnsi="Arial"/>
          <w:iCs/>
        </w:rPr>
        <w:t>a)</w:t>
      </w:r>
      <w:r w:rsidRPr="005B6F26">
        <w:rPr>
          <w:rFonts w:ascii="Arial" w:hAnsi="Arial"/>
          <w:spacing w:val="4"/>
        </w:rPr>
        <w:tab/>
        <w:t xml:space="preserve">Procedimiento arbitral, conforme a las Reglas de Arbitraje del Centro de Arbitraje de México (CAM), vigentes al momento del inicio del procedimiento arbitral, por 3 (tres) árbitros nombrados conforme a dichas Reglas de Arbitraje. </w:t>
      </w:r>
    </w:p>
    <w:p w14:paraId="579D0F81" w14:textId="77777777" w:rsidR="00FD55B2" w:rsidRPr="005B6F26" w:rsidRDefault="00FD55B2" w:rsidP="00FD55B2">
      <w:pPr>
        <w:pStyle w:val="CondicionesFinales"/>
        <w:ind w:left="565"/>
        <w:rPr>
          <w:rFonts w:ascii="Arial" w:hAnsi="Arial"/>
          <w:spacing w:val="4"/>
        </w:rPr>
      </w:pPr>
      <w:r w:rsidRPr="005B6F26">
        <w:rPr>
          <w:rFonts w:ascii="Arial" w:hAnsi="Arial"/>
          <w:spacing w:val="4"/>
        </w:rPr>
        <w:t>Las Partes acuerdan que el derecho aplicable al fondo de la controversia será el de los Estados Unidos Mexicanos. La sede del arbitraje será la Ciudad de México, Distrito Federal y que el idioma del arbitraje será el español.</w:t>
      </w:r>
    </w:p>
    <w:p w14:paraId="579D0F82" w14:textId="5DAAF313" w:rsidR="00FD55B2" w:rsidRPr="005B6F26" w:rsidRDefault="00FD55B2" w:rsidP="00FD55B2">
      <w:pPr>
        <w:pStyle w:val="CondicionesFinales"/>
        <w:ind w:left="565"/>
        <w:rPr>
          <w:rFonts w:ascii="Arial" w:hAnsi="Arial"/>
          <w:u w:val="single"/>
        </w:rPr>
      </w:pPr>
      <w:r w:rsidRPr="005B6F26">
        <w:rPr>
          <w:rFonts w:ascii="Arial" w:hAnsi="Arial"/>
        </w:rPr>
        <w:t>b)</w:t>
      </w:r>
      <w:r w:rsidRPr="005B6F26">
        <w:rPr>
          <w:rFonts w:ascii="Arial" w:hAnsi="Arial"/>
        </w:rPr>
        <w:tab/>
      </w:r>
      <w:r w:rsidRPr="005B6F26">
        <w:rPr>
          <w:rFonts w:ascii="Arial" w:eastAsia="Calibri" w:hAnsi="Arial"/>
          <w:bCs w:val="0"/>
        </w:rPr>
        <w:t>L</w:t>
      </w:r>
      <w:r w:rsidRPr="005B6F26">
        <w:rPr>
          <w:rFonts w:ascii="Arial" w:hAnsi="Arial"/>
          <w:bCs w:val="0"/>
        </w:rPr>
        <w:t xml:space="preserve">as Partes acuerdan expresamente someterse a la jurisdicción de los Tribunales Federales competentes con residencia en </w:t>
      </w:r>
      <w:r w:rsidR="00AD22DE" w:rsidRPr="005B6F26">
        <w:rPr>
          <w:rFonts w:ascii="Arial" w:hAnsi="Arial"/>
          <w:bCs w:val="0"/>
        </w:rPr>
        <w:t>la Ciudad de México</w:t>
      </w:r>
      <w:r w:rsidR="00064EDD" w:rsidRPr="005B6F26">
        <w:rPr>
          <w:rFonts w:ascii="Arial" w:hAnsi="Arial"/>
          <w:bCs w:val="0"/>
          <w:lang w:val="es-419"/>
        </w:rPr>
        <w:t>.</w:t>
      </w:r>
      <w:r w:rsidRPr="005B6F26">
        <w:rPr>
          <w:rFonts w:ascii="Arial" w:hAnsi="Arial"/>
          <w:bCs w:val="0"/>
        </w:rPr>
        <w:t xml:space="preserve"> </w:t>
      </w:r>
    </w:p>
    <w:p w14:paraId="579D0F83" w14:textId="77777777" w:rsidR="00FD55B2" w:rsidRPr="005B6F26" w:rsidRDefault="00FD55B2" w:rsidP="00FD55B2">
      <w:pPr>
        <w:pStyle w:val="IFTnormal"/>
        <w:rPr>
          <w:rFonts w:ascii="Arial" w:hAnsi="Arial"/>
        </w:rPr>
      </w:pPr>
      <w:r w:rsidRPr="005B6F26">
        <w:rPr>
          <w:rFonts w:ascii="Arial" w:hAnsi="Arial"/>
        </w:rPr>
        <w:t>Las Partes se someten de manera única y exclusiva a cualquiera de las dos opciones detalladas en la presente cláusula, renunciando expresamente a cualquier otro fuero que pudiera corresponderles por razón de sus domicilios presentes o futuros o por cualquier otra causa, con la consigna de intentar optar por aquella opción que resulte más ágil y eficaz para la resolución de controversias.</w:t>
      </w:r>
    </w:p>
    <w:p w14:paraId="579D0F84" w14:textId="77777777" w:rsidR="00FD55B2" w:rsidRPr="005B6F26" w:rsidRDefault="00FD55B2" w:rsidP="00FD55B2">
      <w:pPr>
        <w:rPr>
          <w:lang w:val="es-ES_tradnl"/>
        </w:rPr>
      </w:pPr>
    </w:p>
    <w:p w14:paraId="0A84E481" w14:textId="77777777" w:rsidR="00D6189A" w:rsidRPr="005B6F26" w:rsidRDefault="00D6189A" w:rsidP="00FD55B2">
      <w:pPr>
        <w:rPr>
          <w:lang w:val="es-ES_tradnl"/>
        </w:rPr>
      </w:pPr>
    </w:p>
    <w:p w14:paraId="579D0F85" w14:textId="74FAA19E" w:rsidR="00FD55B2" w:rsidRPr="005B6F26" w:rsidRDefault="00FD55B2" w:rsidP="00FD55B2">
      <w:pPr>
        <w:pStyle w:val="Ttulo2"/>
        <w:rPr>
          <w:szCs w:val="22"/>
        </w:rPr>
      </w:pPr>
      <w:bookmarkStart w:id="138" w:name="_Toc435539926"/>
      <w:bookmarkStart w:id="139" w:name="_Toc435570582"/>
      <w:r w:rsidRPr="005B6F26">
        <w:rPr>
          <w:szCs w:val="22"/>
        </w:rPr>
        <w:t xml:space="preserve">CLÁUSULA VIGÉSIMA </w:t>
      </w:r>
      <w:r w:rsidR="00951325" w:rsidRPr="005B6F26">
        <w:rPr>
          <w:szCs w:val="22"/>
        </w:rPr>
        <w:t>SEGUNDA</w:t>
      </w:r>
      <w:r w:rsidRPr="005B6F26">
        <w:rPr>
          <w:szCs w:val="22"/>
        </w:rPr>
        <w:t xml:space="preserve">. </w:t>
      </w:r>
      <w:r w:rsidRPr="005B6F26">
        <w:rPr>
          <w:szCs w:val="22"/>
          <w:u w:val="single"/>
        </w:rPr>
        <w:t>DESACUERDO DE CARÁCTER TECNICO</w:t>
      </w:r>
      <w:bookmarkEnd w:id="138"/>
      <w:bookmarkEnd w:id="139"/>
    </w:p>
    <w:p w14:paraId="579D0F86" w14:textId="06C0E713" w:rsidR="00FD55B2" w:rsidRPr="005B6F26" w:rsidRDefault="00FD55B2" w:rsidP="00FD55B2">
      <w:pPr>
        <w:rPr>
          <w:iCs/>
          <w:lang w:val="es-ES"/>
        </w:rPr>
      </w:pPr>
      <w:r w:rsidRPr="005B6F26">
        <w:rPr>
          <w:iCs/>
          <w:lang w:val="es-ES"/>
        </w:rPr>
        <w:t xml:space="preserve">En caso de que exista un desacuerdo relacionado a cualquier aspecto técnico referente al Servicio de Acceso y Uso Compartido de Infraestructura Pasiva, </w:t>
      </w:r>
      <w:r w:rsidR="00064EDD" w:rsidRPr="005B6F26">
        <w:rPr>
          <w:iCs/>
          <w:lang w:val="es-419"/>
        </w:rPr>
        <w:t>Telesites</w:t>
      </w:r>
      <w:r w:rsidR="00064EDD" w:rsidRPr="005B6F26">
        <w:rPr>
          <w:iCs/>
          <w:lang w:val="es-ES"/>
        </w:rPr>
        <w:t xml:space="preserve"> </w:t>
      </w:r>
      <w:r w:rsidRPr="005B6F26">
        <w:rPr>
          <w:iCs/>
          <w:lang w:val="es-ES"/>
        </w:rPr>
        <w:t>y el CS deberán apegarse al siguiente procedimiento:</w:t>
      </w:r>
    </w:p>
    <w:p w14:paraId="579D0F87" w14:textId="7E0F16BB" w:rsidR="00FD55B2" w:rsidRPr="005B6F26" w:rsidRDefault="00FD55B2" w:rsidP="001B1C7E">
      <w:pPr>
        <w:pStyle w:val="Prrafodelista"/>
        <w:numPr>
          <w:ilvl w:val="0"/>
          <w:numId w:val="27"/>
        </w:numPr>
        <w:tabs>
          <w:tab w:val="num" w:pos="360"/>
        </w:tabs>
        <w:rPr>
          <w:rFonts w:ascii="Arial" w:hAnsi="Arial"/>
          <w:iCs/>
          <w:sz w:val="22"/>
          <w:szCs w:val="22"/>
          <w:lang w:val="es-ES"/>
        </w:rPr>
      </w:pPr>
      <w:r w:rsidRPr="005B6F26">
        <w:rPr>
          <w:rFonts w:ascii="Arial" w:hAnsi="Arial"/>
          <w:iCs/>
          <w:sz w:val="22"/>
          <w:szCs w:val="22"/>
          <w:lang w:val="es-ES"/>
        </w:rPr>
        <w:t xml:space="preserve">Las partes podrán nombrar a un perito en común de mutuo acuerdo, para lo cual no podrán excederse más de </w:t>
      </w:r>
      <w:r w:rsidR="00A11272" w:rsidRPr="005B6F26">
        <w:rPr>
          <w:rFonts w:ascii="Arial" w:hAnsi="Arial"/>
          <w:iCs/>
          <w:sz w:val="22"/>
          <w:szCs w:val="22"/>
          <w:lang w:val="es-ES"/>
        </w:rPr>
        <w:t>5 (</w:t>
      </w:r>
      <w:r w:rsidRPr="005B6F26">
        <w:rPr>
          <w:rFonts w:ascii="Arial" w:hAnsi="Arial"/>
          <w:iCs/>
          <w:sz w:val="22"/>
          <w:szCs w:val="22"/>
          <w:lang w:val="es-ES"/>
        </w:rPr>
        <w:t>cinco</w:t>
      </w:r>
      <w:r w:rsidR="00A11272" w:rsidRPr="005B6F26">
        <w:rPr>
          <w:rFonts w:ascii="Arial" w:hAnsi="Arial"/>
          <w:iCs/>
          <w:sz w:val="22"/>
          <w:szCs w:val="22"/>
          <w:lang w:val="es-ES"/>
        </w:rPr>
        <w:t>)</w:t>
      </w:r>
      <w:r w:rsidRPr="005B6F26">
        <w:rPr>
          <w:rFonts w:ascii="Arial" w:hAnsi="Arial"/>
          <w:iCs/>
          <w:sz w:val="22"/>
          <w:szCs w:val="22"/>
          <w:lang w:val="es-ES"/>
        </w:rPr>
        <w:t xml:space="preserve"> días hábiles, salvo que ambas consientan un plazo mayor.</w:t>
      </w:r>
    </w:p>
    <w:p w14:paraId="579D0F88" w14:textId="252C215D" w:rsidR="00FD55B2" w:rsidRPr="005B6F26" w:rsidRDefault="00FD55B2" w:rsidP="001B1C7E">
      <w:pPr>
        <w:pStyle w:val="Prrafodelista"/>
        <w:numPr>
          <w:ilvl w:val="0"/>
          <w:numId w:val="27"/>
        </w:numPr>
        <w:tabs>
          <w:tab w:val="num" w:pos="360"/>
        </w:tabs>
        <w:rPr>
          <w:rFonts w:ascii="Arial" w:hAnsi="Arial"/>
          <w:iCs/>
          <w:sz w:val="22"/>
          <w:szCs w:val="22"/>
          <w:lang w:val="es-ES"/>
        </w:rPr>
      </w:pPr>
      <w:r w:rsidRPr="005B6F26">
        <w:rPr>
          <w:rFonts w:ascii="Arial" w:hAnsi="Arial"/>
          <w:iCs/>
          <w:sz w:val="22"/>
          <w:szCs w:val="22"/>
          <w:lang w:val="es-ES"/>
        </w:rPr>
        <w:t>La designación de peritos de manera individual no podrá exceder de</w:t>
      </w:r>
      <w:r w:rsidR="00A11272" w:rsidRPr="005B6F26">
        <w:rPr>
          <w:rFonts w:ascii="Arial" w:hAnsi="Arial"/>
          <w:iCs/>
          <w:sz w:val="22"/>
          <w:szCs w:val="22"/>
          <w:lang w:val="es-ES"/>
        </w:rPr>
        <w:t xml:space="preserve"> 5</w:t>
      </w:r>
      <w:r w:rsidRPr="005B6F26">
        <w:rPr>
          <w:rFonts w:ascii="Arial" w:hAnsi="Arial"/>
          <w:iCs/>
          <w:sz w:val="22"/>
          <w:szCs w:val="22"/>
          <w:lang w:val="es-ES"/>
        </w:rPr>
        <w:t xml:space="preserve"> </w:t>
      </w:r>
      <w:r w:rsidR="00A11272" w:rsidRPr="005B6F26">
        <w:rPr>
          <w:rFonts w:ascii="Arial" w:hAnsi="Arial"/>
          <w:iCs/>
          <w:sz w:val="22"/>
          <w:szCs w:val="22"/>
          <w:lang w:val="es-ES"/>
        </w:rPr>
        <w:t>(</w:t>
      </w:r>
      <w:r w:rsidRPr="005B6F26">
        <w:rPr>
          <w:rFonts w:ascii="Arial" w:hAnsi="Arial"/>
          <w:iCs/>
          <w:sz w:val="22"/>
          <w:szCs w:val="22"/>
          <w:lang w:val="es-ES"/>
        </w:rPr>
        <w:t>cinco</w:t>
      </w:r>
      <w:r w:rsidR="00A11272" w:rsidRPr="005B6F26">
        <w:rPr>
          <w:rFonts w:ascii="Arial" w:hAnsi="Arial"/>
          <w:iCs/>
          <w:sz w:val="22"/>
          <w:szCs w:val="22"/>
          <w:lang w:val="es-ES"/>
        </w:rPr>
        <w:t>)</w:t>
      </w:r>
      <w:r w:rsidRPr="005B6F26">
        <w:rPr>
          <w:rFonts w:ascii="Arial" w:hAnsi="Arial"/>
          <w:iCs/>
          <w:sz w:val="22"/>
          <w:szCs w:val="22"/>
          <w:lang w:val="es-ES"/>
        </w:rPr>
        <w:t xml:space="preserve"> días hábiles.</w:t>
      </w:r>
    </w:p>
    <w:p w14:paraId="579D0F89" w14:textId="34142B94" w:rsidR="00FD55B2" w:rsidRPr="005B6F26" w:rsidRDefault="00FD55B2" w:rsidP="001B1C7E">
      <w:pPr>
        <w:pStyle w:val="Prrafodelista"/>
        <w:numPr>
          <w:ilvl w:val="0"/>
          <w:numId w:val="27"/>
        </w:numPr>
        <w:tabs>
          <w:tab w:val="num" w:pos="360"/>
        </w:tabs>
        <w:rPr>
          <w:rFonts w:ascii="Arial" w:hAnsi="Arial"/>
          <w:iCs/>
          <w:sz w:val="22"/>
          <w:szCs w:val="22"/>
          <w:lang w:val="es-ES"/>
        </w:rPr>
      </w:pPr>
      <w:r w:rsidRPr="005B6F26">
        <w:rPr>
          <w:rFonts w:ascii="Arial" w:hAnsi="Arial"/>
          <w:iCs/>
          <w:sz w:val="22"/>
          <w:szCs w:val="22"/>
          <w:lang w:val="es-ES"/>
        </w:rPr>
        <w:t xml:space="preserve">En caso de que las partes acuerden la designación de peritos de forma individual, el tiempo requerido por los peritos para emitir su dictamen será de 20 </w:t>
      </w:r>
      <w:r w:rsidR="00A11272" w:rsidRPr="005B6F26">
        <w:rPr>
          <w:rFonts w:ascii="Arial" w:hAnsi="Arial"/>
          <w:iCs/>
          <w:sz w:val="22"/>
          <w:szCs w:val="22"/>
          <w:lang w:val="es-ES"/>
        </w:rPr>
        <w:t xml:space="preserve">(veinte) </w:t>
      </w:r>
      <w:r w:rsidRPr="005B6F26">
        <w:rPr>
          <w:rFonts w:ascii="Arial" w:hAnsi="Arial"/>
          <w:iCs/>
          <w:sz w:val="22"/>
          <w:szCs w:val="22"/>
          <w:lang w:val="es-ES"/>
        </w:rPr>
        <w:t>días hábiles.</w:t>
      </w:r>
    </w:p>
    <w:p w14:paraId="579D0F8A" w14:textId="6F91BDBA" w:rsidR="00FD55B2" w:rsidRPr="005B6F26" w:rsidRDefault="00FD55B2" w:rsidP="001B1C7E">
      <w:pPr>
        <w:pStyle w:val="Prrafodelista"/>
        <w:numPr>
          <w:ilvl w:val="0"/>
          <w:numId w:val="27"/>
        </w:numPr>
        <w:tabs>
          <w:tab w:val="num" w:pos="360"/>
        </w:tabs>
        <w:rPr>
          <w:rFonts w:ascii="Arial" w:hAnsi="Arial"/>
          <w:iCs/>
          <w:sz w:val="22"/>
          <w:szCs w:val="22"/>
          <w:lang w:val="es-ES"/>
        </w:rPr>
      </w:pPr>
      <w:r w:rsidRPr="005B6F26">
        <w:rPr>
          <w:rFonts w:ascii="Arial" w:hAnsi="Arial"/>
          <w:iCs/>
          <w:sz w:val="22"/>
          <w:szCs w:val="22"/>
          <w:lang w:val="es-ES"/>
        </w:rPr>
        <w:t xml:space="preserve">Una vez emitido el dictamen correspondiente, las partes tendrán a lo sumo </w:t>
      </w:r>
      <w:r w:rsidR="00A11272" w:rsidRPr="005B6F26">
        <w:rPr>
          <w:rFonts w:ascii="Arial" w:hAnsi="Arial"/>
          <w:iCs/>
          <w:sz w:val="22"/>
          <w:szCs w:val="22"/>
          <w:lang w:val="es-ES"/>
        </w:rPr>
        <w:t>2 (</w:t>
      </w:r>
      <w:r w:rsidRPr="005B6F26">
        <w:rPr>
          <w:rFonts w:ascii="Arial" w:hAnsi="Arial"/>
          <w:iCs/>
          <w:sz w:val="22"/>
          <w:szCs w:val="22"/>
          <w:lang w:val="es-ES"/>
        </w:rPr>
        <w:t>dos</w:t>
      </w:r>
      <w:r w:rsidR="00A11272" w:rsidRPr="005B6F26">
        <w:rPr>
          <w:rFonts w:ascii="Arial" w:hAnsi="Arial"/>
          <w:iCs/>
          <w:sz w:val="22"/>
          <w:szCs w:val="22"/>
          <w:lang w:val="es-ES"/>
        </w:rPr>
        <w:t>)</w:t>
      </w:r>
      <w:r w:rsidRPr="005B6F26">
        <w:rPr>
          <w:rFonts w:ascii="Arial" w:hAnsi="Arial"/>
          <w:iCs/>
          <w:sz w:val="22"/>
          <w:szCs w:val="22"/>
          <w:lang w:val="es-ES"/>
        </w:rPr>
        <w:t xml:space="preserve"> días hábiles para presentar formalmente la información al Instituto.</w:t>
      </w:r>
    </w:p>
    <w:p w14:paraId="579D0F8B" w14:textId="77777777" w:rsidR="00FD55B2" w:rsidRPr="005B6F26" w:rsidRDefault="00FD55B2" w:rsidP="00FD55B2">
      <w:pPr>
        <w:rPr>
          <w:iCs/>
          <w:lang w:val="es-ES"/>
        </w:rPr>
      </w:pPr>
    </w:p>
    <w:p w14:paraId="579D0F8C" w14:textId="5E1D32EF" w:rsidR="00FD55B2" w:rsidRPr="005B6F26" w:rsidRDefault="00FD55B2" w:rsidP="00FD55B2">
      <w:pPr>
        <w:pStyle w:val="Ttulo2"/>
        <w:rPr>
          <w:szCs w:val="22"/>
        </w:rPr>
      </w:pPr>
      <w:bookmarkStart w:id="140" w:name="_Toc435539927"/>
      <w:bookmarkStart w:id="141" w:name="_Toc435570583"/>
      <w:r w:rsidRPr="005B6F26">
        <w:rPr>
          <w:szCs w:val="22"/>
        </w:rPr>
        <w:t xml:space="preserve">CLÁUSULA VIGÉSIMA </w:t>
      </w:r>
      <w:r w:rsidR="00951325" w:rsidRPr="005B6F26">
        <w:rPr>
          <w:szCs w:val="22"/>
        </w:rPr>
        <w:t>TERCERA</w:t>
      </w:r>
      <w:r w:rsidRPr="005B6F26">
        <w:rPr>
          <w:szCs w:val="22"/>
        </w:rPr>
        <w:t xml:space="preserve">. </w:t>
      </w:r>
      <w:r w:rsidRPr="005B6F26">
        <w:rPr>
          <w:szCs w:val="22"/>
          <w:u w:val="single"/>
        </w:rPr>
        <w:t>DIVERSOS</w:t>
      </w:r>
      <w:r w:rsidRPr="005B6F26">
        <w:rPr>
          <w:szCs w:val="22"/>
        </w:rPr>
        <w:t>.</w:t>
      </w:r>
      <w:bookmarkEnd w:id="140"/>
      <w:bookmarkEnd w:id="141"/>
    </w:p>
    <w:p w14:paraId="579D0F8D" w14:textId="3F27A2C4" w:rsidR="00FD55B2" w:rsidRPr="005B6F26" w:rsidRDefault="00ED68CB" w:rsidP="00FD55B2">
      <w:pPr>
        <w:pStyle w:val="Ttulo2"/>
        <w:rPr>
          <w:szCs w:val="22"/>
        </w:rPr>
      </w:pPr>
      <w:bookmarkStart w:id="142" w:name="_Toc435539928"/>
      <w:bookmarkStart w:id="143" w:name="_Toc435570584"/>
      <w:r w:rsidRPr="005B6F26">
        <w:rPr>
          <w:szCs w:val="22"/>
        </w:rPr>
        <w:t>2</w:t>
      </w:r>
      <w:r w:rsidR="00240648" w:rsidRPr="005B6F26">
        <w:rPr>
          <w:szCs w:val="22"/>
        </w:rPr>
        <w:t>3</w:t>
      </w:r>
      <w:r w:rsidR="00FD55B2" w:rsidRPr="005B6F26">
        <w:rPr>
          <w:szCs w:val="22"/>
        </w:rPr>
        <w:t>.1</w:t>
      </w:r>
      <w:r w:rsidR="00FD55B2" w:rsidRPr="005B6F26">
        <w:rPr>
          <w:szCs w:val="22"/>
        </w:rPr>
        <w:tab/>
        <w:t>Interpretación</w:t>
      </w:r>
      <w:bookmarkEnd w:id="142"/>
      <w:bookmarkEnd w:id="143"/>
    </w:p>
    <w:p w14:paraId="579D0F8E" w14:textId="77777777" w:rsidR="00FD55B2" w:rsidRPr="005B6F26" w:rsidRDefault="00FD55B2" w:rsidP="00FD55B2">
      <w:pPr>
        <w:rPr>
          <w:iCs/>
          <w:lang w:val="es-ES"/>
        </w:rPr>
      </w:pPr>
      <w:r w:rsidRPr="005B6F26">
        <w:rPr>
          <w:iCs/>
          <w:lang w:val="es-ES"/>
        </w:rPr>
        <w:t>Siendo el cumplimiento de la Oferta de Referencia y sus Anexos, el principal objetivo de las Partes, en caso de interpretación, ésta se llevará a cabo a fin de conservar y que surta efecto el objeto de la Oferta de Referencia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la Oferta de Referencia y sus Anexos, por lo que las palabras con más de un sentido se interpretarán de acuerdo a la naturaleza y efectos de la Oferta de Referencia, y en segundo lugar de sus Anexos y, en su defecto, se estará de forma sucesiva a lo siguiente:</w:t>
      </w:r>
    </w:p>
    <w:p w14:paraId="579D0F8F" w14:textId="77777777" w:rsidR="00FD55B2" w:rsidRPr="005B6F26" w:rsidRDefault="00FD55B2" w:rsidP="001B1C7E">
      <w:pPr>
        <w:pStyle w:val="Prrafodelista"/>
        <w:numPr>
          <w:ilvl w:val="0"/>
          <w:numId w:val="28"/>
        </w:numPr>
        <w:tabs>
          <w:tab w:val="num" w:pos="360"/>
        </w:tabs>
        <w:rPr>
          <w:rFonts w:ascii="Arial" w:hAnsi="Arial"/>
          <w:iCs/>
          <w:sz w:val="22"/>
          <w:szCs w:val="22"/>
          <w:lang w:val="es-ES"/>
        </w:rPr>
      </w:pPr>
      <w:r w:rsidRPr="005B6F26">
        <w:rPr>
          <w:rFonts w:ascii="Arial" w:hAnsi="Arial"/>
          <w:iCs/>
          <w:sz w:val="22"/>
          <w:szCs w:val="22"/>
          <w:lang w:val="es-ES"/>
        </w:rPr>
        <w:t>En primer lugar, lo expresamente previsto en la LFTR;</w:t>
      </w:r>
    </w:p>
    <w:p w14:paraId="579D0F90" w14:textId="39F4C62F" w:rsidR="00FD55B2" w:rsidRPr="005B6F26" w:rsidRDefault="00FD55B2" w:rsidP="001B1C7E">
      <w:pPr>
        <w:pStyle w:val="Prrafodelista"/>
        <w:numPr>
          <w:ilvl w:val="0"/>
          <w:numId w:val="28"/>
        </w:numPr>
        <w:tabs>
          <w:tab w:val="num" w:pos="360"/>
        </w:tabs>
        <w:rPr>
          <w:rFonts w:ascii="Arial" w:hAnsi="Arial"/>
          <w:iCs/>
          <w:sz w:val="22"/>
          <w:szCs w:val="22"/>
          <w:lang w:val="es-ES"/>
        </w:rPr>
      </w:pPr>
      <w:r w:rsidRPr="005B6F26">
        <w:rPr>
          <w:rFonts w:ascii="Arial" w:hAnsi="Arial"/>
          <w:iCs/>
          <w:sz w:val="22"/>
          <w:szCs w:val="22"/>
          <w:lang w:val="es-ES"/>
        </w:rPr>
        <w:t xml:space="preserve">En segundo lugar, lo previsto en la Resolución </w:t>
      </w:r>
      <w:r w:rsidR="00D6189A" w:rsidRPr="005B6F26">
        <w:rPr>
          <w:rFonts w:ascii="Arial" w:hAnsi="Arial"/>
          <w:iCs/>
          <w:sz w:val="22"/>
          <w:szCs w:val="22"/>
          <w:lang w:val="es-ES"/>
        </w:rPr>
        <w:t>AEP</w:t>
      </w:r>
      <w:r w:rsidRPr="005B6F26">
        <w:rPr>
          <w:rFonts w:ascii="Arial" w:hAnsi="Arial"/>
          <w:iCs/>
          <w:sz w:val="22"/>
          <w:szCs w:val="22"/>
          <w:lang w:val="es-ES"/>
        </w:rPr>
        <w:t>;</w:t>
      </w:r>
    </w:p>
    <w:p w14:paraId="579D0F91" w14:textId="77777777" w:rsidR="00FD55B2" w:rsidRPr="005B6F26" w:rsidRDefault="00FD55B2" w:rsidP="001B1C7E">
      <w:pPr>
        <w:pStyle w:val="Prrafodelista"/>
        <w:numPr>
          <w:ilvl w:val="0"/>
          <w:numId w:val="28"/>
        </w:numPr>
        <w:tabs>
          <w:tab w:val="num" w:pos="360"/>
        </w:tabs>
        <w:rPr>
          <w:rFonts w:ascii="Arial" w:hAnsi="Arial"/>
          <w:iCs/>
          <w:sz w:val="22"/>
          <w:szCs w:val="22"/>
          <w:lang w:val="es-ES"/>
        </w:rPr>
      </w:pPr>
      <w:r w:rsidRPr="005B6F26">
        <w:rPr>
          <w:rFonts w:ascii="Arial" w:hAnsi="Arial"/>
          <w:iCs/>
          <w:sz w:val="22"/>
          <w:szCs w:val="22"/>
          <w:lang w:val="es-ES"/>
        </w:rPr>
        <w:t>En tercer lugar, las disposiciones administrativas correspondientes;</w:t>
      </w:r>
    </w:p>
    <w:p w14:paraId="579D0F92" w14:textId="77777777" w:rsidR="00FD55B2" w:rsidRPr="005B6F26" w:rsidRDefault="00FD55B2" w:rsidP="001B1C7E">
      <w:pPr>
        <w:pStyle w:val="Prrafodelista"/>
        <w:numPr>
          <w:ilvl w:val="0"/>
          <w:numId w:val="28"/>
        </w:numPr>
        <w:tabs>
          <w:tab w:val="num" w:pos="360"/>
        </w:tabs>
        <w:rPr>
          <w:rFonts w:ascii="Arial" w:hAnsi="Arial"/>
          <w:iCs/>
          <w:sz w:val="22"/>
          <w:szCs w:val="22"/>
          <w:lang w:val="es-ES"/>
        </w:rPr>
      </w:pPr>
      <w:r w:rsidRPr="005B6F26">
        <w:rPr>
          <w:rFonts w:ascii="Arial" w:hAnsi="Arial"/>
          <w:iCs/>
          <w:sz w:val="22"/>
          <w:szCs w:val="22"/>
          <w:lang w:val="es-ES"/>
        </w:rPr>
        <w:t>En cuarto lugar, lo expresamente previsto en el Convenio;</w:t>
      </w:r>
    </w:p>
    <w:p w14:paraId="579D0F93" w14:textId="77777777" w:rsidR="00FD55B2" w:rsidRPr="005B6F26" w:rsidRDefault="00FD55B2" w:rsidP="001B1C7E">
      <w:pPr>
        <w:pStyle w:val="Prrafodelista"/>
        <w:numPr>
          <w:ilvl w:val="0"/>
          <w:numId w:val="28"/>
        </w:numPr>
        <w:tabs>
          <w:tab w:val="num" w:pos="360"/>
        </w:tabs>
        <w:rPr>
          <w:rFonts w:ascii="Arial" w:hAnsi="Arial"/>
          <w:iCs/>
          <w:sz w:val="22"/>
          <w:szCs w:val="22"/>
          <w:lang w:val="es-ES"/>
        </w:rPr>
      </w:pPr>
      <w:r w:rsidRPr="005B6F26">
        <w:rPr>
          <w:rFonts w:ascii="Arial" w:hAnsi="Arial"/>
          <w:iCs/>
          <w:sz w:val="22"/>
          <w:szCs w:val="22"/>
          <w:lang w:val="es-ES"/>
        </w:rPr>
        <w:t>En quinto lugar, lo expresamente previsto en los Anexos del Convenio;</w:t>
      </w:r>
    </w:p>
    <w:p w14:paraId="579D0F94" w14:textId="316D7B47" w:rsidR="00FD55B2" w:rsidRPr="005B6F26" w:rsidRDefault="00FD55B2" w:rsidP="001B1C7E">
      <w:pPr>
        <w:pStyle w:val="Prrafodelista"/>
        <w:numPr>
          <w:ilvl w:val="0"/>
          <w:numId w:val="28"/>
        </w:numPr>
        <w:tabs>
          <w:tab w:val="num" w:pos="360"/>
        </w:tabs>
        <w:rPr>
          <w:rFonts w:ascii="Arial" w:hAnsi="Arial"/>
          <w:iCs/>
          <w:sz w:val="22"/>
          <w:szCs w:val="22"/>
          <w:lang w:val="es-ES"/>
        </w:rPr>
      </w:pPr>
      <w:r w:rsidRPr="005B6F26">
        <w:rPr>
          <w:rFonts w:ascii="Arial" w:hAnsi="Arial"/>
          <w:iCs/>
          <w:sz w:val="22"/>
          <w:szCs w:val="22"/>
          <w:lang w:val="es-ES"/>
        </w:rPr>
        <w:t xml:space="preserve">En sexto lugar, lo expresamente previsto en sus respectivos títulos de concesión </w:t>
      </w:r>
      <w:r w:rsidR="00FC2C2E" w:rsidRPr="005B6F26">
        <w:rPr>
          <w:rFonts w:ascii="Arial" w:hAnsi="Arial"/>
          <w:iCs/>
          <w:sz w:val="22"/>
          <w:szCs w:val="22"/>
          <w:lang w:val="es-ES"/>
        </w:rPr>
        <w:t>o en</w:t>
      </w:r>
      <w:r w:rsidRPr="005B6F26">
        <w:rPr>
          <w:rFonts w:ascii="Arial" w:hAnsi="Arial"/>
          <w:iCs/>
          <w:sz w:val="22"/>
          <w:szCs w:val="22"/>
          <w:lang w:val="es-ES"/>
        </w:rPr>
        <w:t xml:space="preserve"> las obligaciones adicionales que le sean impuestas por la autoridad competente;</w:t>
      </w:r>
    </w:p>
    <w:p w14:paraId="579D0F95" w14:textId="77777777" w:rsidR="00FD55B2" w:rsidRPr="005B6F26" w:rsidRDefault="00FD55B2" w:rsidP="001B1C7E">
      <w:pPr>
        <w:pStyle w:val="Prrafodelista"/>
        <w:numPr>
          <w:ilvl w:val="0"/>
          <w:numId w:val="28"/>
        </w:numPr>
        <w:tabs>
          <w:tab w:val="num" w:pos="360"/>
        </w:tabs>
        <w:rPr>
          <w:rFonts w:ascii="Arial" w:hAnsi="Arial"/>
          <w:iCs/>
          <w:sz w:val="22"/>
          <w:szCs w:val="22"/>
          <w:lang w:val="es-ES"/>
        </w:rPr>
      </w:pPr>
      <w:r w:rsidRPr="005B6F26">
        <w:rPr>
          <w:rFonts w:ascii="Arial" w:hAnsi="Arial"/>
          <w:iCs/>
          <w:sz w:val="22"/>
          <w:szCs w:val="22"/>
          <w:lang w:val="es-ES"/>
        </w:rPr>
        <w:t>En séptimo lugar, la intención de no afectar la prestación de los servicios concesionados y, después de ésta la de no afectar a ninguna de las redes;</w:t>
      </w:r>
    </w:p>
    <w:p w14:paraId="579D0F96" w14:textId="77777777" w:rsidR="00FD55B2" w:rsidRPr="005B6F26" w:rsidRDefault="00FD55B2" w:rsidP="001B1C7E">
      <w:pPr>
        <w:pStyle w:val="Prrafodelista"/>
        <w:numPr>
          <w:ilvl w:val="0"/>
          <w:numId w:val="28"/>
        </w:numPr>
        <w:tabs>
          <w:tab w:val="num" w:pos="360"/>
        </w:tabs>
        <w:rPr>
          <w:rFonts w:ascii="Arial" w:hAnsi="Arial"/>
          <w:iCs/>
          <w:sz w:val="22"/>
          <w:szCs w:val="22"/>
          <w:lang w:val="es-ES"/>
        </w:rPr>
      </w:pPr>
      <w:r w:rsidRPr="005B6F26">
        <w:rPr>
          <w:rFonts w:ascii="Arial" w:hAnsi="Arial"/>
          <w:iCs/>
          <w:sz w:val="22"/>
          <w:szCs w:val="22"/>
          <w:lang w:val="es-ES"/>
        </w:rPr>
        <w:t>En octavo lugar, los principios contenidos en el artículo 20 del Código Civil Federal</w:t>
      </w:r>
    </w:p>
    <w:p w14:paraId="579D0F97" w14:textId="77777777" w:rsidR="00FD55B2" w:rsidRPr="005B6F26" w:rsidRDefault="00FD55B2" w:rsidP="00FD55B2">
      <w:pPr>
        <w:pStyle w:val="Prrafodelista"/>
        <w:ind w:left="1068"/>
        <w:rPr>
          <w:rFonts w:ascii="Arial" w:hAnsi="Arial"/>
          <w:iCs/>
          <w:sz w:val="22"/>
          <w:szCs w:val="22"/>
          <w:lang w:val="es-ES"/>
        </w:rPr>
      </w:pPr>
    </w:p>
    <w:p w14:paraId="579D0F98" w14:textId="501F0F2F" w:rsidR="00FD55B2" w:rsidRPr="005B6F26" w:rsidRDefault="00FD55B2" w:rsidP="00FD55B2">
      <w:pPr>
        <w:ind w:left="66"/>
        <w:rPr>
          <w:iCs/>
        </w:rPr>
      </w:pPr>
      <w:r w:rsidRPr="005B6F26">
        <w:rPr>
          <w:iCs/>
          <w:lang w:val="es-ES"/>
        </w:rPr>
        <w:t xml:space="preserve">El presente Convenio, la Oferta de Referencia, sus Anexos y cualquier modificación que </w:t>
      </w:r>
      <w:r w:rsidR="00FC2C2E" w:rsidRPr="005B6F26">
        <w:rPr>
          <w:iCs/>
          <w:lang w:val="es-ES"/>
        </w:rPr>
        <w:t>cualquiera de estos sufra</w:t>
      </w:r>
      <w:r w:rsidRPr="005B6F26">
        <w:rPr>
          <w:iCs/>
          <w:lang w:val="es-ES"/>
        </w:rPr>
        <w:t xml:space="preserve"> forman parte integrante del mismo.</w:t>
      </w:r>
    </w:p>
    <w:p w14:paraId="579D0F99" w14:textId="77777777" w:rsidR="00FD55B2" w:rsidRPr="005B6F26" w:rsidRDefault="00FD55B2" w:rsidP="00FD55B2">
      <w:pPr>
        <w:rPr>
          <w:b/>
        </w:rPr>
      </w:pPr>
    </w:p>
    <w:p w14:paraId="579D0F9A" w14:textId="64019CDE" w:rsidR="00FD55B2" w:rsidRPr="005B6F26" w:rsidRDefault="00ED68CB" w:rsidP="00FD55B2">
      <w:pPr>
        <w:pStyle w:val="Ttulo2"/>
        <w:rPr>
          <w:szCs w:val="22"/>
        </w:rPr>
      </w:pPr>
      <w:bookmarkStart w:id="144" w:name="_Toc435539929"/>
      <w:bookmarkStart w:id="145" w:name="_Toc435570585"/>
      <w:r w:rsidRPr="005B6F26">
        <w:rPr>
          <w:szCs w:val="22"/>
        </w:rPr>
        <w:t>2</w:t>
      </w:r>
      <w:r w:rsidR="00240648" w:rsidRPr="005B6F26">
        <w:rPr>
          <w:szCs w:val="22"/>
        </w:rPr>
        <w:t>3</w:t>
      </w:r>
      <w:r w:rsidR="00FD55B2" w:rsidRPr="005B6F26">
        <w:rPr>
          <w:szCs w:val="22"/>
        </w:rPr>
        <w:t xml:space="preserve">.2 </w:t>
      </w:r>
      <w:r w:rsidR="00FD55B2" w:rsidRPr="005B6F26">
        <w:rPr>
          <w:szCs w:val="22"/>
        </w:rPr>
        <w:tab/>
        <w:t>Encabezados</w:t>
      </w:r>
      <w:bookmarkEnd w:id="144"/>
      <w:bookmarkEnd w:id="145"/>
    </w:p>
    <w:p w14:paraId="579D0F9B" w14:textId="77777777" w:rsidR="00FD55B2" w:rsidRPr="005B6F26" w:rsidRDefault="00FD55B2" w:rsidP="00FD55B2">
      <w:pPr>
        <w:rPr>
          <w:b/>
          <w:lang w:val="es-ES_tradnl"/>
        </w:rPr>
      </w:pPr>
      <w:r w:rsidRPr="005B6F26">
        <w:rPr>
          <w:lang w:val="es-ES_tradnl"/>
        </w:rPr>
        <w:t>Los títulos y subtítulos de las cláusulas de este Convenio, así como de la Oferta de Referencia y los Anexos, tienen únicamente como finalidad la fácil identificación y lectura de los mismas, por lo que no determinarán en forma alguna su contenido o interpretación, debiendo atenderse en todo momento a la literalidad y contenido de los mismas.</w:t>
      </w:r>
    </w:p>
    <w:p w14:paraId="579D0F9C" w14:textId="77777777" w:rsidR="00FD55B2" w:rsidRPr="005B6F26" w:rsidRDefault="00FD55B2" w:rsidP="00FD55B2">
      <w:pPr>
        <w:rPr>
          <w:b/>
          <w:lang w:val="es-ES_tradnl"/>
        </w:rPr>
      </w:pPr>
    </w:p>
    <w:p w14:paraId="579D0F9D" w14:textId="1DC5A937" w:rsidR="00FD55B2" w:rsidRPr="005B6F26" w:rsidRDefault="00FD55B2" w:rsidP="00FD55B2">
      <w:pPr>
        <w:pStyle w:val="Ttulo2"/>
        <w:rPr>
          <w:szCs w:val="22"/>
        </w:rPr>
      </w:pPr>
      <w:bookmarkStart w:id="146" w:name="_Toc435539930"/>
      <w:bookmarkStart w:id="147" w:name="_Toc435570586"/>
      <w:r w:rsidRPr="005B6F26">
        <w:rPr>
          <w:szCs w:val="22"/>
        </w:rPr>
        <w:t>2</w:t>
      </w:r>
      <w:r w:rsidR="00240648" w:rsidRPr="005B6F26">
        <w:rPr>
          <w:szCs w:val="22"/>
        </w:rPr>
        <w:t>3</w:t>
      </w:r>
      <w:r w:rsidRPr="005B6F26">
        <w:rPr>
          <w:szCs w:val="22"/>
        </w:rPr>
        <w:t>.3</w:t>
      </w:r>
      <w:r w:rsidRPr="005B6F26">
        <w:rPr>
          <w:szCs w:val="22"/>
        </w:rPr>
        <w:tab/>
        <w:t>Emplazamientos</w:t>
      </w:r>
      <w:bookmarkEnd w:id="146"/>
      <w:bookmarkEnd w:id="147"/>
    </w:p>
    <w:p w14:paraId="579D0F9E" w14:textId="77777777" w:rsidR="00FD55B2" w:rsidRPr="005B6F26" w:rsidRDefault="00FD55B2" w:rsidP="00FD55B2">
      <w:pPr>
        <w:rPr>
          <w:lang w:val="es-ES_tradnl"/>
        </w:rPr>
      </w:pPr>
      <w:r w:rsidRPr="005B6F26">
        <w:rPr>
          <w:lang w:val="es-ES_tradnl"/>
        </w:rPr>
        <w:t>Las Partes, por este medio, irrevocablemente aceptan que solamente podrán ser emplazadas en relación con cualquier acción o procedimiento relacionado con la Oferta de Referencia en el domicilio convencional indicado en este Convenio para tales efectos.</w:t>
      </w:r>
    </w:p>
    <w:p w14:paraId="579D0F9F" w14:textId="77777777" w:rsidR="00FD55B2" w:rsidRPr="005B6F26" w:rsidRDefault="00FD55B2" w:rsidP="00FD55B2">
      <w:pPr>
        <w:rPr>
          <w:lang w:val="es-ES_tradnl"/>
        </w:rPr>
      </w:pPr>
    </w:p>
    <w:p w14:paraId="579D0FA0" w14:textId="2303D019" w:rsidR="00FD55B2" w:rsidRPr="005B6F26" w:rsidRDefault="00ED68CB" w:rsidP="00FD55B2">
      <w:pPr>
        <w:pStyle w:val="Ttulo2"/>
        <w:rPr>
          <w:szCs w:val="22"/>
        </w:rPr>
      </w:pPr>
      <w:bookmarkStart w:id="148" w:name="_Toc435539931"/>
      <w:bookmarkStart w:id="149" w:name="_Toc435570587"/>
      <w:r w:rsidRPr="005B6F26">
        <w:rPr>
          <w:szCs w:val="22"/>
        </w:rPr>
        <w:t>2</w:t>
      </w:r>
      <w:r w:rsidR="00240648" w:rsidRPr="005B6F26">
        <w:rPr>
          <w:szCs w:val="22"/>
        </w:rPr>
        <w:t>3</w:t>
      </w:r>
      <w:r w:rsidR="00FD55B2" w:rsidRPr="005B6F26">
        <w:rPr>
          <w:szCs w:val="22"/>
        </w:rPr>
        <w:t>.4</w:t>
      </w:r>
      <w:r w:rsidR="00FD55B2" w:rsidRPr="005B6F26">
        <w:rPr>
          <w:szCs w:val="22"/>
        </w:rPr>
        <w:tab/>
        <w:t>Renuncia de Inmunidad</w:t>
      </w:r>
      <w:bookmarkEnd w:id="148"/>
      <w:bookmarkEnd w:id="149"/>
    </w:p>
    <w:p w14:paraId="579D0FA1" w14:textId="77777777" w:rsidR="00FD55B2" w:rsidRPr="005B6F26" w:rsidRDefault="00FD55B2" w:rsidP="00FD55B2">
      <w:pPr>
        <w:rPr>
          <w:lang w:val="es-ES_tradnl"/>
        </w:rPr>
      </w:pPr>
      <w:r w:rsidRPr="005B6F26">
        <w:rPr>
          <w:lang w:val="es-ES_tradnl"/>
        </w:rPr>
        <w:t>Del mismo modo, las Partes declaran y convienen en que ellas y sus Filiales, se obligan a considerarse como mexicanos respecto de los bienes, derechos, concesiones, participaciones o intereses de que sean titulares relacionados con el objeto y cumplimiento de la Oferta de Referencia y sus Anexos, y a no invocar, por lo mismo, la protección de gobierno extranjero alguno, ya sea por la vía diplomática o por cualquier otra.</w:t>
      </w:r>
    </w:p>
    <w:p w14:paraId="579D0FA2" w14:textId="77777777" w:rsidR="00FD55B2" w:rsidRPr="005B6F26" w:rsidRDefault="00FD55B2" w:rsidP="00FD55B2">
      <w:pPr>
        <w:rPr>
          <w:lang w:val="es-ES_tradnl"/>
        </w:rPr>
      </w:pPr>
    </w:p>
    <w:p w14:paraId="579D0FA3" w14:textId="304E1491" w:rsidR="00FD55B2" w:rsidRPr="005B6F26" w:rsidRDefault="00ED68CB" w:rsidP="00FD55B2">
      <w:pPr>
        <w:pStyle w:val="Ttulo2"/>
        <w:rPr>
          <w:szCs w:val="22"/>
        </w:rPr>
      </w:pPr>
      <w:bookmarkStart w:id="150" w:name="_Toc435539932"/>
      <w:bookmarkStart w:id="151" w:name="_Toc435570588"/>
      <w:r w:rsidRPr="005B6F26">
        <w:rPr>
          <w:szCs w:val="22"/>
        </w:rPr>
        <w:t>2</w:t>
      </w:r>
      <w:r w:rsidR="00240648" w:rsidRPr="005B6F26">
        <w:rPr>
          <w:szCs w:val="22"/>
        </w:rPr>
        <w:t>3</w:t>
      </w:r>
      <w:r w:rsidR="00FD55B2" w:rsidRPr="005B6F26">
        <w:rPr>
          <w:szCs w:val="22"/>
        </w:rPr>
        <w:t>.5</w:t>
      </w:r>
      <w:r w:rsidR="00FD55B2" w:rsidRPr="005B6F26">
        <w:rPr>
          <w:szCs w:val="22"/>
        </w:rPr>
        <w:tab/>
        <w:t>Ley Aplicable</w:t>
      </w:r>
      <w:bookmarkEnd w:id="150"/>
      <w:bookmarkEnd w:id="151"/>
    </w:p>
    <w:p w14:paraId="579D0FA4" w14:textId="77777777" w:rsidR="00FD55B2" w:rsidRPr="005B6F26" w:rsidRDefault="00FD55B2" w:rsidP="00FD55B2">
      <w:pPr>
        <w:rPr>
          <w:lang w:val="es-ES_tradnl"/>
        </w:rPr>
      </w:pPr>
      <w:r w:rsidRPr="005B6F26">
        <w:rPr>
          <w:lang w:val="es-ES_tradnl"/>
        </w:rPr>
        <w:t>En los términos del Código Civil Federal, para todo lo relativo a la Oferta de Referencia y sus Anexos, las Partes acuerdan que el mismo se regirá por el derecho sustantivo y las leyes y disposiciones aplicables en los Estados Unidos Mexicanos, excepto por las normas conflictuales relativas, las cuales no serán aplicables.</w:t>
      </w:r>
    </w:p>
    <w:p w14:paraId="579D0FA5" w14:textId="77777777" w:rsidR="00FD55B2" w:rsidRPr="005B6F26" w:rsidRDefault="00FD55B2" w:rsidP="00FD55B2">
      <w:pPr>
        <w:rPr>
          <w:lang w:val="es-ES_tradnl"/>
        </w:rPr>
      </w:pPr>
    </w:p>
    <w:p w14:paraId="579D0FA6" w14:textId="4A90C8D6" w:rsidR="00FD55B2" w:rsidRPr="005B6F26" w:rsidRDefault="00ED68CB" w:rsidP="00FD55B2">
      <w:pPr>
        <w:pStyle w:val="Ttulo2"/>
        <w:rPr>
          <w:szCs w:val="22"/>
        </w:rPr>
      </w:pPr>
      <w:bookmarkStart w:id="152" w:name="_Toc435539933"/>
      <w:bookmarkStart w:id="153" w:name="_Toc435570589"/>
      <w:r w:rsidRPr="005B6F26">
        <w:rPr>
          <w:szCs w:val="22"/>
        </w:rPr>
        <w:t>2</w:t>
      </w:r>
      <w:r w:rsidR="00240648" w:rsidRPr="005B6F26">
        <w:rPr>
          <w:szCs w:val="22"/>
        </w:rPr>
        <w:t>3</w:t>
      </w:r>
      <w:r w:rsidR="00FD55B2" w:rsidRPr="005B6F26">
        <w:rPr>
          <w:szCs w:val="22"/>
        </w:rPr>
        <w:t>.6</w:t>
      </w:r>
      <w:r w:rsidR="00FD55B2" w:rsidRPr="005B6F26">
        <w:rPr>
          <w:szCs w:val="22"/>
        </w:rPr>
        <w:tab/>
        <w:t>Validez de las disposiciones</w:t>
      </w:r>
      <w:bookmarkEnd w:id="152"/>
      <w:bookmarkEnd w:id="153"/>
    </w:p>
    <w:p w14:paraId="579D0FA7" w14:textId="77777777" w:rsidR="00FD55B2" w:rsidRPr="005B6F26" w:rsidRDefault="00FD55B2" w:rsidP="00FD55B2">
      <w:pPr>
        <w:rPr>
          <w:lang w:val="es-ES_tradnl"/>
        </w:rPr>
      </w:pPr>
      <w:r w:rsidRPr="005B6F26">
        <w:rPr>
          <w:lang w:val="es-ES_tradnl"/>
        </w:rPr>
        <w:t>Toda disposición de este Convenio que esté o llegare a estar prohibida por la ley, Resolución Firme o sea inexigible, será ineficaz e inefectiva en la misma medida de dicha invalidez, prohibición o inexigibilidad, sin por ello restar valor o eficacia a las demás disposiciones de la Oferta de Referencia.</w:t>
      </w:r>
    </w:p>
    <w:p w14:paraId="579D0FA8" w14:textId="77777777" w:rsidR="00FD55B2" w:rsidRPr="005B6F26" w:rsidRDefault="00FD55B2" w:rsidP="00FD55B2">
      <w:pPr>
        <w:rPr>
          <w:lang w:val="es-ES_tradnl"/>
        </w:rPr>
      </w:pPr>
    </w:p>
    <w:p w14:paraId="579D0FA9" w14:textId="2AFE5D9E" w:rsidR="00FD55B2" w:rsidRPr="005B6F26" w:rsidRDefault="00ED68CB" w:rsidP="00FD55B2">
      <w:pPr>
        <w:pStyle w:val="Ttulo2"/>
        <w:rPr>
          <w:szCs w:val="22"/>
        </w:rPr>
      </w:pPr>
      <w:bookmarkStart w:id="154" w:name="_Toc435539934"/>
      <w:bookmarkStart w:id="155" w:name="_Toc435570590"/>
      <w:r w:rsidRPr="005B6F26">
        <w:rPr>
          <w:szCs w:val="22"/>
        </w:rPr>
        <w:t>2</w:t>
      </w:r>
      <w:r w:rsidR="00240648" w:rsidRPr="005B6F26">
        <w:rPr>
          <w:szCs w:val="22"/>
        </w:rPr>
        <w:t>3</w:t>
      </w:r>
      <w:r w:rsidR="00FD55B2" w:rsidRPr="005B6F26">
        <w:rPr>
          <w:szCs w:val="22"/>
        </w:rPr>
        <w:t>.7</w:t>
      </w:r>
      <w:r w:rsidR="00FD55B2" w:rsidRPr="005B6F26">
        <w:rPr>
          <w:szCs w:val="22"/>
        </w:rPr>
        <w:tab/>
        <w:t>Infracción a derechos de propiedad industrial</w:t>
      </w:r>
      <w:bookmarkEnd w:id="154"/>
      <w:bookmarkEnd w:id="155"/>
    </w:p>
    <w:p w14:paraId="579D0FAA" w14:textId="77777777" w:rsidR="00FD55B2" w:rsidRPr="005B6F26" w:rsidRDefault="00FD55B2" w:rsidP="00FD55B2">
      <w:pPr>
        <w:rPr>
          <w:lang w:val="es-ES_tradnl"/>
        </w:rPr>
      </w:pPr>
      <w:r w:rsidRPr="005B6F26">
        <w:rPr>
          <w:lang w:val="es-ES_tradnl"/>
        </w:rPr>
        <w:t>Cada una de las Partes es responsable de contar con los derechos de propiedad intelectual que fueren necesarios para cumplir con sus obligaciones bajo la Oferta de Referencia y el presente Convenio. La celebración del presente Convenio no otorga ni deberá entenderse que otorga derecho alguno a cualquier Parte para utilizar directa o indirectamente derecho de propiedad industrial o de autor alguno de la otra Parte, por lo que no se otorga licencia alguna respecto de los mismos.</w:t>
      </w:r>
    </w:p>
    <w:p w14:paraId="579D0FAB" w14:textId="77777777" w:rsidR="00FD55B2" w:rsidRPr="005B6F26" w:rsidRDefault="00FD55B2" w:rsidP="00FD55B2">
      <w:pPr>
        <w:rPr>
          <w:lang w:val="es-ES_tradnl"/>
        </w:rPr>
      </w:pPr>
      <w:r w:rsidRPr="005B6F26">
        <w:rPr>
          <w:lang w:val="es-ES_tradnl"/>
        </w:rPr>
        <w:t>En tal virtud, cada una de las Partes (“</w:t>
      </w:r>
      <w:r w:rsidRPr="005B6F26">
        <w:rPr>
          <w:b/>
          <w:u w:val="single"/>
          <w:lang w:val="es-ES_tradnl"/>
        </w:rPr>
        <w:t>Parte Indemnizante</w:t>
      </w:r>
      <w:r w:rsidRPr="005B6F26">
        <w:rPr>
          <w:lang w:val="es-ES_tradnl"/>
        </w:rPr>
        <w:t>”) conviene en que, sin limitación alguna, indemnizará y mantendrá en paz y a salvo a la otra Parte (“</w:t>
      </w:r>
      <w:r w:rsidRPr="005B6F26">
        <w:rPr>
          <w:b/>
          <w:u w:val="single"/>
          <w:lang w:val="es-ES_tradnl"/>
        </w:rPr>
        <w:t>Parte Indemnizada</w:t>
      </w:r>
      <w:r w:rsidRPr="005B6F26">
        <w:rPr>
          <w:lang w:val="es-ES_tradnl"/>
        </w:rPr>
        <w:t>”) por todos los gastos, incluyendo honorarios razonables y documentados de abogados, daños y perjuicios que pudiese provocar cualquier reclamación, acción o demanda que tuviera como origen el que Parte Indemnizante infringiera o violara derechos de propiedad intelectual cuya titularidad corresponda a terceros, relacionada con la Oferta de Referencia y el presente Convenio.</w:t>
      </w:r>
    </w:p>
    <w:p w14:paraId="579D0FAC" w14:textId="77777777" w:rsidR="00FD55B2" w:rsidRPr="005B6F26" w:rsidRDefault="00FD55B2" w:rsidP="00FD55B2">
      <w:pPr>
        <w:rPr>
          <w:lang w:val="es-ES_tradnl"/>
        </w:rPr>
      </w:pPr>
      <w:r w:rsidRPr="005B6F26">
        <w:rPr>
          <w:lang w:val="es-ES_tradnl"/>
        </w:rPr>
        <w:t>En términos de lo anterior, la Parte indemnizada, tan pronto como tenga conocimiento y le sea posible, notificará por escrito a la Parte Indemnizante sobre la existencia de tal reclamo, acción o demanda. La Parte Indemnizante se obliga a mantener debidamente informada a la Parte Indemnizada, en todo momento, sobre la tramitación del litigio o transacción. La Parte Indemnizada en ningún caso estará obligada a otorgar poder o facultad alguna a favor de la Parte Indemnizante para la solución del reclamo, acción o demanda.</w:t>
      </w:r>
    </w:p>
    <w:p w14:paraId="579D0FAD" w14:textId="77777777" w:rsidR="00FD55B2" w:rsidRPr="005B6F26" w:rsidRDefault="00FD55B2" w:rsidP="00FD55B2">
      <w:pPr>
        <w:rPr>
          <w:lang w:val="es-ES_tradnl"/>
        </w:rPr>
      </w:pPr>
    </w:p>
    <w:p w14:paraId="579D0FAE" w14:textId="5FBC374D" w:rsidR="00FD55B2" w:rsidRPr="005B6F26" w:rsidRDefault="00ED68CB" w:rsidP="00FD55B2">
      <w:pPr>
        <w:pStyle w:val="Ttulo2"/>
        <w:rPr>
          <w:szCs w:val="22"/>
        </w:rPr>
      </w:pPr>
      <w:bookmarkStart w:id="156" w:name="_Toc435539935"/>
      <w:bookmarkStart w:id="157" w:name="_Toc435570591"/>
      <w:r w:rsidRPr="005B6F26">
        <w:rPr>
          <w:szCs w:val="22"/>
        </w:rPr>
        <w:t>2</w:t>
      </w:r>
      <w:r w:rsidR="00240648" w:rsidRPr="005B6F26">
        <w:rPr>
          <w:szCs w:val="22"/>
        </w:rPr>
        <w:t>3</w:t>
      </w:r>
      <w:r w:rsidR="00FD55B2" w:rsidRPr="005B6F26">
        <w:rPr>
          <w:szCs w:val="22"/>
        </w:rPr>
        <w:t>.8</w:t>
      </w:r>
      <w:r w:rsidR="00FD55B2" w:rsidRPr="005B6F26">
        <w:rPr>
          <w:szCs w:val="22"/>
        </w:rPr>
        <w:tab/>
        <w:t>Acuerdo integral</w:t>
      </w:r>
      <w:bookmarkEnd w:id="156"/>
      <w:bookmarkEnd w:id="157"/>
    </w:p>
    <w:p w14:paraId="579D0FAF" w14:textId="77777777" w:rsidR="00FD55B2" w:rsidRPr="005B6F26" w:rsidRDefault="00FD55B2" w:rsidP="00FD55B2">
      <w:pPr>
        <w:rPr>
          <w:lang w:val="es-ES_tradnl"/>
        </w:rPr>
      </w:pPr>
      <w:r w:rsidRPr="005B6F26">
        <w:rPr>
          <w:lang w:val="es-ES_tradnl"/>
        </w:rPr>
        <w:t>Este Convenio, incluyendo sus Anexos, constituye el único acuerdo existente entre las Partes en relación con el objeto de la Oferta de Referencia y deja sin efecto toda negociación previa, declaración o acuerdo, ya sea verbal o escrito.</w:t>
      </w:r>
    </w:p>
    <w:p w14:paraId="579D0FB0" w14:textId="77777777" w:rsidR="00FD55B2" w:rsidRPr="005B6F26" w:rsidRDefault="00FD55B2" w:rsidP="00FD55B2">
      <w:pPr>
        <w:rPr>
          <w:b/>
          <w:lang w:val="es-ES_tradnl"/>
        </w:rPr>
      </w:pPr>
    </w:p>
    <w:p w14:paraId="579D0FB1" w14:textId="70575C05" w:rsidR="00FD55B2" w:rsidRPr="005B6F26" w:rsidRDefault="00ED68CB" w:rsidP="00FD55B2">
      <w:pPr>
        <w:pStyle w:val="Ttulo2"/>
        <w:rPr>
          <w:szCs w:val="22"/>
        </w:rPr>
      </w:pPr>
      <w:bookmarkStart w:id="158" w:name="_Toc435539936"/>
      <w:bookmarkStart w:id="159" w:name="_Toc435570592"/>
      <w:r w:rsidRPr="005B6F26">
        <w:rPr>
          <w:szCs w:val="22"/>
        </w:rPr>
        <w:t>2</w:t>
      </w:r>
      <w:r w:rsidR="00240648" w:rsidRPr="005B6F26">
        <w:rPr>
          <w:szCs w:val="22"/>
        </w:rPr>
        <w:t>3</w:t>
      </w:r>
      <w:r w:rsidR="00FD55B2" w:rsidRPr="005B6F26">
        <w:rPr>
          <w:szCs w:val="22"/>
        </w:rPr>
        <w:t>.9</w:t>
      </w:r>
      <w:r w:rsidR="00FD55B2" w:rsidRPr="005B6F26">
        <w:rPr>
          <w:szCs w:val="22"/>
        </w:rPr>
        <w:tab/>
        <w:t>No renuncia de derechos y acciones</w:t>
      </w:r>
      <w:bookmarkEnd w:id="158"/>
      <w:bookmarkEnd w:id="159"/>
    </w:p>
    <w:p w14:paraId="579D0FB2" w14:textId="77777777" w:rsidR="00FD55B2" w:rsidRPr="005B6F26" w:rsidRDefault="00FD55B2" w:rsidP="00FD55B2">
      <w:pPr>
        <w:rPr>
          <w:lang w:val="es-ES_tradnl"/>
        </w:rPr>
      </w:pPr>
      <w:r w:rsidRPr="005B6F26">
        <w:rPr>
          <w:lang w:val="es-ES_tradnl"/>
        </w:rPr>
        <w:t>Las Partes entienden y acuerdan que el no ejercicio o demora en el ejercicio de cualquier derecho, acción, facultad o privilegio establecido en la Oferta de Referencia y este Convenio que no resulte en caducidad o preclusión por causa de ley, no operará como una renuncia, ni cualquier ejercicio único o parcial que exista precluirá a cualquier ejercicio futuro de acción, derecho, facultad o privilegio previsto.</w:t>
      </w:r>
    </w:p>
    <w:p w14:paraId="579D0FB3" w14:textId="77777777" w:rsidR="00FD55B2" w:rsidRPr="005B6F26" w:rsidRDefault="00FD55B2" w:rsidP="00FD55B2">
      <w:pPr>
        <w:rPr>
          <w:lang w:val="es-ES_tradnl"/>
        </w:rPr>
      </w:pPr>
    </w:p>
    <w:p w14:paraId="579D0FB4" w14:textId="606AE33F" w:rsidR="00FD55B2" w:rsidRPr="005B6F26" w:rsidRDefault="00ED68CB" w:rsidP="00FD55B2">
      <w:pPr>
        <w:pStyle w:val="Ttulo2"/>
        <w:rPr>
          <w:szCs w:val="22"/>
        </w:rPr>
      </w:pPr>
      <w:bookmarkStart w:id="160" w:name="_Toc435539937"/>
      <w:bookmarkStart w:id="161" w:name="_Toc435570593"/>
      <w:r w:rsidRPr="005B6F26">
        <w:rPr>
          <w:szCs w:val="22"/>
        </w:rPr>
        <w:t>2</w:t>
      </w:r>
      <w:r w:rsidR="00240648" w:rsidRPr="005B6F26">
        <w:rPr>
          <w:szCs w:val="22"/>
        </w:rPr>
        <w:t>3</w:t>
      </w:r>
      <w:r w:rsidR="00FD55B2" w:rsidRPr="005B6F26">
        <w:rPr>
          <w:szCs w:val="22"/>
        </w:rPr>
        <w:t>.10</w:t>
      </w:r>
      <w:r w:rsidR="00FD55B2" w:rsidRPr="005B6F26">
        <w:rPr>
          <w:szCs w:val="22"/>
        </w:rPr>
        <w:tab/>
        <w:t>Impuestos</w:t>
      </w:r>
      <w:bookmarkEnd w:id="160"/>
      <w:bookmarkEnd w:id="161"/>
    </w:p>
    <w:p w14:paraId="579D0FB5" w14:textId="77777777" w:rsidR="00FD55B2" w:rsidRPr="005B6F26" w:rsidRDefault="00FD55B2" w:rsidP="00FD55B2">
      <w:pPr>
        <w:rPr>
          <w:lang w:val="es-ES_tradnl"/>
        </w:rPr>
      </w:pPr>
      <w:r w:rsidRPr="005B6F26">
        <w:rPr>
          <w:lang w:val="es-ES_tradnl"/>
        </w:rPr>
        <w:t>Las Partes acuerdan en que cada una será responsable individualmente del cumplimiento de sus respectivas obligaciones fiscales, así como del entero de los impuestos y demás contribuciones causadas en virtud de la Oferta de Referencia y del presente Convenio, en los términos de las leyes aplicables, por lo que ninguna de las Partes será considerada como obligada solidaria respecto de la otra Parte en lo que se refiere a dichas obligaciones de carácter fiscal.</w:t>
      </w:r>
    </w:p>
    <w:p w14:paraId="579D0FC7" w14:textId="583E9ECF" w:rsidR="00FD55B2" w:rsidRPr="005B6F26" w:rsidRDefault="00ED68CB" w:rsidP="00FD55B2">
      <w:pPr>
        <w:pStyle w:val="Ttulo2"/>
        <w:rPr>
          <w:szCs w:val="22"/>
        </w:rPr>
      </w:pPr>
      <w:bookmarkStart w:id="162" w:name="_Toc435539940"/>
      <w:bookmarkStart w:id="163" w:name="_Toc435570596"/>
      <w:r w:rsidRPr="005B6F26">
        <w:rPr>
          <w:szCs w:val="22"/>
        </w:rPr>
        <w:t>2</w:t>
      </w:r>
      <w:r w:rsidR="00240648" w:rsidRPr="005B6F26">
        <w:rPr>
          <w:szCs w:val="22"/>
        </w:rPr>
        <w:t>3</w:t>
      </w:r>
      <w:r w:rsidR="00FD55B2" w:rsidRPr="005B6F26">
        <w:rPr>
          <w:szCs w:val="22"/>
        </w:rPr>
        <w:t>.1</w:t>
      </w:r>
      <w:r w:rsidR="00EA0119" w:rsidRPr="005B6F26">
        <w:rPr>
          <w:szCs w:val="22"/>
        </w:rPr>
        <w:t>1</w:t>
      </w:r>
      <w:r w:rsidR="00FD55B2" w:rsidRPr="005B6F26">
        <w:rPr>
          <w:szCs w:val="22"/>
        </w:rPr>
        <w:tab/>
        <w:t>Jurisdicción</w:t>
      </w:r>
      <w:bookmarkEnd w:id="162"/>
      <w:bookmarkEnd w:id="163"/>
    </w:p>
    <w:p w14:paraId="579D0FC8" w14:textId="0963304F" w:rsidR="00FD55B2" w:rsidRPr="005B6F26" w:rsidRDefault="00FD55B2" w:rsidP="00FD55B2">
      <w:pPr>
        <w:rPr>
          <w:lang w:val="es-ES_tradnl"/>
        </w:rPr>
      </w:pPr>
      <w:r w:rsidRPr="005B6F26">
        <w:rPr>
          <w:lang w:val="es-ES_tradnl"/>
        </w:rPr>
        <w:t>Para todo lo relativo a este Convenio, las Partes acuerdan someterse a la jurisdicción de los Tribunales Federales con residencia en la Ciudad de México, y, por lo tanto, renuncian expresamente a cualquier otro fuero que pudiera corresponderles por razón de sus domicilios presentes o futuros o por cualquier otra causa.</w:t>
      </w:r>
    </w:p>
    <w:p w14:paraId="579D0FC9" w14:textId="77777777" w:rsidR="00FD55B2" w:rsidRPr="005B6F26" w:rsidRDefault="00FD55B2" w:rsidP="00FD55B2">
      <w:pPr>
        <w:pStyle w:val="CONTRATOS"/>
        <w:rPr>
          <w:rFonts w:ascii="Arial" w:hAnsi="Arial"/>
          <w:szCs w:val="22"/>
          <w:lang w:val="es-ES_tradnl"/>
        </w:rPr>
      </w:pPr>
      <w:r w:rsidRPr="005B6F26">
        <w:rPr>
          <w:rFonts w:ascii="Arial" w:hAnsi="Arial"/>
          <w:szCs w:val="22"/>
          <w:lang w:val="es-ES_tradnl"/>
        </w:rPr>
        <w:t>Leído que fue por ambas Partes el presente Convenio y enteradas debidamente de su contenido y alcance, los representantes debidamente facultados de las Partes lo firman por triplicado en la Ciudad de México, el día [*] de [*] de [*].</w:t>
      </w:r>
    </w:p>
    <w:p w14:paraId="7E63D9BA" w14:textId="77777777" w:rsidR="00D6189A" w:rsidRPr="005B6F26" w:rsidRDefault="00D6189A" w:rsidP="00FD55B2">
      <w:pPr>
        <w:pStyle w:val="CONTRATOS"/>
        <w:rPr>
          <w:rFonts w:ascii="Arial" w:hAnsi="Arial"/>
          <w:szCs w:val="22"/>
          <w:lang w:val="es-ES_tradnl"/>
        </w:rPr>
      </w:pPr>
    </w:p>
    <w:tbl>
      <w:tblPr>
        <w:tblW w:w="9180" w:type="dxa"/>
        <w:tblLook w:val="00A0" w:firstRow="1" w:lastRow="0" w:firstColumn="1" w:lastColumn="0" w:noHBand="0" w:noVBand="0"/>
      </w:tblPr>
      <w:tblGrid>
        <w:gridCol w:w="2376"/>
        <w:gridCol w:w="4361"/>
        <w:gridCol w:w="2443"/>
      </w:tblGrid>
      <w:tr w:rsidR="00FD55B2" w:rsidRPr="005B6F26" w14:paraId="579D0FCC" w14:textId="77777777" w:rsidTr="004935F8">
        <w:tc>
          <w:tcPr>
            <w:tcW w:w="9180" w:type="dxa"/>
            <w:gridSpan w:val="3"/>
          </w:tcPr>
          <w:p w14:paraId="579D0FCB" w14:textId="77777777" w:rsidR="00FD55B2" w:rsidRPr="005B6F26" w:rsidRDefault="00FD55B2" w:rsidP="004935F8">
            <w:pPr>
              <w:jc w:val="center"/>
              <w:rPr>
                <w:b/>
                <w:u w:val="single"/>
              </w:rPr>
            </w:pPr>
            <w:r w:rsidRPr="005B6F26">
              <w:rPr>
                <w:b/>
                <w:u w:val="single"/>
              </w:rPr>
              <w:t>EL CONCESIONARIO</w:t>
            </w:r>
          </w:p>
        </w:tc>
      </w:tr>
      <w:tr w:rsidR="00FD55B2" w:rsidRPr="005B6F26" w14:paraId="579D0FD1" w14:textId="77777777" w:rsidTr="004935F8">
        <w:trPr>
          <w:gridBefore w:val="1"/>
          <w:gridAfter w:val="1"/>
          <w:wBefore w:w="2376" w:type="dxa"/>
          <w:wAfter w:w="2443" w:type="dxa"/>
        </w:trPr>
        <w:tc>
          <w:tcPr>
            <w:tcW w:w="4361" w:type="dxa"/>
            <w:tcBorders>
              <w:bottom w:val="single" w:sz="4" w:space="0" w:color="auto"/>
            </w:tcBorders>
          </w:tcPr>
          <w:p w14:paraId="579D0FCD" w14:textId="77777777" w:rsidR="00FD55B2" w:rsidRPr="005B6F26" w:rsidRDefault="00FD55B2" w:rsidP="004935F8">
            <w:pPr>
              <w:spacing w:line="240" w:lineRule="auto"/>
              <w:jc w:val="center"/>
              <w:rPr>
                <w:lang w:val="es-ES_tradnl"/>
              </w:rPr>
            </w:pPr>
            <w:r w:rsidRPr="005B6F26">
              <w:rPr>
                <w:lang w:val="es-ES_tradnl"/>
              </w:rPr>
              <w:t>[*]</w:t>
            </w:r>
          </w:p>
          <w:p w14:paraId="579D0FCE" w14:textId="77777777" w:rsidR="00FD55B2" w:rsidRPr="005B6F26" w:rsidRDefault="00FD55B2" w:rsidP="004935F8">
            <w:pPr>
              <w:tabs>
                <w:tab w:val="left" w:pos="2850"/>
              </w:tabs>
              <w:spacing w:line="240" w:lineRule="auto"/>
              <w:jc w:val="left"/>
              <w:rPr>
                <w:b/>
                <w:lang w:val="es-ES_tradnl"/>
              </w:rPr>
            </w:pPr>
            <w:r w:rsidRPr="005B6F26">
              <w:rPr>
                <w:b/>
                <w:lang w:val="es-ES_tradnl"/>
              </w:rPr>
              <w:tab/>
            </w:r>
          </w:p>
          <w:p w14:paraId="579D0FCF" w14:textId="77777777" w:rsidR="00FD55B2" w:rsidRPr="005B6F26" w:rsidRDefault="00FD55B2" w:rsidP="004935F8">
            <w:pPr>
              <w:spacing w:line="240" w:lineRule="auto"/>
              <w:jc w:val="center"/>
              <w:rPr>
                <w:lang w:val="es-ES_tradnl"/>
              </w:rPr>
            </w:pPr>
          </w:p>
          <w:p w14:paraId="579D0FD0" w14:textId="77777777" w:rsidR="00FD55B2" w:rsidRPr="005B6F26" w:rsidRDefault="00FD55B2" w:rsidP="004935F8">
            <w:pPr>
              <w:spacing w:line="240" w:lineRule="auto"/>
              <w:jc w:val="center"/>
              <w:rPr>
                <w:lang w:val="es-ES_tradnl"/>
              </w:rPr>
            </w:pPr>
          </w:p>
        </w:tc>
      </w:tr>
      <w:tr w:rsidR="00FD55B2" w:rsidRPr="005B6F26" w14:paraId="579D0FD4" w14:textId="77777777" w:rsidTr="004935F8">
        <w:trPr>
          <w:gridBefore w:val="1"/>
          <w:gridAfter w:val="1"/>
          <w:wBefore w:w="2376" w:type="dxa"/>
          <w:wAfter w:w="2443" w:type="dxa"/>
        </w:trPr>
        <w:tc>
          <w:tcPr>
            <w:tcW w:w="4361" w:type="dxa"/>
            <w:tcBorders>
              <w:top w:val="single" w:sz="4" w:space="0" w:color="auto"/>
            </w:tcBorders>
          </w:tcPr>
          <w:p w14:paraId="579D0FD2" w14:textId="77777777" w:rsidR="00FD55B2" w:rsidRPr="005B6F26" w:rsidRDefault="00FD55B2" w:rsidP="004935F8">
            <w:pPr>
              <w:spacing w:line="240" w:lineRule="auto"/>
              <w:jc w:val="center"/>
              <w:rPr>
                <w:lang w:val="es-ES_tradnl"/>
              </w:rPr>
            </w:pPr>
            <w:r w:rsidRPr="005B6F26">
              <w:rPr>
                <w:lang w:val="es-ES_tradnl"/>
              </w:rPr>
              <w:t>[*]</w:t>
            </w:r>
          </w:p>
          <w:p w14:paraId="579D0FD3" w14:textId="77777777" w:rsidR="00FD55B2" w:rsidRPr="005B6F26" w:rsidRDefault="00FD55B2" w:rsidP="004935F8">
            <w:pPr>
              <w:spacing w:line="240" w:lineRule="auto"/>
              <w:jc w:val="center"/>
              <w:rPr>
                <w:lang w:val="es-ES_tradnl"/>
              </w:rPr>
            </w:pPr>
            <w:r w:rsidRPr="005B6F26">
              <w:rPr>
                <w:lang w:val="es-ES_tradnl"/>
              </w:rPr>
              <w:t>Apoderado</w:t>
            </w:r>
          </w:p>
        </w:tc>
      </w:tr>
    </w:tbl>
    <w:p w14:paraId="579D0FD5" w14:textId="77777777" w:rsidR="00FD55B2" w:rsidRPr="005B6F26" w:rsidRDefault="00FD55B2" w:rsidP="00FD55B2">
      <w:pPr>
        <w:spacing w:line="240" w:lineRule="auto"/>
      </w:pPr>
    </w:p>
    <w:tbl>
      <w:tblPr>
        <w:tblW w:w="9180" w:type="dxa"/>
        <w:tblLook w:val="00A0" w:firstRow="1" w:lastRow="0" w:firstColumn="1" w:lastColumn="0" w:noHBand="0" w:noVBand="0"/>
      </w:tblPr>
      <w:tblGrid>
        <w:gridCol w:w="2376"/>
        <w:gridCol w:w="4361"/>
        <w:gridCol w:w="2443"/>
      </w:tblGrid>
      <w:tr w:rsidR="00FD55B2" w:rsidRPr="005B6F26" w14:paraId="579D0FD7" w14:textId="77777777" w:rsidTr="004935F8">
        <w:tc>
          <w:tcPr>
            <w:tcW w:w="9180" w:type="dxa"/>
            <w:gridSpan w:val="3"/>
          </w:tcPr>
          <w:p w14:paraId="579D0FD6" w14:textId="77777777" w:rsidR="00FD55B2" w:rsidRPr="005B6F26" w:rsidRDefault="00FD55B2" w:rsidP="004935F8">
            <w:pPr>
              <w:spacing w:line="240" w:lineRule="auto"/>
              <w:jc w:val="center"/>
              <w:rPr>
                <w:b/>
                <w:u w:val="single"/>
              </w:rPr>
            </w:pPr>
            <w:r w:rsidRPr="005B6F26">
              <w:rPr>
                <w:b/>
                <w:u w:val="single"/>
              </w:rPr>
              <w:t>TELESITES</w:t>
            </w:r>
          </w:p>
        </w:tc>
      </w:tr>
      <w:tr w:rsidR="00FD55B2" w:rsidRPr="005B6F26" w14:paraId="579D0FD9" w14:textId="77777777" w:rsidTr="004935F8">
        <w:tc>
          <w:tcPr>
            <w:tcW w:w="9180" w:type="dxa"/>
            <w:gridSpan w:val="3"/>
          </w:tcPr>
          <w:p w14:paraId="579D0FD8" w14:textId="77777777" w:rsidR="00FD55B2" w:rsidRPr="005B6F26" w:rsidRDefault="00FD55B2" w:rsidP="004935F8">
            <w:pPr>
              <w:spacing w:line="240" w:lineRule="auto"/>
              <w:jc w:val="center"/>
              <w:rPr>
                <w:b/>
              </w:rPr>
            </w:pPr>
            <w:r w:rsidRPr="005B6F26">
              <w:rPr>
                <w:b/>
              </w:rPr>
              <w:t>OPERADORA DE SITES MEXICANOS, S.A. DE C.V.</w:t>
            </w:r>
          </w:p>
        </w:tc>
      </w:tr>
      <w:tr w:rsidR="00FD55B2" w:rsidRPr="005B6F26" w14:paraId="579D0FDD" w14:textId="77777777" w:rsidTr="004935F8">
        <w:trPr>
          <w:gridBefore w:val="1"/>
          <w:gridAfter w:val="1"/>
          <w:wBefore w:w="2376" w:type="dxa"/>
          <w:wAfter w:w="2443" w:type="dxa"/>
        </w:trPr>
        <w:tc>
          <w:tcPr>
            <w:tcW w:w="4361" w:type="dxa"/>
            <w:tcBorders>
              <w:bottom w:val="single" w:sz="4" w:space="0" w:color="auto"/>
            </w:tcBorders>
          </w:tcPr>
          <w:p w14:paraId="579D0FDA" w14:textId="77777777" w:rsidR="00FD55B2" w:rsidRPr="005B6F26" w:rsidRDefault="00FD55B2" w:rsidP="004935F8">
            <w:pPr>
              <w:spacing w:line="240" w:lineRule="auto"/>
              <w:jc w:val="center"/>
              <w:rPr>
                <w:b/>
                <w:lang w:val="es-ES_tradnl"/>
              </w:rPr>
            </w:pPr>
          </w:p>
          <w:p w14:paraId="579D0FDB" w14:textId="77777777" w:rsidR="00FD55B2" w:rsidRPr="005B6F26" w:rsidRDefault="00FD55B2" w:rsidP="004935F8">
            <w:pPr>
              <w:spacing w:line="240" w:lineRule="auto"/>
              <w:jc w:val="center"/>
              <w:rPr>
                <w:lang w:val="es-ES_tradnl"/>
              </w:rPr>
            </w:pPr>
          </w:p>
          <w:p w14:paraId="579D0FDC" w14:textId="77777777" w:rsidR="00FD55B2" w:rsidRPr="005B6F26" w:rsidRDefault="00FD55B2" w:rsidP="004935F8">
            <w:pPr>
              <w:spacing w:line="240" w:lineRule="auto"/>
              <w:jc w:val="center"/>
              <w:rPr>
                <w:lang w:val="es-ES_tradnl"/>
              </w:rPr>
            </w:pPr>
          </w:p>
        </w:tc>
      </w:tr>
      <w:tr w:rsidR="00FD55B2" w:rsidRPr="005B6F26" w14:paraId="579D0FE0" w14:textId="77777777" w:rsidTr="004935F8">
        <w:trPr>
          <w:gridBefore w:val="1"/>
          <w:gridAfter w:val="1"/>
          <w:wBefore w:w="2376" w:type="dxa"/>
          <w:wAfter w:w="2443" w:type="dxa"/>
        </w:trPr>
        <w:tc>
          <w:tcPr>
            <w:tcW w:w="4361" w:type="dxa"/>
            <w:tcBorders>
              <w:top w:val="single" w:sz="4" w:space="0" w:color="auto"/>
            </w:tcBorders>
          </w:tcPr>
          <w:p w14:paraId="579D0FDE" w14:textId="77777777" w:rsidR="00FD55B2" w:rsidRPr="005B6F26" w:rsidRDefault="00FD55B2" w:rsidP="004935F8">
            <w:pPr>
              <w:spacing w:line="240" w:lineRule="auto"/>
              <w:jc w:val="center"/>
              <w:rPr>
                <w:lang w:val="es-ES_tradnl"/>
              </w:rPr>
            </w:pPr>
            <w:r w:rsidRPr="005B6F26">
              <w:rPr>
                <w:lang w:val="es-ES_tradnl"/>
              </w:rPr>
              <w:t>[*]</w:t>
            </w:r>
          </w:p>
          <w:p w14:paraId="579D0FDF" w14:textId="77777777" w:rsidR="00FD55B2" w:rsidRPr="005B6F26" w:rsidRDefault="00FD55B2" w:rsidP="004935F8">
            <w:pPr>
              <w:spacing w:line="240" w:lineRule="auto"/>
              <w:jc w:val="center"/>
              <w:rPr>
                <w:lang w:val="es-ES_tradnl"/>
              </w:rPr>
            </w:pPr>
            <w:r w:rsidRPr="005B6F26">
              <w:rPr>
                <w:lang w:val="es-ES_tradnl"/>
              </w:rPr>
              <w:t>Apoderado</w:t>
            </w:r>
          </w:p>
        </w:tc>
      </w:tr>
    </w:tbl>
    <w:p w14:paraId="579D0FE1" w14:textId="77777777" w:rsidR="00FD55B2" w:rsidRPr="005B6F26" w:rsidRDefault="00FD55B2" w:rsidP="00FD55B2">
      <w:pPr>
        <w:spacing w:line="240" w:lineRule="auto"/>
      </w:pPr>
    </w:p>
    <w:tbl>
      <w:tblPr>
        <w:tblW w:w="9180" w:type="dxa"/>
        <w:tblLook w:val="00A0" w:firstRow="1" w:lastRow="0" w:firstColumn="1" w:lastColumn="0" w:noHBand="0" w:noVBand="0"/>
      </w:tblPr>
      <w:tblGrid>
        <w:gridCol w:w="4361"/>
        <w:gridCol w:w="425"/>
        <w:gridCol w:w="4394"/>
      </w:tblGrid>
      <w:tr w:rsidR="00FD55B2" w:rsidRPr="005B6F26" w14:paraId="579D0FE8" w14:textId="77777777" w:rsidTr="004935F8">
        <w:tc>
          <w:tcPr>
            <w:tcW w:w="4361" w:type="dxa"/>
            <w:tcBorders>
              <w:bottom w:val="single" w:sz="4" w:space="0" w:color="auto"/>
            </w:tcBorders>
          </w:tcPr>
          <w:p w14:paraId="579D0FE2" w14:textId="77777777" w:rsidR="00FD55B2" w:rsidRPr="005B6F26" w:rsidRDefault="00FD55B2" w:rsidP="004935F8">
            <w:pPr>
              <w:spacing w:line="240" w:lineRule="auto"/>
              <w:jc w:val="center"/>
              <w:rPr>
                <w:b/>
                <w:lang w:val="es-ES_tradnl"/>
              </w:rPr>
            </w:pPr>
            <w:r w:rsidRPr="005B6F26">
              <w:rPr>
                <w:b/>
                <w:lang w:val="es-ES_tradnl"/>
              </w:rPr>
              <w:t>Testigo</w:t>
            </w:r>
          </w:p>
          <w:p w14:paraId="579D0FE3" w14:textId="77777777" w:rsidR="00FD55B2" w:rsidRPr="005B6F26" w:rsidRDefault="00FD55B2" w:rsidP="004935F8">
            <w:pPr>
              <w:spacing w:line="240" w:lineRule="auto"/>
              <w:jc w:val="center"/>
              <w:rPr>
                <w:b/>
                <w:lang w:val="es-ES_tradnl"/>
              </w:rPr>
            </w:pPr>
          </w:p>
          <w:p w14:paraId="579D0FE4" w14:textId="77777777" w:rsidR="00FD55B2" w:rsidRPr="005B6F26" w:rsidRDefault="00FD55B2" w:rsidP="004935F8">
            <w:pPr>
              <w:spacing w:line="240" w:lineRule="auto"/>
              <w:rPr>
                <w:lang w:val="es-ES_tradnl"/>
              </w:rPr>
            </w:pPr>
          </w:p>
        </w:tc>
        <w:tc>
          <w:tcPr>
            <w:tcW w:w="425" w:type="dxa"/>
          </w:tcPr>
          <w:p w14:paraId="579D0FE5" w14:textId="77777777" w:rsidR="00FD55B2" w:rsidRPr="005B6F26" w:rsidRDefault="00FD55B2" w:rsidP="004935F8">
            <w:pPr>
              <w:spacing w:line="240" w:lineRule="auto"/>
              <w:rPr>
                <w:lang w:val="es-ES_tradnl"/>
              </w:rPr>
            </w:pPr>
          </w:p>
        </w:tc>
        <w:tc>
          <w:tcPr>
            <w:tcW w:w="4394" w:type="dxa"/>
            <w:tcBorders>
              <w:bottom w:val="single" w:sz="4" w:space="0" w:color="auto"/>
            </w:tcBorders>
          </w:tcPr>
          <w:p w14:paraId="579D0FE6" w14:textId="77777777" w:rsidR="00FD55B2" w:rsidRPr="005B6F26" w:rsidRDefault="00FD55B2" w:rsidP="004935F8">
            <w:pPr>
              <w:spacing w:line="240" w:lineRule="auto"/>
              <w:jc w:val="center"/>
              <w:rPr>
                <w:b/>
                <w:lang w:val="es-ES_tradnl"/>
              </w:rPr>
            </w:pPr>
            <w:r w:rsidRPr="005B6F26">
              <w:rPr>
                <w:b/>
                <w:lang w:val="es-ES_tradnl"/>
              </w:rPr>
              <w:t>Testigo</w:t>
            </w:r>
          </w:p>
          <w:p w14:paraId="579D0FE7" w14:textId="77777777" w:rsidR="00FD55B2" w:rsidRPr="005B6F26" w:rsidRDefault="00FD55B2" w:rsidP="004935F8">
            <w:pPr>
              <w:spacing w:line="240" w:lineRule="auto"/>
              <w:jc w:val="center"/>
              <w:rPr>
                <w:b/>
                <w:lang w:val="es-ES_tradnl"/>
              </w:rPr>
            </w:pPr>
          </w:p>
        </w:tc>
      </w:tr>
      <w:tr w:rsidR="00FD55B2" w:rsidRPr="005B6F26" w14:paraId="579D0FEC" w14:textId="77777777" w:rsidTr="004935F8">
        <w:tc>
          <w:tcPr>
            <w:tcW w:w="4361" w:type="dxa"/>
            <w:tcBorders>
              <w:top w:val="single" w:sz="4" w:space="0" w:color="auto"/>
            </w:tcBorders>
          </w:tcPr>
          <w:p w14:paraId="579D0FE9" w14:textId="77777777" w:rsidR="00FD55B2" w:rsidRPr="005B6F26" w:rsidRDefault="00FD55B2" w:rsidP="004935F8">
            <w:pPr>
              <w:spacing w:line="240" w:lineRule="auto"/>
              <w:jc w:val="center"/>
              <w:rPr>
                <w:lang w:val="es-ES_tradnl"/>
              </w:rPr>
            </w:pPr>
            <w:r w:rsidRPr="005B6F26">
              <w:rPr>
                <w:lang w:val="es-ES_tradnl"/>
              </w:rPr>
              <w:t>[*]</w:t>
            </w:r>
          </w:p>
        </w:tc>
        <w:tc>
          <w:tcPr>
            <w:tcW w:w="425" w:type="dxa"/>
          </w:tcPr>
          <w:p w14:paraId="579D0FEA" w14:textId="77777777" w:rsidR="00FD55B2" w:rsidRPr="005B6F26" w:rsidRDefault="00FD55B2" w:rsidP="004935F8">
            <w:pPr>
              <w:spacing w:line="240" w:lineRule="auto"/>
              <w:jc w:val="center"/>
              <w:rPr>
                <w:lang w:val="es-ES_tradnl"/>
              </w:rPr>
            </w:pPr>
          </w:p>
        </w:tc>
        <w:tc>
          <w:tcPr>
            <w:tcW w:w="4394" w:type="dxa"/>
            <w:tcBorders>
              <w:top w:val="single" w:sz="4" w:space="0" w:color="auto"/>
            </w:tcBorders>
          </w:tcPr>
          <w:p w14:paraId="579D0FEB" w14:textId="77777777" w:rsidR="00FD55B2" w:rsidRPr="005B6F26" w:rsidRDefault="00FD55B2" w:rsidP="004935F8">
            <w:pPr>
              <w:spacing w:line="240" w:lineRule="auto"/>
              <w:jc w:val="center"/>
              <w:rPr>
                <w:lang w:val="es-ES_tradnl"/>
              </w:rPr>
            </w:pPr>
            <w:r w:rsidRPr="005B6F26">
              <w:rPr>
                <w:lang w:val="es-ES_tradnl"/>
              </w:rPr>
              <w:t>[*]</w:t>
            </w:r>
          </w:p>
        </w:tc>
      </w:tr>
    </w:tbl>
    <w:p w14:paraId="579D0FEE" w14:textId="77777777" w:rsidR="004935F8" w:rsidRPr="005B6F26" w:rsidRDefault="004935F8"/>
    <w:sectPr w:rsidR="004935F8" w:rsidRPr="005B6F26" w:rsidSect="00317327">
      <w:headerReference w:type="default" r:id="rId11"/>
      <w:footerReference w:type="default" r:id="rId12"/>
      <w:pgSz w:w="12240" w:h="15840"/>
      <w:pgMar w:top="1985"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8BD98" w14:textId="77777777" w:rsidR="00273EE2" w:rsidRDefault="00273EE2" w:rsidP="00FD55B2">
      <w:pPr>
        <w:spacing w:after="0" w:line="240" w:lineRule="auto"/>
      </w:pPr>
      <w:r>
        <w:separator/>
      </w:r>
    </w:p>
  </w:endnote>
  <w:endnote w:type="continuationSeparator" w:id="0">
    <w:p w14:paraId="5AC4BE3E" w14:textId="77777777" w:rsidR="00273EE2" w:rsidRDefault="00273EE2" w:rsidP="00FD55B2">
      <w:pPr>
        <w:spacing w:after="0" w:line="240" w:lineRule="auto"/>
      </w:pPr>
      <w:r>
        <w:continuationSeparator/>
      </w:r>
    </w:p>
  </w:endnote>
  <w:endnote w:type="continuationNotice" w:id="1">
    <w:p w14:paraId="038A7476" w14:textId="77777777" w:rsidR="00273EE2" w:rsidRDefault="00273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0FF8" w14:textId="6167FA40" w:rsidR="00A11272" w:rsidRPr="001A0AEC" w:rsidRDefault="00A11272" w:rsidP="004935F8">
    <w:pPr>
      <w:pStyle w:val="Piedepgina"/>
      <w:framePr w:w="854" w:wrap="around" w:vAnchor="text" w:hAnchor="page" w:x="9666" w:y="1"/>
      <w:rPr>
        <w:rStyle w:val="Nmerodepgina"/>
        <w:rFonts w:ascii="ITC Avant Garde" w:hAnsi="ITC Avant Garde"/>
        <w:sz w:val="20"/>
      </w:rPr>
    </w:pPr>
    <w:r w:rsidRPr="001A0AEC">
      <w:rPr>
        <w:rStyle w:val="Nmerodepgina"/>
        <w:rFonts w:ascii="ITC Avant Garde" w:hAnsi="ITC Avant Garde"/>
        <w:sz w:val="20"/>
      </w:rPr>
      <w:fldChar w:fldCharType="begin"/>
    </w:r>
    <w:r w:rsidRPr="001A0AEC">
      <w:rPr>
        <w:rStyle w:val="Nmerodepgina"/>
        <w:rFonts w:ascii="ITC Avant Garde" w:hAnsi="ITC Avant Garde"/>
        <w:sz w:val="20"/>
      </w:rPr>
      <w:instrText xml:space="preserve">PAGE  </w:instrText>
    </w:r>
    <w:r w:rsidRPr="001A0AEC">
      <w:rPr>
        <w:rStyle w:val="Nmerodepgina"/>
        <w:rFonts w:ascii="ITC Avant Garde" w:hAnsi="ITC Avant Garde"/>
        <w:sz w:val="20"/>
      </w:rPr>
      <w:fldChar w:fldCharType="separate"/>
    </w:r>
    <w:r w:rsidR="00273EE2">
      <w:rPr>
        <w:rStyle w:val="Nmerodepgina"/>
        <w:rFonts w:ascii="ITC Avant Garde" w:hAnsi="ITC Avant Garde"/>
        <w:noProof/>
        <w:sz w:val="20"/>
      </w:rPr>
      <w:t>1</w:t>
    </w:r>
    <w:r w:rsidRPr="001A0AEC">
      <w:rPr>
        <w:rStyle w:val="Nmerodepgina"/>
        <w:rFonts w:ascii="ITC Avant Garde" w:hAnsi="ITC Avant Garde"/>
        <w:sz w:val="20"/>
      </w:rPr>
      <w:fldChar w:fldCharType="end"/>
    </w:r>
    <w:r w:rsidRPr="001A0AEC">
      <w:rPr>
        <w:rStyle w:val="Nmerodepgina"/>
        <w:rFonts w:ascii="ITC Avant Garde" w:hAnsi="ITC Avant Garde"/>
        <w:sz w:val="20"/>
        <w:lang w:val="en-US"/>
      </w:rPr>
      <w:t xml:space="preserve"> /</w:t>
    </w:r>
    <w:r w:rsidRPr="001A0AEC">
      <w:rPr>
        <w:rStyle w:val="Nmerodepgina"/>
        <w:rFonts w:ascii="ITC Avant Garde" w:hAnsi="ITC Avant Garde"/>
        <w:sz w:val="20"/>
      </w:rPr>
      <w:t xml:space="preserve"> </w:t>
    </w:r>
    <w:r w:rsidRPr="001A0AEC">
      <w:rPr>
        <w:rStyle w:val="Nmerodepgina"/>
        <w:rFonts w:ascii="ITC Avant Garde" w:hAnsi="ITC Avant Garde"/>
        <w:sz w:val="20"/>
      </w:rPr>
      <w:fldChar w:fldCharType="begin"/>
    </w:r>
    <w:r w:rsidRPr="001A0AEC">
      <w:rPr>
        <w:rStyle w:val="Nmerodepgina"/>
        <w:rFonts w:ascii="ITC Avant Garde" w:hAnsi="ITC Avant Garde"/>
        <w:sz w:val="20"/>
      </w:rPr>
      <w:instrText xml:space="preserve"> NUMPAGES  \* Arabic  \* MERGEFORMAT </w:instrText>
    </w:r>
    <w:r w:rsidRPr="001A0AEC">
      <w:rPr>
        <w:rStyle w:val="Nmerodepgina"/>
        <w:rFonts w:ascii="ITC Avant Garde" w:hAnsi="ITC Avant Garde"/>
        <w:sz w:val="20"/>
      </w:rPr>
      <w:fldChar w:fldCharType="separate"/>
    </w:r>
    <w:r w:rsidR="00273EE2">
      <w:rPr>
        <w:rStyle w:val="Nmerodepgina"/>
        <w:rFonts w:ascii="ITC Avant Garde" w:hAnsi="ITC Avant Garde"/>
        <w:noProof/>
        <w:sz w:val="20"/>
      </w:rPr>
      <w:t>1</w:t>
    </w:r>
    <w:r w:rsidRPr="001A0AEC">
      <w:rPr>
        <w:rStyle w:val="Nmerodepgina"/>
        <w:rFonts w:ascii="ITC Avant Garde" w:hAnsi="ITC Avant Garde"/>
        <w:sz w:val="20"/>
      </w:rPr>
      <w:fldChar w:fldCharType="end"/>
    </w:r>
  </w:p>
  <w:p w14:paraId="579D0FF9" w14:textId="77777777" w:rsidR="00A11272" w:rsidRDefault="00A11272" w:rsidP="004935F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F4526" w14:textId="77777777" w:rsidR="00273EE2" w:rsidRDefault="00273EE2" w:rsidP="00FD55B2">
      <w:pPr>
        <w:spacing w:after="0" w:line="240" w:lineRule="auto"/>
      </w:pPr>
      <w:r>
        <w:separator/>
      </w:r>
    </w:p>
  </w:footnote>
  <w:footnote w:type="continuationSeparator" w:id="0">
    <w:p w14:paraId="06F0D309" w14:textId="77777777" w:rsidR="00273EE2" w:rsidRDefault="00273EE2" w:rsidP="00FD55B2">
      <w:pPr>
        <w:spacing w:after="0" w:line="240" w:lineRule="auto"/>
      </w:pPr>
      <w:r>
        <w:continuationSeparator/>
      </w:r>
    </w:p>
  </w:footnote>
  <w:footnote w:type="continuationNotice" w:id="1">
    <w:p w14:paraId="2F89C7D6" w14:textId="77777777" w:rsidR="00273EE2" w:rsidRDefault="00273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0FF3" w14:textId="77777777" w:rsidR="00A11272" w:rsidRDefault="00A11272" w:rsidP="004935F8">
    <w:pPr>
      <w:pStyle w:val="Encabezado"/>
      <w:jc w:val="right"/>
      <w:rPr>
        <w:rFonts w:ascii="ITC Avant Garde" w:hAnsi="ITC Avant Garde"/>
        <w:bCs/>
        <w:sz w:val="20"/>
      </w:rPr>
    </w:pPr>
  </w:p>
  <w:p w14:paraId="579D0FF4" w14:textId="77777777" w:rsidR="00A11272" w:rsidRDefault="00A11272" w:rsidP="004935F8">
    <w:pPr>
      <w:pStyle w:val="Encabezado"/>
      <w:jc w:val="right"/>
      <w:rPr>
        <w:rFonts w:ascii="ITC Avant Garde" w:hAnsi="ITC Avant Garde"/>
        <w:bCs/>
        <w:sz w:val="20"/>
      </w:rPr>
    </w:pPr>
  </w:p>
  <w:p w14:paraId="579D0FF5" w14:textId="77777777" w:rsidR="00A11272" w:rsidRPr="009D3F3C" w:rsidRDefault="00A11272" w:rsidP="004935F8">
    <w:pPr>
      <w:pStyle w:val="Encabezado"/>
      <w:jc w:val="right"/>
      <w:rPr>
        <w:rFonts w:ascii="ITC Avant Garde" w:hAnsi="ITC Avant Garde"/>
        <w:bCs/>
        <w:sz w:val="28"/>
      </w:rPr>
    </w:pPr>
  </w:p>
  <w:p w14:paraId="2C094AB1" w14:textId="5223FF52" w:rsidR="00A11272" w:rsidRPr="00E9531B" w:rsidRDefault="00A11272" w:rsidP="001B72D1">
    <w:pPr>
      <w:pStyle w:val="Encabezado"/>
      <w:tabs>
        <w:tab w:val="left" w:pos="3945"/>
      </w:tabs>
      <w:spacing w:after="0" w:line="240" w:lineRule="auto"/>
      <w:jc w:val="left"/>
      <w:rPr>
        <w:rFonts w:ascii="ITC Avant Garde" w:hAnsi="ITC Avant Garde"/>
        <w:b/>
        <w:i/>
        <w:sz w:val="20"/>
        <w:u w:val="single"/>
      </w:rPr>
    </w:pPr>
    <w:r w:rsidRPr="00E9531B">
      <w:rPr>
        <w:rFonts w:ascii="ITC Avant Garde" w:hAnsi="ITC Avant Garde"/>
        <w:b/>
        <w:i/>
        <w:sz w:val="20"/>
        <w:u w:val="single"/>
      </w:rPr>
      <w:t>Anexo “</w:t>
    </w:r>
    <w:r>
      <w:rPr>
        <w:rFonts w:ascii="ITC Avant Garde" w:hAnsi="ITC Avant Garde"/>
        <w:b/>
        <w:i/>
        <w:sz w:val="20"/>
        <w:u w:val="single"/>
      </w:rPr>
      <w:t>IV” – Modelo de Convenio</w:t>
    </w:r>
  </w:p>
  <w:p w14:paraId="7B832F1B" w14:textId="77777777" w:rsidR="00A11272" w:rsidRPr="00E9531B" w:rsidRDefault="00A11272" w:rsidP="001B72D1">
    <w:pPr>
      <w:pStyle w:val="Encabezado"/>
      <w:tabs>
        <w:tab w:val="left" w:pos="3945"/>
      </w:tabs>
      <w:spacing w:after="0" w:line="240" w:lineRule="auto"/>
      <w:jc w:val="left"/>
      <w:rPr>
        <w:rFonts w:ascii="ITC Avant Garde" w:hAnsi="ITC Avant Garde"/>
        <w:b/>
        <w:i/>
        <w:sz w:val="20"/>
      </w:rPr>
    </w:pPr>
  </w:p>
  <w:p w14:paraId="72B31199" w14:textId="77777777" w:rsidR="00A11272" w:rsidRPr="00E9531B" w:rsidRDefault="00A11272" w:rsidP="001B72D1">
    <w:pPr>
      <w:pStyle w:val="Encabezado"/>
      <w:tabs>
        <w:tab w:val="left" w:pos="3945"/>
      </w:tabs>
      <w:spacing w:after="0" w:line="240" w:lineRule="auto"/>
      <w:jc w:val="left"/>
      <w:rPr>
        <w:rFonts w:ascii="ITC Avant Garde" w:hAnsi="ITC Avant Garde"/>
        <w:b/>
        <w:i/>
        <w:sz w:val="20"/>
      </w:rPr>
    </w:pPr>
    <w:r w:rsidRPr="00E9531B">
      <w:rPr>
        <w:rFonts w:ascii="ITC Avant Garde" w:hAnsi="ITC Avant Garde"/>
        <w:b/>
        <w:i/>
        <w:sz w:val="20"/>
      </w:rPr>
      <w:t>Oferta de Referencia para el Acceso y Uso Compartido de Infraestructura Pasiva</w:t>
    </w:r>
  </w:p>
  <w:p w14:paraId="579D0FF7" w14:textId="6D1DD1DF" w:rsidR="00A11272" w:rsidRPr="00CD4CA8" w:rsidRDefault="00A11272" w:rsidP="001B72D1">
    <w:pPr>
      <w:pStyle w:val="Encabezado"/>
      <w:jc w:val="left"/>
      <w:rPr>
        <w:rFonts w:ascii="ITC Avant Garde" w:hAnsi="ITC Avant Gard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12310578"/>
    <w:multiLevelType w:val="hybridMultilevel"/>
    <w:tmpl w:val="4B1CF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771521"/>
    <w:multiLevelType w:val="hybridMultilevel"/>
    <w:tmpl w:val="232CA600"/>
    <w:lvl w:ilvl="0" w:tplc="DA209008">
      <w:start w:val="1"/>
      <w:numFmt w:val="lowerLetter"/>
      <w:lvlText w:val="%1)"/>
      <w:lvlJc w:val="left"/>
      <w:pPr>
        <w:ind w:left="720" w:hanging="360"/>
      </w:pPr>
      <w:rPr>
        <w:b/>
      </w:rPr>
    </w:lvl>
    <w:lvl w:ilvl="1" w:tplc="CA768CEA">
      <w:start w:val="1"/>
      <w:numFmt w:val="lowerRoman"/>
      <w:lvlText w:val="(%2)"/>
      <w:lvlJc w:val="left"/>
      <w:pPr>
        <w:ind w:left="1515" w:hanging="43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162C3"/>
    <w:multiLevelType w:val="hybridMultilevel"/>
    <w:tmpl w:val="9D462558"/>
    <w:lvl w:ilvl="0" w:tplc="CA768CEA">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88164F"/>
    <w:multiLevelType w:val="hybridMultilevel"/>
    <w:tmpl w:val="FBDCA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7" w15:restartNumberingAfterBreak="0">
    <w:nsid w:val="1B694806"/>
    <w:multiLevelType w:val="hybridMultilevel"/>
    <w:tmpl w:val="F6AEF166"/>
    <w:lvl w:ilvl="0" w:tplc="7A904D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8E59F8"/>
    <w:multiLevelType w:val="hybridMultilevel"/>
    <w:tmpl w:val="53708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C912E0"/>
    <w:multiLevelType w:val="hybridMultilevel"/>
    <w:tmpl w:val="53708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4068C7"/>
    <w:multiLevelType w:val="hybridMultilevel"/>
    <w:tmpl w:val="00CA9DBA"/>
    <w:lvl w:ilvl="0" w:tplc="AFB67DC0">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723E85"/>
    <w:multiLevelType w:val="hybridMultilevel"/>
    <w:tmpl w:val="5E1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145371"/>
    <w:multiLevelType w:val="hybridMultilevel"/>
    <w:tmpl w:val="C92E60CE"/>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587235"/>
    <w:multiLevelType w:val="hybridMultilevel"/>
    <w:tmpl w:val="797ADA32"/>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5139F2"/>
    <w:multiLevelType w:val="multilevel"/>
    <w:tmpl w:val="5D588CB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3435CF7"/>
    <w:multiLevelType w:val="hybridMultilevel"/>
    <w:tmpl w:val="573AC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974BC6"/>
    <w:multiLevelType w:val="hybridMultilevel"/>
    <w:tmpl w:val="9754EDE0"/>
    <w:lvl w:ilvl="0" w:tplc="546E5EF6">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3339B9"/>
    <w:multiLevelType w:val="hybridMultilevel"/>
    <w:tmpl w:val="5772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82BE4"/>
    <w:multiLevelType w:val="hybridMultilevel"/>
    <w:tmpl w:val="66C29F36"/>
    <w:lvl w:ilvl="0" w:tplc="11B6EB96">
      <w:start w:val="1"/>
      <w:numFmt w:val="lowerLetter"/>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27132EF"/>
    <w:multiLevelType w:val="hybridMultilevel"/>
    <w:tmpl w:val="6400B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40A05"/>
    <w:multiLevelType w:val="multilevel"/>
    <w:tmpl w:val="00B67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7D61555B"/>
    <w:multiLevelType w:val="hybridMultilevel"/>
    <w:tmpl w:val="014CFCE0"/>
    <w:lvl w:ilvl="0" w:tplc="9A88C040">
      <w:start w:val="2"/>
      <w:numFmt w:val="bullet"/>
      <w:lvlText w:val="-"/>
      <w:lvlJc w:val="left"/>
      <w:pPr>
        <w:ind w:left="1065" w:hanging="360"/>
      </w:pPr>
      <w:rPr>
        <w:rFonts w:ascii="Arial" w:eastAsia="Times New Roman"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7EBA6AE1"/>
    <w:multiLevelType w:val="hybridMultilevel"/>
    <w:tmpl w:val="07B87E84"/>
    <w:lvl w:ilvl="0" w:tplc="FD6E04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2062F"/>
    <w:multiLevelType w:val="hybridMultilevel"/>
    <w:tmpl w:val="D0B0B09E"/>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21"/>
  </w:num>
  <w:num w:numId="6">
    <w:abstractNumId w:val="19"/>
  </w:num>
  <w:num w:numId="7">
    <w:abstractNumId w:val="23"/>
  </w:num>
  <w:num w:numId="8">
    <w:abstractNumId w:val="18"/>
  </w:num>
  <w:num w:numId="9">
    <w:abstractNumId w:val="22"/>
  </w:num>
  <w:num w:numId="10">
    <w:abstractNumId w:val="10"/>
  </w:num>
  <w:num w:numId="11">
    <w:abstractNumId w:val="6"/>
  </w:num>
  <w:num w:numId="12">
    <w:abstractNumId w:val="15"/>
  </w:num>
  <w:num w:numId="13">
    <w:abstractNumId w:val="11"/>
  </w:num>
  <w:num w:numId="14">
    <w:abstractNumId w:val="5"/>
  </w:num>
  <w:num w:numId="15">
    <w:abstractNumId w:val="12"/>
  </w:num>
  <w:num w:numId="16">
    <w:abstractNumId w:val="16"/>
  </w:num>
  <w:num w:numId="17">
    <w:abstractNumId w:val="8"/>
  </w:num>
  <w:num w:numId="18">
    <w:abstractNumId w:val="13"/>
  </w:num>
  <w:num w:numId="19">
    <w:abstractNumId w:val="4"/>
  </w:num>
  <w:num w:numId="20">
    <w:abstractNumId w:val="14"/>
  </w:num>
  <w:num w:numId="21">
    <w:abstractNumId w:val="2"/>
  </w:num>
  <w:num w:numId="22">
    <w:abstractNumId w:val="17"/>
  </w:num>
  <w:num w:numId="23">
    <w:abstractNumId w:val="24"/>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B2"/>
    <w:rsid w:val="00001ADA"/>
    <w:rsid w:val="00021FDC"/>
    <w:rsid w:val="000311D2"/>
    <w:rsid w:val="000318C7"/>
    <w:rsid w:val="00036B20"/>
    <w:rsid w:val="00041152"/>
    <w:rsid w:val="00064EDD"/>
    <w:rsid w:val="00076279"/>
    <w:rsid w:val="00077577"/>
    <w:rsid w:val="00083DC4"/>
    <w:rsid w:val="00084A7A"/>
    <w:rsid w:val="000A3440"/>
    <w:rsid w:val="000A4BF6"/>
    <w:rsid w:val="000C5178"/>
    <w:rsid w:val="000D29F4"/>
    <w:rsid w:val="000D6169"/>
    <w:rsid w:val="000F25E5"/>
    <w:rsid w:val="00163D11"/>
    <w:rsid w:val="001A0AEC"/>
    <w:rsid w:val="001B1C7E"/>
    <w:rsid w:val="001B72D1"/>
    <w:rsid w:val="001D1836"/>
    <w:rsid w:val="001D453B"/>
    <w:rsid w:val="001F3769"/>
    <w:rsid w:val="00202A1C"/>
    <w:rsid w:val="00240648"/>
    <w:rsid w:val="00254391"/>
    <w:rsid w:val="00273EE2"/>
    <w:rsid w:val="0027416B"/>
    <w:rsid w:val="002919BA"/>
    <w:rsid w:val="00294E16"/>
    <w:rsid w:val="002D7F30"/>
    <w:rsid w:val="002E0041"/>
    <w:rsid w:val="00306B0F"/>
    <w:rsid w:val="00317327"/>
    <w:rsid w:val="00363BAF"/>
    <w:rsid w:val="00374B29"/>
    <w:rsid w:val="00377300"/>
    <w:rsid w:val="003969E6"/>
    <w:rsid w:val="003A5D59"/>
    <w:rsid w:val="003C32AF"/>
    <w:rsid w:val="003C42AA"/>
    <w:rsid w:val="003D0116"/>
    <w:rsid w:val="003D12CF"/>
    <w:rsid w:val="003D139D"/>
    <w:rsid w:val="003D456B"/>
    <w:rsid w:val="003E3E46"/>
    <w:rsid w:val="003F3758"/>
    <w:rsid w:val="00466CF2"/>
    <w:rsid w:val="0047241C"/>
    <w:rsid w:val="004801C1"/>
    <w:rsid w:val="004935F8"/>
    <w:rsid w:val="00495EA6"/>
    <w:rsid w:val="004A2C35"/>
    <w:rsid w:val="004D32D8"/>
    <w:rsid w:val="00514385"/>
    <w:rsid w:val="005521A7"/>
    <w:rsid w:val="00587AF9"/>
    <w:rsid w:val="005A000A"/>
    <w:rsid w:val="005B56B5"/>
    <w:rsid w:val="005B6F26"/>
    <w:rsid w:val="00621DF0"/>
    <w:rsid w:val="0063408E"/>
    <w:rsid w:val="00655085"/>
    <w:rsid w:val="00675B30"/>
    <w:rsid w:val="00737FB4"/>
    <w:rsid w:val="00753311"/>
    <w:rsid w:val="007B0156"/>
    <w:rsid w:val="007B0EB4"/>
    <w:rsid w:val="008008E2"/>
    <w:rsid w:val="00804CDA"/>
    <w:rsid w:val="00812FC4"/>
    <w:rsid w:val="008247A2"/>
    <w:rsid w:val="00836C2E"/>
    <w:rsid w:val="00851712"/>
    <w:rsid w:val="0087189F"/>
    <w:rsid w:val="00871D6E"/>
    <w:rsid w:val="00876392"/>
    <w:rsid w:val="008861F6"/>
    <w:rsid w:val="008B61D7"/>
    <w:rsid w:val="008C5DF3"/>
    <w:rsid w:val="008E3292"/>
    <w:rsid w:val="00951325"/>
    <w:rsid w:val="00956C70"/>
    <w:rsid w:val="009701CF"/>
    <w:rsid w:val="009B4315"/>
    <w:rsid w:val="009D28EC"/>
    <w:rsid w:val="009D636F"/>
    <w:rsid w:val="009F7676"/>
    <w:rsid w:val="00A11272"/>
    <w:rsid w:val="00A143D8"/>
    <w:rsid w:val="00A22C3F"/>
    <w:rsid w:val="00A27A37"/>
    <w:rsid w:val="00A71541"/>
    <w:rsid w:val="00A755E8"/>
    <w:rsid w:val="00A76EF5"/>
    <w:rsid w:val="00AD22DE"/>
    <w:rsid w:val="00AD5046"/>
    <w:rsid w:val="00AD75DF"/>
    <w:rsid w:val="00B2764D"/>
    <w:rsid w:val="00B324D8"/>
    <w:rsid w:val="00B47E06"/>
    <w:rsid w:val="00B47FC7"/>
    <w:rsid w:val="00B54F86"/>
    <w:rsid w:val="00B649B2"/>
    <w:rsid w:val="00B87691"/>
    <w:rsid w:val="00C12937"/>
    <w:rsid w:val="00C202C4"/>
    <w:rsid w:val="00C257F1"/>
    <w:rsid w:val="00C25C6B"/>
    <w:rsid w:val="00C54980"/>
    <w:rsid w:val="00C63817"/>
    <w:rsid w:val="00C63AE8"/>
    <w:rsid w:val="00C741CA"/>
    <w:rsid w:val="00D03135"/>
    <w:rsid w:val="00D10895"/>
    <w:rsid w:val="00D26829"/>
    <w:rsid w:val="00D6189A"/>
    <w:rsid w:val="00D810DE"/>
    <w:rsid w:val="00D92EB3"/>
    <w:rsid w:val="00DE027B"/>
    <w:rsid w:val="00DE41BC"/>
    <w:rsid w:val="00DE4321"/>
    <w:rsid w:val="00DE6900"/>
    <w:rsid w:val="00E0294C"/>
    <w:rsid w:val="00E05914"/>
    <w:rsid w:val="00E1278A"/>
    <w:rsid w:val="00E27786"/>
    <w:rsid w:val="00E57EF2"/>
    <w:rsid w:val="00E64F59"/>
    <w:rsid w:val="00EA0119"/>
    <w:rsid w:val="00EA2751"/>
    <w:rsid w:val="00EB0449"/>
    <w:rsid w:val="00EB19B7"/>
    <w:rsid w:val="00EB7147"/>
    <w:rsid w:val="00ED68CB"/>
    <w:rsid w:val="00F14347"/>
    <w:rsid w:val="00F20429"/>
    <w:rsid w:val="00F2045F"/>
    <w:rsid w:val="00F4774B"/>
    <w:rsid w:val="00F55845"/>
    <w:rsid w:val="00F56E44"/>
    <w:rsid w:val="00F72CCB"/>
    <w:rsid w:val="00F74549"/>
    <w:rsid w:val="00F808C0"/>
    <w:rsid w:val="00F95758"/>
    <w:rsid w:val="00F96F50"/>
    <w:rsid w:val="00FB37BC"/>
    <w:rsid w:val="00FC2C2E"/>
    <w:rsid w:val="00FD5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0DD3"/>
  <w15:chartTrackingRefBased/>
  <w15:docId w15:val="{9775B0CE-8068-4758-970A-5BCC0277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8"/>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B2"/>
    <w:pPr>
      <w:spacing w:after="120" w:line="276" w:lineRule="auto"/>
      <w:jc w:val="both"/>
    </w:pPr>
    <w:rPr>
      <w:rFonts w:ascii="Arial" w:eastAsia="Calibri" w:hAnsi="Arial" w:cs="Arial"/>
    </w:rPr>
  </w:style>
  <w:style w:type="paragraph" w:styleId="Ttulo1">
    <w:name w:val="heading 1"/>
    <w:basedOn w:val="Normal"/>
    <w:next w:val="Normal"/>
    <w:link w:val="Ttulo1Car"/>
    <w:uiPriority w:val="9"/>
    <w:qFormat/>
    <w:rsid w:val="00FD55B2"/>
    <w:pPr>
      <w:widowControl w:val="0"/>
      <w:kinsoku w:val="0"/>
      <w:jc w:val="center"/>
      <w:outlineLvl w:val="0"/>
    </w:pPr>
    <w:rPr>
      <w:b/>
      <w:u w:val="single"/>
    </w:rPr>
  </w:style>
  <w:style w:type="paragraph" w:styleId="Ttulo2">
    <w:name w:val="heading 2"/>
    <w:basedOn w:val="Normal"/>
    <w:next w:val="Normal"/>
    <w:link w:val="Ttulo2Car"/>
    <w:qFormat/>
    <w:rsid w:val="00FD55B2"/>
    <w:pPr>
      <w:keepNext/>
      <w:outlineLvl w:val="1"/>
    </w:pPr>
    <w:rPr>
      <w:b/>
      <w:szCs w:val="20"/>
      <w:lang w:eastAsia="es-MX"/>
    </w:rPr>
  </w:style>
  <w:style w:type="paragraph" w:styleId="Ttulo3">
    <w:name w:val="heading 3"/>
    <w:aliases w:val="Subtitle1"/>
    <w:basedOn w:val="Normal"/>
    <w:next w:val="Normal"/>
    <w:link w:val="Ttulo3Car"/>
    <w:uiPriority w:val="9"/>
    <w:unhideWhenUsed/>
    <w:qFormat/>
    <w:rsid w:val="00FD55B2"/>
    <w:pPr>
      <w:widowControl w:val="0"/>
      <w:kinsoku w:val="0"/>
      <w:outlineLvl w:val="2"/>
    </w:pPr>
    <w:rPr>
      <w:u w:val="single"/>
    </w:rPr>
  </w:style>
  <w:style w:type="paragraph" w:styleId="Ttulo4">
    <w:name w:val="heading 4"/>
    <w:basedOn w:val="Normal"/>
    <w:next w:val="Normal"/>
    <w:link w:val="Ttulo4Car"/>
    <w:uiPriority w:val="9"/>
    <w:semiHidden/>
    <w:unhideWhenUsed/>
    <w:rsid w:val="00FD55B2"/>
    <w:pPr>
      <w:keepNext/>
      <w:spacing w:before="240" w:after="60"/>
      <w:outlineLvl w:val="3"/>
    </w:pPr>
    <w:rPr>
      <w:rFonts w:ascii="Calibri" w:eastAsia="Times New Roman" w:hAnsi="Calibri" w:cs="Times New Roman"/>
      <w:b/>
      <w:bCs/>
      <w:sz w:val="28"/>
      <w:szCs w:val="28"/>
    </w:rPr>
  </w:style>
  <w:style w:type="paragraph" w:styleId="Ttulo5">
    <w:name w:val="heading 5"/>
    <w:aliases w:val="Considerando"/>
    <w:basedOn w:val="Normal"/>
    <w:next w:val="Normal"/>
    <w:link w:val="Ttulo5Car"/>
    <w:uiPriority w:val="9"/>
    <w:semiHidden/>
    <w:unhideWhenUsed/>
    <w:qFormat/>
    <w:rsid w:val="00FD55B2"/>
    <w:pPr>
      <w:spacing w:before="240" w:after="60"/>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FD55B2"/>
    <w:pPr>
      <w:spacing w:before="240" w:after="60"/>
      <w:outlineLvl w:val="5"/>
    </w:pPr>
    <w:rPr>
      <w:rFonts w:ascii="Calibri" w:hAnsi="Calibri"/>
      <w:b/>
      <w:bCs/>
      <w:lang w:val="en-US"/>
    </w:rPr>
  </w:style>
  <w:style w:type="paragraph" w:styleId="Ttulo7">
    <w:name w:val="heading 7"/>
    <w:basedOn w:val="Normal"/>
    <w:next w:val="Normal"/>
    <w:link w:val="Ttulo7Car"/>
    <w:uiPriority w:val="9"/>
    <w:semiHidden/>
    <w:unhideWhenUsed/>
    <w:qFormat/>
    <w:rsid w:val="00FD55B2"/>
    <w:pPr>
      <w:spacing w:before="240" w:after="6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FD55B2"/>
    <w:pPr>
      <w:spacing w:before="240" w:after="6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FD55B2"/>
    <w:pPr>
      <w:spacing w:before="240" w:after="6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5B2"/>
    <w:rPr>
      <w:rFonts w:ascii="Arial" w:eastAsia="Calibri" w:hAnsi="Arial" w:cs="Arial"/>
      <w:b/>
      <w:u w:val="single"/>
    </w:rPr>
  </w:style>
  <w:style w:type="character" w:customStyle="1" w:styleId="Ttulo2Car">
    <w:name w:val="Título 2 Car"/>
    <w:basedOn w:val="Fuentedeprrafopredeter"/>
    <w:link w:val="Ttulo2"/>
    <w:rsid w:val="00FD55B2"/>
    <w:rPr>
      <w:rFonts w:ascii="Arial" w:eastAsia="Calibri" w:hAnsi="Arial" w:cs="Arial"/>
      <w:b/>
      <w:szCs w:val="20"/>
      <w:lang w:eastAsia="es-MX"/>
    </w:rPr>
  </w:style>
  <w:style w:type="character" w:customStyle="1" w:styleId="Ttulo3Car">
    <w:name w:val="Título 3 Car"/>
    <w:aliases w:val="Subtitle1 Car"/>
    <w:basedOn w:val="Fuentedeprrafopredeter"/>
    <w:link w:val="Ttulo3"/>
    <w:uiPriority w:val="9"/>
    <w:rsid w:val="00FD55B2"/>
    <w:rPr>
      <w:rFonts w:ascii="Arial" w:eastAsia="Calibri" w:hAnsi="Arial" w:cs="Arial"/>
      <w:u w:val="single"/>
    </w:rPr>
  </w:style>
  <w:style w:type="character" w:customStyle="1" w:styleId="Ttulo4Car">
    <w:name w:val="Título 4 Car"/>
    <w:basedOn w:val="Fuentedeprrafopredeter"/>
    <w:link w:val="Ttulo4"/>
    <w:uiPriority w:val="9"/>
    <w:semiHidden/>
    <w:rsid w:val="00FD55B2"/>
    <w:rPr>
      <w:rFonts w:ascii="Calibri" w:eastAsia="Times New Roman" w:hAnsi="Calibri" w:cs="Times New Roman"/>
      <w:b/>
      <w:bCs/>
      <w:sz w:val="28"/>
      <w:szCs w:val="28"/>
    </w:rPr>
  </w:style>
  <w:style w:type="character" w:customStyle="1" w:styleId="Ttulo5Car">
    <w:name w:val="Título 5 Car"/>
    <w:aliases w:val="Considerando Car"/>
    <w:basedOn w:val="Fuentedeprrafopredeter"/>
    <w:link w:val="Ttulo5"/>
    <w:uiPriority w:val="9"/>
    <w:semiHidden/>
    <w:rsid w:val="00FD55B2"/>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FD55B2"/>
    <w:rPr>
      <w:rFonts w:ascii="Calibri" w:eastAsia="Calibri" w:hAnsi="Calibri" w:cs="Arial"/>
      <w:b/>
      <w:bCs/>
      <w:lang w:val="en-US"/>
    </w:rPr>
  </w:style>
  <w:style w:type="character" w:customStyle="1" w:styleId="Ttulo7Car">
    <w:name w:val="Título 7 Car"/>
    <w:basedOn w:val="Fuentedeprrafopredeter"/>
    <w:link w:val="Ttulo7"/>
    <w:uiPriority w:val="9"/>
    <w:semiHidden/>
    <w:rsid w:val="00FD55B2"/>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FD55B2"/>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FD55B2"/>
    <w:rPr>
      <w:rFonts w:ascii="Cambria" w:eastAsia="Times New Roman" w:hAnsi="Cambria" w:cs="Times New Roman"/>
    </w:rPr>
  </w:style>
  <w:style w:type="paragraph" w:styleId="Sinespaciado">
    <w:name w:val="No Spacing"/>
    <w:uiPriority w:val="1"/>
    <w:qFormat/>
    <w:rsid w:val="00FD55B2"/>
    <w:pPr>
      <w:spacing w:after="0" w:line="276" w:lineRule="auto"/>
    </w:pPr>
    <w:rPr>
      <w:rFonts w:ascii="Arial" w:eastAsia="Calibri" w:hAnsi="Arial" w:cs="Times New Roman"/>
      <w:szCs w:val="20"/>
      <w:lang w:eastAsia="es-MX"/>
    </w:rPr>
  </w:style>
  <w:style w:type="table" w:styleId="Tablaconcuadrcula">
    <w:name w:val="Table Grid"/>
    <w:basedOn w:val="Tablanormal"/>
    <w:uiPriority w:val="99"/>
    <w:rsid w:val="00FD55B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FD55B2"/>
    <w:pPr>
      <w:widowControl w:val="0"/>
      <w:kinsoku w:val="0"/>
      <w:spacing w:after="0" w:line="240" w:lineRule="auto"/>
      <w:ind w:left="708"/>
    </w:pPr>
    <w:rPr>
      <w:rFonts w:ascii="Times New Roman" w:hAnsi="Times New Roman"/>
      <w:sz w:val="24"/>
      <w:szCs w:val="24"/>
      <w:lang w:eastAsia="es-MX"/>
    </w:rPr>
  </w:style>
  <w:style w:type="character" w:styleId="Refdecomentario">
    <w:name w:val="annotation reference"/>
    <w:uiPriority w:val="99"/>
    <w:unhideWhenUsed/>
    <w:rsid w:val="00FD55B2"/>
    <w:rPr>
      <w:sz w:val="16"/>
      <w:szCs w:val="16"/>
    </w:rPr>
  </w:style>
  <w:style w:type="paragraph" w:styleId="Textocomentario">
    <w:name w:val="annotation text"/>
    <w:basedOn w:val="Normal"/>
    <w:link w:val="TextocomentarioCar"/>
    <w:uiPriority w:val="99"/>
    <w:unhideWhenUsed/>
    <w:rsid w:val="00FD55B2"/>
    <w:rPr>
      <w:sz w:val="20"/>
      <w:szCs w:val="20"/>
    </w:rPr>
  </w:style>
  <w:style w:type="character" w:customStyle="1" w:styleId="TextocomentarioCar">
    <w:name w:val="Texto comentario Car"/>
    <w:basedOn w:val="Fuentedeprrafopredeter"/>
    <w:link w:val="Textocomentario"/>
    <w:uiPriority w:val="99"/>
    <w:rsid w:val="00FD55B2"/>
    <w:rPr>
      <w:rFonts w:ascii="Arial" w:eastAsia="Calibri"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D55B2"/>
    <w:rPr>
      <w:b/>
      <w:bCs/>
    </w:rPr>
  </w:style>
  <w:style w:type="character" w:customStyle="1" w:styleId="AsuntodelcomentarioCar">
    <w:name w:val="Asunto del comentario Car"/>
    <w:basedOn w:val="TextocomentarioCar"/>
    <w:link w:val="Asuntodelcomentario"/>
    <w:uiPriority w:val="99"/>
    <w:semiHidden/>
    <w:rsid w:val="00FD55B2"/>
    <w:rPr>
      <w:rFonts w:ascii="Arial" w:eastAsia="Calibri" w:hAnsi="Arial" w:cs="Arial"/>
      <w:b/>
      <w:bCs/>
      <w:sz w:val="20"/>
      <w:szCs w:val="20"/>
    </w:rPr>
  </w:style>
  <w:style w:type="paragraph" w:styleId="Textodeglobo">
    <w:name w:val="Balloon Text"/>
    <w:basedOn w:val="Normal"/>
    <w:link w:val="TextodegloboCar"/>
    <w:uiPriority w:val="99"/>
    <w:unhideWhenUsed/>
    <w:rsid w:val="00FD55B2"/>
    <w:rPr>
      <w:rFonts w:ascii="Tahoma" w:hAnsi="Tahoma"/>
      <w:sz w:val="16"/>
      <w:szCs w:val="16"/>
    </w:rPr>
  </w:style>
  <w:style w:type="character" w:customStyle="1" w:styleId="TextodegloboCar">
    <w:name w:val="Texto de globo Car"/>
    <w:basedOn w:val="Fuentedeprrafopredeter"/>
    <w:link w:val="Textodeglobo"/>
    <w:uiPriority w:val="99"/>
    <w:rsid w:val="00FD55B2"/>
    <w:rPr>
      <w:rFonts w:ascii="Tahoma" w:eastAsia="Calibri" w:hAnsi="Tahoma" w:cs="Arial"/>
      <w:sz w:val="16"/>
      <w:szCs w:val="16"/>
    </w:rPr>
  </w:style>
  <w:style w:type="paragraph" w:styleId="Revisin">
    <w:name w:val="Revision"/>
    <w:hidden/>
    <w:uiPriority w:val="99"/>
    <w:rsid w:val="00FD55B2"/>
    <w:pPr>
      <w:spacing w:after="0" w:line="240" w:lineRule="auto"/>
    </w:pPr>
    <w:rPr>
      <w:rFonts w:ascii="Times New Roman" w:eastAsia="Times New Roman" w:hAnsi="Times New Roman" w:cs="Times New Roman"/>
      <w:sz w:val="24"/>
      <w:szCs w:val="24"/>
      <w:lang w:val="en-US" w:eastAsia="es-MX"/>
    </w:rPr>
  </w:style>
  <w:style w:type="paragraph" w:styleId="Textoindependiente">
    <w:name w:val="Body Text"/>
    <w:basedOn w:val="Normal"/>
    <w:link w:val="TextoindependienteCar"/>
    <w:rsid w:val="00FD55B2"/>
    <w:rPr>
      <w:szCs w:val="20"/>
    </w:rPr>
  </w:style>
  <w:style w:type="character" w:customStyle="1" w:styleId="TextoindependienteCar">
    <w:name w:val="Texto independiente Car"/>
    <w:basedOn w:val="Fuentedeprrafopredeter"/>
    <w:link w:val="Textoindependiente"/>
    <w:rsid w:val="00FD55B2"/>
    <w:rPr>
      <w:rFonts w:ascii="Arial" w:eastAsia="Calibri" w:hAnsi="Arial" w:cs="Arial"/>
      <w:szCs w:val="20"/>
    </w:rPr>
  </w:style>
  <w:style w:type="paragraph" w:styleId="Piedepgina">
    <w:name w:val="footer"/>
    <w:basedOn w:val="Normal"/>
    <w:link w:val="PiedepginaCar1"/>
    <w:uiPriority w:val="99"/>
    <w:rsid w:val="00FD55B2"/>
    <w:pPr>
      <w:tabs>
        <w:tab w:val="center" w:pos="4419"/>
        <w:tab w:val="right" w:pos="8838"/>
      </w:tabs>
    </w:pPr>
    <w:rPr>
      <w:szCs w:val="20"/>
    </w:rPr>
  </w:style>
  <w:style w:type="character" w:customStyle="1" w:styleId="PiedepginaCar">
    <w:name w:val="Pie de página Car"/>
    <w:basedOn w:val="Fuentedeprrafopredeter"/>
    <w:rsid w:val="00FD55B2"/>
    <w:rPr>
      <w:rFonts w:ascii="Arial" w:eastAsia="Calibri" w:hAnsi="Arial" w:cs="Arial"/>
    </w:rPr>
  </w:style>
  <w:style w:type="character" w:customStyle="1" w:styleId="PiedepginaCar1">
    <w:name w:val="Pie de página Car1"/>
    <w:link w:val="Piedepgina"/>
    <w:uiPriority w:val="99"/>
    <w:locked/>
    <w:rsid w:val="00FD55B2"/>
    <w:rPr>
      <w:rFonts w:ascii="Arial" w:eastAsia="Calibri" w:hAnsi="Arial" w:cs="Arial"/>
      <w:szCs w:val="20"/>
    </w:rPr>
  </w:style>
  <w:style w:type="paragraph" w:styleId="Encabezado">
    <w:name w:val="header"/>
    <w:aliases w:val="ho,header odd,first,heading one,Odd Header,En-tête-2,header"/>
    <w:basedOn w:val="Normal"/>
    <w:link w:val="EncabezadoCar"/>
    <w:uiPriority w:val="99"/>
    <w:rsid w:val="00FD55B2"/>
    <w:pPr>
      <w:tabs>
        <w:tab w:val="center" w:pos="4419"/>
        <w:tab w:val="right" w:pos="8838"/>
      </w:tabs>
    </w:pPr>
    <w:rPr>
      <w:szCs w:val="20"/>
    </w:rPr>
  </w:style>
  <w:style w:type="character" w:customStyle="1" w:styleId="EncabezadoCar">
    <w:name w:val="Encabezado Car"/>
    <w:aliases w:val="ho Car,header odd Car,first Car,heading one Car,Odd Header Car,En-tête-2 Car,header Car"/>
    <w:basedOn w:val="Fuentedeprrafopredeter"/>
    <w:link w:val="Encabezado"/>
    <w:uiPriority w:val="99"/>
    <w:rsid w:val="00FD55B2"/>
    <w:rPr>
      <w:rFonts w:ascii="Arial" w:eastAsia="Calibri" w:hAnsi="Arial" w:cs="Arial"/>
      <w:szCs w:val="20"/>
    </w:rPr>
  </w:style>
  <w:style w:type="character" w:styleId="Nmerodepgina">
    <w:name w:val="page number"/>
    <w:uiPriority w:val="99"/>
    <w:rsid w:val="00FD55B2"/>
    <w:rPr>
      <w:rFonts w:cs="Times New Roman"/>
    </w:rPr>
  </w:style>
  <w:style w:type="paragraph" w:styleId="Ttulo">
    <w:name w:val="Title"/>
    <w:basedOn w:val="Normal"/>
    <w:link w:val="TtuloCar"/>
    <w:uiPriority w:val="10"/>
    <w:rsid w:val="00FD55B2"/>
    <w:pPr>
      <w:spacing w:before="240" w:after="60"/>
      <w:jc w:val="center"/>
      <w:outlineLvl w:val="0"/>
    </w:pPr>
    <w:rPr>
      <w:rFonts w:ascii="Cambria" w:eastAsia="Times New Roman" w:hAnsi="Cambria" w:cs="Times New Roman"/>
      <w:b/>
      <w:bCs/>
      <w:kern w:val="28"/>
      <w:sz w:val="32"/>
      <w:szCs w:val="32"/>
    </w:rPr>
  </w:style>
  <w:style w:type="character" w:customStyle="1" w:styleId="TtuloCar">
    <w:name w:val="Título Car"/>
    <w:basedOn w:val="Fuentedeprrafopredeter"/>
    <w:link w:val="Ttulo"/>
    <w:uiPriority w:val="10"/>
    <w:rsid w:val="00FD55B2"/>
    <w:rPr>
      <w:rFonts w:ascii="Cambria" w:eastAsia="Times New Roman" w:hAnsi="Cambria" w:cs="Times New Roman"/>
      <w:b/>
      <w:bCs/>
      <w:kern w:val="28"/>
      <w:sz w:val="32"/>
      <w:szCs w:val="32"/>
    </w:rPr>
  </w:style>
  <w:style w:type="paragraph" w:styleId="Sangra2detindependiente">
    <w:name w:val="Body Text Indent 2"/>
    <w:basedOn w:val="Normal"/>
    <w:link w:val="Sangra2detindependienteCar"/>
    <w:uiPriority w:val="99"/>
    <w:rsid w:val="00FD55B2"/>
    <w:pPr>
      <w:ind w:left="708"/>
    </w:pPr>
    <w:rPr>
      <w:szCs w:val="20"/>
    </w:rPr>
  </w:style>
  <w:style w:type="character" w:customStyle="1" w:styleId="Sangra2detindependienteCar">
    <w:name w:val="Sangría 2 de t. independiente Car"/>
    <w:basedOn w:val="Fuentedeprrafopredeter"/>
    <w:link w:val="Sangra2detindependiente"/>
    <w:uiPriority w:val="99"/>
    <w:rsid w:val="00FD55B2"/>
    <w:rPr>
      <w:rFonts w:ascii="Arial" w:eastAsia="Calibri" w:hAnsi="Arial" w:cs="Arial"/>
      <w:szCs w:val="20"/>
    </w:rPr>
  </w:style>
  <w:style w:type="paragraph" w:styleId="Subttulo">
    <w:name w:val="Subtitle"/>
    <w:basedOn w:val="Normal"/>
    <w:link w:val="SubttuloCar"/>
    <w:uiPriority w:val="11"/>
    <w:rsid w:val="00FD55B2"/>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FD55B2"/>
    <w:rPr>
      <w:rFonts w:ascii="Cambria" w:eastAsia="Times New Roman" w:hAnsi="Cambria" w:cs="Times New Roman"/>
      <w:sz w:val="24"/>
      <w:szCs w:val="24"/>
    </w:rPr>
  </w:style>
  <w:style w:type="paragraph" w:styleId="Textoindependiente3">
    <w:name w:val="Body Text 3"/>
    <w:basedOn w:val="Normal"/>
    <w:link w:val="Textoindependiente3Car"/>
    <w:rsid w:val="00FD55B2"/>
    <w:pPr>
      <w:ind w:right="138"/>
    </w:pPr>
    <w:rPr>
      <w:lang w:eastAsia="es-ES"/>
    </w:rPr>
  </w:style>
  <w:style w:type="character" w:customStyle="1" w:styleId="Textoindependiente3Car">
    <w:name w:val="Texto independiente 3 Car"/>
    <w:basedOn w:val="Fuentedeprrafopredeter"/>
    <w:link w:val="Textoindependiente3"/>
    <w:rsid w:val="00FD55B2"/>
    <w:rPr>
      <w:rFonts w:ascii="Arial" w:eastAsia="Calibri" w:hAnsi="Arial" w:cs="Arial"/>
      <w:lang w:eastAsia="es-ES"/>
    </w:rPr>
  </w:style>
  <w:style w:type="paragraph" w:styleId="Sangradetextonormal">
    <w:name w:val="Body Text Indent"/>
    <w:basedOn w:val="Normal"/>
    <w:link w:val="SangradetextonormalCar"/>
    <w:rsid w:val="00FD55B2"/>
    <w:pPr>
      <w:spacing w:line="230" w:lineRule="auto"/>
      <w:ind w:left="-180"/>
    </w:pPr>
    <w:rPr>
      <w:b/>
      <w:lang w:eastAsia="es-ES"/>
    </w:rPr>
  </w:style>
  <w:style w:type="character" w:customStyle="1" w:styleId="SangradetextonormalCar">
    <w:name w:val="Sangría de texto normal Car"/>
    <w:basedOn w:val="Fuentedeprrafopredeter"/>
    <w:link w:val="Sangradetextonormal"/>
    <w:rsid w:val="00FD55B2"/>
    <w:rPr>
      <w:rFonts w:ascii="Arial" w:eastAsia="Calibri" w:hAnsi="Arial" w:cs="Arial"/>
      <w:b/>
      <w:lang w:eastAsia="es-ES"/>
    </w:rPr>
  </w:style>
  <w:style w:type="paragraph" w:styleId="Textoindependiente2">
    <w:name w:val="Body Text 2"/>
    <w:basedOn w:val="Normal"/>
    <w:link w:val="Textoindependiente2Car"/>
    <w:rsid w:val="00FD55B2"/>
    <w:rPr>
      <w:szCs w:val="20"/>
      <w:lang w:eastAsia="es-ES"/>
    </w:rPr>
  </w:style>
  <w:style w:type="character" w:customStyle="1" w:styleId="Textoindependiente2Car">
    <w:name w:val="Texto independiente 2 Car"/>
    <w:basedOn w:val="Fuentedeprrafopredeter"/>
    <w:link w:val="Textoindependiente2"/>
    <w:rsid w:val="00FD55B2"/>
    <w:rPr>
      <w:rFonts w:ascii="Arial" w:eastAsia="Calibri" w:hAnsi="Arial" w:cs="Arial"/>
      <w:szCs w:val="20"/>
      <w:lang w:eastAsia="es-ES"/>
    </w:rPr>
  </w:style>
  <w:style w:type="paragraph" w:styleId="Sangra3detindependiente">
    <w:name w:val="Body Text Indent 3"/>
    <w:basedOn w:val="Normal"/>
    <w:link w:val="Sangra3detindependienteCar"/>
    <w:uiPriority w:val="99"/>
    <w:rsid w:val="00FD55B2"/>
    <w:pPr>
      <w:spacing w:before="120"/>
      <w:ind w:left="708"/>
    </w:pPr>
    <w:rPr>
      <w:i/>
      <w:sz w:val="20"/>
      <w:szCs w:val="20"/>
      <w:lang w:eastAsia="es-ES"/>
    </w:rPr>
  </w:style>
  <w:style w:type="character" w:customStyle="1" w:styleId="Sangra3detindependienteCar">
    <w:name w:val="Sangría 3 de t. independiente Car"/>
    <w:basedOn w:val="Fuentedeprrafopredeter"/>
    <w:link w:val="Sangra3detindependiente"/>
    <w:uiPriority w:val="99"/>
    <w:rsid w:val="00FD55B2"/>
    <w:rPr>
      <w:rFonts w:ascii="Arial" w:eastAsia="Calibri" w:hAnsi="Arial" w:cs="Arial"/>
      <w:i/>
      <w:sz w:val="20"/>
      <w:szCs w:val="20"/>
      <w:lang w:eastAsia="es-ES"/>
    </w:rPr>
  </w:style>
  <w:style w:type="character" w:styleId="Refdenotaalpie">
    <w:name w:val="footnote reference"/>
    <w:rsid w:val="00FD55B2"/>
    <w:rPr>
      <w:rFonts w:cs="Times New Roman"/>
      <w:vertAlign w:val="superscript"/>
    </w:rPr>
  </w:style>
  <w:style w:type="character" w:styleId="Hipervnculo">
    <w:name w:val="Hyperlink"/>
    <w:rsid w:val="00FD55B2"/>
    <w:rPr>
      <w:rFonts w:cs="Times New Roman"/>
      <w:color w:val="0000FF"/>
      <w:u w:val="single"/>
    </w:rPr>
  </w:style>
  <w:style w:type="paragraph" w:customStyle="1" w:styleId="TEXT">
    <w:name w:val="TEXT"/>
    <w:basedOn w:val="Normal"/>
    <w:uiPriority w:val="99"/>
    <w:rsid w:val="00FD55B2"/>
    <w:pPr>
      <w:tabs>
        <w:tab w:val="left" w:pos="360"/>
        <w:tab w:val="left" w:pos="720"/>
        <w:tab w:val="left" w:pos="1080"/>
        <w:tab w:val="left" w:pos="1440"/>
      </w:tabs>
      <w:spacing w:after="240"/>
    </w:pPr>
    <w:rPr>
      <w:szCs w:val="20"/>
      <w:lang w:val="es-ES_tradnl" w:eastAsia="es-ES"/>
    </w:rPr>
  </w:style>
  <w:style w:type="paragraph" w:customStyle="1" w:styleId="Default">
    <w:name w:val="Default"/>
    <w:rsid w:val="00FD55B2"/>
    <w:pPr>
      <w:widowControl w:val="0"/>
      <w:autoSpaceDE w:val="0"/>
      <w:autoSpaceDN w:val="0"/>
      <w:adjustRightInd w:val="0"/>
      <w:spacing w:after="0" w:line="240" w:lineRule="auto"/>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FD55B2"/>
    <w:pPr>
      <w:spacing w:after="225"/>
    </w:pPr>
    <w:rPr>
      <w:color w:val="auto"/>
    </w:rPr>
  </w:style>
  <w:style w:type="paragraph" w:customStyle="1" w:styleId="CM10">
    <w:name w:val="CM10"/>
    <w:basedOn w:val="Default"/>
    <w:next w:val="Default"/>
    <w:uiPriority w:val="99"/>
    <w:rsid w:val="00FD55B2"/>
    <w:pPr>
      <w:spacing w:line="226" w:lineRule="atLeast"/>
    </w:pPr>
    <w:rPr>
      <w:color w:val="auto"/>
    </w:rPr>
  </w:style>
  <w:style w:type="paragraph" w:customStyle="1" w:styleId="CM2">
    <w:name w:val="CM2"/>
    <w:basedOn w:val="Default"/>
    <w:next w:val="Default"/>
    <w:uiPriority w:val="99"/>
    <w:rsid w:val="00FD55B2"/>
    <w:pPr>
      <w:spacing w:line="226" w:lineRule="atLeast"/>
    </w:pPr>
    <w:rPr>
      <w:color w:val="auto"/>
    </w:rPr>
  </w:style>
  <w:style w:type="paragraph" w:customStyle="1" w:styleId="CM15">
    <w:name w:val="CM15"/>
    <w:basedOn w:val="Default"/>
    <w:next w:val="Default"/>
    <w:uiPriority w:val="99"/>
    <w:rsid w:val="00FD55B2"/>
    <w:pPr>
      <w:spacing w:after="450"/>
    </w:pPr>
    <w:rPr>
      <w:color w:val="auto"/>
    </w:rPr>
  </w:style>
  <w:style w:type="paragraph" w:customStyle="1" w:styleId="CM8">
    <w:name w:val="CM8"/>
    <w:basedOn w:val="Default"/>
    <w:next w:val="Default"/>
    <w:uiPriority w:val="99"/>
    <w:rsid w:val="00FD55B2"/>
    <w:pPr>
      <w:spacing w:line="226" w:lineRule="atLeast"/>
    </w:pPr>
    <w:rPr>
      <w:color w:val="auto"/>
    </w:rPr>
  </w:style>
  <w:style w:type="paragraph" w:styleId="Listaconvietas">
    <w:name w:val="List Bullet"/>
    <w:basedOn w:val="Normal"/>
    <w:uiPriority w:val="99"/>
    <w:rsid w:val="00FD55B2"/>
    <w:pPr>
      <w:numPr>
        <w:numId w:val="3"/>
      </w:numPr>
      <w:contextualSpacing/>
    </w:pPr>
    <w:rPr>
      <w:lang w:eastAsia="es-ES"/>
    </w:rPr>
  </w:style>
  <w:style w:type="character" w:customStyle="1" w:styleId="EstiloCorreo661">
    <w:name w:val="EstiloCorreo661"/>
    <w:uiPriority w:val="99"/>
    <w:semiHidden/>
    <w:rsid w:val="00FD55B2"/>
    <w:rPr>
      <w:rFonts w:ascii="Arial" w:hAnsi="Arial" w:cs="Arial"/>
      <w:color w:val="auto"/>
      <w:sz w:val="20"/>
      <w:szCs w:val="20"/>
    </w:rPr>
  </w:style>
  <w:style w:type="paragraph" w:customStyle="1" w:styleId="Level2">
    <w:name w:val="Level 2"/>
    <w:basedOn w:val="Normal"/>
    <w:uiPriority w:val="99"/>
    <w:rsid w:val="00FD55B2"/>
    <w:pPr>
      <w:ind w:left="1440" w:hanging="720"/>
    </w:pPr>
    <w:rPr>
      <w:rFonts w:ascii="Courier New" w:hAnsi="Courier New"/>
      <w:szCs w:val="20"/>
    </w:rPr>
  </w:style>
  <w:style w:type="paragraph" w:customStyle="1" w:styleId="Estilo01">
    <w:name w:val="Estilo01"/>
    <w:basedOn w:val="Normal"/>
    <w:uiPriority w:val="99"/>
    <w:rsid w:val="00FD55B2"/>
    <w:pPr>
      <w:keepNext/>
      <w:suppressAutoHyphens/>
    </w:pPr>
    <w:rPr>
      <w:sz w:val="20"/>
      <w:szCs w:val="20"/>
      <w:lang w:val="es-ES_tradnl" w:eastAsia="es-ES"/>
    </w:rPr>
  </w:style>
  <w:style w:type="paragraph" w:customStyle="1" w:styleId="Level1">
    <w:name w:val="Level 1"/>
    <w:basedOn w:val="Normal"/>
    <w:uiPriority w:val="99"/>
    <w:rsid w:val="00FD55B2"/>
    <w:pPr>
      <w:ind w:left="720" w:hanging="720"/>
    </w:pPr>
    <w:rPr>
      <w:rFonts w:ascii="Courier New" w:hAnsi="Courier New"/>
      <w:szCs w:val="20"/>
    </w:rPr>
  </w:style>
  <w:style w:type="paragraph" w:customStyle="1" w:styleId="Level3">
    <w:name w:val="Level 3"/>
    <w:basedOn w:val="Normal"/>
    <w:uiPriority w:val="99"/>
    <w:rsid w:val="00FD55B2"/>
    <w:pPr>
      <w:ind w:left="2160" w:hanging="720"/>
    </w:pPr>
    <w:rPr>
      <w:rFonts w:ascii="Courier New" w:hAnsi="Courier New"/>
      <w:szCs w:val="20"/>
    </w:rPr>
  </w:style>
  <w:style w:type="paragraph" w:customStyle="1" w:styleId="Level4">
    <w:name w:val="Level 4"/>
    <w:basedOn w:val="Normal"/>
    <w:uiPriority w:val="99"/>
    <w:rsid w:val="00FD55B2"/>
    <w:pPr>
      <w:ind w:left="2880" w:hanging="720"/>
    </w:pPr>
    <w:rPr>
      <w:rFonts w:ascii="Courier New" w:hAnsi="Courier New"/>
      <w:szCs w:val="20"/>
    </w:rPr>
  </w:style>
  <w:style w:type="paragraph" w:customStyle="1" w:styleId="Profesin">
    <w:name w:val="Profesión"/>
    <w:basedOn w:val="Normal"/>
    <w:rsid w:val="00FD55B2"/>
    <w:pPr>
      <w:jc w:val="center"/>
    </w:pPr>
    <w:rPr>
      <w:b/>
      <w:szCs w:val="20"/>
      <w:lang w:val="es-ES" w:eastAsia="es-ES"/>
    </w:rPr>
  </w:style>
  <w:style w:type="paragraph" w:customStyle="1" w:styleId="BodyText21">
    <w:name w:val="Body Text 21"/>
    <w:basedOn w:val="Normal"/>
    <w:rsid w:val="00FD55B2"/>
    <w:pPr>
      <w:ind w:left="-284"/>
    </w:pPr>
    <w:rPr>
      <w:b/>
      <w:sz w:val="20"/>
      <w:szCs w:val="20"/>
      <w:lang w:val="es-ES"/>
    </w:rPr>
  </w:style>
  <w:style w:type="character" w:styleId="Textoennegrita">
    <w:name w:val="Strong"/>
    <w:uiPriority w:val="22"/>
    <w:qFormat/>
    <w:rsid w:val="00FD55B2"/>
    <w:rPr>
      <w:b/>
      <w:bCs/>
    </w:rPr>
  </w:style>
  <w:style w:type="paragraph" w:customStyle="1" w:styleId="Indice01">
    <w:name w:val="Indice01"/>
    <w:basedOn w:val="Normal"/>
    <w:next w:val="Estilo01"/>
    <w:uiPriority w:val="99"/>
    <w:rsid w:val="00FD55B2"/>
    <w:rPr>
      <w:b/>
      <w:sz w:val="20"/>
      <w:szCs w:val="20"/>
      <w:lang w:val="es-ES_tradnl" w:eastAsia="es-ES"/>
    </w:rPr>
  </w:style>
  <w:style w:type="paragraph" w:customStyle="1" w:styleId="ecxmsonormal">
    <w:name w:val="ecxmsonormal"/>
    <w:basedOn w:val="Normal"/>
    <w:uiPriority w:val="99"/>
    <w:rsid w:val="00FD55B2"/>
    <w:pPr>
      <w:spacing w:after="324"/>
    </w:pPr>
  </w:style>
  <w:style w:type="paragraph" w:customStyle="1" w:styleId="ecxmsobodytext2">
    <w:name w:val="ecxmsobodytext2"/>
    <w:basedOn w:val="Normal"/>
    <w:uiPriority w:val="99"/>
    <w:rsid w:val="00FD55B2"/>
    <w:pPr>
      <w:spacing w:after="324"/>
    </w:pPr>
  </w:style>
  <w:style w:type="numbering" w:customStyle="1" w:styleId="Estilo1">
    <w:name w:val="Estilo1"/>
    <w:rsid w:val="00FD55B2"/>
    <w:pPr>
      <w:numPr>
        <w:numId w:val="4"/>
      </w:numPr>
    </w:pPr>
  </w:style>
  <w:style w:type="numbering" w:customStyle="1" w:styleId="Estilo2">
    <w:name w:val="Estilo2"/>
    <w:rsid w:val="00FD55B2"/>
    <w:pPr>
      <w:numPr>
        <w:numId w:val="5"/>
      </w:numPr>
    </w:pPr>
  </w:style>
  <w:style w:type="character" w:customStyle="1" w:styleId="apple-style-span">
    <w:name w:val="apple-style-span"/>
    <w:rsid w:val="00FD55B2"/>
  </w:style>
  <w:style w:type="paragraph" w:customStyle="1" w:styleId="texto">
    <w:name w:val="texto"/>
    <w:basedOn w:val="Normal"/>
    <w:rsid w:val="00FD55B2"/>
    <w:pPr>
      <w:spacing w:after="101" w:line="216" w:lineRule="atLeast"/>
      <w:ind w:firstLine="288"/>
    </w:pPr>
    <w:rPr>
      <w:sz w:val="18"/>
      <w:szCs w:val="20"/>
      <w:lang w:val="es-ES_tradnl"/>
    </w:rPr>
  </w:style>
  <w:style w:type="paragraph" w:customStyle="1" w:styleId="NoSpacing1">
    <w:name w:val="No Spacing1"/>
    <w:uiPriority w:val="1"/>
    <w:rsid w:val="00FD55B2"/>
    <w:pPr>
      <w:spacing w:after="0" w:line="240" w:lineRule="auto"/>
    </w:pPr>
    <w:rPr>
      <w:rFonts w:ascii="Calibri" w:eastAsia="Calibri" w:hAnsi="Calibri" w:cs="Times New Roman"/>
    </w:rPr>
  </w:style>
  <w:style w:type="numbering" w:customStyle="1" w:styleId="NoList1">
    <w:name w:val="No List1"/>
    <w:next w:val="Sinlista"/>
    <w:uiPriority w:val="99"/>
    <w:semiHidden/>
    <w:unhideWhenUsed/>
    <w:rsid w:val="00FD55B2"/>
  </w:style>
  <w:style w:type="paragraph" w:customStyle="1" w:styleId="ROMANOS">
    <w:name w:val="ROMANOS"/>
    <w:basedOn w:val="Normal"/>
    <w:rsid w:val="00FD55B2"/>
    <w:pPr>
      <w:tabs>
        <w:tab w:val="left" w:pos="720"/>
      </w:tabs>
      <w:overflowPunct w:val="0"/>
      <w:autoSpaceDE w:val="0"/>
      <w:autoSpaceDN w:val="0"/>
      <w:adjustRightInd w:val="0"/>
      <w:spacing w:after="101" w:line="216" w:lineRule="atLeast"/>
      <w:ind w:left="720" w:hanging="432"/>
    </w:pPr>
    <w:rPr>
      <w:sz w:val="18"/>
      <w:szCs w:val="20"/>
      <w:lang w:val="es-ES_tradnl"/>
    </w:rPr>
  </w:style>
  <w:style w:type="paragraph" w:styleId="Textonotapie">
    <w:name w:val="footnote text"/>
    <w:basedOn w:val="Normal"/>
    <w:link w:val="TextonotapieCar"/>
    <w:unhideWhenUsed/>
    <w:rsid w:val="00FD55B2"/>
    <w:rPr>
      <w:sz w:val="20"/>
      <w:szCs w:val="20"/>
    </w:rPr>
  </w:style>
  <w:style w:type="character" w:customStyle="1" w:styleId="TextonotapieCar">
    <w:name w:val="Texto nota pie Car"/>
    <w:basedOn w:val="Fuentedeprrafopredeter"/>
    <w:link w:val="Textonotapie"/>
    <w:rsid w:val="00FD55B2"/>
    <w:rPr>
      <w:rFonts w:ascii="Arial" w:eastAsia="Calibri" w:hAnsi="Arial" w:cs="Arial"/>
      <w:sz w:val="20"/>
      <w:szCs w:val="20"/>
    </w:rPr>
  </w:style>
  <w:style w:type="paragraph" w:customStyle="1" w:styleId="CONTRATOS">
    <w:name w:val="CONTRATOS"/>
    <w:basedOn w:val="Normal"/>
    <w:rsid w:val="00FD55B2"/>
    <w:rPr>
      <w:rFonts w:ascii="Courier" w:hAnsi="Courier"/>
      <w:szCs w:val="20"/>
    </w:rPr>
  </w:style>
  <w:style w:type="paragraph" w:styleId="Mapadeldocumento">
    <w:name w:val="Document Map"/>
    <w:basedOn w:val="Normal"/>
    <w:link w:val="MapadeldocumentoCar"/>
    <w:uiPriority w:val="99"/>
    <w:semiHidden/>
    <w:unhideWhenUsed/>
    <w:rsid w:val="00FD55B2"/>
    <w:rPr>
      <w:rFonts w:ascii="Lucida Grande" w:hAnsi="Lucida Grande"/>
    </w:rPr>
  </w:style>
  <w:style w:type="character" w:customStyle="1" w:styleId="MapadeldocumentoCar">
    <w:name w:val="Mapa del documento Car"/>
    <w:basedOn w:val="Fuentedeprrafopredeter"/>
    <w:link w:val="Mapadeldocumento"/>
    <w:uiPriority w:val="99"/>
    <w:semiHidden/>
    <w:rsid w:val="00FD55B2"/>
    <w:rPr>
      <w:rFonts w:ascii="Lucida Grande" w:eastAsia="Calibri" w:hAnsi="Lucida Grande" w:cs="Arial"/>
    </w:rPr>
  </w:style>
  <w:style w:type="paragraph" w:customStyle="1" w:styleId="nfasissutil1">
    <w:name w:val="Énfasis sutil1"/>
    <w:basedOn w:val="Normal"/>
    <w:uiPriority w:val="34"/>
    <w:rsid w:val="00FD55B2"/>
    <w:pPr>
      <w:widowControl w:val="0"/>
      <w:kinsoku w:val="0"/>
      <w:spacing w:after="0" w:line="240" w:lineRule="auto"/>
      <w:ind w:left="708"/>
      <w:jc w:val="left"/>
    </w:pPr>
    <w:rPr>
      <w:rFonts w:ascii="Times New Roman" w:eastAsia="Times New Roman" w:hAnsi="Times New Roman"/>
      <w:sz w:val="24"/>
      <w:szCs w:val="24"/>
      <w:lang w:eastAsia="es-MX"/>
    </w:rPr>
  </w:style>
  <w:style w:type="paragraph" w:customStyle="1" w:styleId="Cuadrculamulticolor-nfasis61">
    <w:name w:val="Cuadrícula multicolor - Énfasis 61"/>
    <w:hidden/>
    <w:uiPriority w:val="99"/>
    <w:semiHidden/>
    <w:rsid w:val="00FD55B2"/>
    <w:pPr>
      <w:spacing w:after="0" w:line="240" w:lineRule="auto"/>
    </w:pPr>
    <w:rPr>
      <w:rFonts w:ascii="Times New Roman" w:eastAsia="Times New Roman" w:hAnsi="Times New Roman" w:cs="Times New Roman"/>
      <w:sz w:val="24"/>
      <w:szCs w:val="24"/>
      <w:lang w:val="en-US" w:eastAsia="es-MX"/>
    </w:rPr>
  </w:style>
  <w:style w:type="paragraph" w:customStyle="1" w:styleId="Bullets">
    <w:name w:val="Bullets"/>
    <w:basedOn w:val="Normal"/>
    <w:next w:val="Normal"/>
    <w:autoRedefine/>
    <w:rsid w:val="00FD55B2"/>
    <w:pPr>
      <w:numPr>
        <w:numId w:val="11"/>
      </w:numPr>
      <w:spacing w:after="80" w:line="240" w:lineRule="auto"/>
    </w:pPr>
    <w:rPr>
      <w:rFonts w:ascii="Tahoma" w:eastAsia="Times New Roman" w:hAnsi="Tahoma"/>
      <w:szCs w:val="24"/>
    </w:rPr>
  </w:style>
  <w:style w:type="paragraph" w:styleId="TDC1">
    <w:name w:val="toc 1"/>
    <w:basedOn w:val="Normal"/>
    <w:next w:val="Normal"/>
    <w:autoRedefine/>
    <w:uiPriority w:val="39"/>
    <w:rsid w:val="00FD55B2"/>
    <w:pPr>
      <w:spacing w:after="0" w:line="240" w:lineRule="auto"/>
      <w:jc w:val="left"/>
    </w:pPr>
    <w:rPr>
      <w:rFonts w:eastAsia="Times New Roman"/>
    </w:rPr>
  </w:style>
  <w:style w:type="paragraph" w:styleId="TDC2">
    <w:name w:val="toc 2"/>
    <w:basedOn w:val="Normal"/>
    <w:next w:val="Normal"/>
    <w:autoRedefine/>
    <w:uiPriority w:val="39"/>
    <w:rsid w:val="00FD55B2"/>
    <w:pPr>
      <w:spacing w:after="0" w:line="240" w:lineRule="auto"/>
      <w:ind w:left="240"/>
      <w:jc w:val="left"/>
    </w:pPr>
    <w:rPr>
      <w:rFonts w:ascii="Tahoma" w:eastAsia="Times New Roman" w:hAnsi="Tahoma"/>
      <w:sz w:val="20"/>
      <w:szCs w:val="24"/>
    </w:rPr>
  </w:style>
  <w:style w:type="paragraph" w:styleId="TDC3">
    <w:name w:val="toc 3"/>
    <w:basedOn w:val="Normal"/>
    <w:next w:val="Normal"/>
    <w:autoRedefine/>
    <w:uiPriority w:val="39"/>
    <w:rsid w:val="00FD55B2"/>
    <w:pPr>
      <w:spacing w:after="0" w:line="240" w:lineRule="auto"/>
      <w:ind w:left="480"/>
      <w:jc w:val="left"/>
    </w:pPr>
    <w:rPr>
      <w:rFonts w:ascii="Tahoma" w:eastAsia="Times New Roman" w:hAnsi="Tahoma"/>
      <w:sz w:val="20"/>
      <w:szCs w:val="24"/>
    </w:rPr>
  </w:style>
  <w:style w:type="paragraph" w:styleId="TDC4">
    <w:name w:val="toc 4"/>
    <w:basedOn w:val="Normal"/>
    <w:next w:val="Normal"/>
    <w:autoRedefine/>
    <w:semiHidden/>
    <w:rsid w:val="00FD55B2"/>
    <w:pPr>
      <w:spacing w:after="0" w:line="240" w:lineRule="auto"/>
      <w:ind w:left="720"/>
      <w:jc w:val="left"/>
    </w:pPr>
    <w:rPr>
      <w:rFonts w:ascii="Tahoma" w:eastAsia="Times New Roman" w:hAnsi="Tahoma"/>
      <w:sz w:val="20"/>
      <w:szCs w:val="24"/>
    </w:rPr>
  </w:style>
  <w:style w:type="paragraph" w:styleId="TDC5">
    <w:name w:val="toc 5"/>
    <w:basedOn w:val="Normal"/>
    <w:next w:val="Normal"/>
    <w:autoRedefine/>
    <w:semiHidden/>
    <w:rsid w:val="00FD55B2"/>
    <w:pPr>
      <w:spacing w:after="0" w:line="240" w:lineRule="auto"/>
      <w:ind w:left="960"/>
      <w:jc w:val="left"/>
    </w:pPr>
    <w:rPr>
      <w:rFonts w:ascii="Tahoma" w:eastAsia="Times New Roman" w:hAnsi="Tahoma"/>
      <w:sz w:val="20"/>
      <w:szCs w:val="24"/>
    </w:rPr>
  </w:style>
  <w:style w:type="paragraph" w:styleId="TDC6">
    <w:name w:val="toc 6"/>
    <w:basedOn w:val="Normal"/>
    <w:next w:val="Normal"/>
    <w:autoRedefine/>
    <w:semiHidden/>
    <w:rsid w:val="00FD55B2"/>
    <w:pPr>
      <w:spacing w:after="0" w:line="240" w:lineRule="auto"/>
      <w:ind w:left="1200"/>
      <w:jc w:val="left"/>
    </w:pPr>
    <w:rPr>
      <w:rFonts w:ascii="Tahoma" w:eastAsia="Times New Roman" w:hAnsi="Tahoma"/>
      <w:sz w:val="20"/>
      <w:szCs w:val="24"/>
    </w:rPr>
  </w:style>
  <w:style w:type="paragraph" w:styleId="TDC7">
    <w:name w:val="toc 7"/>
    <w:basedOn w:val="Normal"/>
    <w:next w:val="Normal"/>
    <w:autoRedefine/>
    <w:semiHidden/>
    <w:rsid w:val="00FD55B2"/>
    <w:pPr>
      <w:spacing w:after="0" w:line="240" w:lineRule="auto"/>
      <w:ind w:left="1440"/>
      <w:jc w:val="left"/>
    </w:pPr>
    <w:rPr>
      <w:rFonts w:ascii="Tahoma" w:eastAsia="Times New Roman" w:hAnsi="Tahoma"/>
      <w:sz w:val="20"/>
      <w:szCs w:val="24"/>
    </w:rPr>
  </w:style>
  <w:style w:type="paragraph" w:styleId="TDC8">
    <w:name w:val="toc 8"/>
    <w:basedOn w:val="Normal"/>
    <w:next w:val="Normal"/>
    <w:autoRedefine/>
    <w:semiHidden/>
    <w:rsid w:val="00FD55B2"/>
    <w:pPr>
      <w:spacing w:after="0" w:line="240" w:lineRule="auto"/>
      <w:ind w:left="1680"/>
      <w:jc w:val="left"/>
    </w:pPr>
    <w:rPr>
      <w:rFonts w:ascii="Tahoma" w:eastAsia="Times New Roman" w:hAnsi="Tahoma"/>
      <w:sz w:val="20"/>
      <w:szCs w:val="24"/>
    </w:rPr>
  </w:style>
  <w:style w:type="paragraph" w:styleId="TDC9">
    <w:name w:val="toc 9"/>
    <w:basedOn w:val="Normal"/>
    <w:next w:val="Normal"/>
    <w:autoRedefine/>
    <w:semiHidden/>
    <w:rsid w:val="00FD55B2"/>
    <w:pPr>
      <w:spacing w:after="0" w:line="240" w:lineRule="auto"/>
      <w:ind w:left="1920"/>
      <w:jc w:val="left"/>
    </w:pPr>
    <w:rPr>
      <w:rFonts w:ascii="Tahoma" w:eastAsia="Times New Roman" w:hAnsi="Tahoma"/>
      <w:sz w:val="20"/>
      <w:szCs w:val="24"/>
    </w:rPr>
  </w:style>
  <w:style w:type="character" w:styleId="Hipervnculovisitado">
    <w:name w:val="FollowedHyperlink"/>
    <w:rsid w:val="00FD55B2"/>
    <w:rPr>
      <w:color w:val="800080"/>
      <w:u w:val="single"/>
    </w:rPr>
  </w:style>
  <w:style w:type="paragraph" w:customStyle="1" w:styleId="Normal00">
    <w:name w:val="Normal 0/0"/>
    <w:basedOn w:val="Normal"/>
    <w:rsid w:val="00FD55B2"/>
    <w:pPr>
      <w:spacing w:after="0" w:line="300" w:lineRule="exact"/>
      <w:jc w:val="left"/>
    </w:pPr>
    <w:rPr>
      <w:rFonts w:eastAsia="Times New Roman"/>
      <w:sz w:val="20"/>
      <w:szCs w:val="24"/>
    </w:rPr>
  </w:style>
  <w:style w:type="paragraph" w:customStyle="1" w:styleId="TableText">
    <w:name w:val="Table Text"/>
    <w:basedOn w:val="Normal"/>
    <w:link w:val="TableTextChar"/>
    <w:rsid w:val="00FD55B2"/>
    <w:pPr>
      <w:spacing w:after="0" w:line="220" w:lineRule="exact"/>
      <w:jc w:val="left"/>
    </w:pPr>
    <w:rPr>
      <w:rFonts w:eastAsia="Times New Roman"/>
      <w:sz w:val="18"/>
      <w:szCs w:val="24"/>
    </w:rPr>
  </w:style>
  <w:style w:type="paragraph" w:customStyle="1" w:styleId="Z-cvr-Normal">
    <w:name w:val="Z-cvr-Normal"/>
    <w:basedOn w:val="Normal"/>
    <w:rsid w:val="00FD55B2"/>
    <w:pPr>
      <w:tabs>
        <w:tab w:val="center" w:pos="4680"/>
        <w:tab w:val="right" w:pos="9360"/>
      </w:tabs>
      <w:spacing w:after="200" w:line="300" w:lineRule="exact"/>
      <w:jc w:val="left"/>
    </w:pPr>
    <w:rPr>
      <w:rFonts w:eastAsia="Times New Roman"/>
      <w:bCs/>
      <w:sz w:val="20"/>
      <w:szCs w:val="24"/>
    </w:rPr>
  </w:style>
  <w:style w:type="paragraph" w:customStyle="1" w:styleId="Z-agcycvr-name">
    <w:name w:val="Z-agcycvr-name"/>
    <w:basedOn w:val="Normal"/>
    <w:rsid w:val="00FD55B2"/>
    <w:pPr>
      <w:tabs>
        <w:tab w:val="center" w:pos="4680"/>
        <w:tab w:val="right" w:pos="9360"/>
      </w:tabs>
      <w:spacing w:before="1440" w:after="0" w:line="240" w:lineRule="auto"/>
      <w:jc w:val="center"/>
    </w:pPr>
    <w:rPr>
      <w:rFonts w:ascii="Arial Bold" w:eastAsia="Times New Roman" w:hAnsi="Arial Bold"/>
      <w:b/>
      <w:sz w:val="30"/>
      <w:szCs w:val="36"/>
    </w:rPr>
  </w:style>
  <w:style w:type="paragraph" w:customStyle="1" w:styleId="Z-agcycvr-Title">
    <w:name w:val="Z-agcycvr-Title"/>
    <w:basedOn w:val="Ttulo4"/>
    <w:next w:val="Z-agcycvr-name"/>
    <w:rsid w:val="00FD55B2"/>
    <w:pPr>
      <w:tabs>
        <w:tab w:val="center" w:pos="4680"/>
        <w:tab w:val="right" w:pos="9360"/>
      </w:tabs>
      <w:spacing w:before="0" w:after="240" w:line="240" w:lineRule="auto"/>
      <w:jc w:val="center"/>
    </w:pPr>
    <w:rPr>
      <w:rFonts w:ascii="Arial Black" w:hAnsi="Arial Black" w:cs="Arial"/>
      <w:b w:val="0"/>
      <w:sz w:val="36"/>
      <w:szCs w:val="36"/>
    </w:rPr>
  </w:style>
  <w:style w:type="paragraph" w:customStyle="1" w:styleId="Z-agcycvr-Doctype">
    <w:name w:val="Z-agcycvr-Doctype"/>
    <w:basedOn w:val="Z-agcycvr-Title"/>
    <w:rsid w:val="00FD55B2"/>
    <w:pPr>
      <w:spacing w:line="400" w:lineRule="exact"/>
    </w:pPr>
  </w:style>
  <w:style w:type="character" w:customStyle="1" w:styleId="hps">
    <w:name w:val="hps"/>
    <w:rsid w:val="00FD55B2"/>
  </w:style>
  <w:style w:type="paragraph" w:styleId="ndice1">
    <w:name w:val="index 1"/>
    <w:basedOn w:val="Normal"/>
    <w:next w:val="Normal"/>
    <w:autoRedefine/>
    <w:rsid w:val="00FD55B2"/>
    <w:pPr>
      <w:spacing w:after="0" w:line="240" w:lineRule="auto"/>
      <w:ind w:left="200" w:hanging="200"/>
      <w:jc w:val="left"/>
    </w:pPr>
    <w:rPr>
      <w:rFonts w:ascii="Tahoma" w:eastAsia="Times New Roman" w:hAnsi="Tahoma"/>
      <w:sz w:val="20"/>
      <w:szCs w:val="24"/>
    </w:rPr>
  </w:style>
  <w:style w:type="paragraph" w:styleId="Ttulodendice">
    <w:name w:val="index heading"/>
    <w:basedOn w:val="Normal"/>
    <w:next w:val="ndice1"/>
    <w:rsid w:val="00FD55B2"/>
    <w:pPr>
      <w:spacing w:after="0" w:line="240" w:lineRule="auto"/>
      <w:jc w:val="left"/>
    </w:pPr>
    <w:rPr>
      <w:rFonts w:ascii="Times New Roman" w:eastAsia="Times New Roman" w:hAnsi="Times New Roman"/>
      <w:sz w:val="24"/>
      <w:szCs w:val="20"/>
    </w:rPr>
  </w:style>
  <w:style w:type="paragraph" w:customStyle="1" w:styleId="nfasissutil2">
    <w:name w:val="Énfasis sutil2"/>
    <w:basedOn w:val="Normal"/>
    <w:uiPriority w:val="34"/>
    <w:rsid w:val="00FD55B2"/>
    <w:pPr>
      <w:spacing w:after="0" w:line="240" w:lineRule="auto"/>
      <w:ind w:left="720"/>
      <w:contextualSpacing/>
      <w:jc w:val="left"/>
    </w:pPr>
    <w:rPr>
      <w:rFonts w:ascii="Times New Roman" w:eastAsia="Times New Roman" w:hAnsi="Times New Roman"/>
      <w:sz w:val="20"/>
      <w:szCs w:val="20"/>
    </w:rPr>
  </w:style>
  <w:style w:type="paragraph" w:customStyle="1" w:styleId="TableHeading">
    <w:name w:val="Table Heading"/>
    <w:link w:val="TableHeadingChar"/>
    <w:rsid w:val="00FD55B2"/>
    <w:pPr>
      <w:keepNext/>
      <w:spacing w:before="80" w:after="80" w:line="240" w:lineRule="auto"/>
    </w:pPr>
    <w:rPr>
      <w:rFonts w:ascii="Arial Narrow" w:eastAsia="SimHei" w:hAnsi="Arial Narrow" w:cs="Times New Roman"/>
      <w:b/>
      <w:bCs/>
      <w:sz w:val="20"/>
      <w:szCs w:val="18"/>
      <w:lang w:val="en-US" w:eastAsia="zh-CN"/>
    </w:rPr>
  </w:style>
  <w:style w:type="character" w:customStyle="1" w:styleId="EstiloCorreo541">
    <w:name w:val="EstiloCorreo541"/>
    <w:semiHidden/>
    <w:rsid w:val="00FD55B2"/>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FD55B2"/>
    <w:rPr>
      <w:rFonts w:ascii="Arial" w:eastAsia="Times New Roman" w:hAnsi="Arial" w:cs="Arial"/>
      <w:sz w:val="18"/>
      <w:szCs w:val="24"/>
    </w:rPr>
  </w:style>
  <w:style w:type="character" w:customStyle="1" w:styleId="TableHeadingChar">
    <w:name w:val="Table Heading Char"/>
    <w:link w:val="TableHeading"/>
    <w:locked/>
    <w:rsid w:val="00FD55B2"/>
    <w:rPr>
      <w:rFonts w:ascii="Arial Narrow" w:eastAsia="SimHei" w:hAnsi="Arial Narrow" w:cs="Times New Roman"/>
      <w:b/>
      <w:bCs/>
      <w:sz w:val="20"/>
      <w:szCs w:val="18"/>
      <w:lang w:val="en-US" w:eastAsia="zh-CN"/>
    </w:rPr>
  </w:style>
  <w:style w:type="character" w:customStyle="1" w:styleId="ZGSM">
    <w:name w:val="ZGSM"/>
    <w:rsid w:val="00FD55B2"/>
  </w:style>
  <w:style w:type="paragraph" w:styleId="NormalWeb">
    <w:name w:val="Normal (Web)"/>
    <w:basedOn w:val="Normal"/>
    <w:uiPriority w:val="99"/>
    <w:unhideWhenUsed/>
    <w:rsid w:val="00FD55B2"/>
    <w:pPr>
      <w:spacing w:before="100" w:beforeAutospacing="1" w:after="320" w:line="340" w:lineRule="atLeast"/>
      <w:jc w:val="left"/>
    </w:pPr>
    <w:rPr>
      <w:rFonts w:eastAsia="Times New Roman"/>
      <w:color w:val="333333"/>
      <w:sz w:val="29"/>
      <w:szCs w:val="29"/>
      <w:lang w:eastAsia="es-MX"/>
    </w:rPr>
  </w:style>
  <w:style w:type="paragraph" w:customStyle="1" w:styleId="txtcontenidonegro">
    <w:name w:val="txtcontenidonegro"/>
    <w:basedOn w:val="Normal"/>
    <w:rsid w:val="00FD55B2"/>
    <w:pPr>
      <w:spacing w:before="100" w:beforeAutospacing="1" w:after="100" w:afterAutospacing="1" w:line="240" w:lineRule="auto"/>
      <w:jc w:val="left"/>
    </w:pPr>
    <w:rPr>
      <w:rFonts w:ascii="Verdana" w:eastAsia="Times New Roman" w:hAnsi="Verdana"/>
      <w:color w:val="333333"/>
      <w:sz w:val="16"/>
      <w:szCs w:val="16"/>
      <w:lang w:eastAsia="es-MX"/>
    </w:rPr>
  </w:style>
  <w:style w:type="paragraph" w:customStyle="1" w:styleId="txtcontenidoverdebold">
    <w:name w:val="txtcontenidoverdebold"/>
    <w:basedOn w:val="Normal"/>
    <w:rsid w:val="00FD55B2"/>
    <w:pPr>
      <w:spacing w:before="100" w:beforeAutospacing="1" w:after="100" w:afterAutospacing="1" w:line="240" w:lineRule="auto"/>
      <w:jc w:val="left"/>
    </w:pPr>
    <w:rPr>
      <w:rFonts w:ascii="Verdana" w:eastAsia="Times New Roman" w:hAnsi="Verdana"/>
      <w:b/>
      <w:bCs/>
      <w:color w:val="014D26"/>
      <w:sz w:val="16"/>
      <w:szCs w:val="16"/>
      <w:lang w:eastAsia="es-MX"/>
    </w:rPr>
  </w:style>
  <w:style w:type="character" w:styleId="nfasissutil">
    <w:name w:val="Subtle Emphasis"/>
    <w:aliases w:val="H eader"/>
    <w:uiPriority w:val="19"/>
    <w:qFormat/>
    <w:rsid w:val="00FD55B2"/>
    <w:rPr>
      <w:i/>
      <w:sz w:val="20"/>
    </w:rPr>
  </w:style>
  <w:style w:type="table" w:styleId="Cuadrculamedia2-nfasis1">
    <w:name w:val="Medium Grid 2 Accent 1"/>
    <w:basedOn w:val="Tablanormal"/>
    <w:uiPriority w:val="63"/>
    <w:rsid w:val="00FD55B2"/>
    <w:pPr>
      <w:spacing w:after="0" w:line="240" w:lineRule="auto"/>
    </w:pPr>
    <w:rPr>
      <w:rFonts w:ascii="Cambria" w:eastAsia="Times New Roman" w:hAnsi="Cambria" w:cs="Times New Roman"/>
      <w:color w:val="000000"/>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Sombreadomedio1-nfasis1">
    <w:name w:val="Medium Shading 1 Accent 1"/>
    <w:basedOn w:val="Tablanormal"/>
    <w:uiPriority w:val="68"/>
    <w:rsid w:val="00FD55B2"/>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tuloTDC">
    <w:name w:val="TOC Heading"/>
    <w:basedOn w:val="Ttulo1"/>
    <w:next w:val="Normal"/>
    <w:uiPriority w:val="39"/>
    <w:semiHidden/>
    <w:unhideWhenUsed/>
    <w:qFormat/>
    <w:rsid w:val="00FD55B2"/>
    <w:pPr>
      <w:keepNext/>
      <w:keepLines/>
      <w:widowControl/>
      <w:kinsoku/>
      <w:spacing w:before="480" w:after="0"/>
      <w:jc w:val="left"/>
      <w:outlineLvl w:val="9"/>
    </w:pPr>
    <w:rPr>
      <w:rFonts w:ascii="Cambria" w:eastAsia="MS Gothic" w:hAnsi="Cambria" w:cs="Times New Roman"/>
      <w:bCs/>
      <w:color w:val="365F91"/>
      <w:sz w:val="28"/>
      <w:szCs w:val="28"/>
      <w:u w:val="none"/>
      <w:lang w:val="en-US" w:eastAsia="ja-JP"/>
    </w:rPr>
  </w:style>
  <w:style w:type="paragraph" w:customStyle="1" w:styleId="IFTnormal">
    <w:name w:val="IFT normal"/>
    <w:basedOn w:val="Normal"/>
    <w:link w:val="IFTnormalCar"/>
    <w:qFormat/>
    <w:rsid w:val="00FD55B2"/>
    <w:pPr>
      <w:spacing w:after="200"/>
    </w:pPr>
    <w:rPr>
      <w:rFonts w:ascii="ITC Avant Garde" w:hAnsi="ITC Avant Garde"/>
      <w:color w:val="000000"/>
      <w:lang w:val="es-ES_tradnl" w:eastAsia="es-ES"/>
    </w:rPr>
  </w:style>
  <w:style w:type="character" w:customStyle="1" w:styleId="IFTnormalCar">
    <w:name w:val="IFT normal Car"/>
    <w:basedOn w:val="Fuentedeprrafopredeter"/>
    <w:link w:val="IFTnormal"/>
    <w:rsid w:val="00FD55B2"/>
    <w:rPr>
      <w:rFonts w:ascii="ITC Avant Garde" w:eastAsia="Calibri" w:hAnsi="ITC Avant Garde" w:cs="Arial"/>
      <w:color w:val="000000"/>
      <w:lang w:val="es-ES_tradnl" w:eastAsia="es-ES"/>
    </w:rPr>
  </w:style>
  <w:style w:type="paragraph" w:customStyle="1" w:styleId="4TitCuar">
    <w:name w:val="4TitCuar"/>
    <w:basedOn w:val="Normal"/>
    <w:link w:val="4TitCuarCar"/>
    <w:autoRedefine/>
    <w:qFormat/>
    <w:rsid w:val="00FD55B2"/>
    <w:pPr>
      <w:tabs>
        <w:tab w:val="left" w:pos="993"/>
        <w:tab w:val="left" w:leader="underscore" w:pos="1134"/>
      </w:tabs>
      <w:spacing w:after="200"/>
      <w:outlineLvl w:val="2"/>
    </w:pPr>
    <w:rPr>
      <w:rFonts w:ascii="ITC Avant Garde" w:hAnsi="ITC Avant Garde" w:cs="Times New Roman"/>
      <w:b/>
    </w:rPr>
  </w:style>
  <w:style w:type="character" w:customStyle="1" w:styleId="4TitCuarCar">
    <w:name w:val="4TitCuar Car"/>
    <w:basedOn w:val="Fuentedeprrafopredeter"/>
    <w:link w:val="4TitCuar"/>
    <w:rsid w:val="00FD55B2"/>
    <w:rPr>
      <w:rFonts w:ascii="ITC Avant Garde" w:eastAsia="Calibri" w:hAnsi="ITC Avant Garde" w:cs="Times New Roman"/>
      <w:b/>
    </w:rPr>
  </w:style>
  <w:style w:type="character" w:customStyle="1" w:styleId="PrrafodelistaCar">
    <w:name w:val="Párrafo de lista Car"/>
    <w:link w:val="Prrafodelista"/>
    <w:uiPriority w:val="34"/>
    <w:rsid w:val="00FD55B2"/>
    <w:rPr>
      <w:rFonts w:ascii="Times New Roman" w:eastAsia="Calibri" w:hAnsi="Times New Roman" w:cs="Arial"/>
      <w:sz w:val="24"/>
      <w:szCs w:val="24"/>
      <w:lang w:eastAsia="es-MX"/>
    </w:rPr>
  </w:style>
  <w:style w:type="paragraph" w:customStyle="1" w:styleId="CondicionesFinales">
    <w:name w:val="CondicionesFinales"/>
    <w:basedOn w:val="Normal"/>
    <w:qFormat/>
    <w:rsid w:val="00FD55B2"/>
    <w:pPr>
      <w:adjustRightInd w:val="0"/>
      <w:spacing w:after="200"/>
      <w:ind w:left="851" w:right="760"/>
    </w:pPr>
    <w:rPr>
      <w:rFonts w:ascii="ITC Avant Garde" w:eastAsia="Times New Roman" w:hAnsi="ITC Avant Garde"/>
      <w:bCs/>
      <w:color w:val="000000"/>
      <w:lang w:val="es-ES_tradnl" w:eastAsia="es-ES"/>
    </w:rPr>
  </w:style>
  <w:style w:type="paragraph" w:customStyle="1" w:styleId="CitaIFT">
    <w:name w:val="Cita IFT"/>
    <w:basedOn w:val="Normal"/>
    <w:link w:val="CitaIFTCar"/>
    <w:qFormat/>
    <w:rsid w:val="002E0041"/>
    <w:pPr>
      <w:adjustRightInd w:val="0"/>
      <w:spacing w:after="200"/>
      <w:ind w:left="851" w:right="760"/>
    </w:pPr>
    <w:rPr>
      <w:rFonts w:ascii="ITC Avant Garde" w:eastAsia="Times New Roman" w:hAnsi="ITC Avant Garde"/>
      <w:bCs/>
      <w:i/>
      <w:color w:val="000000"/>
      <w:sz w:val="18"/>
      <w:szCs w:val="18"/>
      <w:lang w:val="es-ES_tradnl" w:eastAsia="es-ES"/>
    </w:rPr>
  </w:style>
  <w:style w:type="character" w:customStyle="1" w:styleId="CitaIFTCar">
    <w:name w:val="Cita IFT Car"/>
    <w:link w:val="CitaIFT"/>
    <w:qFormat/>
    <w:rsid w:val="002E0041"/>
    <w:rPr>
      <w:rFonts w:ascii="ITC Avant Garde" w:eastAsia="Times New Roman" w:hAnsi="ITC Avant Garde" w:cs="Arial"/>
      <w:bCs/>
      <w:i/>
      <w:color w:val="000000"/>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2E107-7D78-4637-B65D-3AD1D1FC0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CA28D8-E222-44E8-A8D0-2F5B4E70CD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6ECFC-DF0A-42BC-9183-BBAAB1BADE58}">
  <ds:schemaRefs>
    <ds:schemaRef ds:uri="http://schemas.microsoft.com/sharepoint/v3/contenttype/forms"/>
  </ds:schemaRefs>
</ds:datastoreItem>
</file>

<file path=customXml/itemProps4.xml><?xml version="1.0" encoding="utf-8"?>
<ds:datastoreItem xmlns:ds="http://schemas.openxmlformats.org/officeDocument/2006/customXml" ds:itemID="{6480F1C0-4430-418C-89F6-72E1CB36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14769</Words>
  <Characters>81231</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Zambrano Vargas</dc:creator>
  <cp:keywords/>
  <dc:description/>
  <cp:lastModifiedBy>Anaid Karina Limon Rivera</cp:lastModifiedBy>
  <cp:revision>48</cp:revision>
  <cp:lastPrinted>2019-01-24T18:14:00Z</cp:lastPrinted>
  <dcterms:created xsi:type="dcterms:W3CDTF">2017-10-11T23:49:00Z</dcterms:created>
  <dcterms:modified xsi:type="dcterms:W3CDTF">2019-07-11T17:17:00Z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