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085D0" w14:textId="77777777" w:rsidR="00B4396A" w:rsidRPr="00D81FD2" w:rsidRDefault="00B4396A" w:rsidP="00B4396A">
      <w:pPr>
        <w:pStyle w:val="Ttulo1"/>
        <w:spacing w:before="60"/>
        <w:ind w:left="-142" w:firstLine="142"/>
        <w:jc w:val="center"/>
        <w:rPr>
          <w:rFonts w:ascii="Arial" w:hAnsi="Arial" w:cs="Arial"/>
          <w:szCs w:val="22"/>
          <w:u w:val="single"/>
        </w:rPr>
      </w:pPr>
      <w:bookmarkStart w:id="0" w:name="_GoBack"/>
      <w:bookmarkEnd w:id="0"/>
    </w:p>
    <w:p w14:paraId="5E3085D1" w14:textId="77777777" w:rsidR="00B4396A" w:rsidRPr="00D81FD2" w:rsidRDefault="00B4396A" w:rsidP="00B4396A">
      <w:pPr>
        <w:pStyle w:val="Ttulo1"/>
        <w:spacing w:before="60"/>
        <w:ind w:left="-142" w:firstLine="142"/>
        <w:jc w:val="center"/>
        <w:rPr>
          <w:rFonts w:ascii="Arial" w:hAnsi="Arial" w:cs="Arial"/>
          <w:szCs w:val="22"/>
          <w:u w:val="single"/>
        </w:rPr>
      </w:pPr>
    </w:p>
    <w:p w14:paraId="5E3085D2" w14:textId="77777777" w:rsidR="00B4396A" w:rsidRPr="00D81FD2" w:rsidRDefault="00B4396A" w:rsidP="00B4396A">
      <w:pPr>
        <w:pStyle w:val="Ttulo1"/>
        <w:spacing w:before="60"/>
        <w:ind w:left="-142" w:firstLine="142"/>
        <w:jc w:val="center"/>
        <w:rPr>
          <w:rFonts w:ascii="Arial" w:hAnsi="Arial" w:cs="Arial"/>
          <w:szCs w:val="22"/>
          <w:u w:val="single"/>
        </w:rPr>
      </w:pPr>
    </w:p>
    <w:p w14:paraId="5E3085D3" w14:textId="77777777" w:rsidR="00B4396A" w:rsidRPr="00D81FD2" w:rsidRDefault="00B4396A" w:rsidP="00B4396A">
      <w:pPr>
        <w:pStyle w:val="Ttulo1"/>
        <w:spacing w:before="60"/>
        <w:ind w:left="-142" w:firstLine="142"/>
        <w:jc w:val="center"/>
        <w:rPr>
          <w:rFonts w:ascii="Arial" w:hAnsi="Arial" w:cs="Arial"/>
          <w:szCs w:val="22"/>
          <w:u w:val="single"/>
        </w:rPr>
      </w:pPr>
    </w:p>
    <w:p w14:paraId="5E3085D4" w14:textId="77777777" w:rsidR="00B4396A" w:rsidRPr="00D81FD2" w:rsidRDefault="00B4396A" w:rsidP="00B4396A">
      <w:pPr>
        <w:pStyle w:val="Ttulo1"/>
        <w:spacing w:before="60"/>
        <w:ind w:left="-142" w:firstLine="142"/>
        <w:jc w:val="center"/>
        <w:rPr>
          <w:rFonts w:ascii="Arial" w:hAnsi="Arial" w:cs="Arial"/>
          <w:szCs w:val="22"/>
          <w:u w:val="single"/>
        </w:rPr>
      </w:pPr>
    </w:p>
    <w:p w14:paraId="5E3085D5" w14:textId="77777777" w:rsidR="00B4396A" w:rsidRPr="00D81FD2" w:rsidRDefault="00B4396A" w:rsidP="00B4396A">
      <w:pPr>
        <w:pStyle w:val="Ttulo1"/>
        <w:spacing w:before="60"/>
        <w:ind w:left="-142" w:firstLine="142"/>
        <w:jc w:val="center"/>
        <w:rPr>
          <w:rFonts w:ascii="Arial" w:hAnsi="Arial" w:cs="Arial"/>
          <w:szCs w:val="22"/>
          <w:u w:val="single" w:color="000000"/>
        </w:rPr>
      </w:pPr>
      <w:r w:rsidRPr="00D81FD2">
        <w:rPr>
          <w:rFonts w:ascii="Arial" w:hAnsi="Arial" w:cs="Arial"/>
          <w:szCs w:val="22"/>
          <w:u w:val="single"/>
        </w:rPr>
        <w:t>ANEXO “III</w:t>
      </w:r>
      <w:r w:rsidRPr="00D81FD2">
        <w:rPr>
          <w:rFonts w:ascii="Arial" w:hAnsi="Arial" w:cs="Arial"/>
          <w:szCs w:val="22"/>
          <w:u w:val="single" w:color="000000"/>
        </w:rPr>
        <w:t>”</w:t>
      </w:r>
    </w:p>
    <w:p w14:paraId="5E3085D6" w14:textId="77777777" w:rsidR="00B4396A" w:rsidRPr="00D81FD2" w:rsidRDefault="00B4396A" w:rsidP="00B4396A">
      <w:pPr>
        <w:rPr>
          <w:rFonts w:ascii="Arial" w:hAnsi="Arial" w:cs="Arial"/>
        </w:rPr>
      </w:pPr>
    </w:p>
    <w:p w14:paraId="5E3085D7" w14:textId="77777777" w:rsidR="00B4396A" w:rsidRPr="00D81FD2" w:rsidRDefault="00B4396A" w:rsidP="00B4396A">
      <w:pPr>
        <w:rPr>
          <w:rFonts w:ascii="Arial" w:hAnsi="Arial" w:cs="Arial"/>
        </w:rPr>
      </w:pPr>
    </w:p>
    <w:p w14:paraId="5E3085D8" w14:textId="77777777" w:rsidR="00B4396A" w:rsidRPr="00D81FD2" w:rsidRDefault="00B4396A" w:rsidP="00B4396A">
      <w:pPr>
        <w:spacing w:before="60" w:line="277" w:lineRule="auto"/>
        <w:ind w:right="331"/>
        <w:jc w:val="center"/>
        <w:rPr>
          <w:rFonts w:ascii="Arial" w:hAnsi="Arial" w:cs="Arial"/>
          <w:b/>
          <w:u w:val="single"/>
        </w:rPr>
      </w:pPr>
      <w:r w:rsidRPr="00D81FD2">
        <w:rPr>
          <w:rFonts w:ascii="Arial" w:hAnsi="Arial" w:cs="Arial"/>
          <w:b/>
          <w:u w:val="single"/>
        </w:rPr>
        <w:t>NORMATIVA TÉCNICA</w:t>
      </w:r>
    </w:p>
    <w:p w14:paraId="5E3085D9" w14:textId="77777777" w:rsidR="00B4396A" w:rsidRPr="00D81FD2" w:rsidRDefault="00B4396A" w:rsidP="00B4396A">
      <w:pPr>
        <w:spacing w:before="60" w:line="277" w:lineRule="auto"/>
        <w:ind w:right="331"/>
        <w:jc w:val="center"/>
        <w:rPr>
          <w:rFonts w:ascii="Arial" w:hAnsi="Arial" w:cs="Arial"/>
          <w:b/>
          <w:u w:val="single"/>
        </w:rPr>
      </w:pPr>
    </w:p>
    <w:p w14:paraId="5E3085DA" w14:textId="77777777" w:rsidR="00B4396A" w:rsidRPr="00D81FD2" w:rsidRDefault="00B4396A" w:rsidP="00B4396A">
      <w:pPr>
        <w:shd w:val="clear" w:color="auto" w:fill="FFFFFF"/>
        <w:jc w:val="center"/>
        <w:rPr>
          <w:rFonts w:ascii="Arial" w:hAnsi="Arial" w:cs="Arial"/>
          <w:b/>
          <w:color w:val="000000"/>
        </w:rPr>
      </w:pPr>
    </w:p>
    <w:p w14:paraId="5E3085DB" w14:textId="77777777" w:rsidR="00B4396A" w:rsidRPr="00D81FD2" w:rsidRDefault="00B4396A" w:rsidP="00B4396A">
      <w:pPr>
        <w:shd w:val="clear" w:color="auto" w:fill="FFFFFF"/>
        <w:jc w:val="center"/>
        <w:rPr>
          <w:rFonts w:ascii="Arial" w:hAnsi="Arial" w:cs="Arial"/>
          <w:b/>
          <w:color w:val="000000"/>
        </w:rPr>
      </w:pPr>
      <w:r w:rsidRPr="00D81FD2">
        <w:rPr>
          <w:rFonts w:ascii="Arial" w:hAnsi="Arial" w:cs="Arial"/>
          <w:b/>
          <w:color w:val="000000"/>
        </w:rPr>
        <w:t>CAPÍTULO 6</w:t>
      </w:r>
    </w:p>
    <w:p w14:paraId="5E3085DC" w14:textId="77777777" w:rsidR="00B4396A" w:rsidRPr="00D81FD2" w:rsidRDefault="00B4396A" w:rsidP="00B4396A">
      <w:pPr>
        <w:shd w:val="clear" w:color="auto" w:fill="FFFFFF"/>
        <w:jc w:val="center"/>
        <w:rPr>
          <w:rFonts w:ascii="Arial" w:hAnsi="Arial" w:cs="Arial"/>
          <w:b/>
          <w:color w:val="000000"/>
        </w:rPr>
      </w:pPr>
    </w:p>
    <w:p w14:paraId="5E3085DD" w14:textId="77777777" w:rsidR="00B4396A" w:rsidRPr="00D81FD2" w:rsidRDefault="00B4396A" w:rsidP="00B4396A">
      <w:pPr>
        <w:shd w:val="clear" w:color="auto" w:fill="FFFFFF"/>
        <w:jc w:val="center"/>
        <w:rPr>
          <w:rFonts w:ascii="Arial" w:hAnsi="Arial" w:cs="Arial"/>
          <w:b/>
          <w:color w:val="000000"/>
        </w:rPr>
      </w:pPr>
      <w:r w:rsidRPr="00D81FD2">
        <w:rPr>
          <w:rFonts w:ascii="Arial" w:hAnsi="Arial" w:cs="Arial"/>
          <w:b/>
          <w:color w:val="000000"/>
        </w:rPr>
        <w:t xml:space="preserve">INSTALACIONES ELECTRICAS Y CONEXIONES A SISTEMAS DE TIERRAS PARA SITIOS TELESITES (IECSTST) </w:t>
      </w:r>
    </w:p>
    <w:p w14:paraId="5E3085DE" w14:textId="77777777" w:rsidR="00B4396A" w:rsidRPr="00D81FD2" w:rsidRDefault="00B4396A" w:rsidP="00B4396A">
      <w:pPr>
        <w:shd w:val="clear" w:color="auto" w:fill="FFFFFF"/>
        <w:jc w:val="center"/>
        <w:rPr>
          <w:rFonts w:ascii="Arial" w:hAnsi="Arial" w:cs="Arial"/>
          <w:b/>
          <w:color w:val="000000"/>
        </w:rPr>
      </w:pPr>
    </w:p>
    <w:p w14:paraId="5E3085DF" w14:textId="77777777" w:rsidR="00B4396A" w:rsidRPr="00D81FD2" w:rsidRDefault="00B4396A" w:rsidP="00B4396A">
      <w:pPr>
        <w:shd w:val="clear" w:color="auto" w:fill="FFFFFF"/>
        <w:jc w:val="center"/>
        <w:rPr>
          <w:rFonts w:ascii="Arial" w:hAnsi="Arial" w:cs="Arial"/>
          <w:b/>
          <w:color w:val="000000"/>
        </w:rPr>
      </w:pPr>
    </w:p>
    <w:p w14:paraId="5E3085E0" w14:textId="77777777" w:rsidR="00B4396A" w:rsidRPr="00D81FD2" w:rsidRDefault="00B4396A" w:rsidP="00B4396A">
      <w:pPr>
        <w:shd w:val="clear" w:color="auto" w:fill="FFFFFF"/>
        <w:jc w:val="center"/>
        <w:rPr>
          <w:rFonts w:ascii="Arial" w:eastAsia="Century Gothic" w:hAnsi="Arial" w:cs="Arial"/>
        </w:rPr>
      </w:pPr>
      <w:r w:rsidRPr="00D81FD2">
        <w:rPr>
          <w:rFonts w:ascii="Arial" w:hAnsi="Arial" w:cs="Arial"/>
          <w:b/>
          <w:spacing w:val="-1"/>
        </w:rPr>
        <w:t>OPERADORA DE SITES MEXICANOS, S.A. DE C.V.</w:t>
      </w:r>
    </w:p>
    <w:p w14:paraId="5E3085E1" w14:textId="77777777" w:rsidR="00B4396A" w:rsidRPr="00D81FD2" w:rsidRDefault="00B4396A" w:rsidP="00B4396A">
      <w:pPr>
        <w:rPr>
          <w:rFonts w:ascii="Arial" w:eastAsia="Century Gothic" w:hAnsi="Arial" w:cs="Arial"/>
          <w:b/>
          <w:bCs/>
        </w:rPr>
      </w:pPr>
    </w:p>
    <w:p w14:paraId="5E3085E2" w14:textId="77777777" w:rsidR="00B4396A" w:rsidRPr="00D81FD2" w:rsidRDefault="00B4396A" w:rsidP="00B4396A">
      <w:pPr>
        <w:shd w:val="clear" w:color="auto" w:fill="FFFFFF"/>
        <w:jc w:val="center"/>
        <w:rPr>
          <w:rFonts w:ascii="Arial" w:hAnsi="Arial" w:cs="Arial"/>
          <w:b/>
          <w:color w:val="000000"/>
          <w:sz w:val="40"/>
        </w:rPr>
      </w:pPr>
    </w:p>
    <w:p w14:paraId="5E3085E3" w14:textId="77777777" w:rsidR="00B4396A" w:rsidRPr="00D81FD2" w:rsidRDefault="00B4396A" w:rsidP="00B4396A">
      <w:pPr>
        <w:shd w:val="clear" w:color="auto" w:fill="FFFFFF"/>
        <w:jc w:val="center"/>
        <w:rPr>
          <w:rFonts w:ascii="Arial" w:hAnsi="Arial" w:cs="Arial"/>
          <w:b/>
          <w:color w:val="000000"/>
          <w:sz w:val="40"/>
        </w:rPr>
      </w:pPr>
    </w:p>
    <w:p w14:paraId="5E3085E4" w14:textId="77777777" w:rsidR="00B4396A" w:rsidRPr="00D81FD2" w:rsidRDefault="00B4396A" w:rsidP="00B4396A">
      <w:pPr>
        <w:pStyle w:val="Textoindependiente"/>
        <w:ind w:left="5829" w:hanging="17"/>
        <w:rPr>
          <w:rFonts w:ascii="Arial" w:hAnsi="Arial" w:cs="Arial"/>
          <w:b/>
          <w:color w:val="000000"/>
          <w:sz w:val="40"/>
        </w:rPr>
        <w:sectPr w:rsidR="00B4396A" w:rsidRPr="00D81FD2" w:rsidSect="007204D0">
          <w:headerReference w:type="default" r:id="rId11"/>
          <w:footerReference w:type="default" r:id="rId12"/>
          <w:pgSz w:w="12240" w:h="15840" w:code="1"/>
          <w:pgMar w:top="1985" w:right="1418" w:bottom="1418" w:left="1418" w:header="737" w:footer="567" w:gutter="0"/>
          <w:cols w:space="720"/>
          <w:vAlign w:val="center"/>
          <w:docGrid w:linePitch="299"/>
        </w:sectPr>
      </w:pPr>
      <w:r w:rsidRPr="00D81FD2">
        <w:rPr>
          <w:rFonts w:ascii="Arial" w:hAnsi="Arial" w:cs="Arial"/>
          <w:spacing w:val="-1"/>
        </w:rPr>
        <w:t>Ciudad de México a.</w:t>
      </w:r>
      <w:r w:rsidRPr="00D81FD2">
        <w:rPr>
          <w:rFonts w:ascii="Arial" w:hAnsi="Arial" w:cs="Arial"/>
          <w:spacing w:val="-2"/>
        </w:rPr>
        <w:t xml:space="preserve"> </w:t>
      </w:r>
      <w:r w:rsidRPr="00D81FD2">
        <w:rPr>
          <w:rFonts w:ascii="Arial" w:hAnsi="Arial" w:cs="Arial"/>
          <w:spacing w:val="-1"/>
        </w:rPr>
        <w:t>[*]</w:t>
      </w:r>
      <w:r w:rsidRPr="00D81FD2">
        <w:rPr>
          <w:rFonts w:ascii="Arial" w:hAnsi="Arial" w:cs="Arial"/>
        </w:rPr>
        <w:t xml:space="preserve"> </w:t>
      </w:r>
      <w:r w:rsidRPr="00D81FD2">
        <w:rPr>
          <w:rFonts w:ascii="Arial" w:hAnsi="Arial" w:cs="Arial"/>
          <w:spacing w:val="-1"/>
        </w:rPr>
        <w:t>de [*]</w:t>
      </w:r>
      <w:r w:rsidRPr="00D81FD2">
        <w:rPr>
          <w:rFonts w:ascii="Arial" w:hAnsi="Arial" w:cs="Arial"/>
        </w:rPr>
        <w:t xml:space="preserve"> </w:t>
      </w:r>
      <w:r w:rsidRPr="00D81FD2">
        <w:rPr>
          <w:rFonts w:ascii="Arial" w:hAnsi="Arial" w:cs="Arial"/>
          <w:spacing w:val="-1"/>
        </w:rPr>
        <w:t xml:space="preserve">de </w:t>
      </w:r>
      <w:r w:rsidRPr="00D81FD2">
        <w:rPr>
          <w:rFonts w:ascii="Arial" w:hAnsi="Arial" w:cs="Arial"/>
        </w:rPr>
        <w:t>[*].</w:t>
      </w:r>
    </w:p>
    <w:p w14:paraId="5E3085E5" w14:textId="77777777" w:rsidR="00127F39" w:rsidRPr="00D81FD2" w:rsidRDefault="00ED431A" w:rsidP="005E3994">
      <w:pPr>
        <w:pStyle w:val="Prrafodelista"/>
        <w:numPr>
          <w:ilvl w:val="0"/>
          <w:numId w:val="2"/>
        </w:numPr>
        <w:shd w:val="clear" w:color="auto" w:fill="FFFFFF"/>
        <w:spacing w:line="23" w:lineRule="atLeast"/>
        <w:jc w:val="both"/>
        <w:rPr>
          <w:rFonts w:ascii="Arial" w:eastAsia="Times New Roman" w:hAnsi="Arial" w:cs="Arial"/>
          <w:b/>
        </w:rPr>
      </w:pPr>
      <w:r w:rsidRPr="00D81FD2">
        <w:rPr>
          <w:rFonts w:ascii="Arial" w:eastAsia="Times New Roman" w:hAnsi="Arial" w:cs="Arial"/>
          <w:b/>
        </w:rPr>
        <w:lastRenderedPageBreak/>
        <w:t>REFERENCIA A TIERRA PARA UN SISTEMA DE ALTO VOLTAJE</w:t>
      </w:r>
      <w:r w:rsidR="00127F39" w:rsidRPr="00D81FD2">
        <w:rPr>
          <w:rFonts w:ascii="Arial" w:eastAsia="Times New Roman" w:hAnsi="Arial" w:cs="Arial"/>
          <w:b/>
        </w:rPr>
        <w:t>.</w:t>
      </w:r>
    </w:p>
    <w:p w14:paraId="5E3085E6" w14:textId="77777777" w:rsidR="00127F39" w:rsidRPr="00D81FD2" w:rsidRDefault="00127F39" w:rsidP="005E3994">
      <w:pPr>
        <w:autoSpaceDE w:val="0"/>
        <w:autoSpaceDN w:val="0"/>
        <w:adjustRightInd w:val="0"/>
        <w:spacing w:line="23" w:lineRule="atLeast"/>
        <w:jc w:val="both"/>
        <w:rPr>
          <w:rFonts w:ascii="Arial" w:hAnsi="Arial" w:cs="Arial"/>
          <w:b/>
          <w:bCs/>
          <w:i/>
          <w:iCs/>
        </w:rPr>
      </w:pPr>
    </w:p>
    <w:p w14:paraId="5E3085E7" w14:textId="77777777" w:rsidR="00B5477B" w:rsidRPr="00D81FD2" w:rsidRDefault="00B5477B" w:rsidP="005A3FC5">
      <w:pPr>
        <w:pStyle w:val="Textoindependiente3"/>
        <w:numPr>
          <w:ilvl w:val="1"/>
          <w:numId w:val="8"/>
        </w:numPr>
        <w:spacing w:line="276" w:lineRule="auto"/>
        <w:rPr>
          <w:rFonts w:cs="Arial"/>
          <w:iCs/>
          <w:lang w:val="es-MX"/>
        </w:rPr>
      </w:pPr>
      <w:r w:rsidRPr="00D81FD2">
        <w:rPr>
          <w:rFonts w:cs="Arial"/>
          <w:iCs/>
          <w:lang w:val="es-MX"/>
        </w:rPr>
        <w:t>Cuando la subestación de C.A. se encuentra dentro de las instalaciones ésta debe estar referenciada a una malla de tierra enterrada instalada o reforzada por el usuario. La malla de tierra de la subestación provee una ruta de baja impedancia a tierra a las corrientes de falla que pudieran originarse dentro de la subestación. Al proveer un camino de baja impedancia a tierra, se asegura que los dispositivos de protección se disparen al presentarse una falla a tierra. La baja impedancia de la malla también elimina cualquier diferencia de potencial que pudiera haber dentro de la subestación, protegiendo al personal.</w:t>
      </w:r>
    </w:p>
    <w:p w14:paraId="5E3085E8" w14:textId="77777777" w:rsidR="005A3FC5" w:rsidRPr="00D81FD2" w:rsidRDefault="005A3FC5" w:rsidP="005A3FC5">
      <w:pPr>
        <w:pStyle w:val="Textoindependiente3"/>
        <w:spacing w:line="276" w:lineRule="auto"/>
        <w:ind w:left="1140"/>
        <w:rPr>
          <w:rFonts w:cs="Arial"/>
          <w:iCs/>
          <w:lang w:val="es-MX"/>
        </w:rPr>
      </w:pPr>
    </w:p>
    <w:p w14:paraId="5E3085E9" w14:textId="77777777" w:rsidR="00B5477B" w:rsidRPr="00D81FD2" w:rsidRDefault="00B5477B" w:rsidP="005E3994">
      <w:pPr>
        <w:autoSpaceDE w:val="0"/>
        <w:autoSpaceDN w:val="0"/>
        <w:adjustRightInd w:val="0"/>
        <w:spacing w:line="23" w:lineRule="atLeast"/>
        <w:ind w:left="1134"/>
        <w:jc w:val="both"/>
        <w:rPr>
          <w:rFonts w:ascii="Arial" w:hAnsi="Arial" w:cs="Arial"/>
          <w:iCs/>
        </w:rPr>
      </w:pPr>
      <w:r w:rsidRPr="00D81FD2">
        <w:rPr>
          <w:rFonts w:ascii="Arial" w:hAnsi="Arial" w:cs="Arial"/>
          <w:bCs/>
          <w:iCs/>
        </w:rPr>
        <w:t xml:space="preserve">a).- </w:t>
      </w:r>
      <w:r w:rsidRPr="00D81FD2">
        <w:rPr>
          <w:rFonts w:ascii="Arial" w:hAnsi="Arial" w:cs="Arial"/>
          <w:iCs/>
        </w:rPr>
        <w:t xml:space="preserve">La malla debe consistir de conductores paralelos principales separados no menos de 3m. (10 pies) en una dirección. Los cables secundarios deben ser perpendiculares a los primeros y estar separados entre </w:t>
      </w:r>
      <w:r w:rsidR="003A2BF1" w:rsidRPr="00D81FD2">
        <w:rPr>
          <w:rFonts w:ascii="Arial" w:hAnsi="Arial" w:cs="Arial"/>
          <w:iCs/>
        </w:rPr>
        <w:t>sí</w:t>
      </w:r>
      <w:r w:rsidRPr="00D81FD2">
        <w:rPr>
          <w:rFonts w:ascii="Arial" w:hAnsi="Arial" w:cs="Arial"/>
          <w:iCs/>
        </w:rPr>
        <w:t xml:space="preserve"> no menos de 3m y no </w:t>
      </w:r>
      <w:r w:rsidR="003A2BF1" w:rsidRPr="00D81FD2">
        <w:rPr>
          <w:rFonts w:ascii="Arial" w:hAnsi="Arial" w:cs="Arial"/>
          <w:iCs/>
        </w:rPr>
        <w:t>más</w:t>
      </w:r>
      <w:r w:rsidRPr="00D81FD2">
        <w:rPr>
          <w:rFonts w:ascii="Arial" w:hAnsi="Arial" w:cs="Arial"/>
          <w:iCs/>
        </w:rPr>
        <w:t xml:space="preserve"> de 6m.</w:t>
      </w:r>
    </w:p>
    <w:p w14:paraId="5E3085EA" w14:textId="77777777" w:rsidR="00B5477B" w:rsidRPr="00D81FD2" w:rsidRDefault="00B5477B" w:rsidP="005E3994">
      <w:pPr>
        <w:autoSpaceDE w:val="0"/>
        <w:autoSpaceDN w:val="0"/>
        <w:adjustRightInd w:val="0"/>
        <w:spacing w:line="23" w:lineRule="atLeast"/>
        <w:ind w:left="1134"/>
        <w:jc w:val="both"/>
        <w:rPr>
          <w:rFonts w:ascii="Arial" w:hAnsi="Arial" w:cs="Arial"/>
          <w:iCs/>
        </w:rPr>
      </w:pPr>
      <w:r w:rsidRPr="00D81FD2">
        <w:rPr>
          <w:rFonts w:ascii="Arial" w:hAnsi="Arial" w:cs="Arial"/>
          <w:bCs/>
          <w:iCs/>
        </w:rPr>
        <w:t xml:space="preserve">b).- </w:t>
      </w:r>
      <w:r w:rsidRPr="00D81FD2">
        <w:rPr>
          <w:rFonts w:ascii="Arial" w:hAnsi="Arial" w:cs="Arial"/>
          <w:iCs/>
        </w:rPr>
        <w:t>Los cables principales y secundarios deben estar unidos en todos los cruces y al</w:t>
      </w:r>
      <w:r w:rsidR="003A2BF1" w:rsidRPr="00D81FD2">
        <w:rPr>
          <w:rFonts w:ascii="Arial" w:hAnsi="Arial" w:cs="Arial"/>
          <w:iCs/>
        </w:rPr>
        <w:t xml:space="preserve"> </w:t>
      </w:r>
      <w:r w:rsidRPr="00D81FD2">
        <w:rPr>
          <w:rFonts w:ascii="Arial" w:hAnsi="Arial" w:cs="Arial"/>
          <w:iCs/>
        </w:rPr>
        <w:t>conductor perimetral con soldadura exotérmica.</w:t>
      </w:r>
    </w:p>
    <w:p w14:paraId="5E3085EB" w14:textId="77777777" w:rsidR="00B5477B" w:rsidRPr="00D81FD2" w:rsidRDefault="00B5477B" w:rsidP="005E3994">
      <w:pPr>
        <w:autoSpaceDE w:val="0"/>
        <w:autoSpaceDN w:val="0"/>
        <w:adjustRightInd w:val="0"/>
        <w:spacing w:line="23" w:lineRule="atLeast"/>
        <w:ind w:left="1134"/>
        <w:jc w:val="both"/>
        <w:rPr>
          <w:rFonts w:ascii="Arial" w:hAnsi="Arial" w:cs="Arial"/>
          <w:iCs/>
        </w:rPr>
      </w:pPr>
      <w:r w:rsidRPr="00D81FD2">
        <w:rPr>
          <w:rFonts w:ascii="Arial" w:hAnsi="Arial" w:cs="Arial"/>
          <w:bCs/>
          <w:iCs/>
        </w:rPr>
        <w:t xml:space="preserve">c).- </w:t>
      </w:r>
      <w:r w:rsidRPr="00D81FD2">
        <w:rPr>
          <w:rFonts w:ascii="Arial" w:hAnsi="Arial" w:cs="Arial"/>
          <w:iCs/>
        </w:rPr>
        <w:t>Los electrodos de tierra aumentan la conduct</w:t>
      </w:r>
      <w:r w:rsidR="003A2BF1" w:rsidRPr="00D81FD2">
        <w:rPr>
          <w:rFonts w:ascii="Arial" w:hAnsi="Arial" w:cs="Arial"/>
          <w:iCs/>
        </w:rPr>
        <w:t xml:space="preserve">ividad de la malla y se colocan </w:t>
      </w:r>
      <w:r w:rsidRPr="00D81FD2">
        <w:rPr>
          <w:rFonts w:ascii="Arial" w:hAnsi="Arial" w:cs="Arial"/>
          <w:iCs/>
        </w:rPr>
        <w:t>generalmente en las cuatro esquinas y en las áreas donde se puede esperar que haya</w:t>
      </w:r>
      <w:r w:rsidR="003A2BF1" w:rsidRPr="00D81FD2">
        <w:rPr>
          <w:rFonts w:ascii="Arial" w:hAnsi="Arial" w:cs="Arial"/>
          <w:iCs/>
        </w:rPr>
        <w:t xml:space="preserve"> </w:t>
      </w:r>
      <w:r w:rsidRPr="00D81FD2">
        <w:rPr>
          <w:rFonts w:ascii="Arial" w:hAnsi="Arial" w:cs="Arial"/>
          <w:iCs/>
        </w:rPr>
        <w:t>grandes corrientes. Una buena práctica de diseño e</w:t>
      </w:r>
      <w:r w:rsidR="003A2BF1" w:rsidRPr="00D81FD2">
        <w:rPr>
          <w:rFonts w:ascii="Arial" w:hAnsi="Arial" w:cs="Arial"/>
          <w:iCs/>
        </w:rPr>
        <w:t xml:space="preserve">s la de no poner dos electrodos </w:t>
      </w:r>
      <w:r w:rsidRPr="00D81FD2">
        <w:rPr>
          <w:rFonts w:ascii="Arial" w:hAnsi="Arial" w:cs="Arial"/>
          <w:iCs/>
        </w:rPr>
        <w:t>separados por una distancia menor a su longitud.</w:t>
      </w:r>
    </w:p>
    <w:p w14:paraId="5E3085EC" w14:textId="77777777" w:rsidR="00B5477B" w:rsidRPr="00D81FD2" w:rsidRDefault="00B5477B" w:rsidP="005E3994">
      <w:pPr>
        <w:autoSpaceDE w:val="0"/>
        <w:autoSpaceDN w:val="0"/>
        <w:adjustRightInd w:val="0"/>
        <w:spacing w:line="23" w:lineRule="atLeast"/>
        <w:ind w:left="1134"/>
        <w:jc w:val="both"/>
        <w:rPr>
          <w:rFonts w:ascii="Arial" w:hAnsi="Arial" w:cs="Arial"/>
          <w:iCs/>
        </w:rPr>
      </w:pPr>
      <w:r w:rsidRPr="00D81FD2">
        <w:rPr>
          <w:rFonts w:ascii="Arial" w:hAnsi="Arial" w:cs="Arial"/>
          <w:bCs/>
          <w:iCs/>
        </w:rPr>
        <w:t xml:space="preserve">d).- </w:t>
      </w:r>
      <w:r w:rsidRPr="00D81FD2">
        <w:rPr>
          <w:rFonts w:ascii="Arial" w:hAnsi="Arial" w:cs="Arial"/>
          <w:iCs/>
        </w:rPr>
        <w:t>Los electrodos de tierra deben estar enterrados verticalmente hasta su parte</w:t>
      </w:r>
      <w:r w:rsidR="005E3994" w:rsidRPr="00D81FD2">
        <w:rPr>
          <w:rFonts w:ascii="Arial" w:hAnsi="Arial" w:cs="Arial"/>
          <w:iCs/>
        </w:rPr>
        <w:t xml:space="preserve"> </w:t>
      </w:r>
      <w:r w:rsidRPr="00D81FD2">
        <w:rPr>
          <w:rFonts w:ascii="Arial" w:hAnsi="Arial" w:cs="Arial"/>
          <w:iCs/>
        </w:rPr>
        <w:t>superior a 30 cm bajo el nivel del piso termi</w:t>
      </w:r>
      <w:r w:rsidR="003A2BF1" w:rsidRPr="00D81FD2">
        <w:rPr>
          <w:rFonts w:ascii="Arial" w:hAnsi="Arial" w:cs="Arial"/>
          <w:iCs/>
        </w:rPr>
        <w:t>nado, esto para poder tomar las m</w:t>
      </w:r>
      <w:r w:rsidRPr="00D81FD2">
        <w:rPr>
          <w:rFonts w:ascii="Arial" w:hAnsi="Arial" w:cs="Arial"/>
          <w:iCs/>
        </w:rPr>
        <w:t>ediciones</w:t>
      </w:r>
      <w:r w:rsidR="003A2BF1" w:rsidRPr="00D81FD2">
        <w:rPr>
          <w:rFonts w:ascii="Arial" w:hAnsi="Arial" w:cs="Arial"/>
          <w:iCs/>
        </w:rPr>
        <w:t xml:space="preserve"> </w:t>
      </w:r>
      <w:r w:rsidRPr="00D81FD2">
        <w:rPr>
          <w:rFonts w:ascii="Arial" w:hAnsi="Arial" w:cs="Arial"/>
          <w:iCs/>
        </w:rPr>
        <w:t>periódicas de la malla de tierra</w:t>
      </w:r>
      <w:r w:rsidR="003A2BF1" w:rsidRPr="00D81FD2">
        <w:rPr>
          <w:rFonts w:ascii="Arial" w:hAnsi="Arial" w:cs="Arial"/>
          <w:iCs/>
        </w:rPr>
        <w:t>.</w:t>
      </w:r>
    </w:p>
    <w:p w14:paraId="5E3085ED" w14:textId="77777777" w:rsidR="003A2BF1" w:rsidRPr="00D81FD2" w:rsidRDefault="003A2BF1" w:rsidP="005E3994">
      <w:pPr>
        <w:autoSpaceDE w:val="0"/>
        <w:autoSpaceDN w:val="0"/>
        <w:adjustRightInd w:val="0"/>
        <w:spacing w:line="23" w:lineRule="atLeast"/>
        <w:ind w:left="1134"/>
        <w:rPr>
          <w:rFonts w:ascii="Arial" w:hAnsi="Arial" w:cs="Arial"/>
        </w:rPr>
      </w:pPr>
      <w:r w:rsidRPr="00D81FD2">
        <w:rPr>
          <w:rFonts w:ascii="Arial" w:hAnsi="Arial" w:cs="Arial"/>
          <w:bCs/>
          <w:iCs/>
        </w:rPr>
        <w:t xml:space="preserve">e).- </w:t>
      </w:r>
      <w:r w:rsidRPr="00D81FD2">
        <w:rPr>
          <w:rFonts w:ascii="Arial" w:hAnsi="Arial" w:cs="Arial"/>
          <w:iCs/>
        </w:rPr>
        <w:t>Los conductores que se usen para conectar la subestación y su equipo asociado no deben ser menor al No. 2 AWG.</w:t>
      </w:r>
    </w:p>
    <w:p w14:paraId="5E3085EE" w14:textId="77777777" w:rsidR="00B5477B" w:rsidRPr="00D81FD2" w:rsidRDefault="00B5477B" w:rsidP="005E3994">
      <w:pPr>
        <w:autoSpaceDE w:val="0"/>
        <w:autoSpaceDN w:val="0"/>
        <w:adjustRightInd w:val="0"/>
        <w:spacing w:line="23" w:lineRule="atLeast"/>
        <w:jc w:val="both"/>
        <w:rPr>
          <w:rFonts w:ascii="Arial" w:hAnsi="Arial" w:cs="Arial"/>
          <w:b/>
          <w:bCs/>
          <w:iCs/>
        </w:rPr>
      </w:pPr>
    </w:p>
    <w:p w14:paraId="5E3085EF" w14:textId="77777777" w:rsidR="00ED431A" w:rsidRPr="00D81FD2" w:rsidRDefault="00ED431A" w:rsidP="005E3994">
      <w:pPr>
        <w:pStyle w:val="Prrafodelista"/>
        <w:numPr>
          <w:ilvl w:val="0"/>
          <w:numId w:val="2"/>
        </w:numPr>
        <w:shd w:val="clear" w:color="auto" w:fill="FFFFFF"/>
        <w:spacing w:line="23" w:lineRule="atLeast"/>
        <w:jc w:val="both"/>
        <w:rPr>
          <w:rFonts w:ascii="Arial" w:eastAsia="Times New Roman" w:hAnsi="Arial" w:cs="Arial"/>
          <w:b/>
        </w:rPr>
      </w:pPr>
      <w:r w:rsidRPr="00D81FD2">
        <w:rPr>
          <w:rFonts w:ascii="Arial" w:eastAsia="Times New Roman" w:hAnsi="Arial" w:cs="Arial"/>
          <w:b/>
        </w:rPr>
        <w:t>REFERENCIA A TIERRA PARA UN SISTEMA DE BAJO VOLTAJE.</w:t>
      </w:r>
    </w:p>
    <w:p w14:paraId="5E3085F0" w14:textId="77777777" w:rsidR="00ED431A" w:rsidRPr="00D81FD2" w:rsidRDefault="00ED431A" w:rsidP="005E3994">
      <w:pPr>
        <w:autoSpaceDE w:val="0"/>
        <w:autoSpaceDN w:val="0"/>
        <w:adjustRightInd w:val="0"/>
        <w:spacing w:line="23" w:lineRule="atLeast"/>
        <w:jc w:val="both"/>
        <w:rPr>
          <w:rFonts w:ascii="Arial" w:hAnsi="Arial" w:cs="Arial"/>
          <w:iCs/>
        </w:rPr>
      </w:pPr>
    </w:p>
    <w:p w14:paraId="5E3085F1" w14:textId="77777777" w:rsidR="00B5477B" w:rsidRPr="00D81FD2" w:rsidRDefault="00803C4D" w:rsidP="0005170A">
      <w:pPr>
        <w:pStyle w:val="Textoindependiente3"/>
        <w:tabs>
          <w:tab w:val="num" w:pos="1134"/>
        </w:tabs>
        <w:spacing w:line="276" w:lineRule="auto"/>
        <w:ind w:left="1134" w:hanging="774"/>
        <w:rPr>
          <w:rFonts w:cs="Arial"/>
          <w:iCs/>
          <w:lang w:val="es-MX"/>
        </w:rPr>
      </w:pPr>
      <w:r w:rsidRPr="00D81FD2">
        <w:rPr>
          <w:rFonts w:cs="Arial"/>
          <w:iCs/>
          <w:lang w:val="es-MX"/>
        </w:rPr>
        <w:t>2</w:t>
      </w:r>
      <w:r w:rsidR="00ED431A" w:rsidRPr="00D81FD2">
        <w:rPr>
          <w:rFonts w:cs="Arial"/>
          <w:iCs/>
          <w:lang w:val="es-MX"/>
        </w:rPr>
        <w:t xml:space="preserve">.1 </w:t>
      </w:r>
      <w:r w:rsidRPr="00D81FD2">
        <w:rPr>
          <w:rFonts w:cs="Arial"/>
          <w:iCs/>
          <w:lang w:val="es-MX"/>
        </w:rPr>
        <w:tab/>
      </w:r>
      <w:r w:rsidR="00B5477B" w:rsidRPr="00D81FD2">
        <w:rPr>
          <w:rFonts w:cs="Arial"/>
          <w:iCs/>
          <w:lang w:val="es-MX"/>
        </w:rPr>
        <w:t>Al utilizar transformadores con una conexión en estrella por el lado secundario, el cual está formado con tres conductores de fase y un conductor aterrizado (neutro). El conductor neutro está extendido del punto de conexión común del lado del secundario y permite un bajo voltaje (fase a neutro). Este conductor neutro, en estos sistemas, siempre está extendido al interruptor general y conectado a la barra de neutro.</w:t>
      </w:r>
    </w:p>
    <w:p w14:paraId="5E3085F2" w14:textId="77777777" w:rsidR="005A3FC5" w:rsidRPr="00D81FD2" w:rsidRDefault="005A3FC5" w:rsidP="0005170A">
      <w:pPr>
        <w:pStyle w:val="Textoindependiente3"/>
        <w:tabs>
          <w:tab w:val="num" w:pos="1134"/>
        </w:tabs>
        <w:spacing w:line="276" w:lineRule="auto"/>
        <w:ind w:left="1134" w:hanging="774"/>
        <w:rPr>
          <w:rFonts w:cs="Arial"/>
          <w:iCs/>
          <w:lang w:val="es-MX"/>
        </w:rPr>
      </w:pPr>
    </w:p>
    <w:p w14:paraId="5E3085F3" w14:textId="77777777" w:rsidR="00ED431A" w:rsidRPr="00D81FD2" w:rsidRDefault="00B5477B" w:rsidP="005A3FC5">
      <w:pPr>
        <w:autoSpaceDE w:val="0"/>
        <w:autoSpaceDN w:val="0"/>
        <w:adjustRightInd w:val="0"/>
        <w:spacing w:line="23" w:lineRule="atLeast"/>
        <w:ind w:left="1134"/>
        <w:jc w:val="both"/>
        <w:rPr>
          <w:rFonts w:ascii="Arial" w:hAnsi="Arial" w:cs="Arial"/>
          <w:iCs/>
        </w:rPr>
      </w:pPr>
      <w:r w:rsidRPr="00D81FD2">
        <w:rPr>
          <w:rFonts w:ascii="Arial" w:hAnsi="Arial" w:cs="Arial"/>
          <w:iCs/>
        </w:rPr>
        <w:t>El uso de un conductor neutro en un sistema de distribución de C.A. provee el medio para estabilizar el voltaje de las fases, esto se logra conectando el neutro a tierra. Así, el voltaje de las fases es únicamente el inducido al transformador. Cuando se tiene este arreglo, se dice que el sistema esta aterrizado.</w:t>
      </w:r>
    </w:p>
    <w:p w14:paraId="5E3085F4" w14:textId="77777777" w:rsidR="00B5477B" w:rsidRPr="00D81FD2" w:rsidRDefault="00E01735" w:rsidP="005A3FC5">
      <w:pPr>
        <w:autoSpaceDE w:val="0"/>
        <w:autoSpaceDN w:val="0"/>
        <w:adjustRightInd w:val="0"/>
        <w:spacing w:line="23" w:lineRule="atLeast"/>
        <w:ind w:left="1134"/>
        <w:jc w:val="both"/>
        <w:rPr>
          <w:rFonts w:ascii="Arial" w:hAnsi="Arial" w:cs="Arial"/>
          <w:iCs/>
        </w:rPr>
      </w:pPr>
      <w:r w:rsidRPr="00D81FD2">
        <w:rPr>
          <w:rFonts w:ascii="Arial" w:hAnsi="Arial" w:cs="Arial"/>
          <w:bCs/>
          <w:iCs/>
        </w:rPr>
        <w:t>NOTA:</w:t>
      </w:r>
      <w:r w:rsidR="00B5477B" w:rsidRPr="00D81FD2">
        <w:rPr>
          <w:rFonts w:ascii="Arial" w:hAnsi="Arial" w:cs="Arial"/>
          <w:bCs/>
          <w:iCs/>
        </w:rPr>
        <w:t xml:space="preserve"> </w:t>
      </w:r>
      <w:r w:rsidR="00B5477B" w:rsidRPr="00D81FD2">
        <w:rPr>
          <w:rFonts w:ascii="Arial" w:hAnsi="Arial" w:cs="Arial"/>
          <w:iCs/>
        </w:rPr>
        <w:t>De acuerdo a la NOM-001-SEMP-1994 Artículo 100, el cable neutro es un conductor del sistema o circuito que esta puesto a tierra intencionalmente.</w:t>
      </w:r>
    </w:p>
    <w:p w14:paraId="5E3085F5" w14:textId="77777777" w:rsidR="00B5477B" w:rsidRPr="00D81FD2" w:rsidRDefault="00B5477B" w:rsidP="005A3FC5">
      <w:pPr>
        <w:autoSpaceDE w:val="0"/>
        <w:autoSpaceDN w:val="0"/>
        <w:adjustRightInd w:val="0"/>
        <w:spacing w:line="23" w:lineRule="atLeast"/>
        <w:ind w:left="1134"/>
        <w:jc w:val="both"/>
        <w:rPr>
          <w:rFonts w:ascii="Arial" w:hAnsi="Arial" w:cs="Arial"/>
          <w:iCs/>
        </w:rPr>
      </w:pPr>
      <w:r w:rsidRPr="00D81FD2">
        <w:rPr>
          <w:rFonts w:ascii="Arial" w:hAnsi="Arial" w:cs="Arial"/>
          <w:iCs/>
        </w:rPr>
        <w:t>El conductor neutro de un sistema de distribución de C.A. está diseñado para drenar la corriente de desbalanceo entre las fases y por lo tanto, se le considera como una cable activo (conductor de corriente). Dado que hay cargas monofásicas que se alimentan de circuitos trifásicos, se debe tener cuidado de balancear la carga entre las fases para evitar sobre corriente en el neutro y en alguna de las fases. Un sistema trifásico desbalanceado es ineficiente y existe el peligro de que se sobrecaliente la fase más cargada. Se recomienda que se realice una prueba de termografía (por medio de rayos infrarrojos), por lo menos una vez al año, para detectar calentamiento por desbalanceo. Previendo la incidencia de corrientes armónicas generadas por los equipos electrónicos (cargas no lineales) el conductor neutro para este tipo de cargas se dimensionará igual o mayor al calibre de los conductores de fase.</w:t>
      </w:r>
    </w:p>
    <w:p w14:paraId="5E3085F6" w14:textId="77777777" w:rsidR="00B5477B" w:rsidRPr="00D81FD2" w:rsidRDefault="00B5477B" w:rsidP="005A3FC5">
      <w:pPr>
        <w:autoSpaceDE w:val="0"/>
        <w:autoSpaceDN w:val="0"/>
        <w:adjustRightInd w:val="0"/>
        <w:spacing w:line="23" w:lineRule="atLeast"/>
        <w:ind w:left="1134"/>
        <w:jc w:val="both"/>
        <w:rPr>
          <w:rFonts w:ascii="Arial" w:hAnsi="Arial" w:cs="Arial"/>
          <w:iCs/>
        </w:rPr>
      </w:pPr>
      <w:r w:rsidRPr="00D81FD2">
        <w:rPr>
          <w:rFonts w:ascii="Arial" w:hAnsi="Arial" w:cs="Arial"/>
          <w:iCs/>
        </w:rPr>
        <w:t xml:space="preserve">El conductor neutro debe ser referenciado a tierra uniéndolo a electrodo de tierra o a la barra de tierra de acometida del tablero de protección general (la cual debe estar referenciada a tierra), nunca debe estar aterrizado en el lado de la carga de los tableros derivados. Dado que el conductor neutro conduce corriente, si se conecta a un objeto aterrizado, la corriente fluirá por ambos circuitos, por tal razón nunca debe ser utilizado como referencia a tierra. Con la puesta a tierra del neutro en la acometida principal garantizamos un voltaje entre neutro-tierra menor o igual a </w:t>
      </w:r>
      <w:r w:rsidRPr="00D81FD2">
        <w:rPr>
          <w:rFonts w:ascii="Arial" w:hAnsi="Arial" w:cs="Arial"/>
          <w:bCs/>
          <w:iCs/>
        </w:rPr>
        <w:t xml:space="preserve">2 volts. </w:t>
      </w:r>
      <w:r w:rsidRPr="00D81FD2">
        <w:rPr>
          <w:rFonts w:ascii="Arial" w:hAnsi="Arial" w:cs="Arial"/>
          <w:iCs/>
        </w:rPr>
        <w:t>Como límite máximo evitando corrientes de retorno parásitas al sistema.</w:t>
      </w:r>
    </w:p>
    <w:p w14:paraId="5E3085F7" w14:textId="77777777" w:rsidR="005E3994" w:rsidRPr="00D81FD2" w:rsidRDefault="00B5477B" w:rsidP="005A3FC5">
      <w:pPr>
        <w:autoSpaceDE w:val="0"/>
        <w:autoSpaceDN w:val="0"/>
        <w:adjustRightInd w:val="0"/>
        <w:spacing w:line="23" w:lineRule="atLeast"/>
        <w:ind w:left="1134"/>
        <w:jc w:val="both"/>
        <w:rPr>
          <w:rFonts w:ascii="Arial" w:hAnsi="Arial" w:cs="Arial"/>
          <w:iCs/>
        </w:rPr>
      </w:pPr>
      <w:r w:rsidRPr="00D81FD2">
        <w:rPr>
          <w:rFonts w:ascii="Arial" w:hAnsi="Arial" w:cs="Arial"/>
          <w:iCs/>
        </w:rPr>
        <w:t>El aterrizamiento del sistema de distribución de C.A. en el tablero de protección general, provee también una ruta de baja impedancia a todas las cargas de C.A. en el lado secundario del transformador, asegurando así una buena protección contra fallas y al personal.</w:t>
      </w:r>
    </w:p>
    <w:p w14:paraId="5E3085F8" w14:textId="77777777" w:rsidR="00B5477B" w:rsidRPr="00D81FD2" w:rsidRDefault="00B5477B" w:rsidP="0005170A">
      <w:pPr>
        <w:pStyle w:val="Prrafodelista"/>
        <w:numPr>
          <w:ilvl w:val="0"/>
          <w:numId w:val="2"/>
        </w:numPr>
        <w:shd w:val="clear" w:color="auto" w:fill="FFFFFF"/>
        <w:spacing w:line="23" w:lineRule="atLeast"/>
        <w:jc w:val="both"/>
        <w:rPr>
          <w:rFonts w:ascii="Arial" w:hAnsi="Arial" w:cs="Arial"/>
          <w:b/>
          <w:bCs/>
          <w:iCs/>
        </w:rPr>
      </w:pPr>
      <w:r w:rsidRPr="00D81FD2">
        <w:rPr>
          <w:rFonts w:ascii="Arial" w:hAnsi="Arial" w:cs="Arial"/>
          <w:b/>
          <w:bCs/>
          <w:iCs/>
        </w:rPr>
        <w:t>C</w:t>
      </w:r>
      <w:r w:rsidR="00803C4D" w:rsidRPr="00D81FD2">
        <w:rPr>
          <w:rFonts w:ascii="Arial" w:hAnsi="Arial" w:cs="Arial"/>
          <w:b/>
          <w:bCs/>
          <w:iCs/>
        </w:rPr>
        <w:t>ONDUCTOR DE ELECTRODO DE TIERRA</w:t>
      </w:r>
      <w:r w:rsidRPr="00D81FD2">
        <w:rPr>
          <w:rFonts w:ascii="Arial" w:hAnsi="Arial" w:cs="Arial"/>
          <w:b/>
          <w:bCs/>
          <w:iCs/>
        </w:rPr>
        <w:t>.</w:t>
      </w:r>
    </w:p>
    <w:p w14:paraId="5E3085F9" w14:textId="77777777" w:rsidR="00803C4D" w:rsidRPr="00D81FD2" w:rsidRDefault="00803C4D" w:rsidP="005E3994">
      <w:pPr>
        <w:autoSpaceDE w:val="0"/>
        <w:autoSpaceDN w:val="0"/>
        <w:adjustRightInd w:val="0"/>
        <w:spacing w:line="23" w:lineRule="atLeast"/>
        <w:jc w:val="both"/>
        <w:rPr>
          <w:rFonts w:ascii="Arial" w:hAnsi="Arial" w:cs="Arial"/>
          <w:iCs/>
        </w:rPr>
      </w:pPr>
    </w:p>
    <w:p w14:paraId="5E3085FA" w14:textId="77777777" w:rsidR="00B5477B" w:rsidRPr="00D81FD2" w:rsidRDefault="00B5477B" w:rsidP="0005170A">
      <w:pPr>
        <w:pStyle w:val="Textoindependiente3"/>
        <w:numPr>
          <w:ilvl w:val="1"/>
          <w:numId w:val="2"/>
        </w:numPr>
        <w:spacing w:line="276" w:lineRule="auto"/>
        <w:rPr>
          <w:rFonts w:cs="Arial"/>
          <w:iCs/>
          <w:lang w:val="es-MX"/>
        </w:rPr>
      </w:pPr>
      <w:r w:rsidRPr="00D81FD2">
        <w:rPr>
          <w:rFonts w:cs="Arial"/>
          <w:iCs/>
          <w:lang w:val="es-MX"/>
        </w:rPr>
        <w:t>El conductor que une el conductor neutro a tierra recibe el nombre de conductor a electrodo de tierra. Se conecta a la barra de tierra de acometida en el tablero de protección general.</w:t>
      </w:r>
      <w:r w:rsidR="00803C4D" w:rsidRPr="00D81FD2">
        <w:rPr>
          <w:rFonts w:cs="Arial"/>
          <w:iCs/>
          <w:lang w:val="es-MX"/>
        </w:rPr>
        <w:t xml:space="preserve"> </w:t>
      </w:r>
      <w:r w:rsidRPr="00D81FD2">
        <w:rPr>
          <w:rFonts w:cs="Arial"/>
          <w:iCs/>
          <w:lang w:val="es-MX"/>
        </w:rPr>
        <w:t>Este conductor se debe dimensionar de acuerdo a la tabla 250-95 de la NOM-001-SEDE-1999 y debe ser continuo. El conductor a electrodo de tierra también sirve como un camino de baja impedancia a descargas atmosféricas y a corrientes de falla para fuentes de energía localizadas fuera del edificio y no conectadas con un conductor neutro.</w:t>
      </w:r>
    </w:p>
    <w:p w14:paraId="5E3085FB" w14:textId="77777777" w:rsidR="0005170A" w:rsidRPr="00D81FD2" w:rsidRDefault="0005170A" w:rsidP="0005170A">
      <w:pPr>
        <w:pStyle w:val="Textoindependiente3"/>
        <w:spacing w:line="276" w:lineRule="auto"/>
        <w:ind w:left="1134"/>
        <w:rPr>
          <w:rFonts w:cs="Arial"/>
          <w:iCs/>
          <w:lang w:val="es-MX"/>
        </w:rPr>
      </w:pPr>
    </w:p>
    <w:p w14:paraId="5E3085FC" w14:textId="77777777" w:rsidR="00B5477B" w:rsidRPr="00D81FD2" w:rsidRDefault="00B5477B" w:rsidP="0005170A">
      <w:pPr>
        <w:pStyle w:val="Textoindependiente3"/>
        <w:numPr>
          <w:ilvl w:val="1"/>
          <w:numId w:val="2"/>
        </w:numPr>
        <w:spacing w:line="276" w:lineRule="auto"/>
        <w:rPr>
          <w:rFonts w:cs="Arial"/>
          <w:iCs/>
          <w:lang w:val="es-MX"/>
        </w:rPr>
      </w:pPr>
      <w:r w:rsidRPr="00D81FD2">
        <w:rPr>
          <w:rFonts w:cs="Arial"/>
          <w:lang w:val="es-MX"/>
        </w:rPr>
        <w:t>Capacidad nominal o ajuste del dispositivo de protección contra sobre corriente ubicado antes del equipo y/o conductor</w:t>
      </w:r>
    </w:p>
    <w:p w14:paraId="5E3085FD" w14:textId="77777777" w:rsidR="00F0080B" w:rsidRPr="00D81FD2" w:rsidRDefault="00F0080B" w:rsidP="00F0080B">
      <w:pPr>
        <w:autoSpaceDE w:val="0"/>
        <w:autoSpaceDN w:val="0"/>
        <w:adjustRightInd w:val="0"/>
        <w:spacing w:line="23" w:lineRule="atLeast"/>
        <w:jc w:val="both"/>
        <w:rPr>
          <w:rFonts w:ascii="Arial" w:hAnsi="Arial" w:cs="Arial"/>
        </w:rPr>
      </w:pPr>
    </w:p>
    <w:p w14:paraId="5E3085FE" w14:textId="77777777" w:rsidR="00B5477B" w:rsidRPr="00D81FD2" w:rsidRDefault="00B5477B" w:rsidP="00F0080B">
      <w:pPr>
        <w:autoSpaceDE w:val="0"/>
        <w:autoSpaceDN w:val="0"/>
        <w:adjustRightInd w:val="0"/>
        <w:spacing w:after="0" w:line="23" w:lineRule="atLeast"/>
        <w:ind w:left="2552" w:hanging="1276"/>
        <w:jc w:val="both"/>
        <w:rPr>
          <w:rFonts w:ascii="Arial" w:hAnsi="Arial" w:cs="Arial"/>
        </w:rPr>
      </w:pPr>
      <w:r w:rsidRPr="00D81FD2">
        <w:rPr>
          <w:rFonts w:ascii="Arial" w:hAnsi="Arial" w:cs="Arial"/>
        </w:rPr>
        <w:t>No mayor de (amperes)</w:t>
      </w:r>
      <w:r w:rsidRPr="00D81FD2">
        <w:rPr>
          <w:rFonts w:ascii="Arial" w:hAnsi="Arial" w:cs="Arial"/>
        </w:rPr>
        <w:tab/>
        <w:t>Calibre del Conductor</w:t>
      </w:r>
    </w:p>
    <w:p w14:paraId="5E3085FF" w14:textId="77777777" w:rsidR="00B5477B" w:rsidRPr="00D81FD2" w:rsidRDefault="00B5477B" w:rsidP="00F0080B">
      <w:pPr>
        <w:autoSpaceDE w:val="0"/>
        <w:autoSpaceDN w:val="0"/>
        <w:adjustRightInd w:val="0"/>
        <w:spacing w:after="0" w:line="23" w:lineRule="atLeast"/>
        <w:ind w:left="2552" w:hanging="1276"/>
        <w:jc w:val="both"/>
        <w:rPr>
          <w:rFonts w:ascii="Arial" w:hAnsi="Arial" w:cs="Arial"/>
        </w:rPr>
      </w:pPr>
      <w:r w:rsidRPr="00D81FD2">
        <w:rPr>
          <w:rFonts w:ascii="Arial" w:hAnsi="Arial" w:cs="Arial"/>
        </w:rPr>
        <w:t>de puesta a tierra</w:t>
      </w:r>
      <w:r w:rsidR="00364903" w:rsidRPr="00D81FD2">
        <w:rPr>
          <w:rFonts w:ascii="Arial" w:hAnsi="Arial" w:cs="Arial"/>
        </w:rPr>
        <w:tab/>
      </w:r>
      <w:r w:rsidR="00364903" w:rsidRPr="00D81FD2">
        <w:rPr>
          <w:rFonts w:ascii="Arial" w:hAnsi="Arial" w:cs="Arial"/>
        </w:rPr>
        <w:tab/>
      </w:r>
      <w:r w:rsidRPr="00D81FD2">
        <w:rPr>
          <w:rFonts w:ascii="Arial" w:hAnsi="Arial" w:cs="Arial"/>
        </w:rPr>
        <w:t>(AWG ó MCM)Cobre</w:t>
      </w:r>
    </w:p>
    <w:p w14:paraId="5E308600" w14:textId="77777777" w:rsidR="00B5477B" w:rsidRPr="00D81FD2" w:rsidRDefault="00B5477B" w:rsidP="005E3994">
      <w:pPr>
        <w:autoSpaceDE w:val="0"/>
        <w:autoSpaceDN w:val="0"/>
        <w:adjustRightInd w:val="0"/>
        <w:spacing w:line="23" w:lineRule="atLeast"/>
        <w:ind w:left="2552" w:hanging="1276"/>
        <w:jc w:val="both"/>
        <w:rPr>
          <w:rFonts w:ascii="Arial" w:hAnsi="Arial" w:cs="Arial"/>
        </w:rPr>
      </w:pPr>
    </w:p>
    <w:p w14:paraId="5E308601"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15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14</w:t>
      </w:r>
    </w:p>
    <w:p w14:paraId="5E308602"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20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12</w:t>
      </w:r>
    </w:p>
    <w:p w14:paraId="5E308603"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30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10</w:t>
      </w:r>
    </w:p>
    <w:p w14:paraId="5E308604"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40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10</w:t>
      </w:r>
    </w:p>
    <w:p w14:paraId="5E308605"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60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10</w:t>
      </w:r>
    </w:p>
    <w:p w14:paraId="5E308606"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100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8</w:t>
      </w:r>
    </w:p>
    <w:p w14:paraId="5E308607"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200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6</w:t>
      </w:r>
    </w:p>
    <w:p w14:paraId="5E308608"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300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4</w:t>
      </w:r>
    </w:p>
    <w:p w14:paraId="5E308609"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400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3</w:t>
      </w:r>
    </w:p>
    <w:p w14:paraId="5E30860A"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500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2</w:t>
      </w:r>
    </w:p>
    <w:p w14:paraId="5E30860B"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600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1</w:t>
      </w:r>
    </w:p>
    <w:p w14:paraId="5E30860C"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800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1/0</w:t>
      </w:r>
    </w:p>
    <w:p w14:paraId="5E30860D"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1000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2/0</w:t>
      </w:r>
    </w:p>
    <w:p w14:paraId="5E30860E"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1200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3/0</w:t>
      </w:r>
    </w:p>
    <w:p w14:paraId="5E30860F"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1600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4/0</w:t>
      </w:r>
    </w:p>
    <w:p w14:paraId="5E308610"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2000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250 MCM</w:t>
      </w:r>
    </w:p>
    <w:p w14:paraId="5E308611"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2500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350 MCM</w:t>
      </w:r>
    </w:p>
    <w:p w14:paraId="5E308612"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3000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400 MCM</w:t>
      </w:r>
    </w:p>
    <w:p w14:paraId="5E308613"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4000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500 MCM</w:t>
      </w:r>
    </w:p>
    <w:p w14:paraId="5E308614"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5000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700 MCM</w:t>
      </w:r>
    </w:p>
    <w:p w14:paraId="5E308615" w14:textId="77777777" w:rsidR="00B5477B" w:rsidRPr="00D81FD2" w:rsidRDefault="00B5477B" w:rsidP="00F0080B">
      <w:pPr>
        <w:autoSpaceDE w:val="0"/>
        <w:autoSpaceDN w:val="0"/>
        <w:adjustRightInd w:val="0"/>
        <w:spacing w:after="0" w:line="0" w:lineRule="atLeast"/>
        <w:ind w:left="2552" w:hanging="1276"/>
        <w:jc w:val="both"/>
        <w:rPr>
          <w:rFonts w:ascii="Arial" w:hAnsi="Arial" w:cs="Arial"/>
        </w:rPr>
      </w:pPr>
      <w:r w:rsidRPr="00D81FD2">
        <w:rPr>
          <w:rFonts w:ascii="Arial" w:hAnsi="Arial" w:cs="Arial"/>
        </w:rPr>
        <w:t xml:space="preserve">5500 </w:t>
      </w:r>
      <w:r w:rsidRPr="00D81FD2">
        <w:rPr>
          <w:rFonts w:ascii="Arial" w:hAnsi="Arial" w:cs="Arial"/>
        </w:rPr>
        <w:tab/>
      </w:r>
      <w:r w:rsidRPr="00D81FD2">
        <w:rPr>
          <w:rFonts w:ascii="Arial" w:hAnsi="Arial" w:cs="Arial"/>
        </w:rPr>
        <w:tab/>
      </w:r>
      <w:r w:rsidRPr="00D81FD2">
        <w:rPr>
          <w:rFonts w:ascii="Arial" w:hAnsi="Arial" w:cs="Arial"/>
        </w:rPr>
        <w:tab/>
      </w:r>
      <w:r w:rsidRPr="00D81FD2">
        <w:rPr>
          <w:rFonts w:ascii="Arial" w:hAnsi="Arial" w:cs="Arial"/>
        </w:rPr>
        <w:tab/>
        <w:t>750 MCM</w:t>
      </w:r>
    </w:p>
    <w:p w14:paraId="5E308616" w14:textId="77777777" w:rsidR="00B5477B" w:rsidRPr="00D81FD2" w:rsidRDefault="00364903" w:rsidP="00F0080B">
      <w:pPr>
        <w:pStyle w:val="Prrafodelista"/>
        <w:numPr>
          <w:ilvl w:val="0"/>
          <w:numId w:val="7"/>
        </w:numPr>
        <w:autoSpaceDE w:val="0"/>
        <w:autoSpaceDN w:val="0"/>
        <w:adjustRightInd w:val="0"/>
        <w:spacing w:line="0" w:lineRule="atLeast"/>
        <w:jc w:val="both"/>
        <w:rPr>
          <w:rFonts w:ascii="Arial" w:hAnsi="Arial" w:cs="Arial"/>
        </w:rPr>
      </w:pPr>
      <w:r w:rsidRPr="00D81FD2">
        <w:rPr>
          <w:rFonts w:ascii="Arial" w:hAnsi="Arial" w:cs="Arial"/>
        </w:rPr>
        <w:tab/>
      </w:r>
      <w:r w:rsidRPr="00D81FD2">
        <w:rPr>
          <w:rFonts w:ascii="Arial" w:hAnsi="Arial" w:cs="Arial"/>
        </w:rPr>
        <w:tab/>
      </w:r>
      <w:r w:rsidRPr="00D81FD2">
        <w:rPr>
          <w:rFonts w:ascii="Arial" w:hAnsi="Arial" w:cs="Arial"/>
        </w:rPr>
        <w:tab/>
      </w:r>
      <w:r w:rsidR="00B5477B" w:rsidRPr="00D81FD2">
        <w:rPr>
          <w:rFonts w:ascii="Arial" w:hAnsi="Arial" w:cs="Arial"/>
        </w:rPr>
        <w:t>800 MCM</w:t>
      </w:r>
    </w:p>
    <w:p w14:paraId="5E308617" w14:textId="77777777" w:rsidR="00B5477B" w:rsidRPr="00D81FD2" w:rsidRDefault="00B5477B" w:rsidP="00F0080B">
      <w:pPr>
        <w:autoSpaceDE w:val="0"/>
        <w:autoSpaceDN w:val="0"/>
        <w:adjustRightInd w:val="0"/>
        <w:spacing w:line="23" w:lineRule="atLeast"/>
        <w:ind w:left="1276" w:hanging="1276"/>
        <w:jc w:val="center"/>
        <w:rPr>
          <w:rFonts w:ascii="Arial" w:hAnsi="Arial" w:cs="Arial"/>
        </w:rPr>
      </w:pPr>
    </w:p>
    <w:p w14:paraId="5E308618" w14:textId="77777777" w:rsidR="003A2BF1" w:rsidRPr="00D81FD2" w:rsidRDefault="003A2BF1" w:rsidP="0005170A">
      <w:pPr>
        <w:pStyle w:val="Prrafodelista"/>
        <w:numPr>
          <w:ilvl w:val="0"/>
          <w:numId w:val="2"/>
        </w:numPr>
        <w:shd w:val="clear" w:color="auto" w:fill="FFFFFF"/>
        <w:spacing w:line="23" w:lineRule="atLeast"/>
        <w:jc w:val="both"/>
        <w:rPr>
          <w:rFonts w:ascii="Arial" w:hAnsi="Arial" w:cs="Arial"/>
          <w:b/>
          <w:bCs/>
          <w:iCs/>
        </w:rPr>
      </w:pPr>
      <w:r w:rsidRPr="00D81FD2">
        <w:rPr>
          <w:rFonts w:ascii="Arial" w:hAnsi="Arial" w:cs="Arial"/>
          <w:b/>
          <w:bCs/>
          <w:iCs/>
        </w:rPr>
        <w:t>T</w:t>
      </w:r>
      <w:r w:rsidR="00803C4D" w:rsidRPr="00D81FD2">
        <w:rPr>
          <w:rFonts w:ascii="Arial" w:hAnsi="Arial" w:cs="Arial"/>
          <w:b/>
          <w:bCs/>
          <w:iCs/>
        </w:rPr>
        <w:t>RANSFORMADORES DE DISTRIBUCION</w:t>
      </w:r>
      <w:r w:rsidRPr="00D81FD2">
        <w:rPr>
          <w:rFonts w:ascii="Arial" w:hAnsi="Arial" w:cs="Arial"/>
          <w:b/>
          <w:bCs/>
          <w:iCs/>
        </w:rPr>
        <w:t>.</w:t>
      </w:r>
    </w:p>
    <w:p w14:paraId="5E308619" w14:textId="77777777" w:rsidR="00803C4D" w:rsidRPr="00D81FD2" w:rsidRDefault="00803C4D" w:rsidP="005E3994">
      <w:pPr>
        <w:autoSpaceDE w:val="0"/>
        <w:autoSpaceDN w:val="0"/>
        <w:adjustRightInd w:val="0"/>
        <w:spacing w:line="23" w:lineRule="atLeast"/>
        <w:ind w:left="1276"/>
        <w:jc w:val="both"/>
        <w:rPr>
          <w:rFonts w:ascii="Arial" w:hAnsi="Arial" w:cs="Arial"/>
          <w:iCs/>
        </w:rPr>
      </w:pPr>
    </w:p>
    <w:p w14:paraId="5E30861A" w14:textId="77777777" w:rsidR="0005170A" w:rsidRPr="00D81FD2" w:rsidRDefault="003A2BF1" w:rsidP="0005170A">
      <w:pPr>
        <w:pStyle w:val="Textoindependiente3"/>
        <w:numPr>
          <w:ilvl w:val="1"/>
          <w:numId w:val="2"/>
        </w:numPr>
        <w:spacing w:line="276" w:lineRule="auto"/>
        <w:rPr>
          <w:rFonts w:cs="Arial"/>
          <w:b/>
          <w:bCs/>
          <w:iCs/>
          <w:lang w:val="es-MX"/>
        </w:rPr>
      </w:pPr>
      <w:r w:rsidRPr="00D81FD2">
        <w:rPr>
          <w:rFonts w:cs="Arial"/>
          <w:iCs/>
          <w:lang w:val="es-MX"/>
        </w:rPr>
        <w:t xml:space="preserve">En México la norma que describe las pruebas a transformadores la ha recopilado ANCE en la norma </w:t>
      </w:r>
      <w:r w:rsidRPr="00D81FD2">
        <w:rPr>
          <w:rFonts w:cs="Arial"/>
          <w:b/>
          <w:bCs/>
          <w:iCs/>
          <w:lang w:val="es-MX"/>
        </w:rPr>
        <w:t>NMX-J-169-1997.</w:t>
      </w:r>
    </w:p>
    <w:p w14:paraId="5E30861B" w14:textId="77777777" w:rsidR="0005170A" w:rsidRPr="00D81FD2" w:rsidRDefault="0005170A" w:rsidP="0005170A">
      <w:pPr>
        <w:pStyle w:val="Textoindependiente3"/>
        <w:spacing w:line="276" w:lineRule="auto"/>
        <w:ind w:left="1134"/>
        <w:rPr>
          <w:rFonts w:cs="Arial"/>
          <w:b/>
          <w:bCs/>
          <w:iCs/>
          <w:lang w:val="es-MX"/>
        </w:rPr>
      </w:pPr>
    </w:p>
    <w:p w14:paraId="5E30861C" w14:textId="77777777" w:rsidR="003A2BF1" w:rsidRPr="00D81FD2" w:rsidRDefault="003A2BF1" w:rsidP="0005170A">
      <w:pPr>
        <w:pStyle w:val="Textoindependiente3"/>
        <w:numPr>
          <w:ilvl w:val="1"/>
          <w:numId w:val="2"/>
        </w:numPr>
        <w:spacing w:line="276" w:lineRule="auto"/>
        <w:rPr>
          <w:rFonts w:cs="Arial"/>
          <w:b/>
          <w:bCs/>
          <w:iCs/>
          <w:lang w:val="es-MX"/>
        </w:rPr>
      </w:pPr>
      <w:r w:rsidRPr="00D81FD2">
        <w:rPr>
          <w:rFonts w:cs="Arial"/>
          <w:iCs/>
          <w:lang w:val="es-MX"/>
        </w:rPr>
        <w:t xml:space="preserve">Para el análisis de normas es conveniente diferenciar entre las normas </w:t>
      </w:r>
      <w:r w:rsidRPr="00D81FD2">
        <w:rPr>
          <w:rFonts w:cs="Arial"/>
          <w:b/>
          <w:bCs/>
          <w:iCs/>
          <w:lang w:val="es-MX"/>
        </w:rPr>
        <w:t xml:space="preserve">NMX </w:t>
      </w:r>
      <w:r w:rsidRPr="00D81FD2">
        <w:rPr>
          <w:rFonts w:cs="Arial"/>
          <w:iCs/>
          <w:lang w:val="es-MX"/>
        </w:rPr>
        <w:t>de</w:t>
      </w:r>
      <w:r w:rsidR="00803C4D" w:rsidRPr="00D81FD2">
        <w:rPr>
          <w:rFonts w:cs="Arial"/>
          <w:iCs/>
          <w:lang w:val="es-MX"/>
        </w:rPr>
        <w:t xml:space="preserve"> </w:t>
      </w:r>
      <w:r w:rsidRPr="00D81FD2">
        <w:rPr>
          <w:rFonts w:cs="Arial"/>
          <w:iCs/>
          <w:lang w:val="es-MX"/>
        </w:rPr>
        <w:t xml:space="preserve">Carácter voluntario y las normas </w:t>
      </w:r>
      <w:r w:rsidRPr="00D81FD2">
        <w:rPr>
          <w:rFonts w:cs="Arial"/>
          <w:b/>
          <w:bCs/>
          <w:iCs/>
          <w:lang w:val="es-MX"/>
        </w:rPr>
        <w:t xml:space="preserve">NOM </w:t>
      </w:r>
      <w:r w:rsidRPr="00D81FD2">
        <w:rPr>
          <w:rFonts w:cs="Arial"/>
          <w:iCs/>
          <w:lang w:val="es-MX"/>
        </w:rPr>
        <w:t>de carácter obligatorio no solamente para los fabricantes de transformadores sino en general para todo transformador que se instale en México incluyendo los importados. Además de las anteriores, C.F.E. y L y F. tienen sus propias normas de transformadores y son obligatorias para equipos que ellos compran y operan.</w:t>
      </w:r>
    </w:p>
    <w:p w14:paraId="5E30861D" w14:textId="77777777" w:rsidR="00127F39" w:rsidRPr="00D81FD2" w:rsidRDefault="00127F39" w:rsidP="005E3994">
      <w:pPr>
        <w:autoSpaceDE w:val="0"/>
        <w:autoSpaceDN w:val="0"/>
        <w:adjustRightInd w:val="0"/>
        <w:spacing w:line="23" w:lineRule="atLeast"/>
        <w:ind w:left="1276" w:hanging="1276"/>
        <w:jc w:val="both"/>
        <w:rPr>
          <w:rFonts w:ascii="Arial" w:hAnsi="Arial" w:cs="Arial"/>
          <w:iCs/>
        </w:rPr>
      </w:pPr>
    </w:p>
    <w:p w14:paraId="5E30861E" w14:textId="77777777" w:rsidR="00127F39" w:rsidRPr="00D81FD2" w:rsidRDefault="004B5F4C" w:rsidP="005E3994">
      <w:pPr>
        <w:autoSpaceDE w:val="0"/>
        <w:autoSpaceDN w:val="0"/>
        <w:adjustRightInd w:val="0"/>
        <w:spacing w:line="23" w:lineRule="atLeast"/>
        <w:jc w:val="both"/>
        <w:rPr>
          <w:rFonts w:ascii="Arial" w:hAnsi="Arial" w:cs="Arial"/>
        </w:rPr>
      </w:pPr>
      <w:r w:rsidRPr="00D81FD2">
        <w:rPr>
          <w:rFonts w:ascii="Arial" w:hAnsi="Arial" w:cs="Arial"/>
          <w:noProof/>
          <w:lang w:eastAsia="es-MX"/>
        </w:rPr>
        <w:drawing>
          <wp:inline distT="0" distB="0" distL="0" distR="0" wp14:anchorId="5E308637" wp14:editId="5E308638">
            <wp:extent cx="5610225" cy="288607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2886075"/>
                    </a:xfrm>
                    <a:prstGeom prst="rect">
                      <a:avLst/>
                    </a:prstGeom>
                    <a:noFill/>
                    <a:ln>
                      <a:noFill/>
                    </a:ln>
                  </pic:spPr>
                </pic:pic>
              </a:graphicData>
            </a:graphic>
          </wp:inline>
        </w:drawing>
      </w:r>
    </w:p>
    <w:p w14:paraId="5E30861F" w14:textId="77777777" w:rsidR="00B51624" w:rsidRPr="00D81FD2" w:rsidRDefault="00B51624" w:rsidP="005E3994">
      <w:pPr>
        <w:spacing w:line="23" w:lineRule="atLeast"/>
        <w:jc w:val="both"/>
        <w:rPr>
          <w:rFonts w:ascii="Arial" w:hAnsi="Arial" w:cs="Arial"/>
        </w:rPr>
      </w:pPr>
    </w:p>
    <w:p w14:paraId="5E308620" w14:textId="77777777" w:rsidR="00127F39" w:rsidRPr="00D81FD2" w:rsidRDefault="004B5F4C" w:rsidP="005E3994">
      <w:pPr>
        <w:spacing w:line="23" w:lineRule="atLeast"/>
        <w:jc w:val="both"/>
        <w:rPr>
          <w:rFonts w:ascii="Arial" w:hAnsi="Arial" w:cs="Arial"/>
        </w:rPr>
      </w:pPr>
      <w:r w:rsidRPr="00D81FD2">
        <w:rPr>
          <w:rFonts w:ascii="Arial" w:hAnsi="Arial" w:cs="Arial"/>
          <w:noProof/>
          <w:lang w:eastAsia="es-MX"/>
        </w:rPr>
        <w:drawing>
          <wp:inline distT="0" distB="0" distL="0" distR="0" wp14:anchorId="5E308639" wp14:editId="5E30863A">
            <wp:extent cx="5610225" cy="399097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3990975"/>
                    </a:xfrm>
                    <a:prstGeom prst="rect">
                      <a:avLst/>
                    </a:prstGeom>
                    <a:noFill/>
                    <a:ln>
                      <a:noFill/>
                    </a:ln>
                  </pic:spPr>
                </pic:pic>
              </a:graphicData>
            </a:graphic>
          </wp:inline>
        </w:drawing>
      </w:r>
    </w:p>
    <w:p w14:paraId="5E308621" w14:textId="77777777" w:rsidR="00364903" w:rsidRPr="00D81FD2" w:rsidRDefault="00364903" w:rsidP="005E3994">
      <w:pPr>
        <w:autoSpaceDE w:val="0"/>
        <w:autoSpaceDN w:val="0"/>
        <w:adjustRightInd w:val="0"/>
        <w:spacing w:line="23" w:lineRule="atLeast"/>
        <w:ind w:left="1276" w:hanging="1276"/>
        <w:jc w:val="both"/>
        <w:rPr>
          <w:rFonts w:ascii="Arial" w:hAnsi="Arial" w:cs="Arial"/>
          <w:b/>
          <w:bCs/>
          <w:iCs/>
        </w:rPr>
      </w:pPr>
    </w:p>
    <w:p w14:paraId="5E308623" w14:textId="77777777" w:rsidR="003A2BF1" w:rsidRPr="00D81FD2" w:rsidRDefault="003A2BF1" w:rsidP="0005170A">
      <w:pPr>
        <w:pStyle w:val="Prrafodelista"/>
        <w:numPr>
          <w:ilvl w:val="0"/>
          <w:numId w:val="2"/>
        </w:numPr>
        <w:shd w:val="clear" w:color="auto" w:fill="FFFFFF"/>
        <w:spacing w:line="23" w:lineRule="atLeast"/>
        <w:jc w:val="both"/>
        <w:rPr>
          <w:rFonts w:ascii="Arial" w:hAnsi="Arial" w:cs="Arial"/>
          <w:b/>
          <w:bCs/>
          <w:iCs/>
        </w:rPr>
      </w:pPr>
      <w:r w:rsidRPr="00D81FD2">
        <w:rPr>
          <w:rFonts w:ascii="Arial" w:hAnsi="Arial" w:cs="Arial"/>
          <w:b/>
          <w:bCs/>
          <w:iCs/>
        </w:rPr>
        <w:t>A</w:t>
      </w:r>
      <w:r w:rsidR="00803C4D" w:rsidRPr="00D81FD2">
        <w:rPr>
          <w:rFonts w:ascii="Arial" w:hAnsi="Arial" w:cs="Arial"/>
          <w:b/>
          <w:bCs/>
          <w:iCs/>
        </w:rPr>
        <w:t>COMETIDA ELECTRICA</w:t>
      </w:r>
      <w:r w:rsidRPr="00D81FD2">
        <w:rPr>
          <w:rFonts w:ascii="Arial" w:hAnsi="Arial" w:cs="Arial"/>
          <w:b/>
          <w:bCs/>
          <w:iCs/>
        </w:rPr>
        <w:t>.</w:t>
      </w:r>
    </w:p>
    <w:p w14:paraId="5E308624" w14:textId="77777777" w:rsidR="00803C4D" w:rsidRPr="00D81FD2" w:rsidRDefault="00803C4D" w:rsidP="005E3994">
      <w:pPr>
        <w:autoSpaceDE w:val="0"/>
        <w:autoSpaceDN w:val="0"/>
        <w:adjustRightInd w:val="0"/>
        <w:spacing w:line="23" w:lineRule="atLeast"/>
        <w:ind w:left="1276"/>
        <w:jc w:val="both"/>
        <w:rPr>
          <w:rFonts w:ascii="Arial" w:hAnsi="Arial" w:cs="Arial"/>
          <w:iCs/>
        </w:rPr>
      </w:pPr>
    </w:p>
    <w:p w14:paraId="5E308625" w14:textId="77777777" w:rsidR="0005170A" w:rsidRPr="00D81FD2" w:rsidRDefault="003A2BF1" w:rsidP="0005170A">
      <w:pPr>
        <w:pStyle w:val="Textoindependiente3"/>
        <w:numPr>
          <w:ilvl w:val="1"/>
          <w:numId w:val="2"/>
        </w:numPr>
        <w:spacing w:line="276" w:lineRule="auto"/>
        <w:rPr>
          <w:rFonts w:cs="Arial"/>
          <w:iCs/>
          <w:lang w:val="es-MX"/>
        </w:rPr>
      </w:pPr>
      <w:r w:rsidRPr="00D81FD2">
        <w:rPr>
          <w:rFonts w:cs="Arial"/>
          <w:iCs/>
          <w:lang w:val="es-MX"/>
        </w:rPr>
        <w:t xml:space="preserve">El conductor neutro de la acometida, se debe siempre conectar a tierra en la entrada del servicio directamente al sistema de tierras o a un varilla cooperweld la cual deberá unirse a la malla principal de tierra, y </w:t>
      </w:r>
      <w:r w:rsidRPr="00D81FD2">
        <w:rPr>
          <w:rFonts w:cs="Arial"/>
          <w:bCs/>
          <w:iCs/>
          <w:lang w:val="es-MX"/>
        </w:rPr>
        <w:t xml:space="preserve">no debe conectarse a tierra en ningún otro punto de la instalación, </w:t>
      </w:r>
      <w:r w:rsidRPr="00D81FD2">
        <w:rPr>
          <w:rFonts w:cs="Arial"/>
          <w:iCs/>
          <w:lang w:val="es-MX"/>
        </w:rPr>
        <w:t>esto impide que la corriente alterna circule a través de estructuras tuberías, etc. y cause ruido a los equipos electrónicos.</w:t>
      </w:r>
    </w:p>
    <w:p w14:paraId="5E308626" w14:textId="77777777" w:rsidR="0005170A" w:rsidRPr="00D81FD2" w:rsidRDefault="0005170A" w:rsidP="0005170A">
      <w:pPr>
        <w:pStyle w:val="Textoindependiente3"/>
        <w:spacing w:line="276" w:lineRule="auto"/>
        <w:ind w:left="1134"/>
        <w:rPr>
          <w:rFonts w:cs="Arial"/>
          <w:iCs/>
          <w:lang w:val="es-MX"/>
        </w:rPr>
      </w:pPr>
    </w:p>
    <w:p w14:paraId="5E308627" w14:textId="77777777" w:rsidR="003A2BF1" w:rsidRPr="00D81FD2" w:rsidRDefault="003A2BF1" w:rsidP="0005170A">
      <w:pPr>
        <w:pStyle w:val="Textoindependiente3"/>
        <w:numPr>
          <w:ilvl w:val="1"/>
          <w:numId w:val="2"/>
        </w:numPr>
        <w:spacing w:line="276" w:lineRule="auto"/>
        <w:rPr>
          <w:rFonts w:cs="Arial"/>
          <w:iCs/>
          <w:lang w:val="es-MX"/>
        </w:rPr>
      </w:pPr>
      <w:r w:rsidRPr="00D81FD2">
        <w:rPr>
          <w:rFonts w:cs="Arial"/>
          <w:iCs/>
          <w:lang w:val="es-MX"/>
        </w:rPr>
        <w:t>La acometida eléctrica desde el gabinete para equipos de medición al contenedor o salas deberán ir como mínimo con tubo conduit P/G galvanizada de 2” de diámetro y dentro 5 cables del No. 2 tipo THW a 75ºC Marca Condumex, uno por fase, un neutro y el conductor de tierra física aislada. La tubería con soportes a base de ángulo de 1 1/2” x 3/16” a cada 2.5mts. de distancia.</w:t>
      </w:r>
    </w:p>
    <w:p w14:paraId="5E308628" w14:textId="77777777" w:rsidR="0005170A" w:rsidRPr="00D81FD2" w:rsidRDefault="003A2BF1" w:rsidP="0005170A">
      <w:pPr>
        <w:pStyle w:val="Textoindependiente3"/>
        <w:numPr>
          <w:ilvl w:val="1"/>
          <w:numId w:val="2"/>
        </w:numPr>
        <w:spacing w:line="276" w:lineRule="auto"/>
        <w:rPr>
          <w:rFonts w:cs="Arial"/>
          <w:bCs/>
          <w:iCs/>
          <w:lang w:val="es-MX"/>
        </w:rPr>
      </w:pPr>
      <w:r w:rsidRPr="00D81FD2">
        <w:rPr>
          <w:rFonts w:cs="Arial"/>
          <w:iCs/>
          <w:lang w:val="es-MX"/>
        </w:rPr>
        <w:t xml:space="preserve">Los alimentadores principales deberán seleccionarse de acuerdo a la tabla de “cédula de alimentadores para caída de tensión máxima de 3%” considerando la temperatura local y su longitud, estas tablas se encuentran en los planos </w:t>
      </w:r>
      <w:r w:rsidRPr="00D81FD2">
        <w:rPr>
          <w:rFonts w:cs="Arial"/>
          <w:bCs/>
          <w:iCs/>
          <w:lang w:val="es-MX"/>
        </w:rPr>
        <w:t>IE-43 6 Rectificadores y</w:t>
      </w:r>
    </w:p>
    <w:p w14:paraId="5E308629" w14:textId="77777777" w:rsidR="0005170A" w:rsidRPr="00D81FD2" w:rsidRDefault="0005170A" w:rsidP="0005170A">
      <w:pPr>
        <w:pStyle w:val="Textoindependiente3"/>
        <w:spacing w:line="276" w:lineRule="auto"/>
        <w:ind w:left="1134"/>
        <w:rPr>
          <w:rFonts w:cs="Arial"/>
          <w:bCs/>
          <w:iCs/>
          <w:lang w:val="es-MX"/>
        </w:rPr>
      </w:pPr>
    </w:p>
    <w:p w14:paraId="5E30862A" w14:textId="77777777" w:rsidR="003A2BF1" w:rsidRPr="00D81FD2" w:rsidRDefault="003A2BF1" w:rsidP="0005170A">
      <w:pPr>
        <w:pStyle w:val="Textoindependiente3"/>
        <w:numPr>
          <w:ilvl w:val="1"/>
          <w:numId w:val="2"/>
        </w:numPr>
        <w:spacing w:line="276" w:lineRule="auto"/>
        <w:rPr>
          <w:rFonts w:cs="Arial"/>
          <w:bCs/>
          <w:iCs/>
          <w:lang w:val="es-MX"/>
        </w:rPr>
      </w:pPr>
      <w:r w:rsidRPr="00D81FD2">
        <w:rPr>
          <w:rFonts w:cs="Arial"/>
          <w:iCs/>
          <w:lang w:val="es-MX"/>
        </w:rPr>
        <w:t>Los alimentadores principales deberán ser de una sola pieza sin empalmes y deberán ser marcados en sus extremos con pintura esmalte acrílico (mínimo 10 cm.) de acuerdo al código de colores y secuencia positiva de fases.</w:t>
      </w:r>
    </w:p>
    <w:p w14:paraId="5E30862B" w14:textId="77777777" w:rsidR="003A2BF1" w:rsidRPr="00D81FD2" w:rsidRDefault="003A2BF1" w:rsidP="005E3994">
      <w:pPr>
        <w:autoSpaceDE w:val="0"/>
        <w:autoSpaceDN w:val="0"/>
        <w:adjustRightInd w:val="0"/>
        <w:spacing w:line="23" w:lineRule="atLeast"/>
        <w:ind w:left="1985" w:firstLine="3"/>
        <w:jc w:val="both"/>
        <w:rPr>
          <w:rFonts w:ascii="Arial" w:hAnsi="Arial" w:cs="Arial"/>
          <w:bCs/>
          <w:iCs/>
        </w:rPr>
      </w:pPr>
      <w:r w:rsidRPr="00D81FD2">
        <w:rPr>
          <w:rFonts w:ascii="Arial" w:hAnsi="Arial" w:cs="Arial"/>
          <w:bCs/>
          <w:iCs/>
        </w:rPr>
        <w:t>Fase A Color Negro.</w:t>
      </w:r>
      <w:r w:rsidR="00803C4D" w:rsidRPr="00D81FD2">
        <w:rPr>
          <w:rFonts w:ascii="Arial" w:hAnsi="Arial" w:cs="Arial"/>
          <w:bCs/>
          <w:iCs/>
        </w:rPr>
        <w:tab/>
      </w:r>
    </w:p>
    <w:p w14:paraId="5E30862C" w14:textId="77777777" w:rsidR="003A2BF1" w:rsidRPr="00D81FD2" w:rsidRDefault="003A2BF1" w:rsidP="005E3994">
      <w:pPr>
        <w:autoSpaceDE w:val="0"/>
        <w:autoSpaceDN w:val="0"/>
        <w:adjustRightInd w:val="0"/>
        <w:spacing w:line="23" w:lineRule="atLeast"/>
        <w:ind w:left="1985" w:firstLine="3"/>
        <w:jc w:val="both"/>
        <w:rPr>
          <w:rFonts w:ascii="Arial" w:hAnsi="Arial" w:cs="Arial"/>
          <w:bCs/>
          <w:iCs/>
        </w:rPr>
      </w:pPr>
      <w:r w:rsidRPr="00D81FD2">
        <w:rPr>
          <w:rFonts w:ascii="Arial" w:hAnsi="Arial" w:cs="Arial"/>
          <w:bCs/>
          <w:iCs/>
        </w:rPr>
        <w:t>Fase B Color Rojo.</w:t>
      </w:r>
    </w:p>
    <w:p w14:paraId="5E30862D" w14:textId="77777777" w:rsidR="003A2BF1" w:rsidRPr="00D81FD2" w:rsidRDefault="003A2BF1" w:rsidP="005E3994">
      <w:pPr>
        <w:autoSpaceDE w:val="0"/>
        <w:autoSpaceDN w:val="0"/>
        <w:adjustRightInd w:val="0"/>
        <w:spacing w:line="23" w:lineRule="atLeast"/>
        <w:ind w:left="1985" w:firstLine="3"/>
        <w:jc w:val="both"/>
        <w:rPr>
          <w:rFonts w:ascii="Arial" w:hAnsi="Arial" w:cs="Arial"/>
          <w:bCs/>
          <w:iCs/>
        </w:rPr>
      </w:pPr>
      <w:r w:rsidRPr="00D81FD2">
        <w:rPr>
          <w:rFonts w:ascii="Arial" w:hAnsi="Arial" w:cs="Arial"/>
          <w:bCs/>
          <w:iCs/>
        </w:rPr>
        <w:t>Fase C Color Azul.</w:t>
      </w:r>
    </w:p>
    <w:p w14:paraId="5E30862E" w14:textId="77777777" w:rsidR="003A2BF1" w:rsidRPr="00D81FD2" w:rsidRDefault="003A2BF1" w:rsidP="005E3994">
      <w:pPr>
        <w:autoSpaceDE w:val="0"/>
        <w:autoSpaceDN w:val="0"/>
        <w:adjustRightInd w:val="0"/>
        <w:spacing w:line="23" w:lineRule="atLeast"/>
        <w:ind w:left="1985" w:firstLine="3"/>
        <w:jc w:val="both"/>
        <w:rPr>
          <w:rFonts w:ascii="Arial" w:hAnsi="Arial" w:cs="Arial"/>
          <w:bCs/>
          <w:iCs/>
        </w:rPr>
      </w:pPr>
      <w:r w:rsidRPr="00D81FD2">
        <w:rPr>
          <w:rFonts w:ascii="Arial" w:hAnsi="Arial" w:cs="Arial"/>
          <w:bCs/>
          <w:iCs/>
        </w:rPr>
        <w:t>Neutro Color Blanco.</w:t>
      </w:r>
    </w:p>
    <w:p w14:paraId="5E30862F" w14:textId="77777777" w:rsidR="003A2BF1" w:rsidRPr="00D81FD2" w:rsidRDefault="003A2BF1" w:rsidP="005E3994">
      <w:pPr>
        <w:autoSpaceDE w:val="0"/>
        <w:autoSpaceDN w:val="0"/>
        <w:adjustRightInd w:val="0"/>
        <w:spacing w:line="23" w:lineRule="atLeast"/>
        <w:ind w:left="1985" w:firstLine="3"/>
        <w:jc w:val="both"/>
        <w:rPr>
          <w:rFonts w:ascii="Arial" w:hAnsi="Arial" w:cs="Arial"/>
          <w:bCs/>
          <w:iCs/>
        </w:rPr>
      </w:pPr>
      <w:r w:rsidRPr="00D81FD2">
        <w:rPr>
          <w:rFonts w:ascii="Arial" w:hAnsi="Arial" w:cs="Arial"/>
          <w:bCs/>
          <w:iCs/>
        </w:rPr>
        <w:t>Tierra Física Color Verde.</w:t>
      </w:r>
    </w:p>
    <w:p w14:paraId="5E308630" w14:textId="77777777" w:rsidR="003A2BF1" w:rsidRPr="00D81FD2" w:rsidRDefault="003A2BF1" w:rsidP="005E3994">
      <w:pPr>
        <w:autoSpaceDE w:val="0"/>
        <w:autoSpaceDN w:val="0"/>
        <w:adjustRightInd w:val="0"/>
        <w:spacing w:line="23" w:lineRule="atLeast"/>
        <w:ind w:left="1276" w:firstLine="2"/>
        <w:jc w:val="both"/>
        <w:rPr>
          <w:rFonts w:ascii="Arial" w:hAnsi="Arial" w:cs="Arial"/>
          <w:iCs/>
        </w:rPr>
      </w:pPr>
      <w:r w:rsidRPr="00D81FD2">
        <w:rPr>
          <w:rFonts w:ascii="Arial" w:hAnsi="Arial" w:cs="Arial"/>
          <w:iCs/>
        </w:rPr>
        <w:t xml:space="preserve">Para los conductores de calibre </w:t>
      </w:r>
      <w:r w:rsidRPr="00D81FD2">
        <w:rPr>
          <w:rFonts w:ascii="Arial" w:hAnsi="Arial" w:cs="Arial"/>
          <w:bCs/>
          <w:iCs/>
        </w:rPr>
        <w:t xml:space="preserve">No. 6 y menores </w:t>
      </w:r>
      <w:r w:rsidRPr="00D81FD2">
        <w:rPr>
          <w:rFonts w:ascii="Arial" w:hAnsi="Arial" w:cs="Arial"/>
          <w:iCs/>
        </w:rPr>
        <w:t>deberán instalarse con</w:t>
      </w:r>
      <w:r w:rsidR="00803C4D" w:rsidRPr="00D81FD2">
        <w:rPr>
          <w:rFonts w:ascii="Arial" w:hAnsi="Arial" w:cs="Arial"/>
          <w:iCs/>
        </w:rPr>
        <w:t xml:space="preserve"> </w:t>
      </w:r>
      <w:r w:rsidRPr="00D81FD2">
        <w:rPr>
          <w:rFonts w:ascii="Arial" w:hAnsi="Arial" w:cs="Arial"/>
          <w:iCs/>
        </w:rPr>
        <w:t>aislamiento de color de acuerdo al siguiente código de colores:</w:t>
      </w:r>
    </w:p>
    <w:p w14:paraId="5E308631" w14:textId="77777777" w:rsidR="003A2BF1" w:rsidRPr="00D81FD2" w:rsidRDefault="003A2BF1" w:rsidP="005E3994">
      <w:pPr>
        <w:autoSpaceDE w:val="0"/>
        <w:autoSpaceDN w:val="0"/>
        <w:adjustRightInd w:val="0"/>
        <w:spacing w:line="23" w:lineRule="atLeast"/>
        <w:ind w:left="1985"/>
        <w:jc w:val="both"/>
        <w:rPr>
          <w:rFonts w:ascii="Arial" w:hAnsi="Arial" w:cs="Arial"/>
          <w:iCs/>
        </w:rPr>
      </w:pPr>
      <w:r w:rsidRPr="00D81FD2">
        <w:rPr>
          <w:rFonts w:ascii="Arial" w:hAnsi="Arial" w:cs="Arial"/>
          <w:iCs/>
        </w:rPr>
        <w:t>Fase Aislamiento Color Rojo.</w:t>
      </w:r>
    </w:p>
    <w:p w14:paraId="5E308632" w14:textId="77777777" w:rsidR="003A2BF1" w:rsidRPr="00D81FD2" w:rsidRDefault="003A2BF1" w:rsidP="005E3994">
      <w:pPr>
        <w:autoSpaceDE w:val="0"/>
        <w:autoSpaceDN w:val="0"/>
        <w:adjustRightInd w:val="0"/>
        <w:spacing w:line="23" w:lineRule="atLeast"/>
        <w:ind w:left="1985"/>
        <w:jc w:val="both"/>
        <w:rPr>
          <w:rFonts w:ascii="Arial" w:hAnsi="Arial" w:cs="Arial"/>
          <w:iCs/>
        </w:rPr>
      </w:pPr>
      <w:r w:rsidRPr="00D81FD2">
        <w:rPr>
          <w:rFonts w:ascii="Arial" w:hAnsi="Arial" w:cs="Arial"/>
          <w:iCs/>
        </w:rPr>
        <w:t>Neutro Aislamiento Color Blanco.</w:t>
      </w:r>
    </w:p>
    <w:p w14:paraId="5E308633" w14:textId="77777777" w:rsidR="003A2BF1" w:rsidRPr="00D81FD2" w:rsidRDefault="003A2BF1" w:rsidP="005E3994">
      <w:pPr>
        <w:autoSpaceDE w:val="0"/>
        <w:autoSpaceDN w:val="0"/>
        <w:adjustRightInd w:val="0"/>
        <w:spacing w:line="23" w:lineRule="atLeast"/>
        <w:ind w:left="1985"/>
        <w:jc w:val="both"/>
        <w:rPr>
          <w:rFonts w:ascii="Arial" w:hAnsi="Arial" w:cs="Arial"/>
          <w:iCs/>
        </w:rPr>
      </w:pPr>
      <w:r w:rsidRPr="00D81FD2">
        <w:rPr>
          <w:rFonts w:ascii="Arial" w:hAnsi="Arial" w:cs="Arial"/>
          <w:iCs/>
        </w:rPr>
        <w:t>Tierra Física Aislada Aislamiento color Verde.</w:t>
      </w:r>
    </w:p>
    <w:p w14:paraId="5E308634" w14:textId="77777777" w:rsidR="003A2BF1" w:rsidRPr="00D81FD2" w:rsidRDefault="003A2BF1" w:rsidP="005E3994">
      <w:pPr>
        <w:spacing w:line="23" w:lineRule="atLeast"/>
        <w:ind w:left="1985"/>
        <w:jc w:val="both"/>
        <w:rPr>
          <w:rFonts w:ascii="Arial" w:hAnsi="Arial" w:cs="Arial"/>
          <w:iCs/>
        </w:rPr>
      </w:pPr>
      <w:r w:rsidRPr="00D81FD2">
        <w:rPr>
          <w:rFonts w:ascii="Arial" w:hAnsi="Arial" w:cs="Arial"/>
          <w:iCs/>
        </w:rPr>
        <w:t>Tierra Física de C:A: Desnudo.</w:t>
      </w:r>
    </w:p>
    <w:p w14:paraId="5E308635" w14:textId="7BEEA92B" w:rsidR="00364903" w:rsidRPr="00D81FD2" w:rsidRDefault="00364903" w:rsidP="0005170A">
      <w:pPr>
        <w:pStyle w:val="Textoindependiente3"/>
        <w:numPr>
          <w:ilvl w:val="1"/>
          <w:numId w:val="2"/>
        </w:numPr>
        <w:spacing w:line="276" w:lineRule="auto"/>
        <w:rPr>
          <w:rFonts w:cs="Arial"/>
          <w:iCs/>
          <w:lang w:val="es-MX"/>
        </w:rPr>
      </w:pPr>
      <w:r w:rsidRPr="00D81FD2">
        <w:rPr>
          <w:rFonts w:cs="Arial"/>
          <w:iCs/>
          <w:lang w:val="es-MX"/>
        </w:rPr>
        <w:t>Se debe realizar memoria de cálculo de los conductores y el diagrama unifilar de las conexiones a los equipos o dispositivos que requieran alimentación de energía eléctrica</w:t>
      </w:r>
    </w:p>
    <w:p w14:paraId="0DDCDE05" w14:textId="46349038" w:rsidR="007942B0" w:rsidRPr="00D81FD2" w:rsidRDefault="007942B0" w:rsidP="007942B0">
      <w:pPr>
        <w:pStyle w:val="Textoindependiente3"/>
        <w:spacing w:line="276" w:lineRule="auto"/>
        <w:ind w:left="1134"/>
        <w:rPr>
          <w:rFonts w:cs="Arial"/>
          <w:iCs/>
          <w:lang w:val="es-MX"/>
        </w:rPr>
      </w:pPr>
    </w:p>
    <w:p w14:paraId="698D7F0C" w14:textId="4B7D0BED" w:rsidR="007942B0" w:rsidRPr="00D81FD2" w:rsidRDefault="007942B0" w:rsidP="007942B0">
      <w:pPr>
        <w:pStyle w:val="Textoindependiente3"/>
        <w:spacing w:line="276" w:lineRule="auto"/>
        <w:ind w:left="1134"/>
        <w:rPr>
          <w:rFonts w:cs="Arial"/>
          <w:iCs/>
          <w:lang w:val="es-MX"/>
        </w:rPr>
      </w:pPr>
    </w:p>
    <w:p w14:paraId="173F5945" w14:textId="07F61CC3" w:rsidR="007942B0" w:rsidRPr="00D81FD2" w:rsidRDefault="007942B0" w:rsidP="007942B0">
      <w:pPr>
        <w:pStyle w:val="Textoindependiente3"/>
        <w:spacing w:line="276" w:lineRule="auto"/>
        <w:ind w:left="1134"/>
        <w:rPr>
          <w:rFonts w:cs="Arial"/>
          <w:iCs/>
          <w:lang w:val="es-MX"/>
        </w:rPr>
      </w:pPr>
    </w:p>
    <w:p w14:paraId="07BA21AF" w14:textId="6AEF5400" w:rsidR="007942B0" w:rsidRPr="00D81FD2" w:rsidRDefault="007942B0" w:rsidP="007942B0">
      <w:pPr>
        <w:pStyle w:val="Textoindependiente3"/>
        <w:spacing w:line="276" w:lineRule="auto"/>
        <w:ind w:left="1134"/>
        <w:rPr>
          <w:rFonts w:cs="Arial"/>
          <w:iCs/>
          <w:lang w:val="es-MX"/>
        </w:rPr>
      </w:pPr>
    </w:p>
    <w:p w14:paraId="7A768313" w14:textId="717BC0F1" w:rsidR="007942B0" w:rsidRPr="00D81FD2" w:rsidRDefault="007942B0" w:rsidP="007942B0">
      <w:pPr>
        <w:pStyle w:val="Textoindependiente3"/>
        <w:spacing w:line="276" w:lineRule="auto"/>
        <w:ind w:left="1134"/>
        <w:jc w:val="center"/>
        <w:rPr>
          <w:rFonts w:cs="Arial"/>
          <w:iCs/>
          <w:lang w:val="es-MX"/>
        </w:rPr>
      </w:pPr>
      <w:r w:rsidRPr="00D81FD2">
        <w:rPr>
          <w:rFonts w:cs="Arial"/>
          <w:iCs/>
          <w:lang w:val="es-MX"/>
        </w:rPr>
        <w:t>ESPACIO EN BLANCO</w:t>
      </w:r>
    </w:p>
    <w:p w14:paraId="5E308636" w14:textId="77777777" w:rsidR="00707206" w:rsidRPr="00D81FD2" w:rsidRDefault="004B5F4C" w:rsidP="00F0080B">
      <w:pPr>
        <w:spacing w:line="23" w:lineRule="atLeast"/>
        <w:jc w:val="center"/>
        <w:rPr>
          <w:rFonts w:ascii="Arial" w:hAnsi="Arial" w:cs="Arial"/>
          <w:iCs/>
        </w:rPr>
      </w:pPr>
      <w:r w:rsidRPr="00D81FD2">
        <w:rPr>
          <w:rFonts w:ascii="Arial" w:hAnsi="Arial" w:cs="Arial"/>
          <w:noProof/>
          <w:lang w:eastAsia="es-MX"/>
        </w:rPr>
        <w:drawing>
          <wp:inline distT="0" distB="0" distL="0" distR="0" wp14:anchorId="5E30863B" wp14:editId="5E30863C">
            <wp:extent cx="6038850" cy="23145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2314575"/>
                    </a:xfrm>
                    <a:prstGeom prst="rect">
                      <a:avLst/>
                    </a:prstGeom>
                    <a:noFill/>
                    <a:ln>
                      <a:noFill/>
                    </a:ln>
                  </pic:spPr>
                </pic:pic>
              </a:graphicData>
            </a:graphic>
          </wp:inline>
        </w:drawing>
      </w:r>
    </w:p>
    <w:sectPr w:rsidR="00707206" w:rsidRPr="00D81FD2" w:rsidSect="0056230C">
      <w:pgSz w:w="12240" w:h="15840"/>
      <w:pgMar w:top="1985" w:right="1701" w:bottom="1843" w:left="1701"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8CDE" w14:textId="77777777" w:rsidR="00242F1E" w:rsidRDefault="00242F1E" w:rsidP="00ED431A">
      <w:pPr>
        <w:spacing w:after="0" w:line="240" w:lineRule="auto"/>
      </w:pPr>
      <w:r>
        <w:separator/>
      </w:r>
    </w:p>
  </w:endnote>
  <w:endnote w:type="continuationSeparator" w:id="0">
    <w:p w14:paraId="69123587" w14:textId="77777777" w:rsidR="00242F1E" w:rsidRDefault="00242F1E" w:rsidP="00ED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Verdana"/>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8648" w14:textId="7C15713B" w:rsidR="007222DB" w:rsidRPr="007222DB" w:rsidRDefault="007222DB" w:rsidP="007222DB">
    <w:pPr>
      <w:pStyle w:val="Piedepgina"/>
      <w:jc w:val="right"/>
      <w:rPr>
        <w:rFonts w:ascii="ITC Avant Garde" w:hAnsi="ITC Avant Garde"/>
        <w:sz w:val="20"/>
      </w:rPr>
    </w:pPr>
    <w:r w:rsidRPr="007222DB">
      <w:rPr>
        <w:rFonts w:ascii="ITC Avant Garde" w:hAnsi="ITC Avant Garde"/>
        <w:sz w:val="20"/>
        <w:lang w:val="es-ES"/>
      </w:rPr>
      <w:t xml:space="preserve"> </w:t>
    </w:r>
    <w:r w:rsidRPr="007222DB">
      <w:rPr>
        <w:rFonts w:ascii="ITC Avant Garde" w:hAnsi="ITC Avant Garde"/>
        <w:bCs/>
        <w:sz w:val="20"/>
      </w:rPr>
      <w:fldChar w:fldCharType="begin"/>
    </w:r>
    <w:r w:rsidRPr="007222DB">
      <w:rPr>
        <w:rFonts w:ascii="ITC Avant Garde" w:hAnsi="ITC Avant Garde"/>
        <w:bCs/>
        <w:sz w:val="20"/>
      </w:rPr>
      <w:instrText>PAGE</w:instrText>
    </w:r>
    <w:r w:rsidRPr="007222DB">
      <w:rPr>
        <w:rFonts w:ascii="ITC Avant Garde" w:hAnsi="ITC Avant Garde"/>
        <w:bCs/>
        <w:sz w:val="20"/>
      </w:rPr>
      <w:fldChar w:fldCharType="separate"/>
    </w:r>
    <w:r w:rsidR="00242F1E">
      <w:rPr>
        <w:rFonts w:ascii="ITC Avant Garde" w:hAnsi="ITC Avant Garde"/>
        <w:bCs/>
        <w:noProof/>
        <w:sz w:val="20"/>
      </w:rPr>
      <w:t>1</w:t>
    </w:r>
    <w:r w:rsidRPr="007222DB">
      <w:rPr>
        <w:rFonts w:ascii="ITC Avant Garde" w:hAnsi="ITC Avant Garde"/>
        <w:bCs/>
        <w:sz w:val="20"/>
      </w:rPr>
      <w:fldChar w:fldCharType="end"/>
    </w:r>
    <w:r>
      <w:rPr>
        <w:rFonts w:ascii="ITC Avant Garde" w:hAnsi="ITC Avant Garde"/>
        <w:sz w:val="20"/>
        <w:lang w:val="es-ES"/>
      </w:rPr>
      <w:t xml:space="preserve"> /</w:t>
    </w:r>
    <w:r w:rsidRPr="007222DB">
      <w:rPr>
        <w:rFonts w:ascii="ITC Avant Garde" w:hAnsi="ITC Avant Garde"/>
        <w:sz w:val="20"/>
        <w:lang w:val="es-ES"/>
      </w:rPr>
      <w:t xml:space="preserve"> </w:t>
    </w:r>
    <w:r w:rsidRPr="007222DB">
      <w:rPr>
        <w:rFonts w:ascii="ITC Avant Garde" w:hAnsi="ITC Avant Garde"/>
        <w:bCs/>
        <w:sz w:val="20"/>
      </w:rPr>
      <w:fldChar w:fldCharType="begin"/>
    </w:r>
    <w:r w:rsidRPr="007222DB">
      <w:rPr>
        <w:rFonts w:ascii="ITC Avant Garde" w:hAnsi="ITC Avant Garde"/>
        <w:bCs/>
        <w:sz w:val="20"/>
      </w:rPr>
      <w:instrText>NUMPAGES</w:instrText>
    </w:r>
    <w:r w:rsidRPr="007222DB">
      <w:rPr>
        <w:rFonts w:ascii="ITC Avant Garde" w:hAnsi="ITC Avant Garde"/>
        <w:bCs/>
        <w:sz w:val="20"/>
      </w:rPr>
      <w:fldChar w:fldCharType="separate"/>
    </w:r>
    <w:r w:rsidR="00242F1E">
      <w:rPr>
        <w:rFonts w:ascii="ITC Avant Garde" w:hAnsi="ITC Avant Garde"/>
        <w:bCs/>
        <w:noProof/>
        <w:sz w:val="20"/>
      </w:rPr>
      <w:t>1</w:t>
    </w:r>
    <w:r w:rsidRPr="007222DB">
      <w:rPr>
        <w:rFonts w:ascii="ITC Avant Garde" w:hAnsi="ITC Avant Garde"/>
        <w:bCs/>
        <w:sz w:val="20"/>
      </w:rPr>
      <w:fldChar w:fldCharType="end"/>
    </w:r>
  </w:p>
  <w:p w14:paraId="5E308649" w14:textId="77777777" w:rsidR="00B4396A" w:rsidRDefault="00B439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F9CE" w14:textId="77777777" w:rsidR="00242F1E" w:rsidRDefault="00242F1E" w:rsidP="00ED431A">
      <w:pPr>
        <w:spacing w:after="0" w:line="240" w:lineRule="auto"/>
      </w:pPr>
      <w:r>
        <w:separator/>
      </w:r>
    </w:p>
  </w:footnote>
  <w:footnote w:type="continuationSeparator" w:id="0">
    <w:p w14:paraId="26732A33" w14:textId="77777777" w:rsidR="00242F1E" w:rsidRDefault="00242F1E" w:rsidP="00ED4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3"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992"/>
    </w:tblGrid>
    <w:tr w:rsidR="00B4396A" w14:paraId="5E308643" w14:textId="77777777" w:rsidTr="00F759E8">
      <w:trPr>
        <w:trHeight w:val="274"/>
      </w:trPr>
      <w:tc>
        <w:tcPr>
          <w:tcW w:w="7371" w:type="dxa"/>
          <w:tcBorders>
            <w:top w:val="nil"/>
            <w:left w:val="nil"/>
            <w:bottom w:val="nil"/>
            <w:right w:val="nil"/>
          </w:tcBorders>
        </w:tcPr>
        <w:p w14:paraId="5E308641" w14:textId="77777777" w:rsidR="00B4396A" w:rsidRDefault="00B4396A" w:rsidP="00F759E8">
          <w:pPr>
            <w:spacing w:line="240" w:lineRule="exact"/>
            <w:rPr>
              <w:rStyle w:val="Nmerodepgina"/>
              <w:rFonts w:ascii="Times New Roman" w:hAnsi="Times New Roman"/>
              <w:sz w:val="20"/>
            </w:rPr>
          </w:pPr>
        </w:p>
      </w:tc>
      <w:tc>
        <w:tcPr>
          <w:tcW w:w="992" w:type="dxa"/>
          <w:tcBorders>
            <w:top w:val="nil"/>
            <w:left w:val="nil"/>
            <w:bottom w:val="nil"/>
            <w:right w:val="nil"/>
          </w:tcBorders>
        </w:tcPr>
        <w:p w14:paraId="5E308642" w14:textId="77777777" w:rsidR="00B4396A" w:rsidRDefault="00B4396A">
          <w:pPr>
            <w:spacing w:line="240" w:lineRule="exact"/>
            <w:jc w:val="right"/>
            <w:rPr>
              <w:rStyle w:val="Nmerodepgina"/>
              <w:rFonts w:ascii="Times New Roman" w:hAnsi="Times New Roman"/>
              <w:sz w:val="20"/>
            </w:rPr>
          </w:pPr>
        </w:p>
      </w:tc>
    </w:tr>
    <w:tr w:rsidR="00B4396A" w14:paraId="5E308646" w14:textId="77777777" w:rsidTr="00F759E8">
      <w:trPr>
        <w:trHeight w:val="274"/>
      </w:trPr>
      <w:tc>
        <w:tcPr>
          <w:tcW w:w="7371" w:type="dxa"/>
          <w:tcBorders>
            <w:top w:val="nil"/>
            <w:left w:val="nil"/>
            <w:bottom w:val="nil"/>
            <w:right w:val="nil"/>
          </w:tcBorders>
        </w:tcPr>
        <w:p w14:paraId="5E308644" w14:textId="77777777" w:rsidR="00B4396A" w:rsidRDefault="00B4396A" w:rsidP="00F759E8">
          <w:pPr>
            <w:spacing w:line="240" w:lineRule="exact"/>
            <w:rPr>
              <w:rFonts w:ascii="Times New Roman" w:hAnsi="Times New Roman"/>
              <w:sz w:val="20"/>
            </w:rPr>
          </w:pPr>
        </w:p>
      </w:tc>
      <w:tc>
        <w:tcPr>
          <w:tcW w:w="992" w:type="dxa"/>
          <w:tcBorders>
            <w:top w:val="nil"/>
            <w:left w:val="nil"/>
            <w:bottom w:val="nil"/>
            <w:right w:val="nil"/>
          </w:tcBorders>
        </w:tcPr>
        <w:p w14:paraId="5E308645" w14:textId="77777777" w:rsidR="00B4396A" w:rsidRDefault="00B4396A">
          <w:pPr>
            <w:spacing w:line="240" w:lineRule="exact"/>
            <w:jc w:val="right"/>
            <w:rPr>
              <w:rStyle w:val="Nmerodepgina"/>
              <w:rFonts w:ascii="Times New Roman" w:hAnsi="Times New Roman"/>
              <w:sz w:val="20"/>
            </w:rPr>
          </w:pPr>
        </w:p>
      </w:tc>
    </w:tr>
  </w:tbl>
  <w:p w14:paraId="5E308647" w14:textId="77777777" w:rsidR="00B4396A" w:rsidRDefault="00B4396A" w:rsidP="00F759E8">
    <w:pPr>
      <w:pStyle w:val="Encabezado"/>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4475"/>
    <w:multiLevelType w:val="hybridMultilevel"/>
    <w:tmpl w:val="0A20E50A"/>
    <w:lvl w:ilvl="0" w:tplc="BD3E6C1C">
      <w:start w:val="6000"/>
      <w:numFmt w:val="decimal"/>
      <w:lvlText w:val="%1"/>
      <w:lvlJc w:val="left"/>
      <w:pPr>
        <w:ind w:left="1756" w:hanging="48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15:restartNumberingAfterBreak="0">
    <w:nsid w:val="367B3A3F"/>
    <w:multiLevelType w:val="multilevel"/>
    <w:tmpl w:val="4E42AAF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b w:val="0"/>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42311D51"/>
    <w:multiLevelType w:val="hybridMultilevel"/>
    <w:tmpl w:val="D5A0FC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6B5FF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9E5936"/>
    <w:multiLevelType w:val="multilevel"/>
    <w:tmpl w:val="6C0C8E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F51F99"/>
    <w:multiLevelType w:val="multilevel"/>
    <w:tmpl w:val="AAE007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0170AF"/>
    <w:multiLevelType w:val="multilevel"/>
    <w:tmpl w:val="76CA9A44"/>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E9447D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7B"/>
    <w:rsid w:val="0005170A"/>
    <w:rsid w:val="00057038"/>
    <w:rsid w:val="00057BB4"/>
    <w:rsid w:val="000C2535"/>
    <w:rsid w:val="00127F39"/>
    <w:rsid w:val="0015635F"/>
    <w:rsid w:val="0016223D"/>
    <w:rsid w:val="00235C60"/>
    <w:rsid w:val="00242F1E"/>
    <w:rsid w:val="002E3FD8"/>
    <w:rsid w:val="00364685"/>
    <w:rsid w:val="00364903"/>
    <w:rsid w:val="003A2BF1"/>
    <w:rsid w:val="003F616C"/>
    <w:rsid w:val="004B5F4C"/>
    <w:rsid w:val="004E30BF"/>
    <w:rsid w:val="0056230C"/>
    <w:rsid w:val="00593A22"/>
    <w:rsid w:val="005A3FC5"/>
    <w:rsid w:val="005A6092"/>
    <w:rsid w:val="005E3994"/>
    <w:rsid w:val="005F2A03"/>
    <w:rsid w:val="006627AE"/>
    <w:rsid w:val="00707206"/>
    <w:rsid w:val="007204D0"/>
    <w:rsid w:val="007222DB"/>
    <w:rsid w:val="007942B0"/>
    <w:rsid w:val="00803C4D"/>
    <w:rsid w:val="008524F5"/>
    <w:rsid w:val="008567E3"/>
    <w:rsid w:val="009247B7"/>
    <w:rsid w:val="009A1642"/>
    <w:rsid w:val="009B21DB"/>
    <w:rsid w:val="00A81F90"/>
    <w:rsid w:val="00B4396A"/>
    <w:rsid w:val="00B51624"/>
    <w:rsid w:val="00B5477B"/>
    <w:rsid w:val="00B9453C"/>
    <w:rsid w:val="00C106CE"/>
    <w:rsid w:val="00C910A1"/>
    <w:rsid w:val="00CA4817"/>
    <w:rsid w:val="00CE6297"/>
    <w:rsid w:val="00D57323"/>
    <w:rsid w:val="00D60049"/>
    <w:rsid w:val="00D62909"/>
    <w:rsid w:val="00D81FD2"/>
    <w:rsid w:val="00E01735"/>
    <w:rsid w:val="00E0292A"/>
    <w:rsid w:val="00E7764A"/>
    <w:rsid w:val="00E9185A"/>
    <w:rsid w:val="00ED431A"/>
    <w:rsid w:val="00F0080B"/>
    <w:rsid w:val="00F44944"/>
    <w:rsid w:val="00F759E8"/>
    <w:rsid w:val="00F845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85D0"/>
  <w15:chartTrackingRefBased/>
  <w15:docId w15:val="{7EC4438C-CBFF-4F5C-A65B-6DA63DFB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4396A"/>
    <w:pPr>
      <w:keepNext/>
      <w:spacing w:after="0" w:line="240" w:lineRule="auto"/>
      <w:ind w:left="1440"/>
      <w:outlineLvl w:val="0"/>
    </w:pPr>
    <w:rPr>
      <w:rFonts w:ascii="Times New Roman" w:eastAsia="Times New Roman" w:hAnsi="Times New Roman"/>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2BF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A2BF1"/>
    <w:rPr>
      <w:rFonts w:ascii="Tahoma" w:hAnsi="Tahoma" w:cs="Tahoma"/>
      <w:sz w:val="16"/>
      <w:szCs w:val="16"/>
    </w:rPr>
  </w:style>
  <w:style w:type="paragraph" w:styleId="Encabezado">
    <w:name w:val="header"/>
    <w:basedOn w:val="Normal"/>
    <w:link w:val="EncabezadoCar"/>
    <w:rsid w:val="00ED431A"/>
    <w:pPr>
      <w:tabs>
        <w:tab w:val="center" w:pos="4320"/>
        <w:tab w:val="right" w:pos="8640"/>
      </w:tabs>
      <w:spacing w:after="0" w:line="240" w:lineRule="auto"/>
    </w:pPr>
    <w:rPr>
      <w:rFonts w:ascii="Arial" w:eastAsia="Times New Roman" w:hAnsi="Arial"/>
      <w:szCs w:val="20"/>
    </w:rPr>
  </w:style>
  <w:style w:type="character" w:customStyle="1" w:styleId="EncabezadoCar">
    <w:name w:val="Encabezado Car"/>
    <w:link w:val="Encabezado"/>
    <w:rsid w:val="00ED431A"/>
    <w:rPr>
      <w:rFonts w:ascii="Arial" w:eastAsia="Times New Roman" w:hAnsi="Arial" w:cs="Times New Roman"/>
      <w:szCs w:val="20"/>
    </w:rPr>
  </w:style>
  <w:style w:type="paragraph" w:styleId="Piedepgina">
    <w:name w:val="footer"/>
    <w:basedOn w:val="Normal"/>
    <w:link w:val="PiedepginaCar"/>
    <w:uiPriority w:val="99"/>
    <w:rsid w:val="00ED431A"/>
    <w:pPr>
      <w:tabs>
        <w:tab w:val="center" w:pos="4320"/>
        <w:tab w:val="right" w:pos="8640"/>
      </w:tabs>
      <w:spacing w:after="0" w:line="240" w:lineRule="auto"/>
    </w:pPr>
    <w:rPr>
      <w:rFonts w:ascii="Arial" w:eastAsia="Times New Roman" w:hAnsi="Arial"/>
      <w:szCs w:val="20"/>
    </w:rPr>
  </w:style>
  <w:style w:type="character" w:customStyle="1" w:styleId="PiedepginaCar">
    <w:name w:val="Pie de página Car"/>
    <w:link w:val="Piedepgina"/>
    <w:uiPriority w:val="99"/>
    <w:rsid w:val="00ED431A"/>
    <w:rPr>
      <w:rFonts w:ascii="Arial" w:eastAsia="Times New Roman" w:hAnsi="Arial" w:cs="Times New Roman"/>
      <w:szCs w:val="20"/>
    </w:rPr>
  </w:style>
  <w:style w:type="character" w:styleId="Nmerodepgina">
    <w:name w:val="page number"/>
    <w:basedOn w:val="Fuentedeprrafopredeter"/>
    <w:rsid w:val="00ED431A"/>
  </w:style>
  <w:style w:type="paragraph" w:styleId="Prrafodelista">
    <w:name w:val="List Paragraph"/>
    <w:basedOn w:val="Normal"/>
    <w:uiPriority w:val="34"/>
    <w:qFormat/>
    <w:rsid w:val="00ED431A"/>
    <w:pPr>
      <w:ind w:left="720"/>
      <w:contextualSpacing/>
    </w:pPr>
  </w:style>
  <w:style w:type="paragraph" w:styleId="Textoindependiente3">
    <w:name w:val="Body Text 3"/>
    <w:basedOn w:val="Normal"/>
    <w:link w:val="Textoindependiente3Car"/>
    <w:rsid w:val="0005170A"/>
    <w:pPr>
      <w:shd w:val="clear" w:color="auto" w:fill="FFFFFF"/>
      <w:spacing w:after="0" w:line="240" w:lineRule="auto"/>
      <w:jc w:val="both"/>
    </w:pPr>
    <w:rPr>
      <w:rFonts w:ascii="Arial" w:eastAsia="Times New Roman" w:hAnsi="Arial"/>
      <w:szCs w:val="20"/>
      <w:lang w:val="en-US"/>
    </w:rPr>
  </w:style>
  <w:style w:type="character" w:customStyle="1" w:styleId="Textoindependiente3Car">
    <w:name w:val="Texto independiente 3 Car"/>
    <w:link w:val="Textoindependiente3"/>
    <w:rsid w:val="0005170A"/>
    <w:rPr>
      <w:rFonts w:ascii="Arial" w:eastAsia="Times New Roman" w:hAnsi="Arial" w:cs="Times New Roman"/>
      <w:szCs w:val="20"/>
      <w:shd w:val="clear" w:color="auto" w:fill="FFFFFF"/>
      <w:lang w:val="en-US"/>
    </w:rPr>
  </w:style>
  <w:style w:type="character" w:customStyle="1" w:styleId="Ttulo1Car">
    <w:name w:val="Título 1 Car"/>
    <w:link w:val="Ttulo1"/>
    <w:rsid w:val="00B4396A"/>
    <w:rPr>
      <w:rFonts w:ascii="Times New Roman" w:eastAsia="Times New Roman" w:hAnsi="Times New Roman"/>
      <w:b/>
      <w:sz w:val="22"/>
      <w:lang w:eastAsia="en-US"/>
    </w:rPr>
  </w:style>
  <w:style w:type="paragraph" w:styleId="Textoindependiente">
    <w:name w:val="Body Text"/>
    <w:basedOn w:val="Normal"/>
    <w:link w:val="TextoindependienteCar"/>
    <w:uiPriority w:val="99"/>
    <w:semiHidden/>
    <w:unhideWhenUsed/>
    <w:rsid w:val="00B4396A"/>
    <w:pPr>
      <w:spacing w:after="120"/>
    </w:pPr>
  </w:style>
  <w:style w:type="character" w:customStyle="1" w:styleId="TextoindependienteCar">
    <w:name w:val="Texto independiente Car"/>
    <w:link w:val="Textoindependiente"/>
    <w:uiPriority w:val="99"/>
    <w:semiHidden/>
    <w:rsid w:val="00B439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F69F3-10C7-4F93-934B-33A954F0A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C1686-CE2D-43A9-AE6C-CB0C5939F9AA}">
  <ds:schemaRefs>
    <ds:schemaRef ds:uri="http://schemas.microsoft.com/sharepoint/v3/contenttype/forms"/>
  </ds:schemaRefs>
</ds:datastoreItem>
</file>

<file path=customXml/itemProps3.xml><?xml version="1.0" encoding="utf-8"?>
<ds:datastoreItem xmlns:ds="http://schemas.openxmlformats.org/officeDocument/2006/customXml" ds:itemID="{56601714-C26D-49AF-93B9-A60F4DF4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06B525-F88C-4B0E-8FCF-37E9EC8E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1256</Words>
  <Characters>6910</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JAUREGUI ARRIAGA</dc:creator>
  <cp:keywords/>
  <cp:lastModifiedBy>Anaid Karina Limon Rivera</cp:lastModifiedBy>
  <cp:revision>17</cp:revision>
  <cp:lastPrinted>2019-01-24T18:13:00Z</cp:lastPrinted>
  <dcterms:created xsi:type="dcterms:W3CDTF">2017-12-06T00:21:00Z</dcterms:created>
  <dcterms:modified xsi:type="dcterms:W3CDTF">2019-07-11T17:17:00Z</dcterms:modified>
</cp:coreProperties>
</file>