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B4D63" w14:textId="77777777" w:rsidR="00A832D0" w:rsidRPr="001D7A51" w:rsidRDefault="00A832D0" w:rsidP="00A832D0">
      <w:bookmarkStart w:id="0" w:name="_GoBack"/>
      <w:bookmarkEnd w:id="0"/>
    </w:p>
    <w:p w14:paraId="0CFB4D64" w14:textId="77777777" w:rsidR="00A832D0" w:rsidRPr="001D7A51" w:rsidRDefault="00A832D0" w:rsidP="00A832D0">
      <w:pPr>
        <w:rPr>
          <w:b/>
        </w:rPr>
      </w:pPr>
    </w:p>
    <w:p w14:paraId="0CFB4D65" w14:textId="77777777" w:rsidR="00A832D0" w:rsidRPr="001D7A51" w:rsidRDefault="00A832D0" w:rsidP="00A832D0">
      <w:pPr>
        <w:jc w:val="center"/>
        <w:rPr>
          <w:b/>
        </w:rPr>
      </w:pPr>
    </w:p>
    <w:p w14:paraId="0CFB4D66" w14:textId="77777777" w:rsidR="00B44CC3" w:rsidRPr="001D7A51" w:rsidRDefault="00B44CC3" w:rsidP="00090006">
      <w:pPr>
        <w:jc w:val="center"/>
        <w:rPr>
          <w:b/>
        </w:rPr>
      </w:pPr>
    </w:p>
    <w:p w14:paraId="0CFB4D67" w14:textId="77777777" w:rsidR="00A832D0" w:rsidRPr="001D7A51" w:rsidRDefault="00A832D0" w:rsidP="00A832D0">
      <w:pPr>
        <w:rPr>
          <w:b/>
        </w:rPr>
      </w:pPr>
    </w:p>
    <w:p w14:paraId="0CFB4D68" w14:textId="77777777" w:rsidR="00A832D0" w:rsidRPr="001D7A51" w:rsidRDefault="00A832D0" w:rsidP="00A832D0">
      <w:pPr>
        <w:tabs>
          <w:tab w:val="left" w:pos="7165"/>
        </w:tabs>
        <w:rPr>
          <w:b/>
        </w:rPr>
      </w:pPr>
    </w:p>
    <w:p w14:paraId="0CFB4D69" w14:textId="77777777" w:rsidR="00A832D0" w:rsidRPr="001D7A51" w:rsidRDefault="00A832D0" w:rsidP="00B76E5A">
      <w:pPr>
        <w:jc w:val="center"/>
        <w:rPr>
          <w:b/>
          <w:u w:val="single"/>
        </w:rPr>
      </w:pPr>
      <w:r w:rsidRPr="001D7A51">
        <w:rPr>
          <w:b/>
          <w:u w:val="single"/>
        </w:rPr>
        <w:t>ANEXO “I”: SERVICIOS</w:t>
      </w:r>
    </w:p>
    <w:p w14:paraId="0CFB4D6A" w14:textId="77777777" w:rsidR="00A832D0" w:rsidRPr="001D7A51" w:rsidRDefault="00A832D0" w:rsidP="00A832D0">
      <w:pPr>
        <w:rPr>
          <w:b/>
        </w:rPr>
      </w:pPr>
    </w:p>
    <w:p w14:paraId="0CFB4D6B" w14:textId="77777777" w:rsidR="00A832D0" w:rsidRPr="001D7A51" w:rsidRDefault="00A832D0" w:rsidP="00A832D0">
      <w:pPr>
        <w:rPr>
          <w:b/>
        </w:rPr>
      </w:pPr>
    </w:p>
    <w:p w14:paraId="5043D605" w14:textId="77777777" w:rsidR="009E6A5D" w:rsidRPr="001D7A51" w:rsidRDefault="009E6A5D" w:rsidP="009E6A5D">
      <w:pPr>
        <w:spacing w:after="0" w:line="240" w:lineRule="auto"/>
        <w:jc w:val="center"/>
        <w:rPr>
          <w:b/>
        </w:rPr>
      </w:pPr>
      <w:bookmarkStart w:id="1" w:name="_Toc389596448"/>
      <w:bookmarkStart w:id="2" w:name="_Toc389647084"/>
      <w:bookmarkStart w:id="3" w:name="_Toc389647247"/>
      <w:bookmarkStart w:id="4" w:name="_Toc431554744"/>
      <w:r w:rsidRPr="001D7A51">
        <w:rPr>
          <w:b/>
        </w:rPr>
        <w:t>OFERTA DE REFERENCIA PARA EL</w:t>
      </w:r>
    </w:p>
    <w:p w14:paraId="55766FC8" w14:textId="77777777" w:rsidR="009E6A5D" w:rsidRPr="001D7A51" w:rsidRDefault="009E6A5D" w:rsidP="009E6A5D">
      <w:pPr>
        <w:spacing w:after="0" w:line="240" w:lineRule="auto"/>
        <w:jc w:val="center"/>
        <w:rPr>
          <w:b/>
        </w:rPr>
      </w:pPr>
      <w:r w:rsidRPr="001D7A51">
        <w:rPr>
          <w:b/>
        </w:rPr>
        <w:t>ACCESO Y USO COMPARTIDO DE INFRAESTRUCTURA PASIVA</w:t>
      </w:r>
    </w:p>
    <w:bookmarkEnd w:id="1"/>
    <w:bookmarkEnd w:id="2"/>
    <w:bookmarkEnd w:id="3"/>
    <w:bookmarkEnd w:id="4"/>
    <w:p w14:paraId="0CFB4D6E" w14:textId="77777777" w:rsidR="00A832D0" w:rsidRPr="001D7A51" w:rsidRDefault="00A832D0" w:rsidP="00A832D0"/>
    <w:p w14:paraId="0CFB4D6F" w14:textId="77777777" w:rsidR="00A832D0" w:rsidRPr="001D7A51" w:rsidRDefault="00A832D0" w:rsidP="00090006">
      <w:pPr>
        <w:tabs>
          <w:tab w:val="left" w:pos="4894"/>
        </w:tabs>
      </w:pPr>
    </w:p>
    <w:p w14:paraId="0CFB4D70" w14:textId="77777777" w:rsidR="00A832D0" w:rsidRPr="001D7A51" w:rsidRDefault="00A832D0" w:rsidP="00A832D0"/>
    <w:p w14:paraId="0CFB4D71" w14:textId="6E9B90A9" w:rsidR="00A832D0" w:rsidRPr="001D7A51" w:rsidRDefault="000B0FB4" w:rsidP="00A832D0">
      <w:pPr>
        <w:jc w:val="center"/>
        <w:rPr>
          <w:b/>
        </w:rPr>
      </w:pPr>
      <w:r w:rsidRPr="001D7A51">
        <w:rPr>
          <w:b/>
        </w:rPr>
        <w:t>OPERADORA DE SITES MEXICANOS</w:t>
      </w:r>
      <w:r w:rsidR="000148A6" w:rsidRPr="001D7A51">
        <w:rPr>
          <w:b/>
        </w:rPr>
        <w:t>, S.A. DE C.V.</w:t>
      </w:r>
    </w:p>
    <w:p w14:paraId="0CFB4D72" w14:textId="77777777" w:rsidR="00A832D0" w:rsidRPr="001D7A51" w:rsidRDefault="00A832D0" w:rsidP="00A832D0">
      <w:pPr>
        <w:jc w:val="center"/>
        <w:rPr>
          <w:b/>
        </w:rPr>
      </w:pPr>
    </w:p>
    <w:p w14:paraId="0CFB4D73" w14:textId="77777777" w:rsidR="00A832D0" w:rsidRPr="001D7A51" w:rsidRDefault="00A832D0" w:rsidP="00A832D0">
      <w:pPr>
        <w:jc w:val="center"/>
        <w:rPr>
          <w:b/>
        </w:rPr>
      </w:pPr>
    </w:p>
    <w:p w14:paraId="0CFB4D74" w14:textId="77777777" w:rsidR="00A832D0" w:rsidRPr="001D7A51" w:rsidRDefault="00A832D0" w:rsidP="00A832D0">
      <w:pPr>
        <w:jc w:val="center"/>
        <w:rPr>
          <w:b/>
        </w:rPr>
      </w:pPr>
    </w:p>
    <w:p w14:paraId="0CFB4D75" w14:textId="77777777" w:rsidR="00A832D0" w:rsidRPr="001D7A51" w:rsidRDefault="00A832D0" w:rsidP="000A608B">
      <w:pPr>
        <w:rPr>
          <w:b/>
        </w:rPr>
      </w:pPr>
    </w:p>
    <w:p w14:paraId="0CFB4D76" w14:textId="77777777" w:rsidR="00A832D0" w:rsidRPr="001D7A51" w:rsidRDefault="00A832D0" w:rsidP="000A608B"/>
    <w:p w14:paraId="0CFB4D77" w14:textId="77777777" w:rsidR="00A832D0" w:rsidRPr="001D7A51" w:rsidRDefault="00A832D0" w:rsidP="00A832D0"/>
    <w:p w14:paraId="0CFB4D78" w14:textId="77777777" w:rsidR="006F72BE" w:rsidRPr="001D7A51" w:rsidRDefault="006F72BE" w:rsidP="00A832D0"/>
    <w:p w14:paraId="2DE51A62" w14:textId="77777777" w:rsidR="006F72BE" w:rsidRPr="001D7A51" w:rsidRDefault="006F72BE" w:rsidP="000A608B">
      <w:pPr>
        <w:pStyle w:val="Textoindependiente"/>
        <w:ind w:left="5529"/>
        <w:rPr>
          <w:spacing w:val="-1"/>
          <w:szCs w:val="22"/>
        </w:rPr>
      </w:pPr>
    </w:p>
    <w:p w14:paraId="18D0A60B" w14:textId="77777777" w:rsidR="00495BE1" w:rsidRPr="001D7A51" w:rsidRDefault="00495BE1" w:rsidP="000A608B">
      <w:pPr>
        <w:pStyle w:val="Textoindependiente"/>
        <w:ind w:left="5529"/>
        <w:rPr>
          <w:spacing w:val="-1"/>
          <w:szCs w:val="22"/>
        </w:rPr>
      </w:pPr>
    </w:p>
    <w:p w14:paraId="0CFB4D7A" w14:textId="46CD8B9B" w:rsidR="006F72BE" w:rsidRPr="001D7A51" w:rsidRDefault="00495BE1" w:rsidP="00495BE1">
      <w:pPr>
        <w:pStyle w:val="Textoindependiente"/>
        <w:ind w:left="5529"/>
        <w:rPr>
          <w:szCs w:val="22"/>
        </w:rPr>
      </w:pPr>
      <w:r w:rsidRPr="001D7A51">
        <w:rPr>
          <w:spacing w:val="-1"/>
          <w:szCs w:val="22"/>
        </w:rPr>
        <w:t>Ciudad de México a.</w:t>
      </w:r>
      <w:r w:rsidRPr="001D7A51">
        <w:rPr>
          <w:spacing w:val="-2"/>
          <w:szCs w:val="22"/>
        </w:rPr>
        <w:t xml:space="preserve"> </w:t>
      </w:r>
      <w:r w:rsidRPr="001D7A51">
        <w:rPr>
          <w:spacing w:val="-1"/>
          <w:szCs w:val="22"/>
        </w:rPr>
        <w:t>[*]</w:t>
      </w:r>
      <w:r w:rsidRPr="001D7A51">
        <w:rPr>
          <w:szCs w:val="22"/>
        </w:rPr>
        <w:t xml:space="preserve"> </w:t>
      </w:r>
      <w:r w:rsidRPr="001D7A51">
        <w:rPr>
          <w:spacing w:val="-1"/>
          <w:szCs w:val="22"/>
        </w:rPr>
        <w:t>de [*]</w:t>
      </w:r>
      <w:r w:rsidRPr="001D7A51">
        <w:rPr>
          <w:szCs w:val="22"/>
        </w:rPr>
        <w:t xml:space="preserve"> </w:t>
      </w:r>
      <w:r w:rsidRPr="001D7A51">
        <w:rPr>
          <w:spacing w:val="-1"/>
          <w:szCs w:val="22"/>
        </w:rPr>
        <w:t xml:space="preserve">de </w:t>
      </w:r>
      <w:r w:rsidRPr="001D7A51">
        <w:rPr>
          <w:szCs w:val="22"/>
        </w:rPr>
        <w:t>[*]</w:t>
      </w:r>
    </w:p>
    <w:p w14:paraId="0CFB4D7B" w14:textId="77777777" w:rsidR="00A832D0" w:rsidRPr="001D7A51" w:rsidRDefault="00A832D0" w:rsidP="00A832D0"/>
    <w:p w14:paraId="0CFB4D7C" w14:textId="77777777" w:rsidR="00A832D0" w:rsidRPr="001D7A51" w:rsidRDefault="00A832D0" w:rsidP="00A832D0"/>
    <w:p w14:paraId="0CFB4D7D" w14:textId="77777777" w:rsidR="00113727" w:rsidRPr="001D7A51" w:rsidRDefault="00113727">
      <w:pPr>
        <w:spacing w:after="0" w:line="240" w:lineRule="auto"/>
        <w:jc w:val="left"/>
      </w:pPr>
      <w:r w:rsidRPr="001D7A51">
        <w:br w:type="page"/>
      </w:r>
    </w:p>
    <w:p w14:paraId="0CFB4D7E" w14:textId="77777777" w:rsidR="00022260" w:rsidRPr="001D7A51" w:rsidRDefault="006C40E8" w:rsidP="00B76E5A">
      <w:pPr>
        <w:jc w:val="center"/>
        <w:rPr>
          <w:b/>
        </w:rPr>
      </w:pPr>
      <w:r w:rsidRPr="001D7A51">
        <w:rPr>
          <w:b/>
        </w:rPr>
        <w:lastRenderedPageBreak/>
        <w:t xml:space="preserve">ANEXO </w:t>
      </w:r>
      <w:r w:rsidR="004619DF" w:rsidRPr="001D7A51">
        <w:rPr>
          <w:b/>
        </w:rPr>
        <w:t>“</w:t>
      </w:r>
      <w:r w:rsidRPr="001D7A51">
        <w:rPr>
          <w:b/>
        </w:rPr>
        <w:t>I</w:t>
      </w:r>
      <w:r w:rsidR="004619DF" w:rsidRPr="001D7A51">
        <w:rPr>
          <w:b/>
        </w:rPr>
        <w:t>”</w:t>
      </w:r>
    </w:p>
    <w:p w14:paraId="64DE0DAF" w14:textId="77777777" w:rsidR="002A790E" w:rsidRPr="001D7A51" w:rsidRDefault="002A790E" w:rsidP="00B76E5A">
      <w:pPr>
        <w:jc w:val="center"/>
        <w:rPr>
          <w:b/>
        </w:rPr>
      </w:pPr>
    </w:p>
    <w:p w14:paraId="0CFB4D7F" w14:textId="77777777" w:rsidR="008D2E2A" w:rsidRPr="001D7A51" w:rsidRDefault="008D2E2A" w:rsidP="006C40E8">
      <w:pPr>
        <w:pStyle w:val="Ttulo1"/>
        <w:rPr>
          <w:lang w:val="es-ES_tradnl"/>
        </w:rPr>
      </w:pPr>
      <w:bookmarkStart w:id="5" w:name="_Toc389647085"/>
      <w:bookmarkStart w:id="6" w:name="_Toc389647248"/>
      <w:bookmarkStart w:id="7" w:name="_Toc431554745"/>
      <w:bookmarkStart w:id="8" w:name="_Toc435539488"/>
      <w:bookmarkStart w:id="9" w:name="_Toc435540535"/>
      <w:r w:rsidRPr="001D7A51">
        <w:rPr>
          <w:lang w:val="es-ES_tradnl"/>
        </w:rPr>
        <w:t>SERVICIOS</w:t>
      </w:r>
      <w:bookmarkEnd w:id="5"/>
      <w:bookmarkEnd w:id="6"/>
      <w:bookmarkEnd w:id="7"/>
      <w:bookmarkEnd w:id="8"/>
      <w:bookmarkEnd w:id="9"/>
    </w:p>
    <w:p w14:paraId="04D26619" w14:textId="77777777" w:rsidR="002A790E" w:rsidRPr="001D7A51" w:rsidRDefault="002A790E" w:rsidP="002A790E">
      <w:pPr>
        <w:rPr>
          <w:lang w:val="es-ES_tradnl"/>
        </w:rPr>
      </w:pPr>
    </w:p>
    <w:p w14:paraId="0CFB4D81" w14:textId="77777777" w:rsidR="00DD0D30" w:rsidRPr="001D7A51" w:rsidRDefault="00DD0D30" w:rsidP="00453FF4">
      <w:r w:rsidRPr="001D7A51">
        <w:t xml:space="preserve">El presente documento constituye un Anexo integrante </w:t>
      </w:r>
      <w:r w:rsidR="00453FF4" w:rsidRPr="001D7A51">
        <w:t>de la Oferta de Referencia para el Uso y Acceso Compartido de Infraestructura Pasiva</w:t>
      </w:r>
      <w:r w:rsidR="00311281" w:rsidRPr="001D7A51">
        <w:t>.</w:t>
      </w:r>
    </w:p>
    <w:p w14:paraId="0CFB4D82" w14:textId="208C3A51" w:rsidR="00DD0D30" w:rsidRPr="001D7A51" w:rsidRDefault="00DD0D30" w:rsidP="00606FFA">
      <w:r w:rsidRPr="001D7A51">
        <w:t>Los términos empleados con inicial mayúscula en este Anexo, tendrán los mismos significados que correlativamente se l</w:t>
      </w:r>
      <w:r w:rsidR="00410C56" w:rsidRPr="001D7A51">
        <w:t>es asigna en el</w:t>
      </w:r>
      <w:r w:rsidRPr="001D7A51">
        <w:t xml:space="preserve"> </w:t>
      </w:r>
      <w:r w:rsidR="00410C56" w:rsidRPr="001D7A51">
        <w:t>apartado</w:t>
      </w:r>
      <w:r w:rsidRPr="001D7A51">
        <w:t xml:space="preserve"> </w:t>
      </w:r>
      <w:r w:rsidR="00606FFA" w:rsidRPr="001D7A51">
        <w:t>“</w:t>
      </w:r>
      <w:r w:rsidR="00410C56" w:rsidRPr="001D7A51">
        <w:t>II. DEFINICIONES</w:t>
      </w:r>
      <w:r w:rsidR="00606FFA" w:rsidRPr="001D7A51">
        <w:t>” de la Oferta de Referencia</w:t>
      </w:r>
      <w:r w:rsidRPr="001D7A51">
        <w:t>, salvo que se les atribuya alguno diferente en los términos de este documento.</w:t>
      </w:r>
    </w:p>
    <w:p w14:paraId="16A38B33" w14:textId="77777777" w:rsidR="002A790E" w:rsidRPr="001D7A51" w:rsidRDefault="002A790E" w:rsidP="00606FFA"/>
    <w:p w14:paraId="0CFB4D84" w14:textId="77777777" w:rsidR="00311872" w:rsidRPr="001D7A51" w:rsidRDefault="006C40E8">
      <w:pPr>
        <w:pStyle w:val="Ttulo2"/>
        <w:rPr>
          <w:szCs w:val="22"/>
        </w:rPr>
      </w:pPr>
      <w:bookmarkStart w:id="10" w:name="_Toc435539489"/>
      <w:bookmarkStart w:id="11" w:name="_Toc435540536"/>
      <w:r w:rsidRPr="001D7A51">
        <w:rPr>
          <w:szCs w:val="22"/>
        </w:rPr>
        <w:t>1.</w:t>
      </w:r>
      <w:r w:rsidRPr="001D7A51">
        <w:rPr>
          <w:szCs w:val="22"/>
        </w:rPr>
        <w:tab/>
      </w:r>
      <w:r w:rsidR="00C16DC7" w:rsidRPr="001D7A51">
        <w:rPr>
          <w:szCs w:val="22"/>
        </w:rPr>
        <w:t>CARACTERÍSTICAS GENERALES DE LA INFRAESTRUCTURA PASIVA</w:t>
      </w:r>
      <w:r w:rsidR="00B74078" w:rsidRPr="001D7A51">
        <w:rPr>
          <w:szCs w:val="22"/>
        </w:rPr>
        <w:t>.</w:t>
      </w:r>
      <w:bookmarkEnd w:id="10"/>
      <w:bookmarkEnd w:id="11"/>
    </w:p>
    <w:p w14:paraId="0CFB4D85" w14:textId="77777777" w:rsidR="00823CCD" w:rsidRPr="001D7A51" w:rsidRDefault="00756763" w:rsidP="00C6525B">
      <w:pPr>
        <w:pStyle w:val="Ttulo2"/>
        <w:rPr>
          <w:szCs w:val="22"/>
        </w:rPr>
      </w:pPr>
      <w:bookmarkStart w:id="12" w:name="_Toc435539490"/>
      <w:bookmarkStart w:id="13" w:name="_Toc435540537"/>
      <w:r w:rsidRPr="001D7A51">
        <w:rPr>
          <w:b w:val="0"/>
          <w:szCs w:val="22"/>
        </w:rPr>
        <w:t>1.1</w:t>
      </w:r>
      <w:r w:rsidRPr="001D7A51">
        <w:rPr>
          <w:b w:val="0"/>
          <w:szCs w:val="22"/>
        </w:rPr>
        <w:tab/>
      </w:r>
      <w:r w:rsidR="00823CCD" w:rsidRPr="001D7A51">
        <w:rPr>
          <w:szCs w:val="22"/>
        </w:rPr>
        <w:t>INFRAESTRUCTURA PASIVA</w:t>
      </w:r>
      <w:bookmarkEnd w:id="12"/>
      <w:bookmarkEnd w:id="13"/>
    </w:p>
    <w:p w14:paraId="0CFB4D86" w14:textId="61099D4D" w:rsidR="006C40E8" w:rsidRPr="001D7A51" w:rsidRDefault="006C40E8" w:rsidP="006C40E8">
      <w:pPr>
        <w:rPr>
          <w:lang w:val="es-ES_tradnl"/>
        </w:rPr>
      </w:pPr>
      <w:r w:rsidRPr="001D7A51">
        <w:rPr>
          <w:lang w:val="es-ES_tradnl"/>
        </w:rPr>
        <w:t xml:space="preserve">La Infraestructura Pasiva que posee </w:t>
      </w:r>
      <w:r w:rsidR="000B0FB4" w:rsidRPr="001D7A51">
        <w:rPr>
          <w:lang w:val="es-ES_tradnl"/>
        </w:rPr>
        <w:t>Telesites</w:t>
      </w:r>
      <w:r w:rsidRPr="001D7A51">
        <w:rPr>
          <w:lang w:val="es-ES_tradnl"/>
        </w:rPr>
        <w:t>, es decir, los elementos no electrónicos al servicio de sus Redes Públicas de Telecomunicaciones, está compuesta fundamentalmente por:</w:t>
      </w:r>
    </w:p>
    <w:p w14:paraId="0CFB4D88" w14:textId="77777777" w:rsidR="00E56F78" w:rsidRPr="001D7A51" w:rsidRDefault="006C40E8" w:rsidP="008B58E2">
      <w:pPr>
        <w:numPr>
          <w:ilvl w:val="2"/>
          <w:numId w:val="18"/>
        </w:numPr>
        <w:rPr>
          <w:rStyle w:val="nfasis"/>
          <w:rFonts w:eastAsia="Calibri" w:cs="Arial"/>
          <w:szCs w:val="22"/>
        </w:rPr>
      </w:pPr>
      <w:r w:rsidRPr="001D7A51">
        <w:rPr>
          <w:rStyle w:val="nfasis"/>
          <w:rFonts w:eastAsia="Calibri" w:cs="Arial"/>
          <w:szCs w:val="22"/>
        </w:rPr>
        <w:t>Espacio en Torre</w:t>
      </w:r>
    </w:p>
    <w:p w14:paraId="0CFB4D89" w14:textId="77777777" w:rsidR="00924981" w:rsidRPr="001D7A51" w:rsidRDefault="006C40E8" w:rsidP="00C6525B">
      <w:pPr>
        <w:rPr>
          <w:lang w:val="es-ES_tradnl"/>
        </w:rPr>
      </w:pPr>
      <w:r w:rsidRPr="001D7A51">
        <w:rPr>
          <w:lang w:val="es-ES_tradnl"/>
        </w:rPr>
        <w:t>Espacio en estructuras arriostradas o auto-soportadas, sean mástiles, postes o torres y cualquier otra destinadas a la instalación de antenas de radiocomunicación</w:t>
      </w:r>
      <w:r w:rsidR="00924981" w:rsidRPr="001D7A51">
        <w:rPr>
          <w:lang w:val="es-ES_tradnl"/>
        </w:rPr>
        <w:t>.</w:t>
      </w:r>
    </w:p>
    <w:p w14:paraId="0CFB4D8B" w14:textId="77777777" w:rsidR="00E56F78" w:rsidRPr="001D7A51" w:rsidRDefault="00E56F78" w:rsidP="008B58E2">
      <w:pPr>
        <w:numPr>
          <w:ilvl w:val="2"/>
          <w:numId w:val="18"/>
        </w:numPr>
        <w:rPr>
          <w:rStyle w:val="nfasis"/>
          <w:rFonts w:eastAsia="Calibri" w:cs="Arial"/>
          <w:szCs w:val="22"/>
        </w:rPr>
      </w:pPr>
      <w:r w:rsidRPr="001D7A51">
        <w:rPr>
          <w:rStyle w:val="nfasis"/>
          <w:rFonts w:eastAsia="Calibri" w:cs="Arial"/>
          <w:szCs w:val="22"/>
        </w:rPr>
        <w:t>Espacio en Piso</w:t>
      </w:r>
    </w:p>
    <w:p w14:paraId="0CFB4D8C" w14:textId="77777777" w:rsidR="00E56F78" w:rsidRPr="001D7A51" w:rsidRDefault="00E56F78" w:rsidP="00C6525B">
      <w:pPr>
        <w:rPr>
          <w:lang w:val="es-ES_tradnl"/>
        </w:rPr>
      </w:pPr>
      <w:r w:rsidRPr="001D7A51">
        <w:rPr>
          <w:lang w:val="es-ES_tradnl"/>
        </w:rPr>
        <w:t>Espacios físicos en sitios diversos a las Torres, tales como suelo, tejados, techos, azoteas, para la instalación de equipos transceptores, así como sus auxiliares (tales como sistemas de fuerza y/o bancos de batería de respaldo, sistemas de aire acondicionado, alarmas y demás elementos activos).</w:t>
      </w:r>
    </w:p>
    <w:p w14:paraId="0CFB4D8E" w14:textId="77777777" w:rsidR="00E56F78" w:rsidRPr="001D7A51" w:rsidRDefault="00E56F78" w:rsidP="008B58E2">
      <w:pPr>
        <w:numPr>
          <w:ilvl w:val="2"/>
          <w:numId w:val="18"/>
        </w:numPr>
        <w:rPr>
          <w:rStyle w:val="nfasis"/>
          <w:rFonts w:eastAsia="Calibri" w:cs="Arial"/>
          <w:szCs w:val="22"/>
        </w:rPr>
      </w:pPr>
      <w:r w:rsidRPr="001D7A51">
        <w:rPr>
          <w:rStyle w:val="nfasis"/>
          <w:rFonts w:eastAsia="Calibri" w:cs="Arial"/>
          <w:szCs w:val="22"/>
        </w:rPr>
        <w:t>Sistemas de aire acondicionado</w:t>
      </w:r>
    </w:p>
    <w:p w14:paraId="0CFB4D8F" w14:textId="77777777" w:rsidR="00E56F78" w:rsidRPr="001D7A51" w:rsidRDefault="00823CCD" w:rsidP="00C6525B">
      <w:pPr>
        <w:rPr>
          <w:lang w:val="es-ES_tradnl"/>
        </w:rPr>
      </w:pPr>
      <w:r w:rsidRPr="001D7A51">
        <w:rPr>
          <w:lang w:val="es-ES_tradnl"/>
        </w:rPr>
        <w:t xml:space="preserve">Constituido por aquellos que se encuentren al interior del Sitio y que no formen parte </w:t>
      </w:r>
      <w:r w:rsidR="00924981" w:rsidRPr="001D7A51">
        <w:rPr>
          <w:lang w:val="es-ES_tradnl"/>
        </w:rPr>
        <w:t>o se encuentren integrados a cualquier elemento activo en el Sitio.</w:t>
      </w:r>
    </w:p>
    <w:p w14:paraId="0CFB4D91" w14:textId="77777777" w:rsidR="00E56F78" w:rsidRPr="001D7A51" w:rsidRDefault="00E56F78" w:rsidP="008B58E2">
      <w:pPr>
        <w:keepNext/>
        <w:numPr>
          <w:ilvl w:val="2"/>
          <w:numId w:val="18"/>
        </w:numPr>
        <w:rPr>
          <w:rStyle w:val="nfasis"/>
          <w:rFonts w:eastAsia="Calibri" w:cs="Arial"/>
          <w:szCs w:val="22"/>
        </w:rPr>
      </w:pPr>
      <w:bookmarkStart w:id="14" w:name="_Toc389647254"/>
      <w:r w:rsidRPr="001D7A51">
        <w:rPr>
          <w:rStyle w:val="nfasis"/>
          <w:rFonts w:eastAsia="Calibri" w:cs="Arial"/>
          <w:szCs w:val="22"/>
        </w:rPr>
        <w:t>Elementos Auxiliares</w:t>
      </w:r>
      <w:bookmarkEnd w:id="14"/>
    </w:p>
    <w:p w14:paraId="0CFB4D92" w14:textId="0F74900B" w:rsidR="00E56F78" w:rsidRPr="001D7A51" w:rsidRDefault="00A42F2C" w:rsidP="00C6525B">
      <w:pPr>
        <w:rPr>
          <w:lang w:val="es-ES_tradnl"/>
        </w:rPr>
      </w:pPr>
      <w:r w:rsidRPr="001D7A51">
        <w:rPr>
          <w:lang w:val="es-ES_tradnl"/>
        </w:rPr>
        <w:t>C</w:t>
      </w:r>
      <w:r w:rsidR="00E56F78" w:rsidRPr="001D7A51">
        <w:rPr>
          <w:lang w:val="es-ES_tradnl"/>
        </w:rPr>
        <w:t>analiza</w:t>
      </w:r>
      <w:r w:rsidR="003249C6" w:rsidRPr="001D7A51">
        <w:rPr>
          <w:lang w:val="es-ES_tradnl"/>
        </w:rPr>
        <w:t xml:space="preserve">ciones, elementos de seguridad </w:t>
      </w:r>
      <w:r w:rsidR="00E56F78" w:rsidRPr="001D7A51">
        <w:rPr>
          <w:lang w:val="es-ES_tradnl"/>
        </w:rPr>
        <w:t>(restrictores de acceso), instalaciones de equipo y alimentaciones conexas, existentes en el Sitio</w:t>
      </w:r>
      <w:r w:rsidR="00823CCD" w:rsidRPr="001D7A51">
        <w:rPr>
          <w:lang w:val="es-ES_tradnl"/>
        </w:rPr>
        <w:t>.</w:t>
      </w:r>
    </w:p>
    <w:p w14:paraId="0CFB4D93" w14:textId="48E48131" w:rsidR="00133C58" w:rsidRPr="001D7A51" w:rsidRDefault="00133C58" w:rsidP="00C6525B">
      <w:pPr>
        <w:rPr>
          <w:lang w:val="es-ES_tradnl"/>
        </w:rPr>
      </w:pPr>
      <w:r w:rsidRPr="001D7A51">
        <w:rPr>
          <w:lang w:val="es-ES_tradnl"/>
        </w:rPr>
        <w:t xml:space="preserve">Además de todo lo anterior, </w:t>
      </w:r>
      <w:r w:rsidR="000B0FB4" w:rsidRPr="001D7A51">
        <w:rPr>
          <w:lang w:val="es-ES_tradnl"/>
        </w:rPr>
        <w:t>Telesites</w:t>
      </w:r>
      <w:r w:rsidRPr="001D7A51">
        <w:rPr>
          <w:lang w:val="es-ES_tradnl"/>
        </w:rPr>
        <w:t xml:space="preserve"> brindará como parte de su oferta de servicios cualquier elemento de Infraestructura Pasiva con el que cuenta ahora o en un futuro.</w:t>
      </w:r>
    </w:p>
    <w:p w14:paraId="0CFB4D95" w14:textId="77777777" w:rsidR="007C4AC2" w:rsidRPr="001D7A51" w:rsidRDefault="00756763" w:rsidP="00C6525B">
      <w:pPr>
        <w:pStyle w:val="Ttulo2"/>
        <w:rPr>
          <w:szCs w:val="22"/>
        </w:rPr>
      </w:pPr>
      <w:bookmarkStart w:id="15" w:name="_Toc435539491"/>
      <w:bookmarkStart w:id="16" w:name="_Toc435540538"/>
      <w:r w:rsidRPr="001D7A51">
        <w:rPr>
          <w:szCs w:val="22"/>
        </w:rPr>
        <w:t>1.2</w:t>
      </w:r>
      <w:r w:rsidRPr="001D7A51">
        <w:rPr>
          <w:szCs w:val="22"/>
        </w:rPr>
        <w:tab/>
      </w:r>
      <w:r w:rsidR="007C4AC2" w:rsidRPr="001D7A51">
        <w:rPr>
          <w:szCs w:val="22"/>
        </w:rPr>
        <w:t>ESQUEMA DE SITIO</w:t>
      </w:r>
      <w:bookmarkEnd w:id="15"/>
      <w:bookmarkEnd w:id="16"/>
    </w:p>
    <w:p w14:paraId="0CFB4D96" w14:textId="77777777" w:rsidR="00823CCD" w:rsidRPr="001D7A51" w:rsidRDefault="00823CCD" w:rsidP="00C6525B">
      <w:pPr>
        <w:rPr>
          <w:lang w:val="es-ES_tradnl"/>
        </w:rPr>
      </w:pPr>
      <w:r w:rsidRPr="001D7A51">
        <w:rPr>
          <w:lang w:val="es-ES_tradnl"/>
        </w:rPr>
        <w:t xml:space="preserve">A modo ilustrativo se muestran a continuación </w:t>
      </w:r>
      <w:r w:rsidR="004D66D3" w:rsidRPr="001D7A51">
        <w:rPr>
          <w:lang w:val="es-ES_tradnl"/>
        </w:rPr>
        <w:t>el</w:t>
      </w:r>
      <w:r w:rsidR="00662344" w:rsidRPr="001D7A51">
        <w:rPr>
          <w:lang w:val="es-ES_tradnl"/>
        </w:rPr>
        <w:t xml:space="preserve"> </w:t>
      </w:r>
      <w:r w:rsidRPr="001D7A51">
        <w:rPr>
          <w:lang w:val="es-ES_tradnl"/>
        </w:rPr>
        <w:t xml:space="preserve">esquema de </w:t>
      </w:r>
      <w:r w:rsidR="004D66D3" w:rsidRPr="001D7A51">
        <w:rPr>
          <w:lang w:val="es-ES_tradnl"/>
        </w:rPr>
        <w:t>un Sitio, localizado</w:t>
      </w:r>
      <w:r w:rsidRPr="001D7A51">
        <w:rPr>
          <w:lang w:val="es-ES_tradnl"/>
        </w:rPr>
        <w:t xml:space="preserve"> </w:t>
      </w:r>
      <w:r w:rsidR="004D66D3" w:rsidRPr="001D7A51">
        <w:rPr>
          <w:lang w:val="es-ES_tradnl"/>
        </w:rPr>
        <w:t xml:space="preserve">a </w:t>
      </w:r>
      <w:r w:rsidRPr="001D7A51">
        <w:rPr>
          <w:lang w:val="es-ES_tradnl"/>
        </w:rPr>
        <w:t xml:space="preserve">nivel de suelo </w:t>
      </w:r>
      <w:r w:rsidR="004D66D3" w:rsidRPr="001D7A51">
        <w:rPr>
          <w:lang w:val="es-ES_tradnl"/>
        </w:rPr>
        <w:t xml:space="preserve">y otro </w:t>
      </w:r>
      <w:r w:rsidRPr="001D7A51">
        <w:rPr>
          <w:lang w:val="es-ES_tradnl"/>
        </w:rPr>
        <w:t xml:space="preserve">sobre </w:t>
      </w:r>
      <w:r w:rsidR="004D66D3" w:rsidRPr="001D7A51">
        <w:rPr>
          <w:lang w:val="es-ES_tradnl"/>
        </w:rPr>
        <w:t>una edificación (azotea)</w:t>
      </w:r>
      <w:r w:rsidRPr="001D7A51">
        <w:rPr>
          <w:lang w:val="es-ES_tradnl"/>
        </w:rPr>
        <w:t>:</w:t>
      </w:r>
    </w:p>
    <w:p w14:paraId="0CFB4D97" w14:textId="63124456" w:rsidR="007C4AC2" w:rsidRPr="001D7A51" w:rsidRDefault="007C4AC2" w:rsidP="008B58E2">
      <w:pPr>
        <w:numPr>
          <w:ilvl w:val="2"/>
          <w:numId w:val="19"/>
        </w:numPr>
        <w:rPr>
          <w:rStyle w:val="nfasis"/>
          <w:rFonts w:eastAsia="Calibri" w:cs="Arial"/>
          <w:szCs w:val="22"/>
        </w:rPr>
      </w:pPr>
      <w:r w:rsidRPr="001D7A51">
        <w:rPr>
          <w:rStyle w:val="nfasis"/>
          <w:rFonts w:eastAsia="Calibri" w:cs="Arial"/>
          <w:szCs w:val="22"/>
        </w:rPr>
        <w:t xml:space="preserve">Sitio a nivel </w:t>
      </w:r>
      <w:r w:rsidR="00117BF5" w:rsidRPr="001D7A51">
        <w:rPr>
          <w:rStyle w:val="nfasis"/>
          <w:rFonts w:eastAsia="Calibri" w:cs="Arial"/>
          <w:szCs w:val="22"/>
        </w:rPr>
        <w:t xml:space="preserve">de </w:t>
      </w:r>
      <w:r w:rsidRPr="001D7A51">
        <w:rPr>
          <w:rStyle w:val="nfasis"/>
          <w:rFonts w:eastAsia="Calibri" w:cs="Arial"/>
          <w:szCs w:val="22"/>
        </w:rPr>
        <w:t>suelo</w:t>
      </w:r>
    </w:p>
    <w:p w14:paraId="0CFB4D98" w14:textId="77777777" w:rsidR="00807250" w:rsidRPr="001D7A51" w:rsidRDefault="00743EF5" w:rsidP="00C6525B">
      <w:pPr>
        <w:jc w:val="center"/>
        <w:rPr>
          <w:lang w:eastAsia="es-MX"/>
        </w:rPr>
      </w:pPr>
      <w:r w:rsidRPr="001D7A51">
        <w:rPr>
          <w:noProof/>
          <w:lang w:eastAsia="es-MX"/>
        </w:rPr>
        <w:drawing>
          <wp:inline distT="0" distB="0" distL="0" distR="0" wp14:anchorId="0CFB5004" wp14:editId="2BA678C5">
            <wp:extent cx="3196322" cy="3840480"/>
            <wp:effectExtent l="152400" t="152400" r="366395" b="369570"/>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68" cstate="print"/>
                    <a:srcRect l="32586" t="543" r="32111" b="616"/>
                    <a:stretch/>
                  </pic:blipFill>
                  <pic:spPr bwMode="auto">
                    <a:xfrm>
                      <a:off x="0" y="0"/>
                      <a:ext cx="3197132" cy="3841453"/>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584FB535" w14:textId="4A7DC8E2" w:rsidR="001D7A51" w:rsidRDefault="001D7A51">
      <w:pPr>
        <w:spacing w:after="0" w:line="240" w:lineRule="auto"/>
        <w:jc w:val="left"/>
        <w:rPr>
          <w:lang w:eastAsia="es-MX"/>
        </w:rPr>
      </w:pPr>
      <w:r>
        <w:rPr>
          <w:lang w:eastAsia="es-MX"/>
        </w:rPr>
        <w:br w:type="page"/>
      </w:r>
    </w:p>
    <w:p w14:paraId="0CFB4D9A" w14:textId="0E1998F2" w:rsidR="007C4AC2" w:rsidRPr="001D7A51" w:rsidRDefault="007C4AC2" w:rsidP="008B58E2">
      <w:pPr>
        <w:numPr>
          <w:ilvl w:val="2"/>
          <w:numId w:val="19"/>
        </w:numPr>
        <w:rPr>
          <w:rStyle w:val="nfasis"/>
          <w:rFonts w:eastAsia="Calibri" w:cs="Arial"/>
          <w:szCs w:val="22"/>
        </w:rPr>
      </w:pPr>
      <w:r w:rsidRPr="001D7A51">
        <w:rPr>
          <w:rStyle w:val="nfasis"/>
          <w:rFonts w:eastAsia="Calibri" w:cs="Arial"/>
          <w:szCs w:val="22"/>
        </w:rPr>
        <w:t xml:space="preserve">Sitio a nivel </w:t>
      </w:r>
      <w:r w:rsidR="00117BF5" w:rsidRPr="001D7A51">
        <w:rPr>
          <w:rStyle w:val="nfasis"/>
          <w:rFonts w:eastAsia="Calibri" w:cs="Arial"/>
          <w:szCs w:val="22"/>
        </w:rPr>
        <w:t xml:space="preserve">de </w:t>
      </w:r>
      <w:r w:rsidRPr="001D7A51">
        <w:rPr>
          <w:rStyle w:val="nfasis"/>
          <w:rFonts w:eastAsia="Calibri" w:cs="Arial"/>
          <w:szCs w:val="22"/>
        </w:rPr>
        <w:t>azotea</w:t>
      </w:r>
    </w:p>
    <w:p w14:paraId="177EBBCB" w14:textId="6AF52BF2" w:rsidR="00E66C4E" w:rsidRPr="001D7A51" w:rsidRDefault="00E66C4E" w:rsidP="00E66C4E">
      <w:pPr>
        <w:ind w:left="720"/>
        <w:rPr>
          <w:rStyle w:val="nfasis"/>
          <w:rFonts w:eastAsia="Calibri" w:cs="Arial"/>
          <w:szCs w:val="22"/>
        </w:rPr>
      </w:pPr>
    </w:p>
    <w:p w14:paraId="268F852F" w14:textId="77777777" w:rsidR="00E66C4E" w:rsidRPr="001D7A51" w:rsidRDefault="00E66C4E" w:rsidP="00E66C4E">
      <w:pPr>
        <w:ind w:left="720"/>
        <w:rPr>
          <w:rStyle w:val="nfasis"/>
          <w:rFonts w:eastAsia="Calibri" w:cs="Arial"/>
          <w:szCs w:val="22"/>
        </w:rPr>
      </w:pPr>
    </w:p>
    <w:p w14:paraId="0CFB4D9B" w14:textId="77777777" w:rsidR="007C4AC2" w:rsidRPr="001D7A51" w:rsidRDefault="00743EF5" w:rsidP="004619DF">
      <w:pPr>
        <w:jc w:val="center"/>
        <w:rPr>
          <w:lang w:val="es-ES_tradnl"/>
        </w:rPr>
      </w:pPr>
      <w:r w:rsidRPr="001D7A51">
        <w:rPr>
          <w:noProof/>
          <w:lang w:eastAsia="es-MX"/>
        </w:rPr>
        <w:drawing>
          <wp:inline distT="0" distB="0" distL="0" distR="0" wp14:anchorId="0CFB5006" wp14:editId="4CF51EED">
            <wp:extent cx="3021178" cy="4625036"/>
            <wp:effectExtent l="152400" t="152400" r="370205" b="366395"/>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69" cstate="print"/>
                    <a:srcRect l="29911" t="1168" r="29959" b="785"/>
                    <a:stretch/>
                  </pic:blipFill>
                  <pic:spPr bwMode="auto">
                    <a:xfrm>
                      <a:off x="0" y="0"/>
                      <a:ext cx="3023468" cy="4628542"/>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0CFB4D9D" w14:textId="77777777" w:rsidR="008D2E2A" w:rsidRPr="001D7A51" w:rsidRDefault="002230CF" w:rsidP="00C6525B">
      <w:pPr>
        <w:pStyle w:val="Ttulo2"/>
        <w:rPr>
          <w:b w:val="0"/>
          <w:szCs w:val="22"/>
        </w:rPr>
      </w:pPr>
      <w:bookmarkStart w:id="17" w:name="_Toc389647258"/>
      <w:bookmarkStart w:id="18" w:name="_Toc435539492"/>
      <w:bookmarkStart w:id="19" w:name="_Toc435540539"/>
      <w:r w:rsidRPr="001D7A51">
        <w:rPr>
          <w:szCs w:val="22"/>
        </w:rPr>
        <w:t>2.</w:t>
      </w:r>
      <w:r w:rsidRPr="001D7A51">
        <w:rPr>
          <w:szCs w:val="22"/>
        </w:rPr>
        <w:tab/>
      </w:r>
      <w:r w:rsidR="00C16DC7" w:rsidRPr="001D7A51">
        <w:rPr>
          <w:szCs w:val="22"/>
        </w:rPr>
        <w:t>PROCEDIMIENTO PARA LA PRESTACIÓN DEL SERVICIO DE ACCESO Y USO COMPARTIDO DE INFRAESTRUCTURA PASIVA</w:t>
      </w:r>
      <w:r w:rsidR="00A933C4" w:rsidRPr="001D7A51">
        <w:rPr>
          <w:szCs w:val="22"/>
        </w:rPr>
        <w:t xml:space="preserve"> Y SERVICIOS COMPLEMENTARIOS</w:t>
      </w:r>
      <w:r w:rsidR="008D2E2A" w:rsidRPr="001D7A51">
        <w:rPr>
          <w:szCs w:val="22"/>
        </w:rPr>
        <w:t>.</w:t>
      </w:r>
      <w:bookmarkEnd w:id="17"/>
      <w:bookmarkEnd w:id="18"/>
      <w:bookmarkEnd w:id="19"/>
    </w:p>
    <w:p w14:paraId="0CFB4D9E" w14:textId="013D1610" w:rsidR="00C16DC7" w:rsidRPr="001D7A51" w:rsidRDefault="00D018B5" w:rsidP="00D018B5">
      <w:pPr>
        <w:rPr>
          <w:lang w:val="es-ES_tradnl"/>
        </w:rPr>
      </w:pPr>
      <w:r w:rsidRPr="001D7A51">
        <w:rPr>
          <w:lang w:val="es-ES_tradnl"/>
        </w:rPr>
        <w:t xml:space="preserve">En los términos que se detallan a continuación en este documento, </w:t>
      </w:r>
      <w:r w:rsidR="000B0FB4" w:rsidRPr="001D7A51">
        <w:rPr>
          <w:lang w:val="es-ES_tradnl"/>
        </w:rPr>
        <w:t>Telesites</w:t>
      </w:r>
      <w:r w:rsidRPr="001D7A51">
        <w:rPr>
          <w:lang w:val="es-ES_tradnl"/>
        </w:rPr>
        <w:t xml:space="preserve"> prestará al Concesionario</w:t>
      </w:r>
      <w:r w:rsidR="00C16DC7" w:rsidRPr="001D7A51">
        <w:rPr>
          <w:lang w:val="es-ES_tradnl"/>
        </w:rPr>
        <w:t xml:space="preserve"> </w:t>
      </w:r>
      <w:r w:rsidRPr="001D7A51">
        <w:rPr>
          <w:lang w:val="es-ES_tradnl"/>
        </w:rPr>
        <w:t xml:space="preserve">el </w:t>
      </w:r>
      <w:r w:rsidR="00F0513F" w:rsidRPr="001D7A51">
        <w:rPr>
          <w:lang w:val="es-ES_tradnl"/>
        </w:rPr>
        <w:t>S</w:t>
      </w:r>
      <w:r w:rsidRPr="001D7A51">
        <w:rPr>
          <w:lang w:val="es-ES_tradnl"/>
        </w:rPr>
        <w:t xml:space="preserve">ervicio </w:t>
      </w:r>
      <w:r w:rsidR="00C16DC7" w:rsidRPr="001D7A51">
        <w:rPr>
          <w:lang w:val="es-ES_tradnl"/>
        </w:rPr>
        <w:t xml:space="preserve">de </w:t>
      </w:r>
      <w:r w:rsidRPr="001D7A51">
        <w:rPr>
          <w:lang w:val="es-ES_tradnl"/>
        </w:rPr>
        <w:t xml:space="preserve">Acceso y Uso Compartido de Infraestructura Pasiva, </w:t>
      </w:r>
      <w:r w:rsidR="00AE35A3" w:rsidRPr="001D7A51">
        <w:rPr>
          <w:lang w:val="es-ES_tradnl"/>
        </w:rPr>
        <w:t>esta</w:t>
      </w:r>
      <w:r w:rsidR="000659EA" w:rsidRPr="001D7A51">
        <w:rPr>
          <w:lang w:val="es-ES_tradnl"/>
        </w:rPr>
        <w:t xml:space="preserve">ndo </w:t>
      </w:r>
      <w:r w:rsidR="00AE35A3" w:rsidRPr="001D7A51">
        <w:rPr>
          <w:lang w:val="es-ES_tradnl"/>
        </w:rPr>
        <w:t xml:space="preserve">disponibles </w:t>
      </w:r>
      <w:r w:rsidRPr="001D7A51">
        <w:rPr>
          <w:lang w:val="es-ES_tradnl"/>
        </w:rPr>
        <w:t xml:space="preserve">los Servicios Complementarios siguientes: </w:t>
      </w:r>
    </w:p>
    <w:p w14:paraId="0CFB4D9F" w14:textId="77777777" w:rsidR="00B063A5" w:rsidRPr="001D7A51" w:rsidRDefault="00B063A5" w:rsidP="0015334D">
      <w:pPr>
        <w:keepNext/>
        <w:numPr>
          <w:ilvl w:val="0"/>
          <w:numId w:val="4"/>
        </w:numPr>
        <w:tabs>
          <w:tab w:val="left" w:pos="1134"/>
        </w:tabs>
        <w:ind w:left="1077"/>
        <w:rPr>
          <w:lang w:val="es-ES_tradnl"/>
        </w:rPr>
      </w:pPr>
      <w:r w:rsidRPr="001D7A51">
        <w:rPr>
          <w:lang w:val="es-ES_tradnl"/>
        </w:rPr>
        <w:t>Visita Técnica;</w:t>
      </w:r>
    </w:p>
    <w:p w14:paraId="0CFB4DA0" w14:textId="77777777" w:rsidR="00C16DC7" w:rsidRPr="001D7A51" w:rsidRDefault="00B063A5" w:rsidP="003C45C5">
      <w:pPr>
        <w:numPr>
          <w:ilvl w:val="0"/>
          <w:numId w:val="4"/>
        </w:numPr>
        <w:tabs>
          <w:tab w:val="left" w:pos="1134"/>
        </w:tabs>
        <w:rPr>
          <w:u w:val="single"/>
          <w:lang w:val="es-ES_tradnl"/>
        </w:rPr>
      </w:pPr>
      <w:r w:rsidRPr="001D7A51">
        <w:rPr>
          <w:lang w:val="es-ES_tradnl"/>
        </w:rPr>
        <w:t>Análisis de Factibilidad;</w:t>
      </w:r>
      <w:r w:rsidR="00D018B5" w:rsidRPr="001D7A51">
        <w:rPr>
          <w:lang w:val="es-ES_tradnl"/>
        </w:rPr>
        <w:t xml:space="preserve"> </w:t>
      </w:r>
    </w:p>
    <w:p w14:paraId="0CFB4DA1" w14:textId="77777777" w:rsidR="002230CF" w:rsidRPr="001D7A51" w:rsidRDefault="002230CF" w:rsidP="003C45C5">
      <w:pPr>
        <w:numPr>
          <w:ilvl w:val="0"/>
          <w:numId w:val="4"/>
        </w:numPr>
        <w:tabs>
          <w:tab w:val="left" w:pos="1134"/>
        </w:tabs>
        <w:rPr>
          <w:lang w:val="es-ES_tradnl"/>
        </w:rPr>
      </w:pPr>
      <w:r w:rsidRPr="001D7A51">
        <w:rPr>
          <w:lang w:val="es-ES_tradnl"/>
        </w:rPr>
        <w:t>Elaboración de Proyectos y Presupuestos</w:t>
      </w:r>
    </w:p>
    <w:p w14:paraId="0CFB4DA2" w14:textId="77777777" w:rsidR="00C16DC7" w:rsidRPr="001D7A51" w:rsidRDefault="00D018B5" w:rsidP="003C45C5">
      <w:pPr>
        <w:numPr>
          <w:ilvl w:val="0"/>
          <w:numId w:val="4"/>
        </w:numPr>
        <w:tabs>
          <w:tab w:val="left" w:pos="1134"/>
        </w:tabs>
        <w:rPr>
          <w:u w:val="single"/>
          <w:lang w:val="es-ES_tradnl"/>
        </w:rPr>
      </w:pPr>
      <w:r w:rsidRPr="001D7A51">
        <w:rPr>
          <w:lang w:val="es-ES_tradnl"/>
        </w:rPr>
        <w:t xml:space="preserve">Adecuación de Sitio; </w:t>
      </w:r>
    </w:p>
    <w:p w14:paraId="0CFB4DA3" w14:textId="77777777" w:rsidR="00C16DC7" w:rsidRPr="001D7A51" w:rsidRDefault="00D018B5" w:rsidP="003C45C5">
      <w:pPr>
        <w:numPr>
          <w:ilvl w:val="0"/>
          <w:numId w:val="4"/>
        </w:numPr>
        <w:tabs>
          <w:tab w:val="left" w:pos="1134"/>
        </w:tabs>
        <w:rPr>
          <w:u w:val="single"/>
          <w:lang w:val="es-ES_tradnl"/>
        </w:rPr>
      </w:pPr>
      <w:r w:rsidRPr="001D7A51">
        <w:rPr>
          <w:lang w:val="es-ES_tradnl"/>
        </w:rPr>
        <w:t xml:space="preserve">Recuperación de Espacio; </w:t>
      </w:r>
    </w:p>
    <w:p w14:paraId="0CFB4DA4" w14:textId="77777777" w:rsidR="00961679" w:rsidRPr="001D7A51" w:rsidRDefault="00961679" w:rsidP="003C45C5">
      <w:pPr>
        <w:numPr>
          <w:ilvl w:val="0"/>
          <w:numId w:val="4"/>
        </w:numPr>
        <w:tabs>
          <w:tab w:val="left" w:pos="1134"/>
        </w:tabs>
        <w:rPr>
          <w:lang w:val="es-ES_tradnl"/>
        </w:rPr>
      </w:pPr>
      <w:r w:rsidRPr="001D7A51">
        <w:rPr>
          <w:lang w:val="es-ES_tradnl"/>
        </w:rPr>
        <w:t>Verificación de Colocación;</w:t>
      </w:r>
      <w:r w:rsidR="00564298" w:rsidRPr="001D7A51">
        <w:rPr>
          <w:lang w:val="es-ES_tradnl"/>
        </w:rPr>
        <w:t xml:space="preserve"> y</w:t>
      </w:r>
    </w:p>
    <w:p w14:paraId="0CFB4DA5" w14:textId="77777777" w:rsidR="00D018B5" w:rsidRPr="001D7A51" w:rsidRDefault="00961679" w:rsidP="003C45C5">
      <w:pPr>
        <w:numPr>
          <w:ilvl w:val="0"/>
          <w:numId w:val="4"/>
        </w:numPr>
        <w:tabs>
          <w:tab w:val="left" w:pos="1134"/>
        </w:tabs>
        <w:rPr>
          <w:u w:val="single"/>
          <w:lang w:val="es-ES_tradnl"/>
        </w:rPr>
      </w:pPr>
      <w:r w:rsidRPr="001D7A51">
        <w:rPr>
          <w:lang w:val="es-ES_tradnl"/>
        </w:rPr>
        <w:t>Gestión de Proyecto de Nueva Obra Civil</w:t>
      </w:r>
    </w:p>
    <w:p w14:paraId="0CFB4DA7" w14:textId="77777777" w:rsidR="00AE4226" w:rsidRPr="001D7A51" w:rsidRDefault="00756763" w:rsidP="00C6525B">
      <w:pPr>
        <w:pStyle w:val="Ttulo2"/>
        <w:rPr>
          <w:szCs w:val="22"/>
        </w:rPr>
      </w:pPr>
      <w:bookmarkStart w:id="20" w:name="_Toc435539493"/>
      <w:bookmarkStart w:id="21" w:name="_Toc435540540"/>
      <w:r w:rsidRPr="001D7A51">
        <w:rPr>
          <w:szCs w:val="22"/>
        </w:rPr>
        <w:t>2.1</w:t>
      </w:r>
      <w:r w:rsidRPr="001D7A51">
        <w:rPr>
          <w:szCs w:val="22"/>
        </w:rPr>
        <w:tab/>
        <w:t>DIAGRAMA DE FLUJO RELATIVO A LA PRESTACIÓN DE LOS SERVICIOS</w:t>
      </w:r>
      <w:bookmarkEnd w:id="20"/>
      <w:bookmarkEnd w:id="21"/>
    </w:p>
    <w:p w14:paraId="0CFB4DA8" w14:textId="77777777" w:rsidR="0075189A" w:rsidRPr="001D7A51" w:rsidRDefault="00021EB4" w:rsidP="008D2E2A">
      <w:pPr>
        <w:rPr>
          <w:lang w:val="es-ES_tradnl"/>
        </w:rPr>
      </w:pPr>
      <w:r w:rsidRPr="001D7A51">
        <w:rPr>
          <w:lang w:val="es-ES_tradnl"/>
        </w:rPr>
        <w:t>De manera general</w:t>
      </w:r>
      <w:r w:rsidR="004076B4" w:rsidRPr="001D7A51">
        <w:rPr>
          <w:lang w:val="es-ES_tradnl"/>
        </w:rPr>
        <w:t>,</w:t>
      </w:r>
      <w:r w:rsidRPr="001D7A51">
        <w:rPr>
          <w:lang w:val="es-ES_tradnl"/>
        </w:rPr>
        <w:t xml:space="preserve"> a continuación se presentan los diagramas de flujo correspondiente</w:t>
      </w:r>
      <w:r w:rsidR="004076B4" w:rsidRPr="001D7A51">
        <w:rPr>
          <w:lang w:val="es-ES_tradnl"/>
        </w:rPr>
        <w:t>s</w:t>
      </w:r>
      <w:r w:rsidRPr="001D7A51">
        <w:rPr>
          <w:lang w:val="es-ES_tradnl"/>
        </w:rPr>
        <w:t xml:space="preserve"> a la prestación del Servicio de Acceso y Uso Compartido de Infraestructura Pasiva, incluyendo los Servicios</w:t>
      </w:r>
      <w:r w:rsidR="00606FFA" w:rsidRPr="001D7A51">
        <w:rPr>
          <w:lang w:val="es-ES_tradnl"/>
        </w:rPr>
        <w:t xml:space="preserve"> Complementarios aplicables, trat</w:t>
      </w:r>
      <w:r w:rsidRPr="001D7A51">
        <w:rPr>
          <w:lang w:val="es-ES_tradnl"/>
        </w:rPr>
        <w:t xml:space="preserve">ándose de: (i) Sitios y (ii) </w:t>
      </w:r>
      <w:r w:rsidR="0059148D" w:rsidRPr="001D7A51">
        <w:rPr>
          <w:lang w:val="es-ES_tradnl"/>
        </w:rPr>
        <w:t xml:space="preserve">Proyecto de </w:t>
      </w:r>
      <w:r w:rsidRPr="001D7A51">
        <w:rPr>
          <w:lang w:val="es-ES_tradnl"/>
        </w:rPr>
        <w:t>Nueva Obra Civil:</w:t>
      </w:r>
    </w:p>
    <w:p w14:paraId="0CFB4DA9" w14:textId="77777777" w:rsidR="00090006" w:rsidRPr="001D7A51" w:rsidRDefault="00090006" w:rsidP="008D2E2A">
      <w:pPr>
        <w:rPr>
          <w:lang w:val="es-ES_tradnl"/>
        </w:rPr>
      </w:pPr>
    </w:p>
    <w:p w14:paraId="0CFB4DAA" w14:textId="77777777" w:rsidR="00090006" w:rsidRPr="001D7A51" w:rsidRDefault="00090006" w:rsidP="008D2E2A">
      <w:pPr>
        <w:rPr>
          <w:lang w:val="es-ES_tradnl"/>
        </w:rPr>
      </w:pPr>
    </w:p>
    <w:p w14:paraId="0CFB4DAB" w14:textId="77777777" w:rsidR="00090006" w:rsidRPr="001D7A51" w:rsidRDefault="00090006" w:rsidP="008D2E2A">
      <w:pPr>
        <w:rPr>
          <w:lang w:val="es-ES_tradnl"/>
        </w:rPr>
      </w:pPr>
    </w:p>
    <w:p w14:paraId="0CFB4DAC" w14:textId="77777777" w:rsidR="004619DF" w:rsidRPr="001D7A51" w:rsidRDefault="004619DF" w:rsidP="008D2E2A">
      <w:pPr>
        <w:rPr>
          <w:lang w:val="es-ES_tradnl"/>
        </w:rPr>
      </w:pPr>
    </w:p>
    <w:p w14:paraId="24867430" w14:textId="14397EFC" w:rsidR="00CD7987" w:rsidRPr="001D7A51" w:rsidRDefault="004619DF" w:rsidP="004619DF">
      <w:pPr>
        <w:jc w:val="center"/>
        <w:rPr>
          <w:lang w:val="es-ES_tradnl"/>
        </w:rPr>
      </w:pPr>
      <w:r w:rsidRPr="001D7A51">
        <w:rPr>
          <w:lang w:val="es-ES_tradnl"/>
        </w:rPr>
        <w:t>[ESPACIO INTENCIONALMENTE EN BLANCO]</w:t>
      </w:r>
    </w:p>
    <w:p w14:paraId="10D72AA7" w14:textId="77777777" w:rsidR="00CD7987" w:rsidRPr="001D7A51" w:rsidRDefault="00CD7987" w:rsidP="004619DF">
      <w:pPr>
        <w:jc w:val="center"/>
        <w:rPr>
          <w:lang w:val="es-ES_tradnl"/>
        </w:rPr>
      </w:pPr>
    </w:p>
    <w:p w14:paraId="2E4FC827" w14:textId="77777777" w:rsidR="00CD7987" w:rsidRPr="001D7A51" w:rsidRDefault="00CD7987" w:rsidP="004619DF">
      <w:pPr>
        <w:jc w:val="center"/>
        <w:rPr>
          <w:lang w:val="es-ES_tradnl"/>
        </w:rPr>
      </w:pPr>
    </w:p>
    <w:p w14:paraId="54A0BD07" w14:textId="77777777" w:rsidR="00CD7987" w:rsidRPr="001D7A51" w:rsidRDefault="00CD7987" w:rsidP="004619DF">
      <w:pPr>
        <w:jc w:val="center"/>
        <w:rPr>
          <w:lang w:val="es-ES_tradnl"/>
        </w:rPr>
      </w:pPr>
    </w:p>
    <w:p w14:paraId="748C0414" w14:textId="6E8EAB1D" w:rsidR="008B2BC8" w:rsidRPr="001D7A51" w:rsidRDefault="008B2BC8" w:rsidP="004619DF">
      <w:pPr>
        <w:jc w:val="center"/>
      </w:pPr>
    </w:p>
    <w:p w14:paraId="626356E0" w14:textId="00DCBE90" w:rsidR="007C4E21" w:rsidRPr="001D7A51" w:rsidRDefault="00A832D0" w:rsidP="0073323D">
      <w:pPr>
        <w:jc w:val="left"/>
        <w:rPr>
          <w:lang w:val="es-ES_tradnl"/>
        </w:rPr>
      </w:pPr>
      <w:r w:rsidRPr="001D7A51">
        <w:rPr>
          <w:lang w:val="es-ES_tradnl"/>
        </w:rPr>
        <w:br w:type="page"/>
      </w:r>
    </w:p>
    <w:p w14:paraId="25AD3526" w14:textId="5FA96BA7" w:rsidR="006703E2" w:rsidRPr="001D7A51" w:rsidRDefault="00293A95" w:rsidP="0073323D">
      <w:pPr>
        <w:jc w:val="left"/>
        <w:rPr>
          <w:lang w:val="es-ES_tradnl"/>
        </w:rPr>
      </w:pPr>
      <w:r w:rsidRPr="001D7A51">
        <w:rPr>
          <w:noProof/>
          <w:lang w:eastAsia="es-MX"/>
        </w:rPr>
        <w:drawing>
          <wp:inline distT="0" distB="0" distL="0" distR="0" wp14:anchorId="0193C26F" wp14:editId="7BC5CC38">
            <wp:extent cx="5952616" cy="6562235"/>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a:extLst>
                        <a:ext uri="{84589F7E-364E-4C9E-8A38-B11213B215E9}">
                          <a14:cameraTool xmlns:a14="http://schemas.microsoft.com/office/drawing/2010/main" cellRange="'Sitios Existentes'!$B$5:$AE$231"/>
                        </a:ext>
                      </a:extLst>
                    </pic:cNvPicPr>
                  </pic:nvPicPr>
                  <pic:blipFill rotWithShape="1">
                    <a:blip r:embed="rId70"/>
                    <a:srcRect r="304" b="51169"/>
                    <a:stretch/>
                  </pic:blipFill>
                  <pic:spPr bwMode="auto">
                    <a:xfrm>
                      <a:off x="0" y="0"/>
                      <a:ext cx="5967464" cy="6578603"/>
                    </a:xfrm>
                    <a:prstGeom prst="rect">
                      <a:avLst/>
                    </a:prstGeom>
                    <a:noFill/>
                    <a:ln>
                      <a:noFill/>
                    </a:ln>
                    <a:extLst>
                      <a:ext uri="{53640926-AAD7-44D8-BBD7-CCE9431645EC}">
                        <a14:shadowObscured xmlns:a14="http://schemas.microsoft.com/office/drawing/2010/main"/>
                      </a:ext>
                    </a:extLst>
                  </pic:spPr>
                </pic:pic>
              </a:graphicData>
            </a:graphic>
          </wp:inline>
        </w:drawing>
      </w:r>
    </w:p>
    <w:p w14:paraId="28D8912B" w14:textId="77777777" w:rsidR="001D7A51" w:rsidRDefault="005F1E8A" w:rsidP="00F46789">
      <w:pPr>
        <w:jc w:val="left"/>
        <w:rPr>
          <w:rStyle w:val="nfasis"/>
          <w:rFonts w:eastAsia="Calibri" w:cs="Arial"/>
          <w:szCs w:val="22"/>
        </w:rPr>
      </w:pPr>
      <w:r w:rsidRPr="001D7A51">
        <w:rPr>
          <w:noProof/>
          <w:lang w:eastAsia="es-MX"/>
        </w:rPr>
        <w:drawing>
          <wp:inline distT="0" distB="0" distL="0" distR="0" wp14:anchorId="0BED9B65" wp14:editId="4A40EA9C">
            <wp:extent cx="5607397" cy="6712357"/>
            <wp:effectExtent l="0" t="0" r="0" b="0"/>
            <wp:docPr id="68"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n 67"/>
                    <pic:cNvPicPr>
                      <a:picLocks noChangeAspect="1" noChangeArrowheads="1"/>
                      <a:extLst>
                        <a:ext uri="{84589F7E-364E-4C9E-8A38-B11213B215E9}">
                          <a14:cameraTool xmlns:a14="http://schemas.microsoft.com/office/drawing/2010/main" cellRange="'Sitios Existentes'!$D$115:$AC$229"/>
                        </a:ext>
                      </a:extLst>
                    </pic:cNvPicPr>
                  </pic:nvPicPr>
                  <pic:blipFill>
                    <a:blip r:embed="rId71"/>
                    <a:srcRect/>
                    <a:stretch>
                      <a:fillRect/>
                    </a:stretch>
                  </pic:blipFill>
                  <pic:spPr bwMode="auto">
                    <a:xfrm>
                      <a:off x="0" y="0"/>
                      <a:ext cx="5626297" cy="6734982"/>
                    </a:xfrm>
                    <a:prstGeom prst="rect">
                      <a:avLst/>
                    </a:prstGeom>
                    <a:noFill/>
                    <a:extLst/>
                  </pic:spPr>
                </pic:pic>
              </a:graphicData>
            </a:graphic>
          </wp:inline>
        </w:drawing>
      </w:r>
    </w:p>
    <w:p w14:paraId="75BF0F07" w14:textId="77777777" w:rsidR="001D7A51" w:rsidRDefault="001D7A51" w:rsidP="00F46789">
      <w:pPr>
        <w:jc w:val="left"/>
        <w:rPr>
          <w:rStyle w:val="nfasis"/>
          <w:rFonts w:eastAsia="Calibri" w:cs="Arial"/>
          <w:szCs w:val="22"/>
        </w:rPr>
      </w:pPr>
    </w:p>
    <w:p w14:paraId="06B41D1C" w14:textId="77438E82" w:rsidR="00437DE5" w:rsidRPr="001D7A51" w:rsidRDefault="00756763" w:rsidP="00F46789">
      <w:pPr>
        <w:jc w:val="left"/>
      </w:pPr>
      <w:r w:rsidRPr="001D7A51">
        <w:rPr>
          <w:rStyle w:val="nfasis"/>
          <w:rFonts w:eastAsia="Calibri" w:cs="Arial"/>
          <w:szCs w:val="22"/>
        </w:rPr>
        <w:t>Diagrama de flujo relativo</w:t>
      </w:r>
      <w:r w:rsidR="00606FFA" w:rsidRPr="001D7A51">
        <w:rPr>
          <w:rStyle w:val="nfasis"/>
          <w:rFonts w:eastAsia="Calibri" w:cs="Arial"/>
          <w:szCs w:val="22"/>
        </w:rPr>
        <w:t xml:space="preserve"> a la prestación de Servicios, tr</w:t>
      </w:r>
      <w:r w:rsidRPr="001D7A51">
        <w:rPr>
          <w:rStyle w:val="nfasis"/>
          <w:rFonts w:eastAsia="Calibri" w:cs="Arial"/>
          <w:szCs w:val="22"/>
        </w:rPr>
        <w:t xml:space="preserve">atándose de </w:t>
      </w:r>
      <w:r w:rsidR="0059148D" w:rsidRPr="001D7A51">
        <w:rPr>
          <w:rStyle w:val="nfasis"/>
          <w:rFonts w:eastAsia="Calibri" w:cs="Arial"/>
          <w:szCs w:val="22"/>
        </w:rPr>
        <w:t>Proyectos de Nueva Obra Civil</w:t>
      </w:r>
    </w:p>
    <w:p w14:paraId="46CD5FE3" w14:textId="6DB68800" w:rsidR="00437DE5" w:rsidRPr="001D7A51" w:rsidRDefault="009166ED" w:rsidP="00BD5623">
      <w:pPr>
        <w:spacing w:after="0" w:line="240" w:lineRule="auto"/>
        <w:jc w:val="center"/>
        <w:rPr>
          <w:lang w:val="es-ES_tradnl"/>
        </w:rPr>
      </w:pPr>
      <w:r w:rsidRPr="001D7A51">
        <w:rPr>
          <w:noProof/>
          <w:lang w:eastAsia="es-MX"/>
        </w:rPr>
        <w:drawing>
          <wp:inline distT="0" distB="0" distL="0" distR="0" wp14:anchorId="097D5660" wp14:editId="1FE0A6FE">
            <wp:extent cx="5447552" cy="6100445"/>
            <wp:effectExtent l="0" t="0" r="0" b="0"/>
            <wp:docPr id="246" name="Imagen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n 245"/>
                    <pic:cNvPicPr>
                      <a:picLocks noChangeAspect="1" noChangeArrowheads="1"/>
                    </pic:cNvPicPr>
                  </pic:nvPicPr>
                  <pic:blipFill rotWithShape="1">
                    <a:blip r:embed="rId72" cstate="print">
                      <a:extLst>
                        <a:ext uri="{28A0092B-C50C-407E-A947-70E740481C1C}">
                          <a14:useLocalDpi xmlns:a14="http://schemas.microsoft.com/office/drawing/2010/main" val="0"/>
                        </a:ext>
                      </a:extLst>
                    </a:blip>
                    <a:srcRect b="50172"/>
                    <a:stretch/>
                  </pic:blipFill>
                  <pic:spPr bwMode="auto">
                    <a:xfrm>
                      <a:off x="0" y="0"/>
                      <a:ext cx="5475864" cy="6132150"/>
                    </a:xfrm>
                    <a:prstGeom prst="rect">
                      <a:avLst/>
                    </a:prstGeom>
                    <a:noFill/>
                    <a:extLst/>
                  </pic:spPr>
                </pic:pic>
              </a:graphicData>
            </a:graphic>
          </wp:inline>
        </w:drawing>
      </w:r>
    </w:p>
    <w:p w14:paraId="28F352FE" w14:textId="3B8944BA" w:rsidR="00437DE5" w:rsidRPr="001D7A51" w:rsidRDefault="009166ED" w:rsidP="00F46789">
      <w:pPr>
        <w:spacing w:after="0" w:line="240" w:lineRule="auto"/>
        <w:jc w:val="center"/>
      </w:pPr>
      <w:r w:rsidRPr="001D7A51">
        <w:rPr>
          <w:noProof/>
          <w:lang w:eastAsia="es-MX"/>
        </w:rPr>
        <w:drawing>
          <wp:inline distT="0" distB="0" distL="0" distR="0" wp14:anchorId="24A91C96" wp14:editId="4B56E5FB">
            <wp:extent cx="5628003" cy="6534785"/>
            <wp:effectExtent l="0" t="0" r="0" b="0"/>
            <wp:docPr id="247" name="Imagen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Imagen 246"/>
                    <pic:cNvPicPr>
                      <a:picLocks noChangeAspect="1" noChangeArrowheads="1"/>
                    </pic:cNvPicPr>
                  </pic:nvPicPr>
                  <pic:blipFill rotWithShape="1">
                    <a:blip r:embed="rId72" cstate="print">
                      <a:extLst>
                        <a:ext uri="{28A0092B-C50C-407E-A947-70E740481C1C}">
                          <a14:useLocalDpi xmlns:a14="http://schemas.microsoft.com/office/drawing/2010/main" val="0"/>
                        </a:ext>
                      </a:extLst>
                    </a:blip>
                    <a:srcRect t="49787"/>
                    <a:stretch/>
                  </pic:blipFill>
                  <pic:spPr bwMode="auto">
                    <a:xfrm>
                      <a:off x="0" y="0"/>
                      <a:ext cx="5648471" cy="6558551"/>
                    </a:xfrm>
                    <a:prstGeom prst="rect">
                      <a:avLst/>
                    </a:prstGeom>
                    <a:noFill/>
                    <a:extLst/>
                  </pic:spPr>
                </pic:pic>
              </a:graphicData>
            </a:graphic>
          </wp:inline>
        </w:drawing>
      </w:r>
    </w:p>
    <w:p w14:paraId="4E7493E5" w14:textId="77777777" w:rsidR="00E33FB9" w:rsidRPr="001D7A51" w:rsidRDefault="00E33FB9" w:rsidP="00F46789">
      <w:pPr>
        <w:spacing w:after="0" w:line="240" w:lineRule="auto"/>
        <w:jc w:val="center"/>
      </w:pPr>
    </w:p>
    <w:p w14:paraId="0CFB4DBD" w14:textId="77777777" w:rsidR="00197552" w:rsidRPr="001D7A51" w:rsidRDefault="002F2626" w:rsidP="00C6525B">
      <w:pPr>
        <w:pStyle w:val="Ttulo2"/>
        <w:ind w:left="705" w:hanging="705"/>
        <w:rPr>
          <w:szCs w:val="22"/>
          <w:lang w:val="es-MX"/>
        </w:rPr>
      </w:pPr>
      <w:bookmarkStart w:id="22" w:name="_Toc435539494"/>
      <w:bookmarkStart w:id="23" w:name="_Toc435540541"/>
      <w:r w:rsidRPr="001D7A51">
        <w:rPr>
          <w:szCs w:val="22"/>
          <w:lang w:val="es-MX"/>
        </w:rPr>
        <w:t>2.</w:t>
      </w:r>
      <w:r w:rsidR="0059148D" w:rsidRPr="001D7A51">
        <w:rPr>
          <w:szCs w:val="22"/>
          <w:lang w:val="es-MX"/>
        </w:rPr>
        <w:t>2</w:t>
      </w:r>
      <w:r w:rsidRPr="001D7A51">
        <w:rPr>
          <w:szCs w:val="22"/>
          <w:lang w:val="es-MX"/>
        </w:rPr>
        <w:t xml:space="preserve"> </w:t>
      </w:r>
      <w:r w:rsidR="0075189A" w:rsidRPr="001D7A51">
        <w:rPr>
          <w:szCs w:val="22"/>
          <w:lang w:val="es-MX"/>
        </w:rPr>
        <w:tab/>
      </w:r>
      <w:r w:rsidR="00197552" w:rsidRPr="001D7A51">
        <w:rPr>
          <w:szCs w:val="22"/>
          <w:lang w:val="es-MX"/>
        </w:rPr>
        <w:t xml:space="preserve">ACCESO A </w:t>
      </w:r>
      <w:r w:rsidR="000C0C2A" w:rsidRPr="001D7A51">
        <w:rPr>
          <w:szCs w:val="22"/>
          <w:lang w:val="es-MX"/>
        </w:rPr>
        <w:t>INFORMACIÓN RELATIVA A LOS SITIOS</w:t>
      </w:r>
      <w:r w:rsidR="00443735" w:rsidRPr="001D7A51">
        <w:rPr>
          <w:szCs w:val="22"/>
          <w:lang w:val="es-MX"/>
        </w:rPr>
        <w:t xml:space="preserve"> Y </w:t>
      </w:r>
      <w:r w:rsidR="00197552" w:rsidRPr="001D7A51">
        <w:rPr>
          <w:szCs w:val="22"/>
          <w:lang w:val="es-MX"/>
        </w:rPr>
        <w:t xml:space="preserve">DE PROYECTOS DE </w:t>
      </w:r>
      <w:r w:rsidR="00443735" w:rsidRPr="001D7A51">
        <w:rPr>
          <w:szCs w:val="22"/>
          <w:lang w:val="es-MX"/>
        </w:rPr>
        <w:t>NUEVA OBRA CIVIL</w:t>
      </w:r>
      <w:r w:rsidR="008D2E2A" w:rsidRPr="001D7A51">
        <w:rPr>
          <w:szCs w:val="22"/>
          <w:lang w:val="es-MX"/>
        </w:rPr>
        <w:t>.</w:t>
      </w:r>
      <w:bookmarkEnd w:id="22"/>
      <w:bookmarkEnd w:id="23"/>
    </w:p>
    <w:p w14:paraId="0CFB4DBE" w14:textId="77777777" w:rsidR="00197552" w:rsidRPr="001D7A51" w:rsidRDefault="00197552" w:rsidP="008B58E2">
      <w:pPr>
        <w:numPr>
          <w:ilvl w:val="2"/>
          <w:numId w:val="6"/>
        </w:numPr>
        <w:rPr>
          <w:rStyle w:val="nfasis"/>
          <w:rFonts w:eastAsia="Calibri" w:cs="Arial"/>
          <w:szCs w:val="22"/>
        </w:rPr>
      </w:pPr>
      <w:r w:rsidRPr="001D7A51">
        <w:rPr>
          <w:rStyle w:val="nfasis"/>
          <w:rFonts w:eastAsia="Calibri" w:cs="Arial"/>
          <w:szCs w:val="22"/>
        </w:rPr>
        <w:t>Consulta de información de Sitios</w:t>
      </w:r>
    </w:p>
    <w:p w14:paraId="4235CDC1" w14:textId="0BE2A8F5" w:rsidR="000B1F2C" w:rsidRPr="001D7A51" w:rsidRDefault="000B1F2C" w:rsidP="000B1F2C">
      <w:pPr>
        <w:rPr>
          <w:lang w:val="es-ES_tradnl"/>
        </w:rPr>
      </w:pPr>
      <w:r w:rsidRPr="001D7A51">
        <w:rPr>
          <w:lang w:val="es-ES_tradnl"/>
        </w:rPr>
        <w:t xml:space="preserve">Telesites pondrá a disposición del Concesionario, a través del Sistema Electrónico de Gestión o SEG, la siguiente información relativa a los Sitios: </w:t>
      </w:r>
    </w:p>
    <w:p w14:paraId="79B6A991" w14:textId="77777777" w:rsidR="000B1F2C" w:rsidRPr="001D7A51" w:rsidRDefault="000B1F2C" w:rsidP="000B1F2C">
      <w:pPr>
        <w:numPr>
          <w:ilvl w:val="0"/>
          <w:numId w:val="5"/>
        </w:numPr>
        <w:ind w:left="1418" w:hanging="710"/>
        <w:rPr>
          <w:lang w:val="es-ES_tradnl"/>
        </w:rPr>
      </w:pPr>
      <w:r w:rsidRPr="001D7A51">
        <w:rPr>
          <w:lang w:val="es-ES_tradnl"/>
        </w:rPr>
        <w:t>Identificación del Sitio.</w:t>
      </w:r>
    </w:p>
    <w:p w14:paraId="4A315954" w14:textId="77777777" w:rsidR="000B1F2C" w:rsidRPr="001D7A51" w:rsidRDefault="000B1F2C" w:rsidP="000B1F2C">
      <w:pPr>
        <w:numPr>
          <w:ilvl w:val="0"/>
          <w:numId w:val="5"/>
        </w:numPr>
        <w:ind w:left="1418" w:hanging="710"/>
        <w:rPr>
          <w:lang w:val="es-ES_tradnl"/>
        </w:rPr>
      </w:pPr>
      <w:r w:rsidRPr="001D7A51">
        <w:rPr>
          <w:lang w:val="es-ES_tradnl"/>
        </w:rPr>
        <w:t>Localización exacta en coordenadas geográficas basadas en la definición WGS84, empleando 4 cifras decimales.</w:t>
      </w:r>
    </w:p>
    <w:p w14:paraId="0CFB4DC3" w14:textId="77777777" w:rsidR="00756763" w:rsidRPr="001D7A51" w:rsidRDefault="00756763" w:rsidP="008B58E2">
      <w:pPr>
        <w:numPr>
          <w:ilvl w:val="0"/>
          <w:numId w:val="5"/>
        </w:numPr>
        <w:ind w:left="1418" w:hanging="710"/>
        <w:rPr>
          <w:lang w:val="es-ES_tradnl"/>
        </w:rPr>
      </w:pPr>
      <w:r w:rsidRPr="001D7A51">
        <w:rPr>
          <w:lang w:val="es-ES_tradnl"/>
        </w:rPr>
        <w:t>C</w:t>
      </w:r>
      <w:r w:rsidR="0024621F" w:rsidRPr="001D7A51">
        <w:rPr>
          <w:lang w:val="es-ES_tradnl"/>
        </w:rPr>
        <w:t xml:space="preserve">aracterísticas técnicas </w:t>
      </w:r>
      <w:r w:rsidRPr="001D7A51">
        <w:rPr>
          <w:lang w:val="es-ES_tradnl"/>
        </w:rPr>
        <w:t xml:space="preserve">específicas </w:t>
      </w:r>
      <w:r w:rsidR="0024621F" w:rsidRPr="001D7A51">
        <w:rPr>
          <w:lang w:val="es-ES_tradnl"/>
        </w:rPr>
        <w:t>de la Infraestr</w:t>
      </w:r>
      <w:r w:rsidR="001B60FC" w:rsidRPr="001D7A51">
        <w:rPr>
          <w:lang w:val="es-ES_tradnl"/>
        </w:rPr>
        <w:t>uc</w:t>
      </w:r>
      <w:r w:rsidR="0024621F" w:rsidRPr="001D7A51">
        <w:rPr>
          <w:lang w:val="es-ES_tradnl"/>
        </w:rPr>
        <w:t xml:space="preserve">tura Pasiva </w:t>
      </w:r>
      <w:r w:rsidRPr="001D7A51">
        <w:rPr>
          <w:lang w:val="es-ES_tradnl"/>
        </w:rPr>
        <w:t>en el Sitio</w:t>
      </w:r>
      <w:r w:rsidR="006451F3" w:rsidRPr="001D7A51">
        <w:rPr>
          <w:lang w:val="es-ES_tradnl"/>
        </w:rPr>
        <w:t xml:space="preserve"> y para determinar </w:t>
      </w:r>
      <w:r w:rsidR="0024621F" w:rsidRPr="001D7A51">
        <w:rPr>
          <w:lang w:val="es-ES_tradnl"/>
        </w:rPr>
        <w:t>la Capacidad Excedente</w:t>
      </w:r>
      <w:r w:rsidR="006451F3" w:rsidRPr="001D7A51">
        <w:rPr>
          <w:lang w:val="es-ES_tradnl"/>
        </w:rPr>
        <w:t>, tales como</w:t>
      </w:r>
      <w:r w:rsidR="00B12677" w:rsidRPr="001D7A51">
        <w:rPr>
          <w:lang w:val="es-ES_tradnl"/>
        </w:rPr>
        <w:t xml:space="preserve"> tipo de Torre,</w:t>
      </w:r>
      <w:r w:rsidR="006451F3" w:rsidRPr="001D7A51">
        <w:rPr>
          <w:lang w:val="es-ES_tradnl"/>
        </w:rPr>
        <w:t xml:space="preserve"> altura de Torre y altura de centro de radiación conocidos.</w:t>
      </w:r>
    </w:p>
    <w:p w14:paraId="0CFB4DC4" w14:textId="77777777" w:rsidR="00B12677" w:rsidRPr="001D7A51" w:rsidRDefault="00B12677" w:rsidP="008B58E2">
      <w:pPr>
        <w:numPr>
          <w:ilvl w:val="0"/>
          <w:numId w:val="5"/>
        </w:numPr>
        <w:ind w:left="1418" w:hanging="710"/>
        <w:rPr>
          <w:lang w:val="es-ES_tradnl"/>
        </w:rPr>
      </w:pPr>
      <w:r w:rsidRPr="001D7A51">
        <w:rPr>
          <w:lang w:val="es-ES_tradnl"/>
        </w:rPr>
        <w:t xml:space="preserve">Clasificación del Sitio según las denominaciones expuestas en el Anexo </w:t>
      </w:r>
      <w:r w:rsidR="00133C58" w:rsidRPr="001D7A51">
        <w:rPr>
          <w:lang w:val="es-ES_tradnl"/>
        </w:rPr>
        <w:t>A</w:t>
      </w:r>
      <w:r w:rsidRPr="001D7A51">
        <w:rPr>
          <w:lang w:val="es-ES_tradnl"/>
        </w:rPr>
        <w:t>: Tarifas y Precios</w:t>
      </w:r>
    </w:p>
    <w:p w14:paraId="0CFB4DC5" w14:textId="77777777" w:rsidR="00756763" w:rsidRPr="001D7A51" w:rsidRDefault="00756763" w:rsidP="008B58E2">
      <w:pPr>
        <w:numPr>
          <w:ilvl w:val="0"/>
          <w:numId w:val="5"/>
        </w:numPr>
        <w:ind w:left="1418" w:hanging="710"/>
        <w:rPr>
          <w:lang w:val="es-ES_tradnl"/>
        </w:rPr>
      </w:pPr>
      <w:r w:rsidRPr="001D7A51">
        <w:rPr>
          <w:lang w:val="es-ES_tradnl"/>
        </w:rPr>
        <w:t>E</w:t>
      </w:r>
      <w:r w:rsidR="0024621F" w:rsidRPr="001D7A51">
        <w:rPr>
          <w:lang w:val="es-ES_tradnl"/>
        </w:rPr>
        <w:t>n su caso, las normas de seguridad para el acceso adicionales a las indicadas al efecto en la Normativa Técnica</w:t>
      </w:r>
      <w:r w:rsidR="001B60FC" w:rsidRPr="001D7A51">
        <w:rPr>
          <w:lang w:val="es-ES_tradnl"/>
        </w:rPr>
        <w:t xml:space="preserve">, </w:t>
      </w:r>
    </w:p>
    <w:p w14:paraId="0CFB4DC6" w14:textId="77777777" w:rsidR="002D7525" w:rsidRPr="001D7A51" w:rsidRDefault="002D7525" w:rsidP="008B58E2">
      <w:pPr>
        <w:numPr>
          <w:ilvl w:val="0"/>
          <w:numId w:val="5"/>
        </w:numPr>
        <w:ind w:left="1418" w:hanging="710"/>
        <w:rPr>
          <w:lang w:val="es-ES_tradnl"/>
        </w:rPr>
      </w:pPr>
      <w:r w:rsidRPr="001D7A51">
        <w:rPr>
          <w:lang w:val="es-ES_tradnl"/>
        </w:rPr>
        <w:t>Memoria de cálculo</w:t>
      </w:r>
    </w:p>
    <w:p w14:paraId="0CFB4DC7" w14:textId="5A961BD9" w:rsidR="00E3383D" w:rsidRPr="001D7A51" w:rsidRDefault="001A3CC2" w:rsidP="008B58E2">
      <w:pPr>
        <w:numPr>
          <w:ilvl w:val="0"/>
          <w:numId w:val="5"/>
        </w:numPr>
        <w:ind w:left="1418" w:hanging="710"/>
        <w:rPr>
          <w:lang w:val="es-ES_tradnl"/>
        </w:rPr>
      </w:pPr>
      <w:r w:rsidRPr="001D7A51">
        <w:rPr>
          <w:lang w:val="es-ES_tradnl"/>
        </w:rPr>
        <w:t>Planos del Sitio (</w:t>
      </w:r>
      <w:r w:rsidR="00E3383D" w:rsidRPr="001D7A51">
        <w:rPr>
          <w:lang w:val="es-ES_tradnl"/>
        </w:rPr>
        <w:t>planta arquitectónica y Alzado)</w:t>
      </w:r>
    </w:p>
    <w:p w14:paraId="0CFB4DC8" w14:textId="4C7DC444" w:rsidR="0024621F" w:rsidRPr="001D7A51" w:rsidRDefault="00756763" w:rsidP="008B58E2">
      <w:pPr>
        <w:numPr>
          <w:ilvl w:val="0"/>
          <w:numId w:val="5"/>
        </w:numPr>
        <w:ind w:left="1418" w:hanging="710"/>
        <w:rPr>
          <w:lang w:val="es-ES_tradnl"/>
        </w:rPr>
      </w:pPr>
      <w:r w:rsidRPr="001D7A51">
        <w:rPr>
          <w:lang w:val="es-ES_tradnl"/>
        </w:rPr>
        <w:t>C</w:t>
      </w:r>
      <w:r w:rsidR="001B60FC" w:rsidRPr="001D7A51">
        <w:rPr>
          <w:lang w:val="es-ES_tradnl"/>
        </w:rPr>
        <w:t xml:space="preserve">ualquier otra que </w:t>
      </w:r>
      <w:r w:rsidR="000B0FB4" w:rsidRPr="001D7A51">
        <w:rPr>
          <w:lang w:val="es-ES_tradnl"/>
        </w:rPr>
        <w:t>Telesites</w:t>
      </w:r>
      <w:r w:rsidR="001B60FC" w:rsidRPr="001D7A51">
        <w:rPr>
          <w:lang w:val="es-ES_tradnl"/>
        </w:rPr>
        <w:t xml:space="preserve"> considere relevante.</w:t>
      </w:r>
    </w:p>
    <w:p w14:paraId="0CFB4DCA" w14:textId="0E43851B" w:rsidR="0031451C" w:rsidRPr="001D7A51" w:rsidRDefault="0031451C" w:rsidP="001D025A">
      <w:pPr>
        <w:rPr>
          <w:lang w:val="es-ES_tradnl"/>
        </w:rPr>
      </w:pPr>
      <w:r w:rsidRPr="001D7A51">
        <w:rPr>
          <w:lang w:val="es-ES_tradnl"/>
        </w:rPr>
        <w:t>En caso de que al momento de consultar la información de algún Sitio, la misma no esté completa</w:t>
      </w:r>
      <w:r w:rsidR="003E09D4" w:rsidRPr="001D7A51">
        <w:rPr>
          <w:lang w:val="es-ES_tradnl"/>
        </w:rPr>
        <w:t xml:space="preserve"> o no exista; </w:t>
      </w:r>
      <w:r w:rsidRPr="001D7A51">
        <w:rPr>
          <w:lang w:val="es-ES_tradnl"/>
        </w:rPr>
        <w:t>el Concesionario podr</w:t>
      </w:r>
      <w:r w:rsidR="003E09D4" w:rsidRPr="001D7A51">
        <w:rPr>
          <w:lang w:val="es-ES_tradnl"/>
        </w:rPr>
        <w:t>á requerí</w:t>
      </w:r>
      <w:r w:rsidRPr="001D7A51">
        <w:rPr>
          <w:lang w:val="es-ES_tradnl"/>
        </w:rPr>
        <w:t>r</w:t>
      </w:r>
      <w:r w:rsidR="003E09D4" w:rsidRPr="001D7A51">
        <w:rPr>
          <w:lang w:val="es-ES_tradnl"/>
        </w:rPr>
        <w:t>se</w:t>
      </w:r>
      <w:r w:rsidRPr="001D7A51">
        <w:rPr>
          <w:lang w:val="es-ES_tradnl"/>
        </w:rPr>
        <w:t xml:space="preserve">la a </w:t>
      </w:r>
      <w:r w:rsidR="000B0FB4" w:rsidRPr="001D7A51">
        <w:rPr>
          <w:lang w:val="es-ES_tradnl"/>
        </w:rPr>
        <w:t>Telesites</w:t>
      </w:r>
      <w:r w:rsidRPr="001D7A51">
        <w:rPr>
          <w:lang w:val="es-ES_tradnl"/>
        </w:rPr>
        <w:t xml:space="preserve"> </w:t>
      </w:r>
      <w:r w:rsidR="001D025A" w:rsidRPr="001D7A51">
        <w:rPr>
          <w:lang w:val="es-ES_tradnl"/>
        </w:rPr>
        <w:t>presentando la Solicitud de Información</w:t>
      </w:r>
      <w:r w:rsidRPr="001D7A51">
        <w:rPr>
          <w:lang w:val="es-ES_tradnl"/>
        </w:rPr>
        <w:t xml:space="preserve">, debiendo </w:t>
      </w:r>
      <w:r w:rsidR="000B0FB4" w:rsidRPr="001D7A51">
        <w:rPr>
          <w:lang w:val="es-ES_tradnl"/>
        </w:rPr>
        <w:t>Telesites</w:t>
      </w:r>
      <w:r w:rsidRPr="001D7A51">
        <w:rPr>
          <w:lang w:val="es-ES_tradnl"/>
        </w:rPr>
        <w:t xml:space="preserve"> proporcionársela </w:t>
      </w:r>
      <w:r w:rsidR="003E09D4" w:rsidRPr="001D7A51">
        <w:rPr>
          <w:lang w:val="es-ES_tradnl"/>
        </w:rPr>
        <w:t xml:space="preserve">en un plazo máximo de </w:t>
      </w:r>
      <w:r w:rsidR="00B518BC" w:rsidRPr="001D7A51">
        <w:rPr>
          <w:lang w:val="es-ES_tradnl"/>
        </w:rPr>
        <w:t>8</w:t>
      </w:r>
      <w:r w:rsidR="003E09D4" w:rsidRPr="001D7A51">
        <w:rPr>
          <w:lang w:val="es-ES_tradnl"/>
        </w:rPr>
        <w:t xml:space="preserve"> (</w:t>
      </w:r>
      <w:r w:rsidR="00B518BC" w:rsidRPr="001D7A51">
        <w:rPr>
          <w:lang w:val="es-ES_tradnl"/>
        </w:rPr>
        <w:t>ocho</w:t>
      </w:r>
      <w:r w:rsidR="003E09D4" w:rsidRPr="001D7A51">
        <w:rPr>
          <w:lang w:val="es-ES_tradnl"/>
        </w:rPr>
        <w:t xml:space="preserve">) días hábiles contados a partir de dicha solicitud, </w:t>
      </w:r>
      <w:r w:rsidR="003274ED" w:rsidRPr="001D7A51">
        <w:rPr>
          <w:lang w:val="es-ES_tradnl"/>
        </w:rPr>
        <w:t xml:space="preserve">a través de </w:t>
      </w:r>
      <w:r w:rsidR="003E09D4" w:rsidRPr="001D7A51">
        <w:rPr>
          <w:lang w:val="es-ES_tradnl"/>
        </w:rPr>
        <w:t>la dirección de correo electrónico que para tal efecto señale el Concesionario</w:t>
      </w:r>
      <w:r w:rsidR="001D025A" w:rsidRPr="001D7A51">
        <w:rPr>
          <w:lang w:val="es-ES_tradnl"/>
        </w:rPr>
        <w:t xml:space="preserve"> y a través del SEG</w:t>
      </w:r>
      <w:r w:rsidR="00133C58" w:rsidRPr="001D7A51">
        <w:rPr>
          <w:lang w:val="es-ES_tradnl"/>
        </w:rPr>
        <w:t>.</w:t>
      </w:r>
    </w:p>
    <w:p w14:paraId="0CFB4DCB" w14:textId="27862451" w:rsidR="009C3374" w:rsidRPr="001D7A51" w:rsidRDefault="009C3374" w:rsidP="009C3374">
      <w:pPr>
        <w:rPr>
          <w:lang w:val="es-ES_tradnl"/>
        </w:rPr>
      </w:pPr>
      <w:r w:rsidRPr="001D7A51">
        <w:rPr>
          <w:lang w:val="es-ES_tradnl"/>
        </w:rPr>
        <w:t xml:space="preserve">La determinación de Capacidad Excedente para la instalación de los equipos del Concesionario en la torre, estará basada en el número de franjas sobre la torre que no sean utilizadas por </w:t>
      </w:r>
      <w:r w:rsidR="000B0FB4" w:rsidRPr="001D7A51">
        <w:rPr>
          <w:lang w:val="es-ES_tradnl"/>
        </w:rPr>
        <w:t>Telesites</w:t>
      </w:r>
      <w:r w:rsidRPr="001D7A51">
        <w:rPr>
          <w:lang w:val="es-ES_tradnl"/>
        </w:rPr>
        <w:t xml:space="preserve"> o por algún otro Concesionario sobre la misma. Dichas franjas ocuparan 4 metros lineales en el cuerpo vertical en la torre con una superficie máxima de 8.5 m</w:t>
      </w:r>
      <w:r w:rsidRPr="001D7A51">
        <w:rPr>
          <w:vertAlign w:val="superscript"/>
          <w:lang w:val="es-ES_tradnl"/>
        </w:rPr>
        <w:t>2</w:t>
      </w:r>
      <w:r w:rsidRPr="001D7A51">
        <w:rPr>
          <w:lang w:val="es-ES_tradnl"/>
        </w:rPr>
        <w:t xml:space="preserve">. </w:t>
      </w:r>
      <w:r w:rsidR="003274ED" w:rsidRPr="001D7A51">
        <w:rPr>
          <w:lang w:val="es-ES_tradnl"/>
        </w:rPr>
        <w:t>En caso de requerirse</w:t>
      </w:r>
      <w:r w:rsidR="007316D3" w:rsidRPr="001D7A51">
        <w:rPr>
          <w:lang w:val="es-ES_tradnl"/>
        </w:rPr>
        <w:t>,</w:t>
      </w:r>
      <w:r w:rsidR="003274ED" w:rsidRPr="001D7A51">
        <w:rPr>
          <w:lang w:val="es-ES_tradnl"/>
        </w:rPr>
        <w:t xml:space="preserve"> </w:t>
      </w:r>
      <w:r w:rsidR="000B0FB4" w:rsidRPr="001D7A51">
        <w:rPr>
          <w:lang w:val="es-ES_tradnl"/>
        </w:rPr>
        <w:t>Telesites</w:t>
      </w:r>
      <w:r w:rsidRPr="001D7A51">
        <w:rPr>
          <w:lang w:val="es-ES_tradnl"/>
        </w:rPr>
        <w:t xml:space="preserve"> ofrecerá la posibilidad de reorganizar los espacios y/o equipos instalados para liberar franjas adicionales y lograr un mejor aprovechamiento de la Infraestructura Pasiva.</w:t>
      </w:r>
    </w:p>
    <w:p w14:paraId="0CFB4DCC" w14:textId="1C74780B" w:rsidR="009C3374" w:rsidRPr="001D7A51" w:rsidRDefault="009C3374" w:rsidP="009C3374">
      <w:pPr>
        <w:rPr>
          <w:lang w:val="es-ES_tradnl"/>
        </w:rPr>
      </w:pPr>
      <w:r w:rsidRPr="001D7A51">
        <w:rPr>
          <w:lang w:val="es-ES_tradnl"/>
        </w:rPr>
        <w:t xml:space="preserve">Independientemente de la disponibilidad de franjas, se deberán realizar los cálculos y análisis pertinentes para asegurar que la potencial instalación cumpla con la </w:t>
      </w:r>
      <w:r w:rsidR="00B15D1D" w:rsidRPr="001D7A51">
        <w:rPr>
          <w:lang w:val="es-ES_tradnl"/>
        </w:rPr>
        <w:t>N</w:t>
      </w:r>
      <w:r w:rsidRPr="001D7A51">
        <w:rPr>
          <w:lang w:val="es-ES_tradnl"/>
        </w:rPr>
        <w:t xml:space="preserve">ormativa </w:t>
      </w:r>
      <w:r w:rsidR="00B15D1D" w:rsidRPr="001D7A51">
        <w:rPr>
          <w:lang w:val="es-ES_tradnl"/>
        </w:rPr>
        <w:t>T</w:t>
      </w:r>
      <w:r w:rsidRPr="001D7A51">
        <w:rPr>
          <w:lang w:val="es-ES_tradnl"/>
        </w:rPr>
        <w:t>écnica sobre:</w:t>
      </w:r>
    </w:p>
    <w:p w14:paraId="0CFB4DCD" w14:textId="77777777" w:rsidR="009C3374" w:rsidRPr="001D7A51" w:rsidRDefault="009C3374" w:rsidP="009C3374">
      <w:pPr>
        <w:rPr>
          <w:lang w:val="es-ES_tradnl"/>
        </w:rPr>
      </w:pPr>
      <w:r w:rsidRPr="001D7A51">
        <w:rPr>
          <w:lang w:val="es-ES_tradnl"/>
        </w:rPr>
        <w:t>-</w:t>
      </w:r>
      <w:r w:rsidRPr="001D7A51">
        <w:rPr>
          <w:lang w:val="es-ES_tradnl"/>
        </w:rPr>
        <w:tab/>
        <w:t>Cargas gravitacionales sobre la estructura de la torre</w:t>
      </w:r>
    </w:p>
    <w:p w14:paraId="0CFB4DCE" w14:textId="77777777" w:rsidR="009C3374" w:rsidRPr="001D7A51" w:rsidRDefault="009C3374" w:rsidP="009C3374">
      <w:pPr>
        <w:rPr>
          <w:lang w:val="es-ES_tradnl"/>
        </w:rPr>
      </w:pPr>
      <w:r w:rsidRPr="001D7A51">
        <w:rPr>
          <w:lang w:val="es-ES_tradnl"/>
        </w:rPr>
        <w:t>-</w:t>
      </w:r>
      <w:r w:rsidRPr="001D7A51">
        <w:rPr>
          <w:lang w:val="es-ES_tradnl"/>
        </w:rPr>
        <w:tab/>
        <w:t>Fuerzas del Viento</w:t>
      </w:r>
    </w:p>
    <w:p w14:paraId="0CFB4DCF" w14:textId="77777777" w:rsidR="009C3374" w:rsidRPr="001D7A51" w:rsidRDefault="009C3374" w:rsidP="009C3374">
      <w:pPr>
        <w:rPr>
          <w:lang w:val="es-ES_tradnl"/>
        </w:rPr>
      </w:pPr>
      <w:r w:rsidRPr="001D7A51">
        <w:rPr>
          <w:lang w:val="es-ES_tradnl"/>
        </w:rPr>
        <w:t>-</w:t>
      </w:r>
      <w:r w:rsidRPr="001D7A51">
        <w:rPr>
          <w:lang w:val="es-ES_tradnl"/>
        </w:rPr>
        <w:tab/>
        <w:t>Fuerzas de Sismo</w:t>
      </w:r>
    </w:p>
    <w:p w14:paraId="0CFB4DD0" w14:textId="0C91367B" w:rsidR="009C3374" w:rsidRPr="001D7A51" w:rsidRDefault="009C3374" w:rsidP="009C3374">
      <w:pPr>
        <w:rPr>
          <w:lang w:val="es-ES_tradnl"/>
        </w:rPr>
      </w:pPr>
      <w:r w:rsidRPr="001D7A51">
        <w:rPr>
          <w:lang w:val="es-ES_tradnl"/>
        </w:rPr>
        <w:t xml:space="preserve">La saturación del espacio en la torre estará determinada por la combinación de estos dos factores, es decir la ocupación de todas las franjas disponibles y los límites establecidos para el cumplimiento de la </w:t>
      </w:r>
      <w:r w:rsidR="00B15D1D" w:rsidRPr="001D7A51">
        <w:rPr>
          <w:lang w:val="es-ES_tradnl"/>
        </w:rPr>
        <w:t>N</w:t>
      </w:r>
      <w:r w:rsidRPr="001D7A51">
        <w:rPr>
          <w:lang w:val="es-ES_tradnl"/>
        </w:rPr>
        <w:t xml:space="preserve">ormativa </w:t>
      </w:r>
      <w:r w:rsidR="00B15D1D" w:rsidRPr="001D7A51">
        <w:rPr>
          <w:lang w:val="es-ES_tradnl"/>
        </w:rPr>
        <w:t>T</w:t>
      </w:r>
      <w:r w:rsidRPr="001D7A51">
        <w:rPr>
          <w:lang w:val="es-ES_tradnl"/>
        </w:rPr>
        <w:t xml:space="preserve">écnica. </w:t>
      </w:r>
    </w:p>
    <w:p w14:paraId="0CFB4DD1" w14:textId="2F77A7FE" w:rsidR="008D69B2" w:rsidRPr="001D7A51" w:rsidRDefault="009C3374" w:rsidP="008D2E2A">
      <w:pPr>
        <w:rPr>
          <w:lang w:val="es-ES_tradnl"/>
        </w:rPr>
      </w:pPr>
      <w:r w:rsidRPr="001D7A51">
        <w:rPr>
          <w:lang w:val="es-ES_tradnl"/>
        </w:rPr>
        <w:t xml:space="preserve">Tanto la capacidad total en la torre, como el punto de saturación de dicha capacidad, son específicas para cada tipo de torre de acuerdo con las características de su construcción.    </w:t>
      </w:r>
    </w:p>
    <w:p w14:paraId="0CFB4DD2" w14:textId="719FBB45" w:rsidR="003E09D4" w:rsidRPr="001D7A51" w:rsidRDefault="00AB1882" w:rsidP="008D69B2">
      <w:pPr>
        <w:rPr>
          <w:lang w:val="es-ES_tradnl"/>
        </w:rPr>
      </w:pPr>
      <w:r w:rsidRPr="001D7A51">
        <w:rPr>
          <w:lang w:val="es-ES_tradnl"/>
        </w:rPr>
        <w:t xml:space="preserve">Una vez suscrito </w:t>
      </w:r>
      <w:r w:rsidR="003E09D4" w:rsidRPr="001D7A51">
        <w:rPr>
          <w:lang w:val="es-ES_tradnl"/>
        </w:rPr>
        <w:t>el Convenio</w:t>
      </w:r>
      <w:r w:rsidR="00D81299" w:rsidRPr="001D7A51">
        <w:rPr>
          <w:lang w:val="es-ES_tradnl"/>
        </w:rPr>
        <w:t xml:space="preserve">, </w:t>
      </w:r>
      <w:r w:rsidRPr="001D7A51">
        <w:rPr>
          <w:lang w:val="es-ES_tradnl"/>
        </w:rPr>
        <w:t xml:space="preserve">el Concesionario </w:t>
      </w:r>
      <w:r w:rsidR="008D69B2" w:rsidRPr="001D7A51">
        <w:rPr>
          <w:lang w:val="es-ES_tradnl"/>
        </w:rPr>
        <w:t xml:space="preserve">presentará </w:t>
      </w:r>
      <w:r w:rsidR="00D81299" w:rsidRPr="001D7A51">
        <w:rPr>
          <w:lang w:val="es-ES_tradnl"/>
        </w:rPr>
        <w:t xml:space="preserve">a </w:t>
      </w:r>
      <w:r w:rsidR="000B0FB4" w:rsidRPr="001D7A51">
        <w:rPr>
          <w:lang w:val="es-ES_tradnl"/>
        </w:rPr>
        <w:t>Telesites</w:t>
      </w:r>
      <w:r w:rsidR="00D81299" w:rsidRPr="001D7A51">
        <w:rPr>
          <w:lang w:val="es-ES_tradnl"/>
        </w:rPr>
        <w:t xml:space="preserve"> mediante el SEG </w:t>
      </w:r>
      <w:r w:rsidR="003E09D4" w:rsidRPr="001D7A51">
        <w:rPr>
          <w:lang w:val="es-ES_tradnl"/>
        </w:rPr>
        <w:t xml:space="preserve">su </w:t>
      </w:r>
      <w:r w:rsidRPr="001D7A51">
        <w:rPr>
          <w:lang w:val="es-ES_tradnl"/>
        </w:rPr>
        <w:t>S</w:t>
      </w:r>
      <w:r w:rsidR="003E09D4" w:rsidRPr="001D7A51">
        <w:rPr>
          <w:lang w:val="es-ES_tradnl"/>
        </w:rPr>
        <w:t xml:space="preserve">olicitud de </w:t>
      </w:r>
      <w:r w:rsidR="00E3383D" w:rsidRPr="001D7A51">
        <w:rPr>
          <w:lang w:val="es-ES_tradnl"/>
        </w:rPr>
        <w:t>Factibilidad</w:t>
      </w:r>
      <w:r w:rsidR="00924981" w:rsidRPr="001D7A51">
        <w:rPr>
          <w:lang w:val="es-ES_tradnl"/>
        </w:rPr>
        <w:t xml:space="preserve">, </w:t>
      </w:r>
      <w:r w:rsidR="000B0FB4" w:rsidRPr="001D7A51">
        <w:rPr>
          <w:lang w:val="es-ES_tradnl"/>
        </w:rPr>
        <w:t>Telesites</w:t>
      </w:r>
      <w:r w:rsidR="00E3383D" w:rsidRPr="001D7A51">
        <w:rPr>
          <w:lang w:val="es-ES_tradnl"/>
        </w:rPr>
        <w:t xml:space="preserve"> emitirá </w:t>
      </w:r>
      <w:r w:rsidR="003E09D4" w:rsidRPr="001D7A51">
        <w:rPr>
          <w:lang w:val="es-ES_tradnl"/>
        </w:rPr>
        <w:t xml:space="preserve">en un plazo </w:t>
      </w:r>
      <w:r w:rsidR="00B15D1D" w:rsidRPr="001D7A51">
        <w:rPr>
          <w:lang w:val="es-ES_tradnl"/>
        </w:rPr>
        <w:t xml:space="preserve">máximo </w:t>
      </w:r>
      <w:r w:rsidR="003E09D4" w:rsidRPr="001D7A51">
        <w:rPr>
          <w:lang w:val="es-ES_tradnl"/>
        </w:rPr>
        <w:t xml:space="preserve">de </w:t>
      </w:r>
      <w:r w:rsidR="00F66786" w:rsidRPr="001D7A51">
        <w:rPr>
          <w:lang w:val="es-ES_tradnl"/>
        </w:rPr>
        <w:t>5</w:t>
      </w:r>
      <w:r w:rsidRPr="001D7A51">
        <w:rPr>
          <w:lang w:val="es-ES_tradnl"/>
        </w:rPr>
        <w:t xml:space="preserve"> </w:t>
      </w:r>
      <w:r w:rsidR="00D6198B" w:rsidRPr="001D7A51">
        <w:rPr>
          <w:lang w:val="es-ES_tradnl"/>
        </w:rPr>
        <w:t>(</w:t>
      </w:r>
      <w:r w:rsidR="00F66786" w:rsidRPr="001D7A51">
        <w:rPr>
          <w:lang w:val="es-ES_tradnl"/>
        </w:rPr>
        <w:t>cinco</w:t>
      </w:r>
      <w:r w:rsidR="00D6198B" w:rsidRPr="001D7A51">
        <w:rPr>
          <w:lang w:val="es-ES_tradnl"/>
        </w:rPr>
        <w:t xml:space="preserve">) </w:t>
      </w:r>
      <w:r w:rsidR="003E09D4" w:rsidRPr="001D7A51">
        <w:rPr>
          <w:lang w:val="es-ES_tradnl"/>
        </w:rPr>
        <w:t xml:space="preserve">días hábiles </w:t>
      </w:r>
      <w:r w:rsidR="00E3383D" w:rsidRPr="001D7A51">
        <w:rPr>
          <w:lang w:val="es-ES_tradnl"/>
        </w:rPr>
        <w:t xml:space="preserve">el </w:t>
      </w:r>
      <w:r w:rsidR="00D6198B" w:rsidRPr="001D7A51">
        <w:rPr>
          <w:lang w:val="es-ES_tradnl"/>
        </w:rPr>
        <w:t xml:space="preserve">Resultado del </w:t>
      </w:r>
      <w:r w:rsidR="00E3383D" w:rsidRPr="001D7A51">
        <w:rPr>
          <w:lang w:val="es-ES_tradnl"/>
        </w:rPr>
        <w:t>Análisis de Factibilidad, la cual en su caso contendrá de ser necesario el Servicio de Adecuación/Recuperación de Espacio.</w:t>
      </w:r>
    </w:p>
    <w:p w14:paraId="0CFB4DD3" w14:textId="1417FAE3" w:rsidR="001B60FC" w:rsidRPr="001D7A51" w:rsidRDefault="003E09D4" w:rsidP="008D2E2A">
      <w:pPr>
        <w:rPr>
          <w:lang w:val="es-ES_tradnl"/>
        </w:rPr>
      </w:pPr>
      <w:r w:rsidRPr="001D7A51">
        <w:rPr>
          <w:lang w:val="es-ES_tradnl"/>
        </w:rPr>
        <w:t>C</w:t>
      </w:r>
      <w:r w:rsidR="002D7525" w:rsidRPr="001D7A51">
        <w:rPr>
          <w:lang w:val="es-ES_tradnl"/>
        </w:rPr>
        <w:t xml:space="preserve">uando el Concesionario </w:t>
      </w:r>
      <w:r w:rsidRPr="001D7A51">
        <w:rPr>
          <w:lang w:val="es-ES_tradnl"/>
        </w:rPr>
        <w:t xml:space="preserve">así </w:t>
      </w:r>
      <w:r w:rsidR="009D6076" w:rsidRPr="001D7A51">
        <w:rPr>
          <w:lang w:val="es-ES_tradnl"/>
        </w:rPr>
        <w:t>lo considere conveniente</w:t>
      </w:r>
      <w:r w:rsidR="00E3383D" w:rsidRPr="001D7A51">
        <w:rPr>
          <w:lang w:val="es-ES_tradnl"/>
        </w:rPr>
        <w:t xml:space="preserve"> </w:t>
      </w:r>
      <w:r w:rsidRPr="001D7A51">
        <w:rPr>
          <w:lang w:val="es-ES_tradnl"/>
        </w:rPr>
        <w:t xml:space="preserve">solicitará a </w:t>
      </w:r>
      <w:r w:rsidR="000B0FB4" w:rsidRPr="001D7A51">
        <w:rPr>
          <w:lang w:val="es-ES_tradnl"/>
        </w:rPr>
        <w:t>Telesites</w:t>
      </w:r>
      <w:r w:rsidRPr="001D7A51">
        <w:rPr>
          <w:lang w:val="es-ES_tradnl"/>
        </w:rPr>
        <w:t xml:space="preserve"> la </w:t>
      </w:r>
      <w:r w:rsidR="00E3383D" w:rsidRPr="001D7A51">
        <w:rPr>
          <w:lang w:val="es-ES_tradnl"/>
        </w:rPr>
        <w:t>realiza</w:t>
      </w:r>
      <w:r w:rsidRPr="001D7A51">
        <w:rPr>
          <w:lang w:val="es-ES_tradnl"/>
        </w:rPr>
        <w:t xml:space="preserve">ción de la </w:t>
      </w:r>
      <w:r w:rsidR="00924981" w:rsidRPr="001D7A51">
        <w:rPr>
          <w:lang w:val="es-ES_tradnl"/>
        </w:rPr>
        <w:t>Visita Técnica</w:t>
      </w:r>
      <w:r w:rsidRPr="001D7A51">
        <w:rPr>
          <w:lang w:val="es-ES_tradnl"/>
        </w:rPr>
        <w:t xml:space="preserve">; cuyo proceso se describe </w:t>
      </w:r>
      <w:r w:rsidR="00B15D1D" w:rsidRPr="001D7A51">
        <w:rPr>
          <w:lang w:val="es-ES_tradnl"/>
        </w:rPr>
        <w:t>en la sección 2.5 VISITA TÉCNICA.</w:t>
      </w:r>
    </w:p>
    <w:p w14:paraId="0CFB4DD5" w14:textId="77777777" w:rsidR="00924981" w:rsidRPr="001D7A51" w:rsidRDefault="00924981" w:rsidP="008B58E2">
      <w:pPr>
        <w:numPr>
          <w:ilvl w:val="2"/>
          <w:numId w:val="6"/>
        </w:numPr>
        <w:rPr>
          <w:rStyle w:val="nfasis"/>
          <w:rFonts w:eastAsia="Calibri" w:cs="Arial"/>
          <w:szCs w:val="22"/>
        </w:rPr>
      </w:pPr>
      <w:r w:rsidRPr="001D7A51">
        <w:rPr>
          <w:rStyle w:val="nfasis"/>
          <w:rFonts w:eastAsia="Calibri" w:cs="Arial"/>
          <w:szCs w:val="22"/>
        </w:rPr>
        <w:t>Notificación de Proyectos de Nueva Obra Civil</w:t>
      </w:r>
    </w:p>
    <w:p w14:paraId="0CFB4DD6" w14:textId="10BC8278" w:rsidR="0085030A" w:rsidRPr="001D7A51" w:rsidRDefault="000B0FB4" w:rsidP="00745B14">
      <w:r w:rsidRPr="001D7A51">
        <w:rPr>
          <w:lang w:val="es-ES_tradnl"/>
        </w:rPr>
        <w:t>Telesites</w:t>
      </w:r>
      <w:r w:rsidR="00197552" w:rsidRPr="001D7A51">
        <w:t xml:space="preserve"> </w:t>
      </w:r>
      <w:r w:rsidR="0085030A" w:rsidRPr="001D7A51">
        <w:t>emitirá notificaciones al Concesionario dando aviso de cada Proyecto de Nueva Obra Civil.</w:t>
      </w:r>
    </w:p>
    <w:p w14:paraId="0CFB4DD7" w14:textId="168FBD73" w:rsidR="00197552" w:rsidRPr="001D7A51" w:rsidRDefault="0085030A" w:rsidP="00380A26">
      <w:r w:rsidRPr="001D7A51">
        <w:t xml:space="preserve">La notificación será enviada al </w:t>
      </w:r>
      <w:r w:rsidR="00197552" w:rsidRPr="001D7A51">
        <w:t>correo electrónico indicado en el SEG, sin incluir información adicional al respecto.</w:t>
      </w:r>
    </w:p>
    <w:p w14:paraId="0CFB4DD8" w14:textId="640A769A" w:rsidR="00197552" w:rsidRPr="001D7A51" w:rsidRDefault="0085030A" w:rsidP="00197552">
      <w:pPr>
        <w:rPr>
          <w:lang w:val="es-ES_tradnl"/>
        </w:rPr>
      </w:pPr>
      <w:r w:rsidRPr="001D7A51">
        <w:rPr>
          <w:lang w:val="es-ES_tradnl"/>
        </w:rPr>
        <w:t>En la misma fecha de envío del correo, l</w:t>
      </w:r>
      <w:r w:rsidR="00197552" w:rsidRPr="001D7A51">
        <w:rPr>
          <w:lang w:val="es-ES_tradnl"/>
        </w:rPr>
        <w:t xml:space="preserve">a notificación </w:t>
      </w:r>
      <w:r w:rsidRPr="001D7A51">
        <w:rPr>
          <w:lang w:val="es-ES_tradnl"/>
        </w:rPr>
        <w:t xml:space="preserve">de Proyecto de Nueva Obra Civil </w:t>
      </w:r>
      <w:r w:rsidR="00197552" w:rsidRPr="001D7A51">
        <w:rPr>
          <w:lang w:val="es-ES_tradnl"/>
        </w:rPr>
        <w:t xml:space="preserve">igualmente </w:t>
      </w:r>
      <w:r w:rsidRPr="001D7A51">
        <w:rPr>
          <w:lang w:val="es-ES_tradnl"/>
        </w:rPr>
        <w:t xml:space="preserve">estará </w:t>
      </w:r>
      <w:r w:rsidR="00197552" w:rsidRPr="001D7A51">
        <w:rPr>
          <w:lang w:val="es-ES_tradnl"/>
        </w:rPr>
        <w:t>disponible en la sección de mensajes que</w:t>
      </w:r>
      <w:r w:rsidRPr="001D7A51">
        <w:rPr>
          <w:lang w:val="es-ES_tradnl"/>
        </w:rPr>
        <w:t xml:space="preserve"> </w:t>
      </w:r>
      <w:r w:rsidR="00197552" w:rsidRPr="001D7A51">
        <w:rPr>
          <w:lang w:val="es-ES_tradnl"/>
        </w:rPr>
        <w:t>s</w:t>
      </w:r>
      <w:r w:rsidRPr="001D7A51">
        <w:rPr>
          <w:lang w:val="es-ES_tradnl"/>
        </w:rPr>
        <w:t>e establezca en el SEG.</w:t>
      </w:r>
    </w:p>
    <w:p w14:paraId="0CFB4DD9" w14:textId="730AF618" w:rsidR="00197552" w:rsidRPr="001D7A51" w:rsidRDefault="0085030A" w:rsidP="00197552">
      <w:pPr>
        <w:rPr>
          <w:lang w:val="es-ES_tradnl"/>
        </w:rPr>
      </w:pPr>
      <w:r w:rsidRPr="001D7A51">
        <w:rPr>
          <w:lang w:val="es-ES_tradnl"/>
        </w:rPr>
        <w:t xml:space="preserve">A partir de la emisión de </w:t>
      </w:r>
      <w:r w:rsidR="00123D2B" w:rsidRPr="001D7A51">
        <w:rPr>
          <w:lang w:val="es-ES_tradnl"/>
        </w:rPr>
        <w:t xml:space="preserve">la notificación de Proyecto de Nueva Obra Civil, la </w:t>
      </w:r>
      <w:r w:rsidR="00197552" w:rsidRPr="001D7A51">
        <w:rPr>
          <w:lang w:val="es-ES_tradnl"/>
        </w:rPr>
        <w:t xml:space="preserve">información correspondiente al Proyecto de Nueva Obra Civil </w:t>
      </w:r>
      <w:r w:rsidR="00123D2B" w:rsidRPr="001D7A51">
        <w:rPr>
          <w:lang w:val="es-ES_tradnl"/>
        </w:rPr>
        <w:t xml:space="preserve">estará disponible en el </w:t>
      </w:r>
      <w:r w:rsidR="00197552" w:rsidRPr="001D7A51">
        <w:rPr>
          <w:lang w:val="es-ES_tradnl"/>
        </w:rPr>
        <w:t xml:space="preserve">SEG </w:t>
      </w:r>
      <w:r w:rsidR="00D81299" w:rsidRPr="001D7A51">
        <w:rPr>
          <w:lang w:val="es-ES_tradnl"/>
        </w:rPr>
        <w:t>a efecto de que el Concesionario manifieste si tiene interés en ella</w:t>
      </w:r>
      <w:r w:rsidR="00924981" w:rsidRPr="001D7A51">
        <w:rPr>
          <w:lang w:val="es-ES_tradnl"/>
        </w:rPr>
        <w:t xml:space="preserve"> durante un término de </w:t>
      </w:r>
      <w:r w:rsidR="00BE55E3" w:rsidRPr="001D7A51">
        <w:rPr>
          <w:lang w:val="es-ES_tradnl"/>
        </w:rPr>
        <w:t>20</w:t>
      </w:r>
      <w:r w:rsidR="00924981" w:rsidRPr="001D7A51">
        <w:rPr>
          <w:lang w:val="es-ES_tradnl"/>
        </w:rPr>
        <w:t xml:space="preserve"> (</w:t>
      </w:r>
      <w:r w:rsidR="00BE55E3" w:rsidRPr="001D7A51">
        <w:rPr>
          <w:lang w:val="es-ES_tradnl"/>
        </w:rPr>
        <w:t>veinte</w:t>
      </w:r>
      <w:r w:rsidR="00924981" w:rsidRPr="001D7A51">
        <w:rPr>
          <w:lang w:val="es-ES_tradnl"/>
        </w:rPr>
        <w:t>) días hábiles</w:t>
      </w:r>
      <w:r w:rsidR="00D81299" w:rsidRPr="001D7A51">
        <w:rPr>
          <w:lang w:val="es-ES_tradnl"/>
        </w:rPr>
        <w:t>.</w:t>
      </w:r>
    </w:p>
    <w:p w14:paraId="0CFB4DDA" w14:textId="77777777" w:rsidR="00D81299" w:rsidRPr="001D7A51" w:rsidRDefault="00D81299" w:rsidP="00197552">
      <w:pPr>
        <w:rPr>
          <w:lang w:val="es-ES_tradnl"/>
        </w:rPr>
      </w:pPr>
      <w:r w:rsidRPr="001D7A51">
        <w:rPr>
          <w:lang w:val="es-ES_tradnl"/>
        </w:rPr>
        <w:t>La notificación de Proyecto de Nueva Obra Civil contendrá:</w:t>
      </w:r>
    </w:p>
    <w:p w14:paraId="0CFB4DDB" w14:textId="77777777" w:rsidR="00D81299" w:rsidRPr="001D7A51" w:rsidRDefault="00D81299" w:rsidP="008B58E2">
      <w:pPr>
        <w:numPr>
          <w:ilvl w:val="0"/>
          <w:numId w:val="7"/>
        </w:numPr>
        <w:ind w:left="1418" w:hanging="710"/>
        <w:rPr>
          <w:lang w:val="es-ES_tradnl"/>
        </w:rPr>
      </w:pPr>
      <w:r w:rsidRPr="001D7A51">
        <w:rPr>
          <w:lang w:val="es-ES_tradnl"/>
        </w:rPr>
        <w:t>Identificación del Sitio.</w:t>
      </w:r>
    </w:p>
    <w:p w14:paraId="0CFB4DDC" w14:textId="77777777" w:rsidR="00D81299" w:rsidRPr="001D7A51" w:rsidRDefault="00D81299" w:rsidP="008B58E2">
      <w:pPr>
        <w:numPr>
          <w:ilvl w:val="0"/>
          <w:numId w:val="7"/>
        </w:numPr>
        <w:ind w:left="1418" w:hanging="710"/>
        <w:rPr>
          <w:lang w:val="es-ES_tradnl"/>
        </w:rPr>
      </w:pPr>
      <w:r w:rsidRPr="001D7A51">
        <w:rPr>
          <w:lang w:val="es-ES_tradnl"/>
        </w:rPr>
        <w:t>Localización exacta en coordenadas geográficas decimales basadas en la definición WGS84.</w:t>
      </w:r>
    </w:p>
    <w:p w14:paraId="0CFB4DDD" w14:textId="6B6DCC13" w:rsidR="00D81299" w:rsidRPr="001D7A51" w:rsidRDefault="00D81299" w:rsidP="008B58E2">
      <w:pPr>
        <w:numPr>
          <w:ilvl w:val="0"/>
          <w:numId w:val="7"/>
        </w:numPr>
        <w:ind w:left="1418" w:hanging="710"/>
        <w:rPr>
          <w:lang w:val="es-ES_tradnl"/>
        </w:rPr>
      </w:pPr>
      <w:r w:rsidRPr="001D7A51">
        <w:rPr>
          <w:lang w:val="es-ES_tradnl"/>
        </w:rPr>
        <w:t xml:space="preserve">Cualquier otra </w:t>
      </w:r>
      <w:r w:rsidR="00924981" w:rsidRPr="001D7A51">
        <w:rPr>
          <w:lang w:val="es-ES_tradnl"/>
        </w:rPr>
        <w:t xml:space="preserve">información </w:t>
      </w:r>
      <w:r w:rsidRPr="001D7A51">
        <w:rPr>
          <w:lang w:val="es-ES_tradnl"/>
        </w:rPr>
        <w:t xml:space="preserve">que </w:t>
      </w:r>
      <w:r w:rsidR="000B0FB4" w:rsidRPr="001D7A51">
        <w:rPr>
          <w:lang w:val="es-ES_tradnl"/>
        </w:rPr>
        <w:t>Telesites</w:t>
      </w:r>
      <w:r w:rsidRPr="001D7A51">
        <w:rPr>
          <w:lang w:val="es-ES_tradnl"/>
        </w:rPr>
        <w:t xml:space="preserve"> considere relevante.</w:t>
      </w:r>
    </w:p>
    <w:p w14:paraId="0CFB4DDE" w14:textId="0F014A16" w:rsidR="00197552" w:rsidRPr="001D7A51" w:rsidRDefault="00924981">
      <w:r w:rsidRPr="001D7A51">
        <w:rPr>
          <w:lang w:val="es-ES_tradnl"/>
        </w:rPr>
        <w:t xml:space="preserve">Con dicha información el Concesionario determinará si tiene interés en el Proyecto de Nueva Obra Civil, en cuyo caso lo notificará a </w:t>
      </w:r>
      <w:r w:rsidR="000B0FB4" w:rsidRPr="001D7A51">
        <w:rPr>
          <w:lang w:val="es-ES_tradnl"/>
        </w:rPr>
        <w:t>Telesites</w:t>
      </w:r>
      <w:r w:rsidRPr="001D7A51">
        <w:rPr>
          <w:lang w:val="es-ES_tradnl"/>
        </w:rPr>
        <w:t xml:space="preserve"> mediante el SEG dentro del término de </w:t>
      </w:r>
      <w:r w:rsidR="00BE55E3" w:rsidRPr="001D7A51">
        <w:rPr>
          <w:lang w:val="es-ES_tradnl"/>
        </w:rPr>
        <w:t>20</w:t>
      </w:r>
      <w:r w:rsidRPr="001D7A51">
        <w:rPr>
          <w:lang w:val="es-ES_tradnl"/>
        </w:rPr>
        <w:t xml:space="preserve"> (</w:t>
      </w:r>
      <w:r w:rsidR="00BE55E3" w:rsidRPr="001D7A51">
        <w:rPr>
          <w:lang w:val="es-ES_tradnl"/>
        </w:rPr>
        <w:t>veinte</w:t>
      </w:r>
      <w:r w:rsidRPr="001D7A51">
        <w:rPr>
          <w:lang w:val="es-ES_tradnl"/>
        </w:rPr>
        <w:t>) días hábiles</w:t>
      </w:r>
      <w:r w:rsidR="00B7593A" w:rsidRPr="001D7A51">
        <w:rPr>
          <w:lang w:val="es-ES_tradnl"/>
        </w:rPr>
        <w:t xml:space="preserve"> </w:t>
      </w:r>
      <w:r w:rsidRPr="001D7A51">
        <w:rPr>
          <w:lang w:val="es-ES_tradnl"/>
        </w:rPr>
        <w:t>antes mencionado dentro del cual present</w:t>
      </w:r>
      <w:r w:rsidR="00C97B68" w:rsidRPr="001D7A51">
        <w:rPr>
          <w:lang w:val="es-ES_tradnl"/>
        </w:rPr>
        <w:t>ará la Solicitud de Factibilidad c</w:t>
      </w:r>
      <w:r w:rsidR="009D6076" w:rsidRPr="001D7A51">
        <w:rPr>
          <w:lang w:val="es-ES_tradnl"/>
        </w:rPr>
        <w:t>orrespondiente.</w:t>
      </w:r>
    </w:p>
    <w:p w14:paraId="0CFB4DE0" w14:textId="77777777" w:rsidR="00BE76B4" w:rsidRPr="001D7A51" w:rsidRDefault="00BE76B4" w:rsidP="008B58E2">
      <w:pPr>
        <w:numPr>
          <w:ilvl w:val="1"/>
          <w:numId w:val="6"/>
        </w:numPr>
        <w:rPr>
          <w:b/>
        </w:rPr>
      </w:pPr>
      <w:r w:rsidRPr="001D7A51">
        <w:rPr>
          <w:b/>
        </w:rPr>
        <w:t>SOLICITUD DE FACTIBILIDAD</w:t>
      </w:r>
    </w:p>
    <w:p w14:paraId="0CFB4DE2" w14:textId="748BEEE0" w:rsidR="00BE76B4" w:rsidRPr="001D7A51" w:rsidRDefault="00A42F2C" w:rsidP="00BE76B4">
      <w:pPr>
        <w:rPr>
          <w:lang w:val="es-ES_tradnl"/>
        </w:rPr>
      </w:pPr>
      <w:r w:rsidRPr="001D7A51">
        <w:t xml:space="preserve">El Concesionario deberá requisitar y presentar a </w:t>
      </w:r>
      <w:r w:rsidR="000B0FB4" w:rsidRPr="001D7A51">
        <w:t>Telesites</w:t>
      </w:r>
      <w:r w:rsidRPr="001D7A51">
        <w:t xml:space="preserve"> la Solicitud de Factibilidad conforme al Formato co</w:t>
      </w:r>
      <w:r w:rsidR="00606FFA" w:rsidRPr="001D7A51">
        <w:t>ntenido al efecto en el Anexo II</w:t>
      </w:r>
      <w:r w:rsidRPr="001D7A51">
        <w:t xml:space="preserve"> </w:t>
      </w:r>
      <w:r w:rsidRPr="001D7A51">
        <w:rPr>
          <w:i/>
        </w:rPr>
        <w:t>Formatos,</w:t>
      </w:r>
      <w:r w:rsidRPr="001D7A51">
        <w:t xml:space="preserve"> solicitando a </w:t>
      </w:r>
      <w:r w:rsidR="000B0FB4" w:rsidRPr="001D7A51">
        <w:t>Telesites</w:t>
      </w:r>
      <w:r w:rsidRPr="001D7A51">
        <w:t xml:space="preserve"> la factibilidad respecto de los sitios de su interés, ello con independencia de la información que se encuentre disponible</w:t>
      </w:r>
      <w:r w:rsidRPr="001D7A51">
        <w:rPr>
          <w:lang w:val="es-ES_tradnl"/>
        </w:rPr>
        <w:t xml:space="preserve"> en el SEG.</w:t>
      </w:r>
    </w:p>
    <w:p w14:paraId="0CFB4DE3" w14:textId="23B6B631" w:rsidR="00A42F2C" w:rsidRPr="001D7A51" w:rsidRDefault="00A42F2C" w:rsidP="00A42F2C">
      <w:pPr>
        <w:rPr>
          <w:lang w:val="es-ES_tradnl"/>
        </w:rPr>
      </w:pPr>
      <w:r w:rsidRPr="001D7A51">
        <w:rPr>
          <w:lang w:val="es-ES_tradnl"/>
        </w:rPr>
        <w:t xml:space="preserve">Sin perjuicio de </w:t>
      </w:r>
      <w:r w:rsidR="00E35EB6" w:rsidRPr="001D7A51">
        <w:rPr>
          <w:lang w:val="es-ES_tradnl"/>
        </w:rPr>
        <w:t>la Solicitud de Factibilidad</w:t>
      </w:r>
      <w:r w:rsidRPr="001D7A51">
        <w:rPr>
          <w:lang w:val="es-ES_tradnl"/>
        </w:rPr>
        <w:t xml:space="preserve">, el Concesionario podrá solicitar a </w:t>
      </w:r>
      <w:r w:rsidR="000B0FB4" w:rsidRPr="001D7A51">
        <w:rPr>
          <w:lang w:val="es-ES_tradnl"/>
        </w:rPr>
        <w:t>Telesites</w:t>
      </w:r>
      <w:r w:rsidRPr="001D7A51">
        <w:rPr>
          <w:lang w:val="es-ES_tradnl"/>
        </w:rPr>
        <w:t>, según lo estime conveniente, la realización de la Visita Técnica, antes o después de formular la Solicitud de Factibilidad.</w:t>
      </w:r>
    </w:p>
    <w:p w14:paraId="0CFB4DE4" w14:textId="55FFAF13" w:rsidR="00BE76B4" w:rsidRPr="001D7A51" w:rsidRDefault="00BE76B4" w:rsidP="00BE76B4">
      <w:pPr>
        <w:rPr>
          <w:lang w:val="es-ES_tradnl"/>
        </w:rPr>
      </w:pPr>
      <w:r w:rsidRPr="001D7A51">
        <w:rPr>
          <w:lang w:val="es-ES_tradnl"/>
        </w:rPr>
        <w:t>El número máximo de Solicitudes de Factibilidad simultáneas, es independiente al número máximo de solicitudes en el procedimiento de Visitas Técnicas.</w:t>
      </w:r>
    </w:p>
    <w:p w14:paraId="0CFB4DE5" w14:textId="2BCD4DC3" w:rsidR="00BE76B4" w:rsidRPr="001D7A51" w:rsidRDefault="00BE76B4" w:rsidP="00BE76B4">
      <w:r w:rsidRPr="001D7A51">
        <w:t xml:space="preserve">Cada </w:t>
      </w:r>
      <w:r w:rsidRPr="001D7A51">
        <w:rPr>
          <w:lang w:val="es-ES_tradnl"/>
        </w:rPr>
        <w:t xml:space="preserve">Solicitud de Factibilidad </w:t>
      </w:r>
      <w:r w:rsidRPr="001D7A51">
        <w:t xml:space="preserve">será registrada y contará con un código identificador </w:t>
      </w:r>
      <w:r w:rsidR="00334C95" w:rsidRPr="001D7A51">
        <w:t>en el entendido de que si a solicitud del Concesionario se realiza primero el servicio de Visita Técnica, la Solicitud de Factibilidad utilizará el mismo código identificador o número de folio que el asignado inicialmente a la Visita Técnica</w:t>
      </w:r>
      <w:r w:rsidRPr="001D7A51">
        <w:t>.</w:t>
      </w:r>
    </w:p>
    <w:p w14:paraId="0CFB4DE6" w14:textId="268644B0" w:rsidR="00D40937" w:rsidRPr="001D7A51" w:rsidRDefault="00334C95" w:rsidP="00133C58">
      <w:r w:rsidRPr="001D7A51">
        <w:t xml:space="preserve">Una vez notificado al Concesionario el </w:t>
      </w:r>
      <w:r w:rsidR="0058113E" w:rsidRPr="001D7A51">
        <w:t xml:space="preserve">resultado </w:t>
      </w:r>
      <w:r w:rsidRPr="001D7A51">
        <w:t>de</w:t>
      </w:r>
      <w:r w:rsidR="0058113E" w:rsidRPr="001D7A51">
        <w:t>l Análisis de</w:t>
      </w:r>
      <w:r w:rsidRPr="001D7A51">
        <w:t xml:space="preserve"> Factibilidad, éste determinará si requiere solicitar a </w:t>
      </w:r>
      <w:r w:rsidR="000B0FB4" w:rsidRPr="001D7A51">
        <w:t>Telesites</w:t>
      </w:r>
      <w:r w:rsidRPr="001D7A51">
        <w:t xml:space="preserve"> la práctica de la Visita Técnica</w:t>
      </w:r>
      <w:r w:rsidR="0058113E" w:rsidRPr="001D7A51">
        <w:t>;</w:t>
      </w:r>
      <w:r w:rsidRPr="001D7A51">
        <w:t xml:space="preserve"> en caso de que no</w:t>
      </w:r>
      <w:r w:rsidR="0058113E" w:rsidRPr="001D7A51">
        <w:t xml:space="preserve"> la</w:t>
      </w:r>
      <w:r w:rsidRPr="001D7A51">
        <w:t xml:space="preserve"> requiera</w:t>
      </w:r>
      <w:r w:rsidR="0058113E" w:rsidRPr="001D7A51">
        <w:t>,</w:t>
      </w:r>
      <w:r w:rsidRPr="001D7A51">
        <w:t xml:space="preserve"> </w:t>
      </w:r>
      <w:r w:rsidR="00D40937" w:rsidRPr="001D7A51">
        <w:t>formulará</w:t>
      </w:r>
      <w:r w:rsidRPr="001D7A51">
        <w:t xml:space="preserve"> a </w:t>
      </w:r>
      <w:r w:rsidR="000B0FB4" w:rsidRPr="001D7A51">
        <w:t>Telesites</w:t>
      </w:r>
      <w:r w:rsidRPr="001D7A51">
        <w:t xml:space="preserve"> </w:t>
      </w:r>
      <w:r w:rsidR="00D40937" w:rsidRPr="001D7A51">
        <w:t>la</w:t>
      </w:r>
      <w:r w:rsidRPr="001D7A51">
        <w:t xml:space="preserve"> Solicitud de Colocación</w:t>
      </w:r>
      <w:r w:rsidR="0058113E" w:rsidRPr="001D7A51">
        <w:t xml:space="preserve"> </w:t>
      </w:r>
      <w:r w:rsidR="00D40937" w:rsidRPr="001D7A51">
        <w:t xml:space="preserve">respectiva; señalando </w:t>
      </w:r>
      <w:r w:rsidRPr="001D7A51">
        <w:t xml:space="preserve">el equipamiento que se alojará </w:t>
      </w:r>
      <w:r w:rsidR="00D40937" w:rsidRPr="001D7A51">
        <w:t xml:space="preserve">tanto en Espacio en Torre como en el Espacio </w:t>
      </w:r>
      <w:r w:rsidR="00133C58" w:rsidRPr="001D7A51">
        <w:t xml:space="preserve">en </w:t>
      </w:r>
      <w:r w:rsidRPr="001D7A51">
        <w:t xml:space="preserve">Piso debiéndose apegar al proceso descrito en el apartado 2.5 SOLICITUD DE </w:t>
      </w:r>
      <w:r w:rsidR="0035024B" w:rsidRPr="001D7A51">
        <w:t>COLOCACIÓN</w:t>
      </w:r>
      <w:r w:rsidR="00D40937" w:rsidRPr="001D7A51">
        <w:t>.</w:t>
      </w:r>
    </w:p>
    <w:p w14:paraId="0CFB4DE8" w14:textId="4D2C21C3" w:rsidR="00D40937" w:rsidRPr="001D7A51" w:rsidRDefault="00D40937" w:rsidP="008B58E2">
      <w:pPr>
        <w:pStyle w:val="Ttulo2"/>
        <w:numPr>
          <w:ilvl w:val="1"/>
          <w:numId w:val="6"/>
        </w:numPr>
        <w:rPr>
          <w:szCs w:val="22"/>
        </w:rPr>
      </w:pPr>
      <w:bookmarkStart w:id="24" w:name="_Toc435539495"/>
      <w:bookmarkStart w:id="25" w:name="_Toc435540542"/>
      <w:r w:rsidRPr="001D7A51">
        <w:rPr>
          <w:szCs w:val="22"/>
        </w:rPr>
        <w:t xml:space="preserve">RESULTADO DEL </w:t>
      </w:r>
      <w:r w:rsidR="00563D7E" w:rsidRPr="001D7A51">
        <w:rPr>
          <w:szCs w:val="22"/>
        </w:rPr>
        <w:t>ANÁLISIS</w:t>
      </w:r>
      <w:r w:rsidR="009D6076" w:rsidRPr="001D7A51">
        <w:rPr>
          <w:szCs w:val="22"/>
        </w:rPr>
        <w:t xml:space="preserve"> </w:t>
      </w:r>
      <w:r w:rsidR="005F4CF3" w:rsidRPr="001D7A51">
        <w:rPr>
          <w:szCs w:val="22"/>
        </w:rPr>
        <w:t xml:space="preserve">DE </w:t>
      </w:r>
      <w:r w:rsidR="009D6076" w:rsidRPr="001D7A51">
        <w:rPr>
          <w:szCs w:val="22"/>
        </w:rPr>
        <w:t>FACTIBILIDAD.</w:t>
      </w:r>
      <w:bookmarkEnd w:id="24"/>
      <w:bookmarkEnd w:id="25"/>
    </w:p>
    <w:p w14:paraId="0CFB4DE9" w14:textId="77777777" w:rsidR="00D40937" w:rsidRPr="001D7A51" w:rsidRDefault="00D40937" w:rsidP="00D40937">
      <w:pPr>
        <w:rPr>
          <w:rStyle w:val="nfasis"/>
          <w:rFonts w:eastAsia="Calibri" w:cs="Arial"/>
          <w:szCs w:val="22"/>
          <w:u w:val="none"/>
        </w:rPr>
      </w:pPr>
      <w:bookmarkStart w:id="26" w:name="_Toc389647284"/>
      <w:r w:rsidRPr="001D7A51">
        <w:rPr>
          <w:rStyle w:val="nfasis"/>
          <w:rFonts w:eastAsia="Calibri" w:cs="Arial"/>
          <w:szCs w:val="22"/>
          <w:u w:val="none"/>
        </w:rPr>
        <w:t xml:space="preserve">2.4.1 </w:t>
      </w:r>
      <w:r w:rsidR="00E35EB6" w:rsidRPr="001D7A51">
        <w:rPr>
          <w:rStyle w:val="nfasis"/>
          <w:rFonts w:eastAsia="Calibri" w:cs="Arial"/>
          <w:szCs w:val="22"/>
          <w:u w:val="none"/>
        </w:rPr>
        <w:t xml:space="preserve">Resultado </w:t>
      </w:r>
      <w:r w:rsidRPr="001D7A51">
        <w:rPr>
          <w:rStyle w:val="nfasis"/>
          <w:rFonts w:eastAsia="Calibri" w:cs="Arial"/>
          <w:szCs w:val="22"/>
          <w:u w:val="none"/>
        </w:rPr>
        <w:t>del Análisis de Factibilidad</w:t>
      </w:r>
      <w:bookmarkEnd w:id="26"/>
    </w:p>
    <w:p w14:paraId="0CFB4DEA" w14:textId="77777777" w:rsidR="00D40937" w:rsidRPr="001D7A51" w:rsidRDefault="00D40937" w:rsidP="00D40937">
      <w:pPr>
        <w:rPr>
          <w:lang w:val="es-ES_tradnl"/>
        </w:rPr>
      </w:pPr>
      <w:r w:rsidRPr="001D7A51">
        <w:rPr>
          <w:lang w:val="es-ES_tradnl"/>
        </w:rPr>
        <w:t>Con base a la Normativa Técnica</w:t>
      </w:r>
      <w:r w:rsidRPr="001D7A51" w:rsidDel="009D3D24">
        <w:rPr>
          <w:lang w:val="es-ES_tradnl"/>
        </w:rPr>
        <w:t xml:space="preserve"> </w:t>
      </w:r>
      <w:r w:rsidRPr="001D7A51">
        <w:rPr>
          <w:lang w:val="es-ES_tradnl"/>
        </w:rPr>
        <w:t>los resultados que puede arrojar el Análisis de Factibilidad tratándose de Sitios son:</w:t>
      </w:r>
    </w:p>
    <w:p w14:paraId="0CFB4DEB" w14:textId="77777777" w:rsidR="00D40937" w:rsidRPr="001D7A51" w:rsidRDefault="00D40937" w:rsidP="008B58E2">
      <w:pPr>
        <w:numPr>
          <w:ilvl w:val="0"/>
          <w:numId w:val="12"/>
        </w:numPr>
        <w:rPr>
          <w:lang w:val="es-ES_tradnl"/>
        </w:rPr>
      </w:pPr>
      <w:r w:rsidRPr="001D7A51">
        <w:rPr>
          <w:lang w:val="es-ES_tradnl"/>
        </w:rPr>
        <w:t>Es factible la prestación del Servicio de Acceso y Uso Compartido de Infraestructura Pasiva, y</w:t>
      </w:r>
    </w:p>
    <w:p w14:paraId="0CFB4DEC" w14:textId="77777777" w:rsidR="00D40937" w:rsidRPr="001D7A51" w:rsidRDefault="00D40937" w:rsidP="008B58E2">
      <w:pPr>
        <w:numPr>
          <w:ilvl w:val="1"/>
          <w:numId w:val="12"/>
        </w:numPr>
        <w:rPr>
          <w:lang w:val="es-ES_tradnl"/>
        </w:rPr>
      </w:pPr>
      <w:r w:rsidRPr="001D7A51">
        <w:rPr>
          <w:lang w:val="es-ES_tradnl"/>
        </w:rPr>
        <w:t>No se requiere para ello la prestación de los Servicios de Adecuación de Sitio o de Recuperación de Espacio, o</w:t>
      </w:r>
    </w:p>
    <w:p w14:paraId="0CFB4DED" w14:textId="3B2DFD63" w:rsidR="00D40937" w:rsidRPr="001D7A51" w:rsidRDefault="00D40937" w:rsidP="008B58E2">
      <w:pPr>
        <w:numPr>
          <w:ilvl w:val="1"/>
          <w:numId w:val="12"/>
        </w:numPr>
        <w:rPr>
          <w:lang w:val="es-ES_tradnl"/>
        </w:rPr>
      </w:pPr>
      <w:r w:rsidRPr="001D7A51">
        <w:rPr>
          <w:lang w:val="es-ES_tradnl"/>
        </w:rPr>
        <w:t>Se requiere para ello la realización de adecuaciones al Sitio, por lo que serán necesarios el Servicio de Adecuación de Sitio y/o de Recuperación de Espacio, para lo cual el Concesionario solicitará la prestación del Servicio de Elaboración de Proyecto y Presupuesto por el que se determinarán los trabajos a realizar, su costo, plazo y demás condiciones aplicables a los mismos.</w:t>
      </w:r>
    </w:p>
    <w:p w14:paraId="0CFB4DEE" w14:textId="7ECD51D6" w:rsidR="00D40937" w:rsidRPr="001D7A51" w:rsidRDefault="00D40937" w:rsidP="008B58E2">
      <w:pPr>
        <w:numPr>
          <w:ilvl w:val="0"/>
          <w:numId w:val="12"/>
        </w:numPr>
        <w:rPr>
          <w:lang w:val="es-ES_tradnl"/>
        </w:rPr>
      </w:pPr>
      <w:r w:rsidRPr="001D7A51">
        <w:rPr>
          <w:lang w:val="es-ES_tradnl"/>
        </w:rPr>
        <w:t>No es factible la prestación del servicio de Acceso y Uso Compartido de Infraestructura Pasiva</w:t>
      </w:r>
      <w:r w:rsidR="00563D7E" w:rsidRPr="001D7A51">
        <w:rPr>
          <w:lang w:val="es-ES_tradnl"/>
        </w:rPr>
        <w:t>.</w:t>
      </w:r>
      <w:r w:rsidRPr="001D7A51">
        <w:rPr>
          <w:lang w:val="es-ES_tradnl"/>
        </w:rPr>
        <w:t xml:space="preserve"> </w:t>
      </w:r>
    </w:p>
    <w:p w14:paraId="0CFB4DF1" w14:textId="532C390E" w:rsidR="005F4CF3" w:rsidRPr="001D7A51" w:rsidRDefault="005F4CF3" w:rsidP="00003554">
      <w:pPr>
        <w:rPr>
          <w:lang w:val="es-ES_tradnl"/>
        </w:rPr>
      </w:pPr>
      <w:r w:rsidRPr="001D7A51">
        <w:rPr>
          <w:lang w:val="es-ES_tradnl"/>
        </w:rPr>
        <w:t>En el caso del numeral ii) anterior, el resultado del análisis de factibilidad explicará las causas por las que la compartición de infraestructura en un determinado sitio no resulta factible (incluyendo en caso necesario las disposiciones de la Normativa Técnica que se incumplirían).</w:t>
      </w:r>
      <w:r w:rsidR="008E13EC" w:rsidRPr="001D7A51">
        <w:rPr>
          <w:lang w:val="es-ES_tradnl"/>
        </w:rPr>
        <w:t xml:space="preserve"> </w:t>
      </w:r>
    </w:p>
    <w:p w14:paraId="503A78E8" w14:textId="0805C94A" w:rsidR="00D3619E" w:rsidRPr="001D7A51" w:rsidRDefault="00D3619E" w:rsidP="00444434">
      <w:pPr>
        <w:rPr>
          <w:lang w:val="es-ES_tradnl"/>
        </w:rPr>
      </w:pPr>
      <w:r w:rsidRPr="001D7A51">
        <w:t xml:space="preserve">Por su parte, </w:t>
      </w:r>
      <w:r w:rsidR="000B0FB4" w:rsidRPr="001D7A51">
        <w:t>Telesites</w:t>
      </w:r>
      <w:r w:rsidRPr="001D7A51">
        <w:t xml:space="preserve"> proporcionará</w:t>
      </w:r>
      <w:r w:rsidR="00804FD6" w:rsidRPr="001D7A51">
        <w:t xml:space="preserve"> al personal del Concesionario l</w:t>
      </w:r>
      <w:r w:rsidRPr="001D7A51">
        <w:rPr>
          <w:lang w:val="es-ES_tradnl"/>
        </w:rPr>
        <w:t>a información relevante del Título de Ocupación (la cual incluirá al menos, domicilio del Sitio, espacio contratado, vigencia, condiciones específicas de accesos, contraprestaciones pactadas y estipulaciones bajo las cuales se establecen las limitaciones a su ocupación del Sitio)</w:t>
      </w:r>
      <w:r w:rsidR="00526470" w:rsidRPr="001D7A51">
        <w:rPr>
          <w:lang w:val="es-ES_tradnl"/>
        </w:rPr>
        <w:t>.</w:t>
      </w:r>
    </w:p>
    <w:p w14:paraId="0CFB4DF2" w14:textId="7E2CFCC4" w:rsidR="00D40937" w:rsidRPr="001D7A51" w:rsidRDefault="00526470" w:rsidP="00D40937">
      <w:pPr>
        <w:rPr>
          <w:lang w:val="es-ES_tradnl"/>
        </w:rPr>
      </w:pPr>
      <w:r w:rsidRPr="001D7A51">
        <w:rPr>
          <w:bCs/>
          <w:lang w:val="es-ES_tradnl"/>
        </w:rPr>
        <w:t>Asimismo el C</w:t>
      </w:r>
      <w:r w:rsidR="000F3CB7" w:rsidRPr="001D7A51">
        <w:rPr>
          <w:bCs/>
          <w:lang w:val="es-ES_tradnl"/>
        </w:rPr>
        <w:t>oncesionario</w:t>
      </w:r>
      <w:r w:rsidRPr="001D7A51">
        <w:rPr>
          <w:bCs/>
          <w:lang w:val="es-ES_tradnl"/>
        </w:rPr>
        <w:t xml:space="preserve"> podrá solicitar una Visita Técnica para corroborar el resultado del Análisis de Factibilidad ya sea que el resultado sea factible o no factible.</w:t>
      </w:r>
    </w:p>
    <w:p w14:paraId="0CFB4DF3" w14:textId="5D08255E" w:rsidR="00D40937" w:rsidRPr="001D7A51" w:rsidRDefault="00D40937" w:rsidP="00D40937">
      <w:pPr>
        <w:rPr>
          <w:lang w:val="es-ES_tradnl"/>
        </w:rPr>
      </w:pPr>
      <w:r w:rsidRPr="001D7A51">
        <w:rPr>
          <w:lang w:val="es-ES_tradnl"/>
        </w:rPr>
        <w:t>2.</w:t>
      </w:r>
      <w:r w:rsidR="00E35EB6" w:rsidRPr="001D7A51">
        <w:rPr>
          <w:lang w:val="es-ES_tradnl"/>
        </w:rPr>
        <w:t>4</w:t>
      </w:r>
      <w:r w:rsidRPr="001D7A51">
        <w:rPr>
          <w:lang w:val="es-ES_tradnl"/>
        </w:rPr>
        <w:t xml:space="preserve">.2 Los resultados que con base en la Normativa Técnica puede arrojar el </w:t>
      </w:r>
      <w:r w:rsidR="00E35EB6" w:rsidRPr="001D7A51">
        <w:rPr>
          <w:lang w:val="es-ES_tradnl"/>
        </w:rPr>
        <w:t xml:space="preserve">resultado del </w:t>
      </w:r>
      <w:r w:rsidRPr="001D7A51">
        <w:rPr>
          <w:lang w:val="es-ES_tradnl"/>
        </w:rPr>
        <w:t>Análisis de Factibilidad tratándose de Proyectos de Nueva Obra Civil son</w:t>
      </w:r>
      <w:r w:rsidR="00BF5B6D" w:rsidRPr="001D7A51">
        <w:rPr>
          <w:lang w:val="es-ES_tradnl"/>
        </w:rPr>
        <w:t xml:space="preserve"> (Procedimiento que </w:t>
      </w:r>
      <w:r w:rsidR="00C36C55" w:rsidRPr="001D7A51">
        <w:rPr>
          <w:lang w:val="es-ES_tradnl"/>
        </w:rPr>
        <w:t>inicia el Concesionario con</w:t>
      </w:r>
      <w:r w:rsidR="00BF5B6D" w:rsidRPr="001D7A51">
        <w:rPr>
          <w:lang w:val="es-ES_tradnl"/>
        </w:rPr>
        <w:t xml:space="preserve"> </w:t>
      </w:r>
      <w:r w:rsidR="007016CE" w:rsidRPr="001D7A51">
        <w:rPr>
          <w:lang w:val="es-ES_tradnl"/>
        </w:rPr>
        <w:t>una S</w:t>
      </w:r>
      <w:r w:rsidR="00C36C55" w:rsidRPr="001D7A51">
        <w:rPr>
          <w:lang w:val="es-ES_tradnl"/>
        </w:rPr>
        <w:t>olicitud de C</w:t>
      </w:r>
      <w:r w:rsidR="00BF5B6D" w:rsidRPr="001D7A51">
        <w:rPr>
          <w:lang w:val="es-ES_tradnl"/>
        </w:rPr>
        <w:t>olocación, tal como lo indica el diagrama de flujo</w:t>
      </w:r>
      <w:r w:rsidR="007016CE" w:rsidRPr="001D7A51">
        <w:rPr>
          <w:lang w:val="es-ES_tradnl"/>
        </w:rPr>
        <w:t xml:space="preserve"> y el apartado 2.10 SERVICIO DE GESTIÓN DE PROYECTO DE NUEVA OBRA CIVIL</w:t>
      </w:r>
      <w:r w:rsidR="00BF5B6D" w:rsidRPr="001D7A51">
        <w:rPr>
          <w:lang w:val="es-ES_tradnl"/>
        </w:rPr>
        <w:t>)</w:t>
      </w:r>
      <w:r w:rsidR="007016CE" w:rsidRPr="001D7A51">
        <w:rPr>
          <w:lang w:val="es-ES_tradnl"/>
        </w:rPr>
        <w:t>:</w:t>
      </w:r>
    </w:p>
    <w:p w14:paraId="0CFB4DF4" w14:textId="77777777" w:rsidR="00D40937" w:rsidRPr="001D7A51" w:rsidRDefault="00D40937" w:rsidP="008B58E2">
      <w:pPr>
        <w:numPr>
          <w:ilvl w:val="0"/>
          <w:numId w:val="13"/>
        </w:numPr>
        <w:rPr>
          <w:lang w:val="es-ES_tradnl"/>
        </w:rPr>
      </w:pPr>
      <w:r w:rsidRPr="001D7A51">
        <w:rPr>
          <w:lang w:val="es-ES_tradnl"/>
        </w:rPr>
        <w:t>Será factible la prestación del Servicio de Acceso y Uso Compartido de Infraestructura Pasiva por lo que se proporcionará el costo correspondiente a la prestación del Servicio de Elaboración del Proyecto y Presupuesto.</w:t>
      </w:r>
    </w:p>
    <w:p w14:paraId="0CFB4DF5" w14:textId="53EB8F86" w:rsidR="00D40937" w:rsidRPr="001D7A51" w:rsidRDefault="00D40937" w:rsidP="008B58E2">
      <w:pPr>
        <w:numPr>
          <w:ilvl w:val="0"/>
          <w:numId w:val="13"/>
        </w:numPr>
        <w:rPr>
          <w:lang w:val="es-ES_tradnl"/>
        </w:rPr>
      </w:pPr>
      <w:r w:rsidRPr="001D7A51">
        <w:rPr>
          <w:lang w:val="es-ES_tradnl"/>
        </w:rPr>
        <w:t>No será factible la prestación del servicio de Acceso y Uso Compartido de Infraestructura Pasiva, y</w:t>
      </w:r>
    </w:p>
    <w:p w14:paraId="6F1A3E0F" w14:textId="56DFEF79" w:rsidR="00C36C55" w:rsidRPr="001D7A51" w:rsidRDefault="00C36C55" w:rsidP="00C36C55">
      <w:pPr>
        <w:numPr>
          <w:ilvl w:val="1"/>
          <w:numId w:val="13"/>
        </w:numPr>
        <w:rPr>
          <w:lang w:val="es-ES_tradnl"/>
        </w:rPr>
      </w:pPr>
      <w:r w:rsidRPr="001D7A51">
        <w:rPr>
          <w:lang w:val="es-ES_tradnl"/>
        </w:rPr>
        <w:t>No se estima posible que de modificar la Solicitud de Colocación pudiera obtener resultado afirmativo de factibilidad, o</w:t>
      </w:r>
    </w:p>
    <w:p w14:paraId="27FDEFF7" w14:textId="3F2AD084" w:rsidR="00C36C55" w:rsidRPr="001D7A51" w:rsidRDefault="00C36C55" w:rsidP="007F28FB">
      <w:pPr>
        <w:numPr>
          <w:ilvl w:val="1"/>
          <w:numId w:val="13"/>
        </w:numPr>
        <w:rPr>
          <w:lang w:val="es-ES_tradnl"/>
        </w:rPr>
      </w:pPr>
      <w:r w:rsidRPr="001D7A51">
        <w:rPr>
          <w:lang w:val="es-ES_tradnl"/>
        </w:rPr>
        <w:t>Se estima posible que de modificar la Solicitud de Colocación pudiera obtener resultado afirmativo de factibilidad</w:t>
      </w:r>
    </w:p>
    <w:p w14:paraId="44DA2E5B" w14:textId="1382E3B9" w:rsidR="00D3619E" w:rsidRPr="001D7A51" w:rsidRDefault="00D3619E" w:rsidP="00444434">
      <w:pPr>
        <w:rPr>
          <w:lang w:val="es-ES_tradnl"/>
        </w:rPr>
      </w:pPr>
      <w:r w:rsidRPr="001D7A51">
        <w:rPr>
          <w:lang w:val="es-ES_tradnl"/>
        </w:rPr>
        <w:t>En el caso del numeral ii) anterior, el resultado del análisis de factibilidad explicará las causas por las que la compartición de infraestructura en un determinado sitio no resulta factible (incluyendo en caso necesario las disposiciones de la Normativa Técnica que se incumplirían).</w:t>
      </w:r>
      <w:r w:rsidRPr="001D7A51" w:rsidDel="00D3619E">
        <w:rPr>
          <w:lang w:val="es-ES_tradnl"/>
        </w:rPr>
        <w:t xml:space="preserve"> </w:t>
      </w:r>
    </w:p>
    <w:p w14:paraId="0CFB4DF9" w14:textId="6107DBF2" w:rsidR="000D6707" w:rsidRPr="001D7A51" w:rsidRDefault="000D6707" w:rsidP="001C577F">
      <w:pPr>
        <w:rPr>
          <w:lang w:val="es-ES_tradnl"/>
        </w:rPr>
      </w:pPr>
      <w:r w:rsidRPr="001D7A51">
        <w:t xml:space="preserve">Por su parte, </w:t>
      </w:r>
      <w:r w:rsidR="000B0FB4" w:rsidRPr="001D7A51">
        <w:t>Telesites</w:t>
      </w:r>
      <w:r w:rsidRPr="001D7A51">
        <w:t xml:space="preserve"> proporcionará al personal del Concesionario</w:t>
      </w:r>
      <w:r w:rsidR="00804FD6" w:rsidRPr="001D7A51">
        <w:t xml:space="preserve"> </w:t>
      </w:r>
      <w:r w:rsidR="00804FD6" w:rsidRPr="001D7A51">
        <w:rPr>
          <w:lang w:val="es-ES_tradnl"/>
        </w:rPr>
        <w:t>l</w:t>
      </w:r>
      <w:r w:rsidRPr="001D7A51">
        <w:rPr>
          <w:lang w:val="es-ES_tradnl"/>
        </w:rPr>
        <w:t>a información relevante del Título de Ocupación (la cual incluirá al menos, domicilio del Sitio, espacio contratado, vigencia, condiciones específicas de accesos, contraprestaciones pactadas y estipulaciones bajo las cuales se establecen las limitaciones a su ocupación del Sitio)</w:t>
      </w:r>
      <w:r w:rsidR="00A6029D" w:rsidRPr="001D7A51">
        <w:rPr>
          <w:lang w:val="es-ES_tradnl"/>
        </w:rPr>
        <w:t>.</w:t>
      </w:r>
    </w:p>
    <w:p w14:paraId="0CFB4E05" w14:textId="186626C4" w:rsidR="00D40937" w:rsidRPr="001D7A51" w:rsidRDefault="00D40937" w:rsidP="00E662EB">
      <w:pPr>
        <w:keepNext/>
        <w:rPr>
          <w:rStyle w:val="nfasis"/>
          <w:rFonts w:eastAsia="Calibri" w:cs="Arial"/>
          <w:szCs w:val="22"/>
        </w:rPr>
      </w:pPr>
      <w:r w:rsidRPr="001D7A51">
        <w:rPr>
          <w:rStyle w:val="nfasis"/>
          <w:rFonts w:eastAsia="Calibri" w:cs="Arial"/>
          <w:szCs w:val="22"/>
          <w:u w:val="none"/>
        </w:rPr>
        <w:t>2.</w:t>
      </w:r>
      <w:r w:rsidR="00773160" w:rsidRPr="001D7A51">
        <w:rPr>
          <w:rStyle w:val="nfasis"/>
          <w:rFonts w:eastAsia="Calibri" w:cs="Arial"/>
          <w:szCs w:val="22"/>
          <w:u w:val="none"/>
        </w:rPr>
        <w:t>4.</w:t>
      </w:r>
      <w:r w:rsidR="0035024B" w:rsidRPr="001D7A51">
        <w:rPr>
          <w:rStyle w:val="nfasis"/>
          <w:rFonts w:eastAsia="Calibri" w:cs="Arial"/>
          <w:szCs w:val="22"/>
          <w:u w:val="none"/>
        </w:rPr>
        <w:t>3</w:t>
      </w:r>
      <w:r w:rsidRPr="001D7A51">
        <w:rPr>
          <w:rStyle w:val="nfasis"/>
          <w:rFonts w:eastAsia="Calibri" w:cs="Arial"/>
          <w:szCs w:val="22"/>
          <w:u w:val="none"/>
        </w:rPr>
        <w:tab/>
      </w:r>
      <w:r w:rsidR="00E662EB" w:rsidRPr="001D7A51">
        <w:rPr>
          <w:rStyle w:val="nfasis"/>
          <w:rFonts w:eastAsia="Calibri" w:cs="Arial"/>
          <w:szCs w:val="22"/>
        </w:rPr>
        <w:t>Plazos de entrega, p</w:t>
      </w:r>
      <w:r w:rsidRPr="001D7A51">
        <w:rPr>
          <w:rStyle w:val="nfasis"/>
          <w:rFonts w:eastAsia="Calibri" w:cs="Arial"/>
          <w:szCs w:val="22"/>
        </w:rPr>
        <w:t>arámetros e indicadores de calidad</w:t>
      </w:r>
    </w:p>
    <w:p w14:paraId="0CFB4E06" w14:textId="058DB85F" w:rsidR="00D40937" w:rsidRPr="001D7A51" w:rsidRDefault="000B0FB4">
      <w:r w:rsidRPr="001D7A51">
        <w:t>Telesites</w:t>
      </w:r>
      <w:r w:rsidR="00D40937" w:rsidRPr="001D7A51">
        <w:rPr>
          <w:lang w:val="es-ES_tradnl"/>
        </w:rPr>
        <w:t xml:space="preserve"> llevará a cabo la prestación del Servicio</w:t>
      </w:r>
      <w:r w:rsidR="00D40937" w:rsidRPr="001D7A51">
        <w:t xml:space="preserve"> de Análisis de Factibilidad conforme a las obligaciones y responsabilidades a su cargo, procurando </w:t>
      </w:r>
      <w:r w:rsidR="00E662EB" w:rsidRPr="001D7A51">
        <w:t xml:space="preserve">cumplir los plazos y </w:t>
      </w:r>
      <w:r w:rsidR="00D40937" w:rsidRPr="001D7A51">
        <w:t xml:space="preserve">alcanzar los </w:t>
      </w:r>
      <w:r w:rsidR="00E662EB" w:rsidRPr="001D7A51">
        <w:t xml:space="preserve">objetivos de calidad </w:t>
      </w:r>
      <w:r w:rsidR="00D40937" w:rsidRPr="001D7A51">
        <w:t xml:space="preserve">que para cada </w:t>
      </w:r>
      <w:r w:rsidR="00E662EB" w:rsidRPr="001D7A51">
        <w:t>evento</w:t>
      </w:r>
      <w:r w:rsidR="00D40937" w:rsidRPr="001D7A51">
        <w:t xml:space="preserve"> se señalan a continuación:</w:t>
      </w:r>
    </w:p>
    <w:p w14:paraId="6F6C481C" w14:textId="77777777" w:rsidR="00BD5623" w:rsidRPr="001D7A51" w:rsidRDefault="00BD5623"/>
    <w:tbl>
      <w:tblPr>
        <w:tblW w:w="9072" w:type="dxa"/>
        <w:tblLayout w:type="fixed"/>
        <w:tblLook w:val="04A0" w:firstRow="1" w:lastRow="0" w:firstColumn="1" w:lastColumn="0" w:noHBand="0" w:noVBand="1"/>
      </w:tblPr>
      <w:tblGrid>
        <w:gridCol w:w="4536"/>
        <w:gridCol w:w="2410"/>
        <w:gridCol w:w="2126"/>
      </w:tblGrid>
      <w:tr w:rsidR="00E662EB" w:rsidRPr="001D7A51" w14:paraId="0CFB4E0A" w14:textId="77777777" w:rsidTr="004B0FE7">
        <w:tc>
          <w:tcPr>
            <w:tcW w:w="4536" w:type="dxa"/>
            <w:shd w:val="clear" w:color="auto" w:fill="auto"/>
          </w:tcPr>
          <w:p w14:paraId="0CFB4E07" w14:textId="77777777" w:rsidR="00E662EB" w:rsidRPr="001D7A51" w:rsidRDefault="00E662EB" w:rsidP="005D6962">
            <w:pPr>
              <w:jc w:val="center"/>
              <w:rPr>
                <w:u w:val="single"/>
              </w:rPr>
            </w:pPr>
            <w:r w:rsidRPr="001D7A51">
              <w:rPr>
                <w:u w:val="single"/>
              </w:rPr>
              <w:t>Evento</w:t>
            </w:r>
          </w:p>
        </w:tc>
        <w:tc>
          <w:tcPr>
            <w:tcW w:w="2410" w:type="dxa"/>
          </w:tcPr>
          <w:p w14:paraId="0CFB4E08" w14:textId="77777777" w:rsidR="00E662EB" w:rsidRPr="001D7A51" w:rsidRDefault="00E662EB" w:rsidP="005D6962">
            <w:pPr>
              <w:jc w:val="center"/>
              <w:rPr>
                <w:u w:val="single"/>
              </w:rPr>
            </w:pPr>
            <w:r w:rsidRPr="001D7A51">
              <w:rPr>
                <w:u w:val="single"/>
              </w:rPr>
              <w:t>Plazo</w:t>
            </w:r>
          </w:p>
        </w:tc>
        <w:tc>
          <w:tcPr>
            <w:tcW w:w="2126" w:type="dxa"/>
            <w:shd w:val="clear" w:color="auto" w:fill="auto"/>
          </w:tcPr>
          <w:p w14:paraId="0CFB4E09" w14:textId="77777777" w:rsidR="00E662EB" w:rsidRPr="001D7A51" w:rsidRDefault="00E662EB">
            <w:pPr>
              <w:jc w:val="center"/>
              <w:rPr>
                <w:u w:val="single"/>
              </w:rPr>
            </w:pPr>
            <w:r w:rsidRPr="001D7A51">
              <w:rPr>
                <w:u w:val="single"/>
              </w:rPr>
              <w:t>Objetivo de calidad</w:t>
            </w:r>
          </w:p>
        </w:tc>
      </w:tr>
      <w:tr w:rsidR="00E662EB" w:rsidRPr="001D7A51" w14:paraId="0CFB4E0E" w14:textId="77777777" w:rsidTr="004B0FE7">
        <w:tc>
          <w:tcPr>
            <w:tcW w:w="4536" w:type="dxa"/>
            <w:shd w:val="clear" w:color="auto" w:fill="auto"/>
            <w:vAlign w:val="center"/>
          </w:tcPr>
          <w:p w14:paraId="0CFB4E0B" w14:textId="4B6D1A95" w:rsidR="00E662EB" w:rsidRPr="001D7A51" w:rsidRDefault="00E662EB" w:rsidP="004B0FE7">
            <w:pPr>
              <w:jc w:val="left"/>
            </w:pPr>
            <w:r w:rsidRPr="001D7A51">
              <w:t>Realización y entrega del resultado Análisis de Factibilidad</w:t>
            </w:r>
          </w:p>
        </w:tc>
        <w:tc>
          <w:tcPr>
            <w:tcW w:w="2410" w:type="dxa"/>
            <w:vAlign w:val="center"/>
          </w:tcPr>
          <w:p w14:paraId="0CFB4E0C" w14:textId="08406704" w:rsidR="00E662EB" w:rsidRPr="001D7A51" w:rsidRDefault="00B90906">
            <w:pPr>
              <w:jc w:val="center"/>
            </w:pPr>
            <w:r w:rsidRPr="001D7A51">
              <w:t>5</w:t>
            </w:r>
            <w:r w:rsidR="00E662EB" w:rsidRPr="001D7A51">
              <w:t xml:space="preserve"> días hábiles</w:t>
            </w:r>
          </w:p>
        </w:tc>
        <w:tc>
          <w:tcPr>
            <w:tcW w:w="2126" w:type="dxa"/>
            <w:shd w:val="clear" w:color="auto" w:fill="auto"/>
            <w:vAlign w:val="center"/>
          </w:tcPr>
          <w:p w14:paraId="0CFB4E0D" w14:textId="77777777" w:rsidR="00E662EB" w:rsidRPr="001D7A51" w:rsidRDefault="00E662EB">
            <w:pPr>
              <w:jc w:val="center"/>
            </w:pPr>
            <w:r w:rsidRPr="001D7A51">
              <w:t>90%</w:t>
            </w:r>
          </w:p>
        </w:tc>
      </w:tr>
    </w:tbl>
    <w:p w14:paraId="382388DA" w14:textId="73B8B328" w:rsidR="00BB1686" w:rsidRPr="001D7A51" w:rsidRDefault="00D40937" w:rsidP="00D40937">
      <w:r w:rsidRPr="001D7A51">
        <w:t xml:space="preserve">La contabilización de los indicadores mencionados se hará </w:t>
      </w:r>
      <w:r w:rsidR="00E662EB" w:rsidRPr="001D7A51">
        <w:t xml:space="preserve">para cada Concesionario, </w:t>
      </w:r>
      <w:r w:rsidRPr="001D7A51">
        <w:t xml:space="preserve">considerando </w:t>
      </w:r>
      <w:r w:rsidR="00BC6F9B" w:rsidRPr="001D7A51">
        <w:t>bloques de 100 eventos concluidos o en bloques del número de eventos concluidos que se contabilicen e</w:t>
      </w:r>
      <w:r w:rsidR="00584B16" w:rsidRPr="001D7A51">
        <w:t xml:space="preserve">n un año, lo que suceda primero y entendiendo que una vez que se forme un bloque se reiniciará la cuenta para formar otro. </w:t>
      </w:r>
    </w:p>
    <w:p w14:paraId="0CFB4E10" w14:textId="28E6C5BE" w:rsidR="00D40937" w:rsidRPr="001D7A51" w:rsidRDefault="00D40937" w:rsidP="00CB7115">
      <w:pPr>
        <w:rPr>
          <w:lang w:val="es-ES_tradnl"/>
        </w:rPr>
      </w:pPr>
      <w:r w:rsidRPr="001D7A51">
        <w:t xml:space="preserve">No contabilizará para cálculo del cumplimiento de los parámetros e indicadores mencionados los hechos, situaciones y/o eventos señalados como limitantes de la responsabilidad de </w:t>
      </w:r>
      <w:r w:rsidR="000B0FB4" w:rsidRPr="001D7A51">
        <w:t>Telesites</w:t>
      </w:r>
      <w:r w:rsidRPr="001D7A51">
        <w:t>, incluyendo eventos de fuerza mayor o caso fortuito, tales como explosiones, sismos, inundaciones, tormentas, huracanes, incendios y demás fenómenos naturales, ni de aquellos que sean provocados o realizados por terceras personas ajenas a la prestación de los Servicios, tales como actos de autoridades de cualquier clase, actos de agrupaciones, invasión, despojo, robo, huelgas, revueltas civiles, sabotaje o terrorismo, insuficiencia de condiciones de seguridad pública que garanticen la integridad del personal u otras situaciones similares.</w:t>
      </w:r>
    </w:p>
    <w:p w14:paraId="0CFB4E11" w14:textId="7828D030" w:rsidR="000B08DF" w:rsidRPr="001D7A51" w:rsidRDefault="000B08DF" w:rsidP="000B08DF">
      <w:r w:rsidRPr="001D7A51">
        <w:rPr>
          <w:lang w:val="es-ES_tradnl"/>
        </w:rPr>
        <w:t>2.4.</w:t>
      </w:r>
      <w:r w:rsidR="0035024B" w:rsidRPr="001D7A51">
        <w:rPr>
          <w:lang w:val="es-ES_tradnl"/>
        </w:rPr>
        <w:t>4</w:t>
      </w:r>
      <w:r w:rsidRPr="001D7A51">
        <w:rPr>
          <w:lang w:val="es-ES_tradnl"/>
        </w:rPr>
        <w:tab/>
      </w:r>
      <w:r w:rsidRPr="001D7A51">
        <w:rPr>
          <w:rStyle w:val="nfasis"/>
          <w:rFonts w:eastAsia="Calibri" w:cs="Arial"/>
          <w:szCs w:val="22"/>
        </w:rPr>
        <w:t>Pago del Servicio de Análisis de Factibilidad</w:t>
      </w:r>
    </w:p>
    <w:p w14:paraId="0CFB4E12" w14:textId="383CCA76" w:rsidR="000B08DF" w:rsidRPr="001D7A51" w:rsidRDefault="000B08DF" w:rsidP="000B08DF">
      <w:pPr>
        <w:rPr>
          <w:lang w:val="es-ES_tradnl"/>
        </w:rPr>
      </w:pPr>
      <w:r w:rsidRPr="001D7A51">
        <w:rPr>
          <w:lang w:val="es-ES_tradnl"/>
        </w:rPr>
        <w:t xml:space="preserve">En caso de que el Concesionario suscriba el Acuerdo de Sitio correspondiente a aquél Sitio objeto del Análisis de Factibilidad, </w:t>
      </w:r>
      <w:r w:rsidR="000B0FB4" w:rsidRPr="001D7A51">
        <w:rPr>
          <w:lang w:val="es-ES_tradnl"/>
        </w:rPr>
        <w:t>Telesites</w:t>
      </w:r>
      <w:r w:rsidRPr="001D7A51">
        <w:rPr>
          <w:lang w:val="es-ES_tradnl"/>
        </w:rPr>
        <w:t xml:space="preserve"> conviene en que el mismo no tendrá costo alguno para el Concesionario.</w:t>
      </w:r>
    </w:p>
    <w:p w14:paraId="0CFB4E13" w14:textId="0F2FF2CD" w:rsidR="000B08DF" w:rsidRPr="001D7A51" w:rsidRDefault="000B08DF" w:rsidP="000B08DF">
      <w:pPr>
        <w:rPr>
          <w:lang w:val="es-ES_tradnl"/>
        </w:rPr>
      </w:pPr>
      <w:r w:rsidRPr="001D7A51">
        <w:rPr>
          <w:lang w:val="es-ES_tradnl"/>
        </w:rPr>
        <w:t xml:space="preserve">En caso de que el Concesionario no suscriba el Acuerdo de Sitio correspondiente a aquél Sitio objeto del Análisis de Factibilidad, pagará a </w:t>
      </w:r>
      <w:r w:rsidR="000B0FB4" w:rsidRPr="001D7A51">
        <w:rPr>
          <w:lang w:val="es-ES_tradnl"/>
        </w:rPr>
        <w:t>Telesites</w:t>
      </w:r>
      <w:r w:rsidRPr="001D7A51">
        <w:rPr>
          <w:lang w:val="es-ES_tradnl"/>
        </w:rPr>
        <w:t xml:space="preserve"> el costo del mismo, conforme a los precios que al efecto se establecen en el </w:t>
      </w:r>
      <w:r w:rsidRPr="001D7A51">
        <w:rPr>
          <w:i/>
          <w:lang w:val="es-ES_tradnl"/>
        </w:rPr>
        <w:t>Anexo “</w:t>
      </w:r>
      <w:r w:rsidR="00453FF4" w:rsidRPr="001D7A51">
        <w:rPr>
          <w:i/>
          <w:lang w:val="es-ES_tradnl"/>
        </w:rPr>
        <w:t>A</w:t>
      </w:r>
      <w:r w:rsidRPr="001D7A51">
        <w:rPr>
          <w:i/>
          <w:lang w:val="es-ES_tradnl"/>
        </w:rPr>
        <w:t>”</w:t>
      </w:r>
      <w:r w:rsidRPr="001D7A51">
        <w:rPr>
          <w:lang w:val="es-ES_tradnl"/>
        </w:rPr>
        <w:t xml:space="preserve"> </w:t>
      </w:r>
      <w:r w:rsidRPr="001D7A51">
        <w:rPr>
          <w:i/>
          <w:lang w:val="es-ES_tradnl"/>
        </w:rPr>
        <w:t>Precios y Tarifas</w:t>
      </w:r>
      <w:r w:rsidRPr="001D7A51">
        <w:rPr>
          <w:lang w:val="es-ES_tradnl"/>
        </w:rPr>
        <w:t xml:space="preserve"> del Convenio. La contraprestación que resulte será facturada dentro del término de 10 (diez) días hábiles contados a partir de la declinación del Sitio o bien hayan transcurrido 30 (treinta) días hábiles posteriores al resultado del Análisis de Factibilidad, sin que el Concesionario haya presentado su Solicitud de Colocación por el respectivo Sitio. El Concesionario deberá pagar de conformidad con lo estipulado en el punto 4.6.2 del Convenio</w:t>
      </w:r>
    </w:p>
    <w:p w14:paraId="0CFB4E15" w14:textId="77777777" w:rsidR="00FF32E1" w:rsidRPr="001D7A51" w:rsidRDefault="00FF32E1" w:rsidP="00FF32E1">
      <w:pPr>
        <w:pStyle w:val="Ttulo2"/>
        <w:rPr>
          <w:szCs w:val="22"/>
        </w:rPr>
      </w:pPr>
      <w:bookmarkStart w:id="27" w:name="_Toc435539496"/>
      <w:bookmarkStart w:id="28" w:name="_Toc435540543"/>
      <w:r w:rsidRPr="001D7A51">
        <w:rPr>
          <w:szCs w:val="22"/>
        </w:rPr>
        <w:t>2.</w:t>
      </w:r>
      <w:r w:rsidR="005A77E3" w:rsidRPr="001D7A51">
        <w:rPr>
          <w:szCs w:val="22"/>
        </w:rPr>
        <w:t>5</w:t>
      </w:r>
      <w:r w:rsidRPr="001D7A51">
        <w:rPr>
          <w:szCs w:val="22"/>
        </w:rPr>
        <w:t xml:space="preserve"> </w:t>
      </w:r>
      <w:r w:rsidRPr="001D7A51">
        <w:rPr>
          <w:szCs w:val="22"/>
        </w:rPr>
        <w:tab/>
        <w:t>VISITA TÉCNICA.</w:t>
      </w:r>
      <w:bookmarkEnd w:id="27"/>
      <w:bookmarkEnd w:id="28"/>
      <w:r w:rsidRPr="001D7A51">
        <w:rPr>
          <w:szCs w:val="22"/>
        </w:rPr>
        <w:t xml:space="preserve"> </w:t>
      </w:r>
    </w:p>
    <w:p w14:paraId="332AC301" w14:textId="7F1F47F3" w:rsidR="00A85F10" w:rsidRPr="001D7A51" w:rsidRDefault="00A85F10" w:rsidP="00A85F10">
      <w:pPr>
        <w:rPr>
          <w:lang w:val="es-ES_tradnl"/>
        </w:rPr>
      </w:pPr>
      <w:r w:rsidRPr="001D7A51">
        <w:rPr>
          <w:lang w:val="es-ES_tradnl"/>
        </w:rPr>
        <w:t xml:space="preserve">Una vez seleccionados por el Concesionario los Sitios de su interés, en caso de que lo considere necesario, el Concesionario solicitará a Telesites la realización de una Visita Técnica, a fin de estar en posibilidad de analizar </w:t>
      </w:r>
      <w:r w:rsidRPr="001D7A51">
        <w:rPr>
          <w:i/>
          <w:lang w:val="es-ES_tradnl"/>
        </w:rPr>
        <w:t>in situ</w:t>
      </w:r>
      <w:r w:rsidRPr="001D7A51">
        <w:rPr>
          <w:lang w:val="es-ES_tradnl"/>
        </w:rPr>
        <w:t xml:space="preserve"> las características y condiciones de hecho y de derecho del Sitio y la Infraestructura Pasiva en la que se instalaría o colocaría algún determinado equipo del Concesionario.</w:t>
      </w:r>
    </w:p>
    <w:p w14:paraId="68C386F4" w14:textId="77777777" w:rsidR="00A85F10" w:rsidRPr="001D7A51" w:rsidRDefault="00A85F10" w:rsidP="00A85F10">
      <w:pPr>
        <w:rPr>
          <w:rStyle w:val="nfasis"/>
          <w:rFonts w:eastAsia="Calibri" w:cs="Arial"/>
          <w:szCs w:val="22"/>
        </w:rPr>
      </w:pPr>
      <w:r w:rsidRPr="001D7A51">
        <w:rPr>
          <w:rStyle w:val="nfasis"/>
          <w:rFonts w:eastAsia="Calibri" w:cs="Arial"/>
          <w:szCs w:val="22"/>
        </w:rPr>
        <w:t>2.5.1 Solicitud del Servicio de Visita Técnica</w:t>
      </w:r>
    </w:p>
    <w:p w14:paraId="301D2E0F" w14:textId="4F0E89B8" w:rsidR="00A85F10" w:rsidRPr="001D7A51" w:rsidRDefault="00B90906" w:rsidP="00A85F10">
      <w:pPr>
        <w:rPr>
          <w:rStyle w:val="nfasis"/>
          <w:rFonts w:eastAsia="Calibri" w:cs="Arial"/>
          <w:szCs w:val="22"/>
          <w:u w:val="none"/>
        </w:rPr>
      </w:pPr>
      <w:r w:rsidRPr="001D7A51">
        <w:rPr>
          <w:rStyle w:val="nfasis"/>
          <w:rFonts w:eastAsia="Calibri" w:cs="Arial"/>
          <w:szCs w:val="22"/>
          <w:u w:val="none"/>
        </w:rPr>
        <w:br/>
      </w:r>
      <w:r w:rsidR="00A85F10" w:rsidRPr="001D7A51">
        <w:rPr>
          <w:rStyle w:val="nfasis"/>
          <w:rFonts w:eastAsia="Calibri" w:cs="Arial"/>
          <w:szCs w:val="22"/>
          <w:u w:val="none"/>
        </w:rPr>
        <w:t xml:space="preserve">La solicitud de Servicios de Visita Técnica deberá ser formulada a Telesites empleando </w:t>
      </w:r>
      <w:r w:rsidR="005E7543" w:rsidRPr="001D7A51">
        <w:rPr>
          <w:rStyle w:val="nfasis"/>
          <w:rFonts w:eastAsia="Calibri" w:cs="Arial"/>
          <w:szCs w:val="22"/>
          <w:u w:val="none"/>
        </w:rPr>
        <w:t xml:space="preserve">el </w:t>
      </w:r>
      <w:r w:rsidR="00A85F10" w:rsidRPr="001D7A51">
        <w:rPr>
          <w:rStyle w:val="nfasis"/>
          <w:rFonts w:eastAsia="Calibri" w:cs="Arial"/>
          <w:szCs w:val="22"/>
          <w:u w:val="none"/>
        </w:rPr>
        <w:t>SEG, conforme al Formato de Solicitud de Visita Técnica que se adjunta como parte integrante del Anexo “II” - Formatos, incluyendo al efecto:</w:t>
      </w:r>
    </w:p>
    <w:p w14:paraId="03C05322" w14:textId="77777777" w:rsidR="00A85F10" w:rsidRPr="001D7A51" w:rsidRDefault="00A85F10" w:rsidP="00A85F10">
      <w:pPr>
        <w:rPr>
          <w:rStyle w:val="nfasis"/>
          <w:rFonts w:eastAsia="Calibri" w:cs="Arial"/>
          <w:szCs w:val="22"/>
        </w:rPr>
      </w:pPr>
    </w:p>
    <w:p w14:paraId="6A7CD31B" w14:textId="6E8027FE" w:rsidR="00A85F10" w:rsidRPr="001D7A51" w:rsidRDefault="00A85F10" w:rsidP="00A85F10">
      <w:pPr>
        <w:numPr>
          <w:ilvl w:val="0"/>
          <w:numId w:val="9"/>
        </w:numPr>
        <w:rPr>
          <w:lang w:val="es-ES_tradnl"/>
        </w:rPr>
      </w:pPr>
      <w:r w:rsidRPr="001D7A51">
        <w:rPr>
          <w:lang w:val="es-ES_tradnl"/>
        </w:rPr>
        <w:t>Datos de Identificación del Sitio</w:t>
      </w:r>
    </w:p>
    <w:p w14:paraId="51BBB4F5" w14:textId="316E3F4A" w:rsidR="00A85F10" w:rsidRPr="001D7A51" w:rsidRDefault="00A85F10" w:rsidP="00A85F10">
      <w:pPr>
        <w:numPr>
          <w:ilvl w:val="0"/>
          <w:numId w:val="9"/>
        </w:numPr>
        <w:rPr>
          <w:lang w:val="es-ES_tradnl"/>
        </w:rPr>
      </w:pPr>
      <w:r w:rsidRPr="001D7A51">
        <w:rPr>
          <w:lang w:val="es-ES_tradnl"/>
        </w:rPr>
        <w:t xml:space="preserve"> Determinación del personal, herramientas y equipos para la Visita Técnica</w:t>
      </w:r>
    </w:p>
    <w:p w14:paraId="66C11262" w14:textId="6EAEADA6" w:rsidR="00A85F10" w:rsidRPr="001D7A51" w:rsidRDefault="00A85F10" w:rsidP="00A85F10">
      <w:pPr>
        <w:rPr>
          <w:lang w:val="es-ES_tradnl"/>
        </w:rPr>
      </w:pPr>
      <w:r w:rsidRPr="001D7A51">
        <w:rPr>
          <w:lang w:val="es-ES_tradnl"/>
        </w:rPr>
        <w:t xml:space="preserve">La cantidad máxima de Solicitudes de Visita Técnica de un mismo Concesionario será de </w:t>
      </w:r>
      <w:r w:rsidR="00B90906" w:rsidRPr="001D7A51">
        <w:rPr>
          <w:lang w:val="es-ES_tradnl"/>
        </w:rPr>
        <w:t>160</w:t>
      </w:r>
      <w:r w:rsidRPr="001D7A51">
        <w:rPr>
          <w:lang w:val="es-ES_tradnl"/>
        </w:rPr>
        <w:t xml:space="preserve"> (</w:t>
      </w:r>
      <w:r w:rsidR="0056668A" w:rsidRPr="001D7A51">
        <w:rPr>
          <w:lang w:val="es-419"/>
        </w:rPr>
        <w:t>ciento sesenta</w:t>
      </w:r>
      <w:r w:rsidRPr="001D7A51">
        <w:rPr>
          <w:lang w:val="es-ES_tradnl"/>
        </w:rPr>
        <w:t xml:space="preserve">) mensuales, salvo que se observe una </w:t>
      </w:r>
      <w:r w:rsidR="00B0448A" w:rsidRPr="001D7A51">
        <w:rPr>
          <w:lang w:val="es-ES_tradnl"/>
        </w:rPr>
        <w:t>condición</w:t>
      </w:r>
      <w:r w:rsidRPr="001D7A51">
        <w:rPr>
          <w:lang w:val="es-ES_tradnl"/>
        </w:rPr>
        <w:t xml:space="preserve"> que justifique su aumento.</w:t>
      </w:r>
    </w:p>
    <w:p w14:paraId="35CD88BE" w14:textId="77777777" w:rsidR="00A85F10" w:rsidRPr="001D7A51" w:rsidRDefault="00A85F10" w:rsidP="00A85F10">
      <w:pPr>
        <w:rPr>
          <w:lang w:val="es-ES_tradnl"/>
        </w:rPr>
      </w:pPr>
      <w:r w:rsidRPr="001D7A51">
        <w:rPr>
          <w:lang w:val="es-ES_tradnl"/>
        </w:rPr>
        <w:t>Sin perjuicio de cualquier otra disposición al respecto en el presente documento, Telesites podrá -cuando sus recursos técnicos y humanos se lo posibiliten, así como atendiendo, entre otros factores, a la cantidad de Solicitudes de Visita Técnica existentes y las ubicaciones de las mismas-, en todo tiempo y a su consideración, ampliar la cantidad máxima de solicitudes de Visita Técnica admisibles.</w:t>
      </w:r>
    </w:p>
    <w:p w14:paraId="2903AE5A" w14:textId="77777777" w:rsidR="00A85F10" w:rsidRPr="001D7A51" w:rsidRDefault="00A85F10" w:rsidP="00A85F10">
      <w:pPr>
        <w:rPr>
          <w:lang w:val="es-ES_tradnl"/>
        </w:rPr>
      </w:pPr>
      <w:r w:rsidRPr="001D7A51">
        <w:rPr>
          <w:lang w:val="es-ES_tradnl"/>
        </w:rPr>
        <w:t>Cada Solicitud de Visita Técnica será registrada y contará con un código identificador.</w:t>
      </w:r>
    </w:p>
    <w:p w14:paraId="17AEB2A4" w14:textId="77777777" w:rsidR="00A85F10" w:rsidRPr="001D7A51" w:rsidRDefault="00A85F10" w:rsidP="00A85F10">
      <w:pPr>
        <w:rPr>
          <w:u w:val="single"/>
          <w:lang w:val="es-ES_tradnl"/>
        </w:rPr>
      </w:pPr>
      <w:r w:rsidRPr="001D7A51">
        <w:rPr>
          <w:u w:val="single"/>
          <w:lang w:val="es-ES_tradnl"/>
        </w:rPr>
        <w:t>2.5.2</w:t>
      </w:r>
      <w:r w:rsidRPr="001D7A51">
        <w:rPr>
          <w:u w:val="single"/>
          <w:lang w:val="es-ES_tradnl"/>
        </w:rPr>
        <w:tab/>
        <w:t>Pago del Servicio de Visita Técnica</w:t>
      </w:r>
    </w:p>
    <w:p w14:paraId="61EB2A3C" w14:textId="77777777" w:rsidR="00D03678" w:rsidRPr="001D7A51" w:rsidRDefault="00AD065A" w:rsidP="00271DB6">
      <w:pPr>
        <w:rPr>
          <w:lang w:val="es-ES_tradnl"/>
        </w:rPr>
      </w:pPr>
      <w:r w:rsidRPr="001D7A51">
        <w:rPr>
          <w:lang w:val="es-ES_tradnl"/>
        </w:rPr>
        <w:t>Como parte de la Solicitud de Visita Técnica, el Concesionario deberá adjuntar el comprobante del pago correspondiente para la realización de la misma.</w:t>
      </w:r>
      <w:r w:rsidR="00D03678" w:rsidRPr="001D7A51">
        <w:rPr>
          <w:lang w:val="es-ES_tradnl"/>
        </w:rPr>
        <w:t xml:space="preserve"> </w:t>
      </w:r>
    </w:p>
    <w:p w14:paraId="1E77669F" w14:textId="034FB246" w:rsidR="00C0559F" w:rsidRPr="001D7A51" w:rsidRDefault="00997383" w:rsidP="00271DB6">
      <w:pPr>
        <w:rPr>
          <w:lang w:val="es-ES_tradnl"/>
        </w:rPr>
      </w:pPr>
      <w:r w:rsidRPr="001D7A51">
        <w:rPr>
          <w:lang w:val="es-ES_tradnl"/>
        </w:rPr>
        <w:t>En caso de que el Concesionario suscriba el Acuerdo de Sitio correspondiente a aquél objeto de la Visita Técnica, Telesites conviene en reembolsarle el 20% (veinte por ciento) del precio pagado por la misma por el Concesionario, dentro del término de 10 (diez) días hábiles contados a partir de la suscripción del referido Acuerdo de Sitio.</w:t>
      </w:r>
    </w:p>
    <w:p w14:paraId="00C4F803" w14:textId="723A7C1A" w:rsidR="0076633B" w:rsidRPr="001D7A51" w:rsidRDefault="0076633B" w:rsidP="0076633B">
      <w:pPr>
        <w:rPr>
          <w:lang w:val="es-ES_tradnl"/>
        </w:rPr>
      </w:pPr>
      <w:r w:rsidRPr="001D7A51">
        <w:rPr>
          <w:lang w:val="es-ES_tradnl"/>
        </w:rPr>
        <w:t>Telesites hará disponible al Concesionario, a través del SEG la factura correspondiente al pago de la Visita Técnica, dentro de los 2 (dos) días hábiles siguientes a la fecha en que Telesites reciba el pago correspondiente por el Concesionario</w:t>
      </w:r>
    </w:p>
    <w:p w14:paraId="328BB403" w14:textId="1F6B4B75" w:rsidR="0076633B" w:rsidRPr="001D7A51" w:rsidRDefault="0076633B" w:rsidP="0076633B">
      <w:pPr>
        <w:rPr>
          <w:lang w:val="es-ES_tradnl"/>
        </w:rPr>
      </w:pPr>
      <w:r w:rsidRPr="001D7A51">
        <w:rPr>
          <w:lang w:val="es-ES_tradnl"/>
        </w:rPr>
        <w:t>De no efectuar el pago del Servicio bajo los términos antes señalados, la Visita Técnica no se realizará y la solicitud de Visita Técnica se considerará abandonada por el Concesionario y quedará cancelada.</w:t>
      </w:r>
    </w:p>
    <w:p w14:paraId="0CFB4E25" w14:textId="77777777" w:rsidR="00FF32E1" w:rsidRPr="001D7A51" w:rsidRDefault="00FF32E1" w:rsidP="001265C3">
      <w:pPr>
        <w:widowControl w:val="0"/>
        <w:rPr>
          <w:rStyle w:val="nfasis"/>
          <w:rFonts w:eastAsia="Calibri" w:cs="Arial"/>
          <w:szCs w:val="22"/>
        </w:rPr>
      </w:pPr>
      <w:bookmarkStart w:id="29" w:name="_Toc389647268"/>
      <w:r w:rsidRPr="001D7A51">
        <w:rPr>
          <w:rStyle w:val="nfasis"/>
          <w:rFonts w:eastAsia="Calibri" w:cs="Arial"/>
          <w:szCs w:val="22"/>
        </w:rPr>
        <w:t>2.</w:t>
      </w:r>
      <w:r w:rsidR="004C7AA5" w:rsidRPr="001D7A51">
        <w:rPr>
          <w:rStyle w:val="nfasis"/>
          <w:rFonts w:eastAsia="Calibri" w:cs="Arial"/>
          <w:szCs w:val="22"/>
        </w:rPr>
        <w:t>5</w:t>
      </w:r>
      <w:r w:rsidRPr="001D7A51">
        <w:rPr>
          <w:rStyle w:val="nfasis"/>
          <w:rFonts w:eastAsia="Calibri" w:cs="Arial"/>
          <w:szCs w:val="22"/>
        </w:rPr>
        <w:t>.3 Prelación</w:t>
      </w:r>
      <w:bookmarkEnd w:id="29"/>
    </w:p>
    <w:p w14:paraId="0CFB4E26" w14:textId="2EFE149B" w:rsidR="00FF32E1" w:rsidRPr="001D7A51" w:rsidRDefault="003F16DA" w:rsidP="001265C3">
      <w:pPr>
        <w:widowControl w:val="0"/>
        <w:rPr>
          <w:lang w:val="es-ES_tradnl"/>
        </w:rPr>
      </w:pPr>
      <w:r w:rsidRPr="001D7A51">
        <w:rPr>
          <w:lang w:val="es-ES_tradnl"/>
        </w:rPr>
        <w:t>E</w:t>
      </w:r>
      <w:r w:rsidR="00FF32E1" w:rsidRPr="001D7A51">
        <w:rPr>
          <w:lang w:val="es-ES_tradnl"/>
        </w:rPr>
        <w:t>n tanto no concluya el proceso respecto de</w:t>
      </w:r>
      <w:r w:rsidRPr="001D7A51">
        <w:rPr>
          <w:lang w:val="es-ES_tradnl"/>
        </w:rPr>
        <w:t xml:space="preserve"> algún </w:t>
      </w:r>
      <w:r w:rsidR="00FF32E1" w:rsidRPr="001D7A51">
        <w:rPr>
          <w:lang w:val="es-ES_tradnl"/>
        </w:rPr>
        <w:t xml:space="preserve">Sitio </w:t>
      </w:r>
      <w:r w:rsidRPr="001D7A51">
        <w:rPr>
          <w:lang w:val="es-ES_tradnl"/>
        </w:rPr>
        <w:t xml:space="preserve">solicitado por un Concesionario, </w:t>
      </w:r>
      <w:r w:rsidR="00FF32E1" w:rsidRPr="001D7A51">
        <w:rPr>
          <w:lang w:val="es-ES_tradnl"/>
        </w:rPr>
        <w:t xml:space="preserve">por cualquier causa, </w:t>
      </w:r>
      <w:r w:rsidR="000B0FB4" w:rsidRPr="001D7A51">
        <w:rPr>
          <w:lang w:val="es-ES_tradnl"/>
        </w:rPr>
        <w:t>Telesites</w:t>
      </w:r>
      <w:r w:rsidR="00FF32E1" w:rsidRPr="001D7A51">
        <w:rPr>
          <w:lang w:val="es-ES_tradnl"/>
        </w:rPr>
        <w:t xml:space="preserve"> estará obligado a informar a cualquier otro concesionario solicitante de </w:t>
      </w:r>
      <w:r w:rsidR="00DB7AF9" w:rsidRPr="001D7A51">
        <w:rPr>
          <w:lang w:val="es-ES_tradnl"/>
        </w:rPr>
        <w:t xml:space="preserve">una </w:t>
      </w:r>
      <w:r w:rsidRPr="001D7A51">
        <w:rPr>
          <w:lang w:val="es-ES_tradnl"/>
        </w:rPr>
        <w:t>Solicitud de Factibilidad</w:t>
      </w:r>
      <w:r w:rsidR="00606FFA" w:rsidRPr="001D7A51">
        <w:rPr>
          <w:lang w:val="es-ES_tradnl"/>
        </w:rPr>
        <w:t xml:space="preserve"> respecto del mismo Sitio</w:t>
      </w:r>
      <w:r w:rsidR="00FF32E1" w:rsidRPr="001D7A51">
        <w:rPr>
          <w:lang w:val="es-ES_tradnl"/>
        </w:rPr>
        <w:t xml:space="preserve">, de la prelación de solicitud de Servicios por parte del Concesionario.  </w:t>
      </w:r>
    </w:p>
    <w:p w14:paraId="0CFB4E27" w14:textId="20D74E35" w:rsidR="00FF32E1" w:rsidRPr="001D7A51" w:rsidRDefault="00FF32E1" w:rsidP="00FF32E1">
      <w:pPr>
        <w:rPr>
          <w:lang w:val="es-ES_tradnl"/>
        </w:rPr>
      </w:pPr>
      <w:r w:rsidRPr="001D7A51">
        <w:rPr>
          <w:lang w:val="es-ES_tradnl"/>
        </w:rPr>
        <w:t xml:space="preserve">De la misma manera, en caso de que algún otro concesionario haya formulado solicitud previa de Servicios respecto de un mismo Sitio, </w:t>
      </w:r>
      <w:r w:rsidR="000B0FB4" w:rsidRPr="001D7A51">
        <w:rPr>
          <w:lang w:val="es-ES_tradnl"/>
        </w:rPr>
        <w:t>Telesites</w:t>
      </w:r>
      <w:r w:rsidRPr="001D7A51">
        <w:rPr>
          <w:lang w:val="es-ES_tradnl"/>
        </w:rPr>
        <w:t xml:space="preserve"> notificará la existencia de la solicitud previa</w:t>
      </w:r>
      <w:r w:rsidRPr="001D7A51">
        <w:t xml:space="preserve"> mediante el SEG a más tardar en la fecha en la que el Concesionario realice la Solicitud de </w:t>
      </w:r>
      <w:r w:rsidR="003F16DA" w:rsidRPr="001D7A51">
        <w:t>Factibilidad</w:t>
      </w:r>
      <w:r w:rsidRPr="001D7A51">
        <w:t xml:space="preserve">. Así también, será enviado correo electrónico indicando la prelación asociada al identificador del Servicio de </w:t>
      </w:r>
      <w:r w:rsidR="003F16DA" w:rsidRPr="001D7A51">
        <w:t>Anál</w:t>
      </w:r>
      <w:r w:rsidR="00DB7AF9" w:rsidRPr="001D7A51">
        <w:t>i</w:t>
      </w:r>
      <w:r w:rsidR="003F16DA" w:rsidRPr="001D7A51">
        <w:t>sis de Factibilidad</w:t>
      </w:r>
      <w:r w:rsidRPr="001D7A51">
        <w:t xml:space="preserve">. </w:t>
      </w:r>
    </w:p>
    <w:p w14:paraId="0CFB4E29" w14:textId="77777777" w:rsidR="00FF32E1" w:rsidRPr="001D7A51" w:rsidRDefault="000C1A6E" w:rsidP="00D209CE">
      <w:pPr>
        <w:rPr>
          <w:rStyle w:val="nfasis"/>
          <w:rFonts w:eastAsia="Calibri" w:cs="Arial"/>
          <w:szCs w:val="22"/>
        </w:rPr>
      </w:pPr>
      <w:bookmarkStart w:id="30" w:name="_Toc389647269"/>
      <w:r w:rsidRPr="001D7A51">
        <w:rPr>
          <w:rStyle w:val="nfasis"/>
          <w:rFonts w:eastAsia="Calibri" w:cs="Arial"/>
          <w:szCs w:val="22"/>
        </w:rPr>
        <w:t xml:space="preserve">2.5.4 </w:t>
      </w:r>
      <w:r w:rsidR="00FF32E1" w:rsidRPr="001D7A51">
        <w:rPr>
          <w:rStyle w:val="nfasis"/>
          <w:rFonts w:eastAsia="Calibri" w:cs="Arial"/>
          <w:szCs w:val="22"/>
        </w:rPr>
        <w:t>Programación de la Visita Técnica</w:t>
      </w:r>
      <w:bookmarkEnd w:id="30"/>
    </w:p>
    <w:p w14:paraId="66D6820B" w14:textId="3C354D4F" w:rsidR="00FB3B51" w:rsidRPr="001D7A51" w:rsidRDefault="00FB3B51" w:rsidP="00FB3B51">
      <w:r w:rsidRPr="001D7A51">
        <w:t>En cualquier tiempo antes de la presentación de la Solicitud de Colocación, a través del SEG el Concesionario podrá formular una Solicitud de Visita Técnica.</w:t>
      </w:r>
    </w:p>
    <w:p w14:paraId="0CFB4E2B" w14:textId="20AAF85F" w:rsidR="00FF32E1" w:rsidRPr="001D7A51" w:rsidRDefault="00FF32E1" w:rsidP="00FF32E1">
      <w:r w:rsidRPr="001D7A51">
        <w:rPr>
          <w:lang w:val="es-ES_tradnl"/>
        </w:rPr>
        <w:t xml:space="preserve">En un plazo no mayor a </w:t>
      </w:r>
      <w:r w:rsidR="00A660E2" w:rsidRPr="001D7A51">
        <w:rPr>
          <w:lang w:val="es-419"/>
        </w:rPr>
        <w:t>5</w:t>
      </w:r>
      <w:r w:rsidR="008F65D5" w:rsidRPr="001D7A51">
        <w:t xml:space="preserve"> </w:t>
      </w:r>
      <w:r w:rsidRPr="001D7A51">
        <w:rPr>
          <w:lang w:val="es-ES_tradnl"/>
        </w:rPr>
        <w:t>(</w:t>
      </w:r>
      <w:r w:rsidR="00A660E2" w:rsidRPr="001D7A51">
        <w:rPr>
          <w:lang w:val="es-419"/>
        </w:rPr>
        <w:t>cinco)</w:t>
      </w:r>
      <w:r w:rsidRPr="001D7A51">
        <w:rPr>
          <w:lang w:val="es-ES_tradnl"/>
        </w:rPr>
        <w:t xml:space="preserve"> días hábiles contados a partir de que</w:t>
      </w:r>
      <w:r w:rsidR="003F16DA" w:rsidRPr="001D7A51">
        <w:rPr>
          <w:lang w:val="es-ES_tradnl"/>
        </w:rPr>
        <w:t xml:space="preserve"> el Concesionario solicite a </w:t>
      </w:r>
      <w:r w:rsidR="000B0FB4" w:rsidRPr="001D7A51">
        <w:rPr>
          <w:lang w:val="es-ES_tradnl"/>
        </w:rPr>
        <w:t>Telesites</w:t>
      </w:r>
      <w:r w:rsidR="003F16DA" w:rsidRPr="001D7A51">
        <w:rPr>
          <w:lang w:val="es-ES_tradnl"/>
        </w:rPr>
        <w:t xml:space="preserve"> la realización de</w:t>
      </w:r>
      <w:r w:rsidRPr="001D7A51">
        <w:rPr>
          <w:lang w:val="es-ES_tradnl"/>
        </w:rPr>
        <w:t xml:space="preserve"> la </w:t>
      </w:r>
      <w:r w:rsidR="00BC73EF" w:rsidRPr="001D7A51">
        <w:rPr>
          <w:lang w:val="es-ES_tradnl"/>
        </w:rPr>
        <w:t>visita</w:t>
      </w:r>
      <w:r w:rsidRPr="001D7A51">
        <w:rPr>
          <w:lang w:val="es-ES_tradnl"/>
        </w:rPr>
        <w:t xml:space="preserve">, </w:t>
      </w:r>
      <w:r w:rsidR="000B0FB4" w:rsidRPr="001D7A51">
        <w:rPr>
          <w:lang w:val="es-ES_tradnl"/>
        </w:rPr>
        <w:t>Telesites</w:t>
      </w:r>
      <w:r w:rsidRPr="001D7A51">
        <w:rPr>
          <w:lang w:val="es-ES_tradnl"/>
        </w:rPr>
        <w:t xml:space="preserve"> infor</w:t>
      </w:r>
      <w:r w:rsidR="00FB1B2A" w:rsidRPr="001D7A51">
        <w:rPr>
          <w:lang w:val="es-ES_tradnl"/>
        </w:rPr>
        <w:t>mará al Concesionario - vía SEG</w:t>
      </w:r>
      <w:r w:rsidRPr="001D7A51">
        <w:rPr>
          <w:lang w:val="es-ES_tradnl"/>
        </w:rPr>
        <w:t xml:space="preserve">- el día, lugar y hora en la que se realizará la Visita Técnica, dentro de los </w:t>
      </w:r>
      <w:r w:rsidR="00DB7AF9" w:rsidRPr="001D7A51">
        <w:rPr>
          <w:lang w:val="es-ES_tradnl"/>
        </w:rPr>
        <w:t>2</w:t>
      </w:r>
      <w:r w:rsidRPr="001D7A51">
        <w:rPr>
          <w:lang w:val="es-ES_tradnl"/>
        </w:rPr>
        <w:t>5 (</w:t>
      </w:r>
      <w:r w:rsidR="00DB7AF9" w:rsidRPr="001D7A51">
        <w:rPr>
          <w:lang w:val="es-ES_tradnl"/>
        </w:rPr>
        <w:t>veinti</w:t>
      </w:r>
      <w:r w:rsidRPr="001D7A51">
        <w:rPr>
          <w:lang w:val="es-ES_tradnl"/>
        </w:rPr>
        <w:t xml:space="preserve">cinco) días hábiles </w:t>
      </w:r>
      <w:r w:rsidR="00AA4C77" w:rsidRPr="001D7A51">
        <w:rPr>
          <w:lang w:val="es-ES_tradnl"/>
        </w:rPr>
        <w:t>a partir de la Notificación al Concesionario de la Cita de Vis</w:t>
      </w:r>
      <w:r w:rsidR="003A5937" w:rsidRPr="001D7A51">
        <w:rPr>
          <w:lang w:val="es-ES_tradnl"/>
        </w:rPr>
        <w:t>i</w:t>
      </w:r>
      <w:r w:rsidR="00AA4C77" w:rsidRPr="001D7A51">
        <w:rPr>
          <w:lang w:val="es-ES_tradnl"/>
        </w:rPr>
        <w:t>ta Técnica</w:t>
      </w:r>
      <w:r w:rsidR="00FB3B51" w:rsidRPr="001D7A51">
        <w:t xml:space="preserve"> correspondiente. </w:t>
      </w:r>
    </w:p>
    <w:p w14:paraId="0CFB4E2C" w14:textId="70680EE7" w:rsidR="00FF32E1" w:rsidRPr="001D7A51" w:rsidRDefault="00FF32E1" w:rsidP="00FF32E1">
      <w:pPr>
        <w:rPr>
          <w:lang w:val="es-ES_tradnl"/>
        </w:rPr>
      </w:pPr>
      <w:r w:rsidRPr="001D7A51">
        <w:rPr>
          <w:lang w:val="es-ES_tradnl"/>
        </w:rPr>
        <w:t xml:space="preserve">En esa misma fecha será enviado </w:t>
      </w:r>
      <w:r w:rsidRPr="001D7A51">
        <w:t>al correo electrónico señalado por el Concesionario, aviso de la disponibilidad en el SEG, de la fecha en la que se realizará la Visita Técnica, indicando el código de identificación correspondiente.</w:t>
      </w:r>
    </w:p>
    <w:p w14:paraId="0CFB4E2D" w14:textId="3E7B2CC7" w:rsidR="00FF32E1" w:rsidRPr="001D7A51" w:rsidRDefault="00FF32E1" w:rsidP="00FF32E1">
      <w:pPr>
        <w:pStyle w:val="Prrafodelista"/>
        <w:widowControl/>
        <w:kinsoku/>
        <w:spacing w:after="200" w:line="276" w:lineRule="auto"/>
        <w:ind w:left="0"/>
        <w:contextualSpacing/>
        <w:rPr>
          <w:rFonts w:ascii="Arial" w:hAnsi="Arial"/>
          <w:sz w:val="22"/>
          <w:szCs w:val="22"/>
          <w:lang w:val="es-ES_tradnl"/>
        </w:rPr>
      </w:pPr>
      <w:r w:rsidRPr="001D7A51">
        <w:rPr>
          <w:rFonts w:ascii="Arial" w:hAnsi="Arial"/>
          <w:sz w:val="22"/>
          <w:szCs w:val="22"/>
          <w:lang w:val="es-ES_tradnl"/>
        </w:rPr>
        <w:t xml:space="preserve">Las solicitudes de Visita Técnica, se irán atendiendo por </w:t>
      </w:r>
      <w:r w:rsidR="000B0FB4" w:rsidRPr="001D7A51">
        <w:rPr>
          <w:rFonts w:ascii="Arial" w:hAnsi="Arial"/>
          <w:sz w:val="22"/>
          <w:szCs w:val="22"/>
          <w:lang w:val="es-ES_tradnl"/>
        </w:rPr>
        <w:t>Telesites</w:t>
      </w:r>
      <w:r w:rsidRPr="001D7A51">
        <w:rPr>
          <w:rFonts w:ascii="Arial" w:hAnsi="Arial"/>
          <w:sz w:val="22"/>
          <w:szCs w:val="22"/>
          <w:lang w:val="es-ES_tradnl"/>
        </w:rPr>
        <w:t xml:space="preserve"> en el orden en el que fueron presentadas, sin embargo, ello no implica que las mismas se hayan de practicar en dicho orden.</w:t>
      </w:r>
    </w:p>
    <w:p w14:paraId="4A128A64" w14:textId="77777777" w:rsidR="004451FE" w:rsidRPr="001D7A51" w:rsidRDefault="004451FE" w:rsidP="00FF32E1">
      <w:pPr>
        <w:pStyle w:val="Prrafodelista"/>
        <w:widowControl/>
        <w:kinsoku/>
        <w:spacing w:after="200" w:line="276" w:lineRule="auto"/>
        <w:ind w:left="0"/>
        <w:contextualSpacing/>
        <w:rPr>
          <w:rFonts w:ascii="Arial" w:hAnsi="Arial"/>
          <w:sz w:val="22"/>
          <w:szCs w:val="22"/>
          <w:lang w:val="es-ES_tradnl"/>
        </w:rPr>
      </w:pPr>
    </w:p>
    <w:p w14:paraId="5150282E" w14:textId="5EF79679" w:rsidR="00FB3B51" w:rsidRPr="001D7A51" w:rsidRDefault="00FB3B51" w:rsidP="00AB7BB1">
      <w:pPr>
        <w:pStyle w:val="Prrafodelista"/>
        <w:widowControl/>
        <w:kinsoku/>
        <w:spacing w:before="120" w:after="120" w:line="276" w:lineRule="auto"/>
        <w:ind w:left="0"/>
        <w:rPr>
          <w:rFonts w:ascii="Arial" w:hAnsi="Arial"/>
          <w:sz w:val="22"/>
          <w:szCs w:val="22"/>
          <w:lang w:val="es-ES_tradnl"/>
        </w:rPr>
      </w:pPr>
      <w:r w:rsidRPr="001D7A51">
        <w:rPr>
          <w:rFonts w:ascii="Arial" w:hAnsi="Arial"/>
          <w:sz w:val="22"/>
          <w:szCs w:val="22"/>
          <w:lang w:val="es-ES_tradnl"/>
        </w:rPr>
        <w:t>Igualmente, si existiera alguna situación que propiciará la eficiencia y administración de los recursos técnicos y humanos, a propuesta de Telesites podrá modificarse el orden de las Visitas Técnicas en la misma situación, en condiciones iguales de trato para el Concesionario frente a cualquier otro.</w:t>
      </w:r>
    </w:p>
    <w:p w14:paraId="415650DE" w14:textId="77777777" w:rsidR="00DA7E0D" w:rsidRPr="001D7A51" w:rsidRDefault="00DA7E0D" w:rsidP="00DA7E0D">
      <w:bookmarkStart w:id="31" w:name="_Toc389647270"/>
      <w:r w:rsidRPr="001D7A51">
        <w:t xml:space="preserve">Entre tales situaciones se identifican: </w:t>
      </w:r>
    </w:p>
    <w:p w14:paraId="276926B2" w14:textId="77777777" w:rsidR="00DA7E0D" w:rsidRPr="001D7A51" w:rsidRDefault="00DA7E0D" w:rsidP="00E937C0">
      <w:pPr>
        <w:pStyle w:val="Prrafodelista"/>
        <w:numPr>
          <w:ilvl w:val="0"/>
          <w:numId w:val="28"/>
        </w:numPr>
        <w:rPr>
          <w:rFonts w:ascii="Arial" w:hAnsi="Arial"/>
          <w:sz w:val="22"/>
          <w:szCs w:val="22"/>
          <w:lang w:val="es-ES_tradnl" w:eastAsia="en-US"/>
        </w:rPr>
      </w:pPr>
      <w:r w:rsidRPr="001D7A51">
        <w:rPr>
          <w:rFonts w:ascii="Arial" w:hAnsi="Arial"/>
          <w:sz w:val="22"/>
          <w:szCs w:val="22"/>
          <w:lang w:val="es-ES_tradnl" w:eastAsia="en-US"/>
        </w:rPr>
        <w:t>Diversas solicitudes formuladas por uno o más Concesionarios para una misma localidad o población dentro de un periodo de 30 (treinta) días naturales entre la primera y la última a agrupar, en cuyo caso, se agruparán y organizarán en el orden que convengan el Concesionario, Telesites y cualquier otro concesionario involucrado.</w:t>
      </w:r>
    </w:p>
    <w:p w14:paraId="4C184172" w14:textId="77777777" w:rsidR="00E937C0" w:rsidRPr="001D7A51" w:rsidRDefault="00E937C0" w:rsidP="00E937C0">
      <w:pPr>
        <w:pStyle w:val="Prrafodelista"/>
        <w:ind w:left="720"/>
        <w:rPr>
          <w:rFonts w:ascii="Arial" w:hAnsi="Arial"/>
          <w:sz w:val="22"/>
          <w:szCs w:val="22"/>
          <w:lang w:val="es-ES_tradnl" w:eastAsia="en-US"/>
        </w:rPr>
      </w:pPr>
    </w:p>
    <w:p w14:paraId="07FE5089" w14:textId="77777777" w:rsidR="00DA7E0D" w:rsidRPr="001D7A51" w:rsidRDefault="00DA7E0D" w:rsidP="00E937C0">
      <w:pPr>
        <w:pStyle w:val="Prrafodelista"/>
        <w:numPr>
          <w:ilvl w:val="0"/>
          <w:numId w:val="28"/>
        </w:numPr>
        <w:rPr>
          <w:rFonts w:ascii="Arial" w:hAnsi="Arial"/>
          <w:sz w:val="22"/>
          <w:szCs w:val="22"/>
          <w:lang w:val="es-ES_tradnl" w:eastAsia="en-US"/>
        </w:rPr>
      </w:pPr>
      <w:r w:rsidRPr="001D7A51">
        <w:rPr>
          <w:rFonts w:ascii="Arial" w:hAnsi="Arial"/>
          <w:sz w:val="22"/>
          <w:szCs w:val="22"/>
          <w:lang w:val="es-ES_tradnl" w:eastAsia="en-US"/>
        </w:rPr>
        <w:t>Diversidad de solicitudes formuladas por el mismo Concesionario, procurando elaborar un plan de trabajo que haga más eficiente los traslados del personal de ambas Partes y para Solicitudes de Visita Técnica de otros Concesionarios.</w:t>
      </w:r>
    </w:p>
    <w:p w14:paraId="59145C12" w14:textId="4808F6D6" w:rsidR="00E937C0" w:rsidRPr="001D7A51" w:rsidRDefault="00E937C0" w:rsidP="00E937C0">
      <w:pPr>
        <w:pStyle w:val="Prrafodelista"/>
        <w:rPr>
          <w:rFonts w:ascii="Arial" w:hAnsi="Arial"/>
          <w:sz w:val="22"/>
          <w:szCs w:val="22"/>
          <w:lang w:val="es-ES_tradnl" w:eastAsia="en-US"/>
        </w:rPr>
      </w:pPr>
    </w:p>
    <w:p w14:paraId="42645164" w14:textId="5B547AD8" w:rsidR="00DA7E0D" w:rsidRPr="001D7A51" w:rsidRDefault="00DA7E0D" w:rsidP="00DA7E0D">
      <w:r w:rsidRPr="001D7A51">
        <w:t>En caso de que en la fecha y hora para la Visita Técnica proporcionados por Telesites no fuera posible que la misma fuera atendida por el Concesionario, lo hará saber mediante el SEG a Telesites, con al menos 2 (dos) días hábiles previos a su realización, solicitando que la misma se cancele o reprograme, en cuyo caso la fecha de Solicitud de Visita Técnica será la correspondiente a la de la solicitud de reprogramación.</w:t>
      </w:r>
    </w:p>
    <w:p w14:paraId="1D9336F5" w14:textId="1CF6EBD5" w:rsidR="00DA7E0D" w:rsidRPr="001D7A51" w:rsidRDefault="00DA7E0D" w:rsidP="00DA7E0D">
      <w:r w:rsidRPr="001D7A51">
        <w:t>Queda entendido qué si el Concesionario no se presenta a la cita programada el costo de la misma será exigible al Concesionario.</w:t>
      </w:r>
    </w:p>
    <w:p w14:paraId="0CFB4E35" w14:textId="77777777" w:rsidR="00FF32E1" w:rsidRPr="001D7A51" w:rsidRDefault="000C1A6E" w:rsidP="00D209CE">
      <w:pPr>
        <w:rPr>
          <w:rStyle w:val="nfasis"/>
          <w:rFonts w:eastAsia="Calibri" w:cs="Arial"/>
          <w:szCs w:val="22"/>
        </w:rPr>
      </w:pPr>
      <w:r w:rsidRPr="001D7A51">
        <w:rPr>
          <w:rStyle w:val="nfasis"/>
          <w:rFonts w:eastAsia="Calibri" w:cs="Arial"/>
          <w:szCs w:val="22"/>
        </w:rPr>
        <w:t xml:space="preserve">2.5.5 </w:t>
      </w:r>
      <w:r w:rsidR="00FF32E1" w:rsidRPr="001D7A51">
        <w:rPr>
          <w:rStyle w:val="nfasis"/>
          <w:rFonts w:eastAsia="Calibri" w:cs="Arial"/>
          <w:szCs w:val="22"/>
        </w:rPr>
        <w:t>Del personal del Concesionario que atenderá la Visita Técnica</w:t>
      </w:r>
      <w:bookmarkEnd w:id="31"/>
    </w:p>
    <w:p w14:paraId="51FB59FE" w14:textId="77777777" w:rsidR="0019103D" w:rsidRPr="001D7A51" w:rsidRDefault="0019103D" w:rsidP="00FF32E1">
      <w:r w:rsidRPr="001D7A51">
        <w:t>Como parte de la Solicitud de Visita Técnica, el Concesionario deberá adjuntar el comprobante del pago correspondiente para la realización de la misma.</w:t>
      </w:r>
    </w:p>
    <w:p w14:paraId="033C814C" w14:textId="4F2111CC" w:rsidR="00CB39A7" w:rsidRPr="001D7A51" w:rsidRDefault="00CB39A7" w:rsidP="00FF32E1">
      <w:r w:rsidRPr="001D7A51">
        <w:t>El Concesionario mediante el SEG realizará el registro previo de las personas que podrán atender la Visita Técnica</w:t>
      </w:r>
      <w:r w:rsidR="0019103D" w:rsidRPr="001D7A51">
        <w:t xml:space="preserve"> </w:t>
      </w:r>
      <w:r w:rsidRPr="001D7A51">
        <w:t>que solicite, proporcionando la información siguiente:</w:t>
      </w:r>
    </w:p>
    <w:p w14:paraId="0CFB4E37" w14:textId="77777777" w:rsidR="00FF32E1" w:rsidRPr="001D7A51" w:rsidRDefault="00FF32E1" w:rsidP="008B58E2">
      <w:pPr>
        <w:numPr>
          <w:ilvl w:val="0"/>
          <w:numId w:val="8"/>
        </w:numPr>
      </w:pPr>
      <w:r w:rsidRPr="001D7A51">
        <w:t>Nombre completo e identificación oficial vigente (credencial para votar o pasaporte) de las personas que asistirán a la Visita Técnica por parte del Concesionario, ya sea que se trate de empleados o personal subcontratado;</w:t>
      </w:r>
    </w:p>
    <w:p w14:paraId="0CFB4E38" w14:textId="236BC992" w:rsidR="00FF32E1" w:rsidRPr="001D7A51" w:rsidRDefault="00FF32E1" w:rsidP="008B58E2">
      <w:pPr>
        <w:numPr>
          <w:ilvl w:val="0"/>
          <w:numId w:val="8"/>
        </w:numPr>
      </w:pPr>
      <w:r w:rsidRPr="001D7A51">
        <w:t>Número de afiliación al Instituto Mexicano del Seguro Social (IMSS) de cada uno de dichos empleados o personal subcontratado del Concesionario;</w:t>
      </w:r>
    </w:p>
    <w:p w14:paraId="0CFB4E39" w14:textId="74493C21" w:rsidR="00FF32E1" w:rsidRPr="001D7A51" w:rsidRDefault="00FF32E1" w:rsidP="008B58E2">
      <w:pPr>
        <w:numPr>
          <w:ilvl w:val="0"/>
          <w:numId w:val="8"/>
        </w:numPr>
      </w:pPr>
      <w:r w:rsidRPr="001D7A51">
        <w:t>Nombre del patrón del personal antes referido, ya sea el Concesionario o un tercero;</w:t>
      </w:r>
    </w:p>
    <w:p w14:paraId="0CFB4E3A" w14:textId="3B2F081F" w:rsidR="00FF32E1" w:rsidRPr="001D7A51" w:rsidRDefault="00FF32E1" w:rsidP="008B58E2">
      <w:pPr>
        <w:numPr>
          <w:ilvl w:val="0"/>
          <w:numId w:val="8"/>
        </w:numPr>
      </w:pPr>
      <w:r w:rsidRPr="001D7A51">
        <w:t xml:space="preserve">Número de afiliación patronal (también ante el IMSS); </w:t>
      </w:r>
    </w:p>
    <w:p w14:paraId="0CFB4E3B" w14:textId="77777777" w:rsidR="00FF32E1" w:rsidRPr="001D7A51" w:rsidRDefault="00FF32E1" w:rsidP="008B58E2">
      <w:pPr>
        <w:numPr>
          <w:ilvl w:val="0"/>
          <w:numId w:val="8"/>
        </w:numPr>
      </w:pPr>
      <w:r w:rsidRPr="001D7A51">
        <w:t>Información de contacto del personal del Concesionario designado para la Visita Técnica, y</w:t>
      </w:r>
    </w:p>
    <w:p w14:paraId="0CFB4E3C" w14:textId="77777777" w:rsidR="00FF32E1" w:rsidRPr="001D7A51" w:rsidRDefault="00FF32E1" w:rsidP="008B58E2">
      <w:pPr>
        <w:numPr>
          <w:ilvl w:val="0"/>
          <w:numId w:val="8"/>
        </w:numPr>
      </w:pPr>
      <w:r w:rsidRPr="001D7A51">
        <w:t>Descripción de las herramientas, equipo de medición y equipo de seguridad que el personal del Concesionario ingresará al Sitio.</w:t>
      </w:r>
    </w:p>
    <w:p w14:paraId="122C46D3" w14:textId="02EDA941" w:rsidR="00CB39A7" w:rsidRPr="001D7A51" w:rsidRDefault="00CB39A7" w:rsidP="00FF32E1">
      <w:r w:rsidRPr="001D7A51">
        <w:t>En la Solicitud de Visita Técnica, el Concesionario seleccionará las personas que atenderán la visita, así como las herramientas y equipos de entre el catálogo previamente formulado al efecto en el SEG.</w:t>
      </w:r>
    </w:p>
    <w:p w14:paraId="0CFB4E3E" w14:textId="73C2D998" w:rsidR="00FF32E1" w:rsidRPr="001D7A51" w:rsidRDefault="003F43A6" w:rsidP="00FF32E1">
      <w:r w:rsidRPr="001D7A51">
        <w:t>El catálogo de personas, herramientas y equipos podrá ser modificado en cualquier momento por el Concesionario, quien será responsable para todos los efectos de que la información contenida en el mismo sea verídica y vigente. El Concesionario podrá nombrar a más de una persona para atender visitas, sin que necesariamente todas tengan que acudir.</w:t>
      </w:r>
    </w:p>
    <w:p w14:paraId="7928094B" w14:textId="42B49BA5" w:rsidR="000063CA" w:rsidRPr="001D7A51" w:rsidRDefault="000063CA" w:rsidP="00A471C4">
      <w:r w:rsidRPr="001D7A51">
        <w:t>En caso de que el Concesionario decida modificar alguna o todas las personas que asistirá a la visita, el Concesionario deberá notificar los cambios a Telesites con al menos 1 (un) día hábil de anticipación a la práctica de visita</w:t>
      </w:r>
      <w:r w:rsidR="004E36EA" w:rsidRPr="001D7A51">
        <w:t>; salvo que por particularidades del Sitio (parques industriales, corporativos, entre otros) requiera de un plazo mayor, el cual no podrá ser mayor a 3 (tres) días hábiles; o bien, que la persona que acudirá a la visita se encuentre certificada para acceder al Sitio</w:t>
      </w:r>
      <w:r w:rsidRPr="001D7A51">
        <w:t xml:space="preserve">. En caso contrario, la práctica de la Visita Técnica sólo la podrán llevar a cabo las personas que Telesites tenga registradas. </w:t>
      </w:r>
    </w:p>
    <w:p w14:paraId="18C82943" w14:textId="77777777" w:rsidR="00BD5623" w:rsidRPr="001D7A51" w:rsidRDefault="00BD5623" w:rsidP="00A471C4"/>
    <w:p w14:paraId="0CFB4E41" w14:textId="77777777" w:rsidR="00FF32E1" w:rsidRPr="001D7A51" w:rsidRDefault="000C1A6E" w:rsidP="00E259AB">
      <w:pPr>
        <w:rPr>
          <w:rStyle w:val="nfasis"/>
          <w:rFonts w:eastAsia="Calibri" w:cs="Arial"/>
          <w:szCs w:val="22"/>
        </w:rPr>
      </w:pPr>
      <w:bookmarkStart w:id="32" w:name="_Toc389647271"/>
      <w:r w:rsidRPr="001D7A51">
        <w:rPr>
          <w:rStyle w:val="nfasis"/>
          <w:rFonts w:eastAsia="Calibri" w:cs="Arial"/>
          <w:szCs w:val="22"/>
        </w:rPr>
        <w:t xml:space="preserve">2.5.6 </w:t>
      </w:r>
      <w:r w:rsidR="00FF32E1" w:rsidRPr="001D7A51">
        <w:rPr>
          <w:rStyle w:val="nfasis"/>
          <w:rFonts w:eastAsia="Calibri" w:cs="Arial"/>
          <w:szCs w:val="22"/>
        </w:rPr>
        <w:t>Del desarrollo de la Visita Técnica</w:t>
      </w:r>
      <w:bookmarkEnd w:id="32"/>
    </w:p>
    <w:p w14:paraId="26032028" w14:textId="68BFEEBA" w:rsidR="00376942" w:rsidRPr="001D7A51" w:rsidRDefault="00376942" w:rsidP="00376942">
      <w:pPr>
        <w:rPr>
          <w:bCs/>
        </w:rPr>
      </w:pPr>
      <w:r w:rsidRPr="001D7A51">
        <w:rPr>
          <w:bCs/>
        </w:rPr>
        <w:t xml:space="preserve">El personal de Telesites y del Concesionario deberán reunirse en la fecha, hora y lugar </w:t>
      </w:r>
      <w:r w:rsidRPr="001D7A51">
        <w:rPr>
          <w:bCs/>
          <w:lang w:val="es-419"/>
        </w:rPr>
        <w:t>programados en la</w:t>
      </w:r>
      <w:r w:rsidRPr="001D7A51">
        <w:rPr>
          <w:bCs/>
        </w:rPr>
        <w:t xml:space="preserve"> </w:t>
      </w:r>
      <w:r w:rsidRPr="001D7A51">
        <w:rPr>
          <w:bCs/>
          <w:lang w:val="es-419"/>
        </w:rPr>
        <w:t>respuesta a la Solicitud</w:t>
      </w:r>
      <w:r w:rsidRPr="001D7A51">
        <w:rPr>
          <w:bCs/>
        </w:rPr>
        <w:t xml:space="preserve"> </w:t>
      </w:r>
      <w:r w:rsidRPr="001D7A51">
        <w:rPr>
          <w:bCs/>
          <w:lang w:val="es-419"/>
        </w:rPr>
        <w:t xml:space="preserve">de </w:t>
      </w:r>
      <w:r w:rsidRPr="001D7A51">
        <w:rPr>
          <w:bCs/>
        </w:rPr>
        <w:t xml:space="preserve">la Visita Técnica según los horarios y particularidades establecidos por Telesites en la respuesta </w:t>
      </w:r>
      <w:r w:rsidR="00357F67" w:rsidRPr="001D7A51">
        <w:rPr>
          <w:bCs/>
        </w:rPr>
        <w:t xml:space="preserve">a </w:t>
      </w:r>
      <w:r w:rsidRPr="001D7A51">
        <w:rPr>
          <w:bCs/>
        </w:rPr>
        <w:t xml:space="preserve">la Solicitud de Visita Técnica.  Durante el desarrollo de la Visita Técnica, el personal designado por el Concesionario y en su caso por Telesites deberá utilizar el equipo de seguridad a que se refiere la parte conducente de la Normativa Técnica. </w:t>
      </w:r>
    </w:p>
    <w:p w14:paraId="09BDCFF2" w14:textId="1E2500CA" w:rsidR="00755AC5" w:rsidRPr="001D7A51" w:rsidRDefault="00476A5B">
      <w:r w:rsidRPr="001D7A51">
        <w:t>El personal designado por el Concesionario será responsable de tomar las lecturas, mediciones</w:t>
      </w:r>
      <w:r w:rsidRPr="001D7A51">
        <w:rPr>
          <w:lang w:val="es-419"/>
        </w:rPr>
        <w:t>,</w:t>
      </w:r>
      <w:r w:rsidRPr="001D7A51">
        <w:t xml:space="preserve"> fotografías</w:t>
      </w:r>
      <w:r w:rsidR="00EC17C8" w:rsidRPr="001D7A51">
        <w:t>,</w:t>
      </w:r>
      <w:r w:rsidRPr="001D7A51">
        <w:rPr>
          <w:lang w:val="es-419"/>
        </w:rPr>
        <w:t xml:space="preserve"> etc.</w:t>
      </w:r>
      <w:r w:rsidR="00EC17C8" w:rsidRPr="001D7A51">
        <w:t>,</w:t>
      </w:r>
      <w:r w:rsidRPr="001D7A51">
        <w:t xml:space="preserve"> que considere pertinentes para la correcta toma de decisiones. </w:t>
      </w:r>
      <w:r w:rsidR="00755AC5" w:rsidRPr="001D7A51">
        <w:t xml:space="preserve"> </w:t>
      </w:r>
    </w:p>
    <w:p w14:paraId="6A7F4176" w14:textId="49374DF8" w:rsidR="00376942" w:rsidRPr="001D7A51" w:rsidRDefault="00376942" w:rsidP="00376942">
      <w:pPr>
        <w:rPr>
          <w:bCs/>
        </w:rPr>
      </w:pPr>
      <w:r w:rsidRPr="001D7A51">
        <w:rPr>
          <w:bCs/>
        </w:rPr>
        <w:t>Durante la</w:t>
      </w:r>
      <w:r w:rsidR="007646AB" w:rsidRPr="001D7A51">
        <w:rPr>
          <w:bCs/>
        </w:rPr>
        <w:t xml:space="preserve"> práctica de la Visita Técnica</w:t>
      </w:r>
      <w:r w:rsidRPr="001D7A51">
        <w:rPr>
          <w:bCs/>
        </w:rPr>
        <w:t>, el personal del Concesionario y el personal de Telesites elaborarán un reporte respecto del Sitio.</w:t>
      </w:r>
    </w:p>
    <w:p w14:paraId="0CFB4E45" w14:textId="32A640C9" w:rsidR="00FF32E1" w:rsidRPr="001D7A51" w:rsidRDefault="003F43A6" w:rsidP="00606FFA">
      <w:r w:rsidRPr="001D7A51">
        <w:t>Las Partes convienen que toda la información recabada o recibida por el personal del Concesionario constituye Información Confidencial propiedad de Telesites, la cual únicamente podrá ser utilizada por el personal del Concesionario para los fines relacionados con la Oferta de Referencia.</w:t>
      </w:r>
    </w:p>
    <w:p w14:paraId="0CFB4E47" w14:textId="77777777" w:rsidR="00FF32E1" w:rsidRPr="001D7A51" w:rsidRDefault="000C1A6E" w:rsidP="00D209CE">
      <w:pPr>
        <w:rPr>
          <w:rStyle w:val="nfasis"/>
          <w:rFonts w:eastAsia="Calibri" w:cs="Arial"/>
          <w:szCs w:val="22"/>
        </w:rPr>
      </w:pPr>
      <w:bookmarkStart w:id="33" w:name="_Toc389647272"/>
      <w:r w:rsidRPr="001D7A51">
        <w:rPr>
          <w:rStyle w:val="nfasis"/>
          <w:rFonts w:eastAsia="Calibri" w:cs="Arial"/>
          <w:szCs w:val="22"/>
        </w:rPr>
        <w:t xml:space="preserve">2.5.7 </w:t>
      </w:r>
      <w:r w:rsidR="00FF32E1" w:rsidRPr="001D7A51">
        <w:rPr>
          <w:rStyle w:val="nfasis"/>
          <w:rFonts w:eastAsia="Calibri" w:cs="Arial"/>
          <w:szCs w:val="22"/>
        </w:rPr>
        <w:t>De la imposibilidad de practicar la Visita Técnica</w:t>
      </w:r>
      <w:bookmarkEnd w:id="33"/>
    </w:p>
    <w:p w14:paraId="138A8FDD" w14:textId="69B70C71" w:rsidR="00376942" w:rsidRPr="001D7A51" w:rsidRDefault="00376942" w:rsidP="00376942">
      <w:pPr>
        <w:rPr>
          <w:bCs/>
        </w:rPr>
      </w:pPr>
      <w:r w:rsidRPr="001D7A51">
        <w:rPr>
          <w:bCs/>
        </w:rPr>
        <w:t>En caso de que previ</w:t>
      </w:r>
      <w:r w:rsidR="00B0448A" w:rsidRPr="001D7A51">
        <w:rPr>
          <w:bCs/>
        </w:rPr>
        <w:t>amente</w:t>
      </w:r>
      <w:r w:rsidRPr="001D7A51">
        <w:rPr>
          <w:bCs/>
        </w:rPr>
        <w:t xml:space="preserve"> a la Visita Técnica o incluso durante la práctica de la misma, se identifique algún elemento que la haga inviable (tal como existencia de sellos de clausura), o bien, que de practicarse o continuarse ponga en riesgo la integridad, seguridad del personal, derechos y/o propiedades de cualquiera de las Partes o de terceros, la misma será cancelada en ese momento sin responsabilidad alguna para las Partes, debiéndose hacer constar en reporte suscrito por personal de ambas Partes la situación que motivó tal cancelación.</w:t>
      </w:r>
    </w:p>
    <w:p w14:paraId="09221C7C" w14:textId="1C220784" w:rsidR="00BD5623" w:rsidRPr="001D7A51" w:rsidRDefault="00376942" w:rsidP="000D3A92">
      <w:r w:rsidRPr="001D7A51">
        <w:t>Telesites incluirá como parte de la información relacionada con el Sitio, la existencia de la circunstancia que haya impedido la Visita Técnica.</w:t>
      </w:r>
    </w:p>
    <w:p w14:paraId="0CFB4E4B" w14:textId="77777777" w:rsidR="00FF32E1" w:rsidRPr="001D7A51" w:rsidRDefault="000C1A6E" w:rsidP="00D209CE">
      <w:pPr>
        <w:rPr>
          <w:rStyle w:val="nfasis"/>
          <w:rFonts w:eastAsia="Calibri" w:cs="Arial"/>
          <w:szCs w:val="22"/>
        </w:rPr>
      </w:pPr>
      <w:bookmarkStart w:id="34" w:name="_Toc389647273"/>
      <w:r w:rsidRPr="001D7A51">
        <w:rPr>
          <w:rStyle w:val="nfasis"/>
          <w:rFonts w:eastAsia="Calibri" w:cs="Arial"/>
          <w:szCs w:val="22"/>
        </w:rPr>
        <w:t xml:space="preserve">2.5.8 </w:t>
      </w:r>
      <w:r w:rsidR="00FF32E1" w:rsidRPr="001D7A51">
        <w:rPr>
          <w:rStyle w:val="nfasis"/>
          <w:rFonts w:eastAsia="Calibri" w:cs="Arial"/>
          <w:szCs w:val="22"/>
        </w:rPr>
        <w:t>De la indisponibilidad del Servicio de Visita Técnica</w:t>
      </w:r>
      <w:bookmarkEnd w:id="34"/>
    </w:p>
    <w:p w14:paraId="0CFB4E4C" w14:textId="60870B39" w:rsidR="00FF32E1" w:rsidRPr="001D7A51" w:rsidRDefault="00376942" w:rsidP="00FF32E1">
      <w:pPr>
        <w:rPr>
          <w:bCs/>
        </w:rPr>
      </w:pPr>
      <w:r w:rsidRPr="001D7A51">
        <w:rPr>
          <w:bCs/>
        </w:rPr>
        <w:t xml:space="preserve">El Servicio de Visita Técnica no estará disponible en los casos siguientes: </w:t>
      </w:r>
    </w:p>
    <w:p w14:paraId="7EA83390" w14:textId="37C6735B" w:rsidR="008F6867" w:rsidRPr="001D7A51" w:rsidRDefault="008F6867" w:rsidP="008F6867">
      <w:pPr>
        <w:ind w:left="705" w:hanging="705"/>
        <w:rPr>
          <w:bCs/>
        </w:rPr>
      </w:pPr>
      <w:r w:rsidRPr="001D7A51">
        <w:rPr>
          <w:bCs/>
        </w:rPr>
        <w:t>(i)</w:t>
      </w:r>
      <w:r w:rsidRPr="001D7A51">
        <w:rPr>
          <w:bCs/>
        </w:rPr>
        <w:tab/>
      </w:r>
      <w:r w:rsidR="005C02F3" w:rsidRPr="001D7A51">
        <w:rPr>
          <w:bCs/>
        </w:rPr>
        <w:t>Se hubiese realizado Visita Técnica previa</w:t>
      </w:r>
      <w:r w:rsidR="00B0448A" w:rsidRPr="001D7A51">
        <w:rPr>
          <w:bCs/>
        </w:rPr>
        <w:t>mente</w:t>
      </w:r>
      <w:r w:rsidR="005C02F3" w:rsidRPr="001D7A51">
        <w:rPr>
          <w:bCs/>
        </w:rPr>
        <w:t xml:space="preserve"> para el Sitio a solicitud del Concesionario y a partir de entonces y hasta la fecha de la nueva Solicitud de Visita Técnica: (a) no se hubiese realizado modificación al Sitio diversa a alguna realizada a petición del Concesionario o, (b) no estuviese planeada o en curso modificación relevante al Sitio.</w:t>
      </w:r>
      <w:r w:rsidR="00291421" w:rsidRPr="001D7A51">
        <w:rPr>
          <w:bCs/>
        </w:rPr>
        <w:t xml:space="preserve"> </w:t>
      </w:r>
    </w:p>
    <w:p w14:paraId="0CFB4E4E" w14:textId="2ABA6DED" w:rsidR="00FF32E1" w:rsidRPr="001D7A51" w:rsidRDefault="008F6867" w:rsidP="008F6867">
      <w:pPr>
        <w:ind w:left="705" w:hanging="705"/>
        <w:rPr>
          <w:bCs/>
        </w:rPr>
      </w:pPr>
      <w:r w:rsidRPr="001D7A51">
        <w:rPr>
          <w:bCs/>
        </w:rPr>
        <w:t>(ii)</w:t>
      </w:r>
      <w:r w:rsidRPr="001D7A51">
        <w:rPr>
          <w:bCs/>
        </w:rPr>
        <w:tab/>
      </w:r>
      <w:r w:rsidR="005C02F3" w:rsidRPr="001D7A51">
        <w:rPr>
          <w:bCs/>
        </w:rPr>
        <w:t>Se haya identificado y, hasta donde Telesites tenga conocimiento, prevalezca una causa de imposibilidad, plenamente justificada.</w:t>
      </w:r>
      <w:r w:rsidR="00FF32E1" w:rsidRPr="001D7A51">
        <w:rPr>
          <w:bCs/>
        </w:rPr>
        <w:t xml:space="preserve"> </w:t>
      </w:r>
    </w:p>
    <w:p w14:paraId="0CFB4E4F" w14:textId="55DFAEA8" w:rsidR="00FF32E1" w:rsidRPr="001D7A51" w:rsidRDefault="00FF32E1" w:rsidP="00FF32E1">
      <w:pPr>
        <w:rPr>
          <w:lang w:val="es-ES_tradnl"/>
        </w:rPr>
      </w:pPr>
      <w:r w:rsidRPr="001D7A51">
        <w:t xml:space="preserve">En los casos anteriores, </w:t>
      </w:r>
      <w:r w:rsidR="000B0FB4" w:rsidRPr="001D7A51">
        <w:t>Telesites</w:t>
      </w:r>
      <w:r w:rsidRPr="001D7A51">
        <w:t xml:space="preserve"> notificará mediante el SEG dentro de los </w:t>
      </w:r>
      <w:r w:rsidR="00F131E9" w:rsidRPr="001D7A51">
        <w:rPr>
          <w:lang w:val="es-419"/>
        </w:rPr>
        <w:t>2</w:t>
      </w:r>
      <w:r w:rsidRPr="001D7A51">
        <w:t xml:space="preserve"> (</w:t>
      </w:r>
      <w:r w:rsidR="00F131E9" w:rsidRPr="001D7A51">
        <w:rPr>
          <w:lang w:val="es-419"/>
        </w:rPr>
        <w:t>dos</w:t>
      </w:r>
      <w:r w:rsidRPr="001D7A51">
        <w:t xml:space="preserve">) </w:t>
      </w:r>
      <w:r w:rsidRPr="001D7A51">
        <w:rPr>
          <w:lang w:val="es-ES_tradnl"/>
        </w:rPr>
        <w:t>días hábiles siguientes a la recepción de la solicitud de Visita Técnica del Concesionario, la indisponibilidad del Servicio</w:t>
      </w:r>
      <w:r w:rsidR="00721062" w:rsidRPr="001D7A51">
        <w:rPr>
          <w:lang w:val="es-419"/>
        </w:rPr>
        <w:t>,</w:t>
      </w:r>
      <w:r w:rsidRPr="001D7A51">
        <w:rPr>
          <w:lang w:val="es-ES_tradnl"/>
        </w:rPr>
        <w:t xml:space="preserve"> la causa de ésta</w:t>
      </w:r>
      <w:r w:rsidR="00721062" w:rsidRPr="001D7A51">
        <w:rPr>
          <w:lang w:val="es-419"/>
        </w:rPr>
        <w:t xml:space="preserve"> y en su caso el tiempo en que el servicio estará disponible</w:t>
      </w:r>
      <w:r w:rsidRPr="001D7A51">
        <w:rPr>
          <w:lang w:val="es-ES_tradnl"/>
        </w:rPr>
        <w:t>.</w:t>
      </w:r>
    </w:p>
    <w:p w14:paraId="0CFB4E50" w14:textId="77777777" w:rsidR="00FF32E1" w:rsidRPr="001D7A51" w:rsidRDefault="00FF32E1" w:rsidP="00FF32E1">
      <w:pPr>
        <w:tabs>
          <w:tab w:val="left" w:pos="1701"/>
        </w:tabs>
      </w:pPr>
      <w:r w:rsidRPr="001D7A51">
        <w:t>Igualmente, en esa misma fecha, será enviado al correo electrónico señalado por el Concesionario, aviso indicando tal situación y el código de identificación de la Solicitud de Visita Técnica.</w:t>
      </w:r>
    </w:p>
    <w:p w14:paraId="0CFB4E52" w14:textId="77777777" w:rsidR="00FF32E1" w:rsidRPr="001D7A51" w:rsidRDefault="000C1A6E" w:rsidP="004B0FE7">
      <w:pPr>
        <w:keepNext/>
        <w:rPr>
          <w:rStyle w:val="nfasis"/>
          <w:rFonts w:eastAsia="Calibri" w:cs="Arial"/>
          <w:szCs w:val="22"/>
        </w:rPr>
      </w:pPr>
      <w:bookmarkStart w:id="35" w:name="_Toc389647274"/>
      <w:r w:rsidRPr="001D7A51">
        <w:rPr>
          <w:rStyle w:val="nfasis"/>
          <w:rFonts w:eastAsia="Calibri" w:cs="Arial"/>
          <w:szCs w:val="22"/>
        </w:rPr>
        <w:t xml:space="preserve">2.5.9 </w:t>
      </w:r>
      <w:r w:rsidR="00E662EB" w:rsidRPr="001D7A51">
        <w:rPr>
          <w:rStyle w:val="nfasis"/>
          <w:rFonts w:eastAsia="Calibri" w:cs="Arial"/>
          <w:szCs w:val="22"/>
        </w:rPr>
        <w:t>Plazos de entrega, p</w:t>
      </w:r>
      <w:r w:rsidR="00FF32E1" w:rsidRPr="001D7A51">
        <w:rPr>
          <w:rStyle w:val="nfasis"/>
          <w:rFonts w:eastAsia="Calibri" w:cs="Arial"/>
          <w:szCs w:val="22"/>
        </w:rPr>
        <w:t>arámetros e indicadores de calidad</w:t>
      </w:r>
      <w:bookmarkEnd w:id="35"/>
    </w:p>
    <w:p w14:paraId="0CFB4E53" w14:textId="74B4B094" w:rsidR="00FF32E1" w:rsidRPr="001D7A51" w:rsidRDefault="000B0FB4">
      <w:r w:rsidRPr="001D7A51">
        <w:t>Telesites</w:t>
      </w:r>
      <w:r w:rsidR="00FF32E1" w:rsidRPr="001D7A51">
        <w:rPr>
          <w:lang w:val="es-ES_tradnl"/>
        </w:rPr>
        <w:t xml:space="preserve"> llevará</w:t>
      </w:r>
      <w:r w:rsidR="00FF32E1" w:rsidRPr="001D7A51">
        <w:t xml:space="preserve"> a cabo la prestación del Servicio de Visita Técnica, de conformidad con las obligaciones y responsabilidades a su cargo, procurando</w:t>
      </w:r>
      <w:r w:rsidR="00E662EB" w:rsidRPr="001D7A51">
        <w:t xml:space="preserve"> cumplir los plazos establecidos y </w:t>
      </w:r>
      <w:r w:rsidR="00FF32E1" w:rsidRPr="001D7A51">
        <w:t xml:space="preserve">alcanzar los </w:t>
      </w:r>
      <w:r w:rsidR="00E662EB" w:rsidRPr="001D7A51">
        <w:t xml:space="preserve">objetivos de calidad </w:t>
      </w:r>
      <w:r w:rsidR="00FF32E1" w:rsidRPr="001D7A51">
        <w:t xml:space="preserve">que para cada </w:t>
      </w:r>
      <w:r w:rsidR="00E662EB" w:rsidRPr="001D7A51">
        <w:t>evento que</w:t>
      </w:r>
      <w:r w:rsidR="00FF32E1" w:rsidRPr="001D7A51">
        <w:t xml:space="preserve"> se señalan a continuación:</w:t>
      </w:r>
    </w:p>
    <w:tbl>
      <w:tblPr>
        <w:tblW w:w="9072" w:type="dxa"/>
        <w:tblLayout w:type="fixed"/>
        <w:tblLook w:val="04A0" w:firstRow="1" w:lastRow="0" w:firstColumn="1" w:lastColumn="0" w:noHBand="0" w:noVBand="1"/>
      </w:tblPr>
      <w:tblGrid>
        <w:gridCol w:w="4536"/>
        <w:gridCol w:w="2410"/>
        <w:gridCol w:w="2126"/>
      </w:tblGrid>
      <w:tr w:rsidR="00E662EB" w:rsidRPr="001D7A51" w14:paraId="0CFB4E57" w14:textId="77777777" w:rsidTr="00E662EB">
        <w:tc>
          <w:tcPr>
            <w:tcW w:w="4536" w:type="dxa"/>
            <w:shd w:val="clear" w:color="auto" w:fill="auto"/>
          </w:tcPr>
          <w:p w14:paraId="0CFB4E54" w14:textId="77777777" w:rsidR="00E662EB" w:rsidRPr="001D7A51" w:rsidRDefault="00E662EB" w:rsidP="00E662EB">
            <w:pPr>
              <w:jc w:val="center"/>
              <w:rPr>
                <w:u w:val="single"/>
              </w:rPr>
            </w:pPr>
            <w:r w:rsidRPr="001D7A51">
              <w:rPr>
                <w:u w:val="single"/>
              </w:rPr>
              <w:t>Evento</w:t>
            </w:r>
          </w:p>
        </w:tc>
        <w:tc>
          <w:tcPr>
            <w:tcW w:w="2410" w:type="dxa"/>
          </w:tcPr>
          <w:p w14:paraId="0CFB4E55" w14:textId="77777777" w:rsidR="00E662EB" w:rsidRPr="001D7A51" w:rsidRDefault="00E662EB" w:rsidP="00E662EB">
            <w:pPr>
              <w:jc w:val="center"/>
              <w:rPr>
                <w:u w:val="single"/>
              </w:rPr>
            </w:pPr>
            <w:r w:rsidRPr="001D7A51">
              <w:rPr>
                <w:u w:val="single"/>
              </w:rPr>
              <w:t>Plazo</w:t>
            </w:r>
          </w:p>
        </w:tc>
        <w:tc>
          <w:tcPr>
            <w:tcW w:w="2126" w:type="dxa"/>
            <w:shd w:val="clear" w:color="auto" w:fill="auto"/>
          </w:tcPr>
          <w:p w14:paraId="0CFB4E56" w14:textId="77777777" w:rsidR="00E662EB" w:rsidRPr="001D7A51" w:rsidRDefault="00E662EB" w:rsidP="00E662EB">
            <w:pPr>
              <w:jc w:val="center"/>
              <w:rPr>
                <w:u w:val="single"/>
              </w:rPr>
            </w:pPr>
            <w:r w:rsidRPr="001D7A51">
              <w:rPr>
                <w:u w:val="single"/>
              </w:rPr>
              <w:t>Objetivo de calidad</w:t>
            </w:r>
          </w:p>
        </w:tc>
      </w:tr>
      <w:tr w:rsidR="00E662EB" w:rsidRPr="001D7A51" w14:paraId="0CFB4E5B" w14:textId="77777777" w:rsidTr="004B0FE7">
        <w:tc>
          <w:tcPr>
            <w:tcW w:w="4536" w:type="dxa"/>
            <w:shd w:val="clear" w:color="auto" w:fill="auto"/>
          </w:tcPr>
          <w:p w14:paraId="0CFB4E58" w14:textId="77777777" w:rsidR="00E662EB" w:rsidRPr="001D7A51" w:rsidRDefault="00E662EB" w:rsidP="00F16FE7">
            <w:r w:rsidRPr="001D7A51">
              <w:t>Notificación de cita para Visita Técnica en el plazo establecido</w:t>
            </w:r>
          </w:p>
        </w:tc>
        <w:tc>
          <w:tcPr>
            <w:tcW w:w="2410" w:type="dxa"/>
            <w:vAlign w:val="center"/>
          </w:tcPr>
          <w:p w14:paraId="0CFB4E59" w14:textId="505EDAEF" w:rsidR="00E662EB" w:rsidRPr="001D7A51" w:rsidRDefault="007C0DF2" w:rsidP="00E662EB">
            <w:pPr>
              <w:jc w:val="center"/>
            </w:pPr>
            <w:r w:rsidRPr="001D7A51">
              <w:rPr>
                <w:lang w:val="es-419"/>
              </w:rPr>
              <w:t>5</w:t>
            </w:r>
            <w:r w:rsidR="009B1D09" w:rsidRPr="001D7A51">
              <w:t xml:space="preserve"> </w:t>
            </w:r>
            <w:r w:rsidR="00E662EB" w:rsidRPr="001D7A51">
              <w:t>días hábiles</w:t>
            </w:r>
          </w:p>
        </w:tc>
        <w:tc>
          <w:tcPr>
            <w:tcW w:w="2126" w:type="dxa"/>
            <w:shd w:val="clear" w:color="auto" w:fill="auto"/>
            <w:vAlign w:val="center"/>
          </w:tcPr>
          <w:p w14:paraId="0CFB4E5A" w14:textId="77777777" w:rsidR="00E662EB" w:rsidRPr="001D7A51" w:rsidRDefault="00E662EB" w:rsidP="00E662EB">
            <w:pPr>
              <w:jc w:val="center"/>
            </w:pPr>
            <w:r w:rsidRPr="001D7A51">
              <w:t>90%</w:t>
            </w:r>
          </w:p>
        </w:tc>
      </w:tr>
      <w:tr w:rsidR="00E662EB" w:rsidRPr="001D7A51" w14:paraId="0CFB4E5F" w14:textId="77777777" w:rsidTr="004B0FE7">
        <w:tc>
          <w:tcPr>
            <w:tcW w:w="4536" w:type="dxa"/>
            <w:shd w:val="clear" w:color="auto" w:fill="auto"/>
          </w:tcPr>
          <w:p w14:paraId="0CFB4E5C" w14:textId="7D9458B9" w:rsidR="00E662EB" w:rsidRPr="001D7A51" w:rsidRDefault="00E662EB" w:rsidP="00F16FE7">
            <w:r w:rsidRPr="001D7A51">
              <w:t>Ejecución de Visita Técnica</w:t>
            </w:r>
            <w:r w:rsidR="001A55C7" w:rsidRPr="001D7A51">
              <w:t xml:space="preserve"> </w:t>
            </w:r>
            <w:r w:rsidR="008D434A" w:rsidRPr="001D7A51">
              <w:rPr>
                <w:lang w:val="es-419"/>
              </w:rPr>
              <w:t>a partir de la Notificación al Concesionario de la Cita de Vista Técnica</w:t>
            </w:r>
          </w:p>
        </w:tc>
        <w:tc>
          <w:tcPr>
            <w:tcW w:w="2410" w:type="dxa"/>
            <w:vAlign w:val="center"/>
          </w:tcPr>
          <w:p w14:paraId="0CFB4E5D" w14:textId="389E8041" w:rsidR="00E662EB" w:rsidRPr="001D7A51" w:rsidRDefault="00E662EB" w:rsidP="00E662EB">
            <w:pPr>
              <w:jc w:val="center"/>
            </w:pPr>
            <w:r w:rsidRPr="001D7A51">
              <w:t>25 días hábiles</w:t>
            </w:r>
          </w:p>
        </w:tc>
        <w:tc>
          <w:tcPr>
            <w:tcW w:w="2126" w:type="dxa"/>
            <w:shd w:val="clear" w:color="auto" w:fill="auto"/>
            <w:vAlign w:val="center"/>
          </w:tcPr>
          <w:p w14:paraId="0CFB4E5E" w14:textId="77777777" w:rsidR="00E662EB" w:rsidRPr="001D7A51" w:rsidRDefault="00E662EB" w:rsidP="00E662EB">
            <w:pPr>
              <w:jc w:val="center"/>
            </w:pPr>
            <w:r w:rsidRPr="001D7A51">
              <w:t>90%</w:t>
            </w:r>
          </w:p>
        </w:tc>
      </w:tr>
    </w:tbl>
    <w:p w14:paraId="65FF2166" w14:textId="77777777" w:rsidR="00601F43" w:rsidRPr="001D7A51" w:rsidRDefault="00703572" w:rsidP="00CB7115">
      <w:r w:rsidRPr="001D7A51">
        <w:t xml:space="preserve">La contabilización de los indicadores mencionados se hará para cada Concesionario, considerando bloques de 100 eventos concluidos o en bloques del número de eventos concluidos que se contabilicen en un año, lo que suceda primero y entendiendo que una vez que se forme un bloque se reiniciará la cuenta para formar otro. </w:t>
      </w:r>
    </w:p>
    <w:p w14:paraId="0CFB4E62" w14:textId="52E71A98" w:rsidR="00FF32E1" w:rsidRPr="001D7A51" w:rsidRDefault="00FF32E1" w:rsidP="00CB7115">
      <w:r w:rsidRPr="001D7A51">
        <w:t xml:space="preserve">No contabilizará para cálculo del cumplimiento de los parámetros e indicadores mencionados los hechos, situaciones y/o eventos señalados como limitantes de la responsabilidad de </w:t>
      </w:r>
      <w:r w:rsidR="000B0FB4" w:rsidRPr="001D7A51">
        <w:t>Telesites</w:t>
      </w:r>
      <w:r w:rsidRPr="001D7A51">
        <w:t>, incluyendo eventos de fuerza mayor o caso fortuito, tales como explosiones, sismos, inundaciones, tormentas, huracanes, incendios y demás  fenómenos naturales, ni de aquellos que sean provocados o realizados por terceras personas ajenas a la prestación de los Servicios, , tales como actos de autoridades de cualquier clase, actos de agrupaciones, invasión, despojo, robo, huelgas, revueltas civiles, sabotaje o terrorismo, insuficiencia de condiciones de seguridad pública que garanticen la integridad del personal u otras situaciones similares.</w:t>
      </w:r>
    </w:p>
    <w:p w14:paraId="0CFB4E64" w14:textId="77777777" w:rsidR="0006537D" w:rsidRPr="001D7A51" w:rsidRDefault="00252EF1" w:rsidP="001D7A51">
      <w:pPr>
        <w:pStyle w:val="Ttulo2"/>
        <w:spacing w:before="240"/>
        <w:rPr>
          <w:szCs w:val="22"/>
        </w:rPr>
      </w:pPr>
      <w:bookmarkStart w:id="36" w:name="_Toc435539497"/>
      <w:bookmarkStart w:id="37" w:name="_Toc435540544"/>
      <w:bookmarkStart w:id="38" w:name="_Toc389647275"/>
      <w:r w:rsidRPr="001D7A51">
        <w:rPr>
          <w:szCs w:val="22"/>
        </w:rPr>
        <w:t>2.</w:t>
      </w:r>
      <w:r w:rsidR="000D6707" w:rsidRPr="001D7A51">
        <w:rPr>
          <w:szCs w:val="22"/>
        </w:rPr>
        <w:t>6</w:t>
      </w:r>
      <w:r w:rsidRPr="001D7A51">
        <w:rPr>
          <w:szCs w:val="22"/>
        </w:rPr>
        <w:tab/>
      </w:r>
      <w:r w:rsidR="000C0C2A" w:rsidRPr="001D7A51">
        <w:rPr>
          <w:szCs w:val="22"/>
        </w:rPr>
        <w:t>SOLICITUD DE COLOCACIÓN</w:t>
      </w:r>
      <w:bookmarkEnd w:id="36"/>
      <w:bookmarkEnd w:id="37"/>
      <w:r w:rsidR="002F3485" w:rsidRPr="001D7A51">
        <w:rPr>
          <w:szCs w:val="22"/>
        </w:rPr>
        <w:t xml:space="preserve"> </w:t>
      </w:r>
      <w:bookmarkEnd w:id="38"/>
    </w:p>
    <w:p w14:paraId="0CFB4E65" w14:textId="29AD13C0" w:rsidR="008644F9" w:rsidRPr="001D7A51" w:rsidRDefault="00020C5A">
      <w:pPr>
        <w:rPr>
          <w:lang w:val="es-ES_tradnl"/>
        </w:rPr>
      </w:pPr>
      <w:r w:rsidRPr="001D7A51">
        <w:rPr>
          <w:lang w:val="es-ES_tradnl"/>
        </w:rPr>
        <w:t>Por medio de la Solicitud de Colocación</w:t>
      </w:r>
      <w:r w:rsidR="00CD3D69" w:rsidRPr="001D7A51">
        <w:rPr>
          <w:lang w:val="es-ES_tradnl"/>
        </w:rPr>
        <w:t>,</w:t>
      </w:r>
      <w:r w:rsidRPr="001D7A51">
        <w:rPr>
          <w:lang w:val="es-ES_tradnl"/>
        </w:rPr>
        <w:t xml:space="preserve"> el Concesionario plantea</w:t>
      </w:r>
      <w:r w:rsidR="00CD3D69" w:rsidRPr="001D7A51">
        <w:rPr>
          <w:lang w:val="es-ES_tradnl"/>
        </w:rPr>
        <w:t>rá</w:t>
      </w:r>
      <w:r w:rsidRPr="001D7A51">
        <w:rPr>
          <w:lang w:val="es-ES_tradnl"/>
        </w:rPr>
        <w:t xml:space="preserve"> a </w:t>
      </w:r>
      <w:r w:rsidR="000B0FB4" w:rsidRPr="001D7A51">
        <w:rPr>
          <w:lang w:val="es-ES_tradnl"/>
        </w:rPr>
        <w:t>Telesites</w:t>
      </w:r>
      <w:r w:rsidRPr="001D7A51">
        <w:rPr>
          <w:lang w:val="es-ES_tradnl"/>
        </w:rPr>
        <w:t xml:space="preserve"> los </w:t>
      </w:r>
      <w:r w:rsidR="008644F9" w:rsidRPr="001D7A51">
        <w:rPr>
          <w:lang w:val="es-ES_tradnl"/>
        </w:rPr>
        <w:t>equipos (y en s</w:t>
      </w:r>
      <w:r w:rsidR="00CD3D69" w:rsidRPr="001D7A51">
        <w:rPr>
          <w:lang w:val="es-ES_tradnl"/>
        </w:rPr>
        <w:t>u</w:t>
      </w:r>
      <w:r w:rsidR="008644F9" w:rsidRPr="001D7A51">
        <w:rPr>
          <w:lang w:val="es-ES_tradnl"/>
        </w:rPr>
        <w:t xml:space="preserve"> caso, su distribución) que pretende sean objeto de la prestación del Servicio de Acceso y Uso Compartido de Infraestructura Pasiva</w:t>
      </w:r>
      <w:r w:rsidR="004B62E5" w:rsidRPr="001D7A51">
        <w:rPr>
          <w:lang w:val="es-ES_tradnl"/>
        </w:rPr>
        <w:t>.</w:t>
      </w:r>
    </w:p>
    <w:p w14:paraId="601306F9" w14:textId="77777777" w:rsidR="004044C2" w:rsidRPr="001D7A51" w:rsidRDefault="00B15A87" w:rsidP="003D0A0F">
      <w:pPr>
        <w:tabs>
          <w:tab w:val="left" w:pos="709"/>
        </w:tabs>
        <w:ind w:left="709" w:hanging="709"/>
        <w:rPr>
          <w:rStyle w:val="nfasis"/>
          <w:rFonts w:eastAsia="Calibri" w:cs="Arial"/>
          <w:szCs w:val="22"/>
        </w:rPr>
      </w:pPr>
      <w:bookmarkStart w:id="39" w:name="_Toc389647276"/>
      <w:r w:rsidRPr="001D7A51">
        <w:rPr>
          <w:rStyle w:val="nfasis"/>
          <w:rFonts w:eastAsia="Calibri" w:cs="Arial"/>
          <w:szCs w:val="22"/>
        </w:rPr>
        <w:t xml:space="preserve">2.6.1 </w:t>
      </w:r>
      <w:r w:rsidR="00EB4456" w:rsidRPr="001D7A51">
        <w:rPr>
          <w:rStyle w:val="nfasis"/>
          <w:rFonts w:eastAsia="Calibri" w:cs="Arial"/>
          <w:szCs w:val="22"/>
        </w:rPr>
        <w:t xml:space="preserve">Solicitud de Colocación </w:t>
      </w:r>
      <w:bookmarkEnd w:id="39"/>
    </w:p>
    <w:p w14:paraId="0CFB4E67" w14:textId="2F329B3D" w:rsidR="00020C5A" w:rsidRPr="001D7A51" w:rsidRDefault="008644F9" w:rsidP="004E186F">
      <w:pPr>
        <w:rPr>
          <w:lang w:val="es-ES_tradnl"/>
        </w:rPr>
      </w:pPr>
      <w:r w:rsidRPr="001D7A51">
        <w:rPr>
          <w:lang w:val="es-ES_tradnl"/>
        </w:rPr>
        <w:t xml:space="preserve">La Solicitud de Colocación </w:t>
      </w:r>
      <w:r w:rsidR="00020C5A" w:rsidRPr="001D7A51">
        <w:rPr>
          <w:lang w:val="es-ES_tradnl"/>
        </w:rPr>
        <w:t xml:space="preserve">deberá ser formulada a </w:t>
      </w:r>
      <w:r w:rsidR="000B0FB4" w:rsidRPr="001D7A51">
        <w:rPr>
          <w:lang w:val="es-ES_tradnl"/>
        </w:rPr>
        <w:t>Telesites</w:t>
      </w:r>
      <w:r w:rsidR="00020C5A" w:rsidRPr="001D7A51">
        <w:rPr>
          <w:lang w:val="es-ES_tradnl"/>
        </w:rPr>
        <w:t xml:space="preserve"> </w:t>
      </w:r>
      <w:r w:rsidR="00CF63AF" w:rsidRPr="001D7A51">
        <w:rPr>
          <w:lang w:val="es-ES_tradnl"/>
        </w:rPr>
        <w:t>empleando el SEG</w:t>
      </w:r>
      <w:r w:rsidR="00095B2B" w:rsidRPr="001D7A51">
        <w:rPr>
          <w:lang w:val="es-ES_tradnl"/>
        </w:rPr>
        <w:t xml:space="preserve"> </w:t>
      </w:r>
      <w:r w:rsidR="00095B2B" w:rsidRPr="001D7A51">
        <w:t xml:space="preserve">en un máximo de </w:t>
      </w:r>
      <w:r w:rsidR="00095B2B" w:rsidRPr="001D7A51">
        <w:rPr>
          <w:lang w:val="es-ES_tradnl"/>
        </w:rPr>
        <w:t>30 (treinta) días hábiles posteriores al resultado del Análisis de Factibilidad</w:t>
      </w:r>
      <w:r w:rsidR="00AC05C6" w:rsidRPr="001D7A51">
        <w:rPr>
          <w:lang w:val="es-ES_tradnl"/>
        </w:rPr>
        <w:t xml:space="preserve"> o</w:t>
      </w:r>
      <w:r w:rsidR="00095B2B" w:rsidRPr="001D7A51">
        <w:rPr>
          <w:lang w:val="es-ES_tradnl"/>
        </w:rPr>
        <w:t xml:space="preserve"> 20 (veinte) días hábiles posteriores a la realización de la Visita Técnica</w:t>
      </w:r>
      <w:r w:rsidR="00497506" w:rsidRPr="001D7A51">
        <w:rPr>
          <w:lang w:val="es-ES_tradnl"/>
        </w:rPr>
        <w:t xml:space="preserve"> </w:t>
      </w:r>
      <w:r w:rsidR="00020C5A" w:rsidRPr="001D7A51">
        <w:rPr>
          <w:lang w:val="es-ES_tradnl"/>
        </w:rPr>
        <w:t xml:space="preserve">conforme al Formato de </w:t>
      </w:r>
      <w:r w:rsidR="0071696A" w:rsidRPr="001D7A51">
        <w:rPr>
          <w:lang w:val="es-ES_tradnl"/>
        </w:rPr>
        <w:t>Solicitud de Colocación</w:t>
      </w:r>
      <w:r w:rsidR="0071696A" w:rsidRPr="001D7A51">
        <w:rPr>
          <w:b/>
          <w:i/>
          <w:lang w:val="es-ES_tradnl"/>
        </w:rPr>
        <w:t xml:space="preserve"> </w:t>
      </w:r>
      <w:r w:rsidR="00020C5A" w:rsidRPr="001D7A51">
        <w:rPr>
          <w:lang w:val="es-ES_tradnl"/>
        </w:rPr>
        <w:t xml:space="preserve">que se adjunta y que forma parte integrante del </w:t>
      </w:r>
      <w:r w:rsidR="00020C5A" w:rsidRPr="001D7A51">
        <w:rPr>
          <w:i/>
          <w:lang w:val="es-ES_tradnl"/>
        </w:rPr>
        <w:t>Anexo</w:t>
      </w:r>
      <w:r w:rsidR="007C2DA9" w:rsidRPr="001D7A51">
        <w:rPr>
          <w:lang w:val="es-ES_tradnl"/>
        </w:rPr>
        <w:t xml:space="preserve"> </w:t>
      </w:r>
      <w:r w:rsidR="007C2DA9" w:rsidRPr="001D7A51">
        <w:rPr>
          <w:i/>
          <w:lang w:val="es-ES_tradnl"/>
        </w:rPr>
        <w:t>“I</w:t>
      </w:r>
      <w:r w:rsidR="00453FF4" w:rsidRPr="001D7A51">
        <w:rPr>
          <w:i/>
          <w:lang w:val="es-ES_tradnl"/>
        </w:rPr>
        <w:t>I</w:t>
      </w:r>
      <w:r w:rsidR="007C2DA9" w:rsidRPr="001D7A51">
        <w:rPr>
          <w:i/>
          <w:lang w:val="es-ES_tradnl"/>
        </w:rPr>
        <w:t>” – Formatos</w:t>
      </w:r>
      <w:r w:rsidR="00020C5A" w:rsidRPr="001D7A51">
        <w:rPr>
          <w:lang w:val="es-ES_tradnl"/>
        </w:rPr>
        <w:t xml:space="preserve">, </w:t>
      </w:r>
      <w:r w:rsidR="00CF63AF" w:rsidRPr="001D7A51">
        <w:rPr>
          <w:lang w:val="es-ES_tradnl"/>
        </w:rPr>
        <w:t>incluyendo</w:t>
      </w:r>
      <w:r w:rsidR="00020C5A" w:rsidRPr="001D7A51">
        <w:rPr>
          <w:lang w:val="es-ES_tradnl"/>
        </w:rPr>
        <w:t xml:space="preserve"> al efecto:</w:t>
      </w:r>
    </w:p>
    <w:p w14:paraId="0CFB4E68" w14:textId="77777777" w:rsidR="00020C5A" w:rsidRPr="001D7A51" w:rsidRDefault="00020C5A" w:rsidP="003D0A0F">
      <w:pPr>
        <w:numPr>
          <w:ilvl w:val="0"/>
          <w:numId w:val="10"/>
        </w:numPr>
        <w:tabs>
          <w:tab w:val="left" w:pos="1701"/>
        </w:tabs>
        <w:ind w:left="1329" w:hanging="621"/>
        <w:rPr>
          <w:rStyle w:val="Refdenotaalpie"/>
          <w:rFonts w:cs="Arial"/>
          <w:vertAlign w:val="baseline"/>
          <w:lang w:val="es-ES_tradnl"/>
        </w:rPr>
      </w:pPr>
      <w:r w:rsidRPr="001D7A51">
        <w:rPr>
          <w:lang w:val="es-ES_tradnl"/>
        </w:rPr>
        <w:t>Datos de Identificación del Sitio</w:t>
      </w:r>
      <w:r w:rsidRPr="001D7A51">
        <w:rPr>
          <w:rStyle w:val="Refdenotaalpie"/>
          <w:rFonts w:cs="Arial"/>
          <w:vertAlign w:val="baseline"/>
          <w:lang w:val="es-ES_tradnl"/>
        </w:rPr>
        <w:t xml:space="preserve"> </w:t>
      </w:r>
      <w:r w:rsidR="00EB4456" w:rsidRPr="001D7A51">
        <w:rPr>
          <w:rStyle w:val="Refdenotaalpie"/>
          <w:rFonts w:cs="Arial"/>
          <w:vertAlign w:val="baseline"/>
          <w:lang w:val="es-ES_tradnl"/>
        </w:rPr>
        <w:t>o Proyecto de Nueva Obra Civil.</w:t>
      </w:r>
    </w:p>
    <w:p w14:paraId="0CFB4E69" w14:textId="77777777" w:rsidR="00EB4456" w:rsidRPr="001D7A51" w:rsidRDefault="00EB4456" w:rsidP="003D0A0F">
      <w:pPr>
        <w:numPr>
          <w:ilvl w:val="0"/>
          <w:numId w:val="10"/>
        </w:numPr>
        <w:tabs>
          <w:tab w:val="left" w:pos="1701"/>
        </w:tabs>
        <w:ind w:left="1329" w:hanging="621"/>
        <w:rPr>
          <w:lang w:val="es-ES_tradnl"/>
        </w:rPr>
      </w:pPr>
      <w:r w:rsidRPr="001D7A51">
        <w:rPr>
          <w:lang w:val="es-ES_tradnl"/>
        </w:rPr>
        <w:t xml:space="preserve">Datos del equipo </w:t>
      </w:r>
      <w:r w:rsidR="005848A4" w:rsidRPr="001D7A51">
        <w:rPr>
          <w:lang w:val="es-ES_tradnl"/>
        </w:rPr>
        <w:t>respecto del cual realiza la Solicitud de Colocación</w:t>
      </w:r>
      <w:r w:rsidR="00CF63AF" w:rsidRPr="001D7A51">
        <w:rPr>
          <w:lang w:val="es-ES_tradnl"/>
        </w:rPr>
        <w:t>.</w:t>
      </w:r>
    </w:p>
    <w:p w14:paraId="0CFB4E6A" w14:textId="77777777" w:rsidR="00CF63AF" w:rsidRPr="001D7A51" w:rsidRDefault="00CF63AF" w:rsidP="003D0A0F">
      <w:pPr>
        <w:numPr>
          <w:ilvl w:val="0"/>
          <w:numId w:val="10"/>
        </w:numPr>
        <w:tabs>
          <w:tab w:val="left" w:pos="1701"/>
        </w:tabs>
        <w:ind w:left="1329" w:hanging="621"/>
        <w:rPr>
          <w:lang w:val="es-ES_tradnl"/>
        </w:rPr>
      </w:pPr>
      <w:r w:rsidRPr="001D7A51">
        <w:rPr>
          <w:lang w:val="es-ES_tradnl"/>
        </w:rPr>
        <w:t>Cualquier otra información técnica que el Concesionario considere pertinente.</w:t>
      </w:r>
    </w:p>
    <w:p w14:paraId="0CFB4E6B" w14:textId="77777777" w:rsidR="00EB4456" w:rsidRPr="001D7A51" w:rsidRDefault="00EB4456" w:rsidP="003D0A0F">
      <w:pPr>
        <w:tabs>
          <w:tab w:val="left" w:pos="1701"/>
        </w:tabs>
        <w:ind w:left="1329" w:hanging="621"/>
        <w:rPr>
          <w:lang w:val="es-ES_tradnl"/>
        </w:rPr>
      </w:pPr>
      <w:r w:rsidRPr="001D7A51">
        <w:rPr>
          <w:lang w:val="es-ES_tradnl"/>
        </w:rPr>
        <w:t>Adicionalmente en caso de tratarse de Sitio</w:t>
      </w:r>
      <w:r w:rsidR="00CF63AF" w:rsidRPr="001D7A51">
        <w:rPr>
          <w:lang w:val="es-ES_tradnl"/>
        </w:rPr>
        <w:t>:</w:t>
      </w:r>
    </w:p>
    <w:p w14:paraId="1E02F155" w14:textId="7C66764C" w:rsidR="00F25AEB" w:rsidRPr="001D7A51" w:rsidRDefault="00DB1910" w:rsidP="003D0A0F">
      <w:pPr>
        <w:numPr>
          <w:ilvl w:val="0"/>
          <w:numId w:val="10"/>
        </w:numPr>
        <w:tabs>
          <w:tab w:val="left" w:pos="1701"/>
        </w:tabs>
        <w:ind w:left="1329" w:hanging="621"/>
        <w:rPr>
          <w:lang w:val="es-ES_tradnl"/>
        </w:rPr>
      </w:pPr>
      <w:r w:rsidRPr="001D7A51">
        <w:t>Número de Identificación de Solicitud</w:t>
      </w:r>
      <w:r w:rsidR="00F25AEB" w:rsidRPr="001D7A51">
        <w:rPr>
          <w:lang w:val="es-ES_tradnl"/>
        </w:rPr>
        <w:t>.</w:t>
      </w:r>
    </w:p>
    <w:p w14:paraId="0CFB4E6D" w14:textId="71F108E4" w:rsidR="00003554" w:rsidRPr="001D7A51" w:rsidRDefault="00003554" w:rsidP="003D0A0F">
      <w:pPr>
        <w:numPr>
          <w:ilvl w:val="0"/>
          <w:numId w:val="10"/>
        </w:numPr>
        <w:tabs>
          <w:tab w:val="left" w:pos="1701"/>
        </w:tabs>
        <w:ind w:left="1329" w:hanging="621"/>
        <w:rPr>
          <w:lang w:val="es-ES_tradnl"/>
        </w:rPr>
      </w:pPr>
      <w:r w:rsidRPr="001D7A51">
        <w:rPr>
          <w:lang w:val="es-ES_tradnl"/>
        </w:rPr>
        <w:t>Resultado de Análisis de Factibilidad</w:t>
      </w:r>
    </w:p>
    <w:p w14:paraId="0CFB4E6E" w14:textId="17245E06" w:rsidR="00B8514E" w:rsidRPr="001D7A51" w:rsidRDefault="000D3A92" w:rsidP="003D0A0F">
      <w:pPr>
        <w:numPr>
          <w:ilvl w:val="0"/>
          <w:numId w:val="10"/>
        </w:numPr>
        <w:ind w:left="1329" w:hanging="621"/>
        <w:rPr>
          <w:lang w:val="es-ES_tradnl"/>
        </w:rPr>
      </w:pPr>
      <w:r w:rsidRPr="001D7A51">
        <w:rPr>
          <w:lang w:val="es-ES_tradnl"/>
        </w:rPr>
        <w:t xml:space="preserve">Anteproyecto de colocación de la infraestructura que pretende sea Equipo Aprobado, considerando el Equipo Preexistente, Elementos Auxiliares y características del Sitio (planta arquitectónica y elevación de Torre), así como </w:t>
      </w:r>
      <w:r w:rsidR="00757ADE" w:rsidRPr="001D7A51">
        <w:rPr>
          <w:lang w:val="es-ES_tradnl"/>
        </w:rPr>
        <w:t xml:space="preserve">al menos </w:t>
      </w:r>
      <w:r w:rsidRPr="001D7A51">
        <w:rPr>
          <w:lang w:val="es-ES_tradnl"/>
        </w:rPr>
        <w:t>la localización, altura y orientación tentativa que requiere para la instalación de sus equipos en la Torre.</w:t>
      </w:r>
    </w:p>
    <w:p w14:paraId="0CFB4E6F" w14:textId="07C54BA8" w:rsidR="00613B50" w:rsidRPr="001D7A51" w:rsidRDefault="00613B50">
      <w:pPr>
        <w:rPr>
          <w:lang w:val="es-ES_tradnl"/>
        </w:rPr>
      </w:pPr>
      <w:r w:rsidRPr="001D7A51">
        <w:rPr>
          <w:lang w:val="es-ES_tradnl"/>
        </w:rPr>
        <w:t xml:space="preserve">La cantidad máxima de Solicitudes de </w:t>
      </w:r>
      <w:r w:rsidR="0071696A" w:rsidRPr="001D7A51">
        <w:rPr>
          <w:lang w:val="es-ES_tradnl"/>
        </w:rPr>
        <w:t>Colocación</w:t>
      </w:r>
      <w:r w:rsidRPr="001D7A51">
        <w:rPr>
          <w:lang w:val="es-ES_tradnl"/>
        </w:rPr>
        <w:t xml:space="preserve"> que podrán procesarse </w:t>
      </w:r>
      <w:r w:rsidR="00C214F8" w:rsidRPr="001D7A51">
        <w:rPr>
          <w:lang w:val="es-ES_tradnl"/>
        </w:rPr>
        <w:t xml:space="preserve">mensualmente </w:t>
      </w:r>
      <w:r w:rsidRPr="001D7A51">
        <w:rPr>
          <w:lang w:val="es-ES_tradnl"/>
        </w:rPr>
        <w:t xml:space="preserve">respecto de un mismo Concesionario </w:t>
      </w:r>
      <w:r w:rsidR="006224BA" w:rsidRPr="001D7A51">
        <w:rPr>
          <w:lang w:val="es-ES_tradnl"/>
        </w:rPr>
        <w:t xml:space="preserve">de manera simultánea, será de </w:t>
      </w:r>
      <w:r w:rsidR="004B62E5" w:rsidRPr="001D7A51">
        <w:rPr>
          <w:lang w:val="es-ES_tradnl"/>
        </w:rPr>
        <w:t xml:space="preserve">160 </w:t>
      </w:r>
      <w:r w:rsidRPr="001D7A51">
        <w:rPr>
          <w:lang w:val="es-ES_tradnl"/>
        </w:rPr>
        <w:t>(</w:t>
      </w:r>
      <w:r w:rsidR="004B62E5" w:rsidRPr="001D7A51">
        <w:rPr>
          <w:lang w:val="es-ES_tradnl"/>
        </w:rPr>
        <w:t>ciento sesenta</w:t>
      </w:r>
      <w:r w:rsidR="00E14386" w:rsidRPr="001D7A51">
        <w:rPr>
          <w:lang w:val="es-ES_tradnl"/>
        </w:rPr>
        <w:t>), salvo que se observe una demanda que justifique su aumento.</w:t>
      </w:r>
    </w:p>
    <w:p w14:paraId="0CFB4E70" w14:textId="77777777" w:rsidR="00613B50" w:rsidRPr="001D7A51" w:rsidRDefault="00613B50" w:rsidP="00613B50">
      <w:pPr>
        <w:rPr>
          <w:lang w:val="es-ES_tradnl"/>
        </w:rPr>
      </w:pPr>
      <w:r w:rsidRPr="001D7A51">
        <w:rPr>
          <w:lang w:val="es-ES_tradnl"/>
        </w:rPr>
        <w:t xml:space="preserve">Queda entendido que no podrán realizarse solicitudes adicionales sino por la misma cantidad de Solicitudes de </w:t>
      </w:r>
      <w:r w:rsidR="0071696A" w:rsidRPr="001D7A51">
        <w:rPr>
          <w:lang w:val="es-ES_tradnl"/>
        </w:rPr>
        <w:t>Colocación</w:t>
      </w:r>
      <w:r w:rsidRPr="001D7A51">
        <w:rPr>
          <w:lang w:val="es-ES_tradnl"/>
        </w:rPr>
        <w:t xml:space="preserve"> que se concluyan</w:t>
      </w:r>
      <w:r w:rsidR="00B7331A" w:rsidRPr="001D7A51">
        <w:rPr>
          <w:lang w:val="es-ES_tradnl"/>
        </w:rPr>
        <w:t xml:space="preserve"> (al </w:t>
      </w:r>
      <w:r w:rsidR="00507FB8" w:rsidRPr="001D7A51">
        <w:rPr>
          <w:lang w:val="es-ES_tradnl"/>
        </w:rPr>
        <w:t>solicitar</w:t>
      </w:r>
      <w:r w:rsidR="00B7331A" w:rsidRPr="001D7A51">
        <w:rPr>
          <w:lang w:val="es-ES_tradnl"/>
        </w:rPr>
        <w:t xml:space="preserve"> o expirar el plazo correspondiente para ello, del Servicio de Elaboración de Proyecto y Presupuesto).</w:t>
      </w:r>
    </w:p>
    <w:p w14:paraId="0CFB4E71" w14:textId="77777777" w:rsidR="00B7331A" w:rsidRPr="001D7A51" w:rsidRDefault="00B7331A" w:rsidP="00B7331A">
      <w:pPr>
        <w:rPr>
          <w:lang w:val="es-ES_tradnl"/>
        </w:rPr>
      </w:pPr>
      <w:r w:rsidRPr="001D7A51">
        <w:rPr>
          <w:lang w:val="es-ES_tradnl"/>
        </w:rPr>
        <w:t>El número máximo de Solicitudes de</w:t>
      </w:r>
      <w:r w:rsidR="00C214F8" w:rsidRPr="001D7A51">
        <w:rPr>
          <w:lang w:val="es-ES_tradnl"/>
        </w:rPr>
        <w:t xml:space="preserve"> </w:t>
      </w:r>
      <w:r w:rsidR="0071696A" w:rsidRPr="001D7A51">
        <w:rPr>
          <w:lang w:val="es-ES_tradnl"/>
        </w:rPr>
        <w:t>Colocación</w:t>
      </w:r>
      <w:r w:rsidRPr="001D7A51">
        <w:rPr>
          <w:lang w:val="es-ES_tradnl"/>
        </w:rPr>
        <w:t xml:space="preserve"> simultáneas, es independiente al número máximo de solicitudes en el procedimiento de Visitas Técnicas.</w:t>
      </w:r>
    </w:p>
    <w:p w14:paraId="0CFB4E72" w14:textId="77777777" w:rsidR="00EF387D" w:rsidRPr="001D7A51" w:rsidRDefault="00613B50" w:rsidP="00003554">
      <w:r w:rsidRPr="001D7A51">
        <w:t xml:space="preserve">Cada </w:t>
      </w:r>
      <w:r w:rsidR="00334C30" w:rsidRPr="001D7A51">
        <w:rPr>
          <w:lang w:val="es-ES_tradnl"/>
        </w:rPr>
        <w:t xml:space="preserve">Solicitud de </w:t>
      </w:r>
      <w:r w:rsidR="0071696A" w:rsidRPr="001D7A51">
        <w:rPr>
          <w:lang w:val="es-ES_tradnl"/>
        </w:rPr>
        <w:t>Colocación</w:t>
      </w:r>
      <w:r w:rsidR="00334C30" w:rsidRPr="001D7A51">
        <w:rPr>
          <w:lang w:val="es-ES_tradnl"/>
        </w:rPr>
        <w:t xml:space="preserve"> </w:t>
      </w:r>
      <w:r w:rsidRPr="001D7A51">
        <w:t>será registrada y cont</w:t>
      </w:r>
      <w:r w:rsidR="00334C30" w:rsidRPr="001D7A51">
        <w:t xml:space="preserve">ará con un código identificador (tratándose de Sitios, estará basado en el </w:t>
      </w:r>
      <w:r w:rsidR="00B15A87" w:rsidRPr="001D7A51">
        <w:t xml:space="preserve">código del Servicio de Análisis de Factibilidad o del Servicio </w:t>
      </w:r>
      <w:r w:rsidR="00334C30" w:rsidRPr="001D7A51">
        <w:t>de Visita Técnica</w:t>
      </w:r>
      <w:r w:rsidR="00B15A87" w:rsidRPr="001D7A51">
        <w:t>, según sea el caso</w:t>
      </w:r>
      <w:r w:rsidR="00334C30" w:rsidRPr="001D7A51">
        <w:t>).</w:t>
      </w:r>
    </w:p>
    <w:p w14:paraId="0CFB4E74" w14:textId="0314B42B" w:rsidR="00A97402" w:rsidRPr="001D7A51" w:rsidRDefault="000669B3" w:rsidP="00B777C5">
      <w:pPr>
        <w:tabs>
          <w:tab w:val="left" w:pos="709"/>
        </w:tabs>
        <w:ind w:left="709" w:hanging="709"/>
        <w:rPr>
          <w:rStyle w:val="nfasis"/>
          <w:rFonts w:eastAsia="Calibri" w:cs="Arial"/>
          <w:szCs w:val="22"/>
        </w:rPr>
      </w:pPr>
      <w:bookmarkStart w:id="40" w:name="_Toc389647279"/>
      <w:r w:rsidRPr="001D7A51">
        <w:rPr>
          <w:lang w:val="es-ES_tradnl"/>
        </w:rPr>
        <w:t>2.</w:t>
      </w:r>
      <w:r w:rsidR="000F5ED2" w:rsidRPr="001D7A51">
        <w:rPr>
          <w:lang w:val="es-ES_tradnl"/>
        </w:rPr>
        <w:t>6</w:t>
      </w:r>
      <w:r w:rsidRPr="001D7A51">
        <w:rPr>
          <w:lang w:val="es-ES_tradnl"/>
        </w:rPr>
        <w:t>.</w:t>
      </w:r>
      <w:r w:rsidR="000F5ED2" w:rsidRPr="001D7A51">
        <w:rPr>
          <w:lang w:val="es-ES_tradnl"/>
        </w:rPr>
        <w:t>2</w:t>
      </w:r>
      <w:r w:rsidRPr="001D7A51">
        <w:rPr>
          <w:lang w:val="es-ES_tradnl"/>
        </w:rPr>
        <w:tab/>
      </w:r>
      <w:r w:rsidR="00A97402" w:rsidRPr="001D7A51">
        <w:rPr>
          <w:rStyle w:val="nfasis"/>
          <w:rFonts w:eastAsia="Calibri" w:cs="Arial"/>
          <w:szCs w:val="22"/>
        </w:rPr>
        <w:t>Plazo</w:t>
      </w:r>
      <w:r w:rsidR="00757ADE" w:rsidRPr="001D7A51">
        <w:rPr>
          <w:rStyle w:val="nfasis"/>
          <w:rFonts w:eastAsia="Calibri" w:cs="Arial"/>
          <w:szCs w:val="22"/>
        </w:rPr>
        <w:t xml:space="preserve"> de</w:t>
      </w:r>
      <w:r w:rsidR="00A97402" w:rsidRPr="001D7A51">
        <w:rPr>
          <w:rStyle w:val="nfasis"/>
          <w:rFonts w:eastAsia="Calibri" w:cs="Arial"/>
          <w:szCs w:val="22"/>
        </w:rPr>
        <w:t xml:space="preserve"> revisión de la Solicitud</w:t>
      </w:r>
      <w:r w:rsidRPr="001D7A51">
        <w:rPr>
          <w:rStyle w:val="nfasis"/>
          <w:rFonts w:eastAsia="Calibri" w:cs="Arial"/>
          <w:szCs w:val="22"/>
        </w:rPr>
        <w:t xml:space="preserve"> de </w:t>
      </w:r>
      <w:r w:rsidR="00252EF1" w:rsidRPr="001D7A51">
        <w:rPr>
          <w:rStyle w:val="nfasis"/>
          <w:rFonts w:eastAsia="Calibri" w:cs="Arial"/>
          <w:szCs w:val="22"/>
        </w:rPr>
        <w:t>Colocación</w:t>
      </w:r>
      <w:bookmarkEnd w:id="40"/>
    </w:p>
    <w:p w14:paraId="0CFB4E75" w14:textId="1F3CE7DB" w:rsidR="0006537D" w:rsidRPr="001D7A51" w:rsidRDefault="0006537D" w:rsidP="0006537D">
      <w:pPr>
        <w:rPr>
          <w:lang w:val="es-ES_tradnl"/>
        </w:rPr>
      </w:pPr>
      <w:r w:rsidRPr="001D7A51">
        <w:rPr>
          <w:lang w:val="es-ES_tradnl"/>
        </w:rPr>
        <w:t xml:space="preserve">Una vez recibida por </w:t>
      </w:r>
      <w:r w:rsidR="000B0FB4" w:rsidRPr="001D7A51">
        <w:rPr>
          <w:lang w:val="es-ES_tradnl"/>
        </w:rPr>
        <w:t>Telesites</w:t>
      </w:r>
      <w:r w:rsidRPr="001D7A51">
        <w:rPr>
          <w:lang w:val="es-ES_tradnl"/>
        </w:rPr>
        <w:t xml:space="preserve"> la Solicitud de </w:t>
      </w:r>
      <w:r w:rsidR="00252EF1" w:rsidRPr="001D7A51">
        <w:rPr>
          <w:lang w:val="es-ES_tradnl"/>
        </w:rPr>
        <w:t>Colocación</w:t>
      </w:r>
      <w:r w:rsidRPr="001D7A51">
        <w:rPr>
          <w:lang w:val="es-ES_tradnl"/>
        </w:rPr>
        <w:t xml:space="preserve">, </w:t>
      </w:r>
      <w:r w:rsidR="000B0FB4" w:rsidRPr="001D7A51">
        <w:rPr>
          <w:lang w:val="es-ES_tradnl"/>
        </w:rPr>
        <w:t>Telesites</w:t>
      </w:r>
      <w:r w:rsidRPr="001D7A51">
        <w:rPr>
          <w:lang w:val="es-ES_tradnl"/>
        </w:rPr>
        <w:t xml:space="preserve"> contará con un plazo de </w:t>
      </w:r>
      <w:r w:rsidR="004B62E5" w:rsidRPr="001D7A51">
        <w:rPr>
          <w:lang w:val="es-ES_tradnl"/>
        </w:rPr>
        <w:t>5</w:t>
      </w:r>
      <w:r w:rsidRPr="001D7A51">
        <w:rPr>
          <w:lang w:val="es-ES_tradnl"/>
        </w:rPr>
        <w:t xml:space="preserve"> (</w:t>
      </w:r>
      <w:r w:rsidR="004B62E5" w:rsidRPr="001D7A51">
        <w:rPr>
          <w:lang w:val="es-ES_tradnl"/>
        </w:rPr>
        <w:t>cinco</w:t>
      </w:r>
      <w:r w:rsidRPr="001D7A51">
        <w:rPr>
          <w:lang w:val="es-ES_tradnl"/>
        </w:rPr>
        <w:t xml:space="preserve">) días </w:t>
      </w:r>
      <w:r w:rsidR="006F5ACD" w:rsidRPr="001D7A51">
        <w:rPr>
          <w:lang w:val="es-ES_tradnl"/>
        </w:rPr>
        <w:t>hábiles</w:t>
      </w:r>
      <w:r w:rsidRPr="001D7A51">
        <w:rPr>
          <w:lang w:val="es-ES_tradnl"/>
        </w:rPr>
        <w:t xml:space="preserve"> para </w:t>
      </w:r>
      <w:r w:rsidR="00A41FC4" w:rsidRPr="001D7A51">
        <w:rPr>
          <w:lang w:val="es-ES_tradnl"/>
        </w:rPr>
        <w:t xml:space="preserve">informar </w:t>
      </w:r>
      <w:r w:rsidRPr="001D7A51">
        <w:rPr>
          <w:lang w:val="es-ES_tradnl"/>
        </w:rPr>
        <w:t>al Concesionario</w:t>
      </w:r>
      <w:r w:rsidR="005811DF" w:rsidRPr="001D7A51">
        <w:rPr>
          <w:lang w:val="es-ES_tradnl"/>
        </w:rPr>
        <w:t xml:space="preserve">, a través del </w:t>
      </w:r>
      <w:r w:rsidR="00E958CE" w:rsidRPr="001D7A51">
        <w:rPr>
          <w:lang w:val="es-ES_tradnl"/>
        </w:rPr>
        <w:t>SEG</w:t>
      </w:r>
      <w:r w:rsidR="005811DF" w:rsidRPr="001D7A51">
        <w:rPr>
          <w:lang w:val="es-ES_tradnl"/>
        </w:rPr>
        <w:t>,</w:t>
      </w:r>
      <w:r w:rsidRPr="001D7A51">
        <w:rPr>
          <w:lang w:val="es-ES_tradnl"/>
        </w:rPr>
        <w:t xml:space="preserve"> si la información recibida está completa</w:t>
      </w:r>
      <w:r w:rsidR="00DF0E96" w:rsidRPr="001D7A51">
        <w:rPr>
          <w:lang w:val="es-ES_tradnl"/>
        </w:rPr>
        <w:t xml:space="preserve"> y se ajusta al Resultado de Análisis de </w:t>
      </w:r>
      <w:r w:rsidR="0048043A" w:rsidRPr="001D7A51">
        <w:rPr>
          <w:lang w:val="es-ES_tradnl"/>
        </w:rPr>
        <w:t>Factibilidad</w:t>
      </w:r>
      <w:r w:rsidRPr="001D7A51">
        <w:rPr>
          <w:lang w:val="es-ES_tradnl"/>
        </w:rPr>
        <w:t xml:space="preserve"> y no </w:t>
      </w:r>
      <w:r w:rsidR="00A97402" w:rsidRPr="001D7A51">
        <w:rPr>
          <w:lang w:val="es-ES_tradnl"/>
        </w:rPr>
        <w:t xml:space="preserve">estima necesario requerir al Concesionario </w:t>
      </w:r>
      <w:r w:rsidR="00987E0D" w:rsidRPr="001D7A51">
        <w:rPr>
          <w:lang w:val="es-ES_tradnl"/>
        </w:rPr>
        <w:t xml:space="preserve">para que </w:t>
      </w:r>
      <w:r w:rsidR="00A97402" w:rsidRPr="001D7A51">
        <w:rPr>
          <w:lang w:val="es-ES_tradnl"/>
        </w:rPr>
        <w:t xml:space="preserve">realice </w:t>
      </w:r>
      <w:r w:rsidR="00523CDF" w:rsidRPr="001D7A51">
        <w:rPr>
          <w:lang w:val="es-ES_tradnl"/>
        </w:rPr>
        <w:t xml:space="preserve">modificaciones, </w:t>
      </w:r>
      <w:r w:rsidRPr="001D7A51">
        <w:rPr>
          <w:lang w:val="es-ES_tradnl"/>
        </w:rPr>
        <w:t>aclaraciones</w:t>
      </w:r>
      <w:r w:rsidR="00A41FC4" w:rsidRPr="001D7A51">
        <w:rPr>
          <w:lang w:val="es-ES_tradnl"/>
        </w:rPr>
        <w:t xml:space="preserve"> o bien la información faltante y aclaraciones necesarias</w:t>
      </w:r>
      <w:r w:rsidRPr="001D7A51">
        <w:rPr>
          <w:lang w:val="es-ES_tradnl"/>
        </w:rPr>
        <w:t xml:space="preserve">. </w:t>
      </w:r>
      <w:r w:rsidR="00A41FC4" w:rsidRPr="001D7A51">
        <w:rPr>
          <w:lang w:val="es-ES_tradnl"/>
        </w:rPr>
        <w:t>Tratándose de Proyectos de Nueva Obra Civil el plazo antes señalado será de 5 (cinco) días hábiles.</w:t>
      </w:r>
    </w:p>
    <w:p w14:paraId="1B972610" w14:textId="11A8EE7B" w:rsidR="00757ADE" w:rsidRPr="001D7A51" w:rsidRDefault="00757ADE" w:rsidP="00757ADE">
      <w:r w:rsidRPr="001D7A51">
        <w:t>En la misma fecha de la notificación será enviado al correo electrónico señalado por el Concesionario aviso de que en el SEG se encuentran disponibles los pormenores de la respuesta, empleando el código de identificación de la Solicitud de Factibilidad.</w:t>
      </w:r>
    </w:p>
    <w:p w14:paraId="1317D8DF" w14:textId="2F5F8796" w:rsidR="003D307F" w:rsidRPr="001D7A51" w:rsidRDefault="00757ADE" w:rsidP="00A41FC4">
      <w:pPr>
        <w:rPr>
          <w:lang w:val="es-ES_tradnl"/>
        </w:rPr>
      </w:pPr>
      <w:r w:rsidRPr="001D7A51" w:rsidDel="00757ADE">
        <w:t xml:space="preserve"> </w:t>
      </w:r>
      <w:r w:rsidR="003D307F" w:rsidRPr="001D7A51">
        <w:rPr>
          <w:lang w:val="es-ES_tradnl"/>
        </w:rPr>
        <w:t>En caso de que la Solicitud de Colocación no se ajuste al Resultado del Análisis de Factibilidad, se podrá otorgar las siguientes respuestas:</w:t>
      </w:r>
    </w:p>
    <w:p w14:paraId="33A7342B" w14:textId="604B95CB" w:rsidR="003D307F" w:rsidRPr="001D7A51" w:rsidRDefault="003D307F" w:rsidP="003D307F">
      <w:pPr>
        <w:numPr>
          <w:ilvl w:val="1"/>
          <w:numId w:val="12"/>
        </w:numPr>
        <w:rPr>
          <w:lang w:val="es-ES_tradnl"/>
        </w:rPr>
      </w:pPr>
      <w:r w:rsidRPr="001D7A51">
        <w:rPr>
          <w:lang w:val="es-ES_tradnl"/>
        </w:rPr>
        <w:t>No se estima posible que de modificar la Solicitud de  Colocación pudiera obtener resultado afirmativo de factibilidad, o</w:t>
      </w:r>
    </w:p>
    <w:p w14:paraId="3089239F" w14:textId="38587F88" w:rsidR="003D307F" w:rsidRPr="001D7A51" w:rsidRDefault="003D307F" w:rsidP="003D307F">
      <w:pPr>
        <w:numPr>
          <w:ilvl w:val="1"/>
          <w:numId w:val="12"/>
        </w:numPr>
        <w:rPr>
          <w:lang w:val="es-ES_tradnl"/>
        </w:rPr>
      </w:pPr>
      <w:r w:rsidRPr="001D7A51">
        <w:rPr>
          <w:lang w:val="es-ES_tradnl"/>
        </w:rPr>
        <w:t>Se estima posible que de modificar la Solicitud de Colocación pudiera obtener resultado afirmativo de factibilidad.</w:t>
      </w:r>
    </w:p>
    <w:p w14:paraId="5D7E742B" w14:textId="702CECB0" w:rsidR="00106BE8" w:rsidRPr="001D7A51" w:rsidRDefault="00106BE8" w:rsidP="006E31DC">
      <w:pPr>
        <w:rPr>
          <w:lang w:val="es-ES_tradnl"/>
        </w:rPr>
      </w:pPr>
      <w:r w:rsidRPr="001D7A51">
        <w:rPr>
          <w:rStyle w:val="nfasis"/>
          <w:rFonts w:eastAsia="Calibri" w:cs="Arial"/>
          <w:szCs w:val="22"/>
        </w:rPr>
        <w:t xml:space="preserve">2.6.3 Prevención para realizar </w:t>
      </w:r>
      <w:r w:rsidR="00320866" w:rsidRPr="001D7A51">
        <w:rPr>
          <w:rStyle w:val="nfasis"/>
          <w:rFonts w:eastAsia="Calibri" w:cs="Arial"/>
          <w:szCs w:val="22"/>
        </w:rPr>
        <w:t xml:space="preserve">modificaciones, </w:t>
      </w:r>
      <w:r w:rsidRPr="001D7A51">
        <w:rPr>
          <w:rStyle w:val="nfasis"/>
          <w:rFonts w:eastAsia="Calibri" w:cs="Arial"/>
          <w:szCs w:val="22"/>
        </w:rPr>
        <w:t>aclaraciones y requerimientos de documentación faltante en la Solicitud de Colocación.</w:t>
      </w:r>
      <w:r w:rsidRPr="001D7A51">
        <w:rPr>
          <w:lang w:val="es-ES_tradnl"/>
        </w:rPr>
        <w:t xml:space="preserve"> </w:t>
      </w:r>
    </w:p>
    <w:p w14:paraId="4FBA9777" w14:textId="012CBF8D" w:rsidR="006E31DC" w:rsidRPr="001D7A51" w:rsidRDefault="006E31DC" w:rsidP="006E31DC">
      <w:pPr>
        <w:rPr>
          <w:lang w:val="es-ES_tradnl"/>
        </w:rPr>
      </w:pPr>
      <w:r w:rsidRPr="001D7A51">
        <w:rPr>
          <w:lang w:val="es-ES_tradnl"/>
        </w:rPr>
        <w:t xml:space="preserve">En el caso del literal b. del apartados </w:t>
      </w:r>
      <w:r w:rsidR="00CE5D00" w:rsidRPr="001D7A51">
        <w:rPr>
          <w:lang w:val="es-ES_tradnl"/>
        </w:rPr>
        <w:t>2.6.2 anterior</w:t>
      </w:r>
      <w:r w:rsidRPr="001D7A51">
        <w:rPr>
          <w:lang w:val="es-ES_tradnl"/>
        </w:rPr>
        <w:t xml:space="preserve">, es decir, si como resultado </w:t>
      </w:r>
      <w:r w:rsidR="00CE5D00" w:rsidRPr="001D7A51">
        <w:rPr>
          <w:lang w:val="es-ES_tradnl"/>
        </w:rPr>
        <w:t>de la revisión de la Solicitud de Colocación</w:t>
      </w:r>
      <w:r w:rsidRPr="001D7A51">
        <w:rPr>
          <w:lang w:val="es-ES_tradnl"/>
        </w:rPr>
        <w:t xml:space="preserve"> se determina que no es factible la prestación del servicio de Acceso y Uso Compartido de Infraestructura Pasiva en la manera expuesta por el Concesionario en su Solicitud de  </w:t>
      </w:r>
      <w:r w:rsidR="00CE5D00" w:rsidRPr="001D7A51">
        <w:rPr>
          <w:lang w:val="es-ES_tradnl"/>
        </w:rPr>
        <w:t>Colocación</w:t>
      </w:r>
      <w:r w:rsidRPr="001D7A51">
        <w:rPr>
          <w:lang w:val="es-ES_tradnl"/>
        </w:rPr>
        <w:t xml:space="preserve">, con la finalidad de que pudiere ser factible la prestación del Servicio de Acceso y Uso Compartido de Infraestructura Pasiva, </w:t>
      </w:r>
      <w:r w:rsidR="000B0FB4" w:rsidRPr="001D7A51">
        <w:rPr>
          <w:lang w:val="es-ES_tradnl"/>
        </w:rPr>
        <w:t>Telesites</w:t>
      </w:r>
      <w:r w:rsidRPr="001D7A51">
        <w:rPr>
          <w:lang w:val="es-ES_tradnl"/>
        </w:rPr>
        <w:t xml:space="preserve">, en la notificación misma prevendrá al Concesionario, para que modifique y entregue nuevamente la Solicitud de </w:t>
      </w:r>
      <w:r w:rsidR="00CE5D00" w:rsidRPr="001D7A51">
        <w:rPr>
          <w:lang w:val="es-ES_tradnl"/>
        </w:rPr>
        <w:t>Colocación</w:t>
      </w:r>
      <w:r w:rsidRPr="001D7A51">
        <w:rPr>
          <w:lang w:val="es-ES_tradnl"/>
        </w:rPr>
        <w:t xml:space="preserve"> inicialmente presentada, atendiendo al resultado </w:t>
      </w:r>
      <w:r w:rsidR="00CE5D00" w:rsidRPr="001D7A51">
        <w:rPr>
          <w:lang w:val="es-ES_tradnl"/>
        </w:rPr>
        <w:t>del Análisis de Factibilidad</w:t>
      </w:r>
      <w:r w:rsidRPr="001D7A51">
        <w:rPr>
          <w:lang w:val="es-ES_tradnl"/>
        </w:rPr>
        <w:t xml:space="preserve">, haciendo observaciones y/o recomendaciones sobre la forma bajo la cual podría resultar factible la Solicitud de Colocación. </w:t>
      </w:r>
    </w:p>
    <w:p w14:paraId="44519DED" w14:textId="718D4584" w:rsidR="006E31DC" w:rsidRPr="001D7A51" w:rsidRDefault="006E31DC" w:rsidP="006E31DC">
      <w:pPr>
        <w:rPr>
          <w:lang w:val="es-ES_tradnl"/>
        </w:rPr>
      </w:pPr>
      <w:r w:rsidRPr="001D7A51">
        <w:rPr>
          <w:lang w:val="es-ES_tradnl"/>
        </w:rPr>
        <w:t xml:space="preserve">En caso de que sea posible, </w:t>
      </w:r>
      <w:r w:rsidR="000B0FB4" w:rsidRPr="001D7A51">
        <w:rPr>
          <w:lang w:val="es-ES_tradnl"/>
        </w:rPr>
        <w:t>Telesites</w:t>
      </w:r>
      <w:r w:rsidRPr="001D7A51">
        <w:rPr>
          <w:lang w:val="es-ES_tradnl"/>
        </w:rPr>
        <w:t xml:space="preserve"> propondrá alternativas al Concesionario. El Concesionario podrá aceptar directamente las alternativas propuestas por </w:t>
      </w:r>
      <w:r w:rsidR="000B0FB4" w:rsidRPr="001D7A51">
        <w:rPr>
          <w:lang w:val="es-ES_tradnl"/>
        </w:rPr>
        <w:t>Telesites</w:t>
      </w:r>
      <w:r w:rsidRPr="001D7A51">
        <w:rPr>
          <w:lang w:val="es-ES_tradnl"/>
        </w:rPr>
        <w:t xml:space="preserve"> y no se requerirá la presentación de una nueva Solicitud de </w:t>
      </w:r>
      <w:r w:rsidR="00CE5D00" w:rsidRPr="001D7A51">
        <w:rPr>
          <w:lang w:val="es-ES_tradnl"/>
        </w:rPr>
        <w:t>Colocación</w:t>
      </w:r>
      <w:r w:rsidRPr="001D7A51">
        <w:rPr>
          <w:lang w:val="es-ES_tradnl"/>
        </w:rPr>
        <w:t xml:space="preserve"> para la continuación del proceso.</w:t>
      </w:r>
    </w:p>
    <w:p w14:paraId="0A2463F1" w14:textId="7F8DB2C4" w:rsidR="006E31DC" w:rsidRPr="001D7A51" w:rsidRDefault="00D22DA2" w:rsidP="006E31DC">
      <w:pPr>
        <w:rPr>
          <w:lang w:val="es-ES_tradnl"/>
        </w:rPr>
      </w:pPr>
      <w:r w:rsidRPr="001D7A51">
        <w:rPr>
          <w:lang w:val="es-ES_tradnl"/>
        </w:rPr>
        <w:t xml:space="preserve">Si el </w:t>
      </w:r>
      <w:r w:rsidR="00991B62" w:rsidRPr="001D7A51">
        <w:rPr>
          <w:lang w:val="es-ES_tradnl"/>
        </w:rPr>
        <w:t>C</w:t>
      </w:r>
      <w:r w:rsidRPr="001D7A51">
        <w:rPr>
          <w:lang w:val="es-ES_tradnl"/>
        </w:rPr>
        <w:t xml:space="preserve">oncesionario determina modificar la </w:t>
      </w:r>
      <w:r w:rsidR="005D7BD5" w:rsidRPr="001D7A51">
        <w:rPr>
          <w:lang w:val="es-ES_tradnl"/>
        </w:rPr>
        <w:t>Solicitud de Colocación</w:t>
      </w:r>
      <w:r w:rsidR="006E31DC" w:rsidRPr="001D7A51">
        <w:rPr>
          <w:lang w:val="es-ES_tradnl"/>
        </w:rPr>
        <w:t xml:space="preserve">, deberá presentar a </w:t>
      </w:r>
      <w:r w:rsidR="000B0FB4" w:rsidRPr="001D7A51">
        <w:rPr>
          <w:lang w:val="es-ES_tradnl"/>
        </w:rPr>
        <w:t>Telesites</w:t>
      </w:r>
      <w:r w:rsidR="006E31DC" w:rsidRPr="001D7A51">
        <w:rPr>
          <w:lang w:val="es-ES_tradnl"/>
        </w:rPr>
        <w:t xml:space="preserve">, a través del SEG, la Solicitud de </w:t>
      </w:r>
      <w:r w:rsidR="005D7BD5" w:rsidRPr="001D7A51">
        <w:rPr>
          <w:lang w:val="es-ES_tradnl"/>
        </w:rPr>
        <w:t>Colocación</w:t>
      </w:r>
      <w:r w:rsidR="006E31DC" w:rsidRPr="001D7A51">
        <w:rPr>
          <w:lang w:val="es-ES_tradnl"/>
        </w:rPr>
        <w:t xml:space="preserve"> modificada, dentro del término los 10 (diez) días hábiles siguientes a la fecha en que reciba la prevención por parte de </w:t>
      </w:r>
      <w:r w:rsidR="000B0FB4" w:rsidRPr="001D7A51">
        <w:rPr>
          <w:lang w:val="es-ES_tradnl"/>
        </w:rPr>
        <w:t>Telesites</w:t>
      </w:r>
      <w:r w:rsidR="006E31DC" w:rsidRPr="001D7A51">
        <w:rPr>
          <w:lang w:val="es-ES_tradnl"/>
        </w:rPr>
        <w:t xml:space="preserve">. Tratándose de Proyectos de Nueva Obra Civil el plazo antes señalado será de </w:t>
      </w:r>
      <w:r w:rsidR="00991B62" w:rsidRPr="001D7A51">
        <w:rPr>
          <w:lang w:val="es-ES_tradnl"/>
        </w:rPr>
        <w:t xml:space="preserve">hasta </w:t>
      </w:r>
      <w:r w:rsidR="006E31DC" w:rsidRPr="001D7A51">
        <w:rPr>
          <w:lang w:val="es-ES_tradnl"/>
        </w:rPr>
        <w:t xml:space="preserve">5 (cinco) días hábiles. </w:t>
      </w:r>
    </w:p>
    <w:p w14:paraId="0CFB4E77" w14:textId="43858300" w:rsidR="0006537D" w:rsidRPr="001D7A51" w:rsidRDefault="006E31DC" w:rsidP="006E31DC">
      <w:pPr>
        <w:rPr>
          <w:lang w:val="es-ES_tradnl"/>
        </w:rPr>
      </w:pPr>
      <w:r w:rsidRPr="001D7A51">
        <w:rPr>
          <w:lang w:val="es-ES_tradnl"/>
        </w:rPr>
        <w:t xml:space="preserve">De no recibir </w:t>
      </w:r>
      <w:r w:rsidR="000B0FB4" w:rsidRPr="001D7A51">
        <w:rPr>
          <w:lang w:val="es-ES_tradnl"/>
        </w:rPr>
        <w:t>Telesites</w:t>
      </w:r>
      <w:r w:rsidRPr="001D7A51">
        <w:rPr>
          <w:lang w:val="es-ES_tradnl"/>
        </w:rPr>
        <w:t xml:space="preserve"> respuesta dentro del plazo antes señalado, la solicitud del Concesionario se considerará abandonada y será cancelada sin responsabilidad alguna para </w:t>
      </w:r>
      <w:r w:rsidR="000B0FB4" w:rsidRPr="001D7A51">
        <w:rPr>
          <w:lang w:val="es-ES_tradnl"/>
        </w:rPr>
        <w:t>Telesites</w:t>
      </w:r>
      <w:r w:rsidR="00106BE8" w:rsidRPr="001D7A51">
        <w:rPr>
          <w:lang w:val="es-ES_tradnl"/>
        </w:rPr>
        <w:t>.</w:t>
      </w:r>
    </w:p>
    <w:p w14:paraId="0CFB4E79" w14:textId="1E793D4E" w:rsidR="005811DF" w:rsidRPr="001D7A51" w:rsidRDefault="00BB1AB8" w:rsidP="0006537D">
      <w:pPr>
        <w:rPr>
          <w:lang w:val="es-ES_tradnl"/>
        </w:rPr>
      </w:pPr>
      <w:r w:rsidRPr="001D7A51">
        <w:rPr>
          <w:lang w:val="es-ES_tradnl"/>
        </w:rPr>
        <w:t xml:space="preserve">De existir comentarios o aclaraciones por parte de </w:t>
      </w:r>
      <w:r w:rsidR="000B0FB4" w:rsidRPr="001D7A51">
        <w:rPr>
          <w:lang w:val="es-ES_tradnl"/>
        </w:rPr>
        <w:t>Telesites</w:t>
      </w:r>
      <w:r w:rsidRPr="001D7A51">
        <w:rPr>
          <w:lang w:val="es-ES_tradnl"/>
        </w:rPr>
        <w:t xml:space="preserve"> a la Solicitud de </w:t>
      </w:r>
      <w:r w:rsidR="00252EF1" w:rsidRPr="001D7A51">
        <w:rPr>
          <w:lang w:val="es-ES_tradnl"/>
        </w:rPr>
        <w:t>Colocación</w:t>
      </w:r>
      <w:r w:rsidR="00A41FC4" w:rsidRPr="001D7A51">
        <w:rPr>
          <w:lang w:val="es-ES_tradnl"/>
        </w:rPr>
        <w:t xml:space="preserve">, así como respecto de </w:t>
      </w:r>
      <w:r w:rsidRPr="001D7A51">
        <w:rPr>
          <w:lang w:val="es-ES_tradnl"/>
        </w:rPr>
        <w:t xml:space="preserve">la documentación que </w:t>
      </w:r>
      <w:r w:rsidR="00A41FC4" w:rsidRPr="001D7A51">
        <w:rPr>
          <w:lang w:val="es-ES_tradnl"/>
        </w:rPr>
        <w:t xml:space="preserve">debe anexarse a la </w:t>
      </w:r>
      <w:r w:rsidRPr="001D7A51">
        <w:rPr>
          <w:lang w:val="es-ES_tradnl"/>
        </w:rPr>
        <w:t xml:space="preserve">misma, </w:t>
      </w:r>
      <w:r w:rsidR="000B0FB4" w:rsidRPr="001D7A51">
        <w:rPr>
          <w:lang w:val="es-ES_tradnl"/>
        </w:rPr>
        <w:t>Telesites</w:t>
      </w:r>
      <w:r w:rsidR="005811DF" w:rsidRPr="001D7A51">
        <w:rPr>
          <w:lang w:val="es-ES_tradnl"/>
        </w:rPr>
        <w:t xml:space="preserve">, vía el </w:t>
      </w:r>
      <w:r w:rsidR="00E958CE" w:rsidRPr="001D7A51">
        <w:rPr>
          <w:lang w:val="es-ES_tradnl"/>
        </w:rPr>
        <w:t xml:space="preserve">SEG </w:t>
      </w:r>
      <w:r w:rsidR="005811DF" w:rsidRPr="001D7A51">
        <w:rPr>
          <w:lang w:val="es-ES_tradnl"/>
        </w:rPr>
        <w:t>y dentro del plazo antes indicado,</w:t>
      </w:r>
      <w:r w:rsidRPr="001D7A51">
        <w:rPr>
          <w:lang w:val="es-ES_tradnl"/>
        </w:rPr>
        <w:t xml:space="preserve"> </w:t>
      </w:r>
      <w:r w:rsidR="00B141D4" w:rsidRPr="001D7A51">
        <w:rPr>
          <w:lang w:val="es-ES_tradnl"/>
        </w:rPr>
        <w:t xml:space="preserve">prevendrá y </w:t>
      </w:r>
      <w:r w:rsidRPr="001D7A51">
        <w:rPr>
          <w:lang w:val="es-ES_tradnl"/>
        </w:rPr>
        <w:t xml:space="preserve">requerirá </w:t>
      </w:r>
      <w:r w:rsidR="005811DF" w:rsidRPr="001D7A51">
        <w:rPr>
          <w:lang w:val="es-ES_tradnl"/>
        </w:rPr>
        <w:t>al Concesionario</w:t>
      </w:r>
      <w:r w:rsidR="00B141D4" w:rsidRPr="001D7A51">
        <w:rPr>
          <w:lang w:val="es-ES_tradnl"/>
        </w:rPr>
        <w:t>, por única vez,</w:t>
      </w:r>
      <w:r w:rsidR="005811DF" w:rsidRPr="001D7A51">
        <w:rPr>
          <w:lang w:val="es-ES_tradnl"/>
        </w:rPr>
        <w:t xml:space="preserve"> </w:t>
      </w:r>
      <w:r w:rsidRPr="001D7A51">
        <w:rPr>
          <w:lang w:val="es-ES_tradnl"/>
        </w:rPr>
        <w:t>las precisiones del caso o la documentación faltante, misma</w:t>
      </w:r>
      <w:r w:rsidR="00761409" w:rsidRPr="001D7A51">
        <w:rPr>
          <w:lang w:val="es-ES_tradnl"/>
        </w:rPr>
        <w:t>s</w:t>
      </w:r>
      <w:r w:rsidRPr="001D7A51">
        <w:rPr>
          <w:lang w:val="es-ES_tradnl"/>
        </w:rPr>
        <w:t xml:space="preserve"> que deberá</w:t>
      </w:r>
      <w:r w:rsidR="00761409" w:rsidRPr="001D7A51">
        <w:rPr>
          <w:lang w:val="es-ES_tradnl"/>
        </w:rPr>
        <w:t>n</w:t>
      </w:r>
      <w:r w:rsidRPr="001D7A51">
        <w:rPr>
          <w:lang w:val="es-ES_tradnl"/>
        </w:rPr>
        <w:t xml:space="preserve"> ser proporcionada</w:t>
      </w:r>
      <w:r w:rsidR="00761409" w:rsidRPr="001D7A51">
        <w:rPr>
          <w:lang w:val="es-ES_tradnl"/>
        </w:rPr>
        <w:t>s</w:t>
      </w:r>
      <w:r w:rsidRPr="001D7A51">
        <w:rPr>
          <w:lang w:val="es-ES_tradnl"/>
        </w:rPr>
        <w:t xml:space="preserve"> por el Concesionario</w:t>
      </w:r>
      <w:r w:rsidR="00F95114" w:rsidRPr="001D7A51">
        <w:rPr>
          <w:lang w:val="es-ES_tradnl"/>
        </w:rPr>
        <w:t>, también a través del SEG,</w:t>
      </w:r>
      <w:r w:rsidRPr="001D7A51">
        <w:rPr>
          <w:lang w:val="es-ES_tradnl"/>
        </w:rPr>
        <w:t xml:space="preserve"> dentro de los </w:t>
      </w:r>
      <w:r w:rsidR="00B141D4" w:rsidRPr="001D7A51">
        <w:rPr>
          <w:lang w:val="es-ES_tradnl"/>
        </w:rPr>
        <w:t xml:space="preserve">10 </w:t>
      </w:r>
      <w:r w:rsidRPr="001D7A51">
        <w:rPr>
          <w:lang w:val="es-ES_tradnl"/>
        </w:rPr>
        <w:t>(</w:t>
      </w:r>
      <w:r w:rsidR="00B141D4" w:rsidRPr="001D7A51">
        <w:rPr>
          <w:lang w:val="es-ES_tradnl"/>
        </w:rPr>
        <w:t>diez</w:t>
      </w:r>
      <w:r w:rsidRPr="001D7A51">
        <w:rPr>
          <w:lang w:val="es-ES_tradnl"/>
        </w:rPr>
        <w:t xml:space="preserve">) días </w:t>
      </w:r>
      <w:r w:rsidR="00B141D4" w:rsidRPr="001D7A51">
        <w:rPr>
          <w:lang w:val="es-ES_tradnl"/>
        </w:rPr>
        <w:t>hábiles</w:t>
      </w:r>
      <w:r w:rsidRPr="001D7A51">
        <w:rPr>
          <w:lang w:val="es-ES_tradnl"/>
        </w:rPr>
        <w:t xml:space="preserve"> </w:t>
      </w:r>
      <w:r w:rsidR="00761409" w:rsidRPr="001D7A51">
        <w:rPr>
          <w:lang w:val="es-ES_tradnl"/>
        </w:rPr>
        <w:t>siguientes</w:t>
      </w:r>
      <w:r w:rsidRPr="001D7A51">
        <w:rPr>
          <w:lang w:val="es-ES_tradnl"/>
        </w:rPr>
        <w:t xml:space="preserve"> a la fecha en que reciba la solicitud </w:t>
      </w:r>
      <w:r w:rsidR="005811DF" w:rsidRPr="001D7A51">
        <w:rPr>
          <w:lang w:val="es-ES_tradnl"/>
        </w:rPr>
        <w:t xml:space="preserve">de aclaración por parte </w:t>
      </w:r>
      <w:r w:rsidRPr="001D7A51">
        <w:rPr>
          <w:lang w:val="es-ES_tradnl"/>
        </w:rPr>
        <w:t xml:space="preserve">de </w:t>
      </w:r>
      <w:r w:rsidR="000B0FB4" w:rsidRPr="001D7A51">
        <w:rPr>
          <w:lang w:val="es-ES_tradnl"/>
        </w:rPr>
        <w:t>Telesites</w:t>
      </w:r>
      <w:r w:rsidR="00761409" w:rsidRPr="001D7A51">
        <w:rPr>
          <w:lang w:val="es-ES_tradnl"/>
        </w:rPr>
        <w:t>.</w:t>
      </w:r>
      <w:r w:rsidR="00A41FC4" w:rsidRPr="001D7A51">
        <w:rPr>
          <w:lang w:val="es-ES_tradnl"/>
        </w:rPr>
        <w:t xml:space="preserve"> Tratándose de Proyectos de Nueva Obra Civil el plazo antes señalado será de</w:t>
      </w:r>
      <w:r w:rsidR="00991B62" w:rsidRPr="001D7A51">
        <w:rPr>
          <w:lang w:val="es-ES_tradnl"/>
        </w:rPr>
        <w:t xml:space="preserve"> hasta</w:t>
      </w:r>
      <w:r w:rsidR="00A41FC4" w:rsidRPr="001D7A51">
        <w:rPr>
          <w:lang w:val="es-ES_tradnl"/>
        </w:rPr>
        <w:t xml:space="preserve"> 5 (cinco) días hábiles.</w:t>
      </w:r>
    </w:p>
    <w:p w14:paraId="0CFB4E7A" w14:textId="2000E45C" w:rsidR="002C77A9" w:rsidRPr="001D7A51" w:rsidRDefault="002C77A9" w:rsidP="002C77A9">
      <w:r w:rsidRPr="001D7A51">
        <w:t xml:space="preserve">Lo anterior en el entendido de que </w:t>
      </w:r>
      <w:r w:rsidR="00442281" w:rsidRPr="001D7A51">
        <w:t>la referida prevención especificará sus motivos</w:t>
      </w:r>
      <w:r w:rsidR="00991B62" w:rsidRPr="001D7A51">
        <w:t xml:space="preserve"> y</w:t>
      </w:r>
      <w:r w:rsidR="00441D45" w:rsidRPr="001D7A51">
        <w:t xml:space="preserve"> </w:t>
      </w:r>
      <w:r w:rsidR="00442281" w:rsidRPr="001D7A51">
        <w:t xml:space="preserve">cada uno de los requerimientos que se formulen, así como una </w:t>
      </w:r>
      <w:r w:rsidRPr="001D7A51">
        <w:t>explicación de cómo podr</w:t>
      </w:r>
      <w:r w:rsidR="00D82836" w:rsidRPr="001D7A51">
        <w:t>ía</w:t>
      </w:r>
      <w:r w:rsidRPr="001D7A51">
        <w:t>n corregirse.</w:t>
      </w:r>
    </w:p>
    <w:p w14:paraId="50AB344D" w14:textId="2871C7A1" w:rsidR="000D0DD2" w:rsidRPr="001D7A51" w:rsidRDefault="00761409" w:rsidP="003D0A0F">
      <w:pPr>
        <w:rPr>
          <w:rStyle w:val="nfasis"/>
          <w:rFonts w:eastAsia="Calibri" w:cs="Arial"/>
          <w:szCs w:val="22"/>
        </w:rPr>
      </w:pPr>
      <w:r w:rsidRPr="001D7A51">
        <w:rPr>
          <w:lang w:val="es-ES_tradnl"/>
        </w:rPr>
        <w:t xml:space="preserve">De no recibir </w:t>
      </w:r>
      <w:r w:rsidR="000B0FB4" w:rsidRPr="001D7A51">
        <w:rPr>
          <w:lang w:val="es-ES_tradnl"/>
        </w:rPr>
        <w:t>Telesites</w:t>
      </w:r>
      <w:r w:rsidRPr="001D7A51">
        <w:rPr>
          <w:lang w:val="es-ES_tradnl"/>
        </w:rPr>
        <w:t xml:space="preserve"> respuesta </w:t>
      </w:r>
      <w:r w:rsidR="005542E8" w:rsidRPr="001D7A51">
        <w:rPr>
          <w:lang w:val="es-ES_tradnl"/>
        </w:rPr>
        <w:t xml:space="preserve">del Concesionario </w:t>
      </w:r>
      <w:r w:rsidRPr="001D7A51">
        <w:rPr>
          <w:lang w:val="es-ES_tradnl"/>
        </w:rPr>
        <w:t xml:space="preserve">dentro del plazo antes señalado, la </w:t>
      </w:r>
      <w:r w:rsidR="0039758F" w:rsidRPr="001D7A51">
        <w:rPr>
          <w:lang w:val="es-ES_tradnl"/>
        </w:rPr>
        <w:t>S</w:t>
      </w:r>
      <w:r w:rsidRPr="001D7A51">
        <w:rPr>
          <w:lang w:val="es-ES_tradnl"/>
        </w:rPr>
        <w:t>olicitud de</w:t>
      </w:r>
      <w:r w:rsidR="0039758F" w:rsidRPr="001D7A51">
        <w:rPr>
          <w:lang w:val="es-ES_tradnl"/>
        </w:rPr>
        <w:t xml:space="preserve"> Colocación del</w:t>
      </w:r>
      <w:r w:rsidRPr="001D7A51">
        <w:rPr>
          <w:lang w:val="es-ES_tradnl"/>
        </w:rPr>
        <w:t xml:space="preserve"> Concesionario se considerará abandonada y </w:t>
      </w:r>
      <w:r w:rsidR="00A41FC4" w:rsidRPr="001D7A51">
        <w:rPr>
          <w:lang w:val="es-ES_tradnl"/>
        </w:rPr>
        <w:t>será cancelada</w:t>
      </w:r>
      <w:r w:rsidR="0039758F" w:rsidRPr="001D7A51">
        <w:rPr>
          <w:lang w:val="es-ES_tradnl"/>
        </w:rPr>
        <w:t xml:space="preserve"> sin responsabilidad alguna para </w:t>
      </w:r>
      <w:r w:rsidR="000B0FB4" w:rsidRPr="001D7A51">
        <w:rPr>
          <w:lang w:val="es-ES_tradnl"/>
        </w:rPr>
        <w:t>Telesites</w:t>
      </w:r>
      <w:r w:rsidR="00A41FC4" w:rsidRPr="001D7A51">
        <w:rPr>
          <w:lang w:val="es-ES_tradnl"/>
        </w:rPr>
        <w:t>.</w:t>
      </w:r>
      <w:r w:rsidR="006B62DC" w:rsidRPr="001D7A51">
        <w:rPr>
          <w:lang w:val="es-ES_tradnl"/>
        </w:rPr>
        <w:tab/>
      </w:r>
      <w:r w:rsidR="00A41FC4" w:rsidRPr="001D7A51">
        <w:rPr>
          <w:lang w:val="es-ES_tradnl"/>
        </w:rPr>
        <w:t xml:space="preserve"> </w:t>
      </w:r>
      <w:r w:rsidR="006B62DC" w:rsidRPr="001D7A51">
        <w:rPr>
          <w:lang w:val="es-ES_tradnl"/>
        </w:rPr>
        <w:br/>
      </w:r>
      <w:r w:rsidR="000D0DD2" w:rsidRPr="001D7A51">
        <w:rPr>
          <w:rStyle w:val="nfasis"/>
          <w:rFonts w:eastAsia="Calibri" w:cs="Arial"/>
          <w:szCs w:val="22"/>
        </w:rPr>
        <w:t>2.</w:t>
      </w:r>
      <w:r w:rsidR="00106BE8" w:rsidRPr="001D7A51">
        <w:rPr>
          <w:rStyle w:val="nfasis"/>
          <w:rFonts w:eastAsia="Calibri" w:cs="Arial"/>
          <w:szCs w:val="22"/>
        </w:rPr>
        <w:t>6</w:t>
      </w:r>
      <w:r w:rsidR="000D0DD2" w:rsidRPr="001D7A51">
        <w:rPr>
          <w:rStyle w:val="nfasis"/>
          <w:rFonts w:eastAsia="Calibri" w:cs="Arial"/>
          <w:szCs w:val="22"/>
        </w:rPr>
        <w:t>.4 Elementos Auxiliares</w:t>
      </w:r>
      <w:r w:rsidR="000D0DD2" w:rsidRPr="001D7A51">
        <w:rPr>
          <w:rStyle w:val="nfasis"/>
          <w:rFonts w:eastAsia="Calibri" w:cs="Arial"/>
          <w:szCs w:val="22"/>
          <w:u w:val="none"/>
        </w:rPr>
        <w:tab/>
      </w:r>
    </w:p>
    <w:p w14:paraId="53023EE5" w14:textId="315CC594" w:rsidR="000D0DD2" w:rsidRPr="001D7A51" w:rsidRDefault="004506A8" w:rsidP="000D0DD2">
      <w:pPr>
        <w:rPr>
          <w:lang w:val="es-ES_tradnl"/>
        </w:rPr>
      </w:pPr>
      <w:r w:rsidRPr="001D7A51">
        <w:rPr>
          <w:lang w:val="es-ES_tradnl"/>
        </w:rPr>
        <w:t>En la respuesta a la Solicitud de Colocación</w:t>
      </w:r>
      <w:r w:rsidR="008B2BC8" w:rsidRPr="001D7A51">
        <w:rPr>
          <w:lang w:val="es-ES_tradnl"/>
        </w:rPr>
        <w:t>,</w:t>
      </w:r>
      <w:r w:rsidR="000D0DD2" w:rsidRPr="001D7A51">
        <w:rPr>
          <w:lang w:val="es-ES_tradnl"/>
        </w:rPr>
        <w:t xml:space="preserve"> </w:t>
      </w:r>
      <w:r w:rsidR="000B0FB4" w:rsidRPr="001D7A51">
        <w:rPr>
          <w:lang w:val="es-ES_tradnl"/>
        </w:rPr>
        <w:t>Telesites</w:t>
      </w:r>
      <w:r w:rsidR="000D0DD2" w:rsidRPr="001D7A51">
        <w:rPr>
          <w:lang w:val="es-ES_tradnl"/>
        </w:rPr>
        <w:t xml:space="preserve"> determinará </w:t>
      </w:r>
      <w:r w:rsidR="00991B62" w:rsidRPr="001D7A51">
        <w:rPr>
          <w:lang w:val="es-ES_tradnl"/>
        </w:rPr>
        <w:t xml:space="preserve">de manera detallada los </w:t>
      </w:r>
      <w:r w:rsidR="000D0DD2" w:rsidRPr="001D7A51">
        <w:rPr>
          <w:lang w:val="es-ES_tradnl"/>
        </w:rPr>
        <w:t xml:space="preserve">Elementos Auxiliares </w:t>
      </w:r>
      <w:r w:rsidR="00FD4D21" w:rsidRPr="001D7A51">
        <w:rPr>
          <w:lang w:val="es-ES_tradnl"/>
        </w:rPr>
        <w:t xml:space="preserve">que </w:t>
      </w:r>
      <w:r w:rsidR="000D0DD2" w:rsidRPr="001D7A51">
        <w:rPr>
          <w:lang w:val="es-ES_tradnl"/>
        </w:rPr>
        <w:t xml:space="preserve">serán utilizados para la instalación y puesta en funcionamiento de los equipos del Concesionario, así como aquellos </w:t>
      </w:r>
      <w:r w:rsidR="00FD4D21" w:rsidRPr="001D7A51">
        <w:rPr>
          <w:lang w:val="es-ES_tradnl"/>
        </w:rPr>
        <w:t>E</w:t>
      </w:r>
      <w:r w:rsidR="000D0DD2" w:rsidRPr="001D7A51">
        <w:rPr>
          <w:lang w:val="es-ES_tradnl"/>
        </w:rPr>
        <w:t xml:space="preserve">lementos </w:t>
      </w:r>
      <w:r w:rsidR="00FD4D21" w:rsidRPr="001D7A51">
        <w:rPr>
          <w:lang w:val="es-ES_tradnl"/>
        </w:rPr>
        <w:t>A</w:t>
      </w:r>
      <w:r w:rsidR="000D0DD2" w:rsidRPr="001D7A51">
        <w:rPr>
          <w:lang w:val="es-ES_tradnl"/>
        </w:rPr>
        <w:t xml:space="preserve">uxiliares adicionales que deberá proveer el Concesionario como parte de la Colocación que realice, los cuales pasarán sin requisito alguno a ser propiedad de </w:t>
      </w:r>
      <w:r w:rsidR="000B0FB4" w:rsidRPr="001D7A51">
        <w:rPr>
          <w:lang w:val="es-ES_tradnl"/>
        </w:rPr>
        <w:t>Telesites</w:t>
      </w:r>
      <w:r w:rsidR="000D0DD2" w:rsidRPr="001D7A51">
        <w:rPr>
          <w:lang w:val="es-ES_tradnl"/>
        </w:rPr>
        <w:t xml:space="preserve"> y considerarse como Elementos Auxiliares del Sitio y por lo tanto, su Capacidad Excedente será disponible para la prestación del Servicio de Acceso y Uso Compartido de Infraestructura Pasiva.</w:t>
      </w:r>
    </w:p>
    <w:p w14:paraId="1833B7A0" w14:textId="67163846" w:rsidR="000D0DD2" w:rsidRPr="001D7A51" w:rsidRDefault="000D0DD2" w:rsidP="000D0DD2">
      <w:pPr>
        <w:rPr>
          <w:lang w:val="es-ES_tradnl"/>
        </w:rPr>
      </w:pPr>
      <w:r w:rsidRPr="001D7A51">
        <w:rPr>
          <w:lang w:val="es-ES_tradnl"/>
        </w:rPr>
        <w:t xml:space="preserve">Tratándose de los supuestos a los que se refieren los apartados 2.4.1 (i) b. y 2.4.2 (i), la determinación a que se refiere el párrafo precedente se formulará como parte del proyecto que proporcione </w:t>
      </w:r>
      <w:r w:rsidR="000B0FB4" w:rsidRPr="001D7A51">
        <w:rPr>
          <w:lang w:val="es-ES_tradnl"/>
        </w:rPr>
        <w:t>Telesites</w:t>
      </w:r>
      <w:r w:rsidRPr="001D7A51">
        <w:rPr>
          <w:lang w:val="es-ES_tradnl"/>
        </w:rPr>
        <w:t xml:space="preserve"> al Concesionario como entregable del Servicio de Elaboración de Presupuesto y Proyecto correspondiente.</w:t>
      </w:r>
    </w:p>
    <w:p w14:paraId="0CFB4E7D" w14:textId="19D94810" w:rsidR="005542E8" w:rsidRPr="001D7A51" w:rsidRDefault="000669B3" w:rsidP="00E95020">
      <w:pPr>
        <w:keepNext/>
        <w:rPr>
          <w:rStyle w:val="nfasis"/>
          <w:rFonts w:eastAsia="Calibri" w:cs="Arial"/>
          <w:szCs w:val="22"/>
        </w:rPr>
      </w:pPr>
      <w:bookmarkStart w:id="41" w:name="_Toc389647281"/>
      <w:r w:rsidRPr="001D7A51">
        <w:rPr>
          <w:lang w:val="es-ES_tradnl"/>
        </w:rPr>
        <w:t>2.6</w:t>
      </w:r>
      <w:r w:rsidR="000F5ED2" w:rsidRPr="001D7A51">
        <w:rPr>
          <w:lang w:val="es-ES_tradnl"/>
        </w:rPr>
        <w:t>.</w:t>
      </w:r>
      <w:r w:rsidR="00E95020" w:rsidRPr="001D7A51">
        <w:rPr>
          <w:lang w:val="es-ES_tradnl"/>
        </w:rPr>
        <w:t xml:space="preserve">5 </w:t>
      </w:r>
      <w:r w:rsidRPr="001D7A51">
        <w:rPr>
          <w:lang w:val="es-ES_tradnl"/>
        </w:rPr>
        <w:tab/>
      </w:r>
      <w:r w:rsidR="005542E8" w:rsidRPr="001D7A51">
        <w:rPr>
          <w:rStyle w:val="nfasis"/>
          <w:rFonts w:eastAsia="Calibri" w:cs="Arial"/>
          <w:szCs w:val="22"/>
        </w:rPr>
        <w:t>Prelación</w:t>
      </w:r>
      <w:bookmarkEnd w:id="41"/>
    </w:p>
    <w:p w14:paraId="0CFB4E7E" w14:textId="5A79CAD7" w:rsidR="005542E8" w:rsidRPr="001D7A51" w:rsidRDefault="005542E8" w:rsidP="00A51994">
      <w:pPr>
        <w:rPr>
          <w:lang w:val="es-ES_tradnl"/>
        </w:rPr>
      </w:pPr>
      <w:r w:rsidRPr="001D7A51">
        <w:rPr>
          <w:lang w:val="es-ES_tradnl"/>
        </w:rPr>
        <w:t>Una vez que el Concesionario haya realizado presentado la Solicitud de</w:t>
      </w:r>
      <w:r w:rsidR="00252EF1" w:rsidRPr="001D7A51">
        <w:rPr>
          <w:lang w:val="es-ES_tradnl"/>
        </w:rPr>
        <w:t xml:space="preserve"> Colocación</w:t>
      </w:r>
      <w:r w:rsidR="008630DD" w:rsidRPr="001D7A51">
        <w:rPr>
          <w:lang w:val="es-ES_tradnl"/>
        </w:rPr>
        <w:t xml:space="preserve">, </w:t>
      </w:r>
      <w:r w:rsidRPr="001D7A51">
        <w:rPr>
          <w:lang w:val="es-ES_tradnl"/>
        </w:rPr>
        <w:t xml:space="preserve">y en tanto no concluya el proceso respecto del Sitio por cualquier causa, </w:t>
      </w:r>
      <w:r w:rsidR="000B0FB4" w:rsidRPr="001D7A51">
        <w:rPr>
          <w:lang w:val="es-ES_tradnl"/>
        </w:rPr>
        <w:t>Telesites</w:t>
      </w:r>
      <w:r w:rsidRPr="001D7A51">
        <w:rPr>
          <w:lang w:val="es-ES_tradnl"/>
        </w:rPr>
        <w:t xml:space="preserve"> estará obligado a informar a cualquier otro concesionario que presente Solicitud de </w:t>
      </w:r>
      <w:r w:rsidR="00252EF1" w:rsidRPr="001D7A51">
        <w:rPr>
          <w:lang w:val="es-ES_tradnl"/>
        </w:rPr>
        <w:t>Colocación</w:t>
      </w:r>
      <w:r w:rsidRPr="001D7A51">
        <w:rPr>
          <w:lang w:val="es-ES_tradnl"/>
        </w:rPr>
        <w:t xml:space="preserve">, de la prelación de solicitud por parte del Concesionario.  </w:t>
      </w:r>
    </w:p>
    <w:p w14:paraId="0CFB4E7F" w14:textId="0D678C26" w:rsidR="005542E8" w:rsidRPr="001D7A51" w:rsidRDefault="005542E8" w:rsidP="005542E8">
      <w:pPr>
        <w:rPr>
          <w:lang w:val="es-ES_tradnl"/>
        </w:rPr>
      </w:pPr>
      <w:r w:rsidRPr="001D7A51">
        <w:rPr>
          <w:lang w:val="es-ES_tradnl"/>
        </w:rPr>
        <w:t xml:space="preserve">De la misma manera, en caso de que algún otro concesionario haya formulado solicitud de Servicios previa a </w:t>
      </w:r>
      <w:r w:rsidR="00CD3D69" w:rsidRPr="001D7A51">
        <w:rPr>
          <w:lang w:val="es-ES_tradnl"/>
        </w:rPr>
        <w:t xml:space="preserve">aquella planteada por el </w:t>
      </w:r>
      <w:r w:rsidRPr="001D7A51">
        <w:rPr>
          <w:lang w:val="es-ES_tradnl"/>
        </w:rPr>
        <w:t xml:space="preserve">Concesionario respecto del mismo Sitio o Proyecto de Nueva Obra Civil, </w:t>
      </w:r>
      <w:r w:rsidR="000B0FB4" w:rsidRPr="001D7A51">
        <w:rPr>
          <w:lang w:val="es-ES_tradnl"/>
        </w:rPr>
        <w:t>Telesites</w:t>
      </w:r>
      <w:r w:rsidRPr="001D7A51">
        <w:rPr>
          <w:lang w:val="es-ES_tradnl"/>
        </w:rPr>
        <w:t xml:space="preserve"> notificará la existencia de tal solicitud previa del concesionario diverso</w:t>
      </w:r>
      <w:r w:rsidR="000122B0" w:rsidRPr="001D7A51">
        <w:rPr>
          <w:lang w:val="es-ES_tradnl"/>
        </w:rPr>
        <w:t xml:space="preserve"> dentro del término de revisión de requisitos de la Solicitud de </w:t>
      </w:r>
      <w:r w:rsidR="00252EF1" w:rsidRPr="001D7A51">
        <w:rPr>
          <w:lang w:val="es-ES_tradnl"/>
        </w:rPr>
        <w:t>Colocación</w:t>
      </w:r>
      <w:r w:rsidRPr="001D7A51">
        <w:rPr>
          <w:lang w:val="es-ES_tradnl"/>
        </w:rPr>
        <w:t>.</w:t>
      </w:r>
    </w:p>
    <w:p w14:paraId="0CFB4E80" w14:textId="2C318DA3" w:rsidR="00E958CE" w:rsidRPr="001D7A51" w:rsidRDefault="005542E8" w:rsidP="005542E8">
      <w:r w:rsidRPr="001D7A51">
        <w:t>Dichas notificaciones se realizarán mediante el SEG, así como será enviado correo electrónico indicando la prelación asociada al identificador del Servicio de</w:t>
      </w:r>
      <w:r w:rsidR="000F5ED2" w:rsidRPr="001D7A51">
        <w:t xml:space="preserve"> que se trate</w:t>
      </w:r>
      <w:r w:rsidRPr="001D7A51">
        <w:t>.</w:t>
      </w:r>
    </w:p>
    <w:p w14:paraId="0CFB4E82" w14:textId="330652A6" w:rsidR="00514BE3" w:rsidRPr="001D7A51" w:rsidRDefault="00514BE3" w:rsidP="00E95020">
      <w:pPr>
        <w:keepNext/>
        <w:rPr>
          <w:rStyle w:val="nfasis"/>
          <w:rFonts w:eastAsia="Calibri" w:cs="Arial"/>
          <w:szCs w:val="22"/>
        </w:rPr>
      </w:pPr>
      <w:r w:rsidRPr="001D7A51">
        <w:rPr>
          <w:rStyle w:val="nfasis"/>
          <w:rFonts w:eastAsia="Calibri" w:cs="Arial"/>
          <w:szCs w:val="22"/>
          <w:u w:val="none"/>
        </w:rPr>
        <w:t>2.</w:t>
      </w:r>
      <w:r w:rsidR="000F5ED2" w:rsidRPr="001D7A51">
        <w:rPr>
          <w:rStyle w:val="nfasis"/>
          <w:rFonts w:eastAsia="Calibri" w:cs="Arial"/>
          <w:szCs w:val="22"/>
          <w:u w:val="none"/>
        </w:rPr>
        <w:t>6</w:t>
      </w:r>
      <w:r w:rsidRPr="001D7A51">
        <w:rPr>
          <w:rStyle w:val="nfasis"/>
          <w:rFonts w:eastAsia="Calibri" w:cs="Arial"/>
          <w:szCs w:val="22"/>
          <w:u w:val="none"/>
        </w:rPr>
        <w:t>.</w:t>
      </w:r>
      <w:r w:rsidR="00E95020" w:rsidRPr="001D7A51">
        <w:rPr>
          <w:rStyle w:val="nfasis"/>
          <w:rFonts w:eastAsia="Calibri" w:cs="Arial"/>
          <w:szCs w:val="22"/>
          <w:u w:val="none"/>
        </w:rPr>
        <w:t>6</w:t>
      </w:r>
      <w:r w:rsidR="00670F56" w:rsidRPr="001D7A51">
        <w:rPr>
          <w:rStyle w:val="nfasis"/>
          <w:rFonts w:eastAsia="Calibri" w:cs="Arial"/>
          <w:szCs w:val="22"/>
          <w:u w:val="none"/>
        </w:rPr>
        <w:tab/>
      </w:r>
      <w:r w:rsidR="00E662EB" w:rsidRPr="001D7A51">
        <w:rPr>
          <w:rStyle w:val="nfasis"/>
          <w:rFonts w:eastAsia="Calibri" w:cs="Arial"/>
          <w:szCs w:val="22"/>
        </w:rPr>
        <w:t>Plazos de entrega, p</w:t>
      </w:r>
      <w:r w:rsidRPr="001D7A51">
        <w:rPr>
          <w:rStyle w:val="nfasis"/>
          <w:rFonts w:eastAsia="Calibri" w:cs="Arial"/>
          <w:szCs w:val="22"/>
        </w:rPr>
        <w:t>arámetros e indicadores de calidad</w:t>
      </w:r>
    </w:p>
    <w:p w14:paraId="0CFB4E83" w14:textId="587852D0" w:rsidR="00514BE3" w:rsidRPr="001D7A51" w:rsidRDefault="000B0FB4">
      <w:r w:rsidRPr="001D7A51">
        <w:t>Telesites</w:t>
      </w:r>
      <w:r w:rsidR="00514BE3" w:rsidRPr="001D7A51">
        <w:rPr>
          <w:lang w:val="es-ES_tradnl"/>
        </w:rPr>
        <w:t xml:space="preserve"> atenderá</w:t>
      </w:r>
      <w:r w:rsidR="00514BE3" w:rsidRPr="001D7A51">
        <w:t xml:space="preserve"> las Solicitudes de Colocación que reciba, de conformidad con las obligaciones y responsabilidades a su cargo, procurando </w:t>
      </w:r>
      <w:r w:rsidR="00E662EB" w:rsidRPr="001D7A51">
        <w:t xml:space="preserve">cumplir los plazos establecidos y </w:t>
      </w:r>
      <w:r w:rsidR="00514BE3" w:rsidRPr="001D7A51">
        <w:t xml:space="preserve">alcanzar los </w:t>
      </w:r>
      <w:r w:rsidR="00E662EB" w:rsidRPr="001D7A51">
        <w:t xml:space="preserve">objetivos de calidad </w:t>
      </w:r>
      <w:r w:rsidR="00514BE3" w:rsidRPr="001D7A51">
        <w:t xml:space="preserve">que para cada </w:t>
      </w:r>
      <w:r w:rsidR="00E662EB" w:rsidRPr="001D7A51">
        <w:t>evento</w:t>
      </w:r>
      <w:r w:rsidR="00514BE3" w:rsidRPr="001D7A51">
        <w:t xml:space="preserve"> se señalan a continuación:</w:t>
      </w:r>
    </w:p>
    <w:tbl>
      <w:tblPr>
        <w:tblW w:w="9072" w:type="dxa"/>
        <w:tblLayout w:type="fixed"/>
        <w:tblLook w:val="04A0" w:firstRow="1" w:lastRow="0" w:firstColumn="1" w:lastColumn="0" w:noHBand="0" w:noVBand="1"/>
      </w:tblPr>
      <w:tblGrid>
        <w:gridCol w:w="4536"/>
        <w:gridCol w:w="2410"/>
        <w:gridCol w:w="2126"/>
      </w:tblGrid>
      <w:tr w:rsidR="00E662EB" w:rsidRPr="001D7A51" w14:paraId="0CFB4E87" w14:textId="77777777" w:rsidTr="00E662EB">
        <w:tc>
          <w:tcPr>
            <w:tcW w:w="4536" w:type="dxa"/>
            <w:shd w:val="clear" w:color="auto" w:fill="auto"/>
          </w:tcPr>
          <w:p w14:paraId="0CFB4E84" w14:textId="77777777" w:rsidR="00E662EB" w:rsidRPr="001D7A51" w:rsidRDefault="00E662EB" w:rsidP="00E662EB">
            <w:pPr>
              <w:jc w:val="center"/>
              <w:rPr>
                <w:u w:val="single"/>
              </w:rPr>
            </w:pPr>
            <w:r w:rsidRPr="001D7A51">
              <w:rPr>
                <w:u w:val="single"/>
              </w:rPr>
              <w:t>Evento</w:t>
            </w:r>
          </w:p>
        </w:tc>
        <w:tc>
          <w:tcPr>
            <w:tcW w:w="2410" w:type="dxa"/>
          </w:tcPr>
          <w:p w14:paraId="0CFB4E85" w14:textId="77777777" w:rsidR="00E662EB" w:rsidRPr="001D7A51" w:rsidRDefault="00E662EB" w:rsidP="00E662EB">
            <w:pPr>
              <w:jc w:val="center"/>
              <w:rPr>
                <w:u w:val="single"/>
              </w:rPr>
            </w:pPr>
            <w:r w:rsidRPr="001D7A51">
              <w:rPr>
                <w:u w:val="single"/>
              </w:rPr>
              <w:t>Plazo</w:t>
            </w:r>
          </w:p>
        </w:tc>
        <w:tc>
          <w:tcPr>
            <w:tcW w:w="2126" w:type="dxa"/>
            <w:shd w:val="clear" w:color="auto" w:fill="auto"/>
          </w:tcPr>
          <w:p w14:paraId="0CFB4E86" w14:textId="77777777" w:rsidR="00E662EB" w:rsidRPr="001D7A51" w:rsidRDefault="00E662EB" w:rsidP="00E662EB">
            <w:pPr>
              <w:jc w:val="center"/>
              <w:rPr>
                <w:u w:val="single"/>
              </w:rPr>
            </w:pPr>
            <w:r w:rsidRPr="001D7A51">
              <w:rPr>
                <w:u w:val="single"/>
              </w:rPr>
              <w:t>Objetivo de calidad</w:t>
            </w:r>
          </w:p>
        </w:tc>
      </w:tr>
      <w:tr w:rsidR="00E662EB" w:rsidRPr="001D7A51" w14:paraId="0CFB4E8C" w14:textId="77777777" w:rsidTr="004B0FE7">
        <w:tc>
          <w:tcPr>
            <w:tcW w:w="4536" w:type="dxa"/>
            <w:shd w:val="clear" w:color="auto" w:fill="auto"/>
            <w:vAlign w:val="center"/>
          </w:tcPr>
          <w:p w14:paraId="0CFB4E88" w14:textId="71E63B39" w:rsidR="00E662EB" w:rsidRPr="001D7A51" w:rsidRDefault="001A55C7" w:rsidP="001A55C7">
            <w:r w:rsidRPr="001D7A51">
              <w:rPr>
                <w:lang w:val="es-419"/>
              </w:rPr>
              <w:t>Notificar al Con</w:t>
            </w:r>
            <w:r w:rsidRPr="001D7A51">
              <w:t>c</w:t>
            </w:r>
            <w:r w:rsidRPr="001D7A51">
              <w:rPr>
                <w:lang w:val="es-419"/>
              </w:rPr>
              <w:t>e</w:t>
            </w:r>
            <w:r w:rsidRPr="001D7A51">
              <w:t>s</w:t>
            </w:r>
            <w:r w:rsidRPr="001D7A51">
              <w:rPr>
                <w:lang w:val="es-419"/>
              </w:rPr>
              <w:t>ionario sobre información completa</w:t>
            </w:r>
            <w:r w:rsidR="00396E5D" w:rsidRPr="001D7A51">
              <w:t xml:space="preserve"> de la Solicitud o p</w:t>
            </w:r>
            <w:r w:rsidR="00E662EB" w:rsidRPr="001D7A51">
              <w:t xml:space="preserve">revención al Concesionario </w:t>
            </w:r>
          </w:p>
        </w:tc>
        <w:tc>
          <w:tcPr>
            <w:tcW w:w="2410" w:type="dxa"/>
            <w:vAlign w:val="center"/>
          </w:tcPr>
          <w:p w14:paraId="0CFB4E89" w14:textId="49848130" w:rsidR="00396E5D" w:rsidRPr="001D7A51" w:rsidRDefault="006B62DC" w:rsidP="00E662EB">
            <w:pPr>
              <w:jc w:val="center"/>
            </w:pPr>
            <w:r w:rsidRPr="001D7A51">
              <w:rPr>
                <w:lang w:val="es-ES_tradnl"/>
              </w:rPr>
              <w:t>5</w:t>
            </w:r>
            <w:r w:rsidR="00E662EB" w:rsidRPr="001D7A51">
              <w:rPr>
                <w:lang w:val="es-ES_tradnl"/>
              </w:rPr>
              <w:t xml:space="preserve"> </w:t>
            </w:r>
            <w:r w:rsidR="00E662EB" w:rsidRPr="001D7A51">
              <w:t>días hábiles</w:t>
            </w:r>
            <w:r w:rsidR="00396E5D" w:rsidRPr="001D7A51">
              <w:t xml:space="preserve"> </w:t>
            </w:r>
          </w:p>
          <w:p w14:paraId="0CFB4E8A" w14:textId="0A366F4C" w:rsidR="00E662EB" w:rsidRPr="001D7A51" w:rsidRDefault="00E662EB" w:rsidP="00E662EB">
            <w:pPr>
              <w:jc w:val="center"/>
            </w:pPr>
          </w:p>
        </w:tc>
        <w:tc>
          <w:tcPr>
            <w:tcW w:w="2126" w:type="dxa"/>
            <w:shd w:val="clear" w:color="auto" w:fill="auto"/>
            <w:vAlign w:val="center"/>
          </w:tcPr>
          <w:p w14:paraId="0CFB4E8B" w14:textId="77777777" w:rsidR="00E662EB" w:rsidRPr="001D7A51" w:rsidRDefault="00E662EB" w:rsidP="00E662EB">
            <w:pPr>
              <w:jc w:val="center"/>
            </w:pPr>
            <w:r w:rsidRPr="001D7A51">
              <w:t>90%</w:t>
            </w:r>
          </w:p>
        </w:tc>
      </w:tr>
    </w:tbl>
    <w:p w14:paraId="32CDB298" w14:textId="77777777" w:rsidR="00601F43" w:rsidRPr="001D7A51" w:rsidRDefault="00703572" w:rsidP="00CB7115">
      <w:r w:rsidRPr="001D7A51">
        <w:t xml:space="preserve">La contabilización de los indicadores mencionados se hará para cada Concesionario, considerando bloques de 100 eventos concluidos o en bloques del número de eventos concluidos que se contabilicen en un año, lo que suceda primero y entendiendo que una vez que se forme un bloque se reiniciará la cuenta para formar otro. </w:t>
      </w:r>
    </w:p>
    <w:p w14:paraId="0CFB4E8E" w14:textId="1B0DDA92" w:rsidR="00514BE3" w:rsidRPr="001D7A51" w:rsidRDefault="00514BE3" w:rsidP="00CB7115">
      <w:r w:rsidRPr="001D7A51">
        <w:t xml:space="preserve">No contabilizará para cálculo del cumplimiento de los parámetros e indicadores mencionados los hechos, situaciones y/o eventos señalados como limitantes de la responsabilidad de </w:t>
      </w:r>
      <w:r w:rsidR="000B0FB4" w:rsidRPr="001D7A51">
        <w:t>Telesites</w:t>
      </w:r>
      <w:r w:rsidRPr="001D7A51">
        <w:t>, incluyendo eventos de fuerza mayor o caso fortuito, tales como explosiones, sismos, inundaciones, tormentas, huracanes, incendios y demás  fenómenos naturales, ni de aquellos que sean provocados o realizados por terceras personas ajenas a la prestación de los Servicios, , tales como actos de autoridades de cualquier clase, actos de agrupaciones, invasión, despojo, robo, huelgas, revueltas civiles, sabotaje o terrorismo, insuficiencia de condiciones de seguridad pública que garanticen la integridad del personal u otras situaciones similares.</w:t>
      </w:r>
    </w:p>
    <w:p w14:paraId="0CFB4E90" w14:textId="77777777" w:rsidR="005651F8" w:rsidRPr="001D7A51" w:rsidRDefault="000F5ED2" w:rsidP="001D7A51">
      <w:pPr>
        <w:pStyle w:val="Ttulo2"/>
        <w:spacing w:before="240"/>
        <w:rPr>
          <w:szCs w:val="22"/>
        </w:rPr>
      </w:pPr>
      <w:bookmarkStart w:id="42" w:name="_Toc389647287"/>
      <w:bookmarkStart w:id="43" w:name="_Toc435539498"/>
      <w:bookmarkStart w:id="44" w:name="_Toc435540545"/>
      <w:r w:rsidRPr="001D7A51">
        <w:rPr>
          <w:szCs w:val="22"/>
          <w:lang w:val="es-MX"/>
        </w:rPr>
        <w:t xml:space="preserve">2.7 </w:t>
      </w:r>
      <w:r w:rsidR="005651F8" w:rsidRPr="001D7A51">
        <w:rPr>
          <w:szCs w:val="22"/>
          <w:lang w:val="es-MX"/>
        </w:rPr>
        <w:t>ELABORACIÓN DE PROYECTO Y PRESUPUESTO</w:t>
      </w:r>
      <w:bookmarkEnd w:id="42"/>
      <w:bookmarkEnd w:id="43"/>
      <w:bookmarkEnd w:id="44"/>
    </w:p>
    <w:p w14:paraId="0CFB4E91" w14:textId="1EE9DD9F" w:rsidR="00492884" w:rsidRPr="001D7A51" w:rsidRDefault="00492884" w:rsidP="00C6525B">
      <w:pPr>
        <w:rPr>
          <w:lang w:val="es-ES_tradnl"/>
        </w:rPr>
      </w:pPr>
      <w:r w:rsidRPr="001D7A51">
        <w:rPr>
          <w:lang w:val="es-ES_tradnl"/>
        </w:rPr>
        <w:t>Por medio de la Solicitud de Elaboración de Proyecto y Presupuesto</w:t>
      </w:r>
      <w:r w:rsidR="00CD3D69" w:rsidRPr="001D7A51">
        <w:rPr>
          <w:lang w:val="es-ES_tradnl"/>
        </w:rPr>
        <w:t>,</w:t>
      </w:r>
      <w:r w:rsidRPr="001D7A51">
        <w:rPr>
          <w:lang w:val="es-ES_tradnl"/>
        </w:rPr>
        <w:t xml:space="preserve"> el Concesionario requiere a </w:t>
      </w:r>
      <w:r w:rsidR="000B0FB4" w:rsidRPr="001D7A51">
        <w:rPr>
          <w:lang w:val="es-ES_tradnl"/>
        </w:rPr>
        <w:t>Telesites</w:t>
      </w:r>
      <w:r w:rsidRPr="001D7A51">
        <w:rPr>
          <w:lang w:val="es-ES_tradnl"/>
        </w:rPr>
        <w:t xml:space="preserve"> formule </w:t>
      </w:r>
      <w:r w:rsidR="007B3709" w:rsidRPr="001D7A51">
        <w:rPr>
          <w:lang w:val="es-ES_tradnl"/>
        </w:rPr>
        <w:t xml:space="preserve">con base </w:t>
      </w:r>
      <w:r w:rsidR="00FD4D21" w:rsidRPr="001D7A51">
        <w:rPr>
          <w:lang w:val="es-ES_tradnl"/>
        </w:rPr>
        <w:t>en</w:t>
      </w:r>
      <w:r w:rsidR="007B3709" w:rsidRPr="001D7A51">
        <w:rPr>
          <w:lang w:val="es-ES_tradnl"/>
        </w:rPr>
        <w:t xml:space="preserve"> la Normativa Técnica </w:t>
      </w:r>
      <w:r w:rsidRPr="001D7A51">
        <w:rPr>
          <w:lang w:val="es-ES_tradnl"/>
        </w:rPr>
        <w:t>el proyecto de la obra a realizar así como el presupuesto de la misma</w:t>
      </w:r>
      <w:r w:rsidR="007B3709" w:rsidRPr="001D7A51">
        <w:rPr>
          <w:lang w:val="es-ES_tradnl"/>
        </w:rPr>
        <w:t>,</w:t>
      </w:r>
      <w:r w:rsidRPr="001D7A51">
        <w:rPr>
          <w:lang w:val="es-ES_tradnl"/>
        </w:rPr>
        <w:t xml:space="preserve"> correspondientes a los Servicios de Adecuación de Sitio, Recuperación de Espacio, o bien de Gestión de Proyecto de Nueva Obra Civil</w:t>
      </w:r>
      <w:r w:rsidR="007B3709" w:rsidRPr="001D7A51">
        <w:rPr>
          <w:lang w:val="es-ES_tradnl"/>
        </w:rPr>
        <w:t>, para que mediante ellos se pueda hacer disponible al Concesionario el Servicio de Uso y Acceso Compartido de Infraestructura Pasiva.</w:t>
      </w:r>
    </w:p>
    <w:p w14:paraId="58CA6EF9" w14:textId="5C77A2F3" w:rsidR="00437DE5" w:rsidRPr="001D7A51" w:rsidRDefault="00EA02DB">
      <w:r w:rsidRPr="001D7A51">
        <w:t>El Proyecto y Presupuesto que se presente al C</w:t>
      </w:r>
      <w:r w:rsidR="006678F0" w:rsidRPr="001D7A51">
        <w:t>oncesionario</w:t>
      </w:r>
      <w:r w:rsidRPr="001D7A51">
        <w:t xml:space="preserve"> incluirá el costo de los servicios, así como el detalle asociado a las actividades a realizar por parte de </w:t>
      </w:r>
      <w:r w:rsidR="000B0FB4" w:rsidRPr="001D7A51">
        <w:t>Telesites</w:t>
      </w:r>
      <w:r w:rsidRPr="001D7A51">
        <w:t xml:space="preserve">. </w:t>
      </w:r>
    </w:p>
    <w:p w14:paraId="0CFB4E92" w14:textId="0CE7DE54" w:rsidR="00A5132B" w:rsidRPr="001D7A51" w:rsidRDefault="00EA02DB">
      <w:pPr>
        <w:rPr>
          <w:lang w:val="es-ES_tradnl"/>
        </w:rPr>
      </w:pPr>
      <w:r w:rsidRPr="001D7A51">
        <w:t xml:space="preserve">Asimismo abarcara </w:t>
      </w:r>
      <w:r w:rsidR="00A5132B" w:rsidRPr="001D7A51">
        <w:rPr>
          <w:lang w:val="es-ES_tradnl"/>
        </w:rPr>
        <w:t xml:space="preserve">únicamente las modificaciones mínimas e imprescindibles para resolver las limitaciones técnicas que impiden la factibilidad de la respectiva Solicitud de Colocación. Cualquier modificación adicional a estas mínimas correrá a cargo de </w:t>
      </w:r>
      <w:r w:rsidR="000B0FB4" w:rsidRPr="001D7A51">
        <w:rPr>
          <w:lang w:val="es-ES_tradnl"/>
        </w:rPr>
        <w:t>Telesites</w:t>
      </w:r>
      <w:r w:rsidR="00A5132B" w:rsidRPr="001D7A51">
        <w:rPr>
          <w:lang w:val="es-ES_tradnl"/>
        </w:rPr>
        <w:t>, estará claramente identificada en el Proyecto y Presupuesto presentado al C</w:t>
      </w:r>
      <w:r w:rsidR="006678F0" w:rsidRPr="001D7A51">
        <w:rPr>
          <w:lang w:val="es-ES_tradnl"/>
        </w:rPr>
        <w:t>oncesionario</w:t>
      </w:r>
      <w:r w:rsidR="00A5132B" w:rsidRPr="001D7A51">
        <w:rPr>
          <w:lang w:val="es-ES_tradnl"/>
        </w:rPr>
        <w:t>, y en ningún caso retrasará el plan de trabajo ni los plazos asociados a la realización de las modificaciones mínimas.</w:t>
      </w:r>
    </w:p>
    <w:p w14:paraId="0CFB4E94" w14:textId="77777777" w:rsidR="00492884" w:rsidRPr="001D7A51" w:rsidRDefault="000F5ED2" w:rsidP="00D209CE">
      <w:pPr>
        <w:rPr>
          <w:rStyle w:val="nfasis"/>
          <w:rFonts w:eastAsia="Calibri" w:cs="Arial"/>
          <w:szCs w:val="22"/>
        </w:rPr>
      </w:pPr>
      <w:bookmarkStart w:id="45" w:name="_Toc389647288"/>
      <w:r w:rsidRPr="001D7A51">
        <w:rPr>
          <w:rStyle w:val="nfasis"/>
          <w:rFonts w:eastAsia="Calibri" w:cs="Arial"/>
          <w:szCs w:val="22"/>
        </w:rPr>
        <w:t xml:space="preserve">2.7.1 </w:t>
      </w:r>
      <w:r w:rsidR="00492884" w:rsidRPr="001D7A51">
        <w:rPr>
          <w:rStyle w:val="nfasis"/>
          <w:rFonts w:eastAsia="Calibri" w:cs="Arial"/>
          <w:szCs w:val="22"/>
        </w:rPr>
        <w:t>Solicitud de Elaboración de Proyecto y Presupuesto</w:t>
      </w:r>
      <w:bookmarkEnd w:id="45"/>
    </w:p>
    <w:p w14:paraId="0CFB4E95" w14:textId="3F525438" w:rsidR="00492884" w:rsidRPr="001D7A51" w:rsidRDefault="00492884" w:rsidP="00492884">
      <w:pPr>
        <w:rPr>
          <w:lang w:val="es-ES_tradnl"/>
        </w:rPr>
      </w:pPr>
      <w:r w:rsidRPr="001D7A51">
        <w:rPr>
          <w:lang w:val="es-ES_tradnl"/>
        </w:rPr>
        <w:t xml:space="preserve">La Solicitud de Elaboración de Proyecto y Presupuesto deberá ser formulada a </w:t>
      </w:r>
      <w:r w:rsidR="000B0FB4" w:rsidRPr="001D7A51">
        <w:rPr>
          <w:lang w:val="es-ES_tradnl"/>
        </w:rPr>
        <w:t>Telesites</w:t>
      </w:r>
      <w:r w:rsidRPr="001D7A51">
        <w:rPr>
          <w:lang w:val="es-ES_tradnl"/>
        </w:rPr>
        <w:t xml:space="preserve"> empleando el SEG, conforme al </w:t>
      </w:r>
      <w:r w:rsidRPr="001D7A51">
        <w:rPr>
          <w:b/>
          <w:i/>
          <w:lang w:val="es-ES_tradnl"/>
        </w:rPr>
        <w:t xml:space="preserve">Formato de Elaboración de Proyecto y Presupuesto </w:t>
      </w:r>
      <w:r w:rsidRPr="001D7A51">
        <w:rPr>
          <w:lang w:val="es-ES_tradnl"/>
        </w:rPr>
        <w:t xml:space="preserve">que se adjunta y que forma parte integrante del </w:t>
      </w:r>
      <w:r w:rsidRPr="001D7A51">
        <w:rPr>
          <w:i/>
          <w:lang w:val="es-ES_tradnl"/>
        </w:rPr>
        <w:t>Anexo</w:t>
      </w:r>
      <w:r w:rsidR="007C2DA9" w:rsidRPr="001D7A51">
        <w:rPr>
          <w:lang w:val="es-ES_tradnl"/>
        </w:rPr>
        <w:t xml:space="preserve"> </w:t>
      </w:r>
      <w:r w:rsidR="007C2DA9" w:rsidRPr="001D7A51">
        <w:rPr>
          <w:i/>
          <w:lang w:val="es-ES_tradnl"/>
        </w:rPr>
        <w:t>“I</w:t>
      </w:r>
      <w:r w:rsidR="00453FF4" w:rsidRPr="001D7A51">
        <w:rPr>
          <w:i/>
          <w:lang w:val="es-ES_tradnl"/>
        </w:rPr>
        <w:t>I</w:t>
      </w:r>
      <w:r w:rsidR="007C2DA9" w:rsidRPr="001D7A51">
        <w:rPr>
          <w:i/>
          <w:lang w:val="es-ES_tradnl"/>
        </w:rPr>
        <w:t>” – Formatos</w:t>
      </w:r>
      <w:r w:rsidRPr="001D7A51">
        <w:rPr>
          <w:lang w:val="es-ES_tradnl"/>
        </w:rPr>
        <w:t>, incluyendo al efecto:</w:t>
      </w:r>
    </w:p>
    <w:p w14:paraId="0CFB4E96" w14:textId="77777777" w:rsidR="00492884" w:rsidRPr="001D7A51" w:rsidRDefault="00492884" w:rsidP="008B58E2">
      <w:pPr>
        <w:numPr>
          <w:ilvl w:val="0"/>
          <w:numId w:val="14"/>
        </w:numPr>
        <w:tabs>
          <w:tab w:val="left" w:pos="1701"/>
        </w:tabs>
        <w:ind w:left="1701" w:hanging="621"/>
        <w:rPr>
          <w:lang w:val="es-ES_tradnl"/>
        </w:rPr>
      </w:pPr>
      <w:r w:rsidRPr="001D7A51">
        <w:rPr>
          <w:lang w:val="es-ES_tradnl"/>
        </w:rPr>
        <w:t>Petición de prestación del Servicio de Elaboración de Proyecto y Presupuesto.</w:t>
      </w:r>
    </w:p>
    <w:p w14:paraId="0CFB4E97" w14:textId="77777777" w:rsidR="00492884" w:rsidRPr="001D7A51" w:rsidRDefault="00492884" w:rsidP="008B58E2">
      <w:pPr>
        <w:numPr>
          <w:ilvl w:val="0"/>
          <w:numId w:val="14"/>
        </w:numPr>
        <w:tabs>
          <w:tab w:val="left" w:pos="1701"/>
        </w:tabs>
        <w:ind w:left="1701" w:hanging="621"/>
        <w:rPr>
          <w:rStyle w:val="Refdenotaalpie"/>
          <w:rFonts w:cs="Arial"/>
          <w:vertAlign w:val="baseline"/>
          <w:lang w:val="es-ES_tradnl"/>
        </w:rPr>
      </w:pPr>
      <w:r w:rsidRPr="001D7A51">
        <w:rPr>
          <w:lang w:val="es-ES_tradnl"/>
        </w:rPr>
        <w:t>Datos de Identificación del Sitio</w:t>
      </w:r>
      <w:r w:rsidRPr="001D7A51">
        <w:rPr>
          <w:rStyle w:val="Refdenotaalpie"/>
          <w:rFonts w:cs="Arial"/>
          <w:vertAlign w:val="baseline"/>
          <w:lang w:val="es-ES_tradnl"/>
        </w:rPr>
        <w:t xml:space="preserve"> o Proyecto de Nueva Obra Civil.</w:t>
      </w:r>
    </w:p>
    <w:p w14:paraId="0CFB4E98" w14:textId="052C3E9B" w:rsidR="00492884" w:rsidRPr="001D7A51" w:rsidRDefault="00492884" w:rsidP="00C6525B">
      <w:r w:rsidRPr="001D7A51">
        <w:t xml:space="preserve">Cada </w:t>
      </w:r>
      <w:r w:rsidRPr="001D7A51">
        <w:rPr>
          <w:lang w:val="es-ES_tradnl"/>
        </w:rPr>
        <w:t>Solicitud de Elaboración de Proyecto y Presupuesto</w:t>
      </w:r>
      <w:r w:rsidRPr="001D7A51">
        <w:t xml:space="preserve"> será registrada y contará con un código identificador (</w:t>
      </w:r>
      <w:r w:rsidR="000F5ED2" w:rsidRPr="001D7A51">
        <w:t>mismo código identificador para todo el procedimiento</w:t>
      </w:r>
      <w:r w:rsidRPr="001D7A51">
        <w:t>).</w:t>
      </w:r>
    </w:p>
    <w:p w14:paraId="0CFB4E9A" w14:textId="77777777" w:rsidR="00250D18" w:rsidRPr="001D7A51" w:rsidRDefault="007808F3" w:rsidP="003D0BA9">
      <w:pPr>
        <w:keepNext/>
        <w:rPr>
          <w:rStyle w:val="nfasis"/>
          <w:rFonts w:eastAsia="Calibri" w:cs="Arial"/>
          <w:szCs w:val="22"/>
          <w:lang w:val="es-ES_tradnl"/>
        </w:rPr>
      </w:pPr>
      <w:bookmarkStart w:id="46" w:name="_Toc389647289"/>
      <w:r w:rsidRPr="001D7A51">
        <w:rPr>
          <w:rStyle w:val="nfasis"/>
          <w:rFonts w:eastAsia="Calibri" w:cs="Arial"/>
          <w:szCs w:val="22"/>
          <w:lang w:val="es-ES_tradnl"/>
        </w:rPr>
        <w:t xml:space="preserve">2.7.2 </w:t>
      </w:r>
      <w:r w:rsidR="00492884" w:rsidRPr="001D7A51">
        <w:rPr>
          <w:rStyle w:val="nfasis"/>
          <w:rFonts w:eastAsia="Calibri" w:cs="Arial"/>
          <w:szCs w:val="22"/>
          <w:lang w:val="es-ES_tradnl"/>
        </w:rPr>
        <w:t xml:space="preserve">Costo del </w:t>
      </w:r>
      <w:r w:rsidR="00250D18" w:rsidRPr="001D7A51">
        <w:rPr>
          <w:rStyle w:val="nfasis"/>
          <w:rFonts w:eastAsia="Calibri" w:cs="Arial"/>
          <w:szCs w:val="22"/>
          <w:lang w:val="es-ES_tradnl"/>
        </w:rPr>
        <w:t>Servicio de Elaboración de Proyecto y Presupuesto tratándose de Sitios</w:t>
      </w:r>
      <w:bookmarkEnd w:id="46"/>
    </w:p>
    <w:p w14:paraId="0CFB4E9B" w14:textId="25405A0A" w:rsidR="00250D18" w:rsidRPr="001D7A51" w:rsidRDefault="00250D18" w:rsidP="00C6525B">
      <w:pPr>
        <w:rPr>
          <w:lang w:val="es-ES_tradnl"/>
        </w:rPr>
      </w:pPr>
      <w:r w:rsidRPr="001D7A51">
        <w:rPr>
          <w:lang w:val="es-ES_tradnl"/>
        </w:rPr>
        <w:t xml:space="preserve">Si como resultado del Análisis de Factibilidad se determina </w:t>
      </w:r>
      <w:r w:rsidR="00125374" w:rsidRPr="001D7A51">
        <w:rPr>
          <w:lang w:val="es-ES_tradnl"/>
        </w:rPr>
        <w:t xml:space="preserve">que será posible la instalación de la infraestructura del Concesionario señalada en la Solicitud de </w:t>
      </w:r>
      <w:r w:rsidR="004C6A9B" w:rsidRPr="001D7A51">
        <w:rPr>
          <w:lang w:val="es-ES_tradnl"/>
        </w:rPr>
        <w:t>Factibilidad</w:t>
      </w:r>
      <w:r w:rsidR="00125374" w:rsidRPr="001D7A51">
        <w:rPr>
          <w:lang w:val="es-ES_tradnl"/>
        </w:rPr>
        <w:t xml:space="preserve">, requiriendo para ello la prestación de los Servicios de </w:t>
      </w:r>
      <w:r w:rsidRPr="001D7A51">
        <w:t>Adecuación de Sitio y/o de Recuperación de Espacio</w:t>
      </w:r>
      <w:r w:rsidR="002C1CEC" w:rsidRPr="001D7A51">
        <w:t xml:space="preserve"> </w:t>
      </w:r>
      <w:r w:rsidR="003267C5" w:rsidRPr="001D7A51">
        <w:rPr>
          <w:lang w:val="es-ES_tradnl"/>
        </w:rPr>
        <w:t xml:space="preserve">en la misma fecha de </w:t>
      </w:r>
      <w:r w:rsidRPr="001D7A51">
        <w:rPr>
          <w:lang w:val="es-ES_tradnl"/>
        </w:rPr>
        <w:t xml:space="preserve">la notificación de los resultados del análisis, </w:t>
      </w:r>
      <w:r w:rsidR="000B0FB4" w:rsidRPr="001D7A51">
        <w:rPr>
          <w:lang w:val="es-ES_tradnl"/>
        </w:rPr>
        <w:t>Telesites</w:t>
      </w:r>
      <w:r w:rsidRPr="001D7A51">
        <w:rPr>
          <w:lang w:val="es-ES_tradnl"/>
        </w:rPr>
        <w:t xml:space="preserve"> indicará al Concesionario – vía SEG- la cantidad que éste tendrá que pagar por concepto de </w:t>
      </w:r>
      <w:r w:rsidR="00125374" w:rsidRPr="001D7A51">
        <w:rPr>
          <w:lang w:val="es-ES_tradnl"/>
        </w:rPr>
        <w:t>la Elaboración</w:t>
      </w:r>
      <w:r w:rsidRPr="001D7A51">
        <w:rPr>
          <w:lang w:val="es-ES_tradnl"/>
        </w:rPr>
        <w:t xml:space="preserve"> del Proyecto y Presupuesto, conforme a la Tarifa que al efecto se establece en el </w:t>
      </w:r>
      <w:r w:rsidRPr="001D7A51">
        <w:rPr>
          <w:i/>
          <w:lang w:val="es-ES_tradnl"/>
        </w:rPr>
        <w:t>Anexo</w:t>
      </w:r>
      <w:r w:rsidRPr="001D7A51">
        <w:rPr>
          <w:lang w:val="es-ES_tradnl"/>
        </w:rPr>
        <w:t xml:space="preserve"> “</w:t>
      </w:r>
      <w:r w:rsidR="00453FF4" w:rsidRPr="001D7A51">
        <w:rPr>
          <w:lang w:val="es-ES_tradnl"/>
        </w:rPr>
        <w:t>A</w:t>
      </w:r>
      <w:r w:rsidRPr="001D7A51">
        <w:rPr>
          <w:lang w:val="es-ES_tradnl"/>
        </w:rPr>
        <w:t xml:space="preserve">” </w:t>
      </w:r>
      <w:r w:rsidRPr="001D7A51">
        <w:rPr>
          <w:i/>
          <w:lang w:val="es-ES_tradnl"/>
        </w:rPr>
        <w:t>Precios y Tarifas</w:t>
      </w:r>
      <w:r w:rsidRPr="001D7A51">
        <w:rPr>
          <w:lang w:val="es-ES_tradnl"/>
        </w:rPr>
        <w:t xml:space="preserve"> del Convenio.</w:t>
      </w:r>
    </w:p>
    <w:p w14:paraId="0CFB4E9C" w14:textId="2E769761" w:rsidR="00125374" w:rsidRPr="001D7A51" w:rsidRDefault="00125374" w:rsidP="00606FFA">
      <w:pPr>
        <w:tabs>
          <w:tab w:val="left" w:pos="1701"/>
        </w:tabs>
      </w:pPr>
      <w:r w:rsidRPr="001D7A51">
        <w:t>En la misma fecha de la notificación</w:t>
      </w:r>
      <w:r w:rsidR="00CD3D69" w:rsidRPr="001D7A51">
        <w:t>,</w:t>
      </w:r>
      <w:r w:rsidRPr="001D7A51">
        <w:t xml:space="preserve"> será enviado al correo electrónico señalado por el Concesionario, aviso indicando la disponibilidad del costo de Elaboración del Proyecto y Presupuesto en el SEG y el código de identificación </w:t>
      </w:r>
      <w:r w:rsidR="007808F3" w:rsidRPr="001D7A51">
        <w:t>será el mismo para todo el proceso</w:t>
      </w:r>
      <w:r w:rsidRPr="001D7A51">
        <w:t>.</w:t>
      </w:r>
    </w:p>
    <w:p w14:paraId="0CFB4E9E" w14:textId="77777777" w:rsidR="00FA1722" w:rsidRPr="001D7A51" w:rsidRDefault="007808F3" w:rsidP="003D0BA9">
      <w:pPr>
        <w:keepNext/>
        <w:rPr>
          <w:rStyle w:val="nfasis"/>
          <w:rFonts w:eastAsia="Calibri" w:cs="Arial"/>
          <w:szCs w:val="22"/>
        </w:rPr>
      </w:pPr>
      <w:bookmarkStart w:id="47" w:name="_Toc389647290"/>
      <w:r w:rsidRPr="001D7A51">
        <w:rPr>
          <w:rStyle w:val="nfasis"/>
          <w:rFonts w:eastAsia="Calibri" w:cs="Arial"/>
          <w:szCs w:val="22"/>
          <w:lang w:val="es-ES_tradnl"/>
        </w:rPr>
        <w:t xml:space="preserve">2.7.3 </w:t>
      </w:r>
      <w:r w:rsidR="00492884" w:rsidRPr="001D7A51">
        <w:rPr>
          <w:rStyle w:val="nfasis"/>
          <w:rFonts w:eastAsia="Calibri" w:cs="Arial"/>
          <w:szCs w:val="22"/>
          <w:lang w:val="es-ES_tradnl"/>
        </w:rPr>
        <w:t xml:space="preserve">Costo del </w:t>
      </w:r>
      <w:r w:rsidR="00250D18" w:rsidRPr="001D7A51">
        <w:rPr>
          <w:rStyle w:val="nfasis"/>
          <w:rFonts w:eastAsia="Calibri" w:cs="Arial"/>
          <w:szCs w:val="22"/>
          <w:lang w:val="es-ES_tradnl"/>
        </w:rPr>
        <w:t>Servicio de Elaboración de Proyecto y Presupuesto tratándose de Proyecto de Nueva Obra Civil</w:t>
      </w:r>
      <w:bookmarkEnd w:id="47"/>
    </w:p>
    <w:p w14:paraId="0CFB4E9F" w14:textId="6DB203D4" w:rsidR="00125374" w:rsidRPr="001D7A51" w:rsidRDefault="00125374">
      <w:pPr>
        <w:rPr>
          <w:lang w:val="es-ES_tradnl"/>
        </w:rPr>
      </w:pPr>
      <w:r w:rsidRPr="001D7A51">
        <w:rPr>
          <w:lang w:val="es-ES_tradnl"/>
        </w:rPr>
        <w:t xml:space="preserve">Si como resultado del Análisis de Factibilidad se determina que será posible la instalación de la infraestructura del Concesionario señalada en la Solicitud de </w:t>
      </w:r>
      <w:r w:rsidR="004C6A9B" w:rsidRPr="001D7A51">
        <w:rPr>
          <w:lang w:val="es-ES_tradnl"/>
        </w:rPr>
        <w:t xml:space="preserve">Factibilidad </w:t>
      </w:r>
      <w:r w:rsidRPr="001D7A51">
        <w:rPr>
          <w:lang w:val="es-ES_tradnl"/>
        </w:rPr>
        <w:t xml:space="preserve">relativa a un Proyecto de Nueva Obra Civil, </w:t>
      </w:r>
      <w:r w:rsidR="003267C5" w:rsidRPr="001D7A51">
        <w:rPr>
          <w:lang w:val="es-ES_tradnl"/>
        </w:rPr>
        <w:t xml:space="preserve">en </w:t>
      </w:r>
      <w:r w:rsidRPr="001D7A51">
        <w:rPr>
          <w:lang w:val="es-ES_tradnl"/>
        </w:rPr>
        <w:t xml:space="preserve">la </w:t>
      </w:r>
      <w:r w:rsidR="003267C5" w:rsidRPr="001D7A51">
        <w:rPr>
          <w:lang w:val="es-ES_tradnl"/>
        </w:rPr>
        <w:t xml:space="preserve">misma fecha de la </w:t>
      </w:r>
      <w:r w:rsidRPr="001D7A51">
        <w:rPr>
          <w:lang w:val="es-ES_tradnl"/>
        </w:rPr>
        <w:t xml:space="preserve">notificación de los resultados del análisis, </w:t>
      </w:r>
      <w:r w:rsidR="000B0FB4" w:rsidRPr="001D7A51">
        <w:rPr>
          <w:lang w:val="es-ES_tradnl"/>
        </w:rPr>
        <w:t>Telesites</w:t>
      </w:r>
      <w:r w:rsidRPr="001D7A51">
        <w:rPr>
          <w:lang w:val="es-ES_tradnl"/>
        </w:rPr>
        <w:t xml:space="preserve"> ind</w:t>
      </w:r>
      <w:r w:rsidR="00FB1B2A" w:rsidRPr="001D7A51">
        <w:rPr>
          <w:lang w:val="es-ES_tradnl"/>
        </w:rPr>
        <w:t>icará al Concesionario– vía SEG</w:t>
      </w:r>
      <w:r w:rsidRPr="001D7A51">
        <w:rPr>
          <w:lang w:val="es-ES_tradnl"/>
        </w:rPr>
        <w:t xml:space="preserve">- la cantidad que éste tendrá que pagar por concepto de </w:t>
      </w:r>
      <w:r w:rsidR="008D732A" w:rsidRPr="001D7A51">
        <w:rPr>
          <w:lang w:val="es-ES_tradnl"/>
        </w:rPr>
        <w:t xml:space="preserve">Elaboración </w:t>
      </w:r>
      <w:r w:rsidRPr="001D7A51">
        <w:rPr>
          <w:lang w:val="es-ES_tradnl"/>
        </w:rPr>
        <w:t xml:space="preserve">del Proyecto y Presupuesto, conforme a la Tarifa que al efecto se establece en el </w:t>
      </w:r>
      <w:r w:rsidRPr="001D7A51">
        <w:rPr>
          <w:i/>
          <w:lang w:val="es-ES_tradnl"/>
        </w:rPr>
        <w:t>Anexo</w:t>
      </w:r>
      <w:r w:rsidRPr="001D7A51">
        <w:rPr>
          <w:lang w:val="es-ES_tradnl"/>
        </w:rPr>
        <w:t xml:space="preserve"> “</w:t>
      </w:r>
      <w:r w:rsidR="00453FF4" w:rsidRPr="001D7A51">
        <w:rPr>
          <w:lang w:val="es-ES_tradnl"/>
        </w:rPr>
        <w:t>A</w:t>
      </w:r>
      <w:r w:rsidRPr="001D7A51">
        <w:rPr>
          <w:lang w:val="es-ES_tradnl"/>
        </w:rPr>
        <w:t xml:space="preserve">” </w:t>
      </w:r>
      <w:r w:rsidRPr="001D7A51">
        <w:rPr>
          <w:i/>
          <w:lang w:val="es-ES_tradnl"/>
        </w:rPr>
        <w:t>Precios y Tarifas</w:t>
      </w:r>
      <w:r w:rsidRPr="001D7A51">
        <w:rPr>
          <w:lang w:val="es-ES_tradnl"/>
        </w:rPr>
        <w:t xml:space="preserve"> del Convenio.</w:t>
      </w:r>
    </w:p>
    <w:p w14:paraId="0CFB4EA0" w14:textId="14C4149D" w:rsidR="00250D18" w:rsidRPr="001D7A51" w:rsidRDefault="00125374" w:rsidP="00C6525B">
      <w:r w:rsidRPr="001D7A51">
        <w:t>En la misma fecha de la notificación</w:t>
      </w:r>
      <w:r w:rsidR="00CD3D69" w:rsidRPr="001D7A51">
        <w:t>,</w:t>
      </w:r>
      <w:r w:rsidRPr="001D7A51">
        <w:t xml:space="preserve"> será enviado al correo electrónico señalado por el Concesionario, aviso indicando la disponibilidad del costo de Elaboración del Proyecto y Presupuesto en el SEG y el código de identificación </w:t>
      </w:r>
      <w:r w:rsidR="007808F3" w:rsidRPr="001D7A51">
        <w:t>será el mismo para todo el proceso</w:t>
      </w:r>
      <w:r w:rsidRPr="001D7A51">
        <w:t>.</w:t>
      </w:r>
    </w:p>
    <w:p w14:paraId="0CFB4EA2" w14:textId="77777777" w:rsidR="00507FB8" w:rsidRPr="001D7A51" w:rsidRDefault="007808F3" w:rsidP="003D0BA9">
      <w:pPr>
        <w:rPr>
          <w:rStyle w:val="nfasis"/>
          <w:rFonts w:eastAsia="Calibri" w:cs="Arial"/>
          <w:szCs w:val="22"/>
        </w:rPr>
      </w:pPr>
      <w:bookmarkStart w:id="48" w:name="_Toc389647291"/>
      <w:r w:rsidRPr="001D7A51">
        <w:rPr>
          <w:rStyle w:val="nfasis"/>
          <w:rFonts w:eastAsia="Calibri" w:cs="Arial"/>
          <w:szCs w:val="22"/>
        </w:rPr>
        <w:t xml:space="preserve">2.7.4 </w:t>
      </w:r>
      <w:r w:rsidR="00507FB8" w:rsidRPr="001D7A51">
        <w:rPr>
          <w:rStyle w:val="nfasis"/>
          <w:rFonts w:eastAsia="Calibri" w:cs="Arial"/>
          <w:szCs w:val="22"/>
        </w:rPr>
        <w:t>Pago del Servicio de Elaboración de Proyecto y Presupuesto</w:t>
      </w:r>
      <w:bookmarkEnd w:id="48"/>
    </w:p>
    <w:p w14:paraId="0CFB4EA3" w14:textId="0587EBC7" w:rsidR="007808F3" w:rsidRPr="001D7A51" w:rsidRDefault="007808F3" w:rsidP="007808F3">
      <w:pPr>
        <w:rPr>
          <w:lang w:val="es-ES_tradnl"/>
        </w:rPr>
      </w:pPr>
      <w:r w:rsidRPr="001D7A51">
        <w:rPr>
          <w:lang w:val="es-ES_tradnl"/>
        </w:rPr>
        <w:t xml:space="preserve">En caso de que el Concesionario suscriba el Acuerdo de Sitio correspondiente a aquél Sitio objeto del Servicio de Elaboración de Proyecto y Presupuesto, </w:t>
      </w:r>
      <w:r w:rsidR="000B0FB4" w:rsidRPr="001D7A51">
        <w:rPr>
          <w:lang w:val="es-ES_tradnl"/>
        </w:rPr>
        <w:t>Telesites</w:t>
      </w:r>
      <w:r w:rsidRPr="001D7A51">
        <w:rPr>
          <w:lang w:val="es-ES_tradnl"/>
        </w:rPr>
        <w:t xml:space="preserve"> conviene en que el mismo no tendrá costo alguno para el Concesionario.</w:t>
      </w:r>
    </w:p>
    <w:p w14:paraId="0CFB4EA4" w14:textId="4A6CDBB4" w:rsidR="007808F3" w:rsidRPr="001D7A51" w:rsidRDefault="007808F3" w:rsidP="007808F3">
      <w:pPr>
        <w:rPr>
          <w:lang w:val="es-ES_tradnl"/>
        </w:rPr>
      </w:pPr>
      <w:r w:rsidRPr="001D7A51">
        <w:rPr>
          <w:lang w:val="es-ES_tradnl"/>
        </w:rPr>
        <w:t xml:space="preserve">En caso de que el Concesionario no suscriba el Acuerdo de Sitio correspondiente a aquél Sitio objeto del Servicio de Elaboración de Proyecto y Presupuesto, pagará a </w:t>
      </w:r>
      <w:r w:rsidR="000B0FB4" w:rsidRPr="001D7A51">
        <w:rPr>
          <w:lang w:val="es-ES_tradnl"/>
        </w:rPr>
        <w:t>Telesites</w:t>
      </w:r>
      <w:r w:rsidRPr="001D7A51">
        <w:rPr>
          <w:lang w:val="es-ES_tradnl"/>
        </w:rPr>
        <w:t xml:space="preserve"> el costo del mismo, conforme a los precios que al efecto se establecen en el </w:t>
      </w:r>
      <w:r w:rsidRPr="001D7A51">
        <w:rPr>
          <w:i/>
          <w:lang w:val="es-ES_tradnl"/>
        </w:rPr>
        <w:t>Anexo “</w:t>
      </w:r>
      <w:r w:rsidR="00453FF4" w:rsidRPr="001D7A51">
        <w:rPr>
          <w:i/>
          <w:lang w:val="es-ES_tradnl"/>
        </w:rPr>
        <w:t>A</w:t>
      </w:r>
      <w:r w:rsidRPr="001D7A51">
        <w:rPr>
          <w:i/>
          <w:lang w:val="es-ES_tradnl"/>
        </w:rPr>
        <w:t>”</w:t>
      </w:r>
      <w:r w:rsidRPr="001D7A51">
        <w:rPr>
          <w:lang w:val="es-ES_tradnl"/>
        </w:rPr>
        <w:t xml:space="preserve"> </w:t>
      </w:r>
      <w:r w:rsidRPr="001D7A51">
        <w:rPr>
          <w:i/>
          <w:lang w:val="es-ES_tradnl"/>
        </w:rPr>
        <w:t>Precios y Tarifas</w:t>
      </w:r>
      <w:r w:rsidRPr="001D7A51">
        <w:rPr>
          <w:lang w:val="es-ES_tradnl"/>
        </w:rPr>
        <w:t xml:space="preserve"> del Convenio. La contraprestación que resulte será facturada dentro del término de 10 (diez) días hábiles contados a partir de la declinación del Sitio o bien hayan transcurrido 20 (veinte) días hábiles posteriores a la realización del Servicio de Elaboración de Proyecto y Presupuesto, sin que el Concesionario haya manifestado interés por el respectivo Sitio. El Concesionario deberá pagar de conformidad con lo estipulado en el punto 4.6.2 del Convenio</w:t>
      </w:r>
    </w:p>
    <w:p w14:paraId="0CFB4EA6" w14:textId="77777777" w:rsidR="00507FB8" w:rsidRPr="001D7A51" w:rsidRDefault="00F267F7" w:rsidP="0015334D">
      <w:pPr>
        <w:keepNext/>
        <w:rPr>
          <w:rStyle w:val="nfasis"/>
          <w:rFonts w:eastAsia="Calibri" w:cs="Arial"/>
          <w:szCs w:val="22"/>
        </w:rPr>
      </w:pPr>
      <w:bookmarkStart w:id="49" w:name="_Toc389647292"/>
      <w:r w:rsidRPr="001D7A51">
        <w:rPr>
          <w:rStyle w:val="nfasis"/>
          <w:rFonts w:eastAsia="Calibri" w:cs="Arial"/>
          <w:szCs w:val="22"/>
          <w:u w:val="none"/>
        </w:rPr>
        <w:t>2.</w:t>
      </w:r>
      <w:r w:rsidR="00E43706" w:rsidRPr="001D7A51">
        <w:rPr>
          <w:rStyle w:val="nfasis"/>
          <w:rFonts w:eastAsia="Calibri" w:cs="Arial"/>
          <w:szCs w:val="22"/>
          <w:u w:val="none"/>
        </w:rPr>
        <w:t>7</w:t>
      </w:r>
      <w:r w:rsidRPr="001D7A51">
        <w:rPr>
          <w:rStyle w:val="nfasis"/>
          <w:rFonts w:eastAsia="Calibri" w:cs="Arial"/>
          <w:szCs w:val="22"/>
          <w:u w:val="none"/>
        </w:rPr>
        <w:t>.5</w:t>
      </w:r>
      <w:r w:rsidR="00507FB8" w:rsidRPr="001D7A51">
        <w:rPr>
          <w:rStyle w:val="nfasis"/>
          <w:rFonts w:eastAsia="Calibri" w:cs="Arial"/>
          <w:szCs w:val="22"/>
          <w:u w:val="none"/>
        </w:rPr>
        <w:tab/>
      </w:r>
      <w:r w:rsidR="00507FB8" w:rsidRPr="001D7A51">
        <w:rPr>
          <w:rStyle w:val="nfasis"/>
          <w:rFonts w:eastAsia="Calibri" w:cs="Arial"/>
          <w:szCs w:val="22"/>
        </w:rPr>
        <w:t xml:space="preserve">Plazo para la presentación de la Solicitud </w:t>
      </w:r>
      <w:r w:rsidR="00DF479B" w:rsidRPr="001D7A51">
        <w:rPr>
          <w:rStyle w:val="nfasis"/>
          <w:rFonts w:eastAsia="Calibri" w:cs="Arial"/>
          <w:szCs w:val="22"/>
        </w:rPr>
        <w:t xml:space="preserve">de </w:t>
      </w:r>
      <w:r w:rsidRPr="001D7A51">
        <w:rPr>
          <w:rStyle w:val="nfasis"/>
          <w:rFonts w:eastAsia="Calibri" w:cs="Arial"/>
          <w:szCs w:val="22"/>
        </w:rPr>
        <w:t>Elaboración de Proyecto y Presupuesto</w:t>
      </w:r>
      <w:bookmarkEnd w:id="49"/>
    </w:p>
    <w:p w14:paraId="0CFB4EA7" w14:textId="54D233A2" w:rsidR="00507FB8" w:rsidRPr="001D7A51" w:rsidRDefault="00F267F7" w:rsidP="00507FB8">
      <w:pPr>
        <w:rPr>
          <w:lang w:val="es-ES_tradnl"/>
        </w:rPr>
      </w:pPr>
      <w:r w:rsidRPr="001D7A51">
        <w:t>L</w:t>
      </w:r>
      <w:r w:rsidR="00507FB8" w:rsidRPr="001D7A51">
        <w:rPr>
          <w:lang w:val="es-ES_tradnl"/>
        </w:rPr>
        <w:t xml:space="preserve">a Solicitud de </w:t>
      </w:r>
      <w:r w:rsidRPr="001D7A51">
        <w:rPr>
          <w:lang w:val="es-ES_tradnl"/>
        </w:rPr>
        <w:t xml:space="preserve">Elaboración de Proyecto y Presupuesto </w:t>
      </w:r>
      <w:r w:rsidR="00507FB8" w:rsidRPr="001D7A51">
        <w:rPr>
          <w:lang w:val="es-ES_tradnl"/>
        </w:rPr>
        <w:t xml:space="preserve">deberá formularse, </w:t>
      </w:r>
      <w:r w:rsidRPr="001D7A51">
        <w:rPr>
          <w:lang w:val="es-ES_tradnl"/>
        </w:rPr>
        <w:t>dentro de los 10</w:t>
      </w:r>
      <w:r w:rsidR="00507FB8" w:rsidRPr="001D7A51">
        <w:rPr>
          <w:lang w:val="es-ES_tradnl"/>
        </w:rPr>
        <w:t xml:space="preserve"> (</w:t>
      </w:r>
      <w:r w:rsidRPr="001D7A51">
        <w:rPr>
          <w:lang w:val="es-ES_tradnl"/>
        </w:rPr>
        <w:t>diez</w:t>
      </w:r>
      <w:r w:rsidR="00507FB8" w:rsidRPr="001D7A51">
        <w:rPr>
          <w:lang w:val="es-ES_tradnl"/>
        </w:rPr>
        <w:t xml:space="preserve">) días hábiles siguientes a la fecha en que se hubiere </w:t>
      </w:r>
      <w:r w:rsidRPr="001D7A51">
        <w:rPr>
          <w:lang w:val="es-ES_tradnl"/>
        </w:rPr>
        <w:t xml:space="preserve">notificado al Concesionario </w:t>
      </w:r>
      <w:r w:rsidR="007808F3" w:rsidRPr="001D7A51">
        <w:rPr>
          <w:lang w:val="es-ES_tradnl"/>
        </w:rPr>
        <w:t>la necesidad de realizar ya sea el Servicio de Adecuación o bien el Servicio de Recuperación de Espacio</w:t>
      </w:r>
      <w:r w:rsidR="00507FB8" w:rsidRPr="001D7A51">
        <w:rPr>
          <w:lang w:val="es-ES_tradnl"/>
        </w:rPr>
        <w:t>.</w:t>
      </w:r>
    </w:p>
    <w:p w14:paraId="0CFB4EA9" w14:textId="77777777" w:rsidR="00F0423B" w:rsidRPr="001D7A51" w:rsidRDefault="00F0423B" w:rsidP="001265C3">
      <w:pPr>
        <w:keepNext/>
        <w:rPr>
          <w:rStyle w:val="nfasis"/>
          <w:rFonts w:eastAsia="Calibri" w:cs="Arial"/>
          <w:szCs w:val="22"/>
        </w:rPr>
      </w:pPr>
      <w:bookmarkStart w:id="50" w:name="_Toc389647293"/>
      <w:r w:rsidRPr="001D7A51">
        <w:rPr>
          <w:rStyle w:val="nfasis"/>
          <w:rFonts w:eastAsia="Calibri" w:cs="Arial"/>
          <w:szCs w:val="22"/>
          <w:u w:val="none"/>
        </w:rPr>
        <w:t>2.</w:t>
      </w:r>
      <w:r w:rsidR="00E43706" w:rsidRPr="001D7A51">
        <w:rPr>
          <w:rStyle w:val="nfasis"/>
          <w:rFonts w:eastAsia="Calibri" w:cs="Arial"/>
          <w:szCs w:val="22"/>
          <w:u w:val="none"/>
        </w:rPr>
        <w:t>7</w:t>
      </w:r>
      <w:r w:rsidRPr="001D7A51">
        <w:rPr>
          <w:rStyle w:val="nfasis"/>
          <w:rFonts w:eastAsia="Calibri" w:cs="Arial"/>
          <w:szCs w:val="22"/>
          <w:u w:val="none"/>
        </w:rPr>
        <w:t>.6</w:t>
      </w:r>
      <w:r w:rsidRPr="001D7A51">
        <w:rPr>
          <w:rStyle w:val="nfasis"/>
          <w:rFonts w:eastAsia="Calibri" w:cs="Arial"/>
          <w:szCs w:val="22"/>
          <w:u w:val="none"/>
        </w:rPr>
        <w:tab/>
      </w:r>
      <w:r w:rsidRPr="001D7A51">
        <w:rPr>
          <w:rStyle w:val="nfasis"/>
          <w:rFonts w:eastAsia="Calibri" w:cs="Arial"/>
          <w:szCs w:val="22"/>
        </w:rPr>
        <w:t>Plazo para la Elaboración de Proyecto y Presupuesto</w:t>
      </w:r>
      <w:bookmarkEnd w:id="50"/>
    </w:p>
    <w:p w14:paraId="0CFB4EAA" w14:textId="1294F2BF" w:rsidR="00A40C92" w:rsidRPr="001D7A51" w:rsidRDefault="00F0423B" w:rsidP="00BB1AB8">
      <w:r w:rsidRPr="001D7A51">
        <w:t xml:space="preserve">A partir de la presentación de la Solicitud de Elaboración de Proyecto y Presupuesto </w:t>
      </w:r>
      <w:r w:rsidR="000B0FB4" w:rsidRPr="001D7A51">
        <w:t>Telesites</w:t>
      </w:r>
      <w:r w:rsidRPr="001D7A51">
        <w:t xml:space="preserve"> contará con un plazo de </w:t>
      </w:r>
      <w:r w:rsidR="008D1C85" w:rsidRPr="001D7A51">
        <w:rPr>
          <w:lang w:val="es-419"/>
        </w:rPr>
        <w:t>2</w:t>
      </w:r>
      <w:r w:rsidR="00BC1D0A" w:rsidRPr="001D7A51">
        <w:t>5</w:t>
      </w:r>
      <w:r w:rsidRPr="001D7A51">
        <w:t xml:space="preserve"> (</w:t>
      </w:r>
      <w:r w:rsidR="00F1224B" w:rsidRPr="001D7A51">
        <w:t>veinticinco</w:t>
      </w:r>
      <w:r w:rsidRPr="001D7A51">
        <w:t xml:space="preserve">) días hábiles tratándose de Sitio y de 15 (quince) días hábiles tratándose de Proyecto de Nueva Obra Civil, para la Elaboración del Proyecto y Presupuesto correspondiente. </w:t>
      </w:r>
    </w:p>
    <w:p w14:paraId="397D63CD" w14:textId="1854B2EA" w:rsidR="00135F4F" w:rsidRPr="001D7A51" w:rsidRDefault="00135F4F" w:rsidP="00135F4F">
      <w:pPr>
        <w:rPr>
          <w:bCs/>
          <w:lang w:val="es-ES_tradnl"/>
        </w:rPr>
      </w:pPr>
      <w:r w:rsidRPr="001D7A51">
        <w:rPr>
          <w:bCs/>
          <w:lang w:val="es-ES_tradnl"/>
        </w:rPr>
        <w:t xml:space="preserve">El Concesionario podrá solicitar la celebración de una reunión para la discusión del Proyecto y Presupuesto realizado por </w:t>
      </w:r>
      <w:r w:rsidR="000B0FB4" w:rsidRPr="001D7A51">
        <w:rPr>
          <w:bCs/>
          <w:lang w:val="es-ES_tradnl"/>
        </w:rPr>
        <w:t>Telesites</w:t>
      </w:r>
      <w:r w:rsidRPr="001D7A51">
        <w:rPr>
          <w:bCs/>
          <w:lang w:val="es-ES_tradnl"/>
        </w:rPr>
        <w:t xml:space="preserve"> previa a la presentación del Proyecto por parte de éste último. Esta reunión permitirá a </w:t>
      </w:r>
      <w:r w:rsidR="000B0FB4" w:rsidRPr="001D7A51">
        <w:rPr>
          <w:bCs/>
          <w:lang w:val="es-ES_tradnl"/>
        </w:rPr>
        <w:t>Telesites</w:t>
      </w:r>
      <w:r w:rsidRPr="001D7A51">
        <w:rPr>
          <w:bCs/>
          <w:lang w:val="es-ES_tradnl"/>
        </w:rPr>
        <w:t xml:space="preserve"> realizar una presentación preliminar del Proyecto, que podrá ser discutido por las Partes para adecuar el Proyecto a las necesidades de ambos. </w:t>
      </w:r>
    </w:p>
    <w:p w14:paraId="0CFB4EAC" w14:textId="7571D40F" w:rsidR="00337DBC" w:rsidRPr="001D7A51" w:rsidRDefault="00337DBC" w:rsidP="00135F4F">
      <w:pPr>
        <w:rPr>
          <w:lang w:val="es-ES_tradnl"/>
        </w:rPr>
      </w:pPr>
      <w:r w:rsidRPr="001D7A51">
        <w:t xml:space="preserve">Dentro del plazo antes mencionado </w:t>
      </w:r>
      <w:r w:rsidR="000B0FB4" w:rsidRPr="001D7A51">
        <w:t>Telesites</w:t>
      </w:r>
      <w:r w:rsidRPr="001D7A51">
        <w:t xml:space="preserve"> hará disponibles mediante el SEG los documentos que componen el entregable del Servicio de Elaboración de Proyecto y Presupuesto, que se señalan en el numeral 2.</w:t>
      </w:r>
      <w:r w:rsidR="00E43706" w:rsidRPr="001D7A51">
        <w:t>7</w:t>
      </w:r>
      <w:r w:rsidRPr="001D7A51">
        <w:t>.7 siguiente</w:t>
      </w:r>
      <w:r w:rsidRPr="001D7A51">
        <w:rPr>
          <w:lang w:val="es-ES_tradnl"/>
        </w:rPr>
        <w:t>.</w:t>
      </w:r>
    </w:p>
    <w:p w14:paraId="0CFB4EAD" w14:textId="1CAF1973" w:rsidR="00337DBC" w:rsidRPr="001D7A51" w:rsidRDefault="00337DBC" w:rsidP="00337DBC">
      <w:r w:rsidRPr="001D7A51">
        <w:t xml:space="preserve">En la misma fecha de la notificación será enviado al correo electrónico señalado por el Concesionario, aviso indicando la disponibilidad de los documentos señalados en el SEG, asociado al código de identificación </w:t>
      </w:r>
      <w:r w:rsidR="00E43706" w:rsidRPr="001D7A51">
        <w:t>que será el mismo para todo el procedimiento</w:t>
      </w:r>
      <w:r w:rsidRPr="001D7A51">
        <w:t>.</w:t>
      </w:r>
    </w:p>
    <w:p w14:paraId="0CFB4EAF" w14:textId="77777777" w:rsidR="00337DBC" w:rsidRPr="001D7A51" w:rsidRDefault="00337DBC" w:rsidP="00670F56">
      <w:pPr>
        <w:rPr>
          <w:rStyle w:val="nfasis"/>
          <w:rFonts w:eastAsia="Calibri" w:cs="Arial"/>
          <w:szCs w:val="22"/>
        </w:rPr>
      </w:pPr>
      <w:bookmarkStart w:id="51" w:name="_Toc389647294"/>
      <w:r w:rsidRPr="001D7A51">
        <w:rPr>
          <w:rStyle w:val="nfasis"/>
          <w:rFonts w:eastAsia="Calibri" w:cs="Arial"/>
          <w:szCs w:val="22"/>
          <w:u w:val="none"/>
        </w:rPr>
        <w:t>2.</w:t>
      </w:r>
      <w:r w:rsidR="00E43706" w:rsidRPr="001D7A51">
        <w:rPr>
          <w:rStyle w:val="nfasis"/>
          <w:rFonts w:eastAsia="Calibri" w:cs="Arial"/>
          <w:szCs w:val="22"/>
          <w:u w:val="none"/>
        </w:rPr>
        <w:t>7</w:t>
      </w:r>
      <w:r w:rsidRPr="001D7A51">
        <w:rPr>
          <w:rStyle w:val="nfasis"/>
          <w:rFonts w:eastAsia="Calibri" w:cs="Arial"/>
          <w:szCs w:val="22"/>
          <w:u w:val="none"/>
        </w:rPr>
        <w:t>.7</w:t>
      </w:r>
      <w:r w:rsidRPr="001D7A51">
        <w:rPr>
          <w:rStyle w:val="nfasis"/>
          <w:rFonts w:eastAsia="Calibri" w:cs="Arial"/>
          <w:szCs w:val="22"/>
          <w:u w:val="none"/>
        </w:rPr>
        <w:tab/>
      </w:r>
      <w:r w:rsidRPr="001D7A51">
        <w:rPr>
          <w:rStyle w:val="nfasis"/>
          <w:rFonts w:eastAsia="Calibri" w:cs="Arial"/>
          <w:szCs w:val="22"/>
        </w:rPr>
        <w:t>Entrega del Proyecto y Presupuesto</w:t>
      </w:r>
      <w:bookmarkEnd w:id="51"/>
    </w:p>
    <w:p w14:paraId="0CFB4EB0" w14:textId="06BCCBB5" w:rsidR="00337DBC" w:rsidRPr="001D7A51" w:rsidRDefault="00337DBC" w:rsidP="00337DBC">
      <w:pPr>
        <w:rPr>
          <w:lang w:val="es-ES_tradnl"/>
        </w:rPr>
      </w:pPr>
      <w:r w:rsidRPr="001D7A51">
        <w:rPr>
          <w:lang w:val="es-ES_tradnl"/>
        </w:rPr>
        <w:t xml:space="preserve">Como entregables del Servicio de Elaboración de Proyecto y Presupuesto </w:t>
      </w:r>
      <w:r w:rsidR="000B0FB4" w:rsidRPr="001D7A51">
        <w:rPr>
          <w:lang w:val="es-ES_tradnl"/>
        </w:rPr>
        <w:t>Telesites</w:t>
      </w:r>
      <w:r w:rsidRPr="001D7A51">
        <w:rPr>
          <w:lang w:val="es-ES_tradnl"/>
        </w:rPr>
        <w:t xml:space="preserve"> deberá incluir, al menos:</w:t>
      </w:r>
    </w:p>
    <w:p w14:paraId="0CFB4EB1" w14:textId="77777777" w:rsidR="00337DBC" w:rsidRPr="001D7A51" w:rsidRDefault="00337DBC" w:rsidP="008B58E2">
      <w:pPr>
        <w:numPr>
          <w:ilvl w:val="0"/>
          <w:numId w:val="15"/>
        </w:numPr>
        <w:tabs>
          <w:tab w:val="left" w:pos="1701"/>
        </w:tabs>
        <w:ind w:left="1701" w:hanging="491"/>
        <w:rPr>
          <w:lang w:val="es-ES_tradnl"/>
        </w:rPr>
      </w:pPr>
      <w:r w:rsidRPr="001D7A51">
        <w:rPr>
          <w:lang w:val="es-ES_tradnl"/>
        </w:rPr>
        <w:t>Estudio estructural mediante diagramas de fuerza</w:t>
      </w:r>
    </w:p>
    <w:p w14:paraId="0CFB4EB2" w14:textId="77777777" w:rsidR="00337DBC" w:rsidRPr="001D7A51" w:rsidRDefault="00337DBC" w:rsidP="008B58E2">
      <w:pPr>
        <w:numPr>
          <w:ilvl w:val="0"/>
          <w:numId w:val="15"/>
        </w:numPr>
        <w:ind w:left="1701" w:hanging="491"/>
        <w:rPr>
          <w:lang w:val="es-ES_tradnl"/>
        </w:rPr>
      </w:pPr>
      <w:r w:rsidRPr="001D7A51">
        <w:rPr>
          <w:lang w:val="es-ES_tradnl"/>
        </w:rPr>
        <w:t>Catálogo de conceptos a ejecutar con montos individuales</w:t>
      </w:r>
    </w:p>
    <w:p w14:paraId="0CFB4EB3" w14:textId="77777777" w:rsidR="00337DBC" w:rsidRPr="001D7A51" w:rsidRDefault="00337DBC" w:rsidP="008B58E2">
      <w:pPr>
        <w:numPr>
          <w:ilvl w:val="0"/>
          <w:numId w:val="15"/>
        </w:numPr>
        <w:ind w:left="1701" w:hanging="491"/>
        <w:rPr>
          <w:lang w:val="es-ES_tradnl"/>
        </w:rPr>
      </w:pPr>
      <w:r w:rsidRPr="001D7A51">
        <w:rPr>
          <w:lang w:val="es-ES_tradnl"/>
        </w:rPr>
        <w:t>Planos del Proyecto</w:t>
      </w:r>
    </w:p>
    <w:p w14:paraId="0CFB4EB4" w14:textId="77777777" w:rsidR="00337DBC" w:rsidRPr="001D7A51" w:rsidRDefault="00337DBC" w:rsidP="008B58E2">
      <w:pPr>
        <w:numPr>
          <w:ilvl w:val="0"/>
          <w:numId w:val="15"/>
        </w:numPr>
        <w:ind w:left="1701" w:hanging="491"/>
        <w:rPr>
          <w:lang w:val="es-ES_tradnl"/>
        </w:rPr>
      </w:pPr>
      <w:r w:rsidRPr="001D7A51">
        <w:rPr>
          <w:lang w:val="es-ES_tradnl"/>
        </w:rPr>
        <w:t>P</w:t>
      </w:r>
      <w:r w:rsidR="00BE55E3" w:rsidRPr="001D7A51">
        <w:rPr>
          <w:lang w:val="es-ES_tradnl"/>
        </w:rPr>
        <w:t>lazo y p</w:t>
      </w:r>
      <w:r w:rsidRPr="001D7A51">
        <w:rPr>
          <w:lang w:val="es-ES_tradnl"/>
        </w:rPr>
        <w:t>rograma de ejecución</w:t>
      </w:r>
    </w:p>
    <w:p w14:paraId="0CFB4EB5" w14:textId="061E75DA" w:rsidR="006A128E" w:rsidRPr="001D7A51" w:rsidRDefault="00337DBC" w:rsidP="006A128E">
      <w:r w:rsidRPr="001D7A51">
        <w:rPr>
          <w:lang w:val="es-ES_tradnl"/>
        </w:rPr>
        <w:t>Lo</w:t>
      </w:r>
      <w:r w:rsidR="006A128E" w:rsidRPr="001D7A51">
        <w:rPr>
          <w:lang w:val="es-ES_tradnl"/>
        </w:rPr>
        <w:t xml:space="preserve">s documentos antes indicados estarán disponibles en el SEG </w:t>
      </w:r>
      <w:r w:rsidR="006A128E" w:rsidRPr="001D7A51">
        <w:t xml:space="preserve">mediante archivos electrónicos, a saber: </w:t>
      </w:r>
    </w:p>
    <w:p w14:paraId="0CFB4EB6" w14:textId="77777777" w:rsidR="006A128E" w:rsidRPr="001D7A51" w:rsidRDefault="006A128E" w:rsidP="008B58E2">
      <w:pPr>
        <w:numPr>
          <w:ilvl w:val="0"/>
          <w:numId w:val="16"/>
        </w:numPr>
        <w:ind w:left="1701" w:hanging="425"/>
      </w:pPr>
      <w:r w:rsidRPr="001D7A51">
        <w:t>Tratándose de dibujos, en formato .DGW del programa conocido como Autodesk A</w:t>
      </w:r>
      <w:r w:rsidR="00606FFA" w:rsidRPr="001D7A51">
        <w:t xml:space="preserve">utoCAD, bajo la especificación </w:t>
      </w:r>
      <w:r w:rsidRPr="001D7A51">
        <w:t>DGW 2000 (AC1015)</w:t>
      </w:r>
      <w:r w:rsidR="006E515E" w:rsidRPr="001D7A51">
        <w:t>.</w:t>
      </w:r>
    </w:p>
    <w:p w14:paraId="0CFB4EB7" w14:textId="77777777" w:rsidR="006A128E" w:rsidRPr="001D7A51" w:rsidRDefault="006A128E" w:rsidP="008B58E2">
      <w:pPr>
        <w:numPr>
          <w:ilvl w:val="0"/>
          <w:numId w:val="16"/>
        </w:numPr>
        <w:ind w:left="1701" w:hanging="425"/>
      </w:pPr>
      <w:r w:rsidRPr="001D7A51">
        <w:t xml:space="preserve">Tratándose de hojas de cálculo, en formato .XLS del programa conocido como Microsoft Excel versión 2000. </w:t>
      </w:r>
    </w:p>
    <w:p w14:paraId="0CFB4EB8" w14:textId="77777777" w:rsidR="006A128E" w:rsidRPr="001D7A51" w:rsidRDefault="006A128E" w:rsidP="008B58E2">
      <w:pPr>
        <w:numPr>
          <w:ilvl w:val="0"/>
          <w:numId w:val="16"/>
        </w:numPr>
        <w:ind w:left="1701" w:hanging="425"/>
      </w:pPr>
      <w:r w:rsidRPr="001D7A51">
        <w:t xml:space="preserve">Tratándose de textos, en formato .DOC del programa conocido Microsoft Word versión 2000.  </w:t>
      </w:r>
    </w:p>
    <w:p w14:paraId="0CFB4EB9" w14:textId="0C8CF290" w:rsidR="006A128E" w:rsidRPr="001D7A51" w:rsidRDefault="006A128E" w:rsidP="008B58E2">
      <w:pPr>
        <w:numPr>
          <w:ilvl w:val="0"/>
          <w:numId w:val="16"/>
        </w:numPr>
        <w:ind w:left="1701" w:hanging="425"/>
      </w:pPr>
      <w:r w:rsidRPr="001D7A51">
        <w:t>En tanto esté disponible algún mecanismo que asegure la seguridad, integridad y no repudio bajo el SEG, deberá acompañarse de versión protegida no editable de todos los archivos en formato .PDF, quedando a discreción de</w:t>
      </w:r>
      <w:r w:rsidR="006E515E" w:rsidRPr="001D7A51">
        <w:t xml:space="preserve"> </w:t>
      </w:r>
      <w:r w:rsidR="000B0FB4" w:rsidRPr="001D7A51">
        <w:t>Telesites</w:t>
      </w:r>
      <w:r w:rsidRPr="001D7A51">
        <w:t xml:space="preserve"> establecer algún certificado o firma electrónica.</w:t>
      </w:r>
    </w:p>
    <w:p w14:paraId="0CFB4EBB" w14:textId="77777777" w:rsidR="0066154E" w:rsidRPr="001D7A51" w:rsidRDefault="0066154E">
      <w:pPr>
        <w:keepNext/>
        <w:rPr>
          <w:rStyle w:val="nfasis"/>
          <w:rFonts w:eastAsia="Calibri" w:cs="Arial"/>
          <w:szCs w:val="22"/>
        </w:rPr>
      </w:pPr>
      <w:r w:rsidRPr="001D7A51">
        <w:rPr>
          <w:rStyle w:val="nfasis"/>
          <w:rFonts w:eastAsia="Calibri" w:cs="Arial"/>
          <w:szCs w:val="22"/>
          <w:u w:val="none"/>
        </w:rPr>
        <w:t>2.</w:t>
      </w:r>
      <w:r w:rsidR="00E43706" w:rsidRPr="001D7A51">
        <w:rPr>
          <w:rStyle w:val="nfasis"/>
          <w:rFonts w:eastAsia="Calibri" w:cs="Arial"/>
          <w:szCs w:val="22"/>
          <w:u w:val="none"/>
        </w:rPr>
        <w:t>7</w:t>
      </w:r>
      <w:r w:rsidRPr="001D7A51">
        <w:rPr>
          <w:rStyle w:val="nfasis"/>
          <w:rFonts w:eastAsia="Calibri" w:cs="Arial"/>
          <w:szCs w:val="22"/>
          <w:u w:val="none"/>
        </w:rPr>
        <w:t xml:space="preserve">.8 </w:t>
      </w:r>
      <w:r w:rsidR="00670F56" w:rsidRPr="001D7A51">
        <w:rPr>
          <w:rStyle w:val="nfasis"/>
          <w:rFonts w:eastAsia="Calibri" w:cs="Arial"/>
          <w:szCs w:val="22"/>
          <w:u w:val="none"/>
        </w:rPr>
        <w:tab/>
      </w:r>
      <w:r w:rsidR="00E662EB" w:rsidRPr="001D7A51">
        <w:rPr>
          <w:rStyle w:val="nfasis"/>
          <w:rFonts w:eastAsia="Calibri" w:cs="Arial"/>
          <w:szCs w:val="22"/>
        </w:rPr>
        <w:t>Plazos de entrega, p</w:t>
      </w:r>
      <w:r w:rsidRPr="001D7A51">
        <w:rPr>
          <w:rStyle w:val="nfasis"/>
          <w:rFonts w:eastAsia="Calibri" w:cs="Arial"/>
          <w:szCs w:val="22"/>
        </w:rPr>
        <w:t>arámetros e indicadores de calidad</w:t>
      </w:r>
    </w:p>
    <w:p w14:paraId="0CFB4EBC" w14:textId="048F00E0" w:rsidR="0066154E" w:rsidRPr="001D7A51" w:rsidRDefault="000B0FB4">
      <w:pPr>
        <w:keepNext/>
      </w:pPr>
      <w:r w:rsidRPr="001D7A51">
        <w:t>Telesites</w:t>
      </w:r>
      <w:r w:rsidR="0066154E" w:rsidRPr="001D7A51">
        <w:rPr>
          <w:lang w:val="es-ES_tradnl"/>
        </w:rPr>
        <w:t xml:space="preserve"> llevará a cabo la Elaboración del Proyecto y Presupuesto</w:t>
      </w:r>
      <w:r w:rsidR="0066154E" w:rsidRPr="001D7A51">
        <w:t xml:space="preserve">, de conformidad con las obligaciones y responsabilidades a su cargo, procurando </w:t>
      </w:r>
      <w:r w:rsidR="00E662EB" w:rsidRPr="001D7A51">
        <w:t xml:space="preserve">cumplir los plazos establecidos y </w:t>
      </w:r>
      <w:r w:rsidR="0066154E" w:rsidRPr="001D7A51">
        <w:t xml:space="preserve">alcanzar los </w:t>
      </w:r>
      <w:r w:rsidR="00E662EB" w:rsidRPr="001D7A51">
        <w:t xml:space="preserve">objetivos de calidad </w:t>
      </w:r>
      <w:r w:rsidR="0066154E" w:rsidRPr="001D7A51">
        <w:t xml:space="preserve">que para cada </w:t>
      </w:r>
      <w:r w:rsidR="00E662EB" w:rsidRPr="001D7A51">
        <w:t>evento</w:t>
      </w:r>
      <w:r w:rsidR="0066154E" w:rsidRPr="001D7A51">
        <w:t xml:space="preserve"> se señalan a continuación:</w:t>
      </w:r>
    </w:p>
    <w:tbl>
      <w:tblPr>
        <w:tblW w:w="9072" w:type="dxa"/>
        <w:tblLayout w:type="fixed"/>
        <w:tblLook w:val="04A0" w:firstRow="1" w:lastRow="0" w:firstColumn="1" w:lastColumn="0" w:noHBand="0" w:noVBand="1"/>
      </w:tblPr>
      <w:tblGrid>
        <w:gridCol w:w="4536"/>
        <w:gridCol w:w="2410"/>
        <w:gridCol w:w="2126"/>
      </w:tblGrid>
      <w:tr w:rsidR="00396E5D" w:rsidRPr="001D7A51" w14:paraId="0CFB4EC0" w14:textId="77777777" w:rsidTr="00E662EB">
        <w:tc>
          <w:tcPr>
            <w:tcW w:w="4536" w:type="dxa"/>
            <w:shd w:val="clear" w:color="auto" w:fill="auto"/>
          </w:tcPr>
          <w:p w14:paraId="0CFB4EBD" w14:textId="77777777" w:rsidR="00396E5D" w:rsidRPr="001D7A51" w:rsidRDefault="00396E5D" w:rsidP="004B0FE7">
            <w:pPr>
              <w:keepNext/>
              <w:jc w:val="center"/>
              <w:rPr>
                <w:u w:val="single"/>
              </w:rPr>
            </w:pPr>
            <w:r w:rsidRPr="001D7A51">
              <w:rPr>
                <w:u w:val="single"/>
              </w:rPr>
              <w:t>Evento</w:t>
            </w:r>
          </w:p>
        </w:tc>
        <w:tc>
          <w:tcPr>
            <w:tcW w:w="2410" w:type="dxa"/>
          </w:tcPr>
          <w:p w14:paraId="0CFB4EBE" w14:textId="77777777" w:rsidR="00396E5D" w:rsidRPr="001D7A51" w:rsidRDefault="00396E5D" w:rsidP="004B0FE7">
            <w:pPr>
              <w:keepNext/>
              <w:jc w:val="center"/>
              <w:rPr>
                <w:u w:val="single"/>
              </w:rPr>
            </w:pPr>
            <w:r w:rsidRPr="001D7A51">
              <w:rPr>
                <w:u w:val="single"/>
              </w:rPr>
              <w:t>Plazo</w:t>
            </w:r>
          </w:p>
        </w:tc>
        <w:tc>
          <w:tcPr>
            <w:tcW w:w="2126" w:type="dxa"/>
            <w:shd w:val="clear" w:color="auto" w:fill="auto"/>
          </w:tcPr>
          <w:p w14:paraId="0CFB4EBF" w14:textId="77777777" w:rsidR="00396E5D" w:rsidRPr="001D7A51" w:rsidRDefault="00396E5D" w:rsidP="004B0FE7">
            <w:pPr>
              <w:keepNext/>
              <w:jc w:val="center"/>
              <w:rPr>
                <w:u w:val="single"/>
              </w:rPr>
            </w:pPr>
            <w:r w:rsidRPr="001D7A51">
              <w:rPr>
                <w:u w:val="single"/>
              </w:rPr>
              <w:t>Objetivo de calidad</w:t>
            </w:r>
          </w:p>
        </w:tc>
      </w:tr>
      <w:tr w:rsidR="00396E5D" w:rsidRPr="001D7A51" w14:paraId="0CFB4EC4" w14:textId="77777777" w:rsidTr="00E662EB">
        <w:tc>
          <w:tcPr>
            <w:tcW w:w="4536" w:type="dxa"/>
            <w:shd w:val="clear" w:color="auto" w:fill="auto"/>
          </w:tcPr>
          <w:p w14:paraId="0CFB4EC1" w14:textId="77777777" w:rsidR="00396E5D" w:rsidRPr="001D7A51" w:rsidRDefault="00396E5D" w:rsidP="004B0FE7">
            <w:pPr>
              <w:keepNext/>
              <w:jc w:val="left"/>
            </w:pPr>
            <w:r w:rsidRPr="001D7A51">
              <w:t>Elaboración y entrega del Proyecto y Presupuesto</w:t>
            </w:r>
          </w:p>
        </w:tc>
        <w:tc>
          <w:tcPr>
            <w:tcW w:w="2410" w:type="dxa"/>
            <w:vAlign w:val="center"/>
          </w:tcPr>
          <w:p w14:paraId="0CFB4EC2" w14:textId="77314B65" w:rsidR="00396E5D" w:rsidRPr="001D7A51" w:rsidRDefault="008D1C85" w:rsidP="004B0FE7">
            <w:pPr>
              <w:keepNext/>
              <w:jc w:val="center"/>
            </w:pPr>
            <w:r w:rsidRPr="001D7A51">
              <w:rPr>
                <w:lang w:val="es-419"/>
              </w:rPr>
              <w:t>2</w:t>
            </w:r>
            <w:r w:rsidR="00BC1D0A" w:rsidRPr="001D7A51">
              <w:t>5</w:t>
            </w:r>
            <w:r w:rsidR="00F368E5" w:rsidRPr="001D7A51">
              <w:t xml:space="preserve"> </w:t>
            </w:r>
            <w:r w:rsidR="00396E5D" w:rsidRPr="001D7A51">
              <w:t>días hábiles (15 días hábiles en caso de Nueva Obra Civil)</w:t>
            </w:r>
          </w:p>
        </w:tc>
        <w:tc>
          <w:tcPr>
            <w:tcW w:w="2126" w:type="dxa"/>
            <w:shd w:val="clear" w:color="auto" w:fill="auto"/>
            <w:vAlign w:val="center"/>
          </w:tcPr>
          <w:p w14:paraId="0CFB4EC3" w14:textId="77777777" w:rsidR="00396E5D" w:rsidRPr="001D7A51" w:rsidRDefault="00396E5D" w:rsidP="004B0FE7">
            <w:pPr>
              <w:keepNext/>
              <w:jc w:val="center"/>
            </w:pPr>
            <w:r w:rsidRPr="001D7A51">
              <w:t>90%</w:t>
            </w:r>
          </w:p>
        </w:tc>
      </w:tr>
    </w:tbl>
    <w:p w14:paraId="4EB77149" w14:textId="77777777" w:rsidR="00601F43" w:rsidRPr="001D7A51" w:rsidRDefault="00703572" w:rsidP="00CB7115">
      <w:r w:rsidRPr="001D7A51">
        <w:t xml:space="preserve">La contabilización de los indicadores mencionados se hará para cada Concesionario, considerando bloques de 100 eventos concluidos o en bloques del número de eventos concluidos que se contabilicen en un año, lo que suceda primero y entendiendo que una vez que se forme un bloque se reiniciará la cuenta para formar otro. </w:t>
      </w:r>
    </w:p>
    <w:p w14:paraId="0CFB4EC6" w14:textId="7D213EC7" w:rsidR="0066154E" w:rsidRPr="001D7A51" w:rsidRDefault="0066154E" w:rsidP="00CB7115">
      <w:r w:rsidRPr="001D7A51">
        <w:t xml:space="preserve">No contabilizará para cálculo del cumplimiento de los parámetros e indicadores mencionados los hechos, situaciones y/o eventos señalados como limitantes de la responsabilidad de </w:t>
      </w:r>
      <w:r w:rsidR="000B0FB4" w:rsidRPr="001D7A51">
        <w:t>Telesites</w:t>
      </w:r>
      <w:r w:rsidRPr="001D7A51">
        <w:t>, incluyendo eventos de fuerza mayor o caso fortuito, tales como explosiones, sismos, inundaciones, tormentas, huracanes, incendios y demás  fenómenos naturales, ni de aquellos que sean provocados o realizados por terceras personas ajenas a la prestación de los Servicios, , tales como actos de autoridades de cualquier clase, actos de agrupaciones, invasión, despojo, robo, huelgas, revueltas civiles, sabotaje o terrorismo, insuficiencia de condiciones de seguridad pública que garanticen la integridad del personal u otras situaciones similares.</w:t>
      </w:r>
    </w:p>
    <w:p w14:paraId="0CFB4EC8" w14:textId="77777777" w:rsidR="006E515E" w:rsidRPr="001D7A51" w:rsidRDefault="00E43706" w:rsidP="003D0BA9">
      <w:pPr>
        <w:pStyle w:val="Ttulo2"/>
        <w:rPr>
          <w:szCs w:val="22"/>
        </w:rPr>
      </w:pPr>
      <w:bookmarkStart w:id="52" w:name="_Toc389647295"/>
      <w:bookmarkStart w:id="53" w:name="_Toc435539499"/>
      <w:bookmarkStart w:id="54" w:name="_Toc435540546"/>
      <w:r w:rsidRPr="001D7A51">
        <w:rPr>
          <w:szCs w:val="22"/>
        </w:rPr>
        <w:t xml:space="preserve">2.8 </w:t>
      </w:r>
      <w:r w:rsidR="006E515E" w:rsidRPr="001D7A51">
        <w:rPr>
          <w:szCs w:val="22"/>
        </w:rPr>
        <w:t>SERVICIO DE ADECUACIÓN DE SITIO</w:t>
      </w:r>
      <w:bookmarkEnd w:id="52"/>
      <w:bookmarkEnd w:id="53"/>
      <w:bookmarkEnd w:id="54"/>
    </w:p>
    <w:p w14:paraId="0CFB4EC9" w14:textId="7F725B57" w:rsidR="005E14D4" w:rsidRPr="001D7A51" w:rsidRDefault="005E14D4" w:rsidP="00BB1AB8">
      <w:pPr>
        <w:rPr>
          <w:lang w:val="es-ES_tradnl"/>
        </w:rPr>
      </w:pPr>
      <w:r w:rsidRPr="001D7A51">
        <w:rPr>
          <w:lang w:val="es-ES_tradnl"/>
        </w:rPr>
        <w:t>En caso de que el Acceso y Uso Compartido de Infraestructura s</w:t>
      </w:r>
      <w:r w:rsidR="008D732A" w:rsidRPr="001D7A51">
        <w:rPr>
          <w:lang w:val="es-ES_tradnl"/>
        </w:rPr>
        <w:t>ó</w:t>
      </w:r>
      <w:r w:rsidRPr="001D7A51">
        <w:rPr>
          <w:lang w:val="es-ES_tradnl"/>
        </w:rPr>
        <w:t xml:space="preserve">lo sea posible mediante la realización de trabajos adicionales para el acondicionamiento de la Infraestructura Pasiva, </w:t>
      </w:r>
      <w:r w:rsidR="000B0FB4" w:rsidRPr="001D7A51">
        <w:rPr>
          <w:lang w:val="es-ES_tradnl"/>
        </w:rPr>
        <w:t>Telesites</w:t>
      </w:r>
      <w:r w:rsidRPr="001D7A51">
        <w:rPr>
          <w:lang w:val="es-ES_tradnl"/>
        </w:rPr>
        <w:t xml:space="preserve"> los realizará previa petici</w:t>
      </w:r>
      <w:r w:rsidR="00810B21" w:rsidRPr="001D7A51">
        <w:rPr>
          <w:lang w:val="es-ES_tradnl"/>
        </w:rPr>
        <w:t>ón y a costo del Concesionario, mediante el Servicio de Adecuación de Sitio.</w:t>
      </w:r>
    </w:p>
    <w:p w14:paraId="0CFB4ECA" w14:textId="61270CF8" w:rsidR="005E14D4" w:rsidRPr="001D7A51" w:rsidRDefault="00810B21" w:rsidP="00BB1AB8">
      <w:pPr>
        <w:rPr>
          <w:lang w:val="es-ES_tradnl"/>
        </w:rPr>
      </w:pPr>
      <w:r w:rsidRPr="001D7A51">
        <w:rPr>
          <w:lang w:val="es-ES_tradnl"/>
        </w:rPr>
        <w:t xml:space="preserve">Las mejoras realizadas a la Infraestructura Pasiva, salvo que de manera expresa se convenga otra cosa, se considerarán parte del Sitio y pasarán a ser propiedad de </w:t>
      </w:r>
      <w:r w:rsidR="000B0FB4" w:rsidRPr="001D7A51">
        <w:rPr>
          <w:lang w:val="es-ES_tradnl"/>
        </w:rPr>
        <w:t>Telesites</w:t>
      </w:r>
      <w:r w:rsidRPr="001D7A51">
        <w:rPr>
          <w:lang w:val="es-ES_tradnl"/>
        </w:rPr>
        <w:t xml:space="preserve"> o de quien </w:t>
      </w:r>
      <w:r w:rsidR="008D732A" w:rsidRPr="001D7A51">
        <w:rPr>
          <w:lang w:val="es-ES_tradnl"/>
        </w:rPr>
        <w:t>é</w:t>
      </w:r>
      <w:r w:rsidRPr="001D7A51">
        <w:rPr>
          <w:lang w:val="es-ES_tradnl"/>
        </w:rPr>
        <w:t>ste determine.</w:t>
      </w:r>
    </w:p>
    <w:p w14:paraId="0CFB4ECB" w14:textId="78D65F8B" w:rsidR="00810B21" w:rsidRPr="001D7A51" w:rsidRDefault="00810B21" w:rsidP="00BB1AB8">
      <w:pPr>
        <w:rPr>
          <w:lang w:val="es-ES_tradnl"/>
        </w:rPr>
      </w:pPr>
      <w:r w:rsidRPr="001D7A51">
        <w:rPr>
          <w:lang w:val="es-ES_tradnl"/>
        </w:rPr>
        <w:t xml:space="preserve">Los trabajos </w:t>
      </w:r>
      <w:r w:rsidR="00663207" w:rsidRPr="001D7A51">
        <w:rPr>
          <w:lang w:val="es-ES_tradnl"/>
        </w:rPr>
        <w:t xml:space="preserve">a realizar por </w:t>
      </w:r>
      <w:r w:rsidR="000B0FB4" w:rsidRPr="001D7A51">
        <w:rPr>
          <w:lang w:val="es-ES_tradnl"/>
        </w:rPr>
        <w:t>Telesites</w:t>
      </w:r>
      <w:r w:rsidR="00663207" w:rsidRPr="001D7A51">
        <w:rPr>
          <w:lang w:val="es-ES_tradnl"/>
        </w:rPr>
        <w:t xml:space="preserve">, así como </w:t>
      </w:r>
      <w:r w:rsidRPr="001D7A51">
        <w:rPr>
          <w:lang w:val="es-ES_tradnl"/>
        </w:rPr>
        <w:t xml:space="preserve">los costos relacionados con el Servicio de Adecuación de Sitio a cargo del Concesionario, corresponderán a los señalados en el Proyecto y Presupuesto elaborado al efecto por </w:t>
      </w:r>
      <w:r w:rsidR="000B0FB4" w:rsidRPr="001D7A51">
        <w:rPr>
          <w:lang w:val="es-ES_tradnl"/>
        </w:rPr>
        <w:t>Telesites</w:t>
      </w:r>
      <w:r w:rsidRPr="001D7A51">
        <w:rPr>
          <w:lang w:val="es-ES_tradnl"/>
        </w:rPr>
        <w:t xml:space="preserve"> a petición del Concesionario derivado del resultado del Análisis de Factibilidad realizado con motivo de la Solicitud de Factibilidad presentada por el Concesionario.</w:t>
      </w:r>
    </w:p>
    <w:p w14:paraId="0CFB4ECD" w14:textId="77777777" w:rsidR="00C42D15" w:rsidRPr="001D7A51" w:rsidRDefault="00E43706" w:rsidP="00D209CE">
      <w:pPr>
        <w:rPr>
          <w:rStyle w:val="nfasis"/>
          <w:rFonts w:eastAsia="Calibri" w:cs="Arial"/>
          <w:szCs w:val="22"/>
        </w:rPr>
      </w:pPr>
      <w:bookmarkStart w:id="55" w:name="_Toc389647296"/>
      <w:r w:rsidRPr="001D7A51">
        <w:rPr>
          <w:rStyle w:val="nfasis"/>
          <w:rFonts w:eastAsia="Calibri" w:cs="Arial"/>
          <w:szCs w:val="22"/>
        </w:rPr>
        <w:t xml:space="preserve">2.8.1 </w:t>
      </w:r>
      <w:r w:rsidR="00C42D15" w:rsidRPr="001D7A51">
        <w:rPr>
          <w:rStyle w:val="nfasis"/>
          <w:rFonts w:eastAsia="Calibri" w:cs="Arial"/>
          <w:szCs w:val="22"/>
        </w:rPr>
        <w:t>Solicitud de Adecuación de Sitio</w:t>
      </w:r>
      <w:bookmarkEnd w:id="55"/>
    </w:p>
    <w:p w14:paraId="0CFB4ECE" w14:textId="058EE4E1" w:rsidR="001F477E" w:rsidRPr="001D7A51" w:rsidRDefault="001F477E" w:rsidP="00453FF4">
      <w:pPr>
        <w:rPr>
          <w:lang w:val="es-ES_tradnl"/>
        </w:rPr>
      </w:pPr>
      <w:r w:rsidRPr="001D7A51">
        <w:rPr>
          <w:lang w:val="es-ES_tradnl"/>
        </w:rPr>
        <w:t>La solicitud del Servicio de Adecuación de Sitio deberá ser formulad</w:t>
      </w:r>
      <w:r w:rsidR="00CD3D69" w:rsidRPr="001D7A51">
        <w:rPr>
          <w:lang w:val="es-ES_tradnl"/>
        </w:rPr>
        <w:t>a</w:t>
      </w:r>
      <w:r w:rsidRPr="001D7A51">
        <w:rPr>
          <w:lang w:val="es-ES_tradnl"/>
        </w:rPr>
        <w:t xml:space="preserve"> a </w:t>
      </w:r>
      <w:r w:rsidR="000B0FB4" w:rsidRPr="001D7A51">
        <w:rPr>
          <w:lang w:val="es-ES_tradnl"/>
        </w:rPr>
        <w:t>Telesites</w:t>
      </w:r>
      <w:r w:rsidRPr="001D7A51">
        <w:rPr>
          <w:lang w:val="es-ES_tradnl"/>
        </w:rPr>
        <w:t xml:space="preserve"> empleando el SEG, conforme al</w:t>
      </w:r>
      <w:r w:rsidRPr="001D7A51">
        <w:rPr>
          <w:b/>
          <w:lang w:val="es-ES_tradnl"/>
        </w:rPr>
        <w:t xml:space="preserve"> Formato de Solicitud de </w:t>
      </w:r>
      <w:r w:rsidR="007D63D3" w:rsidRPr="001D7A51">
        <w:rPr>
          <w:b/>
          <w:lang w:val="es-ES_tradnl"/>
        </w:rPr>
        <w:t>Adecuación de Sitio</w:t>
      </w:r>
      <w:r w:rsidR="007D63D3" w:rsidRPr="001D7A51">
        <w:rPr>
          <w:b/>
          <w:i/>
          <w:lang w:val="es-ES_tradnl"/>
        </w:rPr>
        <w:t xml:space="preserve"> </w:t>
      </w:r>
      <w:r w:rsidRPr="001D7A51">
        <w:rPr>
          <w:lang w:val="es-ES_tradnl"/>
        </w:rPr>
        <w:t xml:space="preserve">que se adjunta </w:t>
      </w:r>
      <w:r w:rsidR="001E4382" w:rsidRPr="001D7A51">
        <w:rPr>
          <w:lang w:val="es-ES_tradnl"/>
        </w:rPr>
        <w:t>como</w:t>
      </w:r>
      <w:r w:rsidRPr="001D7A51">
        <w:rPr>
          <w:lang w:val="es-ES_tradnl"/>
        </w:rPr>
        <w:t xml:space="preserve"> parte integrante del </w:t>
      </w:r>
      <w:r w:rsidRPr="001D7A51">
        <w:rPr>
          <w:i/>
          <w:lang w:val="es-ES_tradnl"/>
        </w:rPr>
        <w:t>Anexo</w:t>
      </w:r>
      <w:r w:rsidR="001E4382" w:rsidRPr="001D7A51">
        <w:rPr>
          <w:i/>
          <w:lang w:val="es-ES_tradnl"/>
        </w:rPr>
        <w:t xml:space="preserve"> “I</w:t>
      </w:r>
      <w:r w:rsidR="00453FF4" w:rsidRPr="001D7A51">
        <w:rPr>
          <w:i/>
          <w:lang w:val="es-ES_tradnl"/>
        </w:rPr>
        <w:t>I</w:t>
      </w:r>
      <w:r w:rsidR="001E4382" w:rsidRPr="001D7A51">
        <w:rPr>
          <w:i/>
          <w:lang w:val="es-ES_tradnl"/>
        </w:rPr>
        <w:t>” - Formatos</w:t>
      </w:r>
      <w:r w:rsidRPr="001D7A51">
        <w:rPr>
          <w:i/>
          <w:lang w:val="es-ES_tradnl"/>
        </w:rPr>
        <w:t xml:space="preserve">, </w:t>
      </w:r>
      <w:r w:rsidRPr="001D7A51">
        <w:rPr>
          <w:lang w:val="es-ES_tradnl"/>
        </w:rPr>
        <w:t>incluyendo al efecto:</w:t>
      </w:r>
    </w:p>
    <w:p w14:paraId="0CFB4ECF" w14:textId="77777777" w:rsidR="001F477E" w:rsidRPr="001D7A51" w:rsidRDefault="001F477E" w:rsidP="008B58E2">
      <w:pPr>
        <w:numPr>
          <w:ilvl w:val="0"/>
          <w:numId w:val="17"/>
        </w:numPr>
        <w:tabs>
          <w:tab w:val="left" w:pos="1843"/>
        </w:tabs>
        <w:rPr>
          <w:lang w:val="es-ES_tradnl"/>
        </w:rPr>
      </w:pPr>
      <w:r w:rsidRPr="001D7A51">
        <w:rPr>
          <w:lang w:val="es-ES_tradnl"/>
        </w:rPr>
        <w:t xml:space="preserve">Petición de </w:t>
      </w:r>
      <w:r w:rsidR="007D63D3" w:rsidRPr="001D7A51">
        <w:rPr>
          <w:lang w:val="es-ES_tradnl"/>
        </w:rPr>
        <w:t xml:space="preserve">prestación del </w:t>
      </w:r>
      <w:r w:rsidRPr="001D7A51">
        <w:rPr>
          <w:lang w:val="es-ES_tradnl"/>
        </w:rPr>
        <w:t xml:space="preserve">Servicio de </w:t>
      </w:r>
      <w:r w:rsidR="007D63D3" w:rsidRPr="001D7A51">
        <w:rPr>
          <w:lang w:val="es-ES_tradnl"/>
        </w:rPr>
        <w:t>Adecuación de Sitio</w:t>
      </w:r>
    </w:p>
    <w:p w14:paraId="0CFB4ED0" w14:textId="77777777" w:rsidR="001F477E" w:rsidRPr="001D7A51" w:rsidRDefault="001F477E" w:rsidP="008B58E2">
      <w:pPr>
        <w:numPr>
          <w:ilvl w:val="0"/>
          <w:numId w:val="17"/>
        </w:numPr>
        <w:tabs>
          <w:tab w:val="left" w:pos="1843"/>
        </w:tabs>
        <w:rPr>
          <w:rStyle w:val="Refdenotaalpie"/>
          <w:rFonts w:cs="Arial"/>
          <w:vertAlign w:val="baseline"/>
          <w:lang w:val="es-ES_tradnl"/>
        </w:rPr>
      </w:pPr>
      <w:r w:rsidRPr="001D7A51">
        <w:rPr>
          <w:lang w:val="es-ES_tradnl"/>
        </w:rPr>
        <w:t>Datos de Identificación del Sitio</w:t>
      </w:r>
    </w:p>
    <w:p w14:paraId="0CFB4ED1" w14:textId="008A8399" w:rsidR="003945FF" w:rsidRPr="001D7A51" w:rsidRDefault="003945FF" w:rsidP="00BB1AB8">
      <w:pPr>
        <w:rPr>
          <w:lang w:val="es-ES_tradnl"/>
        </w:rPr>
      </w:pPr>
      <w:r w:rsidRPr="001D7A51">
        <w:t xml:space="preserve">Cada </w:t>
      </w:r>
      <w:r w:rsidRPr="001D7A51">
        <w:rPr>
          <w:lang w:val="es-ES_tradnl"/>
        </w:rPr>
        <w:t>Solicitud de</w:t>
      </w:r>
      <w:r w:rsidR="00093C7C" w:rsidRPr="001D7A51">
        <w:rPr>
          <w:lang w:val="es-ES_tradnl"/>
        </w:rPr>
        <w:t xml:space="preserve"> S</w:t>
      </w:r>
      <w:r w:rsidRPr="001D7A51">
        <w:rPr>
          <w:lang w:val="es-ES_tradnl"/>
        </w:rPr>
        <w:t xml:space="preserve">ervicio de Adecuación </w:t>
      </w:r>
      <w:r w:rsidR="00093C7C" w:rsidRPr="001D7A51">
        <w:rPr>
          <w:lang w:val="es-ES_tradnl"/>
        </w:rPr>
        <w:t xml:space="preserve">de Sitio </w:t>
      </w:r>
      <w:r w:rsidRPr="001D7A51">
        <w:t>será registrada y contará con un código identificador (</w:t>
      </w:r>
      <w:r w:rsidR="00E43706" w:rsidRPr="001D7A51">
        <w:t>mismo código para todo el procedimiento</w:t>
      </w:r>
      <w:r w:rsidRPr="001D7A51">
        <w:t>).</w:t>
      </w:r>
    </w:p>
    <w:p w14:paraId="0CFB4ED3" w14:textId="77777777" w:rsidR="003945FF" w:rsidRPr="001D7A51" w:rsidRDefault="00571BBB" w:rsidP="003D0BA9">
      <w:pPr>
        <w:rPr>
          <w:rStyle w:val="nfasis"/>
          <w:rFonts w:eastAsia="Calibri" w:cs="Arial"/>
          <w:szCs w:val="22"/>
          <w:lang w:val="es-ES_tradnl"/>
        </w:rPr>
      </w:pPr>
      <w:bookmarkStart w:id="56" w:name="_Toc389647297"/>
      <w:r w:rsidRPr="001D7A51">
        <w:rPr>
          <w:rStyle w:val="nfasis"/>
          <w:rFonts w:eastAsia="Calibri" w:cs="Arial"/>
          <w:szCs w:val="22"/>
          <w:lang w:val="es-ES_tradnl"/>
        </w:rPr>
        <w:t xml:space="preserve">2.8.2 </w:t>
      </w:r>
      <w:r w:rsidR="003945FF" w:rsidRPr="001D7A51">
        <w:rPr>
          <w:rStyle w:val="nfasis"/>
          <w:rFonts w:eastAsia="Calibri" w:cs="Arial"/>
          <w:szCs w:val="22"/>
          <w:lang w:val="es-ES_tradnl"/>
        </w:rPr>
        <w:t>Costo del Servicio de Adecuación de Sitio.</w:t>
      </w:r>
      <w:bookmarkEnd w:id="56"/>
    </w:p>
    <w:p w14:paraId="0CFB4ED4" w14:textId="772618A0" w:rsidR="00093C7C" w:rsidRPr="001D7A51" w:rsidRDefault="003945FF" w:rsidP="00093C7C">
      <w:pPr>
        <w:rPr>
          <w:lang w:val="es-ES_tradnl"/>
        </w:rPr>
      </w:pPr>
      <w:r w:rsidRPr="001D7A51">
        <w:rPr>
          <w:lang w:val="es-ES_tradnl"/>
        </w:rPr>
        <w:t xml:space="preserve">El costo del Servicio de Adecuación de Sitio será el indicado en el Proyecto y Presupuesto elaborado a petición del Concesionario, el cual </w:t>
      </w:r>
      <w:r w:rsidR="00093C7C" w:rsidRPr="001D7A51">
        <w:rPr>
          <w:lang w:val="es-ES_tradnl"/>
        </w:rPr>
        <w:t>se habrá hecho disponible v</w:t>
      </w:r>
      <w:r w:rsidR="00CD3D69" w:rsidRPr="001D7A51">
        <w:rPr>
          <w:lang w:val="es-ES_tradnl"/>
        </w:rPr>
        <w:t>í</w:t>
      </w:r>
      <w:r w:rsidR="00093C7C" w:rsidRPr="001D7A51">
        <w:rPr>
          <w:lang w:val="es-ES_tradnl"/>
        </w:rPr>
        <w:t xml:space="preserve">a el </w:t>
      </w:r>
      <w:r w:rsidR="00093C7C" w:rsidRPr="001D7A51">
        <w:t>SEG, en su carácter de entregable del Servicio de Elaboración de Proyecto y Presupuesto</w:t>
      </w:r>
      <w:r w:rsidR="00093C7C" w:rsidRPr="001D7A51">
        <w:rPr>
          <w:lang w:val="es-ES_tradnl"/>
        </w:rPr>
        <w:t>.</w:t>
      </w:r>
    </w:p>
    <w:p w14:paraId="0CFB4ED5" w14:textId="63408752" w:rsidR="00093C7C" w:rsidRPr="001D7A51" w:rsidRDefault="00093C7C" w:rsidP="00093C7C">
      <w:r w:rsidRPr="001D7A51">
        <w:t xml:space="preserve">En la misma fecha de la notificación antes mencionada, será enviado al correo electrónico señalado por el Concesionario, aviso indicando la disponibilidad en el SEG del Proyecto y Presupuesto, asociado al código de identificación de la </w:t>
      </w:r>
      <w:r w:rsidRPr="001D7A51">
        <w:rPr>
          <w:rStyle w:val="nfasis"/>
          <w:rFonts w:eastAsia="Calibri" w:cs="Arial"/>
          <w:szCs w:val="22"/>
          <w:u w:val="none"/>
        </w:rPr>
        <w:t>Solicitud de Elaboración de Proyecto y Presupuesto</w:t>
      </w:r>
      <w:r w:rsidRPr="001D7A51">
        <w:t>.</w:t>
      </w:r>
    </w:p>
    <w:p w14:paraId="0CFB4ED7" w14:textId="77777777" w:rsidR="00093C7C" w:rsidRPr="001D7A51" w:rsidRDefault="00571BBB" w:rsidP="003D0BA9">
      <w:pPr>
        <w:rPr>
          <w:rStyle w:val="nfasis"/>
          <w:rFonts w:eastAsia="Calibri" w:cs="Arial"/>
          <w:szCs w:val="22"/>
        </w:rPr>
      </w:pPr>
      <w:bookmarkStart w:id="57" w:name="_Toc389647298"/>
      <w:r w:rsidRPr="001D7A51">
        <w:rPr>
          <w:rStyle w:val="nfasis"/>
          <w:rFonts w:eastAsia="Calibri" w:cs="Arial"/>
          <w:szCs w:val="22"/>
        </w:rPr>
        <w:t xml:space="preserve">2.8.3 </w:t>
      </w:r>
      <w:r w:rsidR="00093C7C" w:rsidRPr="001D7A51">
        <w:rPr>
          <w:rStyle w:val="nfasis"/>
          <w:rFonts w:eastAsia="Calibri" w:cs="Arial"/>
          <w:szCs w:val="22"/>
        </w:rPr>
        <w:t>Pago del Servicio de Adecuación de Sitio.</w:t>
      </w:r>
      <w:bookmarkEnd w:id="57"/>
    </w:p>
    <w:p w14:paraId="0CFB4ED8" w14:textId="77777777" w:rsidR="00093C7C" w:rsidRPr="001D7A51" w:rsidRDefault="00093C7C" w:rsidP="00093C7C">
      <w:pPr>
        <w:rPr>
          <w:lang w:val="es-ES_tradnl"/>
        </w:rPr>
      </w:pPr>
      <w:r w:rsidRPr="001D7A51">
        <w:rPr>
          <w:rStyle w:val="nfasis"/>
          <w:rFonts w:eastAsia="Calibri" w:cs="Arial"/>
          <w:szCs w:val="22"/>
          <w:u w:val="none"/>
        </w:rPr>
        <w:t xml:space="preserve">El pago del Servicio de Adecuación de Sitio deberá ser realizado </w:t>
      </w:r>
      <w:r w:rsidR="00E43706" w:rsidRPr="001D7A51">
        <w:rPr>
          <w:rStyle w:val="nfasis"/>
          <w:rFonts w:eastAsia="Calibri" w:cs="Arial"/>
          <w:szCs w:val="22"/>
          <w:u w:val="none"/>
        </w:rPr>
        <w:t>de conformidad con lo estipulado en el numeral 4.6.2 del Convenio</w:t>
      </w:r>
      <w:r w:rsidRPr="001D7A51">
        <w:rPr>
          <w:lang w:val="es-ES_tradnl"/>
        </w:rPr>
        <w:t>.</w:t>
      </w:r>
    </w:p>
    <w:p w14:paraId="2D2F8CD9" w14:textId="718FAD77" w:rsidR="003D0A0F" w:rsidRPr="001D7A51" w:rsidRDefault="00093C7C" w:rsidP="00093C7C">
      <w:r w:rsidRPr="001D7A51">
        <w:t xml:space="preserve">Igualmente, en esa misma fecha será enviado al correo electrónico señalado por el Concesionario aviso de la disponibilidad en el SEG, de la factura correspondiente, referida al código de identificación </w:t>
      </w:r>
      <w:r w:rsidR="00571BBB" w:rsidRPr="001D7A51">
        <w:t>que será el mismo para todo el procedimiento</w:t>
      </w:r>
      <w:r w:rsidRPr="001D7A51">
        <w:t>.</w:t>
      </w:r>
    </w:p>
    <w:p w14:paraId="0CFB4EDB" w14:textId="77777777" w:rsidR="00D041DD" w:rsidRPr="001D7A51" w:rsidRDefault="00D041DD" w:rsidP="00326117">
      <w:pPr>
        <w:rPr>
          <w:rStyle w:val="nfasis"/>
          <w:rFonts w:eastAsia="Calibri" w:cs="Arial"/>
          <w:szCs w:val="22"/>
        </w:rPr>
      </w:pPr>
      <w:bookmarkStart w:id="58" w:name="_Toc389647299"/>
      <w:r w:rsidRPr="001D7A51">
        <w:rPr>
          <w:rStyle w:val="nfasis"/>
          <w:rFonts w:eastAsia="Calibri" w:cs="Arial"/>
          <w:szCs w:val="22"/>
          <w:u w:val="none"/>
        </w:rPr>
        <w:t>2.</w:t>
      </w:r>
      <w:r w:rsidR="00571BBB" w:rsidRPr="001D7A51">
        <w:rPr>
          <w:rStyle w:val="nfasis"/>
          <w:rFonts w:eastAsia="Calibri" w:cs="Arial"/>
          <w:szCs w:val="22"/>
          <w:u w:val="none"/>
        </w:rPr>
        <w:t>8</w:t>
      </w:r>
      <w:r w:rsidRPr="001D7A51">
        <w:rPr>
          <w:rStyle w:val="nfasis"/>
          <w:rFonts w:eastAsia="Calibri" w:cs="Arial"/>
          <w:szCs w:val="22"/>
          <w:u w:val="none"/>
        </w:rPr>
        <w:t>.4</w:t>
      </w:r>
      <w:r w:rsidRPr="001D7A51">
        <w:rPr>
          <w:rStyle w:val="nfasis"/>
          <w:rFonts w:eastAsia="Calibri" w:cs="Arial"/>
          <w:szCs w:val="22"/>
          <w:u w:val="none"/>
        </w:rPr>
        <w:tab/>
      </w:r>
      <w:r w:rsidRPr="001D7A51">
        <w:rPr>
          <w:rStyle w:val="nfasis"/>
          <w:rFonts w:eastAsia="Calibri" w:cs="Arial"/>
          <w:szCs w:val="22"/>
        </w:rPr>
        <w:t xml:space="preserve">Términos </w:t>
      </w:r>
      <w:r w:rsidR="009D3D24" w:rsidRPr="001D7A51">
        <w:rPr>
          <w:rStyle w:val="nfasis"/>
          <w:rFonts w:eastAsia="Calibri" w:cs="Arial"/>
          <w:szCs w:val="22"/>
        </w:rPr>
        <w:t xml:space="preserve">y plazo </w:t>
      </w:r>
      <w:r w:rsidRPr="001D7A51">
        <w:rPr>
          <w:rStyle w:val="nfasis"/>
          <w:rFonts w:eastAsia="Calibri" w:cs="Arial"/>
          <w:szCs w:val="22"/>
        </w:rPr>
        <w:t>de la ejecución del Servicio de Adecuación de Sitio</w:t>
      </w:r>
      <w:bookmarkEnd w:id="58"/>
    </w:p>
    <w:p w14:paraId="0CFB4EDC" w14:textId="70BEE9CC" w:rsidR="00407EAB" w:rsidRPr="001D7A51" w:rsidRDefault="00CA0516" w:rsidP="00CA0516">
      <w:r w:rsidRPr="001D7A51">
        <w:t xml:space="preserve">Los términos de la ejecución del Servicio de </w:t>
      </w:r>
      <w:r w:rsidRPr="001D7A51">
        <w:rPr>
          <w:lang w:val="es-ES_tradnl"/>
        </w:rPr>
        <w:t xml:space="preserve">Adecuación de Sitio </w:t>
      </w:r>
      <w:r w:rsidRPr="001D7A51">
        <w:t xml:space="preserve">son los indicados en el Proyecto </w:t>
      </w:r>
      <w:r w:rsidR="00792755" w:rsidRPr="001D7A51">
        <w:t>y Presupuesto correspondiente.</w:t>
      </w:r>
    </w:p>
    <w:p w14:paraId="067D53B8" w14:textId="1A8780CB" w:rsidR="00EE152E" w:rsidRPr="001D7A51" w:rsidRDefault="00EE152E" w:rsidP="00CA0516">
      <w:r w:rsidRPr="001D7A51">
        <w:rPr>
          <w:lang w:val="es-419"/>
        </w:rPr>
        <w:t>E</w:t>
      </w:r>
      <w:r w:rsidRPr="001D7A51">
        <w:rPr>
          <w:lang w:val="es-ES_tradnl"/>
        </w:rPr>
        <w:t>l plazo para la conclusión de Servicio de Adecuación de Sitio</w:t>
      </w:r>
      <w:r w:rsidR="00802F7C" w:rsidRPr="001D7A51">
        <w:rPr>
          <w:lang w:val="es-ES_tradnl"/>
        </w:rPr>
        <w:t xml:space="preserve"> </w:t>
      </w:r>
      <w:r w:rsidRPr="001D7A51">
        <w:rPr>
          <w:lang w:val="es-ES_tradnl"/>
        </w:rPr>
        <w:t>deberá realizarse</w:t>
      </w:r>
      <w:r w:rsidR="006A7C34" w:rsidRPr="001D7A51">
        <w:rPr>
          <w:lang w:val="es-ES_tradnl"/>
        </w:rPr>
        <w:t xml:space="preserve"> conforme al programa de ejecución que de común acuerdo determinen las Partes, </w:t>
      </w:r>
      <w:r w:rsidR="000F37F0" w:rsidRPr="001D7A51">
        <w:rPr>
          <w:lang w:val="es-ES_tradnl"/>
        </w:rPr>
        <w:t>dicho plazo para la entrega</w:t>
      </w:r>
      <w:r w:rsidR="006A7C34" w:rsidRPr="001D7A51">
        <w:rPr>
          <w:lang w:val="es-ES_tradnl"/>
        </w:rPr>
        <w:t xml:space="preserve"> será el que se utilizará para el cómputo de la imposición de una penalidad aplicable por causas exclusivamente atribuibles a Telesites o cualquier subcontratista de éste</w:t>
      </w:r>
      <w:r w:rsidRPr="001D7A51">
        <w:rPr>
          <w:lang w:val="es-ES_tradnl"/>
        </w:rPr>
        <w:t>.</w:t>
      </w:r>
    </w:p>
    <w:p w14:paraId="0CFB4EDD" w14:textId="01A23CAD" w:rsidR="00CA0516" w:rsidRPr="001D7A51" w:rsidRDefault="00CA0516" w:rsidP="00CA0516">
      <w:r w:rsidRPr="001D7A51">
        <w:t>Todos los trabajos a practicarse po</w:t>
      </w:r>
      <w:r w:rsidR="004A46C2" w:rsidRPr="001D7A51">
        <w:t>r</w:t>
      </w:r>
      <w:r w:rsidRPr="001D7A51">
        <w:t xml:space="preserve"> </w:t>
      </w:r>
      <w:r w:rsidR="000B0FB4" w:rsidRPr="001D7A51">
        <w:t>Telesites</w:t>
      </w:r>
      <w:r w:rsidRPr="001D7A51">
        <w:t xml:space="preserve"> se harán con apego a la Normativa Técnica, salvo que disposición administrativa o norma establezca requisitos adicionales o condiciones más estrictas, en cuyo caso se procederá de acuerdo con esta última.</w:t>
      </w:r>
    </w:p>
    <w:p w14:paraId="0CFB4EDE" w14:textId="47FE5CAA" w:rsidR="00DF479B" w:rsidRPr="001D7A51" w:rsidRDefault="00DF479B" w:rsidP="00CA0516">
      <w:r w:rsidRPr="001D7A51">
        <w:t xml:space="preserve">El Concesionario podrá acudir al sitio de que se trate en el momento que lo considere conveniente, para conocer el avance de los trabajos de Adecuación de Sitio o Recuperación de Espacio, previo aviso por escrito a </w:t>
      </w:r>
      <w:r w:rsidR="000B0FB4" w:rsidRPr="001D7A51">
        <w:t>Telesites</w:t>
      </w:r>
      <w:r w:rsidRPr="001D7A51">
        <w:t xml:space="preserve"> con al menos 48 (cuarenta y ocho) horas de anticipación.</w:t>
      </w:r>
    </w:p>
    <w:p w14:paraId="0CFB4EE0" w14:textId="77777777" w:rsidR="00CA0516" w:rsidRPr="001D7A51" w:rsidRDefault="00CA0516" w:rsidP="00326117">
      <w:pPr>
        <w:rPr>
          <w:rStyle w:val="nfasis"/>
          <w:rFonts w:eastAsia="Calibri" w:cs="Arial"/>
          <w:szCs w:val="22"/>
        </w:rPr>
      </w:pPr>
      <w:bookmarkStart w:id="59" w:name="_Toc389647300"/>
      <w:r w:rsidRPr="001D7A51">
        <w:rPr>
          <w:rStyle w:val="nfasis"/>
          <w:rFonts w:eastAsia="Calibri" w:cs="Arial"/>
          <w:szCs w:val="22"/>
          <w:u w:val="none"/>
        </w:rPr>
        <w:t>2.</w:t>
      </w:r>
      <w:r w:rsidR="00571BBB" w:rsidRPr="001D7A51">
        <w:rPr>
          <w:rStyle w:val="nfasis"/>
          <w:rFonts w:eastAsia="Calibri" w:cs="Arial"/>
          <w:szCs w:val="22"/>
          <w:u w:val="none"/>
        </w:rPr>
        <w:t>8</w:t>
      </w:r>
      <w:r w:rsidRPr="001D7A51">
        <w:rPr>
          <w:rStyle w:val="nfasis"/>
          <w:rFonts w:eastAsia="Calibri" w:cs="Arial"/>
          <w:szCs w:val="22"/>
          <w:u w:val="none"/>
        </w:rPr>
        <w:t>.5</w:t>
      </w:r>
      <w:r w:rsidRPr="001D7A51">
        <w:rPr>
          <w:rStyle w:val="nfasis"/>
          <w:rFonts w:eastAsia="Calibri" w:cs="Arial"/>
          <w:szCs w:val="22"/>
          <w:u w:val="none"/>
        </w:rPr>
        <w:tab/>
      </w:r>
      <w:r w:rsidRPr="001D7A51">
        <w:rPr>
          <w:rStyle w:val="nfasis"/>
          <w:rFonts w:eastAsia="Calibri" w:cs="Arial"/>
          <w:szCs w:val="22"/>
        </w:rPr>
        <w:t>Conclusión del Servicio de Adecuación de Sitio</w:t>
      </w:r>
      <w:bookmarkEnd w:id="59"/>
    </w:p>
    <w:p w14:paraId="0CFB4EE1" w14:textId="2B3436CA" w:rsidR="0095517E" w:rsidRPr="001D7A51" w:rsidRDefault="00934EFB" w:rsidP="00093C7C">
      <w:pPr>
        <w:rPr>
          <w:lang w:val="es-ES_tradnl"/>
        </w:rPr>
      </w:pPr>
      <w:r w:rsidRPr="001D7A51">
        <w:rPr>
          <w:lang w:val="es-ES_tradnl"/>
        </w:rPr>
        <w:t>Una vez concluidos los trabajos</w:t>
      </w:r>
      <w:r w:rsidR="00E30805" w:rsidRPr="001D7A51">
        <w:rPr>
          <w:lang w:val="es-ES_tradnl"/>
        </w:rPr>
        <w:t xml:space="preserve"> </w:t>
      </w:r>
      <w:r w:rsidRPr="001D7A51">
        <w:rPr>
          <w:lang w:val="es-ES_tradnl"/>
        </w:rPr>
        <w:t>correspondientes al</w:t>
      </w:r>
      <w:r w:rsidR="00E30805" w:rsidRPr="001D7A51">
        <w:rPr>
          <w:lang w:val="es-ES_tradnl"/>
        </w:rPr>
        <w:t xml:space="preserve"> </w:t>
      </w:r>
      <w:r w:rsidRPr="001D7A51">
        <w:rPr>
          <w:lang w:val="es-ES_tradnl"/>
        </w:rPr>
        <w:t xml:space="preserve">Servicio de Adecuación </w:t>
      </w:r>
      <w:r w:rsidR="00E30805" w:rsidRPr="001D7A51">
        <w:rPr>
          <w:lang w:val="es-ES_tradnl"/>
        </w:rPr>
        <w:t xml:space="preserve">de Sitio, </w:t>
      </w:r>
      <w:r w:rsidR="000B0FB4" w:rsidRPr="001D7A51">
        <w:rPr>
          <w:lang w:val="es-ES_tradnl"/>
        </w:rPr>
        <w:t>Telesites</w:t>
      </w:r>
      <w:r w:rsidR="00E30805" w:rsidRPr="001D7A51">
        <w:rPr>
          <w:lang w:val="es-ES_tradnl"/>
        </w:rPr>
        <w:t xml:space="preserve"> lo notificará al Concesionario mediante el SEG</w:t>
      </w:r>
      <w:r w:rsidR="0095517E" w:rsidRPr="001D7A51">
        <w:rPr>
          <w:lang w:val="es-ES_tradnl"/>
        </w:rPr>
        <w:t>.</w:t>
      </w:r>
    </w:p>
    <w:p w14:paraId="0CFB4EE2" w14:textId="5D73924D" w:rsidR="0095517E" w:rsidRPr="001D7A51" w:rsidRDefault="0095517E" w:rsidP="00093C7C">
      <w:pPr>
        <w:rPr>
          <w:lang w:val="es-ES_tradnl"/>
        </w:rPr>
      </w:pPr>
      <w:r w:rsidRPr="001D7A51">
        <w:rPr>
          <w:lang w:val="es-ES_tradnl"/>
        </w:rPr>
        <w:t>Igualmente, en esa misma notificación</w:t>
      </w:r>
      <w:r w:rsidR="005A1C1B" w:rsidRPr="001D7A51">
        <w:rPr>
          <w:lang w:val="es-ES_tradnl"/>
        </w:rPr>
        <w:t>,</w:t>
      </w:r>
      <w:r w:rsidRPr="001D7A51">
        <w:rPr>
          <w:lang w:val="es-ES_tradnl"/>
        </w:rPr>
        <w:t xml:space="preserve"> </w:t>
      </w:r>
      <w:r w:rsidR="000B0FB4" w:rsidRPr="001D7A51">
        <w:rPr>
          <w:lang w:val="es-ES_tradnl"/>
        </w:rPr>
        <w:t>Telesites</w:t>
      </w:r>
      <w:r w:rsidRPr="001D7A51">
        <w:rPr>
          <w:lang w:val="es-ES_tradnl"/>
        </w:rPr>
        <w:t xml:space="preserve"> hará disponible el Acuerdo de Sitio correspondiente </w:t>
      </w:r>
      <w:r w:rsidR="00C666AB" w:rsidRPr="001D7A51">
        <w:rPr>
          <w:lang w:val="es-ES_tradnl"/>
        </w:rPr>
        <w:t xml:space="preserve">debidamente firmado por </w:t>
      </w:r>
      <w:r w:rsidR="000B0FB4" w:rsidRPr="001D7A51">
        <w:rPr>
          <w:lang w:val="es-ES_tradnl"/>
        </w:rPr>
        <w:t>Telesites</w:t>
      </w:r>
      <w:r w:rsidR="00C666AB" w:rsidRPr="001D7A51">
        <w:rPr>
          <w:lang w:val="es-ES_tradnl"/>
        </w:rPr>
        <w:t xml:space="preserve">; </w:t>
      </w:r>
      <w:r w:rsidRPr="001D7A51">
        <w:rPr>
          <w:lang w:val="es-ES_tradnl"/>
        </w:rPr>
        <w:t>a efecto de que sea entregado debidamente suscrito por el representante legal de Concesionario, acompañado del Programa de Colocación</w:t>
      </w:r>
      <w:r w:rsidR="008F6DEB" w:rsidRPr="001D7A51">
        <w:rPr>
          <w:lang w:val="es-ES_tradnl"/>
        </w:rPr>
        <w:t xml:space="preserve"> propuesto</w:t>
      </w:r>
      <w:r w:rsidRPr="001D7A51">
        <w:rPr>
          <w:lang w:val="es-ES_tradnl"/>
        </w:rPr>
        <w:t>.</w:t>
      </w:r>
      <w:r w:rsidR="00F50200" w:rsidRPr="001D7A51">
        <w:rPr>
          <w:lang w:val="es-ES_tradnl"/>
        </w:rPr>
        <w:t xml:space="preserve"> </w:t>
      </w:r>
    </w:p>
    <w:p w14:paraId="0CFB4EE3" w14:textId="3F45989C" w:rsidR="0095517E" w:rsidRPr="001D7A51" w:rsidRDefault="0095517E" w:rsidP="00093C7C">
      <w:r w:rsidRPr="001D7A51">
        <w:rPr>
          <w:lang w:val="es-ES_tradnl"/>
        </w:rPr>
        <w:t>En la misma fecha de la notificación mencionada en el párrafo precedente</w:t>
      </w:r>
      <w:r w:rsidR="00E30805" w:rsidRPr="001D7A51">
        <w:rPr>
          <w:lang w:val="es-ES_tradnl"/>
        </w:rPr>
        <w:t xml:space="preserve">, </w:t>
      </w:r>
      <w:r w:rsidR="000B0FB4" w:rsidRPr="001D7A51">
        <w:rPr>
          <w:lang w:val="es-ES_tradnl"/>
        </w:rPr>
        <w:t>Telesites</w:t>
      </w:r>
      <w:r w:rsidRPr="001D7A51">
        <w:rPr>
          <w:lang w:val="es-ES_tradnl"/>
        </w:rPr>
        <w:t xml:space="preserve"> </w:t>
      </w:r>
      <w:r w:rsidRPr="001D7A51">
        <w:t xml:space="preserve">enviará al correo electrónico señalado por el Concesionario, aviso asociado al código de identificación de la </w:t>
      </w:r>
      <w:r w:rsidRPr="001D7A51">
        <w:rPr>
          <w:rStyle w:val="nfasis"/>
          <w:rFonts w:eastAsia="Calibri" w:cs="Arial"/>
          <w:szCs w:val="22"/>
          <w:u w:val="none"/>
        </w:rPr>
        <w:t>Solicitud de Adecuación de Sitio</w:t>
      </w:r>
      <w:r w:rsidRPr="001D7A51">
        <w:t>.</w:t>
      </w:r>
    </w:p>
    <w:p w14:paraId="0CFB4EE5" w14:textId="77777777" w:rsidR="00670F56" w:rsidRPr="001D7A51" w:rsidRDefault="003D0BA9">
      <w:pPr>
        <w:rPr>
          <w:rStyle w:val="nfasis"/>
          <w:rFonts w:eastAsia="Calibri" w:cs="Arial"/>
          <w:szCs w:val="22"/>
        </w:rPr>
      </w:pPr>
      <w:r w:rsidRPr="001D7A51">
        <w:rPr>
          <w:rStyle w:val="nfasis"/>
          <w:rFonts w:eastAsia="Calibri" w:cs="Arial"/>
          <w:szCs w:val="22"/>
          <w:u w:val="none"/>
        </w:rPr>
        <w:t>2.8</w:t>
      </w:r>
      <w:r w:rsidR="00670F56" w:rsidRPr="001D7A51">
        <w:rPr>
          <w:rStyle w:val="nfasis"/>
          <w:rFonts w:eastAsia="Calibri" w:cs="Arial"/>
          <w:szCs w:val="22"/>
          <w:u w:val="none"/>
        </w:rPr>
        <w:t xml:space="preserve">.6 </w:t>
      </w:r>
      <w:r w:rsidR="00326117" w:rsidRPr="001D7A51">
        <w:rPr>
          <w:rStyle w:val="nfasis"/>
          <w:rFonts w:eastAsia="Calibri" w:cs="Arial"/>
          <w:szCs w:val="22"/>
          <w:u w:val="none"/>
        </w:rPr>
        <w:tab/>
      </w:r>
      <w:r w:rsidR="00396E5D" w:rsidRPr="001D7A51">
        <w:rPr>
          <w:rStyle w:val="nfasis"/>
          <w:rFonts w:eastAsia="Calibri" w:cs="Arial"/>
          <w:szCs w:val="22"/>
        </w:rPr>
        <w:t>Plazos de entrega, p</w:t>
      </w:r>
      <w:r w:rsidR="00670F56" w:rsidRPr="001D7A51">
        <w:rPr>
          <w:rStyle w:val="nfasis"/>
          <w:rFonts w:eastAsia="Calibri" w:cs="Arial"/>
          <w:szCs w:val="22"/>
        </w:rPr>
        <w:t>arámetros e indicadores de calidad</w:t>
      </w:r>
    </w:p>
    <w:p w14:paraId="0CFB4EE6" w14:textId="6BFC817F" w:rsidR="00670F56" w:rsidRPr="001D7A51" w:rsidRDefault="000B0FB4">
      <w:r w:rsidRPr="001D7A51">
        <w:t>Telesites</w:t>
      </w:r>
      <w:r w:rsidR="00670F56" w:rsidRPr="001D7A51">
        <w:rPr>
          <w:lang w:val="es-ES_tradnl"/>
        </w:rPr>
        <w:t xml:space="preserve"> llevará a cabo la Adecuación de Sitio</w:t>
      </w:r>
      <w:r w:rsidR="00670F56" w:rsidRPr="001D7A51">
        <w:t xml:space="preserve">, de conformidad con las obligaciones y responsabilidades a su cargo, procurando </w:t>
      </w:r>
      <w:r w:rsidR="00396E5D" w:rsidRPr="001D7A51">
        <w:t xml:space="preserve">cumplir los plazos establecidos y alcanzar los objetivos de calidad que para cada evento </w:t>
      </w:r>
      <w:r w:rsidR="00670F56" w:rsidRPr="001D7A51">
        <w:t>se señalan a continuación:</w:t>
      </w:r>
    </w:p>
    <w:tbl>
      <w:tblPr>
        <w:tblW w:w="9072" w:type="dxa"/>
        <w:tblLayout w:type="fixed"/>
        <w:tblLook w:val="04A0" w:firstRow="1" w:lastRow="0" w:firstColumn="1" w:lastColumn="0" w:noHBand="0" w:noVBand="1"/>
      </w:tblPr>
      <w:tblGrid>
        <w:gridCol w:w="4536"/>
        <w:gridCol w:w="2410"/>
        <w:gridCol w:w="2126"/>
      </w:tblGrid>
      <w:tr w:rsidR="00396E5D" w:rsidRPr="001D7A51" w14:paraId="0CFB4EEA" w14:textId="77777777" w:rsidTr="00E12954">
        <w:tc>
          <w:tcPr>
            <w:tcW w:w="4536" w:type="dxa"/>
            <w:shd w:val="clear" w:color="auto" w:fill="auto"/>
          </w:tcPr>
          <w:p w14:paraId="0CFB4EE7" w14:textId="77777777" w:rsidR="00396E5D" w:rsidRPr="001D7A51" w:rsidRDefault="00396E5D" w:rsidP="00E12954">
            <w:pPr>
              <w:keepNext/>
              <w:jc w:val="center"/>
              <w:rPr>
                <w:u w:val="single"/>
              </w:rPr>
            </w:pPr>
            <w:r w:rsidRPr="001D7A51">
              <w:rPr>
                <w:u w:val="single"/>
              </w:rPr>
              <w:t>Evento</w:t>
            </w:r>
          </w:p>
        </w:tc>
        <w:tc>
          <w:tcPr>
            <w:tcW w:w="2410" w:type="dxa"/>
          </w:tcPr>
          <w:p w14:paraId="0CFB4EE8" w14:textId="77777777" w:rsidR="00396E5D" w:rsidRPr="001D7A51" w:rsidRDefault="00396E5D" w:rsidP="00E12954">
            <w:pPr>
              <w:keepNext/>
              <w:jc w:val="center"/>
              <w:rPr>
                <w:u w:val="single"/>
              </w:rPr>
            </w:pPr>
            <w:r w:rsidRPr="001D7A51">
              <w:rPr>
                <w:u w:val="single"/>
              </w:rPr>
              <w:t>Plazo</w:t>
            </w:r>
          </w:p>
        </w:tc>
        <w:tc>
          <w:tcPr>
            <w:tcW w:w="2126" w:type="dxa"/>
            <w:shd w:val="clear" w:color="auto" w:fill="auto"/>
          </w:tcPr>
          <w:p w14:paraId="0CFB4EE9" w14:textId="77777777" w:rsidR="00396E5D" w:rsidRPr="001D7A51" w:rsidRDefault="00396E5D" w:rsidP="00E12954">
            <w:pPr>
              <w:keepNext/>
              <w:jc w:val="center"/>
              <w:rPr>
                <w:u w:val="single"/>
              </w:rPr>
            </w:pPr>
            <w:r w:rsidRPr="001D7A51">
              <w:rPr>
                <w:u w:val="single"/>
              </w:rPr>
              <w:t>Objetivo de calidad</w:t>
            </w:r>
          </w:p>
        </w:tc>
      </w:tr>
      <w:tr w:rsidR="00396E5D" w:rsidRPr="001D7A51" w14:paraId="0CFB4EEE" w14:textId="77777777" w:rsidTr="004B0FE7">
        <w:tc>
          <w:tcPr>
            <w:tcW w:w="4536" w:type="dxa"/>
            <w:shd w:val="clear" w:color="auto" w:fill="auto"/>
            <w:vAlign w:val="center"/>
          </w:tcPr>
          <w:p w14:paraId="0CFB4EEB" w14:textId="3AAE7DBF" w:rsidR="00396E5D" w:rsidRPr="001D7A51" w:rsidRDefault="00396E5D" w:rsidP="001A21D7">
            <w:pPr>
              <w:keepNext/>
            </w:pPr>
            <w:r w:rsidRPr="001D7A51">
              <w:t>Conclusión en tiempo de los trabajos de Adecuación de Sitio</w:t>
            </w:r>
            <w:r w:rsidR="001A21D7" w:rsidRPr="001D7A51">
              <w:t xml:space="preserve"> (a partir de </w:t>
            </w:r>
            <w:r w:rsidR="001A21D7" w:rsidRPr="001D7A51">
              <w:rPr>
                <w:lang w:val="es-ES_tradnl"/>
              </w:rPr>
              <w:t>la fecha en que el Concesionario acepte el programa de ejecución asociado al Servicio de Adecuación de Sitio)</w:t>
            </w:r>
          </w:p>
        </w:tc>
        <w:tc>
          <w:tcPr>
            <w:tcW w:w="2410" w:type="dxa"/>
            <w:vAlign w:val="center"/>
          </w:tcPr>
          <w:p w14:paraId="0CFB4EEC" w14:textId="5B64B71F" w:rsidR="00396E5D" w:rsidRPr="001D7A51" w:rsidRDefault="00F315EB" w:rsidP="001A21D7">
            <w:pPr>
              <w:keepNext/>
              <w:jc w:val="center"/>
            </w:pPr>
            <w:r w:rsidRPr="001D7A51">
              <w:t>Conforme al programa de ejecución acordado con el Concesionario.</w:t>
            </w:r>
          </w:p>
        </w:tc>
        <w:tc>
          <w:tcPr>
            <w:tcW w:w="2126" w:type="dxa"/>
            <w:shd w:val="clear" w:color="auto" w:fill="auto"/>
            <w:vAlign w:val="center"/>
          </w:tcPr>
          <w:p w14:paraId="0CFB4EED" w14:textId="77777777" w:rsidR="00396E5D" w:rsidRPr="001D7A51" w:rsidRDefault="00396E5D" w:rsidP="00396E5D">
            <w:pPr>
              <w:keepNext/>
              <w:jc w:val="center"/>
            </w:pPr>
            <w:r w:rsidRPr="001D7A51">
              <w:t>90%</w:t>
            </w:r>
          </w:p>
        </w:tc>
      </w:tr>
    </w:tbl>
    <w:p w14:paraId="1ADFB7BE" w14:textId="77777777" w:rsidR="00601F43" w:rsidRPr="001D7A51" w:rsidRDefault="00703572" w:rsidP="00CB7115">
      <w:r w:rsidRPr="001D7A51">
        <w:t xml:space="preserve">La contabilización de los indicadores mencionados se hará para cada Concesionario, considerando bloques de 100 eventos concluidos o en bloques del número de eventos concluidos que se contabilicen en un año, lo que suceda primero y entendiendo que una vez que se forme un bloque se reiniciará la cuenta para formar otro. </w:t>
      </w:r>
    </w:p>
    <w:p w14:paraId="0CFB4EF4" w14:textId="6193EE7D" w:rsidR="00670F56" w:rsidRPr="001D7A51" w:rsidRDefault="00670F56" w:rsidP="00CB7115">
      <w:r w:rsidRPr="001D7A51">
        <w:t xml:space="preserve">No contabilizará para cálculo del cumplimiento de los parámetros e indicadores mencionados los hechos, situaciones y/o eventos señalados como limitantes de la responsabilidad de </w:t>
      </w:r>
      <w:r w:rsidR="000B0FB4" w:rsidRPr="001D7A51">
        <w:t>Telesites</w:t>
      </w:r>
      <w:r w:rsidRPr="001D7A51">
        <w:t>, incluyendo eventos de fuerza mayor o caso fortuito, tales como explosiones, sismos, inundaciones, tormentas, huracanes, incendios y demás  fenómenos naturales, ni de aquellos que sean provocados o realizados por terceras personas ajenas a la prestación de los Servicios, tales como actos de autoridades de cualquier clase, actos de agrupaciones, invasión, despojo, robo, huelgas, revueltas civiles, sabotaje o terrorismo, insuficiencia de condiciones de seguridad pública que garanticen la integridad del personal u otras situaciones similares.</w:t>
      </w:r>
    </w:p>
    <w:p w14:paraId="0CFB4EF6" w14:textId="77777777" w:rsidR="006E515E" w:rsidRPr="001D7A51" w:rsidRDefault="00571BBB" w:rsidP="003D0BA9">
      <w:pPr>
        <w:pStyle w:val="Ttulo2"/>
        <w:rPr>
          <w:szCs w:val="22"/>
        </w:rPr>
      </w:pPr>
      <w:bookmarkStart w:id="60" w:name="_Toc389647301"/>
      <w:bookmarkStart w:id="61" w:name="_Toc435539500"/>
      <w:bookmarkStart w:id="62" w:name="_Toc435540547"/>
      <w:r w:rsidRPr="001D7A51">
        <w:rPr>
          <w:szCs w:val="22"/>
        </w:rPr>
        <w:t xml:space="preserve">2.9 </w:t>
      </w:r>
      <w:r w:rsidR="006E515E" w:rsidRPr="001D7A51">
        <w:rPr>
          <w:szCs w:val="22"/>
        </w:rPr>
        <w:t xml:space="preserve">SERVICIO DE </w:t>
      </w:r>
      <w:r w:rsidR="00E45FEC" w:rsidRPr="001D7A51">
        <w:rPr>
          <w:szCs w:val="22"/>
        </w:rPr>
        <w:t>RECUPERACIÓN</w:t>
      </w:r>
      <w:r w:rsidR="006E515E" w:rsidRPr="001D7A51">
        <w:rPr>
          <w:szCs w:val="22"/>
        </w:rPr>
        <w:t xml:space="preserve"> DE ESPACIO</w:t>
      </w:r>
      <w:bookmarkEnd w:id="60"/>
      <w:bookmarkEnd w:id="61"/>
      <w:bookmarkEnd w:id="62"/>
    </w:p>
    <w:p w14:paraId="0CFB4EF7" w14:textId="2554E704" w:rsidR="0095517E" w:rsidRPr="001D7A51" w:rsidRDefault="0095517E" w:rsidP="0095517E">
      <w:pPr>
        <w:rPr>
          <w:lang w:val="es-ES_tradnl"/>
        </w:rPr>
      </w:pPr>
      <w:r w:rsidRPr="001D7A51">
        <w:rPr>
          <w:lang w:val="es-ES_tradnl"/>
        </w:rPr>
        <w:t xml:space="preserve">En caso de que el Acceso y Uso Compartido de Infraestructura solo sea posible mediante la realización de trabajos adicionales para la recuperación de espacio, </w:t>
      </w:r>
      <w:r w:rsidR="000B0FB4" w:rsidRPr="001D7A51">
        <w:rPr>
          <w:lang w:val="es-ES_tradnl"/>
        </w:rPr>
        <w:t>Telesites</w:t>
      </w:r>
      <w:r w:rsidRPr="001D7A51">
        <w:rPr>
          <w:lang w:val="es-ES_tradnl"/>
        </w:rPr>
        <w:t xml:space="preserve"> los realizará previa petición y a costo del Concesionario, mediante el Servicio de Recuperación de Espacio.</w:t>
      </w:r>
    </w:p>
    <w:p w14:paraId="0CFB4EF8" w14:textId="452F3874" w:rsidR="0095517E" w:rsidRPr="001D7A51" w:rsidRDefault="0095517E" w:rsidP="0095517E">
      <w:pPr>
        <w:rPr>
          <w:lang w:val="es-ES_tradnl"/>
        </w:rPr>
      </w:pPr>
      <w:r w:rsidRPr="001D7A51">
        <w:rPr>
          <w:lang w:val="es-ES_tradnl"/>
        </w:rPr>
        <w:t xml:space="preserve">Las mejoras realizadas a la Infraestructura Pasiva, salvo que de manera expresa se convenga otra cosa, se considerarán parte del Sitio y pasarán a ser propiedad de </w:t>
      </w:r>
      <w:r w:rsidR="000B0FB4" w:rsidRPr="001D7A51">
        <w:rPr>
          <w:lang w:val="es-ES_tradnl"/>
        </w:rPr>
        <w:t>Telesites</w:t>
      </w:r>
      <w:r w:rsidRPr="001D7A51">
        <w:rPr>
          <w:lang w:val="es-ES_tradnl"/>
        </w:rPr>
        <w:t xml:space="preserve"> o de quien este determine.</w:t>
      </w:r>
    </w:p>
    <w:p w14:paraId="0CFB4EF9" w14:textId="68B111F9" w:rsidR="0095517E" w:rsidRPr="001D7A51" w:rsidRDefault="0095517E" w:rsidP="0095517E">
      <w:pPr>
        <w:rPr>
          <w:lang w:val="es-ES_tradnl"/>
        </w:rPr>
      </w:pPr>
      <w:r w:rsidRPr="001D7A51">
        <w:rPr>
          <w:lang w:val="es-ES_tradnl"/>
        </w:rPr>
        <w:t xml:space="preserve">Los trabajos a realizar por </w:t>
      </w:r>
      <w:r w:rsidR="000B0FB4" w:rsidRPr="001D7A51">
        <w:rPr>
          <w:lang w:val="es-ES_tradnl"/>
        </w:rPr>
        <w:t>Telesites</w:t>
      </w:r>
      <w:r w:rsidRPr="001D7A51">
        <w:rPr>
          <w:lang w:val="es-ES_tradnl"/>
        </w:rPr>
        <w:t xml:space="preserve">, así como los costos relacionados con el Servicio de Recuperación de Espacio a cargo del Concesionario, corresponderán a los señalados en el Proyecto y Presupuesto elaborado al efecto por </w:t>
      </w:r>
      <w:r w:rsidR="000B0FB4" w:rsidRPr="001D7A51">
        <w:rPr>
          <w:lang w:val="es-ES_tradnl"/>
        </w:rPr>
        <w:t>Telesites</w:t>
      </w:r>
      <w:r w:rsidRPr="001D7A51">
        <w:rPr>
          <w:lang w:val="es-ES_tradnl"/>
        </w:rPr>
        <w:t xml:space="preserve"> a petición del Concesionario derivado del resultado del Análisis de Factibilidad realizado con motivo de la Solicitud de Factibilidad presentada por el Concesionario.</w:t>
      </w:r>
    </w:p>
    <w:p w14:paraId="0CFB4EFB" w14:textId="77777777" w:rsidR="0095517E" w:rsidRPr="001D7A51" w:rsidRDefault="00571BBB" w:rsidP="00D209CE">
      <w:pPr>
        <w:rPr>
          <w:rStyle w:val="nfasis"/>
          <w:rFonts w:eastAsia="Calibri" w:cs="Arial"/>
          <w:szCs w:val="22"/>
        </w:rPr>
      </w:pPr>
      <w:bookmarkStart w:id="63" w:name="_Toc389647302"/>
      <w:r w:rsidRPr="001D7A51">
        <w:rPr>
          <w:rStyle w:val="nfasis"/>
          <w:rFonts w:eastAsia="Calibri" w:cs="Arial"/>
          <w:szCs w:val="22"/>
        </w:rPr>
        <w:t xml:space="preserve">2.9.1 </w:t>
      </w:r>
      <w:r w:rsidR="0095517E" w:rsidRPr="001D7A51">
        <w:rPr>
          <w:rStyle w:val="nfasis"/>
          <w:rFonts w:eastAsia="Calibri" w:cs="Arial"/>
          <w:szCs w:val="22"/>
        </w:rPr>
        <w:t>Solicitud de Recuperación de Espacio</w:t>
      </w:r>
      <w:bookmarkEnd w:id="63"/>
    </w:p>
    <w:p w14:paraId="0CFB4EFC" w14:textId="6E553C16" w:rsidR="0095517E" w:rsidRPr="001D7A51" w:rsidRDefault="0095517E" w:rsidP="0095517E">
      <w:pPr>
        <w:rPr>
          <w:lang w:val="es-ES_tradnl"/>
        </w:rPr>
      </w:pPr>
      <w:r w:rsidRPr="001D7A51">
        <w:rPr>
          <w:lang w:val="es-ES_tradnl"/>
        </w:rPr>
        <w:t>La solicitud del Servicio de Recuperación de Espacio deberá ser formulad</w:t>
      </w:r>
      <w:r w:rsidR="005A1C1B" w:rsidRPr="001D7A51">
        <w:rPr>
          <w:lang w:val="es-ES_tradnl"/>
        </w:rPr>
        <w:t>a</w:t>
      </w:r>
      <w:r w:rsidRPr="001D7A51">
        <w:rPr>
          <w:lang w:val="es-ES_tradnl"/>
        </w:rPr>
        <w:t xml:space="preserve"> a </w:t>
      </w:r>
      <w:r w:rsidR="000B0FB4" w:rsidRPr="001D7A51">
        <w:rPr>
          <w:lang w:val="es-ES_tradnl"/>
        </w:rPr>
        <w:t>Telesites</w:t>
      </w:r>
      <w:r w:rsidRPr="001D7A51">
        <w:rPr>
          <w:lang w:val="es-ES_tradnl"/>
        </w:rPr>
        <w:t xml:space="preserve"> empleando el SEG, conforme al </w:t>
      </w:r>
      <w:r w:rsidRPr="001D7A51">
        <w:rPr>
          <w:b/>
          <w:lang w:val="es-ES_tradnl"/>
        </w:rPr>
        <w:t>Formato de Solicitud de Recuperación de Espacio</w:t>
      </w:r>
      <w:r w:rsidRPr="001D7A51">
        <w:rPr>
          <w:lang w:val="es-ES_tradnl"/>
        </w:rPr>
        <w:t xml:space="preserve"> que se adjunta </w:t>
      </w:r>
      <w:r w:rsidR="001E4382" w:rsidRPr="001D7A51">
        <w:rPr>
          <w:lang w:val="es-ES_tradnl"/>
        </w:rPr>
        <w:t>como</w:t>
      </w:r>
      <w:r w:rsidRPr="001D7A51">
        <w:rPr>
          <w:lang w:val="es-ES_tradnl"/>
        </w:rPr>
        <w:t xml:space="preserve"> parte integrante del </w:t>
      </w:r>
      <w:r w:rsidRPr="001D7A51">
        <w:rPr>
          <w:i/>
          <w:lang w:val="es-ES_tradnl"/>
        </w:rPr>
        <w:t>Anexo</w:t>
      </w:r>
      <w:r w:rsidR="001E4382" w:rsidRPr="001D7A51">
        <w:rPr>
          <w:i/>
          <w:lang w:val="es-ES_tradnl"/>
        </w:rPr>
        <w:t xml:space="preserve"> “I</w:t>
      </w:r>
      <w:r w:rsidR="00453FF4" w:rsidRPr="001D7A51">
        <w:rPr>
          <w:i/>
          <w:lang w:val="es-ES_tradnl"/>
        </w:rPr>
        <w:t>I</w:t>
      </w:r>
      <w:r w:rsidR="001E4382" w:rsidRPr="001D7A51">
        <w:rPr>
          <w:i/>
          <w:lang w:val="es-ES_tradnl"/>
        </w:rPr>
        <w:t>” - Formatos</w:t>
      </w:r>
      <w:r w:rsidRPr="001D7A51">
        <w:rPr>
          <w:i/>
          <w:lang w:val="es-ES_tradnl"/>
        </w:rPr>
        <w:t xml:space="preserve">, </w:t>
      </w:r>
      <w:r w:rsidRPr="001D7A51">
        <w:rPr>
          <w:lang w:val="es-ES_tradnl"/>
        </w:rPr>
        <w:t>incluyendo al efecto:</w:t>
      </w:r>
    </w:p>
    <w:p w14:paraId="0CFB4EFD" w14:textId="77777777" w:rsidR="0095517E" w:rsidRPr="001D7A51" w:rsidRDefault="0095517E" w:rsidP="001332F5">
      <w:pPr>
        <w:numPr>
          <w:ilvl w:val="0"/>
          <w:numId w:val="30"/>
        </w:numPr>
        <w:tabs>
          <w:tab w:val="left" w:pos="1843"/>
        </w:tabs>
        <w:rPr>
          <w:lang w:val="es-ES_tradnl"/>
        </w:rPr>
      </w:pPr>
      <w:r w:rsidRPr="001D7A51">
        <w:rPr>
          <w:lang w:val="es-ES_tradnl"/>
        </w:rPr>
        <w:t>Petición de prestación del Servicio de Recuperación de Espacio</w:t>
      </w:r>
    </w:p>
    <w:p w14:paraId="0CFB4EFE" w14:textId="77777777" w:rsidR="0095517E" w:rsidRPr="001D7A51" w:rsidRDefault="0095517E" w:rsidP="001332F5">
      <w:pPr>
        <w:numPr>
          <w:ilvl w:val="0"/>
          <w:numId w:val="30"/>
        </w:numPr>
        <w:tabs>
          <w:tab w:val="left" w:pos="1843"/>
        </w:tabs>
        <w:rPr>
          <w:rStyle w:val="Refdenotaalpie"/>
          <w:rFonts w:cs="Arial"/>
          <w:vertAlign w:val="baseline"/>
          <w:lang w:val="es-ES_tradnl"/>
        </w:rPr>
      </w:pPr>
      <w:r w:rsidRPr="001D7A51">
        <w:rPr>
          <w:lang w:val="es-ES_tradnl"/>
        </w:rPr>
        <w:t>Datos de Identificación del Sitio</w:t>
      </w:r>
    </w:p>
    <w:p w14:paraId="0CFB4EFF" w14:textId="218C2799" w:rsidR="0095517E" w:rsidRPr="001D7A51" w:rsidRDefault="0095517E" w:rsidP="0095517E">
      <w:pPr>
        <w:rPr>
          <w:lang w:val="es-ES_tradnl"/>
        </w:rPr>
      </w:pPr>
      <w:r w:rsidRPr="001D7A51">
        <w:t xml:space="preserve">Cada </w:t>
      </w:r>
      <w:r w:rsidRPr="001D7A51">
        <w:rPr>
          <w:lang w:val="es-ES_tradnl"/>
        </w:rPr>
        <w:t xml:space="preserve">Solicitud de Servicio de Recuperación de Espacio </w:t>
      </w:r>
      <w:r w:rsidRPr="001D7A51">
        <w:t xml:space="preserve">será registrada y contará con un código identificador </w:t>
      </w:r>
      <w:r w:rsidR="00571BBB" w:rsidRPr="001D7A51">
        <w:t>que será el mismo para todo el proceso</w:t>
      </w:r>
      <w:r w:rsidRPr="001D7A51">
        <w:t>.</w:t>
      </w:r>
    </w:p>
    <w:p w14:paraId="0CFB4F01" w14:textId="77777777" w:rsidR="0095517E" w:rsidRPr="001D7A51" w:rsidRDefault="00571BBB" w:rsidP="003D0BA9">
      <w:pPr>
        <w:rPr>
          <w:rStyle w:val="nfasis"/>
          <w:rFonts w:eastAsia="Calibri" w:cs="Arial"/>
          <w:szCs w:val="22"/>
        </w:rPr>
      </w:pPr>
      <w:bookmarkStart w:id="64" w:name="_Toc389647303"/>
      <w:r w:rsidRPr="001D7A51">
        <w:rPr>
          <w:rStyle w:val="nfasis"/>
          <w:rFonts w:eastAsia="Calibri" w:cs="Arial"/>
          <w:szCs w:val="22"/>
        </w:rPr>
        <w:t xml:space="preserve">2.9.2 </w:t>
      </w:r>
      <w:r w:rsidR="0095517E" w:rsidRPr="001D7A51">
        <w:rPr>
          <w:rStyle w:val="nfasis"/>
          <w:rFonts w:eastAsia="Calibri" w:cs="Arial"/>
          <w:szCs w:val="22"/>
        </w:rPr>
        <w:t>Costo del Servicio de Recuperación de Espacio</w:t>
      </w:r>
      <w:bookmarkEnd w:id="64"/>
    </w:p>
    <w:p w14:paraId="0CFB4F02" w14:textId="2E21DBE6" w:rsidR="0095517E" w:rsidRPr="001D7A51" w:rsidRDefault="0095517E" w:rsidP="0095517E">
      <w:pPr>
        <w:rPr>
          <w:lang w:val="es-ES_tradnl"/>
        </w:rPr>
      </w:pPr>
      <w:r w:rsidRPr="001D7A51">
        <w:rPr>
          <w:lang w:val="es-ES_tradnl"/>
        </w:rPr>
        <w:t xml:space="preserve">El costo del Servicio de Recuperación de Espacio será el indicado en el Proyecto y Presupuesto elaborado a petición del Concesionario, el cual se habrá hecho disponible </w:t>
      </w:r>
      <w:r w:rsidR="00DC3429" w:rsidRPr="001D7A51">
        <w:rPr>
          <w:lang w:val="es-ES_tradnl"/>
        </w:rPr>
        <w:t>vía</w:t>
      </w:r>
      <w:r w:rsidRPr="001D7A51">
        <w:rPr>
          <w:lang w:val="es-ES_tradnl"/>
        </w:rPr>
        <w:t xml:space="preserve"> el </w:t>
      </w:r>
      <w:r w:rsidRPr="001D7A51">
        <w:t>SEG, en su carácter de entregable del Servicio de Elaboración de Proyecto y Presupuesto</w:t>
      </w:r>
      <w:r w:rsidRPr="001D7A51">
        <w:rPr>
          <w:lang w:val="es-ES_tradnl"/>
        </w:rPr>
        <w:t>.</w:t>
      </w:r>
    </w:p>
    <w:p w14:paraId="0CFB4F03" w14:textId="6E8617B2" w:rsidR="0095517E" w:rsidRPr="001D7A51" w:rsidRDefault="0095517E" w:rsidP="0095517E">
      <w:r w:rsidRPr="001D7A51">
        <w:t xml:space="preserve">En la misma fecha de la notificación antes mencionada, será enviado al correo electrónico señalado por el Concesionario, aviso indicando la disponibilidad en el SEG del Proyecto y Presupuesto, asociado al código de identificación de la </w:t>
      </w:r>
      <w:r w:rsidRPr="001D7A51">
        <w:rPr>
          <w:rStyle w:val="nfasis"/>
          <w:rFonts w:eastAsia="Calibri" w:cs="Arial"/>
          <w:szCs w:val="22"/>
          <w:u w:val="none"/>
        </w:rPr>
        <w:t>Solicitud de Elaboración de Proyecto y Presupuesto</w:t>
      </w:r>
      <w:r w:rsidRPr="001D7A51">
        <w:t>.</w:t>
      </w:r>
    </w:p>
    <w:p w14:paraId="0CFB4F05" w14:textId="77777777" w:rsidR="0095517E" w:rsidRPr="001D7A51" w:rsidRDefault="00571BBB" w:rsidP="007F28FB">
      <w:pPr>
        <w:rPr>
          <w:rStyle w:val="nfasis"/>
          <w:rFonts w:eastAsia="Calibri" w:cs="Arial"/>
          <w:szCs w:val="22"/>
        </w:rPr>
      </w:pPr>
      <w:bookmarkStart w:id="65" w:name="_Toc389647304"/>
      <w:r w:rsidRPr="001D7A51">
        <w:rPr>
          <w:rStyle w:val="nfasis"/>
          <w:rFonts w:eastAsia="Calibri" w:cs="Arial"/>
          <w:szCs w:val="22"/>
        </w:rPr>
        <w:t xml:space="preserve">2.9.3 </w:t>
      </w:r>
      <w:r w:rsidR="0095517E" w:rsidRPr="001D7A51">
        <w:rPr>
          <w:rStyle w:val="nfasis"/>
          <w:rFonts w:eastAsia="Calibri" w:cs="Arial"/>
          <w:szCs w:val="22"/>
        </w:rPr>
        <w:t>Pago del Servicio de Recuperación de Espacio</w:t>
      </w:r>
      <w:bookmarkEnd w:id="65"/>
    </w:p>
    <w:p w14:paraId="0CFB4F06" w14:textId="77777777" w:rsidR="00571BBB" w:rsidRPr="001D7A51" w:rsidRDefault="00571BBB" w:rsidP="00D209CE">
      <w:pPr>
        <w:rPr>
          <w:lang w:val="es-ES_tradnl"/>
        </w:rPr>
      </w:pPr>
      <w:r w:rsidRPr="001D7A51">
        <w:rPr>
          <w:rStyle w:val="nfasis"/>
          <w:rFonts w:eastAsia="Calibri" w:cs="Arial"/>
          <w:szCs w:val="22"/>
          <w:u w:val="none"/>
        </w:rPr>
        <w:t>El pago del Servicio de Recuperación de Espacio deberá ser realizado de conformidad con lo estipulado en el numeral 4.6.2 del Convenio</w:t>
      </w:r>
      <w:r w:rsidRPr="001D7A51">
        <w:rPr>
          <w:lang w:val="es-ES_tradnl"/>
        </w:rPr>
        <w:t>.</w:t>
      </w:r>
    </w:p>
    <w:p w14:paraId="0CFB4F07" w14:textId="4790C786" w:rsidR="0095517E" w:rsidRPr="001D7A51" w:rsidRDefault="00571BBB" w:rsidP="0095517E">
      <w:pPr>
        <w:rPr>
          <w:lang w:val="es-ES_tradnl"/>
        </w:rPr>
      </w:pPr>
      <w:r w:rsidRPr="001D7A51">
        <w:t>Igualmente, en esa misma fecha será enviado al correo electrónico señalado por el Concesionario aviso de la disponibilidad en el SEG, de la factura correspondiente, referida al código de identificación que será el mismo para todo el procedimiento</w:t>
      </w:r>
    </w:p>
    <w:p w14:paraId="0CFB4F09" w14:textId="77777777" w:rsidR="0095517E" w:rsidRPr="001D7A51" w:rsidRDefault="00CA0516" w:rsidP="0015334D">
      <w:pPr>
        <w:keepNext/>
        <w:rPr>
          <w:rStyle w:val="nfasis"/>
          <w:rFonts w:eastAsia="Calibri" w:cs="Arial"/>
          <w:szCs w:val="22"/>
        </w:rPr>
      </w:pPr>
      <w:bookmarkStart w:id="66" w:name="_Toc389647305"/>
      <w:r w:rsidRPr="001D7A51">
        <w:rPr>
          <w:rStyle w:val="nfasis"/>
          <w:rFonts w:eastAsia="Calibri" w:cs="Arial"/>
          <w:szCs w:val="22"/>
          <w:u w:val="none"/>
        </w:rPr>
        <w:t>2.</w:t>
      </w:r>
      <w:r w:rsidR="003D0BA9" w:rsidRPr="001D7A51">
        <w:rPr>
          <w:rStyle w:val="nfasis"/>
          <w:rFonts w:eastAsia="Calibri" w:cs="Arial"/>
          <w:szCs w:val="22"/>
          <w:u w:val="none"/>
        </w:rPr>
        <w:t>9</w:t>
      </w:r>
      <w:r w:rsidRPr="001D7A51">
        <w:rPr>
          <w:rStyle w:val="nfasis"/>
          <w:rFonts w:eastAsia="Calibri" w:cs="Arial"/>
          <w:szCs w:val="22"/>
          <w:u w:val="none"/>
        </w:rPr>
        <w:t>.4</w:t>
      </w:r>
      <w:r w:rsidRPr="001D7A51">
        <w:rPr>
          <w:rStyle w:val="nfasis"/>
          <w:rFonts w:eastAsia="Calibri" w:cs="Arial"/>
          <w:szCs w:val="22"/>
          <w:u w:val="none"/>
        </w:rPr>
        <w:tab/>
      </w:r>
      <w:r w:rsidR="0095517E" w:rsidRPr="001D7A51">
        <w:rPr>
          <w:rStyle w:val="nfasis"/>
          <w:rFonts w:eastAsia="Calibri" w:cs="Arial"/>
          <w:szCs w:val="22"/>
        </w:rPr>
        <w:t xml:space="preserve">Términos </w:t>
      </w:r>
      <w:r w:rsidR="00E51F6F" w:rsidRPr="001D7A51">
        <w:rPr>
          <w:rStyle w:val="nfasis"/>
          <w:rFonts w:eastAsia="Calibri" w:cs="Arial"/>
          <w:szCs w:val="22"/>
        </w:rPr>
        <w:t xml:space="preserve">y plazo </w:t>
      </w:r>
      <w:r w:rsidR="0095517E" w:rsidRPr="001D7A51">
        <w:rPr>
          <w:rStyle w:val="nfasis"/>
          <w:rFonts w:eastAsia="Calibri" w:cs="Arial"/>
          <w:szCs w:val="22"/>
        </w:rPr>
        <w:t xml:space="preserve">de la ejecución del Servicio de </w:t>
      </w:r>
      <w:r w:rsidR="004E50B4" w:rsidRPr="001D7A51">
        <w:rPr>
          <w:rStyle w:val="nfasis"/>
          <w:rFonts w:eastAsia="Calibri" w:cs="Arial"/>
          <w:szCs w:val="22"/>
        </w:rPr>
        <w:t>Recuperación de Espacio</w:t>
      </w:r>
      <w:bookmarkEnd w:id="66"/>
    </w:p>
    <w:p w14:paraId="0CFB4F0A" w14:textId="5B2376FC" w:rsidR="00407EAB" w:rsidRPr="001D7A51" w:rsidRDefault="00E51F6F" w:rsidP="0095517E">
      <w:r w:rsidRPr="001D7A51">
        <w:t xml:space="preserve">Los términos  de la ejecución del Servicio de Recuperación de Espacio son los indicados en el Proyecto y Presupuesto correspondiente. </w:t>
      </w:r>
    </w:p>
    <w:p w14:paraId="550CBD28" w14:textId="79508D94" w:rsidR="00F920B3" w:rsidRPr="001D7A51" w:rsidRDefault="00357355" w:rsidP="00A82143">
      <w:r w:rsidRPr="001D7A51">
        <w:t>El plazo máximo para la conclusión de Servicio de Recuperación de Espacio deberá realizarse dentro de los 20 (veinte) días hábiles siguientes a la fecha en que el Concesionario acepte el programa de ejecución asociado al Servicio de Recuperación de Espacio (salvo en ocasiones especiales)</w:t>
      </w:r>
      <w:r w:rsidR="00F16FE7" w:rsidRPr="001D7A51">
        <w:footnoteReference w:id="2"/>
      </w:r>
      <w:r w:rsidR="000D7C3C" w:rsidRPr="001D7A51">
        <w:t xml:space="preserve">; </w:t>
      </w:r>
      <w:r w:rsidR="000D7C3C" w:rsidRPr="001D7A51">
        <w:rPr>
          <w:color w:val="000000"/>
          <w:lang w:val="es-ES_tradnl" w:eastAsia="es-ES"/>
        </w:rPr>
        <w:t>en el entendido de que el plazo de 20 (veinte) días o el acordado por las Partes en el programa de ejecución será el que se utilizará para el cómputo de la imposición de una penalidad aplicable a Telesites; en el entendido de que dicha penalización será trasladada por Telesites al Concesionario que habiendo sido notificado en forma y</w:t>
      </w:r>
      <w:r w:rsidR="00467595" w:rsidRPr="001D7A51">
        <w:rPr>
          <w:color w:val="000000"/>
          <w:lang w:val="es-ES_tradnl" w:eastAsia="es-ES"/>
        </w:rPr>
        <w:t xml:space="preserve"> </w:t>
      </w:r>
      <w:r w:rsidR="00672362" w:rsidRPr="001D7A51">
        <w:rPr>
          <w:color w:val="000000"/>
          <w:lang w:val="es-ES_tradnl" w:eastAsia="es-ES"/>
        </w:rPr>
        <w:t>dentro de los primeros 2 (do</w:t>
      </w:r>
      <w:r w:rsidR="000D7C3C" w:rsidRPr="001D7A51">
        <w:rPr>
          <w:color w:val="000000"/>
          <w:lang w:val="es-ES_tradnl" w:eastAsia="es-ES"/>
        </w:rPr>
        <w:t>s) días hábiles del plazo de 20 (veinte) días o el acordado por las Partes no haya reubicado sus Equipos Aprobados en los plazos notificados por Telesites (plazo que no pod</w:t>
      </w:r>
      <w:r w:rsidR="00467595" w:rsidRPr="001D7A51">
        <w:rPr>
          <w:color w:val="000000"/>
          <w:lang w:val="es-ES_tradnl" w:eastAsia="es-ES"/>
        </w:rPr>
        <w:t xml:space="preserve">rá ser menor a 10 </w:t>
      </w:r>
      <w:r w:rsidR="00672362" w:rsidRPr="001D7A51">
        <w:rPr>
          <w:color w:val="000000"/>
          <w:lang w:val="es-ES_tradnl" w:eastAsia="es-ES"/>
        </w:rPr>
        <w:t xml:space="preserve">(diez) </w:t>
      </w:r>
      <w:r w:rsidR="00467595" w:rsidRPr="001D7A51">
        <w:rPr>
          <w:color w:val="000000"/>
          <w:lang w:val="es-ES_tradnl" w:eastAsia="es-ES"/>
        </w:rPr>
        <w:t>días hábiles)</w:t>
      </w:r>
      <w:r w:rsidRPr="001D7A51">
        <w:t>.</w:t>
      </w:r>
    </w:p>
    <w:p w14:paraId="0CFB4F0B" w14:textId="0E879D97" w:rsidR="00CA0516" w:rsidRPr="001D7A51" w:rsidRDefault="00CA0516" w:rsidP="0095517E">
      <w:r w:rsidRPr="001D7A51">
        <w:t>Todos los trabajos a practicarse po</w:t>
      </w:r>
      <w:r w:rsidR="004A46C2" w:rsidRPr="001D7A51">
        <w:t>r</w:t>
      </w:r>
      <w:r w:rsidRPr="001D7A51">
        <w:t xml:space="preserve"> </w:t>
      </w:r>
      <w:r w:rsidR="000B0FB4" w:rsidRPr="001D7A51">
        <w:t>Telesites</w:t>
      </w:r>
      <w:r w:rsidRPr="001D7A51">
        <w:t xml:space="preserve"> se harán con apego a la Normativa Técnica, salvo que disposición administrativa o norma establezca requisitos adicionales o condiciones más estrictas, en cuyo caso se procederá de acuerdo con esta última.</w:t>
      </w:r>
    </w:p>
    <w:p w14:paraId="23D90D70" w14:textId="03B558D7" w:rsidR="00135F4F" w:rsidRPr="001D7A51" w:rsidRDefault="00135F4F" w:rsidP="00135F4F">
      <w:pPr>
        <w:rPr>
          <w:bCs/>
          <w:lang w:val="es-ES_tradnl"/>
        </w:rPr>
      </w:pPr>
      <w:r w:rsidRPr="001D7A51">
        <w:rPr>
          <w:bCs/>
          <w:lang w:val="es-ES_tradnl"/>
        </w:rPr>
        <w:t xml:space="preserve">El Concesionario podrá acudir al sitio de que se trate en el momento que lo considere conveniente, para conocer el avance de los trabajos de Adecuación de Sitio o Recuperación de Espacio, previo aviso por escrito a </w:t>
      </w:r>
      <w:r w:rsidR="000B0FB4" w:rsidRPr="001D7A51">
        <w:rPr>
          <w:bCs/>
          <w:lang w:val="es-ES_tradnl"/>
        </w:rPr>
        <w:t>Telesites</w:t>
      </w:r>
      <w:r w:rsidRPr="001D7A51">
        <w:rPr>
          <w:bCs/>
          <w:lang w:val="es-ES_tradnl"/>
        </w:rPr>
        <w:t xml:space="preserve"> con al menos 48 (cuarenta y ocho) horas de anticipación.</w:t>
      </w:r>
    </w:p>
    <w:p w14:paraId="0CFB4F0D" w14:textId="77777777" w:rsidR="00CA0516" w:rsidRPr="001D7A51" w:rsidRDefault="00CA0516" w:rsidP="008B58E2">
      <w:pPr>
        <w:pStyle w:val="Prrafodelista"/>
        <w:numPr>
          <w:ilvl w:val="2"/>
          <w:numId w:val="22"/>
        </w:numPr>
        <w:spacing w:before="240"/>
        <w:rPr>
          <w:rStyle w:val="nfasis"/>
          <w:rFonts w:eastAsia="Calibri" w:cs="Arial"/>
          <w:szCs w:val="22"/>
        </w:rPr>
      </w:pPr>
      <w:bookmarkStart w:id="67" w:name="_Toc389647306"/>
      <w:r w:rsidRPr="001D7A51">
        <w:rPr>
          <w:rStyle w:val="nfasis"/>
          <w:rFonts w:eastAsia="Calibri" w:cs="Arial"/>
          <w:szCs w:val="22"/>
        </w:rPr>
        <w:t>Conclusión del Servicio de Recuperación de Espacio</w:t>
      </w:r>
      <w:bookmarkEnd w:id="67"/>
    </w:p>
    <w:p w14:paraId="0CFB4F0E" w14:textId="36A7E054" w:rsidR="0095517E" w:rsidRPr="001D7A51" w:rsidRDefault="0095517E" w:rsidP="0015334D">
      <w:pPr>
        <w:spacing w:before="240"/>
        <w:rPr>
          <w:lang w:val="es-ES_tradnl"/>
        </w:rPr>
      </w:pPr>
      <w:r w:rsidRPr="001D7A51">
        <w:rPr>
          <w:lang w:val="es-ES_tradnl"/>
        </w:rPr>
        <w:t xml:space="preserve">Una vez concluidos los trabajos correspondientes al Servicio de </w:t>
      </w:r>
      <w:r w:rsidR="004E50B4" w:rsidRPr="001D7A51">
        <w:rPr>
          <w:lang w:val="es-ES_tradnl"/>
        </w:rPr>
        <w:t>Recuperación de Espacio</w:t>
      </w:r>
      <w:r w:rsidRPr="001D7A51">
        <w:rPr>
          <w:lang w:val="es-ES_tradnl"/>
        </w:rPr>
        <w:t xml:space="preserve">, </w:t>
      </w:r>
      <w:r w:rsidR="000B0FB4" w:rsidRPr="001D7A51">
        <w:rPr>
          <w:lang w:val="es-ES_tradnl"/>
        </w:rPr>
        <w:t>Telesites</w:t>
      </w:r>
      <w:r w:rsidRPr="001D7A51">
        <w:rPr>
          <w:lang w:val="es-ES_tradnl"/>
        </w:rPr>
        <w:t xml:space="preserve"> lo notificará al Concesionario mediante el SEG.</w:t>
      </w:r>
    </w:p>
    <w:p w14:paraId="0CFB4F0F" w14:textId="140725A1" w:rsidR="0095517E" w:rsidRPr="001D7A51" w:rsidRDefault="0095517E" w:rsidP="0095517E">
      <w:pPr>
        <w:rPr>
          <w:lang w:val="es-ES_tradnl"/>
        </w:rPr>
      </w:pPr>
      <w:r w:rsidRPr="001D7A51">
        <w:rPr>
          <w:lang w:val="es-ES_tradnl"/>
        </w:rPr>
        <w:t xml:space="preserve">Igualmente, en esa misma notificación </w:t>
      </w:r>
      <w:r w:rsidR="000B0FB4" w:rsidRPr="001D7A51">
        <w:rPr>
          <w:lang w:val="es-ES_tradnl"/>
        </w:rPr>
        <w:t>Telesites</w:t>
      </w:r>
      <w:r w:rsidRPr="001D7A51">
        <w:rPr>
          <w:lang w:val="es-ES_tradnl"/>
        </w:rPr>
        <w:t xml:space="preserve"> hará disponible el Acuerdo de Sitio correspondiente </w:t>
      </w:r>
      <w:r w:rsidR="00571BBB" w:rsidRPr="001D7A51">
        <w:rPr>
          <w:lang w:val="es-ES_tradnl"/>
        </w:rPr>
        <w:t xml:space="preserve">debidamente firmado por </w:t>
      </w:r>
      <w:r w:rsidR="000B0FB4" w:rsidRPr="001D7A51">
        <w:rPr>
          <w:lang w:val="es-ES_tradnl"/>
        </w:rPr>
        <w:t>Telesites</w:t>
      </w:r>
      <w:r w:rsidR="00571BBB" w:rsidRPr="001D7A51">
        <w:rPr>
          <w:lang w:val="es-ES_tradnl"/>
        </w:rPr>
        <w:t xml:space="preserve"> </w:t>
      </w:r>
      <w:r w:rsidRPr="001D7A51">
        <w:rPr>
          <w:lang w:val="es-ES_tradnl"/>
        </w:rPr>
        <w:t>a efecto de que en el término de 10 (diez) días hábiles sea entregado debidamente suscrito por el representante legal de</w:t>
      </w:r>
      <w:r w:rsidR="009D7EE3" w:rsidRPr="001D7A51">
        <w:rPr>
          <w:lang w:val="es-ES_tradnl"/>
        </w:rPr>
        <w:t>l</w:t>
      </w:r>
      <w:r w:rsidRPr="001D7A51">
        <w:rPr>
          <w:lang w:val="es-ES_tradnl"/>
        </w:rPr>
        <w:t xml:space="preserve"> Concesionario, acompañado del Programa de Colocación</w:t>
      </w:r>
      <w:r w:rsidR="008F6DEB" w:rsidRPr="001D7A51">
        <w:rPr>
          <w:lang w:val="es-ES_tradnl"/>
        </w:rPr>
        <w:t xml:space="preserve"> propuesto</w:t>
      </w:r>
      <w:r w:rsidRPr="001D7A51">
        <w:rPr>
          <w:lang w:val="es-ES_tradnl"/>
        </w:rPr>
        <w:t>.</w:t>
      </w:r>
    </w:p>
    <w:p w14:paraId="0CFB4F10" w14:textId="7DB15A46" w:rsidR="0095517E" w:rsidRDefault="0095517E" w:rsidP="0095517E">
      <w:r w:rsidRPr="001D7A51">
        <w:rPr>
          <w:lang w:val="es-ES_tradnl"/>
        </w:rPr>
        <w:t xml:space="preserve">En la misma fecha de la notificación mencionada en el párrafo precedente, </w:t>
      </w:r>
      <w:r w:rsidR="000B0FB4" w:rsidRPr="001D7A51">
        <w:rPr>
          <w:lang w:val="es-ES_tradnl"/>
        </w:rPr>
        <w:t>Telesites</w:t>
      </w:r>
      <w:r w:rsidRPr="001D7A51">
        <w:rPr>
          <w:lang w:val="es-ES_tradnl"/>
        </w:rPr>
        <w:t xml:space="preserve"> </w:t>
      </w:r>
      <w:r w:rsidRPr="001D7A51">
        <w:t xml:space="preserve">enviará al correo electrónico señalado por el Concesionario, aviso asociado al código de identificación </w:t>
      </w:r>
      <w:r w:rsidR="00571BBB" w:rsidRPr="001D7A51">
        <w:t>que será el mismo para todo el procedimiento</w:t>
      </w:r>
      <w:r w:rsidRPr="001D7A51">
        <w:t>.</w:t>
      </w:r>
    </w:p>
    <w:p w14:paraId="17E137A7" w14:textId="3620BDD6" w:rsidR="001D7A51" w:rsidRDefault="001D7A51" w:rsidP="0095517E"/>
    <w:p w14:paraId="211F8F1D" w14:textId="77777777" w:rsidR="001D7A51" w:rsidRPr="001D7A51" w:rsidRDefault="001D7A51" w:rsidP="0095517E"/>
    <w:p w14:paraId="0CFB4F12" w14:textId="77777777" w:rsidR="0076419B" w:rsidRPr="001D7A51" w:rsidRDefault="00B777C5">
      <w:pPr>
        <w:rPr>
          <w:rStyle w:val="nfasis"/>
          <w:rFonts w:eastAsia="Calibri" w:cs="Arial"/>
          <w:szCs w:val="22"/>
        </w:rPr>
      </w:pPr>
      <w:r w:rsidRPr="001D7A51">
        <w:rPr>
          <w:rStyle w:val="nfasis"/>
          <w:rFonts w:eastAsia="Calibri" w:cs="Arial"/>
          <w:szCs w:val="22"/>
          <w:u w:val="none"/>
        </w:rPr>
        <w:t>2</w:t>
      </w:r>
      <w:r w:rsidR="003D0BA9" w:rsidRPr="001D7A51">
        <w:rPr>
          <w:rStyle w:val="nfasis"/>
          <w:rFonts w:eastAsia="Calibri" w:cs="Arial"/>
          <w:szCs w:val="22"/>
          <w:u w:val="none"/>
        </w:rPr>
        <w:t>.9</w:t>
      </w:r>
      <w:r w:rsidRPr="001D7A51">
        <w:rPr>
          <w:rStyle w:val="nfasis"/>
          <w:rFonts w:eastAsia="Calibri" w:cs="Arial"/>
          <w:szCs w:val="22"/>
          <w:u w:val="none"/>
        </w:rPr>
        <w:t>.6</w:t>
      </w:r>
      <w:r w:rsidR="0076419B" w:rsidRPr="001D7A51">
        <w:rPr>
          <w:rStyle w:val="nfasis"/>
          <w:rFonts w:eastAsia="Calibri" w:cs="Arial"/>
          <w:szCs w:val="22"/>
          <w:u w:val="none"/>
        </w:rPr>
        <w:t xml:space="preserve"> </w:t>
      </w:r>
      <w:r w:rsidR="0076419B" w:rsidRPr="001D7A51">
        <w:rPr>
          <w:rStyle w:val="nfasis"/>
          <w:rFonts w:eastAsia="Calibri" w:cs="Arial"/>
          <w:szCs w:val="22"/>
          <w:u w:val="none"/>
        </w:rPr>
        <w:tab/>
      </w:r>
      <w:r w:rsidR="00396E5D" w:rsidRPr="001D7A51">
        <w:rPr>
          <w:rStyle w:val="nfasis"/>
          <w:rFonts w:eastAsia="Calibri" w:cs="Arial"/>
          <w:szCs w:val="22"/>
        </w:rPr>
        <w:t>Plazos de entrega, p</w:t>
      </w:r>
      <w:r w:rsidR="0076419B" w:rsidRPr="001D7A51">
        <w:rPr>
          <w:rStyle w:val="nfasis"/>
          <w:rFonts w:eastAsia="Calibri" w:cs="Arial"/>
          <w:szCs w:val="22"/>
        </w:rPr>
        <w:t>arámetros e indicadores de calidad</w:t>
      </w:r>
    </w:p>
    <w:p w14:paraId="0CFB4F13" w14:textId="099C1A50" w:rsidR="0076419B" w:rsidRPr="001D7A51" w:rsidRDefault="000B0FB4">
      <w:r w:rsidRPr="001D7A51">
        <w:t>Telesites</w:t>
      </w:r>
      <w:r w:rsidR="0076419B" w:rsidRPr="001D7A51">
        <w:rPr>
          <w:lang w:val="es-ES_tradnl"/>
        </w:rPr>
        <w:t xml:space="preserve"> llevará a cabo la Recuperación de Espacio</w:t>
      </w:r>
      <w:r w:rsidR="0076419B" w:rsidRPr="001D7A51">
        <w:t xml:space="preserve">, de conformidad con las obligaciones y responsabilidades a su cargo, procurando </w:t>
      </w:r>
      <w:r w:rsidR="00396E5D" w:rsidRPr="001D7A51">
        <w:t xml:space="preserve">cumplir los plazos establecidos y alcanzar los objetivos de calidad que para cada evento </w:t>
      </w:r>
      <w:r w:rsidR="0076419B" w:rsidRPr="001D7A51">
        <w:t>se señalan a continuación:</w:t>
      </w:r>
    </w:p>
    <w:tbl>
      <w:tblPr>
        <w:tblW w:w="9072" w:type="dxa"/>
        <w:tblLayout w:type="fixed"/>
        <w:tblLook w:val="04A0" w:firstRow="1" w:lastRow="0" w:firstColumn="1" w:lastColumn="0" w:noHBand="0" w:noVBand="1"/>
      </w:tblPr>
      <w:tblGrid>
        <w:gridCol w:w="4536"/>
        <w:gridCol w:w="2410"/>
        <w:gridCol w:w="2126"/>
      </w:tblGrid>
      <w:tr w:rsidR="00396E5D" w:rsidRPr="001D7A51" w14:paraId="0CFB4F17" w14:textId="77777777" w:rsidTr="00E12954">
        <w:tc>
          <w:tcPr>
            <w:tcW w:w="4536" w:type="dxa"/>
            <w:shd w:val="clear" w:color="auto" w:fill="auto"/>
          </w:tcPr>
          <w:p w14:paraId="0CFB4F14" w14:textId="77777777" w:rsidR="00396E5D" w:rsidRPr="001D7A51" w:rsidRDefault="00396E5D" w:rsidP="00E12954">
            <w:pPr>
              <w:keepNext/>
              <w:jc w:val="center"/>
              <w:rPr>
                <w:u w:val="single"/>
              </w:rPr>
            </w:pPr>
            <w:r w:rsidRPr="001D7A51">
              <w:rPr>
                <w:u w:val="single"/>
              </w:rPr>
              <w:t>Evento</w:t>
            </w:r>
          </w:p>
        </w:tc>
        <w:tc>
          <w:tcPr>
            <w:tcW w:w="2410" w:type="dxa"/>
          </w:tcPr>
          <w:p w14:paraId="0CFB4F15" w14:textId="77777777" w:rsidR="00396E5D" w:rsidRPr="001D7A51" w:rsidRDefault="00396E5D" w:rsidP="00E12954">
            <w:pPr>
              <w:keepNext/>
              <w:jc w:val="center"/>
              <w:rPr>
                <w:u w:val="single"/>
              </w:rPr>
            </w:pPr>
            <w:r w:rsidRPr="001D7A51">
              <w:rPr>
                <w:u w:val="single"/>
              </w:rPr>
              <w:t>Plazo</w:t>
            </w:r>
          </w:p>
        </w:tc>
        <w:tc>
          <w:tcPr>
            <w:tcW w:w="2126" w:type="dxa"/>
            <w:shd w:val="clear" w:color="auto" w:fill="auto"/>
          </w:tcPr>
          <w:p w14:paraId="0CFB4F16" w14:textId="77777777" w:rsidR="00396E5D" w:rsidRPr="001D7A51" w:rsidRDefault="00396E5D" w:rsidP="00E12954">
            <w:pPr>
              <w:keepNext/>
              <w:jc w:val="center"/>
              <w:rPr>
                <w:u w:val="single"/>
              </w:rPr>
            </w:pPr>
            <w:r w:rsidRPr="001D7A51">
              <w:rPr>
                <w:u w:val="single"/>
              </w:rPr>
              <w:t>Objetivo de calidad</w:t>
            </w:r>
          </w:p>
        </w:tc>
      </w:tr>
      <w:tr w:rsidR="00396E5D" w:rsidRPr="001D7A51" w14:paraId="0CFB4F1B" w14:textId="77777777" w:rsidTr="00E12954">
        <w:tc>
          <w:tcPr>
            <w:tcW w:w="4536" w:type="dxa"/>
            <w:shd w:val="clear" w:color="auto" w:fill="auto"/>
            <w:vAlign w:val="center"/>
          </w:tcPr>
          <w:p w14:paraId="0CFB4F18" w14:textId="590BE8F1" w:rsidR="00396E5D" w:rsidRPr="001D7A51" w:rsidRDefault="00396E5D" w:rsidP="004409D7">
            <w:pPr>
              <w:keepNext/>
            </w:pPr>
            <w:r w:rsidRPr="001D7A51">
              <w:t>Conclusión en tiempo de los trabajos de Recuperación de Espacio</w:t>
            </w:r>
            <w:r w:rsidR="001A21D7" w:rsidRPr="001D7A51">
              <w:t xml:space="preserve"> (a partir de </w:t>
            </w:r>
            <w:r w:rsidR="001A21D7" w:rsidRPr="001D7A51">
              <w:rPr>
                <w:lang w:val="es-ES_tradnl"/>
              </w:rPr>
              <w:t>la fecha en que el Concesionario acepte el programa de ejecución asociado al Servicio de Adecuación de Sitio)</w:t>
            </w:r>
          </w:p>
        </w:tc>
        <w:tc>
          <w:tcPr>
            <w:tcW w:w="2410" w:type="dxa"/>
            <w:vAlign w:val="center"/>
          </w:tcPr>
          <w:p w14:paraId="0CFB4F19" w14:textId="7FEDE6C6" w:rsidR="00396E5D" w:rsidRPr="001D7A51" w:rsidRDefault="001A21D7" w:rsidP="00E12954">
            <w:pPr>
              <w:keepNext/>
              <w:jc w:val="center"/>
            </w:pPr>
            <w:r w:rsidRPr="001D7A51">
              <w:t>20 días hábiles</w:t>
            </w:r>
            <w:r w:rsidR="00396E5D" w:rsidRPr="001D7A51">
              <w:t xml:space="preserve"> </w:t>
            </w:r>
          </w:p>
        </w:tc>
        <w:tc>
          <w:tcPr>
            <w:tcW w:w="2126" w:type="dxa"/>
            <w:shd w:val="clear" w:color="auto" w:fill="auto"/>
            <w:vAlign w:val="center"/>
          </w:tcPr>
          <w:p w14:paraId="0CFB4F1A" w14:textId="77777777" w:rsidR="00396E5D" w:rsidRPr="001D7A51" w:rsidRDefault="00396E5D" w:rsidP="00E12954">
            <w:pPr>
              <w:keepNext/>
              <w:jc w:val="center"/>
            </w:pPr>
            <w:r w:rsidRPr="001D7A51">
              <w:t>90%</w:t>
            </w:r>
          </w:p>
        </w:tc>
      </w:tr>
    </w:tbl>
    <w:p w14:paraId="05ED9912" w14:textId="77777777" w:rsidR="00601F43" w:rsidRPr="001D7A51" w:rsidRDefault="00703572" w:rsidP="00CB7115">
      <w:r w:rsidRPr="001D7A51">
        <w:t>La contabilización de los indicadores mencionados se hará para cada Concesionario, considerando bloques de 100 eventos concluidos o en bloques del número de eventos concluidos que se contabilicen en un año, lo que suceda primero y entendiendo que una vez que se forme un bloque se reiniciará la cuenta para formar otro.</w:t>
      </w:r>
    </w:p>
    <w:p w14:paraId="0CFB4F23" w14:textId="44AA2C47" w:rsidR="0076419B" w:rsidRPr="001D7A51" w:rsidRDefault="00703572" w:rsidP="00CB7115">
      <w:r w:rsidRPr="001D7A51">
        <w:t xml:space="preserve"> </w:t>
      </w:r>
      <w:r w:rsidR="0076419B" w:rsidRPr="001D7A51">
        <w:t xml:space="preserve">No contabilizará para cálculo del cumplimiento de los parámetros e indicadores mencionados los hechos, situaciones y/o eventos señalados como limitantes de la responsabilidad de </w:t>
      </w:r>
      <w:r w:rsidR="000B0FB4" w:rsidRPr="001D7A51">
        <w:t>Telesites</w:t>
      </w:r>
      <w:r w:rsidR="0076419B" w:rsidRPr="001D7A51">
        <w:t>, incluyendo eventos de fuerza mayor o caso fortuito, tales como explosiones, sismos, inundaciones, tormentas, huracanes, incendios y demás  fenómenos naturales, ni de aquellos que sean provocados o realizados por terceras personas ajenas a la prestación de los Servicios, , tales como actos de autoridades de cualquier clase, actos de agrupaciones, invasión, despojo, robo, huelgas, revueltas civiles, sabotaje o terrorismo, insuficiencia de condiciones de seguridad pública que garanticen la integridad del personal u otras situaciones similares.</w:t>
      </w:r>
    </w:p>
    <w:p w14:paraId="0CFB4F25" w14:textId="77777777" w:rsidR="006E515E" w:rsidRPr="001D7A51" w:rsidRDefault="00571BBB" w:rsidP="00D209CE">
      <w:pPr>
        <w:pStyle w:val="Ttulo2"/>
        <w:rPr>
          <w:szCs w:val="22"/>
        </w:rPr>
      </w:pPr>
      <w:bookmarkStart w:id="68" w:name="_Toc389647307"/>
      <w:bookmarkStart w:id="69" w:name="_Toc435539501"/>
      <w:bookmarkStart w:id="70" w:name="_Toc435540548"/>
      <w:r w:rsidRPr="001D7A51">
        <w:rPr>
          <w:szCs w:val="22"/>
        </w:rPr>
        <w:t xml:space="preserve">2.10 </w:t>
      </w:r>
      <w:r w:rsidR="006E515E" w:rsidRPr="001D7A51">
        <w:rPr>
          <w:szCs w:val="22"/>
        </w:rPr>
        <w:t>SERVICIO DE GESTION DE PROYECTO DE NUEVA OBRA CIVIL</w:t>
      </w:r>
      <w:bookmarkEnd w:id="68"/>
      <w:bookmarkEnd w:id="69"/>
      <w:bookmarkEnd w:id="70"/>
    </w:p>
    <w:p w14:paraId="0CFB4F26" w14:textId="4F7188FE" w:rsidR="00DC2F9E" w:rsidRPr="001D7A51" w:rsidRDefault="00C31A83" w:rsidP="00CA0516">
      <w:pPr>
        <w:rPr>
          <w:lang w:val="es-ES_tradnl"/>
        </w:rPr>
      </w:pPr>
      <w:r w:rsidRPr="001D7A51">
        <w:rPr>
          <w:lang w:val="es-ES_tradnl"/>
        </w:rPr>
        <w:t xml:space="preserve">En el caso de que </w:t>
      </w:r>
      <w:r w:rsidR="000B0FB4" w:rsidRPr="001D7A51">
        <w:rPr>
          <w:lang w:val="es-ES_tradnl"/>
        </w:rPr>
        <w:t>Telesites</w:t>
      </w:r>
      <w:r w:rsidRPr="001D7A51">
        <w:rPr>
          <w:lang w:val="es-ES_tradnl"/>
        </w:rPr>
        <w:t xml:space="preserve"> </w:t>
      </w:r>
      <w:r w:rsidR="00DC2F9E" w:rsidRPr="001D7A51">
        <w:rPr>
          <w:lang w:val="es-ES_tradnl"/>
        </w:rPr>
        <w:t>planee realizar una nueva obra civil que requiera permisos de autoridades federales, estatales o municipales (es decir un Proyecto de Nueva Obra Civil), lo notificará al Concesionario, previo al inicio de los trabajos respectivos, con la finalidad de que el Concesionario pueda solicitar la instalación de su propia infraestructura en dicha obra civil mediante la contratación del Servicio de Gestión de Proyecto de Nueva Obra Civil</w:t>
      </w:r>
      <w:r w:rsidR="009B6E7B" w:rsidRPr="001D7A51">
        <w:rPr>
          <w:lang w:val="es-ES_tradnl"/>
        </w:rPr>
        <w:t>, debiendo cubrir los costos pr</w:t>
      </w:r>
      <w:r w:rsidR="00B90644" w:rsidRPr="001D7A51">
        <w:rPr>
          <w:lang w:val="es-ES_tradnl"/>
        </w:rPr>
        <w:t>oporcionales para estos efectos</w:t>
      </w:r>
      <w:r w:rsidR="001E4382" w:rsidRPr="001D7A51">
        <w:rPr>
          <w:lang w:val="es-ES_tradnl"/>
        </w:rPr>
        <w:t>.</w:t>
      </w:r>
      <w:r w:rsidR="00B90644" w:rsidRPr="001D7A51">
        <w:rPr>
          <w:lang w:val="es-ES_tradnl"/>
        </w:rPr>
        <w:t xml:space="preserve"> </w:t>
      </w:r>
    </w:p>
    <w:p w14:paraId="0CFB4F27" w14:textId="77777777" w:rsidR="009B6E7B" w:rsidRPr="001D7A51" w:rsidRDefault="009B6E7B" w:rsidP="009B6E7B">
      <w:pPr>
        <w:rPr>
          <w:lang w:val="es-ES_tradnl"/>
        </w:rPr>
      </w:pPr>
      <w:r w:rsidRPr="001D7A51">
        <w:rPr>
          <w:lang w:val="es-ES_tradnl"/>
        </w:rPr>
        <w:t>Queda entendido que sin perjuicio de la solicitud y, en su caso, la prestación de Servicios de Gestión de Proyecto de Nueva Obra Civil, la Capacidad Excedente de la Infraestructura Pasiva resultante del Proyecto de Nueva Obra Civil estará disponible a los concesionarios para Solicitud del Servicio de Acceso y Uso Compartido de Infraestructura Pasiva.</w:t>
      </w:r>
    </w:p>
    <w:p w14:paraId="0CFB4F28" w14:textId="77777777" w:rsidR="00DC2F9E" w:rsidRPr="001D7A51" w:rsidRDefault="00DC2F9E" w:rsidP="00CA0516">
      <w:pPr>
        <w:rPr>
          <w:lang w:val="es-ES_tradnl"/>
        </w:rPr>
      </w:pPr>
      <w:r w:rsidRPr="001D7A51">
        <w:rPr>
          <w:lang w:val="es-ES_tradnl"/>
        </w:rPr>
        <w:t xml:space="preserve">La notificación de </w:t>
      </w:r>
      <w:r w:rsidR="009B6E7B" w:rsidRPr="001D7A51">
        <w:rPr>
          <w:lang w:val="es-ES_tradnl"/>
        </w:rPr>
        <w:t xml:space="preserve">Proyecto de Nueva Obra Civil </w:t>
      </w:r>
      <w:r w:rsidRPr="001D7A51">
        <w:rPr>
          <w:lang w:val="es-ES_tradnl"/>
        </w:rPr>
        <w:t xml:space="preserve">se llevará </w:t>
      </w:r>
      <w:r w:rsidR="00AF6201" w:rsidRPr="001D7A51">
        <w:rPr>
          <w:lang w:val="es-ES_tradnl"/>
        </w:rPr>
        <w:t>a cabo según el procedimiento indicado en el numeral 2.2.2 del presente Anexo.</w:t>
      </w:r>
    </w:p>
    <w:p w14:paraId="0CFB4F29" w14:textId="77777777" w:rsidR="00AF6201" w:rsidRPr="001D7A51" w:rsidRDefault="00AF6201" w:rsidP="00CA0516">
      <w:pPr>
        <w:rPr>
          <w:lang w:val="es-ES_tradnl"/>
        </w:rPr>
      </w:pPr>
      <w:r w:rsidRPr="001D7A51">
        <w:rPr>
          <w:lang w:val="es-ES_tradnl"/>
        </w:rPr>
        <w:t>Realizada la notificación mencionada</w:t>
      </w:r>
      <w:r w:rsidR="005A1C1B" w:rsidRPr="001D7A51">
        <w:rPr>
          <w:lang w:val="es-ES_tradnl"/>
        </w:rPr>
        <w:t>,</w:t>
      </w:r>
      <w:r w:rsidRPr="001D7A51">
        <w:rPr>
          <w:lang w:val="es-ES_tradnl"/>
        </w:rPr>
        <w:t xml:space="preserve"> el Concesionario contará con un término de </w:t>
      </w:r>
      <w:r w:rsidR="00BE55E3" w:rsidRPr="001D7A51">
        <w:rPr>
          <w:lang w:val="es-ES_tradnl"/>
        </w:rPr>
        <w:t>20</w:t>
      </w:r>
      <w:r w:rsidRPr="001D7A51">
        <w:rPr>
          <w:lang w:val="es-ES_tradnl"/>
        </w:rPr>
        <w:t xml:space="preserve"> (</w:t>
      </w:r>
      <w:r w:rsidR="00BE55E3" w:rsidRPr="001D7A51">
        <w:rPr>
          <w:lang w:val="es-ES_tradnl"/>
        </w:rPr>
        <w:t>veinte</w:t>
      </w:r>
      <w:r w:rsidRPr="001D7A51">
        <w:rPr>
          <w:lang w:val="es-ES_tradnl"/>
        </w:rPr>
        <w:t xml:space="preserve">) días hábiles para manifestar si tiene interés en el Proyecto de Obra Civil, para lo cual </w:t>
      </w:r>
      <w:r w:rsidR="000639BF" w:rsidRPr="001D7A51">
        <w:rPr>
          <w:lang w:val="es-ES_tradnl"/>
        </w:rPr>
        <w:t xml:space="preserve">presentará la Solicitud de Colocación y se seguirán en lo conducente los procedimientos señalados en </w:t>
      </w:r>
      <w:r w:rsidR="009D14D2" w:rsidRPr="001D7A51">
        <w:rPr>
          <w:lang w:val="es-ES_tradnl"/>
        </w:rPr>
        <w:t>e</w:t>
      </w:r>
      <w:r w:rsidR="000639BF" w:rsidRPr="001D7A51">
        <w:rPr>
          <w:lang w:val="es-ES_tradnl"/>
        </w:rPr>
        <w:t>l numeral 2.</w:t>
      </w:r>
      <w:r w:rsidR="009D14D2" w:rsidRPr="001D7A51">
        <w:rPr>
          <w:lang w:val="es-ES_tradnl"/>
        </w:rPr>
        <w:t>6</w:t>
      </w:r>
      <w:r w:rsidR="000639BF" w:rsidRPr="001D7A51">
        <w:rPr>
          <w:lang w:val="es-ES_tradnl"/>
        </w:rPr>
        <w:t xml:space="preserve">, </w:t>
      </w:r>
      <w:r w:rsidR="009B6E7B" w:rsidRPr="001D7A51">
        <w:rPr>
          <w:lang w:val="es-ES_tradnl"/>
        </w:rPr>
        <w:t xml:space="preserve">de los que se </w:t>
      </w:r>
      <w:r w:rsidR="000639BF" w:rsidRPr="001D7A51">
        <w:rPr>
          <w:lang w:val="es-ES_tradnl"/>
        </w:rPr>
        <w:t>determinar</w:t>
      </w:r>
      <w:r w:rsidR="009B6E7B" w:rsidRPr="001D7A51">
        <w:rPr>
          <w:lang w:val="es-ES_tradnl"/>
        </w:rPr>
        <w:t>á</w:t>
      </w:r>
      <w:r w:rsidR="000639BF" w:rsidRPr="001D7A51">
        <w:rPr>
          <w:lang w:val="es-ES_tradnl"/>
        </w:rPr>
        <w:t xml:space="preserve"> la factibilidad de la instalación de la infraestructura del Concesionario en el Proyecto de Nueva Obra Civil.</w:t>
      </w:r>
    </w:p>
    <w:p w14:paraId="618D7FC4" w14:textId="51A15303" w:rsidR="00CD2393" w:rsidRPr="001D7A51" w:rsidRDefault="00CD2393" w:rsidP="00CD2393">
      <w:pPr>
        <w:rPr>
          <w:bCs/>
          <w:i/>
          <w:lang w:val="es-ES_tradnl"/>
        </w:rPr>
      </w:pPr>
      <w:r w:rsidRPr="001D7A51">
        <w:rPr>
          <w:bCs/>
          <w:lang w:val="es-ES_tradnl"/>
        </w:rPr>
        <w:t xml:space="preserve">Solicitada la Elaboración del Proyecto y Presupuesto por el Concesionario, de conformidad con el procedimiento señalado en el numeral 2.7, </w:t>
      </w:r>
      <w:r w:rsidR="000B0FB4" w:rsidRPr="001D7A51">
        <w:rPr>
          <w:bCs/>
          <w:lang w:val="es-ES_tradnl"/>
        </w:rPr>
        <w:t>Telesites</w:t>
      </w:r>
      <w:r w:rsidRPr="001D7A51">
        <w:rPr>
          <w:bCs/>
          <w:lang w:val="es-ES_tradnl"/>
        </w:rPr>
        <w:t xml:space="preserve"> presentará el Proyecto y Presupuesto correspondiente a la inclusión de la infraestructura del Concesionario en el Proyecto de Nueva Obra Civil a efecto de que éste último determine si desea le sea prestado el Servicio de Gestión de Nueva Obra Civil, de conformidad con las estipulaciones del presente Anexo y demás aplicables del Convenio.</w:t>
      </w:r>
    </w:p>
    <w:p w14:paraId="0CFB4F2B" w14:textId="070D6556" w:rsidR="001E4382" w:rsidRPr="001D7A51" w:rsidRDefault="001E4382" w:rsidP="001E4382">
      <w:pPr>
        <w:rPr>
          <w:lang w:val="es-ES_tradnl"/>
        </w:rPr>
      </w:pPr>
      <w:r w:rsidRPr="001D7A51">
        <w:rPr>
          <w:lang w:val="es-ES_tradnl"/>
        </w:rPr>
        <w:t xml:space="preserve">La obtención de los permisos y licencias requeridos para el Proyecto de Nueva Obra Civil no forma parte del Servicio de Gestión de Nueva Obra Civil, el cual será contratado conjuntamente por </w:t>
      </w:r>
      <w:r w:rsidR="000B0FB4" w:rsidRPr="001D7A51">
        <w:rPr>
          <w:lang w:val="es-ES_tradnl"/>
        </w:rPr>
        <w:t>Telesites</w:t>
      </w:r>
      <w:r w:rsidRPr="001D7A51">
        <w:rPr>
          <w:lang w:val="es-ES_tradnl"/>
        </w:rPr>
        <w:t xml:space="preserve"> y el Concesionario con el </w:t>
      </w:r>
      <w:r w:rsidR="008F699D" w:rsidRPr="001D7A51">
        <w:rPr>
          <w:lang w:val="es-ES_tradnl"/>
        </w:rPr>
        <w:t xml:space="preserve">Gestor </w:t>
      </w:r>
      <w:r w:rsidRPr="001D7A51">
        <w:rPr>
          <w:lang w:val="es-ES_tradnl"/>
        </w:rPr>
        <w:t xml:space="preserve">que al efecto determine </w:t>
      </w:r>
      <w:r w:rsidR="000B0FB4" w:rsidRPr="001D7A51">
        <w:rPr>
          <w:lang w:val="es-ES_tradnl"/>
        </w:rPr>
        <w:t>Telesites</w:t>
      </w:r>
      <w:r w:rsidRPr="001D7A51">
        <w:rPr>
          <w:lang w:val="es-ES_tradnl"/>
        </w:rPr>
        <w:t>.</w:t>
      </w:r>
    </w:p>
    <w:p w14:paraId="0CFB4F2C" w14:textId="06BC1BCE" w:rsidR="00AF6201" w:rsidRPr="001D7A51" w:rsidRDefault="000B0FB4" w:rsidP="001E4382">
      <w:pPr>
        <w:rPr>
          <w:lang w:val="es-ES_tradnl"/>
        </w:rPr>
      </w:pPr>
      <w:r w:rsidRPr="001D7A51">
        <w:rPr>
          <w:lang w:val="es-ES_tradnl"/>
        </w:rPr>
        <w:t>Telesites</w:t>
      </w:r>
      <w:r w:rsidR="001E4382" w:rsidRPr="001D7A51">
        <w:rPr>
          <w:lang w:val="es-ES_tradnl"/>
        </w:rPr>
        <w:t xml:space="preserve"> no está en posibilidad de garantizar de forma alguna la obtención de los permisos o licencias que se tramiten ante las autoridades correspondientes, ni de la oportunidad con la que tales permisos o licencias sean otorgados, no pudiendo asegurar de modo alguno ejecución y conclusión del Proyecto de Nueva Obra Civil, ni de la posibilidad para </w:t>
      </w:r>
      <w:r w:rsidRPr="001D7A51">
        <w:rPr>
          <w:lang w:val="es-ES_tradnl"/>
        </w:rPr>
        <w:t>Telesites</w:t>
      </w:r>
      <w:r w:rsidR="001E4382" w:rsidRPr="001D7A51">
        <w:rPr>
          <w:lang w:val="es-ES_tradnl"/>
        </w:rPr>
        <w:t xml:space="preserve"> y/o del Concesionario de llevar a cabo la colocación, operación y mantenimiento de sus respectivos equipos en el Sitio resultante, ni respecto de su permanencia.</w:t>
      </w:r>
    </w:p>
    <w:p w14:paraId="0CFB4F2E" w14:textId="77777777" w:rsidR="00CA0516" w:rsidRPr="001D7A51" w:rsidRDefault="009D14D2" w:rsidP="00D209CE">
      <w:pPr>
        <w:rPr>
          <w:rStyle w:val="nfasis"/>
          <w:rFonts w:eastAsia="Calibri" w:cs="Arial"/>
          <w:szCs w:val="22"/>
        </w:rPr>
      </w:pPr>
      <w:bookmarkStart w:id="71" w:name="_Toc389647308"/>
      <w:r w:rsidRPr="001D7A51">
        <w:rPr>
          <w:rStyle w:val="nfasis"/>
          <w:rFonts w:eastAsia="Calibri" w:cs="Arial"/>
          <w:szCs w:val="22"/>
        </w:rPr>
        <w:t xml:space="preserve">2.10.1 </w:t>
      </w:r>
      <w:r w:rsidR="00CA0516" w:rsidRPr="001D7A51">
        <w:rPr>
          <w:rStyle w:val="nfasis"/>
          <w:rFonts w:eastAsia="Calibri" w:cs="Arial"/>
          <w:szCs w:val="22"/>
        </w:rPr>
        <w:t xml:space="preserve">Solicitud de </w:t>
      </w:r>
      <w:r w:rsidR="00B90644" w:rsidRPr="001D7A51">
        <w:rPr>
          <w:rStyle w:val="nfasis"/>
          <w:rFonts w:eastAsia="Calibri" w:cs="Arial"/>
          <w:szCs w:val="22"/>
        </w:rPr>
        <w:t>Servicio de Gestión de</w:t>
      </w:r>
      <w:r w:rsidR="003666FB" w:rsidRPr="001D7A51">
        <w:rPr>
          <w:rStyle w:val="nfasis"/>
          <w:rFonts w:eastAsia="Calibri" w:cs="Arial"/>
          <w:szCs w:val="22"/>
        </w:rPr>
        <w:t xml:space="preserve"> Proyecto de</w:t>
      </w:r>
      <w:r w:rsidR="00B90644" w:rsidRPr="001D7A51">
        <w:rPr>
          <w:rStyle w:val="nfasis"/>
          <w:rFonts w:eastAsia="Calibri" w:cs="Arial"/>
          <w:szCs w:val="22"/>
        </w:rPr>
        <w:t xml:space="preserve"> Nueva Obra Civil</w:t>
      </w:r>
      <w:bookmarkEnd w:id="71"/>
    </w:p>
    <w:p w14:paraId="0CFB4F2F" w14:textId="23DE52FB" w:rsidR="00CA0516" w:rsidRPr="001D7A51" w:rsidRDefault="00CA0516" w:rsidP="00606FFA">
      <w:pPr>
        <w:rPr>
          <w:lang w:val="es-ES_tradnl"/>
        </w:rPr>
      </w:pPr>
      <w:r w:rsidRPr="001D7A51">
        <w:rPr>
          <w:lang w:val="es-ES_tradnl"/>
        </w:rPr>
        <w:t xml:space="preserve">La solicitud del Servicio de </w:t>
      </w:r>
      <w:r w:rsidR="00815CB8" w:rsidRPr="001D7A51">
        <w:rPr>
          <w:lang w:val="es-ES_tradnl"/>
        </w:rPr>
        <w:t>Gestión de Proyecto de Nueva Obra Civil</w:t>
      </w:r>
      <w:r w:rsidRPr="001D7A51">
        <w:rPr>
          <w:lang w:val="es-ES_tradnl"/>
        </w:rPr>
        <w:t xml:space="preserve"> deberá ser formulad</w:t>
      </w:r>
      <w:r w:rsidR="005A1C1B" w:rsidRPr="001D7A51">
        <w:rPr>
          <w:lang w:val="es-ES_tradnl"/>
        </w:rPr>
        <w:t>a</w:t>
      </w:r>
      <w:r w:rsidRPr="001D7A51">
        <w:rPr>
          <w:lang w:val="es-ES_tradnl"/>
        </w:rPr>
        <w:t xml:space="preserve"> a </w:t>
      </w:r>
      <w:r w:rsidR="000B0FB4" w:rsidRPr="001D7A51">
        <w:rPr>
          <w:lang w:val="es-ES_tradnl"/>
        </w:rPr>
        <w:t>Telesites</w:t>
      </w:r>
      <w:r w:rsidRPr="001D7A51">
        <w:rPr>
          <w:lang w:val="es-ES_tradnl"/>
        </w:rPr>
        <w:t xml:space="preserve"> empleando el SEG, conforme al </w:t>
      </w:r>
      <w:r w:rsidRPr="001D7A51">
        <w:rPr>
          <w:b/>
          <w:lang w:val="es-ES_tradnl"/>
        </w:rPr>
        <w:t xml:space="preserve">Formato de Solicitud de </w:t>
      </w:r>
      <w:r w:rsidR="001E4382" w:rsidRPr="001D7A51">
        <w:rPr>
          <w:b/>
          <w:lang w:val="es-ES_tradnl"/>
        </w:rPr>
        <w:t>Gestión</w:t>
      </w:r>
      <w:r w:rsidRPr="001D7A51">
        <w:rPr>
          <w:b/>
          <w:lang w:val="es-ES_tradnl"/>
        </w:rPr>
        <w:t xml:space="preserve"> de </w:t>
      </w:r>
      <w:r w:rsidR="001E4382" w:rsidRPr="001D7A51">
        <w:rPr>
          <w:b/>
          <w:lang w:val="es-ES_tradnl"/>
        </w:rPr>
        <w:t>Proyecto de Nueva Obra Civil</w:t>
      </w:r>
      <w:r w:rsidRPr="001D7A51">
        <w:rPr>
          <w:lang w:val="es-ES_tradnl"/>
        </w:rPr>
        <w:t xml:space="preserve"> que se adjunta </w:t>
      </w:r>
      <w:r w:rsidR="001E4382" w:rsidRPr="001D7A51">
        <w:rPr>
          <w:lang w:val="es-ES_tradnl"/>
        </w:rPr>
        <w:t>como</w:t>
      </w:r>
      <w:r w:rsidRPr="001D7A51">
        <w:rPr>
          <w:lang w:val="es-ES_tradnl"/>
        </w:rPr>
        <w:t xml:space="preserve"> parte integrante del </w:t>
      </w:r>
      <w:r w:rsidRPr="001D7A51">
        <w:rPr>
          <w:i/>
          <w:lang w:val="es-ES_tradnl"/>
        </w:rPr>
        <w:t>Anexo</w:t>
      </w:r>
      <w:r w:rsidR="001E4382" w:rsidRPr="001D7A51">
        <w:rPr>
          <w:i/>
          <w:lang w:val="es-ES_tradnl"/>
        </w:rPr>
        <w:t xml:space="preserve"> “I</w:t>
      </w:r>
      <w:r w:rsidR="00606FFA" w:rsidRPr="001D7A51">
        <w:rPr>
          <w:i/>
          <w:lang w:val="es-ES_tradnl"/>
        </w:rPr>
        <w:t>I</w:t>
      </w:r>
      <w:r w:rsidR="001E4382" w:rsidRPr="001D7A51">
        <w:rPr>
          <w:i/>
          <w:lang w:val="es-ES_tradnl"/>
        </w:rPr>
        <w:t xml:space="preserve">” </w:t>
      </w:r>
      <w:r w:rsidR="00407EAB" w:rsidRPr="001D7A51">
        <w:rPr>
          <w:i/>
          <w:lang w:val="es-ES_tradnl"/>
        </w:rPr>
        <w:t>–</w:t>
      </w:r>
      <w:r w:rsidR="001E4382" w:rsidRPr="001D7A51">
        <w:rPr>
          <w:i/>
          <w:lang w:val="es-ES_tradnl"/>
        </w:rPr>
        <w:t xml:space="preserve"> Formatos</w:t>
      </w:r>
      <w:r w:rsidRPr="001D7A51">
        <w:rPr>
          <w:i/>
          <w:lang w:val="es-ES_tradnl"/>
        </w:rPr>
        <w:t xml:space="preserve">, </w:t>
      </w:r>
      <w:r w:rsidRPr="001D7A51">
        <w:rPr>
          <w:lang w:val="es-ES_tradnl"/>
        </w:rPr>
        <w:t>incluyendo al efecto:</w:t>
      </w:r>
    </w:p>
    <w:p w14:paraId="0CFB4F30" w14:textId="77777777" w:rsidR="00CA0516" w:rsidRPr="001D7A51" w:rsidRDefault="00CA0516" w:rsidP="008B58E2">
      <w:pPr>
        <w:numPr>
          <w:ilvl w:val="0"/>
          <w:numId w:val="20"/>
        </w:numPr>
        <w:tabs>
          <w:tab w:val="left" w:pos="1843"/>
        </w:tabs>
        <w:rPr>
          <w:lang w:val="es-ES_tradnl"/>
        </w:rPr>
      </w:pPr>
      <w:r w:rsidRPr="001D7A51">
        <w:rPr>
          <w:lang w:val="es-ES_tradnl"/>
        </w:rPr>
        <w:t xml:space="preserve">Petición de prestación del Servicio de </w:t>
      </w:r>
      <w:r w:rsidR="001F5C53" w:rsidRPr="001D7A51">
        <w:rPr>
          <w:lang w:val="es-ES_tradnl"/>
        </w:rPr>
        <w:t>Gestión de Proyecto de Nueva Obra Civil</w:t>
      </w:r>
    </w:p>
    <w:p w14:paraId="0CFB4F31" w14:textId="77777777" w:rsidR="00CA0516" w:rsidRPr="001D7A51" w:rsidRDefault="00CA0516" w:rsidP="008B58E2">
      <w:pPr>
        <w:numPr>
          <w:ilvl w:val="0"/>
          <w:numId w:val="20"/>
        </w:numPr>
        <w:tabs>
          <w:tab w:val="left" w:pos="1843"/>
        </w:tabs>
        <w:rPr>
          <w:rStyle w:val="Refdenotaalpie"/>
          <w:rFonts w:cs="Arial"/>
          <w:vertAlign w:val="baseline"/>
          <w:lang w:val="es-ES_tradnl"/>
        </w:rPr>
      </w:pPr>
      <w:r w:rsidRPr="001D7A51">
        <w:rPr>
          <w:lang w:val="es-ES_tradnl"/>
        </w:rPr>
        <w:t xml:space="preserve">Datos de Identificación </w:t>
      </w:r>
      <w:r w:rsidR="001F5C53" w:rsidRPr="001D7A51">
        <w:rPr>
          <w:lang w:val="es-ES_tradnl"/>
        </w:rPr>
        <w:t>de Proyecto de Nueva Obra Civil</w:t>
      </w:r>
    </w:p>
    <w:p w14:paraId="0CFB4F32" w14:textId="77777777" w:rsidR="00CA0516" w:rsidRPr="001D7A51" w:rsidRDefault="00CA0516" w:rsidP="00CA0516">
      <w:pPr>
        <w:rPr>
          <w:lang w:val="es-ES_tradnl"/>
        </w:rPr>
      </w:pPr>
      <w:r w:rsidRPr="001D7A51">
        <w:t xml:space="preserve">Cada </w:t>
      </w:r>
      <w:r w:rsidRPr="001D7A51">
        <w:rPr>
          <w:lang w:val="es-ES_tradnl"/>
        </w:rPr>
        <w:t xml:space="preserve">Solicitud de Servicio de </w:t>
      </w:r>
      <w:r w:rsidR="001F5C53" w:rsidRPr="001D7A51">
        <w:rPr>
          <w:lang w:val="es-ES_tradnl"/>
        </w:rPr>
        <w:t>Gestión de Proyecto de Nueva Obra Civil</w:t>
      </w:r>
      <w:r w:rsidRPr="001D7A51">
        <w:rPr>
          <w:lang w:val="es-ES_tradnl"/>
        </w:rPr>
        <w:t xml:space="preserve"> </w:t>
      </w:r>
      <w:r w:rsidRPr="001D7A51">
        <w:t>será registrada y contará con un código identificador (basado en el de la Solicitud de Elaboración de Proyecto y Presupuesto).</w:t>
      </w:r>
    </w:p>
    <w:p w14:paraId="0CFB4F34" w14:textId="77777777" w:rsidR="00CA0516" w:rsidRPr="001D7A51" w:rsidRDefault="009D14D2" w:rsidP="003D0BA9">
      <w:pPr>
        <w:keepNext/>
        <w:rPr>
          <w:rStyle w:val="nfasis"/>
          <w:rFonts w:eastAsia="Calibri" w:cs="Arial"/>
          <w:szCs w:val="22"/>
        </w:rPr>
      </w:pPr>
      <w:bookmarkStart w:id="72" w:name="_Toc389647309"/>
      <w:r w:rsidRPr="001D7A51">
        <w:rPr>
          <w:rStyle w:val="nfasis"/>
          <w:rFonts w:eastAsia="Calibri" w:cs="Arial"/>
          <w:szCs w:val="22"/>
        </w:rPr>
        <w:t xml:space="preserve">2.10.2 </w:t>
      </w:r>
      <w:r w:rsidR="00CA0516" w:rsidRPr="001D7A51">
        <w:rPr>
          <w:rStyle w:val="nfasis"/>
          <w:rFonts w:eastAsia="Calibri" w:cs="Arial"/>
          <w:szCs w:val="22"/>
        </w:rPr>
        <w:t xml:space="preserve">Costo del Servicio de </w:t>
      </w:r>
      <w:r w:rsidR="008F699D" w:rsidRPr="001D7A51">
        <w:rPr>
          <w:rStyle w:val="nfasis"/>
          <w:rFonts w:eastAsia="Calibri" w:cs="Arial"/>
          <w:szCs w:val="22"/>
        </w:rPr>
        <w:t>Gestión de Proyecto de Nueva Obra Civil</w:t>
      </w:r>
      <w:bookmarkEnd w:id="72"/>
    </w:p>
    <w:p w14:paraId="24D4A281" w14:textId="2265DE5F" w:rsidR="00CD2393" w:rsidRPr="001D7A51" w:rsidRDefault="00CD2393" w:rsidP="00CD2393">
      <w:pPr>
        <w:rPr>
          <w:bCs/>
          <w:lang w:val="es-ES_tradnl"/>
        </w:rPr>
      </w:pPr>
      <w:r w:rsidRPr="001D7A51">
        <w:rPr>
          <w:bCs/>
          <w:lang w:val="es-ES_tradnl"/>
        </w:rPr>
        <w:t>El costo del Servicio de Gestión de Proyecto de Nueva Obra Civil será el indicado en el Proyecto y Presupuesto elaborado a petición del Concesionario, el cual se habrá hecho disponible vía el SEG, en su carácter de entregable del Servicio de Elaboración de Proyecto y Presupuesto.</w:t>
      </w:r>
    </w:p>
    <w:p w14:paraId="0C6AFE4A" w14:textId="77777777" w:rsidR="00CD2393" w:rsidRPr="001D7A51" w:rsidRDefault="00CD2393" w:rsidP="00CD2393">
      <w:pPr>
        <w:rPr>
          <w:bCs/>
          <w:lang w:val="es-ES_tradnl"/>
        </w:rPr>
      </w:pPr>
      <w:r w:rsidRPr="001D7A51">
        <w:rPr>
          <w:bCs/>
          <w:lang w:val="es-ES_tradnl"/>
        </w:rPr>
        <w:t>El costo del servicio incluirá exclusivamente los gastos de gestión del Proyecto atribuibles al Concesionario Solicitante, sin incluir en ningún caso el pago de la realización de la Nueva Obra Civil.</w:t>
      </w:r>
    </w:p>
    <w:p w14:paraId="0CFB4F37" w14:textId="178895FB" w:rsidR="00CA0516" w:rsidRPr="001D7A51" w:rsidRDefault="00CD2393" w:rsidP="00CA0516">
      <w:pPr>
        <w:rPr>
          <w:bCs/>
          <w:lang w:val="es-ES_tradnl"/>
        </w:rPr>
      </w:pPr>
      <w:r w:rsidRPr="001D7A51">
        <w:rPr>
          <w:bCs/>
          <w:lang w:val="es-ES_tradnl"/>
        </w:rPr>
        <w:t>En la misma fecha de la notificación antes mencionada, será enviado al correo electrónico señalado por el Concesionario, aviso indicando la disponibilidad en el SEG de: (i) el Proyecto y Presupuesto, (ii) el convenio con el Gestor y (iii) el Acuerdo de Sitio, respectivos. Dicho correo electrónico estará asociado al código de identificación de la Solicitud de Elaboración de Proyecto y Presupuesto</w:t>
      </w:r>
      <w:r w:rsidR="00CA0516" w:rsidRPr="001D7A51">
        <w:t>.</w:t>
      </w:r>
    </w:p>
    <w:p w14:paraId="0CFB4F39" w14:textId="77777777" w:rsidR="00CA0516" w:rsidRPr="001D7A51" w:rsidRDefault="009D14D2" w:rsidP="003D0BA9">
      <w:pPr>
        <w:rPr>
          <w:rStyle w:val="nfasis"/>
          <w:rFonts w:eastAsia="Calibri" w:cs="Arial"/>
          <w:szCs w:val="22"/>
        </w:rPr>
      </w:pPr>
      <w:bookmarkStart w:id="73" w:name="_Toc389647310"/>
      <w:r w:rsidRPr="001D7A51">
        <w:rPr>
          <w:rStyle w:val="nfasis"/>
          <w:rFonts w:eastAsia="Calibri" w:cs="Arial"/>
          <w:szCs w:val="22"/>
        </w:rPr>
        <w:t xml:space="preserve">2.10.3 </w:t>
      </w:r>
      <w:r w:rsidR="00CA0516" w:rsidRPr="001D7A51">
        <w:rPr>
          <w:rStyle w:val="nfasis"/>
          <w:rFonts w:eastAsia="Calibri" w:cs="Arial"/>
          <w:szCs w:val="22"/>
        </w:rPr>
        <w:t xml:space="preserve">Pago del Servicio de </w:t>
      </w:r>
      <w:r w:rsidR="008F699D" w:rsidRPr="001D7A51">
        <w:rPr>
          <w:rStyle w:val="nfasis"/>
          <w:rFonts w:eastAsia="Calibri" w:cs="Arial"/>
          <w:szCs w:val="22"/>
        </w:rPr>
        <w:t>Gestión de Proyecto de Nueva Obra Civil</w:t>
      </w:r>
      <w:bookmarkEnd w:id="73"/>
      <w:r w:rsidR="008F699D" w:rsidRPr="001D7A51">
        <w:rPr>
          <w:rStyle w:val="nfasis"/>
          <w:rFonts w:eastAsia="Calibri" w:cs="Arial"/>
          <w:szCs w:val="22"/>
        </w:rPr>
        <w:t xml:space="preserve"> </w:t>
      </w:r>
    </w:p>
    <w:p w14:paraId="0CFB4F3A" w14:textId="77777777" w:rsidR="009D14D2" w:rsidRPr="001D7A51" w:rsidRDefault="009D14D2" w:rsidP="003D0BA9">
      <w:pPr>
        <w:rPr>
          <w:lang w:val="es-ES_tradnl"/>
        </w:rPr>
      </w:pPr>
      <w:r w:rsidRPr="001D7A51">
        <w:rPr>
          <w:rStyle w:val="nfasis"/>
          <w:rFonts w:eastAsia="Calibri" w:cs="Arial"/>
          <w:szCs w:val="22"/>
          <w:u w:val="none"/>
        </w:rPr>
        <w:t>El pago del Servicio de Gestión de Proyecto de Nueva Obra Civil deberá ser realizado de conformidad con lo estipulado en el numeral 4.6.2 del Convenio</w:t>
      </w:r>
      <w:r w:rsidRPr="001D7A51">
        <w:rPr>
          <w:lang w:val="es-ES_tradnl"/>
        </w:rPr>
        <w:t>.</w:t>
      </w:r>
    </w:p>
    <w:p w14:paraId="0CFB4F3B" w14:textId="458418CC" w:rsidR="00CA0516" w:rsidRPr="001D7A51" w:rsidRDefault="009D14D2" w:rsidP="00724CF7">
      <w:pPr>
        <w:rPr>
          <w:lang w:val="es-ES_tradnl"/>
        </w:rPr>
      </w:pPr>
      <w:r w:rsidRPr="001D7A51">
        <w:t>Igualmente, en esa misma fecha será enviado al correo electrónico señalado por el Concesionario aviso de la disponibilidad en el SEG, de la factura correspondiente, referida al código de identificación que será el mismo para todo el procedimiento</w:t>
      </w:r>
      <w:r w:rsidR="00CA0516" w:rsidRPr="001D7A51">
        <w:t>.</w:t>
      </w:r>
    </w:p>
    <w:p w14:paraId="0CFB4F3E" w14:textId="77777777" w:rsidR="000D4F3E" w:rsidRPr="001D7A51" w:rsidRDefault="009D14D2" w:rsidP="003D0BA9">
      <w:pPr>
        <w:rPr>
          <w:rStyle w:val="nfasis"/>
          <w:rFonts w:eastAsia="Calibri" w:cs="Arial"/>
          <w:szCs w:val="22"/>
        </w:rPr>
      </w:pPr>
      <w:bookmarkStart w:id="74" w:name="_Toc389647311"/>
      <w:r w:rsidRPr="001D7A51">
        <w:rPr>
          <w:rStyle w:val="nfasis"/>
          <w:rFonts w:eastAsia="Calibri" w:cs="Arial"/>
          <w:szCs w:val="22"/>
        </w:rPr>
        <w:t xml:space="preserve">2.10.4 </w:t>
      </w:r>
      <w:r w:rsidR="000D4F3E" w:rsidRPr="001D7A51">
        <w:rPr>
          <w:rStyle w:val="nfasis"/>
          <w:rFonts w:eastAsia="Calibri" w:cs="Arial"/>
          <w:szCs w:val="22"/>
        </w:rPr>
        <w:t>Acuerdo de Sitio y convenio con Gestor</w:t>
      </w:r>
      <w:bookmarkEnd w:id="74"/>
      <w:r w:rsidR="000D4F3E" w:rsidRPr="001D7A51">
        <w:rPr>
          <w:rStyle w:val="nfasis"/>
          <w:rFonts w:eastAsia="Calibri" w:cs="Arial"/>
          <w:szCs w:val="22"/>
        </w:rPr>
        <w:t xml:space="preserve"> </w:t>
      </w:r>
    </w:p>
    <w:p w14:paraId="0CFB4F3F" w14:textId="41559EEE" w:rsidR="000D4F3E" w:rsidRPr="001D7A51" w:rsidRDefault="000D4F3E" w:rsidP="00CA0516">
      <w:pPr>
        <w:rPr>
          <w:lang w:val="es-ES_tradnl"/>
        </w:rPr>
      </w:pPr>
      <w:r w:rsidRPr="001D7A51">
        <w:t xml:space="preserve">Por escrito, y a más tardar en la misma fecha de presentación de la Solicitud </w:t>
      </w:r>
      <w:r w:rsidRPr="001D7A51">
        <w:rPr>
          <w:rStyle w:val="nfasis"/>
          <w:rFonts w:eastAsia="Calibri" w:cs="Arial"/>
          <w:szCs w:val="22"/>
          <w:u w:val="none"/>
        </w:rPr>
        <w:t xml:space="preserve">de </w:t>
      </w:r>
      <w:r w:rsidRPr="001D7A51">
        <w:rPr>
          <w:lang w:val="es-ES_tradnl"/>
        </w:rPr>
        <w:t xml:space="preserve">Gestión de Proyecto de Nueva Obra Civil, el Concesionario deberá entregar a </w:t>
      </w:r>
      <w:r w:rsidR="000B0FB4" w:rsidRPr="001D7A51">
        <w:rPr>
          <w:lang w:val="es-ES_tradnl"/>
        </w:rPr>
        <w:t>Telesites</w:t>
      </w:r>
      <w:r w:rsidRPr="001D7A51">
        <w:rPr>
          <w:lang w:val="es-ES_tradnl"/>
        </w:rPr>
        <w:t xml:space="preserve"> el Acuerdo de Sitio (incluyendo los anexos correspondientes aplicables y </w:t>
      </w:r>
      <w:r w:rsidR="009D14D2" w:rsidRPr="001D7A51">
        <w:rPr>
          <w:lang w:val="es-ES_tradnl"/>
        </w:rPr>
        <w:t xml:space="preserve">el comprobante de contratación del </w:t>
      </w:r>
      <w:r w:rsidRPr="001D7A51">
        <w:rPr>
          <w:lang w:val="es-ES_tradnl"/>
        </w:rPr>
        <w:t>seguro) y el convenio con el Gestor, debidamente suscritos por su representante legal.</w:t>
      </w:r>
    </w:p>
    <w:p w14:paraId="0CFB4F40" w14:textId="0CBEF7F1" w:rsidR="003666FB" w:rsidRPr="001D7A51" w:rsidRDefault="003666FB" w:rsidP="003666FB">
      <w:pPr>
        <w:rPr>
          <w:lang w:val="es-ES_tradnl"/>
        </w:rPr>
      </w:pPr>
      <w:r w:rsidRPr="001D7A51">
        <w:rPr>
          <w:lang w:val="es-ES_tradnl"/>
        </w:rPr>
        <w:t xml:space="preserve">Considerando que la ejecución del Proyecto de Nueva Obra Civil que realice </w:t>
      </w:r>
      <w:r w:rsidR="000B0FB4" w:rsidRPr="001D7A51">
        <w:rPr>
          <w:lang w:val="es-ES_tradnl"/>
        </w:rPr>
        <w:t>Telesites</w:t>
      </w:r>
      <w:r w:rsidRPr="001D7A51">
        <w:rPr>
          <w:lang w:val="es-ES_tradnl"/>
        </w:rPr>
        <w:t xml:space="preserve"> habiéndose solicitado el Servicio de Gestión de Proyecto de Nueva Obra Civil implica obras para ambas Partes, la Fecha Efectiva del Acuerdo de Sitio corresponderá precisamente a la fecha de tal Solicitud.</w:t>
      </w:r>
    </w:p>
    <w:p w14:paraId="0CFB4F42" w14:textId="77777777" w:rsidR="008F699D" w:rsidRPr="001D7A51" w:rsidRDefault="009D14D2" w:rsidP="003D0BA9">
      <w:pPr>
        <w:rPr>
          <w:rStyle w:val="nfasis"/>
          <w:rFonts w:eastAsia="Calibri" w:cs="Arial"/>
          <w:szCs w:val="22"/>
        </w:rPr>
      </w:pPr>
      <w:bookmarkStart w:id="75" w:name="_Toc389647312"/>
      <w:r w:rsidRPr="001D7A51">
        <w:rPr>
          <w:rStyle w:val="nfasis"/>
          <w:rFonts w:eastAsia="Calibri" w:cs="Arial"/>
          <w:szCs w:val="22"/>
        </w:rPr>
        <w:t xml:space="preserve">2.10.5 </w:t>
      </w:r>
      <w:r w:rsidR="008F699D" w:rsidRPr="001D7A51">
        <w:rPr>
          <w:rStyle w:val="nfasis"/>
          <w:rFonts w:eastAsia="Calibri" w:cs="Arial"/>
          <w:szCs w:val="22"/>
        </w:rPr>
        <w:t>Pagos al Gestor</w:t>
      </w:r>
      <w:bookmarkEnd w:id="75"/>
      <w:r w:rsidR="008F699D" w:rsidRPr="001D7A51">
        <w:rPr>
          <w:rStyle w:val="nfasis"/>
          <w:rFonts w:eastAsia="Calibri" w:cs="Arial"/>
          <w:szCs w:val="22"/>
        </w:rPr>
        <w:t xml:space="preserve"> </w:t>
      </w:r>
    </w:p>
    <w:p w14:paraId="0CFB4F43" w14:textId="77777777" w:rsidR="008F699D" w:rsidRPr="001D7A51" w:rsidRDefault="008F699D" w:rsidP="00CA0516">
      <w:r w:rsidRPr="001D7A51">
        <w:t xml:space="preserve">Las Partes cubrirán </w:t>
      </w:r>
      <w:r w:rsidR="00B76578" w:rsidRPr="001D7A51">
        <w:t xml:space="preserve">proporcionalmente </w:t>
      </w:r>
      <w:r w:rsidRPr="001D7A51">
        <w:t>las erogaciones correspondientes a los derechos, impuestos, contraprestación al Gestor, servicios a terceros y demás gastos documentados relacionados con la gestoría de autorizaciones, permisos y licencias para la realización de la Nueva Obra Civil, en términos del acuerdo que conjuntamente suscriban con el Gestor.</w:t>
      </w:r>
    </w:p>
    <w:p w14:paraId="0CFB4F44" w14:textId="153A861C" w:rsidR="008F699D" w:rsidRPr="001D7A51" w:rsidRDefault="008F699D" w:rsidP="00CA0516">
      <w:r w:rsidRPr="001D7A51">
        <w:t xml:space="preserve">En caso de que </w:t>
      </w:r>
      <w:r w:rsidR="004A46C2" w:rsidRPr="001D7A51">
        <w:t xml:space="preserve">el Concesionario incumpla o retrase el </w:t>
      </w:r>
      <w:r w:rsidRPr="001D7A51">
        <w:t xml:space="preserve">pago </w:t>
      </w:r>
      <w:r w:rsidR="004A46C2" w:rsidRPr="001D7A51">
        <w:t xml:space="preserve">con el </w:t>
      </w:r>
      <w:r w:rsidRPr="001D7A51">
        <w:t xml:space="preserve">Gestor y ello tenga por consecuencia cualquier afectación al servicio que le ha sido solicitado, </w:t>
      </w:r>
      <w:r w:rsidR="000B0FB4" w:rsidRPr="001D7A51">
        <w:t>Telesites</w:t>
      </w:r>
      <w:r w:rsidR="004A46C2" w:rsidRPr="001D7A51">
        <w:t xml:space="preserve"> podrá dar por terminada la prestación del Servicio de Gestión de Nueva Obra Civil, así como el Acuerdo de Sitio respectivo, quedando obligado el Concesionario sin perjuicio de las obligaciones a su cargo bajo el convenio con el Gestor, a pagar la pena convencional aplicable a terminación anticipada bajo responsabilidad del Concesionario señalada en el Acuerdo de Sitio.</w:t>
      </w:r>
    </w:p>
    <w:p w14:paraId="0CFB4F46" w14:textId="77777777" w:rsidR="00CA0516" w:rsidRPr="001D7A51" w:rsidRDefault="00A12F76" w:rsidP="003D0BA9">
      <w:pPr>
        <w:pStyle w:val="Prrafodelista"/>
        <w:keepNext/>
        <w:spacing w:after="120" w:line="276" w:lineRule="auto"/>
        <w:ind w:left="0"/>
        <w:rPr>
          <w:rStyle w:val="nfasis"/>
          <w:rFonts w:eastAsia="Calibri" w:cs="Arial"/>
          <w:szCs w:val="22"/>
          <w:lang w:eastAsia="en-US"/>
        </w:rPr>
      </w:pPr>
      <w:bookmarkStart w:id="76" w:name="_Toc389647313"/>
      <w:r w:rsidRPr="001D7A51">
        <w:rPr>
          <w:rStyle w:val="nfasis"/>
          <w:rFonts w:eastAsia="Calibri" w:cs="Arial"/>
          <w:szCs w:val="22"/>
        </w:rPr>
        <w:t xml:space="preserve">2.10.6 </w:t>
      </w:r>
      <w:r w:rsidR="00CA0516" w:rsidRPr="001D7A51">
        <w:rPr>
          <w:rStyle w:val="nfasis"/>
          <w:rFonts w:eastAsia="Calibri" w:cs="Arial"/>
          <w:szCs w:val="22"/>
        </w:rPr>
        <w:t xml:space="preserve">Términos de la ejecución del </w:t>
      </w:r>
      <w:r w:rsidR="004A46C2" w:rsidRPr="001D7A51">
        <w:rPr>
          <w:rStyle w:val="nfasis"/>
          <w:rFonts w:eastAsia="Calibri" w:cs="Arial"/>
          <w:szCs w:val="22"/>
        </w:rPr>
        <w:t>Servicio de Gestión de Nueva Obra Civil</w:t>
      </w:r>
      <w:bookmarkEnd w:id="76"/>
      <w:r w:rsidR="004A46C2" w:rsidRPr="001D7A51">
        <w:rPr>
          <w:rStyle w:val="nfasis"/>
          <w:rFonts w:eastAsia="Calibri" w:cs="Arial"/>
          <w:szCs w:val="22"/>
        </w:rPr>
        <w:t xml:space="preserve"> </w:t>
      </w:r>
    </w:p>
    <w:p w14:paraId="0CFB4F47" w14:textId="77777777" w:rsidR="00CA0516" w:rsidRPr="001D7A51" w:rsidRDefault="00CA0516" w:rsidP="00B777C5">
      <w:r w:rsidRPr="001D7A51">
        <w:t xml:space="preserve">Los términos de la ejecución del </w:t>
      </w:r>
      <w:r w:rsidR="004A46C2" w:rsidRPr="001D7A51">
        <w:t>Servicio de Gestión de Nueva Obra Civil</w:t>
      </w:r>
      <w:r w:rsidRPr="001D7A51">
        <w:t xml:space="preserve"> son los indicados en el Proyecto y Presupuesto correspondiente.  </w:t>
      </w:r>
    </w:p>
    <w:p w14:paraId="0CFB4F48" w14:textId="0137A470" w:rsidR="00CA0516" w:rsidRPr="001D7A51" w:rsidRDefault="00CA0516" w:rsidP="00CA0516">
      <w:r w:rsidRPr="001D7A51">
        <w:t>Todos los trabajos a practicarse po</w:t>
      </w:r>
      <w:r w:rsidR="004A46C2" w:rsidRPr="001D7A51">
        <w:t>r</w:t>
      </w:r>
      <w:r w:rsidRPr="001D7A51">
        <w:t xml:space="preserve"> </w:t>
      </w:r>
      <w:r w:rsidR="000B0FB4" w:rsidRPr="001D7A51">
        <w:t>Telesites</w:t>
      </w:r>
      <w:r w:rsidRPr="001D7A51">
        <w:t xml:space="preserve"> se harán con apego a la Normativa Técnica, salvo que disposición administrativa o norma establezca requisitos adicionales o condiciones más estrictas, en cuyo caso se procederá de acuerdo con esta última.</w:t>
      </w:r>
    </w:p>
    <w:p w14:paraId="0CFB4F4A" w14:textId="77777777" w:rsidR="00CA0516" w:rsidRPr="001D7A51" w:rsidRDefault="00A12F76" w:rsidP="003D0BA9">
      <w:pPr>
        <w:pStyle w:val="Prrafodelista"/>
        <w:spacing w:after="120" w:line="276" w:lineRule="auto"/>
        <w:ind w:left="0"/>
        <w:rPr>
          <w:rStyle w:val="nfasis"/>
          <w:rFonts w:eastAsia="Calibri" w:cs="Arial"/>
          <w:szCs w:val="22"/>
          <w:lang w:eastAsia="en-US"/>
        </w:rPr>
      </w:pPr>
      <w:bookmarkStart w:id="77" w:name="_Toc389647314"/>
      <w:r w:rsidRPr="001D7A51">
        <w:rPr>
          <w:rStyle w:val="nfasis"/>
          <w:rFonts w:eastAsia="Calibri" w:cs="Arial"/>
          <w:szCs w:val="22"/>
        </w:rPr>
        <w:t xml:space="preserve">2.10. 7 </w:t>
      </w:r>
      <w:r w:rsidR="00CA0516" w:rsidRPr="001D7A51">
        <w:rPr>
          <w:rStyle w:val="nfasis"/>
          <w:rFonts w:eastAsia="Calibri" w:cs="Arial"/>
          <w:szCs w:val="22"/>
        </w:rPr>
        <w:t xml:space="preserve">Conclusión del Servicio de </w:t>
      </w:r>
      <w:r w:rsidR="004A46C2" w:rsidRPr="001D7A51">
        <w:rPr>
          <w:rStyle w:val="nfasis"/>
          <w:rFonts w:eastAsia="Calibri" w:cs="Arial"/>
          <w:szCs w:val="22"/>
        </w:rPr>
        <w:t>Servicio de Gestión de Nueva Obra Civil</w:t>
      </w:r>
      <w:bookmarkEnd w:id="77"/>
      <w:r w:rsidR="004A46C2" w:rsidRPr="001D7A51">
        <w:rPr>
          <w:rStyle w:val="nfasis"/>
          <w:rFonts w:eastAsia="Calibri" w:cs="Arial"/>
          <w:szCs w:val="22"/>
        </w:rPr>
        <w:t xml:space="preserve"> </w:t>
      </w:r>
    </w:p>
    <w:p w14:paraId="0CFB4F4B" w14:textId="45BED0C0" w:rsidR="00CA0516" w:rsidRPr="001D7A51" w:rsidRDefault="00CA0516" w:rsidP="00B777C5">
      <w:pPr>
        <w:rPr>
          <w:lang w:val="es-ES_tradnl"/>
        </w:rPr>
      </w:pPr>
      <w:r w:rsidRPr="001D7A51">
        <w:rPr>
          <w:lang w:val="es-ES_tradnl"/>
        </w:rPr>
        <w:t xml:space="preserve">Una vez concluidos los trabajos correspondientes al </w:t>
      </w:r>
      <w:r w:rsidR="004A46C2" w:rsidRPr="001D7A51">
        <w:t>Servicio de Gestión de Nueva Obra Civil</w:t>
      </w:r>
      <w:r w:rsidRPr="001D7A51">
        <w:rPr>
          <w:lang w:val="es-ES_tradnl"/>
        </w:rPr>
        <w:t xml:space="preserve">, </w:t>
      </w:r>
      <w:r w:rsidR="000B0FB4" w:rsidRPr="001D7A51">
        <w:rPr>
          <w:lang w:val="es-ES_tradnl"/>
        </w:rPr>
        <w:t>Telesites</w:t>
      </w:r>
      <w:r w:rsidRPr="001D7A51">
        <w:rPr>
          <w:lang w:val="es-ES_tradnl"/>
        </w:rPr>
        <w:t xml:space="preserve"> lo notificará al Concesionario mediante el SEG.</w:t>
      </w:r>
    </w:p>
    <w:p w14:paraId="0CFB4F4C" w14:textId="36EFAFB8" w:rsidR="003666FB" w:rsidRPr="001D7A51" w:rsidRDefault="003666FB" w:rsidP="00B777C5">
      <w:pPr>
        <w:rPr>
          <w:lang w:val="es-ES_tradnl"/>
        </w:rPr>
      </w:pPr>
      <w:r w:rsidRPr="001D7A51">
        <w:rPr>
          <w:lang w:val="es-ES_tradnl"/>
        </w:rPr>
        <w:t xml:space="preserve">En la misma fecha de la notificación mencionada en el párrafo precedente, </w:t>
      </w:r>
      <w:r w:rsidR="000B0FB4" w:rsidRPr="001D7A51">
        <w:rPr>
          <w:lang w:val="es-ES_tradnl"/>
        </w:rPr>
        <w:t>Telesites</w:t>
      </w:r>
      <w:r w:rsidRPr="001D7A51">
        <w:rPr>
          <w:lang w:val="es-ES_tradnl"/>
        </w:rPr>
        <w:t xml:space="preserve"> </w:t>
      </w:r>
      <w:r w:rsidRPr="001D7A51">
        <w:t xml:space="preserve">enviará al correo electrónico señalado por el Concesionario, aviso asociado al código de identificación de la </w:t>
      </w:r>
      <w:r w:rsidRPr="001D7A51">
        <w:rPr>
          <w:rStyle w:val="nfasis"/>
          <w:rFonts w:eastAsia="Calibri" w:cs="Arial"/>
          <w:szCs w:val="22"/>
          <w:u w:val="none"/>
        </w:rPr>
        <w:t xml:space="preserve">Solicitud de </w:t>
      </w:r>
      <w:r w:rsidR="00A12F76" w:rsidRPr="001D7A51">
        <w:rPr>
          <w:rStyle w:val="nfasis"/>
          <w:rFonts w:eastAsia="Calibri" w:cs="Arial"/>
          <w:szCs w:val="22"/>
          <w:u w:val="none"/>
        </w:rPr>
        <w:t>Colocación</w:t>
      </w:r>
      <w:r w:rsidRPr="001D7A51">
        <w:t>.</w:t>
      </w:r>
    </w:p>
    <w:p w14:paraId="0CFB4F4D" w14:textId="77777777" w:rsidR="00CA0516" w:rsidRPr="001D7A51" w:rsidRDefault="003666FB" w:rsidP="00CA0516">
      <w:pPr>
        <w:rPr>
          <w:lang w:val="es-ES_tradnl"/>
        </w:rPr>
      </w:pPr>
      <w:r w:rsidRPr="001D7A51">
        <w:rPr>
          <w:lang w:val="es-ES_tradnl"/>
        </w:rPr>
        <w:t xml:space="preserve">Hecho lo anterior, </w:t>
      </w:r>
      <w:r w:rsidR="00CA0516" w:rsidRPr="001D7A51">
        <w:rPr>
          <w:lang w:val="es-ES_tradnl"/>
        </w:rPr>
        <w:t xml:space="preserve">en el término de 10 (diez) días hábiles </w:t>
      </w:r>
      <w:r w:rsidRPr="001D7A51">
        <w:rPr>
          <w:lang w:val="es-ES_tradnl"/>
        </w:rPr>
        <w:t xml:space="preserve">el Concesionario presentará </w:t>
      </w:r>
      <w:r w:rsidR="008F6DEB" w:rsidRPr="001D7A51">
        <w:rPr>
          <w:lang w:val="es-ES_tradnl"/>
        </w:rPr>
        <w:t xml:space="preserve">por escrito </w:t>
      </w:r>
      <w:r w:rsidR="00CA0516" w:rsidRPr="001D7A51">
        <w:rPr>
          <w:lang w:val="es-ES_tradnl"/>
        </w:rPr>
        <w:t>el Programa de Colocación</w:t>
      </w:r>
      <w:r w:rsidR="008F6DEB" w:rsidRPr="001D7A51">
        <w:rPr>
          <w:lang w:val="es-ES_tradnl"/>
        </w:rPr>
        <w:t xml:space="preserve"> propuesto</w:t>
      </w:r>
      <w:r w:rsidR="00CA0516" w:rsidRPr="001D7A51">
        <w:rPr>
          <w:lang w:val="es-ES_tradnl"/>
        </w:rPr>
        <w:t>.</w:t>
      </w:r>
    </w:p>
    <w:p w14:paraId="0CFB4F4F" w14:textId="77777777" w:rsidR="006E515E" w:rsidRPr="001D7A51" w:rsidRDefault="00A12F76" w:rsidP="003D0BA9">
      <w:pPr>
        <w:pStyle w:val="Ttulo2"/>
        <w:rPr>
          <w:szCs w:val="22"/>
        </w:rPr>
      </w:pPr>
      <w:bookmarkStart w:id="78" w:name="_Toc389647152"/>
      <w:bookmarkStart w:id="79" w:name="_Toc389647233"/>
      <w:bookmarkStart w:id="80" w:name="_Toc389647315"/>
      <w:bookmarkStart w:id="81" w:name="_Toc389647154"/>
      <w:bookmarkStart w:id="82" w:name="_Toc389647235"/>
      <w:bookmarkStart w:id="83" w:name="_Toc389647317"/>
      <w:bookmarkStart w:id="84" w:name="_Toc389647156"/>
      <w:bookmarkStart w:id="85" w:name="_Toc389647237"/>
      <w:bookmarkStart w:id="86" w:name="_Toc389647319"/>
      <w:bookmarkStart w:id="87" w:name="_Toc389647157"/>
      <w:bookmarkStart w:id="88" w:name="_Toc389647238"/>
      <w:bookmarkStart w:id="89" w:name="_Toc389647320"/>
      <w:bookmarkStart w:id="90" w:name="_Toc389647321"/>
      <w:bookmarkStart w:id="91" w:name="_Toc435539502"/>
      <w:bookmarkStart w:id="92" w:name="_Toc435540549"/>
      <w:bookmarkEnd w:id="78"/>
      <w:bookmarkEnd w:id="79"/>
      <w:bookmarkEnd w:id="80"/>
      <w:bookmarkEnd w:id="81"/>
      <w:bookmarkEnd w:id="82"/>
      <w:bookmarkEnd w:id="83"/>
      <w:bookmarkEnd w:id="84"/>
      <w:bookmarkEnd w:id="85"/>
      <w:bookmarkEnd w:id="86"/>
      <w:bookmarkEnd w:id="87"/>
      <w:bookmarkEnd w:id="88"/>
      <w:bookmarkEnd w:id="89"/>
      <w:r w:rsidRPr="001D7A51">
        <w:rPr>
          <w:szCs w:val="22"/>
        </w:rPr>
        <w:t xml:space="preserve">2.11 </w:t>
      </w:r>
      <w:r w:rsidR="0095517E" w:rsidRPr="001D7A51">
        <w:rPr>
          <w:szCs w:val="22"/>
        </w:rPr>
        <w:t xml:space="preserve">SERVICIO DE ACCESO Y </w:t>
      </w:r>
      <w:r w:rsidR="006E515E" w:rsidRPr="001D7A51">
        <w:rPr>
          <w:szCs w:val="22"/>
        </w:rPr>
        <w:t>U</w:t>
      </w:r>
      <w:r w:rsidR="0095517E" w:rsidRPr="001D7A51">
        <w:rPr>
          <w:szCs w:val="22"/>
        </w:rPr>
        <w:t>S</w:t>
      </w:r>
      <w:r w:rsidR="006E515E" w:rsidRPr="001D7A51">
        <w:rPr>
          <w:szCs w:val="22"/>
        </w:rPr>
        <w:t>O COMPARTIDO DE INFRAESTRUCTURA PASIVA</w:t>
      </w:r>
      <w:bookmarkEnd w:id="90"/>
      <w:bookmarkEnd w:id="91"/>
      <w:bookmarkEnd w:id="92"/>
    </w:p>
    <w:p w14:paraId="0CFB4F50" w14:textId="243506BA" w:rsidR="003666FB" w:rsidRPr="001D7A51" w:rsidRDefault="003666FB" w:rsidP="00BB1AB8">
      <w:pPr>
        <w:rPr>
          <w:lang w:val="es-ES_tradnl"/>
        </w:rPr>
      </w:pPr>
      <w:r w:rsidRPr="001D7A51">
        <w:rPr>
          <w:lang w:val="es-ES_tradnl"/>
        </w:rPr>
        <w:t>El Servicio de Acceso y Uso Compartido de Infraestr</w:t>
      </w:r>
      <w:r w:rsidR="005A1C1B" w:rsidRPr="001D7A51">
        <w:rPr>
          <w:lang w:val="es-ES_tradnl"/>
        </w:rPr>
        <w:t>u</w:t>
      </w:r>
      <w:r w:rsidRPr="001D7A51">
        <w:rPr>
          <w:lang w:val="es-ES_tradnl"/>
        </w:rPr>
        <w:t xml:space="preserve">ctura Pasiva de </w:t>
      </w:r>
      <w:r w:rsidR="000B0FB4" w:rsidRPr="001D7A51">
        <w:rPr>
          <w:lang w:val="es-ES_tradnl"/>
        </w:rPr>
        <w:t>Telesites</w:t>
      </w:r>
      <w:r w:rsidRPr="001D7A51">
        <w:rPr>
          <w:lang w:val="es-ES_tradnl"/>
        </w:rPr>
        <w:t xml:space="preserve"> estará disponible para ser contratado por los Concesionario que así lo deseen, de conformidad con las estipulaciones las contenidas al efecto en el Acuerdo de Sitio</w:t>
      </w:r>
      <w:r w:rsidR="004A321E" w:rsidRPr="001D7A51">
        <w:rPr>
          <w:lang w:val="es-ES_tradnl"/>
        </w:rPr>
        <w:t xml:space="preserve"> respectivo</w:t>
      </w:r>
      <w:r w:rsidRPr="001D7A51">
        <w:rPr>
          <w:lang w:val="es-ES_tradnl"/>
        </w:rPr>
        <w:t>.</w:t>
      </w:r>
    </w:p>
    <w:p w14:paraId="0CFB4F52" w14:textId="77777777" w:rsidR="004A321E" w:rsidRPr="001D7A51" w:rsidRDefault="00A12F76" w:rsidP="003D0BA9">
      <w:pPr>
        <w:rPr>
          <w:rStyle w:val="nfasis"/>
          <w:rFonts w:eastAsia="Calibri" w:cs="Arial"/>
          <w:szCs w:val="22"/>
        </w:rPr>
      </w:pPr>
      <w:bookmarkStart w:id="93" w:name="_Toc389647322"/>
      <w:r w:rsidRPr="001D7A51">
        <w:rPr>
          <w:rStyle w:val="nfasis"/>
          <w:rFonts w:eastAsia="Calibri" w:cs="Arial"/>
          <w:szCs w:val="22"/>
        </w:rPr>
        <w:t xml:space="preserve">2.11.1 </w:t>
      </w:r>
      <w:r w:rsidR="004A321E" w:rsidRPr="001D7A51">
        <w:rPr>
          <w:rStyle w:val="nfasis"/>
          <w:rFonts w:eastAsia="Calibri" w:cs="Arial"/>
          <w:szCs w:val="22"/>
        </w:rPr>
        <w:t>Acuerdo de Sitio</w:t>
      </w:r>
      <w:bookmarkEnd w:id="93"/>
    </w:p>
    <w:p w14:paraId="0CFB4F53" w14:textId="214FE217" w:rsidR="004A321E" w:rsidRPr="001D7A51" w:rsidRDefault="004A321E" w:rsidP="00BB1AB8">
      <w:pPr>
        <w:rPr>
          <w:lang w:val="es-ES_tradnl"/>
        </w:rPr>
      </w:pPr>
      <w:r w:rsidRPr="001D7A51">
        <w:rPr>
          <w:lang w:val="es-ES_tradnl"/>
        </w:rPr>
        <w:t xml:space="preserve">Tratándose de Sitios, ya sea que derivado del resultado del Análisis de Factibilidad se hubiere determinado </w:t>
      </w:r>
      <w:r w:rsidRPr="001D7A51">
        <w:rPr>
          <w:b/>
          <w:lang w:val="es-ES_tradnl"/>
        </w:rPr>
        <w:t>(i)</w:t>
      </w:r>
      <w:r w:rsidRPr="001D7A51">
        <w:rPr>
          <w:lang w:val="es-ES_tradnl"/>
        </w:rPr>
        <w:t xml:space="preserve"> que existiendo factibilidad técnica no se requería realizar trabajos de Adecuación de Sitio o de Recuperación de Espacio o ambos, o </w:t>
      </w:r>
      <w:r w:rsidRPr="001D7A51">
        <w:rPr>
          <w:b/>
          <w:lang w:val="es-ES_tradnl"/>
        </w:rPr>
        <w:t>(ii)</w:t>
      </w:r>
      <w:r w:rsidRPr="001D7A51">
        <w:rPr>
          <w:lang w:val="es-ES_tradnl"/>
        </w:rPr>
        <w:t xml:space="preserve"> que existiendo factibilidad técnica y habiéndose establecido la necesidad de realizar alguno o todos de dichos trabajos, estos ya hubieren sido concluidos por </w:t>
      </w:r>
      <w:r w:rsidR="000B0FB4" w:rsidRPr="001D7A51">
        <w:rPr>
          <w:lang w:val="es-ES_tradnl"/>
        </w:rPr>
        <w:t>Telesites</w:t>
      </w:r>
      <w:r w:rsidRPr="001D7A51">
        <w:rPr>
          <w:lang w:val="es-ES_tradnl"/>
        </w:rPr>
        <w:t>, en tales casos las Partes procederán a la firma del Acuerdo de Sitio respectivo que otorgará el Acceso y Uso Compartido de Infraestructura Pasiva.</w:t>
      </w:r>
    </w:p>
    <w:p w14:paraId="0CFB4F54" w14:textId="77777777" w:rsidR="004A321E" w:rsidRPr="001D7A51" w:rsidRDefault="004A321E" w:rsidP="00BB1AB8">
      <w:pPr>
        <w:rPr>
          <w:lang w:val="es-ES_tradnl"/>
        </w:rPr>
      </w:pPr>
      <w:r w:rsidRPr="001D7A51">
        <w:rPr>
          <w:lang w:val="es-ES_tradnl"/>
        </w:rPr>
        <w:t xml:space="preserve">Tratándose de Proyectos de Nueva Obra Civil, en los que el Concesionario </w:t>
      </w:r>
      <w:r w:rsidR="005A1C1B" w:rsidRPr="001D7A51">
        <w:rPr>
          <w:lang w:val="es-ES_tradnl"/>
        </w:rPr>
        <w:t xml:space="preserve">tenga la intención de </w:t>
      </w:r>
      <w:r w:rsidRPr="001D7A51">
        <w:rPr>
          <w:lang w:val="es-ES_tradnl"/>
        </w:rPr>
        <w:t>colocar su infraestructura y habiéndose determinado la factibilidad técnica para ello, al solicitar el Servicio de Gestión de Proyecto de Nueva Obra Civil las Partes procederán a la firma del Acuerdo de Sitio respectivo que otorgará el Acceso y Uso Compartido de Infraestructura Pasiva</w:t>
      </w:r>
      <w:r w:rsidR="005A1C1B" w:rsidRPr="001D7A51">
        <w:rPr>
          <w:lang w:val="es-ES_tradnl"/>
        </w:rPr>
        <w:t>.</w:t>
      </w:r>
    </w:p>
    <w:p w14:paraId="0CFB4F55" w14:textId="7DDF9D3F" w:rsidR="006E515E" w:rsidRPr="001D7A51" w:rsidRDefault="009975AC" w:rsidP="00BB1AB8">
      <w:pPr>
        <w:rPr>
          <w:lang w:val="es-ES_tradnl"/>
        </w:rPr>
      </w:pPr>
      <w:r w:rsidRPr="001D7A51">
        <w:rPr>
          <w:lang w:val="es-ES_tradnl"/>
        </w:rPr>
        <w:t>El plazo forzoso</w:t>
      </w:r>
      <w:r w:rsidR="004078B8" w:rsidRPr="001D7A51">
        <w:rPr>
          <w:lang w:val="es-ES_tradnl"/>
        </w:rPr>
        <w:t xml:space="preserve"> de vigencia de los Acuerdos de Sitio</w:t>
      </w:r>
      <w:r w:rsidRPr="001D7A51">
        <w:rPr>
          <w:lang w:val="es-ES_tradnl"/>
        </w:rPr>
        <w:t xml:space="preserve"> para ambas Partes </w:t>
      </w:r>
      <w:r w:rsidR="00B14CC7" w:rsidRPr="001D7A51">
        <w:rPr>
          <w:lang w:val="es-ES_tradnl"/>
        </w:rPr>
        <w:t>será al menos</w:t>
      </w:r>
      <w:r w:rsidR="001613C7" w:rsidRPr="001D7A51">
        <w:rPr>
          <w:lang w:val="es-ES_tradnl"/>
        </w:rPr>
        <w:t xml:space="preserve"> la vigencia de Convenio, </w:t>
      </w:r>
      <w:r w:rsidR="004078B8" w:rsidRPr="001D7A51">
        <w:rPr>
          <w:lang w:val="es-ES_tradnl"/>
        </w:rPr>
        <w:t xml:space="preserve">1 (un) año a elección del Concesionario (a menos que la vigencia remanente del </w:t>
      </w:r>
      <w:r w:rsidR="003518FA" w:rsidRPr="001D7A51">
        <w:rPr>
          <w:lang w:val="es-ES_tradnl"/>
        </w:rPr>
        <w:t>Título</w:t>
      </w:r>
      <w:r w:rsidR="004078B8" w:rsidRPr="001D7A51">
        <w:rPr>
          <w:lang w:val="es-ES_tradnl"/>
        </w:rPr>
        <w:t xml:space="preserve"> de Ocupación sea inferior)</w:t>
      </w:r>
      <w:r w:rsidR="003518FA" w:rsidRPr="001D7A51">
        <w:rPr>
          <w:lang w:val="es-ES_tradnl"/>
        </w:rPr>
        <w:t xml:space="preserve"> o la que las Partes acuerden</w:t>
      </w:r>
      <w:r w:rsidR="00776848" w:rsidRPr="001D7A51">
        <w:rPr>
          <w:lang w:val="es-ES_tradnl"/>
        </w:rPr>
        <w:t>.</w:t>
      </w:r>
    </w:p>
    <w:p w14:paraId="0CFB4F57" w14:textId="77777777" w:rsidR="004A321E" w:rsidRPr="001D7A51" w:rsidRDefault="00A12F76" w:rsidP="00D209CE">
      <w:pPr>
        <w:keepNext/>
        <w:rPr>
          <w:rStyle w:val="nfasis"/>
          <w:rFonts w:eastAsia="Calibri" w:cs="Arial"/>
          <w:szCs w:val="22"/>
        </w:rPr>
      </w:pPr>
      <w:bookmarkStart w:id="94" w:name="_Toc389647323"/>
      <w:r w:rsidRPr="001D7A51">
        <w:rPr>
          <w:rStyle w:val="nfasis"/>
          <w:rFonts w:eastAsia="Calibri" w:cs="Arial"/>
          <w:szCs w:val="22"/>
        </w:rPr>
        <w:t xml:space="preserve">2.11.2 </w:t>
      </w:r>
      <w:r w:rsidR="004A321E" w:rsidRPr="001D7A51">
        <w:rPr>
          <w:rStyle w:val="nfasis"/>
          <w:rFonts w:eastAsia="Calibri" w:cs="Arial"/>
          <w:szCs w:val="22"/>
        </w:rPr>
        <w:t xml:space="preserve">Inicio del </w:t>
      </w:r>
      <w:r w:rsidR="002C056F" w:rsidRPr="001D7A51">
        <w:rPr>
          <w:rStyle w:val="nfasis"/>
          <w:rFonts w:eastAsia="Calibri" w:cs="Arial"/>
          <w:szCs w:val="22"/>
        </w:rPr>
        <w:t xml:space="preserve">Servicio de </w:t>
      </w:r>
      <w:r w:rsidR="004A321E" w:rsidRPr="001D7A51">
        <w:rPr>
          <w:rStyle w:val="nfasis"/>
          <w:rFonts w:eastAsia="Calibri" w:cs="Arial"/>
          <w:szCs w:val="22"/>
        </w:rPr>
        <w:t>Acceso y Uso Compartido de Infraestructura Pasiva</w:t>
      </w:r>
      <w:bookmarkEnd w:id="94"/>
    </w:p>
    <w:p w14:paraId="0CFB4F58" w14:textId="10A16200" w:rsidR="004A321E" w:rsidRPr="001D7A51" w:rsidRDefault="004A321E" w:rsidP="004A321E">
      <w:pPr>
        <w:rPr>
          <w:b/>
          <w:lang w:val="es-ES_tradnl"/>
        </w:rPr>
      </w:pPr>
      <w:r w:rsidRPr="001D7A51">
        <w:rPr>
          <w:lang w:val="es-ES_tradnl"/>
        </w:rPr>
        <w:t xml:space="preserve">Por virtud del Acuerdo de Sitio </w:t>
      </w:r>
      <w:r w:rsidRPr="001D7A51">
        <w:rPr>
          <w:b/>
          <w:lang w:val="es-ES_tradnl"/>
        </w:rPr>
        <w:t>(i)</w:t>
      </w:r>
      <w:r w:rsidRPr="001D7A51">
        <w:rPr>
          <w:lang w:val="es-ES_tradnl"/>
        </w:rPr>
        <w:t xml:space="preserve"> se otorga autorización al Concesionario para ingresar a determinado Sitio y proceder con la instalación o colocación de los Equipos Aprobados, conforme al anteproyecto </w:t>
      </w:r>
      <w:r w:rsidR="00F221B0" w:rsidRPr="001D7A51">
        <w:rPr>
          <w:lang w:val="es-ES_tradnl"/>
        </w:rPr>
        <w:t xml:space="preserve">y Programa de Colocación </w:t>
      </w:r>
      <w:r w:rsidRPr="001D7A51">
        <w:rPr>
          <w:lang w:val="es-ES_tradnl"/>
        </w:rPr>
        <w:t>autorizado</w:t>
      </w:r>
      <w:r w:rsidR="00F221B0" w:rsidRPr="001D7A51">
        <w:rPr>
          <w:lang w:val="es-ES_tradnl"/>
        </w:rPr>
        <w:t>s</w:t>
      </w:r>
      <w:r w:rsidRPr="001D7A51">
        <w:rPr>
          <w:lang w:val="es-ES_tradnl"/>
        </w:rPr>
        <w:t xml:space="preserve"> por </w:t>
      </w:r>
      <w:r w:rsidR="000B0FB4" w:rsidRPr="001D7A51">
        <w:rPr>
          <w:lang w:val="es-ES_tradnl"/>
        </w:rPr>
        <w:t>Telesites</w:t>
      </w:r>
      <w:r w:rsidRPr="001D7A51">
        <w:rPr>
          <w:lang w:val="es-ES_tradnl"/>
        </w:rPr>
        <w:t xml:space="preserve">, y </w:t>
      </w:r>
      <w:r w:rsidRPr="001D7A51">
        <w:rPr>
          <w:b/>
          <w:lang w:val="es-ES_tradnl"/>
        </w:rPr>
        <w:t>(ii)</w:t>
      </w:r>
      <w:r w:rsidRPr="001D7A51">
        <w:rPr>
          <w:lang w:val="es-ES_tradnl"/>
        </w:rPr>
        <w:t xml:space="preserve"> se da inicio al cobro del servicio de Acceso y Uso Compartido de Infraestructura Pasiva, pues es a partir de la fecha de firma del Acuerdo de Sitio que se formaliza la entrega de la posesión del Espacio Aprobado en Torre y del Espacio Aprobado en Piso a favor del Concesionario.</w:t>
      </w:r>
    </w:p>
    <w:p w14:paraId="3EC62FA8" w14:textId="6343953F" w:rsidR="00822A8C" w:rsidRPr="001D7A51" w:rsidRDefault="000B0FB4" w:rsidP="00606FFA">
      <w:pPr>
        <w:rPr>
          <w:lang w:val="es-ES_tradnl"/>
        </w:rPr>
      </w:pPr>
      <w:r w:rsidRPr="001D7A51">
        <w:rPr>
          <w:lang w:val="es-ES_tradnl"/>
        </w:rPr>
        <w:t>Telesites</w:t>
      </w:r>
      <w:r w:rsidR="004A321E" w:rsidRPr="001D7A51">
        <w:rPr>
          <w:lang w:val="es-ES_tradnl"/>
        </w:rPr>
        <w:t xml:space="preserve"> enviará al Concesionario, </w:t>
      </w:r>
      <w:r w:rsidR="00A12F76" w:rsidRPr="001D7A51">
        <w:rPr>
          <w:lang w:val="es-ES_tradnl"/>
        </w:rPr>
        <w:t xml:space="preserve">debidamente firmado </w:t>
      </w:r>
      <w:r w:rsidR="004A321E" w:rsidRPr="001D7A51">
        <w:rPr>
          <w:lang w:val="es-ES_tradnl"/>
        </w:rPr>
        <w:t>el Acuerdo de Sitio de que se trate,</w:t>
      </w:r>
      <w:r w:rsidR="00822A8C" w:rsidRPr="001D7A51">
        <w:rPr>
          <w:lang w:val="es-ES_tradnl"/>
        </w:rPr>
        <w:t xml:space="preserve"> incluyendo la información para que éste elabore el programa de colocación, en términos de los siguientes plazos:</w:t>
      </w:r>
    </w:p>
    <w:p w14:paraId="159E8FC3" w14:textId="6A851184" w:rsidR="0085364D" w:rsidRPr="001D7A51" w:rsidRDefault="00060C76" w:rsidP="0085364D">
      <w:pPr>
        <w:pStyle w:val="Prrafodelista"/>
        <w:numPr>
          <w:ilvl w:val="0"/>
          <w:numId w:val="29"/>
        </w:numPr>
        <w:rPr>
          <w:rFonts w:ascii="Arial" w:hAnsi="Arial"/>
          <w:sz w:val="22"/>
          <w:szCs w:val="22"/>
          <w:lang w:val="es-ES_tradnl"/>
        </w:rPr>
      </w:pPr>
      <w:r w:rsidRPr="001D7A51">
        <w:rPr>
          <w:rFonts w:ascii="Arial" w:hAnsi="Arial"/>
          <w:sz w:val="22"/>
          <w:szCs w:val="22"/>
          <w:lang w:val="es-419"/>
        </w:rPr>
        <w:t xml:space="preserve">Dará respuesta positiva a la Solicitud de Colocación </w:t>
      </w:r>
      <w:r w:rsidRPr="001D7A51">
        <w:rPr>
          <w:rFonts w:ascii="Arial" w:hAnsi="Arial"/>
          <w:sz w:val="22"/>
          <w:szCs w:val="22"/>
          <w:lang w:val="es-ES_tradnl"/>
        </w:rPr>
        <w:t>en un máximo de 15 (quince) días hábiles siguientes a la fecha en que el Concesionario hubiese realizado la Solicitud de Colocación, para el caso en que existiendo factibilidad técnica, no se requiriera realizar trabajos de Adecuación de Sitio ni de Recuperación de Espacio, junto con esta respuesta se adjunta el Acuerdo de Sitio.</w:t>
      </w:r>
    </w:p>
    <w:p w14:paraId="0DFDDE9B" w14:textId="77777777" w:rsidR="0085364D" w:rsidRPr="001D7A51" w:rsidRDefault="0085364D" w:rsidP="0085364D">
      <w:pPr>
        <w:pStyle w:val="Prrafodelista"/>
        <w:ind w:left="720"/>
        <w:rPr>
          <w:rFonts w:ascii="Arial" w:hAnsi="Arial"/>
          <w:sz w:val="22"/>
          <w:szCs w:val="22"/>
          <w:lang w:val="es-ES_tradnl"/>
        </w:rPr>
      </w:pPr>
    </w:p>
    <w:p w14:paraId="4A11A926" w14:textId="640366E8" w:rsidR="0085364D" w:rsidRPr="001D7A51" w:rsidRDefault="00060C76" w:rsidP="0085364D">
      <w:pPr>
        <w:pStyle w:val="Prrafodelista"/>
        <w:numPr>
          <w:ilvl w:val="0"/>
          <w:numId w:val="29"/>
        </w:numPr>
        <w:rPr>
          <w:rFonts w:ascii="Arial" w:hAnsi="Arial"/>
          <w:sz w:val="22"/>
          <w:szCs w:val="22"/>
          <w:lang w:val="es-ES_tradnl"/>
        </w:rPr>
      </w:pPr>
      <w:r w:rsidRPr="001D7A51">
        <w:rPr>
          <w:rFonts w:ascii="Arial" w:hAnsi="Arial"/>
          <w:sz w:val="22"/>
          <w:szCs w:val="22"/>
          <w:lang w:val="es-419"/>
        </w:rPr>
        <w:t xml:space="preserve">Para el caso que sea necesaria la </w:t>
      </w:r>
      <w:r w:rsidRPr="001D7A51">
        <w:rPr>
          <w:rFonts w:ascii="Arial" w:hAnsi="Arial"/>
          <w:sz w:val="22"/>
          <w:szCs w:val="22"/>
          <w:lang w:val="es-ES_tradnl"/>
        </w:rPr>
        <w:t xml:space="preserve">Recuperación de Espacio </w:t>
      </w:r>
      <w:r w:rsidRPr="001D7A51">
        <w:rPr>
          <w:rFonts w:ascii="Arial" w:hAnsi="Arial"/>
          <w:sz w:val="22"/>
          <w:szCs w:val="22"/>
          <w:lang w:val="es-419"/>
        </w:rPr>
        <w:t xml:space="preserve">se notifica la conclusión de la recuperación </w:t>
      </w:r>
      <w:r w:rsidRPr="001D7A51">
        <w:rPr>
          <w:rFonts w:ascii="Arial" w:hAnsi="Arial"/>
          <w:sz w:val="22"/>
          <w:szCs w:val="22"/>
          <w:lang w:val="es-ES_tradnl"/>
        </w:rPr>
        <w:t xml:space="preserve">en un máximo de 20 (veinte) días hábiles siguientes a la fecha en que el Concesionario hubiese aceptado la ejecución </w:t>
      </w:r>
      <w:r w:rsidRPr="001D7A51">
        <w:rPr>
          <w:rFonts w:ascii="Arial" w:hAnsi="Arial"/>
          <w:sz w:val="22"/>
          <w:szCs w:val="22"/>
          <w:lang w:val="es-419"/>
        </w:rPr>
        <w:t xml:space="preserve">de </w:t>
      </w:r>
      <w:r w:rsidRPr="001D7A51">
        <w:rPr>
          <w:rFonts w:ascii="Arial" w:hAnsi="Arial"/>
          <w:sz w:val="22"/>
          <w:szCs w:val="22"/>
          <w:lang w:val="es-ES_tradnl"/>
        </w:rPr>
        <w:t xml:space="preserve">trabajos </w:t>
      </w:r>
      <w:r w:rsidRPr="001D7A51">
        <w:rPr>
          <w:rFonts w:ascii="Arial" w:hAnsi="Arial"/>
          <w:sz w:val="22"/>
          <w:szCs w:val="22"/>
          <w:lang w:val="es-419"/>
        </w:rPr>
        <w:t>de</w:t>
      </w:r>
      <w:r w:rsidRPr="001D7A51">
        <w:rPr>
          <w:rFonts w:ascii="Arial" w:hAnsi="Arial"/>
          <w:sz w:val="22"/>
          <w:szCs w:val="22"/>
          <w:lang w:val="es-ES_tradnl"/>
        </w:rPr>
        <w:t xml:space="preserve"> Recuperación de Espacio</w:t>
      </w:r>
      <w:r w:rsidRPr="001D7A51">
        <w:rPr>
          <w:rFonts w:ascii="Arial" w:hAnsi="Arial"/>
          <w:sz w:val="22"/>
          <w:szCs w:val="22"/>
          <w:lang w:val="es-419"/>
        </w:rPr>
        <w:t>, en esta notificación se adjunta el Acuerdo de Sitio</w:t>
      </w:r>
      <w:r w:rsidRPr="001D7A51">
        <w:rPr>
          <w:rFonts w:ascii="Arial" w:hAnsi="Arial"/>
          <w:sz w:val="22"/>
          <w:szCs w:val="22"/>
          <w:lang w:val="es-ES_tradnl"/>
        </w:rPr>
        <w:t>.</w:t>
      </w:r>
    </w:p>
    <w:p w14:paraId="69FDD643" w14:textId="77777777" w:rsidR="0085364D" w:rsidRPr="001D7A51" w:rsidRDefault="0085364D" w:rsidP="0085364D">
      <w:pPr>
        <w:pStyle w:val="Prrafodelista"/>
        <w:ind w:left="720"/>
        <w:rPr>
          <w:rFonts w:ascii="Arial" w:hAnsi="Arial"/>
          <w:sz w:val="22"/>
          <w:szCs w:val="22"/>
          <w:lang w:val="es-ES_tradnl"/>
        </w:rPr>
      </w:pPr>
    </w:p>
    <w:p w14:paraId="6B6B716D" w14:textId="77777777" w:rsidR="00060C76" w:rsidRPr="001D7A51" w:rsidRDefault="00060C76" w:rsidP="00060C76">
      <w:pPr>
        <w:pStyle w:val="Prrafodelista"/>
        <w:numPr>
          <w:ilvl w:val="0"/>
          <w:numId w:val="29"/>
        </w:numPr>
        <w:rPr>
          <w:rFonts w:ascii="Arial" w:hAnsi="Arial"/>
          <w:sz w:val="22"/>
          <w:szCs w:val="22"/>
          <w:lang w:val="es-ES_tradnl"/>
        </w:rPr>
      </w:pPr>
      <w:r w:rsidRPr="001D7A51">
        <w:rPr>
          <w:rFonts w:ascii="Arial" w:hAnsi="Arial"/>
          <w:sz w:val="22"/>
          <w:szCs w:val="22"/>
          <w:lang w:val="es-419"/>
        </w:rPr>
        <w:t xml:space="preserve">Para el caso que sea necesaria la </w:t>
      </w:r>
      <w:r w:rsidRPr="001D7A51">
        <w:rPr>
          <w:rFonts w:ascii="Arial" w:hAnsi="Arial"/>
          <w:sz w:val="22"/>
          <w:szCs w:val="22"/>
          <w:lang w:val="es-ES_tradnl"/>
        </w:rPr>
        <w:t xml:space="preserve">Acuerdo de Sitio </w:t>
      </w:r>
      <w:r w:rsidRPr="001D7A51">
        <w:rPr>
          <w:rFonts w:ascii="Arial" w:hAnsi="Arial"/>
          <w:sz w:val="22"/>
          <w:szCs w:val="22"/>
          <w:lang w:val="es-419"/>
        </w:rPr>
        <w:t xml:space="preserve">se notifica conclusión de la adecuación </w:t>
      </w:r>
      <w:r w:rsidRPr="001D7A51">
        <w:rPr>
          <w:rFonts w:ascii="Arial" w:hAnsi="Arial"/>
          <w:sz w:val="22"/>
          <w:szCs w:val="22"/>
          <w:lang w:val="es-ES_tradnl"/>
        </w:rPr>
        <w:t>en el máximo de</w:t>
      </w:r>
      <w:r w:rsidRPr="001D7A51">
        <w:rPr>
          <w:rFonts w:ascii="Arial" w:hAnsi="Arial"/>
          <w:sz w:val="22"/>
          <w:szCs w:val="22"/>
          <w:lang w:val="es-419"/>
        </w:rPr>
        <w:t>l</w:t>
      </w:r>
      <w:r w:rsidRPr="001D7A51">
        <w:rPr>
          <w:rFonts w:ascii="Arial" w:hAnsi="Arial"/>
          <w:sz w:val="22"/>
          <w:szCs w:val="22"/>
          <w:lang w:val="es-ES_tradnl"/>
        </w:rPr>
        <w:t xml:space="preserve"> </w:t>
      </w:r>
      <w:r w:rsidRPr="001D7A51">
        <w:rPr>
          <w:rFonts w:ascii="Arial" w:hAnsi="Arial"/>
          <w:sz w:val="22"/>
          <w:szCs w:val="22"/>
          <w:lang w:val="es-419"/>
        </w:rPr>
        <w:t>plazo</w:t>
      </w:r>
      <w:r w:rsidRPr="001D7A51">
        <w:rPr>
          <w:rFonts w:ascii="Arial" w:hAnsi="Arial"/>
          <w:sz w:val="22"/>
          <w:szCs w:val="22"/>
          <w:lang w:val="es-ES_tradnl"/>
        </w:rPr>
        <w:t xml:space="preserve"> </w:t>
      </w:r>
      <w:r w:rsidRPr="001D7A51">
        <w:rPr>
          <w:rFonts w:ascii="Arial" w:hAnsi="Arial"/>
          <w:sz w:val="22"/>
          <w:szCs w:val="22"/>
          <w:lang w:val="es-419"/>
        </w:rPr>
        <w:t>indicado en el</w:t>
      </w:r>
      <w:r w:rsidRPr="001D7A51">
        <w:rPr>
          <w:rFonts w:ascii="Arial" w:hAnsi="Arial"/>
          <w:sz w:val="22"/>
          <w:szCs w:val="22"/>
          <w:lang w:val="es-ES_tradnl"/>
        </w:rPr>
        <w:t xml:space="preserve"> programa de ejecución</w:t>
      </w:r>
      <w:r w:rsidRPr="001D7A51">
        <w:rPr>
          <w:rFonts w:ascii="Arial" w:hAnsi="Arial"/>
          <w:sz w:val="22"/>
          <w:szCs w:val="22"/>
          <w:lang w:val="es-419"/>
        </w:rPr>
        <w:t>,</w:t>
      </w:r>
      <w:r w:rsidRPr="001D7A51">
        <w:rPr>
          <w:rFonts w:ascii="Arial" w:hAnsi="Arial"/>
          <w:sz w:val="22"/>
          <w:szCs w:val="22"/>
          <w:lang w:val="es-ES_tradnl"/>
        </w:rPr>
        <w:t xml:space="preserve"> </w:t>
      </w:r>
      <w:r w:rsidRPr="001D7A51">
        <w:rPr>
          <w:rFonts w:ascii="Arial" w:hAnsi="Arial"/>
          <w:sz w:val="22"/>
          <w:szCs w:val="22"/>
          <w:lang w:val="es-419"/>
        </w:rPr>
        <w:t>en esta notificación se adjunta el Acuerdo de Sitio</w:t>
      </w:r>
      <w:r w:rsidRPr="001D7A51">
        <w:rPr>
          <w:rFonts w:ascii="Arial" w:hAnsi="Arial"/>
          <w:sz w:val="22"/>
          <w:szCs w:val="22"/>
          <w:lang w:val="es-ES_tradnl"/>
        </w:rPr>
        <w:t>.</w:t>
      </w:r>
    </w:p>
    <w:p w14:paraId="452274DC" w14:textId="77777777" w:rsidR="00822A8C" w:rsidRPr="001D7A51" w:rsidRDefault="00822A8C" w:rsidP="00606FFA">
      <w:pPr>
        <w:rPr>
          <w:lang w:val="es-ES_tradnl"/>
        </w:rPr>
      </w:pPr>
    </w:p>
    <w:p w14:paraId="0CFB4F59" w14:textId="29287B9E" w:rsidR="004A321E" w:rsidRPr="001D7A51" w:rsidRDefault="004A321E" w:rsidP="00606FFA">
      <w:pPr>
        <w:rPr>
          <w:i/>
          <w:lang w:val="es-ES_tradnl"/>
        </w:rPr>
      </w:pPr>
      <w:r w:rsidRPr="001D7A51">
        <w:rPr>
          <w:lang w:val="es-ES_tradnl"/>
        </w:rPr>
        <w:t xml:space="preserve">El envío del Acuerdo de Sitio se realizará a través del SEG, y su contenido será conforme al </w:t>
      </w:r>
      <w:r w:rsidRPr="001D7A51">
        <w:rPr>
          <w:i/>
          <w:lang w:val="es-ES_tradnl"/>
        </w:rPr>
        <w:t>Anexo “</w:t>
      </w:r>
      <w:r w:rsidR="00606FFA" w:rsidRPr="001D7A51">
        <w:rPr>
          <w:i/>
          <w:lang w:val="es-ES_tradnl"/>
        </w:rPr>
        <w:t>B</w:t>
      </w:r>
      <w:r w:rsidRPr="001D7A51">
        <w:rPr>
          <w:i/>
          <w:lang w:val="es-ES_tradnl"/>
        </w:rPr>
        <w:t xml:space="preserve">” </w:t>
      </w:r>
      <w:r w:rsidR="00407EAB" w:rsidRPr="001D7A51">
        <w:rPr>
          <w:i/>
          <w:lang w:val="es-ES_tradnl"/>
        </w:rPr>
        <w:t>–</w:t>
      </w:r>
      <w:r w:rsidRPr="001D7A51">
        <w:rPr>
          <w:i/>
          <w:lang w:val="es-ES_tradnl"/>
        </w:rPr>
        <w:t xml:space="preserve"> Formato de Acuerdo de Sitio</w:t>
      </w:r>
      <w:r w:rsidR="00606FFA" w:rsidRPr="001D7A51">
        <w:rPr>
          <w:i/>
          <w:lang w:val="es-ES_tradnl"/>
        </w:rPr>
        <w:t xml:space="preserve"> </w:t>
      </w:r>
      <w:r w:rsidR="00606FFA" w:rsidRPr="001D7A51">
        <w:rPr>
          <w:iCs/>
          <w:lang w:val="es-ES_tradnl"/>
        </w:rPr>
        <w:t>del Convenio</w:t>
      </w:r>
      <w:r w:rsidRPr="001D7A51">
        <w:rPr>
          <w:lang w:val="es-ES_tradnl"/>
        </w:rPr>
        <w:t xml:space="preserve">, que se adjunta y que forma parte integrante </w:t>
      </w:r>
      <w:r w:rsidR="00453FF4" w:rsidRPr="001D7A51">
        <w:rPr>
          <w:lang w:val="es-ES_tradnl"/>
        </w:rPr>
        <w:t>de la Oferta de Referencia</w:t>
      </w:r>
      <w:r w:rsidRPr="001D7A51">
        <w:rPr>
          <w:lang w:val="es-ES_tradnl"/>
        </w:rPr>
        <w:t>.</w:t>
      </w:r>
    </w:p>
    <w:p w14:paraId="0CFB4F5A" w14:textId="1BAFBF39" w:rsidR="004A321E" w:rsidRPr="001D7A51" w:rsidRDefault="004A321E" w:rsidP="004A321E">
      <w:pPr>
        <w:rPr>
          <w:lang w:val="es-ES_tradnl"/>
        </w:rPr>
      </w:pPr>
      <w:r w:rsidRPr="001D7A51">
        <w:rPr>
          <w:lang w:val="es-ES_tradnl"/>
        </w:rPr>
        <w:t xml:space="preserve">Por su parte, el Concesionario deberá firmar y devolver a </w:t>
      </w:r>
      <w:r w:rsidR="000B0FB4" w:rsidRPr="001D7A51">
        <w:rPr>
          <w:lang w:val="es-ES_tradnl"/>
        </w:rPr>
        <w:t>Telesites</w:t>
      </w:r>
      <w:r w:rsidRPr="001D7A51">
        <w:rPr>
          <w:lang w:val="es-ES_tradnl"/>
        </w:rPr>
        <w:t xml:space="preserve"> el Acuerdo de Sitio dentro de los 10 (diez) días hábiles siguientes a la fecha de su entrega por parte de </w:t>
      </w:r>
      <w:r w:rsidR="000B0FB4" w:rsidRPr="001D7A51">
        <w:rPr>
          <w:lang w:val="es-ES_tradnl"/>
        </w:rPr>
        <w:t>Telesites</w:t>
      </w:r>
      <w:r w:rsidRPr="001D7A51">
        <w:rPr>
          <w:lang w:val="es-ES_tradnl"/>
        </w:rPr>
        <w:t xml:space="preserve">, adjuntando su </w:t>
      </w:r>
      <w:r w:rsidR="00F221B0" w:rsidRPr="001D7A51">
        <w:rPr>
          <w:lang w:val="es-ES_tradnl"/>
        </w:rPr>
        <w:t xml:space="preserve">propuesta de </w:t>
      </w:r>
      <w:r w:rsidR="00082360" w:rsidRPr="001D7A51">
        <w:rPr>
          <w:lang w:val="es-ES_tradnl"/>
        </w:rPr>
        <w:t xml:space="preserve">Programa de Colocación </w:t>
      </w:r>
      <w:r w:rsidRPr="001D7A51">
        <w:rPr>
          <w:lang w:val="es-ES_tradnl"/>
        </w:rPr>
        <w:t>y demás documentos y comprobantes señalados e</w:t>
      </w:r>
      <w:r w:rsidR="00455F71" w:rsidRPr="001D7A51">
        <w:rPr>
          <w:lang w:val="es-ES_tradnl"/>
        </w:rPr>
        <w:t>n el referido Acuerdo de Sitio.</w:t>
      </w:r>
    </w:p>
    <w:p w14:paraId="0CFB4F5B" w14:textId="1B71A689" w:rsidR="00F532F2" w:rsidRPr="001D7A51" w:rsidRDefault="00F532F2" w:rsidP="004A321E">
      <w:pPr>
        <w:rPr>
          <w:lang w:val="es-ES_tradnl"/>
        </w:rPr>
      </w:pPr>
      <w:r w:rsidRPr="001D7A51">
        <w:rPr>
          <w:lang w:val="es-ES_tradnl"/>
        </w:rPr>
        <w:t xml:space="preserve">En caso de que el Concesionario no entregue a </w:t>
      </w:r>
      <w:r w:rsidR="000B0FB4" w:rsidRPr="001D7A51">
        <w:rPr>
          <w:lang w:val="es-ES_tradnl"/>
        </w:rPr>
        <w:t>Telesites</w:t>
      </w:r>
      <w:r w:rsidRPr="001D7A51">
        <w:rPr>
          <w:lang w:val="es-ES_tradnl"/>
        </w:rPr>
        <w:t xml:space="preserve"> el Acuerdo de Sitio respectivo y su </w:t>
      </w:r>
      <w:r w:rsidR="00F221B0" w:rsidRPr="001D7A51">
        <w:rPr>
          <w:lang w:val="es-ES_tradnl"/>
        </w:rPr>
        <w:t xml:space="preserve">propuesta de </w:t>
      </w:r>
      <w:r w:rsidR="00082360" w:rsidRPr="001D7A51">
        <w:rPr>
          <w:lang w:val="es-ES_tradnl"/>
        </w:rPr>
        <w:t>P</w:t>
      </w:r>
      <w:r w:rsidRPr="001D7A51">
        <w:rPr>
          <w:lang w:val="es-ES_tradnl"/>
        </w:rPr>
        <w:t xml:space="preserve">rograma de </w:t>
      </w:r>
      <w:r w:rsidR="00082360" w:rsidRPr="001D7A51">
        <w:rPr>
          <w:lang w:val="es-ES_tradnl"/>
        </w:rPr>
        <w:t>C</w:t>
      </w:r>
      <w:r w:rsidRPr="001D7A51">
        <w:rPr>
          <w:lang w:val="es-ES_tradnl"/>
        </w:rPr>
        <w:t xml:space="preserve">olocación de Equipos Aprobados, debidamente firmados, dentro del plazo de 10 (diez) días hábiles antes mencionado, </w:t>
      </w:r>
      <w:r w:rsidR="000B0FB4" w:rsidRPr="001D7A51">
        <w:rPr>
          <w:lang w:val="es-ES_tradnl"/>
        </w:rPr>
        <w:t>Telesites</w:t>
      </w:r>
      <w:r w:rsidRPr="001D7A51">
        <w:rPr>
          <w:lang w:val="es-ES_tradnl"/>
        </w:rPr>
        <w:t xml:space="preserve"> no estará obligado de forma alguna a reservar en su favor la Infraestructura Pasiva de que se trate.</w:t>
      </w:r>
    </w:p>
    <w:p w14:paraId="0CFB4F5D" w14:textId="77777777" w:rsidR="00F532F2" w:rsidRPr="001D7A51" w:rsidRDefault="00A12F76" w:rsidP="003D0BA9">
      <w:pPr>
        <w:keepNext/>
        <w:rPr>
          <w:rStyle w:val="nfasis"/>
          <w:rFonts w:eastAsia="Calibri" w:cs="Arial"/>
          <w:szCs w:val="22"/>
        </w:rPr>
      </w:pPr>
      <w:bookmarkStart w:id="95" w:name="_Toc389647324"/>
      <w:r w:rsidRPr="001D7A51">
        <w:rPr>
          <w:rStyle w:val="nfasis"/>
          <w:rFonts w:eastAsia="Calibri" w:cs="Arial"/>
          <w:szCs w:val="22"/>
        </w:rPr>
        <w:t xml:space="preserve">2.11.3 </w:t>
      </w:r>
      <w:r w:rsidR="00F532F2" w:rsidRPr="001D7A51">
        <w:rPr>
          <w:rStyle w:val="nfasis"/>
          <w:rFonts w:eastAsia="Calibri" w:cs="Arial"/>
          <w:szCs w:val="22"/>
        </w:rPr>
        <w:t>Colocación del Equipo Aprobado</w:t>
      </w:r>
      <w:bookmarkEnd w:id="95"/>
    </w:p>
    <w:p w14:paraId="0CFB4F5E" w14:textId="720E9A7A" w:rsidR="004A321E" w:rsidRPr="001D7A51" w:rsidRDefault="004A321E" w:rsidP="004A321E">
      <w:pPr>
        <w:rPr>
          <w:lang w:val="es-ES_tradnl"/>
        </w:rPr>
      </w:pPr>
      <w:r w:rsidRPr="001D7A51">
        <w:rPr>
          <w:lang w:val="es-ES_tradnl"/>
        </w:rPr>
        <w:t>El Concesionario no podrá colocar o instalar los Equipos Aprobados hasta en tanto</w:t>
      </w:r>
      <w:r w:rsidR="005A1C1B" w:rsidRPr="001D7A51">
        <w:rPr>
          <w:lang w:val="es-ES_tradnl"/>
        </w:rPr>
        <w:t xml:space="preserve"> </w:t>
      </w:r>
      <w:r w:rsidRPr="001D7A51">
        <w:rPr>
          <w:lang w:val="es-ES_tradnl"/>
        </w:rPr>
        <w:t xml:space="preserve">sea </w:t>
      </w:r>
      <w:r w:rsidR="00F532F2" w:rsidRPr="001D7A51">
        <w:rPr>
          <w:lang w:val="es-ES_tradnl"/>
        </w:rPr>
        <w:t>suscrito por las Partes el Acuerdo de Sitio acompañado de</w:t>
      </w:r>
      <w:r w:rsidR="00F221B0" w:rsidRPr="001D7A51">
        <w:rPr>
          <w:lang w:val="es-ES_tradnl"/>
        </w:rPr>
        <w:t>l anteproyecto y Programa de Colocación</w:t>
      </w:r>
      <w:r w:rsidRPr="001D7A51">
        <w:rPr>
          <w:lang w:val="es-ES_tradnl"/>
        </w:rPr>
        <w:t>. Ello</w:t>
      </w:r>
      <w:r w:rsidR="005A1C1B" w:rsidRPr="001D7A51">
        <w:rPr>
          <w:lang w:val="es-ES_tradnl"/>
        </w:rPr>
        <w:t>,</w:t>
      </w:r>
      <w:r w:rsidRPr="001D7A51">
        <w:rPr>
          <w:lang w:val="es-ES_tradnl"/>
        </w:rPr>
        <w:t xml:space="preserve"> a fin de garantizar que los Equipos Aprobados sean colocados correctamente y en cumplimiento con las disposiciones de carácter técnico establecidas en la Normativa Técnica de </w:t>
      </w:r>
      <w:r w:rsidR="000B0FB4" w:rsidRPr="001D7A51">
        <w:rPr>
          <w:lang w:val="es-ES_tradnl"/>
        </w:rPr>
        <w:t>Telesites</w:t>
      </w:r>
      <w:r w:rsidRPr="001D7A51">
        <w:rPr>
          <w:lang w:val="es-ES_tradnl"/>
        </w:rPr>
        <w:t xml:space="preserve">, asegurando así la integridad y debido funcionamiento tanto de los Equipos Aprobados como de los Equipos Preexistentes. </w:t>
      </w:r>
    </w:p>
    <w:p w14:paraId="0CFB4F5F" w14:textId="354929D1" w:rsidR="004A321E" w:rsidRPr="001D7A51" w:rsidRDefault="004A321E" w:rsidP="004A321E">
      <w:pPr>
        <w:rPr>
          <w:lang w:val="es-ES_tradnl"/>
        </w:rPr>
      </w:pPr>
      <w:r w:rsidRPr="001D7A51">
        <w:rPr>
          <w:lang w:val="es-ES_tradnl"/>
        </w:rPr>
        <w:t xml:space="preserve">Verificado lo anterior, </w:t>
      </w:r>
      <w:r w:rsidR="000B0FB4" w:rsidRPr="001D7A51">
        <w:rPr>
          <w:lang w:val="es-ES_tradnl"/>
        </w:rPr>
        <w:t>Telesites</w:t>
      </w:r>
      <w:r w:rsidRPr="001D7A51">
        <w:rPr>
          <w:lang w:val="es-ES_tradnl"/>
        </w:rPr>
        <w:t xml:space="preserve"> dará al Concesionario acceso al Sitio a fin de que éste instale o coloque los Equipos Aprobados</w:t>
      </w:r>
      <w:r w:rsidR="00F532F2" w:rsidRPr="001D7A51">
        <w:rPr>
          <w:lang w:val="es-ES_tradnl"/>
        </w:rPr>
        <w:t xml:space="preserve"> de acuerdo con lo señalado en el Acuerdo de Sitio</w:t>
      </w:r>
      <w:r w:rsidRPr="001D7A51">
        <w:rPr>
          <w:lang w:val="es-ES_tradnl"/>
        </w:rPr>
        <w:t>.</w:t>
      </w:r>
    </w:p>
    <w:p w14:paraId="0CFB4F60" w14:textId="52D5F531" w:rsidR="004A321E" w:rsidRPr="001D7A51" w:rsidRDefault="004A321E" w:rsidP="004A321E">
      <w:pPr>
        <w:rPr>
          <w:lang w:val="es-ES_tradnl"/>
        </w:rPr>
      </w:pPr>
      <w:r w:rsidRPr="001D7A51">
        <w:rPr>
          <w:lang w:val="es-ES_tradnl"/>
        </w:rPr>
        <w:t>El Concesionario deberá colocar los Equipos Aprobados de</w:t>
      </w:r>
      <w:r w:rsidR="00F532F2" w:rsidRPr="001D7A51">
        <w:rPr>
          <w:lang w:val="es-ES_tradnl"/>
        </w:rPr>
        <w:t xml:space="preserve"> acuerdo con el </w:t>
      </w:r>
      <w:r w:rsidR="00082360" w:rsidRPr="001D7A51">
        <w:rPr>
          <w:lang w:val="es-ES_tradnl"/>
        </w:rPr>
        <w:t>P</w:t>
      </w:r>
      <w:r w:rsidR="00F532F2" w:rsidRPr="001D7A51">
        <w:rPr>
          <w:lang w:val="es-ES_tradnl"/>
        </w:rPr>
        <w:t>rograma de Colocación de</w:t>
      </w:r>
      <w:r w:rsidRPr="001D7A51">
        <w:rPr>
          <w:lang w:val="es-ES_tradnl"/>
        </w:rPr>
        <w:t xml:space="preserve">ntro de los 30 (treinta) días hábiles siguientes a la fecha en que reciba de </w:t>
      </w:r>
      <w:r w:rsidR="000B0FB4" w:rsidRPr="001D7A51">
        <w:rPr>
          <w:lang w:val="es-ES_tradnl"/>
        </w:rPr>
        <w:t>Telesites</w:t>
      </w:r>
      <w:r w:rsidRPr="001D7A51">
        <w:rPr>
          <w:lang w:val="es-ES_tradnl"/>
        </w:rPr>
        <w:t xml:space="preserve"> la posesión del Espacio Aprobado en Torre y del Espacio Aprobado en Piso. </w:t>
      </w:r>
    </w:p>
    <w:p w14:paraId="0CFB4F61" w14:textId="3B4C3300" w:rsidR="004A321E" w:rsidRPr="001D7A51" w:rsidRDefault="004A321E" w:rsidP="00453FF4">
      <w:pPr>
        <w:rPr>
          <w:lang w:val="es-ES_tradnl"/>
        </w:rPr>
      </w:pPr>
      <w:r w:rsidRPr="001D7A51">
        <w:rPr>
          <w:lang w:val="es-ES_tradnl"/>
        </w:rPr>
        <w:t xml:space="preserve">La colocación o instalación de los Equipos Aprobados en la Infraestructura Pasiva de </w:t>
      </w:r>
      <w:r w:rsidR="000B0FB4" w:rsidRPr="001D7A51">
        <w:rPr>
          <w:lang w:val="es-ES_tradnl"/>
        </w:rPr>
        <w:t>Telesites</w:t>
      </w:r>
      <w:r w:rsidRPr="001D7A51">
        <w:rPr>
          <w:lang w:val="es-ES_tradnl"/>
        </w:rPr>
        <w:t xml:space="preserve">, deberá hacerse en estricto cumplimiento de la Normativa Técnica de </w:t>
      </w:r>
      <w:r w:rsidR="000B0FB4" w:rsidRPr="001D7A51">
        <w:rPr>
          <w:lang w:val="es-ES_tradnl"/>
        </w:rPr>
        <w:t>Telesites</w:t>
      </w:r>
      <w:r w:rsidRPr="001D7A51">
        <w:rPr>
          <w:lang w:val="es-ES_tradnl"/>
        </w:rPr>
        <w:t xml:space="preserve"> que se adjunta </w:t>
      </w:r>
      <w:r w:rsidR="00453FF4" w:rsidRPr="001D7A51">
        <w:rPr>
          <w:lang w:val="es-ES_tradnl"/>
        </w:rPr>
        <w:t>a la Oferta de Referencia</w:t>
      </w:r>
      <w:r w:rsidRPr="001D7A51">
        <w:rPr>
          <w:lang w:val="es-ES_tradnl"/>
        </w:rPr>
        <w:t>, lo que será corroborado mediante la Verificación de Colocación.</w:t>
      </w:r>
    </w:p>
    <w:p w14:paraId="0CFB4F63" w14:textId="77777777" w:rsidR="00BE55E3" w:rsidRPr="001D7A51" w:rsidRDefault="00BE55E3" w:rsidP="008B58E2">
      <w:pPr>
        <w:pStyle w:val="Prrafodelista"/>
        <w:keepNext/>
        <w:numPr>
          <w:ilvl w:val="2"/>
          <w:numId w:val="23"/>
        </w:numPr>
        <w:spacing w:after="120"/>
        <w:rPr>
          <w:rStyle w:val="nfasis"/>
          <w:rFonts w:eastAsia="Calibri" w:cs="Arial"/>
          <w:szCs w:val="22"/>
        </w:rPr>
      </w:pPr>
      <w:r w:rsidRPr="001D7A51">
        <w:rPr>
          <w:rStyle w:val="nfasis"/>
          <w:rFonts w:eastAsia="Calibri" w:cs="Arial"/>
          <w:szCs w:val="22"/>
        </w:rPr>
        <w:t>Parámetros e indicadores de calidad</w:t>
      </w:r>
    </w:p>
    <w:p w14:paraId="0CFB4F64" w14:textId="52C2133E" w:rsidR="00BE55E3" w:rsidRDefault="000B0FB4">
      <w:r w:rsidRPr="001D7A51">
        <w:t>Telesites</w:t>
      </w:r>
      <w:r w:rsidR="00BE55E3" w:rsidRPr="001D7A51">
        <w:rPr>
          <w:lang w:val="es-ES_tradnl"/>
        </w:rPr>
        <w:t xml:space="preserve"> llevará a cabo el Servicio de Acceso y Uso Compartido de Infraestructura Pasiva</w:t>
      </w:r>
      <w:r w:rsidR="00BE55E3" w:rsidRPr="001D7A51">
        <w:t xml:space="preserve">, de conformidad con las obligaciones y responsabilidades a su cargo, procurando alcanzar los </w:t>
      </w:r>
      <w:r w:rsidR="00396E5D" w:rsidRPr="001D7A51">
        <w:t>objetivos de cal</w:t>
      </w:r>
      <w:r w:rsidR="00453FF4" w:rsidRPr="001D7A51">
        <w:t>id</w:t>
      </w:r>
      <w:r w:rsidR="00396E5D" w:rsidRPr="001D7A51">
        <w:t xml:space="preserve">ad </w:t>
      </w:r>
      <w:r w:rsidR="00BE55E3" w:rsidRPr="001D7A51">
        <w:t xml:space="preserve">que para cada </w:t>
      </w:r>
      <w:r w:rsidR="00396E5D" w:rsidRPr="001D7A51">
        <w:t>parámetro</w:t>
      </w:r>
      <w:r w:rsidR="00BE55E3" w:rsidRPr="001D7A51">
        <w:t xml:space="preserve"> se señalan a continuación:</w:t>
      </w:r>
    </w:p>
    <w:p w14:paraId="7A6904D7" w14:textId="29EBABB6" w:rsidR="001D7A51" w:rsidRDefault="001D7A51"/>
    <w:p w14:paraId="5127257B" w14:textId="56F5589A" w:rsidR="001D7A51" w:rsidRDefault="001D7A51"/>
    <w:p w14:paraId="1D54EBEE" w14:textId="5DEBD716" w:rsidR="001D7A51" w:rsidRDefault="001D7A51"/>
    <w:p w14:paraId="3BA747BA" w14:textId="77777777" w:rsidR="001D7A51" w:rsidRDefault="001D7A51"/>
    <w:p w14:paraId="53663969" w14:textId="699D69EB" w:rsidR="001D7A51" w:rsidRPr="001D7A51" w:rsidRDefault="001D7A51" w:rsidP="001D7A51">
      <w:pPr>
        <w:jc w:val="center"/>
      </w:pPr>
      <w:r>
        <w:t>---ESPACIO EN BLANCO DE MANERA INTENCIONAL---</w:t>
      </w:r>
    </w:p>
    <w:tbl>
      <w:tblPr>
        <w:tblW w:w="9072" w:type="dxa"/>
        <w:tblLayout w:type="fixed"/>
        <w:tblLook w:val="04A0" w:firstRow="1" w:lastRow="0" w:firstColumn="1" w:lastColumn="0" w:noHBand="0" w:noVBand="1"/>
      </w:tblPr>
      <w:tblGrid>
        <w:gridCol w:w="4536"/>
        <w:gridCol w:w="2410"/>
        <w:gridCol w:w="77"/>
        <w:gridCol w:w="1929"/>
        <w:gridCol w:w="120"/>
      </w:tblGrid>
      <w:tr w:rsidR="00060C76" w:rsidRPr="001D7A51" w14:paraId="22A0008D" w14:textId="77777777" w:rsidTr="00DB3030">
        <w:tc>
          <w:tcPr>
            <w:tcW w:w="4536" w:type="dxa"/>
            <w:shd w:val="clear" w:color="auto" w:fill="auto"/>
          </w:tcPr>
          <w:p w14:paraId="56F050FE" w14:textId="77777777" w:rsidR="00060C76" w:rsidRPr="001D7A51" w:rsidRDefault="00060C76" w:rsidP="00DB3030">
            <w:pPr>
              <w:keepNext/>
              <w:jc w:val="center"/>
              <w:rPr>
                <w:u w:val="single"/>
              </w:rPr>
            </w:pPr>
            <w:r w:rsidRPr="001D7A51">
              <w:rPr>
                <w:u w:val="single"/>
              </w:rPr>
              <w:t>Evento</w:t>
            </w:r>
          </w:p>
        </w:tc>
        <w:tc>
          <w:tcPr>
            <w:tcW w:w="2410" w:type="dxa"/>
          </w:tcPr>
          <w:p w14:paraId="5C5FF611" w14:textId="77777777" w:rsidR="00060C76" w:rsidRPr="001D7A51" w:rsidRDefault="00060C76" w:rsidP="00DB3030">
            <w:pPr>
              <w:keepNext/>
              <w:jc w:val="center"/>
              <w:rPr>
                <w:u w:val="single"/>
              </w:rPr>
            </w:pPr>
            <w:r w:rsidRPr="001D7A51">
              <w:rPr>
                <w:u w:val="single"/>
              </w:rPr>
              <w:t>Plazo</w:t>
            </w:r>
          </w:p>
        </w:tc>
        <w:tc>
          <w:tcPr>
            <w:tcW w:w="2126" w:type="dxa"/>
            <w:gridSpan w:val="3"/>
            <w:shd w:val="clear" w:color="auto" w:fill="auto"/>
          </w:tcPr>
          <w:p w14:paraId="686FC330" w14:textId="77777777" w:rsidR="00060C76" w:rsidRPr="001D7A51" w:rsidRDefault="00060C76" w:rsidP="00DB3030">
            <w:pPr>
              <w:keepNext/>
              <w:jc w:val="center"/>
              <w:rPr>
                <w:u w:val="single"/>
              </w:rPr>
            </w:pPr>
            <w:r w:rsidRPr="001D7A51">
              <w:rPr>
                <w:u w:val="single"/>
              </w:rPr>
              <w:t>Objetivo de calidad</w:t>
            </w:r>
          </w:p>
        </w:tc>
      </w:tr>
      <w:tr w:rsidR="00060C76" w:rsidRPr="001D7A51" w14:paraId="431D5C9C" w14:textId="77777777" w:rsidTr="00DB3030">
        <w:tc>
          <w:tcPr>
            <w:tcW w:w="4536" w:type="dxa"/>
            <w:shd w:val="clear" w:color="auto" w:fill="auto"/>
            <w:vAlign w:val="center"/>
          </w:tcPr>
          <w:p w14:paraId="6F41DB37" w14:textId="77777777" w:rsidR="00060C76" w:rsidRPr="001D7A51" w:rsidRDefault="00060C76" w:rsidP="00DB3030">
            <w:pPr>
              <w:keepNext/>
            </w:pPr>
            <w:r w:rsidRPr="001D7A51">
              <w:t>Entrega en tiempo de Acuerdo de Sitio para firma,</w:t>
            </w:r>
            <w:r w:rsidRPr="001D7A51">
              <w:rPr>
                <w:lang w:val="es-ES_tradnl"/>
              </w:rPr>
              <w:t xml:space="preserve"> para el caso en que existiendo factibilidad técnica, no se requiriera realizar trabajos de Adecuación de Sitio ni de Recuperación de Espacio</w:t>
            </w:r>
          </w:p>
        </w:tc>
        <w:tc>
          <w:tcPr>
            <w:tcW w:w="2410" w:type="dxa"/>
            <w:vAlign w:val="center"/>
          </w:tcPr>
          <w:p w14:paraId="4C83BD73" w14:textId="77777777" w:rsidR="00060C76" w:rsidRPr="001D7A51" w:rsidRDefault="00060C76" w:rsidP="00DB3030">
            <w:pPr>
              <w:keepNext/>
            </w:pPr>
            <w:r w:rsidRPr="001D7A51">
              <w:rPr>
                <w:lang w:val="es-419"/>
              </w:rPr>
              <w:t>Junto con la notificación de respuesta positiva a la Solicitud de Colocación.</w:t>
            </w:r>
            <w:r w:rsidRPr="001D7A51">
              <w:t xml:space="preserve"> </w:t>
            </w:r>
          </w:p>
        </w:tc>
        <w:tc>
          <w:tcPr>
            <w:tcW w:w="2126" w:type="dxa"/>
            <w:gridSpan w:val="3"/>
            <w:shd w:val="clear" w:color="auto" w:fill="auto"/>
            <w:vAlign w:val="center"/>
          </w:tcPr>
          <w:p w14:paraId="7507B0FA" w14:textId="77777777" w:rsidR="00060C76" w:rsidRPr="001D7A51" w:rsidRDefault="00060C76" w:rsidP="00DB3030">
            <w:pPr>
              <w:keepNext/>
              <w:jc w:val="center"/>
            </w:pPr>
            <w:r w:rsidRPr="001D7A51">
              <w:t>90%</w:t>
            </w:r>
          </w:p>
        </w:tc>
      </w:tr>
      <w:tr w:rsidR="00060C76" w:rsidRPr="001D7A51" w14:paraId="1A33E44F" w14:textId="77777777" w:rsidTr="00DB3030">
        <w:tc>
          <w:tcPr>
            <w:tcW w:w="4536" w:type="dxa"/>
            <w:shd w:val="clear" w:color="auto" w:fill="auto"/>
            <w:vAlign w:val="center"/>
          </w:tcPr>
          <w:p w14:paraId="587694D4" w14:textId="02667406" w:rsidR="00060C76" w:rsidRPr="001D7A51" w:rsidRDefault="009D6BBC" w:rsidP="00DB3030">
            <w:pPr>
              <w:keepNext/>
            </w:pPr>
            <w:r w:rsidRPr="001D7A51">
              <w:t>Entrega en tiempo de Acuerdo de Sitio para firma en el</w:t>
            </w:r>
            <w:r w:rsidRPr="001D7A51">
              <w:rPr>
                <w:lang w:val="es-ES_tradnl"/>
              </w:rPr>
              <w:t xml:space="preserve"> caso en que se ejecutaran trabajos Recuperación de Espacio.</w:t>
            </w:r>
          </w:p>
        </w:tc>
        <w:tc>
          <w:tcPr>
            <w:tcW w:w="2410" w:type="dxa"/>
            <w:vAlign w:val="center"/>
          </w:tcPr>
          <w:p w14:paraId="58385FC8" w14:textId="77777777" w:rsidR="00060C76" w:rsidRPr="001D7A51" w:rsidRDefault="00060C76" w:rsidP="00DB3030">
            <w:pPr>
              <w:keepNext/>
            </w:pPr>
            <w:r w:rsidRPr="001D7A51">
              <w:rPr>
                <w:lang w:val="es-419"/>
              </w:rPr>
              <w:t>Junto con la notificación de conclusión de los trabajos de Recuperación de Espacio.</w:t>
            </w:r>
          </w:p>
        </w:tc>
        <w:tc>
          <w:tcPr>
            <w:tcW w:w="2126" w:type="dxa"/>
            <w:gridSpan w:val="3"/>
            <w:shd w:val="clear" w:color="auto" w:fill="auto"/>
            <w:vAlign w:val="center"/>
          </w:tcPr>
          <w:p w14:paraId="05BF6289" w14:textId="77777777" w:rsidR="00060C76" w:rsidRPr="001D7A51" w:rsidRDefault="00060C76" w:rsidP="00DB3030">
            <w:pPr>
              <w:keepNext/>
              <w:jc w:val="center"/>
            </w:pPr>
            <w:r w:rsidRPr="001D7A51">
              <w:t>90%</w:t>
            </w:r>
          </w:p>
        </w:tc>
      </w:tr>
      <w:tr w:rsidR="00060C76" w:rsidRPr="001D7A51" w14:paraId="780F2C85" w14:textId="77777777" w:rsidTr="00DB3030">
        <w:tc>
          <w:tcPr>
            <w:tcW w:w="4536" w:type="dxa"/>
            <w:shd w:val="clear" w:color="auto" w:fill="auto"/>
            <w:vAlign w:val="center"/>
          </w:tcPr>
          <w:p w14:paraId="3105C7F9" w14:textId="77777777" w:rsidR="009D6BBC" w:rsidRPr="001D7A51" w:rsidRDefault="009D6BBC" w:rsidP="009D6BBC">
            <w:pPr>
              <w:keepNext/>
              <w:rPr>
                <w:lang w:val="es-419"/>
              </w:rPr>
            </w:pPr>
            <w:r w:rsidRPr="001D7A51">
              <w:t xml:space="preserve">Entrega en tiempo de Acuerdo de Sitio para firma </w:t>
            </w:r>
            <w:r w:rsidRPr="001D7A51">
              <w:rPr>
                <w:lang w:val="es-ES_tradnl"/>
              </w:rPr>
              <w:t>en el caso en que se ejecutaran trabajos</w:t>
            </w:r>
            <w:r w:rsidRPr="001D7A51">
              <w:rPr>
                <w:lang w:val="es-419"/>
              </w:rPr>
              <w:t xml:space="preserve"> </w:t>
            </w:r>
            <w:r w:rsidRPr="001D7A51">
              <w:rPr>
                <w:lang w:val="es-ES_tradnl"/>
              </w:rPr>
              <w:t>de Adecuación de Sitio</w:t>
            </w:r>
            <w:r w:rsidRPr="001D7A51">
              <w:rPr>
                <w:lang w:val="es-419"/>
              </w:rPr>
              <w:t>.</w:t>
            </w:r>
          </w:p>
          <w:p w14:paraId="1740A25D" w14:textId="77777777" w:rsidR="00060C76" w:rsidRPr="001D7A51" w:rsidRDefault="00060C76" w:rsidP="00DB3030">
            <w:pPr>
              <w:keepNext/>
              <w:rPr>
                <w:lang w:val="es-419"/>
              </w:rPr>
            </w:pPr>
          </w:p>
        </w:tc>
        <w:tc>
          <w:tcPr>
            <w:tcW w:w="2410" w:type="dxa"/>
            <w:vAlign w:val="center"/>
          </w:tcPr>
          <w:p w14:paraId="25A19697" w14:textId="77777777" w:rsidR="00060C76" w:rsidRPr="001D7A51" w:rsidRDefault="00060C76" w:rsidP="00DB3030">
            <w:pPr>
              <w:keepNext/>
            </w:pPr>
            <w:r w:rsidRPr="001D7A51">
              <w:rPr>
                <w:lang w:val="es-419"/>
              </w:rPr>
              <w:t>Junto con la notificación de conclusión de los trabajos de Adecuación de Sitio.</w:t>
            </w:r>
          </w:p>
        </w:tc>
        <w:tc>
          <w:tcPr>
            <w:tcW w:w="2126" w:type="dxa"/>
            <w:gridSpan w:val="3"/>
            <w:shd w:val="clear" w:color="auto" w:fill="auto"/>
            <w:vAlign w:val="center"/>
          </w:tcPr>
          <w:p w14:paraId="431AD94D" w14:textId="77777777" w:rsidR="00060C76" w:rsidRPr="001D7A51" w:rsidRDefault="00060C76" w:rsidP="00DB3030">
            <w:pPr>
              <w:keepNext/>
              <w:jc w:val="center"/>
            </w:pPr>
            <w:r w:rsidRPr="001D7A51">
              <w:t>90%</w:t>
            </w:r>
          </w:p>
        </w:tc>
      </w:tr>
      <w:tr w:rsidR="00060C76" w:rsidRPr="001D7A51" w14:paraId="096E363B" w14:textId="77777777" w:rsidTr="00DB3030">
        <w:trPr>
          <w:gridAfter w:val="1"/>
          <w:wAfter w:w="120" w:type="dxa"/>
        </w:trPr>
        <w:tc>
          <w:tcPr>
            <w:tcW w:w="7023" w:type="dxa"/>
            <w:gridSpan w:val="3"/>
            <w:shd w:val="clear" w:color="auto" w:fill="auto"/>
          </w:tcPr>
          <w:p w14:paraId="792BEA71" w14:textId="77777777" w:rsidR="00060C76" w:rsidRPr="001D7A51" w:rsidRDefault="00060C76" w:rsidP="00DB3030">
            <w:pPr>
              <w:jc w:val="center"/>
              <w:rPr>
                <w:u w:val="single"/>
              </w:rPr>
            </w:pPr>
            <w:r w:rsidRPr="001D7A51">
              <w:rPr>
                <w:u w:val="single"/>
              </w:rPr>
              <w:t>Parámetro</w:t>
            </w:r>
          </w:p>
        </w:tc>
        <w:tc>
          <w:tcPr>
            <w:tcW w:w="1929" w:type="dxa"/>
            <w:shd w:val="clear" w:color="auto" w:fill="auto"/>
          </w:tcPr>
          <w:p w14:paraId="24CDE245" w14:textId="77777777" w:rsidR="00060C76" w:rsidRPr="001D7A51" w:rsidRDefault="00060C76" w:rsidP="00DB3030">
            <w:pPr>
              <w:jc w:val="center"/>
              <w:rPr>
                <w:u w:val="single"/>
              </w:rPr>
            </w:pPr>
            <w:r w:rsidRPr="001D7A51">
              <w:rPr>
                <w:u w:val="single"/>
              </w:rPr>
              <w:t>Objetivo de calidad</w:t>
            </w:r>
          </w:p>
        </w:tc>
      </w:tr>
      <w:tr w:rsidR="00060C76" w:rsidRPr="001D7A51" w14:paraId="3ECB7A2B" w14:textId="77777777" w:rsidTr="00DB3030">
        <w:trPr>
          <w:gridAfter w:val="1"/>
          <w:wAfter w:w="120" w:type="dxa"/>
        </w:trPr>
        <w:tc>
          <w:tcPr>
            <w:tcW w:w="7023" w:type="dxa"/>
            <w:gridSpan w:val="3"/>
            <w:shd w:val="clear" w:color="auto" w:fill="auto"/>
            <w:vAlign w:val="center"/>
          </w:tcPr>
          <w:p w14:paraId="64231BA5" w14:textId="77777777" w:rsidR="00060C76" w:rsidRPr="001D7A51" w:rsidRDefault="00060C76" w:rsidP="00DB3030">
            <w:r w:rsidRPr="001D7A51">
              <w:t>Inicio de la prestación del Servicio de Acceso y Uso Compartido de Infraestructura correspondiente a Sitios, en la Fecha Efectiva señalada en el correspondiente Acuerdo de Sitio</w:t>
            </w:r>
          </w:p>
        </w:tc>
        <w:tc>
          <w:tcPr>
            <w:tcW w:w="1929" w:type="dxa"/>
            <w:shd w:val="clear" w:color="auto" w:fill="auto"/>
            <w:vAlign w:val="center"/>
          </w:tcPr>
          <w:p w14:paraId="31E87B35" w14:textId="77777777" w:rsidR="00060C76" w:rsidRPr="001D7A51" w:rsidRDefault="00060C76" w:rsidP="00DB3030">
            <w:pPr>
              <w:jc w:val="center"/>
            </w:pPr>
            <w:r w:rsidRPr="001D7A51">
              <w:t>90%</w:t>
            </w:r>
          </w:p>
        </w:tc>
      </w:tr>
      <w:tr w:rsidR="00060C76" w:rsidRPr="001D7A51" w14:paraId="4C9DAE45" w14:textId="77777777" w:rsidTr="00DB3030">
        <w:trPr>
          <w:gridAfter w:val="1"/>
          <w:wAfter w:w="120" w:type="dxa"/>
        </w:trPr>
        <w:tc>
          <w:tcPr>
            <w:tcW w:w="7023" w:type="dxa"/>
            <w:gridSpan w:val="3"/>
            <w:shd w:val="clear" w:color="auto" w:fill="auto"/>
            <w:vAlign w:val="center"/>
          </w:tcPr>
          <w:p w14:paraId="1F1A9C43" w14:textId="77777777" w:rsidR="00060C76" w:rsidRPr="001D7A51" w:rsidRDefault="00060C76" w:rsidP="00DB3030">
            <w:r w:rsidRPr="001D7A51">
              <w:t>Recepción 7x24x365 de reportes de interferencia e incidencias</w:t>
            </w:r>
          </w:p>
        </w:tc>
        <w:tc>
          <w:tcPr>
            <w:tcW w:w="1929" w:type="dxa"/>
            <w:shd w:val="clear" w:color="auto" w:fill="auto"/>
            <w:vAlign w:val="center"/>
          </w:tcPr>
          <w:p w14:paraId="5AE98B9B" w14:textId="77777777" w:rsidR="00060C76" w:rsidRPr="001D7A51" w:rsidRDefault="00060C76" w:rsidP="00DB3030">
            <w:pPr>
              <w:jc w:val="center"/>
            </w:pPr>
            <w:r w:rsidRPr="001D7A51">
              <w:t>90%</w:t>
            </w:r>
          </w:p>
        </w:tc>
      </w:tr>
      <w:tr w:rsidR="00060C76" w:rsidRPr="001D7A51" w14:paraId="2A7234BF" w14:textId="77777777" w:rsidTr="00DB3030">
        <w:trPr>
          <w:gridAfter w:val="1"/>
          <w:wAfter w:w="120" w:type="dxa"/>
        </w:trPr>
        <w:tc>
          <w:tcPr>
            <w:tcW w:w="7023" w:type="dxa"/>
            <w:gridSpan w:val="3"/>
            <w:shd w:val="clear" w:color="auto" w:fill="auto"/>
            <w:vAlign w:val="center"/>
          </w:tcPr>
          <w:p w14:paraId="58337BA9" w14:textId="77777777" w:rsidR="00060C76" w:rsidRPr="001D7A51" w:rsidRDefault="00060C76" w:rsidP="00DB3030">
            <w:r w:rsidRPr="001D7A51">
              <w:t>Atención de solicitudes de acceso a Sitio 24x7x365</w:t>
            </w:r>
          </w:p>
        </w:tc>
        <w:tc>
          <w:tcPr>
            <w:tcW w:w="1929" w:type="dxa"/>
            <w:shd w:val="clear" w:color="auto" w:fill="auto"/>
            <w:vAlign w:val="center"/>
          </w:tcPr>
          <w:p w14:paraId="4A1BE021" w14:textId="77777777" w:rsidR="00060C76" w:rsidRPr="001D7A51" w:rsidRDefault="00060C76" w:rsidP="00DB3030">
            <w:pPr>
              <w:jc w:val="center"/>
            </w:pPr>
            <w:r w:rsidRPr="001D7A51">
              <w:t>90%</w:t>
            </w:r>
          </w:p>
        </w:tc>
      </w:tr>
      <w:tr w:rsidR="00060C76" w:rsidRPr="001D7A51" w14:paraId="74DAFEDE" w14:textId="77777777" w:rsidTr="00DB3030">
        <w:trPr>
          <w:gridAfter w:val="1"/>
          <w:wAfter w:w="120" w:type="dxa"/>
        </w:trPr>
        <w:tc>
          <w:tcPr>
            <w:tcW w:w="7023" w:type="dxa"/>
            <w:gridSpan w:val="3"/>
            <w:shd w:val="clear" w:color="auto" w:fill="auto"/>
            <w:vAlign w:val="center"/>
          </w:tcPr>
          <w:p w14:paraId="7A5E464B" w14:textId="77777777" w:rsidR="00060C76" w:rsidRPr="001D7A51" w:rsidRDefault="00060C76" w:rsidP="00DB3030">
            <w:r w:rsidRPr="001D7A51">
              <w:t>Aviso al Concesionario con al menos 5 (cinco) días de anticipación, de trabajos de Telesites (o tercero que haya informado a Telesites) que pudiesen causar afectación</w:t>
            </w:r>
          </w:p>
        </w:tc>
        <w:tc>
          <w:tcPr>
            <w:tcW w:w="1929" w:type="dxa"/>
            <w:shd w:val="clear" w:color="auto" w:fill="auto"/>
            <w:vAlign w:val="center"/>
          </w:tcPr>
          <w:p w14:paraId="0DBBB352" w14:textId="77777777" w:rsidR="00060C76" w:rsidRPr="001D7A51" w:rsidRDefault="00060C76" w:rsidP="00DB3030">
            <w:pPr>
              <w:jc w:val="center"/>
            </w:pPr>
            <w:r w:rsidRPr="001D7A51">
              <w:t>90%</w:t>
            </w:r>
          </w:p>
        </w:tc>
      </w:tr>
    </w:tbl>
    <w:p w14:paraId="036315B9" w14:textId="77777777" w:rsidR="00915322" w:rsidRPr="001D7A51" w:rsidRDefault="00703572" w:rsidP="00CB7115">
      <w:r w:rsidRPr="001D7A51">
        <w:t>La contabilización de los indicadores mencionados se hará para cada Concesionario, considerando bloques de 100 eventos concluidos o en bloques del número de eventos concluidos que se contabilicen en un año, lo que suceda primero y entendiendo que una vez que se forme un bloque se reiniciará la cuenta para formar otro.</w:t>
      </w:r>
    </w:p>
    <w:p w14:paraId="0CFB4F78" w14:textId="1AC44D27" w:rsidR="00F532F2" w:rsidRPr="001D7A51" w:rsidRDefault="00BE55E3" w:rsidP="00CB7115">
      <w:r w:rsidRPr="001D7A51">
        <w:t xml:space="preserve">No contabilizará para cálculo del cumplimiento de los parámetros e indicadores mencionados los hechos, situaciones y/o eventos señalados como limitantes de la responsabilidad de </w:t>
      </w:r>
      <w:r w:rsidR="000B0FB4" w:rsidRPr="001D7A51">
        <w:t>Telesites</w:t>
      </w:r>
      <w:r w:rsidRPr="001D7A51">
        <w:t>, incluyendo eventos de fuerza mayor o caso fortuito, tales como explosiones, sismos, inundaciones, tormentas, huracanes, incendios y demás  fenómenos naturales, ni de aquellos que sean provocados o realizados por terceras personas ajenas a la prestación de los Servicios, tales como actos de autoridades de cualquier clase, actos de agrupaciones, invasión, despojo, robo, huelgas, revueltas civiles, sabotaje o terrorismo, insuficiencia de condiciones de seguridad pública que garanticen la integridad del personal u otras situaciones similares.</w:t>
      </w:r>
    </w:p>
    <w:p w14:paraId="0CFB4F7A" w14:textId="77777777" w:rsidR="006E515E" w:rsidRPr="001D7A51" w:rsidRDefault="00FC2BA7" w:rsidP="003D0BA9">
      <w:pPr>
        <w:pStyle w:val="Ttulo2"/>
        <w:rPr>
          <w:szCs w:val="22"/>
        </w:rPr>
      </w:pPr>
      <w:bookmarkStart w:id="96" w:name="_Toc389647162"/>
      <w:bookmarkStart w:id="97" w:name="_Toc389647243"/>
      <w:bookmarkStart w:id="98" w:name="_Toc389647325"/>
      <w:bookmarkStart w:id="99" w:name="_Toc389647163"/>
      <w:bookmarkStart w:id="100" w:name="_Toc389647244"/>
      <w:bookmarkStart w:id="101" w:name="_Toc389647326"/>
      <w:bookmarkStart w:id="102" w:name="_Toc389647327"/>
      <w:bookmarkStart w:id="103" w:name="_Toc435539503"/>
      <w:bookmarkStart w:id="104" w:name="_Toc435540550"/>
      <w:bookmarkEnd w:id="96"/>
      <w:bookmarkEnd w:id="97"/>
      <w:bookmarkEnd w:id="98"/>
      <w:bookmarkEnd w:id="99"/>
      <w:bookmarkEnd w:id="100"/>
      <w:bookmarkEnd w:id="101"/>
      <w:r w:rsidRPr="001D7A51">
        <w:rPr>
          <w:szCs w:val="22"/>
        </w:rPr>
        <w:t xml:space="preserve">2.12 </w:t>
      </w:r>
      <w:r w:rsidR="006E515E" w:rsidRPr="001D7A51">
        <w:rPr>
          <w:szCs w:val="22"/>
        </w:rPr>
        <w:t xml:space="preserve">SERVICIO DE </w:t>
      </w:r>
      <w:r w:rsidR="00E45FEC" w:rsidRPr="001D7A51">
        <w:rPr>
          <w:szCs w:val="22"/>
        </w:rPr>
        <w:t>VERIFICACIÓN</w:t>
      </w:r>
      <w:r w:rsidR="006E515E" w:rsidRPr="001D7A51">
        <w:rPr>
          <w:szCs w:val="22"/>
        </w:rPr>
        <w:t xml:space="preserve"> DE </w:t>
      </w:r>
      <w:bookmarkEnd w:id="102"/>
      <w:r w:rsidR="00E45FEC" w:rsidRPr="001D7A51">
        <w:rPr>
          <w:szCs w:val="22"/>
        </w:rPr>
        <w:t>COLOCACIÓN</w:t>
      </w:r>
      <w:bookmarkEnd w:id="103"/>
      <w:bookmarkEnd w:id="104"/>
    </w:p>
    <w:p w14:paraId="0CFB4F7B" w14:textId="77D09CFE" w:rsidR="00340E9C" w:rsidRPr="001D7A51" w:rsidRDefault="00340E9C" w:rsidP="00340E9C">
      <w:pPr>
        <w:rPr>
          <w:lang w:val="es-ES_tradnl"/>
        </w:rPr>
      </w:pPr>
      <w:r w:rsidRPr="001D7A51">
        <w:rPr>
          <w:lang w:val="es-ES_tradnl"/>
        </w:rPr>
        <w:t xml:space="preserve">Es el Servicio por el cual </w:t>
      </w:r>
      <w:r w:rsidR="000B0FB4" w:rsidRPr="001D7A51">
        <w:rPr>
          <w:lang w:val="es-ES_tradnl"/>
        </w:rPr>
        <w:t>Telesites</w:t>
      </w:r>
      <w:r w:rsidRPr="001D7A51">
        <w:rPr>
          <w:lang w:val="es-ES_tradnl"/>
        </w:rPr>
        <w:t xml:space="preserve"> determina si la Colocación del Equipo Aprobado fue realizada de conformidad con la Aprobación de Colocación, el Programa de Colocación y la Normativa técnica.</w:t>
      </w:r>
    </w:p>
    <w:p w14:paraId="0CFB4F7C" w14:textId="013C944E" w:rsidR="00340E9C" w:rsidRPr="001D7A51" w:rsidRDefault="00340E9C" w:rsidP="00340E9C">
      <w:pPr>
        <w:rPr>
          <w:lang w:val="es-ES_tradnl"/>
        </w:rPr>
      </w:pPr>
      <w:r w:rsidRPr="001D7A51">
        <w:rPr>
          <w:lang w:val="es-ES_tradnl"/>
        </w:rPr>
        <w:t xml:space="preserve">A la terminación de la colocación del Equipo Aprobado, </w:t>
      </w:r>
      <w:r w:rsidR="000B0FB4" w:rsidRPr="001D7A51">
        <w:rPr>
          <w:lang w:val="es-ES_tradnl"/>
        </w:rPr>
        <w:t>Telesites</w:t>
      </w:r>
      <w:r w:rsidRPr="001D7A51">
        <w:rPr>
          <w:lang w:val="es-ES_tradnl"/>
        </w:rPr>
        <w:t xml:space="preserve"> le comunicará al Concesionario la fecha en la que será practicada la Verificación de Colocación a efecto de que éste, de considerarlo conveniente, designe personal para acompañar al de </w:t>
      </w:r>
      <w:r w:rsidR="000B0FB4" w:rsidRPr="001D7A51">
        <w:rPr>
          <w:lang w:val="es-ES_tradnl"/>
        </w:rPr>
        <w:t>Telesites</w:t>
      </w:r>
      <w:r w:rsidRPr="001D7A51">
        <w:rPr>
          <w:lang w:val="es-ES_tradnl"/>
        </w:rPr>
        <w:t xml:space="preserve"> en la Verificación de Colocación. Por otra parte, una vez concluida la Colocación por el Concesionario, será responsabilidad del mismo agregar al Acuerdo de Sitio el Resultado de Verificación de Colocación. De requerirse modificaciones a la Colocación, se agregará el Resultado de la nueva Verificación de Colocación al Acuerdo de Sitio.</w:t>
      </w:r>
    </w:p>
    <w:p w14:paraId="0CFB4F7D" w14:textId="26CCD937" w:rsidR="00340E9C" w:rsidRPr="001D7A51" w:rsidRDefault="00340E9C" w:rsidP="00340E9C">
      <w:pPr>
        <w:rPr>
          <w:lang w:val="es-ES_tradnl"/>
        </w:rPr>
      </w:pPr>
      <w:r w:rsidRPr="001D7A51">
        <w:rPr>
          <w:lang w:val="es-ES_tradnl"/>
        </w:rPr>
        <w:t xml:space="preserve">En caso de que el Concesionario no haya realizado correctamente la colocación del equipo aprobado en el Acuerdo de Sitio al efecto celebrado, </w:t>
      </w:r>
      <w:r w:rsidR="000B0FB4" w:rsidRPr="001D7A51">
        <w:rPr>
          <w:lang w:val="es-ES_tradnl"/>
        </w:rPr>
        <w:t>Telesites</w:t>
      </w:r>
      <w:r w:rsidRPr="001D7A51">
        <w:rPr>
          <w:lang w:val="es-ES_tradnl"/>
        </w:rPr>
        <w:t xml:space="preserve"> le notificará de las modificaciones y el Concesionario tendrá la obligación de realizar las correcciones pertinentes en un plazo de 15 días hábiles, transcurrido el cual </w:t>
      </w:r>
      <w:r w:rsidR="000B0FB4" w:rsidRPr="001D7A51">
        <w:rPr>
          <w:lang w:val="es-ES_tradnl"/>
        </w:rPr>
        <w:t>Telesites</w:t>
      </w:r>
      <w:r w:rsidRPr="001D7A51">
        <w:rPr>
          <w:lang w:val="es-ES_tradnl"/>
        </w:rPr>
        <w:t xml:space="preserve"> acudirá nuevamente al sitio a verificar la correcta colocación del equipo aprobado.</w:t>
      </w:r>
    </w:p>
    <w:p w14:paraId="0CFB4F7E" w14:textId="77777777" w:rsidR="00340E9C" w:rsidRPr="001D7A51" w:rsidRDefault="00340E9C" w:rsidP="00340E9C">
      <w:pPr>
        <w:rPr>
          <w:lang w:val="es-ES_tradnl"/>
        </w:rPr>
      </w:pPr>
      <w:r w:rsidRPr="001D7A51">
        <w:rPr>
          <w:lang w:val="es-ES_tradnl"/>
        </w:rPr>
        <w:t>Las partes acuerdan que la segunda o sucesivas visitas del Servicio de Verificación de Colocación serán cobradas al Concesionario</w:t>
      </w:r>
    </w:p>
    <w:p w14:paraId="0CFB4F7F" w14:textId="77777777" w:rsidR="00340E9C" w:rsidRPr="001D7A51" w:rsidRDefault="00250181" w:rsidP="00250181">
      <w:pPr>
        <w:keepNext/>
        <w:rPr>
          <w:rStyle w:val="nfasis"/>
          <w:rFonts w:eastAsia="Calibri" w:cs="Arial"/>
          <w:szCs w:val="22"/>
          <w:lang w:val="es-ES_tradnl"/>
        </w:rPr>
      </w:pPr>
      <w:r w:rsidRPr="001D7A51">
        <w:rPr>
          <w:rStyle w:val="nfasis"/>
          <w:rFonts w:eastAsia="Calibri" w:cs="Arial"/>
          <w:szCs w:val="22"/>
          <w:u w:val="none"/>
          <w:lang w:val="es-ES_tradnl"/>
        </w:rPr>
        <w:t xml:space="preserve">2.12.1 </w:t>
      </w:r>
      <w:r w:rsidR="00340E9C" w:rsidRPr="001D7A51">
        <w:rPr>
          <w:rStyle w:val="nfasis"/>
          <w:rFonts w:eastAsia="Calibri" w:cs="Arial"/>
          <w:szCs w:val="22"/>
          <w:lang w:val="es-ES_tradnl"/>
        </w:rPr>
        <w:t>Costo del Servic</w:t>
      </w:r>
      <w:r w:rsidRPr="001D7A51">
        <w:rPr>
          <w:rStyle w:val="nfasis"/>
          <w:rFonts w:eastAsia="Calibri" w:cs="Arial"/>
          <w:szCs w:val="22"/>
          <w:lang w:val="es-ES_tradnl"/>
        </w:rPr>
        <w:t>io de Verificación de Colocación</w:t>
      </w:r>
    </w:p>
    <w:p w14:paraId="0CFB4F80" w14:textId="78A7D5EC" w:rsidR="00340E9C" w:rsidRPr="001D7A51" w:rsidRDefault="000B0FB4" w:rsidP="00606FFA">
      <w:pPr>
        <w:rPr>
          <w:lang w:val="es-ES_tradnl"/>
        </w:rPr>
      </w:pPr>
      <w:r w:rsidRPr="001D7A51">
        <w:rPr>
          <w:lang w:val="es-ES_tradnl"/>
        </w:rPr>
        <w:t>Telesites</w:t>
      </w:r>
      <w:r w:rsidR="00340E9C" w:rsidRPr="001D7A51">
        <w:rPr>
          <w:lang w:val="es-ES_tradnl"/>
        </w:rPr>
        <w:t xml:space="preserve"> no cobrara la pri</w:t>
      </w:r>
      <w:r w:rsidR="00606FFA" w:rsidRPr="001D7A51">
        <w:rPr>
          <w:lang w:val="es-ES_tradnl"/>
        </w:rPr>
        <w:t>mera Verificación de Colocación. P</w:t>
      </w:r>
      <w:r w:rsidR="00340E9C" w:rsidRPr="001D7A51">
        <w:rPr>
          <w:lang w:val="es-ES_tradnl"/>
        </w:rPr>
        <w:t xml:space="preserve">ara los casos donde el Concesionario deba pagar la contraprestación por el Servicio Complementario de Verificación de Colocación, </w:t>
      </w:r>
      <w:r w:rsidR="00606FFA" w:rsidRPr="001D7A51">
        <w:rPr>
          <w:lang w:val="es-ES_tradnl"/>
        </w:rPr>
        <w:t xml:space="preserve">el Concesionario </w:t>
      </w:r>
      <w:r w:rsidR="00340E9C" w:rsidRPr="001D7A51">
        <w:rPr>
          <w:lang w:val="es-ES_tradnl"/>
        </w:rPr>
        <w:t xml:space="preserve">pagará a </w:t>
      </w:r>
      <w:r w:rsidRPr="001D7A51">
        <w:rPr>
          <w:lang w:val="es-ES_tradnl"/>
        </w:rPr>
        <w:t>Telesites</w:t>
      </w:r>
      <w:r w:rsidR="00340E9C" w:rsidRPr="001D7A51">
        <w:rPr>
          <w:lang w:val="es-ES_tradnl"/>
        </w:rPr>
        <w:t xml:space="preserve"> el costo de la misma, conforme a los precios que al efecto se establecen en el Anexo A: Precios y Tarifas del Convenio. </w:t>
      </w:r>
    </w:p>
    <w:p w14:paraId="0CFB4F81" w14:textId="77777777" w:rsidR="00250181" w:rsidRPr="001D7A51" w:rsidRDefault="00250181" w:rsidP="00250181">
      <w:pPr>
        <w:keepNext/>
        <w:rPr>
          <w:rStyle w:val="nfasis"/>
          <w:rFonts w:eastAsia="Calibri" w:cs="Arial"/>
          <w:szCs w:val="22"/>
          <w:lang w:val="es-ES_tradnl"/>
        </w:rPr>
      </w:pPr>
      <w:r w:rsidRPr="001D7A51">
        <w:rPr>
          <w:rStyle w:val="nfasis"/>
          <w:rFonts w:eastAsia="Calibri" w:cs="Arial"/>
          <w:szCs w:val="22"/>
          <w:u w:val="none"/>
          <w:lang w:val="es-ES_tradnl"/>
        </w:rPr>
        <w:t xml:space="preserve">2.12.2 </w:t>
      </w:r>
      <w:r w:rsidR="00340E9C" w:rsidRPr="001D7A51">
        <w:rPr>
          <w:rStyle w:val="nfasis"/>
          <w:rFonts w:eastAsia="Calibri" w:cs="Arial"/>
          <w:szCs w:val="22"/>
          <w:lang w:val="es-ES_tradnl"/>
        </w:rPr>
        <w:t>Pago del Servicio de Verificación de Colocación</w:t>
      </w:r>
    </w:p>
    <w:p w14:paraId="0CFB4F82" w14:textId="77777777" w:rsidR="00340E9C" w:rsidRPr="001D7A51" w:rsidRDefault="00340E9C" w:rsidP="00250181">
      <w:pPr>
        <w:keepNext/>
        <w:rPr>
          <w:lang w:val="es-ES_tradnl"/>
        </w:rPr>
      </w:pPr>
      <w:r w:rsidRPr="001D7A51">
        <w:rPr>
          <w:lang w:val="es-ES_tradnl"/>
        </w:rPr>
        <w:t>El pago del Servicio de Verificación de Colocación deberá ser realizado de conformidad con lo estipulado en el numeral 4.6.2 del Convenio.</w:t>
      </w:r>
    </w:p>
    <w:p w14:paraId="0CFB4F83" w14:textId="2C35D193" w:rsidR="00340E9C" w:rsidRPr="001D7A51" w:rsidRDefault="00340E9C" w:rsidP="00340E9C">
      <w:pPr>
        <w:rPr>
          <w:lang w:val="es-ES_tradnl"/>
        </w:rPr>
      </w:pPr>
      <w:r w:rsidRPr="001D7A51">
        <w:rPr>
          <w:lang w:val="es-ES_tradnl"/>
        </w:rPr>
        <w:t>Igualmente, en esa misma fecha será enviado al correo electrónico señalado por el Concesionario aviso de la disponibilidad en el SEG, de la factura correspondiente, referida al código de identificación que será el mismo para todo el procedimiento.</w:t>
      </w:r>
    </w:p>
    <w:p w14:paraId="0CFB4F84" w14:textId="77777777" w:rsidR="00340E9C" w:rsidRPr="001D7A51" w:rsidRDefault="00340E9C" w:rsidP="00340E9C">
      <w:pPr>
        <w:rPr>
          <w:u w:val="single"/>
          <w:lang w:val="es-ES_tradnl"/>
        </w:rPr>
      </w:pPr>
      <w:r w:rsidRPr="001D7A51">
        <w:rPr>
          <w:lang w:val="es-ES_tradnl"/>
        </w:rPr>
        <w:t>2.12.3</w:t>
      </w:r>
      <w:r w:rsidRPr="001D7A51">
        <w:rPr>
          <w:lang w:val="es-ES_tradnl"/>
        </w:rPr>
        <w:tab/>
      </w:r>
      <w:r w:rsidRPr="001D7A51">
        <w:rPr>
          <w:u w:val="single"/>
          <w:lang w:val="es-ES_tradnl"/>
        </w:rPr>
        <w:t>Términos y plazo de la ejecución del Servicio de Verificación de Colocación</w:t>
      </w:r>
    </w:p>
    <w:p w14:paraId="0CFB4F85" w14:textId="53413794" w:rsidR="00340E9C" w:rsidRPr="001D7A51" w:rsidRDefault="00340E9C" w:rsidP="00340E9C">
      <w:pPr>
        <w:rPr>
          <w:lang w:val="es-ES_tradnl"/>
        </w:rPr>
      </w:pPr>
      <w:r w:rsidRPr="001D7A51">
        <w:rPr>
          <w:lang w:val="es-ES_tradnl"/>
        </w:rPr>
        <w:t xml:space="preserve">A la terminación de la colocación del Equipo Aprobado, el Concesionario contará con un plazo de 15 (quince) días hábiles para proporcionar a </w:t>
      </w:r>
      <w:r w:rsidR="000B0FB4" w:rsidRPr="001D7A51">
        <w:rPr>
          <w:lang w:val="es-ES_tradnl"/>
        </w:rPr>
        <w:t>Telesites</w:t>
      </w:r>
      <w:r w:rsidRPr="001D7A51">
        <w:rPr>
          <w:lang w:val="es-ES_tradnl"/>
        </w:rPr>
        <w:t xml:space="preserve"> los planos correspondientes a los trabajos de colocación efectuados, así como para solicitar a </w:t>
      </w:r>
      <w:r w:rsidR="000B0FB4" w:rsidRPr="001D7A51">
        <w:rPr>
          <w:lang w:val="es-ES_tradnl"/>
        </w:rPr>
        <w:t>Telesites</w:t>
      </w:r>
      <w:r w:rsidRPr="001D7A51">
        <w:rPr>
          <w:lang w:val="es-ES_tradnl"/>
        </w:rPr>
        <w:t xml:space="preserve"> el Servicio de Verificación de Colocación</w:t>
      </w:r>
      <w:r w:rsidR="00147BE1" w:rsidRPr="001D7A51">
        <w:rPr>
          <w:lang w:val="es-ES_tradnl"/>
        </w:rPr>
        <w:t>.</w:t>
      </w:r>
    </w:p>
    <w:p w14:paraId="0CFB4F86" w14:textId="77777777" w:rsidR="00340E9C" w:rsidRPr="001D7A51" w:rsidRDefault="00340E9C" w:rsidP="00340E9C">
      <w:pPr>
        <w:rPr>
          <w:lang w:val="es-ES_tradnl"/>
        </w:rPr>
      </w:pPr>
      <w:r w:rsidRPr="001D7A51">
        <w:rPr>
          <w:lang w:val="es-ES_tradnl"/>
        </w:rPr>
        <w:t>Toda Verificación de Colocación se realizará: (a) dentro de los 10 (diez) días hábiles siguientes a la fecha de notificación de conclusión de colocación del Equipo Aprobado por parte del Concesionario o, a falta de ésta, dicho plazo contará a partir de la expiración del término para la colocación o corrección del que se trate; (b) habiéndose informado previamente la fecha de la misma al Concesionario.</w:t>
      </w:r>
    </w:p>
    <w:p w14:paraId="0CFB4F87" w14:textId="77777777" w:rsidR="00340E9C" w:rsidRPr="001D7A51" w:rsidRDefault="00340E9C" w:rsidP="00340E9C">
      <w:pPr>
        <w:rPr>
          <w:u w:val="single"/>
          <w:lang w:val="es-ES_tradnl"/>
        </w:rPr>
      </w:pPr>
      <w:r w:rsidRPr="001D7A51">
        <w:rPr>
          <w:lang w:val="es-ES_tradnl"/>
        </w:rPr>
        <w:t xml:space="preserve">2.12.4 </w:t>
      </w:r>
      <w:r w:rsidRPr="001D7A51">
        <w:rPr>
          <w:u w:val="single"/>
          <w:lang w:val="es-ES_tradnl"/>
        </w:rPr>
        <w:t>Corrección de Colocación</w:t>
      </w:r>
    </w:p>
    <w:p w14:paraId="0CFB4F88" w14:textId="3E73ABE3" w:rsidR="00340E9C" w:rsidRPr="001D7A51" w:rsidRDefault="00340E9C" w:rsidP="00340E9C">
      <w:pPr>
        <w:rPr>
          <w:lang w:val="es-ES_tradnl"/>
        </w:rPr>
      </w:pPr>
      <w:r w:rsidRPr="001D7A51">
        <w:rPr>
          <w:lang w:val="es-ES_tradnl"/>
        </w:rPr>
        <w:t xml:space="preserve">Si como resultado de la Verificación de Colocación se identificara por </w:t>
      </w:r>
      <w:r w:rsidR="000B0FB4" w:rsidRPr="001D7A51">
        <w:rPr>
          <w:lang w:val="es-ES_tradnl"/>
        </w:rPr>
        <w:t>Telesites</w:t>
      </w:r>
      <w:r w:rsidRPr="001D7A51">
        <w:rPr>
          <w:lang w:val="es-ES_tradnl"/>
        </w:rPr>
        <w:t xml:space="preserve"> que la colocación no fue realizada de conformidad con lo pactado entre Partes, </w:t>
      </w:r>
      <w:r w:rsidR="000B0FB4" w:rsidRPr="001D7A51">
        <w:rPr>
          <w:lang w:val="es-ES_tradnl"/>
        </w:rPr>
        <w:t>Telesites</w:t>
      </w:r>
      <w:r w:rsidRPr="001D7A51">
        <w:rPr>
          <w:lang w:val="es-ES_tradnl"/>
        </w:rPr>
        <w:t xml:space="preserve"> expondrá mediante comunicación al Concesionario la desviación correspondiente. Salvo pacto diverso, el Concesionario contará con un término de 15 días hábiles a partir de la comunicación anterior para realizar las correcciones necesarias. </w:t>
      </w:r>
    </w:p>
    <w:p w14:paraId="0CFB4F89" w14:textId="0A834D8B" w:rsidR="00340E9C" w:rsidRPr="001D7A51" w:rsidRDefault="00340E9C" w:rsidP="00340E9C">
      <w:pPr>
        <w:rPr>
          <w:lang w:val="es-ES_tradnl"/>
        </w:rPr>
      </w:pPr>
      <w:r w:rsidRPr="001D7A51">
        <w:rPr>
          <w:lang w:val="es-ES_tradnl"/>
        </w:rPr>
        <w:t xml:space="preserve">Dentro del término anterior, una vez realizada la corrección correspondiente, el Concesionario proporcionará a </w:t>
      </w:r>
      <w:r w:rsidR="000B0FB4" w:rsidRPr="001D7A51">
        <w:rPr>
          <w:lang w:val="es-ES_tradnl"/>
        </w:rPr>
        <w:t>Telesites</w:t>
      </w:r>
      <w:r w:rsidRPr="001D7A51">
        <w:rPr>
          <w:lang w:val="es-ES_tradnl"/>
        </w:rPr>
        <w:t xml:space="preserve"> los planos correspondientes a los trabajos de colocación efectuados, y solicitará a </w:t>
      </w:r>
      <w:r w:rsidR="000B0FB4" w:rsidRPr="001D7A51">
        <w:rPr>
          <w:lang w:val="es-ES_tradnl"/>
        </w:rPr>
        <w:t>Telesites</w:t>
      </w:r>
      <w:r w:rsidRPr="001D7A51">
        <w:rPr>
          <w:lang w:val="es-ES_tradnl"/>
        </w:rPr>
        <w:t xml:space="preserve"> un nuevo Servicio de Verificación de Colocación, acompañando el pago respectivo.</w:t>
      </w:r>
    </w:p>
    <w:p w14:paraId="0CFB4F8A" w14:textId="77777777" w:rsidR="00340E9C" w:rsidRPr="001D7A51" w:rsidRDefault="00340E9C" w:rsidP="00340E9C">
      <w:pPr>
        <w:rPr>
          <w:u w:val="single"/>
          <w:lang w:val="es-ES_tradnl"/>
        </w:rPr>
      </w:pPr>
      <w:r w:rsidRPr="001D7A51">
        <w:rPr>
          <w:lang w:val="es-ES_tradnl"/>
        </w:rPr>
        <w:t xml:space="preserve">2.12.5 </w:t>
      </w:r>
      <w:r w:rsidRPr="001D7A51">
        <w:rPr>
          <w:lang w:val="es-ES_tradnl"/>
        </w:rPr>
        <w:tab/>
      </w:r>
      <w:r w:rsidRPr="001D7A51">
        <w:rPr>
          <w:u w:val="single"/>
          <w:lang w:val="es-ES_tradnl"/>
        </w:rPr>
        <w:t>Plazos de entrega, parámetros e indicadores de calidad</w:t>
      </w:r>
    </w:p>
    <w:p w14:paraId="0CFB4F8B" w14:textId="6A427FB2" w:rsidR="00340E9C" w:rsidRPr="001D7A51" w:rsidRDefault="000B0FB4" w:rsidP="00340E9C">
      <w:pPr>
        <w:rPr>
          <w:lang w:val="es-ES_tradnl"/>
        </w:rPr>
      </w:pPr>
      <w:r w:rsidRPr="001D7A51">
        <w:rPr>
          <w:lang w:val="es-ES_tradnl"/>
        </w:rPr>
        <w:t>Telesites</w:t>
      </w:r>
      <w:r w:rsidR="00340E9C" w:rsidRPr="001D7A51">
        <w:rPr>
          <w:lang w:val="es-ES_tradnl"/>
        </w:rPr>
        <w:t xml:space="preserve"> llevará a cabo la Verificación de Colocación, de conformidad con las obligaciones y responsabilidades a su cargo, procurando cumplir los plazos establecidos y alcanzar los objetivos de calidad que para cada evento se señalan a continuación:</w:t>
      </w:r>
    </w:p>
    <w:tbl>
      <w:tblPr>
        <w:tblW w:w="7229" w:type="dxa"/>
        <w:tblInd w:w="851" w:type="dxa"/>
        <w:tblLayout w:type="fixed"/>
        <w:tblLook w:val="04A0" w:firstRow="1" w:lastRow="0" w:firstColumn="1" w:lastColumn="0" w:noHBand="0" w:noVBand="1"/>
      </w:tblPr>
      <w:tblGrid>
        <w:gridCol w:w="3685"/>
        <w:gridCol w:w="2127"/>
        <w:gridCol w:w="1417"/>
      </w:tblGrid>
      <w:tr w:rsidR="00340E9C" w:rsidRPr="001D7A51" w14:paraId="0CFB4F8F" w14:textId="77777777" w:rsidTr="00750629">
        <w:trPr>
          <w:trHeight w:val="641"/>
        </w:trPr>
        <w:tc>
          <w:tcPr>
            <w:tcW w:w="3685" w:type="dxa"/>
            <w:shd w:val="clear" w:color="auto" w:fill="auto"/>
          </w:tcPr>
          <w:p w14:paraId="0CFB4F8C" w14:textId="77777777" w:rsidR="00340E9C" w:rsidRPr="001D7A51" w:rsidRDefault="00340E9C" w:rsidP="00750629">
            <w:pPr>
              <w:keepNext/>
              <w:ind w:left="142"/>
              <w:jc w:val="center"/>
              <w:rPr>
                <w:u w:val="single"/>
              </w:rPr>
            </w:pPr>
            <w:r w:rsidRPr="001D7A51">
              <w:rPr>
                <w:u w:val="single"/>
              </w:rPr>
              <w:t>Evento</w:t>
            </w:r>
          </w:p>
        </w:tc>
        <w:tc>
          <w:tcPr>
            <w:tcW w:w="2127" w:type="dxa"/>
          </w:tcPr>
          <w:p w14:paraId="0CFB4F8D" w14:textId="77777777" w:rsidR="00340E9C" w:rsidRPr="001D7A51" w:rsidRDefault="00340E9C" w:rsidP="00750629">
            <w:pPr>
              <w:keepNext/>
              <w:ind w:left="142"/>
              <w:jc w:val="center"/>
              <w:rPr>
                <w:u w:val="single"/>
              </w:rPr>
            </w:pPr>
            <w:r w:rsidRPr="001D7A51">
              <w:rPr>
                <w:u w:val="single"/>
              </w:rPr>
              <w:t>Plazo</w:t>
            </w:r>
          </w:p>
        </w:tc>
        <w:tc>
          <w:tcPr>
            <w:tcW w:w="1417" w:type="dxa"/>
            <w:shd w:val="clear" w:color="auto" w:fill="auto"/>
          </w:tcPr>
          <w:p w14:paraId="0CFB4F8E" w14:textId="77777777" w:rsidR="00340E9C" w:rsidRPr="001D7A51" w:rsidRDefault="00340E9C" w:rsidP="00750629">
            <w:pPr>
              <w:keepNext/>
              <w:ind w:left="142"/>
              <w:jc w:val="center"/>
              <w:rPr>
                <w:u w:val="single"/>
              </w:rPr>
            </w:pPr>
            <w:r w:rsidRPr="001D7A51">
              <w:rPr>
                <w:u w:val="single"/>
              </w:rPr>
              <w:t>Objetivo de calidad</w:t>
            </w:r>
          </w:p>
        </w:tc>
      </w:tr>
      <w:tr w:rsidR="00340E9C" w:rsidRPr="001D7A51" w14:paraId="0CFB4F93" w14:textId="77777777" w:rsidTr="00750629">
        <w:trPr>
          <w:trHeight w:val="641"/>
        </w:trPr>
        <w:tc>
          <w:tcPr>
            <w:tcW w:w="3685" w:type="dxa"/>
            <w:shd w:val="clear" w:color="auto" w:fill="auto"/>
            <w:vAlign w:val="center"/>
          </w:tcPr>
          <w:p w14:paraId="0CFB4F90" w14:textId="77777777" w:rsidR="00340E9C" w:rsidRPr="001D7A51" w:rsidRDefault="00340E9C" w:rsidP="00750629">
            <w:pPr>
              <w:keepNext/>
              <w:ind w:left="142"/>
              <w:rPr>
                <w:lang w:val="es-ES"/>
              </w:rPr>
            </w:pPr>
            <w:r w:rsidRPr="001D7A51">
              <w:rPr>
                <w:lang w:val="es-ES"/>
              </w:rPr>
              <w:t>Realización de Verificación de Colocación</w:t>
            </w:r>
          </w:p>
        </w:tc>
        <w:tc>
          <w:tcPr>
            <w:tcW w:w="2127" w:type="dxa"/>
            <w:vAlign w:val="center"/>
          </w:tcPr>
          <w:p w14:paraId="0CFB4F91" w14:textId="77777777" w:rsidR="00340E9C" w:rsidRPr="001D7A51" w:rsidRDefault="00340E9C" w:rsidP="00750629">
            <w:pPr>
              <w:keepNext/>
              <w:ind w:left="142"/>
              <w:jc w:val="center"/>
            </w:pPr>
            <w:r w:rsidRPr="001D7A51">
              <w:t xml:space="preserve">10 días hábiles </w:t>
            </w:r>
          </w:p>
        </w:tc>
        <w:tc>
          <w:tcPr>
            <w:tcW w:w="1417" w:type="dxa"/>
            <w:shd w:val="clear" w:color="auto" w:fill="auto"/>
            <w:vAlign w:val="center"/>
          </w:tcPr>
          <w:p w14:paraId="0CFB4F92" w14:textId="77777777" w:rsidR="00340E9C" w:rsidRPr="001D7A51" w:rsidRDefault="00340E9C" w:rsidP="00750629">
            <w:pPr>
              <w:keepNext/>
              <w:ind w:left="142"/>
              <w:jc w:val="center"/>
            </w:pPr>
            <w:r w:rsidRPr="001D7A51">
              <w:t>90%</w:t>
            </w:r>
          </w:p>
        </w:tc>
      </w:tr>
    </w:tbl>
    <w:p w14:paraId="67535AC9" w14:textId="77777777" w:rsidR="00915322" w:rsidRPr="001D7A51" w:rsidRDefault="00915322" w:rsidP="00915322">
      <w:r w:rsidRPr="001D7A51">
        <w:t>La contabilización de los indicadores mencionados se hará para cada Concesionario, considerando bloques de 100 eventos concluidos o en bloques del número de eventos concluidos que se contabilicen en un año, lo que suceda primero y entendiendo que una vez que se forme un bloque se reiniciará la cuenta para formar otro.</w:t>
      </w:r>
    </w:p>
    <w:p w14:paraId="0CFB4F96" w14:textId="1429C455" w:rsidR="00396E5D" w:rsidRPr="001D7A51" w:rsidRDefault="00340E9C" w:rsidP="00CB7115">
      <w:r w:rsidRPr="001D7A51">
        <w:rPr>
          <w:lang w:val="es-ES_tradnl"/>
        </w:rPr>
        <w:t xml:space="preserve">No contabilizará para cálculo del cumplimiento de los parámetros e indicadores mencionados los hechos, situaciones y/o eventos señalados como limitantes de la responsabilidad de </w:t>
      </w:r>
      <w:r w:rsidR="000B0FB4" w:rsidRPr="001D7A51">
        <w:rPr>
          <w:lang w:val="es-ES_tradnl"/>
        </w:rPr>
        <w:t>Telesites</w:t>
      </w:r>
      <w:r w:rsidRPr="001D7A51">
        <w:rPr>
          <w:lang w:val="es-ES_tradnl"/>
        </w:rPr>
        <w:t>, incluyendo eventos de fuerza mayor o caso fortuito, tales como explosiones, sismos, inundaciones, tormentas, huracanes, incendios y demás  fenómenos naturales, ni de aquellos que sean provocados o realizados por terceras personas ajenas a la prestación de los Servicios, , tales como actos de autoridades de cualquier clase, actos de agrupaciones, invasión, despojo, robo, huelgas, revueltas civiles, sabotaje o terrorismo, insuficiencia de condiciones de seguridad pública que garanticen la integridad del personal u otras situaciones similares.</w:t>
      </w:r>
    </w:p>
    <w:p w14:paraId="0CFB4F97" w14:textId="77777777" w:rsidR="005D6962" w:rsidRPr="001D7A51" w:rsidRDefault="005D6962" w:rsidP="003D0BA9">
      <w:pPr>
        <w:keepNext/>
        <w:outlineLvl w:val="1"/>
        <w:rPr>
          <w:lang w:val="es-ES_tradnl"/>
        </w:rPr>
      </w:pPr>
      <w:bookmarkStart w:id="105" w:name="_Toc435539504"/>
      <w:bookmarkStart w:id="106" w:name="_Toc435540551"/>
      <w:r w:rsidRPr="001D7A51">
        <w:rPr>
          <w:b/>
          <w:lang w:val="es-ES_tradnl"/>
        </w:rPr>
        <w:t>2.13 PRESTACIÓN DEL SERVICIO DE EQUIPO POSTERIOR.</w:t>
      </w:r>
      <w:bookmarkEnd w:id="105"/>
      <w:bookmarkEnd w:id="106"/>
    </w:p>
    <w:p w14:paraId="0CFB4F98" w14:textId="25757BB6" w:rsidR="005D6962" w:rsidRPr="001D7A51" w:rsidRDefault="005D6962" w:rsidP="003D0BA9">
      <w:pPr>
        <w:rPr>
          <w:lang w:val="es-ES_tradnl"/>
        </w:rPr>
      </w:pPr>
      <w:r w:rsidRPr="001D7A51">
        <w:rPr>
          <w:lang w:val="es-ES_tradnl"/>
        </w:rPr>
        <w:t xml:space="preserve">2.13.1 El Concesionario podrá solicitarle a </w:t>
      </w:r>
      <w:r w:rsidR="000B0FB4" w:rsidRPr="001D7A51">
        <w:rPr>
          <w:lang w:val="es-ES_tradnl"/>
        </w:rPr>
        <w:t>Telesites</w:t>
      </w:r>
      <w:r w:rsidRPr="001D7A51">
        <w:rPr>
          <w:lang w:val="es-ES_tradnl"/>
        </w:rPr>
        <w:t xml:space="preserve"> la colocación de Equipo Posterior; siempre y cuando exista un Acuerdo de Sitio suscrito entre las Partes y </w:t>
      </w:r>
      <w:r w:rsidR="000B0FB4" w:rsidRPr="001D7A51">
        <w:rPr>
          <w:lang w:val="es-ES_tradnl"/>
        </w:rPr>
        <w:t>Telesites</w:t>
      </w:r>
      <w:r w:rsidRPr="001D7A51">
        <w:rPr>
          <w:lang w:val="es-ES_tradnl"/>
        </w:rPr>
        <w:t xml:space="preserve"> haya realizado la Verificación de Colocación correspondiente del Equipo Aprobado del Concesionario</w:t>
      </w:r>
    </w:p>
    <w:p w14:paraId="0CFB4F99" w14:textId="2717C61E" w:rsidR="005D6962" w:rsidRPr="001D7A51" w:rsidRDefault="000B0FB4" w:rsidP="005D6962">
      <w:pPr>
        <w:rPr>
          <w:lang w:val="es-ES_tradnl"/>
        </w:rPr>
      </w:pPr>
      <w:r w:rsidRPr="001D7A51">
        <w:rPr>
          <w:lang w:val="es-ES_tradnl"/>
        </w:rPr>
        <w:t>Telesites</w:t>
      </w:r>
      <w:r w:rsidR="005D6962" w:rsidRPr="001D7A51">
        <w:rPr>
          <w:lang w:val="es-ES_tradnl"/>
        </w:rPr>
        <w:t xml:space="preserve"> prestará al Concesionario el Servicio de Equipo Posterior de conformidad con el proceso siguiente:</w:t>
      </w:r>
    </w:p>
    <w:p w14:paraId="0CFB4F9A" w14:textId="77777777" w:rsidR="005D6962" w:rsidRPr="001D7A51" w:rsidRDefault="005D6962" w:rsidP="005D6962">
      <w:pPr>
        <w:rPr>
          <w:u w:val="single"/>
          <w:lang w:val="es-ES_tradnl"/>
        </w:rPr>
      </w:pPr>
      <w:r w:rsidRPr="001D7A51">
        <w:rPr>
          <w:lang w:val="es-ES_tradnl"/>
        </w:rPr>
        <w:t xml:space="preserve">2.13.2 </w:t>
      </w:r>
      <w:r w:rsidRPr="001D7A51">
        <w:rPr>
          <w:u w:val="single"/>
          <w:lang w:val="es-ES_tradnl"/>
        </w:rPr>
        <w:t>Solicitud de Equipo Posterior</w:t>
      </w:r>
    </w:p>
    <w:p w14:paraId="0CFB4F9B" w14:textId="26361616" w:rsidR="005D6962" w:rsidRPr="001D7A51" w:rsidRDefault="005D6962" w:rsidP="00003554">
      <w:pPr>
        <w:rPr>
          <w:lang w:val="es-ES_tradnl"/>
        </w:rPr>
      </w:pPr>
      <w:r w:rsidRPr="001D7A51">
        <w:rPr>
          <w:lang w:val="es-ES_tradnl"/>
        </w:rPr>
        <w:t>El Concesionario deberá elaborar a través del SEG una Solicitud de Colocación; en la cual deberá indicar única y exclusivamente el Equipo Posterior que desea agregar, o bien sustituir de su  Equipo Preexistente.</w:t>
      </w:r>
    </w:p>
    <w:p w14:paraId="0CFB4F9C" w14:textId="77777777" w:rsidR="005D6962" w:rsidRPr="001D7A51" w:rsidRDefault="005D6962" w:rsidP="005D6962">
      <w:pPr>
        <w:rPr>
          <w:lang w:val="es-ES_tradnl"/>
        </w:rPr>
      </w:pPr>
      <w:r w:rsidRPr="001D7A51">
        <w:rPr>
          <w:lang w:val="es-ES_tradnl"/>
        </w:rPr>
        <w:t xml:space="preserve">A dicha </w:t>
      </w:r>
      <w:r w:rsidR="00606FFA" w:rsidRPr="001D7A51">
        <w:rPr>
          <w:lang w:val="es-ES_tradnl"/>
        </w:rPr>
        <w:t xml:space="preserve">Solicitud de Colocación deberá </w:t>
      </w:r>
      <w:r w:rsidRPr="001D7A51">
        <w:rPr>
          <w:lang w:val="es-ES_tradnl"/>
        </w:rPr>
        <w:t>anexar tanto un croquis con el alzado de torre que indique de forma clara en nivel centro de radiación del Equipo Posterior, como un croquis en planta del espacio que requiere para colocar el Equipo Posterior.</w:t>
      </w:r>
    </w:p>
    <w:p w14:paraId="0CFB4F9D" w14:textId="77777777" w:rsidR="005D6962" w:rsidRPr="001D7A51" w:rsidRDefault="005D6962" w:rsidP="005D6962">
      <w:pPr>
        <w:rPr>
          <w:u w:val="single"/>
          <w:lang w:val="es-ES_tradnl"/>
        </w:rPr>
      </w:pPr>
      <w:r w:rsidRPr="001D7A51">
        <w:rPr>
          <w:lang w:val="es-ES_tradnl"/>
        </w:rPr>
        <w:t xml:space="preserve">2.13.3 </w:t>
      </w:r>
      <w:r w:rsidRPr="001D7A51">
        <w:rPr>
          <w:u w:val="single"/>
          <w:lang w:val="es-ES_tradnl"/>
        </w:rPr>
        <w:t>Evaluación del Equipo Posterior</w:t>
      </w:r>
    </w:p>
    <w:p w14:paraId="0CFB4F9E" w14:textId="56182DEF" w:rsidR="005D6962" w:rsidRPr="001D7A51" w:rsidRDefault="000B0FB4" w:rsidP="005D6962">
      <w:pPr>
        <w:rPr>
          <w:lang w:val="es-ES_tradnl"/>
        </w:rPr>
      </w:pPr>
      <w:r w:rsidRPr="001D7A51">
        <w:rPr>
          <w:lang w:val="es-ES_tradnl"/>
        </w:rPr>
        <w:t>Telesites</w:t>
      </w:r>
      <w:r w:rsidR="005D6962" w:rsidRPr="001D7A51">
        <w:rPr>
          <w:lang w:val="es-ES_tradnl"/>
        </w:rPr>
        <w:t xml:space="preserve"> revisará la Solicitud de Colocación y la comparará contra la Verificación de Colocación del Equipo Prexistente del Concesionario; a fin de determinar si el Equipo Posterior solicitado ocupa espacio diferente a la franja del Equipo Aprobado en el Espacio en Torre o mayor al Espacio en Piso.</w:t>
      </w:r>
    </w:p>
    <w:p w14:paraId="0CFB4F9F" w14:textId="78A71D23" w:rsidR="005D6962" w:rsidRPr="001D7A51" w:rsidRDefault="005D6962" w:rsidP="005D6962">
      <w:pPr>
        <w:rPr>
          <w:lang w:val="es-ES_tradnl"/>
        </w:rPr>
      </w:pPr>
      <w:r w:rsidRPr="001D7A51">
        <w:rPr>
          <w:lang w:val="es-ES_tradnl"/>
        </w:rPr>
        <w:t xml:space="preserve">Asimismo </w:t>
      </w:r>
      <w:r w:rsidR="000B0FB4" w:rsidRPr="001D7A51">
        <w:rPr>
          <w:lang w:val="es-ES_tradnl"/>
        </w:rPr>
        <w:t>Telesites</w:t>
      </w:r>
      <w:r w:rsidRPr="001D7A51">
        <w:rPr>
          <w:lang w:val="es-ES_tradnl"/>
        </w:rPr>
        <w:t xml:space="preserve"> revisará si el Equipo Posterior es sustitución del Equipo Aprobado.</w:t>
      </w:r>
    </w:p>
    <w:p w14:paraId="0CFB4FA0" w14:textId="77777777" w:rsidR="005D6962" w:rsidRPr="001D7A51" w:rsidRDefault="005D6962" w:rsidP="005D6962">
      <w:pPr>
        <w:rPr>
          <w:u w:val="single"/>
          <w:lang w:val="es-ES_tradnl"/>
        </w:rPr>
      </w:pPr>
      <w:r w:rsidRPr="001D7A51">
        <w:rPr>
          <w:lang w:val="es-ES_tradnl"/>
        </w:rPr>
        <w:t xml:space="preserve">2.13.4 </w:t>
      </w:r>
      <w:r w:rsidR="00724CF7" w:rsidRPr="001D7A51">
        <w:rPr>
          <w:u w:val="single"/>
          <w:lang w:val="es-ES_tradnl"/>
        </w:rPr>
        <w:t>Validación del E</w:t>
      </w:r>
      <w:r w:rsidRPr="001D7A51">
        <w:rPr>
          <w:u w:val="single"/>
          <w:lang w:val="es-ES_tradnl"/>
        </w:rPr>
        <w:t xml:space="preserve">quipo </w:t>
      </w:r>
      <w:r w:rsidR="00724CF7" w:rsidRPr="001D7A51">
        <w:rPr>
          <w:u w:val="single"/>
          <w:lang w:val="es-ES_tradnl"/>
        </w:rPr>
        <w:t>Posterior</w:t>
      </w:r>
      <w:r w:rsidRPr="001D7A51">
        <w:rPr>
          <w:u w:val="single"/>
          <w:lang w:val="es-ES_tradnl"/>
        </w:rPr>
        <w:t xml:space="preserve">  </w:t>
      </w:r>
    </w:p>
    <w:p w14:paraId="0CFB4FA1" w14:textId="6B441676" w:rsidR="005D6962" w:rsidRPr="001D7A51" w:rsidRDefault="000B0FB4" w:rsidP="005D6962">
      <w:pPr>
        <w:rPr>
          <w:lang w:val="es-ES_tradnl"/>
        </w:rPr>
      </w:pPr>
      <w:r w:rsidRPr="001D7A51">
        <w:rPr>
          <w:lang w:val="es-ES_tradnl"/>
        </w:rPr>
        <w:t>Telesites</w:t>
      </w:r>
      <w:r w:rsidR="005D6962" w:rsidRPr="001D7A51">
        <w:rPr>
          <w:lang w:val="es-ES_tradnl"/>
        </w:rPr>
        <w:t xml:space="preserve"> dará respuesta a la Solicitud de Colocación del Equipo Posterior a través del SEG de conformidad con lo siguiente:</w:t>
      </w:r>
    </w:p>
    <w:p w14:paraId="0CFB4FA2" w14:textId="62059253" w:rsidR="005D6962" w:rsidRPr="001D7A51" w:rsidRDefault="005D6962" w:rsidP="005D6962">
      <w:pPr>
        <w:rPr>
          <w:lang w:val="es-ES_tradnl"/>
        </w:rPr>
      </w:pPr>
      <w:r w:rsidRPr="001D7A51">
        <w:rPr>
          <w:lang w:val="es-ES_tradnl"/>
        </w:rPr>
        <w:t>En el supuesto de que el Equipo Posterior sea en sustitución del Equipo Preexistente del Concesionario y el mismo no exceda las especificaciones de superficie establecidas en el punto 1.1. del Anexo</w:t>
      </w:r>
      <w:r w:rsidR="003D0BA9" w:rsidRPr="001D7A51">
        <w:rPr>
          <w:lang w:val="es-ES_tradnl"/>
        </w:rPr>
        <w:t xml:space="preserve"> </w:t>
      </w:r>
      <w:r w:rsidR="00453FF4" w:rsidRPr="001D7A51">
        <w:rPr>
          <w:lang w:val="es-ES_tradnl"/>
        </w:rPr>
        <w:t>A</w:t>
      </w:r>
      <w:r w:rsidR="003D0BA9" w:rsidRPr="001D7A51">
        <w:rPr>
          <w:lang w:val="es-ES_tradnl"/>
        </w:rPr>
        <w:t xml:space="preserve"> </w:t>
      </w:r>
      <w:r w:rsidRPr="001D7A51">
        <w:rPr>
          <w:lang w:val="es-ES_tradnl"/>
        </w:rPr>
        <w:t>Precios</w:t>
      </w:r>
      <w:r w:rsidR="003D0BA9" w:rsidRPr="001D7A51">
        <w:rPr>
          <w:lang w:val="es-ES_tradnl"/>
        </w:rPr>
        <w:t xml:space="preserve"> </w:t>
      </w:r>
      <w:r w:rsidRPr="001D7A51">
        <w:rPr>
          <w:lang w:val="es-ES_tradnl"/>
        </w:rPr>
        <w:t>y</w:t>
      </w:r>
      <w:r w:rsidR="003D0BA9" w:rsidRPr="001D7A51">
        <w:rPr>
          <w:lang w:val="es-ES_tradnl"/>
        </w:rPr>
        <w:t xml:space="preserve"> </w:t>
      </w:r>
      <w:r w:rsidRPr="001D7A51">
        <w:rPr>
          <w:lang w:val="es-ES_tradnl"/>
        </w:rPr>
        <w:t xml:space="preserve">Tarifas, </w:t>
      </w:r>
      <w:r w:rsidR="000B0FB4" w:rsidRPr="001D7A51">
        <w:rPr>
          <w:lang w:val="es-ES_tradnl"/>
        </w:rPr>
        <w:t>Telesites</w:t>
      </w:r>
      <w:r w:rsidRPr="001D7A51">
        <w:rPr>
          <w:lang w:val="es-ES_tradnl"/>
        </w:rPr>
        <w:t xml:space="preserve"> autorizará al Concesionario la colocación de Equipo Posterior</w:t>
      </w:r>
    </w:p>
    <w:p w14:paraId="0CFB4FA3" w14:textId="0ACB629B" w:rsidR="005D6962" w:rsidRPr="001D7A51" w:rsidRDefault="005D6962" w:rsidP="00453FF4">
      <w:pPr>
        <w:rPr>
          <w:lang w:val="es-ES_tradnl"/>
        </w:rPr>
      </w:pPr>
      <w:r w:rsidRPr="001D7A51">
        <w:rPr>
          <w:lang w:val="es-ES_tradnl"/>
        </w:rPr>
        <w:t>En el supuesto de que el Equipo Posterior sea sustitución del Equipo Preexistente del Concesionario y el mismo exceda las especificaciones de superficie establecidas en el punto 1.1. del Anexo</w:t>
      </w:r>
      <w:r w:rsidR="003D0BA9" w:rsidRPr="001D7A51">
        <w:rPr>
          <w:lang w:val="es-ES_tradnl"/>
        </w:rPr>
        <w:t xml:space="preserve"> </w:t>
      </w:r>
      <w:r w:rsidR="00453FF4" w:rsidRPr="001D7A51">
        <w:rPr>
          <w:lang w:val="es-ES_tradnl"/>
        </w:rPr>
        <w:t>A</w:t>
      </w:r>
      <w:r w:rsidR="003D0BA9" w:rsidRPr="001D7A51">
        <w:rPr>
          <w:lang w:val="es-ES_tradnl"/>
        </w:rPr>
        <w:t xml:space="preserve"> </w:t>
      </w:r>
      <w:r w:rsidRPr="001D7A51">
        <w:rPr>
          <w:lang w:val="es-ES_tradnl"/>
        </w:rPr>
        <w:t>Precios</w:t>
      </w:r>
      <w:r w:rsidR="003D0BA9" w:rsidRPr="001D7A51">
        <w:rPr>
          <w:lang w:val="es-ES_tradnl"/>
        </w:rPr>
        <w:t xml:space="preserve"> </w:t>
      </w:r>
      <w:r w:rsidRPr="001D7A51">
        <w:rPr>
          <w:lang w:val="es-ES_tradnl"/>
        </w:rPr>
        <w:t>y</w:t>
      </w:r>
      <w:r w:rsidR="003D0BA9" w:rsidRPr="001D7A51">
        <w:rPr>
          <w:lang w:val="es-ES_tradnl"/>
        </w:rPr>
        <w:t xml:space="preserve"> </w:t>
      </w:r>
      <w:r w:rsidRPr="001D7A51">
        <w:rPr>
          <w:lang w:val="es-ES_tradnl"/>
        </w:rPr>
        <w:t xml:space="preserve">Tarifas, </w:t>
      </w:r>
      <w:r w:rsidR="000B0FB4" w:rsidRPr="001D7A51">
        <w:rPr>
          <w:lang w:val="es-ES_tradnl"/>
        </w:rPr>
        <w:t>Telesites</w:t>
      </w:r>
      <w:r w:rsidRPr="001D7A51">
        <w:rPr>
          <w:lang w:val="es-ES_tradnl"/>
        </w:rPr>
        <w:t xml:space="preserve"> pondrá a consideración del Concesionario el costo adicional que arroje; en el entendido de que dicha cantidad será adicional a la cantidad establecida en el Espacio en Torre o Espacio en Piso según sea el caso.</w:t>
      </w:r>
    </w:p>
    <w:p w14:paraId="0CFB4FA4" w14:textId="37928FBA" w:rsidR="005D6962" w:rsidRPr="001D7A51" w:rsidRDefault="005D6962" w:rsidP="005D6962">
      <w:pPr>
        <w:rPr>
          <w:lang w:val="es-ES_tradnl"/>
        </w:rPr>
      </w:pPr>
      <w:r w:rsidRPr="001D7A51">
        <w:rPr>
          <w:lang w:val="es-ES_tradnl"/>
        </w:rPr>
        <w:t xml:space="preserve">En el caso de que el Equipo Posterior se localice fuera de la Franja aprobada al Concesionario del Equipo Aprobado en Torre o del Equipo Aprobado en Piso, </w:t>
      </w:r>
      <w:r w:rsidR="000B0FB4" w:rsidRPr="001D7A51">
        <w:rPr>
          <w:lang w:val="es-ES_tradnl"/>
        </w:rPr>
        <w:t>Telesites</w:t>
      </w:r>
      <w:r w:rsidRPr="001D7A51">
        <w:rPr>
          <w:lang w:val="es-ES_tradnl"/>
        </w:rPr>
        <w:t xml:space="preserve"> por escrito pondrá a consideración del Concesionario el costo que arroje la aplicación de la fórmula establecida en el punto 1.1. del Anexo</w:t>
      </w:r>
      <w:r w:rsidR="003D0BA9" w:rsidRPr="001D7A51">
        <w:rPr>
          <w:lang w:val="es-ES_tradnl"/>
        </w:rPr>
        <w:t xml:space="preserve"> </w:t>
      </w:r>
      <w:r w:rsidR="00453FF4" w:rsidRPr="001D7A51">
        <w:rPr>
          <w:lang w:val="es-ES_tradnl"/>
        </w:rPr>
        <w:t>A</w:t>
      </w:r>
      <w:r w:rsidR="003D0BA9" w:rsidRPr="001D7A51">
        <w:rPr>
          <w:lang w:val="es-ES_tradnl"/>
        </w:rPr>
        <w:t xml:space="preserve"> </w:t>
      </w:r>
      <w:r w:rsidRPr="001D7A51">
        <w:rPr>
          <w:lang w:val="es-ES_tradnl"/>
        </w:rPr>
        <w:t>Precios</w:t>
      </w:r>
      <w:r w:rsidR="003D0BA9" w:rsidRPr="001D7A51">
        <w:rPr>
          <w:lang w:val="es-ES_tradnl"/>
        </w:rPr>
        <w:t xml:space="preserve"> </w:t>
      </w:r>
      <w:r w:rsidRPr="001D7A51">
        <w:rPr>
          <w:lang w:val="es-ES_tradnl"/>
        </w:rPr>
        <w:t>y</w:t>
      </w:r>
      <w:r w:rsidR="003D0BA9" w:rsidRPr="001D7A51">
        <w:rPr>
          <w:lang w:val="es-ES_tradnl"/>
        </w:rPr>
        <w:t xml:space="preserve"> </w:t>
      </w:r>
      <w:r w:rsidRPr="001D7A51">
        <w:rPr>
          <w:lang w:val="es-ES_tradnl"/>
        </w:rPr>
        <w:t>Tarifas.</w:t>
      </w:r>
    </w:p>
    <w:p w14:paraId="0CFB4FA5" w14:textId="02058048" w:rsidR="005D6962" w:rsidRPr="001D7A51" w:rsidRDefault="005D6962" w:rsidP="005D6962">
      <w:pPr>
        <w:rPr>
          <w:lang w:val="es-ES_tradnl"/>
        </w:rPr>
      </w:pPr>
      <w:r w:rsidRPr="001D7A51">
        <w:rPr>
          <w:lang w:val="es-ES_tradnl"/>
        </w:rPr>
        <w:t xml:space="preserve">La respuesta de </w:t>
      </w:r>
      <w:r w:rsidR="000B0FB4" w:rsidRPr="001D7A51">
        <w:rPr>
          <w:lang w:val="es-ES_tradnl"/>
        </w:rPr>
        <w:t>Telesites</w:t>
      </w:r>
      <w:r w:rsidRPr="001D7A51">
        <w:rPr>
          <w:lang w:val="es-ES_tradnl"/>
        </w:rPr>
        <w:t xml:space="preserve"> será en 5 </w:t>
      </w:r>
      <w:r w:rsidR="00A8594B" w:rsidRPr="001D7A51">
        <w:rPr>
          <w:lang w:val="es-ES_tradnl"/>
        </w:rPr>
        <w:t>(cinco)</w:t>
      </w:r>
      <w:r w:rsidRPr="001D7A51">
        <w:rPr>
          <w:lang w:val="es-ES_tradnl"/>
        </w:rPr>
        <w:t xml:space="preserve"> días hábiles a partir de la solicitud de colocación de Equipo Posterior.</w:t>
      </w:r>
    </w:p>
    <w:p w14:paraId="0CFB4FA6" w14:textId="5B5E55AB" w:rsidR="005D6962" w:rsidRPr="001D7A51" w:rsidRDefault="000B0FB4" w:rsidP="005D6962">
      <w:pPr>
        <w:rPr>
          <w:lang w:val="es-ES_tradnl"/>
        </w:rPr>
      </w:pPr>
      <w:r w:rsidRPr="001D7A51">
        <w:rPr>
          <w:lang w:val="es-ES_tradnl"/>
        </w:rPr>
        <w:t>Telesites</w:t>
      </w:r>
      <w:r w:rsidR="005D6962" w:rsidRPr="001D7A51">
        <w:rPr>
          <w:lang w:val="es-ES_tradnl"/>
        </w:rPr>
        <w:t xml:space="preserve"> informará vía correo electrónico al contacto del Concesionario de la respuesta del Equipo Posterior; misma que podrá ser consultada a través del SEG. El Concesionario deberá indicar a </w:t>
      </w:r>
      <w:r w:rsidRPr="001D7A51">
        <w:rPr>
          <w:lang w:val="es-ES_tradnl"/>
        </w:rPr>
        <w:t>Telesites</w:t>
      </w:r>
      <w:r w:rsidR="005D6962" w:rsidRPr="001D7A51">
        <w:rPr>
          <w:lang w:val="es-ES_tradnl"/>
        </w:rPr>
        <w:t xml:space="preserve"> su aprobación o negación de la colocación del Equipo Posterior en el Sitio de que se trate.</w:t>
      </w:r>
    </w:p>
    <w:p w14:paraId="0CFB4FA7" w14:textId="39B0FA2C" w:rsidR="005D6962" w:rsidRPr="001D7A51" w:rsidRDefault="005D6962" w:rsidP="005D6962">
      <w:pPr>
        <w:rPr>
          <w:lang w:val="es-ES_tradnl"/>
        </w:rPr>
      </w:pPr>
      <w:r w:rsidRPr="001D7A51">
        <w:rPr>
          <w:lang w:val="es-ES_tradnl"/>
        </w:rPr>
        <w:t xml:space="preserve">Si la indicación del Concesionario es negativa, o bien no notifica a </w:t>
      </w:r>
      <w:r w:rsidR="000B0FB4" w:rsidRPr="001D7A51">
        <w:rPr>
          <w:lang w:val="es-ES_tradnl"/>
        </w:rPr>
        <w:t>Telesites</w:t>
      </w:r>
      <w:r w:rsidRPr="001D7A51">
        <w:rPr>
          <w:lang w:val="es-ES_tradnl"/>
        </w:rPr>
        <w:t xml:space="preserve"> su conformidad para celebrar el Acuerdo de Sitio correspondiente; en un plazo de 10 (diez) días hábiles contados a partir de la respuesta de </w:t>
      </w:r>
      <w:r w:rsidR="000B0FB4" w:rsidRPr="001D7A51">
        <w:rPr>
          <w:lang w:val="es-ES_tradnl"/>
        </w:rPr>
        <w:t>Telesites</w:t>
      </w:r>
      <w:r w:rsidRPr="001D7A51">
        <w:rPr>
          <w:lang w:val="es-ES_tradnl"/>
        </w:rPr>
        <w:t xml:space="preserve"> a la Solicitud de Colocación de Equipo Posterior del Concesionario, se considera como finalizado el proceso. En el supuesto de que con posterioridad el Concesionario reconsidere la Solicitud de Colocación de Equipo Posterior, deberá presentar una nueva e iniciar este proceso.</w:t>
      </w:r>
    </w:p>
    <w:p w14:paraId="0CFB4FA8" w14:textId="77777777" w:rsidR="005D6962" w:rsidRPr="001D7A51" w:rsidRDefault="003D0BA9" w:rsidP="005D6962">
      <w:pPr>
        <w:rPr>
          <w:u w:val="single"/>
          <w:lang w:val="es-ES_tradnl"/>
        </w:rPr>
      </w:pPr>
      <w:r w:rsidRPr="001D7A51">
        <w:rPr>
          <w:lang w:val="es-ES_tradnl"/>
        </w:rPr>
        <w:t xml:space="preserve"> </w:t>
      </w:r>
      <w:r w:rsidR="005D6962" w:rsidRPr="001D7A51">
        <w:rPr>
          <w:lang w:val="es-ES_tradnl"/>
        </w:rPr>
        <w:t xml:space="preserve">2.13.5 </w:t>
      </w:r>
      <w:r w:rsidR="005D6962" w:rsidRPr="001D7A51">
        <w:rPr>
          <w:u w:val="single"/>
          <w:lang w:val="es-ES_tradnl"/>
        </w:rPr>
        <w:t>Modificación del Acuerdo de Sitio</w:t>
      </w:r>
    </w:p>
    <w:p w14:paraId="0CFB4FA9" w14:textId="557A2B3F" w:rsidR="005D6962" w:rsidRPr="001D7A51" w:rsidRDefault="005D6962" w:rsidP="005D6962">
      <w:pPr>
        <w:rPr>
          <w:lang w:val="es-ES_tradnl"/>
        </w:rPr>
      </w:pPr>
      <w:r w:rsidRPr="001D7A51">
        <w:rPr>
          <w:lang w:val="es-ES_tradnl"/>
        </w:rPr>
        <w:t xml:space="preserve">Si el Equipo Posterior es una modificación </w:t>
      </w:r>
      <w:r w:rsidR="000B0FB4" w:rsidRPr="001D7A51">
        <w:rPr>
          <w:lang w:val="es-ES_tradnl"/>
        </w:rPr>
        <w:t>Telesites</w:t>
      </w:r>
      <w:r w:rsidRPr="001D7A51">
        <w:rPr>
          <w:lang w:val="es-ES_tradnl"/>
        </w:rPr>
        <w:t xml:space="preserve"> elaborará la modificación del Acuerdo de Sitio correspondiente el cual sea enviado al Concesionario debidamente suscrito por parte de su representante a fin de recabar la firma del Concesionario.</w:t>
      </w:r>
    </w:p>
    <w:p w14:paraId="0CFB4FAA" w14:textId="4AD9F1BE" w:rsidR="005D6962" w:rsidRPr="001D7A51" w:rsidRDefault="005D6962" w:rsidP="005D6962">
      <w:pPr>
        <w:rPr>
          <w:lang w:val="es-ES_tradnl"/>
        </w:rPr>
      </w:pPr>
      <w:r w:rsidRPr="001D7A51">
        <w:rPr>
          <w:lang w:val="es-ES_tradnl"/>
        </w:rPr>
        <w:t xml:space="preserve">Una vez suscrito el Acuerdo de Sitio por las Partes, </w:t>
      </w:r>
      <w:r w:rsidR="000B0FB4" w:rsidRPr="001D7A51">
        <w:rPr>
          <w:lang w:val="es-ES_tradnl"/>
        </w:rPr>
        <w:t>Telesites</w:t>
      </w:r>
      <w:r w:rsidRPr="001D7A51">
        <w:rPr>
          <w:lang w:val="es-ES_tradnl"/>
        </w:rPr>
        <w:t xml:space="preserve"> podrá realizar el cobro que en su caso corresponda a partir de la Fecha Efectiva indicada.</w:t>
      </w:r>
    </w:p>
    <w:p w14:paraId="0CFB4FAB" w14:textId="77777777" w:rsidR="005D6962" w:rsidRPr="001D7A51" w:rsidRDefault="005D6962" w:rsidP="005D6962">
      <w:pPr>
        <w:rPr>
          <w:u w:val="single"/>
          <w:lang w:val="es-ES_tradnl"/>
        </w:rPr>
      </w:pPr>
      <w:r w:rsidRPr="001D7A51">
        <w:rPr>
          <w:lang w:val="es-ES_tradnl"/>
        </w:rPr>
        <w:t xml:space="preserve">2.13.6 </w:t>
      </w:r>
      <w:r w:rsidRPr="001D7A51">
        <w:rPr>
          <w:u w:val="single"/>
          <w:lang w:val="es-ES_tradnl"/>
        </w:rPr>
        <w:t>Verificación de Colocación de Equipo Posterior</w:t>
      </w:r>
    </w:p>
    <w:p w14:paraId="0CFB4FAC" w14:textId="261BE868" w:rsidR="005D6962" w:rsidRPr="001D7A51" w:rsidRDefault="005D6962" w:rsidP="00003554">
      <w:pPr>
        <w:rPr>
          <w:lang w:val="es-ES_tradnl"/>
        </w:rPr>
      </w:pPr>
      <w:r w:rsidRPr="001D7A51">
        <w:rPr>
          <w:lang w:val="es-ES_tradnl"/>
        </w:rPr>
        <w:t xml:space="preserve">Es el Servicio por el cual </w:t>
      </w:r>
      <w:r w:rsidR="000B0FB4" w:rsidRPr="001D7A51">
        <w:rPr>
          <w:lang w:val="es-ES_tradnl"/>
        </w:rPr>
        <w:t>Telesites</w:t>
      </w:r>
      <w:r w:rsidRPr="001D7A51">
        <w:rPr>
          <w:lang w:val="es-ES_tradnl"/>
        </w:rPr>
        <w:t xml:space="preserve"> determina si la Colocación del Equipo Posterior fue realizada de conformidad con la Solicitud de Colocación.</w:t>
      </w:r>
    </w:p>
    <w:p w14:paraId="0CFB4FAD" w14:textId="7DE99EA3" w:rsidR="005D6962" w:rsidRPr="001D7A51" w:rsidRDefault="005D6962" w:rsidP="00003554">
      <w:pPr>
        <w:rPr>
          <w:lang w:val="es-ES_tradnl"/>
        </w:rPr>
      </w:pPr>
      <w:r w:rsidRPr="001D7A51">
        <w:rPr>
          <w:lang w:val="es-ES_tradnl"/>
        </w:rPr>
        <w:t xml:space="preserve">Las Partes convienen que si del resultado de la Verificación de Colocación se desprende que el Concesionario ha ocupado mayor espacio al autorizado para el Equipo Posterior, </w:t>
      </w:r>
      <w:r w:rsidR="000B0FB4" w:rsidRPr="001D7A51">
        <w:rPr>
          <w:lang w:val="es-ES_tradnl"/>
        </w:rPr>
        <w:t>Telesites</w:t>
      </w:r>
      <w:r w:rsidRPr="001D7A51">
        <w:rPr>
          <w:lang w:val="es-ES_tradnl"/>
        </w:rPr>
        <w:t xml:space="preserve"> procederá a notificar al Concesionario a través del SEG tal circunstancia. En el supuesto de que el Concesionario notifique a </w:t>
      </w:r>
      <w:r w:rsidR="000B0FB4" w:rsidRPr="001D7A51">
        <w:rPr>
          <w:lang w:val="es-ES_tradnl"/>
        </w:rPr>
        <w:t>Telesites</w:t>
      </w:r>
      <w:r w:rsidRPr="001D7A51">
        <w:rPr>
          <w:lang w:val="es-ES_tradnl"/>
        </w:rPr>
        <w:t xml:space="preserve"> a través del SEG su aceptación de ocupar con el Equipo Posterior mayor espacio; se procederá a modificar el Acuerdo de Sitio y la Fecha Efectiva será la misma fecha de la respuesta del Concesionario.</w:t>
      </w:r>
    </w:p>
    <w:p w14:paraId="0CFB4FAE" w14:textId="0677CF4D" w:rsidR="005D6962" w:rsidRPr="001D7A51" w:rsidRDefault="005D6962" w:rsidP="00003554">
      <w:pPr>
        <w:rPr>
          <w:lang w:val="es-ES_tradnl"/>
        </w:rPr>
      </w:pPr>
      <w:r w:rsidRPr="001D7A51">
        <w:rPr>
          <w:lang w:val="es-ES_tradnl"/>
        </w:rPr>
        <w:t xml:space="preserve">En el supuesto de que el Concesionario no esté de acuerdo en ocupar mayor espacio al autorizado para el Equipo Posterior, deberá proporcionar a </w:t>
      </w:r>
      <w:r w:rsidR="000B0FB4" w:rsidRPr="001D7A51">
        <w:rPr>
          <w:lang w:val="es-ES_tradnl"/>
        </w:rPr>
        <w:t>Telesites</w:t>
      </w:r>
      <w:r w:rsidRPr="001D7A51">
        <w:rPr>
          <w:lang w:val="es-ES_tradnl"/>
        </w:rPr>
        <w:t xml:space="preserve"> un programa para el retiro del mismo; transcurrido el plazo para el Retiro del Equipo Posterior, </w:t>
      </w:r>
      <w:r w:rsidR="000B0FB4" w:rsidRPr="001D7A51">
        <w:rPr>
          <w:lang w:val="es-ES_tradnl"/>
        </w:rPr>
        <w:t>Telesites</w:t>
      </w:r>
      <w:r w:rsidRPr="001D7A51">
        <w:rPr>
          <w:lang w:val="es-ES_tradnl"/>
        </w:rPr>
        <w:t xml:space="preserve"> procederá con una nueva Verificación de Colocación para corroborar tal circunstancia; en el caso, de que el Equipo Posterior no haya sido retirado; </w:t>
      </w:r>
      <w:r w:rsidR="000B0FB4" w:rsidRPr="001D7A51">
        <w:rPr>
          <w:lang w:val="es-ES_tradnl"/>
        </w:rPr>
        <w:t>Telesites</w:t>
      </w:r>
      <w:r w:rsidRPr="001D7A51">
        <w:rPr>
          <w:lang w:val="es-ES_tradnl"/>
        </w:rPr>
        <w:t xml:space="preserve"> se lo notificará al Concesionario vía SEG y se procederá con la modificación del Acuerdo de Sitio respectivo; la Fecha Efectiva será esta misma fecha de notificación al Concesionario.</w:t>
      </w:r>
    </w:p>
    <w:p w14:paraId="0CFB4FAF" w14:textId="77777777" w:rsidR="005D6962" w:rsidRPr="001D7A51" w:rsidRDefault="00396E5D" w:rsidP="008B58E2">
      <w:pPr>
        <w:pStyle w:val="Prrafodelista"/>
        <w:keepNext/>
        <w:numPr>
          <w:ilvl w:val="2"/>
          <w:numId w:val="24"/>
        </w:numPr>
        <w:spacing w:after="120"/>
        <w:rPr>
          <w:rStyle w:val="nfasis"/>
          <w:rFonts w:eastAsia="Calibri" w:cs="Arial"/>
          <w:szCs w:val="22"/>
          <w:lang w:eastAsia="en-US"/>
        </w:rPr>
      </w:pPr>
      <w:r w:rsidRPr="001D7A51">
        <w:rPr>
          <w:rStyle w:val="nfasis"/>
          <w:rFonts w:eastAsia="Calibri" w:cs="Arial"/>
          <w:szCs w:val="22"/>
        </w:rPr>
        <w:t>Plazos de entrega, p</w:t>
      </w:r>
      <w:r w:rsidR="005D6962" w:rsidRPr="001D7A51">
        <w:rPr>
          <w:rStyle w:val="nfasis"/>
          <w:rFonts w:eastAsia="Calibri" w:cs="Arial"/>
          <w:szCs w:val="22"/>
        </w:rPr>
        <w:t>arámetros e indicadores de calidad</w:t>
      </w:r>
    </w:p>
    <w:p w14:paraId="0CFB4FB0" w14:textId="54C9BEC4" w:rsidR="005D6962" w:rsidRPr="001D7A51" w:rsidRDefault="000B0FB4">
      <w:r w:rsidRPr="001D7A51">
        <w:t>Telesites</w:t>
      </w:r>
      <w:r w:rsidR="005D6962" w:rsidRPr="001D7A51">
        <w:rPr>
          <w:lang w:val="es-ES_tradnl"/>
        </w:rPr>
        <w:t xml:space="preserve"> llevará a cabo el Servicio de </w:t>
      </w:r>
      <w:r w:rsidR="00396E5D" w:rsidRPr="001D7A51">
        <w:rPr>
          <w:lang w:val="es-ES_tradnl"/>
        </w:rPr>
        <w:t>Equipo Posterior</w:t>
      </w:r>
      <w:r w:rsidR="005D6962" w:rsidRPr="001D7A51">
        <w:t xml:space="preserve">, de conformidad con las obligaciones y responsabilidades a su cargo, procurando </w:t>
      </w:r>
      <w:r w:rsidR="00396E5D" w:rsidRPr="001D7A51">
        <w:t xml:space="preserve">cumplir los plazos establecidos y </w:t>
      </w:r>
      <w:r w:rsidR="005D6962" w:rsidRPr="001D7A51">
        <w:t xml:space="preserve">alcanzar los </w:t>
      </w:r>
      <w:r w:rsidR="00396E5D" w:rsidRPr="001D7A51">
        <w:t xml:space="preserve">objetivos de calidad </w:t>
      </w:r>
      <w:r w:rsidR="005D6962" w:rsidRPr="001D7A51">
        <w:t xml:space="preserve">que para cada </w:t>
      </w:r>
      <w:r w:rsidR="00396E5D" w:rsidRPr="001D7A51">
        <w:t>evento</w:t>
      </w:r>
      <w:r w:rsidR="005D6962" w:rsidRPr="001D7A51">
        <w:t xml:space="preserve"> se señalan a continuación:</w:t>
      </w:r>
    </w:p>
    <w:tbl>
      <w:tblPr>
        <w:tblW w:w="9072" w:type="dxa"/>
        <w:tblLayout w:type="fixed"/>
        <w:tblLook w:val="04A0" w:firstRow="1" w:lastRow="0" w:firstColumn="1" w:lastColumn="0" w:noHBand="0" w:noVBand="1"/>
      </w:tblPr>
      <w:tblGrid>
        <w:gridCol w:w="4536"/>
        <w:gridCol w:w="2410"/>
        <w:gridCol w:w="2126"/>
      </w:tblGrid>
      <w:tr w:rsidR="00396E5D" w:rsidRPr="001D7A51" w14:paraId="0CFB4FB4" w14:textId="77777777" w:rsidTr="00E12954">
        <w:tc>
          <w:tcPr>
            <w:tcW w:w="4536" w:type="dxa"/>
            <w:shd w:val="clear" w:color="auto" w:fill="auto"/>
          </w:tcPr>
          <w:p w14:paraId="0CFB4FB1" w14:textId="77777777" w:rsidR="00396E5D" w:rsidRPr="001D7A51" w:rsidRDefault="00396E5D" w:rsidP="00E12954">
            <w:pPr>
              <w:keepNext/>
              <w:jc w:val="center"/>
              <w:rPr>
                <w:u w:val="single"/>
              </w:rPr>
            </w:pPr>
            <w:r w:rsidRPr="001D7A51">
              <w:rPr>
                <w:u w:val="single"/>
              </w:rPr>
              <w:t>Evento</w:t>
            </w:r>
          </w:p>
        </w:tc>
        <w:tc>
          <w:tcPr>
            <w:tcW w:w="2410" w:type="dxa"/>
          </w:tcPr>
          <w:p w14:paraId="0CFB4FB2" w14:textId="77777777" w:rsidR="00396E5D" w:rsidRPr="001D7A51" w:rsidRDefault="00396E5D" w:rsidP="00E12954">
            <w:pPr>
              <w:keepNext/>
              <w:jc w:val="center"/>
              <w:rPr>
                <w:u w:val="single"/>
              </w:rPr>
            </w:pPr>
            <w:r w:rsidRPr="001D7A51">
              <w:rPr>
                <w:u w:val="single"/>
              </w:rPr>
              <w:t>Plazo</w:t>
            </w:r>
          </w:p>
        </w:tc>
        <w:tc>
          <w:tcPr>
            <w:tcW w:w="2126" w:type="dxa"/>
            <w:shd w:val="clear" w:color="auto" w:fill="auto"/>
          </w:tcPr>
          <w:p w14:paraId="0CFB4FB3" w14:textId="77777777" w:rsidR="00396E5D" w:rsidRPr="001D7A51" w:rsidRDefault="00396E5D" w:rsidP="00E12954">
            <w:pPr>
              <w:keepNext/>
              <w:jc w:val="center"/>
              <w:rPr>
                <w:u w:val="single"/>
              </w:rPr>
            </w:pPr>
            <w:r w:rsidRPr="001D7A51">
              <w:rPr>
                <w:u w:val="single"/>
              </w:rPr>
              <w:t>Objetivo de calidad</w:t>
            </w:r>
          </w:p>
        </w:tc>
      </w:tr>
      <w:tr w:rsidR="00396E5D" w:rsidRPr="001D7A51" w14:paraId="0CFB4FB8" w14:textId="77777777" w:rsidTr="00E12954">
        <w:tc>
          <w:tcPr>
            <w:tcW w:w="4536" w:type="dxa"/>
            <w:shd w:val="clear" w:color="auto" w:fill="auto"/>
            <w:vAlign w:val="center"/>
          </w:tcPr>
          <w:p w14:paraId="0CFB4FB5" w14:textId="77777777" w:rsidR="00396E5D" w:rsidRPr="001D7A51" w:rsidRDefault="00396E5D" w:rsidP="00E12954">
            <w:pPr>
              <w:keepNext/>
              <w:jc w:val="left"/>
            </w:pPr>
            <w:r w:rsidRPr="001D7A51">
              <w:t>Validación del Equipo Posterior</w:t>
            </w:r>
          </w:p>
        </w:tc>
        <w:tc>
          <w:tcPr>
            <w:tcW w:w="2410" w:type="dxa"/>
            <w:vAlign w:val="center"/>
          </w:tcPr>
          <w:p w14:paraId="0CFB4FB6" w14:textId="77777777" w:rsidR="00396E5D" w:rsidRPr="001D7A51" w:rsidRDefault="00396E5D" w:rsidP="00E12954">
            <w:pPr>
              <w:keepNext/>
              <w:jc w:val="center"/>
            </w:pPr>
            <w:r w:rsidRPr="001D7A51">
              <w:t xml:space="preserve">Depende del Proyecto </w:t>
            </w:r>
          </w:p>
        </w:tc>
        <w:tc>
          <w:tcPr>
            <w:tcW w:w="2126" w:type="dxa"/>
            <w:shd w:val="clear" w:color="auto" w:fill="auto"/>
            <w:vAlign w:val="center"/>
          </w:tcPr>
          <w:p w14:paraId="0CFB4FB7" w14:textId="77777777" w:rsidR="00396E5D" w:rsidRPr="001D7A51" w:rsidRDefault="00396E5D" w:rsidP="00E12954">
            <w:pPr>
              <w:keepNext/>
              <w:jc w:val="center"/>
            </w:pPr>
            <w:r w:rsidRPr="001D7A51">
              <w:t>90%</w:t>
            </w:r>
          </w:p>
        </w:tc>
      </w:tr>
    </w:tbl>
    <w:p w14:paraId="6DE801D3" w14:textId="77777777" w:rsidR="00601F43" w:rsidRPr="001D7A51" w:rsidRDefault="00601F43" w:rsidP="00601F43">
      <w:r w:rsidRPr="001D7A51">
        <w:t>La contabilización de los indicadores mencionados se hará para cada Concesionario, considerando bloques de 100 eventos concluidos o en bloques del número de eventos concluidos que se contabilicen en un año, lo que suceda primero y entendiendo que una vez que se forme un bloque se reiniciará la cuenta para formar otro.</w:t>
      </w:r>
    </w:p>
    <w:p w14:paraId="0CFB4FBA" w14:textId="5AA85B5D" w:rsidR="005D6962" w:rsidRPr="001D7A51" w:rsidRDefault="005D6962" w:rsidP="00453FF4">
      <w:r w:rsidRPr="001D7A51">
        <w:t xml:space="preserve">No contabilizará para cálculo del cumplimiento de los parámetros e indicadores mencionados los hechos, situaciones y/o eventos señalados como limitantes de la responsabilidad de </w:t>
      </w:r>
      <w:r w:rsidR="000B0FB4" w:rsidRPr="001D7A51">
        <w:t>Telesites</w:t>
      </w:r>
      <w:r w:rsidRPr="001D7A51">
        <w:t>, incluyendo eventos de fuerza mayor o caso fortuito, tales como explosiones, sismos, inundaciones, tormentas, huracanes, incendios y demás  fenómenos naturales, ni de aquellos que sean provocados o realizados por terceras personas ajenas a la prestación de los Servicios, tales como actos de autoridades de cualquier clase, actos de agrupaciones, invasión, despojo, robo, huelgas, revueltas civiles, sabotaje o terrorismo, insuficiencia de condiciones de seguridad pública que garanticen la integridad del personal u otras situaciones similares.</w:t>
      </w:r>
    </w:p>
    <w:p w14:paraId="0CFB4FBC" w14:textId="77777777" w:rsidR="002C4F66" w:rsidRPr="001D7A51" w:rsidRDefault="002C4F66" w:rsidP="008B58E2">
      <w:pPr>
        <w:pStyle w:val="Ttulo2"/>
        <w:numPr>
          <w:ilvl w:val="1"/>
          <w:numId w:val="24"/>
        </w:numPr>
        <w:rPr>
          <w:szCs w:val="22"/>
        </w:rPr>
      </w:pPr>
      <w:bookmarkStart w:id="107" w:name="_Toc435539505"/>
      <w:bookmarkStart w:id="108" w:name="_Toc435540552"/>
      <w:r w:rsidRPr="001D7A51">
        <w:rPr>
          <w:szCs w:val="22"/>
        </w:rPr>
        <w:t>PENAS CONVENCIONALES</w:t>
      </w:r>
      <w:bookmarkEnd w:id="107"/>
      <w:bookmarkEnd w:id="108"/>
    </w:p>
    <w:p w14:paraId="3614FAE1" w14:textId="07C5E9C9" w:rsidR="002135EA" w:rsidRPr="001D7A51" w:rsidRDefault="002135EA" w:rsidP="002135EA">
      <w:pPr>
        <w:pStyle w:val="IFTnormal"/>
        <w:rPr>
          <w:rFonts w:ascii="Arial" w:hAnsi="Arial"/>
          <w:lang w:val="es-MX"/>
        </w:rPr>
      </w:pPr>
      <w:r w:rsidRPr="001D7A51">
        <w:rPr>
          <w:rFonts w:ascii="Arial" w:hAnsi="Arial"/>
          <w:lang w:val="es-MX"/>
        </w:rPr>
        <w:t xml:space="preserve">2.14.1 </w:t>
      </w:r>
      <w:r w:rsidRPr="001D7A51">
        <w:rPr>
          <w:rFonts w:ascii="Arial" w:hAnsi="Arial"/>
          <w:u w:val="single"/>
          <w:lang w:val="es-MX"/>
        </w:rPr>
        <w:t xml:space="preserve">Compensaciones a cargo de </w:t>
      </w:r>
      <w:r w:rsidR="000B0FB4" w:rsidRPr="001D7A51">
        <w:rPr>
          <w:rFonts w:ascii="Arial" w:hAnsi="Arial"/>
          <w:u w:val="single"/>
          <w:lang w:val="es-MX"/>
        </w:rPr>
        <w:t>Telesites</w:t>
      </w:r>
      <w:r w:rsidRPr="001D7A51">
        <w:rPr>
          <w:rFonts w:ascii="Arial" w:hAnsi="Arial"/>
          <w:lang w:val="es-MX"/>
        </w:rPr>
        <w:t xml:space="preserve"> </w:t>
      </w:r>
    </w:p>
    <w:p w14:paraId="560C47A1" w14:textId="5262CC9E" w:rsidR="00A97C63" w:rsidRPr="001D7A51" w:rsidRDefault="00A97C63" w:rsidP="00A97C63">
      <w:pPr>
        <w:rPr>
          <w:color w:val="000000"/>
          <w:lang w:eastAsia="es-ES"/>
        </w:rPr>
      </w:pPr>
      <w:r w:rsidRPr="001D7A51">
        <w:rPr>
          <w:color w:val="000000"/>
          <w:lang w:eastAsia="es-ES"/>
        </w:rPr>
        <w:t>Las Partes convienen que en caso de que, a raíz de errores en elementos de información que deban encontrarse SEG,  el Concesionario incida en costos, que sean debidamente sustentados, adicionales a las actividades previstas o retrabajos, éste tendrá el derecho a requerir y obtener de Telesites el pago de la compensación en términos de valor de la tarifa prevista por el Servicio de  Visita Técnica.</w:t>
      </w:r>
    </w:p>
    <w:p w14:paraId="5DA0D64F" w14:textId="35D80D97" w:rsidR="002135EA" w:rsidRPr="001D7A51" w:rsidRDefault="00A97C63" w:rsidP="00A97C63">
      <w:r w:rsidRPr="001D7A51">
        <w:rPr>
          <w:color w:val="000000"/>
          <w:lang w:eastAsia="es-ES"/>
        </w:rPr>
        <w:t>En complemento, las</w:t>
      </w:r>
      <w:r w:rsidR="002135EA" w:rsidRPr="001D7A51">
        <w:rPr>
          <w:color w:val="000000"/>
          <w:lang w:eastAsia="es-ES"/>
        </w:rPr>
        <w:t xml:space="preserve"> Partes convienen que en caso de que </w:t>
      </w:r>
      <w:r w:rsidR="000B0FB4" w:rsidRPr="001D7A51">
        <w:rPr>
          <w:color w:val="000000"/>
          <w:lang w:eastAsia="es-ES"/>
        </w:rPr>
        <w:t>Telesites</w:t>
      </w:r>
      <w:r w:rsidR="002135EA" w:rsidRPr="001D7A51">
        <w:rPr>
          <w:color w:val="000000"/>
          <w:lang w:eastAsia="es-ES"/>
        </w:rPr>
        <w:t xml:space="preserve"> no alcance el indicador de calidad correspondiente a cualquier parámetro de algún Servicio bajo el presente Convenio, el Concesionario tendrá el derecho a requerir y obtener de </w:t>
      </w:r>
      <w:r w:rsidR="000B0FB4" w:rsidRPr="001D7A51">
        <w:rPr>
          <w:color w:val="000000"/>
          <w:lang w:eastAsia="es-ES"/>
        </w:rPr>
        <w:t>Telesites</w:t>
      </w:r>
      <w:r w:rsidR="002135EA" w:rsidRPr="001D7A51">
        <w:rPr>
          <w:color w:val="000000"/>
          <w:lang w:eastAsia="es-ES"/>
        </w:rPr>
        <w:t xml:space="preserve"> el pago de la compensación que corresponda conforme a lo siguiente:</w:t>
      </w:r>
    </w:p>
    <w:p w14:paraId="7E4A69F7" w14:textId="77777777" w:rsidR="002135EA" w:rsidRPr="001D7A51" w:rsidRDefault="002135EA" w:rsidP="002135EA">
      <w:pPr>
        <w:pStyle w:val="IFTnormal"/>
        <w:rPr>
          <w:rFonts w:ascii="Arial" w:hAnsi="Arial"/>
          <w:lang w:val="es-MX"/>
        </w:rPr>
      </w:pPr>
      <w:r w:rsidRPr="001D7A51">
        <w:rPr>
          <w:rFonts w:ascii="Arial" w:hAnsi="Arial"/>
          <w:lang w:val="es-MX"/>
        </w:rPr>
        <w:t xml:space="preserve">2.14.1.1 </w:t>
      </w:r>
      <w:r w:rsidRPr="001D7A51">
        <w:rPr>
          <w:rFonts w:ascii="Arial" w:hAnsi="Arial"/>
          <w:u w:val="single"/>
          <w:lang w:val="es-MX"/>
        </w:rPr>
        <w:t xml:space="preserve">Bloques </w:t>
      </w:r>
    </w:p>
    <w:p w14:paraId="3E8EF7CC" w14:textId="2E5E617B" w:rsidR="002135EA" w:rsidRPr="001D7A51" w:rsidRDefault="002135EA" w:rsidP="002135EA">
      <w:pPr>
        <w:pStyle w:val="IFTnormal"/>
        <w:rPr>
          <w:rFonts w:ascii="Arial" w:hAnsi="Arial"/>
          <w:lang w:val="es-MX"/>
        </w:rPr>
      </w:pPr>
      <w:r w:rsidRPr="001D7A51">
        <w:rPr>
          <w:rFonts w:ascii="Arial" w:hAnsi="Arial"/>
          <w:lang w:val="es-MX"/>
        </w:rPr>
        <w:t>Para cada uno de los Servicios han sido definidos los parámetros e indicadores de calidad. Dichos parámetros serán validados por bloques de 100 (cien) eventos consecutivos, considerando el orden en el que fueron presentadas sus respectivas solicitudes, comenzando por la primera solicitud presentada, en el entendido de que alcanzados tales 100 (cien) eventos consecutivos respecto del mismo parámetro, iniciará la contabilización de un nuevo bloque.</w:t>
      </w:r>
    </w:p>
    <w:p w14:paraId="602C01AC" w14:textId="75CE73D6" w:rsidR="002135EA" w:rsidRPr="001D7A51" w:rsidRDefault="002135EA" w:rsidP="002135EA">
      <w:pPr>
        <w:pStyle w:val="IFTnormal"/>
        <w:rPr>
          <w:rFonts w:ascii="Arial" w:hAnsi="Arial"/>
          <w:lang w:val="es-MX"/>
        </w:rPr>
      </w:pPr>
      <w:r w:rsidRPr="001D7A51">
        <w:rPr>
          <w:rFonts w:ascii="Arial" w:hAnsi="Arial"/>
          <w:lang w:val="es-MX"/>
        </w:rPr>
        <w:t>Únicamente en el caso que si cumplido un año de recibida la primera solicitud del Servicio de que se trate correspondiente a un bloque, la cantidad de eventos correspondientes al parámetro de calidad en validación no llegara a 100 (cien), la medición de calidad se realizará con el número de eventos efectivamente alcanzados.</w:t>
      </w:r>
    </w:p>
    <w:p w14:paraId="29AE83CC" w14:textId="0D6B3529" w:rsidR="002135EA" w:rsidRPr="001D7A51" w:rsidRDefault="002135EA" w:rsidP="002135EA">
      <w:pPr>
        <w:pStyle w:val="IFTnormal"/>
        <w:rPr>
          <w:rFonts w:ascii="Arial" w:hAnsi="Arial"/>
          <w:lang w:val="es-MX"/>
        </w:rPr>
      </w:pPr>
      <w:r w:rsidRPr="001D7A51">
        <w:rPr>
          <w:rFonts w:ascii="Arial" w:hAnsi="Arial"/>
          <w:lang w:val="es-MX"/>
        </w:rPr>
        <w:t xml:space="preserve">No contabilizará para cálculo del cumplimiento de los parámetros e indicadores de calidad los hechos, situaciones y/o eventos señalados como limitantes de la responsabilidad de </w:t>
      </w:r>
      <w:r w:rsidR="000B0FB4" w:rsidRPr="001D7A51">
        <w:rPr>
          <w:rFonts w:ascii="Arial" w:hAnsi="Arial"/>
          <w:lang w:val="es-MX"/>
        </w:rPr>
        <w:t>Telesites</w:t>
      </w:r>
      <w:r w:rsidRPr="001D7A51">
        <w:rPr>
          <w:rFonts w:ascii="Arial" w:hAnsi="Arial"/>
          <w:lang w:val="es-MX"/>
        </w:rPr>
        <w:t>, incluyendo eventos de fuerza mayor o caso fortuito, tales como explosiones, sismos, inundaciones, tormentas, huracanes, incendios y demás fenómenos naturales, ni de aquellos que sean provocados o realizados por terceras personas ajenas a la prestación de los Servicios, aún y cuando se hubieren podido prever, tales como actos del propietario del inmueble donde se encuentra el Sitio o Proyecto de Nueva Obra Civil, actos de autoridades de cualquier clase, actos de agrupaciones, invasión, despojo, robo, huelgas, revueltas civiles, sabotaje o terrorismo, insuficiencia de condiciones de seguridad pública que garanticen la integridad del personal u otras situaciones similares.</w:t>
      </w:r>
    </w:p>
    <w:p w14:paraId="2B36320F" w14:textId="619FB309" w:rsidR="002135EA" w:rsidRPr="001D7A51" w:rsidRDefault="002135EA" w:rsidP="002135EA">
      <w:pPr>
        <w:pStyle w:val="IFTnormal"/>
        <w:rPr>
          <w:rFonts w:ascii="Arial" w:hAnsi="Arial"/>
          <w:lang w:val="es-MX"/>
        </w:rPr>
      </w:pPr>
      <w:r w:rsidRPr="001D7A51">
        <w:rPr>
          <w:rFonts w:ascii="Arial" w:hAnsi="Arial"/>
          <w:lang w:val="es-MX"/>
        </w:rPr>
        <w:t xml:space="preserve">2.14.1.2 </w:t>
      </w:r>
      <w:r w:rsidRPr="001D7A51">
        <w:rPr>
          <w:rFonts w:ascii="Arial" w:hAnsi="Arial"/>
          <w:u w:val="single"/>
          <w:lang w:val="es-MX"/>
        </w:rPr>
        <w:t>Bases de cálculo</w:t>
      </w:r>
      <w:r w:rsidRPr="001D7A51">
        <w:rPr>
          <w:rFonts w:ascii="Arial" w:hAnsi="Arial"/>
          <w:lang w:val="es-MX"/>
        </w:rPr>
        <w:t xml:space="preserve"> </w:t>
      </w:r>
    </w:p>
    <w:p w14:paraId="68D5E12D" w14:textId="46A4571B" w:rsidR="002135EA" w:rsidRPr="001D7A51" w:rsidRDefault="002135EA" w:rsidP="002135EA">
      <w:pPr>
        <w:pStyle w:val="IFTnormal"/>
        <w:rPr>
          <w:rFonts w:ascii="Arial" w:hAnsi="Arial"/>
          <w:u w:val="single"/>
          <w:lang w:val="es-MX"/>
        </w:rPr>
      </w:pPr>
      <w:r w:rsidRPr="001D7A51">
        <w:rPr>
          <w:rFonts w:ascii="Arial" w:hAnsi="Arial"/>
          <w:lang w:val="es-MX"/>
        </w:rPr>
        <w:t xml:space="preserve">2.14.1.2.1 </w:t>
      </w:r>
      <w:r w:rsidRPr="001D7A51">
        <w:rPr>
          <w:rFonts w:ascii="Arial" w:hAnsi="Arial"/>
          <w:u w:val="single"/>
          <w:lang w:val="es-MX"/>
        </w:rPr>
        <w:t>Eventos</w:t>
      </w:r>
    </w:p>
    <w:p w14:paraId="702C7866" w14:textId="77777777" w:rsidR="002135EA" w:rsidRPr="001D7A51" w:rsidRDefault="002135EA" w:rsidP="002135EA">
      <w:pPr>
        <w:pStyle w:val="IFTnormal"/>
        <w:rPr>
          <w:rFonts w:ascii="Arial" w:hAnsi="Arial"/>
          <w:lang w:val="es-MX"/>
        </w:rPr>
      </w:pPr>
      <w:r w:rsidRPr="001D7A51">
        <w:rPr>
          <w:rFonts w:ascii="Arial" w:hAnsi="Arial"/>
          <w:lang w:val="es-MX"/>
        </w:rPr>
        <w:t>La compensación será calculada respecto de los eventos en que, de acuerdo con el orden con el que fueron presentadas las solicitudes de Servicio respectivas, se encuentren fuera del indicador de calidad correspondiente.</w:t>
      </w:r>
    </w:p>
    <w:p w14:paraId="22B372CF" w14:textId="3A5D01DA" w:rsidR="002135EA" w:rsidRDefault="002135EA" w:rsidP="002135EA">
      <w:pPr>
        <w:pStyle w:val="IFTnormal"/>
        <w:rPr>
          <w:rFonts w:ascii="Arial" w:hAnsi="Arial"/>
          <w:lang w:val="es-MX"/>
        </w:rPr>
      </w:pPr>
      <w:r w:rsidRPr="001D7A51">
        <w:rPr>
          <w:rFonts w:ascii="Arial" w:hAnsi="Arial"/>
          <w:lang w:val="es-MX"/>
        </w:rPr>
        <w:t>Ejemplo:</w:t>
      </w:r>
    </w:p>
    <w:p w14:paraId="1D1CDC7E" w14:textId="77777777" w:rsidR="001D7A51" w:rsidRPr="001D7A51" w:rsidRDefault="001D7A51" w:rsidP="002135EA">
      <w:pPr>
        <w:pStyle w:val="IFTnormal"/>
        <w:rPr>
          <w:rFonts w:ascii="Arial" w:hAnsi="Arial"/>
          <w:lang w:val="es-MX"/>
        </w:rPr>
      </w:pPr>
    </w:p>
    <w:tbl>
      <w:tblPr>
        <w:tblW w:w="5372" w:type="dxa"/>
        <w:jc w:val="center"/>
        <w:tblCellMar>
          <w:left w:w="70" w:type="dxa"/>
          <w:right w:w="70" w:type="dxa"/>
        </w:tblCellMar>
        <w:tblLook w:val="04A0" w:firstRow="1" w:lastRow="0" w:firstColumn="1" w:lastColumn="0" w:noHBand="0" w:noVBand="1"/>
      </w:tblPr>
      <w:tblGrid>
        <w:gridCol w:w="1332"/>
        <w:gridCol w:w="1200"/>
        <w:gridCol w:w="1640"/>
        <w:gridCol w:w="1200"/>
      </w:tblGrid>
      <w:tr w:rsidR="002135EA" w:rsidRPr="001D7A51" w14:paraId="13EDAF39" w14:textId="77777777" w:rsidTr="007F28FB">
        <w:trPr>
          <w:trHeight w:val="300"/>
          <w:jc w:val="center"/>
        </w:trPr>
        <w:tc>
          <w:tcPr>
            <w:tcW w:w="1332" w:type="dxa"/>
            <w:tcBorders>
              <w:top w:val="single" w:sz="8" w:space="0" w:color="auto"/>
              <w:left w:val="single" w:sz="8" w:space="0" w:color="auto"/>
              <w:bottom w:val="nil"/>
              <w:right w:val="nil"/>
            </w:tcBorders>
            <w:shd w:val="clear" w:color="auto" w:fill="auto"/>
            <w:noWrap/>
            <w:vAlign w:val="bottom"/>
            <w:hideMark/>
          </w:tcPr>
          <w:p w14:paraId="40B76963" w14:textId="77777777" w:rsidR="002135EA" w:rsidRPr="001D7A51" w:rsidRDefault="002135EA" w:rsidP="002135EA">
            <w:pPr>
              <w:pStyle w:val="IFTnormal"/>
              <w:rPr>
                <w:rFonts w:ascii="Arial" w:hAnsi="Arial"/>
                <w:lang w:val="es-MX"/>
              </w:rPr>
            </w:pPr>
            <w:r w:rsidRPr="001D7A51">
              <w:rPr>
                <w:rFonts w:ascii="Arial" w:hAnsi="Arial"/>
                <w:lang w:val="es-MX"/>
              </w:rPr>
              <w:t>Parámetro:</w:t>
            </w:r>
          </w:p>
        </w:tc>
        <w:tc>
          <w:tcPr>
            <w:tcW w:w="1200" w:type="dxa"/>
            <w:tcBorders>
              <w:top w:val="single" w:sz="8" w:space="0" w:color="auto"/>
              <w:left w:val="nil"/>
              <w:bottom w:val="nil"/>
              <w:right w:val="nil"/>
            </w:tcBorders>
            <w:shd w:val="clear" w:color="auto" w:fill="auto"/>
            <w:noWrap/>
            <w:vAlign w:val="bottom"/>
            <w:hideMark/>
          </w:tcPr>
          <w:p w14:paraId="5752E4EA" w14:textId="77777777" w:rsidR="002135EA" w:rsidRPr="001D7A51" w:rsidRDefault="002135EA" w:rsidP="002135EA">
            <w:pPr>
              <w:pStyle w:val="IFTnormal"/>
              <w:rPr>
                <w:rFonts w:ascii="Arial" w:hAnsi="Arial"/>
                <w:lang w:val="es-MX"/>
              </w:rPr>
            </w:pPr>
            <w:r w:rsidRPr="001D7A51">
              <w:rPr>
                <w:rFonts w:ascii="Arial" w:hAnsi="Arial"/>
                <w:lang w:val="es-MX"/>
              </w:rPr>
              <w:t> </w:t>
            </w:r>
          </w:p>
        </w:tc>
        <w:tc>
          <w:tcPr>
            <w:tcW w:w="1640" w:type="dxa"/>
            <w:tcBorders>
              <w:top w:val="single" w:sz="8" w:space="0" w:color="auto"/>
              <w:left w:val="nil"/>
              <w:bottom w:val="nil"/>
              <w:right w:val="nil"/>
            </w:tcBorders>
            <w:shd w:val="clear" w:color="auto" w:fill="auto"/>
            <w:noWrap/>
            <w:vAlign w:val="bottom"/>
            <w:hideMark/>
          </w:tcPr>
          <w:p w14:paraId="2224B8B4" w14:textId="77777777" w:rsidR="002135EA" w:rsidRPr="001D7A51" w:rsidRDefault="002135EA" w:rsidP="002135EA">
            <w:pPr>
              <w:pStyle w:val="IFTnormal"/>
              <w:rPr>
                <w:rFonts w:ascii="Arial" w:hAnsi="Arial"/>
                <w:lang w:val="es-MX"/>
              </w:rPr>
            </w:pPr>
            <w:r w:rsidRPr="001D7A51">
              <w:rPr>
                <w:rFonts w:ascii="Arial" w:hAnsi="Arial"/>
                <w:lang w:val="es-MX"/>
              </w:rPr>
              <w:t> </w:t>
            </w:r>
          </w:p>
        </w:tc>
        <w:tc>
          <w:tcPr>
            <w:tcW w:w="1200" w:type="dxa"/>
            <w:tcBorders>
              <w:top w:val="single" w:sz="8" w:space="0" w:color="auto"/>
              <w:left w:val="nil"/>
              <w:bottom w:val="nil"/>
              <w:right w:val="single" w:sz="8" w:space="0" w:color="auto"/>
            </w:tcBorders>
            <w:shd w:val="clear" w:color="auto" w:fill="auto"/>
            <w:noWrap/>
            <w:vAlign w:val="bottom"/>
            <w:hideMark/>
          </w:tcPr>
          <w:p w14:paraId="75CEA71B" w14:textId="77777777" w:rsidR="002135EA" w:rsidRPr="001D7A51" w:rsidRDefault="002135EA" w:rsidP="002135EA">
            <w:pPr>
              <w:pStyle w:val="IFTnormal"/>
              <w:rPr>
                <w:rFonts w:ascii="Arial" w:hAnsi="Arial"/>
                <w:u w:val="single"/>
                <w:lang w:val="es-MX"/>
              </w:rPr>
            </w:pPr>
            <w:r w:rsidRPr="001D7A51">
              <w:rPr>
                <w:rFonts w:ascii="Arial" w:hAnsi="Arial"/>
                <w:u w:val="single"/>
                <w:lang w:val="es-MX"/>
              </w:rPr>
              <w:t>Indicador</w:t>
            </w:r>
          </w:p>
        </w:tc>
      </w:tr>
      <w:tr w:rsidR="002135EA" w:rsidRPr="001D7A51" w14:paraId="038AFB77" w14:textId="77777777" w:rsidTr="007F28FB">
        <w:trPr>
          <w:trHeight w:val="80"/>
          <w:jc w:val="center"/>
        </w:trPr>
        <w:tc>
          <w:tcPr>
            <w:tcW w:w="4172" w:type="dxa"/>
            <w:gridSpan w:val="3"/>
            <w:tcBorders>
              <w:top w:val="nil"/>
              <w:left w:val="single" w:sz="8" w:space="0" w:color="auto"/>
              <w:bottom w:val="nil"/>
              <w:right w:val="nil"/>
            </w:tcBorders>
            <w:shd w:val="clear" w:color="auto" w:fill="auto"/>
            <w:noWrap/>
            <w:vAlign w:val="bottom"/>
            <w:hideMark/>
          </w:tcPr>
          <w:p w14:paraId="2067CD4A" w14:textId="77777777" w:rsidR="002135EA" w:rsidRPr="001D7A51" w:rsidRDefault="002135EA" w:rsidP="002135EA">
            <w:pPr>
              <w:pStyle w:val="IFTnormal"/>
              <w:rPr>
                <w:rFonts w:ascii="Arial" w:hAnsi="Arial"/>
                <w:lang w:val="es-MX"/>
              </w:rPr>
            </w:pPr>
            <w:r w:rsidRPr="001D7A51">
              <w:rPr>
                <w:rFonts w:ascii="Arial" w:hAnsi="Arial"/>
                <w:lang w:val="es-MX"/>
              </w:rPr>
              <w:t>Notificación de cita para Visita Técnica:</w:t>
            </w:r>
          </w:p>
        </w:tc>
        <w:tc>
          <w:tcPr>
            <w:tcW w:w="1200" w:type="dxa"/>
            <w:tcBorders>
              <w:top w:val="nil"/>
              <w:left w:val="nil"/>
              <w:bottom w:val="nil"/>
              <w:right w:val="single" w:sz="8" w:space="0" w:color="auto"/>
            </w:tcBorders>
            <w:shd w:val="clear" w:color="auto" w:fill="auto"/>
            <w:noWrap/>
            <w:vAlign w:val="bottom"/>
            <w:hideMark/>
          </w:tcPr>
          <w:p w14:paraId="493B5079" w14:textId="77777777" w:rsidR="002135EA" w:rsidRPr="001D7A51" w:rsidRDefault="002135EA" w:rsidP="002135EA">
            <w:pPr>
              <w:pStyle w:val="IFTnormal"/>
              <w:rPr>
                <w:rFonts w:ascii="Arial" w:hAnsi="Arial"/>
                <w:lang w:val="es-MX"/>
              </w:rPr>
            </w:pPr>
            <w:r w:rsidRPr="001D7A51">
              <w:rPr>
                <w:rFonts w:ascii="Arial" w:hAnsi="Arial"/>
                <w:lang w:val="es-MX"/>
              </w:rPr>
              <w:t>90%</w:t>
            </w:r>
          </w:p>
        </w:tc>
      </w:tr>
      <w:tr w:rsidR="002135EA" w:rsidRPr="001D7A51" w14:paraId="39BEE0DC" w14:textId="77777777" w:rsidTr="007F28FB">
        <w:trPr>
          <w:trHeight w:val="300"/>
          <w:jc w:val="center"/>
        </w:trPr>
        <w:tc>
          <w:tcPr>
            <w:tcW w:w="1332" w:type="dxa"/>
            <w:tcBorders>
              <w:top w:val="nil"/>
              <w:left w:val="single" w:sz="8" w:space="0" w:color="auto"/>
              <w:bottom w:val="nil"/>
              <w:right w:val="nil"/>
            </w:tcBorders>
            <w:shd w:val="clear" w:color="auto" w:fill="auto"/>
            <w:noWrap/>
            <w:vAlign w:val="bottom"/>
            <w:hideMark/>
          </w:tcPr>
          <w:p w14:paraId="5F4D647F" w14:textId="77777777" w:rsidR="002135EA" w:rsidRPr="001D7A51" w:rsidRDefault="002135EA" w:rsidP="002135EA">
            <w:pPr>
              <w:pStyle w:val="IFTnormal"/>
              <w:rPr>
                <w:rFonts w:ascii="Arial" w:hAnsi="Arial"/>
                <w:lang w:val="es-MX"/>
              </w:rPr>
            </w:pPr>
            <w:r w:rsidRPr="001D7A51">
              <w:rPr>
                <w:rFonts w:ascii="Arial" w:hAnsi="Arial"/>
                <w:lang w:val="es-MX"/>
              </w:rPr>
              <w:t>Bloque:</w:t>
            </w:r>
          </w:p>
        </w:tc>
        <w:tc>
          <w:tcPr>
            <w:tcW w:w="1200" w:type="dxa"/>
            <w:tcBorders>
              <w:top w:val="nil"/>
              <w:left w:val="nil"/>
              <w:bottom w:val="nil"/>
              <w:right w:val="nil"/>
            </w:tcBorders>
            <w:shd w:val="clear" w:color="auto" w:fill="auto"/>
            <w:noWrap/>
            <w:vAlign w:val="bottom"/>
            <w:hideMark/>
          </w:tcPr>
          <w:p w14:paraId="3715505A" w14:textId="77777777" w:rsidR="002135EA" w:rsidRPr="001D7A51" w:rsidRDefault="002135EA" w:rsidP="002135EA">
            <w:pPr>
              <w:pStyle w:val="IFTnormal"/>
              <w:rPr>
                <w:rFonts w:ascii="Arial" w:hAnsi="Arial"/>
                <w:lang w:val="es-MX"/>
              </w:rPr>
            </w:pPr>
          </w:p>
        </w:tc>
        <w:tc>
          <w:tcPr>
            <w:tcW w:w="1640" w:type="dxa"/>
            <w:tcBorders>
              <w:top w:val="nil"/>
              <w:left w:val="nil"/>
              <w:bottom w:val="nil"/>
              <w:right w:val="nil"/>
            </w:tcBorders>
            <w:shd w:val="clear" w:color="auto" w:fill="auto"/>
            <w:noWrap/>
            <w:vAlign w:val="bottom"/>
            <w:hideMark/>
          </w:tcPr>
          <w:p w14:paraId="47B85BF8" w14:textId="77777777" w:rsidR="002135EA" w:rsidRPr="001D7A51" w:rsidRDefault="002135EA" w:rsidP="002135EA">
            <w:pPr>
              <w:pStyle w:val="IFTnormal"/>
              <w:rPr>
                <w:rFonts w:ascii="Arial" w:hAnsi="Arial"/>
                <w:lang w:val="es-MX"/>
              </w:rPr>
            </w:pPr>
          </w:p>
        </w:tc>
        <w:tc>
          <w:tcPr>
            <w:tcW w:w="1200" w:type="dxa"/>
            <w:tcBorders>
              <w:top w:val="nil"/>
              <w:left w:val="nil"/>
              <w:bottom w:val="nil"/>
              <w:right w:val="single" w:sz="8" w:space="0" w:color="auto"/>
            </w:tcBorders>
            <w:shd w:val="clear" w:color="auto" w:fill="auto"/>
            <w:noWrap/>
            <w:vAlign w:val="bottom"/>
            <w:hideMark/>
          </w:tcPr>
          <w:p w14:paraId="06AD19AE" w14:textId="77777777" w:rsidR="002135EA" w:rsidRPr="001D7A51" w:rsidRDefault="002135EA" w:rsidP="002135EA">
            <w:pPr>
              <w:pStyle w:val="IFTnormal"/>
              <w:rPr>
                <w:rFonts w:ascii="Arial" w:hAnsi="Arial"/>
                <w:lang w:val="es-MX"/>
              </w:rPr>
            </w:pPr>
            <w:r w:rsidRPr="001D7A51">
              <w:rPr>
                <w:rFonts w:ascii="Arial" w:hAnsi="Arial"/>
                <w:lang w:val="es-MX"/>
              </w:rPr>
              <w:t> </w:t>
            </w:r>
          </w:p>
        </w:tc>
      </w:tr>
      <w:tr w:rsidR="002135EA" w:rsidRPr="001D7A51" w14:paraId="5E1F7344" w14:textId="77777777" w:rsidTr="007F28FB">
        <w:trPr>
          <w:trHeight w:val="300"/>
          <w:jc w:val="center"/>
        </w:trPr>
        <w:tc>
          <w:tcPr>
            <w:tcW w:w="1332" w:type="dxa"/>
            <w:tcBorders>
              <w:top w:val="nil"/>
              <w:left w:val="single" w:sz="8" w:space="0" w:color="auto"/>
              <w:bottom w:val="nil"/>
              <w:right w:val="nil"/>
            </w:tcBorders>
            <w:shd w:val="clear" w:color="auto" w:fill="auto"/>
            <w:noWrap/>
            <w:vAlign w:val="bottom"/>
            <w:hideMark/>
          </w:tcPr>
          <w:p w14:paraId="6AC517AF" w14:textId="77777777" w:rsidR="002135EA" w:rsidRPr="001D7A51" w:rsidRDefault="002135EA" w:rsidP="002135EA">
            <w:pPr>
              <w:pStyle w:val="IFTnormal"/>
              <w:rPr>
                <w:rFonts w:ascii="Arial" w:hAnsi="Arial"/>
                <w:u w:val="single"/>
                <w:lang w:val="es-MX"/>
              </w:rPr>
            </w:pPr>
            <w:r w:rsidRPr="001D7A51">
              <w:rPr>
                <w:rFonts w:ascii="Arial" w:hAnsi="Arial"/>
                <w:u w:val="single"/>
                <w:lang w:val="es-MX"/>
              </w:rPr>
              <w:t>Mes:</w:t>
            </w:r>
          </w:p>
        </w:tc>
        <w:tc>
          <w:tcPr>
            <w:tcW w:w="1200" w:type="dxa"/>
            <w:tcBorders>
              <w:top w:val="nil"/>
              <w:left w:val="nil"/>
              <w:bottom w:val="nil"/>
              <w:right w:val="nil"/>
            </w:tcBorders>
            <w:shd w:val="clear" w:color="auto" w:fill="auto"/>
            <w:noWrap/>
            <w:vAlign w:val="bottom"/>
            <w:hideMark/>
          </w:tcPr>
          <w:p w14:paraId="262A8485" w14:textId="77777777" w:rsidR="002135EA" w:rsidRPr="001D7A51" w:rsidRDefault="002135EA" w:rsidP="002135EA">
            <w:pPr>
              <w:pStyle w:val="IFTnormal"/>
              <w:rPr>
                <w:rFonts w:ascii="Arial" w:hAnsi="Arial"/>
                <w:u w:val="single"/>
                <w:lang w:val="es-MX"/>
              </w:rPr>
            </w:pPr>
            <w:r w:rsidRPr="001D7A51">
              <w:rPr>
                <w:rFonts w:ascii="Arial" w:hAnsi="Arial"/>
                <w:u w:val="single"/>
                <w:lang w:val="es-MX"/>
              </w:rPr>
              <w:t>A tiempo:</w:t>
            </w:r>
          </w:p>
        </w:tc>
        <w:tc>
          <w:tcPr>
            <w:tcW w:w="1640" w:type="dxa"/>
            <w:tcBorders>
              <w:top w:val="nil"/>
              <w:left w:val="nil"/>
              <w:bottom w:val="nil"/>
              <w:right w:val="nil"/>
            </w:tcBorders>
            <w:shd w:val="clear" w:color="auto" w:fill="auto"/>
            <w:noWrap/>
            <w:vAlign w:val="bottom"/>
            <w:hideMark/>
          </w:tcPr>
          <w:p w14:paraId="482AA42E" w14:textId="77777777" w:rsidR="002135EA" w:rsidRPr="001D7A51" w:rsidRDefault="002135EA" w:rsidP="002135EA">
            <w:pPr>
              <w:pStyle w:val="IFTnormal"/>
              <w:rPr>
                <w:rFonts w:ascii="Arial" w:hAnsi="Arial"/>
                <w:u w:val="single"/>
                <w:lang w:val="es-MX"/>
              </w:rPr>
            </w:pPr>
            <w:r w:rsidRPr="001D7A51">
              <w:rPr>
                <w:rFonts w:ascii="Arial" w:hAnsi="Arial"/>
                <w:u w:val="single"/>
                <w:lang w:val="es-MX"/>
              </w:rPr>
              <w:t>Tardío:</w:t>
            </w:r>
          </w:p>
        </w:tc>
        <w:tc>
          <w:tcPr>
            <w:tcW w:w="1200" w:type="dxa"/>
            <w:tcBorders>
              <w:top w:val="nil"/>
              <w:left w:val="nil"/>
              <w:bottom w:val="nil"/>
              <w:right w:val="single" w:sz="8" w:space="0" w:color="auto"/>
            </w:tcBorders>
            <w:shd w:val="clear" w:color="auto" w:fill="auto"/>
            <w:noWrap/>
            <w:vAlign w:val="bottom"/>
            <w:hideMark/>
          </w:tcPr>
          <w:p w14:paraId="26E94597" w14:textId="77777777" w:rsidR="002135EA" w:rsidRPr="001D7A51" w:rsidRDefault="002135EA" w:rsidP="002135EA">
            <w:pPr>
              <w:pStyle w:val="IFTnormal"/>
              <w:rPr>
                <w:rFonts w:ascii="Arial" w:hAnsi="Arial"/>
                <w:u w:val="single"/>
                <w:lang w:val="es-MX"/>
              </w:rPr>
            </w:pPr>
            <w:r w:rsidRPr="001D7A51">
              <w:rPr>
                <w:rFonts w:ascii="Arial" w:hAnsi="Arial"/>
                <w:u w:val="single"/>
                <w:lang w:val="es-MX"/>
              </w:rPr>
              <w:t>Total:</w:t>
            </w:r>
          </w:p>
        </w:tc>
      </w:tr>
      <w:tr w:rsidR="002135EA" w:rsidRPr="001D7A51" w14:paraId="0C303730" w14:textId="77777777" w:rsidTr="007F28FB">
        <w:trPr>
          <w:trHeight w:val="300"/>
          <w:jc w:val="center"/>
        </w:trPr>
        <w:tc>
          <w:tcPr>
            <w:tcW w:w="1332" w:type="dxa"/>
            <w:tcBorders>
              <w:top w:val="nil"/>
              <w:left w:val="single" w:sz="8" w:space="0" w:color="auto"/>
              <w:bottom w:val="nil"/>
              <w:right w:val="nil"/>
            </w:tcBorders>
            <w:shd w:val="clear" w:color="auto" w:fill="auto"/>
            <w:noWrap/>
            <w:vAlign w:val="bottom"/>
            <w:hideMark/>
          </w:tcPr>
          <w:p w14:paraId="7795E77E" w14:textId="77777777" w:rsidR="002135EA" w:rsidRPr="001D7A51" w:rsidRDefault="002135EA" w:rsidP="002135EA">
            <w:pPr>
              <w:pStyle w:val="IFTnormal"/>
              <w:rPr>
                <w:rFonts w:ascii="Arial" w:hAnsi="Arial"/>
                <w:lang w:val="es-MX"/>
              </w:rPr>
            </w:pPr>
            <w:r w:rsidRPr="001D7A51">
              <w:rPr>
                <w:rFonts w:ascii="Arial" w:hAnsi="Arial"/>
                <w:lang w:val="es-MX"/>
              </w:rPr>
              <w:t>Enero:</w:t>
            </w:r>
          </w:p>
        </w:tc>
        <w:tc>
          <w:tcPr>
            <w:tcW w:w="1200" w:type="dxa"/>
            <w:tcBorders>
              <w:top w:val="nil"/>
              <w:left w:val="nil"/>
              <w:bottom w:val="nil"/>
              <w:right w:val="nil"/>
            </w:tcBorders>
            <w:shd w:val="clear" w:color="auto" w:fill="auto"/>
            <w:noWrap/>
            <w:vAlign w:val="bottom"/>
            <w:hideMark/>
          </w:tcPr>
          <w:p w14:paraId="4CDECD46" w14:textId="77777777" w:rsidR="002135EA" w:rsidRPr="001D7A51" w:rsidRDefault="002135EA" w:rsidP="002135EA">
            <w:pPr>
              <w:pStyle w:val="IFTnormal"/>
              <w:rPr>
                <w:rFonts w:ascii="Arial" w:hAnsi="Arial"/>
                <w:lang w:val="es-MX"/>
              </w:rPr>
            </w:pPr>
            <w:r w:rsidRPr="001D7A51">
              <w:rPr>
                <w:rFonts w:ascii="Arial" w:hAnsi="Arial"/>
                <w:lang w:val="es-MX"/>
              </w:rPr>
              <w:t>22</w:t>
            </w:r>
          </w:p>
        </w:tc>
        <w:tc>
          <w:tcPr>
            <w:tcW w:w="1640" w:type="dxa"/>
            <w:tcBorders>
              <w:top w:val="nil"/>
              <w:left w:val="nil"/>
              <w:bottom w:val="nil"/>
              <w:right w:val="nil"/>
            </w:tcBorders>
            <w:shd w:val="clear" w:color="auto" w:fill="auto"/>
            <w:noWrap/>
            <w:vAlign w:val="bottom"/>
            <w:hideMark/>
          </w:tcPr>
          <w:p w14:paraId="1A75E40D" w14:textId="77777777" w:rsidR="002135EA" w:rsidRPr="001D7A51" w:rsidRDefault="002135EA" w:rsidP="002135EA">
            <w:pPr>
              <w:pStyle w:val="IFTnormal"/>
              <w:rPr>
                <w:rFonts w:ascii="Arial" w:hAnsi="Arial"/>
                <w:lang w:val="es-MX"/>
              </w:rPr>
            </w:pPr>
            <w:r w:rsidRPr="001D7A51">
              <w:rPr>
                <w:rFonts w:ascii="Arial" w:hAnsi="Arial"/>
                <w:lang w:val="es-MX"/>
              </w:rPr>
              <w:t>8</w:t>
            </w:r>
          </w:p>
        </w:tc>
        <w:tc>
          <w:tcPr>
            <w:tcW w:w="1200" w:type="dxa"/>
            <w:tcBorders>
              <w:top w:val="nil"/>
              <w:left w:val="nil"/>
              <w:bottom w:val="nil"/>
              <w:right w:val="single" w:sz="8" w:space="0" w:color="auto"/>
            </w:tcBorders>
            <w:shd w:val="clear" w:color="auto" w:fill="auto"/>
            <w:noWrap/>
            <w:vAlign w:val="bottom"/>
            <w:hideMark/>
          </w:tcPr>
          <w:p w14:paraId="37BA9699" w14:textId="77777777" w:rsidR="002135EA" w:rsidRPr="001D7A51" w:rsidRDefault="002135EA" w:rsidP="002135EA">
            <w:pPr>
              <w:pStyle w:val="IFTnormal"/>
              <w:rPr>
                <w:rFonts w:ascii="Arial" w:hAnsi="Arial"/>
                <w:lang w:val="es-MX"/>
              </w:rPr>
            </w:pPr>
            <w:r w:rsidRPr="001D7A51">
              <w:rPr>
                <w:rFonts w:ascii="Arial" w:hAnsi="Arial"/>
                <w:lang w:val="es-MX"/>
              </w:rPr>
              <w:t>30</w:t>
            </w:r>
          </w:p>
        </w:tc>
      </w:tr>
      <w:tr w:rsidR="002135EA" w:rsidRPr="001D7A51" w14:paraId="7889E1C3" w14:textId="77777777" w:rsidTr="007F28FB">
        <w:trPr>
          <w:trHeight w:val="300"/>
          <w:jc w:val="center"/>
        </w:trPr>
        <w:tc>
          <w:tcPr>
            <w:tcW w:w="1332" w:type="dxa"/>
            <w:tcBorders>
              <w:top w:val="nil"/>
              <w:left w:val="single" w:sz="8" w:space="0" w:color="auto"/>
              <w:bottom w:val="nil"/>
              <w:right w:val="nil"/>
            </w:tcBorders>
            <w:shd w:val="clear" w:color="auto" w:fill="auto"/>
            <w:noWrap/>
            <w:vAlign w:val="bottom"/>
            <w:hideMark/>
          </w:tcPr>
          <w:p w14:paraId="30C1EA7B" w14:textId="77777777" w:rsidR="002135EA" w:rsidRPr="001D7A51" w:rsidRDefault="002135EA" w:rsidP="002135EA">
            <w:pPr>
              <w:pStyle w:val="IFTnormal"/>
              <w:rPr>
                <w:rFonts w:ascii="Arial" w:hAnsi="Arial"/>
                <w:lang w:val="es-MX"/>
              </w:rPr>
            </w:pPr>
            <w:r w:rsidRPr="001D7A51">
              <w:rPr>
                <w:rFonts w:ascii="Arial" w:hAnsi="Arial"/>
                <w:lang w:val="es-MX"/>
              </w:rPr>
              <w:t>Febrero</w:t>
            </w:r>
          </w:p>
        </w:tc>
        <w:tc>
          <w:tcPr>
            <w:tcW w:w="1200" w:type="dxa"/>
            <w:tcBorders>
              <w:top w:val="nil"/>
              <w:left w:val="nil"/>
              <w:bottom w:val="nil"/>
              <w:right w:val="nil"/>
            </w:tcBorders>
            <w:shd w:val="clear" w:color="auto" w:fill="auto"/>
            <w:noWrap/>
            <w:vAlign w:val="bottom"/>
            <w:hideMark/>
          </w:tcPr>
          <w:p w14:paraId="1A4D3373" w14:textId="77777777" w:rsidR="002135EA" w:rsidRPr="001D7A51" w:rsidRDefault="002135EA" w:rsidP="002135EA">
            <w:pPr>
              <w:pStyle w:val="IFTnormal"/>
              <w:rPr>
                <w:rFonts w:ascii="Arial" w:hAnsi="Arial"/>
                <w:lang w:val="es-MX"/>
              </w:rPr>
            </w:pPr>
            <w:r w:rsidRPr="001D7A51">
              <w:rPr>
                <w:rFonts w:ascii="Arial" w:hAnsi="Arial"/>
                <w:lang w:val="es-MX"/>
              </w:rPr>
              <w:t>18</w:t>
            </w:r>
          </w:p>
        </w:tc>
        <w:tc>
          <w:tcPr>
            <w:tcW w:w="1640" w:type="dxa"/>
            <w:tcBorders>
              <w:top w:val="nil"/>
              <w:left w:val="nil"/>
              <w:bottom w:val="nil"/>
              <w:right w:val="nil"/>
            </w:tcBorders>
            <w:shd w:val="clear" w:color="auto" w:fill="auto"/>
            <w:noWrap/>
            <w:vAlign w:val="bottom"/>
            <w:hideMark/>
          </w:tcPr>
          <w:p w14:paraId="1EBB7030" w14:textId="77777777" w:rsidR="002135EA" w:rsidRPr="001D7A51" w:rsidRDefault="002135EA" w:rsidP="002135EA">
            <w:pPr>
              <w:pStyle w:val="IFTnormal"/>
              <w:rPr>
                <w:rFonts w:ascii="Arial" w:hAnsi="Arial"/>
                <w:lang w:val="es-MX"/>
              </w:rPr>
            </w:pPr>
            <w:r w:rsidRPr="001D7A51">
              <w:rPr>
                <w:rFonts w:ascii="Arial" w:hAnsi="Arial"/>
                <w:lang w:val="es-MX"/>
              </w:rPr>
              <w:t>2</w:t>
            </w:r>
          </w:p>
        </w:tc>
        <w:tc>
          <w:tcPr>
            <w:tcW w:w="1200" w:type="dxa"/>
            <w:tcBorders>
              <w:top w:val="nil"/>
              <w:left w:val="nil"/>
              <w:bottom w:val="nil"/>
              <w:right w:val="single" w:sz="8" w:space="0" w:color="auto"/>
            </w:tcBorders>
            <w:shd w:val="clear" w:color="auto" w:fill="auto"/>
            <w:noWrap/>
            <w:vAlign w:val="bottom"/>
            <w:hideMark/>
          </w:tcPr>
          <w:p w14:paraId="17CB97C3" w14:textId="77777777" w:rsidR="002135EA" w:rsidRPr="001D7A51" w:rsidRDefault="002135EA" w:rsidP="002135EA">
            <w:pPr>
              <w:pStyle w:val="IFTnormal"/>
              <w:rPr>
                <w:rFonts w:ascii="Arial" w:hAnsi="Arial"/>
                <w:lang w:val="es-MX"/>
              </w:rPr>
            </w:pPr>
            <w:r w:rsidRPr="001D7A51">
              <w:rPr>
                <w:rFonts w:ascii="Arial" w:hAnsi="Arial"/>
                <w:lang w:val="es-MX"/>
              </w:rPr>
              <w:t>20</w:t>
            </w:r>
          </w:p>
        </w:tc>
      </w:tr>
      <w:tr w:rsidR="002135EA" w:rsidRPr="001D7A51" w14:paraId="05A58940" w14:textId="77777777" w:rsidTr="007F28FB">
        <w:trPr>
          <w:trHeight w:val="300"/>
          <w:jc w:val="center"/>
        </w:trPr>
        <w:tc>
          <w:tcPr>
            <w:tcW w:w="1332" w:type="dxa"/>
            <w:tcBorders>
              <w:top w:val="nil"/>
              <w:left w:val="single" w:sz="8" w:space="0" w:color="auto"/>
              <w:bottom w:val="nil"/>
              <w:right w:val="nil"/>
            </w:tcBorders>
            <w:shd w:val="clear" w:color="auto" w:fill="auto"/>
            <w:noWrap/>
            <w:vAlign w:val="bottom"/>
            <w:hideMark/>
          </w:tcPr>
          <w:p w14:paraId="5CA6F272" w14:textId="77777777" w:rsidR="002135EA" w:rsidRPr="001D7A51" w:rsidRDefault="002135EA" w:rsidP="002135EA">
            <w:pPr>
              <w:pStyle w:val="IFTnormal"/>
              <w:rPr>
                <w:rFonts w:ascii="Arial" w:hAnsi="Arial"/>
                <w:lang w:val="es-MX"/>
              </w:rPr>
            </w:pPr>
            <w:r w:rsidRPr="001D7A51">
              <w:rPr>
                <w:rFonts w:ascii="Arial" w:hAnsi="Arial"/>
                <w:lang w:val="es-MX"/>
              </w:rPr>
              <w:t>Marzo</w:t>
            </w:r>
          </w:p>
        </w:tc>
        <w:tc>
          <w:tcPr>
            <w:tcW w:w="1200" w:type="dxa"/>
            <w:tcBorders>
              <w:top w:val="nil"/>
              <w:left w:val="nil"/>
              <w:bottom w:val="nil"/>
              <w:right w:val="nil"/>
            </w:tcBorders>
            <w:shd w:val="clear" w:color="auto" w:fill="auto"/>
            <w:noWrap/>
            <w:vAlign w:val="bottom"/>
            <w:hideMark/>
          </w:tcPr>
          <w:p w14:paraId="0BAFDBF4" w14:textId="77777777" w:rsidR="002135EA" w:rsidRPr="001D7A51" w:rsidRDefault="002135EA" w:rsidP="002135EA">
            <w:pPr>
              <w:pStyle w:val="IFTnormal"/>
              <w:rPr>
                <w:rFonts w:ascii="Arial" w:hAnsi="Arial"/>
                <w:lang w:val="es-MX"/>
              </w:rPr>
            </w:pPr>
            <w:r w:rsidRPr="001D7A51">
              <w:rPr>
                <w:rFonts w:ascii="Arial" w:hAnsi="Arial"/>
                <w:lang w:val="es-MX"/>
              </w:rPr>
              <w:t>15</w:t>
            </w:r>
          </w:p>
        </w:tc>
        <w:tc>
          <w:tcPr>
            <w:tcW w:w="1640" w:type="dxa"/>
            <w:tcBorders>
              <w:top w:val="nil"/>
              <w:left w:val="nil"/>
              <w:bottom w:val="nil"/>
              <w:right w:val="nil"/>
            </w:tcBorders>
            <w:shd w:val="clear" w:color="auto" w:fill="auto"/>
            <w:noWrap/>
            <w:vAlign w:val="bottom"/>
            <w:hideMark/>
          </w:tcPr>
          <w:p w14:paraId="7495DFA0" w14:textId="77777777" w:rsidR="002135EA" w:rsidRPr="001D7A51" w:rsidRDefault="002135EA" w:rsidP="002135EA">
            <w:pPr>
              <w:pStyle w:val="IFTnormal"/>
              <w:rPr>
                <w:rFonts w:ascii="Arial" w:hAnsi="Arial"/>
                <w:lang w:val="es-MX"/>
              </w:rPr>
            </w:pPr>
            <w:r w:rsidRPr="001D7A51">
              <w:rPr>
                <w:rFonts w:ascii="Arial" w:hAnsi="Arial"/>
                <w:lang w:val="es-MX"/>
              </w:rPr>
              <w:t>5</w:t>
            </w:r>
          </w:p>
        </w:tc>
        <w:tc>
          <w:tcPr>
            <w:tcW w:w="1200" w:type="dxa"/>
            <w:tcBorders>
              <w:top w:val="nil"/>
              <w:left w:val="nil"/>
              <w:bottom w:val="nil"/>
              <w:right w:val="single" w:sz="8" w:space="0" w:color="auto"/>
            </w:tcBorders>
            <w:shd w:val="clear" w:color="auto" w:fill="auto"/>
            <w:noWrap/>
            <w:vAlign w:val="bottom"/>
            <w:hideMark/>
          </w:tcPr>
          <w:p w14:paraId="34B101F9" w14:textId="77777777" w:rsidR="002135EA" w:rsidRPr="001D7A51" w:rsidRDefault="002135EA" w:rsidP="002135EA">
            <w:pPr>
              <w:pStyle w:val="IFTnormal"/>
              <w:rPr>
                <w:rFonts w:ascii="Arial" w:hAnsi="Arial"/>
                <w:lang w:val="es-MX"/>
              </w:rPr>
            </w:pPr>
            <w:r w:rsidRPr="001D7A51">
              <w:rPr>
                <w:rFonts w:ascii="Arial" w:hAnsi="Arial"/>
                <w:lang w:val="es-MX"/>
              </w:rPr>
              <w:t>2</w:t>
            </w:r>
          </w:p>
        </w:tc>
      </w:tr>
      <w:tr w:rsidR="002135EA" w:rsidRPr="001D7A51" w14:paraId="4300D1EE" w14:textId="77777777" w:rsidTr="007F28FB">
        <w:trPr>
          <w:trHeight w:val="300"/>
          <w:jc w:val="center"/>
        </w:trPr>
        <w:tc>
          <w:tcPr>
            <w:tcW w:w="1332" w:type="dxa"/>
            <w:tcBorders>
              <w:top w:val="nil"/>
              <w:left w:val="single" w:sz="8" w:space="0" w:color="auto"/>
              <w:bottom w:val="nil"/>
              <w:right w:val="nil"/>
            </w:tcBorders>
            <w:shd w:val="clear" w:color="auto" w:fill="auto"/>
            <w:noWrap/>
            <w:vAlign w:val="bottom"/>
            <w:hideMark/>
          </w:tcPr>
          <w:p w14:paraId="3A8EFCEB" w14:textId="77777777" w:rsidR="002135EA" w:rsidRPr="001D7A51" w:rsidRDefault="002135EA" w:rsidP="002135EA">
            <w:pPr>
              <w:pStyle w:val="IFTnormal"/>
              <w:rPr>
                <w:rFonts w:ascii="Arial" w:hAnsi="Arial"/>
                <w:lang w:val="es-MX"/>
              </w:rPr>
            </w:pPr>
            <w:r w:rsidRPr="001D7A51">
              <w:rPr>
                <w:rFonts w:ascii="Arial" w:hAnsi="Arial"/>
                <w:lang w:val="es-MX"/>
              </w:rPr>
              <w:t>Abril</w:t>
            </w:r>
          </w:p>
        </w:tc>
        <w:tc>
          <w:tcPr>
            <w:tcW w:w="1200" w:type="dxa"/>
            <w:tcBorders>
              <w:top w:val="nil"/>
              <w:left w:val="nil"/>
              <w:bottom w:val="single" w:sz="4" w:space="0" w:color="auto"/>
              <w:right w:val="nil"/>
            </w:tcBorders>
            <w:shd w:val="clear" w:color="auto" w:fill="auto"/>
            <w:noWrap/>
            <w:vAlign w:val="bottom"/>
            <w:hideMark/>
          </w:tcPr>
          <w:p w14:paraId="1A89A4B5" w14:textId="77777777" w:rsidR="002135EA" w:rsidRPr="001D7A51" w:rsidRDefault="002135EA" w:rsidP="002135EA">
            <w:pPr>
              <w:pStyle w:val="IFTnormal"/>
              <w:rPr>
                <w:rFonts w:ascii="Arial" w:hAnsi="Arial"/>
                <w:lang w:val="es-MX"/>
              </w:rPr>
            </w:pPr>
            <w:r w:rsidRPr="001D7A51">
              <w:rPr>
                <w:rFonts w:ascii="Arial" w:hAnsi="Arial"/>
                <w:lang w:val="es-MX"/>
              </w:rPr>
              <w:t>15</w:t>
            </w:r>
          </w:p>
        </w:tc>
        <w:tc>
          <w:tcPr>
            <w:tcW w:w="1640" w:type="dxa"/>
            <w:tcBorders>
              <w:top w:val="nil"/>
              <w:left w:val="nil"/>
              <w:bottom w:val="single" w:sz="4" w:space="0" w:color="auto"/>
              <w:right w:val="nil"/>
            </w:tcBorders>
            <w:shd w:val="clear" w:color="auto" w:fill="auto"/>
            <w:noWrap/>
            <w:vAlign w:val="bottom"/>
            <w:hideMark/>
          </w:tcPr>
          <w:p w14:paraId="2D80655C" w14:textId="77777777" w:rsidR="002135EA" w:rsidRPr="001D7A51" w:rsidRDefault="002135EA" w:rsidP="002135EA">
            <w:pPr>
              <w:pStyle w:val="IFTnormal"/>
              <w:rPr>
                <w:rFonts w:ascii="Arial" w:hAnsi="Arial"/>
                <w:lang w:val="es-MX"/>
              </w:rPr>
            </w:pPr>
            <w:r w:rsidRPr="001D7A51">
              <w:rPr>
                <w:rFonts w:ascii="Arial" w:hAnsi="Arial"/>
                <w:lang w:val="es-MX"/>
              </w:rPr>
              <w:t>15</w:t>
            </w:r>
          </w:p>
        </w:tc>
        <w:tc>
          <w:tcPr>
            <w:tcW w:w="1200" w:type="dxa"/>
            <w:tcBorders>
              <w:top w:val="nil"/>
              <w:left w:val="nil"/>
              <w:bottom w:val="single" w:sz="4" w:space="0" w:color="auto"/>
              <w:right w:val="single" w:sz="8" w:space="0" w:color="auto"/>
            </w:tcBorders>
            <w:shd w:val="clear" w:color="auto" w:fill="auto"/>
            <w:noWrap/>
            <w:vAlign w:val="bottom"/>
            <w:hideMark/>
          </w:tcPr>
          <w:p w14:paraId="31BD3757" w14:textId="77777777" w:rsidR="002135EA" w:rsidRPr="001D7A51" w:rsidRDefault="002135EA" w:rsidP="002135EA">
            <w:pPr>
              <w:pStyle w:val="IFTnormal"/>
              <w:rPr>
                <w:rFonts w:ascii="Arial" w:hAnsi="Arial"/>
                <w:lang w:val="es-MX"/>
              </w:rPr>
            </w:pPr>
            <w:r w:rsidRPr="001D7A51">
              <w:rPr>
                <w:rFonts w:ascii="Arial" w:hAnsi="Arial"/>
                <w:lang w:val="es-MX"/>
              </w:rPr>
              <w:t>30</w:t>
            </w:r>
          </w:p>
        </w:tc>
      </w:tr>
      <w:tr w:rsidR="002135EA" w:rsidRPr="001D7A51" w14:paraId="714BF72A" w14:textId="77777777" w:rsidTr="007F28FB">
        <w:trPr>
          <w:trHeight w:val="315"/>
          <w:jc w:val="center"/>
        </w:trPr>
        <w:tc>
          <w:tcPr>
            <w:tcW w:w="1332" w:type="dxa"/>
            <w:tcBorders>
              <w:top w:val="nil"/>
              <w:left w:val="single" w:sz="8" w:space="0" w:color="auto"/>
              <w:bottom w:val="single" w:sz="8" w:space="0" w:color="auto"/>
              <w:right w:val="nil"/>
            </w:tcBorders>
            <w:shd w:val="clear" w:color="auto" w:fill="auto"/>
            <w:noWrap/>
            <w:vAlign w:val="bottom"/>
            <w:hideMark/>
          </w:tcPr>
          <w:p w14:paraId="118282B0" w14:textId="77777777" w:rsidR="002135EA" w:rsidRPr="001D7A51" w:rsidRDefault="002135EA" w:rsidP="002135EA">
            <w:pPr>
              <w:pStyle w:val="IFTnormal"/>
              <w:rPr>
                <w:rFonts w:ascii="Arial" w:hAnsi="Arial"/>
                <w:lang w:val="es-MX"/>
              </w:rPr>
            </w:pPr>
            <w:r w:rsidRPr="001D7A51">
              <w:rPr>
                <w:rFonts w:ascii="Arial" w:hAnsi="Arial"/>
                <w:lang w:val="es-MX"/>
              </w:rPr>
              <w:t> </w:t>
            </w:r>
          </w:p>
        </w:tc>
        <w:tc>
          <w:tcPr>
            <w:tcW w:w="1200" w:type="dxa"/>
            <w:tcBorders>
              <w:top w:val="nil"/>
              <w:left w:val="nil"/>
              <w:bottom w:val="single" w:sz="8" w:space="0" w:color="auto"/>
              <w:right w:val="nil"/>
            </w:tcBorders>
            <w:shd w:val="clear" w:color="auto" w:fill="auto"/>
            <w:noWrap/>
            <w:vAlign w:val="bottom"/>
            <w:hideMark/>
          </w:tcPr>
          <w:p w14:paraId="56DC4AA4" w14:textId="77777777" w:rsidR="002135EA" w:rsidRPr="001D7A51" w:rsidRDefault="002135EA" w:rsidP="002135EA">
            <w:pPr>
              <w:pStyle w:val="IFTnormal"/>
              <w:rPr>
                <w:rFonts w:ascii="Arial" w:hAnsi="Arial"/>
                <w:lang w:val="es-MX"/>
              </w:rPr>
            </w:pPr>
            <w:r w:rsidRPr="001D7A51">
              <w:rPr>
                <w:rFonts w:ascii="Arial" w:hAnsi="Arial"/>
                <w:lang w:val="es-MX"/>
              </w:rPr>
              <w:t>70</w:t>
            </w:r>
          </w:p>
        </w:tc>
        <w:tc>
          <w:tcPr>
            <w:tcW w:w="1640" w:type="dxa"/>
            <w:tcBorders>
              <w:top w:val="nil"/>
              <w:left w:val="nil"/>
              <w:bottom w:val="single" w:sz="8" w:space="0" w:color="auto"/>
              <w:right w:val="nil"/>
            </w:tcBorders>
            <w:shd w:val="clear" w:color="auto" w:fill="auto"/>
            <w:noWrap/>
            <w:vAlign w:val="bottom"/>
            <w:hideMark/>
          </w:tcPr>
          <w:p w14:paraId="5C2851F7" w14:textId="77777777" w:rsidR="002135EA" w:rsidRPr="001D7A51" w:rsidRDefault="002135EA" w:rsidP="002135EA">
            <w:pPr>
              <w:pStyle w:val="IFTnormal"/>
              <w:rPr>
                <w:rFonts w:ascii="Arial" w:hAnsi="Arial"/>
                <w:lang w:val="es-MX"/>
              </w:rPr>
            </w:pPr>
            <w:r w:rsidRPr="001D7A51">
              <w:rPr>
                <w:rFonts w:ascii="Arial" w:hAnsi="Arial"/>
                <w:lang w:val="es-MX"/>
              </w:rPr>
              <w:t>30</w:t>
            </w:r>
          </w:p>
        </w:tc>
        <w:tc>
          <w:tcPr>
            <w:tcW w:w="1200" w:type="dxa"/>
            <w:tcBorders>
              <w:top w:val="nil"/>
              <w:left w:val="nil"/>
              <w:bottom w:val="single" w:sz="8" w:space="0" w:color="auto"/>
              <w:right w:val="single" w:sz="8" w:space="0" w:color="auto"/>
            </w:tcBorders>
            <w:shd w:val="clear" w:color="auto" w:fill="auto"/>
            <w:noWrap/>
            <w:vAlign w:val="bottom"/>
            <w:hideMark/>
          </w:tcPr>
          <w:p w14:paraId="11DD4926" w14:textId="77777777" w:rsidR="002135EA" w:rsidRPr="001D7A51" w:rsidRDefault="002135EA" w:rsidP="002135EA">
            <w:pPr>
              <w:pStyle w:val="IFTnormal"/>
              <w:rPr>
                <w:rFonts w:ascii="Arial" w:hAnsi="Arial"/>
                <w:lang w:val="es-MX"/>
              </w:rPr>
            </w:pPr>
            <w:r w:rsidRPr="001D7A51">
              <w:rPr>
                <w:rFonts w:ascii="Arial" w:hAnsi="Arial"/>
                <w:lang w:val="es-MX"/>
              </w:rPr>
              <w:t>100</w:t>
            </w:r>
          </w:p>
        </w:tc>
      </w:tr>
    </w:tbl>
    <w:p w14:paraId="503CC30D" w14:textId="77777777" w:rsidR="001D7A51" w:rsidRDefault="001D7A51" w:rsidP="002135EA">
      <w:pPr>
        <w:pStyle w:val="IFTnormal"/>
        <w:rPr>
          <w:rFonts w:ascii="Arial" w:hAnsi="Arial"/>
          <w:lang w:val="es-MX"/>
        </w:rPr>
      </w:pPr>
    </w:p>
    <w:p w14:paraId="282F12BB" w14:textId="1B777128" w:rsidR="002135EA" w:rsidRPr="001D7A51" w:rsidRDefault="002135EA" w:rsidP="002135EA">
      <w:pPr>
        <w:pStyle w:val="IFTnormal"/>
        <w:rPr>
          <w:rFonts w:ascii="Arial" w:hAnsi="Arial"/>
          <w:lang w:val="es-MX"/>
        </w:rPr>
      </w:pPr>
      <w:r w:rsidRPr="001D7A51">
        <w:rPr>
          <w:rFonts w:ascii="Arial" w:hAnsi="Arial"/>
          <w:lang w:val="es-MX"/>
        </w:rPr>
        <w:t>Si en el bloque solo se cum</w:t>
      </w:r>
      <w:r w:rsidR="005535EE" w:rsidRPr="001D7A51">
        <w:rPr>
          <w:rFonts w:ascii="Arial" w:hAnsi="Arial"/>
          <w:lang w:val="es-MX"/>
        </w:rPr>
        <w:t>plió en el tiempo en el 70%</w:t>
      </w:r>
      <w:r w:rsidRPr="001D7A51">
        <w:rPr>
          <w:rFonts w:ascii="Arial" w:hAnsi="Arial"/>
          <w:lang w:val="es-MX"/>
        </w:rPr>
        <w:t>, la compensación se calculará respe</w:t>
      </w:r>
      <w:r w:rsidR="005535EE" w:rsidRPr="001D7A51">
        <w:rPr>
          <w:rFonts w:ascii="Arial" w:hAnsi="Arial"/>
          <w:lang w:val="es-MX"/>
        </w:rPr>
        <w:t>cto del 30%</w:t>
      </w:r>
      <w:r w:rsidRPr="001D7A51">
        <w:rPr>
          <w:rFonts w:ascii="Arial" w:hAnsi="Arial"/>
          <w:lang w:val="es-MX"/>
        </w:rPr>
        <w:t xml:space="preserve"> restante. Si en el bloque se alcanza el 90% del cumplimiento de los plazos establecidos entonces el 10 % restante podrá alcanzarse en un extra de tiempo no mayor</w:t>
      </w:r>
      <w:r w:rsidR="00F01106" w:rsidRPr="001D7A51">
        <w:rPr>
          <w:rFonts w:ascii="Arial" w:hAnsi="Arial"/>
          <w:lang w:val="es-MX"/>
        </w:rPr>
        <w:t xml:space="preserve"> al 50% del plazo original sin </w:t>
      </w:r>
      <w:r w:rsidRPr="001D7A51">
        <w:rPr>
          <w:rFonts w:ascii="Arial" w:hAnsi="Arial"/>
          <w:lang w:val="es-MX"/>
        </w:rPr>
        <w:t>que esto genere una pena, es decir que en este caso sólo generarán pena los eventos que super</w:t>
      </w:r>
      <w:r w:rsidR="001D7A51">
        <w:rPr>
          <w:rFonts w:ascii="Arial" w:hAnsi="Arial"/>
          <w:lang w:val="es-MX"/>
        </w:rPr>
        <w:t xml:space="preserve">en </w:t>
      </w:r>
      <w:r w:rsidR="00FD5609" w:rsidRPr="001D7A51">
        <w:rPr>
          <w:rFonts w:ascii="Arial" w:hAnsi="Arial"/>
          <w:lang w:val="es-MX"/>
        </w:rPr>
        <w:t>el 150% del plazo original.</w:t>
      </w:r>
    </w:p>
    <w:p w14:paraId="0C0ED189" w14:textId="77777777" w:rsidR="00915322" w:rsidRPr="001D7A51" w:rsidRDefault="00915322" w:rsidP="00915322">
      <w:pPr>
        <w:autoSpaceDE w:val="0"/>
        <w:autoSpaceDN w:val="0"/>
      </w:pPr>
      <w:r w:rsidRPr="001D7A51">
        <w:t>Para el cumplimiento, en los casos en que un cálculo arroje números decimales se tomará como valido el numero entero inmediato superior.</w:t>
      </w:r>
    </w:p>
    <w:p w14:paraId="3C11C13E" w14:textId="1E63E1DC" w:rsidR="002135EA" w:rsidRPr="001D7A51" w:rsidRDefault="002135EA" w:rsidP="002135EA">
      <w:pPr>
        <w:pStyle w:val="IFTnormal"/>
        <w:rPr>
          <w:rFonts w:ascii="Arial" w:hAnsi="Arial"/>
          <w:lang w:val="es-MX"/>
        </w:rPr>
      </w:pPr>
      <w:r w:rsidRPr="001D7A51">
        <w:rPr>
          <w:rFonts w:ascii="Arial" w:hAnsi="Arial"/>
          <w:lang w:val="es-MX"/>
        </w:rPr>
        <w:t xml:space="preserve">Queda entendido entre las Partes que todas las compensaciones son por el cumplimiento tardío en las obligaciones a cargo de </w:t>
      </w:r>
      <w:r w:rsidR="000B0FB4" w:rsidRPr="001D7A51">
        <w:rPr>
          <w:rFonts w:ascii="Arial" w:hAnsi="Arial"/>
          <w:lang w:val="es-MX"/>
        </w:rPr>
        <w:t>Telesites</w:t>
      </w:r>
      <w:r w:rsidRPr="001D7A51">
        <w:rPr>
          <w:rFonts w:ascii="Arial" w:hAnsi="Arial"/>
          <w:lang w:val="es-MX"/>
        </w:rPr>
        <w:t xml:space="preserve"> respecto de los plazos comprometidos para la realización de un Servicio en específico bajo los términ</w:t>
      </w:r>
      <w:r w:rsidR="001D7A51">
        <w:rPr>
          <w:rFonts w:ascii="Arial" w:hAnsi="Arial"/>
          <w:lang w:val="es-MX"/>
        </w:rPr>
        <w:t>os de</w:t>
      </w:r>
      <w:r w:rsidR="00FD5609" w:rsidRPr="001D7A51">
        <w:rPr>
          <w:rFonts w:ascii="Arial" w:hAnsi="Arial"/>
          <w:lang w:val="es-MX"/>
        </w:rPr>
        <w:t xml:space="preserve"> la Oferta de Referencia.</w:t>
      </w:r>
    </w:p>
    <w:p w14:paraId="7E225304" w14:textId="4D4C593C" w:rsidR="002135EA" w:rsidRPr="001D7A51" w:rsidRDefault="002135EA" w:rsidP="002135EA">
      <w:pPr>
        <w:pStyle w:val="IFTnormal"/>
        <w:rPr>
          <w:rFonts w:ascii="Arial" w:hAnsi="Arial"/>
          <w:lang w:val="es-MX"/>
        </w:rPr>
      </w:pPr>
      <w:r w:rsidRPr="001D7A51">
        <w:rPr>
          <w:rFonts w:ascii="Arial" w:hAnsi="Arial"/>
          <w:lang w:val="es-MX"/>
        </w:rPr>
        <w:t xml:space="preserve">2.14.1.2.3 </w:t>
      </w:r>
      <w:r w:rsidRPr="001D7A51">
        <w:rPr>
          <w:rFonts w:ascii="Arial" w:hAnsi="Arial"/>
          <w:u w:val="single"/>
          <w:lang w:val="es-MX"/>
        </w:rPr>
        <w:t xml:space="preserve">Valor </w:t>
      </w:r>
    </w:p>
    <w:p w14:paraId="05D7C348" w14:textId="77777777" w:rsidR="002135EA" w:rsidRPr="001D7A51" w:rsidRDefault="002135EA" w:rsidP="002135EA">
      <w:pPr>
        <w:pStyle w:val="IFTnormal"/>
        <w:rPr>
          <w:rFonts w:ascii="Arial" w:hAnsi="Arial"/>
          <w:lang w:val="es-MX"/>
        </w:rPr>
      </w:pPr>
      <w:r w:rsidRPr="001D7A51">
        <w:rPr>
          <w:rFonts w:ascii="Arial" w:hAnsi="Arial"/>
          <w:lang w:val="es-MX"/>
        </w:rPr>
        <w:t>Salvo indicación diversa, el valor empleado para el cálculo de las compensaciones será el precio pactado por las partes respecto del Servicio respectivo.</w:t>
      </w:r>
    </w:p>
    <w:p w14:paraId="7C5B09C2" w14:textId="75F9E664" w:rsidR="002135EA" w:rsidRPr="001D7A51" w:rsidRDefault="002135EA" w:rsidP="002135EA">
      <w:pPr>
        <w:pStyle w:val="IFTnormal"/>
        <w:rPr>
          <w:rFonts w:ascii="Arial" w:hAnsi="Arial"/>
          <w:lang w:val="es-MX"/>
        </w:rPr>
      </w:pPr>
      <w:r w:rsidRPr="001D7A51">
        <w:rPr>
          <w:rFonts w:ascii="Arial" w:hAnsi="Arial"/>
          <w:lang w:val="es-MX"/>
        </w:rPr>
        <w:t xml:space="preserve">Las Partes convienen en que el valor agregado de la totalidad de compensaciones que pudiera aplicar respecto de un mismo Servicio no podrá exceder el 100% del valor total del Servicio y si el Servicio no se entrega en un tiempo extra máximo de 100% del plazo original, sólo tomando en consideración los plazos atribuibles a </w:t>
      </w:r>
      <w:r w:rsidR="000B0FB4" w:rsidRPr="001D7A51">
        <w:rPr>
          <w:rFonts w:ascii="Arial" w:hAnsi="Arial"/>
          <w:lang w:val="es-MX"/>
        </w:rPr>
        <w:t>Telesites</w:t>
      </w:r>
      <w:r w:rsidRPr="001D7A51">
        <w:rPr>
          <w:rFonts w:ascii="Arial" w:hAnsi="Arial"/>
          <w:lang w:val="es-MX"/>
        </w:rPr>
        <w:t xml:space="preserve">, las Partes entenderán que el servicio fue denegado por </w:t>
      </w:r>
      <w:r w:rsidR="000B0FB4" w:rsidRPr="001D7A51">
        <w:rPr>
          <w:rFonts w:ascii="Arial" w:hAnsi="Arial"/>
          <w:lang w:val="es-MX"/>
        </w:rPr>
        <w:t>Telesites</w:t>
      </w:r>
      <w:r w:rsidRPr="001D7A51">
        <w:rPr>
          <w:rFonts w:ascii="Arial" w:hAnsi="Arial"/>
          <w:lang w:val="es-MX"/>
        </w:rPr>
        <w:t>, sal</w:t>
      </w:r>
      <w:r w:rsidR="00FD5609" w:rsidRPr="001D7A51">
        <w:rPr>
          <w:rFonts w:ascii="Arial" w:hAnsi="Arial"/>
          <w:lang w:val="es-MX"/>
        </w:rPr>
        <w:t>vo que se acuerde lo contrario.</w:t>
      </w:r>
    </w:p>
    <w:p w14:paraId="6B257076" w14:textId="2AB4D46F" w:rsidR="00A97C63" w:rsidRPr="001D7A51" w:rsidRDefault="00A97C63" w:rsidP="002135EA">
      <w:pPr>
        <w:pStyle w:val="IFTnormal"/>
        <w:rPr>
          <w:rFonts w:ascii="Arial" w:hAnsi="Arial"/>
          <w:lang w:val="es-MX"/>
        </w:rPr>
      </w:pPr>
      <w:r w:rsidRPr="001D7A51">
        <w:rPr>
          <w:rFonts w:ascii="Arial" w:hAnsi="Arial"/>
          <w:lang w:val="es-MX"/>
        </w:rPr>
        <w:t xml:space="preserve">Para el caso en que, a raíz de errores en elementos de información que deban encontrarse SEG, el Concesionario incida en costos, que sean debidamente sustentados, adicionales a las actividades previstas o retrabajos, la </w:t>
      </w:r>
      <w:r w:rsidR="00392CEC" w:rsidRPr="001D7A51">
        <w:rPr>
          <w:rFonts w:ascii="Arial" w:hAnsi="Arial"/>
          <w:lang w:val="es-MX"/>
        </w:rPr>
        <w:t>pena correspondiente para Telesites</w:t>
      </w:r>
      <w:r w:rsidRPr="001D7A51">
        <w:rPr>
          <w:rFonts w:ascii="Arial" w:hAnsi="Arial"/>
          <w:lang w:val="es-MX"/>
        </w:rPr>
        <w:t xml:space="preserve"> corresponderá al pago de la tarifa prevista por el Servicio de Visita Técnica.</w:t>
      </w:r>
    </w:p>
    <w:p w14:paraId="460A5EC9" w14:textId="77777777" w:rsidR="00617E10" w:rsidRPr="001D7A51" w:rsidRDefault="00617E10" w:rsidP="002135EA">
      <w:pPr>
        <w:pStyle w:val="IFTnormal"/>
        <w:rPr>
          <w:rFonts w:ascii="Arial" w:hAnsi="Arial"/>
          <w:lang w:val="es-MX"/>
        </w:rPr>
      </w:pPr>
    </w:p>
    <w:p w14:paraId="4B92422D" w14:textId="3871EAC1" w:rsidR="002135EA" w:rsidRPr="001D7A51" w:rsidRDefault="00A97C63" w:rsidP="002135EA">
      <w:pPr>
        <w:pStyle w:val="IFTnormal"/>
        <w:rPr>
          <w:rFonts w:ascii="Arial" w:hAnsi="Arial"/>
          <w:lang w:val="es-MX"/>
        </w:rPr>
      </w:pPr>
      <w:r w:rsidRPr="001D7A51">
        <w:rPr>
          <w:rFonts w:ascii="Arial" w:hAnsi="Arial"/>
          <w:lang w:val="es-MX"/>
        </w:rPr>
        <w:t xml:space="preserve">Por otra parte, para </w:t>
      </w:r>
      <w:r w:rsidR="002135EA" w:rsidRPr="001D7A51">
        <w:rPr>
          <w:rFonts w:ascii="Arial" w:hAnsi="Arial"/>
          <w:lang w:val="es-MX"/>
        </w:rPr>
        <w:t>cada uno de los indicadores y parámetros de calidad la pena asociada se calculará por día de retraso. Se tomará como referencia el plazo original plasmado para el indicador dividido en cuatro sub-periodos en los cuales, al primero se la aplicara una pena del 10% del valor del servicio, al segundo un 20% del valor del servicio, al tercero un 30% del valor del servicio y al cuarto un 40% del valor del servicio y el valor de la penalización de cada sub-periodo se repartirá entre los días que los comprenden, así el cálculo de las penalizaciones por día de retraso se calcularán de la siguiente forma:</w:t>
      </w:r>
    </w:p>
    <w:p w14:paraId="5E64F7CE" w14:textId="54859C0C" w:rsidR="002135EA" w:rsidRPr="001D7A51" w:rsidRDefault="002135EA" w:rsidP="002135EA">
      <w:pPr>
        <w:pStyle w:val="IFTnormal"/>
        <w:rPr>
          <w:rFonts w:ascii="Arial" w:hAnsi="Arial"/>
          <w:lang w:val="es-MX"/>
        </w:rPr>
      </w:pPr>
      <m:oMathPara>
        <m:oMath>
          <m:r>
            <w:rPr>
              <w:rFonts w:ascii="Cambria Math" w:hAnsi="Cambria Math"/>
              <w:lang w:val="es-MX"/>
            </w:rPr>
            <m:t xml:space="preserve">Penalización por dia habil de retraso= </m:t>
          </m:r>
          <m:f>
            <m:fPr>
              <m:ctrlPr>
                <w:rPr>
                  <w:rFonts w:ascii="Cambria Math" w:hAnsi="Cambria Math"/>
                  <w:i/>
                  <w:lang w:val="es-MX"/>
                </w:rPr>
              </m:ctrlPr>
            </m:fPr>
            <m:num>
              <m:sSub>
                <m:sSubPr>
                  <m:ctrlPr>
                    <w:rPr>
                      <w:rFonts w:ascii="Cambria Math" w:hAnsi="Cambria Math"/>
                      <w:i/>
                      <w:lang w:val="es-MX"/>
                    </w:rPr>
                  </m:ctrlPr>
                </m:sSubPr>
                <m:e>
                  <m:r>
                    <w:rPr>
                      <w:rFonts w:ascii="Cambria Math" w:hAnsi="Cambria Math"/>
                      <w:lang w:val="es-MX"/>
                    </w:rPr>
                    <m:t>P</m:t>
                  </m:r>
                </m:e>
                <m:sub>
                  <m:r>
                    <w:rPr>
                      <w:rFonts w:ascii="Cambria Math" w:hAnsi="Cambria Math"/>
                      <w:lang w:val="es-MX"/>
                    </w:rPr>
                    <m:t>i</m:t>
                  </m:r>
                </m:sub>
              </m:sSub>
            </m:num>
            <m:den>
              <m:sSub>
                <m:sSubPr>
                  <m:ctrlPr>
                    <w:rPr>
                      <w:rFonts w:ascii="Cambria Math" w:hAnsi="Cambria Math"/>
                      <w:i/>
                      <w:lang w:val="es-MX"/>
                    </w:rPr>
                  </m:ctrlPr>
                </m:sSubPr>
                <m:e>
                  <m:r>
                    <w:rPr>
                      <w:rFonts w:ascii="Cambria Math" w:hAnsi="Cambria Math"/>
                      <w:lang w:val="es-MX"/>
                    </w:rPr>
                    <m:t>t</m:t>
                  </m:r>
                </m:e>
                <m:sub>
                  <m:r>
                    <w:rPr>
                      <w:rFonts w:ascii="Cambria Math" w:hAnsi="Cambria Math"/>
                      <w:lang w:val="es-MX"/>
                    </w:rPr>
                    <m:t>i</m:t>
                  </m:r>
                </m:sub>
              </m:sSub>
            </m:den>
          </m:f>
          <m:d>
            <m:dPr>
              <m:ctrlPr>
                <w:rPr>
                  <w:rFonts w:ascii="Cambria Math" w:hAnsi="Cambria Math"/>
                  <w:i/>
                  <w:lang w:val="es-MX"/>
                </w:rPr>
              </m:ctrlPr>
            </m:dPr>
            <m:e>
              <m:r>
                <w:rPr>
                  <w:rFonts w:ascii="Cambria Math" w:hAnsi="Cambria Math"/>
                  <w:lang w:val="es-MX"/>
                </w:rPr>
                <m:t>Valor del servicio</m:t>
              </m:r>
            </m:e>
          </m:d>
          <m:r>
            <w:rPr>
              <w:rFonts w:ascii="Cambria Math" w:hAnsi="Cambria Math"/>
              <w:lang w:val="es-MX"/>
            </w:rPr>
            <m:t xml:space="preserve">   con i=</m:t>
          </m:r>
          <m:d>
            <m:dPr>
              <m:begChr m:val="{"/>
              <m:endChr m:val="}"/>
              <m:ctrlPr>
                <w:rPr>
                  <w:rFonts w:ascii="Cambria Math" w:hAnsi="Cambria Math"/>
                  <w:i/>
                  <w:lang w:val="es-MX"/>
                </w:rPr>
              </m:ctrlPr>
            </m:dPr>
            <m:e>
              <m:r>
                <w:rPr>
                  <w:rFonts w:ascii="Cambria Math" w:hAnsi="Cambria Math"/>
                  <w:lang w:val="es-MX"/>
                </w:rPr>
                <m:t>1, 2, 3, 4</m:t>
              </m:r>
            </m:e>
          </m:d>
        </m:oMath>
      </m:oMathPara>
    </w:p>
    <w:p w14:paraId="628372D9" w14:textId="77777777" w:rsidR="002135EA" w:rsidRPr="001D7A51" w:rsidRDefault="002135EA" w:rsidP="002135EA">
      <w:pPr>
        <w:pStyle w:val="IFTnormal"/>
        <w:rPr>
          <w:rFonts w:ascii="Arial" w:hAnsi="Arial"/>
          <w:lang w:val="es-MX"/>
        </w:rPr>
      </w:pPr>
      <w:r w:rsidRPr="001D7A51">
        <w:rPr>
          <w:rFonts w:ascii="Arial" w:hAnsi="Arial"/>
          <w:lang w:val="es-MX"/>
        </w:rPr>
        <w:t>Donde:</w:t>
      </w:r>
    </w:p>
    <w:p w14:paraId="2D7D8BE9" w14:textId="577FB065" w:rsidR="002135EA" w:rsidRPr="001D7A51" w:rsidRDefault="00BF3055" w:rsidP="002135EA">
      <w:pPr>
        <w:pStyle w:val="IFTnormal"/>
        <w:rPr>
          <w:rFonts w:ascii="Arial" w:hAnsi="Arial"/>
          <w:lang w:val="es-MX"/>
        </w:rPr>
      </w:pPr>
      <m:oMathPara>
        <m:oMath>
          <m:sSub>
            <m:sSubPr>
              <m:ctrlPr>
                <w:rPr>
                  <w:rFonts w:ascii="Cambria Math" w:hAnsi="Cambria Math"/>
                  <w:i/>
                  <w:lang w:val="es-MX"/>
                </w:rPr>
              </m:ctrlPr>
            </m:sSubPr>
            <m:e>
              <m:r>
                <w:rPr>
                  <w:rFonts w:ascii="Cambria Math" w:hAnsi="Cambria Math"/>
                  <w:lang w:val="es-MX"/>
                </w:rPr>
                <m:t>P</m:t>
              </m:r>
            </m:e>
            <m:sub>
              <m:r>
                <w:rPr>
                  <w:rFonts w:ascii="Cambria Math" w:hAnsi="Cambria Math"/>
                  <w:lang w:val="es-MX"/>
                </w:rPr>
                <m:t>1</m:t>
              </m:r>
            </m:sub>
          </m:sSub>
          <m:r>
            <w:rPr>
              <w:rFonts w:ascii="Cambria Math" w:hAnsi="Cambria Math"/>
              <w:lang w:val="es-MX"/>
            </w:rPr>
            <m:t xml:space="preserve">=10%; </m:t>
          </m:r>
          <m:sSub>
            <m:sSubPr>
              <m:ctrlPr>
                <w:rPr>
                  <w:rFonts w:ascii="Cambria Math" w:hAnsi="Cambria Math"/>
                  <w:i/>
                  <w:lang w:val="es-MX"/>
                </w:rPr>
              </m:ctrlPr>
            </m:sSubPr>
            <m:e>
              <m:r>
                <w:rPr>
                  <w:rFonts w:ascii="Cambria Math" w:hAnsi="Cambria Math"/>
                  <w:lang w:val="es-MX"/>
                </w:rPr>
                <m:t>P</m:t>
              </m:r>
            </m:e>
            <m:sub>
              <m:r>
                <w:rPr>
                  <w:rFonts w:ascii="Cambria Math" w:hAnsi="Cambria Math"/>
                  <w:lang w:val="es-MX"/>
                </w:rPr>
                <m:t>2</m:t>
              </m:r>
            </m:sub>
          </m:sSub>
          <m:r>
            <w:rPr>
              <w:rFonts w:ascii="Cambria Math" w:hAnsi="Cambria Math"/>
              <w:lang w:val="es-MX"/>
            </w:rPr>
            <m:t xml:space="preserve">=20%; </m:t>
          </m:r>
          <m:sSub>
            <m:sSubPr>
              <m:ctrlPr>
                <w:rPr>
                  <w:rFonts w:ascii="Cambria Math" w:hAnsi="Cambria Math"/>
                  <w:i/>
                  <w:lang w:val="es-MX"/>
                </w:rPr>
              </m:ctrlPr>
            </m:sSubPr>
            <m:e>
              <m:r>
                <w:rPr>
                  <w:rFonts w:ascii="Cambria Math" w:hAnsi="Cambria Math"/>
                  <w:lang w:val="es-MX"/>
                </w:rPr>
                <m:t>P</m:t>
              </m:r>
            </m:e>
            <m:sub>
              <m:r>
                <w:rPr>
                  <w:rFonts w:ascii="Cambria Math" w:hAnsi="Cambria Math"/>
                  <w:lang w:val="es-MX"/>
                </w:rPr>
                <m:t>3</m:t>
              </m:r>
            </m:sub>
          </m:sSub>
          <m:r>
            <w:rPr>
              <w:rFonts w:ascii="Cambria Math" w:hAnsi="Cambria Math"/>
              <w:lang w:val="es-MX"/>
            </w:rPr>
            <m:t xml:space="preserve">=30%  y  </m:t>
          </m:r>
          <m:sSub>
            <m:sSubPr>
              <m:ctrlPr>
                <w:rPr>
                  <w:rFonts w:ascii="Cambria Math" w:hAnsi="Cambria Math"/>
                  <w:i/>
                  <w:lang w:val="es-MX"/>
                </w:rPr>
              </m:ctrlPr>
            </m:sSubPr>
            <m:e>
              <m:r>
                <w:rPr>
                  <w:rFonts w:ascii="Cambria Math" w:hAnsi="Cambria Math"/>
                  <w:lang w:val="es-MX"/>
                </w:rPr>
                <m:t>P</m:t>
              </m:r>
            </m:e>
            <m:sub>
              <m:r>
                <w:rPr>
                  <w:rFonts w:ascii="Cambria Math" w:hAnsi="Cambria Math"/>
                  <w:lang w:val="es-MX"/>
                </w:rPr>
                <m:t>4</m:t>
              </m:r>
            </m:sub>
          </m:sSub>
          <m:r>
            <w:rPr>
              <w:rFonts w:ascii="Cambria Math" w:hAnsi="Cambria Math"/>
              <w:lang w:val="es-MX"/>
            </w:rPr>
            <m:t>=40%</m:t>
          </m:r>
        </m:oMath>
      </m:oMathPara>
    </w:p>
    <w:tbl>
      <w:tblPr>
        <w:tblW w:w="7787" w:type="dxa"/>
        <w:jc w:val="center"/>
        <w:tblCellMar>
          <w:left w:w="70" w:type="dxa"/>
          <w:right w:w="70" w:type="dxa"/>
        </w:tblCellMar>
        <w:tblLook w:val="04A0" w:firstRow="1" w:lastRow="0" w:firstColumn="1" w:lastColumn="0" w:noHBand="0" w:noVBand="1"/>
      </w:tblPr>
      <w:tblGrid>
        <w:gridCol w:w="2684"/>
        <w:gridCol w:w="3118"/>
        <w:gridCol w:w="1985"/>
      </w:tblGrid>
      <w:tr w:rsidR="002135EA" w:rsidRPr="001D7A51" w14:paraId="513E9F71" w14:textId="77777777" w:rsidTr="007F28FB">
        <w:trPr>
          <w:trHeight w:val="315"/>
          <w:jc w:val="center"/>
        </w:trPr>
        <w:tc>
          <w:tcPr>
            <w:tcW w:w="268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C6718E1" w14:textId="77777777" w:rsidR="002135EA" w:rsidRPr="001D7A51" w:rsidRDefault="002135EA" w:rsidP="002135EA">
            <w:pPr>
              <w:pStyle w:val="IFTnormal"/>
              <w:rPr>
                <w:rFonts w:ascii="Arial" w:hAnsi="Arial"/>
                <w:lang w:val="es-MX"/>
              </w:rPr>
            </w:pPr>
            <w:r w:rsidRPr="001D7A51">
              <w:rPr>
                <w:rFonts w:ascii="Arial" w:hAnsi="Arial"/>
                <w:lang w:val="es-MX"/>
              </w:rPr>
              <w:t>Plazos de indicadores</w:t>
            </w:r>
          </w:p>
        </w:tc>
        <w:tc>
          <w:tcPr>
            <w:tcW w:w="3118" w:type="dxa"/>
            <w:tcBorders>
              <w:top w:val="single" w:sz="8" w:space="0" w:color="auto"/>
              <w:left w:val="nil"/>
              <w:bottom w:val="single" w:sz="8" w:space="0" w:color="auto"/>
              <w:right w:val="single" w:sz="4" w:space="0" w:color="auto"/>
            </w:tcBorders>
            <w:shd w:val="clear" w:color="auto" w:fill="auto"/>
            <w:noWrap/>
            <w:vAlign w:val="bottom"/>
            <w:hideMark/>
          </w:tcPr>
          <w:p w14:paraId="0A323833" w14:textId="1331A054" w:rsidR="002135EA" w:rsidRPr="001D7A51" w:rsidRDefault="00BF3055" w:rsidP="002135EA">
            <w:pPr>
              <w:pStyle w:val="IFTnormal"/>
              <w:rPr>
                <w:rFonts w:ascii="Arial" w:hAnsi="Arial"/>
                <w:lang w:val="es-MX"/>
              </w:rPr>
            </w:pPr>
            <m:oMathPara>
              <m:oMath>
                <m:sSub>
                  <m:sSubPr>
                    <m:ctrlPr>
                      <w:rPr>
                        <w:rFonts w:ascii="Cambria Math" w:hAnsi="Cambria Math"/>
                        <w:i/>
                        <w:lang w:val="es-MX"/>
                      </w:rPr>
                    </m:ctrlPr>
                  </m:sSubPr>
                  <m:e>
                    <m:r>
                      <w:rPr>
                        <w:rFonts w:ascii="Cambria Math" w:hAnsi="Cambria Math"/>
                        <w:lang w:val="es-MX"/>
                      </w:rPr>
                      <m:t>t</m:t>
                    </m:r>
                  </m:e>
                  <m:sub>
                    <m:r>
                      <w:rPr>
                        <w:rFonts w:ascii="Cambria Math" w:hAnsi="Cambria Math"/>
                        <w:lang w:val="es-MX"/>
                      </w:rPr>
                      <m:t>1</m:t>
                    </m:r>
                  </m:sub>
                </m:sSub>
                <m:r>
                  <w:rPr>
                    <w:rFonts w:ascii="Cambria Math" w:hAnsi="Cambria Math"/>
                    <w:lang w:val="es-MX"/>
                  </w:rPr>
                  <m:t>=</m:t>
                </m:r>
                <m:sSub>
                  <m:sSubPr>
                    <m:ctrlPr>
                      <w:rPr>
                        <w:rFonts w:ascii="Cambria Math" w:hAnsi="Cambria Math"/>
                        <w:i/>
                        <w:lang w:val="es-MX"/>
                      </w:rPr>
                    </m:ctrlPr>
                  </m:sSubPr>
                  <m:e>
                    <m:r>
                      <w:rPr>
                        <w:rFonts w:ascii="Cambria Math" w:hAnsi="Cambria Math"/>
                        <w:lang w:val="es-MX"/>
                      </w:rPr>
                      <m:t>t</m:t>
                    </m:r>
                  </m:e>
                  <m:sub>
                    <m:r>
                      <w:rPr>
                        <w:rFonts w:ascii="Cambria Math" w:hAnsi="Cambria Math"/>
                        <w:lang w:val="es-MX"/>
                      </w:rPr>
                      <m:t>2</m:t>
                    </m:r>
                  </m:sub>
                </m:sSub>
                <m:r>
                  <w:rPr>
                    <w:rFonts w:ascii="Cambria Math" w:hAnsi="Cambria Math"/>
                    <w:lang w:val="es-MX"/>
                  </w:rPr>
                  <m:t>=</m:t>
                </m:r>
                <m:sSub>
                  <m:sSubPr>
                    <m:ctrlPr>
                      <w:rPr>
                        <w:rFonts w:ascii="Cambria Math" w:hAnsi="Cambria Math"/>
                        <w:i/>
                        <w:lang w:val="es-MX"/>
                      </w:rPr>
                    </m:ctrlPr>
                  </m:sSubPr>
                  <m:e>
                    <m:r>
                      <w:rPr>
                        <w:rFonts w:ascii="Cambria Math" w:hAnsi="Cambria Math"/>
                        <w:lang w:val="es-MX"/>
                      </w:rPr>
                      <m:t>t</m:t>
                    </m:r>
                  </m:e>
                  <m:sub>
                    <m:r>
                      <w:rPr>
                        <w:rFonts w:ascii="Cambria Math" w:hAnsi="Cambria Math"/>
                        <w:lang w:val="es-MX"/>
                      </w:rPr>
                      <m:t>3</m:t>
                    </m:r>
                  </m:sub>
                </m:sSub>
              </m:oMath>
            </m:oMathPara>
          </w:p>
        </w:tc>
        <w:tc>
          <w:tcPr>
            <w:tcW w:w="1985" w:type="dxa"/>
            <w:tcBorders>
              <w:top w:val="single" w:sz="8" w:space="0" w:color="auto"/>
              <w:left w:val="nil"/>
              <w:bottom w:val="single" w:sz="8" w:space="0" w:color="auto"/>
              <w:right w:val="single" w:sz="8" w:space="0" w:color="auto"/>
            </w:tcBorders>
            <w:shd w:val="clear" w:color="auto" w:fill="auto"/>
            <w:noWrap/>
            <w:vAlign w:val="bottom"/>
            <w:hideMark/>
          </w:tcPr>
          <w:p w14:paraId="43A2A271" w14:textId="3C65265F" w:rsidR="002135EA" w:rsidRPr="001D7A51" w:rsidRDefault="00BF3055" w:rsidP="002135EA">
            <w:pPr>
              <w:pStyle w:val="IFTnormal"/>
              <w:rPr>
                <w:rFonts w:ascii="Arial" w:hAnsi="Arial"/>
                <w:lang w:val="es-MX"/>
              </w:rPr>
            </w:pPr>
            <m:oMathPara>
              <m:oMath>
                <m:sSub>
                  <m:sSubPr>
                    <m:ctrlPr>
                      <w:rPr>
                        <w:rFonts w:ascii="Cambria Math" w:hAnsi="Cambria Math"/>
                        <w:i/>
                        <w:lang w:val="es-MX"/>
                      </w:rPr>
                    </m:ctrlPr>
                  </m:sSubPr>
                  <m:e>
                    <m:r>
                      <w:rPr>
                        <w:rFonts w:ascii="Cambria Math" w:hAnsi="Cambria Math"/>
                        <w:lang w:val="es-MX"/>
                      </w:rPr>
                      <m:t>t</m:t>
                    </m:r>
                  </m:e>
                  <m:sub>
                    <m:r>
                      <w:rPr>
                        <w:rFonts w:ascii="Cambria Math" w:hAnsi="Cambria Math"/>
                        <w:lang w:val="es-MX"/>
                      </w:rPr>
                      <m:t>4</m:t>
                    </m:r>
                  </m:sub>
                </m:sSub>
              </m:oMath>
            </m:oMathPara>
          </w:p>
        </w:tc>
      </w:tr>
      <w:tr w:rsidR="002135EA" w:rsidRPr="001D7A51" w14:paraId="259A53DE" w14:textId="77777777" w:rsidTr="007F28FB">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vAlign w:val="bottom"/>
            <w:hideMark/>
          </w:tcPr>
          <w:p w14:paraId="6A779C72" w14:textId="77777777" w:rsidR="002135EA" w:rsidRPr="001D7A51" w:rsidRDefault="002135EA" w:rsidP="002135EA">
            <w:pPr>
              <w:pStyle w:val="IFTnormal"/>
              <w:rPr>
                <w:rFonts w:ascii="Arial" w:hAnsi="Arial"/>
                <w:lang w:val="es-MX"/>
              </w:rPr>
            </w:pPr>
            <w:r w:rsidRPr="001D7A51">
              <w:rPr>
                <w:rFonts w:ascii="Arial" w:hAnsi="Arial"/>
                <w:lang w:val="es-MX"/>
              </w:rPr>
              <w:t>Pazos de 5 días hábiles</w:t>
            </w:r>
          </w:p>
        </w:tc>
        <w:tc>
          <w:tcPr>
            <w:tcW w:w="3118" w:type="dxa"/>
            <w:tcBorders>
              <w:top w:val="nil"/>
              <w:left w:val="nil"/>
              <w:bottom w:val="single" w:sz="4" w:space="0" w:color="auto"/>
              <w:right w:val="single" w:sz="4" w:space="0" w:color="auto"/>
            </w:tcBorders>
            <w:shd w:val="clear" w:color="auto" w:fill="auto"/>
            <w:noWrap/>
            <w:vAlign w:val="bottom"/>
            <w:hideMark/>
          </w:tcPr>
          <w:p w14:paraId="09B9BEEC" w14:textId="77777777" w:rsidR="002135EA" w:rsidRPr="001D7A51" w:rsidRDefault="002135EA" w:rsidP="002135EA">
            <w:pPr>
              <w:pStyle w:val="IFTnormal"/>
              <w:rPr>
                <w:rFonts w:ascii="Arial" w:hAnsi="Arial"/>
                <w:lang w:val="es-MX"/>
              </w:rPr>
            </w:pPr>
            <w:r w:rsidRPr="001D7A51">
              <w:rPr>
                <w:rFonts w:ascii="Arial" w:hAnsi="Arial"/>
                <w:lang w:val="es-MX"/>
              </w:rPr>
              <w:t>1 día hábil</w:t>
            </w:r>
          </w:p>
        </w:tc>
        <w:tc>
          <w:tcPr>
            <w:tcW w:w="1985" w:type="dxa"/>
            <w:tcBorders>
              <w:top w:val="nil"/>
              <w:left w:val="nil"/>
              <w:bottom w:val="single" w:sz="4" w:space="0" w:color="auto"/>
              <w:right w:val="single" w:sz="8" w:space="0" w:color="auto"/>
            </w:tcBorders>
            <w:shd w:val="clear" w:color="auto" w:fill="auto"/>
            <w:noWrap/>
            <w:vAlign w:val="bottom"/>
            <w:hideMark/>
          </w:tcPr>
          <w:p w14:paraId="35DE20BA" w14:textId="77777777" w:rsidR="002135EA" w:rsidRPr="001D7A51" w:rsidRDefault="002135EA" w:rsidP="002135EA">
            <w:pPr>
              <w:pStyle w:val="IFTnormal"/>
              <w:rPr>
                <w:rFonts w:ascii="Arial" w:hAnsi="Arial"/>
                <w:lang w:val="es-MX"/>
              </w:rPr>
            </w:pPr>
            <w:r w:rsidRPr="001D7A51">
              <w:rPr>
                <w:rFonts w:ascii="Arial" w:hAnsi="Arial"/>
                <w:lang w:val="es-MX"/>
              </w:rPr>
              <w:t>2 días hábiles</w:t>
            </w:r>
          </w:p>
        </w:tc>
      </w:tr>
      <w:tr w:rsidR="002135EA" w:rsidRPr="001D7A51" w14:paraId="3C724B1E" w14:textId="77777777" w:rsidTr="007F28FB">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vAlign w:val="bottom"/>
            <w:hideMark/>
          </w:tcPr>
          <w:p w14:paraId="2C902C63" w14:textId="77777777" w:rsidR="002135EA" w:rsidRPr="001D7A51" w:rsidRDefault="002135EA" w:rsidP="002135EA">
            <w:pPr>
              <w:pStyle w:val="IFTnormal"/>
              <w:rPr>
                <w:rFonts w:ascii="Arial" w:hAnsi="Arial"/>
                <w:lang w:val="es-MX"/>
              </w:rPr>
            </w:pPr>
            <w:r w:rsidRPr="001D7A51">
              <w:rPr>
                <w:rFonts w:ascii="Arial" w:hAnsi="Arial"/>
                <w:lang w:val="es-MX"/>
              </w:rPr>
              <w:t>Plazos de 7 días hábiles</w:t>
            </w:r>
          </w:p>
        </w:tc>
        <w:tc>
          <w:tcPr>
            <w:tcW w:w="3118" w:type="dxa"/>
            <w:tcBorders>
              <w:top w:val="nil"/>
              <w:left w:val="nil"/>
              <w:bottom w:val="single" w:sz="4" w:space="0" w:color="auto"/>
              <w:right w:val="single" w:sz="4" w:space="0" w:color="auto"/>
            </w:tcBorders>
            <w:shd w:val="clear" w:color="auto" w:fill="auto"/>
            <w:noWrap/>
            <w:vAlign w:val="bottom"/>
            <w:hideMark/>
          </w:tcPr>
          <w:p w14:paraId="3203A968" w14:textId="77777777" w:rsidR="002135EA" w:rsidRPr="001D7A51" w:rsidRDefault="002135EA" w:rsidP="002135EA">
            <w:pPr>
              <w:pStyle w:val="IFTnormal"/>
              <w:rPr>
                <w:rFonts w:ascii="Arial" w:hAnsi="Arial"/>
                <w:lang w:val="es-MX"/>
              </w:rPr>
            </w:pPr>
            <w:r w:rsidRPr="001D7A51">
              <w:rPr>
                <w:rFonts w:ascii="Arial" w:hAnsi="Arial"/>
                <w:lang w:val="es-MX"/>
              </w:rPr>
              <w:t>2 días hábiles</w:t>
            </w:r>
          </w:p>
        </w:tc>
        <w:tc>
          <w:tcPr>
            <w:tcW w:w="1985" w:type="dxa"/>
            <w:tcBorders>
              <w:top w:val="nil"/>
              <w:left w:val="nil"/>
              <w:bottom w:val="single" w:sz="4" w:space="0" w:color="auto"/>
              <w:right w:val="single" w:sz="8" w:space="0" w:color="auto"/>
            </w:tcBorders>
            <w:shd w:val="clear" w:color="auto" w:fill="auto"/>
            <w:noWrap/>
            <w:vAlign w:val="bottom"/>
            <w:hideMark/>
          </w:tcPr>
          <w:p w14:paraId="5186D3A5" w14:textId="77777777" w:rsidR="002135EA" w:rsidRPr="001D7A51" w:rsidRDefault="002135EA" w:rsidP="002135EA">
            <w:pPr>
              <w:pStyle w:val="IFTnormal"/>
              <w:rPr>
                <w:rFonts w:ascii="Arial" w:hAnsi="Arial"/>
                <w:lang w:val="es-MX"/>
              </w:rPr>
            </w:pPr>
            <w:r w:rsidRPr="001D7A51">
              <w:rPr>
                <w:rFonts w:ascii="Arial" w:hAnsi="Arial"/>
                <w:lang w:val="es-MX"/>
              </w:rPr>
              <w:t>1 día hábil</w:t>
            </w:r>
          </w:p>
        </w:tc>
      </w:tr>
      <w:tr w:rsidR="002135EA" w:rsidRPr="001D7A51" w14:paraId="11342A6C" w14:textId="77777777" w:rsidTr="007F28FB">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vAlign w:val="bottom"/>
            <w:hideMark/>
          </w:tcPr>
          <w:p w14:paraId="07B88024" w14:textId="77777777" w:rsidR="002135EA" w:rsidRPr="001D7A51" w:rsidRDefault="002135EA" w:rsidP="002135EA">
            <w:pPr>
              <w:pStyle w:val="IFTnormal"/>
              <w:rPr>
                <w:rFonts w:ascii="Arial" w:hAnsi="Arial"/>
                <w:lang w:val="es-MX"/>
              </w:rPr>
            </w:pPr>
            <w:r w:rsidRPr="001D7A51">
              <w:rPr>
                <w:rFonts w:ascii="Arial" w:hAnsi="Arial"/>
                <w:lang w:val="es-MX"/>
              </w:rPr>
              <w:t>Plazos de 10 días hábiles</w:t>
            </w:r>
          </w:p>
        </w:tc>
        <w:tc>
          <w:tcPr>
            <w:tcW w:w="3118" w:type="dxa"/>
            <w:tcBorders>
              <w:top w:val="nil"/>
              <w:left w:val="nil"/>
              <w:bottom w:val="single" w:sz="4" w:space="0" w:color="auto"/>
              <w:right w:val="single" w:sz="4" w:space="0" w:color="auto"/>
            </w:tcBorders>
            <w:shd w:val="clear" w:color="auto" w:fill="auto"/>
            <w:noWrap/>
            <w:vAlign w:val="bottom"/>
            <w:hideMark/>
          </w:tcPr>
          <w:p w14:paraId="4C188812" w14:textId="77777777" w:rsidR="002135EA" w:rsidRPr="001D7A51" w:rsidRDefault="002135EA" w:rsidP="002135EA">
            <w:pPr>
              <w:pStyle w:val="IFTnormal"/>
              <w:rPr>
                <w:rFonts w:ascii="Arial" w:hAnsi="Arial"/>
                <w:lang w:val="es-MX"/>
              </w:rPr>
            </w:pPr>
            <w:r w:rsidRPr="001D7A51">
              <w:rPr>
                <w:rFonts w:ascii="Arial" w:hAnsi="Arial"/>
                <w:lang w:val="es-MX"/>
              </w:rPr>
              <w:t>3 días hábiles</w:t>
            </w:r>
          </w:p>
        </w:tc>
        <w:tc>
          <w:tcPr>
            <w:tcW w:w="1985" w:type="dxa"/>
            <w:tcBorders>
              <w:top w:val="nil"/>
              <w:left w:val="nil"/>
              <w:bottom w:val="single" w:sz="4" w:space="0" w:color="auto"/>
              <w:right w:val="single" w:sz="8" w:space="0" w:color="auto"/>
            </w:tcBorders>
            <w:shd w:val="clear" w:color="auto" w:fill="auto"/>
            <w:noWrap/>
            <w:vAlign w:val="bottom"/>
            <w:hideMark/>
          </w:tcPr>
          <w:p w14:paraId="6428EDB5" w14:textId="77777777" w:rsidR="002135EA" w:rsidRPr="001D7A51" w:rsidRDefault="002135EA" w:rsidP="002135EA">
            <w:pPr>
              <w:pStyle w:val="IFTnormal"/>
              <w:rPr>
                <w:rFonts w:ascii="Arial" w:hAnsi="Arial"/>
                <w:lang w:val="es-MX"/>
              </w:rPr>
            </w:pPr>
            <w:r w:rsidRPr="001D7A51">
              <w:rPr>
                <w:rFonts w:ascii="Arial" w:hAnsi="Arial"/>
                <w:lang w:val="es-MX"/>
              </w:rPr>
              <w:t>1 día hábil</w:t>
            </w:r>
          </w:p>
        </w:tc>
      </w:tr>
      <w:tr w:rsidR="002135EA" w:rsidRPr="001D7A51" w14:paraId="3A1E2C22" w14:textId="77777777" w:rsidTr="007F28FB">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vAlign w:val="bottom"/>
            <w:hideMark/>
          </w:tcPr>
          <w:p w14:paraId="194C39C5" w14:textId="77777777" w:rsidR="002135EA" w:rsidRPr="001D7A51" w:rsidRDefault="002135EA" w:rsidP="002135EA">
            <w:pPr>
              <w:pStyle w:val="IFTnormal"/>
              <w:rPr>
                <w:rFonts w:ascii="Arial" w:hAnsi="Arial"/>
                <w:lang w:val="es-MX"/>
              </w:rPr>
            </w:pPr>
            <w:r w:rsidRPr="001D7A51">
              <w:rPr>
                <w:rFonts w:ascii="Arial" w:hAnsi="Arial"/>
                <w:lang w:val="es-MX"/>
              </w:rPr>
              <w:t>Plazos de 15 días hábiles</w:t>
            </w:r>
          </w:p>
        </w:tc>
        <w:tc>
          <w:tcPr>
            <w:tcW w:w="3118" w:type="dxa"/>
            <w:tcBorders>
              <w:top w:val="nil"/>
              <w:left w:val="nil"/>
              <w:bottom w:val="single" w:sz="4" w:space="0" w:color="auto"/>
              <w:right w:val="single" w:sz="4" w:space="0" w:color="auto"/>
            </w:tcBorders>
            <w:shd w:val="clear" w:color="auto" w:fill="auto"/>
            <w:noWrap/>
            <w:vAlign w:val="bottom"/>
            <w:hideMark/>
          </w:tcPr>
          <w:p w14:paraId="1C50E773" w14:textId="77777777" w:rsidR="002135EA" w:rsidRPr="001D7A51" w:rsidRDefault="002135EA" w:rsidP="002135EA">
            <w:pPr>
              <w:pStyle w:val="IFTnormal"/>
              <w:rPr>
                <w:rFonts w:ascii="Arial" w:hAnsi="Arial"/>
                <w:lang w:val="es-MX"/>
              </w:rPr>
            </w:pPr>
            <w:r w:rsidRPr="001D7A51">
              <w:rPr>
                <w:rFonts w:ascii="Arial" w:hAnsi="Arial"/>
                <w:lang w:val="es-MX"/>
              </w:rPr>
              <w:t>4 días hábiles</w:t>
            </w:r>
          </w:p>
        </w:tc>
        <w:tc>
          <w:tcPr>
            <w:tcW w:w="1985" w:type="dxa"/>
            <w:tcBorders>
              <w:top w:val="nil"/>
              <w:left w:val="nil"/>
              <w:bottom w:val="single" w:sz="4" w:space="0" w:color="auto"/>
              <w:right w:val="single" w:sz="8" w:space="0" w:color="auto"/>
            </w:tcBorders>
            <w:shd w:val="clear" w:color="auto" w:fill="auto"/>
            <w:noWrap/>
            <w:vAlign w:val="bottom"/>
            <w:hideMark/>
          </w:tcPr>
          <w:p w14:paraId="66CBF90C" w14:textId="77777777" w:rsidR="002135EA" w:rsidRPr="001D7A51" w:rsidRDefault="002135EA" w:rsidP="002135EA">
            <w:pPr>
              <w:pStyle w:val="IFTnormal"/>
              <w:rPr>
                <w:rFonts w:ascii="Arial" w:hAnsi="Arial"/>
                <w:lang w:val="es-MX"/>
              </w:rPr>
            </w:pPr>
            <w:r w:rsidRPr="001D7A51">
              <w:rPr>
                <w:rFonts w:ascii="Arial" w:hAnsi="Arial"/>
                <w:lang w:val="es-MX"/>
              </w:rPr>
              <w:t>3 días hábiles</w:t>
            </w:r>
          </w:p>
        </w:tc>
      </w:tr>
      <w:tr w:rsidR="002135EA" w:rsidRPr="001D7A51" w14:paraId="51B829BA" w14:textId="77777777" w:rsidTr="007F28FB">
        <w:trPr>
          <w:trHeight w:val="300"/>
          <w:jc w:val="center"/>
        </w:trPr>
        <w:tc>
          <w:tcPr>
            <w:tcW w:w="2684" w:type="dxa"/>
            <w:tcBorders>
              <w:top w:val="nil"/>
              <w:left w:val="single" w:sz="8" w:space="0" w:color="auto"/>
              <w:bottom w:val="single" w:sz="4" w:space="0" w:color="auto"/>
              <w:right w:val="single" w:sz="4" w:space="0" w:color="auto"/>
            </w:tcBorders>
            <w:shd w:val="clear" w:color="auto" w:fill="auto"/>
            <w:noWrap/>
            <w:vAlign w:val="bottom"/>
            <w:hideMark/>
          </w:tcPr>
          <w:p w14:paraId="328FE7F9" w14:textId="77777777" w:rsidR="002135EA" w:rsidRPr="001D7A51" w:rsidRDefault="002135EA" w:rsidP="002135EA">
            <w:pPr>
              <w:pStyle w:val="IFTnormal"/>
              <w:rPr>
                <w:rFonts w:ascii="Arial" w:hAnsi="Arial"/>
                <w:lang w:val="es-MX"/>
              </w:rPr>
            </w:pPr>
            <w:r w:rsidRPr="001D7A51">
              <w:rPr>
                <w:rFonts w:ascii="Arial" w:hAnsi="Arial"/>
                <w:lang w:val="es-MX"/>
              </w:rPr>
              <w:t>Plazos de 25 días hábiles</w:t>
            </w:r>
          </w:p>
        </w:tc>
        <w:tc>
          <w:tcPr>
            <w:tcW w:w="3118" w:type="dxa"/>
            <w:tcBorders>
              <w:top w:val="nil"/>
              <w:left w:val="nil"/>
              <w:bottom w:val="single" w:sz="4" w:space="0" w:color="auto"/>
              <w:right w:val="single" w:sz="4" w:space="0" w:color="auto"/>
            </w:tcBorders>
            <w:shd w:val="clear" w:color="auto" w:fill="auto"/>
            <w:noWrap/>
            <w:vAlign w:val="bottom"/>
            <w:hideMark/>
          </w:tcPr>
          <w:p w14:paraId="55C30A35" w14:textId="77777777" w:rsidR="002135EA" w:rsidRPr="001D7A51" w:rsidRDefault="002135EA" w:rsidP="002135EA">
            <w:pPr>
              <w:pStyle w:val="IFTnormal"/>
              <w:rPr>
                <w:rFonts w:ascii="Arial" w:hAnsi="Arial"/>
                <w:lang w:val="es-MX"/>
              </w:rPr>
            </w:pPr>
            <w:r w:rsidRPr="001D7A51">
              <w:rPr>
                <w:rFonts w:ascii="Arial" w:hAnsi="Arial"/>
                <w:lang w:val="es-MX"/>
              </w:rPr>
              <w:t>7 días hábiles</w:t>
            </w:r>
          </w:p>
        </w:tc>
        <w:tc>
          <w:tcPr>
            <w:tcW w:w="1985" w:type="dxa"/>
            <w:tcBorders>
              <w:top w:val="nil"/>
              <w:left w:val="nil"/>
              <w:bottom w:val="single" w:sz="4" w:space="0" w:color="auto"/>
              <w:right w:val="single" w:sz="8" w:space="0" w:color="auto"/>
            </w:tcBorders>
            <w:shd w:val="clear" w:color="auto" w:fill="auto"/>
            <w:noWrap/>
            <w:vAlign w:val="bottom"/>
            <w:hideMark/>
          </w:tcPr>
          <w:p w14:paraId="366B696C" w14:textId="77777777" w:rsidR="002135EA" w:rsidRPr="001D7A51" w:rsidRDefault="002135EA" w:rsidP="002135EA">
            <w:pPr>
              <w:pStyle w:val="IFTnormal"/>
              <w:rPr>
                <w:rFonts w:ascii="Arial" w:hAnsi="Arial"/>
                <w:lang w:val="es-MX"/>
              </w:rPr>
            </w:pPr>
            <w:r w:rsidRPr="001D7A51">
              <w:rPr>
                <w:rFonts w:ascii="Arial" w:hAnsi="Arial"/>
                <w:lang w:val="es-MX"/>
              </w:rPr>
              <w:t>4 días hábiles</w:t>
            </w:r>
          </w:p>
        </w:tc>
      </w:tr>
      <w:tr w:rsidR="002135EA" w:rsidRPr="001D7A51" w14:paraId="05AAC5D0" w14:textId="77777777" w:rsidTr="007F28FB">
        <w:trPr>
          <w:trHeight w:val="315"/>
          <w:jc w:val="center"/>
        </w:trPr>
        <w:tc>
          <w:tcPr>
            <w:tcW w:w="2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5A814" w14:textId="77777777" w:rsidR="002135EA" w:rsidRPr="001D7A51" w:rsidRDefault="002135EA" w:rsidP="002135EA">
            <w:pPr>
              <w:pStyle w:val="IFTnormal"/>
              <w:rPr>
                <w:rFonts w:ascii="Arial" w:hAnsi="Arial"/>
                <w:lang w:val="es-MX"/>
              </w:rPr>
            </w:pPr>
            <w:r w:rsidRPr="001D7A51">
              <w:rPr>
                <w:rFonts w:ascii="Arial" w:hAnsi="Arial"/>
                <w:lang w:val="es-MX"/>
              </w:rPr>
              <w:t>Plazos de 30 días hábiles</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14:paraId="3CADC322" w14:textId="77777777" w:rsidR="002135EA" w:rsidRPr="001D7A51" w:rsidRDefault="002135EA" w:rsidP="002135EA">
            <w:pPr>
              <w:pStyle w:val="IFTnormal"/>
              <w:rPr>
                <w:rFonts w:ascii="Arial" w:hAnsi="Arial"/>
                <w:lang w:val="es-MX"/>
              </w:rPr>
            </w:pPr>
            <w:r w:rsidRPr="001D7A51">
              <w:rPr>
                <w:rFonts w:ascii="Arial" w:hAnsi="Arial"/>
                <w:lang w:val="es-MX"/>
              </w:rPr>
              <w:t>8 días hábiles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123CE35" w14:textId="77777777" w:rsidR="002135EA" w:rsidRPr="001D7A51" w:rsidRDefault="002135EA" w:rsidP="002135EA">
            <w:pPr>
              <w:pStyle w:val="IFTnormal"/>
              <w:rPr>
                <w:rFonts w:ascii="Arial" w:hAnsi="Arial"/>
                <w:lang w:val="es-MX"/>
              </w:rPr>
            </w:pPr>
            <w:r w:rsidRPr="001D7A51">
              <w:rPr>
                <w:rFonts w:ascii="Arial" w:hAnsi="Arial"/>
                <w:lang w:val="es-MX"/>
              </w:rPr>
              <w:t>6 días hábiles</w:t>
            </w:r>
          </w:p>
        </w:tc>
      </w:tr>
      <w:tr w:rsidR="002135EA" w:rsidRPr="001D7A51" w14:paraId="099B0661" w14:textId="77777777" w:rsidTr="007F28FB">
        <w:trPr>
          <w:trHeight w:val="315"/>
          <w:jc w:val="center"/>
        </w:trPr>
        <w:tc>
          <w:tcPr>
            <w:tcW w:w="2684" w:type="dxa"/>
            <w:tcBorders>
              <w:top w:val="single" w:sz="4" w:space="0" w:color="auto"/>
              <w:left w:val="single" w:sz="8" w:space="0" w:color="auto"/>
              <w:bottom w:val="single" w:sz="8" w:space="0" w:color="auto"/>
              <w:right w:val="single" w:sz="4" w:space="0" w:color="auto"/>
            </w:tcBorders>
            <w:shd w:val="clear" w:color="auto" w:fill="auto"/>
            <w:noWrap/>
            <w:vAlign w:val="bottom"/>
          </w:tcPr>
          <w:p w14:paraId="0373681A" w14:textId="77777777" w:rsidR="002135EA" w:rsidRPr="001D7A51" w:rsidRDefault="002135EA" w:rsidP="002135EA">
            <w:pPr>
              <w:pStyle w:val="IFTnormal"/>
              <w:rPr>
                <w:rFonts w:ascii="Arial" w:hAnsi="Arial"/>
                <w:lang w:val="es-MX"/>
              </w:rPr>
            </w:pPr>
            <w:r w:rsidRPr="001D7A51">
              <w:rPr>
                <w:rFonts w:ascii="Arial" w:hAnsi="Arial"/>
                <w:lang w:val="es-MX"/>
              </w:rPr>
              <w:t>Plazo no definido</w:t>
            </w:r>
          </w:p>
        </w:tc>
        <w:tc>
          <w:tcPr>
            <w:tcW w:w="3118" w:type="dxa"/>
            <w:tcBorders>
              <w:top w:val="single" w:sz="4" w:space="0" w:color="auto"/>
              <w:left w:val="nil"/>
              <w:bottom w:val="single" w:sz="8" w:space="0" w:color="auto"/>
              <w:right w:val="single" w:sz="4" w:space="0" w:color="auto"/>
            </w:tcBorders>
            <w:shd w:val="clear" w:color="auto" w:fill="auto"/>
            <w:noWrap/>
            <w:vAlign w:val="bottom"/>
          </w:tcPr>
          <w:p w14:paraId="7D6D4F03" w14:textId="15F1F7E0" w:rsidR="002135EA" w:rsidRPr="001D7A51" w:rsidRDefault="002135EA" w:rsidP="00A17FAE">
            <w:pPr>
              <w:pStyle w:val="IFTnormal"/>
              <w:rPr>
                <w:rFonts w:ascii="Arial" w:hAnsi="Arial"/>
                <w:lang w:val="es-MX"/>
              </w:rPr>
            </w:pPr>
            <w:r w:rsidRPr="001D7A51">
              <w:rPr>
                <w:rFonts w:ascii="Arial" w:hAnsi="Arial"/>
                <w:lang w:val="es-MX"/>
              </w:rPr>
              <w:t xml:space="preserve">Plazo </w:t>
            </w:r>
            <w:r w:rsidR="006E1B88" w:rsidRPr="001D7A51">
              <w:rPr>
                <w:rFonts w:ascii="Arial" w:hAnsi="Arial"/>
                <w:lang w:val="es-MX"/>
              </w:rPr>
              <w:t>especificado en proyecto</w:t>
            </w:r>
            <w:r w:rsidRPr="001D7A51">
              <w:rPr>
                <w:rFonts w:ascii="Arial" w:hAnsi="Arial"/>
                <w:lang w:val="es-MX"/>
              </w:rPr>
              <w:t>/4</w:t>
            </w:r>
            <w:r w:rsidR="006E1B88" w:rsidRPr="001D7A51">
              <w:rPr>
                <w:rFonts w:ascii="Arial" w:hAnsi="Arial"/>
                <w:lang w:val="es-MX"/>
              </w:rPr>
              <w:t xml:space="preserve"> (redondeando hacia el entero superior)</w:t>
            </w:r>
            <w:r w:rsidRPr="001D7A51">
              <w:rPr>
                <w:rFonts w:ascii="Arial" w:hAnsi="Arial"/>
                <w:lang w:val="es-MX"/>
              </w:rPr>
              <w:t xml:space="preserve"> </w:t>
            </w:r>
          </w:p>
        </w:tc>
        <w:tc>
          <w:tcPr>
            <w:tcW w:w="1985" w:type="dxa"/>
            <w:tcBorders>
              <w:top w:val="single" w:sz="4" w:space="0" w:color="auto"/>
              <w:left w:val="nil"/>
              <w:bottom w:val="single" w:sz="8" w:space="0" w:color="auto"/>
              <w:right w:val="single" w:sz="8" w:space="0" w:color="auto"/>
            </w:tcBorders>
            <w:shd w:val="clear" w:color="auto" w:fill="auto"/>
            <w:noWrap/>
            <w:vAlign w:val="bottom"/>
          </w:tcPr>
          <w:p w14:paraId="657D0E50" w14:textId="796679AA" w:rsidR="002135EA" w:rsidRPr="001D7A51" w:rsidRDefault="002135EA">
            <w:pPr>
              <w:pStyle w:val="IFTnormal"/>
              <w:rPr>
                <w:rFonts w:ascii="Arial" w:hAnsi="Arial"/>
                <w:lang w:val="es-MX"/>
              </w:rPr>
            </w:pPr>
            <w:r w:rsidRPr="001D7A51">
              <w:rPr>
                <w:rFonts w:ascii="Arial" w:hAnsi="Arial"/>
                <w:lang w:val="es-MX"/>
              </w:rPr>
              <w:t xml:space="preserve">Plazo </w:t>
            </w:r>
            <w:r w:rsidR="00BD396A" w:rsidRPr="001D7A51">
              <w:rPr>
                <w:rFonts w:ascii="Arial" w:hAnsi="Arial"/>
                <w:lang w:val="es-MX"/>
              </w:rPr>
              <w:t xml:space="preserve">especificado </w:t>
            </w:r>
            <w:r w:rsidR="006E1B88" w:rsidRPr="001D7A51">
              <w:rPr>
                <w:rFonts w:ascii="Arial" w:hAnsi="Arial"/>
                <w:lang w:val="es-MX"/>
              </w:rPr>
              <w:t>en proyecto</w:t>
            </w:r>
            <w:r w:rsidRPr="001D7A51">
              <w:rPr>
                <w:rFonts w:ascii="Arial" w:hAnsi="Arial"/>
                <w:lang w:val="es-MX"/>
              </w:rPr>
              <w:t xml:space="preserve"> </w:t>
            </w:r>
            <w:r w:rsidR="006E1B88" w:rsidRPr="001D7A51">
              <w:rPr>
                <w:rFonts w:ascii="Arial" w:hAnsi="Arial"/>
                <w:lang w:val="es-MX"/>
              </w:rPr>
              <w:t>menos</w:t>
            </w:r>
            <w:r w:rsidRPr="001D7A51">
              <w:rPr>
                <w:rFonts w:ascii="Arial" w:hAnsi="Arial"/>
                <w:lang w:val="es-MX"/>
              </w:rPr>
              <w:t xml:space="preserve"> </w:t>
            </w:r>
            <m:oMath>
              <m:r>
                <m:rPr>
                  <m:sty m:val="p"/>
                </m:rPr>
                <w:rPr>
                  <w:rFonts w:ascii="Cambria Math" w:hAnsi="Cambria Math"/>
                  <w:lang w:val="es-MX"/>
                </w:rPr>
                <w:br/>
              </m:r>
            </m:oMath>
            <m:oMathPara>
              <m:oMath>
                <m:d>
                  <m:dPr>
                    <m:ctrlPr>
                      <w:rPr>
                        <w:rFonts w:ascii="Cambria Math" w:hAnsi="Cambria Math"/>
                        <w:i/>
                        <w:lang w:val="es-MX"/>
                      </w:rPr>
                    </m:ctrlPr>
                  </m:dPr>
                  <m:e>
                    <m:sSub>
                      <m:sSubPr>
                        <m:ctrlPr>
                          <w:rPr>
                            <w:rFonts w:ascii="Cambria Math" w:hAnsi="Cambria Math"/>
                            <w:i/>
                            <w:lang w:val="es-MX"/>
                          </w:rPr>
                        </m:ctrlPr>
                      </m:sSubPr>
                      <m:e>
                        <m:r>
                          <w:rPr>
                            <w:rFonts w:ascii="Cambria Math" w:hAnsi="Cambria Math"/>
                            <w:lang w:val="es-MX"/>
                          </w:rPr>
                          <m:t>t</m:t>
                        </m:r>
                      </m:e>
                      <m:sub>
                        <m:r>
                          <w:rPr>
                            <w:rFonts w:ascii="Cambria Math" w:hAnsi="Cambria Math"/>
                            <w:lang w:val="es-MX"/>
                          </w:rPr>
                          <m:t>1</m:t>
                        </m:r>
                      </m:sub>
                    </m:sSub>
                    <m:r>
                      <w:rPr>
                        <w:rFonts w:ascii="Cambria Math" w:hAnsi="Cambria Math"/>
                        <w:lang w:val="es-MX"/>
                      </w:rPr>
                      <m:t>+</m:t>
                    </m:r>
                    <m:sSub>
                      <m:sSubPr>
                        <m:ctrlPr>
                          <w:rPr>
                            <w:rFonts w:ascii="Cambria Math" w:hAnsi="Cambria Math"/>
                            <w:i/>
                            <w:lang w:val="es-MX"/>
                          </w:rPr>
                        </m:ctrlPr>
                      </m:sSubPr>
                      <m:e>
                        <m:r>
                          <w:rPr>
                            <w:rFonts w:ascii="Cambria Math" w:hAnsi="Cambria Math"/>
                            <w:lang w:val="es-MX"/>
                          </w:rPr>
                          <m:t>t</m:t>
                        </m:r>
                      </m:e>
                      <m:sub>
                        <m:r>
                          <w:rPr>
                            <w:rFonts w:ascii="Cambria Math" w:hAnsi="Cambria Math"/>
                            <w:lang w:val="es-MX"/>
                          </w:rPr>
                          <m:t>2</m:t>
                        </m:r>
                      </m:sub>
                    </m:sSub>
                    <m:r>
                      <w:rPr>
                        <w:rFonts w:ascii="Cambria Math" w:hAnsi="Cambria Math"/>
                        <w:lang w:val="es-MX"/>
                      </w:rPr>
                      <m:t>+</m:t>
                    </m:r>
                    <m:sSub>
                      <m:sSubPr>
                        <m:ctrlPr>
                          <w:rPr>
                            <w:rFonts w:ascii="Cambria Math" w:hAnsi="Cambria Math"/>
                            <w:i/>
                            <w:lang w:val="es-MX"/>
                          </w:rPr>
                        </m:ctrlPr>
                      </m:sSubPr>
                      <m:e>
                        <m:r>
                          <w:rPr>
                            <w:rFonts w:ascii="Cambria Math" w:hAnsi="Cambria Math"/>
                            <w:lang w:val="es-MX"/>
                          </w:rPr>
                          <m:t>t</m:t>
                        </m:r>
                      </m:e>
                      <m:sub>
                        <m:r>
                          <w:rPr>
                            <w:rFonts w:ascii="Cambria Math" w:hAnsi="Cambria Math"/>
                            <w:lang w:val="es-MX"/>
                          </w:rPr>
                          <m:t>3</m:t>
                        </m:r>
                      </m:sub>
                    </m:sSub>
                  </m:e>
                </m:d>
              </m:oMath>
            </m:oMathPara>
          </w:p>
        </w:tc>
      </w:tr>
    </w:tbl>
    <w:p w14:paraId="0FF0A1A3" w14:textId="77777777" w:rsidR="002A790E" w:rsidRPr="001D7A51" w:rsidRDefault="002A790E" w:rsidP="002135EA">
      <w:pPr>
        <w:pStyle w:val="IFTnormal"/>
        <w:rPr>
          <w:rFonts w:ascii="Arial" w:hAnsi="Arial"/>
          <w:lang w:val="es-MX"/>
        </w:rPr>
      </w:pPr>
    </w:p>
    <w:p w14:paraId="04E79683" w14:textId="77777777" w:rsidR="00FA1050" w:rsidRPr="001D7A51" w:rsidRDefault="00FA1050" w:rsidP="002135EA">
      <w:pPr>
        <w:pStyle w:val="IFTnormal"/>
        <w:rPr>
          <w:rFonts w:ascii="Arial" w:hAnsi="Arial"/>
          <w:lang w:val="es-MX"/>
        </w:rPr>
      </w:pPr>
    </w:p>
    <w:p w14:paraId="531EB1BF" w14:textId="2817013B" w:rsidR="002135EA" w:rsidRPr="001D7A51" w:rsidRDefault="002135EA" w:rsidP="002135EA">
      <w:pPr>
        <w:pStyle w:val="IFTnormal"/>
        <w:rPr>
          <w:rFonts w:ascii="Arial" w:hAnsi="Arial"/>
          <w:lang w:val="es-MX"/>
        </w:rPr>
      </w:pPr>
      <w:r w:rsidRPr="001D7A51">
        <w:rPr>
          <w:rFonts w:ascii="Arial" w:hAnsi="Arial"/>
          <w:lang w:val="es-MX"/>
        </w:rPr>
        <w:t xml:space="preserve">Así, por ejemplo, en un indicador que </w:t>
      </w:r>
      <m:oMath>
        <m:r>
          <w:rPr>
            <w:rFonts w:ascii="Cambria Math" w:hAnsi="Cambria Math"/>
            <w:lang w:val="es-MX"/>
          </w:rPr>
          <m:t xml:space="preserve"> </m:t>
        </m:r>
      </m:oMath>
      <w:r w:rsidRPr="001D7A51">
        <w:rPr>
          <w:rFonts w:ascii="Arial" w:hAnsi="Arial"/>
          <w:lang w:val="es-MX"/>
        </w:rPr>
        <w:t xml:space="preserve"> se debe cumplir en 15 </w:t>
      </w:r>
      <w:r w:rsidR="00A8594B" w:rsidRPr="001D7A51">
        <w:rPr>
          <w:rFonts w:ascii="Arial" w:hAnsi="Arial"/>
          <w:lang w:val="es-MX"/>
        </w:rPr>
        <w:t>(quince)</w:t>
      </w:r>
      <w:r w:rsidRPr="001D7A51">
        <w:rPr>
          <w:rFonts w:ascii="Arial" w:hAnsi="Arial"/>
          <w:lang w:val="es-MX"/>
        </w:rPr>
        <w:t xml:space="preserve"> días hábiles los días hábiles 16, 17, 18 y 19 generan una pena por día del 2.5 % del valor del servicio; los días 20, 21, 22 y 23 generan una pena por día del 5 % del valor del servicio, los días 24, 25, 26 y 27 generan una pena por día del 7.5 % del valor del servicio y los días 28, 29 y 30 generan una pena de </w:t>
      </w:r>
      <w:r w:rsidR="00FD5609" w:rsidRPr="001D7A51">
        <w:rPr>
          <w:rFonts w:ascii="Arial" w:hAnsi="Arial"/>
          <w:lang w:val="es-MX"/>
        </w:rPr>
        <w:t xml:space="preserve">13.33% del valor del servicio. </w:t>
      </w:r>
    </w:p>
    <w:p w14:paraId="1C020F52" w14:textId="4F53E4FF" w:rsidR="002135EA" w:rsidRPr="001D7A51" w:rsidRDefault="002135EA" w:rsidP="002135EA">
      <w:pPr>
        <w:pStyle w:val="IFTnormal"/>
        <w:rPr>
          <w:rFonts w:ascii="Arial" w:hAnsi="Arial"/>
          <w:lang w:val="es-MX"/>
        </w:rPr>
      </w:pPr>
      <w:r w:rsidRPr="001D7A51">
        <w:rPr>
          <w:rFonts w:ascii="Arial" w:hAnsi="Arial"/>
          <w:lang w:val="es-MX"/>
        </w:rPr>
        <w:t xml:space="preserve">En los casos en el que se cumplan los indicadores de calidad pero se incumpla con el 10% restante – es decir que no se cumpla con plazos de 50% extra al plazo original – las penas que se aplicarán serán las correspondientes a los sub-periodos </w:t>
      </w:r>
      <m:oMath>
        <m:sSub>
          <m:sSubPr>
            <m:ctrlPr>
              <w:rPr>
                <w:rFonts w:ascii="Cambria Math" w:hAnsi="Cambria Math"/>
                <w:i/>
                <w:lang w:val="es-MX"/>
              </w:rPr>
            </m:ctrlPr>
          </m:sSubPr>
          <m:e>
            <m:r>
              <w:rPr>
                <w:rFonts w:ascii="Cambria Math" w:hAnsi="Cambria Math"/>
                <w:lang w:val="es-MX"/>
              </w:rPr>
              <m:t>t</m:t>
            </m:r>
          </m:e>
          <m:sub>
            <m:r>
              <w:rPr>
                <w:rFonts w:ascii="Cambria Math" w:hAnsi="Cambria Math"/>
                <w:lang w:val="es-MX"/>
              </w:rPr>
              <m:t>3</m:t>
            </m:r>
          </m:sub>
        </m:sSub>
      </m:oMath>
      <w:r w:rsidRPr="001D7A51">
        <w:rPr>
          <w:rFonts w:ascii="Arial" w:hAnsi="Arial"/>
          <w:lang w:val="es-MX"/>
        </w:rPr>
        <w:t xml:space="preserve"> y </w:t>
      </w:r>
      <m:oMath>
        <m:r>
          <m:rPr>
            <m:sty m:val="p"/>
          </m:rPr>
          <w:rPr>
            <w:rFonts w:ascii="Cambria Math" w:hAnsi="Cambria Math"/>
            <w:lang w:val="es-MX"/>
          </w:rPr>
          <w:br/>
        </m:r>
        <m:sSub>
          <m:sSubPr>
            <m:ctrlPr>
              <w:rPr>
                <w:rFonts w:ascii="Cambria Math" w:hAnsi="Cambria Math"/>
                <w:i/>
                <w:lang w:val="es-MX"/>
              </w:rPr>
            </m:ctrlPr>
          </m:sSubPr>
          <m:e>
            <m:r>
              <w:rPr>
                <w:rFonts w:ascii="Cambria Math" w:hAnsi="Cambria Math"/>
                <w:lang w:val="es-MX"/>
              </w:rPr>
              <m:t>t</m:t>
            </m:r>
          </m:e>
          <m:sub>
            <m:r>
              <w:rPr>
                <w:rFonts w:ascii="Cambria Math" w:hAnsi="Cambria Math"/>
                <w:lang w:val="es-MX"/>
              </w:rPr>
              <m:t>4</m:t>
            </m:r>
          </m:sub>
        </m:sSub>
      </m:oMath>
      <w:r w:rsidR="00FD5609" w:rsidRPr="001D7A51">
        <w:rPr>
          <w:rFonts w:ascii="Arial" w:hAnsi="Arial"/>
          <w:lang w:val="es-MX"/>
        </w:rPr>
        <w:t xml:space="preserve"> cuando corresponda.</w:t>
      </w:r>
    </w:p>
    <w:p w14:paraId="16128F37" w14:textId="77777777" w:rsidR="002135EA" w:rsidRPr="001D7A51" w:rsidRDefault="002135EA" w:rsidP="002135EA">
      <w:pPr>
        <w:pStyle w:val="IFTnormal"/>
        <w:rPr>
          <w:rFonts w:ascii="Arial" w:hAnsi="Arial"/>
          <w:lang w:val="es-MX"/>
        </w:rPr>
      </w:pPr>
      <w:r w:rsidRPr="001D7A51">
        <w:rPr>
          <w:rFonts w:ascii="Arial" w:hAnsi="Arial"/>
          <w:lang w:val="es-MX"/>
        </w:rPr>
        <w:t>Esta formulación de penas aplicará para todos los indicadores y parámetros de calidad con excepción de los siguientes:</w:t>
      </w:r>
    </w:p>
    <w:p w14:paraId="4385D46A" w14:textId="77777777" w:rsidR="00FA1050" w:rsidRPr="001D7A51" w:rsidRDefault="00FA1050" w:rsidP="002135EA">
      <w:pPr>
        <w:pStyle w:val="IFTnormal"/>
        <w:rPr>
          <w:rFonts w:ascii="Arial" w:hAnsi="Arial"/>
          <w:lang w:val="es-MX"/>
        </w:rPr>
      </w:pPr>
    </w:p>
    <w:tbl>
      <w:tblPr>
        <w:tblStyle w:val="Cuadrculadetablaclara1"/>
        <w:tblW w:w="0" w:type="auto"/>
        <w:jc w:val="center"/>
        <w:tblLook w:val="04A0" w:firstRow="1" w:lastRow="0" w:firstColumn="1" w:lastColumn="0" w:noHBand="0" w:noVBand="1"/>
      </w:tblPr>
      <w:tblGrid>
        <w:gridCol w:w="4340"/>
        <w:gridCol w:w="1873"/>
      </w:tblGrid>
      <w:tr w:rsidR="002135EA" w:rsidRPr="001D7A51" w14:paraId="4C88C59C" w14:textId="77777777" w:rsidTr="002135EA">
        <w:trPr>
          <w:jc w:val="center"/>
        </w:trPr>
        <w:tc>
          <w:tcPr>
            <w:tcW w:w="4340" w:type="dxa"/>
          </w:tcPr>
          <w:p w14:paraId="4585BB1C" w14:textId="77777777" w:rsidR="002135EA" w:rsidRPr="001D7A51" w:rsidRDefault="002135EA" w:rsidP="002135EA">
            <w:pPr>
              <w:pStyle w:val="IFTnormal"/>
              <w:rPr>
                <w:rFonts w:ascii="Arial" w:hAnsi="Arial"/>
                <w:u w:val="single"/>
                <w:lang w:val="es-MX"/>
              </w:rPr>
            </w:pPr>
            <w:r w:rsidRPr="001D7A51">
              <w:rPr>
                <w:rFonts w:ascii="Arial" w:hAnsi="Arial"/>
                <w:u w:val="single"/>
                <w:lang w:val="es-MX"/>
              </w:rPr>
              <w:t>Parámetro:</w:t>
            </w:r>
          </w:p>
        </w:tc>
        <w:tc>
          <w:tcPr>
            <w:tcW w:w="1873" w:type="dxa"/>
          </w:tcPr>
          <w:p w14:paraId="3667F0AC" w14:textId="77777777" w:rsidR="002135EA" w:rsidRPr="001D7A51" w:rsidRDefault="002135EA" w:rsidP="002135EA">
            <w:pPr>
              <w:pStyle w:val="IFTnormal"/>
              <w:rPr>
                <w:rFonts w:ascii="Arial" w:hAnsi="Arial"/>
                <w:u w:val="single"/>
                <w:lang w:val="es-MX"/>
              </w:rPr>
            </w:pPr>
            <w:r w:rsidRPr="001D7A51">
              <w:rPr>
                <w:rFonts w:ascii="Arial" w:hAnsi="Arial"/>
                <w:u w:val="single"/>
                <w:lang w:val="es-MX"/>
              </w:rPr>
              <w:t>Compensación</w:t>
            </w:r>
          </w:p>
        </w:tc>
      </w:tr>
      <w:tr w:rsidR="002135EA" w:rsidRPr="001D7A51" w14:paraId="78625839" w14:textId="77777777" w:rsidTr="002135EA">
        <w:trPr>
          <w:jc w:val="center"/>
        </w:trPr>
        <w:tc>
          <w:tcPr>
            <w:tcW w:w="4340" w:type="dxa"/>
          </w:tcPr>
          <w:p w14:paraId="3611C452" w14:textId="77777777" w:rsidR="002135EA" w:rsidRPr="001D7A51" w:rsidRDefault="002135EA" w:rsidP="002135EA">
            <w:pPr>
              <w:pStyle w:val="IFTnormal"/>
              <w:rPr>
                <w:rFonts w:ascii="Arial" w:hAnsi="Arial"/>
                <w:lang w:val="es-MX"/>
              </w:rPr>
            </w:pPr>
            <w:r w:rsidRPr="001D7A51">
              <w:rPr>
                <w:rFonts w:ascii="Arial" w:hAnsi="Arial"/>
                <w:lang w:val="es-MX"/>
              </w:rPr>
              <w:t>Inicio de la prestación del Servicio de Acceso y Uso Compartido de Infraestructura correspondiente a Sitios, en la. Fecha Efectiva señalada en el correspondiente Acuerdo de Sitio</w:t>
            </w:r>
          </w:p>
        </w:tc>
        <w:tc>
          <w:tcPr>
            <w:tcW w:w="1873" w:type="dxa"/>
          </w:tcPr>
          <w:p w14:paraId="62A53EAD" w14:textId="77777777" w:rsidR="002135EA" w:rsidRPr="001D7A51" w:rsidRDefault="002135EA" w:rsidP="002135EA">
            <w:pPr>
              <w:pStyle w:val="IFTnormal"/>
              <w:rPr>
                <w:rFonts w:ascii="Arial" w:hAnsi="Arial"/>
                <w:lang w:val="es-MX"/>
              </w:rPr>
            </w:pPr>
            <w:r w:rsidRPr="001D7A51">
              <w:rPr>
                <w:rFonts w:ascii="Arial" w:hAnsi="Arial"/>
                <w:lang w:val="es-MX"/>
              </w:rPr>
              <w:t>5%</w:t>
            </w:r>
          </w:p>
        </w:tc>
      </w:tr>
      <w:tr w:rsidR="002135EA" w:rsidRPr="001D7A51" w14:paraId="60342928" w14:textId="77777777" w:rsidTr="002135EA">
        <w:trPr>
          <w:jc w:val="center"/>
        </w:trPr>
        <w:tc>
          <w:tcPr>
            <w:tcW w:w="4340" w:type="dxa"/>
          </w:tcPr>
          <w:p w14:paraId="6FDF79B1" w14:textId="77777777" w:rsidR="002135EA" w:rsidRPr="001D7A51" w:rsidRDefault="002135EA" w:rsidP="002135EA">
            <w:pPr>
              <w:pStyle w:val="IFTnormal"/>
              <w:rPr>
                <w:rFonts w:ascii="Arial" w:hAnsi="Arial"/>
                <w:lang w:val="es-MX"/>
              </w:rPr>
            </w:pPr>
            <w:r w:rsidRPr="001D7A51">
              <w:rPr>
                <w:rFonts w:ascii="Arial" w:hAnsi="Arial"/>
                <w:lang w:val="es-MX"/>
              </w:rPr>
              <w:t>Recepción 7x24x365 de reportes de</w:t>
            </w:r>
          </w:p>
          <w:p w14:paraId="6B4C6639" w14:textId="77777777" w:rsidR="002135EA" w:rsidRPr="001D7A51" w:rsidRDefault="002135EA" w:rsidP="002135EA">
            <w:pPr>
              <w:pStyle w:val="IFTnormal"/>
              <w:rPr>
                <w:rFonts w:ascii="Arial" w:hAnsi="Arial"/>
                <w:lang w:val="es-MX"/>
              </w:rPr>
            </w:pPr>
            <w:r w:rsidRPr="001D7A51">
              <w:rPr>
                <w:rFonts w:ascii="Arial" w:hAnsi="Arial"/>
                <w:lang w:val="es-MX"/>
              </w:rPr>
              <w:t>interferencia e incidencias</w:t>
            </w:r>
          </w:p>
        </w:tc>
        <w:tc>
          <w:tcPr>
            <w:tcW w:w="1873" w:type="dxa"/>
          </w:tcPr>
          <w:p w14:paraId="6CFA7A56" w14:textId="77777777" w:rsidR="002135EA" w:rsidRPr="001D7A51" w:rsidRDefault="002135EA" w:rsidP="002135EA">
            <w:pPr>
              <w:pStyle w:val="IFTnormal"/>
              <w:rPr>
                <w:rFonts w:ascii="Arial" w:hAnsi="Arial"/>
                <w:lang w:val="es-MX"/>
              </w:rPr>
            </w:pPr>
            <w:r w:rsidRPr="001D7A51">
              <w:rPr>
                <w:rFonts w:ascii="Arial" w:hAnsi="Arial"/>
                <w:lang w:val="es-MX"/>
              </w:rPr>
              <w:t>5%</w:t>
            </w:r>
          </w:p>
        </w:tc>
      </w:tr>
      <w:tr w:rsidR="002135EA" w:rsidRPr="001D7A51" w14:paraId="2F8B2242" w14:textId="77777777" w:rsidTr="002135EA">
        <w:trPr>
          <w:jc w:val="center"/>
        </w:trPr>
        <w:tc>
          <w:tcPr>
            <w:tcW w:w="4340" w:type="dxa"/>
          </w:tcPr>
          <w:p w14:paraId="4C1BBD5F" w14:textId="77777777" w:rsidR="002135EA" w:rsidRPr="001D7A51" w:rsidRDefault="002135EA" w:rsidP="002135EA">
            <w:pPr>
              <w:pStyle w:val="IFTnormal"/>
              <w:rPr>
                <w:rFonts w:ascii="Arial" w:hAnsi="Arial"/>
                <w:lang w:val="es-MX"/>
              </w:rPr>
            </w:pPr>
            <w:r w:rsidRPr="001D7A51">
              <w:rPr>
                <w:rFonts w:ascii="Arial" w:hAnsi="Arial"/>
                <w:lang w:val="es-MX"/>
              </w:rPr>
              <w:t>Eliminación de interferencias causadas por</w:t>
            </w:r>
          </w:p>
          <w:p w14:paraId="5F3CB72F" w14:textId="200A0213" w:rsidR="002135EA" w:rsidRPr="001D7A51" w:rsidRDefault="000B0FB4" w:rsidP="002135EA">
            <w:pPr>
              <w:pStyle w:val="IFTnormal"/>
              <w:rPr>
                <w:rFonts w:ascii="Arial" w:hAnsi="Arial"/>
                <w:lang w:val="es-MX"/>
              </w:rPr>
            </w:pPr>
            <w:r w:rsidRPr="001D7A51">
              <w:rPr>
                <w:rFonts w:ascii="Arial" w:hAnsi="Arial"/>
                <w:lang w:val="es-MX"/>
              </w:rPr>
              <w:t>Telesites</w:t>
            </w:r>
            <w:r w:rsidR="002135EA" w:rsidRPr="001D7A51">
              <w:rPr>
                <w:rFonts w:ascii="Arial" w:hAnsi="Arial"/>
                <w:lang w:val="es-MX"/>
              </w:rPr>
              <w:t xml:space="preserve"> dentro del términos de 36 horas a</w:t>
            </w:r>
          </w:p>
          <w:p w14:paraId="374C5F77" w14:textId="77777777" w:rsidR="002135EA" w:rsidRPr="001D7A51" w:rsidRDefault="002135EA" w:rsidP="002135EA">
            <w:pPr>
              <w:pStyle w:val="IFTnormal"/>
              <w:rPr>
                <w:rFonts w:ascii="Arial" w:hAnsi="Arial"/>
                <w:lang w:val="es-MX"/>
              </w:rPr>
            </w:pPr>
            <w:r w:rsidRPr="001D7A51">
              <w:rPr>
                <w:rFonts w:ascii="Arial" w:hAnsi="Arial"/>
                <w:lang w:val="es-MX"/>
              </w:rPr>
              <w:t>partir del reporte</w:t>
            </w:r>
          </w:p>
        </w:tc>
        <w:tc>
          <w:tcPr>
            <w:tcW w:w="1873" w:type="dxa"/>
          </w:tcPr>
          <w:p w14:paraId="07F72676" w14:textId="77777777" w:rsidR="002135EA" w:rsidRPr="001D7A51" w:rsidRDefault="002135EA" w:rsidP="002135EA">
            <w:pPr>
              <w:pStyle w:val="IFTnormal"/>
              <w:rPr>
                <w:rFonts w:ascii="Arial" w:hAnsi="Arial"/>
                <w:lang w:val="es-MX"/>
              </w:rPr>
            </w:pPr>
            <w:r w:rsidRPr="001D7A51">
              <w:rPr>
                <w:rFonts w:ascii="Arial" w:hAnsi="Arial"/>
                <w:lang w:val="es-MX"/>
              </w:rPr>
              <w:t>5%</w:t>
            </w:r>
          </w:p>
        </w:tc>
      </w:tr>
      <w:tr w:rsidR="002135EA" w:rsidRPr="001D7A51" w14:paraId="0A4C052D" w14:textId="77777777" w:rsidTr="002135EA">
        <w:trPr>
          <w:jc w:val="center"/>
        </w:trPr>
        <w:tc>
          <w:tcPr>
            <w:tcW w:w="4340" w:type="dxa"/>
          </w:tcPr>
          <w:p w14:paraId="07AE09F5" w14:textId="77777777" w:rsidR="002135EA" w:rsidRPr="001D7A51" w:rsidRDefault="002135EA" w:rsidP="002135EA">
            <w:pPr>
              <w:pStyle w:val="IFTnormal"/>
              <w:rPr>
                <w:rFonts w:ascii="Arial" w:hAnsi="Arial"/>
                <w:lang w:val="es-MX"/>
              </w:rPr>
            </w:pPr>
            <w:r w:rsidRPr="001D7A51">
              <w:rPr>
                <w:rFonts w:ascii="Arial" w:hAnsi="Arial"/>
                <w:lang w:val="es-MX"/>
              </w:rPr>
              <w:t>Atención de solicitudes de acceso a Sitio</w:t>
            </w:r>
          </w:p>
          <w:p w14:paraId="3AC0B686" w14:textId="77777777" w:rsidR="002135EA" w:rsidRPr="001D7A51" w:rsidRDefault="002135EA" w:rsidP="002135EA">
            <w:pPr>
              <w:pStyle w:val="IFTnormal"/>
              <w:rPr>
                <w:rFonts w:ascii="Arial" w:hAnsi="Arial"/>
                <w:lang w:val="es-MX"/>
              </w:rPr>
            </w:pPr>
            <w:r w:rsidRPr="001D7A51">
              <w:rPr>
                <w:rFonts w:ascii="Arial" w:hAnsi="Arial"/>
                <w:lang w:val="es-MX"/>
              </w:rPr>
              <w:t>24x7x365</w:t>
            </w:r>
          </w:p>
        </w:tc>
        <w:tc>
          <w:tcPr>
            <w:tcW w:w="1873" w:type="dxa"/>
          </w:tcPr>
          <w:p w14:paraId="0E270734" w14:textId="77777777" w:rsidR="002135EA" w:rsidRPr="001D7A51" w:rsidRDefault="002135EA" w:rsidP="002135EA">
            <w:pPr>
              <w:pStyle w:val="IFTnormal"/>
              <w:rPr>
                <w:rFonts w:ascii="Arial" w:hAnsi="Arial"/>
                <w:lang w:val="es-MX"/>
              </w:rPr>
            </w:pPr>
            <w:r w:rsidRPr="001D7A51">
              <w:rPr>
                <w:rFonts w:ascii="Arial" w:hAnsi="Arial"/>
                <w:lang w:val="es-MX"/>
              </w:rPr>
              <w:t>5%</w:t>
            </w:r>
          </w:p>
        </w:tc>
      </w:tr>
      <w:tr w:rsidR="002135EA" w:rsidRPr="001D7A51" w14:paraId="57BDA9C6" w14:textId="77777777" w:rsidTr="002135EA">
        <w:trPr>
          <w:jc w:val="center"/>
        </w:trPr>
        <w:tc>
          <w:tcPr>
            <w:tcW w:w="4340" w:type="dxa"/>
          </w:tcPr>
          <w:p w14:paraId="216F3411" w14:textId="77777777" w:rsidR="002135EA" w:rsidRPr="001D7A51" w:rsidRDefault="002135EA" w:rsidP="002135EA">
            <w:pPr>
              <w:pStyle w:val="IFTnormal"/>
              <w:rPr>
                <w:rFonts w:ascii="Arial" w:hAnsi="Arial"/>
                <w:lang w:val="es-MX"/>
              </w:rPr>
            </w:pPr>
            <w:r w:rsidRPr="001D7A51">
              <w:rPr>
                <w:rFonts w:ascii="Arial" w:hAnsi="Arial"/>
                <w:lang w:val="es-MX"/>
              </w:rPr>
              <w:t>Aviso al Concesionario con al menos 5</w:t>
            </w:r>
          </w:p>
          <w:p w14:paraId="422D23CD" w14:textId="4962D773" w:rsidR="002135EA" w:rsidRPr="001D7A51" w:rsidRDefault="002135EA" w:rsidP="002135EA">
            <w:pPr>
              <w:pStyle w:val="IFTnormal"/>
              <w:rPr>
                <w:rFonts w:ascii="Arial" w:hAnsi="Arial"/>
                <w:lang w:val="es-MX"/>
              </w:rPr>
            </w:pPr>
            <w:r w:rsidRPr="001D7A51">
              <w:rPr>
                <w:rFonts w:ascii="Arial" w:hAnsi="Arial"/>
                <w:lang w:val="es-MX"/>
              </w:rPr>
              <w:t xml:space="preserve">(cinco) días de anticipación, de trabajos de </w:t>
            </w:r>
            <w:r w:rsidR="000B0FB4" w:rsidRPr="001D7A51">
              <w:rPr>
                <w:rFonts w:ascii="Arial" w:hAnsi="Arial"/>
                <w:lang w:val="es-MX"/>
              </w:rPr>
              <w:t>Telesites</w:t>
            </w:r>
            <w:r w:rsidRPr="001D7A51">
              <w:rPr>
                <w:rFonts w:ascii="Arial" w:hAnsi="Arial"/>
                <w:lang w:val="es-MX"/>
              </w:rPr>
              <w:t xml:space="preserve"> (o tercero que haya informado a </w:t>
            </w:r>
            <w:r w:rsidR="000B0FB4" w:rsidRPr="001D7A51">
              <w:rPr>
                <w:rFonts w:ascii="Arial" w:hAnsi="Arial"/>
                <w:lang w:val="es-MX"/>
              </w:rPr>
              <w:t>Telesites</w:t>
            </w:r>
            <w:r w:rsidRPr="001D7A51">
              <w:rPr>
                <w:rFonts w:ascii="Arial" w:hAnsi="Arial"/>
                <w:lang w:val="es-MX"/>
              </w:rPr>
              <w:t>) que pudiesen causar afectación</w:t>
            </w:r>
          </w:p>
        </w:tc>
        <w:tc>
          <w:tcPr>
            <w:tcW w:w="1873" w:type="dxa"/>
          </w:tcPr>
          <w:p w14:paraId="58C34F14" w14:textId="77777777" w:rsidR="002135EA" w:rsidRPr="001D7A51" w:rsidRDefault="002135EA" w:rsidP="002135EA">
            <w:pPr>
              <w:pStyle w:val="IFTnormal"/>
              <w:rPr>
                <w:rFonts w:ascii="Arial" w:hAnsi="Arial"/>
                <w:lang w:val="es-MX"/>
              </w:rPr>
            </w:pPr>
            <w:r w:rsidRPr="001D7A51">
              <w:rPr>
                <w:rFonts w:ascii="Arial" w:hAnsi="Arial"/>
                <w:lang w:val="es-MX"/>
              </w:rPr>
              <w:t>10%</w:t>
            </w:r>
          </w:p>
        </w:tc>
      </w:tr>
    </w:tbl>
    <w:p w14:paraId="7B128120" w14:textId="77777777" w:rsidR="002A790E" w:rsidRPr="001D7A51" w:rsidRDefault="002A790E" w:rsidP="002135EA">
      <w:pPr>
        <w:pStyle w:val="IFTnormal"/>
        <w:rPr>
          <w:rFonts w:ascii="Arial" w:hAnsi="Arial"/>
          <w:lang w:val="es-MX"/>
        </w:rPr>
      </w:pPr>
    </w:p>
    <w:p w14:paraId="7AA3206B" w14:textId="6FF04345" w:rsidR="002135EA" w:rsidRPr="001D7A51" w:rsidRDefault="002135EA" w:rsidP="002135EA">
      <w:pPr>
        <w:pStyle w:val="IFTnormal"/>
        <w:rPr>
          <w:rFonts w:ascii="Arial" w:hAnsi="Arial"/>
          <w:lang w:val="es-MX"/>
        </w:rPr>
      </w:pPr>
      <w:r w:rsidRPr="001D7A51">
        <w:rPr>
          <w:rFonts w:ascii="Arial" w:hAnsi="Arial"/>
          <w:lang w:val="es-MX"/>
        </w:rPr>
        <w:t xml:space="preserve">Estos tendrán una pena plana por cada día de retraso hasta sumar el 50% del valor del servicio asociado y de alcanzar esta suma y no haber cumplido con el evento las Partes entenderán que </w:t>
      </w:r>
      <w:r w:rsidR="000B0FB4" w:rsidRPr="001D7A51">
        <w:rPr>
          <w:rFonts w:ascii="Arial" w:hAnsi="Arial"/>
          <w:lang w:val="es-MX"/>
        </w:rPr>
        <w:t>Telesites</w:t>
      </w:r>
      <w:r w:rsidRPr="001D7A51">
        <w:rPr>
          <w:rFonts w:ascii="Arial" w:hAnsi="Arial"/>
          <w:lang w:val="es-MX"/>
        </w:rPr>
        <w:t xml:space="preserve"> ha incumplido con la correcta prestación de los servicios, salvo que </w:t>
      </w:r>
      <w:r w:rsidR="00FD5609" w:rsidRPr="001D7A51">
        <w:rPr>
          <w:rFonts w:ascii="Arial" w:hAnsi="Arial"/>
          <w:lang w:val="es-MX"/>
        </w:rPr>
        <w:t>se acuerde lo contrario.</w:t>
      </w:r>
    </w:p>
    <w:p w14:paraId="714EC3EA" w14:textId="5530CC04" w:rsidR="002135EA" w:rsidRPr="001D7A51" w:rsidRDefault="002135EA" w:rsidP="002135EA">
      <w:pPr>
        <w:pStyle w:val="IFTnormal"/>
        <w:rPr>
          <w:rFonts w:ascii="Arial" w:hAnsi="Arial"/>
          <w:lang w:val="es-MX"/>
        </w:rPr>
      </w:pPr>
      <w:r w:rsidRPr="001D7A51">
        <w:rPr>
          <w:rFonts w:ascii="Arial" w:hAnsi="Arial"/>
          <w:lang w:val="es-MX"/>
        </w:rPr>
        <w:t>En el caso de parámetros de calidad asociados al Servicio de Acceso y Uso Compartido de Infraestructura Pasiva, la compensación será calculada únicamente respecto del Acceso y Uso Compartido de Espacio en Torre.</w:t>
      </w:r>
    </w:p>
    <w:p w14:paraId="37D971A0" w14:textId="0664CF84" w:rsidR="002135EA" w:rsidRPr="001D7A51" w:rsidRDefault="002135EA" w:rsidP="002135EA">
      <w:pPr>
        <w:pStyle w:val="IFTnormal"/>
        <w:rPr>
          <w:rFonts w:ascii="Arial" w:hAnsi="Arial"/>
          <w:u w:val="single"/>
          <w:lang w:val="es-MX"/>
        </w:rPr>
      </w:pPr>
      <w:r w:rsidRPr="001D7A51">
        <w:rPr>
          <w:rFonts w:ascii="Arial" w:hAnsi="Arial"/>
          <w:lang w:val="es-MX"/>
        </w:rPr>
        <w:t xml:space="preserve">2.14.1.2.3 </w:t>
      </w:r>
      <w:r w:rsidRPr="001D7A51">
        <w:rPr>
          <w:rFonts w:ascii="Arial" w:hAnsi="Arial"/>
          <w:u w:val="single"/>
          <w:lang w:val="es-MX"/>
        </w:rPr>
        <w:t>Aplic</w:t>
      </w:r>
      <w:r w:rsidR="00FD5609" w:rsidRPr="001D7A51">
        <w:rPr>
          <w:rFonts w:ascii="Arial" w:hAnsi="Arial"/>
          <w:u w:val="single"/>
          <w:lang w:val="es-MX"/>
        </w:rPr>
        <w:t>ación de Compensaciones:</w:t>
      </w:r>
    </w:p>
    <w:p w14:paraId="22A4D3A7" w14:textId="6762A457" w:rsidR="00A97C63" w:rsidRPr="001D7A51" w:rsidRDefault="004B37E1" w:rsidP="002135EA">
      <w:pPr>
        <w:pStyle w:val="IFTnormal"/>
        <w:rPr>
          <w:rFonts w:ascii="Arial" w:hAnsi="Arial"/>
          <w:lang w:val="es-MX"/>
        </w:rPr>
      </w:pPr>
      <w:r w:rsidRPr="001D7A51">
        <w:rPr>
          <w:rFonts w:ascii="Arial" w:hAnsi="Arial"/>
          <w:lang w:val="es-MX"/>
        </w:rPr>
        <w:t>1</w:t>
      </w:r>
      <w:r w:rsidR="00A97C63" w:rsidRPr="001D7A51">
        <w:rPr>
          <w:rFonts w:ascii="Arial" w:hAnsi="Arial"/>
          <w:lang w:val="es-MX"/>
        </w:rPr>
        <w:t>. En el caso de que a raíz de errores en elementos de información que deban encontrarse SEG, el Concesionario incida en costos, que sean debidamente sustentados, adicionales a las actividades previstas o retrabajos, la pena correspondiente para Telesites corresponderá al pago de la tarifa prevista por Servicio de Visita Técnica.</w:t>
      </w:r>
    </w:p>
    <w:p w14:paraId="1C849E03" w14:textId="5F354A3C" w:rsidR="002135EA" w:rsidRPr="001D7A51" w:rsidRDefault="004B37E1" w:rsidP="002135EA">
      <w:pPr>
        <w:pStyle w:val="IFTnormal"/>
        <w:rPr>
          <w:rFonts w:ascii="Arial" w:hAnsi="Arial"/>
          <w:lang w:val="es-MX"/>
        </w:rPr>
      </w:pPr>
      <w:r w:rsidRPr="001D7A51">
        <w:rPr>
          <w:rFonts w:ascii="Arial" w:hAnsi="Arial"/>
          <w:lang w:val="es-MX"/>
        </w:rPr>
        <w:t>2</w:t>
      </w:r>
      <w:r w:rsidR="002135EA" w:rsidRPr="001D7A51">
        <w:rPr>
          <w:rFonts w:ascii="Arial" w:hAnsi="Arial"/>
          <w:lang w:val="es-MX"/>
        </w:rPr>
        <w:t xml:space="preserve">. El cumplimiento a los Parámetros e Indicadores de Calidad para cada Servicio, será medido por el Concesionario dentro de los 15 (quince) días hábiles siguientes a que se. haya conformado el bloque correspondiente al parámetro de calidad objeto de la medición y, en caso de que estime que </w:t>
      </w:r>
      <w:r w:rsidR="000B0FB4" w:rsidRPr="001D7A51">
        <w:rPr>
          <w:rFonts w:ascii="Arial" w:hAnsi="Arial"/>
          <w:lang w:val="es-MX"/>
        </w:rPr>
        <w:t>Telesites</w:t>
      </w:r>
      <w:r w:rsidR="002135EA" w:rsidRPr="001D7A51">
        <w:rPr>
          <w:rFonts w:ascii="Arial" w:hAnsi="Arial"/>
          <w:lang w:val="es-MX"/>
        </w:rPr>
        <w:t xml:space="preserve"> no alcanzó tal parámetro de calidad, dentro de dicho plazo lo notificará a </w:t>
      </w:r>
      <w:r w:rsidR="000B0FB4" w:rsidRPr="001D7A51">
        <w:rPr>
          <w:rFonts w:ascii="Arial" w:hAnsi="Arial"/>
          <w:lang w:val="es-MX"/>
        </w:rPr>
        <w:t>Telesites</w:t>
      </w:r>
      <w:r w:rsidR="002135EA" w:rsidRPr="001D7A51">
        <w:rPr>
          <w:rFonts w:ascii="Arial" w:hAnsi="Arial"/>
          <w:lang w:val="es-MX"/>
        </w:rPr>
        <w:t xml:space="preserve"> identificando los eventos en cumplimiento tardío y proporcionando respecto de cada caso el soporte respectivo (solicitud del Servicio, cita programada, u otro, según el caso). En caso de que el Concesionario no envíe la notificación referida en este numeral dentro del plazo, implicará la conformidad del Concesionario respecto del parámetro de calidad respectiv</w:t>
      </w:r>
      <w:r w:rsidR="00FD5609" w:rsidRPr="001D7A51">
        <w:rPr>
          <w:rFonts w:ascii="Arial" w:hAnsi="Arial"/>
          <w:lang w:val="es-MX"/>
        </w:rPr>
        <w:t>o.</w:t>
      </w:r>
    </w:p>
    <w:p w14:paraId="157538C2" w14:textId="3DA6BC1C" w:rsidR="002135EA" w:rsidRPr="001D7A51" w:rsidRDefault="004B37E1" w:rsidP="002135EA">
      <w:pPr>
        <w:pStyle w:val="IFTnormal"/>
        <w:rPr>
          <w:rFonts w:ascii="Arial" w:hAnsi="Arial"/>
          <w:lang w:val="es-MX"/>
        </w:rPr>
      </w:pPr>
      <w:r w:rsidRPr="001D7A51">
        <w:rPr>
          <w:rFonts w:ascii="Arial" w:hAnsi="Arial"/>
          <w:lang w:val="es-MX"/>
        </w:rPr>
        <w:t>3</w:t>
      </w:r>
      <w:r w:rsidR="002135EA" w:rsidRPr="001D7A51">
        <w:rPr>
          <w:rFonts w:ascii="Arial" w:hAnsi="Arial"/>
          <w:lang w:val="es-MX"/>
        </w:rPr>
        <w:t xml:space="preserve">. </w:t>
      </w:r>
      <w:r w:rsidR="000B0FB4" w:rsidRPr="001D7A51">
        <w:rPr>
          <w:rFonts w:ascii="Arial" w:hAnsi="Arial"/>
          <w:lang w:val="es-MX"/>
        </w:rPr>
        <w:t>Telesites</w:t>
      </w:r>
      <w:r w:rsidR="002135EA" w:rsidRPr="001D7A51">
        <w:rPr>
          <w:rFonts w:ascii="Arial" w:hAnsi="Arial"/>
          <w:lang w:val="es-MX"/>
        </w:rPr>
        <w:t xml:space="preserve"> revisará y validará contra sus registros la información enviada por el Concesionario, en un plazo que no excederá de 10 (diez) días hábiles, contados a partir de la fecha en que rec</w:t>
      </w:r>
      <w:r w:rsidR="00FD5609" w:rsidRPr="001D7A51">
        <w:rPr>
          <w:rFonts w:ascii="Arial" w:hAnsi="Arial"/>
          <w:lang w:val="es-MX"/>
        </w:rPr>
        <w:t>iba la notificación respectiva.</w:t>
      </w:r>
    </w:p>
    <w:p w14:paraId="5A9D8D0D" w14:textId="0749D751" w:rsidR="002135EA" w:rsidRPr="001D7A51" w:rsidRDefault="004B37E1" w:rsidP="002135EA">
      <w:pPr>
        <w:pStyle w:val="IFTnormal"/>
        <w:rPr>
          <w:rFonts w:ascii="Arial" w:hAnsi="Arial"/>
          <w:lang w:val="es-MX"/>
        </w:rPr>
      </w:pPr>
      <w:r w:rsidRPr="001D7A51">
        <w:rPr>
          <w:rFonts w:ascii="Arial" w:hAnsi="Arial"/>
          <w:lang w:val="es-MX"/>
        </w:rPr>
        <w:t>4</w:t>
      </w:r>
      <w:r w:rsidR="002135EA" w:rsidRPr="001D7A51">
        <w:rPr>
          <w:rFonts w:ascii="Arial" w:hAnsi="Arial"/>
          <w:lang w:val="es-MX"/>
        </w:rPr>
        <w:t xml:space="preserve">. </w:t>
      </w:r>
      <w:r w:rsidR="000B0FB4" w:rsidRPr="001D7A51">
        <w:rPr>
          <w:rFonts w:ascii="Arial" w:hAnsi="Arial"/>
          <w:lang w:val="es-MX"/>
        </w:rPr>
        <w:t>Telesites</w:t>
      </w:r>
      <w:r w:rsidR="002135EA" w:rsidRPr="001D7A51">
        <w:rPr>
          <w:rFonts w:ascii="Arial" w:hAnsi="Arial"/>
          <w:lang w:val="es-MX"/>
        </w:rPr>
        <w:t xml:space="preserve"> y el Concesionario solicitante realizarán de buena fe, la conciliación correspondiente dentro de los 15 (quince) días hábiles posteri</w:t>
      </w:r>
      <w:r w:rsidR="00FD5609" w:rsidRPr="001D7A51">
        <w:rPr>
          <w:rFonts w:ascii="Arial" w:hAnsi="Arial"/>
          <w:lang w:val="es-MX"/>
        </w:rPr>
        <w:t xml:space="preserve">ores a la validación de </w:t>
      </w:r>
      <w:r w:rsidR="000B0FB4" w:rsidRPr="001D7A51">
        <w:rPr>
          <w:rFonts w:ascii="Arial" w:hAnsi="Arial"/>
          <w:lang w:val="es-MX"/>
        </w:rPr>
        <w:t>Telesites</w:t>
      </w:r>
      <w:r w:rsidR="00FD5609" w:rsidRPr="001D7A51">
        <w:rPr>
          <w:rFonts w:ascii="Arial" w:hAnsi="Arial"/>
          <w:lang w:val="es-MX"/>
        </w:rPr>
        <w:t>.</w:t>
      </w:r>
    </w:p>
    <w:p w14:paraId="4ABCC0D0" w14:textId="4DC71EAB" w:rsidR="002135EA" w:rsidRPr="001D7A51" w:rsidRDefault="004B37E1" w:rsidP="002135EA">
      <w:pPr>
        <w:pStyle w:val="IFTnormal"/>
        <w:rPr>
          <w:rFonts w:ascii="Arial" w:hAnsi="Arial"/>
          <w:lang w:val="es-MX"/>
        </w:rPr>
      </w:pPr>
      <w:r w:rsidRPr="001D7A51">
        <w:rPr>
          <w:rFonts w:ascii="Arial" w:hAnsi="Arial"/>
          <w:lang w:val="es-MX"/>
        </w:rPr>
        <w:t>5</w:t>
      </w:r>
      <w:r w:rsidR="002135EA" w:rsidRPr="001D7A51">
        <w:rPr>
          <w:rFonts w:ascii="Arial" w:hAnsi="Arial"/>
          <w:lang w:val="es-MX"/>
        </w:rPr>
        <w:t xml:space="preserve">. Una vez que las Partes determinen y estén de acuerdo en la compensación que proceda, </w:t>
      </w:r>
      <w:r w:rsidR="000B0FB4" w:rsidRPr="001D7A51">
        <w:rPr>
          <w:rFonts w:ascii="Arial" w:hAnsi="Arial"/>
          <w:lang w:val="es-MX"/>
        </w:rPr>
        <w:t>Telesites</w:t>
      </w:r>
      <w:r w:rsidR="002135EA" w:rsidRPr="001D7A51">
        <w:rPr>
          <w:rFonts w:ascii="Arial" w:hAnsi="Arial"/>
          <w:lang w:val="es-MX"/>
        </w:rPr>
        <w:t xml:space="preserve"> elaborará y entregará dentro de los 5 (cinco) días hábiles siguientes una nota de crédito al Concesionario, quien la utilizará en el pago de la siguiente factura que reciba por Servi</w:t>
      </w:r>
      <w:r w:rsidR="00FD5609" w:rsidRPr="001D7A51">
        <w:rPr>
          <w:rFonts w:ascii="Arial" w:hAnsi="Arial"/>
          <w:lang w:val="es-MX"/>
        </w:rPr>
        <w:t>cios bajo el presente Convenio.</w:t>
      </w:r>
    </w:p>
    <w:p w14:paraId="07971917" w14:textId="3D73E03D" w:rsidR="001F1D65" w:rsidRPr="001D7A51" w:rsidRDefault="004B37E1" w:rsidP="007F28FB">
      <w:pPr>
        <w:pStyle w:val="IFTnormal"/>
        <w:rPr>
          <w:rFonts w:ascii="Arial" w:hAnsi="Arial"/>
        </w:rPr>
      </w:pPr>
      <w:r w:rsidRPr="001D7A51">
        <w:rPr>
          <w:rFonts w:ascii="Arial" w:hAnsi="Arial"/>
          <w:lang w:val="es-MX"/>
        </w:rPr>
        <w:t>6</w:t>
      </w:r>
      <w:r w:rsidR="002135EA" w:rsidRPr="001D7A51">
        <w:rPr>
          <w:rFonts w:ascii="Arial" w:hAnsi="Arial"/>
          <w:lang w:val="es-MX"/>
        </w:rPr>
        <w:t>. Si las Partes de buena fe no pudieran lograr la conciliación correspondiente, entonces podrán iniciar un desacuerdo con el Instituto para que este determine lo conducente.</w:t>
      </w:r>
    </w:p>
    <w:p w14:paraId="0A216AD1" w14:textId="577F314C" w:rsidR="001F1D65" w:rsidRPr="001D7A51" w:rsidRDefault="001F1D65" w:rsidP="001F1D65">
      <w:pPr>
        <w:pStyle w:val="CONTRATOS"/>
        <w:rPr>
          <w:rFonts w:ascii="Arial" w:hAnsi="Arial"/>
          <w:szCs w:val="22"/>
          <w:lang w:val="es-ES_tradnl"/>
        </w:rPr>
      </w:pPr>
      <w:r w:rsidRPr="001D7A51">
        <w:rPr>
          <w:rFonts w:ascii="Arial" w:hAnsi="Arial"/>
          <w:szCs w:val="22"/>
          <w:lang w:val="es-ES_tradnl"/>
        </w:rPr>
        <w:t>Leído que fue por ambas Partes el presente Anexo, y enteradas debidamente de su contenido y alcance, los representantes debidamente facultados de las Partes lo firman por triplicado en la Ciudad de México, el día [*] de [*] de [*].</w:t>
      </w:r>
    </w:p>
    <w:p w14:paraId="391F830A" w14:textId="77777777" w:rsidR="001F1D65" w:rsidRPr="001D7A51" w:rsidRDefault="001F1D65" w:rsidP="001F1D65">
      <w:pPr>
        <w:spacing w:after="0"/>
        <w:rPr>
          <w:lang w:val="es-ES_tradnl"/>
        </w:rPr>
      </w:pPr>
    </w:p>
    <w:tbl>
      <w:tblPr>
        <w:tblW w:w="9180" w:type="dxa"/>
        <w:tblLook w:val="00A0" w:firstRow="1" w:lastRow="0" w:firstColumn="1" w:lastColumn="0" w:noHBand="0" w:noVBand="0"/>
      </w:tblPr>
      <w:tblGrid>
        <w:gridCol w:w="2376"/>
        <w:gridCol w:w="4361"/>
        <w:gridCol w:w="2443"/>
      </w:tblGrid>
      <w:tr w:rsidR="001F1D65" w:rsidRPr="001D7A51" w14:paraId="67F246CE" w14:textId="77777777" w:rsidTr="00E508EA">
        <w:tc>
          <w:tcPr>
            <w:tcW w:w="9180" w:type="dxa"/>
            <w:gridSpan w:val="3"/>
          </w:tcPr>
          <w:p w14:paraId="08F2DC18" w14:textId="77777777" w:rsidR="001F1D65" w:rsidRPr="001D7A51" w:rsidRDefault="001F1D65" w:rsidP="00E508EA">
            <w:pPr>
              <w:jc w:val="center"/>
              <w:rPr>
                <w:b/>
                <w:u w:val="single"/>
              </w:rPr>
            </w:pPr>
            <w:r w:rsidRPr="001D7A51">
              <w:rPr>
                <w:b/>
                <w:u w:val="single"/>
              </w:rPr>
              <w:t>EL CONCESIONARIO</w:t>
            </w:r>
          </w:p>
        </w:tc>
      </w:tr>
      <w:tr w:rsidR="001F1D65" w:rsidRPr="001D7A51" w14:paraId="03BFAA0E" w14:textId="77777777" w:rsidTr="00E508EA">
        <w:trPr>
          <w:gridBefore w:val="1"/>
          <w:gridAfter w:val="1"/>
          <w:wBefore w:w="2376" w:type="dxa"/>
          <w:wAfter w:w="2443" w:type="dxa"/>
        </w:trPr>
        <w:tc>
          <w:tcPr>
            <w:tcW w:w="4361" w:type="dxa"/>
            <w:tcBorders>
              <w:bottom w:val="single" w:sz="4" w:space="0" w:color="auto"/>
            </w:tcBorders>
          </w:tcPr>
          <w:p w14:paraId="54932E9E" w14:textId="77777777" w:rsidR="001F1D65" w:rsidRPr="001D7A51" w:rsidRDefault="001F1D65" w:rsidP="00E508EA">
            <w:pPr>
              <w:spacing w:line="240" w:lineRule="auto"/>
              <w:jc w:val="center"/>
              <w:rPr>
                <w:lang w:val="es-ES_tradnl"/>
              </w:rPr>
            </w:pPr>
            <w:r w:rsidRPr="001D7A51">
              <w:rPr>
                <w:lang w:val="es-ES_tradnl"/>
              </w:rPr>
              <w:t>[*]</w:t>
            </w:r>
          </w:p>
          <w:p w14:paraId="2D703ED0" w14:textId="77777777" w:rsidR="001F1D65" w:rsidRPr="001D7A51" w:rsidRDefault="001F1D65" w:rsidP="00E508EA">
            <w:pPr>
              <w:spacing w:line="240" w:lineRule="auto"/>
              <w:jc w:val="center"/>
              <w:rPr>
                <w:b/>
                <w:lang w:val="es-ES_tradnl"/>
              </w:rPr>
            </w:pPr>
          </w:p>
          <w:p w14:paraId="4D745A79" w14:textId="77777777" w:rsidR="001F1D65" w:rsidRPr="001D7A51" w:rsidRDefault="001F1D65" w:rsidP="00E508EA">
            <w:pPr>
              <w:spacing w:line="240" w:lineRule="auto"/>
              <w:jc w:val="center"/>
              <w:rPr>
                <w:lang w:val="es-ES_tradnl"/>
              </w:rPr>
            </w:pPr>
          </w:p>
        </w:tc>
      </w:tr>
      <w:tr w:rsidR="001F1D65" w:rsidRPr="001D7A51" w14:paraId="52EF5685" w14:textId="77777777" w:rsidTr="00E508EA">
        <w:trPr>
          <w:gridBefore w:val="1"/>
          <w:gridAfter w:val="1"/>
          <w:wBefore w:w="2376" w:type="dxa"/>
          <w:wAfter w:w="2443" w:type="dxa"/>
        </w:trPr>
        <w:tc>
          <w:tcPr>
            <w:tcW w:w="4361" w:type="dxa"/>
            <w:tcBorders>
              <w:top w:val="single" w:sz="4" w:space="0" w:color="auto"/>
            </w:tcBorders>
          </w:tcPr>
          <w:p w14:paraId="6AEB833F" w14:textId="77777777" w:rsidR="001F1D65" w:rsidRPr="001D7A51" w:rsidRDefault="001F1D65" w:rsidP="00E508EA">
            <w:pPr>
              <w:spacing w:line="240" w:lineRule="auto"/>
              <w:jc w:val="center"/>
              <w:rPr>
                <w:lang w:val="es-ES_tradnl"/>
              </w:rPr>
            </w:pPr>
            <w:r w:rsidRPr="001D7A51">
              <w:rPr>
                <w:lang w:val="es-ES_tradnl"/>
              </w:rPr>
              <w:t>[*]</w:t>
            </w:r>
          </w:p>
          <w:p w14:paraId="6816EF83" w14:textId="77777777" w:rsidR="001F1D65" w:rsidRPr="001D7A51" w:rsidRDefault="001F1D65" w:rsidP="00E508EA">
            <w:pPr>
              <w:spacing w:line="240" w:lineRule="auto"/>
              <w:jc w:val="center"/>
              <w:rPr>
                <w:lang w:val="es-ES_tradnl"/>
              </w:rPr>
            </w:pPr>
            <w:r w:rsidRPr="001D7A51">
              <w:rPr>
                <w:lang w:val="es-ES_tradnl"/>
              </w:rPr>
              <w:t>Apoderado</w:t>
            </w:r>
          </w:p>
        </w:tc>
      </w:tr>
    </w:tbl>
    <w:p w14:paraId="42D715AA" w14:textId="77777777" w:rsidR="001F1D65" w:rsidRPr="001D7A51" w:rsidRDefault="001F1D65" w:rsidP="001F1D65">
      <w:pPr>
        <w:spacing w:line="240" w:lineRule="auto"/>
      </w:pPr>
    </w:p>
    <w:p w14:paraId="5067036F" w14:textId="77777777" w:rsidR="001F1D65" w:rsidRPr="001D7A51" w:rsidRDefault="001F1D65" w:rsidP="001F1D65">
      <w:pPr>
        <w:spacing w:line="240" w:lineRule="auto"/>
      </w:pPr>
    </w:p>
    <w:tbl>
      <w:tblPr>
        <w:tblW w:w="9180" w:type="dxa"/>
        <w:tblLook w:val="00A0" w:firstRow="1" w:lastRow="0" w:firstColumn="1" w:lastColumn="0" w:noHBand="0" w:noVBand="0"/>
      </w:tblPr>
      <w:tblGrid>
        <w:gridCol w:w="2376"/>
        <w:gridCol w:w="4361"/>
        <w:gridCol w:w="2443"/>
      </w:tblGrid>
      <w:tr w:rsidR="001F1D65" w:rsidRPr="001D7A51" w14:paraId="3EDC745B" w14:textId="77777777" w:rsidTr="00E508EA">
        <w:tc>
          <w:tcPr>
            <w:tcW w:w="9180" w:type="dxa"/>
            <w:gridSpan w:val="3"/>
          </w:tcPr>
          <w:p w14:paraId="1AFB89A6" w14:textId="15EB387F" w:rsidR="001F1D65" w:rsidRPr="001D7A51" w:rsidRDefault="000B0FB4" w:rsidP="00E508EA">
            <w:pPr>
              <w:spacing w:line="240" w:lineRule="auto"/>
              <w:jc w:val="center"/>
              <w:rPr>
                <w:b/>
              </w:rPr>
            </w:pPr>
            <w:r w:rsidRPr="001D7A51">
              <w:rPr>
                <w:b/>
              </w:rPr>
              <w:t>TELESITES</w:t>
            </w:r>
          </w:p>
        </w:tc>
      </w:tr>
      <w:tr w:rsidR="001F1D65" w:rsidRPr="001D7A51" w14:paraId="08D221AC" w14:textId="77777777" w:rsidTr="00E508EA">
        <w:tc>
          <w:tcPr>
            <w:tcW w:w="9180" w:type="dxa"/>
            <w:gridSpan w:val="3"/>
          </w:tcPr>
          <w:p w14:paraId="2A6892BD" w14:textId="007E41EF" w:rsidR="001F1D65" w:rsidRPr="001D7A51" w:rsidRDefault="000B0FB4" w:rsidP="00E508EA">
            <w:pPr>
              <w:spacing w:line="240" w:lineRule="auto"/>
              <w:jc w:val="center"/>
              <w:rPr>
                <w:b/>
              </w:rPr>
            </w:pPr>
            <w:r w:rsidRPr="001D7A51">
              <w:rPr>
                <w:b/>
              </w:rPr>
              <w:t>OPERADORA DE SITES MEXICANOS</w:t>
            </w:r>
            <w:r w:rsidR="001F1D65" w:rsidRPr="001D7A51">
              <w:rPr>
                <w:b/>
              </w:rPr>
              <w:t xml:space="preserve">, S.A. </w:t>
            </w:r>
            <w:r w:rsidR="00437DE5" w:rsidRPr="001D7A51">
              <w:rPr>
                <w:b/>
              </w:rPr>
              <w:t>DE</w:t>
            </w:r>
            <w:r w:rsidR="001F1D65" w:rsidRPr="001D7A51">
              <w:rPr>
                <w:b/>
              </w:rPr>
              <w:t xml:space="preserve"> C.V.</w:t>
            </w:r>
          </w:p>
        </w:tc>
      </w:tr>
      <w:tr w:rsidR="001F1D65" w:rsidRPr="001D7A51" w14:paraId="45367B01" w14:textId="77777777" w:rsidTr="00E508EA">
        <w:trPr>
          <w:gridBefore w:val="1"/>
          <w:gridAfter w:val="1"/>
          <w:wBefore w:w="2376" w:type="dxa"/>
          <w:wAfter w:w="2443" w:type="dxa"/>
        </w:trPr>
        <w:tc>
          <w:tcPr>
            <w:tcW w:w="4361" w:type="dxa"/>
            <w:tcBorders>
              <w:bottom w:val="single" w:sz="4" w:space="0" w:color="auto"/>
            </w:tcBorders>
          </w:tcPr>
          <w:p w14:paraId="00628221" w14:textId="77777777" w:rsidR="001F1D65" w:rsidRPr="001D7A51" w:rsidRDefault="001F1D65" w:rsidP="00E508EA">
            <w:pPr>
              <w:spacing w:line="240" w:lineRule="auto"/>
              <w:jc w:val="center"/>
              <w:rPr>
                <w:b/>
                <w:lang w:val="es-ES_tradnl"/>
              </w:rPr>
            </w:pPr>
          </w:p>
          <w:p w14:paraId="5E26D9C5" w14:textId="77777777" w:rsidR="001F1D65" w:rsidRPr="001D7A51" w:rsidRDefault="001F1D65" w:rsidP="00E508EA">
            <w:pPr>
              <w:spacing w:line="240" w:lineRule="auto"/>
              <w:jc w:val="center"/>
              <w:rPr>
                <w:lang w:val="es-ES_tradnl"/>
              </w:rPr>
            </w:pPr>
          </w:p>
          <w:p w14:paraId="137D33BC" w14:textId="77777777" w:rsidR="001F1D65" w:rsidRPr="001D7A51" w:rsidRDefault="001F1D65" w:rsidP="00E508EA">
            <w:pPr>
              <w:spacing w:line="240" w:lineRule="auto"/>
              <w:jc w:val="center"/>
              <w:rPr>
                <w:lang w:val="es-ES_tradnl"/>
              </w:rPr>
            </w:pPr>
          </w:p>
        </w:tc>
      </w:tr>
      <w:tr w:rsidR="001F1D65" w:rsidRPr="001D7A51" w14:paraId="28368437" w14:textId="77777777" w:rsidTr="00E508EA">
        <w:trPr>
          <w:gridBefore w:val="1"/>
          <w:gridAfter w:val="1"/>
          <w:wBefore w:w="2376" w:type="dxa"/>
          <w:wAfter w:w="2443" w:type="dxa"/>
        </w:trPr>
        <w:tc>
          <w:tcPr>
            <w:tcW w:w="4361" w:type="dxa"/>
            <w:tcBorders>
              <w:top w:val="single" w:sz="4" w:space="0" w:color="auto"/>
            </w:tcBorders>
          </w:tcPr>
          <w:p w14:paraId="5619A8AF" w14:textId="77777777" w:rsidR="001F1D65" w:rsidRPr="001D7A51" w:rsidRDefault="001F1D65" w:rsidP="00E508EA">
            <w:pPr>
              <w:spacing w:line="240" w:lineRule="auto"/>
              <w:jc w:val="center"/>
              <w:rPr>
                <w:lang w:val="es-ES_tradnl"/>
              </w:rPr>
            </w:pPr>
            <w:r w:rsidRPr="001D7A51">
              <w:rPr>
                <w:lang w:val="es-ES_tradnl"/>
              </w:rPr>
              <w:t>[*]</w:t>
            </w:r>
          </w:p>
          <w:p w14:paraId="31691AD1" w14:textId="77777777" w:rsidR="001F1D65" w:rsidRPr="001D7A51" w:rsidRDefault="001F1D65" w:rsidP="00E508EA">
            <w:pPr>
              <w:spacing w:line="240" w:lineRule="auto"/>
              <w:jc w:val="center"/>
              <w:rPr>
                <w:lang w:val="es-ES_tradnl"/>
              </w:rPr>
            </w:pPr>
            <w:r w:rsidRPr="001D7A51">
              <w:rPr>
                <w:lang w:val="es-ES_tradnl"/>
              </w:rPr>
              <w:t>Apoderado</w:t>
            </w:r>
          </w:p>
        </w:tc>
      </w:tr>
    </w:tbl>
    <w:p w14:paraId="4E7B05F9" w14:textId="77777777" w:rsidR="001F1D65" w:rsidRPr="001D7A51" w:rsidRDefault="001F1D65" w:rsidP="001F1D65">
      <w:pPr>
        <w:spacing w:line="240" w:lineRule="auto"/>
      </w:pPr>
    </w:p>
    <w:tbl>
      <w:tblPr>
        <w:tblW w:w="9180" w:type="dxa"/>
        <w:tblLook w:val="00A0" w:firstRow="1" w:lastRow="0" w:firstColumn="1" w:lastColumn="0" w:noHBand="0" w:noVBand="0"/>
      </w:tblPr>
      <w:tblGrid>
        <w:gridCol w:w="4361"/>
        <w:gridCol w:w="425"/>
        <w:gridCol w:w="4394"/>
      </w:tblGrid>
      <w:tr w:rsidR="001F1D65" w:rsidRPr="001D7A51" w14:paraId="6EE743A1" w14:textId="77777777" w:rsidTr="00E508EA">
        <w:tc>
          <w:tcPr>
            <w:tcW w:w="4361" w:type="dxa"/>
            <w:tcBorders>
              <w:bottom w:val="single" w:sz="4" w:space="0" w:color="auto"/>
            </w:tcBorders>
          </w:tcPr>
          <w:p w14:paraId="60A1130C" w14:textId="77777777" w:rsidR="001F1D65" w:rsidRPr="001D7A51" w:rsidRDefault="001F1D65" w:rsidP="00E508EA">
            <w:pPr>
              <w:spacing w:line="240" w:lineRule="auto"/>
              <w:jc w:val="center"/>
              <w:rPr>
                <w:b/>
                <w:lang w:val="es-ES_tradnl"/>
              </w:rPr>
            </w:pPr>
            <w:r w:rsidRPr="001D7A51">
              <w:rPr>
                <w:b/>
                <w:lang w:val="es-ES_tradnl"/>
              </w:rPr>
              <w:t>Testigo</w:t>
            </w:r>
          </w:p>
          <w:p w14:paraId="1E649B4A" w14:textId="77777777" w:rsidR="001F1D65" w:rsidRPr="001D7A51" w:rsidRDefault="001F1D65" w:rsidP="00E508EA">
            <w:pPr>
              <w:spacing w:line="240" w:lineRule="auto"/>
              <w:jc w:val="center"/>
              <w:rPr>
                <w:b/>
                <w:lang w:val="es-ES_tradnl"/>
              </w:rPr>
            </w:pPr>
          </w:p>
          <w:p w14:paraId="14A616E4" w14:textId="77777777" w:rsidR="001F1D65" w:rsidRPr="001D7A51" w:rsidRDefault="001F1D65" w:rsidP="00E508EA">
            <w:pPr>
              <w:spacing w:line="240" w:lineRule="auto"/>
              <w:rPr>
                <w:lang w:val="es-ES_tradnl"/>
              </w:rPr>
            </w:pPr>
          </w:p>
        </w:tc>
        <w:tc>
          <w:tcPr>
            <w:tcW w:w="425" w:type="dxa"/>
          </w:tcPr>
          <w:p w14:paraId="42C8D45D" w14:textId="77777777" w:rsidR="001F1D65" w:rsidRPr="001D7A51" w:rsidRDefault="001F1D65" w:rsidP="00E508EA">
            <w:pPr>
              <w:spacing w:line="240" w:lineRule="auto"/>
              <w:rPr>
                <w:lang w:val="es-ES_tradnl"/>
              </w:rPr>
            </w:pPr>
          </w:p>
        </w:tc>
        <w:tc>
          <w:tcPr>
            <w:tcW w:w="4394" w:type="dxa"/>
            <w:tcBorders>
              <w:bottom w:val="single" w:sz="4" w:space="0" w:color="auto"/>
            </w:tcBorders>
          </w:tcPr>
          <w:p w14:paraId="2D87BBB8" w14:textId="77777777" w:rsidR="001F1D65" w:rsidRPr="001D7A51" w:rsidRDefault="001F1D65" w:rsidP="00E508EA">
            <w:pPr>
              <w:spacing w:line="240" w:lineRule="auto"/>
              <w:jc w:val="center"/>
              <w:rPr>
                <w:b/>
                <w:lang w:val="es-ES_tradnl"/>
              </w:rPr>
            </w:pPr>
            <w:r w:rsidRPr="001D7A51">
              <w:rPr>
                <w:b/>
                <w:lang w:val="es-ES_tradnl"/>
              </w:rPr>
              <w:t>Testigo</w:t>
            </w:r>
          </w:p>
          <w:p w14:paraId="4B3943B5" w14:textId="77777777" w:rsidR="001F1D65" w:rsidRPr="001D7A51" w:rsidRDefault="001F1D65" w:rsidP="00E508EA">
            <w:pPr>
              <w:spacing w:line="240" w:lineRule="auto"/>
              <w:jc w:val="center"/>
              <w:rPr>
                <w:b/>
                <w:lang w:val="es-ES_tradnl"/>
              </w:rPr>
            </w:pPr>
          </w:p>
        </w:tc>
      </w:tr>
      <w:tr w:rsidR="001F1D65" w:rsidRPr="001D7A51" w14:paraId="4F2F21D8" w14:textId="77777777" w:rsidTr="00E508EA">
        <w:tc>
          <w:tcPr>
            <w:tcW w:w="4361" w:type="dxa"/>
            <w:tcBorders>
              <w:top w:val="single" w:sz="4" w:space="0" w:color="auto"/>
            </w:tcBorders>
          </w:tcPr>
          <w:p w14:paraId="391A5F44" w14:textId="77777777" w:rsidR="001F1D65" w:rsidRPr="001D7A51" w:rsidRDefault="001F1D65" w:rsidP="00E508EA">
            <w:pPr>
              <w:spacing w:line="240" w:lineRule="auto"/>
              <w:jc w:val="center"/>
              <w:rPr>
                <w:lang w:val="es-ES_tradnl"/>
              </w:rPr>
            </w:pPr>
            <w:r w:rsidRPr="001D7A51">
              <w:rPr>
                <w:lang w:val="es-ES_tradnl"/>
              </w:rPr>
              <w:t>[*]</w:t>
            </w:r>
          </w:p>
        </w:tc>
        <w:tc>
          <w:tcPr>
            <w:tcW w:w="425" w:type="dxa"/>
          </w:tcPr>
          <w:p w14:paraId="43C57D35" w14:textId="77777777" w:rsidR="001F1D65" w:rsidRPr="001D7A51" w:rsidRDefault="001F1D65" w:rsidP="00E508EA">
            <w:pPr>
              <w:spacing w:line="240" w:lineRule="auto"/>
              <w:jc w:val="center"/>
              <w:rPr>
                <w:lang w:val="es-ES_tradnl"/>
              </w:rPr>
            </w:pPr>
          </w:p>
        </w:tc>
        <w:tc>
          <w:tcPr>
            <w:tcW w:w="4394" w:type="dxa"/>
            <w:tcBorders>
              <w:top w:val="single" w:sz="4" w:space="0" w:color="auto"/>
            </w:tcBorders>
          </w:tcPr>
          <w:p w14:paraId="0A613B5D" w14:textId="77777777" w:rsidR="001F1D65" w:rsidRPr="001D7A51" w:rsidRDefault="001F1D65" w:rsidP="00E508EA">
            <w:pPr>
              <w:spacing w:line="240" w:lineRule="auto"/>
              <w:jc w:val="center"/>
              <w:rPr>
                <w:lang w:val="es-ES_tradnl"/>
              </w:rPr>
            </w:pPr>
            <w:r w:rsidRPr="001D7A51">
              <w:rPr>
                <w:lang w:val="es-ES_tradnl"/>
              </w:rPr>
              <w:t>[*]</w:t>
            </w:r>
          </w:p>
        </w:tc>
      </w:tr>
    </w:tbl>
    <w:p w14:paraId="0CFB4FEC" w14:textId="3BABB2BE" w:rsidR="00113727" w:rsidRPr="001D7A51" w:rsidRDefault="00113727">
      <w:pPr>
        <w:spacing w:after="0" w:line="240" w:lineRule="auto"/>
        <w:jc w:val="left"/>
        <w:rPr>
          <w:b/>
          <w:lang w:val="es-ES_tradnl"/>
        </w:rPr>
      </w:pPr>
      <w:bookmarkStart w:id="109" w:name="_Toc389647328"/>
      <w:bookmarkEnd w:id="109"/>
    </w:p>
    <w:sectPr w:rsidR="00113727" w:rsidRPr="001D7A51" w:rsidSect="000A608B">
      <w:headerReference w:type="even" r:id="rId73"/>
      <w:headerReference w:type="default" r:id="rId74"/>
      <w:footerReference w:type="even" r:id="rId75"/>
      <w:footerReference w:type="default" r:id="rId76"/>
      <w:pgSz w:w="12240" w:h="15840"/>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50840" w14:textId="77777777" w:rsidR="00BF3055" w:rsidRDefault="00BF3055" w:rsidP="00403A8A">
      <w:r>
        <w:separator/>
      </w:r>
    </w:p>
  </w:endnote>
  <w:endnote w:type="continuationSeparator" w:id="0">
    <w:p w14:paraId="2A293AC4" w14:textId="77777777" w:rsidR="00BF3055" w:rsidRDefault="00BF3055" w:rsidP="00403A8A">
      <w:r>
        <w:continuationSeparator/>
      </w:r>
    </w:p>
  </w:endnote>
  <w:endnote w:type="continuationNotice" w:id="1">
    <w:p w14:paraId="0D314080" w14:textId="77777777" w:rsidR="00BF3055" w:rsidRDefault="00BF30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ITC Avant Garde">
    <w:altName w:val="Century Gothic"/>
    <w:panose1 w:val="020B0402020203020304"/>
    <w:charset w:val="00"/>
    <w:family w:val="swiss"/>
    <w:pitch w:val="variable"/>
    <w:sig w:usb0="00000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B5020" w14:textId="77777777" w:rsidR="00DB3030" w:rsidRDefault="00DB3030" w:rsidP="00403A8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CFB5021" w14:textId="77777777" w:rsidR="00DB3030" w:rsidRDefault="00DB3030" w:rsidP="00403A8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20"/>
      </w:rPr>
      <w:id w:val="-964726752"/>
      <w:docPartObj>
        <w:docPartGallery w:val="Page Numbers (Bottom of Page)"/>
        <w:docPartUnique/>
      </w:docPartObj>
    </w:sdtPr>
    <w:sdtEndPr/>
    <w:sdtContent>
      <w:sdt>
        <w:sdtPr>
          <w:rPr>
            <w:rFonts w:ascii="ITC Avant Garde" w:hAnsi="ITC Avant Garde"/>
            <w:sz w:val="20"/>
          </w:rPr>
          <w:id w:val="-1705238520"/>
          <w:docPartObj>
            <w:docPartGallery w:val="Page Numbers (Top of Page)"/>
            <w:docPartUnique/>
          </w:docPartObj>
        </w:sdtPr>
        <w:sdtEndPr/>
        <w:sdtContent>
          <w:p w14:paraId="4DC8CF41" w14:textId="2495EC56" w:rsidR="00DB3030" w:rsidRPr="00BD5623" w:rsidRDefault="00DB3030" w:rsidP="003D0A0F">
            <w:pPr>
              <w:pStyle w:val="Piedepgina"/>
              <w:jc w:val="right"/>
              <w:rPr>
                <w:rFonts w:ascii="ITC Avant Garde" w:hAnsi="ITC Avant Garde"/>
                <w:sz w:val="20"/>
              </w:rPr>
            </w:pPr>
            <w:r w:rsidRPr="00BD5623">
              <w:rPr>
                <w:rFonts w:ascii="ITC Avant Garde" w:hAnsi="ITC Avant Garde"/>
                <w:sz w:val="20"/>
                <w:lang w:val="es-ES"/>
              </w:rPr>
              <w:t xml:space="preserve"> </w:t>
            </w:r>
            <w:r w:rsidRPr="00BD5623">
              <w:rPr>
                <w:rFonts w:ascii="ITC Avant Garde" w:hAnsi="ITC Avant Garde"/>
                <w:bCs/>
                <w:sz w:val="20"/>
              </w:rPr>
              <w:fldChar w:fldCharType="begin"/>
            </w:r>
            <w:r w:rsidRPr="00BD5623">
              <w:rPr>
                <w:rFonts w:ascii="ITC Avant Garde" w:hAnsi="ITC Avant Garde"/>
                <w:bCs/>
                <w:sz w:val="20"/>
              </w:rPr>
              <w:instrText>PAGE</w:instrText>
            </w:r>
            <w:r w:rsidRPr="00BD5623">
              <w:rPr>
                <w:rFonts w:ascii="ITC Avant Garde" w:hAnsi="ITC Avant Garde"/>
                <w:bCs/>
                <w:sz w:val="20"/>
              </w:rPr>
              <w:fldChar w:fldCharType="separate"/>
            </w:r>
            <w:r w:rsidR="00FA7E51">
              <w:rPr>
                <w:rFonts w:ascii="ITC Avant Garde" w:hAnsi="ITC Avant Garde"/>
                <w:bCs/>
                <w:noProof/>
                <w:sz w:val="20"/>
              </w:rPr>
              <w:t>21</w:t>
            </w:r>
            <w:r w:rsidRPr="00BD5623">
              <w:rPr>
                <w:rFonts w:ascii="ITC Avant Garde" w:hAnsi="ITC Avant Garde"/>
                <w:bCs/>
                <w:sz w:val="20"/>
              </w:rPr>
              <w:fldChar w:fldCharType="end"/>
            </w:r>
            <w:r w:rsidRPr="00BD5623">
              <w:rPr>
                <w:rFonts w:ascii="ITC Avant Garde" w:hAnsi="ITC Avant Garde"/>
                <w:sz w:val="20"/>
                <w:lang w:val="es-ES"/>
              </w:rPr>
              <w:t xml:space="preserve"> / </w:t>
            </w:r>
            <w:r w:rsidRPr="00BD5623">
              <w:rPr>
                <w:rFonts w:ascii="ITC Avant Garde" w:hAnsi="ITC Avant Garde"/>
                <w:bCs/>
                <w:sz w:val="20"/>
              </w:rPr>
              <w:fldChar w:fldCharType="begin"/>
            </w:r>
            <w:r w:rsidRPr="00BD5623">
              <w:rPr>
                <w:rFonts w:ascii="ITC Avant Garde" w:hAnsi="ITC Avant Garde"/>
                <w:bCs/>
                <w:sz w:val="20"/>
              </w:rPr>
              <w:instrText>NUMPAGES</w:instrText>
            </w:r>
            <w:r w:rsidRPr="00BD5623">
              <w:rPr>
                <w:rFonts w:ascii="ITC Avant Garde" w:hAnsi="ITC Avant Garde"/>
                <w:bCs/>
                <w:sz w:val="20"/>
              </w:rPr>
              <w:fldChar w:fldCharType="separate"/>
            </w:r>
            <w:r w:rsidR="00FA7E51">
              <w:rPr>
                <w:rFonts w:ascii="ITC Avant Garde" w:hAnsi="ITC Avant Garde"/>
                <w:bCs/>
                <w:noProof/>
                <w:sz w:val="20"/>
              </w:rPr>
              <w:t>49</w:t>
            </w:r>
            <w:r w:rsidRPr="00BD5623">
              <w:rPr>
                <w:rFonts w:ascii="ITC Avant Garde" w:hAnsi="ITC Avant Garde"/>
                <w:bCs/>
                <w:sz w:val="20"/>
              </w:rPr>
              <w:fldChar w:fldCharType="end"/>
            </w:r>
          </w:p>
        </w:sdtContent>
      </w:sdt>
    </w:sdtContent>
  </w:sdt>
  <w:p w14:paraId="0CFB5023" w14:textId="77777777" w:rsidR="00DB3030" w:rsidRDefault="00DB3030" w:rsidP="00403A8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66431" w14:textId="77777777" w:rsidR="00BF3055" w:rsidRDefault="00BF3055" w:rsidP="00403A8A">
      <w:r>
        <w:separator/>
      </w:r>
    </w:p>
  </w:footnote>
  <w:footnote w:type="continuationSeparator" w:id="0">
    <w:p w14:paraId="1CB457EF" w14:textId="77777777" w:rsidR="00BF3055" w:rsidRDefault="00BF3055" w:rsidP="00403A8A">
      <w:r>
        <w:continuationSeparator/>
      </w:r>
    </w:p>
  </w:footnote>
  <w:footnote w:type="continuationNotice" w:id="1">
    <w:p w14:paraId="485CC50A" w14:textId="77777777" w:rsidR="00BF3055" w:rsidRDefault="00BF3055"/>
  </w:footnote>
  <w:footnote w:id="2">
    <w:p w14:paraId="3B55E4BC" w14:textId="157E4C3D" w:rsidR="00DB3030" w:rsidRDefault="00DB3030">
      <w:pPr>
        <w:pStyle w:val="Textonotapie"/>
      </w:pPr>
      <w:r>
        <w:rPr>
          <w:rStyle w:val="Refdenotaalpie"/>
        </w:rPr>
        <w:footnoteRef/>
      </w:r>
      <w:r>
        <w:t xml:space="preserve"> </w:t>
      </w:r>
      <w:r w:rsidRPr="00491FAA">
        <w:rPr>
          <w:rFonts w:ascii="ITC Avant Garde" w:hAnsi="ITC Avant Garde"/>
          <w:sz w:val="18"/>
        </w:rPr>
        <w:t xml:space="preserve">En el caso en el que Telesites </w:t>
      </w:r>
      <w:r w:rsidRPr="00DE579A">
        <w:rPr>
          <w:rFonts w:ascii="ITC Avant Garde" w:hAnsi="ITC Avant Garde"/>
          <w:sz w:val="18"/>
        </w:rPr>
        <w:t>notifique al Concesionario, de manera debidamente justificada y documentada, sobre condiciones especiales de reforzamiento, adecuación o recuperación de espacio o la extensión o crecimiento de la altura de un Sitio, las Partes tendrán que acordar por escrito dichas condiciones y documentar el tiempo de entrega de ese sitio en particular, en cuyo caso, el plazo acordado por las Partes será el que se utilizará para el cómputo de la imposición de una penalidad aplicable, solo para incumplimiento por parte de Telesites</w:t>
      </w:r>
      <w:r>
        <w:rPr>
          <w:rFonts w:ascii="ITC Avant Garde" w:hAnsi="ITC Avant Garde"/>
          <w:sz w:val="18"/>
        </w:rPr>
        <w:t xml:space="preserve"> o cualquier subcontratista de éste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B501A" w14:textId="77777777" w:rsidR="00DB3030" w:rsidRDefault="00BF3055">
    <w:pPr>
      <w:pStyle w:val="Encabezado"/>
    </w:pPr>
    <w:r>
      <w:pict w14:anchorId="0CFB50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072129" o:spid="_x0000_s2050" type="#_x0000_t136" style="position:absolute;left:0;text-align:left;margin-left:0;margin-top:0;width:525.9pt;height:105.15pt;rotation:315;z-index:-251658752;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3C247" w14:textId="77777777" w:rsidR="00DB3030" w:rsidRDefault="00DB3030" w:rsidP="0015334D">
    <w:pPr>
      <w:pStyle w:val="Encabezado"/>
      <w:tabs>
        <w:tab w:val="left" w:pos="3945"/>
      </w:tabs>
      <w:spacing w:after="0" w:line="240" w:lineRule="auto"/>
      <w:jc w:val="right"/>
      <w:rPr>
        <w:b/>
        <w:i/>
        <w:sz w:val="20"/>
        <w:u w:val="single"/>
      </w:rPr>
    </w:pPr>
  </w:p>
  <w:p w14:paraId="7070F24F" w14:textId="77777777" w:rsidR="00DB3030" w:rsidRDefault="00DB3030" w:rsidP="0015334D">
    <w:pPr>
      <w:pStyle w:val="Encabezado"/>
      <w:tabs>
        <w:tab w:val="left" w:pos="3945"/>
      </w:tabs>
      <w:spacing w:after="0" w:line="240" w:lineRule="auto"/>
      <w:jc w:val="right"/>
      <w:rPr>
        <w:b/>
        <w:i/>
        <w:sz w:val="20"/>
        <w:u w:val="single"/>
      </w:rPr>
    </w:pPr>
  </w:p>
  <w:p w14:paraId="380CBCB5" w14:textId="77777777" w:rsidR="00DB3030" w:rsidRDefault="00DB3030" w:rsidP="0015334D">
    <w:pPr>
      <w:pStyle w:val="Encabezado"/>
      <w:tabs>
        <w:tab w:val="left" w:pos="3945"/>
      </w:tabs>
      <w:spacing w:after="0" w:line="240" w:lineRule="auto"/>
      <w:jc w:val="right"/>
      <w:rPr>
        <w:b/>
        <w:i/>
        <w:sz w:val="20"/>
        <w:u w:val="single"/>
      </w:rPr>
    </w:pPr>
  </w:p>
  <w:p w14:paraId="5BB036E8" w14:textId="77777777" w:rsidR="00DB3030" w:rsidRDefault="00DB3030" w:rsidP="0015334D">
    <w:pPr>
      <w:pStyle w:val="Encabezado"/>
      <w:tabs>
        <w:tab w:val="left" w:pos="3945"/>
      </w:tabs>
      <w:spacing w:after="0" w:line="240" w:lineRule="auto"/>
      <w:jc w:val="right"/>
      <w:rPr>
        <w:b/>
        <w:i/>
        <w:sz w:val="20"/>
        <w:u w:val="single"/>
      </w:rPr>
    </w:pPr>
  </w:p>
  <w:p w14:paraId="1237433E" w14:textId="77777777" w:rsidR="00DB3030" w:rsidRDefault="00DB3030" w:rsidP="0015334D">
    <w:pPr>
      <w:pStyle w:val="Encabezado"/>
      <w:tabs>
        <w:tab w:val="left" w:pos="3945"/>
      </w:tabs>
      <w:spacing w:after="0" w:line="240" w:lineRule="auto"/>
      <w:jc w:val="right"/>
      <w:rPr>
        <w:b/>
        <w:i/>
        <w:sz w:val="20"/>
        <w:u w:val="single"/>
      </w:rPr>
    </w:pPr>
  </w:p>
  <w:p w14:paraId="6D1B56A5" w14:textId="77777777" w:rsidR="00DB3030" w:rsidRDefault="00DB3030" w:rsidP="0015334D">
    <w:pPr>
      <w:pStyle w:val="Encabezado"/>
      <w:tabs>
        <w:tab w:val="left" w:pos="3945"/>
      </w:tabs>
      <w:spacing w:after="0" w:line="240" w:lineRule="auto"/>
      <w:jc w:val="right"/>
      <w:rPr>
        <w:b/>
        <w:i/>
        <w:sz w:val="20"/>
        <w:u w:val="single"/>
      </w:rPr>
    </w:pPr>
  </w:p>
  <w:p w14:paraId="0CFB501B" w14:textId="77777777" w:rsidR="00DB3030" w:rsidRPr="00E9531B" w:rsidRDefault="00DB3030" w:rsidP="005535EE">
    <w:pPr>
      <w:pStyle w:val="Encabezado"/>
      <w:tabs>
        <w:tab w:val="left" w:pos="3945"/>
      </w:tabs>
      <w:spacing w:after="0" w:line="240" w:lineRule="auto"/>
      <w:jc w:val="center"/>
      <w:rPr>
        <w:rFonts w:ascii="ITC Avant Garde" w:hAnsi="ITC Avant Garde"/>
        <w:b/>
        <w:i/>
        <w:sz w:val="20"/>
        <w:u w:val="single"/>
      </w:rPr>
    </w:pPr>
    <w:r w:rsidRPr="00E9531B">
      <w:rPr>
        <w:rFonts w:ascii="ITC Avant Garde" w:hAnsi="ITC Avant Garde"/>
        <w:b/>
        <w:i/>
        <w:sz w:val="20"/>
        <w:u w:val="single"/>
      </w:rPr>
      <w:t>Anexo “I” – Servicios</w:t>
    </w:r>
  </w:p>
  <w:p w14:paraId="0CFB501D" w14:textId="51C6451D" w:rsidR="00DB3030" w:rsidRPr="00E9531B" w:rsidRDefault="00DB3030" w:rsidP="005535EE">
    <w:pPr>
      <w:pStyle w:val="Encabezado"/>
      <w:tabs>
        <w:tab w:val="left" w:pos="3945"/>
      </w:tabs>
      <w:spacing w:after="0" w:line="240" w:lineRule="auto"/>
      <w:jc w:val="center"/>
      <w:rPr>
        <w:rFonts w:ascii="ITC Avant Garde" w:hAnsi="ITC Avant Garde"/>
        <w:b/>
        <w:i/>
        <w:sz w:val="20"/>
      </w:rPr>
    </w:pPr>
    <w:r w:rsidRPr="00E9531B">
      <w:rPr>
        <w:rFonts w:ascii="ITC Avant Garde" w:hAnsi="ITC Avant Garde"/>
        <w:b/>
        <w:i/>
        <w:sz w:val="20"/>
      </w:rPr>
      <w:t>Oferta de Referencia para el Acceso y Uso Compartido de Infraestructura Pasiva</w:t>
    </w:r>
  </w:p>
  <w:p w14:paraId="0CFB501E" w14:textId="77777777" w:rsidR="00DB3030" w:rsidRPr="00E9531B" w:rsidRDefault="00DB3030" w:rsidP="0015334D">
    <w:pPr>
      <w:pStyle w:val="Encabezado"/>
      <w:tabs>
        <w:tab w:val="left" w:pos="3945"/>
      </w:tabs>
      <w:spacing w:after="0" w:line="240" w:lineRule="auto"/>
      <w:jc w:val="right"/>
      <w:rPr>
        <w:rStyle w:val="nfasissutil"/>
        <w:b/>
      </w:rPr>
    </w:pPr>
  </w:p>
  <w:p w14:paraId="0CFB501F" w14:textId="77777777" w:rsidR="00DB3030" w:rsidRPr="00E9531B" w:rsidRDefault="00DB3030" w:rsidP="00B76E5A">
    <w:pPr>
      <w:pStyle w:val="Encabezado"/>
      <w:tabs>
        <w:tab w:val="left" w:pos="3945"/>
      </w:tabs>
      <w:spacing w:after="0" w:line="240" w:lineRule="auto"/>
      <w:jc w:val="right"/>
      <w:rPr>
        <w:rStyle w:val="nfasissuti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552D90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FF69BB"/>
    <w:multiLevelType w:val="hybridMultilevel"/>
    <w:tmpl w:val="33EEAD82"/>
    <w:lvl w:ilvl="0" w:tplc="2862A180">
      <w:start w:val="1"/>
      <w:numFmt w:val="lowerRoman"/>
      <w:lvlText w:val="(%1)"/>
      <w:lvlJc w:val="left"/>
      <w:pPr>
        <w:ind w:left="1713"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171029D"/>
    <w:multiLevelType w:val="hybridMultilevel"/>
    <w:tmpl w:val="5DAA9AD4"/>
    <w:lvl w:ilvl="0" w:tplc="AE2A1148">
      <w:start w:val="1"/>
      <w:numFmt w:val="low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02049"/>
    <w:multiLevelType w:val="hybridMultilevel"/>
    <w:tmpl w:val="DF6E2768"/>
    <w:lvl w:ilvl="0" w:tplc="30DCD5DC">
      <w:start w:val="1"/>
      <w:numFmt w:val="lowerRoman"/>
      <w:lvlText w:val="(%1)"/>
      <w:lvlJc w:val="left"/>
      <w:pPr>
        <w:ind w:left="1728" w:hanging="10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7592462"/>
    <w:multiLevelType w:val="hybridMultilevel"/>
    <w:tmpl w:val="1396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70815"/>
    <w:multiLevelType w:val="multilevel"/>
    <w:tmpl w:val="6E3A2070"/>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653181"/>
    <w:multiLevelType w:val="multilevel"/>
    <w:tmpl w:val="8D404756"/>
    <w:styleLink w:val="Estilo1"/>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 w15:restartNumberingAfterBreak="0">
    <w:nsid w:val="10751598"/>
    <w:multiLevelType w:val="hybridMultilevel"/>
    <w:tmpl w:val="55287724"/>
    <w:lvl w:ilvl="0" w:tplc="83363504">
      <w:start w:val="1"/>
      <w:numFmt w:val="lowerRoman"/>
      <w:lvlText w:val="(%1)"/>
      <w:lvlJc w:val="left"/>
      <w:pPr>
        <w:ind w:left="926" w:hanging="360"/>
      </w:pPr>
      <w:rPr>
        <w:rFonts w:ascii="Arial" w:eastAsia="Times New Roman" w:hAnsi="Arial" w:cs="Times New Roman"/>
      </w:rPr>
    </w:lvl>
    <w:lvl w:ilvl="1" w:tplc="080A0019" w:tentative="1">
      <w:start w:val="1"/>
      <w:numFmt w:val="lowerLetter"/>
      <w:lvlText w:val="%2."/>
      <w:lvlJc w:val="left"/>
      <w:pPr>
        <w:ind w:left="1646" w:hanging="360"/>
      </w:pPr>
    </w:lvl>
    <w:lvl w:ilvl="2" w:tplc="080A001B" w:tentative="1">
      <w:start w:val="1"/>
      <w:numFmt w:val="lowerRoman"/>
      <w:lvlText w:val="%3."/>
      <w:lvlJc w:val="right"/>
      <w:pPr>
        <w:ind w:left="2366" w:hanging="180"/>
      </w:pPr>
    </w:lvl>
    <w:lvl w:ilvl="3" w:tplc="080A000F" w:tentative="1">
      <w:start w:val="1"/>
      <w:numFmt w:val="decimal"/>
      <w:lvlText w:val="%4."/>
      <w:lvlJc w:val="left"/>
      <w:pPr>
        <w:ind w:left="3086" w:hanging="360"/>
      </w:pPr>
    </w:lvl>
    <w:lvl w:ilvl="4" w:tplc="080A0019" w:tentative="1">
      <w:start w:val="1"/>
      <w:numFmt w:val="lowerLetter"/>
      <w:lvlText w:val="%5."/>
      <w:lvlJc w:val="left"/>
      <w:pPr>
        <w:ind w:left="3806" w:hanging="360"/>
      </w:pPr>
    </w:lvl>
    <w:lvl w:ilvl="5" w:tplc="080A001B" w:tentative="1">
      <w:start w:val="1"/>
      <w:numFmt w:val="lowerRoman"/>
      <w:lvlText w:val="%6."/>
      <w:lvlJc w:val="right"/>
      <w:pPr>
        <w:ind w:left="4526" w:hanging="180"/>
      </w:pPr>
    </w:lvl>
    <w:lvl w:ilvl="6" w:tplc="080A000F" w:tentative="1">
      <w:start w:val="1"/>
      <w:numFmt w:val="decimal"/>
      <w:lvlText w:val="%7."/>
      <w:lvlJc w:val="left"/>
      <w:pPr>
        <w:ind w:left="5246" w:hanging="360"/>
      </w:pPr>
    </w:lvl>
    <w:lvl w:ilvl="7" w:tplc="080A0019" w:tentative="1">
      <w:start w:val="1"/>
      <w:numFmt w:val="lowerLetter"/>
      <w:lvlText w:val="%8."/>
      <w:lvlJc w:val="left"/>
      <w:pPr>
        <w:ind w:left="5966" w:hanging="360"/>
      </w:pPr>
    </w:lvl>
    <w:lvl w:ilvl="8" w:tplc="080A001B" w:tentative="1">
      <w:start w:val="1"/>
      <w:numFmt w:val="lowerRoman"/>
      <w:lvlText w:val="%9."/>
      <w:lvlJc w:val="right"/>
      <w:pPr>
        <w:ind w:left="6686" w:hanging="180"/>
      </w:pPr>
    </w:lvl>
  </w:abstractNum>
  <w:abstractNum w:abstractNumId="8" w15:restartNumberingAfterBreak="0">
    <w:nsid w:val="16EA52FB"/>
    <w:multiLevelType w:val="hybridMultilevel"/>
    <w:tmpl w:val="7F88292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184C48CA"/>
    <w:multiLevelType w:val="multilevel"/>
    <w:tmpl w:val="8328F78E"/>
    <w:lvl w:ilvl="0">
      <w:start w:val="2"/>
      <w:numFmt w:val="decimal"/>
      <w:lvlText w:val="%1"/>
      <w:lvlJc w:val="left"/>
      <w:pPr>
        <w:ind w:left="600" w:hanging="600"/>
      </w:pPr>
      <w:rPr>
        <w:rFonts w:hint="default"/>
      </w:rPr>
    </w:lvl>
    <w:lvl w:ilvl="1">
      <w:start w:val="13"/>
      <w:numFmt w:val="decimal"/>
      <w:lvlText w:val="%1.%2"/>
      <w:lvlJc w:val="left"/>
      <w:pPr>
        <w:ind w:left="742" w:hanging="600"/>
      </w:pPr>
      <w:rPr>
        <w:rFonts w:hint="default"/>
      </w:rPr>
    </w:lvl>
    <w:lvl w:ilvl="2">
      <w:start w:val="7"/>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90C117F"/>
    <w:multiLevelType w:val="hybridMultilevel"/>
    <w:tmpl w:val="192859B8"/>
    <w:lvl w:ilvl="0" w:tplc="29C4C1D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BB53D5"/>
    <w:multiLevelType w:val="hybridMultilevel"/>
    <w:tmpl w:val="93A47502"/>
    <w:lvl w:ilvl="0" w:tplc="7E4A7AB2">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1F220868"/>
    <w:multiLevelType w:val="hybridMultilevel"/>
    <w:tmpl w:val="33EEAD82"/>
    <w:lvl w:ilvl="0" w:tplc="2862A180">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2AC74748"/>
    <w:multiLevelType w:val="multilevel"/>
    <w:tmpl w:val="9CD4189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76137D"/>
    <w:multiLevelType w:val="hybridMultilevel"/>
    <w:tmpl w:val="4426EFB2"/>
    <w:lvl w:ilvl="0" w:tplc="170ED1D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FD5E9F"/>
    <w:multiLevelType w:val="hybridMultilevel"/>
    <w:tmpl w:val="33EEAD82"/>
    <w:lvl w:ilvl="0" w:tplc="2862A180">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33BE2F2F"/>
    <w:multiLevelType w:val="hybridMultilevel"/>
    <w:tmpl w:val="A6D6F630"/>
    <w:lvl w:ilvl="0" w:tplc="30DCD5DC">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F970F6"/>
    <w:multiLevelType w:val="hybridMultilevel"/>
    <w:tmpl w:val="1B60742E"/>
    <w:lvl w:ilvl="0" w:tplc="CF84B2F0">
      <w:start w:val="1"/>
      <w:numFmt w:val="low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 w15:restartNumberingAfterBreak="0">
    <w:nsid w:val="35E971E3"/>
    <w:multiLevelType w:val="hybridMultilevel"/>
    <w:tmpl w:val="33EEAD82"/>
    <w:lvl w:ilvl="0" w:tplc="2862A180">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41E120A1"/>
    <w:multiLevelType w:val="hybridMultilevel"/>
    <w:tmpl w:val="DD8CED42"/>
    <w:lvl w:ilvl="0" w:tplc="83363504">
      <w:start w:val="1"/>
      <w:numFmt w:val="lowerRoman"/>
      <w:lvlText w:val="(%1)"/>
      <w:lvlJc w:val="left"/>
      <w:pPr>
        <w:ind w:left="720" w:hanging="360"/>
      </w:pPr>
      <w:rPr>
        <w:rFonts w:ascii="Arial" w:eastAsia="Times New Roman" w:hAnsi="Arial"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05003C"/>
    <w:multiLevelType w:val="hybridMultilevel"/>
    <w:tmpl w:val="0E2AA37E"/>
    <w:lvl w:ilvl="0" w:tplc="83363504">
      <w:start w:val="1"/>
      <w:numFmt w:val="lowerRoman"/>
      <w:lvlText w:val="(%1)"/>
      <w:lvlJc w:val="left"/>
      <w:pPr>
        <w:ind w:left="720" w:hanging="360"/>
      </w:pPr>
      <w:rPr>
        <w:rFonts w:ascii="Arial" w:eastAsia="Times New Roman" w:hAnsi="Arial" w:cs="Times New Roman"/>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6D648AB"/>
    <w:multiLevelType w:val="hybridMultilevel"/>
    <w:tmpl w:val="0E2AA37E"/>
    <w:lvl w:ilvl="0" w:tplc="83363504">
      <w:start w:val="1"/>
      <w:numFmt w:val="lowerRoman"/>
      <w:lvlText w:val="(%1)"/>
      <w:lvlJc w:val="left"/>
      <w:pPr>
        <w:ind w:left="720" w:hanging="360"/>
      </w:pPr>
      <w:rPr>
        <w:rFonts w:ascii="Arial" w:eastAsia="Times New Roman" w:hAnsi="Arial" w:cs="Times New Roman"/>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C8675B0"/>
    <w:multiLevelType w:val="hybridMultilevel"/>
    <w:tmpl w:val="33EEAD82"/>
    <w:lvl w:ilvl="0" w:tplc="2862A180">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56973070"/>
    <w:multiLevelType w:val="multilevel"/>
    <w:tmpl w:val="2A06A606"/>
    <w:styleLink w:val="Estilo2"/>
    <w:lvl w:ilvl="0">
      <w:start w:val="1"/>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4" w15:restartNumberingAfterBreak="0">
    <w:nsid w:val="68F263E9"/>
    <w:multiLevelType w:val="hybridMultilevel"/>
    <w:tmpl w:val="33EEAD82"/>
    <w:lvl w:ilvl="0" w:tplc="2862A180">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69C15837"/>
    <w:multiLevelType w:val="multilevel"/>
    <w:tmpl w:val="16E4938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EB5522F"/>
    <w:multiLevelType w:val="multilevel"/>
    <w:tmpl w:val="3CF62454"/>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B472AF3"/>
    <w:multiLevelType w:val="hybridMultilevel"/>
    <w:tmpl w:val="DF6E2768"/>
    <w:lvl w:ilvl="0" w:tplc="30DCD5DC">
      <w:start w:val="1"/>
      <w:numFmt w:val="lowerRoman"/>
      <w:lvlText w:val="(%1)"/>
      <w:lvlJc w:val="left"/>
      <w:pPr>
        <w:ind w:left="1728" w:hanging="10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7D9800FC"/>
    <w:multiLevelType w:val="hybridMultilevel"/>
    <w:tmpl w:val="D9D8E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BF0F50"/>
    <w:multiLevelType w:val="multilevel"/>
    <w:tmpl w:val="2ED87E6A"/>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6"/>
  </w:num>
  <w:num w:numId="3">
    <w:abstractNumId w:val="23"/>
  </w:num>
  <w:num w:numId="4">
    <w:abstractNumId w:val="2"/>
  </w:num>
  <w:num w:numId="5">
    <w:abstractNumId w:val="3"/>
  </w:num>
  <w:num w:numId="6">
    <w:abstractNumId w:val="13"/>
  </w:num>
  <w:num w:numId="7">
    <w:abstractNumId w:val="27"/>
  </w:num>
  <w:num w:numId="8">
    <w:abstractNumId w:val="19"/>
  </w:num>
  <w:num w:numId="9">
    <w:abstractNumId w:val="24"/>
  </w:num>
  <w:num w:numId="10">
    <w:abstractNumId w:val="1"/>
  </w:num>
  <w:num w:numId="11">
    <w:abstractNumId w:val="14"/>
  </w:num>
  <w:num w:numId="12">
    <w:abstractNumId w:val="21"/>
  </w:num>
  <w:num w:numId="13">
    <w:abstractNumId w:val="20"/>
  </w:num>
  <w:num w:numId="14">
    <w:abstractNumId w:val="18"/>
  </w:num>
  <w:num w:numId="15">
    <w:abstractNumId w:val="7"/>
  </w:num>
  <w:num w:numId="16">
    <w:abstractNumId w:val="11"/>
  </w:num>
  <w:num w:numId="17">
    <w:abstractNumId w:val="12"/>
  </w:num>
  <w:num w:numId="18">
    <w:abstractNumId w:val="25"/>
  </w:num>
  <w:num w:numId="19">
    <w:abstractNumId w:val="29"/>
  </w:num>
  <w:num w:numId="20">
    <w:abstractNumId w:val="15"/>
  </w:num>
  <w:num w:numId="21">
    <w:abstractNumId w:val="8"/>
  </w:num>
  <w:num w:numId="22">
    <w:abstractNumId w:val="26"/>
  </w:num>
  <w:num w:numId="23">
    <w:abstractNumId w:val="5"/>
  </w:num>
  <w:num w:numId="24">
    <w:abstractNumId w:val="9"/>
  </w:num>
  <w:num w:numId="25">
    <w:abstractNumId w:val="28"/>
  </w:num>
  <w:num w:numId="26">
    <w:abstractNumId w:val="4"/>
  </w:num>
  <w:num w:numId="27">
    <w:abstractNumId w:val="17"/>
  </w:num>
  <w:num w:numId="28">
    <w:abstractNumId w:val="16"/>
  </w:num>
  <w:num w:numId="29">
    <w:abstractNumId w:val="10"/>
  </w:num>
  <w:num w:numId="30">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1" style="mso-position-vertical-relative:line" fillcolor="#ffc000">
      <v:fill color="#ffc000"/>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FA5"/>
    <w:rsid w:val="00000C6F"/>
    <w:rsid w:val="00000C7B"/>
    <w:rsid w:val="00000E1F"/>
    <w:rsid w:val="00003260"/>
    <w:rsid w:val="00003554"/>
    <w:rsid w:val="0000467B"/>
    <w:rsid w:val="00004D7B"/>
    <w:rsid w:val="00005712"/>
    <w:rsid w:val="00005B52"/>
    <w:rsid w:val="000063CA"/>
    <w:rsid w:val="0000649B"/>
    <w:rsid w:val="00006B99"/>
    <w:rsid w:val="000074BC"/>
    <w:rsid w:val="00007E35"/>
    <w:rsid w:val="0001042A"/>
    <w:rsid w:val="00010A60"/>
    <w:rsid w:val="0001223D"/>
    <w:rsid w:val="000122B0"/>
    <w:rsid w:val="00012BBB"/>
    <w:rsid w:val="00012E7C"/>
    <w:rsid w:val="000148A6"/>
    <w:rsid w:val="00014CDB"/>
    <w:rsid w:val="0001519A"/>
    <w:rsid w:val="00015850"/>
    <w:rsid w:val="0001614E"/>
    <w:rsid w:val="00016418"/>
    <w:rsid w:val="00016A25"/>
    <w:rsid w:val="00016BA9"/>
    <w:rsid w:val="0001770A"/>
    <w:rsid w:val="000201BB"/>
    <w:rsid w:val="0002021E"/>
    <w:rsid w:val="000204AB"/>
    <w:rsid w:val="00020C5A"/>
    <w:rsid w:val="00021AF1"/>
    <w:rsid w:val="00021EB4"/>
    <w:rsid w:val="00022260"/>
    <w:rsid w:val="000232DC"/>
    <w:rsid w:val="00023935"/>
    <w:rsid w:val="000257D6"/>
    <w:rsid w:val="00025916"/>
    <w:rsid w:val="00025B20"/>
    <w:rsid w:val="000269F1"/>
    <w:rsid w:val="000278BF"/>
    <w:rsid w:val="0003005B"/>
    <w:rsid w:val="00030E60"/>
    <w:rsid w:val="00030F97"/>
    <w:rsid w:val="0003241B"/>
    <w:rsid w:val="00032CD0"/>
    <w:rsid w:val="00034009"/>
    <w:rsid w:val="0003432A"/>
    <w:rsid w:val="000349F8"/>
    <w:rsid w:val="00034F08"/>
    <w:rsid w:val="0003566F"/>
    <w:rsid w:val="00035872"/>
    <w:rsid w:val="000359AC"/>
    <w:rsid w:val="000359DD"/>
    <w:rsid w:val="00036279"/>
    <w:rsid w:val="00037434"/>
    <w:rsid w:val="00037FA7"/>
    <w:rsid w:val="0004017B"/>
    <w:rsid w:val="00040486"/>
    <w:rsid w:val="00040905"/>
    <w:rsid w:val="000412F0"/>
    <w:rsid w:val="000413AD"/>
    <w:rsid w:val="00041C72"/>
    <w:rsid w:val="00041CB8"/>
    <w:rsid w:val="000439D3"/>
    <w:rsid w:val="00043C80"/>
    <w:rsid w:val="000440A1"/>
    <w:rsid w:val="0004475A"/>
    <w:rsid w:val="00044779"/>
    <w:rsid w:val="00044CA3"/>
    <w:rsid w:val="000452CC"/>
    <w:rsid w:val="00046C6C"/>
    <w:rsid w:val="000474F0"/>
    <w:rsid w:val="00050181"/>
    <w:rsid w:val="000509BA"/>
    <w:rsid w:val="0005181C"/>
    <w:rsid w:val="00051FAC"/>
    <w:rsid w:val="00051FF7"/>
    <w:rsid w:val="0005231E"/>
    <w:rsid w:val="000527BA"/>
    <w:rsid w:val="00053094"/>
    <w:rsid w:val="000530BE"/>
    <w:rsid w:val="00054461"/>
    <w:rsid w:val="000545CB"/>
    <w:rsid w:val="00054992"/>
    <w:rsid w:val="00054CC9"/>
    <w:rsid w:val="00054E24"/>
    <w:rsid w:val="00054F17"/>
    <w:rsid w:val="00060B2B"/>
    <w:rsid w:val="00060C76"/>
    <w:rsid w:val="00061257"/>
    <w:rsid w:val="00061D91"/>
    <w:rsid w:val="00061E12"/>
    <w:rsid w:val="000632D3"/>
    <w:rsid w:val="000635C0"/>
    <w:rsid w:val="000639BF"/>
    <w:rsid w:val="00063F3B"/>
    <w:rsid w:val="000650AD"/>
    <w:rsid w:val="0006530C"/>
    <w:rsid w:val="0006537D"/>
    <w:rsid w:val="000656E4"/>
    <w:rsid w:val="000656F3"/>
    <w:rsid w:val="000659EA"/>
    <w:rsid w:val="000669B3"/>
    <w:rsid w:val="00067022"/>
    <w:rsid w:val="000670FD"/>
    <w:rsid w:val="00067334"/>
    <w:rsid w:val="000677F9"/>
    <w:rsid w:val="00072FA7"/>
    <w:rsid w:val="00073709"/>
    <w:rsid w:val="000743F2"/>
    <w:rsid w:val="0007520E"/>
    <w:rsid w:val="00076BDF"/>
    <w:rsid w:val="00076C29"/>
    <w:rsid w:val="00076D5E"/>
    <w:rsid w:val="000770E4"/>
    <w:rsid w:val="00077E71"/>
    <w:rsid w:val="00080AA0"/>
    <w:rsid w:val="00080CFA"/>
    <w:rsid w:val="00081714"/>
    <w:rsid w:val="00082360"/>
    <w:rsid w:val="000833C1"/>
    <w:rsid w:val="0008351A"/>
    <w:rsid w:val="00084669"/>
    <w:rsid w:val="00084DD9"/>
    <w:rsid w:val="00090006"/>
    <w:rsid w:val="00090194"/>
    <w:rsid w:val="00091C87"/>
    <w:rsid w:val="000922D3"/>
    <w:rsid w:val="00092748"/>
    <w:rsid w:val="00092870"/>
    <w:rsid w:val="00093C7C"/>
    <w:rsid w:val="000953DC"/>
    <w:rsid w:val="00095432"/>
    <w:rsid w:val="00095B2B"/>
    <w:rsid w:val="000963B6"/>
    <w:rsid w:val="000972CA"/>
    <w:rsid w:val="000A14B5"/>
    <w:rsid w:val="000A1AD5"/>
    <w:rsid w:val="000A1E3B"/>
    <w:rsid w:val="000A220B"/>
    <w:rsid w:val="000A2C97"/>
    <w:rsid w:val="000A3F24"/>
    <w:rsid w:val="000A42C7"/>
    <w:rsid w:val="000A44CF"/>
    <w:rsid w:val="000A4912"/>
    <w:rsid w:val="000A5719"/>
    <w:rsid w:val="000A608B"/>
    <w:rsid w:val="000A7434"/>
    <w:rsid w:val="000A74AA"/>
    <w:rsid w:val="000A78A4"/>
    <w:rsid w:val="000B08DF"/>
    <w:rsid w:val="000B0A3C"/>
    <w:rsid w:val="000B0FB4"/>
    <w:rsid w:val="000B197C"/>
    <w:rsid w:val="000B1BD9"/>
    <w:rsid w:val="000B1F2C"/>
    <w:rsid w:val="000B3714"/>
    <w:rsid w:val="000B3765"/>
    <w:rsid w:val="000B3985"/>
    <w:rsid w:val="000B3A4A"/>
    <w:rsid w:val="000B3D04"/>
    <w:rsid w:val="000B414F"/>
    <w:rsid w:val="000B4245"/>
    <w:rsid w:val="000B4799"/>
    <w:rsid w:val="000B509B"/>
    <w:rsid w:val="000B5702"/>
    <w:rsid w:val="000B6202"/>
    <w:rsid w:val="000B6C5E"/>
    <w:rsid w:val="000B7E09"/>
    <w:rsid w:val="000C0181"/>
    <w:rsid w:val="000C0A60"/>
    <w:rsid w:val="000C0C2A"/>
    <w:rsid w:val="000C10A1"/>
    <w:rsid w:val="000C19A8"/>
    <w:rsid w:val="000C1A6E"/>
    <w:rsid w:val="000C2221"/>
    <w:rsid w:val="000C49BC"/>
    <w:rsid w:val="000C4A38"/>
    <w:rsid w:val="000C567F"/>
    <w:rsid w:val="000C6727"/>
    <w:rsid w:val="000C6955"/>
    <w:rsid w:val="000D0195"/>
    <w:rsid w:val="000D0844"/>
    <w:rsid w:val="000D0DD2"/>
    <w:rsid w:val="000D18FA"/>
    <w:rsid w:val="000D3A92"/>
    <w:rsid w:val="000D4F3E"/>
    <w:rsid w:val="000D50FC"/>
    <w:rsid w:val="000D5476"/>
    <w:rsid w:val="000D5BFE"/>
    <w:rsid w:val="000D6707"/>
    <w:rsid w:val="000D7787"/>
    <w:rsid w:val="000D7C3C"/>
    <w:rsid w:val="000D7EC4"/>
    <w:rsid w:val="000E06C5"/>
    <w:rsid w:val="000E19BB"/>
    <w:rsid w:val="000E2575"/>
    <w:rsid w:val="000E27A0"/>
    <w:rsid w:val="000E3107"/>
    <w:rsid w:val="000E3430"/>
    <w:rsid w:val="000E436B"/>
    <w:rsid w:val="000E4720"/>
    <w:rsid w:val="000E5B2E"/>
    <w:rsid w:val="000E7721"/>
    <w:rsid w:val="000E7C21"/>
    <w:rsid w:val="000E7E5D"/>
    <w:rsid w:val="000F001A"/>
    <w:rsid w:val="000F2446"/>
    <w:rsid w:val="000F2B1D"/>
    <w:rsid w:val="000F34BF"/>
    <w:rsid w:val="000F37AF"/>
    <w:rsid w:val="000F37F0"/>
    <w:rsid w:val="000F3CB7"/>
    <w:rsid w:val="000F466E"/>
    <w:rsid w:val="000F4A1B"/>
    <w:rsid w:val="000F5B0C"/>
    <w:rsid w:val="000F5ED2"/>
    <w:rsid w:val="000F61A9"/>
    <w:rsid w:val="000F6394"/>
    <w:rsid w:val="000F6572"/>
    <w:rsid w:val="000F710B"/>
    <w:rsid w:val="000F79F7"/>
    <w:rsid w:val="000F7A95"/>
    <w:rsid w:val="000F7B7C"/>
    <w:rsid w:val="001031E8"/>
    <w:rsid w:val="001039B6"/>
    <w:rsid w:val="00104528"/>
    <w:rsid w:val="00104B46"/>
    <w:rsid w:val="00105060"/>
    <w:rsid w:val="00105BD1"/>
    <w:rsid w:val="00105EB8"/>
    <w:rsid w:val="001069B2"/>
    <w:rsid w:val="00106BE8"/>
    <w:rsid w:val="00106D55"/>
    <w:rsid w:val="00107988"/>
    <w:rsid w:val="00111D2A"/>
    <w:rsid w:val="0011272B"/>
    <w:rsid w:val="0011369C"/>
    <w:rsid w:val="00113727"/>
    <w:rsid w:val="001156C2"/>
    <w:rsid w:val="0011670C"/>
    <w:rsid w:val="00116A1E"/>
    <w:rsid w:val="00117BF5"/>
    <w:rsid w:val="00120307"/>
    <w:rsid w:val="001220C7"/>
    <w:rsid w:val="00122B47"/>
    <w:rsid w:val="00123A39"/>
    <w:rsid w:val="00123D2B"/>
    <w:rsid w:val="0012415A"/>
    <w:rsid w:val="00124E95"/>
    <w:rsid w:val="00125374"/>
    <w:rsid w:val="00125496"/>
    <w:rsid w:val="00125AC1"/>
    <w:rsid w:val="00125BB7"/>
    <w:rsid w:val="001265C3"/>
    <w:rsid w:val="001279E4"/>
    <w:rsid w:val="0013002A"/>
    <w:rsid w:val="00130218"/>
    <w:rsid w:val="0013022E"/>
    <w:rsid w:val="001330B5"/>
    <w:rsid w:val="001332F5"/>
    <w:rsid w:val="00133511"/>
    <w:rsid w:val="00133C58"/>
    <w:rsid w:val="001344F9"/>
    <w:rsid w:val="00135D19"/>
    <w:rsid w:val="00135F4F"/>
    <w:rsid w:val="001375CD"/>
    <w:rsid w:val="001415A2"/>
    <w:rsid w:val="001417C5"/>
    <w:rsid w:val="00142524"/>
    <w:rsid w:val="00142C30"/>
    <w:rsid w:val="00142D5C"/>
    <w:rsid w:val="0014622A"/>
    <w:rsid w:val="0014625C"/>
    <w:rsid w:val="00146DBF"/>
    <w:rsid w:val="00147BE1"/>
    <w:rsid w:val="0015018F"/>
    <w:rsid w:val="001502A8"/>
    <w:rsid w:val="00150B3C"/>
    <w:rsid w:val="00152347"/>
    <w:rsid w:val="0015334D"/>
    <w:rsid w:val="00153733"/>
    <w:rsid w:val="001551F9"/>
    <w:rsid w:val="00155A37"/>
    <w:rsid w:val="00155B74"/>
    <w:rsid w:val="00156AB9"/>
    <w:rsid w:val="0015784B"/>
    <w:rsid w:val="00160308"/>
    <w:rsid w:val="0016078D"/>
    <w:rsid w:val="00161278"/>
    <w:rsid w:val="001613C7"/>
    <w:rsid w:val="001623F4"/>
    <w:rsid w:val="00162C88"/>
    <w:rsid w:val="00163E32"/>
    <w:rsid w:val="00163EE7"/>
    <w:rsid w:val="0016431E"/>
    <w:rsid w:val="00164AFB"/>
    <w:rsid w:val="00165441"/>
    <w:rsid w:val="00165FB3"/>
    <w:rsid w:val="00166423"/>
    <w:rsid w:val="0016784D"/>
    <w:rsid w:val="00170998"/>
    <w:rsid w:val="00172178"/>
    <w:rsid w:val="001728CF"/>
    <w:rsid w:val="00172B5C"/>
    <w:rsid w:val="0017318F"/>
    <w:rsid w:val="0017332D"/>
    <w:rsid w:val="00173598"/>
    <w:rsid w:val="00173657"/>
    <w:rsid w:val="00173E27"/>
    <w:rsid w:val="00174E1D"/>
    <w:rsid w:val="001803DB"/>
    <w:rsid w:val="001806A4"/>
    <w:rsid w:val="00180A36"/>
    <w:rsid w:val="00181F92"/>
    <w:rsid w:val="00183528"/>
    <w:rsid w:val="00183F72"/>
    <w:rsid w:val="00185E4F"/>
    <w:rsid w:val="001873C4"/>
    <w:rsid w:val="001905F1"/>
    <w:rsid w:val="00190EC4"/>
    <w:rsid w:val="0019103D"/>
    <w:rsid w:val="001920E1"/>
    <w:rsid w:val="00192A3A"/>
    <w:rsid w:val="00193B12"/>
    <w:rsid w:val="0019723A"/>
    <w:rsid w:val="00197552"/>
    <w:rsid w:val="001A003B"/>
    <w:rsid w:val="001A128D"/>
    <w:rsid w:val="001A1B66"/>
    <w:rsid w:val="001A1FBA"/>
    <w:rsid w:val="001A21D7"/>
    <w:rsid w:val="001A2CD5"/>
    <w:rsid w:val="001A2ED6"/>
    <w:rsid w:val="001A3079"/>
    <w:rsid w:val="001A3CC2"/>
    <w:rsid w:val="001A3E50"/>
    <w:rsid w:val="001A3F60"/>
    <w:rsid w:val="001A4CA3"/>
    <w:rsid w:val="001A55C7"/>
    <w:rsid w:val="001A65FA"/>
    <w:rsid w:val="001A7033"/>
    <w:rsid w:val="001B0DE2"/>
    <w:rsid w:val="001B122F"/>
    <w:rsid w:val="001B1412"/>
    <w:rsid w:val="001B2FA6"/>
    <w:rsid w:val="001B34CD"/>
    <w:rsid w:val="001B3A7D"/>
    <w:rsid w:val="001B3F67"/>
    <w:rsid w:val="001B3FA1"/>
    <w:rsid w:val="001B60FC"/>
    <w:rsid w:val="001B7565"/>
    <w:rsid w:val="001B7ED5"/>
    <w:rsid w:val="001C021A"/>
    <w:rsid w:val="001C13B1"/>
    <w:rsid w:val="001C1F57"/>
    <w:rsid w:val="001C1F74"/>
    <w:rsid w:val="001C2427"/>
    <w:rsid w:val="001C29E0"/>
    <w:rsid w:val="001C4490"/>
    <w:rsid w:val="001C577F"/>
    <w:rsid w:val="001D025A"/>
    <w:rsid w:val="001D1D48"/>
    <w:rsid w:val="001D24B5"/>
    <w:rsid w:val="001D3A5E"/>
    <w:rsid w:val="001D42FF"/>
    <w:rsid w:val="001D4C63"/>
    <w:rsid w:val="001D55CC"/>
    <w:rsid w:val="001D59FD"/>
    <w:rsid w:val="001D7637"/>
    <w:rsid w:val="001D77D2"/>
    <w:rsid w:val="001D7A51"/>
    <w:rsid w:val="001E165F"/>
    <w:rsid w:val="001E4382"/>
    <w:rsid w:val="001E4F19"/>
    <w:rsid w:val="001E5F92"/>
    <w:rsid w:val="001E645D"/>
    <w:rsid w:val="001E785A"/>
    <w:rsid w:val="001F1558"/>
    <w:rsid w:val="001F1D65"/>
    <w:rsid w:val="001F320D"/>
    <w:rsid w:val="001F40B2"/>
    <w:rsid w:val="001F477E"/>
    <w:rsid w:val="001F50E2"/>
    <w:rsid w:val="001F51A1"/>
    <w:rsid w:val="001F5C53"/>
    <w:rsid w:val="001F6988"/>
    <w:rsid w:val="001F71FB"/>
    <w:rsid w:val="001F72C5"/>
    <w:rsid w:val="001F7344"/>
    <w:rsid w:val="001F7381"/>
    <w:rsid w:val="00201482"/>
    <w:rsid w:val="0020191E"/>
    <w:rsid w:val="00201BE1"/>
    <w:rsid w:val="00201FFF"/>
    <w:rsid w:val="00204BE8"/>
    <w:rsid w:val="00205691"/>
    <w:rsid w:val="002069F3"/>
    <w:rsid w:val="002072BF"/>
    <w:rsid w:val="00207C1B"/>
    <w:rsid w:val="00210A9B"/>
    <w:rsid w:val="0021253B"/>
    <w:rsid w:val="002128CD"/>
    <w:rsid w:val="0021344F"/>
    <w:rsid w:val="002135EA"/>
    <w:rsid w:val="0021482F"/>
    <w:rsid w:val="0021502D"/>
    <w:rsid w:val="0021595E"/>
    <w:rsid w:val="002162A4"/>
    <w:rsid w:val="002169CA"/>
    <w:rsid w:val="00217014"/>
    <w:rsid w:val="002171A5"/>
    <w:rsid w:val="00217B51"/>
    <w:rsid w:val="00217D3C"/>
    <w:rsid w:val="002209F3"/>
    <w:rsid w:val="002230CF"/>
    <w:rsid w:val="00223104"/>
    <w:rsid w:val="002231B2"/>
    <w:rsid w:val="002234A0"/>
    <w:rsid w:val="00224BF5"/>
    <w:rsid w:val="002315F0"/>
    <w:rsid w:val="00231E37"/>
    <w:rsid w:val="002326C3"/>
    <w:rsid w:val="00232E19"/>
    <w:rsid w:val="00233965"/>
    <w:rsid w:val="002339BD"/>
    <w:rsid w:val="00235EFC"/>
    <w:rsid w:val="002364CB"/>
    <w:rsid w:val="00236F16"/>
    <w:rsid w:val="002372AB"/>
    <w:rsid w:val="002402A8"/>
    <w:rsid w:val="00242375"/>
    <w:rsid w:val="002435CD"/>
    <w:rsid w:val="00243A58"/>
    <w:rsid w:val="00244293"/>
    <w:rsid w:val="00244A0D"/>
    <w:rsid w:val="002451EC"/>
    <w:rsid w:val="0024621F"/>
    <w:rsid w:val="0024708A"/>
    <w:rsid w:val="00247EB9"/>
    <w:rsid w:val="00250181"/>
    <w:rsid w:val="00250622"/>
    <w:rsid w:val="00250D18"/>
    <w:rsid w:val="0025133D"/>
    <w:rsid w:val="00251A5A"/>
    <w:rsid w:val="00251CEB"/>
    <w:rsid w:val="00252518"/>
    <w:rsid w:val="00252A68"/>
    <w:rsid w:val="00252EF1"/>
    <w:rsid w:val="00253457"/>
    <w:rsid w:val="0025361D"/>
    <w:rsid w:val="00253962"/>
    <w:rsid w:val="002547D0"/>
    <w:rsid w:val="002547FE"/>
    <w:rsid w:val="0025490D"/>
    <w:rsid w:val="00255F24"/>
    <w:rsid w:val="002561D8"/>
    <w:rsid w:val="00260E02"/>
    <w:rsid w:val="002616BB"/>
    <w:rsid w:val="00262B79"/>
    <w:rsid w:val="00265DF4"/>
    <w:rsid w:val="00265FAF"/>
    <w:rsid w:val="00267543"/>
    <w:rsid w:val="00270241"/>
    <w:rsid w:val="0027032D"/>
    <w:rsid w:val="0027126F"/>
    <w:rsid w:val="00271DB6"/>
    <w:rsid w:val="00272191"/>
    <w:rsid w:val="002732A6"/>
    <w:rsid w:val="00274677"/>
    <w:rsid w:val="002753F7"/>
    <w:rsid w:val="002754E4"/>
    <w:rsid w:val="002757F7"/>
    <w:rsid w:val="002775EE"/>
    <w:rsid w:val="002778DD"/>
    <w:rsid w:val="002806D6"/>
    <w:rsid w:val="00280753"/>
    <w:rsid w:val="00280E9F"/>
    <w:rsid w:val="00284626"/>
    <w:rsid w:val="00287A91"/>
    <w:rsid w:val="002904B7"/>
    <w:rsid w:val="00291421"/>
    <w:rsid w:val="002917FB"/>
    <w:rsid w:val="00293A95"/>
    <w:rsid w:val="002952A9"/>
    <w:rsid w:val="0029606E"/>
    <w:rsid w:val="00296B2A"/>
    <w:rsid w:val="0029793A"/>
    <w:rsid w:val="002A0C06"/>
    <w:rsid w:val="002A0FFD"/>
    <w:rsid w:val="002A16AB"/>
    <w:rsid w:val="002A2C4A"/>
    <w:rsid w:val="002A2FEE"/>
    <w:rsid w:val="002A3CB0"/>
    <w:rsid w:val="002A4082"/>
    <w:rsid w:val="002A568F"/>
    <w:rsid w:val="002A7466"/>
    <w:rsid w:val="002A790E"/>
    <w:rsid w:val="002B0BB9"/>
    <w:rsid w:val="002B0EB4"/>
    <w:rsid w:val="002B1E51"/>
    <w:rsid w:val="002B2A29"/>
    <w:rsid w:val="002B2DD1"/>
    <w:rsid w:val="002B42AE"/>
    <w:rsid w:val="002C056F"/>
    <w:rsid w:val="002C1471"/>
    <w:rsid w:val="002C1CEC"/>
    <w:rsid w:val="002C2947"/>
    <w:rsid w:val="002C3C43"/>
    <w:rsid w:val="002C490E"/>
    <w:rsid w:val="002C4A8B"/>
    <w:rsid w:val="002C4A94"/>
    <w:rsid w:val="002C4F66"/>
    <w:rsid w:val="002C5F46"/>
    <w:rsid w:val="002C7230"/>
    <w:rsid w:val="002C77A9"/>
    <w:rsid w:val="002D07E0"/>
    <w:rsid w:val="002D0DCB"/>
    <w:rsid w:val="002D2875"/>
    <w:rsid w:val="002D3154"/>
    <w:rsid w:val="002D3758"/>
    <w:rsid w:val="002D3D63"/>
    <w:rsid w:val="002D4ADE"/>
    <w:rsid w:val="002D7525"/>
    <w:rsid w:val="002E0482"/>
    <w:rsid w:val="002E1172"/>
    <w:rsid w:val="002E148D"/>
    <w:rsid w:val="002E3036"/>
    <w:rsid w:val="002E3352"/>
    <w:rsid w:val="002E3812"/>
    <w:rsid w:val="002E451D"/>
    <w:rsid w:val="002E461E"/>
    <w:rsid w:val="002E5757"/>
    <w:rsid w:val="002E5A0B"/>
    <w:rsid w:val="002E63FF"/>
    <w:rsid w:val="002E6B12"/>
    <w:rsid w:val="002E6CF7"/>
    <w:rsid w:val="002F21D5"/>
    <w:rsid w:val="002F2626"/>
    <w:rsid w:val="002F3485"/>
    <w:rsid w:val="002F35E7"/>
    <w:rsid w:val="002F3782"/>
    <w:rsid w:val="002F6AD7"/>
    <w:rsid w:val="002F736C"/>
    <w:rsid w:val="00301710"/>
    <w:rsid w:val="00302295"/>
    <w:rsid w:val="00303F94"/>
    <w:rsid w:val="00305AE5"/>
    <w:rsid w:val="00306A8E"/>
    <w:rsid w:val="00307687"/>
    <w:rsid w:val="00307C67"/>
    <w:rsid w:val="003101DF"/>
    <w:rsid w:val="003103A9"/>
    <w:rsid w:val="00310775"/>
    <w:rsid w:val="00311281"/>
    <w:rsid w:val="00311872"/>
    <w:rsid w:val="003127C8"/>
    <w:rsid w:val="0031451C"/>
    <w:rsid w:val="003148E5"/>
    <w:rsid w:val="003154E4"/>
    <w:rsid w:val="00315647"/>
    <w:rsid w:val="0031640C"/>
    <w:rsid w:val="003170B7"/>
    <w:rsid w:val="00317269"/>
    <w:rsid w:val="00317542"/>
    <w:rsid w:val="00317EE5"/>
    <w:rsid w:val="00320573"/>
    <w:rsid w:val="00320866"/>
    <w:rsid w:val="00320AC5"/>
    <w:rsid w:val="003223A1"/>
    <w:rsid w:val="00323953"/>
    <w:rsid w:val="003249C6"/>
    <w:rsid w:val="00325D70"/>
    <w:rsid w:val="00326117"/>
    <w:rsid w:val="00326400"/>
    <w:rsid w:val="00326758"/>
    <w:rsid w:val="003267C5"/>
    <w:rsid w:val="00326D82"/>
    <w:rsid w:val="0032726B"/>
    <w:rsid w:val="003273D5"/>
    <w:rsid w:val="003274ED"/>
    <w:rsid w:val="0032795A"/>
    <w:rsid w:val="00327AF4"/>
    <w:rsid w:val="0033193A"/>
    <w:rsid w:val="00334C30"/>
    <w:rsid w:val="00334C95"/>
    <w:rsid w:val="00334DC6"/>
    <w:rsid w:val="00335762"/>
    <w:rsid w:val="00336220"/>
    <w:rsid w:val="00336262"/>
    <w:rsid w:val="00337247"/>
    <w:rsid w:val="00337A73"/>
    <w:rsid w:val="00337DBC"/>
    <w:rsid w:val="00337E46"/>
    <w:rsid w:val="00337EF8"/>
    <w:rsid w:val="0034030A"/>
    <w:rsid w:val="0034076F"/>
    <w:rsid w:val="00340E9C"/>
    <w:rsid w:val="0034159F"/>
    <w:rsid w:val="00341F62"/>
    <w:rsid w:val="003434CE"/>
    <w:rsid w:val="00343781"/>
    <w:rsid w:val="00345652"/>
    <w:rsid w:val="003461C1"/>
    <w:rsid w:val="003463BD"/>
    <w:rsid w:val="00346548"/>
    <w:rsid w:val="003468F2"/>
    <w:rsid w:val="00347217"/>
    <w:rsid w:val="00347249"/>
    <w:rsid w:val="00347A66"/>
    <w:rsid w:val="00347EA7"/>
    <w:rsid w:val="0035024B"/>
    <w:rsid w:val="00350CA9"/>
    <w:rsid w:val="00350F83"/>
    <w:rsid w:val="003518FA"/>
    <w:rsid w:val="00354E43"/>
    <w:rsid w:val="0035554B"/>
    <w:rsid w:val="0035603F"/>
    <w:rsid w:val="00356DBA"/>
    <w:rsid w:val="00357355"/>
    <w:rsid w:val="00357E94"/>
    <w:rsid w:val="00357F67"/>
    <w:rsid w:val="00360744"/>
    <w:rsid w:val="003609A6"/>
    <w:rsid w:val="00360E3F"/>
    <w:rsid w:val="00361121"/>
    <w:rsid w:val="00361B04"/>
    <w:rsid w:val="003624ED"/>
    <w:rsid w:val="00362D54"/>
    <w:rsid w:val="003651B7"/>
    <w:rsid w:val="003666FB"/>
    <w:rsid w:val="00366F02"/>
    <w:rsid w:val="00367704"/>
    <w:rsid w:val="00370124"/>
    <w:rsid w:val="00370AAF"/>
    <w:rsid w:val="00370ADE"/>
    <w:rsid w:val="00370DB9"/>
    <w:rsid w:val="00371260"/>
    <w:rsid w:val="003722B9"/>
    <w:rsid w:val="003766F0"/>
    <w:rsid w:val="003767E5"/>
    <w:rsid w:val="00376942"/>
    <w:rsid w:val="003774CB"/>
    <w:rsid w:val="00377974"/>
    <w:rsid w:val="0038060D"/>
    <w:rsid w:val="00380A26"/>
    <w:rsid w:val="00380A5F"/>
    <w:rsid w:val="003813A6"/>
    <w:rsid w:val="0038154F"/>
    <w:rsid w:val="003823D2"/>
    <w:rsid w:val="003829F1"/>
    <w:rsid w:val="00382ECF"/>
    <w:rsid w:val="003832C3"/>
    <w:rsid w:val="0038331B"/>
    <w:rsid w:val="00383B41"/>
    <w:rsid w:val="00383E22"/>
    <w:rsid w:val="00385531"/>
    <w:rsid w:val="00385B8E"/>
    <w:rsid w:val="00386BFD"/>
    <w:rsid w:val="00386DBE"/>
    <w:rsid w:val="00387678"/>
    <w:rsid w:val="00390146"/>
    <w:rsid w:val="00391FF2"/>
    <w:rsid w:val="00392CEC"/>
    <w:rsid w:val="00392E43"/>
    <w:rsid w:val="00393F38"/>
    <w:rsid w:val="003945FF"/>
    <w:rsid w:val="0039537D"/>
    <w:rsid w:val="00395740"/>
    <w:rsid w:val="00395845"/>
    <w:rsid w:val="0039586F"/>
    <w:rsid w:val="00396E5D"/>
    <w:rsid w:val="0039758F"/>
    <w:rsid w:val="003A151C"/>
    <w:rsid w:val="003A1C34"/>
    <w:rsid w:val="003A1D5A"/>
    <w:rsid w:val="003A27D5"/>
    <w:rsid w:val="003A2D5E"/>
    <w:rsid w:val="003A4A5B"/>
    <w:rsid w:val="003A4C5E"/>
    <w:rsid w:val="003A57BE"/>
    <w:rsid w:val="003A5937"/>
    <w:rsid w:val="003A66AE"/>
    <w:rsid w:val="003B1135"/>
    <w:rsid w:val="003B12E8"/>
    <w:rsid w:val="003B1D75"/>
    <w:rsid w:val="003B392E"/>
    <w:rsid w:val="003B51D4"/>
    <w:rsid w:val="003B55A6"/>
    <w:rsid w:val="003B6B7B"/>
    <w:rsid w:val="003B6D03"/>
    <w:rsid w:val="003B76C6"/>
    <w:rsid w:val="003B7FFB"/>
    <w:rsid w:val="003C1F75"/>
    <w:rsid w:val="003C34E4"/>
    <w:rsid w:val="003C379A"/>
    <w:rsid w:val="003C384C"/>
    <w:rsid w:val="003C3C5C"/>
    <w:rsid w:val="003C4558"/>
    <w:rsid w:val="003C45C5"/>
    <w:rsid w:val="003C4E5F"/>
    <w:rsid w:val="003C5045"/>
    <w:rsid w:val="003C79DC"/>
    <w:rsid w:val="003D077C"/>
    <w:rsid w:val="003D0A0F"/>
    <w:rsid w:val="003D0BA9"/>
    <w:rsid w:val="003D0F0C"/>
    <w:rsid w:val="003D1B1F"/>
    <w:rsid w:val="003D2D4E"/>
    <w:rsid w:val="003D307F"/>
    <w:rsid w:val="003D39F3"/>
    <w:rsid w:val="003D4AB7"/>
    <w:rsid w:val="003D4E87"/>
    <w:rsid w:val="003D5006"/>
    <w:rsid w:val="003D547D"/>
    <w:rsid w:val="003D79B4"/>
    <w:rsid w:val="003E004C"/>
    <w:rsid w:val="003E09D4"/>
    <w:rsid w:val="003E0D00"/>
    <w:rsid w:val="003E3B90"/>
    <w:rsid w:val="003E405B"/>
    <w:rsid w:val="003E5D65"/>
    <w:rsid w:val="003E60E0"/>
    <w:rsid w:val="003E6310"/>
    <w:rsid w:val="003E6D6D"/>
    <w:rsid w:val="003E6FB5"/>
    <w:rsid w:val="003E779B"/>
    <w:rsid w:val="003F0403"/>
    <w:rsid w:val="003F13BA"/>
    <w:rsid w:val="003F16DA"/>
    <w:rsid w:val="003F28CB"/>
    <w:rsid w:val="003F4341"/>
    <w:rsid w:val="003F43A6"/>
    <w:rsid w:val="003F4E3F"/>
    <w:rsid w:val="003F61F3"/>
    <w:rsid w:val="003F7BDB"/>
    <w:rsid w:val="003F7D37"/>
    <w:rsid w:val="00400C85"/>
    <w:rsid w:val="00401F59"/>
    <w:rsid w:val="004026CE"/>
    <w:rsid w:val="0040318E"/>
    <w:rsid w:val="0040349B"/>
    <w:rsid w:val="00403800"/>
    <w:rsid w:val="00403A8A"/>
    <w:rsid w:val="004044C2"/>
    <w:rsid w:val="00406E87"/>
    <w:rsid w:val="0040749F"/>
    <w:rsid w:val="004076B4"/>
    <w:rsid w:val="004078B8"/>
    <w:rsid w:val="00407B39"/>
    <w:rsid w:val="00407EAB"/>
    <w:rsid w:val="00407FCF"/>
    <w:rsid w:val="00407FD5"/>
    <w:rsid w:val="00410C56"/>
    <w:rsid w:val="004124E4"/>
    <w:rsid w:val="0041280D"/>
    <w:rsid w:val="004133AD"/>
    <w:rsid w:val="004134C2"/>
    <w:rsid w:val="00413DC8"/>
    <w:rsid w:val="004151DB"/>
    <w:rsid w:val="00415429"/>
    <w:rsid w:val="0041666A"/>
    <w:rsid w:val="004167C9"/>
    <w:rsid w:val="0041736E"/>
    <w:rsid w:val="00420B1A"/>
    <w:rsid w:val="004212C3"/>
    <w:rsid w:val="00422154"/>
    <w:rsid w:val="004235D3"/>
    <w:rsid w:val="004240ED"/>
    <w:rsid w:val="00424526"/>
    <w:rsid w:val="00424824"/>
    <w:rsid w:val="004251E6"/>
    <w:rsid w:val="00425B87"/>
    <w:rsid w:val="00425D76"/>
    <w:rsid w:val="004267F6"/>
    <w:rsid w:val="0042789C"/>
    <w:rsid w:val="004278BC"/>
    <w:rsid w:val="004278CD"/>
    <w:rsid w:val="00430579"/>
    <w:rsid w:val="004312D1"/>
    <w:rsid w:val="00431690"/>
    <w:rsid w:val="00432384"/>
    <w:rsid w:val="0043272E"/>
    <w:rsid w:val="004347DE"/>
    <w:rsid w:val="00434B5A"/>
    <w:rsid w:val="00435189"/>
    <w:rsid w:val="00437968"/>
    <w:rsid w:val="00437DE5"/>
    <w:rsid w:val="0044050F"/>
    <w:rsid w:val="0044064F"/>
    <w:rsid w:val="004409D7"/>
    <w:rsid w:val="00441D45"/>
    <w:rsid w:val="00442281"/>
    <w:rsid w:val="00442293"/>
    <w:rsid w:val="00442F2C"/>
    <w:rsid w:val="00443735"/>
    <w:rsid w:val="00444434"/>
    <w:rsid w:val="004451FE"/>
    <w:rsid w:val="0044586B"/>
    <w:rsid w:val="004467FD"/>
    <w:rsid w:val="00446ACB"/>
    <w:rsid w:val="00446C82"/>
    <w:rsid w:val="0044754A"/>
    <w:rsid w:val="004478F1"/>
    <w:rsid w:val="00450343"/>
    <w:rsid w:val="004506A8"/>
    <w:rsid w:val="00450A16"/>
    <w:rsid w:val="00450C93"/>
    <w:rsid w:val="00451B80"/>
    <w:rsid w:val="00451E00"/>
    <w:rsid w:val="004525F0"/>
    <w:rsid w:val="00452C97"/>
    <w:rsid w:val="00452D95"/>
    <w:rsid w:val="00453194"/>
    <w:rsid w:val="00453678"/>
    <w:rsid w:val="00453FF4"/>
    <w:rsid w:val="00455F71"/>
    <w:rsid w:val="00456053"/>
    <w:rsid w:val="00456F16"/>
    <w:rsid w:val="00457F0E"/>
    <w:rsid w:val="0046062A"/>
    <w:rsid w:val="0046128C"/>
    <w:rsid w:val="004612B5"/>
    <w:rsid w:val="004613A0"/>
    <w:rsid w:val="004619DF"/>
    <w:rsid w:val="00462D11"/>
    <w:rsid w:val="004630D1"/>
    <w:rsid w:val="00463A65"/>
    <w:rsid w:val="00465396"/>
    <w:rsid w:val="00465FA5"/>
    <w:rsid w:val="00466D73"/>
    <w:rsid w:val="00467595"/>
    <w:rsid w:val="004718D4"/>
    <w:rsid w:val="0047255A"/>
    <w:rsid w:val="004742FF"/>
    <w:rsid w:val="00476A5B"/>
    <w:rsid w:val="00476E6A"/>
    <w:rsid w:val="00476EB0"/>
    <w:rsid w:val="0048043A"/>
    <w:rsid w:val="00480859"/>
    <w:rsid w:val="00481421"/>
    <w:rsid w:val="00481559"/>
    <w:rsid w:val="0048175F"/>
    <w:rsid w:val="004820A1"/>
    <w:rsid w:val="004828F1"/>
    <w:rsid w:val="00482AA4"/>
    <w:rsid w:val="004837CC"/>
    <w:rsid w:val="00483AA5"/>
    <w:rsid w:val="004877C4"/>
    <w:rsid w:val="0049103D"/>
    <w:rsid w:val="0049127E"/>
    <w:rsid w:val="00491E98"/>
    <w:rsid w:val="00491FAA"/>
    <w:rsid w:val="004922A2"/>
    <w:rsid w:val="00492367"/>
    <w:rsid w:val="00492884"/>
    <w:rsid w:val="00492E70"/>
    <w:rsid w:val="00493405"/>
    <w:rsid w:val="004946F4"/>
    <w:rsid w:val="00494B84"/>
    <w:rsid w:val="00495BE1"/>
    <w:rsid w:val="004966AE"/>
    <w:rsid w:val="0049679C"/>
    <w:rsid w:val="00496BF4"/>
    <w:rsid w:val="0049716E"/>
    <w:rsid w:val="00497258"/>
    <w:rsid w:val="004972C6"/>
    <w:rsid w:val="00497506"/>
    <w:rsid w:val="00497DB3"/>
    <w:rsid w:val="004A0CEC"/>
    <w:rsid w:val="004A1099"/>
    <w:rsid w:val="004A2CE4"/>
    <w:rsid w:val="004A321E"/>
    <w:rsid w:val="004A3AEB"/>
    <w:rsid w:val="004A46C2"/>
    <w:rsid w:val="004A4C18"/>
    <w:rsid w:val="004A5DDC"/>
    <w:rsid w:val="004A6E22"/>
    <w:rsid w:val="004A796A"/>
    <w:rsid w:val="004A79F5"/>
    <w:rsid w:val="004B08EE"/>
    <w:rsid w:val="004B0FE7"/>
    <w:rsid w:val="004B155A"/>
    <w:rsid w:val="004B1B4B"/>
    <w:rsid w:val="004B2538"/>
    <w:rsid w:val="004B25D2"/>
    <w:rsid w:val="004B37E1"/>
    <w:rsid w:val="004B4296"/>
    <w:rsid w:val="004B48C9"/>
    <w:rsid w:val="004B4B4E"/>
    <w:rsid w:val="004B4F38"/>
    <w:rsid w:val="004B5291"/>
    <w:rsid w:val="004B62E5"/>
    <w:rsid w:val="004B6555"/>
    <w:rsid w:val="004B6AEB"/>
    <w:rsid w:val="004B7992"/>
    <w:rsid w:val="004B7FB3"/>
    <w:rsid w:val="004C0EA5"/>
    <w:rsid w:val="004C1809"/>
    <w:rsid w:val="004C23F3"/>
    <w:rsid w:val="004C2741"/>
    <w:rsid w:val="004C47F6"/>
    <w:rsid w:val="004C5A2D"/>
    <w:rsid w:val="004C5B60"/>
    <w:rsid w:val="004C6A9B"/>
    <w:rsid w:val="004C7AA5"/>
    <w:rsid w:val="004D0881"/>
    <w:rsid w:val="004D0992"/>
    <w:rsid w:val="004D11DC"/>
    <w:rsid w:val="004D1284"/>
    <w:rsid w:val="004D1E47"/>
    <w:rsid w:val="004D21DF"/>
    <w:rsid w:val="004D3E0C"/>
    <w:rsid w:val="004D41B6"/>
    <w:rsid w:val="004D4A60"/>
    <w:rsid w:val="004D5D73"/>
    <w:rsid w:val="004D6683"/>
    <w:rsid w:val="004D66D3"/>
    <w:rsid w:val="004D6BFA"/>
    <w:rsid w:val="004D7CDD"/>
    <w:rsid w:val="004E186F"/>
    <w:rsid w:val="004E3685"/>
    <w:rsid w:val="004E36EA"/>
    <w:rsid w:val="004E3D0D"/>
    <w:rsid w:val="004E4A11"/>
    <w:rsid w:val="004E4A64"/>
    <w:rsid w:val="004E4FA9"/>
    <w:rsid w:val="004E50B4"/>
    <w:rsid w:val="004E5625"/>
    <w:rsid w:val="004E571D"/>
    <w:rsid w:val="004E59F8"/>
    <w:rsid w:val="004E6310"/>
    <w:rsid w:val="004E6A03"/>
    <w:rsid w:val="004E7B3D"/>
    <w:rsid w:val="004F0AC3"/>
    <w:rsid w:val="004F1266"/>
    <w:rsid w:val="004F130A"/>
    <w:rsid w:val="004F2498"/>
    <w:rsid w:val="004F2A51"/>
    <w:rsid w:val="004F31C4"/>
    <w:rsid w:val="004F3954"/>
    <w:rsid w:val="004F57E6"/>
    <w:rsid w:val="004F60D1"/>
    <w:rsid w:val="004F649E"/>
    <w:rsid w:val="004F6C33"/>
    <w:rsid w:val="004F779F"/>
    <w:rsid w:val="004F7EB9"/>
    <w:rsid w:val="004F7FFA"/>
    <w:rsid w:val="00501194"/>
    <w:rsid w:val="00501F2F"/>
    <w:rsid w:val="005048C4"/>
    <w:rsid w:val="00507CD3"/>
    <w:rsid w:val="00507FB8"/>
    <w:rsid w:val="00510795"/>
    <w:rsid w:val="00510CB1"/>
    <w:rsid w:val="00512DA0"/>
    <w:rsid w:val="00513496"/>
    <w:rsid w:val="005138F6"/>
    <w:rsid w:val="00514407"/>
    <w:rsid w:val="00514BE3"/>
    <w:rsid w:val="00515875"/>
    <w:rsid w:val="00516B34"/>
    <w:rsid w:val="00516B83"/>
    <w:rsid w:val="005171DF"/>
    <w:rsid w:val="005176DC"/>
    <w:rsid w:val="005179E4"/>
    <w:rsid w:val="005219A7"/>
    <w:rsid w:val="00523CDF"/>
    <w:rsid w:val="0052426C"/>
    <w:rsid w:val="0052487E"/>
    <w:rsid w:val="00525584"/>
    <w:rsid w:val="00526470"/>
    <w:rsid w:val="005271B5"/>
    <w:rsid w:val="005273CD"/>
    <w:rsid w:val="00527778"/>
    <w:rsid w:val="005279E3"/>
    <w:rsid w:val="00527B65"/>
    <w:rsid w:val="00531109"/>
    <w:rsid w:val="00533488"/>
    <w:rsid w:val="005339E5"/>
    <w:rsid w:val="00533AD9"/>
    <w:rsid w:val="00535245"/>
    <w:rsid w:val="005374B0"/>
    <w:rsid w:val="00537A2D"/>
    <w:rsid w:val="005401F5"/>
    <w:rsid w:val="00541501"/>
    <w:rsid w:val="00543467"/>
    <w:rsid w:val="005436B4"/>
    <w:rsid w:val="005443DA"/>
    <w:rsid w:val="005449EF"/>
    <w:rsid w:val="0054703B"/>
    <w:rsid w:val="0055099F"/>
    <w:rsid w:val="00551723"/>
    <w:rsid w:val="005518C8"/>
    <w:rsid w:val="005518E1"/>
    <w:rsid w:val="005520E9"/>
    <w:rsid w:val="00552F81"/>
    <w:rsid w:val="005535EE"/>
    <w:rsid w:val="005542E8"/>
    <w:rsid w:val="00554533"/>
    <w:rsid w:val="00554B9D"/>
    <w:rsid w:val="0055640B"/>
    <w:rsid w:val="00561640"/>
    <w:rsid w:val="00562399"/>
    <w:rsid w:val="00563D7E"/>
    <w:rsid w:val="0056417D"/>
    <w:rsid w:val="00564298"/>
    <w:rsid w:val="005642DE"/>
    <w:rsid w:val="00564938"/>
    <w:rsid w:val="00564CE3"/>
    <w:rsid w:val="005651F8"/>
    <w:rsid w:val="0056583B"/>
    <w:rsid w:val="0056668A"/>
    <w:rsid w:val="0056764C"/>
    <w:rsid w:val="00570C47"/>
    <w:rsid w:val="00571BBB"/>
    <w:rsid w:val="005725C4"/>
    <w:rsid w:val="00574760"/>
    <w:rsid w:val="00574F18"/>
    <w:rsid w:val="00575535"/>
    <w:rsid w:val="00576F6F"/>
    <w:rsid w:val="00577AE7"/>
    <w:rsid w:val="00577FEF"/>
    <w:rsid w:val="00580239"/>
    <w:rsid w:val="005807BD"/>
    <w:rsid w:val="005808E8"/>
    <w:rsid w:val="0058113E"/>
    <w:rsid w:val="005811DF"/>
    <w:rsid w:val="00581620"/>
    <w:rsid w:val="00581ADA"/>
    <w:rsid w:val="00581D43"/>
    <w:rsid w:val="00584159"/>
    <w:rsid w:val="005848A4"/>
    <w:rsid w:val="00584928"/>
    <w:rsid w:val="00584B16"/>
    <w:rsid w:val="0058505E"/>
    <w:rsid w:val="005855BC"/>
    <w:rsid w:val="00585DA2"/>
    <w:rsid w:val="005866A3"/>
    <w:rsid w:val="0059148D"/>
    <w:rsid w:val="005934A4"/>
    <w:rsid w:val="005938C0"/>
    <w:rsid w:val="0059661E"/>
    <w:rsid w:val="00596664"/>
    <w:rsid w:val="005A09C0"/>
    <w:rsid w:val="005A0E7E"/>
    <w:rsid w:val="005A1342"/>
    <w:rsid w:val="005A14C8"/>
    <w:rsid w:val="005A1C1B"/>
    <w:rsid w:val="005A1C82"/>
    <w:rsid w:val="005A1DB4"/>
    <w:rsid w:val="005A1DFB"/>
    <w:rsid w:val="005A1E90"/>
    <w:rsid w:val="005A1F5A"/>
    <w:rsid w:val="005A21A8"/>
    <w:rsid w:val="005A4BEA"/>
    <w:rsid w:val="005A4DFA"/>
    <w:rsid w:val="005A5FB1"/>
    <w:rsid w:val="005A6AA2"/>
    <w:rsid w:val="005A6BDA"/>
    <w:rsid w:val="005A77E3"/>
    <w:rsid w:val="005A7BDD"/>
    <w:rsid w:val="005B0C83"/>
    <w:rsid w:val="005B145F"/>
    <w:rsid w:val="005B1DBD"/>
    <w:rsid w:val="005B201B"/>
    <w:rsid w:val="005B24B0"/>
    <w:rsid w:val="005B4507"/>
    <w:rsid w:val="005B4C13"/>
    <w:rsid w:val="005B7AC7"/>
    <w:rsid w:val="005C0041"/>
    <w:rsid w:val="005C02F3"/>
    <w:rsid w:val="005C1D88"/>
    <w:rsid w:val="005C50C6"/>
    <w:rsid w:val="005C57F6"/>
    <w:rsid w:val="005C59A5"/>
    <w:rsid w:val="005C5F12"/>
    <w:rsid w:val="005C64F8"/>
    <w:rsid w:val="005C66C8"/>
    <w:rsid w:val="005C682D"/>
    <w:rsid w:val="005C6D59"/>
    <w:rsid w:val="005D0501"/>
    <w:rsid w:val="005D0559"/>
    <w:rsid w:val="005D0678"/>
    <w:rsid w:val="005D1FBA"/>
    <w:rsid w:val="005D35D5"/>
    <w:rsid w:val="005D4024"/>
    <w:rsid w:val="005D4930"/>
    <w:rsid w:val="005D54D7"/>
    <w:rsid w:val="005D5763"/>
    <w:rsid w:val="005D6962"/>
    <w:rsid w:val="005D7BD5"/>
    <w:rsid w:val="005E14D4"/>
    <w:rsid w:val="005E2015"/>
    <w:rsid w:val="005E20FB"/>
    <w:rsid w:val="005E2D50"/>
    <w:rsid w:val="005E3405"/>
    <w:rsid w:val="005E3485"/>
    <w:rsid w:val="005E35E6"/>
    <w:rsid w:val="005E3ABF"/>
    <w:rsid w:val="005E4DBE"/>
    <w:rsid w:val="005E5653"/>
    <w:rsid w:val="005E5F2F"/>
    <w:rsid w:val="005E6FA5"/>
    <w:rsid w:val="005E7225"/>
    <w:rsid w:val="005E7273"/>
    <w:rsid w:val="005E7490"/>
    <w:rsid w:val="005E7543"/>
    <w:rsid w:val="005F04B7"/>
    <w:rsid w:val="005F0AFD"/>
    <w:rsid w:val="005F1E8A"/>
    <w:rsid w:val="005F3E11"/>
    <w:rsid w:val="005F434F"/>
    <w:rsid w:val="005F4405"/>
    <w:rsid w:val="005F445C"/>
    <w:rsid w:val="005F49B0"/>
    <w:rsid w:val="005F4CF3"/>
    <w:rsid w:val="005F4F9B"/>
    <w:rsid w:val="005F72FB"/>
    <w:rsid w:val="00600A6C"/>
    <w:rsid w:val="006011CD"/>
    <w:rsid w:val="00601B7D"/>
    <w:rsid w:val="00601CC7"/>
    <w:rsid w:val="00601F43"/>
    <w:rsid w:val="006026C1"/>
    <w:rsid w:val="00604601"/>
    <w:rsid w:val="0060681C"/>
    <w:rsid w:val="00606FFA"/>
    <w:rsid w:val="006076EE"/>
    <w:rsid w:val="00607AA2"/>
    <w:rsid w:val="006101C1"/>
    <w:rsid w:val="0061073B"/>
    <w:rsid w:val="00612DC1"/>
    <w:rsid w:val="006137A2"/>
    <w:rsid w:val="00613B50"/>
    <w:rsid w:val="00614880"/>
    <w:rsid w:val="00616A32"/>
    <w:rsid w:val="00617E10"/>
    <w:rsid w:val="00617F39"/>
    <w:rsid w:val="006200A8"/>
    <w:rsid w:val="006204F3"/>
    <w:rsid w:val="006205D9"/>
    <w:rsid w:val="00621053"/>
    <w:rsid w:val="00621561"/>
    <w:rsid w:val="006224BA"/>
    <w:rsid w:val="006225AB"/>
    <w:rsid w:val="006235B6"/>
    <w:rsid w:val="00623990"/>
    <w:rsid w:val="00623ED5"/>
    <w:rsid w:val="00625A64"/>
    <w:rsid w:val="006262C3"/>
    <w:rsid w:val="00626F3D"/>
    <w:rsid w:val="00627FE2"/>
    <w:rsid w:val="0063062D"/>
    <w:rsid w:val="006311E5"/>
    <w:rsid w:val="006349B9"/>
    <w:rsid w:val="00634A69"/>
    <w:rsid w:val="00634EC6"/>
    <w:rsid w:val="00635167"/>
    <w:rsid w:val="00635F61"/>
    <w:rsid w:val="006361DF"/>
    <w:rsid w:val="00636A1B"/>
    <w:rsid w:val="00640BC5"/>
    <w:rsid w:val="006414CD"/>
    <w:rsid w:val="00641CDB"/>
    <w:rsid w:val="00642681"/>
    <w:rsid w:val="00642BB4"/>
    <w:rsid w:val="0064406D"/>
    <w:rsid w:val="006451F3"/>
    <w:rsid w:val="00647AFB"/>
    <w:rsid w:val="00650270"/>
    <w:rsid w:val="00650338"/>
    <w:rsid w:val="00650612"/>
    <w:rsid w:val="006508A2"/>
    <w:rsid w:val="006514D5"/>
    <w:rsid w:val="00651E49"/>
    <w:rsid w:val="00654C32"/>
    <w:rsid w:val="0065572D"/>
    <w:rsid w:val="00655F79"/>
    <w:rsid w:val="00657E28"/>
    <w:rsid w:val="00657EBA"/>
    <w:rsid w:val="0066154E"/>
    <w:rsid w:val="00662344"/>
    <w:rsid w:val="0066255F"/>
    <w:rsid w:val="00663207"/>
    <w:rsid w:val="0066353E"/>
    <w:rsid w:val="00663BE0"/>
    <w:rsid w:val="006669D3"/>
    <w:rsid w:val="006669DD"/>
    <w:rsid w:val="006677F8"/>
    <w:rsid w:val="006678F0"/>
    <w:rsid w:val="0067024E"/>
    <w:rsid w:val="006703E2"/>
    <w:rsid w:val="00670F56"/>
    <w:rsid w:val="00671024"/>
    <w:rsid w:val="00671442"/>
    <w:rsid w:val="00671E5D"/>
    <w:rsid w:val="00672362"/>
    <w:rsid w:val="0067242B"/>
    <w:rsid w:val="006729B3"/>
    <w:rsid w:val="00673973"/>
    <w:rsid w:val="00674799"/>
    <w:rsid w:val="00674AA0"/>
    <w:rsid w:val="00674DF0"/>
    <w:rsid w:val="00674FA5"/>
    <w:rsid w:val="0067524B"/>
    <w:rsid w:val="00675436"/>
    <w:rsid w:val="00675851"/>
    <w:rsid w:val="00676C43"/>
    <w:rsid w:val="0068056C"/>
    <w:rsid w:val="00680CD5"/>
    <w:rsid w:val="00681A25"/>
    <w:rsid w:val="00682050"/>
    <w:rsid w:val="0068251B"/>
    <w:rsid w:val="006850B2"/>
    <w:rsid w:val="0068530E"/>
    <w:rsid w:val="00687034"/>
    <w:rsid w:val="0068777C"/>
    <w:rsid w:val="00687CA7"/>
    <w:rsid w:val="0069045C"/>
    <w:rsid w:val="00690B61"/>
    <w:rsid w:val="006926B7"/>
    <w:rsid w:val="0069335B"/>
    <w:rsid w:val="00693588"/>
    <w:rsid w:val="00693C7B"/>
    <w:rsid w:val="00694F99"/>
    <w:rsid w:val="0069594B"/>
    <w:rsid w:val="0069682D"/>
    <w:rsid w:val="00696D6D"/>
    <w:rsid w:val="006A0690"/>
    <w:rsid w:val="006A128E"/>
    <w:rsid w:val="006A14CA"/>
    <w:rsid w:val="006A333D"/>
    <w:rsid w:val="006A5C7E"/>
    <w:rsid w:val="006A5CE9"/>
    <w:rsid w:val="006A65E4"/>
    <w:rsid w:val="006A72F3"/>
    <w:rsid w:val="006A7C34"/>
    <w:rsid w:val="006A7EC5"/>
    <w:rsid w:val="006B0104"/>
    <w:rsid w:val="006B1350"/>
    <w:rsid w:val="006B1A1A"/>
    <w:rsid w:val="006B3AA1"/>
    <w:rsid w:val="006B3CD1"/>
    <w:rsid w:val="006B43C7"/>
    <w:rsid w:val="006B4790"/>
    <w:rsid w:val="006B53C0"/>
    <w:rsid w:val="006B5A0D"/>
    <w:rsid w:val="006B6223"/>
    <w:rsid w:val="006B62DC"/>
    <w:rsid w:val="006B6764"/>
    <w:rsid w:val="006B70F3"/>
    <w:rsid w:val="006C1A29"/>
    <w:rsid w:val="006C2189"/>
    <w:rsid w:val="006C38CE"/>
    <w:rsid w:val="006C39AA"/>
    <w:rsid w:val="006C39AE"/>
    <w:rsid w:val="006C40E8"/>
    <w:rsid w:val="006C42BC"/>
    <w:rsid w:val="006C4470"/>
    <w:rsid w:val="006D08D7"/>
    <w:rsid w:val="006D1472"/>
    <w:rsid w:val="006D2221"/>
    <w:rsid w:val="006D4914"/>
    <w:rsid w:val="006D628F"/>
    <w:rsid w:val="006D6932"/>
    <w:rsid w:val="006D6DFA"/>
    <w:rsid w:val="006E08E3"/>
    <w:rsid w:val="006E0AB9"/>
    <w:rsid w:val="006E1B88"/>
    <w:rsid w:val="006E2471"/>
    <w:rsid w:val="006E31DC"/>
    <w:rsid w:val="006E38F0"/>
    <w:rsid w:val="006E4572"/>
    <w:rsid w:val="006E4F1A"/>
    <w:rsid w:val="006E515E"/>
    <w:rsid w:val="006E52BD"/>
    <w:rsid w:val="006E6947"/>
    <w:rsid w:val="006E6D9E"/>
    <w:rsid w:val="006F0736"/>
    <w:rsid w:val="006F1BBC"/>
    <w:rsid w:val="006F2361"/>
    <w:rsid w:val="006F2E53"/>
    <w:rsid w:val="006F3A4A"/>
    <w:rsid w:val="006F47B1"/>
    <w:rsid w:val="006F49A1"/>
    <w:rsid w:val="006F56F4"/>
    <w:rsid w:val="006F58A0"/>
    <w:rsid w:val="006F5ACD"/>
    <w:rsid w:val="006F5DC3"/>
    <w:rsid w:val="006F72BE"/>
    <w:rsid w:val="006F7776"/>
    <w:rsid w:val="00700B5B"/>
    <w:rsid w:val="007016CE"/>
    <w:rsid w:val="0070199D"/>
    <w:rsid w:val="00702632"/>
    <w:rsid w:val="00703572"/>
    <w:rsid w:val="00705577"/>
    <w:rsid w:val="0070559E"/>
    <w:rsid w:val="00705970"/>
    <w:rsid w:val="007073CC"/>
    <w:rsid w:val="0071057B"/>
    <w:rsid w:val="0071180D"/>
    <w:rsid w:val="00711E4E"/>
    <w:rsid w:val="007122AD"/>
    <w:rsid w:val="007126C5"/>
    <w:rsid w:val="00712996"/>
    <w:rsid w:val="00712E34"/>
    <w:rsid w:val="00713557"/>
    <w:rsid w:val="00713612"/>
    <w:rsid w:val="00713804"/>
    <w:rsid w:val="00715C51"/>
    <w:rsid w:val="00715F79"/>
    <w:rsid w:val="0071631B"/>
    <w:rsid w:val="0071696A"/>
    <w:rsid w:val="00716F1E"/>
    <w:rsid w:val="007173AF"/>
    <w:rsid w:val="0072033F"/>
    <w:rsid w:val="00720E35"/>
    <w:rsid w:val="00721062"/>
    <w:rsid w:val="0072132B"/>
    <w:rsid w:val="00724CF7"/>
    <w:rsid w:val="00725112"/>
    <w:rsid w:val="007259DA"/>
    <w:rsid w:val="007269D2"/>
    <w:rsid w:val="00726ED8"/>
    <w:rsid w:val="00727C0B"/>
    <w:rsid w:val="007316D3"/>
    <w:rsid w:val="00733207"/>
    <w:rsid w:val="0073323D"/>
    <w:rsid w:val="007336F0"/>
    <w:rsid w:val="007336FB"/>
    <w:rsid w:val="00733D4E"/>
    <w:rsid w:val="0073611A"/>
    <w:rsid w:val="007362ED"/>
    <w:rsid w:val="00737EB9"/>
    <w:rsid w:val="0074007F"/>
    <w:rsid w:val="007403B2"/>
    <w:rsid w:val="00740553"/>
    <w:rsid w:val="00741A32"/>
    <w:rsid w:val="00743350"/>
    <w:rsid w:val="00743B68"/>
    <w:rsid w:val="00743EF5"/>
    <w:rsid w:val="007442CD"/>
    <w:rsid w:val="007455DA"/>
    <w:rsid w:val="00745B14"/>
    <w:rsid w:val="00747E0C"/>
    <w:rsid w:val="00750629"/>
    <w:rsid w:val="007509A5"/>
    <w:rsid w:val="00750B19"/>
    <w:rsid w:val="0075189A"/>
    <w:rsid w:val="00752382"/>
    <w:rsid w:val="00752776"/>
    <w:rsid w:val="0075495E"/>
    <w:rsid w:val="0075505C"/>
    <w:rsid w:val="00755645"/>
    <w:rsid w:val="00755AC5"/>
    <w:rsid w:val="007561DD"/>
    <w:rsid w:val="00756763"/>
    <w:rsid w:val="00756971"/>
    <w:rsid w:val="00756F1F"/>
    <w:rsid w:val="00757396"/>
    <w:rsid w:val="00757ADE"/>
    <w:rsid w:val="00760598"/>
    <w:rsid w:val="00761384"/>
    <w:rsid w:val="00761409"/>
    <w:rsid w:val="0076319C"/>
    <w:rsid w:val="0076419B"/>
    <w:rsid w:val="007646AB"/>
    <w:rsid w:val="007649C8"/>
    <w:rsid w:val="00764A7B"/>
    <w:rsid w:val="007650A7"/>
    <w:rsid w:val="0076633B"/>
    <w:rsid w:val="007666A4"/>
    <w:rsid w:val="00766EF4"/>
    <w:rsid w:val="00767D7D"/>
    <w:rsid w:val="007703FB"/>
    <w:rsid w:val="00771137"/>
    <w:rsid w:val="007730C1"/>
    <w:rsid w:val="00773160"/>
    <w:rsid w:val="0077538F"/>
    <w:rsid w:val="00775C19"/>
    <w:rsid w:val="00776848"/>
    <w:rsid w:val="00776D7A"/>
    <w:rsid w:val="00776DD1"/>
    <w:rsid w:val="00777473"/>
    <w:rsid w:val="007808F3"/>
    <w:rsid w:val="00781704"/>
    <w:rsid w:val="00781B9E"/>
    <w:rsid w:val="00781BFA"/>
    <w:rsid w:val="007823BB"/>
    <w:rsid w:val="00782CA6"/>
    <w:rsid w:val="00782E51"/>
    <w:rsid w:val="00784189"/>
    <w:rsid w:val="00784784"/>
    <w:rsid w:val="00784A61"/>
    <w:rsid w:val="00784F77"/>
    <w:rsid w:val="00786F6C"/>
    <w:rsid w:val="00787A55"/>
    <w:rsid w:val="0079167B"/>
    <w:rsid w:val="007919D9"/>
    <w:rsid w:val="0079200A"/>
    <w:rsid w:val="0079226B"/>
    <w:rsid w:val="00792755"/>
    <w:rsid w:val="0079341B"/>
    <w:rsid w:val="00793A57"/>
    <w:rsid w:val="00794259"/>
    <w:rsid w:val="0079479C"/>
    <w:rsid w:val="0079773E"/>
    <w:rsid w:val="007A1417"/>
    <w:rsid w:val="007A23B5"/>
    <w:rsid w:val="007A4AB7"/>
    <w:rsid w:val="007A5FED"/>
    <w:rsid w:val="007A78AF"/>
    <w:rsid w:val="007B21D6"/>
    <w:rsid w:val="007B2A6A"/>
    <w:rsid w:val="007B3709"/>
    <w:rsid w:val="007B3858"/>
    <w:rsid w:val="007B3E34"/>
    <w:rsid w:val="007B423F"/>
    <w:rsid w:val="007B543D"/>
    <w:rsid w:val="007B5D3A"/>
    <w:rsid w:val="007B5ED3"/>
    <w:rsid w:val="007B6A6F"/>
    <w:rsid w:val="007B73B9"/>
    <w:rsid w:val="007B7F98"/>
    <w:rsid w:val="007C0DF2"/>
    <w:rsid w:val="007C191E"/>
    <w:rsid w:val="007C24CB"/>
    <w:rsid w:val="007C2D32"/>
    <w:rsid w:val="007C2DA9"/>
    <w:rsid w:val="007C338D"/>
    <w:rsid w:val="007C34AE"/>
    <w:rsid w:val="007C417B"/>
    <w:rsid w:val="007C4AC2"/>
    <w:rsid w:val="007C4E21"/>
    <w:rsid w:val="007C6C04"/>
    <w:rsid w:val="007C7239"/>
    <w:rsid w:val="007D078B"/>
    <w:rsid w:val="007D46D6"/>
    <w:rsid w:val="007D47BE"/>
    <w:rsid w:val="007D4AC2"/>
    <w:rsid w:val="007D5886"/>
    <w:rsid w:val="007D5926"/>
    <w:rsid w:val="007D63D3"/>
    <w:rsid w:val="007D6710"/>
    <w:rsid w:val="007D742E"/>
    <w:rsid w:val="007E0132"/>
    <w:rsid w:val="007E0302"/>
    <w:rsid w:val="007E0771"/>
    <w:rsid w:val="007E0F4C"/>
    <w:rsid w:val="007E0F8E"/>
    <w:rsid w:val="007E1A3C"/>
    <w:rsid w:val="007E2D97"/>
    <w:rsid w:val="007E2E2E"/>
    <w:rsid w:val="007E3664"/>
    <w:rsid w:val="007E3E3D"/>
    <w:rsid w:val="007E3F07"/>
    <w:rsid w:val="007E4249"/>
    <w:rsid w:val="007E4E2C"/>
    <w:rsid w:val="007E5FF4"/>
    <w:rsid w:val="007E6AC6"/>
    <w:rsid w:val="007E7767"/>
    <w:rsid w:val="007E7978"/>
    <w:rsid w:val="007E7AA8"/>
    <w:rsid w:val="007F0142"/>
    <w:rsid w:val="007F0394"/>
    <w:rsid w:val="007F1D76"/>
    <w:rsid w:val="007F2584"/>
    <w:rsid w:val="007F28FB"/>
    <w:rsid w:val="007F37C1"/>
    <w:rsid w:val="007F4144"/>
    <w:rsid w:val="007F42A3"/>
    <w:rsid w:val="007F614A"/>
    <w:rsid w:val="007F6B1B"/>
    <w:rsid w:val="007F6B93"/>
    <w:rsid w:val="007F700E"/>
    <w:rsid w:val="007F704B"/>
    <w:rsid w:val="007F7582"/>
    <w:rsid w:val="007F7959"/>
    <w:rsid w:val="00800AD8"/>
    <w:rsid w:val="00801580"/>
    <w:rsid w:val="00802F7C"/>
    <w:rsid w:val="008034C0"/>
    <w:rsid w:val="008038EA"/>
    <w:rsid w:val="008042EC"/>
    <w:rsid w:val="008047B5"/>
    <w:rsid w:val="00804DB1"/>
    <w:rsid w:val="00804F61"/>
    <w:rsid w:val="00804FD6"/>
    <w:rsid w:val="0080670B"/>
    <w:rsid w:val="00806CC4"/>
    <w:rsid w:val="00807250"/>
    <w:rsid w:val="00810021"/>
    <w:rsid w:val="00810278"/>
    <w:rsid w:val="00810643"/>
    <w:rsid w:val="00810B21"/>
    <w:rsid w:val="00810B2F"/>
    <w:rsid w:val="00811949"/>
    <w:rsid w:val="00812758"/>
    <w:rsid w:val="00813651"/>
    <w:rsid w:val="00815242"/>
    <w:rsid w:val="00815CB8"/>
    <w:rsid w:val="00815D40"/>
    <w:rsid w:val="00816A2C"/>
    <w:rsid w:val="00816D36"/>
    <w:rsid w:val="00820949"/>
    <w:rsid w:val="008210BF"/>
    <w:rsid w:val="008223C1"/>
    <w:rsid w:val="00822A8C"/>
    <w:rsid w:val="00823031"/>
    <w:rsid w:val="0082340A"/>
    <w:rsid w:val="008237C3"/>
    <w:rsid w:val="00823CCD"/>
    <w:rsid w:val="00823CE8"/>
    <w:rsid w:val="00824695"/>
    <w:rsid w:val="00825F7C"/>
    <w:rsid w:val="008271FE"/>
    <w:rsid w:val="00827BA6"/>
    <w:rsid w:val="00830D5B"/>
    <w:rsid w:val="00831709"/>
    <w:rsid w:val="00831D9E"/>
    <w:rsid w:val="00832938"/>
    <w:rsid w:val="00832EF2"/>
    <w:rsid w:val="0083621B"/>
    <w:rsid w:val="00836D10"/>
    <w:rsid w:val="00837A4F"/>
    <w:rsid w:val="00837EAA"/>
    <w:rsid w:val="00837F28"/>
    <w:rsid w:val="00840F85"/>
    <w:rsid w:val="008428DE"/>
    <w:rsid w:val="00842C3E"/>
    <w:rsid w:val="00843821"/>
    <w:rsid w:val="00843DE6"/>
    <w:rsid w:val="008441B3"/>
    <w:rsid w:val="00844C92"/>
    <w:rsid w:val="00844F07"/>
    <w:rsid w:val="00847A80"/>
    <w:rsid w:val="008501FB"/>
    <w:rsid w:val="0085030A"/>
    <w:rsid w:val="008514AD"/>
    <w:rsid w:val="00851EFC"/>
    <w:rsid w:val="0085336D"/>
    <w:rsid w:val="0085364D"/>
    <w:rsid w:val="0085372E"/>
    <w:rsid w:val="00853BCC"/>
    <w:rsid w:val="0085522B"/>
    <w:rsid w:val="00855F22"/>
    <w:rsid w:val="00861772"/>
    <w:rsid w:val="00861E31"/>
    <w:rsid w:val="00861F45"/>
    <w:rsid w:val="00862F3F"/>
    <w:rsid w:val="008630DD"/>
    <w:rsid w:val="008644F9"/>
    <w:rsid w:val="0086625D"/>
    <w:rsid w:val="00866E7B"/>
    <w:rsid w:val="00867A0F"/>
    <w:rsid w:val="00870742"/>
    <w:rsid w:val="00871880"/>
    <w:rsid w:val="00872107"/>
    <w:rsid w:val="00872C24"/>
    <w:rsid w:val="00873BB2"/>
    <w:rsid w:val="00874DF6"/>
    <w:rsid w:val="00875B73"/>
    <w:rsid w:val="00877007"/>
    <w:rsid w:val="008771F9"/>
    <w:rsid w:val="00880E20"/>
    <w:rsid w:val="00883A5E"/>
    <w:rsid w:val="00885799"/>
    <w:rsid w:val="0088665E"/>
    <w:rsid w:val="0088698E"/>
    <w:rsid w:val="00887761"/>
    <w:rsid w:val="0089081C"/>
    <w:rsid w:val="008909E3"/>
    <w:rsid w:val="00892864"/>
    <w:rsid w:val="0089363F"/>
    <w:rsid w:val="008936CA"/>
    <w:rsid w:val="0089387A"/>
    <w:rsid w:val="00893D25"/>
    <w:rsid w:val="00893F30"/>
    <w:rsid w:val="008950B5"/>
    <w:rsid w:val="008966A4"/>
    <w:rsid w:val="00897F09"/>
    <w:rsid w:val="008A12B3"/>
    <w:rsid w:val="008A13E5"/>
    <w:rsid w:val="008A3671"/>
    <w:rsid w:val="008A3B6E"/>
    <w:rsid w:val="008A48D8"/>
    <w:rsid w:val="008A6610"/>
    <w:rsid w:val="008A715A"/>
    <w:rsid w:val="008B1CB2"/>
    <w:rsid w:val="008B1E7A"/>
    <w:rsid w:val="008B2559"/>
    <w:rsid w:val="008B2606"/>
    <w:rsid w:val="008B2BC8"/>
    <w:rsid w:val="008B3BB6"/>
    <w:rsid w:val="008B4F13"/>
    <w:rsid w:val="008B58E2"/>
    <w:rsid w:val="008B692A"/>
    <w:rsid w:val="008B6B49"/>
    <w:rsid w:val="008C0BB1"/>
    <w:rsid w:val="008C0DA6"/>
    <w:rsid w:val="008C0F39"/>
    <w:rsid w:val="008C11D2"/>
    <w:rsid w:val="008C16BC"/>
    <w:rsid w:val="008C2073"/>
    <w:rsid w:val="008C28A6"/>
    <w:rsid w:val="008C28BA"/>
    <w:rsid w:val="008C2A7D"/>
    <w:rsid w:val="008C2DC5"/>
    <w:rsid w:val="008C2DF2"/>
    <w:rsid w:val="008C2E8B"/>
    <w:rsid w:val="008C5DF8"/>
    <w:rsid w:val="008C6DFD"/>
    <w:rsid w:val="008C6E6C"/>
    <w:rsid w:val="008D031A"/>
    <w:rsid w:val="008D0440"/>
    <w:rsid w:val="008D1C85"/>
    <w:rsid w:val="008D2478"/>
    <w:rsid w:val="008D2E2A"/>
    <w:rsid w:val="008D3349"/>
    <w:rsid w:val="008D434A"/>
    <w:rsid w:val="008D5F8A"/>
    <w:rsid w:val="008D69B2"/>
    <w:rsid w:val="008D732A"/>
    <w:rsid w:val="008D7F15"/>
    <w:rsid w:val="008E0979"/>
    <w:rsid w:val="008E13EC"/>
    <w:rsid w:val="008E16B7"/>
    <w:rsid w:val="008E2296"/>
    <w:rsid w:val="008E22A1"/>
    <w:rsid w:val="008E25A7"/>
    <w:rsid w:val="008E3148"/>
    <w:rsid w:val="008E3F28"/>
    <w:rsid w:val="008E454B"/>
    <w:rsid w:val="008E47D6"/>
    <w:rsid w:val="008E4AE6"/>
    <w:rsid w:val="008E4F28"/>
    <w:rsid w:val="008E50E3"/>
    <w:rsid w:val="008E51BD"/>
    <w:rsid w:val="008E53B6"/>
    <w:rsid w:val="008E5650"/>
    <w:rsid w:val="008E5AC9"/>
    <w:rsid w:val="008F1547"/>
    <w:rsid w:val="008F2027"/>
    <w:rsid w:val="008F2067"/>
    <w:rsid w:val="008F21DB"/>
    <w:rsid w:val="008F2242"/>
    <w:rsid w:val="008F2A0C"/>
    <w:rsid w:val="008F2DD1"/>
    <w:rsid w:val="008F3565"/>
    <w:rsid w:val="008F4BC3"/>
    <w:rsid w:val="008F653F"/>
    <w:rsid w:val="008F65D5"/>
    <w:rsid w:val="008F6867"/>
    <w:rsid w:val="008F699D"/>
    <w:rsid w:val="008F6DEB"/>
    <w:rsid w:val="0090167B"/>
    <w:rsid w:val="0090190C"/>
    <w:rsid w:val="00902037"/>
    <w:rsid w:val="009020BD"/>
    <w:rsid w:val="00903E48"/>
    <w:rsid w:val="00903FDB"/>
    <w:rsid w:val="00904503"/>
    <w:rsid w:val="009048EA"/>
    <w:rsid w:val="00905B17"/>
    <w:rsid w:val="00905C6F"/>
    <w:rsid w:val="00906E95"/>
    <w:rsid w:val="0091090A"/>
    <w:rsid w:val="0091090B"/>
    <w:rsid w:val="00912642"/>
    <w:rsid w:val="00912C4F"/>
    <w:rsid w:val="00915322"/>
    <w:rsid w:val="0091604A"/>
    <w:rsid w:val="009166ED"/>
    <w:rsid w:val="00916F11"/>
    <w:rsid w:val="0092048F"/>
    <w:rsid w:val="00920E29"/>
    <w:rsid w:val="0092325E"/>
    <w:rsid w:val="009232EB"/>
    <w:rsid w:val="00924981"/>
    <w:rsid w:val="00925023"/>
    <w:rsid w:val="009253AE"/>
    <w:rsid w:val="00925C45"/>
    <w:rsid w:val="00925C78"/>
    <w:rsid w:val="00926D71"/>
    <w:rsid w:val="00927200"/>
    <w:rsid w:val="0093014B"/>
    <w:rsid w:val="00930684"/>
    <w:rsid w:val="009309C9"/>
    <w:rsid w:val="00931026"/>
    <w:rsid w:val="0093133D"/>
    <w:rsid w:val="00932161"/>
    <w:rsid w:val="00932DA0"/>
    <w:rsid w:val="009330D4"/>
    <w:rsid w:val="00933403"/>
    <w:rsid w:val="00934EFB"/>
    <w:rsid w:val="00935A79"/>
    <w:rsid w:val="00935E9F"/>
    <w:rsid w:val="00937AB3"/>
    <w:rsid w:val="009417D8"/>
    <w:rsid w:val="00942CFE"/>
    <w:rsid w:val="00945972"/>
    <w:rsid w:val="00945A75"/>
    <w:rsid w:val="009461A3"/>
    <w:rsid w:val="009466F3"/>
    <w:rsid w:val="009479A4"/>
    <w:rsid w:val="00951134"/>
    <w:rsid w:val="009515E9"/>
    <w:rsid w:val="00951C88"/>
    <w:rsid w:val="00953238"/>
    <w:rsid w:val="00953907"/>
    <w:rsid w:val="009546DA"/>
    <w:rsid w:val="0095517E"/>
    <w:rsid w:val="009551F0"/>
    <w:rsid w:val="00955A41"/>
    <w:rsid w:val="00960DBF"/>
    <w:rsid w:val="00961679"/>
    <w:rsid w:val="009627C6"/>
    <w:rsid w:val="00962AF3"/>
    <w:rsid w:val="0096326D"/>
    <w:rsid w:val="00963800"/>
    <w:rsid w:val="00963B18"/>
    <w:rsid w:val="00964832"/>
    <w:rsid w:val="00971864"/>
    <w:rsid w:val="0097198F"/>
    <w:rsid w:val="0097217C"/>
    <w:rsid w:val="00972379"/>
    <w:rsid w:val="009723B5"/>
    <w:rsid w:val="00972795"/>
    <w:rsid w:val="0097390A"/>
    <w:rsid w:val="00973F5F"/>
    <w:rsid w:val="00974C28"/>
    <w:rsid w:val="009762A7"/>
    <w:rsid w:val="0097664B"/>
    <w:rsid w:val="00976B07"/>
    <w:rsid w:val="0097751B"/>
    <w:rsid w:val="00977ACA"/>
    <w:rsid w:val="00980A0A"/>
    <w:rsid w:val="00980ED5"/>
    <w:rsid w:val="00981370"/>
    <w:rsid w:val="00981421"/>
    <w:rsid w:val="00982616"/>
    <w:rsid w:val="0098349F"/>
    <w:rsid w:val="009853AE"/>
    <w:rsid w:val="00985877"/>
    <w:rsid w:val="0098607B"/>
    <w:rsid w:val="00987E0D"/>
    <w:rsid w:val="00987E5A"/>
    <w:rsid w:val="00990398"/>
    <w:rsid w:val="0099175B"/>
    <w:rsid w:val="00991B62"/>
    <w:rsid w:val="00993502"/>
    <w:rsid w:val="00993B52"/>
    <w:rsid w:val="0099417E"/>
    <w:rsid w:val="0099473E"/>
    <w:rsid w:val="00995F07"/>
    <w:rsid w:val="00996F67"/>
    <w:rsid w:val="00997383"/>
    <w:rsid w:val="00997554"/>
    <w:rsid w:val="009975AC"/>
    <w:rsid w:val="009A086E"/>
    <w:rsid w:val="009A12E1"/>
    <w:rsid w:val="009A168F"/>
    <w:rsid w:val="009A262F"/>
    <w:rsid w:val="009A3989"/>
    <w:rsid w:val="009A4C97"/>
    <w:rsid w:val="009A4D94"/>
    <w:rsid w:val="009A5578"/>
    <w:rsid w:val="009A575B"/>
    <w:rsid w:val="009A5F95"/>
    <w:rsid w:val="009A6E61"/>
    <w:rsid w:val="009B013F"/>
    <w:rsid w:val="009B1D09"/>
    <w:rsid w:val="009B2F67"/>
    <w:rsid w:val="009B5570"/>
    <w:rsid w:val="009B5AD9"/>
    <w:rsid w:val="009B6E7B"/>
    <w:rsid w:val="009B71EF"/>
    <w:rsid w:val="009B78B8"/>
    <w:rsid w:val="009B79D0"/>
    <w:rsid w:val="009C0063"/>
    <w:rsid w:val="009C1241"/>
    <w:rsid w:val="009C3061"/>
    <w:rsid w:val="009C327B"/>
    <w:rsid w:val="009C3374"/>
    <w:rsid w:val="009C3486"/>
    <w:rsid w:val="009C483B"/>
    <w:rsid w:val="009C49B6"/>
    <w:rsid w:val="009C6731"/>
    <w:rsid w:val="009D085C"/>
    <w:rsid w:val="009D0ED2"/>
    <w:rsid w:val="009D0FBC"/>
    <w:rsid w:val="009D14D2"/>
    <w:rsid w:val="009D172B"/>
    <w:rsid w:val="009D29D0"/>
    <w:rsid w:val="009D2B3B"/>
    <w:rsid w:val="009D3545"/>
    <w:rsid w:val="009D3761"/>
    <w:rsid w:val="009D3D24"/>
    <w:rsid w:val="009D4097"/>
    <w:rsid w:val="009D6076"/>
    <w:rsid w:val="009D6BBC"/>
    <w:rsid w:val="009D77D1"/>
    <w:rsid w:val="009D7EE3"/>
    <w:rsid w:val="009D7FAA"/>
    <w:rsid w:val="009E204C"/>
    <w:rsid w:val="009E3148"/>
    <w:rsid w:val="009E3C11"/>
    <w:rsid w:val="009E51FB"/>
    <w:rsid w:val="009E57EA"/>
    <w:rsid w:val="009E6A5D"/>
    <w:rsid w:val="009F0591"/>
    <w:rsid w:val="009F0EB3"/>
    <w:rsid w:val="009F20AB"/>
    <w:rsid w:val="009F3400"/>
    <w:rsid w:val="009F4952"/>
    <w:rsid w:val="009F50E4"/>
    <w:rsid w:val="009F6519"/>
    <w:rsid w:val="009F67AA"/>
    <w:rsid w:val="009F7D76"/>
    <w:rsid w:val="00A01E60"/>
    <w:rsid w:val="00A0379B"/>
    <w:rsid w:val="00A03970"/>
    <w:rsid w:val="00A04B10"/>
    <w:rsid w:val="00A11E0B"/>
    <w:rsid w:val="00A1201B"/>
    <w:rsid w:val="00A12F76"/>
    <w:rsid w:val="00A1333A"/>
    <w:rsid w:val="00A135AA"/>
    <w:rsid w:val="00A14E34"/>
    <w:rsid w:val="00A158FD"/>
    <w:rsid w:val="00A17E5A"/>
    <w:rsid w:val="00A17FAE"/>
    <w:rsid w:val="00A201E8"/>
    <w:rsid w:val="00A2029B"/>
    <w:rsid w:val="00A20A40"/>
    <w:rsid w:val="00A212F6"/>
    <w:rsid w:val="00A21FB3"/>
    <w:rsid w:val="00A21FBA"/>
    <w:rsid w:val="00A22558"/>
    <w:rsid w:val="00A229DE"/>
    <w:rsid w:val="00A23300"/>
    <w:rsid w:val="00A265CF"/>
    <w:rsid w:val="00A26840"/>
    <w:rsid w:val="00A26B73"/>
    <w:rsid w:val="00A300D2"/>
    <w:rsid w:val="00A3035D"/>
    <w:rsid w:val="00A32B4A"/>
    <w:rsid w:val="00A33376"/>
    <w:rsid w:val="00A333F4"/>
    <w:rsid w:val="00A345F7"/>
    <w:rsid w:val="00A36118"/>
    <w:rsid w:val="00A36345"/>
    <w:rsid w:val="00A40C92"/>
    <w:rsid w:val="00A41861"/>
    <w:rsid w:val="00A41FC4"/>
    <w:rsid w:val="00A422B6"/>
    <w:rsid w:val="00A42F2C"/>
    <w:rsid w:val="00A45A1F"/>
    <w:rsid w:val="00A471C4"/>
    <w:rsid w:val="00A4744C"/>
    <w:rsid w:val="00A502A8"/>
    <w:rsid w:val="00A50B21"/>
    <w:rsid w:val="00A50BF7"/>
    <w:rsid w:val="00A5114E"/>
    <w:rsid w:val="00A5132B"/>
    <w:rsid w:val="00A513DE"/>
    <w:rsid w:val="00A51994"/>
    <w:rsid w:val="00A51A92"/>
    <w:rsid w:val="00A5232E"/>
    <w:rsid w:val="00A53E8E"/>
    <w:rsid w:val="00A54666"/>
    <w:rsid w:val="00A56581"/>
    <w:rsid w:val="00A56603"/>
    <w:rsid w:val="00A56657"/>
    <w:rsid w:val="00A576A7"/>
    <w:rsid w:val="00A57DE3"/>
    <w:rsid w:val="00A6024F"/>
    <w:rsid w:val="00A6029D"/>
    <w:rsid w:val="00A60C2A"/>
    <w:rsid w:val="00A6196A"/>
    <w:rsid w:val="00A63E3F"/>
    <w:rsid w:val="00A64D09"/>
    <w:rsid w:val="00A65086"/>
    <w:rsid w:val="00A65779"/>
    <w:rsid w:val="00A660E2"/>
    <w:rsid w:val="00A71002"/>
    <w:rsid w:val="00A72372"/>
    <w:rsid w:val="00A72489"/>
    <w:rsid w:val="00A730FF"/>
    <w:rsid w:val="00A73C67"/>
    <w:rsid w:val="00A745B8"/>
    <w:rsid w:val="00A7524A"/>
    <w:rsid w:val="00A76441"/>
    <w:rsid w:val="00A77BD2"/>
    <w:rsid w:val="00A80674"/>
    <w:rsid w:val="00A80EF3"/>
    <w:rsid w:val="00A8115C"/>
    <w:rsid w:val="00A81F00"/>
    <w:rsid w:val="00A82143"/>
    <w:rsid w:val="00A821B7"/>
    <w:rsid w:val="00A8302E"/>
    <w:rsid w:val="00A832D0"/>
    <w:rsid w:val="00A83550"/>
    <w:rsid w:val="00A840AF"/>
    <w:rsid w:val="00A8455A"/>
    <w:rsid w:val="00A84EDE"/>
    <w:rsid w:val="00A8594B"/>
    <w:rsid w:val="00A85CDD"/>
    <w:rsid w:val="00A85F10"/>
    <w:rsid w:val="00A8658A"/>
    <w:rsid w:val="00A869B9"/>
    <w:rsid w:val="00A903E5"/>
    <w:rsid w:val="00A90F3A"/>
    <w:rsid w:val="00A912F2"/>
    <w:rsid w:val="00A92016"/>
    <w:rsid w:val="00A92037"/>
    <w:rsid w:val="00A92238"/>
    <w:rsid w:val="00A933C4"/>
    <w:rsid w:val="00A94DEA"/>
    <w:rsid w:val="00A9518C"/>
    <w:rsid w:val="00A95276"/>
    <w:rsid w:val="00A96C2B"/>
    <w:rsid w:val="00A96DA9"/>
    <w:rsid w:val="00A972DE"/>
    <w:rsid w:val="00A97402"/>
    <w:rsid w:val="00A974D7"/>
    <w:rsid w:val="00A97726"/>
    <w:rsid w:val="00A97B83"/>
    <w:rsid w:val="00A97C63"/>
    <w:rsid w:val="00AA03D4"/>
    <w:rsid w:val="00AA0C58"/>
    <w:rsid w:val="00AA1CB0"/>
    <w:rsid w:val="00AA2590"/>
    <w:rsid w:val="00AA31CF"/>
    <w:rsid w:val="00AA3486"/>
    <w:rsid w:val="00AA4C77"/>
    <w:rsid w:val="00AA4CEC"/>
    <w:rsid w:val="00AA5C1E"/>
    <w:rsid w:val="00AA6767"/>
    <w:rsid w:val="00AA6AAE"/>
    <w:rsid w:val="00AA7D36"/>
    <w:rsid w:val="00AB0D73"/>
    <w:rsid w:val="00AB1882"/>
    <w:rsid w:val="00AB198B"/>
    <w:rsid w:val="00AB2DE4"/>
    <w:rsid w:val="00AB4212"/>
    <w:rsid w:val="00AB4C64"/>
    <w:rsid w:val="00AB5F7D"/>
    <w:rsid w:val="00AB722A"/>
    <w:rsid w:val="00AB7BB1"/>
    <w:rsid w:val="00AC05C6"/>
    <w:rsid w:val="00AC0916"/>
    <w:rsid w:val="00AC191B"/>
    <w:rsid w:val="00AC21E8"/>
    <w:rsid w:val="00AC2C49"/>
    <w:rsid w:val="00AC314E"/>
    <w:rsid w:val="00AC31E6"/>
    <w:rsid w:val="00AC3ED7"/>
    <w:rsid w:val="00AC4CB3"/>
    <w:rsid w:val="00AC561B"/>
    <w:rsid w:val="00AC57B0"/>
    <w:rsid w:val="00AC5B8E"/>
    <w:rsid w:val="00AC5CFF"/>
    <w:rsid w:val="00AC5D08"/>
    <w:rsid w:val="00AC5FB2"/>
    <w:rsid w:val="00AC7197"/>
    <w:rsid w:val="00AD065A"/>
    <w:rsid w:val="00AD0D36"/>
    <w:rsid w:val="00AD1122"/>
    <w:rsid w:val="00AD11B7"/>
    <w:rsid w:val="00AD13FA"/>
    <w:rsid w:val="00AD1642"/>
    <w:rsid w:val="00AD2D20"/>
    <w:rsid w:val="00AD2E93"/>
    <w:rsid w:val="00AD3AD6"/>
    <w:rsid w:val="00AD3C07"/>
    <w:rsid w:val="00AD3E08"/>
    <w:rsid w:val="00AD492E"/>
    <w:rsid w:val="00AD5CE6"/>
    <w:rsid w:val="00AD5F2D"/>
    <w:rsid w:val="00AE09FD"/>
    <w:rsid w:val="00AE1335"/>
    <w:rsid w:val="00AE2BCE"/>
    <w:rsid w:val="00AE33F8"/>
    <w:rsid w:val="00AE35A3"/>
    <w:rsid w:val="00AE3E65"/>
    <w:rsid w:val="00AE4226"/>
    <w:rsid w:val="00AE507A"/>
    <w:rsid w:val="00AE6C1A"/>
    <w:rsid w:val="00AF0493"/>
    <w:rsid w:val="00AF0D82"/>
    <w:rsid w:val="00AF0E34"/>
    <w:rsid w:val="00AF12AC"/>
    <w:rsid w:val="00AF3511"/>
    <w:rsid w:val="00AF41EA"/>
    <w:rsid w:val="00AF4765"/>
    <w:rsid w:val="00AF4D1E"/>
    <w:rsid w:val="00AF6201"/>
    <w:rsid w:val="00AF6D05"/>
    <w:rsid w:val="00AF6D92"/>
    <w:rsid w:val="00AF6FA4"/>
    <w:rsid w:val="00AF7DF5"/>
    <w:rsid w:val="00B00A79"/>
    <w:rsid w:val="00B01888"/>
    <w:rsid w:val="00B02525"/>
    <w:rsid w:val="00B027B4"/>
    <w:rsid w:val="00B039E3"/>
    <w:rsid w:val="00B0448A"/>
    <w:rsid w:val="00B04AFC"/>
    <w:rsid w:val="00B0535F"/>
    <w:rsid w:val="00B05552"/>
    <w:rsid w:val="00B06158"/>
    <w:rsid w:val="00B0625C"/>
    <w:rsid w:val="00B063A5"/>
    <w:rsid w:val="00B10129"/>
    <w:rsid w:val="00B106BB"/>
    <w:rsid w:val="00B12677"/>
    <w:rsid w:val="00B1395C"/>
    <w:rsid w:val="00B13DEC"/>
    <w:rsid w:val="00B141D4"/>
    <w:rsid w:val="00B14CC7"/>
    <w:rsid w:val="00B14D95"/>
    <w:rsid w:val="00B15A87"/>
    <w:rsid w:val="00B15CD4"/>
    <w:rsid w:val="00B15D1D"/>
    <w:rsid w:val="00B16E59"/>
    <w:rsid w:val="00B17AF0"/>
    <w:rsid w:val="00B17B51"/>
    <w:rsid w:val="00B17B71"/>
    <w:rsid w:val="00B17E84"/>
    <w:rsid w:val="00B203F6"/>
    <w:rsid w:val="00B20C2A"/>
    <w:rsid w:val="00B226EC"/>
    <w:rsid w:val="00B23818"/>
    <w:rsid w:val="00B24E34"/>
    <w:rsid w:val="00B25D78"/>
    <w:rsid w:val="00B27105"/>
    <w:rsid w:val="00B2736D"/>
    <w:rsid w:val="00B32225"/>
    <w:rsid w:val="00B34AD6"/>
    <w:rsid w:val="00B40960"/>
    <w:rsid w:val="00B413DC"/>
    <w:rsid w:val="00B420B6"/>
    <w:rsid w:val="00B42483"/>
    <w:rsid w:val="00B42FA5"/>
    <w:rsid w:val="00B4301B"/>
    <w:rsid w:val="00B4378C"/>
    <w:rsid w:val="00B43D1C"/>
    <w:rsid w:val="00B43D9B"/>
    <w:rsid w:val="00B43F2C"/>
    <w:rsid w:val="00B44CC3"/>
    <w:rsid w:val="00B45FB6"/>
    <w:rsid w:val="00B46A95"/>
    <w:rsid w:val="00B46DF8"/>
    <w:rsid w:val="00B50857"/>
    <w:rsid w:val="00B518BC"/>
    <w:rsid w:val="00B51D54"/>
    <w:rsid w:val="00B51DFD"/>
    <w:rsid w:val="00B520B1"/>
    <w:rsid w:val="00B522C8"/>
    <w:rsid w:val="00B53337"/>
    <w:rsid w:val="00B53D31"/>
    <w:rsid w:val="00B54787"/>
    <w:rsid w:val="00B54D96"/>
    <w:rsid w:val="00B54FE2"/>
    <w:rsid w:val="00B55A1B"/>
    <w:rsid w:val="00B56F8C"/>
    <w:rsid w:val="00B5736B"/>
    <w:rsid w:val="00B57A09"/>
    <w:rsid w:val="00B57D97"/>
    <w:rsid w:val="00B60975"/>
    <w:rsid w:val="00B60B0A"/>
    <w:rsid w:val="00B628EF"/>
    <w:rsid w:val="00B62A9C"/>
    <w:rsid w:val="00B632A5"/>
    <w:rsid w:val="00B64BF3"/>
    <w:rsid w:val="00B64E05"/>
    <w:rsid w:val="00B65B38"/>
    <w:rsid w:val="00B66636"/>
    <w:rsid w:val="00B66A63"/>
    <w:rsid w:val="00B66BC0"/>
    <w:rsid w:val="00B72BD4"/>
    <w:rsid w:val="00B7331A"/>
    <w:rsid w:val="00B7365D"/>
    <w:rsid w:val="00B74078"/>
    <w:rsid w:val="00B745F3"/>
    <w:rsid w:val="00B74638"/>
    <w:rsid w:val="00B7593A"/>
    <w:rsid w:val="00B75B5E"/>
    <w:rsid w:val="00B76578"/>
    <w:rsid w:val="00B76826"/>
    <w:rsid w:val="00B76E5A"/>
    <w:rsid w:val="00B777C5"/>
    <w:rsid w:val="00B827F1"/>
    <w:rsid w:val="00B82811"/>
    <w:rsid w:val="00B83363"/>
    <w:rsid w:val="00B83ECA"/>
    <w:rsid w:val="00B8514E"/>
    <w:rsid w:val="00B86026"/>
    <w:rsid w:val="00B860EA"/>
    <w:rsid w:val="00B87EEA"/>
    <w:rsid w:val="00B90644"/>
    <w:rsid w:val="00B90906"/>
    <w:rsid w:val="00B90C0D"/>
    <w:rsid w:val="00B91B33"/>
    <w:rsid w:val="00B938FD"/>
    <w:rsid w:val="00B93BBA"/>
    <w:rsid w:val="00B96136"/>
    <w:rsid w:val="00B9655F"/>
    <w:rsid w:val="00B97CE6"/>
    <w:rsid w:val="00BA104D"/>
    <w:rsid w:val="00BA2234"/>
    <w:rsid w:val="00BA287D"/>
    <w:rsid w:val="00BA3D1D"/>
    <w:rsid w:val="00BA45DC"/>
    <w:rsid w:val="00BA4784"/>
    <w:rsid w:val="00BA5827"/>
    <w:rsid w:val="00BA5E90"/>
    <w:rsid w:val="00BB0138"/>
    <w:rsid w:val="00BB0673"/>
    <w:rsid w:val="00BB0A01"/>
    <w:rsid w:val="00BB1686"/>
    <w:rsid w:val="00BB17F2"/>
    <w:rsid w:val="00BB1AB8"/>
    <w:rsid w:val="00BB1C6B"/>
    <w:rsid w:val="00BB20B5"/>
    <w:rsid w:val="00BB2F14"/>
    <w:rsid w:val="00BB3797"/>
    <w:rsid w:val="00BB3FDC"/>
    <w:rsid w:val="00BB4714"/>
    <w:rsid w:val="00BB5390"/>
    <w:rsid w:val="00BB64B8"/>
    <w:rsid w:val="00BB7B2A"/>
    <w:rsid w:val="00BC074A"/>
    <w:rsid w:val="00BC1394"/>
    <w:rsid w:val="00BC15AD"/>
    <w:rsid w:val="00BC1D0A"/>
    <w:rsid w:val="00BC3365"/>
    <w:rsid w:val="00BC380B"/>
    <w:rsid w:val="00BC5C1E"/>
    <w:rsid w:val="00BC63AF"/>
    <w:rsid w:val="00BC6848"/>
    <w:rsid w:val="00BC6B8A"/>
    <w:rsid w:val="00BC6F9B"/>
    <w:rsid w:val="00BC70A9"/>
    <w:rsid w:val="00BC73EF"/>
    <w:rsid w:val="00BC772E"/>
    <w:rsid w:val="00BD02B5"/>
    <w:rsid w:val="00BD06DC"/>
    <w:rsid w:val="00BD0A44"/>
    <w:rsid w:val="00BD1DA0"/>
    <w:rsid w:val="00BD396A"/>
    <w:rsid w:val="00BD3FA4"/>
    <w:rsid w:val="00BD4CA3"/>
    <w:rsid w:val="00BD4F42"/>
    <w:rsid w:val="00BD5623"/>
    <w:rsid w:val="00BD722E"/>
    <w:rsid w:val="00BE048E"/>
    <w:rsid w:val="00BE55E3"/>
    <w:rsid w:val="00BE5B03"/>
    <w:rsid w:val="00BE6AB5"/>
    <w:rsid w:val="00BE6C80"/>
    <w:rsid w:val="00BE76B4"/>
    <w:rsid w:val="00BF03A5"/>
    <w:rsid w:val="00BF0999"/>
    <w:rsid w:val="00BF0C17"/>
    <w:rsid w:val="00BF1638"/>
    <w:rsid w:val="00BF2B80"/>
    <w:rsid w:val="00BF3055"/>
    <w:rsid w:val="00BF35B8"/>
    <w:rsid w:val="00BF3DC4"/>
    <w:rsid w:val="00BF56A0"/>
    <w:rsid w:val="00BF5B6D"/>
    <w:rsid w:val="00BF6C74"/>
    <w:rsid w:val="00C00038"/>
    <w:rsid w:val="00C00458"/>
    <w:rsid w:val="00C00885"/>
    <w:rsid w:val="00C00A95"/>
    <w:rsid w:val="00C029DC"/>
    <w:rsid w:val="00C031B2"/>
    <w:rsid w:val="00C050C0"/>
    <w:rsid w:val="00C0559F"/>
    <w:rsid w:val="00C05E1E"/>
    <w:rsid w:val="00C05F17"/>
    <w:rsid w:val="00C06792"/>
    <w:rsid w:val="00C06B4C"/>
    <w:rsid w:val="00C06B76"/>
    <w:rsid w:val="00C11CB0"/>
    <w:rsid w:val="00C126AB"/>
    <w:rsid w:val="00C12756"/>
    <w:rsid w:val="00C12FE8"/>
    <w:rsid w:val="00C1351B"/>
    <w:rsid w:val="00C13AE7"/>
    <w:rsid w:val="00C14CD5"/>
    <w:rsid w:val="00C14CD9"/>
    <w:rsid w:val="00C15ED0"/>
    <w:rsid w:val="00C1654F"/>
    <w:rsid w:val="00C16DC7"/>
    <w:rsid w:val="00C16F82"/>
    <w:rsid w:val="00C174BA"/>
    <w:rsid w:val="00C200B1"/>
    <w:rsid w:val="00C214F8"/>
    <w:rsid w:val="00C21813"/>
    <w:rsid w:val="00C22D9A"/>
    <w:rsid w:val="00C23E76"/>
    <w:rsid w:val="00C240B1"/>
    <w:rsid w:val="00C24596"/>
    <w:rsid w:val="00C25553"/>
    <w:rsid w:val="00C25A38"/>
    <w:rsid w:val="00C25C6B"/>
    <w:rsid w:val="00C26E56"/>
    <w:rsid w:val="00C27923"/>
    <w:rsid w:val="00C30218"/>
    <w:rsid w:val="00C31940"/>
    <w:rsid w:val="00C31A83"/>
    <w:rsid w:val="00C3234D"/>
    <w:rsid w:val="00C32D4E"/>
    <w:rsid w:val="00C33233"/>
    <w:rsid w:val="00C33258"/>
    <w:rsid w:val="00C35206"/>
    <w:rsid w:val="00C35E4B"/>
    <w:rsid w:val="00C36775"/>
    <w:rsid w:val="00C36C55"/>
    <w:rsid w:val="00C422F3"/>
    <w:rsid w:val="00C42D15"/>
    <w:rsid w:val="00C4546C"/>
    <w:rsid w:val="00C46884"/>
    <w:rsid w:val="00C468C6"/>
    <w:rsid w:val="00C46B4C"/>
    <w:rsid w:val="00C51D1F"/>
    <w:rsid w:val="00C5246A"/>
    <w:rsid w:val="00C53408"/>
    <w:rsid w:val="00C5512E"/>
    <w:rsid w:val="00C55A1B"/>
    <w:rsid w:val="00C62946"/>
    <w:rsid w:val="00C6371F"/>
    <w:rsid w:val="00C64714"/>
    <w:rsid w:val="00C6485F"/>
    <w:rsid w:val="00C6525B"/>
    <w:rsid w:val="00C66459"/>
    <w:rsid w:val="00C664DE"/>
    <w:rsid w:val="00C666AB"/>
    <w:rsid w:val="00C6682A"/>
    <w:rsid w:val="00C675D7"/>
    <w:rsid w:val="00C67D31"/>
    <w:rsid w:val="00C7161D"/>
    <w:rsid w:val="00C724C5"/>
    <w:rsid w:val="00C72F00"/>
    <w:rsid w:val="00C7328A"/>
    <w:rsid w:val="00C74B0F"/>
    <w:rsid w:val="00C75D68"/>
    <w:rsid w:val="00C76B11"/>
    <w:rsid w:val="00C771F4"/>
    <w:rsid w:val="00C801D1"/>
    <w:rsid w:val="00C80333"/>
    <w:rsid w:val="00C80422"/>
    <w:rsid w:val="00C8183C"/>
    <w:rsid w:val="00C8205A"/>
    <w:rsid w:val="00C827E9"/>
    <w:rsid w:val="00C82C6E"/>
    <w:rsid w:val="00C83285"/>
    <w:rsid w:val="00C846DF"/>
    <w:rsid w:val="00C857F2"/>
    <w:rsid w:val="00C86A17"/>
    <w:rsid w:val="00C87A0D"/>
    <w:rsid w:val="00C87D34"/>
    <w:rsid w:val="00C9135D"/>
    <w:rsid w:val="00C91E2D"/>
    <w:rsid w:val="00C92381"/>
    <w:rsid w:val="00C942C0"/>
    <w:rsid w:val="00C944B9"/>
    <w:rsid w:val="00C945DB"/>
    <w:rsid w:val="00C94A78"/>
    <w:rsid w:val="00C94A89"/>
    <w:rsid w:val="00C96969"/>
    <w:rsid w:val="00C96BC0"/>
    <w:rsid w:val="00C97B68"/>
    <w:rsid w:val="00CA02D5"/>
    <w:rsid w:val="00CA0516"/>
    <w:rsid w:val="00CA16A3"/>
    <w:rsid w:val="00CA1A18"/>
    <w:rsid w:val="00CA20EB"/>
    <w:rsid w:val="00CA34EC"/>
    <w:rsid w:val="00CA4A00"/>
    <w:rsid w:val="00CA5B90"/>
    <w:rsid w:val="00CA6872"/>
    <w:rsid w:val="00CA68DA"/>
    <w:rsid w:val="00CA6EF9"/>
    <w:rsid w:val="00CA7FED"/>
    <w:rsid w:val="00CB1D40"/>
    <w:rsid w:val="00CB224B"/>
    <w:rsid w:val="00CB2E3D"/>
    <w:rsid w:val="00CB2EA1"/>
    <w:rsid w:val="00CB3484"/>
    <w:rsid w:val="00CB390B"/>
    <w:rsid w:val="00CB39A7"/>
    <w:rsid w:val="00CB3D56"/>
    <w:rsid w:val="00CB5B3B"/>
    <w:rsid w:val="00CB66E7"/>
    <w:rsid w:val="00CB6865"/>
    <w:rsid w:val="00CB7115"/>
    <w:rsid w:val="00CB7230"/>
    <w:rsid w:val="00CB7603"/>
    <w:rsid w:val="00CB771A"/>
    <w:rsid w:val="00CB7F7E"/>
    <w:rsid w:val="00CC1EEE"/>
    <w:rsid w:val="00CC3531"/>
    <w:rsid w:val="00CC37DC"/>
    <w:rsid w:val="00CC48F9"/>
    <w:rsid w:val="00CC5271"/>
    <w:rsid w:val="00CC52E9"/>
    <w:rsid w:val="00CC5EB4"/>
    <w:rsid w:val="00CC663C"/>
    <w:rsid w:val="00CC77EF"/>
    <w:rsid w:val="00CC7F92"/>
    <w:rsid w:val="00CD0842"/>
    <w:rsid w:val="00CD0CEC"/>
    <w:rsid w:val="00CD1285"/>
    <w:rsid w:val="00CD2393"/>
    <w:rsid w:val="00CD29BE"/>
    <w:rsid w:val="00CD2F1F"/>
    <w:rsid w:val="00CD3D69"/>
    <w:rsid w:val="00CD3F7A"/>
    <w:rsid w:val="00CD438E"/>
    <w:rsid w:val="00CD51E0"/>
    <w:rsid w:val="00CD6525"/>
    <w:rsid w:val="00CD6A5E"/>
    <w:rsid w:val="00CD7987"/>
    <w:rsid w:val="00CE0BEC"/>
    <w:rsid w:val="00CE21D1"/>
    <w:rsid w:val="00CE2BD4"/>
    <w:rsid w:val="00CE5D00"/>
    <w:rsid w:val="00CF05FA"/>
    <w:rsid w:val="00CF0F9B"/>
    <w:rsid w:val="00CF0FE7"/>
    <w:rsid w:val="00CF3800"/>
    <w:rsid w:val="00CF3AD9"/>
    <w:rsid w:val="00CF464B"/>
    <w:rsid w:val="00CF5236"/>
    <w:rsid w:val="00CF5B69"/>
    <w:rsid w:val="00CF63AF"/>
    <w:rsid w:val="00CF6587"/>
    <w:rsid w:val="00CF6DC3"/>
    <w:rsid w:val="00CF7123"/>
    <w:rsid w:val="00CF713F"/>
    <w:rsid w:val="00CF728D"/>
    <w:rsid w:val="00D00978"/>
    <w:rsid w:val="00D00AB7"/>
    <w:rsid w:val="00D00B34"/>
    <w:rsid w:val="00D018B5"/>
    <w:rsid w:val="00D0217B"/>
    <w:rsid w:val="00D025E2"/>
    <w:rsid w:val="00D0297B"/>
    <w:rsid w:val="00D033ED"/>
    <w:rsid w:val="00D03678"/>
    <w:rsid w:val="00D03F14"/>
    <w:rsid w:val="00D041DD"/>
    <w:rsid w:val="00D0507F"/>
    <w:rsid w:val="00D067FC"/>
    <w:rsid w:val="00D1028C"/>
    <w:rsid w:val="00D10314"/>
    <w:rsid w:val="00D103EA"/>
    <w:rsid w:val="00D10B99"/>
    <w:rsid w:val="00D1380C"/>
    <w:rsid w:val="00D13F55"/>
    <w:rsid w:val="00D1456B"/>
    <w:rsid w:val="00D16E4B"/>
    <w:rsid w:val="00D16E98"/>
    <w:rsid w:val="00D174E7"/>
    <w:rsid w:val="00D209CE"/>
    <w:rsid w:val="00D209E5"/>
    <w:rsid w:val="00D22C85"/>
    <w:rsid w:val="00D22DA2"/>
    <w:rsid w:val="00D24DD7"/>
    <w:rsid w:val="00D250D7"/>
    <w:rsid w:val="00D25BE1"/>
    <w:rsid w:val="00D26372"/>
    <w:rsid w:val="00D27208"/>
    <w:rsid w:val="00D306D6"/>
    <w:rsid w:val="00D309D8"/>
    <w:rsid w:val="00D3102B"/>
    <w:rsid w:val="00D31AF6"/>
    <w:rsid w:val="00D322F3"/>
    <w:rsid w:val="00D32F96"/>
    <w:rsid w:val="00D335C0"/>
    <w:rsid w:val="00D34127"/>
    <w:rsid w:val="00D34EF5"/>
    <w:rsid w:val="00D359AA"/>
    <w:rsid w:val="00D3619E"/>
    <w:rsid w:val="00D3736E"/>
    <w:rsid w:val="00D37528"/>
    <w:rsid w:val="00D379D8"/>
    <w:rsid w:val="00D406BF"/>
    <w:rsid w:val="00D40937"/>
    <w:rsid w:val="00D41184"/>
    <w:rsid w:val="00D414D9"/>
    <w:rsid w:val="00D43008"/>
    <w:rsid w:val="00D4311B"/>
    <w:rsid w:val="00D434AD"/>
    <w:rsid w:val="00D43D76"/>
    <w:rsid w:val="00D44829"/>
    <w:rsid w:val="00D44F7A"/>
    <w:rsid w:val="00D45833"/>
    <w:rsid w:val="00D4606E"/>
    <w:rsid w:val="00D4740B"/>
    <w:rsid w:val="00D47AE3"/>
    <w:rsid w:val="00D47CEA"/>
    <w:rsid w:val="00D500CD"/>
    <w:rsid w:val="00D51496"/>
    <w:rsid w:val="00D54450"/>
    <w:rsid w:val="00D557A2"/>
    <w:rsid w:val="00D55AB7"/>
    <w:rsid w:val="00D57617"/>
    <w:rsid w:val="00D578D0"/>
    <w:rsid w:val="00D60E58"/>
    <w:rsid w:val="00D616EB"/>
    <w:rsid w:val="00D6180A"/>
    <w:rsid w:val="00D6198B"/>
    <w:rsid w:val="00D627DC"/>
    <w:rsid w:val="00D629B2"/>
    <w:rsid w:val="00D62ED6"/>
    <w:rsid w:val="00D63EC1"/>
    <w:rsid w:val="00D65271"/>
    <w:rsid w:val="00D676BE"/>
    <w:rsid w:val="00D67753"/>
    <w:rsid w:val="00D67C5B"/>
    <w:rsid w:val="00D7083E"/>
    <w:rsid w:val="00D70B2B"/>
    <w:rsid w:val="00D70F96"/>
    <w:rsid w:val="00D71117"/>
    <w:rsid w:val="00D71C3A"/>
    <w:rsid w:val="00D7210C"/>
    <w:rsid w:val="00D72F42"/>
    <w:rsid w:val="00D73904"/>
    <w:rsid w:val="00D7583E"/>
    <w:rsid w:val="00D76B29"/>
    <w:rsid w:val="00D77442"/>
    <w:rsid w:val="00D77F13"/>
    <w:rsid w:val="00D8004D"/>
    <w:rsid w:val="00D80890"/>
    <w:rsid w:val="00D80D00"/>
    <w:rsid w:val="00D81299"/>
    <w:rsid w:val="00D81B0B"/>
    <w:rsid w:val="00D825A5"/>
    <w:rsid w:val="00D82836"/>
    <w:rsid w:val="00D82EEE"/>
    <w:rsid w:val="00D8589E"/>
    <w:rsid w:val="00D8608D"/>
    <w:rsid w:val="00D86585"/>
    <w:rsid w:val="00D90007"/>
    <w:rsid w:val="00D912E3"/>
    <w:rsid w:val="00D92194"/>
    <w:rsid w:val="00D9436E"/>
    <w:rsid w:val="00D95142"/>
    <w:rsid w:val="00D95242"/>
    <w:rsid w:val="00D95B56"/>
    <w:rsid w:val="00D96FBA"/>
    <w:rsid w:val="00D97C08"/>
    <w:rsid w:val="00DA18E9"/>
    <w:rsid w:val="00DA1E97"/>
    <w:rsid w:val="00DA20F4"/>
    <w:rsid w:val="00DA3437"/>
    <w:rsid w:val="00DA34A2"/>
    <w:rsid w:val="00DA41F5"/>
    <w:rsid w:val="00DA4737"/>
    <w:rsid w:val="00DA4B9F"/>
    <w:rsid w:val="00DA51A2"/>
    <w:rsid w:val="00DA7D11"/>
    <w:rsid w:val="00DA7E0D"/>
    <w:rsid w:val="00DB09D7"/>
    <w:rsid w:val="00DB13A0"/>
    <w:rsid w:val="00DB14EE"/>
    <w:rsid w:val="00DB1910"/>
    <w:rsid w:val="00DB1BC2"/>
    <w:rsid w:val="00DB2428"/>
    <w:rsid w:val="00DB3030"/>
    <w:rsid w:val="00DB37FD"/>
    <w:rsid w:val="00DB496A"/>
    <w:rsid w:val="00DB50C3"/>
    <w:rsid w:val="00DB50E6"/>
    <w:rsid w:val="00DB5165"/>
    <w:rsid w:val="00DB5259"/>
    <w:rsid w:val="00DB68B2"/>
    <w:rsid w:val="00DB7AF9"/>
    <w:rsid w:val="00DC1A06"/>
    <w:rsid w:val="00DC2F9E"/>
    <w:rsid w:val="00DC3028"/>
    <w:rsid w:val="00DC3429"/>
    <w:rsid w:val="00DC392B"/>
    <w:rsid w:val="00DC5174"/>
    <w:rsid w:val="00DC56DB"/>
    <w:rsid w:val="00DC59ED"/>
    <w:rsid w:val="00DC617E"/>
    <w:rsid w:val="00DC643A"/>
    <w:rsid w:val="00DC7D93"/>
    <w:rsid w:val="00DC7FAF"/>
    <w:rsid w:val="00DD0D30"/>
    <w:rsid w:val="00DD10F1"/>
    <w:rsid w:val="00DD22E5"/>
    <w:rsid w:val="00DD3482"/>
    <w:rsid w:val="00DD3680"/>
    <w:rsid w:val="00DD4425"/>
    <w:rsid w:val="00DD4A30"/>
    <w:rsid w:val="00DD5A05"/>
    <w:rsid w:val="00DD6592"/>
    <w:rsid w:val="00DD6AB4"/>
    <w:rsid w:val="00DD6AB9"/>
    <w:rsid w:val="00DD7441"/>
    <w:rsid w:val="00DE0D34"/>
    <w:rsid w:val="00DE1650"/>
    <w:rsid w:val="00DE250B"/>
    <w:rsid w:val="00DE2B48"/>
    <w:rsid w:val="00DE579A"/>
    <w:rsid w:val="00DE6BF4"/>
    <w:rsid w:val="00DE73BB"/>
    <w:rsid w:val="00DE781B"/>
    <w:rsid w:val="00DE785C"/>
    <w:rsid w:val="00DE7B42"/>
    <w:rsid w:val="00DF0182"/>
    <w:rsid w:val="00DF0E96"/>
    <w:rsid w:val="00DF2E2A"/>
    <w:rsid w:val="00DF3C9B"/>
    <w:rsid w:val="00DF479B"/>
    <w:rsid w:val="00DF4C9A"/>
    <w:rsid w:val="00DF67B4"/>
    <w:rsid w:val="00DF7521"/>
    <w:rsid w:val="00E0039B"/>
    <w:rsid w:val="00E01EFE"/>
    <w:rsid w:val="00E0445A"/>
    <w:rsid w:val="00E0549A"/>
    <w:rsid w:val="00E06727"/>
    <w:rsid w:val="00E07A92"/>
    <w:rsid w:val="00E1002B"/>
    <w:rsid w:val="00E12158"/>
    <w:rsid w:val="00E12723"/>
    <w:rsid w:val="00E12954"/>
    <w:rsid w:val="00E13EF3"/>
    <w:rsid w:val="00E14386"/>
    <w:rsid w:val="00E148C3"/>
    <w:rsid w:val="00E1569D"/>
    <w:rsid w:val="00E1775A"/>
    <w:rsid w:val="00E17D1A"/>
    <w:rsid w:val="00E21236"/>
    <w:rsid w:val="00E220EF"/>
    <w:rsid w:val="00E2357A"/>
    <w:rsid w:val="00E23BD7"/>
    <w:rsid w:val="00E240EC"/>
    <w:rsid w:val="00E24358"/>
    <w:rsid w:val="00E2487B"/>
    <w:rsid w:val="00E259AB"/>
    <w:rsid w:val="00E25F77"/>
    <w:rsid w:val="00E26251"/>
    <w:rsid w:val="00E26F7C"/>
    <w:rsid w:val="00E27211"/>
    <w:rsid w:val="00E27B45"/>
    <w:rsid w:val="00E3008C"/>
    <w:rsid w:val="00E304D8"/>
    <w:rsid w:val="00E30805"/>
    <w:rsid w:val="00E317D6"/>
    <w:rsid w:val="00E31D4D"/>
    <w:rsid w:val="00E3282A"/>
    <w:rsid w:val="00E332C6"/>
    <w:rsid w:val="00E3383D"/>
    <w:rsid w:val="00E33FB9"/>
    <w:rsid w:val="00E34232"/>
    <w:rsid w:val="00E34455"/>
    <w:rsid w:val="00E34A4B"/>
    <w:rsid w:val="00E35ACD"/>
    <w:rsid w:val="00E35B91"/>
    <w:rsid w:val="00E35EB6"/>
    <w:rsid w:val="00E36D16"/>
    <w:rsid w:val="00E37600"/>
    <w:rsid w:val="00E37AD5"/>
    <w:rsid w:val="00E40A59"/>
    <w:rsid w:val="00E40CD0"/>
    <w:rsid w:val="00E43109"/>
    <w:rsid w:val="00E43706"/>
    <w:rsid w:val="00E43AD8"/>
    <w:rsid w:val="00E45FEC"/>
    <w:rsid w:val="00E465DA"/>
    <w:rsid w:val="00E4663E"/>
    <w:rsid w:val="00E46846"/>
    <w:rsid w:val="00E47058"/>
    <w:rsid w:val="00E478AE"/>
    <w:rsid w:val="00E47B6A"/>
    <w:rsid w:val="00E50674"/>
    <w:rsid w:val="00E508EA"/>
    <w:rsid w:val="00E50DA8"/>
    <w:rsid w:val="00E5111C"/>
    <w:rsid w:val="00E51ABE"/>
    <w:rsid w:val="00E51F6F"/>
    <w:rsid w:val="00E54B0F"/>
    <w:rsid w:val="00E55308"/>
    <w:rsid w:val="00E56F78"/>
    <w:rsid w:val="00E57EF2"/>
    <w:rsid w:val="00E60E69"/>
    <w:rsid w:val="00E6245E"/>
    <w:rsid w:val="00E629BF"/>
    <w:rsid w:val="00E62E56"/>
    <w:rsid w:val="00E6323A"/>
    <w:rsid w:val="00E63B99"/>
    <w:rsid w:val="00E64351"/>
    <w:rsid w:val="00E6546D"/>
    <w:rsid w:val="00E662EB"/>
    <w:rsid w:val="00E667A9"/>
    <w:rsid w:val="00E66BA3"/>
    <w:rsid w:val="00E66C4E"/>
    <w:rsid w:val="00E701BA"/>
    <w:rsid w:val="00E7105C"/>
    <w:rsid w:val="00E71D27"/>
    <w:rsid w:val="00E74546"/>
    <w:rsid w:val="00E74E66"/>
    <w:rsid w:val="00E773B7"/>
    <w:rsid w:val="00E82ED8"/>
    <w:rsid w:val="00E84ACD"/>
    <w:rsid w:val="00E8714B"/>
    <w:rsid w:val="00E872AB"/>
    <w:rsid w:val="00E87C38"/>
    <w:rsid w:val="00E91243"/>
    <w:rsid w:val="00E91833"/>
    <w:rsid w:val="00E937C0"/>
    <w:rsid w:val="00E94865"/>
    <w:rsid w:val="00E95020"/>
    <w:rsid w:val="00E9531B"/>
    <w:rsid w:val="00E958CA"/>
    <w:rsid w:val="00E958CE"/>
    <w:rsid w:val="00E95B9D"/>
    <w:rsid w:val="00E96CAA"/>
    <w:rsid w:val="00EA02DB"/>
    <w:rsid w:val="00EA06C9"/>
    <w:rsid w:val="00EA0C86"/>
    <w:rsid w:val="00EA2D55"/>
    <w:rsid w:val="00EA3823"/>
    <w:rsid w:val="00EA3910"/>
    <w:rsid w:val="00EA50FB"/>
    <w:rsid w:val="00EA5569"/>
    <w:rsid w:val="00EA62AB"/>
    <w:rsid w:val="00EA753B"/>
    <w:rsid w:val="00EA770A"/>
    <w:rsid w:val="00EB0B08"/>
    <w:rsid w:val="00EB0B40"/>
    <w:rsid w:val="00EB106C"/>
    <w:rsid w:val="00EB2160"/>
    <w:rsid w:val="00EB240D"/>
    <w:rsid w:val="00EB26FE"/>
    <w:rsid w:val="00EB28F8"/>
    <w:rsid w:val="00EB3B5B"/>
    <w:rsid w:val="00EB4456"/>
    <w:rsid w:val="00EB53A8"/>
    <w:rsid w:val="00EB5503"/>
    <w:rsid w:val="00EB5766"/>
    <w:rsid w:val="00EB5856"/>
    <w:rsid w:val="00EB5B3A"/>
    <w:rsid w:val="00EB6917"/>
    <w:rsid w:val="00EB694B"/>
    <w:rsid w:val="00EB69A2"/>
    <w:rsid w:val="00EB6B91"/>
    <w:rsid w:val="00EC002F"/>
    <w:rsid w:val="00EC0E18"/>
    <w:rsid w:val="00EC13DB"/>
    <w:rsid w:val="00EC17C8"/>
    <w:rsid w:val="00EC24E3"/>
    <w:rsid w:val="00EC3764"/>
    <w:rsid w:val="00EC3A00"/>
    <w:rsid w:val="00EC3F97"/>
    <w:rsid w:val="00EC4972"/>
    <w:rsid w:val="00EC6374"/>
    <w:rsid w:val="00EC6B20"/>
    <w:rsid w:val="00ED0B4A"/>
    <w:rsid w:val="00ED1D4B"/>
    <w:rsid w:val="00ED1FA2"/>
    <w:rsid w:val="00ED3B0D"/>
    <w:rsid w:val="00ED4328"/>
    <w:rsid w:val="00ED469A"/>
    <w:rsid w:val="00ED50C0"/>
    <w:rsid w:val="00ED5D94"/>
    <w:rsid w:val="00ED6D5D"/>
    <w:rsid w:val="00ED785F"/>
    <w:rsid w:val="00ED7C97"/>
    <w:rsid w:val="00EE0885"/>
    <w:rsid w:val="00EE147A"/>
    <w:rsid w:val="00EE152E"/>
    <w:rsid w:val="00EE383B"/>
    <w:rsid w:val="00EE4E3D"/>
    <w:rsid w:val="00EE51F4"/>
    <w:rsid w:val="00EE6090"/>
    <w:rsid w:val="00EE6539"/>
    <w:rsid w:val="00EE6690"/>
    <w:rsid w:val="00EE683B"/>
    <w:rsid w:val="00EE7998"/>
    <w:rsid w:val="00EE7E07"/>
    <w:rsid w:val="00EF1ACE"/>
    <w:rsid w:val="00EF2720"/>
    <w:rsid w:val="00EF328B"/>
    <w:rsid w:val="00EF358D"/>
    <w:rsid w:val="00EF35BF"/>
    <w:rsid w:val="00EF387D"/>
    <w:rsid w:val="00EF419D"/>
    <w:rsid w:val="00EF4830"/>
    <w:rsid w:val="00EF4D58"/>
    <w:rsid w:val="00EF5424"/>
    <w:rsid w:val="00EF60D6"/>
    <w:rsid w:val="00EF6D20"/>
    <w:rsid w:val="00EF6D58"/>
    <w:rsid w:val="00F00759"/>
    <w:rsid w:val="00F00A46"/>
    <w:rsid w:val="00F01106"/>
    <w:rsid w:val="00F01B46"/>
    <w:rsid w:val="00F02214"/>
    <w:rsid w:val="00F0372F"/>
    <w:rsid w:val="00F03DBC"/>
    <w:rsid w:val="00F03FFE"/>
    <w:rsid w:val="00F0423B"/>
    <w:rsid w:val="00F0513F"/>
    <w:rsid w:val="00F0580C"/>
    <w:rsid w:val="00F06970"/>
    <w:rsid w:val="00F07841"/>
    <w:rsid w:val="00F10E07"/>
    <w:rsid w:val="00F10EB8"/>
    <w:rsid w:val="00F116CE"/>
    <w:rsid w:val="00F1224B"/>
    <w:rsid w:val="00F127D0"/>
    <w:rsid w:val="00F12AB6"/>
    <w:rsid w:val="00F131E9"/>
    <w:rsid w:val="00F147AA"/>
    <w:rsid w:val="00F15D04"/>
    <w:rsid w:val="00F16C24"/>
    <w:rsid w:val="00F16C4D"/>
    <w:rsid w:val="00F16FE7"/>
    <w:rsid w:val="00F1751B"/>
    <w:rsid w:val="00F17806"/>
    <w:rsid w:val="00F17EF9"/>
    <w:rsid w:val="00F202A4"/>
    <w:rsid w:val="00F203F9"/>
    <w:rsid w:val="00F209E0"/>
    <w:rsid w:val="00F214C3"/>
    <w:rsid w:val="00F221B0"/>
    <w:rsid w:val="00F2449B"/>
    <w:rsid w:val="00F25AEB"/>
    <w:rsid w:val="00F26616"/>
    <w:rsid w:val="00F267F7"/>
    <w:rsid w:val="00F315EB"/>
    <w:rsid w:val="00F3245A"/>
    <w:rsid w:val="00F3515A"/>
    <w:rsid w:val="00F35A42"/>
    <w:rsid w:val="00F35D2C"/>
    <w:rsid w:val="00F36451"/>
    <w:rsid w:val="00F368E5"/>
    <w:rsid w:val="00F369B7"/>
    <w:rsid w:val="00F41BBD"/>
    <w:rsid w:val="00F430B8"/>
    <w:rsid w:val="00F46155"/>
    <w:rsid w:val="00F46285"/>
    <w:rsid w:val="00F46789"/>
    <w:rsid w:val="00F4680B"/>
    <w:rsid w:val="00F47C11"/>
    <w:rsid w:val="00F47CD4"/>
    <w:rsid w:val="00F500A8"/>
    <w:rsid w:val="00F50200"/>
    <w:rsid w:val="00F504D0"/>
    <w:rsid w:val="00F52D1E"/>
    <w:rsid w:val="00F532EE"/>
    <w:rsid w:val="00F532F2"/>
    <w:rsid w:val="00F55B37"/>
    <w:rsid w:val="00F55D78"/>
    <w:rsid w:val="00F600C4"/>
    <w:rsid w:val="00F60CCA"/>
    <w:rsid w:val="00F619E1"/>
    <w:rsid w:val="00F624BE"/>
    <w:rsid w:val="00F62925"/>
    <w:rsid w:val="00F63708"/>
    <w:rsid w:val="00F63A2B"/>
    <w:rsid w:val="00F6471C"/>
    <w:rsid w:val="00F64759"/>
    <w:rsid w:val="00F64FC6"/>
    <w:rsid w:val="00F652FE"/>
    <w:rsid w:val="00F656C2"/>
    <w:rsid w:val="00F66786"/>
    <w:rsid w:val="00F727CB"/>
    <w:rsid w:val="00F74EC7"/>
    <w:rsid w:val="00F75377"/>
    <w:rsid w:val="00F76AAE"/>
    <w:rsid w:val="00F77AB2"/>
    <w:rsid w:val="00F77F4F"/>
    <w:rsid w:val="00F80A8E"/>
    <w:rsid w:val="00F81B24"/>
    <w:rsid w:val="00F82F69"/>
    <w:rsid w:val="00F84F81"/>
    <w:rsid w:val="00F85379"/>
    <w:rsid w:val="00F85EF4"/>
    <w:rsid w:val="00F861C4"/>
    <w:rsid w:val="00F863E7"/>
    <w:rsid w:val="00F86A54"/>
    <w:rsid w:val="00F91464"/>
    <w:rsid w:val="00F91795"/>
    <w:rsid w:val="00F920B3"/>
    <w:rsid w:val="00F92947"/>
    <w:rsid w:val="00F94E0B"/>
    <w:rsid w:val="00F95114"/>
    <w:rsid w:val="00F96342"/>
    <w:rsid w:val="00F96C3C"/>
    <w:rsid w:val="00F975DE"/>
    <w:rsid w:val="00F97BB2"/>
    <w:rsid w:val="00FA0992"/>
    <w:rsid w:val="00FA0B99"/>
    <w:rsid w:val="00FA1050"/>
    <w:rsid w:val="00FA1722"/>
    <w:rsid w:val="00FA330A"/>
    <w:rsid w:val="00FA3C52"/>
    <w:rsid w:val="00FA51BA"/>
    <w:rsid w:val="00FA565C"/>
    <w:rsid w:val="00FA5B50"/>
    <w:rsid w:val="00FA6869"/>
    <w:rsid w:val="00FA746E"/>
    <w:rsid w:val="00FA7E51"/>
    <w:rsid w:val="00FB1339"/>
    <w:rsid w:val="00FB18CF"/>
    <w:rsid w:val="00FB1A85"/>
    <w:rsid w:val="00FB1B2A"/>
    <w:rsid w:val="00FB39DE"/>
    <w:rsid w:val="00FB3B51"/>
    <w:rsid w:val="00FB4417"/>
    <w:rsid w:val="00FB5102"/>
    <w:rsid w:val="00FB5509"/>
    <w:rsid w:val="00FB6E57"/>
    <w:rsid w:val="00FC0E25"/>
    <w:rsid w:val="00FC138D"/>
    <w:rsid w:val="00FC2B05"/>
    <w:rsid w:val="00FC2BA7"/>
    <w:rsid w:val="00FC370D"/>
    <w:rsid w:val="00FC4BFF"/>
    <w:rsid w:val="00FC5B6F"/>
    <w:rsid w:val="00FC69BB"/>
    <w:rsid w:val="00FC6C33"/>
    <w:rsid w:val="00FC7D20"/>
    <w:rsid w:val="00FD33DD"/>
    <w:rsid w:val="00FD4631"/>
    <w:rsid w:val="00FD4926"/>
    <w:rsid w:val="00FD4BE5"/>
    <w:rsid w:val="00FD4D21"/>
    <w:rsid w:val="00FD506A"/>
    <w:rsid w:val="00FD5443"/>
    <w:rsid w:val="00FD5609"/>
    <w:rsid w:val="00FD5F02"/>
    <w:rsid w:val="00FD7700"/>
    <w:rsid w:val="00FE04C2"/>
    <w:rsid w:val="00FE1449"/>
    <w:rsid w:val="00FE34DA"/>
    <w:rsid w:val="00FE3AED"/>
    <w:rsid w:val="00FE4B74"/>
    <w:rsid w:val="00FE4C29"/>
    <w:rsid w:val="00FE4EAA"/>
    <w:rsid w:val="00FE5848"/>
    <w:rsid w:val="00FE6C6F"/>
    <w:rsid w:val="00FE7D5E"/>
    <w:rsid w:val="00FF0011"/>
    <w:rsid w:val="00FF0130"/>
    <w:rsid w:val="00FF0843"/>
    <w:rsid w:val="00FF0AE8"/>
    <w:rsid w:val="00FF1E91"/>
    <w:rsid w:val="00FF21C4"/>
    <w:rsid w:val="00FF32E1"/>
    <w:rsid w:val="00FF46A2"/>
    <w:rsid w:val="00FF57E4"/>
    <w:rsid w:val="00FF5C08"/>
    <w:rsid w:val="00FF5D1F"/>
    <w:rsid w:val="00FF5F1E"/>
    <w:rsid w:val="00FF60EC"/>
    <w:rsid w:val="00FF60F1"/>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1" style="mso-position-vertical-relative:line" fillcolor="#ffc000">
      <v:fill color="#ffc000"/>
    </o:shapedefaults>
    <o:shapelayout v:ext="edit">
      <o:idmap v:ext="edit" data="1"/>
    </o:shapelayout>
  </w:shapeDefaults>
  <w:decimalSymbol w:val="."/>
  <w:listSeparator w:val=","/>
  <w14:docId w14:val="0CFB4D63"/>
  <w15:docId w15:val="{8D43D26F-B054-488F-8D6F-3C3FE3FA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29" w:qFormat="1"/>
    <w:lsdException w:name="Intense Quote" w:uiPriority="3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0E8"/>
    <w:pPr>
      <w:spacing w:after="120" w:line="276" w:lineRule="auto"/>
      <w:jc w:val="both"/>
    </w:pPr>
    <w:rPr>
      <w:rFonts w:ascii="Arial" w:hAnsi="Arial" w:cs="Arial"/>
      <w:sz w:val="22"/>
      <w:szCs w:val="22"/>
      <w:lang w:eastAsia="en-US"/>
    </w:rPr>
  </w:style>
  <w:style w:type="paragraph" w:styleId="Ttulo1">
    <w:name w:val="heading 1"/>
    <w:basedOn w:val="Normal"/>
    <w:next w:val="Normal"/>
    <w:link w:val="Ttulo1Car"/>
    <w:uiPriority w:val="9"/>
    <w:qFormat/>
    <w:rsid w:val="006C40E8"/>
    <w:pPr>
      <w:widowControl w:val="0"/>
      <w:kinsoku w:val="0"/>
      <w:jc w:val="center"/>
      <w:outlineLvl w:val="0"/>
    </w:pPr>
    <w:rPr>
      <w:b/>
      <w:u w:val="single"/>
    </w:rPr>
  </w:style>
  <w:style w:type="paragraph" w:styleId="Ttulo2">
    <w:name w:val="heading 2"/>
    <w:basedOn w:val="Normal"/>
    <w:next w:val="Normal"/>
    <w:link w:val="Ttulo2Car"/>
    <w:qFormat/>
    <w:rsid w:val="007C4AC2"/>
    <w:pPr>
      <w:keepNext/>
      <w:outlineLvl w:val="1"/>
    </w:pPr>
    <w:rPr>
      <w:b/>
      <w:szCs w:val="20"/>
      <w:lang w:val="es-ES_tradnl"/>
    </w:rPr>
  </w:style>
  <w:style w:type="paragraph" w:styleId="Ttulo4">
    <w:name w:val="heading 4"/>
    <w:basedOn w:val="Normal"/>
    <w:next w:val="Normal"/>
    <w:link w:val="Ttulo4Car"/>
    <w:uiPriority w:val="9"/>
    <w:semiHidden/>
    <w:unhideWhenUsed/>
    <w:rsid w:val="001C223A"/>
    <w:pPr>
      <w:keepNext/>
      <w:spacing w:before="240" w:after="60"/>
      <w:outlineLvl w:val="3"/>
    </w:pPr>
    <w:rPr>
      <w:rFonts w:ascii="Cambria" w:eastAsia="Times New Roman" w:hAnsi="Cambria" w:cs="Times New Roman"/>
      <w:b/>
      <w:bCs/>
      <w:sz w:val="28"/>
      <w:szCs w:val="28"/>
    </w:rPr>
  </w:style>
  <w:style w:type="paragraph" w:styleId="Ttulo5">
    <w:name w:val="heading 5"/>
    <w:aliases w:val="Considerando"/>
    <w:basedOn w:val="Normal"/>
    <w:next w:val="Normal"/>
    <w:link w:val="Ttulo5Car"/>
    <w:uiPriority w:val="9"/>
    <w:semiHidden/>
    <w:unhideWhenUsed/>
    <w:qFormat/>
    <w:rsid w:val="001C223A"/>
    <w:pPr>
      <w:spacing w:before="240" w:after="60"/>
      <w:outlineLvl w:val="4"/>
    </w:pPr>
    <w:rPr>
      <w:rFonts w:ascii="Cambria" w:eastAsia="Times New Roman" w:hAnsi="Cambria" w:cs="Times New Roman"/>
      <w:b/>
      <w:bCs/>
      <w:i/>
      <w:iCs/>
      <w:sz w:val="26"/>
      <w:szCs w:val="26"/>
    </w:rPr>
  </w:style>
  <w:style w:type="paragraph" w:styleId="Ttulo6">
    <w:name w:val="heading 6"/>
    <w:basedOn w:val="Normal"/>
    <w:next w:val="Normal"/>
    <w:link w:val="Ttulo6Car"/>
    <w:uiPriority w:val="9"/>
    <w:unhideWhenUsed/>
    <w:rsid w:val="006C40E8"/>
    <w:pPr>
      <w:spacing w:before="240" w:after="60"/>
      <w:outlineLvl w:val="5"/>
    </w:pPr>
    <w:rPr>
      <w:rFonts w:ascii="Calibri" w:hAnsi="Calibri"/>
      <w:b/>
      <w:bCs/>
    </w:rPr>
  </w:style>
  <w:style w:type="paragraph" w:styleId="Ttulo7">
    <w:name w:val="heading 7"/>
    <w:basedOn w:val="Normal"/>
    <w:next w:val="Normal"/>
    <w:link w:val="Ttulo7Car"/>
    <w:uiPriority w:val="9"/>
    <w:semiHidden/>
    <w:unhideWhenUsed/>
    <w:qFormat/>
    <w:rsid w:val="001C223A"/>
    <w:pPr>
      <w:spacing w:before="240" w:after="60"/>
      <w:outlineLvl w:val="6"/>
    </w:pPr>
    <w:rPr>
      <w:rFonts w:ascii="Cambria" w:eastAsia="Times New Roman" w:hAnsi="Cambria" w:cs="Times New Roman"/>
      <w:sz w:val="24"/>
      <w:szCs w:val="24"/>
    </w:rPr>
  </w:style>
  <w:style w:type="paragraph" w:styleId="Ttulo8">
    <w:name w:val="heading 8"/>
    <w:basedOn w:val="Normal"/>
    <w:next w:val="Normal"/>
    <w:link w:val="Ttulo8Car"/>
    <w:uiPriority w:val="9"/>
    <w:semiHidden/>
    <w:unhideWhenUsed/>
    <w:qFormat/>
    <w:rsid w:val="001C223A"/>
    <w:pPr>
      <w:spacing w:before="240" w:after="60"/>
      <w:outlineLvl w:val="7"/>
    </w:pPr>
    <w:rPr>
      <w:rFonts w:ascii="Cambria" w:eastAsia="Times New Roman" w:hAnsi="Cambria" w:cs="Times New Roman"/>
      <w:i/>
      <w:iCs/>
      <w:sz w:val="24"/>
      <w:szCs w:val="24"/>
    </w:rPr>
  </w:style>
  <w:style w:type="paragraph" w:styleId="Ttulo9">
    <w:name w:val="heading 9"/>
    <w:basedOn w:val="Normal"/>
    <w:next w:val="Normal"/>
    <w:link w:val="Ttulo9Car"/>
    <w:uiPriority w:val="9"/>
    <w:semiHidden/>
    <w:unhideWhenUsed/>
    <w:qFormat/>
    <w:rsid w:val="001C223A"/>
    <w:pPr>
      <w:spacing w:before="240" w:after="60"/>
      <w:outlineLvl w:val="8"/>
    </w:pPr>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C40E8"/>
    <w:pPr>
      <w:spacing w:line="276" w:lineRule="auto"/>
    </w:pPr>
    <w:rPr>
      <w:rFonts w:ascii="Arial" w:hAnsi="Arial"/>
      <w:sz w:val="22"/>
      <w:lang w:val="en-US" w:eastAsia="en-US"/>
    </w:rPr>
  </w:style>
  <w:style w:type="table" w:styleId="Tablaconcuadrcula">
    <w:name w:val="Table Grid"/>
    <w:basedOn w:val="Tablanormal"/>
    <w:uiPriority w:val="99"/>
    <w:rsid w:val="00103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47BE"/>
    <w:pPr>
      <w:widowControl w:val="0"/>
      <w:kinsoku w:val="0"/>
      <w:spacing w:after="0" w:line="240" w:lineRule="auto"/>
      <w:ind w:left="708"/>
    </w:pPr>
    <w:rPr>
      <w:rFonts w:ascii="Times New Roman" w:hAnsi="Times New Roman"/>
      <w:sz w:val="24"/>
      <w:szCs w:val="24"/>
      <w:lang w:eastAsia="es-MX"/>
    </w:rPr>
  </w:style>
  <w:style w:type="character" w:styleId="Refdecomentario">
    <w:name w:val="annotation reference"/>
    <w:uiPriority w:val="99"/>
    <w:unhideWhenUsed/>
    <w:rsid w:val="001C223A"/>
    <w:rPr>
      <w:sz w:val="16"/>
      <w:szCs w:val="16"/>
    </w:rPr>
  </w:style>
  <w:style w:type="paragraph" w:styleId="Textocomentario">
    <w:name w:val="annotation text"/>
    <w:basedOn w:val="Normal"/>
    <w:link w:val="TextocomentarioCar"/>
    <w:uiPriority w:val="99"/>
    <w:unhideWhenUsed/>
    <w:rsid w:val="001C223A"/>
    <w:rPr>
      <w:sz w:val="20"/>
      <w:szCs w:val="20"/>
    </w:rPr>
  </w:style>
  <w:style w:type="character" w:customStyle="1" w:styleId="TextocomentarioCar">
    <w:name w:val="Texto comentario Car"/>
    <w:link w:val="Textocomentario"/>
    <w:uiPriority w:val="99"/>
    <w:rsid w:val="006644CA"/>
    <w:rPr>
      <w:rFonts w:ascii="Times New Roman" w:eastAsia="Times New Roman" w:hAnsi="Times New Roman"/>
      <w:lang w:val="en-US"/>
    </w:rPr>
  </w:style>
  <w:style w:type="paragraph" w:styleId="Asuntodelcomentario">
    <w:name w:val="annotation subject"/>
    <w:basedOn w:val="Textocomentario"/>
    <w:next w:val="Textocomentario"/>
    <w:link w:val="AsuntodelcomentarioCar"/>
    <w:uiPriority w:val="99"/>
    <w:semiHidden/>
    <w:unhideWhenUsed/>
    <w:rsid w:val="001C223A"/>
    <w:rPr>
      <w:b/>
      <w:bCs/>
    </w:rPr>
  </w:style>
  <w:style w:type="character" w:customStyle="1" w:styleId="AsuntodelcomentarioCar">
    <w:name w:val="Asunto del comentario Car"/>
    <w:link w:val="Asuntodelcomentario"/>
    <w:uiPriority w:val="99"/>
    <w:semiHidden/>
    <w:rsid w:val="006644CA"/>
    <w:rPr>
      <w:rFonts w:ascii="Times New Roman" w:eastAsia="Times New Roman" w:hAnsi="Times New Roman"/>
      <w:b/>
      <w:bCs/>
      <w:lang w:val="en-US"/>
    </w:rPr>
  </w:style>
  <w:style w:type="paragraph" w:styleId="Textodeglobo">
    <w:name w:val="Balloon Text"/>
    <w:basedOn w:val="Normal"/>
    <w:link w:val="TextodegloboCar"/>
    <w:uiPriority w:val="99"/>
    <w:semiHidden/>
    <w:unhideWhenUsed/>
    <w:rsid w:val="001C223A"/>
    <w:rPr>
      <w:rFonts w:ascii="Tahoma" w:hAnsi="Tahoma"/>
      <w:sz w:val="16"/>
      <w:szCs w:val="16"/>
    </w:rPr>
  </w:style>
  <w:style w:type="character" w:customStyle="1" w:styleId="TextodegloboCar">
    <w:name w:val="Texto de globo Car"/>
    <w:link w:val="Textodeglobo"/>
    <w:uiPriority w:val="99"/>
    <w:semiHidden/>
    <w:rsid w:val="006644CA"/>
    <w:rPr>
      <w:rFonts w:ascii="Tahoma" w:eastAsia="Times New Roman" w:hAnsi="Tahoma" w:cs="Tahoma"/>
      <w:sz w:val="16"/>
      <w:szCs w:val="16"/>
      <w:lang w:val="en-US"/>
    </w:rPr>
  </w:style>
  <w:style w:type="paragraph" w:styleId="Revisin">
    <w:name w:val="Revision"/>
    <w:hidden/>
    <w:uiPriority w:val="99"/>
    <w:semiHidden/>
    <w:rsid w:val="001C223A"/>
    <w:rPr>
      <w:rFonts w:ascii="Times New Roman" w:eastAsia="Times New Roman" w:hAnsi="Times New Roman"/>
      <w:sz w:val="24"/>
      <w:szCs w:val="24"/>
      <w:lang w:val="en-US"/>
    </w:rPr>
  </w:style>
  <w:style w:type="character" w:customStyle="1" w:styleId="Ttulo1Car">
    <w:name w:val="Título 1 Car"/>
    <w:link w:val="Ttulo1"/>
    <w:uiPriority w:val="9"/>
    <w:rsid w:val="006C40E8"/>
    <w:rPr>
      <w:rFonts w:ascii="Arial" w:hAnsi="Arial" w:cs="Arial"/>
      <w:b/>
      <w:sz w:val="22"/>
      <w:szCs w:val="22"/>
      <w:u w:val="single"/>
    </w:rPr>
  </w:style>
  <w:style w:type="character" w:customStyle="1" w:styleId="Ttulo2Car">
    <w:name w:val="Título 2 Car"/>
    <w:link w:val="Ttulo2"/>
    <w:rsid w:val="007C4AC2"/>
    <w:rPr>
      <w:rFonts w:ascii="Arial" w:hAnsi="Arial" w:cs="Arial"/>
      <w:b/>
      <w:sz w:val="22"/>
      <w:lang w:val="es-ES_tradnl"/>
    </w:rPr>
  </w:style>
  <w:style w:type="character" w:customStyle="1" w:styleId="Ttulo3Car">
    <w:name w:val="Título 3 Car"/>
    <w:aliases w:val="Titulo 3 Car"/>
    <w:uiPriority w:val="9"/>
    <w:rsid w:val="00670F56"/>
    <w:rPr>
      <w:rFonts w:ascii="Arial" w:hAnsi="Arial" w:cs="Arial"/>
      <w:sz w:val="22"/>
      <w:szCs w:val="22"/>
    </w:rPr>
  </w:style>
  <w:style w:type="character" w:customStyle="1" w:styleId="Ttulo4Car">
    <w:name w:val="Título 4 Car"/>
    <w:link w:val="Ttulo4"/>
    <w:uiPriority w:val="9"/>
    <w:semiHidden/>
    <w:rsid w:val="001C223A"/>
    <w:rPr>
      <w:rFonts w:ascii="Cambria" w:eastAsia="Times New Roman" w:hAnsi="Cambria" w:cs="Times New Roman"/>
      <w:b/>
      <w:bCs/>
      <w:sz w:val="28"/>
      <w:szCs w:val="28"/>
    </w:rPr>
  </w:style>
  <w:style w:type="character" w:customStyle="1" w:styleId="Ttulo5Car">
    <w:name w:val="Título 5 Car"/>
    <w:aliases w:val="Considerando Car"/>
    <w:link w:val="Ttulo5"/>
    <w:uiPriority w:val="9"/>
    <w:semiHidden/>
    <w:rsid w:val="001C223A"/>
    <w:rPr>
      <w:rFonts w:ascii="Cambria" w:eastAsia="Times New Roman" w:hAnsi="Cambria" w:cs="Times New Roman"/>
      <w:b/>
      <w:bCs/>
      <w:i/>
      <w:iCs/>
      <w:sz w:val="26"/>
      <w:szCs w:val="26"/>
    </w:rPr>
  </w:style>
  <w:style w:type="character" w:customStyle="1" w:styleId="Ttulo6Car">
    <w:name w:val="Título 6 Car"/>
    <w:link w:val="Ttulo6"/>
    <w:uiPriority w:val="9"/>
    <w:rsid w:val="006C40E8"/>
    <w:rPr>
      <w:rFonts w:cs="Arial"/>
      <w:b/>
      <w:bCs/>
      <w:sz w:val="22"/>
      <w:szCs w:val="22"/>
    </w:rPr>
  </w:style>
  <w:style w:type="character" w:customStyle="1" w:styleId="Ttulo7Car">
    <w:name w:val="Título 7 Car"/>
    <w:link w:val="Ttulo7"/>
    <w:uiPriority w:val="9"/>
    <w:semiHidden/>
    <w:rsid w:val="001C223A"/>
    <w:rPr>
      <w:rFonts w:ascii="Cambria" w:eastAsia="Times New Roman" w:hAnsi="Cambria" w:cs="Times New Roman"/>
      <w:sz w:val="24"/>
      <w:szCs w:val="24"/>
    </w:rPr>
  </w:style>
  <w:style w:type="character" w:customStyle="1" w:styleId="Ttulo8Car">
    <w:name w:val="Título 8 Car"/>
    <w:link w:val="Ttulo8"/>
    <w:uiPriority w:val="9"/>
    <w:semiHidden/>
    <w:rsid w:val="001C223A"/>
    <w:rPr>
      <w:rFonts w:ascii="Cambria" w:eastAsia="Times New Roman" w:hAnsi="Cambria" w:cs="Times New Roman"/>
      <w:i/>
      <w:iCs/>
      <w:sz w:val="24"/>
      <w:szCs w:val="24"/>
    </w:rPr>
  </w:style>
  <w:style w:type="character" w:customStyle="1" w:styleId="Ttulo9Car">
    <w:name w:val="Título 9 Car"/>
    <w:link w:val="Ttulo9"/>
    <w:uiPriority w:val="9"/>
    <w:semiHidden/>
    <w:rsid w:val="001C223A"/>
    <w:rPr>
      <w:rFonts w:ascii="Calibri" w:eastAsia="Times New Roman" w:hAnsi="Calibri" w:cs="Times New Roman"/>
      <w:sz w:val="22"/>
      <w:szCs w:val="22"/>
    </w:rPr>
  </w:style>
  <w:style w:type="paragraph" w:styleId="Textoindependiente">
    <w:name w:val="Body Text"/>
    <w:basedOn w:val="Normal"/>
    <w:link w:val="TextoindependienteCar"/>
    <w:rsid w:val="001C223A"/>
    <w:rPr>
      <w:szCs w:val="20"/>
    </w:rPr>
  </w:style>
  <w:style w:type="character" w:customStyle="1" w:styleId="TextoindependienteCar">
    <w:name w:val="Texto independiente Car"/>
    <w:link w:val="Textoindependiente"/>
    <w:rsid w:val="001C223A"/>
    <w:rPr>
      <w:rFonts w:eastAsia="Times New Roman"/>
      <w:sz w:val="22"/>
      <w:lang w:eastAsia="en-US"/>
    </w:rPr>
  </w:style>
  <w:style w:type="paragraph" w:styleId="Piedepgina">
    <w:name w:val="footer"/>
    <w:basedOn w:val="Normal"/>
    <w:link w:val="PiedepginaCar1"/>
    <w:uiPriority w:val="99"/>
    <w:rsid w:val="001C223A"/>
    <w:pPr>
      <w:tabs>
        <w:tab w:val="center" w:pos="4419"/>
        <w:tab w:val="right" w:pos="8838"/>
      </w:tabs>
    </w:pPr>
    <w:rPr>
      <w:szCs w:val="20"/>
    </w:rPr>
  </w:style>
  <w:style w:type="character" w:customStyle="1" w:styleId="PiedepginaCar">
    <w:name w:val="Pie de página Car"/>
    <w:uiPriority w:val="99"/>
    <w:rsid w:val="001C223A"/>
    <w:rPr>
      <w:rFonts w:ascii="Times New Roman" w:eastAsia="Times New Roman" w:hAnsi="Times New Roman"/>
      <w:sz w:val="24"/>
      <w:szCs w:val="24"/>
      <w:lang w:val="en-US"/>
    </w:rPr>
  </w:style>
  <w:style w:type="character" w:customStyle="1" w:styleId="PiedepginaCar1">
    <w:name w:val="Pie de página Car1"/>
    <w:link w:val="Piedepgina"/>
    <w:uiPriority w:val="99"/>
    <w:locked/>
    <w:rsid w:val="001C223A"/>
    <w:rPr>
      <w:rFonts w:eastAsia="Times New Roman"/>
      <w:sz w:val="22"/>
      <w:lang w:eastAsia="en-US"/>
    </w:rPr>
  </w:style>
  <w:style w:type="paragraph" w:styleId="Encabezado">
    <w:name w:val="header"/>
    <w:aliases w:val="ho,header odd,first,heading one,Odd Header,En-tête-2,header"/>
    <w:basedOn w:val="Normal"/>
    <w:link w:val="EncabezadoCar"/>
    <w:uiPriority w:val="99"/>
    <w:rsid w:val="001C223A"/>
    <w:pPr>
      <w:tabs>
        <w:tab w:val="center" w:pos="4419"/>
        <w:tab w:val="right" w:pos="8838"/>
      </w:tabs>
    </w:pPr>
    <w:rPr>
      <w:szCs w:val="20"/>
    </w:rPr>
  </w:style>
  <w:style w:type="character" w:customStyle="1" w:styleId="EncabezadoCar">
    <w:name w:val="Encabezado Car"/>
    <w:aliases w:val="ho Car,header odd Car,first Car,heading one Car,Odd Header Car,En-tête-2 Car,header Car"/>
    <w:link w:val="Encabezado"/>
    <w:uiPriority w:val="99"/>
    <w:rsid w:val="001C223A"/>
    <w:rPr>
      <w:rFonts w:eastAsia="Times New Roman"/>
      <w:sz w:val="22"/>
      <w:lang w:eastAsia="en-US"/>
    </w:rPr>
  </w:style>
  <w:style w:type="character" w:styleId="Nmerodepgina">
    <w:name w:val="page number"/>
    <w:uiPriority w:val="99"/>
    <w:rsid w:val="001C223A"/>
    <w:rPr>
      <w:rFonts w:cs="Times New Roman"/>
    </w:rPr>
  </w:style>
  <w:style w:type="paragraph" w:styleId="Ttulo">
    <w:name w:val="Title"/>
    <w:basedOn w:val="Normal"/>
    <w:link w:val="TtuloCar"/>
    <w:uiPriority w:val="10"/>
    <w:rsid w:val="001C223A"/>
    <w:pPr>
      <w:spacing w:before="240" w:after="60"/>
      <w:jc w:val="center"/>
      <w:outlineLvl w:val="0"/>
    </w:pPr>
    <w:rPr>
      <w:rFonts w:ascii="Calibri" w:eastAsia="Times New Roman" w:hAnsi="Calibri" w:cs="Times New Roman"/>
      <w:b/>
      <w:bCs/>
      <w:kern w:val="28"/>
      <w:sz w:val="32"/>
      <w:szCs w:val="32"/>
    </w:rPr>
  </w:style>
  <w:style w:type="character" w:customStyle="1" w:styleId="TtuloCar">
    <w:name w:val="Título Car"/>
    <w:link w:val="Ttulo"/>
    <w:uiPriority w:val="10"/>
    <w:rsid w:val="001C223A"/>
    <w:rPr>
      <w:rFonts w:ascii="Calibri" w:eastAsia="Times New Roman" w:hAnsi="Calibri" w:cs="Times New Roman"/>
      <w:b/>
      <w:bCs/>
      <w:kern w:val="28"/>
      <w:sz w:val="32"/>
      <w:szCs w:val="32"/>
    </w:rPr>
  </w:style>
  <w:style w:type="paragraph" w:styleId="Sangra2detindependiente">
    <w:name w:val="Body Text Indent 2"/>
    <w:basedOn w:val="Normal"/>
    <w:link w:val="Sangra2detindependienteCar"/>
    <w:uiPriority w:val="99"/>
    <w:rsid w:val="001C223A"/>
    <w:pPr>
      <w:ind w:left="708"/>
    </w:pPr>
    <w:rPr>
      <w:szCs w:val="20"/>
    </w:rPr>
  </w:style>
  <w:style w:type="character" w:customStyle="1" w:styleId="Sangra2detindependienteCar">
    <w:name w:val="Sangría 2 de t. independiente Car"/>
    <w:link w:val="Sangra2detindependiente"/>
    <w:uiPriority w:val="99"/>
    <w:rsid w:val="001C223A"/>
    <w:rPr>
      <w:rFonts w:eastAsia="Times New Roman"/>
      <w:sz w:val="22"/>
      <w:lang w:eastAsia="en-US"/>
    </w:rPr>
  </w:style>
  <w:style w:type="paragraph" w:styleId="Subttulo">
    <w:name w:val="Subtitle"/>
    <w:basedOn w:val="Normal"/>
    <w:link w:val="SubttuloCar"/>
    <w:uiPriority w:val="11"/>
    <w:rsid w:val="001C223A"/>
    <w:pPr>
      <w:spacing w:after="60"/>
      <w:jc w:val="center"/>
      <w:outlineLvl w:val="1"/>
    </w:pPr>
    <w:rPr>
      <w:rFonts w:ascii="Calibri" w:eastAsia="Times New Roman" w:hAnsi="Calibri" w:cs="Times New Roman"/>
      <w:sz w:val="24"/>
      <w:szCs w:val="24"/>
    </w:rPr>
  </w:style>
  <w:style w:type="character" w:customStyle="1" w:styleId="SubttuloCar">
    <w:name w:val="Subtítulo Car"/>
    <w:link w:val="Subttulo"/>
    <w:uiPriority w:val="11"/>
    <w:rsid w:val="001C223A"/>
    <w:rPr>
      <w:rFonts w:ascii="Calibri" w:eastAsia="Times New Roman" w:hAnsi="Calibri" w:cs="Times New Roman"/>
      <w:sz w:val="24"/>
      <w:szCs w:val="24"/>
    </w:rPr>
  </w:style>
  <w:style w:type="paragraph" w:styleId="Textoindependiente3">
    <w:name w:val="Body Text 3"/>
    <w:basedOn w:val="Normal"/>
    <w:link w:val="Textoindependiente3Car"/>
    <w:rsid w:val="001C223A"/>
    <w:pPr>
      <w:ind w:right="138"/>
    </w:pPr>
    <w:rPr>
      <w:lang w:eastAsia="es-ES"/>
    </w:rPr>
  </w:style>
  <w:style w:type="character" w:customStyle="1" w:styleId="Textoindependiente3Car">
    <w:name w:val="Texto independiente 3 Car"/>
    <w:link w:val="Textoindependiente3"/>
    <w:rsid w:val="001C223A"/>
    <w:rPr>
      <w:rFonts w:eastAsia="Times New Roman"/>
      <w:sz w:val="22"/>
      <w:szCs w:val="24"/>
      <w:lang w:eastAsia="es-ES"/>
    </w:rPr>
  </w:style>
  <w:style w:type="paragraph" w:styleId="Sangradetextonormal">
    <w:name w:val="Body Text Indent"/>
    <w:basedOn w:val="Normal"/>
    <w:link w:val="SangradetextonormalCar"/>
    <w:rsid w:val="001C223A"/>
    <w:pPr>
      <w:spacing w:line="230" w:lineRule="auto"/>
      <w:ind w:left="-180"/>
    </w:pPr>
    <w:rPr>
      <w:b/>
      <w:lang w:eastAsia="es-ES"/>
    </w:rPr>
  </w:style>
  <w:style w:type="character" w:customStyle="1" w:styleId="SangradetextonormalCar">
    <w:name w:val="Sangría de texto normal Car"/>
    <w:link w:val="Sangradetextonormal"/>
    <w:rsid w:val="001C223A"/>
    <w:rPr>
      <w:rFonts w:eastAsia="Times New Roman"/>
      <w:b/>
      <w:sz w:val="22"/>
      <w:szCs w:val="24"/>
      <w:lang w:eastAsia="es-ES"/>
    </w:rPr>
  </w:style>
  <w:style w:type="paragraph" w:styleId="Textoindependiente2">
    <w:name w:val="Body Text 2"/>
    <w:basedOn w:val="Normal"/>
    <w:link w:val="Textoindependiente2Car"/>
    <w:rsid w:val="001C223A"/>
    <w:rPr>
      <w:szCs w:val="20"/>
      <w:lang w:eastAsia="es-ES"/>
    </w:rPr>
  </w:style>
  <w:style w:type="character" w:customStyle="1" w:styleId="Textoindependiente2Car">
    <w:name w:val="Texto independiente 2 Car"/>
    <w:link w:val="Textoindependiente2"/>
    <w:rsid w:val="001C223A"/>
    <w:rPr>
      <w:rFonts w:eastAsia="Times New Roman"/>
      <w:sz w:val="22"/>
      <w:lang w:eastAsia="es-ES"/>
    </w:rPr>
  </w:style>
  <w:style w:type="paragraph" w:styleId="Sangra3detindependiente">
    <w:name w:val="Body Text Indent 3"/>
    <w:basedOn w:val="Normal"/>
    <w:link w:val="Sangra3detindependienteCar"/>
    <w:uiPriority w:val="99"/>
    <w:rsid w:val="001C223A"/>
    <w:pPr>
      <w:spacing w:before="120"/>
      <w:ind w:left="708"/>
    </w:pPr>
    <w:rPr>
      <w:i/>
      <w:sz w:val="20"/>
      <w:szCs w:val="20"/>
      <w:lang w:eastAsia="es-ES"/>
    </w:rPr>
  </w:style>
  <w:style w:type="character" w:customStyle="1" w:styleId="Sangra3detindependienteCar">
    <w:name w:val="Sangría 3 de t. independiente Car"/>
    <w:link w:val="Sangra3detindependiente"/>
    <w:uiPriority w:val="99"/>
    <w:rsid w:val="001C223A"/>
    <w:rPr>
      <w:rFonts w:eastAsia="Times New Roman"/>
      <w:i/>
      <w:lang w:eastAsia="es-ES"/>
    </w:rPr>
  </w:style>
  <w:style w:type="character" w:styleId="Refdenotaalpie">
    <w:name w:val="footnote reference"/>
    <w:aliases w:val="Ref,de nota al pie,(NECG) Footnote Reference,o,fr,Style 3,Appel note de bas de p,Style 12,Style 124,Ref. de nota al pie 2"/>
    <w:uiPriority w:val="99"/>
    <w:rsid w:val="001C223A"/>
    <w:rPr>
      <w:rFonts w:cs="Times New Roman"/>
      <w:vertAlign w:val="superscript"/>
    </w:rPr>
  </w:style>
  <w:style w:type="character" w:styleId="Hipervnculo">
    <w:name w:val="Hyperlink"/>
    <w:uiPriority w:val="99"/>
    <w:rsid w:val="001C223A"/>
    <w:rPr>
      <w:rFonts w:cs="Times New Roman"/>
      <w:color w:val="0000FF"/>
      <w:u w:val="single"/>
    </w:rPr>
  </w:style>
  <w:style w:type="paragraph" w:customStyle="1" w:styleId="TEXT">
    <w:name w:val="TEXT"/>
    <w:basedOn w:val="Normal"/>
    <w:uiPriority w:val="99"/>
    <w:rsid w:val="001C223A"/>
    <w:pPr>
      <w:tabs>
        <w:tab w:val="left" w:pos="360"/>
        <w:tab w:val="left" w:pos="720"/>
        <w:tab w:val="left" w:pos="1080"/>
        <w:tab w:val="left" w:pos="1440"/>
      </w:tabs>
      <w:spacing w:after="240"/>
    </w:pPr>
    <w:rPr>
      <w:szCs w:val="20"/>
      <w:lang w:val="es-ES_tradnl" w:eastAsia="es-ES"/>
    </w:rPr>
  </w:style>
  <w:style w:type="paragraph" w:customStyle="1" w:styleId="Default">
    <w:name w:val="Default"/>
    <w:rsid w:val="001C223A"/>
    <w:pPr>
      <w:widowControl w:val="0"/>
      <w:autoSpaceDE w:val="0"/>
      <w:autoSpaceDN w:val="0"/>
      <w:adjustRightInd w:val="0"/>
    </w:pPr>
    <w:rPr>
      <w:rFonts w:ascii="Garamond" w:eastAsia="Times New Roman" w:hAnsi="Garamond" w:cs="Garamond"/>
      <w:color w:val="000000"/>
      <w:sz w:val="24"/>
      <w:szCs w:val="24"/>
      <w:lang w:val="es-ES" w:eastAsia="es-ES"/>
    </w:rPr>
  </w:style>
  <w:style w:type="paragraph" w:customStyle="1" w:styleId="CM13">
    <w:name w:val="CM13"/>
    <w:basedOn w:val="Default"/>
    <w:next w:val="Default"/>
    <w:uiPriority w:val="99"/>
    <w:rsid w:val="001C223A"/>
    <w:pPr>
      <w:spacing w:after="225"/>
    </w:pPr>
    <w:rPr>
      <w:color w:val="auto"/>
    </w:rPr>
  </w:style>
  <w:style w:type="paragraph" w:customStyle="1" w:styleId="CM10">
    <w:name w:val="CM10"/>
    <w:basedOn w:val="Default"/>
    <w:next w:val="Default"/>
    <w:uiPriority w:val="99"/>
    <w:rsid w:val="001C223A"/>
    <w:pPr>
      <w:spacing w:line="226" w:lineRule="atLeast"/>
    </w:pPr>
    <w:rPr>
      <w:color w:val="auto"/>
    </w:rPr>
  </w:style>
  <w:style w:type="paragraph" w:customStyle="1" w:styleId="CM2">
    <w:name w:val="CM2"/>
    <w:basedOn w:val="Default"/>
    <w:next w:val="Default"/>
    <w:uiPriority w:val="99"/>
    <w:rsid w:val="001C223A"/>
    <w:pPr>
      <w:spacing w:line="226" w:lineRule="atLeast"/>
    </w:pPr>
    <w:rPr>
      <w:color w:val="auto"/>
    </w:rPr>
  </w:style>
  <w:style w:type="paragraph" w:customStyle="1" w:styleId="CM15">
    <w:name w:val="CM15"/>
    <w:basedOn w:val="Default"/>
    <w:next w:val="Default"/>
    <w:uiPriority w:val="99"/>
    <w:rsid w:val="001C223A"/>
    <w:pPr>
      <w:spacing w:after="450"/>
    </w:pPr>
    <w:rPr>
      <w:color w:val="auto"/>
    </w:rPr>
  </w:style>
  <w:style w:type="paragraph" w:customStyle="1" w:styleId="CM8">
    <w:name w:val="CM8"/>
    <w:basedOn w:val="Default"/>
    <w:next w:val="Default"/>
    <w:uiPriority w:val="99"/>
    <w:rsid w:val="001C223A"/>
    <w:pPr>
      <w:spacing w:line="226" w:lineRule="atLeast"/>
    </w:pPr>
    <w:rPr>
      <w:color w:val="auto"/>
    </w:rPr>
  </w:style>
  <w:style w:type="paragraph" w:styleId="Listaconvietas">
    <w:name w:val="List Bullet"/>
    <w:basedOn w:val="Normal"/>
    <w:uiPriority w:val="99"/>
    <w:rsid w:val="001C223A"/>
    <w:pPr>
      <w:numPr>
        <w:numId w:val="1"/>
      </w:numPr>
      <w:contextualSpacing/>
    </w:pPr>
    <w:rPr>
      <w:lang w:eastAsia="es-ES"/>
    </w:rPr>
  </w:style>
  <w:style w:type="character" w:customStyle="1" w:styleId="EstiloCorreo661">
    <w:name w:val="EstiloCorreo661"/>
    <w:uiPriority w:val="99"/>
    <w:semiHidden/>
    <w:rsid w:val="001C223A"/>
    <w:rPr>
      <w:rFonts w:ascii="Arial" w:hAnsi="Arial" w:cs="Arial"/>
      <w:color w:val="auto"/>
      <w:sz w:val="20"/>
      <w:szCs w:val="20"/>
    </w:rPr>
  </w:style>
  <w:style w:type="paragraph" w:customStyle="1" w:styleId="Level2">
    <w:name w:val="Level 2"/>
    <w:basedOn w:val="Normal"/>
    <w:uiPriority w:val="99"/>
    <w:rsid w:val="001C223A"/>
    <w:pPr>
      <w:ind w:left="1440" w:hanging="720"/>
    </w:pPr>
    <w:rPr>
      <w:rFonts w:ascii="Courier New" w:hAnsi="Courier New"/>
      <w:szCs w:val="20"/>
    </w:rPr>
  </w:style>
  <w:style w:type="paragraph" w:customStyle="1" w:styleId="Estilo01">
    <w:name w:val="Estilo01"/>
    <w:basedOn w:val="Normal"/>
    <w:uiPriority w:val="99"/>
    <w:rsid w:val="001C223A"/>
    <w:pPr>
      <w:keepNext/>
      <w:suppressAutoHyphens/>
    </w:pPr>
    <w:rPr>
      <w:sz w:val="20"/>
      <w:szCs w:val="20"/>
      <w:lang w:val="es-ES_tradnl" w:eastAsia="es-ES"/>
    </w:rPr>
  </w:style>
  <w:style w:type="paragraph" w:customStyle="1" w:styleId="Level1">
    <w:name w:val="Level 1"/>
    <w:basedOn w:val="Normal"/>
    <w:uiPriority w:val="99"/>
    <w:rsid w:val="001C223A"/>
    <w:pPr>
      <w:ind w:left="720" w:hanging="720"/>
    </w:pPr>
    <w:rPr>
      <w:rFonts w:ascii="Courier New" w:hAnsi="Courier New"/>
      <w:szCs w:val="20"/>
    </w:rPr>
  </w:style>
  <w:style w:type="paragraph" w:customStyle="1" w:styleId="Level3">
    <w:name w:val="Level 3"/>
    <w:basedOn w:val="Normal"/>
    <w:uiPriority w:val="99"/>
    <w:rsid w:val="001C223A"/>
    <w:pPr>
      <w:ind w:left="2160" w:hanging="720"/>
    </w:pPr>
    <w:rPr>
      <w:rFonts w:ascii="Courier New" w:hAnsi="Courier New"/>
      <w:szCs w:val="20"/>
    </w:rPr>
  </w:style>
  <w:style w:type="paragraph" w:customStyle="1" w:styleId="Level4">
    <w:name w:val="Level 4"/>
    <w:basedOn w:val="Normal"/>
    <w:uiPriority w:val="99"/>
    <w:rsid w:val="001C223A"/>
    <w:pPr>
      <w:ind w:left="2880" w:hanging="720"/>
    </w:pPr>
    <w:rPr>
      <w:rFonts w:ascii="Courier New" w:hAnsi="Courier New"/>
      <w:szCs w:val="20"/>
    </w:rPr>
  </w:style>
  <w:style w:type="paragraph" w:customStyle="1" w:styleId="Profesin">
    <w:name w:val="Profesión"/>
    <w:basedOn w:val="Normal"/>
    <w:rsid w:val="001C223A"/>
    <w:pPr>
      <w:jc w:val="center"/>
    </w:pPr>
    <w:rPr>
      <w:b/>
      <w:szCs w:val="20"/>
      <w:lang w:val="es-ES" w:eastAsia="es-ES"/>
    </w:rPr>
  </w:style>
  <w:style w:type="paragraph" w:customStyle="1" w:styleId="BodyText21">
    <w:name w:val="Body Text 21"/>
    <w:basedOn w:val="Normal"/>
    <w:rsid w:val="001C223A"/>
    <w:pPr>
      <w:ind w:left="-284"/>
    </w:pPr>
    <w:rPr>
      <w:b/>
      <w:sz w:val="20"/>
      <w:szCs w:val="20"/>
      <w:lang w:val="es-ES"/>
    </w:rPr>
  </w:style>
  <w:style w:type="character" w:styleId="Textoennegrita">
    <w:name w:val="Strong"/>
    <w:uiPriority w:val="22"/>
    <w:rsid w:val="001C223A"/>
    <w:rPr>
      <w:b/>
      <w:bCs/>
    </w:rPr>
  </w:style>
  <w:style w:type="paragraph" w:customStyle="1" w:styleId="Indice01">
    <w:name w:val="Indice01"/>
    <w:basedOn w:val="Normal"/>
    <w:next w:val="Estilo01"/>
    <w:uiPriority w:val="99"/>
    <w:rsid w:val="001C223A"/>
    <w:rPr>
      <w:b/>
      <w:sz w:val="20"/>
      <w:szCs w:val="20"/>
      <w:lang w:val="es-ES_tradnl" w:eastAsia="es-ES"/>
    </w:rPr>
  </w:style>
  <w:style w:type="paragraph" w:customStyle="1" w:styleId="ecxmsonormal">
    <w:name w:val="ecxmsonormal"/>
    <w:basedOn w:val="Normal"/>
    <w:uiPriority w:val="99"/>
    <w:rsid w:val="001C223A"/>
    <w:pPr>
      <w:spacing w:after="324"/>
    </w:pPr>
  </w:style>
  <w:style w:type="paragraph" w:customStyle="1" w:styleId="ecxmsobodytext2">
    <w:name w:val="ecxmsobodytext2"/>
    <w:basedOn w:val="Normal"/>
    <w:uiPriority w:val="99"/>
    <w:rsid w:val="001C223A"/>
    <w:pPr>
      <w:spacing w:after="324"/>
    </w:pPr>
  </w:style>
  <w:style w:type="numbering" w:customStyle="1" w:styleId="Estilo1">
    <w:name w:val="Estilo1"/>
    <w:rsid w:val="001C223A"/>
    <w:pPr>
      <w:numPr>
        <w:numId w:val="2"/>
      </w:numPr>
    </w:pPr>
  </w:style>
  <w:style w:type="numbering" w:customStyle="1" w:styleId="Estilo2">
    <w:name w:val="Estilo2"/>
    <w:rsid w:val="001C223A"/>
    <w:pPr>
      <w:numPr>
        <w:numId w:val="3"/>
      </w:numPr>
    </w:pPr>
  </w:style>
  <w:style w:type="character" w:customStyle="1" w:styleId="apple-style-span">
    <w:name w:val="apple-style-span"/>
    <w:rsid w:val="001C223A"/>
  </w:style>
  <w:style w:type="paragraph" w:customStyle="1" w:styleId="texto">
    <w:name w:val="texto"/>
    <w:basedOn w:val="Normal"/>
    <w:rsid w:val="001C223A"/>
    <w:pPr>
      <w:spacing w:after="101" w:line="216" w:lineRule="atLeast"/>
      <w:ind w:firstLine="288"/>
    </w:pPr>
    <w:rPr>
      <w:sz w:val="18"/>
      <w:szCs w:val="20"/>
      <w:lang w:val="es-ES_tradnl"/>
    </w:rPr>
  </w:style>
  <w:style w:type="paragraph" w:customStyle="1" w:styleId="NoSpacing1">
    <w:name w:val="No Spacing1"/>
    <w:uiPriority w:val="1"/>
    <w:rsid w:val="001C223A"/>
    <w:rPr>
      <w:sz w:val="22"/>
      <w:szCs w:val="22"/>
      <w:lang w:eastAsia="en-US"/>
    </w:rPr>
  </w:style>
  <w:style w:type="numbering" w:customStyle="1" w:styleId="NoList1">
    <w:name w:val="No List1"/>
    <w:next w:val="Sinlista"/>
    <w:uiPriority w:val="99"/>
    <w:semiHidden/>
    <w:unhideWhenUsed/>
    <w:rsid w:val="001C223A"/>
  </w:style>
  <w:style w:type="paragraph" w:customStyle="1" w:styleId="ROMANOS">
    <w:name w:val="ROMANOS"/>
    <w:basedOn w:val="Normal"/>
    <w:rsid w:val="001C223A"/>
    <w:pPr>
      <w:tabs>
        <w:tab w:val="left" w:pos="720"/>
      </w:tabs>
      <w:overflowPunct w:val="0"/>
      <w:autoSpaceDE w:val="0"/>
      <w:autoSpaceDN w:val="0"/>
      <w:adjustRightInd w:val="0"/>
      <w:spacing w:after="101" w:line="216" w:lineRule="atLeast"/>
      <w:ind w:left="720" w:hanging="432"/>
    </w:pPr>
    <w:rPr>
      <w:sz w:val="18"/>
      <w:szCs w:val="20"/>
      <w:lang w:val="es-ES_tradnl"/>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rsid w:val="008962E2"/>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8962E2"/>
    <w:rPr>
      <w:rFonts w:ascii="Times New Roman" w:eastAsia="Times New Roman" w:hAnsi="Times New Roman"/>
      <w:lang w:val="en-US"/>
    </w:rPr>
  </w:style>
  <w:style w:type="paragraph" w:customStyle="1" w:styleId="CONTRATOS">
    <w:name w:val="CONTRATOS"/>
    <w:basedOn w:val="Normal"/>
    <w:rsid w:val="00D47837"/>
    <w:rPr>
      <w:rFonts w:ascii="Courier" w:hAnsi="Courier"/>
      <w:szCs w:val="20"/>
    </w:rPr>
  </w:style>
  <w:style w:type="paragraph" w:styleId="Mapadeldocumento">
    <w:name w:val="Document Map"/>
    <w:basedOn w:val="Normal"/>
    <w:link w:val="MapadeldocumentoCar"/>
    <w:uiPriority w:val="99"/>
    <w:semiHidden/>
    <w:unhideWhenUsed/>
    <w:rsid w:val="00F652AE"/>
    <w:rPr>
      <w:rFonts w:ascii="Lucida Grande" w:hAnsi="Lucida Grande"/>
    </w:rPr>
  </w:style>
  <w:style w:type="character" w:customStyle="1" w:styleId="MapadeldocumentoCar">
    <w:name w:val="Mapa del documento Car"/>
    <w:link w:val="Mapadeldocumento"/>
    <w:uiPriority w:val="99"/>
    <w:semiHidden/>
    <w:rsid w:val="00F652AE"/>
    <w:rPr>
      <w:rFonts w:ascii="Lucida Grande" w:eastAsia="Times New Roman" w:hAnsi="Lucida Grande"/>
      <w:sz w:val="24"/>
      <w:szCs w:val="24"/>
      <w:lang w:val="en-US" w:eastAsia="es-MX"/>
    </w:rPr>
  </w:style>
  <w:style w:type="character" w:styleId="nfasissutil">
    <w:name w:val="Subtle Emphasis"/>
    <w:aliases w:val="H eader"/>
    <w:uiPriority w:val="19"/>
    <w:qFormat/>
    <w:rsid w:val="006C40E8"/>
    <w:rPr>
      <w:i/>
      <w:sz w:val="20"/>
    </w:rPr>
  </w:style>
  <w:style w:type="character" w:styleId="nfasis">
    <w:name w:val="Emphasis"/>
    <w:aliases w:val="Título 4 (1.1.1)"/>
    <w:uiPriority w:val="20"/>
    <w:qFormat/>
    <w:rsid w:val="00EA62AB"/>
    <w:rPr>
      <w:rFonts w:ascii="Arial" w:eastAsia="Times New Roman" w:hAnsi="Arial" w:cs="Times New Roman"/>
      <w:b w:val="0"/>
      <w:bCs/>
      <w:caps w:val="0"/>
      <w:smallCaps w:val="0"/>
      <w:strike w:val="0"/>
      <w:dstrike w:val="0"/>
      <w:vanish w:val="0"/>
      <w:color w:val="auto"/>
      <w:sz w:val="22"/>
      <w:szCs w:val="28"/>
      <w:u w:val="single"/>
      <w:vertAlign w:val="baseline"/>
      <w:lang w:val="es-MX"/>
    </w:rPr>
  </w:style>
  <w:style w:type="paragraph" w:styleId="TtuloTDC">
    <w:name w:val="TOC Heading"/>
    <w:basedOn w:val="Ttulo1"/>
    <w:next w:val="Normal"/>
    <w:uiPriority w:val="39"/>
    <w:semiHidden/>
    <w:unhideWhenUsed/>
    <w:qFormat/>
    <w:rsid w:val="00F532F2"/>
    <w:pPr>
      <w:keepNext/>
      <w:keepLines/>
      <w:widowControl/>
      <w:kinsoku/>
      <w:spacing w:before="480" w:after="0"/>
      <w:jc w:val="left"/>
      <w:outlineLvl w:val="9"/>
    </w:pPr>
    <w:rPr>
      <w:rFonts w:ascii="Calibri" w:eastAsia="Times New Roman" w:hAnsi="Calibri" w:cs="Times New Roman"/>
      <w:bCs/>
      <w:color w:val="365F91"/>
      <w:sz w:val="28"/>
      <w:szCs w:val="28"/>
      <w:u w:val="none"/>
      <w:lang w:eastAsia="ja-JP"/>
    </w:rPr>
  </w:style>
  <w:style w:type="paragraph" w:styleId="TDC1">
    <w:name w:val="toc 1"/>
    <w:basedOn w:val="Normal"/>
    <w:next w:val="Normal"/>
    <w:autoRedefine/>
    <w:uiPriority w:val="39"/>
    <w:unhideWhenUsed/>
    <w:qFormat/>
    <w:rsid w:val="00F532F2"/>
    <w:pPr>
      <w:spacing w:after="100"/>
    </w:pPr>
  </w:style>
  <w:style w:type="paragraph" w:styleId="TDC2">
    <w:name w:val="toc 2"/>
    <w:basedOn w:val="Normal"/>
    <w:next w:val="Normal"/>
    <w:autoRedefine/>
    <w:uiPriority w:val="39"/>
    <w:unhideWhenUsed/>
    <w:qFormat/>
    <w:rsid w:val="004C6A9B"/>
    <w:pPr>
      <w:tabs>
        <w:tab w:val="left" w:pos="993"/>
        <w:tab w:val="right" w:leader="dot" w:pos="8942"/>
      </w:tabs>
      <w:spacing w:after="100"/>
      <w:ind w:left="993" w:hanging="773"/>
    </w:pPr>
  </w:style>
  <w:style w:type="paragraph" w:styleId="TDC3">
    <w:name w:val="toc 3"/>
    <w:basedOn w:val="Normal"/>
    <w:next w:val="Normal"/>
    <w:autoRedefine/>
    <w:uiPriority w:val="39"/>
    <w:unhideWhenUsed/>
    <w:qFormat/>
    <w:rsid w:val="00F532F2"/>
    <w:pPr>
      <w:spacing w:after="100"/>
      <w:ind w:left="440"/>
    </w:pPr>
  </w:style>
  <w:style w:type="paragraph" w:styleId="NormalWeb">
    <w:name w:val="Normal (Web)"/>
    <w:basedOn w:val="Normal"/>
    <w:uiPriority w:val="99"/>
    <w:semiHidden/>
    <w:unhideWhenUsed/>
    <w:rsid w:val="00861F45"/>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paragraph" w:customStyle="1" w:styleId="IFTnormal">
    <w:name w:val="IFT normal"/>
    <w:basedOn w:val="Normal"/>
    <w:link w:val="IFTnormalCar"/>
    <w:qFormat/>
    <w:rsid w:val="00606FFA"/>
    <w:pPr>
      <w:spacing w:after="200"/>
    </w:pPr>
    <w:rPr>
      <w:rFonts w:ascii="ITC Avant Garde" w:hAnsi="ITC Avant Garde"/>
      <w:color w:val="000000"/>
      <w:lang w:val="es-ES_tradnl" w:eastAsia="es-ES"/>
    </w:rPr>
  </w:style>
  <w:style w:type="character" w:customStyle="1" w:styleId="IFTnormalCar">
    <w:name w:val="IFT normal Car"/>
    <w:basedOn w:val="Fuentedeprrafopredeter"/>
    <w:link w:val="IFTnormal"/>
    <w:rsid w:val="00606FFA"/>
    <w:rPr>
      <w:rFonts w:ascii="ITC Avant Garde" w:hAnsi="ITC Avant Garde" w:cs="Arial"/>
      <w:color w:val="000000"/>
      <w:sz w:val="22"/>
      <w:szCs w:val="22"/>
      <w:lang w:val="es-ES_tradnl" w:eastAsia="es-ES"/>
    </w:rPr>
  </w:style>
  <w:style w:type="paragraph" w:customStyle="1" w:styleId="CitaIFT">
    <w:name w:val="Cita IFT"/>
    <w:basedOn w:val="Normal"/>
    <w:link w:val="CitaIFTCar"/>
    <w:qFormat/>
    <w:rsid w:val="00606FFA"/>
    <w:pPr>
      <w:adjustRightInd w:val="0"/>
      <w:spacing w:after="200"/>
      <w:ind w:left="851" w:right="760"/>
    </w:pPr>
    <w:rPr>
      <w:rFonts w:ascii="ITC Avant Garde" w:eastAsia="Times New Roman" w:hAnsi="ITC Avant Garde"/>
      <w:bCs/>
      <w:i/>
      <w:color w:val="000000"/>
      <w:sz w:val="18"/>
      <w:szCs w:val="18"/>
      <w:lang w:val="es-ES_tradnl" w:eastAsia="es-ES"/>
    </w:rPr>
  </w:style>
  <w:style w:type="character" w:customStyle="1" w:styleId="CitaIFTCar">
    <w:name w:val="Cita IFT Car"/>
    <w:link w:val="CitaIFT"/>
    <w:rsid w:val="00606FFA"/>
    <w:rPr>
      <w:rFonts w:ascii="ITC Avant Garde" w:eastAsia="Times New Roman" w:hAnsi="ITC Avant Garde" w:cs="Arial"/>
      <w:bCs/>
      <w:i/>
      <w:color w:val="000000"/>
      <w:sz w:val="18"/>
      <w:szCs w:val="18"/>
      <w:lang w:val="es-ES_tradnl" w:eastAsia="es-ES"/>
    </w:rPr>
  </w:style>
  <w:style w:type="paragraph" w:customStyle="1" w:styleId="Citaift0">
    <w:name w:val="Cita ift"/>
    <w:basedOn w:val="Normal"/>
    <w:link w:val="CitaiftCar0"/>
    <w:qFormat/>
    <w:rsid w:val="00606FFA"/>
    <w:pPr>
      <w:adjustRightInd w:val="0"/>
      <w:spacing w:after="200"/>
      <w:ind w:left="851" w:right="760"/>
    </w:pPr>
    <w:rPr>
      <w:rFonts w:ascii="ITC Avant Garde" w:eastAsia="Times New Roman" w:hAnsi="ITC Avant Garde"/>
      <w:i/>
      <w:color w:val="000000"/>
      <w:sz w:val="18"/>
      <w:szCs w:val="18"/>
      <w:lang w:eastAsia="es-ES"/>
    </w:rPr>
  </w:style>
  <w:style w:type="character" w:customStyle="1" w:styleId="CitaiftCar0">
    <w:name w:val="Cita ift Car"/>
    <w:link w:val="Citaift0"/>
    <w:rsid w:val="00606FFA"/>
    <w:rPr>
      <w:rFonts w:ascii="ITC Avant Garde" w:eastAsia="Times New Roman" w:hAnsi="ITC Avant Garde" w:cs="Arial"/>
      <w:i/>
      <w:color w:val="000000"/>
      <w:sz w:val="18"/>
      <w:szCs w:val="18"/>
      <w:lang w:eastAsia="es-ES"/>
    </w:rPr>
  </w:style>
  <w:style w:type="paragraph" w:customStyle="1" w:styleId="CondicionesFinales">
    <w:name w:val="CondicionesFinales"/>
    <w:basedOn w:val="Citaift0"/>
    <w:qFormat/>
    <w:rsid w:val="00D0217B"/>
    <w:rPr>
      <w:bCs/>
      <w:i w:val="0"/>
      <w:sz w:val="22"/>
      <w:szCs w:val="22"/>
      <w:lang w:val="es-ES_tradnl"/>
    </w:rPr>
  </w:style>
  <w:style w:type="table" w:customStyle="1" w:styleId="Cuadrculadetablaclara1">
    <w:name w:val="Cuadrícula de tabla clara1"/>
    <w:basedOn w:val="Tablanormal"/>
    <w:uiPriority w:val="40"/>
    <w:rsid w:val="002135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15622">
      <w:bodyDiv w:val="1"/>
      <w:marLeft w:val="0"/>
      <w:marRight w:val="0"/>
      <w:marTop w:val="0"/>
      <w:marBottom w:val="0"/>
      <w:divBdr>
        <w:top w:val="none" w:sz="0" w:space="0" w:color="auto"/>
        <w:left w:val="none" w:sz="0" w:space="0" w:color="auto"/>
        <w:bottom w:val="none" w:sz="0" w:space="0" w:color="auto"/>
        <w:right w:val="none" w:sz="0" w:space="0" w:color="auto"/>
      </w:divBdr>
    </w:div>
    <w:div w:id="401761320">
      <w:bodyDiv w:val="1"/>
      <w:marLeft w:val="0"/>
      <w:marRight w:val="0"/>
      <w:marTop w:val="0"/>
      <w:marBottom w:val="0"/>
      <w:divBdr>
        <w:top w:val="none" w:sz="0" w:space="0" w:color="auto"/>
        <w:left w:val="none" w:sz="0" w:space="0" w:color="auto"/>
        <w:bottom w:val="none" w:sz="0" w:space="0" w:color="auto"/>
        <w:right w:val="none" w:sz="0" w:space="0" w:color="auto"/>
      </w:divBdr>
    </w:div>
    <w:div w:id="449130130">
      <w:bodyDiv w:val="1"/>
      <w:marLeft w:val="0"/>
      <w:marRight w:val="0"/>
      <w:marTop w:val="0"/>
      <w:marBottom w:val="0"/>
      <w:divBdr>
        <w:top w:val="none" w:sz="0" w:space="0" w:color="auto"/>
        <w:left w:val="none" w:sz="0" w:space="0" w:color="auto"/>
        <w:bottom w:val="none" w:sz="0" w:space="0" w:color="auto"/>
        <w:right w:val="none" w:sz="0" w:space="0" w:color="auto"/>
      </w:divBdr>
    </w:div>
    <w:div w:id="531187858">
      <w:bodyDiv w:val="1"/>
      <w:marLeft w:val="0"/>
      <w:marRight w:val="0"/>
      <w:marTop w:val="0"/>
      <w:marBottom w:val="0"/>
      <w:divBdr>
        <w:top w:val="none" w:sz="0" w:space="0" w:color="auto"/>
        <w:left w:val="none" w:sz="0" w:space="0" w:color="auto"/>
        <w:bottom w:val="none" w:sz="0" w:space="0" w:color="auto"/>
        <w:right w:val="none" w:sz="0" w:space="0" w:color="auto"/>
      </w:divBdr>
    </w:div>
    <w:div w:id="683937604">
      <w:bodyDiv w:val="1"/>
      <w:marLeft w:val="0"/>
      <w:marRight w:val="0"/>
      <w:marTop w:val="0"/>
      <w:marBottom w:val="0"/>
      <w:divBdr>
        <w:top w:val="none" w:sz="0" w:space="0" w:color="auto"/>
        <w:left w:val="none" w:sz="0" w:space="0" w:color="auto"/>
        <w:bottom w:val="none" w:sz="0" w:space="0" w:color="auto"/>
        <w:right w:val="none" w:sz="0" w:space="0" w:color="auto"/>
      </w:divBdr>
    </w:div>
    <w:div w:id="885721698">
      <w:bodyDiv w:val="1"/>
      <w:marLeft w:val="0"/>
      <w:marRight w:val="0"/>
      <w:marTop w:val="0"/>
      <w:marBottom w:val="0"/>
      <w:divBdr>
        <w:top w:val="none" w:sz="0" w:space="0" w:color="auto"/>
        <w:left w:val="none" w:sz="0" w:space="0" w:color="auto"/>
        <w:bottom w:val="none" w:sz="0" w:space="0" w:color="auto"/>
        <w:right w:val="none" w:sz="0" w:space="0" w:color="auto"/>
      </w:divBdr>
    </w:div>
    <w:div w:id="1021592454">
      <w:bodyDiv w:val="1"/>
      <w:marLeft w:val="0"/>
      <w:marRight w:val="0"/>
      <w:marTop w:val="0"/>
      <w:marBottom w:val="0"/>
      <w:divBdr>
        <w:top w:val="none" w:sz="0" w:space="0" w:color="auto"/>
        <w:left w:val="none" w:sz="0" w:space="0" w:color="auto"/>
        <w:bottom w:val="none" w:sz="0" w:space="0" w:color="auto"/>
        <w:right w:val="none" w:sz="0" w:space="0" w:color="auto"/>
      </w:divBdr>
    </w:div>
    <w:div w:id="1096098466">
      <w:bodyDiv w:val="1"/>
      <w:marLeft w:val="0"/>
      <w:marRight w:val="0"/>
      <w:marTop w:val="0"/>
      <w:marBottom w:val="0"/>
      <w:divBdr>
        <w:top w:val="none" w:sz="0" w:space="0" w:color="auto"/>
        <w:left w:val="none" w:sz="0" w:space="0" w:color="auto"/>
        <w:bottom w:val="none" w:sz="0" w:space="0" w:color="auto"/>
        <w:right w:val="none" w:sz="0" w:space="0" w:color="auto"/>
      </w:divBdr>
    </w:div>
    <w:div w:id="1195002031">
      <w:bodyDiv w:val="1"/>
      <w:marLeft w:val="0"/>
      <w:marRight w:val="0"/>
      <w:marTop w:val="0"/>
      <w:marBottom w:val="0"/>
      <w:divBdr>
        <w:top w:val="none" w:sz="0" w:space="0" w:color="auto"/>
        <w:left w:val="none" w:sz="0" w:space="0" w:color="auto"/>
        <w:bottom w:val="none" w:sz="0" w:space="0" w:color="auto"/>
        <w:right w:val="none" w:sz="0" w:space="0" w:color="auto"/>
      </w:divBdr>
    </w:div>
    <w:div w:id="1483499862">
      <w:bodyDiv w:val="1"/>
      <w:marLeft w:val="0"/>
      <w:marRight w:val="0"/>
      <w:marTop w:val="0"/>
      <w:marBottom w:val="0"/>
      <w:divBdr>
        <w:top w:val="none" w:sz="0" w:space="0" w:color="auto"/>
        <w:left w:val="none" w:sz="0" w:space="0" w:color="auto"/>
        <w:bottom w:val="none" w:sz="0" w:space="0" w:color="auto"/>
        <w:right w:val="none" w:sz="0" w:space="0" w:color="auto"/>
      </w:divBdr>
    </w:div>
    <w:div w:id="1515916717">
      <w:bodyDiv w:val="1"/>
      <w:marLeft w:val="0"/>
      <w:marRight w:val="0"/>
      <w:marTop w:val="0"/>
      <w:marBottom w:val="0"/>
      <w:divBdr>
        <w:top w:val="none" w:sz="0" w:space="0" w:color="auto"/>
        <w:left w:val="none" w:sz="0" w:space="0" w:color="auto"/>
        <w:bottom w:val="none" w:sz="0" w:space="0" w:color="auto"/>
        <w:right w:val="none" w:sz="0" w:space="0" w:color="auto"/>
      </w:divBdr>
    </w:div>
    <w:div w:id="1662847162">
      <w:bodyDiv w:val="1"/>
      <w:marLeft w:val="0"/>
      <w:marRight w:val="0"/>
      <w:marTop w:val="0"/>
      <w:marBottom w:val="0"/>
      <w:divBdr>
        <w:top w:val="none" w:sz="0" w:space="0" w:color="auto"/>
        <w:left w:val="none" w:sz="0" w:space="0" w:color="auto"/>
        <w:bottom w:val="none" w:sz="0" w:space="0" w:color="auto"/>
        <w:right w:val="none" w:sz="0" w:space="0" w:color="auto"/>
      </w:divBdr>
    </w:div>
    <w:div w:id="205641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styles" Target="styles.xml"/><Relationship Id="rId68" Type="http://schemas.openxmlformats.org/officeDocument/2006/relationships/image" Target="media/image1.png"/><Relationship Id="rId16" Type="http://schemas.openxmlformats.org/officeDocument/2006/relationships/customXml" Target="../customXml/item1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footnotes" Target="footnotes.xml"/><Relationship Id="rId74"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customXml" Target="../customXml/item6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settings" Target="settings.xml"/><Relationship Id="rId69" Type="http://schemas.openxmlformats.org/officeDocument/2006/relationships/image" Target="media/image2.png"/><Relationship Id="rId77"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image" Target="media/image5.emf"/><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endnotes" Target="endnote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numbering" Target="numbering.xml"/><Relationship Id="rId70" Type="http://schemas.openxmlformats.org/officeDocument/2006/relationships/image" Target="media/image3.emf"/><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webSettings" Target="webSettings.xml"/><Relationship Id="rId73" Type="http://schemas.openxmlformats.org/officeDocument/2006/relationships/header" Target="header1.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image" Target="media/image4.emf"/><Relationship Id="rId2" Type="http://schemas.openxmlformats.org/officeDocument/2006/relationships/customXml" Target="../customXml/item2.xml"/><Relationship Id="rId29" Type="http://schemas.openxmlformats.org/officeDocument/2006/relationships/customXml" Target="../customXml/item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p:properties xmlns:p="http://schemas.microsoft.com/office/2006/metadata/properties" xmlns:xsi="http://www.w3.org/2001/XMLSchema-instance" xmlns:pc="http://schemas.microsoft.com/office/infopath/2007/PartnerControls">
  <documentManagement/>
</p:properties>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C4443-732F-46ED-B332-BECF1C9A1D5A}">
  <ds:schemaRefs>
    <ds:schemaRef ds:uri="http://schemas.openxmlformats.org/officeDocument/2006/bibliography"/>
  </ds:schemaRefs>
</ds:datastoreItem>
</file>

<file path=customXml/itemProps10.xml><?xml version="1.0" encoding="utf-8"?>
<ds:datastoreItem xmlns:ds="http://schemas.openxmlformats.org/officeDocument/2006/customXml" ds:itemID="{25C67753-6688-491D-8F7C-6F1D6F2349D6}">
  <ds:schemaRefs>
    <ds:schemaRef ds:uri="http://schemas.openxmlformats.org/officeDocument/2006/bibliography"/>
  </ds:schemaRefs>
</ds:datastoreItem>
</file>

<file path=customXml/itemProps11.xml><?xml version="1.0" encoding="utf-8"?>
<ds:datastoreItem xmlns:ds="http://schemas.openxmlformats.org/officeDocument/2006/customXml" ds:itemID="{F42B3329-99F6-4588-B3A9-888BE786E651}">
  <ds:schemaRefs>
    <ds:schemaRef ds:uri="http://schemas.openxmlformats.org/officeDocument/2006/bibliography"/>
  </ds:schemaRefs>
</ds:datastoreItem>
</file>

<file path=customXml/itemProps12.xml><?xml version="1.0" encoding="utf-8"?>
<ds:datastoreItem xmlns:ds="http://schemas.openxmlformats.org/officeDocument/2006/customXml" ds:itemID="{7002B9C1-D0D6-4E5E-B01B-1C1345A4225C}">
  <ds:schemaRefs>
    <ds:schemaRef ds:uri="http://schemas.openxmlformats.org/officeDocument/2006/bibliography"/>
  </ds:schemaRefs>
</ds:datastoreItem>
</file>

<file path=customXml/itemProps13.xml><?xml version="1.0" encoding="utf-8"?>
<ds:datastoreItem xmlns:ds="http://schemas.openxmlformats.org/officeDocument/2006/customXml" ds:itemID="{1928B590-67EF-46E2-9A3C-9103DD6135FA}">
  <ds:schemaRefs>
    <ds:schemaRef ds:uri="http://schemas.openxmlformats.org/officeDocument/2006/bibliography"/>
  </ds:schemaRefs>
</ds:datastoreItem>
</file>

<file path=customXml/itemProps14.xml><?xml version="1.0" encoding="utf-8"?>
<ds:datastoreItem xmlns:ds="http://schemas.openxmlformats.org/officeDocument/2006/customXml" ds:itemID="{6253C7F8-A6BB-46EA-8C95-B797DF53DF8A}">
  <ds:schemaRefs>
    <ds:schemaRef ds:uri="http://schemas.openxmlformats.org/officeDocument/2006/bibliography"/>
  </ds:schemaRefs>
</ds:datastoreItem>
</file>

<file path=customXml/itemProps15.xml><?xml version="1.0" encoding="utf-8"?>
<ds:datastoreItem xmlns:ds="http://schemas.openxmlformats.org/officeDocument/2006/customXml" ds:itemID="{EE79663A-C15E-4DE4-B051-5B11CF65AEAE}">
  <ds:schemaRefs>
    <ds:schemaRef ds:uri="http://schemas.openxmlformats.org/officeDocument/2006/bibliography"/>
  </ds:schemaRefs>
</ds:datastoreItem>
</file>

<file path=customXml/itemProps16.xml><?xml version="1.0" encoding="utf-8"?>
<ds:datastoreItem xmlns:ds="http://schemas.openxmlformats.org/officeDocument/2006/customXml" ds:itemID="{2AEA4BC6-3A92-4474-8D4C-E57E1F9D6B2F}">
  <ds:schemaRefs>
    <ds:schemaRef ds:uri="http://schemas.openxmlformats.org/officeDocument/2006/bibliography"/>
  </ds:schemaRefs>
</ds:datastoreItem>
</file>

<file path=customXml/itemProps17.xml><?xml version="1.0" encoding="utf-8"?>
<ds:datastoreItem xmlns:ds="http://schemas.openxmlformats.org/officeDocument/2006/customXml" ds:itemID="{8D92000A-1466-4336-888E-C589D31BD623}">
  <ds:schemaRefs>
    <ds:schemaRef ds:uri="http://schemas.openxmlformats.org/officeDocument/2006/bibliography"/>
  </ds:schemaRefs>
</ds:datastoreItem>
</file>

<file path=customXml/itemProps18.xml><?xml version="1.0" encoding="utf-8"?>
<ds:datastoreItem xmlns:ds="http://schemas.openxmlformats.org/officeDocument/2006/customXml" ds:itemID="{46E3C3F2-E894-4D53-A78C-582ADEEE2910}">
  <ds:schemaRefs>
    <ds:schemaRef ds:uri="http://schemas.openxmlformats.org/officeDocument/2006/bibliography"/>
  </ds:schemaRefs>
</ds:datastoreItem>
</file>

<file path=customXml/itemProps19.xml><?xml version="1.0" encoding="utf-8"?>
<ds:datastoreItem xmlns:ds="http://schemas.openxmlformats.org/officeDocument/2006/customXml" ds:itemID="{5BAC088F-7E0C-4ABD-9856-4C9EBC6B9356}">
  <ds:schemaRefs>
    <ds:schemaRef ds:uri="http://schemas.openxmlformats.org/officeDocument/2006/bibliography"/>
  </ds:schemaRefs>
</ds:datastoreItem>
</file>

<file path=customXml/itemProps2.xml><?xml version="1.0" encoding="utf-8"?>
<ds:datastoreItem xmlns:ds="http://schemas.openxmlformats.org/officeDocument/2006/customXml" ds:itemID="{263408C5-F9D7-4653-9F8B-53E77AADD543}">
  <ds:schemaRefs>
    <ds:schemaRef ds:uri="http://schemas.openxmlformats.org/officeDocument/2006/bibliography"/>
  </ds:schemaRefs>
</ds:datastoreItem>
</file>

<file path=customXml/itemProps20.xml><?xml version="1.0" encoding="utf-8"?>
<ds:datastoreItem xmlns:ds="http://schemas.openxmlformats.org/officeDocument/2006/customXml" ds:itemID="{86B9B392-8438-43B0-BD7B-0327DDE8F6FD}">
  <ds:schemaRefs>
    <ds:schemaRef ds:uri="http://schemas.openxmlformats.org/officeDocument/2006/bibliography"/>
  </ds:schemaRefs>
</ds:datastoreItem>
</file>

<file path=customXml/itemProps21.xml><?xml version="1.0" encoding="utf-8"?>
<ds:datastoreItem xmlns:ds="http://schemas.openxmlformats.org/officeDocument/2006/customXml" ds:itemID="{7A9ED225-8F52-4C08-9603-0CC3300E9CBD}">
  <ds:schemaRefs>
    <ds:schemaRef ds:uri="http://schemas.openxmlformats.org/officeDocument/2006/bibliography"/>
  </ds:schemaRefs>
</ds:datastoreItem>
</file>

<file path=customXml/itemProps22.xml><?xml version="1.0" encoding="utf-8"?>
<ds:datastoreItem xmlns:ds="http://schemas.openxmlformats.org/officeDocument/2006/customXml" ds:itemID="{571320FA-1643-4575-ABA4-14C701E2E3EC}">
  <ds:schemaRefs>
    <ds:schemaRef ds:uri="http://schemas.openxmlformats.org/officeDocument/2006/bibliography"/>
  </ds:schemaRefs>
</ds:datastoreItem>
</file>

<file path=customXml/itemProps23.xml><?xml version="1.0" encoding="utf-8"?>
<ds:datastoreItem xmlns:ds="http://schemas.openxmlformats.org/officeDocument/2006/customXml" ds:itemID="{7774875E-F472-48FC-AFD7-EEDE97971373}">
  <ds:schemaRefs>
    <ds:schemaRef ds:uri="http://schemas.openxmlformats.org/officeDocument/2006/bibliography"/>
  </ds:schemaRefs>
</ds:datastoreItem>
</file>

<file path=customXml/itemProps24.xml><?xml version="1.0" encoding="utf-8"?>
<ds:datastoreItem xmlns:ds="http://schemas.openxmlformats.org/officeDocument/2006/customXml" ds:itemID="{E8387472-3CAB-4FDD-9D0A-A764176ADDE3}">
  <ds:schemaRefs>
    <ds:schemaRef ds:uri="http://schemas.openxmlformats.org/officeDocument/2006/bibliography"/>
  </ds:schemaRefs>
</ds:datastoreItem>
</file>

<file path=customXml/itemProps25.xml><?xml version="1.0" encoding="utf-8"?>
<ds:datastoreItem xmlns:ds="http://schemas.openxmlformats.org/officeDocument/2006/customXml" ds:itemID="{9BBAA4E4-52C6-426A-B6AE-DE39C6FBB503}">
  <ds:schemaRefs>
    <ds:schemaRef ds:uri="http://schemas.openxmlformats.org/officeDocument/2006/bibliography"/>
  </ds:schemaRefs>
</ds:datastoreItem>
</file>

<file path=customXml/itemProps26.xml><?xml version="1.0" encoding="utf-8"?>
<ds:datastoreItem xmlns:ds="http://schemas.openxmlformats.org/officeDocument/2006/customXml" ds:itemID="{58D4EB2C-4178-48C2-A125-DF8F3F6BA351}">
  <ds:schemaRefs>
    <ds:schemaRef ds:uri="http://schemas.openxmlformats.org/officeDocument/2006/bibliography"/>
  </ds:schemaRefs>
</ds:datastoreItem>
</file>

<file path=customXml/itemProps27.xml><?xml version="1.0" encoding="utf-8"?>
<ds:datastoreItem xmlns:ds="http://schemas.openxmlformats.org/officeDocument/2006/customXml" ds:itemID="{2988DC70-5E0D-44AB-AC60-7319261A150B}">
  <ds:schemaRefs>
    <ds:schemaRef ds:uri="http://schemas.openxmlformats.org/officeDocument/2006/bibliography"/>
  </ds:schemaRefs>
</ds:datastoreItem>
</file>

<file path=customXml/itemProps28.xml><?xml version="1.0" encoding="utf-8"?>
<ds:datastoreItem xmlns:ds="http://schemas.openxmlformats.org/officeDocument/2006/customXml" ds:itemID="{71671E0F-B013-4BF5-B2BA-29C7D3712538}">
  <ds:schemaRefs>
    <ds:schemaRef ds:uri="http://schemas.openxmlformats.org/officeDocument/2006/bibliography"/>
  </ds:schemaRefs>
</ds:datastoreItem>
</file>

<file path=customXml/itemProps29.xml><?xml version="1.0" encoding="utf-8"?>
<ds:datastoreItem xmlns:ds="http://schemas.openxmlformats.org/officeDocument/2006/customXml" ds:itemID="{7C3CA09D-D301-4870-993E-03D8191DCD1D}">
  <ds:schemaRefs>
    <ds:schemaRef ds:uri="http://schemas.openxmlformats.org/officeDocument/2006/bibliography"/>
  </ds:schemaRefs>
</ds:datastoreItem>
</file>

<file path=customXml/itemProps3.xml><?xml version="1.0" encoding="utf-8"?>
<ds:datastoreItem xmlns:ds="http://schemas.openxmlformats.org/officeDocument/2006/customXml" ds:itemID="{5B08C060-BD7C-44C6-82FB-8526BF690509}">
  <ds:schemaRefs>
    <ds:schemaRef ds:uri="http://schemas.openxmlformats.org/officeDocument/2006/bibliography"/>
  </ds:schemaRefs>
</ds:datastoreItem>
</file>

<file path=customXml/itemProps30.xml><?xml version="1.0" encoding="utf-8"?>
<ds:datastoreItem xmlns:ds="http://schemas.openxmlformats.org/officeDocument/2006/customXml" ds:itemID="{4A48D08B-E798-4CAC-82F9-A2D4163D9BBA}">
  <ds:schemaRefs>
    <ds:schemaRef ds:uri="http://schemas.openxmlformats.org/officeDocument/2006/bibliography"/>
  </ds:schemaRefs>
</ds:datastoreItem>
</file>

<file path=customXml/itemProps31.xml><?xml version="1.0" encoding="utf-8"?>
<ds:datastoreItem xmlns:ds="http://schemas.openxmlformats.org/officeDocument/2006/customXml" ds:itemID="{AC676EDB-B5E1-4C8B-A736-A9408FDE4000}">
  <ds:schemaRefs>
    <ds:schemaRef ds:uri="http://schemas.openxmlformats.org/officeDocument/2006/bibliography"/>
  </ds:schemaRefs>
</ds:datastoreItem>
</file>

<file path=customXml/itemProps32.xml><?xml version="1.0" encoding="utf-8"?>
<ds:datastoreItem xmlns:ds="http://schemas.openxmlformats.org/officeDocument/2006/customXml" ds:itemID="{360874DE-A319-4A53-8767-524FC07D22EE}">
  <ds:schemaRefs>
    <ds:schemaRef ds:uri="http://schemas.openxmlformats.org/officeDocument/2006/bibliography"/>
  </ds:schemaRefs>
</ds:datastoreItem>
</file>

<file path=customXml/itemProps33.xml><?xml version="1.0" encoding="utf-8"?>
<ds:datastoreItem xmlns:ds="http://schemas.openxmlformats.org/officeDocument/2006/customXml" ds:itemID="{912E9E32-C7CC-442E-B175-67D4ED3CDFE8}">
  <ds:schemaRefs>
    <ds:schemaRef ds:uri="http://schemas.openxmlformats.org/officeDocument/2006/bibliography"/>
  </ds:schemaRefs>
</ds:datastoreItem>
</file>

<file path=customXml/itemProps34.xml><?xml version="1.0" encoding="utf-8"?>
<ds:datastoreItem xmlns:ds="http://schemas.openxmlformats.org/officeDocument/2006/customXml" ds:itemID="{CA8CF7CD-2DD3-4BEF-9DAB-0A8CED4901E8}">
  <ds:schemaRefs>
    <ds:schemaRef ds:uri="http://schemas.openxmlformats.org/officeDocument/2006/bibliography"/>
  </ds:schemaRefs>
</ds:datastoreItem>
</file>

<file path=customXml/itemProps35.xml><?xml version="1.0" encoding="utf-8"?>
<ds:datastoreItem xmlns:ds="http://schemas.openxmlformats.org/officeDocument/2006/customXml" ds:itemID="{628B0C05-59E0-4E4E-9BA7-47D9C4C0EBD8}">
  <ds:schemaRefs>
    <ds:schemaRef ds:uri="http://schemas.openxmlformats.org/officeDocument/2006/bibliography"/>
  </ds:schemaRefs>
</ds:datastoreItem>
</file>

<file path=customXml/itemProps36.xml><?xml version="1.0" encoding="utf-8"?>
<ds:datastoreItem xmlns:ds="http://schemas.openxmlformats.org/officeDocument/2006/customXml" ds:itemID="{A05546BD-5EA5-480A-A2C0-7FF0977C1C85}">
  <ds:schemaRefs>
    <ds:schemaRef ds:uri="http://schemas.openxmlformats.org/officeDocument/2006/bibliography"/>
  </ds:schemaRefs>
</ds:datastoreItem>
</file>

<file path=customXml/itemProps37.xml><?xml version="1.0" encoding="utf-8"?>
<ds:datastoreItem xmlns:ds="http://schemas.openxmlformats.org/officeDocument/2006/customXml" ds:itemID="{3F00BBB2-A8CE-4DB3-AEDB-A46AE30FE209}">
  <ds:schemaRefs>
    <ds:schemaRef ds:uri="http://schemas.openxmlformats.org/officeDocument/2006/bibliography"/>
  </ds:schemaRefs>
</ds:datastoreItem>
</file>

<file path=customXml/itemProps38.xml><?xml version="1.0" encoding="utf-8"?>
<ds:datastoreItem xmlns:ds="http://schemas.openxmlformats.org/officeDocument/2006/customXml" ds:itemID="{69A11CB9-2339-4826-BB26-19339B3BE895}">
  <ds:schemaRefs>
    <ds:schemaRef ds:uri="http://schemas.openxmlformats.org/officeDocument/2006/bibliography"/>
  </ds:schemaRefs>
</ds:datastoreItem>
</file>

<file path=customXml/itemProps39.xml><?xml version="1.0" encoding="utf-8"?>
<ds:datastoreItem xmlns:ds="http://schemas.openxmlformats.org/officeDocument/2006/customXml" ds:itemID="{B37825B7-74A3-4063-B60C-5FBEA1A7DCAF}">
  <ds:schemaRefs>
    <ds:schemaRef ds:uri="http://schemas.openxmlformats.org/officeDocument/2006/bibliography"/>
  </ds:schemaRefs>
</ds:datastoreItem>
</file>

<file path=customXml/itemProps4.xml><?xml version="1.0" encoding="utf-8"?>
<ds:datastoreItem xmlns:ds="http://schemas.openxmlformats.org/officeDocument/2006/customXml" ds:itemID="{E021FCFA-C549-4C68-A4B5-75454CF22F9E}">
  <ds:schemaRefs>
    <ds:schemaRef ds:uri="http://schemas.openxmlformats.org/officeDocument/2006/bibliography"/>
  </ds:schemaRefs>
</ds:datastoreItem>
</file>

<file path=customXml/itemProps40.xml><?xml version="1.0" encoding="utf-8"?>
<ds:datastoreItem xmlns:ds="http://schemas.openxmlformats.org/officeDocument/2006/customXml" ds:itemID="{6F394B40-F227-409D-9F35-003B1060C6C2}">
  <ds:schemaRefs>
    <ds:schemaRef ds:uri="http://schemas.microsoft.com/office/2006/metadata/properties"/>
    <ds:schemaRef ds:uri="http://schemas.microsoft.com/office/infopath/2007/PartnerControls"/>
  </ds:schemaRefs>
</ds:datastoreItem>
</file>

<file path=customXml/itemProps41.xml><?xml version="1.0" encoding="utf-8"?>
<ds:datastoreItem xmlns:ds="http://schemas.openxmlformats.org/officeDocument/2006/customXml" ds:itemID="{895F1C30-C312-4E8E-8DAC-C5D7E7C3BD8A}">
  <ds:schemaRefs>
    <ds:schemaRef ds:uri="http://schemas.openxmlformats.org/officeDocument/2006/bibliography"/>
  </ds:schemaRefs>
</ds:datastoreItem>
</file>

<file path=customXml/itemProps42.xml><?xml version="1.0" encoding="utf-8"?>
<ds:datastoreItem xmlns:ds="http://schemas.openxmlformats.org/officeDocument/2006/customXml" ds:itemID="{C022E6A7-1831-4E08-BAF0-BEA40FE6893F}">
  <ds:schemaRefs>
    <ds:schemaRef ds:uri="http://schemas.openxmlformats.org/officeDocument/2006/bibliography"/>
  </ds:schemaRefs>
</ds:datastoreItem>
</file>

<file path=customXml/itemProps43.xml><?xml version="1.0" encoding="utf-8"?>
<ds:datastoreItem xmlns:ds="http://schemas.openxmlformats.org/officeDocument/2006/customXml" ds:itemID="{67A3B927-D3B5-482F-B4B9-BD2348F9D515}">
  <ds:schemaRefs>
    <ds:schemaRef ds:uri="http://schemas.openxmlformats.org/officeDocument/2006/bibliography"/>
  </ds:schemaRefs>
</ds:datastoreItem>
</file>

<file path=customXml/itemProps44.xml><?xml version="1.0" encoding="utf-8"?>
<ds:datastoreItem xmlns:ds="http://schemas.openxmlformats.org/officeDocument/2006/customXml" ds:itemID="{3CBF56BC-C73D-4912-A67D-6AA74E8864DF}">
  <ds:schemaRefs>
    <ds:schemaRef ds:uri="http://schemas.openxmlformats.org/officeDocument/2006/bibliography"/>
  </ds:schemaRefs>
</ds:datastoreItem>
</file>

<file path=customXml/itemProps45.xml><?xml version="1.0" encoding="utf-8"?>
<ds:datastoreItem xmlns:ds="http://schemas.openxmlformats.org/officeDocument/2006/customXml" ds:itemID="{84F54DD9-5374-4303-B895-F74E66F3DCB2}">
  <ds:schemaRefs>
    <ds:schemaRef ds:uri="http://schemas.openxmlformats.org/officeDocument/2006/bibliography"/>
  </ds:schemaRefs>
</ds:datastoreItem>
</file>

<file path=customXml/itemProps46.xml><?xml version="1.0" encoding="utf-8"?>
<ds:datastoreItem xmlns:ds="http://schemas.openxmlformats.org/officeDocument/2006/customXml" ds:itemID="{C55973DC-2BBA-487A-8D40-7DF298B17C08}">
  <ds:schemaRefs>
    <ds:schemaRef ds:uri="http://schemas.openxmlformats.org/officeDocument/2006/bibliography"/>
  </ds:schemaRefs>
</ds:datastoreItem>
</file>

<file path=customXml/itemProps47.xml><?xml version="1.0" encoding="utf-8"?>
<ds:datastoreItem xmlns:ds="http://schemas.openxmlformats.org/officeDocument/2006/customXml" ds:itemID="{87A0077D-2D9F-4299-A92F-C7C54A305A04}">
  <ds:schemaRefs>
    <ds:schemaRef ds:uri="http://schemas.openxmlformats.org/officeDocument/2006/bibliography"/>
  </ds:schemaRefs>
</ds:datastoreItem>
</file>

<file path=customXml/itemProps48.xml><?xml version="1.0" encoding="utf-8"?>
<ds:datastoreItem xmlns:ds="http://schemas.openxmlformats.org/officeDocument/2006/customXml" ds:itemID="{E633571F-C91E-481E-811D-63C30A171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9.xml><?xml version="1.0" encoding="utf-8"?>
<ds:datastoreItem xmlns:ds="http://schemas.openxmlformats.org/officeDocument/2006/customXml" ds:itemID="{977F1E42-03AE-4E55-9192-FAD84D614F3D}">
  <ds:schemaRefs>
    <ds:schemaRef ds:uri="http://schemas.openxmlformats.org/officeDocument/2006/bibliography"/>
  </ds:schemaRefs>
</ds:datastoreItem>
</file>

<file path=customXml/itemProps5.xml><?xml version="1.0" encoding="utf-8"?>
<ds:datastoreItem xmlns:ds="http://schemas.openxmlformats.org/officeDocument/2006/customXml" ds:itemID="{314CF8B7-2151-4027-9436-DF01B40710F1}">
  <ds:schemaRefs>
    <ds:schemaRef ds:uri="http://schemas.microsoft.com/sharepoint/v3/contenttype/forms"/>
  </ds:schemaRefs>
</ds:datastoreItem>
</file>

<file path=customXml/itemProps50.xml><?xml version="1.0" encoding="utf-8"?>
<ds:datastoreItem xmlns:ds="http://schemas.openxmlformats.org/officeDocument/2006/customXml" ds:itemID="{24A88D95-358D-48D3-A839-74589A374702}">
  <ds:schemaRefs>
    <ds:schemaRef ds:uri="http://schemas.openxmlformats.org/officeDocument/2006/bibliography"/>
  </ds:schemaRefs>
</ds:datastoreItem>
</file>

<file path=customXml/itemProps51.xml><?xml version="1.0" encoding="utf-8"?>
<ds:datastoreItem xmlns:ds="http://schemas.openxmlformats.org/officeDocument/2006/customXml" ds:itemID="{6AF3D662-7330-4249-AC70-27C6132FD933}">
  <ds:schemaRefs>
    <ds:schemaRef ds:uri="http://schemas.openxmlformats.org/officeDocument/2006/bibliography"/>
  </ds:schemaRefs>
</ds:datastoreItem>
</file>

<file path=customXml/itemProps52.xml><?xml version="1.0" encoding="utf-8"?>
<ds:datastoreItem xmlns:ds="http://schemas.openxmlformats.org/officeDocument/2006/customXml" ds:itemID="{D0FE007C-D90C-4AE4-9418-3B81331C803A}">
  <ds:schemaRefs>
    <ds:schemaRef ds:uri="http://schemas.openxmlformats.org/officeDocument/2006/bibliography"/>
  </ds:schemaRefs>
</ds:datastoreItem>
</file>

<file path=customXml/itemProps53.xml><?xml version="1.0" encoding="utf-8"?>
<ds:datastoreItem xmlns:ds="http://schemas.openxmlformats.org/officeDocument/2006/customXml" ds:itemID="{E1433E61-827E-4FC5-808D-38358298FB50}">
  <ds:schemaRefs>
    <ds:schemaRef ds:uri="http://schemas.openxmlformats.org/officeDocument/2006/bibliography"/>
  </ds:schemaRefs>
</ds:datastoreItem>
</file>

<file path=customXml/itemProps54.xml><?xml version="1.0" encoding="utf-8"?>
<ds:datastoreItem xmlns:ds="http://schemas.openxmlformats.org/officeDocument/2006/customXml" ds:itemID="{57D5D6CB-4C2B-4680-85A7-F64515A17E2C}">
  <ds:schemaRefs>
    <ds:schemaRef ds:uri="http://schemas.openxmlformats.org/officeDocument/2006/bibliography"/>
  </ds:schemaRefs>
</ds:datastoreItem>
</file>

<file path=customXml/itemProps55.xml><?xml version="1.0" encoding="utf-8"?>
<ds:datastoreItem xmlns:ds="http://schemas.openxmlformats.org/officeDocument/2006/customXml" ds:itemID="{35DA3BB3-C2E6-4BD7-9764-D6A3A93647CC}">
  <ds:schemaRefs>
    <ds:schemaRef ds:uri="http://schemas.openxmlformats.org/officeDocument/2006/bibliography"/>
  </ds:schemaRefs>
</ds:datastoreItem>
</file>

<file path=customXml/itemProps56.xml><?xml version="1.0" encoding="utf-8"?>
<ds:datastoreItem xmlns:ds="http://schemas.openxmlformats.org/officeDocument/2006/customXml" ds:itemID="{B5B3E119-7808-455E-858A-D2AE10AB2B4C}">
  <ds:schemaRefs>
    <ds:schemaRef ds:uri="http://schemas.openxmlformats.org/officeDocument/2006/bibliography"/>
  </ds:schemaRefs>
</ds:datastoreItem>
</file>

<file path=customXml/itemProps57.xml><?xml version="1.0" encoding="utf-8"?>
<ds:datastoreItem xmlns:ds="http://schemas.openxmlformats.org/officeDocument/2006/customXml" ds:itemID="{3ADEAD97-27EB-43EA-9561-B2CC5E402702}">
  <ds:schemaRefs>
    <ds:schemaRef ds:uri="http://schemas.openxmlformats.org/officeDocument/2006/bibliography"/>
  </ds:schemaRefs>
</ds:datastoreItem>
</file>

<file path=customXml/itemProps58.xml><?xml version="1.0" encoding="utf-8"?>
<ds:datastoreItem xmlns:ds="http://schemas.openxmlformats.org/officeDocument/2006/customXml" ds:itemID="{9974A196-BFA0-4DA2-ADB4-671E4CEE882D}">
  <ds:schemaRefs>
    <ds:schemaRef ds:uri="http://schemas.openxmlformats.org/officeDocument/2006/bibliography"/>
  </ds:schemaRefs>
</ds:datastoreItem>
</file>

<file path=customXml/itemProps59.xml><?xml version="1.0" encoding="utf-8"?>
<ds:datastoreItem xmlns:ds="http://schemas.openxmlformats.org/officeDocument/2006/customXml" ds:itemID="{8286958E-4C93-4E7A-9A86-912A74951CAA}">
  <ds:schemaRefs>
    <ds:schemaRef ds:uri="http://schemas.openxmlformats.org/officeDocument/2006/bibliography"/>
  </ds:schemaRefs>
</ds:datastoreItem>
</file>

<file path=customXml/itemProps6.xml><?xml version="1.0" encoding="utf-8"?>
<ds:datastoreItem xmlns:ds="http://schemas.openxmlformats.org/officeDocument/2006/customXml" ds:itemID="{317CFE1D-E04D-48D6-872A-4988D52ADF2F}">
  <ds:schemaRefs>
    <ds:schemaRef ds:uri="http://schemas.openxmlformats.org/officeDocument/2006/bibliography"/>
  </ds:schemaRefs>
</ds:datastoreItem>
</file>

<file path=customXml/itemProps60.xml><?xml version="1.0" encoding="utf-8"?>
<ds:datastoreItem xmlns:ds="http://schemas.openxmlformats.org/officeDocument/2006/customXml" ds:itemID="{F8CBEB3D-8A9B-42DC-9E90-926DDD61AECF}">
  <ds:schemaRefs>
    <ds:schemaRef ds:uri="http://schemas.openxmlformats.org/officeDocument/2006/bibliography"/>
  </ds:schemaRefs>
</ds:datastoreItem>
</file>

<file path=customXml/itemProps61.xml><?xml version="1.0" encoding="utf-8"?>
<ds:datastoreItem xmlns:ds="http://schemas.openxmlformats.org/officeDocument/2006/customXml" ds:itemID="{4F590A33-9E29-4B96-9B38-8E08A0F33716}">
  <ds:schemaRefs>
    <ds:schemaRef ds:uri="http://schemas.openxmlformats.org/officeDocument/2006/bibliography"/>
  </ds:schemaRefs>
</ds:datastoreItem>
</file>

<file path=customXml/itemProps7.xml><?xml version="1.0" encoding="utf-8"?>
<ds:datastoreItem xmlns:ds="http://schemas.openxmlformats.org/officeDocument/2006/customXml" ds:itemID="{8C9592E5-B480-4EFD-8555-038687490A34}">
  <ds:schemaRefs>
    <ds:schemaRef ds:uri="http://schemas.openxmlformats.org/officeDocument/2006/bibliography"/>
  </ds:schemaRefs>
</ds:datastoreItem>
</file>

<file path=customXml/itemProps8.xml><?xml version="1.0" encoding="utf-8"?>
<ds:datastoreItem xmlns:ds="http://schemas.openxmlformats.org/officeDocument/2006/customXml" ds:itemID="{D90C4225-3266-442C-831B-A68216D7E92D}">
  <ds:schemaRefs>
    <ds:schemaRef ds:uri="http://schemas.openxmlformats.org/officeDocument/2006/bibliography"/>
  </ds:schemaRefs>
</ds:datastoreItem>
</file>

<file path=customXml/itemProps9.xml><?xml version="1.0" encoding="utf-8"?>
<ds:datastoreItem xmlns:ds="http://schemas.openxmlformats.org/officeDocument/2006/customXml" ds:itemID="{EDC18795-E932-4AB1-B5DC-26E88C5DA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14776</Words>
  <Characters>81270</Characters>
  <Application>Microsoft Office Word</Application>
  <DocSecurity>0</DocSecurity>
  <Lines>677</Lines>
  <Paragraphs>191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RADIOMOVIL DIPSA S.A DE C.V.</Company>
  <LinksUpToDate>false</LinksUpToDate>
  <CharactersWithSpaces>95855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Padilla</dc:creator>
  <cp:lastModifiedBy>Anaid Karina Limon Rivera</cp:lastModifiedBy>
  <cp:revision>4</cp:revision>
  <cp:lastPrinted>2015-11-28T02:55:00Z</cp:lastPrinted>
  <dcterms:created xsi:type="dcterms:W3CDTF">2017-12-04T22:51:00Z</dcterms:created>
  <dcterms:modified xsi:type="dcterms:W3CDTF">2019-07-11T17:15:00Z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