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7758B" w14:textId="6FADA339" w:rsidR="0051200F" w:rsidRPr="00F15E1E" w:rsidRDefault="0051200F" w:rsidP="002E0C05">
      <w:pPr>
        <w:spacing w:after="0"/>
        <w:jc w:val="both"/>
        <w:outlineLvl w:val="0"/>
        <w:rPr>
          <w:rFonts w:ascii="ITC Avant Garde" w:hAnsi="ITC Avant Garde" w:cs="Arial"/>
          <w:b/>
          <w:color w:val="000000"/>
          <w:lang w:val="es-ES" w:eastAsia="es-ES"/>
        </w:rPr>
      </w:pPr>
      <w:r w:rsidRPr="00F15E1E">
        <w:rPr>
          <w:rFonts w:ascii="ITC Avant Garde" w:hAnsi="ITC Avant Garde" w:cs="Arial"/>
          <w:b/>
          <w:color w:val="000000"/>
          <w:lang w:val="es-ES" w:eastAsia="es-ES"/>
        </w:rPr>
        <w:t xml:space="preserve">ACUERDO MEDIANTE EL CUAL EL PLENO DEL INSTITUTO FEDERAL DE TELECOMUNICACIONES </w:t>
      </w:r>
      <w:r w:rsidR="00B37C9F">
        <w:rPr>
          <w:rFonts w:ascii="ITC Avant Garde" w:hAnsi="ITC Avant Garde" w:cs="Arial"/>
          <w:b/>
          <w:color w:val="000000"/>
          <w:lang w:val="es-ES" w:eastAsia="es-ES"/>
        </w:rPr>
        <w:t xml:space="preserve">DETERMINA </w:t>
      </w:r>
      <w:r w:rsidRPr="00F15E1E">
        <w:rPr>
          <w:rFonts w:ascii="ITC Avant Garde" w:hAnsi="ITC Avant Garde" w:cs="Arial"/>
          <w:b/>
          <w:color w:val="000000"/>
          <w:lang w:val="es-ES" w:eastAsia="es-ES"/>
        </w:rPr>
        <w:t>SOMETE</w:t>
      </w:r>
      <w:r w:rsidR="00B37C9F">
        <w:rPr>
          <w:rFonts w:ascii="ITC Avant Garde" w:hAnsi="ITC Avant Garde" w:cs="Arial"/>
          <w:b/>
          <w:color w:val="000000"/>
          <w:lang w:val="es-ES" w:eastAsia="es-ES"/>
        </w:rPr>
        <w:t>R</w:t>
      </w:r>
      <w:r w:rsidRPr="00F15E1E">
        <w:rPr>
          <w:rFonts w:ascii="ITC Avant Garde" w:hAnsi="ITC Avant Garde" w:cs="Arial"/>
          <w:b/>
          <w:color w:val="000000"/>
          <w:lang w:val="es-ES" w:eastAsia="es-ES"/>
        </w:rPr>
        <w:t xml:space="preserve"> A CONSULTA PÚBLICA </w:t>
      </w:r>
      <w:r w:rsidR="00A8668C" w:rsidRPr="00F15E1E">
        <w:rPr>
          <w:rFonts w:ascii="ITC Avant Garde" w:hAnsi="ITC Avant Garde" w:cs="Arial"/>
          <w:b/>
          <w:color w:val="000000"/>
          <w:lang w:val="es-ES" w:eastAsia="es-ES"/>
        </w:rPr>
        <w:t>LA</w:t>
      </w:r>
      <w:r w:rsidR="00674244" w:rsidRPr="00F15E1E">
        <w:rPr>
          <w:rFonts w:ascii="ITC Avant Garde" w:hAnsi="ITC Avant Garde" w:cs="Arial"/>
          <w:b/>
          <w:color w:val="000000"/>
          <w:lang w:val="es-ES" w:eastAsia="es-ES"/>
        </w:rPr>
        <w:t>S</w:t>
      </w:r>
      <w:r w:rsidR="00A8668C" w:rsidRPr="00F15E1E">
        <w:rPr>
          <w:rFonts w:ascii="ITC Avant Garde" w:hAnsi="ITC Avant Garde" w:cs="Arial"/>
          <w:b/>
          <w:color w:val="000000"/>
          <w:lang w:val="es-ES" w:eastAsia="es-ES"/>
        </w:rPr>
        <w:t xml:space="preserve"> </w:t>
      </w:r>
      <w:r w:rsidR="000B0130" w:rsidRPr="00F15E1E">
        <w:rPr>
          <w:rFonts w:ascii="ITC Avant Garde" w:hAnsi="ITC Avant Garde" w:cs="Arial"/>
          <w:b/>
          <w:color w:val="000000"/>
          <w:lang w:val="es-ES" w:eastAsia="es-ES"/>
        </w:rPr>
        <w:t>PROPUESTA</w:t>
      </w:r>
      <w:r w:rsidR="007E362E" w:rsidRPr="00F15E1E">
        <w:rPr>
          <w:rFonts w:ascii="ITC Avant Garde" w:hAnsi="ITC Avant Garde" w:cs="Arial"/>
          <w:b/>
          <w:color w:val="000000"/>
          <w:lang w:val="es-ES" w:eastAsia="es-ES"/>
        </w:rPr>
        <w:t>S</w:t>
      </w:r>
      <w:r w:rsidR="000B0130" w:rsidRPr="00F15E1E">
        <w:rPr>
          <w:rFonts w:ascii="ITC Avant Garde" w:hAnsi="ITC Avant Garde" w:cs="Arial"/>
          <w:b/>
          <w:color w:val="000000"/>
          <w:lang w:val="es-ES" w:eastAsia="es-ES"/>
        </w:rPr>
        <w:t xml:space="preserve"> DE</w:t>
      </w:r>
      <w:r w:rsidR="00674244" w:rsidRPr="00F15E1E">
        <w:rPr>
          <w:rFonts w:ascii="ITC Avant Garde" w:hAnsi="ITC Avant Garde" w:cs="Arial"/>
          <w:b/>
          <w:color w:val="000000"/>
          <w:lang w:val="es-ES" w:eastAsia="es-ES"/>
        </w:rPr>
        <w:t xml:space="preserve"> OFERTAS</w:t>
      </w:r>
      <w:r w:rsidR="00E924F4" w:rsidRPr="00F15E1E">
        <w:rPr>
          <w:rFonts w:ascii="ITC Avant Garde" w:hAnsi="ITC Avant Garde" w:cs="Arial"/>
          <w:b/>
          <w:color w:val="000000"/>
          <w:lang w:val="es-ES" w:eastAsia="es-ES"/>
        </w:rPr>
        <w:t xml:space="preserve"> PÚBLICAS DE INFRAESTRUCTURA</w:t>
      </w:r>
      <w:r w:rsidR="00674244" w:rsidRPr="00F15E1E">
        <w:rPr>
          <w:rFonts w:ascii="ITC Avant Garde" w:hAnsi="ITC Avant Garde" w:cs="Arial"/>
          <w:b/>
          <w:color w:val="000000"/>
          <w:lang w:val="es-ES" w:eastAsia="es-ES"/>
        </w:rPr>
        <w:t xml:space="preserve"> </w:t>
      </w:r>
      <w:r w:rsidR="00E17339" w:rsidRPr="00F15E1E">
        <w:rPr>
          <w:rFonts w:ascii="ITC Avant Garde" w:hAnsi="ITC Avant Garde" w:cs="Arial"/>
          <w:b/>
          <w:color w:val="000000"/>
          <w:lang w:val="es-ES" w:eastAsia="es-ES"/>
        </w:rPr>
        <w:t>PRESENTADA</w:t>
      </w:r>
      <w:r w:rsidR="007E362E" w:rsidRPr="00F15E1E">
        <w:rPr>
          <w:rFonts w:ascii="ITC Avant Garde" w:hAnsi="ITC Avant Garde" w:cs="Arial"/>
          <w:b/>
          <w:color w:val="000000"/>
          <w:lang w:val="es-ES" w:eastAsia="es-ES"/>
        </w:rPr>
        <w:t>S</w:t>
      </w:r>
      <w:r w:rsidR="00E17339" w:rsidRPr="00F15E1E">
        <w:rPr>
          <w:rFonts w:ascii="ITC Avant Garde" w:hAnsi="ITC Avant Garde" w:cs="Arial"/>
          <w:b/>
          <w:color w:val="000000"/>
          <w:lang w:val="es-ES" w:eastAsia="es-ES"/>
        </w:rPr>
        <w:t xml:space="preserve"> POR </w:t>
      </w:r>
      <w:r w:rsidR="00A36F20">
        <w:rPr>
          <w:rFonts w:ascii="ITC Avant Garde" w:hAnsi="ITC Avant Garde" w:cs="Arial"/>
          <w:b/>
          <w:color w:val="000000"/>
          <w:lang w:val="es-ES" w:eastAsia="es-ES"/>
        </w:rPr>
        <w:t>LOS INTEGRANTES D</w:t>
      </w:r>
      <w:r w:rsidR="00E17339" w:rsidRPr="00F15E1E">
        <w:rPr>
          <w:rFonts w:ascii="ITC Avant Garde" w:hAnsi="ITC Avant Garde" w:cs="Arial"/>
          <w:b/>
          <w:color w:val="000000"/>
          <w:lang w:val="es-ES" w:eastAsia="es-ES"/>
        </w:rPr>
        <w:t>EL AGENTE ECONÓMICO PREPONDERANTE</w:t>
      </w:r>
      <w:r w:rsidR="00CD6B0E" w:rsidRPr="00F15E1E">
        <w:rPr>
          <w:rFonts w:ascii="ITC Avant Garde" w:hAnsi="ITC Avant Garde" w:cs="Arial"/>
          <w:b/>
          <w:color w:val="000000"/>
          <w:lang w:val="es-ES" w:eastAsia="es-ES"/>
        </w:rPr>
        <w:t xml:space="preserve"> EN EL SECTOR DE </w:t>
      </w:r>
      <w:r w:rsidR="00AB70E2" w:rsidRPr="00F15E1E">
        <w:rPr>
          <w:rFonts w:ascii="ITC Avant Garde" w:hAnsi="ITC Avant Garde" w:cs="Arial"/>
          <w:b/>
          <w:color w:val="000000"/>
          <w:lang w:val="es-ES" w:eastAsia="es-ES"/>
        </w:rPr>
        <w:t>RADIODIFUSIÓN</w:t>
      </w:r>
      <w:r w:rsidR="00A36F20">
        <w:rPr>
          <w:rFonts w:ascii="ITC Avant Garde" w:hAnsi="ITC Avant Garde" w:cs="Arial"/>
          <w:b/>
          <w:color w:val="000000"/>
          <w:lang w:val="es-ES" w:eastAsia="es-ES"/>
        </w:rPr>
        <w:t xml:space="preserve">, APLICABLES DEL 1 DE ENERO </w:t>
      </w:r>
      <w:r w:rsidR="009803EA">
        <w:rPr>
          <w:rFonts w:ascii="ITC Avant Garde" w:hAnsi="ITC Avant Garde" w:cs="Arial"/>
          <w:b/>
          <w:color w:val="000000"/>
          <w:lang w:val="es-ES" w:eastAsia="es-ES"/>
        </w:rPr>
        <w:t xml:space="preserve">DE 2020 </w:t>
      </w:r>
      <w:r w:rsidR="00A36F20">
        <w:rPr>
          <w:rFonts w:ascii="ITC Avant Garde" w:hAnsi="ITC Avant Garde" w:cs="Arial"/>
          <w:b/>
          <w:color w:val="000000"/>
          <w:lang w:val="es-ES" w:eastAsia="es-ES"/>
        </w:rPr>
        <w:t>AL 31 DE DICIEMBRE DE 2021</w:t>
      </w:r>
      <w:r w:rsidR="00197AF7">
        <w:rPr>
          <w:rFonts w:ascii="ITC Avant Garde" w:hAnsi="ITC Avant Garde" w:cs="Arial"/>
          <w:b/>
          <w:color w:val="000000"/>
          <w:lang w:val="es-ES" w:eastAsia="es-ES"/>
        </w:rPr>
        <w:t>.</w:t>
      </w:r>
    </w:p>
    <w:p w14:paraId="41C4FBDC" w14:textId="77777777" w:rsidR="00BB3C17" w:rsidRPr="007978A2" w:rsidRDefault="00BB3C17" w:rsidP="007978A2">
      <w:pPr>
        <w:pStyle w:val="Prrafodelista"/>
        <w:widowControl w:val="0"/>
        <w:spacing w:after="0"/>
        <w:contextualSpacing w:val="0"/>
        <w:jc w:val="both"/>
        <w:rPr>
          <w:rFonts w:ascii="ITC Avant Garde" w:eastAsia="Times New Roman" w:hAnsi="ITC Avant Garde"/>
          <w:sz w:val="22"/>
          <w:szCs w:val="22"/>
        </w:rPr>
      </w:pPr>
    </w:p>
    <w:p w14:paraId="3CFF00C4" w14:textId="553D8BE3" w:rsidR="0051200F" w:rsidRPr="00F15E1E" w:rsidRDefault="00EC4A87" w:rsidP="002E0C05">
      <w:pPr>
        <w:spacing w:after="0"/>
        <w:jc w:val="center"/>
        <w:outlineLvl w:val="0"/>
        <w:rPr>
          <w:rFonts w:ascii="ITC Avant Garde" w:hAnsi="ITC Avant Garde" w:cs="Arial"/>
          <w:b/>
          <w:color w:val="000000"/>
          <w:lang w:val="es-ES_tradnl" w:eastAsia="es-ES"/>
        </w:rPr>
      </w:pPr>
      <w:r w:rsidRPr="00F15E1E">
        <w:rPr>
          <w:rFonts w:ascii="ITC Avant Garde" w:hAnsi="ITC Avant Garde" w:cs="Arial"/>
          <w:b/>
          <w:color w:val="000000"/>
          <w:lang w:val="es-ES_tradnl" w:eastAsia="es-ES"/>
        </w:rPr>
        <w:t>ANTECEDENTES</w:t>
      </w:r>
    </w:p>
    <w:p w14:paraId="1DCD2184" w14:textId="77777777" w:rsidR="0051200F" w:rsidRPr="00F15E1E" w:rsidRDefault="0051200F" w:rsidP="002E0C05">
      <w:pPr>
        <w:widowControl w:val="0"/>
        <w:spacing w:after="0"/>
        <w:jc w:val="both"/>
        <w:rPr>
          <w:rFonts w:ascii="ITC Avant Garde" w:eastAsia="Times New Roman" w:hAnsi="ITC Avant Garde"/>
        </w:rPr>
      </w:pPr>
    </w:p>
    <w:p w14:paraId="618B9546" w14:textId="760CB8EC" w:rsidR="00B72C3D" w:rsidRPr="00F15E1E" w:rsidRDefault="00DB0DEC" w:rsidP="00E36038">
      <w:pPr>
        <w:pStyle w:val="Prrafodelista"/>
        <w:widowControl w:val="0"/>
        <w:numPr>
          <w:ilvl w:val="0"/>
          <w:numId w:val="9"/>
        </w:numPr>
        <w:ind w:left="709" w:hanging="349"/>
        <w:contextualSpacing w:val="0"/>
        <w:jc w:val="both"/>
        <w:rPr>
          <w:rFonts w:ascii="ITC Avant Garde" w:hAnsi="ITC Avant Garde"/>
          <w:sz w:val="22"/>
          <w:szCs w:val="22"/>
        </w:rPr>
      </w:pPr>
      <w:r w:rsidRPr="00F15E1E">
        <w:rPr>
          <w:rFonts w:ascii="ITC Avant Garde" w:eastAsia="Times New Roman" w:hAnsi="ITC Avant Garde"/>
          <w:sz w:val="22"/>
          <w:szCs w:val="22"/>
        </w:rPr>
        <w:t>El 11 de junio de 2013 se publicó en el Diario Oficial de la Federación (</w:t>
      </w:r>
      <w:r w:rsidR="00C47E47" w:rsidRPr="00F15E1E">
        <w:rPr>
          <w:rFonts w:ascii="ITC Avant Garde" w:eastAsia="Times New Roman" w:hAnsi="ITC Avant Garde"/>
          <w:sz w:val="22"/>
          <w:szCs w:val="22"/>
          <w:lang w:val="es-MX"/>
        </w:rPr>
        <w:t xml:space="preserve">en lo sucesivo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DOF</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el “</w:t>
      </w:r>
      <w:r w:rsidRPr="00F15E1E">
        <w:rPr>
          <w:rFonts w:ascii="ITC Avant Garde" w:eastAsia="Times New Roman" w:hAnsi="ITC Avant Garde"/>
          <w:i/>
          <w:sz w:val="22"/>
          <w:szCs w:val="22"/>
        </w:rPr>
        <w:t>DECRETO por el que se reforman y adicionan diversas disposiciones de los artículos 6o., 7o., 27, 28, 73, 78, 94 y 105 de la Constitución Política de los Estados Unidos Mexicanos, en materia de telecomunicaciones</w:t>
      </w:r>
      <w:r w:rsidRPr="00F15E1E">
        <w:rPr>
          <w:rFonts w:ascii="ITC Avant Garde" w:eastAsia="Times New Roman" w:hAnsi="ITC Avant Garde"/>
          <w:sz w:val="22"/>
          <w:szCs w:val="22"/>
        </w:rPr>
        <w:t>”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el</w:t>
      </w:r>
      <w:r w:rsidR="00C47E47" w:rsidRPr="00F15E1E">
        <w:rPr>
          <w:rFonts w:ascii="ITC Avant Garde" w:eastAsia="Times New Roman" w:hAnsi="ITC Avant Garde"/>
          <w:sz w:val="22"/>
          <w:szCs w:val="22"/>
          <w:lang w:val="es-MX"/>
        </w:rPr>
        <w:t xml:space="preserve">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Decreto</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mediante el cual se creó al Instituto Federal de Telecomunicaciones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xml:space="preserve">, </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Instituto</w:t>
      </w:r>
      <w:r w:rsidR="00C3429B"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como un órgano autónomo con personalidad jurídica y patrimonio propio, cuyo objeto es el desarrollo eficiente de la radiodifusión y las telecomunicaciones conforme a lo dispuesto en la propia Constitución Política de los Estados Unidos Mexicanos (</w:t>
      </w:r>
      <w:r w:rsidR="00C47E47" w:rsidRPr="00F15E1E">
        <w:rPr>
          <w:rFonts w:ascii="ITC Avant Garde" w:eastAsia="Times New Roman" w:hAnsi="ITC Avant Garde"/>
          <w:sz w:val="22"/>
          <w:szCs w:val="22"/>
          <w:lang w:val="es-MX"/>
        </w:rPr>
        <w:t>en lo sucesivo</w:t>
      </w:r>
      <w:r w:rsidR="00D579B4" w:rsidRPr="00F15E1E">
        <w:rPr>
          <w:rFonts w:ascii="ITC Avant Garde" w:eastAsia="Times New Roman" w:hAnsi="ITC Avant Garde"/>
          <w:sz w:val="22"/>
          <w:szCs w:val="22"/>
          <w:lang w:val="es-MX"/>
        </w:rPr>
        <w:t xml:space="preserve">, </w:t>
      </w:r>
      <w:r w:rsidR="00FA61F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Constitución</w:t>
      </w:r>
      <w:r w:rsidR="00FA61F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42EA93D8" w14:textId="4E961A86" w:rsidR="00C3429B" w:rsidRPr="00F15E1E" w:rsidRDefault="001F3EF8" w:rsidP="00E36038">
      <w:pPr>
        <w:pStyle w:val="Prrafodelista"/>
        <w:widowControl w:val="0"/>
        <w:numPr>
          <w:ilvl w:val="0"/>
          <w:numId w:val="9"/>
        </w:numPr>
        <w:contextualSpacing w:val="0"/>
        <w:jc w:val="both"/>
        <w:rPr>
          <w:rFonts w:ascii="ITC Avant Garde" w:hAnsi="ITC Avant Garde"/>
          <w:sz w:val="22"/>
          <w:szCs w:val="22"/>
        </w:rPr>
      </w:pPr>
      <w:r w:rsidRPr="00F15E1E">
        <w:rPr>
          <w:rFonts w:ascii="ITC Avant Garde" w:eastAsia="Times New Roman" w:hAnsi="ITC Avant Garde"/>
          <w:sz w:val="22"/>
          <w:szCs w:val="22"/>
        </w:rPr>
        <w:t xml:space="preserve">El 6 de marzo de 2014 </w:t>
      </w:r>
      <w:r w:rsidR="00ED621A" w:rsidRPr="00F15E1E">
        <w:rPr>
          <w:rFonts w:ascii="ITC Avant Garde" w:eastAsia="Times New Roman" w:hAnsi="ITC Avant Garde"/>
          <w:sz w:val="22"/>
          <w:szCs w:val="22"/>
        </w:rPr>
        <w:t xml:space="preserve">el Pleno </w:t>
      </w:r>
      <w:r w:rsidRPr="00F15E1E">
        <w:rPr>
          <w:rFonts w:ascii="ITC Avant Garde" w:eastAsia="Times New Roman" w:hAnsi="ITC Avant Garde"/>
          <w:sz w:val="22"/>
          <w:szCs w:val="22"/>
        </w:rPr>
        <w:t>del Instituto en su V Sesión Extraordinaria,</w:t>
      </w:r>
      <w:r w:rsidR="00ED621A" w:rsidRPr="00F15E1E">
        <w:rPr>
          <w:rFonts w:ascii="ITC Avant Garde" w:eastAsia="Times New Roman" w:hAnsi="ITC Avant Garde"/>
          <w:sz w:val="22"/>
          <w:szCs w:val="22"/>
        </w:rPr>
        <w:t xml:space="preserve"> </w:t>
      </w:r>
      <w:r w:rsidRPr="00F15E1E">
        <w:rPr>
          <w:rFonts w:ascii="ITC Avant Garde" w:eastAsia="Times New Roman" w:hAnsi="ITC Avant Garde"/>
          <w:sz w:val="22"/>
          <w:szCs w:val="22"/>
        </w:rPr>
        <w:t>aprobó mediante Acuerdo P/IFT/EXT/060314/7</w:t>
      </w:r>
      <w:r w:rsidR="00EF325B" w:rsidRPr="00F15E1E">
        <w:rPr>
          <w:rFonts w:ascii="ITC Avant Garde" w:eastAsia="Times New Roman" w:hAnsi="ITC Avant Garde"/>
          <w:sz w:val="22"/>
          <w:szCs w:val="22"/>
        </w:rPr>
        <w:t>7</w:t>
      </w:r>
      <w:r w:rsidRPr="00F15E1E">
        <w:rPr>
          <w:rFonts w:ascii="ITC Avant Garde" w:eastAsia="Times New Roman" w:hAnsi="ITC Avant Garde"/>
          <w:sz w:val="22"/>
          <w:szCs w:val="22"/>
        </w:rPr>
        <w:t xml:space="preserve"> la "</w:t>
      </w:r>
      <w:r w:rsidR="00422998" w:rsidRPr="00F15E1E">
        <w:rPr>
          <w:rFonts w:ascii="ITC Avant Garde" w:eastAsia="Times New Roman" w:hAnsi="ITC Avant Garde"/>
          <w:i/>
          <w:sz w:val="22"/>
          <w:szCs w:val="22"/>
        </w:rPr>
        <w:t>RESOLUCIÓN MEDIANTE LA CUAL EL PLENO DE</w:t>
      </w:r>
      <w:r w:rsidR="00C42689" w:rsidRPr="00F15E1E">
        <w:rPr>
          <w:rFonts w:ascii="ITC Avant Garde" w:eastAsia="Times New Roman" w:hAnsi="ITC Avant Garde"/>
          <w:i/>
          <w:sz w:val="22"/>
          <w:szCs w:val="22"/>
          <w:lang w:val="es-MX"/>
        </w:rPr>
        <w:t xml:space="preserve">L </w:t>
      </w:r>
      <w:r w:rsidR="00422998" w:rsidRPr="00F15E1E">
        <w:rPr>
          <w:rFonts w:ascii="ITC Avant Garde" w:eastAsia="Times New Roman" w:hAnsi="ITC Avant Garde"/>
          <w:i/>
          <w:sz w:val="22"/>
          <w:szCs w:val="22"/>
        </w:rPr>
        <w:t>INSTITUTO</w:t>
      </w:r>
      <w:r w:rsidR="00422998" w:rsidRPr="00F15E1E">
        <w:rPr>
          <w:rFonts w:ascii="ITC Avant Garde" w:eastAsia="Times New Roman" w:hAnsi="ITC Avant Garde"/>
          <w:i/>
          <w:sz w:val="22"/>
          <w:szCs w:val="22"/>
          <w:lang w:val="es-MX"/>
        </w:rPr>
        <w:t xml:space="preserve"> </w:t>
      </w:r>
      <w:r w:rsidR="00422998" w:rsidRPr="00F15E1E">
        <w:rPr>
          <w:rFonts w:ascii="ITC Avant Garde" w:eastAsia="Times New Roman" w:hAnsi="ITC Avant Garde"/>
          <w:i/>
          <w:sz w:val="22"/>
          <w:szCs w:val="22"/>
        </w:rPr>
        <w:t>FEDERAL DE TELECOMUNICACIONES DETERMINA AL GRUPO DE INTERÉS ECONÓMICO</w:t>
      </w:r>
      <w:r w:rsidR="00422998" w:rsidRPr="00F15E1E">
        <w:rPr>
          <w:rFonts w:ascii="ITC Avant Garde" w:eastAsia="Times New Roman" w:hAnsi="ITC Avant Garde"/>
          <w:i/>
          <w:sz w:val="22"/>
          <w:szCs w:val="22"/>
          <w:lang w:val="es-MX"/>
        </w:rPr>
        <w:t xml:space="preserve"> DEL</w:t>
      </w:r>
      <w:r w:rsidR="00422998"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QUE FORMAN PARTE GRUPO TELEVISA S.A.B</w:t>
      </w:r>
      <w:r w:rsidR="00C42689" w:rsidRPr="00F15E1E">
        <w:rPr>
          <w:rFonts w:ascii="ITC Avant Garde" w:eastAsia="Times New Roman" w:hAnsi="ITC Avant Garde"/>
          <w:i/>
          <w:sz w:val="22"/>
          <w:szCs w:val="22"/>
        </w:rPr>
        <w:t>.</w:t>
      </w:r>
      <w:r w:rsidR="00C42689" w:rsidRPr="00F15E1E">
        <w:rPr>
          <w:rFonts w:ascii="ITC Avant Garde" w:eastAsia="Times New Roman" w:hAnsi="ITC Avant Garde"/>
          <w:i/>
          <w:sz w:val="22"/>
          <w:szCs w:val="22"/>
          <w:lang w:val="es-MX"/>
        </w:rPr>
        <w:t>,</w:t>
      </w:r>
      <w:r w:rsidR="00C42689"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CANALES DE TELEVISIÓN POPULARES, S.A. DE C.V., RADIO TELEVISIÓN, S.A. DE C.V., RADIOTELEVISORA DE MÉXICO NORTE S.A. DE C.V., T.V. DE LOS MOCHIS, S.A. DE C.V., TELEIMAGEN DEL NOROESTE,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TELEVIMEX. S.A. DE C.V., TELEVISIÓN DE PUEBLA, S.A. DE C.V., TELEVISORA DE MEXICALI, S.A. DE C.V., TELEVISORA DE NAVOJOA, S.A., TELEVISORA DE OCCIDENTE,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TELEVISORA PENINSULAR, S.A. DE C.V</w:t>
      </w:r>
      <w:r w:rsidR="009D20C5"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MARIO ENRIQUE MAYANS CONCHA, TELEVISIÓN LA PAZ. S.A., TELEVISIÓN DE LA FRONTERA, S.A., PEDRO LUIS </w:t>
      </w:r>
      <w:proofErr w:type="spellStart"/>
      <w:r w:rsidR="00AB70E2" w:rsidRPr="00F15E1E">
        <w:rPr>
          <w:rFonts w:ascii="ITC Avant Garde" w:eastAsia="Times New Roman" w:hAnsi="ITC Avant Garde"/>
          <w:i/>
          <w:sz w:val="22"/>
          <w:szCs w:val="22"/>
        </w:rPr>
        <w:t>Fl</w:t>
      </w:r>
      <w:r w:rsidR="00A7559A" w:rsidRPr="00F15E1E">
        <w:rPr>
          <w:rFonts w:ascii="ITC Avant Garde" w:eastAsia="Times New Roman" w:hAnsi="ITC Avant Garde"/>
          <w:i/>
          <w:sz w:val="22"/>
          <w:szCs w:val="22"/>
        </w:rPr>
        <w:t>T</w:t>
      </w:r>
      <w:r w:rsidR="00AB70E2" w:rsidRPr="00F15E1E">
        <w:rPr>
          <w:rFonts w:ascii="ITC Avant Garde" w:eastAsia="Times New Roman" w:hAnsi="ITC Avant Garde"/>
          <w:i/>
          <w:sz w:val="22"/>
          <w:szCs w:val="22"/>
        </w:rPr>
        <w:t>ZMAURICE</w:t>
      </w:r>
      <w:proofErr w:type="spellEnd"/>
      <w:r w:rsidR="00AB70E2" w:rsidRPr="00F15E1E">
        <w:rPr>
          <w:rFonts w:ascii="ITC Avant Garde" w:eastAsia="Times New Roman" w:hAnsi="ITC Avant Garde"/>
          <w:i/>
          <w:sz w:val="22"/>
          <w:szCs w:val="22"/>
        </w:rPr>
        <w:t xml:space="preserve"> MENESES, TELEMISIÓN, S.A. DE C.V., COMUNICA</w:t>
      </w:r>
      <w:r w:rsidR="00A7559A" w:rsidRPr="00F15E1E">
        <w:rPr>
          <w:rFonts w:ascii="ITC Avant Garde" w:eastAsia="Times New Roman" w:hAnsi="ITC Avant Garde"/>
          <w:i/>
          <w:sz w:val="22"/>
          <w:szCs w:val="22"/>
        </w:rPr>
        <w:t>CIÓN DEL SURESTE, S.A. DE C.V.,</w:t>
      </w:r>
      <w:r w:rsidR="00AB70E2" w:rsidRPr="00F15E1E">
        <w:rPr>
          <w:rFonts w:ascii="ITC Avant Garde" w:eastAsia="Times New Roman" w:hAnsi="ITC Avant Garde"/>
          <w:i/>
          <w:sz w:val="22"/>
          <w:szCs w:val="22"/>
        </w:rPr>
        <w:t xml:space="preserve"> JOSÉ DE JESÚS PARTIDA VILLANUEVA, HILDA GRACIELA</w:t>
      </w:r>
      <w:r w:rsidR="00830A67" w:rsidRPr="00F15E1E">
        <w:rPr>
          <w:rFonts w:ascii="ITC Avant Garde" w:eastAsia="Times New Roman" w:hAnsi="ITC Avant Garde"/>
          <w:i/>
          <w:sz w:val="22"/>
          <w:szCs w:val="22"/>
          <w:lang w:val="es-MX"/>
        </w:rPr>
        <w:t xml:space="preserve"> </w:t>
      </w:r>
      <w:r w:rsidR="00AB70E2" w:rsidRPr="00F15E1E">
        <w:rPr>
          <w:rFonts w:ascii="ITC Avant Garde" w:eastAsia="Times New Roman" w:hAnsi="ITC Avant Garde"/>
          <w:i/>
          <w:sz w:val="22"/>
          <w:szCs w:val="22"/>
        </w:rPr>
        <w:t xml:space="preserve">RIVERA FLORES, ROBERTO CASIMIRO GONZÁLEZ TREVIÑO, TV DIEZ DURANGO, S.A. DE C.V., TELEVISORA DE DURANGO, S.A. DE C.V., CORPORACIÓN TAPATÍA DE TELEVISIÓN, S.A. DE C.V., TELEVISIÓN DE MICHOACÁN, S.A. DE C.V., JOSÉ HUMBERTO Y LOUCILLE, MARTÍNEZ MORALES, CANAL 13 DE </w:t>
      </w:r>
      <w:r w:rsidR="00AB70E2" w:rsidRPr="00F15E1E">
        <w:rPr>
          <w:rFonts w:ascii="ITC Avant Garde" w:eastAsia="Times New Roman" w:hAnsi="ITC Avant Garde"/>
          <w:i/>
          <w:sz w:val="22"/>
          <w:szCs w:val="22"/>
        </w:rPr>
        <w:lastRenderedPageBreak/>
        <w:t>MICHOACÁN, S.A. DE C.V., TELEVISORA XHBO, S.A. DE C.V., TV OCHO, S.A. DE C.V., TELEVISORA POTOSINA, S.A. DE C.V</w:t>
      </w:r>
      <w:r w:rsidR="00C42689" w:rsidRPr="00F15E1E">
        <w:rPr>
          <w:rFonts w:ascii="ITC Avant Garde" w:eastAsia="Times New Roman" w:hAnsi="ITC Avant Garde"/>
          <w:i/>
          <w:sz w:val="22"/>
          <w:szCs w:val="22"/>
        </w:rPr>
        <w:t>.</w:t>
      </w:r>
      <w:r w:rsidR="00C42689" w:rsidRPr="00F15E1E">
        <w:rPr>
          <w:rFonts w:ascii="ITC Avant Garde" w:eastAsia="Times New Roman" w:hAnsi="ITC Avant Garde"/>
          <w:i/>
          <w:sz w:val="22"/>
          <w:szCs w:val="22"/>
          <w:lang w:val="es-MX"/>
        </w:rPr>
        <w:t>,</w:t>
      </w:r>
      <w:r w:rsidR="00C42689" w:rsidRPr="00F15E1E">
        <w:rPr>
          <w:rFonts w:ascii="ITC Avant Garde" w:eastAsia="Times New Roman" w:hAnsi="ITC Avant Garde"/>
          <w:i/>
          <w:sz w:val="22"/>
          <w:szCs w:val="22"/>
        </w:rPr>
        <w:t xml:space="preserve"> </w:t>
      </w:r>
      <w:r w:rsidR="00AB70E2" w:rsidRPr="00F15E1E">
        <w:rPr>
          <w:rFonts w:ascii="ITC Avant Garde" w:eastAsia="Times New Roman" w:hAnsi="ITC Avant Garde"/>
          <w:i/>
          <w:sz w:val="22"/>
          <w:szCs w:val="22"/>
        </w:rPr>
        <w:t>TV DE CULIACÁN, S.A. DE C.V.</w:t>
      </w:r>
      <w:r w:rsidR="00C42689" w:rsidRPr="00F15E1E">
        <w:rPr>
          <w:rFonts w:ascii="ITC Avant Garde" w:eastAsia="Times New Roman" w:hAnsi="ITC Avant Garde"/>
          <w:i/>
          <w:sz w:val="22"/>
          <w:szCs w:val="22"/>
          <w:lang w:val="es-MX"/>
        </w:rPr>
        <w:t>,</w:t>
      </w:r>
      <w:r w:rsidR="00AB70E2" w:rsidRPr="00F15E1E">
        <w:rPr>
          <w:rFonts w:ascii="ITC Avant Garde" w:eastAsia="Times New Roman" w:hAnsi="ITC Avant Garde"/>
          <w:i/>
          <w:sz w:val="22"/>
          <w:szCs w:val="22"/>
        </w:rPr>
        <w:t xml:space="preserve"> TELEVISIÓN DEL PACÍFICO, S.A. DE C.V., TELE-EMISORAS DEL SURESTE, S.A. DE C.V., TELEVISIÓN DE TABASCO, S.A. </w:t>
      </w:r>
      <w:r w:rsidR="00AB70E2" w:rsidRPr="00EF62B2">
        <w:rPr>
          <w:rFonts w:ascii="ITC Avant Garde" w:eastAsia="Times New Roman" w:hAnsi="ITC Avant Garde"/>
          <w:i/>
          <w:sz w:val="22"/>
          <w:szCs w:val="22"/>
        </w:rPr>
        <w:t>Y RAMONA ESPARZA GONZÁLEZ</w:t>
      </w:r>
      <w:r w:rsidR="00AB70E2" w:rsidRPr="00EF62B2">
        <w:rPr>
          <w:rFonts w:ascii="ITC Avant Garde" w:eastAsia="Times New Roman" w:hAnsi="ITC Avant Garde"/>
          <w:i/>
          <w:sz w:val="22"/>
          <w:szCs w:val="22"/>
          <w:lang w:val="es-MX"/>
        </w:rPr>
        <w:t xml:space="preserve"> </w:t>
      </w:r>
      <w:r w:rsidR="00AB70E2" w:rsidRPr="00EF62B2">
        <w:rPr>
          <w:rFonts w:ascii="ITC Avant Garde" w:eastAsia="Times New Roman" w:hAnsi="ITC Avant Garde"/>
          <w:i/>
          <w:sz w:val="22"/>
          <w:szCs w:val="22"/>
        </w:rPr>
        <w:t>COMO AGENTE ECONÓMICO PREPONDERANTE EN EL SECTOR DE RADIODIFUSIÓN</w:t>
      </w:r>
      <w:r w:rsidRPr="00EF62B2">
        <w:rPr>
          <w:rFonts w:ascii="ITC Avant Garde" w:eastAsia="Times New Roman" w:hAnsi="ITC Avant Garde"/>
          <w:i/>
          <w:sz w:val="22"/>
          <w:szCs w:val="22"/>
        </w:rPr>
        <w:t xml:space="preserve"> </w:t>
      </w:r>
      <w:r w:rsidR="005A126B" w:rsidRPr="00EF62B2">
        <w:rPr>
          <w:rFonts w:ascii="ITC Avant Garde" w:eastAsia="Times New Roman" w:hAnsi="ITC Avant Garde"/>
          <w:i/>
          <w:sz w:val="22"/>
          <w:szCs w:val="22"/>
          <w:lang w:val="es-MX"/>
        </w:rPr>
        <w:t>Y LE IMPONE LAS MEDIDAS NECESARIAS PARA EVITAR QUE SE AFECTE LA COMPETENCIA Y LA LIBRE CONCURRENCIA</w:t>
      </w:r>
      <w:r w:rsidR="00EF62B2">
        <w:rPr>
          <w:rFonts w:ascii="ITC Avant Garde" w:eastAsia="Times New Roman" w:hAnsi="ITC Avant Garde"/>
          <w:sz w:val="22"/>
          <w:szCs w:val="22"/>
          <w:lang w:val="es-MX"/>
        </w:rPr>
        <w:t>”</w:t>
      </w:r>
      <w:r w:rsidR="005A126B" w:rsidRPr="00F15E1E">
        <w:rPr>
          <w:rFonts w:ascii="ITC Avant Garde" w:eastAsia="Times New Roman" w:hAnsi="ITC Avant Garde"/>
          <w:sz w:val="22"/>
          <w:szCs w:val="22"/>
          <w:lang w:val="es-MX"/>
        </w:rPr>
        <w:t xml:space="preserve"> </w:t>
      </w:r>
      <w:r w:rsidR="00C3429B" w:rsidRPr="00F15E1E">
        <w:rPr>
          <w:rFonts w:ascii="ITC Avant Garde" w:eastAsia="Times New Roman" w:hAnsi="ITC Avant Garde"/>
          <w:sz w:val="22"/>
          <w:szCs w:val="22"/>
          <w:lang w:val="es-MX"/>
        </w:rPr>
        <w:t>(en lo sucesivo, “Resolución AEP”).</w:t>
      </w:r>
    </w:p>
    <w:p w14:paraId="3C369126" w14:textId="77777777" w:rsidR="006D0462" w:rsidRPr="00F15E1E" w:rsidRDefault="00DB0DEC"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En</w:t>
      </w:r>
      <w:r w:rsidR="00FB1508" w:rsidRPr="00F15E1E">
        <w:rPr>
          <w:rFonts w:ascii="ITC Avant Garde" w:eastAsia="Times New Roman" w:hAnsi="ITC Avant Garde"/>
          <w:sz w:val="22"/>
          <w:szCs w:val="22"/>
        </w:rPr>
        <w:t xml:space="preserve"> la Resolución AEP el P</w:t>
      </w:r>
      <w:r w:rsidR="006D0462" w:rsidRPr="00F15E1E">
        <w:rPr>
          <w:rFonts w:ascii="ITC Avant Garde" w:eastAsia="Times New Roman" w:hAnsi="ITC Avant Garde"/>
          <w:sz w:val="22"/>
          <w:szCs w:val="22"/>
        </w:rPr>
        <w:t xml:space="preserve">leno del Instituto emitió el </w:t>
      </w:r>
      <w:r w:rsidR="00A7082E" w:rsidRPr="00F15E1E">
        <w:rPr>
          <w:rFonts w:ascii="ITC Avant Garde" w:eastAsia="Times New Roman" w:hAnsi="ITC Avant Garde"/>
          <w:sz w:val="22"/>
          <w:szCs w:val="22"/>
        </w:rPr>
        <w:t>A</w:t>
      </w:r>
      <w:r w:rsidR="006D0462" w:rsidRPr="00F15E1E">
        <w:rPr>
          <w:rFonts w:ascii="ITC Avant Garde" w:eastAsia="Times New Roman" w:hAnsi="ITC Avant Garde"/>
          <w:sz w:val="22"/>
          <w:szCs w:val="22"/>
        </w:rPr>
        <w:t>nexo 1 denominado “</w:t>
      </w:r>
      <w:r w:rsidR="00C3429B" w:rsidRPr="00F15E1E">
        <w:rPr>
          <w:rFonts w:ascii="ITC Avant Garde" w:eastAsia="Times New Roman" w:hAnsi="ITC Avant Garde"/>
          <w:i/>
          <w:sz w:val="22"/>
          <w:szCs w:val="22"/>
        </w:rPr>
        <w:t>MEDIDAS RELACIONADAS CON LA COMPARTICIÓN DE INFRAESTRUCTURA, CONTENIDOS, PUBLICIDAD E INFORMACIÓN QUE SON APLICABLES AL G</w:t>
      </w:r>
      <w:r w:rsidR="00C3429B" w:rsidRPr="00F15E1E">
        <w:rPr>
          <w:rFonts w:ascii="ITC Avant Garde" w:eastAsia="Times New Roman" w:hAnsi="ITC Avant Garde"/>
          <w:i/>
          <w:sz w:val="22"/>
          <w:szCs w:val="22"/>
          <w:lang w:val="es-MX"/>
        </w:rPr>
        <w:t>I</w:t>
      </w:r>
      <w:r w:rsidR="00C3429B" w:rsidRPr="00F15E1E">
        <w:rPr>
          <w:rFonts w:ascii="ITC Avant Garde" w:eastAsia="Times New Roman" w:hAnsi="ITC Avant Garde"/>
          <w:i/>
          <w:sz w:val="22"/>
          <w:szCs w:val="22"/>
        </w:rPr>
        <w:t>ETV EN SU CARÁCTER DE AGENTE ECONÓMICO PREPONDERANTE EN EL SECTOR DE RADIODIFUSIÓN</w:t>
      </w:r>
      <w:r w:rsidR="00AE47FD" w:rsidRPr="00F15E1E">
        <w:rPr>
          <w:rFonts w:ascii="ITC Avant Garde" w:eastAsia="Times New Roman" w:hAnsi="ITC Avant Garde"/>
          <w:sz w:val="22"/>
          <w:szCs w:val="22"/>
        </w:rPr>
        <w:t>” (</w:t>
      </w:r>
      <w:r w:rsidR="00B71C5C" w:rsidRPr="00F15E1E">
        <w:rPr>
          <w:rFonts w:ascii="ITC Avant Garde" w:eastAsia="Times New Roman" w:hAnsi="ITC Avant Garde"/>
          <w:sz w:val="22"/>
          <w:szCs w:val="22"/>
          <w:lang w:val="es-MX"/>
        </w:rPr>
        <w:t xml:space="preserve">en lo sucesivo, </w:t>
      </w:r>
      <w:r w:rsidR="00C3429B" w:rsidRPr="00F15E1E">
        <w:rPr>
          <w:rFonts w:ascii="ITC Avant Garde" w:eastAsia="Times New Roman" w:hAnsi="ITC Avant Garde"/>
          <w:sz w:val="22"/>
          <w:szCs w:val="22"/>
          <w:lang w:val="es-MX"/>
        </w:rPr>
        <w:t>“</w:t>
      </w:r>
      <w:r w:rsidR="00510086" w:rsidRPr="00F15E1E">
        <w:rPr>
          <w:rFonts w:ascii="ITC Avant Garde" w:eastAsia="Times New Roman" w:hAnsi="ITC Avant Garde"/>
          <w:sz w:val="22"/>
          <w:szCs w:val="22"/>
          <w:lang w:val="es-MX"/>
        </w:rPr>
        <w:t>Anexo 1</w:t>
      </w:r>
      <w:r w:rsidR="00C3429B" w:rsidRPr="00F15E1E">
        <w:rPr>
          <w:rFonts w:ascii="ITC Avant Garde" w:eastAsia="Times New Roman" w:hAnsi="ITC Avant Garde"/>
          <w:sz w:val="22"/>
          <w:szCs w:val="22"/>
          <w:lang w:val="es-MX"/>
        </w:rPr>
        <w:t>”</w:t>
      </w:r>
      <w:r w:rsidR="00AE47FD" w:rsidRPr="00F15E1E">
        <w:rPr>
          <w:rFonts w:ascii="ITC Avant Garde" w:eastAsia="Times New Roman" w:hAnsi="ITC Avant Garde"/>
          <w:sz w:val="22"/>
          <w:szCs w:val="22"/>
        </w:rPr>
        <w:t>).</w:t>
      </w:r>
    </w:p>
    <w:p w14:paraId="146B23D1" w14:textId="3407F0F2" w:rsidR="00C85B23" w:rsidRPr="00F15E1E" w:rsidRDefault="00C85B23"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eastAsia="Times New Roman" w:hAnsi="ITC Avant Garde"/>
          <w:sz w:val="22"/>
          <w:szCs w:val="22"/>
        </w:rPr>
        <w:t xml:space="preserve">El 14 de julio de 2014, se publicó en el </w:t>
      </w:r>
      <w:r w:rsidR="009A2F48" w:rsidRPr="00F15E1E">
        <w:rPr>
          <w:rFonts w:ascii="ITC Avant Garde" w:eastAsia="Times New Roman" w:hAnsi="ITC Avant Garde"/>
          <w:sz w:val="22"/>
          <w:szCs w:val="22"/>
        </w:rPr>
        <w:t>DOF</w:t>
      </w:r>
      <w:r w:rsidRPr="00F15E1E">
        <w:rPr>
          <w:rFonts w:ascii="ITC Avant Garde" w:eastAsia="Times New Roman" w:hAnsi="ITC Avant Garde"/>
          <w:sz w:val="22"/>
          <w:szCs w:val="22"/>
        </w:rPr>
        <w:t xml:space="preserve"> el “</w:t>
      </w:r>
      <w:r w:rsidRPr="00F15E1E">
        <w:rPr>
          <w:rFonts w:ascii="ITC Avant Garde" w:eastAsia="Times New Roman" w:hAnsi="ITC Avant Garde"/>
          <w:i/>
          <w:sz w:val="22"/>
          <w:szCs w:val="22"/>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F15E1E">
        <w:rPr>
          <w:rFonts w:ascii="ITC Avant Garde" w:eastAsia="Times New Roman" w:hAnsi="ITC Avant Garde"/>
          <w:sz w:val="22"/>
          <w:szCs w:val="22"/>
        </w:rPr>
        <w:t>” (</w:t>
      </w:r>
      <w:r w:rsidR="00C47E47" w:rsidRPr="00F15E1E">
        <w:rPr>
          <w:rFonts w:ascii="ITC Avant Garde" w:eastAsia="Times New Roman" w:hAnsi="ITC Avant Garde"/>
          <w:sz w:val="22"/>
          <w:szCs w:val="22"/>
          <w:lang w:val="es-MX"/>
        </w:rPr>
        <w:t>en lo sucesivo</w:t>
      </w:r>
      <w:r w:rsidR="006D61EB" w:rsidRPr="00F15E1E">
        <w:rPr>
          <w:rFonts w:ascii="ITC Avant Garde" w:eastAsia="Times New Roman" w:hAnsi="ITC Avant Garde"/>
          <w:sz w:val="22"/>
          <w:szCs w:val="22"/>
          <w:lang w:val="es-MX"/>
        </w:rPr>
        <w:t>,</w:t>
      </w:r>
      <w:r w:rsidR="00C47E47"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Decreto de Ley</w:t>
      </w:r>
      <w:r w:rsidR="00C47E4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entrando en vigor la Ley Federal de Telecomunicaciones y Radiodifusión (</w:t>
      </w:r>
      <w:r w:rsidR="00C47E47" w:rsidRPr="00F15E1E">
        <w:rPr>
          <w:rFonts w:ascii="ITC Avant Garde" w:eastAsia="Times New Roman" w:hAnsi="ITC Avant Garde"/>
          <w:sz w:val="22"/>
          <w:szCs w:val="22"/>
          <w:lang w:val="es-MX"/>
        </w:rPr>
        <w:t>en lo sucesivo</w:t>
      </w:r>
      <w:r w:rsidR="003026DC">
        <w:rPr>
          <w:rFonts w:ascii="ITC Avant Garde" w:eastAsia="Times New Roman" w:hAnsi="ITC Avant Garde"/>
          <w:sz w:val="22"/>
          <w:szCs w:val="22"/>
          <w:lang w:val="es-MX"/>
        </w:rPr>
        <w:t>,</w:t>
      </w:r>
      <w:r w:rsidR="00C47E47" w:rsidRPr="00F15E1E">
        <w:rPr>
          <w:rFonts w:ascii="ITC Avant Garde" w:eastAsia="Times New Roman" w:hAnsi="ITC Avant Garde"/>
          <w:sz w:val="22"/>
          <w:szCs w:val="22"/>
          <w:lang w:val="es-MX"/>
        </w:rPr>
        <w:t xml:space="preserve"> “</w:t>
      </w:r>
      <w:r w:rsidRPr="00F15E1E">
        <w:rPr>
          <w:rFonts w:ascii="ITC Avant Garde" w:eastAsia="Times New Roman" w:hAnsi="ITC Avant Garde"/>
          <w:sz w:val="22"/>
          <w:szCs w:val="22"/>
        </w:rPr>
        <w:t>LFTR</w:t>
      </w:r>
      <w:r w:rsidR="00C47E47" w:rsidRPr="00F15E1E">
        <w:rPr>
          <w:rFonts w:ascii="ITC Avant Garde" w:eastAsia="Times New Roman" w:hAnsi="ITC Avant Garde"/>
          <w:sz w:val="22"/>
          <w:szCs w:val="22"/>
          <w:lang w:val="es-MX"/>
        </w:rPr>
        <w:t>”</w:t>
      </w:r>
      <w:r w:rsidRPr="00F15E1E">
        <w:rPr>
          <w:rFonts w:ascii="ITC Avant Garde" w:eastAsia="Times New Roman" w:hAnsi="ITC Avant Garde"/>
          <w:sz w:val="22"/>
          <w:szCs w:val="22"/>
        </w:rPr>
        <w:t>) el 13 de agosto del 2014</w:t>
      </w:r>
      <w:r w:rsidR="001E4EE7" w:rsidRPr="00F15E1E">
        <w:rPr>
          <w:rFonts w:ascii="ITC Avant Garde" w:eastAsia="Times New Roman" w:hAnsi="ITC Avant Garde"/>
          <w:sz w:val="22"/>
          <w:szCs w:val="22"/>
          <w:lang w:val="es-MX"/>
        </w:rPr>
        <w:t>,</w:t>
      </w:r>
      <w:r w:rsidR="001E4EE7" w:rsidRPr="00F15E1E">
        <w:rPr>
          <w:rFonts w:ascii="ITC Avant Garde" w:hAnsi="ITC Avant Garde"/>
          <w:sz w:val="22"/>
          <w:szCs w:val="22"/>
        </w:rPr>
        <w:t xml:space="preserve"> </w:t>
      </w:r>
      <w:r w:rsidR="00A36F20">
        <w:rPr>
          <w:rFonts w:ascii="ITC Avant Garde" w:hAnsi="ITC Avant Garde"/>
          <w:sz w:val="22"/>
          <w:szCs w:val="22"/>
          <w:lang w:val="es-MX"/>
        </w:rPr>
        <w:t xml:space="preserve">cuya última reforma fue publicada en el DOF </w:t>
      </w:r>
      <w:r w:rsidR="001E4EE7" w:rsidRPr="00F15E1E">
        <w:rPr>
          <w:rFonts w:ascii="ITC Avant Garde" w:eastAsia="Times New Roman" w:hAnsi="ITC Avant Garde"/>
          <w:sz w:val="22"/>
          <w:szCs w:val="22"/>
        </w:rPr>
        <w:t xml:space="preserve">el </w:t>
      </w:r>
      <w:r w:rsidR="00E9142C">
        <w:rPr>
          <w:rFonts w:ascii="ITC Avant Garde" w:eastAsia="Times New Roman" w:hAnsi="ITC Avant Garde"/>
          <w:sz w:val="22"/>
          <w:szCs w:val="22"/>
          <w:lang w:val="es-MX"/>
        </w:rPr>
        <w:t>15 de junio de 2018</w:t>
      </w:r>
      <w:r w:rsidR="001E4EE7" w:rsidRPr="00F15E1E">
        <w:rPr>
          <w:rFonts w:ascii="ITC Avant Garde" w:eastAsia="Times New Roman" w:hAnsi="ITC Avant Garde"/>
          <w:sz w:val="22"/>
          <w:szCs w:val="22"/>
        </w:rPr>
        <w:t>.</w:t>
      </w:r>
    </w:p>
    <w:p w14:paraId="6D49C790" w14:textId="237701EB" w:rsidR="006D61EB" w:rsidRPr="00F15E1E" w:rsidRDefault="006D61EB" w:rsidP="00E36038">
      <w:pPr>
        <w:pStyle w:val="Prrafodelista"/>
        <w:numPr>
          <w:ilvl w:val="0"/>
          <w:numId w:val="9"/>
        </w:numPr>
        <w:contextualSpacing w:val="0"/>
        <w:jc w:val="both"/>
        <w:rPr>
          <w:rFonts w:ascii="ITC Avant Garde" w:hAnsi="ITC Avant Garde" w:cs="Arial"/>
          <w:sz w:val="22"/>
          <w:szCs w:val="22"/>
          <w:lang w:eastAsia="es-ES"/>
        </w:rPr>
      </w:pPr>
      <w:r w:rsidRPr="00F15E1E">
        <w:rPr>
          <w:rFonts w:ascii="ITC Avant Garde" w:hAnsi="ITC Avant Garde" w:cs="Arial"/>
          <w:sz w:val="22"/>
          <w:szCs w:val="22"/>
          <w:lang w:eastAsia="es-ES"/>
        </w:rPr>
        <w:t>El 4 de septiembre de 2014 se publicó en el DOF el “</w:t>
      </w:r>
      <w:r w:rsidRPr="00F15E1E">
        <w:rPr>
          <w:rFonts w:ascii="ITC Avant Garde" w:hAnsi="ITC Avant Garde" w:cs="Arial"/>
          <w:i/>
          <w:sz w:val="22"/>
          <w:szCs w:val="22"/>
          <w:lang w:eastAsia="es-ES"/>
        </w:rPr>
        <w:t>ESTATUTO Orgánico del Instituto Federal de Telecomunicaciones”</w:t>
      </w:r>
      <w:r w:rsidRPr="00F15E1E">
        <w:rPr>
          <w:rFonts w:ascii="ITC Avant Garde" w:hAnsi="ITC Avant Garde" w:cs="Arial"/>
          <w:sz w:val="22"/>
          <w:szCs w:val="22"/>
          <w:lang w:eastAsia="es-ES"/>
        </w:rPr>
        <w:t xml:space="preserve"> (en lo sucesivo, “Estatuto”), mismo que entró en vigor el 26 de septiembre de 2014, </w:t>
      </w:r>
      <w:r w:rsidR="00A36F20">
        <w:rPr>
          <w:rFonts w:ascii="ITC Avant Garde" w:hAnsi="ITC Avant Garde" w:cs="Arial"/>
          <w:sz w:val="22"/>
          <w:szCs w:val="22"/>
          <w:lang w:val="es-MX" w:eastAsia="es-ES"/>
        </w:rPr>
        <w:t xml:space="preserve">cuya última modificación fue publicada en el DOF </w:t>
      </w:r>
      <w:r w:rsidRPr="00F15E1E">
        <w:rPr>
          <w:rFonts w:ascii="ITC Avant Garde" w:hAnsi="ITC Avant Garde"/>
          <w:sz w:val="22"/>
          <w:szCs w:val="22"/>
          <w:lang w:val="es-ES"/>
        </w:rPr>
        <w:t>el</w:t>
      </w:r>
      <w:r w:rsidR="00177D9C">
        <w:rPr>
          <w:rFonts w:ascii="ITC Avant Garde" w:hAnsi="ITC Avant Garde"/>
          <w:sz w:val="22"/>
          <w:szCs w:val="22"/>
          <w:lang w:val="es-ES"/>
        </w:rPr>
        <w:t xml:space="preserve"> </w:t>
      </w:r>
      <w:r w:rsidR="00E9142C">
        <w:rPr>
          <w:rFonts w:ascii="ITC Avant Garde" w:hAnsi="ITC Avant Garde"/>
          <w:sz w:val="22"/>
          <w:szCs w:val="22"/>
          <w:lang w:val="es-ES"/>
        </w:rPr>
        <w:t>07 de diciembre de 2018</w:t>
      </w:r>
      <w:r w:rsidRPr="00F15E1E">
        <w:rPr>
          <w:rFonts w:ascii="ITC Avant Garde" w:hAnsi="ITC Avant Garde"/>
          <w:sz w:val="22"/>
          <w:szCs w:val="22"/>
          <w:lang w:val="es-ES"/>
        </w:rPr>
        <w:t>.</w:t>
      </w:r>
    </w:p>
    <w:p w14:paraId="4279D9D2" w14:textId="77777777" w:rsidR="00EB1AFB" w:rsidRPr="00F15E1E" w:rsidRDefault="00EB1AFB" w:rsidP="00E36038">
      <w:pPr>
        <w:pStyle w:val="Prrafodelista"/>
        <w:numPr>
          <w:ilvl w:val="0"/>
          <w:numId w:val="9"/>
        </w:numPr>
        <w:contextualSpacing w:val="0"/>
        <w:jc w:val="both"/>
        <w:rPr>
          <w:rFonts w:ascii="ITC Avant Garde" w:hAnsi="ITC Avant Garde"/>
          <w:bCs/>
          <w:color w:val="000000"/>
          <w:sz w:val="22"/>
          <w:szCs w:val="22"/>
        </w:rPr>
      </w:pPr>
      <w:r w:rsidRPr="00F15E1E">
        <w:rPr>
          <w:rFonts w:ascii="ITC Avant Garde" w:hAnsi="ITC Avant Garde"/>
          <w:bCs/>
          <w:color w:val="000000"/>
          <w:sz w:val="22"/>
          <w:szCs w:val="22"/>
          <w:lang w:val="es-MX"/>
        </w:rPr>
        <w:t>E</w:t>
      </w:r>
      <w:r w:rsidRPr="00F15E1E">
        <w:rPr>
          <w:rFonts w:ascii="ITC Avant Garde" w:hAnsi="ITC Avant Garde"/>
          <w:bCs/>
          <w:color w:val="000000"/>
          <w:sz w:val="22"/>
          <w:szCs w:val="22"/>
        </w:rPr>
        <w:t>l 27 de febrero de 2017</w:t>
      </w:r>
      <w:r w:rsidRPr="00F15E1E">
        <w:rPr>
          <w:rFonts w:ascii="ITC Avant Garde" w:hAnsi="ITC Avant Garde"/>
          <w:bCs/>
          <w:color w:val="000000"/>
          <w:sz w:val="22"/>
          <w:szCs w:val="22"/>
          <w:lang w:val="es-MX"/>
        </w:rPr>
        <w:t xml:space="preserve">, el Pleno del Instituto </w:t>
      </w:r>
      <w:r w:rsidRPr="00F15E1E">
        <w:rPr>
          <w:rFonts w:ascii="ITC Avant Garde" w:hAnsi="ITC Avant Garde"/>
          <w:bCs/>
          <w:color w:val="000000"/>
          <w:sz w:val="22"/>
          <w:szCs w:val="22"/>
        </w:rPr>
        <w:t>en su IV Sesión Extraordinaria</w:t>
      </w:r>
      <w:r w:rsidRPr="00F15E1E">
        <w:rPr>
          <w:rFonts w:ascii="ITC Avant Garde" w:hAnsi="ITC Avant Garde"/>
          <w:bCs/>
          <w:color w:val="000000"/>
          <w:sz w:val="22"/>
          <w:szCs w:val="22"/>
          <w:lang w:val="es-MX"/>
        </w:rPr>
        <w:t>, aprobó</w:t>
      </w:r>
      <w:r w:rsidRPr="00F15E1E">
        <w:rPr>
          <w:rFonts w:ascii="ITC Avant Garde" w:hAnsi="ITC Avant Garde"/>
          <w:bCs/>
          <w:color w:val="000000"/>
          <w:sz w:val="22"/>
          <w:szCs w:val="22"/>
        </w:rPr>
        <w:t xml:space="preserve"> mediante Acuerdo P/IFT/EXT/270217/120</w:t>
      </w:r>
      <w:r w:rsidRPr="00F15E1E">
        <w:rPr>
          <w:rFonts w:ascii="ITC Avant Garde" w:hAnsi="ITC Avant Garde"/>
          <w:bCs/>
          <w:color w:val="000000"/>
          <w:sz w:val="22"/>
          <w:szCs w:val="22"/>
          <w:lang w:val="es-MX"/>
        </w:rPr>
        <w:t xml:space="preserve"> </w:t>
      </w:r>
      <w:r w:rsidRPr="00F15E1E">
        <w:rPr>
          <w:rFonts w:ascii="ITC Avant Garde" w:hAnsi="ITC Avant Garde"/>
          <w:bCs/>
          <w:color w:val="000000"/>
          <w:sz w:val="22"/>
          <w:szCs w:val="22"/>
        </w:rPr>
        <w:t>la “</w:t>
      </w:r>
      <w:r w:rsidR="006460FD" w:rsidRPr="00F15E1E">
        <w:rPr>
          <w:rFonts w:ascii="ITC Avant Garde" w:hAnsi="ITC Avant Garde"/>
          <w:bCs/>
          <w:i/>
          <w:color w:val="000000"/>
          <w:sz w:val="22"/>
          <w:szCs w:val="22"/>
        </w:rPr>
        <w:t>RESOLUCIÓN MEDIANTE LA CUAL EL PLENO DEL INSTITUTO FEDERAL DE TELECOMUNICACIONES SUPRIME, MODIFICA Y ADICIONA LAS MEDIDAS IMPUESTAS AL AGENTE ECONÓMICO PREPONDERANTE EN EL SECTOR DE RADIODIFUSIÓN MEDIANTE RESOLUCIÓN DE FECHA 6 DE MARZO DE 2014, APROBADA MEDIANTE ACUERDO P/IFT/EXT/060314/77</w:t>
      </w:r>
      <w:r w:rsidRPr="00F15E1E">
        <w:rPr>
          <w:rFonts w:ascii="ITC Avant Garde" w:hAnsi="ITC Avant Garde"/>
          <w:bCs/>
          <w:color w:val="000000"/>
          <w:sz w:val="22"/>
          <w:szCs w:val="22"/>
        </w:rPr>
        <w:t xml:space="preserve">” (en lo sucesivo, “Resolución Bienal”). </w:t>
      </w:r>
    </w:p>
    <w:p w14:paraId="57A62687" w14:textId="77777777" w:rsidR="00A32DC7" w:rsidRPr="00F15E1E" w:rsidRDefault="00EB1AFB" w:rsidP="00E36038">
      <w:pPr>
        <w:pStyle w:val="Prrafodelista"/>
        <w:widowControl w:val="0"/>
        <w:numPr>
          <w:ilvl w:val="0"/>
          <w:numId w:val="9"/>
        </w:numPr>
        <w:contextualSpacing w:val="0"/>
        <w:jc w:val="both"/>
        <w:rPr>
          <w:rFonts w:ascii="ITC Avant Garde" w:eastAsia="Times New Roman" w:hAnsi="ITC Avant Garde"/>
          <w:sz w:val="22"/>
          <w:szCs w:val="22"/>
        </w:rPr>
      </w:pPr>
      <w:r w:rsidRPr="00F15E1E">
        <w:rPr>
          <w:rFonts w:ascii="ITC Avant Garde" w:hAnsi="ITC Avant Garde"/>
          <w:bCs/>
          <w:color w:val="000000"/>
          <w:sz w:val="22"/>
          <w:szCs w:val="22"/>
        </w:rPr>
        <w:t xml:space="preserve">En </w:t>
      </w:r>
      <w:r w:rsidRPr="00F15E1E">
        <w:rPr>
          <w:rFonts w:ascii="ITC Avant Garde" w:hAnsi="ITC Avant Garde"/>
          <w:bCs/>
          <w:color w:val="000000"/>
          <w:sz w:val="22"/>
          <w:szCs w:val="22"/>
          <w:lang w:val="es-MX"/>
        </w:rPr>
        <w:t>la Resolución Bienal el Pleno del Instituto emitió el</w:t>
      </w:r>
      <w:r w:rsidRPr="00F15E1E">
        <w:rPr>
          <w:rFonts w:ascii="ITC Avant Garde" w:hAnsi="ITC Avant Garde"/>
          <w:bCs/>
          <w:color w:val="000000"/>
          <w:sz w:val="22"/>
          <w:szCs w:val="22"/>
        </w:rPr>
        <w:t xml:space="preserve"> Anexo 1 </w:t>
      </w:r>
      <w:r w:rsidR="00505A0F" w:rsidRPr="00F15E1E">
        <w:rPr>
          <w:rFonts w:ascii="ITC Avant Garde" w:hAnsi="ITC Avant Garde"/>
          <w:bCs/>
          <w:color w:val="000000"/>
          <w:sz w:val="22"/>
          <w:szCs w:val="22"/>
          <w:lang w:val="es-MX"/>
        </w:rPr>
        <w:t>en el que</w:t>
      </w:r>
      <w:r w:rsidRPr="00F15E1E">
        <w:rPr>
          <w:rFonts w:ascii="ITC Avant Garde" w:hAnsi="ITC Avant Garde"/>
          <w:bCs/>
          <w:color w:val="000000"/>
          <w:sz w:val="22"/>
          <w:szCs w:val="22"/>
        </w:rPr>
        <w:t xml:space="preserve"> </w:t>
      </w:r>
      <w:r w:rsidR="00450B35" w:rsidRPr="00F15E1E">
        <w:rPr>
          <w:rFonts w:ascii="ITC Avant Garde" w:hAnsi="ITC Avant Garde"/>
          <w:bCs/>
          <w:color w:val="000000"/>
          <w:sz w:val="22"/>
          <w:szCs w:val="22"/>
          <w:lang w:val="es-MX"/>
        </w:rPr>
        <w:t>s</w:t>
      </w:r>
      <w:r w:rsidRPr="00F15E1E">
        <w:rPr>
          <w:rFonts w:ascii="ITC Avant Garde" w:hAnsi="ITC Avant Garde"/>
          <w:bCs/>
          <w:color w:val="000000"/>
          <w:sz w:val="22"/>
          <w:szCs w:val="22"/>
        </w:rPr>
        <w:t xml:space="preserve">e </w:t>
      </w:r>
      <w:r w:rsidRPr="00F15E1E">
        <w:rPr>
          <w:rFonts w:ascii="ITC Avant Garde" w:hAnsi="ITC Avant Garde"/>
          <w:b/>
          <w:bCs/>
          <w:color w:val="000000"/>
          <w:sz w:val="22"/>
          <w:szCs w:val="22"/>
        </w:rPr>
        <w:t>MODIFICAN</w:t>
      </w:r>
      <w:r w:rsidRPr="00F15E1E">
        <w:rPr>
          <w:rFonts w:ascii="ITC Avant Garde" w:hAnsi="ITC Avant Garde"/>
          <w:bCs/>
          <w:color w:val="000000"/>
          <w:sz w:val="22"/>
          <w:szCs w:val="22"/>
        </w:rPr>
        <w:t xml:space="preserve"> las medidas PRIMERA, segundo párrafo, SEGUNDA, primer párrafo, incisos 3), 8), 11) y 12), TERCERA, primer párrafo, CUARTA, QUINTA, primer párrafo, SEXTA, SÉPTIMA, primer y último párrafo, DÉCIMA PRIMERA, DÉCIMA SEGUNDA, primer párrafo, DÉCIMA CUARTA, DÉCIMA SEXTA, primer párrafo, DÉCIMA SÉPTIMA, DÉCIMA OCTAVA, DÉCIMA NOVENA, VIGÉSIMA PRIMERA, VIGÉSIMA SEGUNDA y </w:t>
      </w:r>
      <w:r w:rsidRPr="00F15E1E">
        <w:rPr>
          <w:rFonts w:ascii="ITC Avant Garde" w:hAnsi="ITC Avant Garde"/>
          <w:bCs/>
          <w:color w:val="000000"/>
          <w:sz w:val="22"/>
          <w:szCs w:val="22"/>
        </w:rPr>
        <w:lastRenderedPageBreak/>
        <w:t xml:space="preserve">VIGÉSIMA SÉPTIMA, primer párrafo; se </w:t>
      </w:r>
      <w:r w:rsidRPr="00F15E1E">
        <w:rPr>
          <w:rFonts w:ascii="ITC Avant Garde" w:hAnsi="ITC Avant Garde"/>
          <w:b/>
          <w:bCs/>
          <w:color w:val="000000"/>
          <w:sz w:val="22"/>
          <w:szCs w:val="22"/>
        </w:rPr>
        <w:t>ADICIONAN</w:t>
      </w:r>
      <w:r w:rsidRPr="00F15E1E">
        <w:rPr>
          <w:rFonts w:ascii="ITC Avant Garde" w:hAnsi="ITC Avant Garde"/>
          <w:bCs/>
          <w:color w:val="000000"/>
          <w:sz w:val="22"/>
          <w:szCs w:val="22"/>
        </w:rPr>
        <w:t xml:space="preserve"> las medidas SEGUNDA, incisos 9.1), 9.2) y último párrafo, VIGÉSIMA TERCERA, segundo párrafo y un apartado denominado “DEL SISTEMA ELECTRÓNICO DE GESTIÓN” que incluye la medida TRIGÉSIMA PRIMERA, y se </w:t>
      </w:r>
      <w:r w:rsidRPr="00F15E1E">
        <w:rPr>
          <w:rFonts w:ascii="ITC Avant Garde" w:hAnsi="ITC Avant Garde"/>
          <w:b/>
          <w:bCs/>
          <w:color w:val="000000"/>
          <w:sz w:val="22"/>
          <w:szCs w:val="22"/>
        </w:rPr>
        <w:t>SUPRIME</w:t>
      </w:r>
      <w:r w:rsidRPr="00F15E1E">
        <w:rPr>
          <w:rFonts w:ascii="ITC Avant Garde" w:hAnsi="ITC Avant Garde"/>
          <w:bCs/>
          <w:color w:val="000000"/>
          <w:sz w:val="22"/>
          <w:szCs w:val="22"/>
        </w:rPr>
        <w:t xml:space="preserve"> la medida SEGUNDA, incisos 2), 6) y 7) del Anexo 1 </w:t>
      </w:r>
      <w:r w:rsidR="00D67F0B" w:rsidRPr="00F15E1E">
        <w:rPr>
          <w:rFonts w:ascii="ITC Avant Garde" w:hAnsi="ITC Avant Garde"/>
          <w:bCs/>
          <w:color w:val="000000"/>
          <w:sz w:val="22"/>
          <w:szCs w:val="22"/>
          <w:lang w:val="es-MX"/>
        </w:rPr>
        <w:t>de la Resolución AEP</w:t>
      </w:r>
      <w:r w:rsidRPr="00F15E1E">
        <w:rPr>
          <w:rFonts w:ascii="ITC Avant Garde" w:hAnsi="ITC Avant Garde"/>
          <w:bCs/>
          <w:color w:val="000000"/>
          <w:sz w:val="22"/>
          <w:szCs w:val="22"/>
        </w:rPr>
        <w:t>.</w:t>
      </w:r>
    </w:p>
    <w:p w14:paraId="1C20EFB2" w14:textId="77777777" w:rsidR="00AC3C9B" w:rsidRDefault="00450B35" w:rsidP="00E36038">
      <w:pPr>
        <w:pStyle w:val="Prrafodelista"/>
        <w:widowControl w:val="0"/>
        <w:contextualSpacing w:val="0"/>
        <w:jc w:val="both"/>
        <w:rPr>
          <w:rFonts w:ascii="ITC Avant Garde" w:eastAsia="Times New Roman" w:hAnsi="ITC Avant Garde"/>
          <w:sz w:val="22"/>
          <w:szCs w:val="22"/>
          <w:lang w:val="es-MX"/>
        </w:rPr>
      </w:pPr>
      <w:r w:rsidRPr="00F15E1E">
        <w:rPr>
          <w:rFonts w:ascii="ITC Avant Garde" w:eastAsia="Times New Roman" w:hAnsi="ITC Avant Garde"/>
          <w:sz w:val="22"/>
          <w:szCs w:val="22"/>
          <w:lang w:val="es-MX"/>
        </w:rPr>
        <w:t>Para efectos del presente Acuerdo, se le denominará de manera integral “Medidas de Radiodifusión” a las emitidas como parte del Anexo 1 de la Resolución AEP, así como a las modificaciones realizadas como parte del Anexo 1 de la Resolución Bienal.</w:t>
      </w:r>
    </w:p>
    <w:p w14:paraId="369853A9" w14:textId="77777777" w:rsidR="00EA5D5B" w:rsidRPr="00F15E1E" w:rsidRDefault="00EA5D5B" w:rsidP="00EA5D5B">
      <w:pPr>
        <w:pStyle w:val="Prrafodelista"/>
        <w:widowControl w:val="0"/>
        <w:numPr>
          <w:ilvl w:val="0"/>
          <w:numId w:val="9"/>
        </w:numPr>
        <w:contextualSpacing w:val="0"/>
        <w:jc w:val="both"/>
        <w:rPr>
          <w:rFonts w:ascii="ITC Avant Garde" w:eastAsia="Times New Roman" w:hAnsi="ITC Avant Garde"/>
          <w:sz w:val="22"/>
          <w:szCs w:val="22"/>
          <w:lang w:val="es-MX"/>
        </w:rPr>
      </w:pPr>
      <w:r>
        <w:rPr>
          <w:rFonts w:ascii="ITC Avant Garde" w:eastAsia="Times New Roman" w:hAnsi="ITC Avant Garde"/>
          <w:sz w:val="22"/>
          <w:szCs w:val="22"/>
          <w:lang w:val="es-MX"/>
        </w:rPr>
        <w:t xml:space="preserve">El 24 de noviembre de 2017, el Pleno del Instituto en su </w:t>
      </w:r>
      <w:r w:rsidRPr="00EA5D5B">
        <w:rPr>
          <w:rFonts w:ascii="ITC Avant Garde" w:eastAsia="Times New Roman" w:hAnsi="ITC Avant Garde"/>
          <w:sz w:val="22"/>
          <w:szCs w:val="22"/>
          <w:lang w:val="es-MX"/>
        </w:rPr>
        <w:t>XLIX Sesión Ordinaria</w:t>
      </w:r>
      <w:r>
        <w:rPr>
          <w:rFonts w:ascii="ITC Avant Garde" w:eastAsia="Times New Roman" w:hAnsi="ITC Avant Garde"/>
          <w:sz w:val="22"/>
          <w:szCs w:val="22"/>
          <w:lang w:val="es-MX"/>
        </w:rPr>
        <w:t>, aprobó mediante Acuerdo P/IFT/241117/793 la “</w:t>
      </w:r>
      <w:r w:rsidR="006460FD" w:rsidRPr="00EA5D5B">
        <w:rPr>
          <w:rFonts w:ascii="ITC Avant Garde" w:eastAsia="Times New Roman" w:hAnsi="ITC Avant Garde"/>
          <w:i/>
          <w:sz w:val="22"/>
          <w:szCs w:val="22"/>
          <w:lang w:val="es-MX"/>
        </w:rPr>
        <w:t>RESOLUCIÓN MEDIANTE LA CUAL EL PLENO DEL INSTITUTO FEDERAL DE TELECOMUNICACIONES MODIFICA Y AUTORIZA AL AGENTE ECONÓMICO PREPONDERANTE EN EL SECTOR DE RADIODIFUSIÓN LOS TÉRMINOS Y CONDICIONES DE LA OFERTA PÚBLICA DE INFRAESTRUCTURA, APLICABLES DEL 1° DE ENERO DE 2018 AL 31 DE DICIEMBRE DE 2019</w:t>
      </w:r>
      <w:r>
        <w:rPr>
          <w:rFonts w:ascii="ITC Avant Garde" w:eastAsia="Times New Roman" w:hAnsi="ITC Avant Garde"/>
          <w:sz w:val="22"/>
          <w:szCs w:val="22"/>
          <w:lang w:val="es-MX"/>
        </w:rPr>
        <w:t>” (en lo sucesivo, “Resolución OPI”)</w:t>
      </w:r>
      <w:r w:rsidRPr="00EA5D5B">
        <w:rPr>
          <w:rFonts w:ascii="ITC Avant Garde" w:eastAsia="Times New Roman" w:hAnsi="ITC Avant Garde"/>
          <w:sz w:val="22"/>
          <w:szCs w:val="22"/>
          <w:lang w:val="es-MX"/>
        </w:rPr>
        <w:t>.</w:t>
      </w:r>
    </w:p>
    <w:p w14:paraId="0CCE45A0" w14:textId="1CE249DA" w:rsidR="004B3E52" w:rsidRPr="006F2CD8" w:rsidRDefault="004B3E52" w:rsidP="00E36038">
      <w:pPr>
        <w:pStyle w:val="Prrafodelista"/>
        <w:widowControl w:val="0"/>
        <w:numPr>
          <w:ilvl w:val="0"/>
          <w:numId w:val="9"/>
        </w:numPr>
        <w:contextualSpacing w:val="0"/>
        <w:jc w:val="both"/>
        <w:rPr>
          <w:rFonts w:ascii="ITC Avant Garde" w:eastAsia="Times New Roman" w:hAnsi="ITC Avant Garde"/>
          <w:sz w:val="22"/>
          <w:szCs w:val="22"/>
        </w:rPr>
      </w:pPr>
      <w:r>
        <w:rPr>
          <w:rFonts w:ascii="ITC Avant Garde" w:eastAsia="Times New Roman" w:hAnsi="ITC Avant Garde"/>
          <w:color w:val="000000" w:themeColor="text1"/>
          <w:sz w:val="22"/>
          <w:szCs w:val="22"/>
          <w:lang w:val="es-MX"/>
        </w:rPr>
        <w:t xml:space="preserve">Mediante escrito presentado en la Oficialía de Partes del Instituto el 29 de mayo de </w:t>
      </w:r>
      <w:r w:rsidRPr="006F2CD8">
        <w:rPr>
          <w:rFonts w:ascii="ITC Avant Garde" w:eastAsia="Times New Roman" w:hAnsi="ITC Avant Garde"/>
          <w:color w:val="000000" w:themeColor="text1"/>
          <w:sz w:val="22"/>
          <w:szCs w:val="22"/>
          <w:lang w:val="es-MX"/>
        </w:rPr>
        <w:t xml:space="preserve">2019, TELEVISIÓN DE LA FRONTERA, S.A., como parte del </w:t>
      </w:r>
      <w:r w:rsidR="006F2CD8" w:rsidRPr="006F2CD8">
        <w:rPr>
          <w:rFonts w:ascii="ITC Avant Garde" w:eastAsia="Times New Roman" w:hAnsi="ITC Avant Garde"/>
          <w:sz w:val="22"/>
          <w:szCs w:val="22"/>
          <w:lang w:val="es-MX"/>
        </w:rPr>
        <w:t>Agente Económico Preponderante en el sector de radiodifusión (en lo sucesivo, “AEP”)</w:t>
      </w:r>
      <w:r w:rsidRPr="006F2CD8">
        <w:rPr>
          <w:rFonts w:ascii="ITC Avant Garde" w:eastAsia="Times New Roman" w:hAnsi="ITC Avant Garde"/>
          <w:color w:val="000000" w:themeColor="text1"/>
          <w:sz w:val="22"/>
          <w:szCs w:val="22"/>
          <w:lang w:val="es-MX"/>
        </w:rPr>
        <w:t>, en cumplimiento a la Medida CUARTA de las Medidas de Radiodifusión presentó para su aprobación su propuesta de Oferta Pública de Infraestructura.</w:t>
      </w:r>
    </w:p>
    <w:p w14:paraId="6051CCB0" w14:textId="7BB829D2" w:rsidR="004B3E52" w:rsidRPr="006F2CD8" w:rsidRDefault="004B3E52" w:rsidP="00E3603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t xml:space="preserve">Mediante escrito presentado en </w:t>
      </w:r>
      <w:r w:rsidRPr="006F2CD8">
        <w:rPr>
          <w:rFonts w:ascii="ITC Avant Garde" w:eastAsia="Times New Roman" w:hAnsi="ITC Avant Garde"/>
          <w:sz w:val="22"/>
          <w:szCs w:val="22"/>
          <w:lang w:val="es-MX"/>
        </w:rPr>
        <w:t xml:space="preserve">la </w:t>
      </w:r>
      <w:r w:rsidRPr="006F2CD8">
        <w:rPr>
          <w:rFonts w:ascii="ITC Avant Garde" w:eastAsia="Times New Roman" w:hAnsi="ITC Avant Garde"/>
          <w:sz w:val="22"/>
          <w:szCs w:val="22"/>
        </w:rPr>
        <w:t xml:space="preserve">Oficialía de Partes del Instituto el </w:t>
      </w:r>
      <w:r w:rsidRPr="006F2CD8">
        <w:rPr>
          <w:rFonts w:ascii="ITC Avant Garde" w:eastAsia="Times New Roman" w:hAnsi="ITC Avant Garde"/>
          <w:sz w:val="22"/>
          <w:szCs w:val="22"/>
          <w:lang w:val="es-MX"/>
        </w:rPr>
        <w:t>10 de junio de 2019,</w:t>
      </w:r>
      <w:r w:rsidRPr="006F2CD8">
        <w:rPr>
          <w:rFonts w:ascii="ITC Avant Garde" w:eastAsia="Times New Roman" w:hAnsi="ITC Avant Garde"/>
          <w:sz w:val="22"/>
          <w:szCs w:val="22"/>
        </w:rPr>
        <w:t xml:space="preserve"> COMUNICACIÓN DEL SURESTE, S.A. DE C.V.</w:t>
      </w:r>
      <w:r w:rsidRPr="006F2CD8">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como parte del </w:t>
      </w:r>
      <w:r w:rsidRPr="006F2CD8">
        <w:rPr>
          <w:rFonts w:ascii="ITC Avant Garde" w:eastAsia="Times New Roman" w:hAnsi="ITC Avant Garde"/>
          <w:sz w:val="22"/>
          <w:szCs w:val="22"/>
          <w:lang w:val="es-MX"/>
        </w:rPr>
        <w:t>AEP</w:t>
      </w:r>
      <w:r w:rsidRPr="006F2CD8">
        <w:rPr>
          <w:rFonts w:ascii="ITC Avant Garde" w:eastAsia="Times New Roman" w:hAnsi="ITC Avant Garde"/>
          <w:sz w:val="22"/>
          <w:szCs w:val="22"/>
        </w:rPr>
        <w:t xml:space="preserve">, en cumplimiento a la </w:t>
      </w:r>
      <w:r w:rsidRPr="006F2CD8">
        <w:rPr>
          <w:rFonts w:ascii="ITC Avant Garde" w:eastAsia="Times New Roman" w:hAnsi="ITC Avant Garde"/>
          <w:sz w:val="22"/>
          <w:szCs w:val="22"/>
          <w:lang w:val="es-MX"/>
        </w:rPr>
        <w:t>Medida</w:t>
      </w:r>
      <w:r w:rsidRPr="006F2CD8">
        <w:rPr>
          <w:rFonts w:ascii="ITC Avant Garde" w:eastAsia="Times New Roman" w:hAnsi="ITC Avant Garde"/>
          <w:sz w:val="22"/>
          <w:szCs w:val="22"/>
        </w:rPr>
        <w:t xml:space="preserve"> CUARTA de las Medidas</w:t>
      </w:r>
      <w:r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presentó para su aprobación </w:t>
      </w:r>
      <w:r w:rsidRPr="006F2CD8">
        <w:rPr>
          <w:rFonts w:ascii="ITC Avant Garde" w:eastAsia="Times New Roman" w:hAnsi="ITC Avant Garde"/>
          <w:sz w:val="22"/>
          <w:szCs w:val="22"/>
          <w:lang w:val="es-MX"/>
        </w:rPr>
        <w:t>su</w:t>
      </w:r>
      <w:r w:rsidRPr="006F2CD8">
        <w:rPr>
          <w:rFonts w:ascii="ITC Avant Garde" w:eastAsia="Times New Roman" w:hAnsi="ITC Avant Garde"/>
          <w:sz w:val="22"/>
          <w:szCs w:val="22"/>
        </w:rPr>
        <w:t xml:space="preserve"> propuesta de</w:t>
      </w:r>
      <w:r w:rsidRPr="006F2CD8">
        <w:rPr>
          <w:rFonts w:ascii="ITC Avant Garde" w:eastAsia="Times New Roman" w:hAnsi="ITC Avant Garde"/>
          <w:sz w:val="22"/>
          <w:szCs w:val="22"/>
          <w:lang w:val="es-MX"/>
        </w:rPr>
        <w:t xml:space="preserve"> </w:t>
      </w:r>
      <w:r w:rsidRPr="006F2CD8">
        <w:rPr>
          <w:rFonts w:ascii="ITC Avant Garde" w:eastAsia="Times New Roman" w:hAnsi="ITC Avant Garde"/>
          <w:sz w:val="22"/>
          <w:szCs w:val="22"/>
        </w:rPr>
        <w:t>Oferta P</w:t>
      </w:r>
      <w:r w:rsidRPr="006F2CD8">
        <w:rPr>
          <w:rFonts w:ascii="ITC Avant Garde" w:eastAsia="Times New Roman" w:hAnsi="ITC Avant Garde"/>
          <w:sz w:val="22"/>
          <w:szCs w:val="22"/>
          <w:lang w:val="es-MX"/>
        </w:rPr>
        <w:t>ública</w:t>
      </w:r>
      <w:r w:rsidRPr="006F2CD8">
        <w:rPr>
          <w:rFonts w:ascii="ITC Avant Garde" w:eastAsia="Times New Roman" w:hAnsi="ITC Avant Garde"/>
          <w:sz w:val="22"/>
          <w:szCs w:val="22"/>
        </w:rPr>
        <w:t xml:space="preserve"> de Infraestructura.</w:t>
      </w:r>
    </w:p>
    <w:p w14:paraId="3D26534E" w14:textId="5C143A66" w:rsidR="004B3E52" w:rsidRPr="006F2CD8" w:rsidRDefault="004B3E52" w:rsidP="00E3603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t xml:space="preserve">Mediante escrito presentado en </w:t>
      </w:r>
      <w:r w:rsidRPr="006F2CD8">
        <w:rPr>
          <w:rFonts w:ascii="ITC Avant Garde" w:eastAsia="Times New Roman" w:hAnsi="ITC Avant Garde"/>
          <w:sz w:val="22"/>
          <w:szCs w:val="22"/>
          <w:lang w:val="es-MX"/>
        </w:rPr>
        <w:t xml:space="preserve">la </w:t>
      </w:r>
      <w:r w:rsidRPr="006F2CD8">
        <w:rPr>
          <w:rFonts w:ascii="ITC Avant Garde" w:eastAsia="Times New Roman" w:hAnsi="ITC Avant Garde"/>
          <w:sz w:val="22"/>
          <w:szCs w:val="22"/>
        </w:rPr>
        <w:t xml:space="preserve">Oficialía de Partes del Instituto el </w:t>
      </w:r>
      <w:r w:rsidRPr="006F2CD8">
        <w:rPr>
          <w:rFonts w:ascii="ITC Avant Garde" w:eastAsia="Times New Roman" w:hAnsi="ITC Avant Garde"/>
          <w:sz w:val="22"/>
          <w:szCs w:val="22"/>
          <w:lang w:val="es-MX"/>
        </w:rPr>
        <w:t>10 de junio de 2019,</w:t>
      </w:r>
      <w:r w:rsidRPr="006F2CD8">
        <w:rPr>
          <w:rFonts w:ascii="ITC Avant Garde" w:eastAsia="Times New Roman" w:hAnsi="ITC Avant Garde"/>
          <w:sz w:val="22"/>
          <w:szCs w:val="22"/>
        </w:rPr>
        <w:t xml:space="preserve"> TELE</w:t>
      </w:r>
      <w:r w:rsidRPr="006F2CD8">
        <w:rPr>
          <w:rFonts w:ascii="ITC Avant Garde" w:eastAsia="Times New Roman" w:hAnsi="ITC Avant Garde"/>
          <w:sz w:val="22"/>
          <w:szCs w:val="22"/>
          <w:lang w:val="es-MX"/>
        </w:rPr>
        <w:t>-EM</w:t>
      </w:r>
      <w:r w:rsidRPr="006F2CD8">
        <w:rPr>
          <w:rFonts w:ascii="ITC Avant Garde" w:eastAsia="Times New Roman" w:hAnsi="ITC Avant Garde"/>
          <w:sz w:val="22"/>
          <w:szCs w:val="22"/>
        </w:rPr>
        <w:t>ISORA</w:t>
      </w:r>
      <w:r w:rsidR="009908F4">
        <w:rPr>
          <w:rFonts w:ascii="ITC Avant Garde" w:eastAsia="Times New Roman" w:hAnsi="ITC Avant Garde"/>
          <w:sz w:val="22"/>
          <w:szCs w:val="22"/>
          <w:lang w:val="es-MX"/>
        </w:rPr>
        <w:t>S</w:t>
      </w:r>
      <w:r w:rsidRPr="006F2CD8">
        <w:rPr>
          <w:rFonts w:ascii="ITC Avant Garde" w:eastAsia="Times New Roman" w:hAnsi="ITC Avant Garde"/>
          <w:sz w:val="22"/>
          <w:szCs w:val="22"/>
          <w:lang w:val="es-MX"/>
        </w:rPr>
        <w:t xml:space="preserve"> DEL SURESTE</w:t>
      </w:r>
      <w:r w:rsidRPr="006F2CD8">
        <w:rPr>
          <w:rFonts w:ascii="ITC Avant Garde" w:eastAsia="Times New Roman" w:hAnsi="ITC Avant Garde"/>
          <w:sz w:val="22"/>
          <w:szCs w:val="22"/>
        </w:rPr>
        <w:t>, S.A. DE C.V.</w:t>
      </w:r>
      <w:r w:rsidR="0068455D">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como parte del </w:t>
      </w:r>
      <w:r w:rsidRPr="006F2CD8">
        <w:rPr>
          <w:rFonts w:ascii="ITC Avant Garde" w:eastAsia="Times New Roman" w:hAnsi="ITC Avant Garde"/>
          <w:sz w:val="22"/>
          <w:szCs w:val="22"/>
          <w:lang w:val="es-MX"/>
        </w:rPr>
        <w:t>AEP</w:t>
      </w:r>
      <w:r w:rsidRPr="006F2CD8">
        <w:rPr>
          <w:rFonts w:ascii="ITC Avant Garde" w:eastAsia="Times New Roman" w:hAnsi="ITC Avant Garde"/>
          <w:sz w:val="22"/>
          <w:szCs w:val="22"/>
        </w:rPr>
        <w:t xml:space="preserve">, en cumplimiento a la </w:t>
      </w:r>
      <w:r w:rsidRPr="006F2CD8">
        <w:rPr>
          <w:rFonts w:ascii="ITC Avant Garde" w:eastAsia="Times New Roman" w:hAnsi="ITC Avant Garde"/>
          <w:sz w:val="22"/>
          <w:szCs w:val="22"/>
          <w:lang w:val="es-MX"/>
        </w:rPr>
        <w:t>Medida</w:t>
      </w:r>
      <w:r w:rsidRPr="006F2CD8">
        <w:rPr>
          <w:rFonts w:ascii="ITC Avant Garde" w:eastAsia="Times New Roman" w:hAnsi="ITC Avant Garde"/>
          <w:sz w:val="22"/>
          <w:szCs w:val="22"/>
        </w:rPr>
        <w:t xml:space="preserve"> CUARTA de las Medidas</w:t>
      </w:r>
      <w:r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presentó para su aprobación </w:t>
      </w:r>
      <w:r w:rsidRPr="006F2CD8">
        <w:rPr>
          <w:rFonts w:ascii="ITC Avant Garde" w:eastAsia="Times New Roman" w:hAnsi="ITC Avant Garde"/>
          <w:sz w:val="22"/>
          <w:szCs w:val="22"/>
          <w:lang w:val="es-MX"/>
        </w:rPr>
        <w:t>su</w:t>
      </w:r>
      <w:r w:rsidRPr="006F2CD8">
        <w:rPr>
          <w:rFonts w:ascii="ITC Avant Garde" w:eastAsia="Times New Roman" w:hAnsi="ITC Avant Garde"/>
          <w:sz w:val="22"/>
          <w:szCs w:val="22"/>
        </w:rPr>
        <w:t xml:space="preserve"> propuesta de</w:t>
      </w:r>
      <w:r w:rsidRPr="006F2CD8">
        <w:rPr>
          <w:rFonts w:ascii="ITC Avant Garde" w:eastAsia="Times New Roman" w:hAnsi="ITC Avant Garde"/>
          <w:sz w:val="22"/>
          <w:szCs w:val="22"/>
          <w:lang w:val="es-MX"/>
        </w:rPr>
        <w:t xml:space="preserve"> </w:t>
      </w:r>
      <w:r w:rsidRPr="006F2CD8">
        <w:rPr>
          <w:rFonts w:ascii="ITC Avant Garde" w:eastAsia="Times New Roman" w:hAnsi="ITC Avant Garde"/>
          <w:sz w:val="22"/>
          <w:szCs w:val="22"/>
        </w:rPr>
        <w:t>Oferta P</w:t>
      </w:r>
      <w:r w:rsidRPr="006F2CD8">
        <w:rPr>
          <w:rFonts w:ascii="ITC Avant Garde" w:eastAsia="Times New Roman" w:hAnsi="ITC Avant Garde"/>
          <w:sz w:val="22"/>
          <w:szCs w:val="22"/>
          <w:lang w:val="es-MX"/>
        </w:rPr>
        <w:t>ública</w:t>
      </w:r>
      <w:r w:rsidRPr="006F2CD8">
        <w:rPr>
          <w:rFonts w:ascii="ITC Avant Garde" w:eastAsia="Times New Roman" w:hAnsi="ITC Avant Garde"/>
          <w:sz w:val="22"/>
          <w:szCs w:val="22"/>
        </w:rPr>
        <w:t xml:space="preserve"> de Infraestructura.</w:t>
      </w:r>
    </w:p>
    <w:p w14:paraId="0256A93D" w14:textId="50407F2E" w:rsidR="004B3E52" w:rsidRPr="006F2CD8" w:rsidRDefault="004B3E52" w:rsidP="00E3603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t>Mediante escrito presentado e</w:t>
      </w:r>
      <w:r w:rsidRPr="006F2CD8">
        <w:rPr>
          <w:rFonts w:ascii="ITC Avant Garde" w:eastAsia="Times New Roman" w:hAnsi="ITC Avant Garde"/>
          <w:sz w:val="22"/>
          <w:szCs w:val="22"/>
          <w:lang w:val="es-MX"/>
        </w:rPr>
        <w:t>n la</w:t>
      </w:r>
      <w:r w:rsidRPr="006F2CD8">
        <w:rPr>
          <w:rFonts w:ascii="ITC Avant Garde" w:eastAsia="Times New Roman" w:hAnsi="ITC Avant Garde"/>
          <w:sz w:val="22"/>
          <w:szCs w:val="22"/>
        </w:rPr>
        <w:t xml:space="preserve"> Oficialía de Partes del Instituto el</w:t>
      </w:r>
      <w:r w:rsidRPr="006F2CD8">
        <w:rPr>
          <w:rFonts w:ascii="ITC Avant Garde" w:eastAsia="Times New Roman" w:hAnsi="ITC Avant Garde"/>
          <w:sz w:val="22"/>
          <w:szCs w:val="22"/>
          <w:lang w:val="es-MX"/>
        </w:rPr>
        <w:t xml:space="preserve"> 20 de junio de 2019, </w:t>
      </w:r>
      <w:r w:rsidR="009B3469" w:rsidRPr="006F2CD8">
        <w:rPr>
          <w:rFonts w:ascii="ITC Avant Garde" w:eastAsia="Times New Roman" w:hAnsi="ITC Avant Garde"/>
          <w:sz w:val="22"/>
          <w:szCs w:val="22"/>
          <w:lang w:val="es-MX"/>
        </w:rPr>
        <w:t>RAMONA ESPARZA GONZÁLEZ</w:t>
      </w:r>
      <w:r w:rsidR="0068455D">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como parte del</w:t>
      </w:r>
      <w:r w:rsidRPr="006F2CD8">
        <w:rPr>
          <w:rFonts w:ascii="ITC Avant Garde" w:eastAsia="Times New Roman" w:hAnsi="ITC Avant Garde"/>
          <w:sz w:val="22"/>
          <w:szCs w:val="22"/>
          <w:lang w:val="es-MX"/>
        </w:rPr>
        <w:t xml:space="preserve"> AEP</w:t>
      </w:r>
      <w:r w:rsidRPr="006F2CD8">
        <w:rPr>
          <w:rFonts w:ascii="ITC Avant Garde" w:eastAsia="Times New Roman" w:hAnsi="ITC Avant Garde"/>
          <w:sz w:val="22"/>
          <w:szCs w:val="22"/>
        </w:rPr>
        <w:t>, en cumplimiento a la</w:t>
      </w:r>
      <w:r w:rsidRPr="006F2CD8">
        <w:rPr>
          <w:rFonts w:ascii="ITC Avant Garde" w:eastAsia="Times New Roman" w:hAnsi="ITC Avant Garde"/>
          <w:sz w:val="22"/>
          <w:szCs w:val="22"/>
          <w:lang w:val="es-MX"/>
        </w:rPr>
        <w:t xml:space="preserve"> Medida</w:t>
      </w:r>
      <w:r w:rsidRPr="006F2CD8">
        <w:rPr>
          <w:rFonts w:ascii="ITC Avant Garde" w:eastAsia="Times New Roman" w:hAnsi="ITC Avant Garde"/>
          <w:sz w:val="22"/>
          <w:szCs w:val="22"/>
        </w:rPr>
        <w:t xml:space="preserve"> CUARTA de las Medida</w:t>
      </w:r>
      <w:r w:rsidRPr="006F2CD8">
        <w:rPr>
          <w:rFonts w:ascii="ITC Avant Garde" w:eastAsia="Times New Roman" w:hAnsi="ITC Avant Garde"/>
          <w:sz w:val="22"/>
          <w:szCs w:val="22"/>
          <w:lang w:val="es-MX"/>
        </w:rPr>
        <w:t>s de Radiodifusión</w:t>
      </w:r>
      <w:r w:rsidRPr="006F2CD8">
        <w:rPr>
          <w:rFonts w:ascii="ITC Avant Garde" w:eastAsia="Times New Roman" w:hAnsi="ITC Avant Garde"/>
          <w:sz w:val="22"/>
          <w:szCs w:val="22"/>
        </w:rPr>
        <w:t xml:space="preserve"> </w:t>
      </w:r>
      <w:r w:rsidRPr="006F2CD8">
        <w:rPr>
          <w:rFonts w:ascii="ITC Avant Garde" w:eastAsia="Times New Roman" w:hAnsi="ITC Avant Garde"/>
          <w:sz w:val="22"/>
          <w:szCs w:val="22"/>
          <w:lang w:val="es-MX"/>
        </w:rPr>
        <w:t>manifestó que está de acuerdo con l</w:t>
      </w:r>
      <w:r w:rsidR="00EA5D5B">
        <w:rPr>
          <w:rFonts w:ascii="ITC Avant Garde" w:eastAsia="Times New Roman" w:hAnsi="ITC Avant Garde"/>
          <w:sz w:val="22"/>
          <w:szCs w:val="22"/>
          <w:lang w:val="es-MX"/>
        </w:rPr>
        <w:t xml:space="preserve">as condiciones determinadas por el Instituto </w:t>
      </w:r>
      <w:r w:rsidR="006460FD">
        <w:rPr>
          <w:rFonts w:ascii="ITC Avant Garde" w:eastAsia="Times New Roman" w:hAnsi="ITC Avant Garde"/>
          <w:sz w:val="22"/>
          <w:szCs w:val="22"/>
          <w:lang w:val="es-MX"/>
        </w:rPr>
        <w:t>en</w:t>
      </w:r>
      <w:r w:rsidR="00EA5D5B">
        <w:rPr>
          <w:rFonts w:ascii="ITC Avant Garde" w:eastAsia="Times New Roman" w:hAnsi="ITC Avant Garde"/>
          <w:sz w:val="22"/>
          <w:szCs w:val="22"/>
          <w:lang w:val="es-MX"/>
        </w:rPr>
        <w:t xml:space="preserve"> la Resolución OPI</w:t>
      </w:r>
      <w:r w:rsidR="006460FD">
        <w:rPr>
          <w:rFonts w:ascii="ITC Avant Garde" w:eastAsia="Times New Roman" w:hAnsi="ITC Avant Garde"/>
          <w:sz w:val="22"/>
          <w:szCs w:val="22"/>
          <w:lang w:val="es-MX"/>
        </w:rPr>
        <w:t xml:space="preserve">, por lo que dichos términos son propuestos para la autorización de la Oferta Pública de Infraestructura. Asimismo, señaló que se apegará a lo que el Instituto resuelva sobre la misma una vez concluida la </w:t>
      </w:r>
      <w:r w:rsidR="00A36F20">
        <w:rPr>
          <w:rFonts w:ascii="ITC Avant Garde" w:eastAsia="Times New Roman" w:hAnsi="ITC Avant Garde"/>
          <w:sz w:val="22"/>
          <w:szCs w:val="22"/>
          <w:lang w:val="es-MX"/>
        </w:rPr>
        <w:t>c</w:t>
      </w:r>
      <w:r w:rsidR="006460FD">
        <w:rPr>
          <w:rFonts w:ascii="ITC Avant Garde" w:eastAsia="Times New Roman" w:hAnsi="ITC Avant Garde"/>
          <w:sz w:val="22"/>
          <w:szCs w:val="22"/>
          <w:lang w:val="es-MX"/>
        </w:rPr>
        <w:t xml:space="preserve">onsulta </w:t>
      </w:r>
      <w:r w:rsidR="00A36F20">
        <w:rPr>
          <w:rFonts w:ascii="ITC Avant Garde" w:eastAsia="Times New Roman" w:hAnsi="ITC Avant Garde"/>
          <w:sz w:val="22"/>
          <w:szCs w:val="22"/>
          <w:lang w:val="es-MX"/>
        </w:rPr>
        <w:t>p</w:t>
      </w:r>
      <w:r w:rsidR="006460FD">
        <w:rPr>
          <w:rFonts w:ascii="ITC Avant Garde" w:eastAsia="Times New Roman" w:hAnsi="ITC Avant Garde"/>
          <w:sz w:val="22"/>
          <w:szCs w:val="22"/>
          <w:lang w:val="es-MX"/>
        </w:rPr>
        <w:t>ública</w:t>
      </w:r>
      <w:r w:rsidRPr="006F2CD8">
        <w:rPr>
          <w:rFonts w:ascii="ITC Avant Garde" w:eastAsia="Times New Roman" w:hAnsi="ITC Avant Garde"/>
          <w:sz w:val="22"/>
          <w:szCs w:val="22"/>
        </w:rPr>
        <w:t>.</w:t>
      </w:r>
    </w:p>
    <w:p w14:paraId="51A72ABA" w14:textId="4125A0F8" w:rsidR="004B3E52" w:rsidRPr="006F2CD8" w:rsidRDefault="004B3E52" w:rsidP="00E3603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lastRenderedPageBreak/>
        <w:t>Mediante escrito presentado en</w:t>
      </w:r>
      <w:r w:rsidRPr="006F2CD8">
        <w:rPr>
          <w:rFonts w:ascii="ITC Avant Garde" w:eastAsia="Times New Roman" w:hAnsi="ITC Avant Garde"/>
          <w:sz w:val="22"/>
          <w:szCs w:val="22"/>
          <w:lang w:val="es-MX"/>
        </w:rPr>
        <w:t xml:space="preserve"> la</w:t>
      </w:r>
      <w:r w:rsidRPr="006F2CD8">
        <w:rPr>
          <w:rFonts w:ascii="ITC Avant Garde" w:eastAsia="Times New Roman" w:hAnsi="ITC Avant Garde"/>
          <w:sz w:val="22"/>
          <w:szCs w:val="22"/>
        </w:rPr>
        <w:t xml:space="preserve"> Oficialía de Partes del Instituto el </w:t>
      </w:r>
      <w:r w:rsidRPr="006F2CD8">
        <w:rPr>
          <w:rFonts w:ascii="ITC Avant Garde" w:eastAsia="Times New Roman" w:hAnsi="ITC Avant Garde"/>
          <w:sz w:val="22"/>
          <w:szCs w:val="22"/>
          <w:lang w:val="es-MX"/>
        </w:rPr>
        <w:t>20 de junio de 2019,</w:t>
      </w:r>
      <w:r w:rsidRPr="006F2CD8">
        <w:rPr>
          <w:rFonts w:ascii="ITC Avant Garde" w:eastAsia="Times New Roman" w:hAnsi="ITC Avant Garde"/>
          <w:sz w:val="22"/>
          <w:szCs w:val="22"/>
        </w:rPr>
        <w:t xml:space="preserve"> </w:t>
      </w:r>
      <w:r w:rsidR="009B3469" w:rsidRPr="006F2CD8">
        <w:rPr>
          <w:rFonts w:ascii="ITC Avant Garde" w:eastAsia="Times New Roman" w:hAnsi="ITC Avant Garde"/>
          <w:sz w:val="22"/>
          <w:szCs w:val="22"/>
          <w:lang w:val="es-MX"/>
        </w:rPr>
        <w:t>CANAL 13 DE MICHOACÁN, S.A. DE C.V.</w:t>
      </w:r>
      <w:r w:rsidR="009B3469">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como parte del </w:t>
      </w:r>
      <w:r w:rsidRPr="006F2CD8">
        <w:rPr>
          <w:rFonts w:ascii="ITC Avant Garde" w:eastAsia="Times New Roman" w:hAnsi="ITC Avant Garde"/>
          <w:sz w:val="22"/>
          <w:szCs w:val="22"/>
          <w:lang w:val="es-MX"/>
        </w:rPr>
        <w:t>AEP</w:t>
      </w:r>
      <w:r w:rsidRPr="006F2CD8">
        <w:rPr>
          <w:rFonts w:ascii="ITC Avant Garde" w:eastAsia="Times New Roman" w:hAnsi="ITC Avant Garde"/>
          <w:sz w:val="22"/>
          <w:szCs w:val="22"/>
        </w:rPr>
        <w:t xml:space="preserve">, en cumplimiento a la </w:t>
      </w:r>
      <w:r w:rsidRPr="006F2CD8">
        <w:rPr>
          <w:rFonts w:ascii="ITC Avant Garde" w:eastAsia="Times New Roman" w:hAnsi="ITC Avant Garde"/>
          <w:sz w:val="22"/>
          <w:szCs w:val="22"/>
          <w:lang w:val="es-MX"/>
        </w:rPr>
        <w:t>Medida</w:t>
      </w:r>
      <w:r w:rsidRPr="006F2CD8">
        <w:rPr>
          <w:rFonts w:ascii="ITC Avant Garde" w:eastAsia="Times New Roman" w:hAnsi="ITC Avant Garde"/>
          <w:sz w:val="22"/>
          <w:szCs w:val="22"/>
        </w:rPr>
        <w:t xml:space="preserve"> CUARTA de las Medidas</w:t>
      </w:r>
      <w:r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w:t>
      </w:r>
      <w:r w:rsidR="006460FD" w:rsidRPr="006F2CD8">
        <w:rPr>
          <w:rFonts w:ascii="ITC Avant Garde" w:eastAsia="Times New Roman" w:hAnsi="ITC Avant Garde"/>
          <w:sz w:val="22"/>
          <w:szCs w:val="22"/>
          <w:lang w:val="es-MX"/>
        </w:rPr>
        <w:t>manifestó que está de acuerdo con l</w:t>
      </w:r>
      <w:r w:rsidR="006460FD">
        <w:rPr>
          <w:rFonts w:ascii="ITC Avant Garde" w:eastAsia="Times New Roman" w:hAnsi="ITC Avant Garde"/>
          <w:sz w:val="22"/>
          <w:szCs w:val="22"/>
          <w:lang w:val="es-MX"/>
        </w:rPr>
        <w:t xml:space="preserve">as condiciones determinadas por el Instituto en la Resolución OPI, por lo que dichos términos son propuestos para la autorización de la Oferta Pública de Infraestructura. Asimismo, señaló que se apegará a lo que el Instituto resuelva sobre la misma una vez concluida la </w:t>
      </w:r>
      <w:r w:rsidR="00A36F20">
        <w:rPr>
          <w:rFonts w:ascii="ITC Avant Garde" w:eastAsia="Times New Roman" w:hAnsi="ITC Avant Garde"/>
          <w:sz w:val="22"/>
          <w:szCs w:val="22"/>
          <w:lang w:val="es-MX"/>
        </w:rPr>
        <w:t>c</w:t>
      </w:r>
      <w:r w:rsidR="006460FD">
        <w:rPr>
          <w:rFonts w:ascii="ITC Avant Garde" w:eastAsia="Times New Roman" w:hAnsi="ITC Avant Garde"/>
          <w:sz w:val="22"/>
          <w:szCs w:val="22"/>
          <w:lang w:val="es-MX"/>
        </w:rPr>
        <w:t xml:space="preserve">onsulta </w:t>
      </w:r>
      <w:r w:rsidR="00A36F20">
        <w:rPr>
          <w:rFonts w:ascii="ITC Avant Garde" w:eastAsia="Times New Roman" w:hAnsi="ITC Avant Garde"/>
          <w:sz w:val="22"/>
          <w:szCs w:val="22"/>
          <w:lang w:val="es-MX"/>
        </w:rPr>
        <w:t>p</w:t>
      </w:r>
      <w:r w:rsidR="006460FD">
        <w:rPr>
          <w:rFonts w:ascii="ITC Avant Garde" w:eastAsia="Times New Roman" w:hAnsi="ITC Avant Garde"/>
          <w:sz w:val="22"/>
          <w:szCs w:val="22"/>
          <w:lang w:val="es-MX"/>
        </w:rPr>
        <w:t>ública</w:t>
      </w:r>
      <w:r w:rsidRPr="006F2CD8">
        <w:rPr>
          <w:rFonts w:ascii="ITC Avant Garde" w:eastAsia="Times New Roman" w:hAnsi="ITC Avant Garde"/>
          <w:sz w:val="22"/>
          <w:szCs w:val="22"/>
        </w:rPr>
        <w:t>.</w:t>
      </w:r>
    </w:p>
    <w:p w14:paraId="151F09CD" w14:textId="6D2E7C73" w:rsidR="004B3E52" w:rsidRPr="006F2CD8" w:rsidRDefault="004B3E52" w:rsidP="00E3603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color w:val="000000" w:themeColor="text1"/>
          <w:sz w:val="22"/>
          <w:szCs w:val="22"/>
          <w:lang w:val="es-MX"/>
        </w:rPr>
        <w:t>Mediante escrito presentado en la Oficialía de Partes del Instituto el 21 de junio de 2019, CORPORACIÓN TAPATÍA DE TELEVISIÓN, S.A. DE C.V., como parte del AEP, en cumplimiento a la Medida CUARTA de las Medidas de Radiodifusión presentó para su aprobación su propuesta de Oferta Pública de Infraestructura.</w:t>
      </w:r>
    </w:p>
    <w:p w14:paraId="62C7BAFD" w14:textId="245234DE" w:rsidR="006F2CD8"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t xml:space="preserve">Mediante escrito presentado en </w:t>
      </w:r>
      <w:r w:rsidRPr="006F2CD8">
        <w:rPr>
          <w:rFonts w:ascii="ITC Avant Garde" w:eastAsia="Times New Roman" w:hAnsi="ITC Avant Garde"/>
          <w:sz w:val="22"/>
          <w:szCs w:val="22"/>
          <w:lang w:val="es-MX"/>
        </w:rPr>
        <w:t xml:space="preserve">la </w:t>
      </w:r>
      <w:r w:rsidRPr="006F2CD8">
        <w:rPr>
          <w:rFonts w:ascii="ITC Avant Garde" w:eastAsia="Times New Roman" w:hAnsi="ITC Avant Garde"/>
          <w:sz w:val="22"/>
          <w:szCs w:val="22"/>
        </w:rPr>
        <w:t>Oficialía de Partes del Instituto el</w:t>
      </w:r>
      <w:r w:rsidRPr="006F2CD8">
        <w:rPr>
          <w:rFonts w:ascii="ITC Avant Garde" w:eastAsia="Times New Roman" w:hAnsi="ITC Avant Garde"/>
          <w:sz w:val="22"/>
          <w:szCs w:val="22"/>
          <w:lang w:val="es-MX"/>
        </w:rPr>
        <w:t xml:space="preserve"> 24 de junio de 2019,</w:t>
      </w:r>
      <w:r w:rsidRPr="006F2CD8">
        <w:rPr>
          <w:rFonts w:ascii="ITC Avant Garde" w:eastAsia="Times New Roman" w:hAnsi="ITC Avant Garde"/>
          <w:sz w:val="22"/>
          <w:szCs w:val="22"/>
        </w:rPr>
        <w:t xml:space="preserve"> </w:t>
      </w:r>
      <w:r w:rsidRPr="006F2CD8">
        <w:rPr>
          <w:rFonts w:ascii="ITC Avant Garde" w:eastAsia="Times New Roman" w:hAnsi="ITC Avant Garde"/>
          <w:sz w:val="22"/>
          <w:szCs w:val="22"/>
          <w:lang w:val="es-MX"/>
        </w:rPr>
        <w:t>TV DE CULIACÁN</w:t>
      </w:r>
      <w:r w:rsidRPr="006F2CD8">
        <w:rPr>
          <w:rFonts w:ascii="ITC Avant Garde" w:eastAsia="Times New Roman" w:hAnsi="ITC Avant Garde"/>
          <w:sz w:val="22"/>
          <w:szCs w:val="22"/>
        </w:rPr>
        <w:t>, S.A. DE C.V.</w:t>
      </w:r>
      <w:r w:rsidR="0068455D">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como parte del </w:t>
      </w:r>
      <w:r w:rsidRPr="006F2CD8">
        <w:rPr>
          <w:rFonts w:ascii="ITC Avant Garde" w:eastAsia="Times New Roman" w:hAnsi="ITC Avant Garde"/>
          <w:sz w:val="22"/>
          <w:szCs w:val="22"/>
          <w:lang w:val="es-MX"/>
        </w:rPr>
        <w:t>AEP</w:t>
      </w:r>
      <w:r w:rsidRPr="006F2CD8">
        <w:rPr>
          <w:rFonts w:ascii="ITC Avant Garde" w:eastAsia="Times New Roman" w:hAnsi="ITC Avant Garde"/>
          <w:sz w:val="22"/>
          <w:szCs w:val="22"/>
        </w:rPr>
        <w:t xml:space="preserve">, en cumplimiento a la </w:t>
      </w:r>
      <w:r w:rsidRPr="006F2CD8">
        <w:rPr>
          <w:rFonts w:ascii="ITC Avant Garde" w:eastAsia="Times New Roman" w:hAnsi="ITC Avant Garde"/>
          <w:sz w:val="22"/>
          <w:szCs w:val="22"/>
          <w:lang w:val="es-MX"/>
        </w:rPr>
        <w:t>Medida</w:t>
      </w:r>
      <w:r w:rsidRPr="006F2CD8">
        <w:rPr>
          <w:rFonts w:ascii="ITC Avant Garde" w:eastAsia="Times New Roman" w:hAnsi="ITC Avant Garde"/>
          <w:sz w:val="22"/>
          <w:szCs w:val="22"/>
        </w:rPr>
        <w:t xml:space="preserve"> CUARTA de las Medidas</w:t>
      </w:r>
      <w:r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w:t>
      </w:r>
      <w:r w:rsidR="006460FD">
        <w:rPr>
          <w:rFonts w:ascii="ITC Avant Garde" w:eastAsia="Times New Roman" w:hAnsi="ITC Avant Garde"/>
          <w:sz w:val="22"/>
          <w:szCs w:val="22"/>
          <w:lang w:val="es-MX"/>
        </w:rPr>
        <w:t>presentó para su aprobación su propuesta de Oferta Pública de Infraestructura. A</w:t>
      </w:r>
      <w:r w:rsidR="00921E99">
        <w:rPr>
          <w:rFonts w:ascii="ITC Avant Garde" w:eastAsia="Times New Roman" w:hAnsi="ITC Avant Garde"/>
          <w:sz w:val="22"/>
          <w:szCs w:val="22"/>
          <w:lang w:val="es-MX"/>
        </w:rPr>
        <w:t>simismo</w:t>
      </w:r>
      <w:r w:rsidR="006460FD">
        <w:rPr>
          <w:rFonts w:ascii="ITC Avant Garde" w:eastAsia="Times New Roman" w:hAnsi="ITC Avant Garde"/>
          <w:sz w:val="22"/>
          <w:szCs w:val="22"/>
          <w:lang w:val="es-MX"/>
        </w:rPr>
        <w:t xml:space="preserve">, manifestó </w:t>
      </w:r>
      <w:r w:rsidR="00B06D42">
        <w:rPr>
          <w:rFonts w:ascii="ITC Avant Garde" w:eastAsia="Times New Roman" w:hAnsi="ITC Avant Garde"/>
          <w:sz w:val="22"/>
          <w:szCs w:val="22"/>
          <w:lang w:val="es-MX"/>
        </w:rPr>
        <w:t xml:space="preserve">de forma expresa </w:t>
      </w:r>
      <w:r w:rsidR="006460FD">
        <w:rPr>
          <w:rFonts w:ascii="ITC Avant Garde" w:eastAsia="Times New Roman" w:hAnsi="ITC Avant Garde"/>
          <w:sz w:val="22"/>
          <w:szCs w:val="22"/>
          <w:lang w:val="es-MX"/>
        </w:rPr>
        <w:t xml:space="preserve">que </w:t>
      </w:r>
      <w:r w:rsidR="00B06D42">
        <w:rPr>
          <w:rFonts w:ascii="ITC Avant Garde" w:eastAsia="Times New Roman" w:hAnsi="ITC Avant Garde"/>
          <w:sz w:val="22"/>
          <w:szCs w:val="22"/>
          <w:lang w:val="es-MX"/>
        </w:rPr>
        <w:t xml:space="preserve">aceptará los nuevos términos y condiciones establecidos por el Instituto </w:t>
      </w:r>
      <w:r w:rsidR="006460FD">
        <w:rPr>
          <w:rFonts w:ascii="ITC Avant Garde" w:eastAsia="Times New Roman" w:hAnsi="ITC Avant Garde"/>
          <w:sz w:val="22"/>
          <w:szCs w:val="22"/>
          <w:lang w:val="es-MX"/>
        </w:rPr>
        <w:t xml:space="preserve">en caso de que </w:t>
      </w:r>
      <w:r w:rsidR="00B06D42">
        <w:rPr>
          <w:rFonts w:ascii="ITC Avant Garde" w:eastAsia="Times New Roman" w:hAnsi="ITC Avant Garde"/>
          <w:sz w:val="22"/>
          <w:szCs w:val="22"/>
          <w:lang w:val="es-MX"/>
        </w:rPr>
        <w:t>s</w:t>
      </w:r>
      <w:r w:rsidR="006460FD">
        <w:rPr>
          <w:rFonts w:ascii="ITC Avant Garde" w:eastAsia="Times New Roman" w:hAnsi="ITC Avant Garde"/>
          <w:sz w:val="22"/>
          <w:szCs w:val="22"/>
          <w:lang w:val="es-MX"/>
        </w:rPr>
        <w:t>ea modificada</w:t>
      </w:r>
      <w:r w:rsidRPr="006F2CD8">
        <w:rPr>
          <w:rFonts w:ascii="ITC Avant Garde" w:eastAsia="Times New Roman" w:hAnsi="ITC Avant Garde"/>
          <w:sz w:val="22"/>
          <w:szCs w:val="22"/>
        </w:rPr>
        <w:t>.</w:t>
      </w:r>
    </w:p>
    <w:p w14:paraId="235D5A9F" w14:textId="36E7E1B3" w:rsidR="004B3E52"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t xml:space="preserve">Mediante escrito presentado en </w:t>
      </w:r>
      <w:r w:rsidRPr="006F2CD8">
        <w:rPr>
          <w:rFonts w:ascii="ITC Avant Garde" w:eastAsia="Times New Roman" w:hAnsi="ITC Avant Garde"/>
          <w:sz w:val="22"/>
          <w:szCs w:val="22"/>
          <w:lang w:val="es-MX"/>
        </w:rPr>
        <w:t xml:space="preserve">la </w:t>
      </w:r>
      <w:r w:rsidRPr="006F2CD8">
        <w:rPr>
          <w:rFonts w:ascii="ITC Avant Garde" w:eastAsia="Times New Roman" w:hAnsi="ITC Avant Garde"/>
          <w:sz w:val="22"/>
          <w:szCs w:val="22"/>
        </w:rPr>
        <w:t>Oficialía de Partes del Instituto el</w:t>
      </w:r>
      <w:r w:rsidRPr="006F2CD8">
        <w:rPr>
          <w:rFonts w:ascii="ITC Avant Garde" w:eastAsia="Times New Roman" w:hAnsi="ITC Avant Garde"/>
          <w:sz w:val="22"/>
          <w:szCs w:val="22"/>
          <w:lang w:val="es-MX"/>
        </w:rPr>
        <w:t xml:space="preserve"> 24 de junio de 2019</w:t>
      </w:r>
      <w:bookmarkStart w:id="0" w:name="_GoBack"/>
      <w:bookmarkEnd w:id="0"/>
      <w:r w:rsidRPr="006F2CD8">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TELEVIS</w:t>
      </w:r>
      <w:r w:rsidRPr="006F2CD8">
        <w:rPr>
          <w:rFonts w:ascii="ITC Avant Garde" w:eastAsia="Times New Roman" w:hAnsi="ITC Avant Garde"/>
          <w:sz w:val="22"/>
          <w:szCs w:val="22"/>
          <w:lang w:val="es-MX"/>
        </w:rPr>
        <w:t>ÓN DEL PACÍFICO</w:t>
      </w:r>
      <w:r w:rsidRPr="006F2CD8">
        <w:rPr>
          <w:rFonts w:ascii="ITC Avant Garde" w:eastAsia="Times New Roman" w:hAnsi="ITC Avant Garde"/>
          <w:sz w:val="22"/>
          <w:szCs w:val="22"/>
        </w:rPr>
        <w:t>, S.A. DE C.V.</w:t>
      </w:r>
      <w:r w:rsidR="0068455D">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como parte del </w:t>
      </w:r>
      <w:r w:rsidRPr="006F2CD8">
        <w:rPr>
          <w:rFonts w:ascii="ITC Avant Garde" w:eastAsia="Times New Roman" w:hAnsi="ITC Avant Garde"/>
          <w:sz w:val="22"/>
          <w:szCs w:val="22"/>
          <w:lang w:val="es-MX"/>
        </w:rPr>
        <w:t>AEP</w:t>
      </w:r>
      <w:r w:rsidRPr="006F2CD8">
        <w:rPr>
          <w:rFonts w:ascii="ITC Avant Garde" w:eastAsia="Times New Roman" w:hAnsi="ITC Avant Garde"/>
          <w:sz w:val="22"/>
          <w:szCs w:val="22"/>
        </w:rPr>
        <w:t xml:space="preserve">, en cumplimiento a la </w:t>
      </w:r>
      <w:r w:rsidRPr="006F2CD8">
        <w:rPr>
          <w:rFonts w:ascii="ITC Avant Garde" w:eastAsia="Times New Roman" w:hAnsi="ITC Avant Garde"/>
          <w:sz w:val="22"/>
          <w:szCs w:val="22"/>
          <w:lang w:val="es-MX"/>
        </w:rPr>
        <w:t>Medida</w:t>
      </w:r>
      <w:r w:rsidRPr="006F2CD8">
        <w:rPr>
          <w:rFonts w:ascii="ITC Avant Garde" w:eastAsia="Times New Roman" w:hAnsi="ITC Avant Garde"/>
          <w:sz w:val="22"/>
          <w:szCs w:val="22"/>
        </w:rPr>
        <w:t xml:space="preserve"> CUARTA de las Medidas</w:t>
      </w:r>
      <w:r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w:t>
      </w:r>
      <w:r w:rsidR="00B06D42">
        <w:rPr>
          <w:rFonts w:ascii="ITC Avant Garde" w:eastAsia="Times New Roman" w:hAnsi="ITC Avant Garde"/>
          <w:sz w:val="22"/>
          <w:szCs w:val="22"/>
          <w:lang w:val="es-MX"/>
        </w:rPr>
        <w:t>presentó para su aprobación su propuesta de Oferta Pública de Infraestructura. A</w:t>
      </w:r>
      <w:r w:rsidR="00921E99">
        <w:rPr>
          <w:rFonts w:ascii="ITC Avant Garde" w:eastAsia="Times New Roman" w:hAnsi="ITC Avant Garde"/>
          <w:sz w:val="22"/>
          <w:szCs w:val="22"/>
          <w:lang w:val="es-MX"/>
        </w:rPr>
        <w:t>simismo</w:t>
      </w:r>
      <w:r w:rsidR="00B06D42">
        <w:rPr>
          <w:rFonts w:ascii="ITC Avant Garde" w:eastAsia="Times New Roman" w:hAnsi="ITC Avant Garde"/>
          <w:sz w:val="22"/>
          <w:szCs w:val="22"/>
          <w:lang w:val="es-MX"/>
        </w:rPr>
        <w:t>, manifestó de forma expresa que aceptará los nuevos términos y condiciones establecidos por el Instituto en caso de que sea modificada</w:t>
      </w:r>
      <w:r w:rsidRPr="006F2CD8">
        <w:rPr>
          <w:rFonts w:ascii="ITC Avant Garde" w:eastAsia="Times New Roman" w:hAnsi="ITC Avant Garde"/>
          <w:sz w:val="22"/>
          <w:szCs w:val="22"/>
        </w:rPr>
        <w:t>.</w:t>
      </w:r>
    </w:p>
    <w:p w14:paraId="4F6A5004" w14:textId="7154C4D5" w:rsidR="006F2CD8"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color w:val="000000" w:themeColor="text1"/>
          <w:sz w:val="22"/>
          <w:szCs w:val="22"/>
          <w:lang w:val="es-MX"/>
        </w:rPr>
        <w:t>Mediante escrito presentado en la Oficialía de Partes del Instituto el 25 de junio de 2019, TV DIEZ DURANGO, S.A. DE C.V., como parte del AEP, en cumplimiento a la Medida CUARTA de las Medidas de Radiodifusión presentó para su aprobación su propuesta de Oferta Pública de Infraestructura.</w:t>
      </w:r>
    </w:p>
    <w:p w14:paraId="3C8C8384" w14:textId="4EDE6D5E" w:rsidR="006F2CD8"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color w:val="000000" w:themeColor="text1"/>
          <w:sz w:val="22"/>
          <w:szCs w:val="22"/>
          <w:lang w:val="es-MX"/>
        </w:rPr>
        <w:t>Mediante escrito presentado en la Oficialía de Partes del Instituto el 26 de junio de 2019, MARIO ENRIQUE MAYANS CONCHA, como parte del AEP, en cumplimiento a la Medida CUARTA de las Medidas de Radiodifusión presentó para su aprobación su propuesta de Oferta Pública de Infraestructura.</w:t>
      </w:r>
    </w:p>
    <w:p w14:paraId="759E4587" w14:textId="65D114A9" w:rsidR="006F2CD8"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color w:val="000000" w:themeColor="text1"/>
          <w:sz w:val="22"/>
          <w:szCs w:val="22"/>
          <w:lang w:val="es-MX"/>
        </w:rPr>
        <w:t>Mediante escrito presentado en la Oficialía de Partes del Instituto el 26 de junio de 2019, PEDRO LUIS FITZMAURICE MENESES, como parte del AEP, en cumplimiento a la Medida CUARTA de las Medidas de Radiodifusión presentó para su aprobación su propuesta de Oferta Pública de Infraestructura.</w:t>
      </w:r>
    </w:p>
    <w:p w14:paraId="53DE3F6F" w14:textId="358A93D3" w:rsidR="006F2CD8"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color w:val="000000" w:themeColor="text1"/>
          <w:sz w:val="22"/>
          <w:szCs w:val="22"/>
          <w:lang w:val="es-MX"/>
        </w:rPr>
        <w:lastRenderedPageBreak/>
        <w:t>Mediante escrito presentado en la Oficialía de Partes del Instituto el 27 de junio de 2019, TV OCHO, S.A. DE C.V., como parte del AEP, en cumplimiento a la Medida CUARTA de las Medidas de Radiodifusión presentó para su aprobación su propuesta de Oferta Pública de Infraestructura.</w:t>
      </w:r>
    </w:p>
    <w:p w14:paraId="103454AD" w14:textId="0D3369AB" w:rsidR="006F2CD8"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t xml:space="preserve">Mediante escrito presentado en </w:t>
      </w:r>
      <w:r w:rsidRPr="006F2CD8">
        <w:rPr>
          <w:rFonts w:ascii="ITC Avant Garde" w:eastAsia="Times New Roman" w:hAnsi="ITC Avant Garde"/>
          <w:sz w:val="22"/>
          <w:szCs w:val="22"/>
          <w:lang w:val="es-MX"/>
        </w:rPr>
        <w:t xml:space="preserve">la </w:t>
      </w:r>
      <w:r w:rsidRPr="006F2CD8">
        <w:rPr>
          <w:rFonts w:ascii="ITC Avant Garde" w:eastAsia="Times New Roman" w:hAnsi="ITC Avant Garde"/>
          <w:sz w:val="22"/>
          <w:szCs w:val="22"/>
        </w:rPr>
        <w:t xml:space="preserve">Oficialía de Partes del Instituto el </w:t>
      </w:r>
      <w:r w:rsidRPr="006F2CD8">
        <w:rPr>
          <w:rFonts w:ascii="ITC Avant Garde" w:eastAsia="Times New Roman" w:hAnsi="ITC Avant Garde"/>
          <w:sz w:val="22"/>
          <w:szCs w:val="22"/>
          <w:lang w:val="es-MX"/>
        </w:rPr>
        <w:t>28 de junio de 2019,</w:t>
      </w:r>
      <w:r w:rsidRPr="006F2CD8">
        <w:rPr>
          <w:rFonts w:ascii="ITC Avant Garde" w:eastAsia="Times New Roman" w:hAnsi="ITC Avant Garde"/>
          <w:sz w:val="22"/>
          <w:szCs w:val="22"/>
        </w:rPr>
        <w:t xml:space="preserve"> </w:t>
      </w:r>
      <w:r w:rsidRPr="006F2CD8">
        <w:rPr>
          <w:rFonts w:ascii="ITC Avant Garde" w:eastAsia="Times New Roman" w:hAnsi="ITC Avant Garde"/>
          <w:sz w:val="22"/>
          <w:szCs w:val="22"/>
          <w:lang w:val="es-MX"/>
        </w:rPr>
        <w:t>TELEVISORA DE DURANGO</w:t>
      </w:r>
      <w:r w:rsidRPr="006F2CD8">
        <w:rPr>
          <w:rFonts w:ascii="ITC Avant Garde" w:eastAsia="Times New Roman" w:hAnsi="ITC Avant Garde"/>
          <w:sz w:val="22"/>
          <w:szCs w:val="22"/>
        </w:rPr>
        <w:t>, S.A. DE C.V.</w:t>
      </w:r>
      <w:r w:rsidR="0068455D">
        <w:rPr>
          <w:rFonts w:ascii="ITC Avant Garde" w:eastAsia="Times New Roman" w:hAnsi="ITC Avant Garde"/>
          <w:sz w:val="22"/>
          <w:szCs w:val="22"/>
          <w:lang w:val="es-MX"/>
        </w:rPr>
        <w:t>,</w:t>
      </w:r>
      <w:r w:rsidRPr="006F2CD8">
        <w:rPr>
          <w:rFonts w:ascii="ITC Avant Garde" w:eastAsia="Times New Roman" w:hAnsi="ITC Avant Garde"/>
          <w:sz w:val="22"/>
          <w:szCs w:val="22"/>
        </w:rPr>
        <w:t xml:space="preserve"> como parte del </w:t>
      </w:r>
      <w:r w:rsidRPr="006F2CD8">
        <w:rPr>
          <w:rFonts w:ascii="ITC Avant Garde" w:eastAsia="Times New Roman" w:hAnsi="ITC Avant Garde"/>
          <w:sz w:val="22"/>
          <w:szCs w:val="22"/>
          <w:lang w:val="es-MX"/>
        </w:rPr>
        <w:t>AEP</w:t>
      </w:r>
      <w:r w:rsidRPr="006F2CD8">
        <w:rPr>
          <w:rFonts w:ascii="ITC Avant Garde" w:eastAsia="Times New Roman" w:hAnsi="ITC Avant Garde"/>
          <w:sz w:val="22"/>
          <w:szCs w:val="22"/>
        </w:rPr>
        <w:t xml:space="preserve">, en cumplimiento a la </w:t>
      </w:r>
      <w:r w:rsidRPr="006F2CD8">
        <w:rPr>
          <w:rFonts w:ascii="ITC Avant Garde" w:eastAsia="Times New Roman" w:hAnsi="ITC Avant Garde"/>
          <w:sz w:val="22"/>
          <w:szCs w:val="22"/>
          <w:lang w:val="es-MX"/>
        </w:rPr>
        <w:t>Medida</w:t>
      </w:r>
      <w:r w:rsidRPr="006F2CD8">
        <w:rPr>
          <w:rFonts w:ascii="ITC Avant Garde" w:eastAsia="Times New Roman" w:hAnsi="ITC Avant Garde"/>
          <w:sz w:val="22"/>
          <w:szCs w:val="22"/>
        </w:rPr>
        <w:t xml:space="preserve"> CUARTA de las Medidas</w:t>
      </w:r>
      <w:r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w:t>
      </w:r>
      <w:r w:rsidR="00EA5D5B" w:rsidRPr="006F2CD8">
        <w:rPr>
          <w:rFonts w:ascii="ITC Avant Garde" w:eastAsia="Times New Roman" w:hAnsi="ITC Avant Garde"/>
          <w:sz w:val="22"/>
          <w:szCs w:val="22"/>
          <w:lang w:val="es-MX"/>
        </w:rPr>
        <w:t xml:space="preserve">manifestó que está de acuerdo con las </w:t>
      </w:r>
      <w:r w:rsidR="00EA5D5B">
        <w:rPr>
          <w:rFonts w:ascii="ITC Avant Garde" w:eastAsia="Times New Roman" w:hAnsi="ITC Avant Garde"/>
          <w:sz w:val="22"/>
          <w:szCs w:val="22"/>
          <w:lang w:val="es-MX"/>
        </w:rPr>
        <w:t>condiciones determinadas por el Instituto mediante la Resolución OPI</w:t>
      </w:r>
      <w:r w:rsidR="00EA5D5B" w:rsidRPr="006F2CD8">
        <w:rPr>
          <w:rFonts w:ascii="ITC Avant Garde" w:eastAsia="Times New Roman" w:hAnsi="ITC Avant Garde"/>
          <w:sz w:val="22"/>
          <w:szCs w:val="22"/>
          <w:lang w:val="es-MX"/>
        </w:rPr>
        <w:t xml:space="preserve">, por lo que </w:t>
      </w:r>
      <w:r w:rsidR="00B06D42">
        <w:rPr>
          <w:rFonts w:ascii="ITC Avant Garde" w:eastAsia="Times New Roman" w:hAnsi="ITC Avant Garde"/>
          <w:sz w:val="22"/>
          <w:szCs w:val="22"/>
          <w:lang w:val="es-MX"/>
        </w:rPr>
        <w:t>se compromete a acatar en los términos que determine el Instituto la Oferta Pública de Infraestructura</w:t>
      </w:r>
      <w:r w:rsidRPr="006F2CD8">
        <w:rPr>
          <w:rFonts w:ascii="ITC Avant Garde" w:eastAsia="Times New Roman" w:hAnsi="ITC Avant Garde"/>
          <w:sz w:val="22"/>
          <w:szCs w:val="22"/>
        </w:rPr>
        <w:t>.</w:t>
      </w:r>
    </w:p>
    <w:p w14:paraId="42A13209" w14:textId="13641A78" w:rsidR="006F2CD8" w:rsidRPr="006F2CD8" w:rsidRDefault="006F2CD8" w:rsidP="006F2CD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sz w:val="22"/>
          <w:szCs w:val="22"/>
        </w:rPr>
        <w:t xml:space="preserve">Mediante escrito presentado en </w:t>
      </w:r>
      <w:r w:rsidRPr="006F2CD8">
        <w:rPr>
          <w:rFonts w:ascii="ITC Avant Garde" w:eastAsia="Times New Roman" w:hAnsi="ITC Avant Garde"/>
          <w:sz w:val="22"/>
          <w:szCs w:val="22"/>
          <w:lang w:val="es-MX"/>
        </w:rPr>
        <w:t xml:space="preserve">la </w:t>
      </w:r>
      <w:r w:rsidRPr="006F2CD8">
        <w:rPr>
          <w:rFonts w:ascii="ITC Avant Garde" w:eastAsia="Times New Roman" w:hAnsi="ITC Avant Garde"/>
          <w:sz w:val="22"/>
          <w:szCs w:val="22"/>
        </w:rPr>
        <w:t xml:space="preserve">Oficialía de Partes del Instituto el </w:t>
      </w:r>
      <w:r w:rsidRPr="006F2CD8">
        <w:rPr>
          <w:rFonts w:ascii="ITC Avant Garde" w:eastAsia="Times New Roman" w:hAnsi="ITC Avant Garde"/>
          <w:sz w:val="22"/>
          <w:szCs w:val="22"/>
          <w:lang w:val="es-MX"/>
        </w:rPr>
        <w:t>28 de junio de 2019,</w:t>
      </w:r>
      <w:r w:rsidRPr="006F2CD8">
        <w:rPr>
          <w:rFonts w:ascii="ITC Avant Garde" w:eastAsia="Times New Roman" w:hAnsi="ITC Avant Garde"/>
          <w:sz w:val="22"/>
          <w:szCs w:val="22"/>
        </w:rPr>
        <w:t xml:space="preserve"> </w:t>
      </w:r>
      <w:r w:rsidRPr="006F2CD8">
        <w:rPr>
          <w:rFonts w:ascii="ITC Avant Garde" w:eastAsia="Times New Roman" w:hAnsi="ITC Avant Garde"/>
          <w:sz w:val="22"/>
          <w:szCs w:val="22"/>
          <w:lang w:val="es-MX"/>
        </w:rPr>
        <w:t>TELEVISIÓN DE MICHOACÁN</w:t>
      </w:r>
      <w:r w:rsidRPr="006F2CD8">
        <w:rPr>
          <w:rFonts w:ascii="ITC Avant Garde" w:eastAsia="Times New Roman" w:hAnsi="ITC Avant Garde"/>
          <w:sz w:val="22"/>
          <w:szCs w:val="22"/>
        </w:rPr>
        <w:t>, S.A. DE C.V.</w:t>
      </w:r>
      <w:r w:rsidRPr="006F2CD8">
        <w:rPr>
          <w:rFonts w:ascii="ITC Avant Garde" w:eastAsia="Times New Roman" w:hAnsi="ITC Avant Garde"/>
          <w:sz w:val="22"/>
          <w:szCs w:val="22"/>
          <w:lang w:val="es-MX"/>
        </w:rPr>
        <w:t xml:space="preserve">, JOSÉ HUMBERTO Y LOUCILLE MARTÍNEZ MORALES, </w:t>
      </w:r>
      <w:r w:rsidRPr="006F2CD8">
        <w:rPr>
          <w:rFonts w:ascii="ITC Avant Garde" w:eastAsia="Times New Roman" w:hAnsi="ITC Avant Garde"/>
          <w:sz w:val="22"/>
          <w:szCs w:val="22"/>
        </w:rPr>
        <w:t xml:space="preserve">como parte del </w:t>
      </w:r>
      <w:r w:rsidRPr="006F2CD8">
        <w:rPr>
          <w:rFonts w:ascii="ITC Avant Garde" w:eastAsia="Times New Roman" w:hAnsi="ITC Avant Garde"/>
          <w:sz w:val="22"/>
          <w:szCs w:val="22"/>
          <w:lang w:val="es-MX"/>
        </w:rPr>
        <w:t>AEP</w:t>
      </w:r>
      <w:r w:rsidRPr="006F2CD8">
        <w:rPr>
          <w:rFonts w:ascii="ITC Avant Garde" w:eastAsia="Times New Roman" w:hAnsi="ITC Avant Garde"/>
          <w:sz w:val="22"/>
          <w:szCs w:val="22"/>
        </w:rPr>
        <w:t xml:space="preserve">, en cumplimiento a la </w:t>
      </w:r>
      <w:r w:rsidRPr="006F2CD8">
        <w:rPr>
          <w:rFonts w:ascii="ITC Avant Garde" w:eastAsia="Times New Roman" w:hAnsi="ITC Avant Garde"/>
          <w:sz w:val="22"/>
          <w:szCs w:val="22"/>
          <w:lang w:val="es-MX"/>
        </w:rPr>
        <w:t>Medida</w:t>
      </w:r>
      <w:r w:rsidRPr="006F2CD8">
        <w:rPr>
          <w:rFonts w:ascii="ITC Avant Garde" w:eastAsia="Times New Roman" w:hAnsi="ITC Avant Garde"/>
          <w:sz w:val="22"/>
          <w:szCs w:val="22"/>
        </w:rPr>
        <w:t xml:space="preserve"> CUARTA de las Medidas</w:t>
      </w:r>
      <w:r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presentó para su aprobación </w:t>
      </w:r>
      <w:r w:rsidRPr="006F2CD8">
        <w:rPr>
          <w:rFonts w:ascii="ITC Avant Garde" w:eastAsia="Times New Roman" w:hAnsi="ITC Avant Garde"/>
          <w:sz w:val="22"/>
          <w:szCs w:val="22"/>
          <w:lang w:val="es-MX"/>
        </w:rPr>
        <w:t>su</w:t>
      </w:r>
      <w:r w:rsidRPr="006F2CD8">
        <w:rPr>
          <w:rFonts w:ascii="ITC Avant Garde" w:eastAsia="Times New Roman" w:hAnsi="ITC Avant Garde"/>
          <w:sz w:val="22"/>
          <w:szCs w:val="22"/>
        </w:rPr>
        <w:t xml:space="preserve"> propuesta de</w:t>
      </w:r>
      <w:r w:rsidRPr="006F2CD8">
        <w:rPr>
          <w:rFonts w:ascii="ITC Avant Garde" w:eastAsia="Times New Roman" w:hAnsi="ITC Avant Garde"/>
          <w:sz w:val="22"/>
          <w:szCs w:val="22"/>
          <w:lang w:val="es-MX"/>
        </w:rPr>
        <w:t xml:space="preserve"> </w:t>
      </w:r>
      <w:r w:rsidRPr="006F2CD8">
        <w:rPr>
          <w:rFonts w:ascii="ITC Avant Garde" w:eastAsia="Times New Roman" w:hAnsi="ITC Avant Garde"/>
          <w:sz w:val="22"/>
          <w:szCs w:val="22"/>
        </w:rPr>
        <w:t>Oferta P</w:t>
      </w:r>
      <w:r w:rsidRPr="006F2CD8">
        <w:rPr>
          <w:rFonts w:ascii="ITC Avant Garde" w:eastAsia="Times New Roman" w:hAnsi="ITC Avant Garde"/>
          <w:sz w:val="22"/>
          <w:szCs w:val="22"/>
          <w:lang w:val="es-MX"/>
        </w:rPr>
        <w:t>ública</w:t>
      </w:r>
      <w:r w:rsidRPr="006F2CD8">
        <w:rPr>
          <w:rFonts w:ascii="ITC Avant Garde" w:eastAsia="Times New Roman" w:hAnsi="ITC Avant Garde"/>
          <w:sz w:val="22"/>
          <w:szCs w:val="22"/>
        </w:rPr>
        <w:t xml:space="preserve"> </w:t>
      </w:r>
      <w:r w:rsidRPr="006F2CD8">
        <w:rPr>
          <w:rFonts w:ascii="ITC Avant Garde" w:eastAsia="Times New Roman" w:hAnsi="ITC Avant Garde"/>
          <w:sz w:val="22"/>
          <w:szCs w:val="22"/>
          <w:lang w:val="es-MX"/>
        </w:rPr>
        <w:t>de</w:t>
      </w:r>
      <w:r w:rsidRPr="006F2CD8">
        <w:rPr>
          <w:rFonts w:ascii="ITC Avant Garde" w:eastAsia="Times New Roman" w:hAnsi="ITC Avant Garde"/>
          <w:sz w:val="22"/>
          <w:szCs w:val="22"/>
        </w:rPr>
        <w:t xml:space="preserve"> I</w:t>
      </w:r>
      <w:r w:rsidRPr="006F2CD8">
        <w:rPr>
          <w:rFonts w:ascii="ITC Avant Garde" w:eastAsia="Times New Roman" w:hAnsi="ITC Avant Garde"/>
          <w:sz w:val="22"/>
          <w:szCs w:val="22"/>
          <w:lang w:val="es-MX"/>
        </w:rPr>
        <w:t>nfraestructura</w:t>
      </w:r>
      <w:r w:rsidRPr="006F2CD8">
        <w:rPr>
          <w:rFonts w:ascii="ITC Avant Garde" w:eastAsia="Times New Roman" w:hAnsi="ITC Avant Garde"/>
          <w:sz w:val="22"/>
          <w:szCs w:val="22"/>
        </w:rPr>
        <w:t>.</w:t>
      </w:r>
    </w:p>
    <w:p w14:paraId="3D095E28" w14:textId="603FD544" w:rsidR="00AB7EEE" w:rsidRPr="006F2CD8" w:rsidRDefault="00AB7EEE" w:rsidP="00E36038">
      <w:pPr>
        <w:pStyle w:val="Prrafodelista"/>
        <w:widowControl w:val="0"/>
        <w:numPr>
          <w:ilvl w:val="0"/>
          <w:numId w:val="9"/>
        </w:numPr>
        <w:contextualSpacing w:val="0"/>
        <w:jc w:val="both"/>
        <w:rPr>
          <w:rFonts w:ascii="ITC Avant Garde" w:eastAsia="Times New Roman" w:hAnsi="ITC Avant Garde"/>
          <w:sz w:val="22"/>
          <w:szCs w:val="22"/>
        </w:rPr>
      </w:pPr>
      <w:r w:rsidRPr="006F2CD8">
        <w:rPr>
          <w:rFonts w:ascii="ITC Avant Garde" w:eastAsia="Times New Roman" w:hAnsi="ITC Avant Garde"/>
          <w:color w:val="000000" w:themeColor="text1"/>
          <w:sz w:val="22"/>
          <w:szCs w:val="22"/>
        </w:rPr>
        <w:t xml:space="preserve">Mediante </w:t>
      </w:r>
      <w:r w:rsidR="005E1E8E" w:rsidRPr="006F2CD8">
        <w:rPr>
          <w:rFonts w:ascii="ITC Avant Garde" w:eastAsia="Times New Roman" w:hAnsi="ITC Avant Garde"/>
          <w:color w:val="000000" w:themeColor="text1"/>
          <w:sz w:val="22"/>
          <w:szCs w:val="22"/>
          <w:lang w:val="es-MX"/>
        </w:rPr>
        <w:t>escrito presentado en la Oficialía de Partes del Instituto</w:t>
      </w:r>
      <w:r w:rsidR="00251881" w:rsidRPr="006F2CD8">
        <w:rPr>
          <w:rFonts w:ascii="ITC Avant Garde" w:eastAsia="Times New Roman" w:hAnsi="ITC Avant Garde"/>
          <w:color w:val="000000" w:themeColor="text1"/>
          <w:sz w:val="22"/>
          <w:szCs w:val="22"/>
        </w:rPr>
        <w:t xml:space="preserve"> el </w:t>
      </w:r>
      <w:r w:rsidR="005E1E8E" w:rsidRPr="006F2CD8">
        <w:rPr>
          <w:rFonts w:ascii="ITC Avant Garde" w:eastAsia="Times New Roman" w:hAnsi="ITC Avant Garde"/>
          <w:color w:val="000000" w:themeColor="text1"/>
          <w:sz w:val="22"/>
          <w:szCs w:val="22"/>
          <w:lang w:val="es-MX"/>
        </w:rPr>
        <w:t>28 de junio de 2019,</w:t>
      </w:r>
      <w:r w:rsidR="00251881" w:rsidRPr="006F2CD8">
        <w:rPr>
          <w:rFonts w:ascii="ITC Avant Garde" w:eastAsia="Times New Roman" w:hAnsi="ITC Avant Garde"/>
          <w:color w:val="000000" w:themeColor="text1"/>
          <w:sz w:val="22"/>
          <w:szCs w:val="22"/>
        </w:rPr>
        <w:t xml:space="preserve"> </w:t>
      </w:r>
      <w:r w:rsidR="005D175E" w:rsidRPr="006F2CD8">
        <w:rPr>
          <w:rFonts w:ascii="ITC Avant Garde" w:eastAsia="Times New Roman" w:hAnsi="ITC Avant Garde"/>
          <w:color w:val="000000" w:themeColor="text1"/>
          <w:sz w:val="22"/>
          <w:szCs w:val="22"/>
        </w:rPr>
        <w:t>GRUPO TELEVISA S.A.B., CANALES DE TELEVISIÓN POPULARES, S.A. DE C.V., RADIO TELEVISIÓN, S.A. DE C.V., RADIOTELEVISORA DE MÉXICO NORTE S.A. DE C.V., T.V. DE LOS MOCHIS, S.A. DE C.V., TELEIMAGEN DEL NOROESTE, S.A. DE C.V., TELEVIMEX. S.A. DE C.V., TELEVISIÓN DE PUEBLA, S.A. DE C.V., TELEVISORA DE MEXICALI, S.A. DE C.V., TELEVISORA DE NAVOJOA, S.A., TELEVISORA DE OCCIDENTE, S.A. DE C.V.</w:t>
      </w:r>
      <w:r w:rsidR="00110512" w:rsidRPr="006F2CD8">
        <w:rPr>
          <w:rFonts w:ascii="ITC Avant Garde" w:eastAsia="Times New Roman" w:hAnsi="ITC Avant Garde"/>
          <w:color w:val="000000" w:themeColor="text1"/>
          <w:sz w:val="22"/>
          <w:szCs w:val="22"/>
          <w:lang w:val="es-MX"/>
        </w:rPr>
        <w:t xml:space="preserve"> y</w:t>
      </w:r>
      <w:r w:rsidR="005D175E" w:rsidRPr="006F2CD8">
        <w:rPr>
          <w:rFonts w:ascii="ITC Avant Garde" w:eastAsia="Times New Roman" w:hAnsi="ITC Avant Garde"/>
          <w:color w:val="000000" w:themeColor="text1"/>
          <w:sz w:val="22"/>
          <w:szCs w:val="22"/>
        </w:rPr>
        <w:t xml:space="preserve"> TELEVISORA PENINSULAR, S.A. DE C.V.</w:t>
      </w:r>
      <w:r w:rsidR="00D04595" w:rsidRPr="006F2CD8">
        <w:rPr>
          <w:rFonts w:ascii="ITC Avant Garde" w:eastAsia="Times New Roman" w:hAnsi="ITC Avant Garde"/>
          <w:color w:val="000000" w:themeColor="text1"/>
          <w:sz w:val="22"/>
          <w:szCs w:val="22"/>
          <w:lang w:val="es-MX"/>
        </w:rPr>
        <w:t xml:space="preserve"> (en lo sucesivo, conjuntamente “</w:t>
      </w:r>
      <w:r w:rsidR="005E79C3">
        <w:rPr>
          <w:rFonts w:ascii="ITC Avant Garde" w:eastAsia="Times New Roman" w:hAnsi="ITC Avant Garde"/>
          <w:color w:val="000000" w:themeColor="text1"/>
          <w:sz w:val="22"/>
          <w:szCs w:val="22"/>
          <w:lang w:val="es-MX"/>
        </w:rPr>
        <w:t>Grupo Televisa</w:t>
      </w:r>
      <w:r w:rsidR="00D04595" w:rsidRPr="006F2CD8">
        <w:rPr>
          <w:rFonts w:ascii="ITC Avant Garde" w:eastAsia="Times New Roman" w:hAnsi="ITC Avant Garde"/>
          <w:color w:val="000000" w:themeColor="text1"/>
          <w:sz w:val="22"/>
          <w:szCs w:val="22"/>
          <w:lang w:val="es-MX"/>
        </w:rPr>
        <w:t>”)</w:t>
      </w:r>
      <w:r w:rsidR="005D175E" w:rsidRPr="006F2CD8">
        <w:rPr>
          <w:rFonts w:ascii="ITC Avant Garde" w:eastAsia="Times New Roman" w:hAnsi="ITC Avant Garde"/>
          <w:color w:val="000000" w:themeColor="text1"/>
          <w:sz w:val="22"/>
          <w:szCs w:val="22"/>
        </w:rPr>
        <w:t>,</w:t>
      </w:r>
      <w:r w:rsidR="005C5B2D" w:rsidRPr="006F2CD8">
        <w:rPr>
          <w:rFonts w:ascii="ITC Avant Garde" w:eastAsia="Times New Roman" w:hAnsi="ITC Avant Garde"/>
          <w:color w:val="000000" w:themeColor="text1"/>
          <w:sz w:val="22"/>
          <w:szCs w:val="22"/>
        </w:rPr>
        <w:t xml:space="preserve"> </w:t>
      </w:r>
      <w:r w:rsidRPr="006F2CD8">
        <w:rPr>
          <w:rFonts w:ascii="ITC Avant Garde" w:eastAsia="Times New Roman" w:hAnsi="ITC Avant Garde"/>
          <w:sz w:val="22"/>
          <w:szCs w:val="22"/>
        </w:rPr>
        <w:t xml:space="preserve">como parte del </w:t>
      </w:r>
      <w:r w:rsidR="00AA2FE1" w:rsidRPr="006F2CD8">
        <w:rPr>
          <w:rFonts w:ascii="ITC Avant Garde" w:eastAsia="Times New Roman" w:hAnsi="ITC Avant Garde"/>
          <w:sz w:val="22"/>
          <w:szCs w:val="22"/>
          <w:lang w:val="es-MX"/>
        </w:rPr>
        <w:t>AEP</w:t>
      </w:r>
      <w:r w:rsidR="006F2CD8" w:rsidRPr="006F2CD8">
        <w:rPr>
          <w:rFonts w:ascii="ITC Avant Garde" w:eastAsia="Times New Roman" w:hAnsi="ITC Avant Garde"/>
          <w:sz w:val="22"/>
          <w:szCs w:val="22"/>
          <w:lang w:val="es-MX"/>
        </w:rPr>
        <w:t>,</w:t>
      </w:r>
      <w:r w:rsidR="00AA2FE1" w:rsidRPr="006F2CD8">
        <w:rPr>
          <w:rFonts w:ascii="ITC Avant Garde" w:eastAsia="Times New Roman" w:hAnsi="ITC Avant Garde"/>
          <w:sz w:val="22"/>
          <w:szCs w:val="22"/>
          <w:lang w:val="es-MX"/>
        </w:rPr>
        <w:t xml:space="preserve"> </w:t>
      </w:r>
      <w:r w:rsidRPr="006F2CD8">
        <w:rPr>
          <w:rFonts w:ascii="ITC Avant Garde" w:eastAsia="Times New Roman" w:hAnsi="ITC Avant Garde"/>
          <w:sz w:val="22"/>
          <w:szCs w:val="22"/>
        </w:rPr>
        <w:t xml:space="preserve">en cumplimiento a la </w:t>
      </w:r>
      <w:r w:rsidR="009310FA" w:rsidRPr="006F2CD8">
        <w:rPr>
          <w:rFonts w:ascii="ITC Avant Garde" w:eastAsia="Times New Roman" w:hAnsi="ITC Avant Garde"/>
          <w:sz w:val="22"/>
          <w:szCs w:val="22"/>
          <w:lang w:val="es-MX"/>
        </w:rPr>
        <w:t>Medida</w:t>
      </w:r>
      <w:r w:rsidR="00AE6690" w:rsidRPr="006F2CD8">
        <w:rPr>
          <w:rFonts w:ascii="ITC Avant Garde" w:eastAsia="Times New Roman" w:hAnsi="ITC Avant Garde"/>
          <w:sz w:val="22"/>
          <w:szCs w:val="22"/>
        </w:rPr>
        <w:t xml:space="preserve"> CUARTA</w:t>
      </w:r>
      <w:r w:rsidR="005C5B2D" w:rsidRPr="006F2CD8">
        <w:rPr>
          <w:rFonts w:ascii="ITC Avant Garde" w:eastAsia="Times New Roman" w:hAnsi="ITC Avant Garde"/>
          <w:sz w:val="22"/>
          <w:szCs w:val="22"/>
        </w:rPr>
        <w:t xml:space="preserve"> </w:t>
      </w:r>
      <w:r w:rsidRPr="006F2CD8">
        <w:rPr>
          <w:rFonts w:ascii="ITC Avant Garde" w:eastAsia="Times New Roman" w:hAnsi="ITC Avant Garde"/>
          <w:sz w:val="22"/>
          <w:szCs w:val="22"/>
        </w:rPr>
        <w:t>de las Medidas</w:t>
      </w:r>
      <w:r w:rsidR="00416765" w:rsidRPr="006F2CD8">
        <w:rPr>
          <w:rFonts w:ascii="ITC Avant Garde" w:eastAsia="Times New Roman" w:hAnsi="ITC Avant Garde"/>
          <w:sz w:val="22"/>
          <w:szCs w:val="22"/>
          <w:lang w:val="es-MX"/>
        </w:rPr>
        <w:t xml:space="preserve"> de Radiodifusión</w:t>
      </w:r>
      <w:r w:rsidRPr="006F2CD8">
        <w:rPr>
          <w:rFonts w:ascii="ITC Avant Garde" w:eastAsia="Times New Roman" w:hAnsi="ITC Avant Garde"/>
          <w:sz w:val="22"/>
          <w:szCs w:val="22"/>
        </w:rPr>
        <w:t xml:space="preserve"> </w:t>
      </w:r>
      <w:r w:rsidR="00982FC5" w:rsidRPr="006F2CD8">
        <w:rPr>
          <w:rFonts w:ascii="ITC Avant Garde" w:eastAsia="Times New Roman" w:hAnsi="ITC Avant Garde"/>
          <w:sz w:val="22"/>
          <w:szCs w:val="22"/>
        </w:rPr>
        <w:t xml:space="preserve">presentó para su aprobación </w:t>
      </w:r>
      <w:r w:rsidR="00EB1C13" w:rsidRPr="006F2CD8">
        <w:rPr>
          <w:rFonts w:ascii="ITC Avant Garde" w:eastAsia="Times New Roman" w:hAnsi="ITC Avant Garde"/>
          <w:sz w:val="22"/>
          <w:szCs w:val="22"/>
          <w:lang w:val="es-MX"/>
        </w:rPr>
        <w:t>su</w:t>
      </w:r>
      <w:r w:rsidR="00982FC5" w:rsidRPr="006F2CD8">
        <w:rPr>
          <w:rFonts w:ascii="ITC Avant Garde" w:eastAsia="Times New Roman" w:hAnsi="ITC Avant Garde"/>
          <w:sz w:val="22"/>
          <w:szCs w:val="22"/>
        </w:rPr>
        <w:t xml:space="preserve"> propuesta</w:t>
      </w:r>
      <w:r w:rsidRPr="006F2CD8">
        <w:rPr>
          <w:rFonts w:ascii="ITC Avant Garde" w:eastAsia="Times New Roman" w:hAnsi="ITC Avant Garde"/>
          <w:sz w:val="22"/>
          <w:szCs w:val="22"/>
        </w:rPr>
        <w:t xml:space="preserve"> de</w:t>
      </w:r>
      <w:r w:rsidR="00416765" w:rsidRPr="006F2CD8">
        <w:rPr>
          <w:rFonts w:ascii="ITC Avant Garde" w:eastAsia="Times New Roman" w:hAnsi="ITC Avant Garde"/>
          <w:sz w:val="22"/>
          <w:szCs w:val="22"/>
          <w:lang w:val="es-MX"/>
        </w:rPr>
        <w:t xml:space="preserve"> </w:t>
      </w:r>
      <w:r w:rsidR="00231BA1" w:rsidRPr="006F2CD8">
        <w:rPr>
          <w:rFonts w:ascii="ITC Avant Garde" w:eastAsia="Times New Roman" w:hAnsi="ITC Avant Garde"/>
          <w:sz w:val="22"/>
          <w:szCs w:val="22"/>
          <w:lang w:val="es-MX"/>
        </w:rPr>
        <w:t>Oferta</w:t>
      </w:r>
      <w:r w:rsidR="00231BA1" w:rsidRPr="006F2CD8">
        <w:rPr>
          <w:rFonts w:ascii="ITC Avant Garde" w:eastAsia="Times New Roman" w:hAnsi="ITC Avant Garde"/>
          <w:sz w:val="22"/>
          <w:szCs w:val="22"/>
        </w:rPr>
        <w:t xml:space="preserve"> P</w:t>
      </w:r>
      <w:r w:rsidR="00231BA1" w:rsidRPr="006F2CD8">
        <w:rPr>
          <w:rFonts w:ascii="ITC Avant Garde" w:eastAsia="Times New Roman" w:hAnsi="ITC Avant Garde"/>
          <w:sz w:val="22"/>
          <w:szCs w:val="22"/>
          <w:lang w:val="es-MX"/>
        </w:rPr>
        <w:t xml:space="preserve">ública </w:t>
      </w:r>
      <w:r w:rsidR="000B3523" w:rsidRPr="006F2CD8">
        <w:rPr>
          <w:rFonts w:ascii="ITC Avant Garde" w:eastAsia="Times New Roman" w:hAnsi="ITC Avant Garde"/>
          <w:sz w:val="22"/>
          <w:szCs w:val="22"/>
        </w:rPr>
        <w:t>de Infraestructura</w:t>
      </w:r>
      <w:r w:rsidRPr="006F2CD8">
        <w:rPr>
          <w:rFonts w:ascii="ITC Avant Garde" w:eastAsia="Times New Roman" w:hAnsi="ITC Avant Garde"/>
          <w:sz w:val="22"/>
          <w:szCs w:val="22"/>
        </w:rPr>
        <w:t>.</w:t>
      </w:r>
    </w:p>
    <w:p w14:paraId="145A4FFD" w14:textId="6CD2A57A" w:rsidR="00812FBD" w:rsidRPr="00F15E1E" w:rsidRDefault="00812FBD" w:rsidP="002E0C05">
      <w:pPr>
        <w:pStyle w:val="Prrafodelista"/>
        <w:widowControl w:val="0"/>
        <w:spacing w:after="0"/>
        <w:contextualSpacing w:val="0"/>
        <w:jc w:val="both"/>
        <w:rPr>
          <w:rFonts w:ascii="ITC Avant Garde" w:eastAsia="Times New Roman" w:hAnsi="ITC Avant Garde"/>
          <w:sz w:val="22"/>
          <w:szCs w:val="22"/>
        </w:rPr>
      </w:pPr>
    </w:p>
    <w:p w14:paraId="67BB5DB9" w14:textId="77777777" w:rsidR="00AE47FD" w:rsidRPr="00F15E1E" w:rsidRDefault="00B04F36" w:rsidP="002E0C05">
      <w:pPr>
        <w:spacing w:after="0"/>
        <w:jc w:val="center"/>
        <w:outlineLvl w:val="0"/>
        <w:rPr>
          <w:rFonts w:ascii="ITC Avant Garde" w:hAnsi="ITC Avant Garde" w:cs="Arial"/>
          <w:b/>
          <w:color w:val="000000"/>
          <w:lang w:val="es-ES_tradnl" w:eastAsia="es-ES"/>
        </w:rPr>
      </w:pPr>
      <w:r w:rsidRPr="00F15E1E">
        <w:rPr>
          <w:rFonts w:ascii="ITC Avant Garde" w:hAnsi="ITC Avant Garde" w:cs="Arial"/>
          <w:b/>
          <w:color w:val="000000"/>
          <w:lang w:val="es-ES_tradnl" w:eastAsia="es-ES"/>
        </w:rPr>
        <w:t>CONSIDERANDO</w:t>
      </w:r>
    </w:p>
    <w:p w14:paraId="1A07609F" w14:textId="77777777" w:rsidR="00BB3C17" w:rsidRPr="00F15E1E" w:rsidRDefault="00BB3C17" w:rsidP="002E0C05">
      <w:pPr>
        <w:spacing w:after="0"/>
        <w:jc w:val="both"/>
        <w:rPr>
          <w:rFonts w:ascii="ITC Avant Garde" w:hAnsi="ITC Avant Garde" w:cs="Arial"/>
          <w:b/>
          <w:bCs/>
        </w:rPr>
      </w:pPr>
    </w:p>
    <w:p w14:paraId="28126225" w14:textId="31308520" w:rsidR="00AE47FD" w:rsidRPr="00F15E1E" w:rsidRDefault="00B04F36" w:rsidP="00E36038">
      <w:pPr>
        <w:jc w:val="both"/>
        <w:rPr>
          <w:rFonts w:ascii="ITC Avant Garde" w:hAnsi="ITC Avant Garde" w:cs="Arial"/>
          <w:bCs/>
        </w:rPr>
      </w:pPr>
      <w:proofErr w:type="gramStart"/>
      <w:r w:rsidRPr="00F15E1E">
        <w:rPr>
          <w:rFonts w:ascii="ITC Avant Garde" w:hAnsi="ITC Avant Garde" w:cs="Arial"/>
          <w:b/>
          <w:bCs/>
        </w:rPr>
        <w:t>PRIMERO.-</w:t>
      </w:r>
      <w:proofErr w:type="gramEnd"/>
      <w:r w:rsidRPr="00F15E1E">
        <w:rPr>
          <w:rFonts w:ascii="ITC Avant Garde" w:hAnsi="ITC Avant Garde" w:cs="Arial"/>
          <w:b/>
          <w:bCs/>
        </w:rPr>
        <w:t xml:space="preserve"> Competencia del Instituto.</w:t>
      </w:r>
      <w:r w:rsidRPr="00F15E1E">
        <w:rPr>
          <w:rFonts w:ascii="ITC Avant Garde" w:hAnsi="ITC Avant Garde" w:cs="Arial"/>
          <w:bCs/>
        </w:rPr>
        <w:t xml:space="preserve"> De conformidad con el artículo 28, </w:t>
      </w:r>
      <w:proofErr w:type="gramStart"/>
      <w:r w:rsidR="00CD6B0E" w:rsidRPr="00F15E1E">
        <w:rPr>
          <w:rFonts w:ascii="ITC Avant Garde" w:hAnsi="ITC Avant Garde" w:cs="Arial"/>
          <w:bCs/>
        </w:rPr>
        <w:t>párrafo</w:t>
      </w:r>
      <w:r w:rsidR="008E69E6" w:rsidRPr="00F15E1E">
        <w:rPr>
          <w:rFonts w:ascii="ITC Avant Garde" w:hAnsi="ITC Avant Garde" w:cs="Arial"/>
          <w:bCs/>
        </w:rPr>
        <w:t>s</w:t>
      </w:r>
      <w:r w:rsidR="00B8193C">
        <w:rPr>
          <w:rFonts w:ascii="ITC Avant Garde" w:hAnsi="ITC Avant Garde" w:cs="Arial"/>
          <w:bCs/>
        </w:rPr>
        <w:t xml:space="preserve"> décimo </w:t>
      </w:r>
      <w:r w:rsidR="00CD6B0E" w:rsidRPr="00F15E1E">
        <w:rPr>
          <w:rFonts w:ascii="ITC Avant Garde" w:hAnsi="ITC Avant Garde" w:cs="Arial"/>
          <w:bCs/>
        </w:rPr>
        <w:t>quinto</w:t>
      </w:r>
      <w:proofErr w:type="gramEnd"/>
      <w:r w:rsidR="00772305" w:rsidRPr="00F15E1E">
        <w:rPr>
          <w:rFonts w:ascii="ITC Avant Garde" w:hAnsi="ITC Avant Garde" w:cs="Arial"/>
          <w:bCs/>
        </w:rPr>
        <w:t xml:space="preserve"> y</w:t>
      </w:r>
      <w:r w:rsidR="00CD6B0E" w:rsidRPr="00F15E1E">
        <w:rPr>
          <w:rFonts w:ascii="ITC Avant Garde" w:hAnsi="ITC Avant Garde" w:cs="Arial"/>
          <w:bCs/>
        </w:rPr>
        <w:t xml:space="preserve"> décimo sexto </w:t>
      </w:r>
      <w:r w:rsidRPr="00F15E1E">
        <w:rPr>
          <w:rFonts w:ascii="ITC Avant Garde" w:hAnsi="ITC Avant Garde" w:cs="Arial"/>
          <w:bCs/>
        </w:rPr>
        <w:t xml:space="preserve">de la Constitución, el Instituto </w:t>
      </w:r>
      <w:r w:rsidR="00B74FB6">
        <w:rPr>
          <w:rFonts w:ascii="ITC Avant Garde" w:hAnsi="ITC Avant Garde" w:cs="Arial"/>
          <w:bCs/>
        </w:rPr>
        <w:t>tiene</w:t>
      </w:r>
      <w:r w:rsidR="00B74FB6" w:rsidRPr="00F15E1E">
        <w:rPr>
          <w:rFonts w:ascii="ITC Avant Garde" w:hAnsi="ITC Avant Garde" w:cs="Arial"/>
          <w:bCs/>
        </w:rPr>
        <w:t xml:space="preserve"> </w:t>
      </w:r>
      <w:r w:rsidRPr="00F15E1E">
        <w:rPr>
          <w:rFonts w:ascii="ITC Avant Garde" w:hAnsi="ITC Avant Garde" w:cs="Arial"/>
          <w:bCs/>
        </w:rPr>
        <w:t xml:space="preserve">a su cargo la regulación, promoción y supervisión del uso, aprovechamiento y explotación del espectro radioeléctrico, las redes y la prestación de los servicios de radiodifusión y telecomunicaciones, así como del acceso a </w:t>
      </w:r>
      <w:r w:rsidR="00510086" w:rsidRPr="00F15E1E">
        <w:rPr>
          <w:rFonts w:ascii="ITC Avant Garde" w:hAnsi="ITC Avant Garde" w:cs="Arial"/>
          <w:bCs/>
        </w:rPr>
        <w:t xml:space="preserve">infraestructura </w:t>
      </w:r>
      <w:r w:rsidRPr="00F15E1E">
        <w:rPr>
          <w:rFonts w:ascii="ITC Avant Garde" w:hAnsi="ITC Avant Garde" w:cs="Arial"/>
          <w:bCs/>
        </w:rPr>
        <w:t>activa, pasiva y otros insumos esenciales</w:t>
      </w:r>
      <w:r w:rsidR="00E85EF0" w:rsidRPr="00F15E1E">
        <w:rPr>
          <w:rFonts w:ascii="ITC Avant Garde" w:hAnsi="ITC Avant Garde" w:cs="Arial"/>
          <w:bCs/>
        </w:rPr>
        <w:t>. Asimismo, es autoridad en materia</w:t>
      </w:r>
      <w:r w:rsidRPr="00F15E1E">
        <w:rPr>
          <w:rFonts w:ascii="ITC Avant Garde" w:hAnsi="ITC Avant Garde" w:cs="Arial"/>
          <w:bCs/>
        </w:rPr>
        <w:t xml:space="preserve"> de competencia económica de los sectores de radiodifusión y telecomunicaciones, por lo que en éstos regulará de forma asimétr</w:t>
      </w:r>
      <w:r w:rsidR="00CE7282" w:rsidRPr="00F15E1E">
        <w:rPr>
          <w:rFonts w:ascii="ITC Avant Garde" w:hAnsi="ITC Avant Garde" w:cs="Arial"/>
          <w:bCs/>
        </w:rPr>
        <w:t>i</w:t>
      </w:r>
      <w:r w:rsidRPr="00F15E1E">
        <w:rPr>
          <w:rFonts w:ascii="ITC Avant Garde" w:hAnsi="ITC Avant Garde" w:cs="Arial"/>
          <w:bCs/>
        </w:rPr>
        <w:t>ca a los participantes en estos mercados con el objeto de eliminar eficazmente las</w:t>
      </w:r>
      <w:r w:rsidR="00CE7282" w:rsidRPr="00F15E1E">
        <w:rPr>
          <w:rFonts w:ascii="ITC Avant Garde" w:hAnsi="ITC Avant Garde" w:cs="Arial"/>
          <w:bCs/>
        </w:rPr>
        <w:t xml:space="preserve"> </w:t>
      </w:r>
      <w:r w:rsidRPr="00F15E1E">
        <w:rPr>
          <w:rFonts w:ascii="ITC Avant Garde" w:hAnsi="ITC Avant Garde" w:cs="Arial"/>
          <w:bCs/>
        </w:rPr>
        <w:t xml:space="preserve">barreras a la competencia y la libre concurrencia; impondrá límites a la </w:t>
      </w:r>
      <w:r w:rsidRPr="00F15E1E">
        <w:rPr>
          <w:rFonts w:ascii="ITC Avant Garde" w:hAnsi="ITC Avant Garde" w:cs="Arial"/>
          <w:bCs/>
        </w:rPr>
        <w:lastRenderedPageBreak/>
        <w:t xml:space="preserve">concentración nacional y regional de frecuencias, al </w:t>
      </w:r>
      <w:proofErr w:type="spellStart"/>
      <w:r w:rsidRPr="00F15E1E">
        <w:rPr>
          <w:rFonts w:ascii="ITC Avant Garde" w:hAnsi="ITC Avant Garde" w:cs="Arial"/>
          <w:bCs/>
        </w:rPr>
        <w:t>concesionamiento</w:t>
      </w:r>
      <w:proofErr w:type="spellEnd"/>
      <w:r w:rsidRPr="00F15E1E">
        <w:rPr>
          <w:rFonts w:ascii="ITC Avant Garde" w:hAnsi="ITC Avant Garde" w:cs="Arial"/>
          <w:bCs/>
        </w:rPr>
        <w:t xml:space="preserve">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r w:rsidR="00E37781" w:rsidRPr="00F15E1E">
        <w:rPr>
          <w:rFonts w:ascii="ITC Avant Garde" w:hAnsi="ITC Avant Garde" w:cs="Arial"/>
          <w:bCs/>
        </w:rPr>
        <w:t>.</w:t>
      </w:r>
    </w:p>
    <w:p w14:paraId="644BE9A0" w14:textId="1C34243D" w:rsidR="000F27A4" w:rsidRPr="00F15E1E" w:rsidRDefault="000F27A4" w:rsidP="00E36038">
      <w:pPr>
        <w:jc w:val="both"/>
        <w:rPr>
          <w:rFonts w:ascii="ITC Avant Garde" w:hAnsi="ITC Avant Garde" w:cs="Arial"/>
          <w:bCs/>
        </w:rPr>
      </w:pPr>
      <w:r w:rsidRPr="00F15E1E">
        <w:rPr>
          <w:rFonts w:ascii="ITC Avant Garde" w:hAnsi="ITC Avant Garde" w:cs="Arial"/>
          <w:bCs/>
        </w:rPr>
        <w:t xml:space="preserve">En cumplimiento a lo establecido en </w:t>
      </w:r>
      <w:r w:rsidR="001E027E" w:rsidRPr="00F15E1E">
        <w:rPr>
          <w:rFonts w:ascii="ITC Avant Garde" w:hAnsi="ITC Avant Garde" w:cs="Arial"/>
          <w:bCs/>
        </w:rPr>
        <w:t xml:space="preserve">el artículo Octavo </w:t>
      </w:r>
      <w:r w:rsidR="00CB1892" w:rsidRPr="00F15E1E">
        <w:rPr>
          <w:rFonts w:ascii="ITC Avant Garde" w:hAnsi="ITC Avant Garde" w:cs="Arial"/>
          <w:bCs/>
        </w:rPr>
        <w:t>Transitorio</w:t>
      </w:r>
      <w:r w:rsidR="001E027E" w:rsidRPr="00F15E1E">
        <w:rPr>
          <w:rFonts w:ascii="ITC Avant Garde" w:hAnsi="ITC Avant Garde" w:cs="Arial"/>
          <w:bCs/>
        </w:rPr>
        <w:t>, fracción III d</w:t>
      </w:r>
      <w:r w:rsidRPr="00F15E1E">
        <w:rPr>
          <w:rFonts w:ascii="ITC Avant Garde" w:hAnsi="ITC Avant Garde" w:cs="Arial"/>
          <w:bCs/>
        </w:rPr>
        <w:t>el Decreto</w:t>
      </w:r>
      <w:r w:rsidR="007C5BFF" w:rsidRPr="00F15E1E">
        <w:rPr>
          <w:rFonts w:ascii="ITC Avant Garde" w:hAnsi="ITC Avant Garde" w:cs="Arial"/>
          <w:bCs/>
        </w:rPr>
        <w:t>,</w:t>
      </w:r>
      <w:r w:rsidRPr="00F15E1E">
        <w:rPr>
          <w:rFonts w:ascii="ITC Avant Garde" w:hAnsi="ITC Avant Garde" w:cs="Arial"/>
          <w:bCs/>
        </w:rPr>
        <w:t xml:space="preserve"> el Instituto </w:t>
      </w:r>
      <w:r w:rsidR="00FE3F03">
        <w:rPr>
          <w:rFonts w:ascii="ITC Avant Garde" w:hAnsi="ITC Avant Garde" w:cs="Arial"/>
          <w:bCs/>
        </w:rPr>
        <w:t xml:space="preserve">en la Resolución AEP </w:t>
      </w:r>
      <w:r w:rsidRPr="00F15E1E">
        <w:rPr>
          <w:rFonts w:ascii="ITC Avant Garde" w:hAnsi="ITC Avant Garde" w:cs="Arial"/>
          <w:bCs/>
        </w:rPr>
        <w:t>determin</w:t>
      </w:r>
      <w:r w:rsidR="00C85B23" w:rsidRPr="00F15E1E">
        <w:rPr>
          <w:rFonts w:ascii="ITC Avant Garde" w:hAnsi="ITC Avant Garde" w:cs="Arial"/>
          <w:bCs/>
        </w:rPr>
        <w:t>ó</w:t>
      </w:r>
      <w:r w:rsidRPr="00F15E1E">
        <w:rPr>
          <w:rFonts w:ascii="ITC Avant Garde" w:hAnsi="ITC Avant Garde" w:cs="Arial"/>
          <w:bCs/>
        </w:rPr>
        <w:t xml:space="preserve"> la existencia de</w:t>
      </w:r>
      <w:r w:rsidR="00510086" w:rsidRPr="00F15E1E">
        <w:rPr>
          <w:rFonts w:ascii="ITC Avant Garde" w:hAnsi="ITC Avant Garde" w:cs="Arial"/>
          <w:bCs/>
        </w:rPr>
        <w:t>l</w:t>
      </w:r>
      <w:r w:rsidRPr="00F15E1E">
        <w:rPr>
          <w:rFonts w:ascii="ITC Avant Garde" w:hAnsi="ITC Avant Garde" w:cs="Arial"/>
          <w:bCs/>
        </w:rPr>
        <w:t xml:space="preserve"> Agente Económico Preponderante en </w:t>
      </w:r>
      <w:r w:rsidR="00CB1892" w:rsidRPr="00F15E1E">
        <w:rPr>
          <w:rFonts w:ascii="ITC Avant Garde" w:hAnsi="ITC Avant Garde" w:cs="Arial"/>
          <w:bCs/>
        </w:rPr>
        <w:t>e</w:t>
      </w:r>
      <w:r w:rsidRPr="00F15E1E">
        <w:rPr>
          <w:rFonts w:ascii="ITC Avant Garde" w:hAnsi="ITC Avant Garde" w:cs="Arial"/>
          <w:bCs/>
        </w:rPr>
        <w:t xml:space="preserve">l sector de radiodifusión e impuso las </w:t>
      </w:r>
      <w:r w:rsidR="007241AF" w:rsidRPr="00F15E1E">
        <w:rPr>
          <w:rFonts w:ascii="ITC Avant Garde" w:hAnsi="ITC Avant Garde" w:cs="Arial"/>
          <w:bCs/>
        </w:rPr>
        <w:t>m</w:t>
      </w:r>
      <w:r w:rsidR="00AB3B5A" w:rsidRPr="00F15E1E">
        <w:rPr>
          <w:rFonts w:ascii="ITC Avant Garde" w:hAnsi="ITC Avant Garde" w:cs="Arial"/>
          <w:bCs/>
        </w:rPr>
        <w:t xml:space="preserve">edidas </w:t>
      </w:r>
      <w:r w:rsidRPr="00F15E1E">
        <w:rPr>
          <w:rFonts w:ascii="ITC Avant Garde" w:hAnsi="ITC Avant Garde" w:cs="Arial"/>
          <w:bCs/>
        </w:rPr>
        <w:t xml:space="preserve">necesarias para evitar que se afecte la competencia y la libre concurrencia y, con ello, </w:t>
      </w:r>
      <w:r w:rsidR="00A5632A" w:rsidRPr="00F15E1E">
        <w:rPr>
          <w:rFonts w:ascii="ITC Avant Garde" w:hAnsi="ITC Avant Garde" w:cs="Arial"/>
          <w:bCs/>
        </w:rPr>
        <w:t xml:space="preserve">asegurar que el público en general reciba </w:t>
      </w:r>
      <w:r w:rsidR="007C5BFF" w:rsidRPr="00F15E1E">
        <w:rPr>
          <w:rFonts w:ascii="ITC Avant Garde" w:hAnsi="ITC Avant Garde" w:cs="Arial"/>
          <w:bCs/>
        </w:rPr>
        <w:t xml:space="preserve">los </w:t>
      </w:r>
      <w:r w:rsidR="00A5632A" w:rsidRPr="00F15E1E">
        <w:rPr>
          <w:rFonts w:ascii="ITC Avant Garde" w:hAnsi="ITC Avant Garde" w:cs="Arial"/>
          <w:bCs/>
        </w:rPr>
        <w:t>servicio</w:t>
      </w:r>
      <w:r w:rsidR="007C5BFF" w:rsidRPr="00F15E1E">
        <w:rPr>
          <w:rFonts w:ascii="ITC Avant Garde" w:hAnsi="ITC Avant Garde" w:cs="Arial"/>
          <w:bCs/>
        </w:rPr>
        <w:t xml:space="preserve">s públicos </w:t>
      </w:r>
      <w:r w:rsidR="00510086" w:rsidRPr="00F15E1E">
        <w:rPr>
          <w:rFonts w:ascii="ITC Avant Garde" w:hAnsi="ITC Avant Garde" w:cs="Arial"/>
          <w:bCs/>
        </w:rPr>
        <w:t>de</w:t>
      </w:r>
      <w:r w:rsidR="00A5632A" w:rsidRPr="00F15E1E">
        <w:rPr>
          <w:rFonts w:ascii="ITC Avant Garde" w:hAnsi="ITC Avant Garde" w:cs="Arial"/>
          <w:bCs/>
        </w:rPr>
        <w:t xml:space="preserve"> radiodifusión</w:t>
      </w:r>
      <w:r w:rsidR="009F5CAD" w:rsidRPr="00F15E1E">
        <w:rPr>
          <w:rFonts w:ascii="ITC Avant Garde" w:hAnsi="ITC Avant Garde" w:cs="Arial"/>
          <w:bCs/>
        </w:rPr>
        <w:t>.</w:t>
      </w:r>
      <w:r w:rsidR="00A5632A" w:rsidRPr="00F15E1E">
        <w:rPr>
          <w:rFonts w:ascii="ITC Avant Garde" w:hAnsi="ITC Avant Garde" w:cs="Arial"/>
          <w:bCs/>
        </w:rPr>
        <w:t xml:space="preserve"> </w:t>
      </w:r>
      <w:r w:rsidR="009F5CAD" w:rsidRPr="00F15E1E">
        <w:rPr>
          <w:rFonts w:ascii="ITC Avant Garde" w:hAnsi="ITC Avant Garde" w:cs="Arial"/>
          <w:bCs/>
        </w:rPr>
        <w:t>D</w:t>
      </w:r>
      <w:r w:rsidR="00A5632A" w:rsidRPr="00F15E1E">
        <w:rPr>
          <w:rFonts w:ascii="ITC Avant Garde" w:hAnsi="ITC Avant Garde" w:cs="Arial"/>
          <w:bCs/>
        </w:rPr>
        <w:t xml:space="preserve">ichas </w:t>
      </w:r>
      <w:r w:rsidR="007241AF" w:rsidRPr="00F15E1E">
        <w:rPr>
          <w:rFonts w:ascii="ITC Avant Garde" w:hAnsi="ITC Avant Garde" w:cs="Arial"/>
          <w:bCs/>
        </w:rPr>
        <w:t xml:space="preserve">medidas </w:t>
      </w:r>
      <w:r w:rsidR="00B57173" w:rsidRPr="00F15E1E">
        <w:rPr>
          <w:rFonts w:ascii="ITC Avant Garde" w:hAnsi="ITC Avant Garde" w:cs="Arial"/>
          <w:bCs/>
        </w:rPr>
        <w:t xml:space="preserve">están relacionadas con la </w:t>
      </w:r>
      <w:r w:rsidR="009F5CAD" w:rsidRPr="00F15E1E">
        <w:rPr>
          <w:rFonts w:ascii="ITC Avant Garde" w:hAnsi="ITC Avant Garde" w:cs="Arial"/>
          <w:bCs/>
        </w:rPr>
        <w:t>c</w:t>
      </w:r>
      <w:r w:rsidR="00AB3B5A" w:rsidRPr="00F15E1E">
        <w:rPr>
          <w:rFonts w:ascii="ITC Avant Garde" w:hAnsi="ITC Avant Garde" w:cs="Arial"/>
          <w:bCs/>
        </w:rPr>
        <w:t xml:space="preserve">ompartición </w:t>
      </w:r>
      <w:r w:rsidR="009F5CAD" w:rsidRPr="00F15E1E">
        <w:rPr>
          <w:rFonts w:ascii="ITC Avant Garde" w:hAnsi="ITC Avant Garde" w:cs="Arial"/>
          <w:bCs/>
        </w:rPr>
        <w:t>de i</w:t>
      </w:r>
      <w:r w:rsidR="00B57173" w:rsidRPr="00F15E1E">
        <w:rPr>
          <w:rFonts w:ascii="ITC Avant Garde" w:hAnsi="ITC Avant Garde" w:cs="Arial"/>
          <w:bCs/>
        </w:rPr>
        <w:t xml:space="preserve">nfraestructura, </w:t>
      </w:r>
      <w:r w:rsidR="009F5CAD" w:rsidRPr="00F15E1E">
        <w:rPr>
          <w:rFonts w:ascii="ITC Avant Garde" w:hAnsi="ITC Avant Garde" w:cs="Arial"/>
          <w:bCs/>
        </w:rPr>
        <w:t>c</w:t>
      </w:r>
      <w:r w:rsidR="00AB3B5A" w:rsidRPr="00F15E1E">
        <w:rPr>
          <w:rFonts w:ascii="ITC Avant Garde" w:hAnsi="ITC Avant Garde" w:cs="Arial"/>
          <w:bCs/>
        </w:rPr>
        <w:t>ontenidos</w:t>
      </w:r>
      <w:r w:rsidR="00B57173" w:rsidRPr="00F15E1E">
        <w:rPr>
          <w:rFonts w:ascii="ITC Avant Garde" w:hAnsi="ITC Avant Garde" w:cs="Arial"/>
          <w:bCs/>
        </w:rPr>
        <w:t xml:space="preserve">, </w:t>
      </w:r>
      <w:r w:rsidR="009F5CAD" w:rsidRPr="00F15E1E">
        <w:rPr>
          <w:rFonts w:ascii="ITC Avant Garde" w:hAnsi="ITC Avant Garde" w:cs="Arial"/>
          <w:bCs/>
        </w:rPr>
        <w:t>p</w:t>
      </w:r>
      <w:r w:rsidR="00AB3B5A" w:rsidRPr="00F15E1E">
        <w:rPr>
          <w:rFonts w:ascii="ITC Avant Garde" w:hAnsi="ITC Avant Garde" w:cs="Arial"/>
          <w:bCs/>
        </w:rPr>
        <w:t xml:space="preserve">ublicidad </w:t>
      </w:r>
      <w:r w:rsidR="00B57173" w:rsidRPr="00F15E1E">
        <w:rPr>
          <w:rFonts w:ascii="ITC Avant Garde" w:hAnsi="ITC Avant Garde" w:cs="Arial"/>
          <w:bCs/>
        </w:rPr>
        <w:t xml:space="preserve">e </w:t>
      </w:r>
      <w:r w:rsidR="009F5CAD" w:rsidRPr="00F15E1E">
        <w:rPr>
          <w:rFonts w:ascii="ITC Avant Garde" w:hAnsi="ITC Avant Garde" w:cs="Arial"/>
          <w:bCs/>
        </w:rPr>
        <w:t>i</w:t>
      </w:r>
      <w:r w:rsidR="00B57173" w:rsidRPr="00F15E1E">
        <w:rPr>
          <w:rFonts w:ascii="ITC Avant Garde" w:hAnsi="ITC Avant Garde" w:cs="Arial"/>
          <w:bCs/>
        </w:rPr>
        <w:t>nformación</w:t>
      </w:r>
      <w:r w:rsidR="00AB3B5A" w:rsidRPr="00F15E1E">
        <w:rPr>
          <w:rFonts w:ascii="ITC Avant Garde" w:hAnsi="ITC Avant Garde" w:cs="Arial"/>
          <w:bCs/>
        </w:rPr>
        <w:t>.</w:t>
      </w:r>
    </w:p>
    <w:p w14:paraId="4F4E8434" w14:textId="77777777" w:rsidR="000F27A4" w:rsidRPr="00F15E1E" w:rsidRDefault="00092AC3" w:rsidP="00E36038">
      <w:pPr>
        <w:jc w:val="both"/>
        <w:rPr>
          <w:rFonts w:ascii="ITC Avant Garde" w:hAnsi="ITC Avant Garde" w:cs="Arial"/>
          <w:bCs/>
        </w:rPr>
      </w:pPr>
      <w:r w:rsidRPr="00F15E1E">
        <w:rPr>
          <w:rFonts w:ascii="ITC Avant Garde" w:hAnsi="ITC Avant Garde" w:cs="Arial"/>
          <w:bCs/>
        </w:rPr>
        <w:t>E</w:t>
      </w:r>
      <w:r w:rsidR="00F12E54" w:rsidRPr="00F15E1E">
        <w:rPr>
          <w:rFonts w:ascii="ITC Avant Garde" w:hAnsi="ITC Avant Garde" w:cs="Arial"/>
          <w:bCs/>
        </w:rPr>
        <w:t xml:space="preserve">l artículo Trigésimo Quinto </w:t>
      </w:r>
      <w:r w:rsidR="00E42B0E" w:rsidRPr="00F15E1E">
        <w:rPr>
          <w:rFonts w:ascii="ITC Avant Garde" w:hAnsi="ITC Avant Garde" w:cs="Arial"/>
          <w:bCs/>
        </w:rPr>
        <w:t xml:space="preserve">Transitorio </w:t>
      </w:r>
      <w:r w:rsidR="00F12E54" w:rsidRPr="00F15E1E">
        <w:rPr>
          <w:rFonts w:ascii="ITC Avant Garde" w:hAnsi="ITC Avant Garde" w:cs="Arial"/>
          <w:bCs/>
        </w:rPr>
        <w:t xml:space="preserve">del Decreto de </w:t>
      </w:r>
      <w:r w:rsidRPr="00F15E1E">
        <w:rPr>
          <w:rFonts w:ascii="ITC Avant Garde" w:hAnsi="ITC Avant Garde" w:cs="Arial"/>
          <w:bCs/>
        </w:rPr>
        <w:t>Ley</w:t>
      </w:r>
      <w:r w:rsidR="00F12E54" w:rsidRPr="00F15E1E">
        <w:rPr>
          <w:rFonts w:ascii="ITC Avant Garde" w:hAnsi="ITC Avant Garde" w:cs="Arial"/>
          <w:bCs/>
        </w:rPr>
        <w:t xml:space="preserve"> dispone que las resoluciones administrativas que el Instituto hubiere emitido previamente a la entrada en vigor del mismo en materia de preponderancia, continuarán surtiendo todos sus efectos.</w:t>
      </w:r>
    </w:p>
    <w:p w14:paraId="12329A02" w14:textId="4FB4B9CD" w:rsidR="00B04F00" w:rsidRPr="00F15E1E" w:rsidRDefault="00AB7EEE" w:rsidP="00E36038">
      <w:pPr>
        <w:jc w:val="both"/>
        <w:rPr>
          <w:rFonts w:ascii="ITC Avant Garde" w:eastAsia="Times New Roman" w:hAnsi="ITC Avant Garde"/>
        </w:rPr>
      </w:pPr>
      <w:proofErr w:type="gramStart"/>
      <w:r w:rsidRPr="00F15E1E">
        <w:rPr>
          <w:rFonts w:ascii="ITC Avant Garde" w:hAnsi="ITC Avant Garde" w:cs="Arial"/>
          <w:b/>
          <w:bCs/>
        </w:rPr>
        <w:t>SEGUNDO</w:t>
      </w:r>
      <w:r w:rsidRPr="00F15E1E">
        <w:rPr>
          <w:rFonts w:ascii="ITC Avant Garde" w:hAnsi="ITC Avant Garde" w:cs="Arial"/>
          <w:bCs/>
        </w:rPr>
        <w:t>.-</w:t>
      </w:r>
      <w:proofErr w:type="gramEnd"/>
      <w:r w:rsidRPr="00F15E1E">
        <w:rPr>
          <w:rFonts w:ascii="ITC Avant Garde" w:hAnsi="ITC Avant Garde" w:cs="Arial"/>
          <w:bCs/>
        </w:rPr>
        <w:t xml:space="preserve"> </w:t>
      </w:r>
      <w:r w:rsidRPr="00F15E1E">
        <w:rPr>
          <w:rFonts w:ascii="ITC Avant Garde" w:hAnsi="ITC Avant Garde" w:cs="Arial"/>
          <w:b/>
          <w:bCs/>
        </w:rPr>
        <w:t xml:space="preserve">Obligatoriedad del AEP de presentar Ofertas </w:t>
      </w:r>
      <w:r w:rsidR="00AB3B5A" w:rsidRPr="00F15E1E">
        <w:rPr>
          <w:rFonts w:ascii="ITC Avant Garde" w:hAnsi="ITC Avant Garde" w:cs="Arial"/>
          <w:b/>
          <w:bCs/>
        </w:rPr>
        <w:t>Públicas</w:t>
      </w:r>
      <w:r w:rsidR="00C13A1B" w:rsidRPr="00F15E1E">
        <w:rPr>
          <w:rFonts w:ascii="ITC Avant Garde" w:hAnsi="ITC Avant Garde" w:cs="Arial"/>
          <w:b/>
          <w:bCs/>
        </w:rPr>
        <w:t xml:space="preserve"> de Infraestructura</w:t>
      </w:r>
      <w:r w:rsidRPr="00F15E1E">
        <w:rPr>
          <w:rFonts w:ascii="ITC Avant Garde" w:hAnsi="ITC Avant Garde" w:cs="Arial"/>
          <w:b/>
          <w:bCs/>
        </w:rPr>
        <w:t>.</w:t>
      </w:r>
      <w:r w:rsidRPr="00F15E1E">
        <w:rPr>
          <w:rFonts w:ascii="ITC Avant Garde" w:hAnsi="ITC Avant Garde" w:cs="Arial"/>
          <w:bCs/>
        </w:rPr>
        <w:t xml:space="preserve"> Uno de los objetivos de las atribuciones conferidas a este Instituto por el artículo </w:t>
      </w:r>
      <w:r w:rsidRPr="00F15E1E">
        <w:rPr>
          <w:rFonts w:ascii="ITC Avant Garde" w:eastAsia="Times New Roman" w:hAnsi="ITC Avant Garde"/>
        </w:rPr>
        <w:t xml:space="preserve">Octavo Transitorio, fracción III del Decreto, radicó en la necesidad de supervisión del órgano regulador a efecto de que los servicios </w:t>
      </w:r>
      <w:r w:rsidR="00510086" w:rsidRPr="00F15E1E">
        <w:rPr>
          <w:rFonts w:ascii="ITC Avant Garde" w:eastAsia="Times New Roman" w:hAnsi="ITC Avant Garde"/>
        </w:rPr>
        <w:t>mayoristas</w:t>
      </w:r>
      <w:r w:rsidR="00B04F00" w:rsidRPr="00F15E1E">
        <w:rPr>
          <w:rFonts w:ascii="ITC Avant Garde" w:eastAsia="Times New Roman" w:hAnsi="ITC Avant Garde"/>
        </w:rPr>
        <w:t xml:space="preserve"> </w:t>
      </w:r>
      <w:r w:rsidRPr="00F15E1E">
        <w:rPr>
          <w:rFonts w:ascii="ITC Avant Garde" w:eastAsia="Times New Roman" w:hAnsi="ITC Avant Garde"/>
        </w:rPr>
        <w:t>se presten de manera justa y equitativa</w:t>
      </w:r>
      <w:r w:rsidR="003C366F" w:rsidRPr="00F15E1E">
        <w:rPr>
          <w:rFonts w:ascii="ITC Avant Garde" w:eastAsia="Times New Roman" w:hAnsi="ITC Avant Garde"/>
        </w:rPr>
        <w:t xml:space="preserve">, evitando </w:t>
      </w:r>
      <w:r w:rsidRPr="00F15E1E">
        <w:rPr>
          <w:rFonts w:ascii="ITC Avant Garde" w:eastAsia="Times New Roman" w:hAnsi="ITC Avant Garde"/>
        </w:rPr>
        <w:t>prácticas anticompetitivas</w:t>
      </w:r>
      <w:r w:rsidR="009F5CAD" w:rsidRPr="00F15E1E">
        <w:rPr>
          <w:rFonts w:ascii="ITC Avant Garde" w:eastAsia="Times New Roman" w:hAnsi="ITC Avant Garde"/>
        </w:rPr>
        <w:t>,</w:t>
      </w:r>
      <w:r w:rsidRPr="00F15E1E">
        <w:rPr>
          <w:rFonts w:ascii="ITC Avant Garde" w:eastAsia="Times New Roman" w:hAnsi="ITC Avant Garde"/>
        </w:rPr>
        <w:t xml:space="preserve"> </w:t>
      </w:r>
      <w:r w:rsidR="009F5CAD" w:rsidRPr="00F15E1E">
        <w:rPr>
          <w:rFonts w:ascii="ITC Avant Garde" w:eastAsia="Times New Roman" w:hAnsi="ITC Avant Garde"/>
        </w:rPr>
        <w:t xml:space="preserve">con el fin de </w:t>
      </w:r>
      <w:r w:rsidRPr="00F15E1E">
        <w:rPr>
          <w:rFonts w:ascii="ITC Avant Garde" w:eastAsia="Times New Roman" w:hAnsi="ITC Avant Garde"/>
        </w:rPr>
        <w:t>garantizar el principio de no discriminación.</w:t>
      </w:r>
      <w:r w:rsidR="00B04F00" w:rsidRPr="00F15E1E">
        <w:rPr>
          <w:rFonts w:ascii="ITC Avant Garde" w:eastAsia="Times New Roman" w:hAnsi="ITC Avant Garde"/>
        </w:rPr>
        <w:t xml:space="preserve"> </w:t>
      </w:r>
    </w:p>
    <w:p w14:paraId="647A951D" w14:textId="6F9118D8" w:rsidR="004C0D48" w:rsidRDefault="00AB3B5A" w:rsidP="00E36038">
      <w:pPr>
        <w:jc w:val="both"/>
        <w:rPr>
          <w:rFonts w:ascii="ITC Avant Garde" w:eastAsia="Times New Roman" w:hAnsi="ITC Avant Garde"/>
        </w:rPr>
      </w:pPr>
      <w:r w:rsidRPr="00F15E1E">
        <w:rPr>
          <w:rFonts w:ascii="ITC Avant Garde" w:eastAsia="Times New Roman" w:hAnsi="ITC Avant Garde"/>
        </w:rPr>
        <w:t>En este sentido</w:t>
      </w:r>
      <w:r w:rsidR="006F0A6C" w:rsidRPr="00F15E1E">
        <w:rPr>
          <w:rFonts w:ascii="ITC Avant Garde" w:eastAsia="Times New Roman" w:hAnsi="ITC Avant Garde"/>
        </w:rPr>
        <w:t>,</w:t>
      </w:r>
      <w:r w:rsidR="00AB7EEE" w:rsidRPr="00F15E1E">
        <w:rPr>
          <w:rFonts w:ascii="ITC Avant Garde" w:eastAsia="Times New Roman" w:hAnsi="ITC Avant Garde"/>
        </w:rPr>
        <w:t xml:space="preserve"> dentro </w:t>
      </w:r>
      <w:r w:rsidR="007C5BFF" w:rsidRPr="00F15E1E">
        <w:rPr>
          <w:rFonts w:ascii="ITC Avant Garde" w:eastAsia="Times New Roman" w:hAnsi="ITC Avant Garde"/>
        </w:rPr>
        <w:t xml:space="preserve">de las </w:t>
      </w:r>
      <w:r w:rsidRPr="00F15E1E">
        <w:rPr>
          <w:rFonts w:ascii="ITC Avant Garde" w:eastAsia="Times New Roman" w:hAnsi="ITC Avant Garde"/>
        </w:rPr>
        <w:t>Medidas de Radiodifusión</w:t>
      </w:r>
      <w:r w:rsidR="00AB7EEE" w:rsidRPr="00F15E1E">
        <w:rPr>
          <w:rFonts w:ascii="ITC Avant Garde" w:eastAsia="Times New Roman" w:hAnsi="ITC Avant Garde"/>
        </w:rPr>
        <w:t xml:space="preserve">, en específico en la Medida </w:t>
      </w:r>
      <w:r w:rsidR="00EC19D0" w:rsidRPr="00F15E1E">
        <w:rPr>
          <w:rFonts w:ascii="ITC Avant Garde" w:eastAsia="Times New Roman" w:hAnsi="ITC Avant Garde"/>
        </w:rPr>
        <w:t>CUARTA</w:t>
      </w:r>
      <w:r w:rsidR="00AB7EEE" w:rsidRPr="00F15E1E">
        <w:rPr>
          <w:rFonts w:ascii="ITC Avant Garde" w:eastAsia="Times New Roman" w:hAnsi="ITC Avant Garde"/>
        </w:rPr>
        <w:t xml:space="preserve">, se impuso al AEP la obligación de presentar a más tardar el 30 de junio del año que corresponda, una propuesta de Oferta </w:t>
      </w:r>
      <w:r w:rsidR="00B942B3" w:rsidRPr="00F15E1E">
        <w:rPr>
          <w:rFonts w:ascii="ITC Avant Garde" w:eastAsia="Times New Roman" w:hAnsi="ITC Avant Garde"/>
        </w:rPr>
        <w:t>Pública</w:t>
      </w:r>
      <w:r w:rsidR="00AB7EEE" w:rsidRPr="00F15E1E">
        <w:rPr>
          <w:rFonts w:ascii="ITC Avant Garde" w:eastAsia="Times New Roman" w:hAnsi="ITC Avant Garde"/>
        </w:rPr>
        <w:t xml:space="preserve"> de Infraestructura</w:t>
      </w:r>
      <w:r w:rsidR="006E654A" w:rsidRPr="00F15E1E">
        <w:rPr>
          <w:rFonts w:ascii="ITC Avant Garde" w:eastAsia="Times New Roman" w:hAnsi="ITC Avant Garde"/>
        </w:rPr>
        <w:t>.</w:t>
      </w:r>
      <w:r w:rsidR="005F26D8">
        <w:rPr>
          <w:rFonts w:ascii="ITC Avant Garde" w:eastAsia="Times New Roman" w:hAnsi="ITC Avant Garde"/>
        </w:rPr>
        <w:t xml:space="preserve"> </w:t>
      </w:r>
      <w:r w:rsidR="002170F1">
        <w:rPr>
          <w:rFonts w:ascii="ITC Avant Garde" w:eastAsia="Times New Roman" w:hAnsi="ITC Avant Garde"/>
        </w:rPr>
        <w:t xml:space="preserve">Dicha propuesta deberá reflejar, al menos, condiciones equivalentes a las de la Oferta Pública de Infraestructura vigente, en este caso la autorizada en la Resolución OPI. </w:t>
      </w:r>
    </w:p>
    <w:p w14:paraId="07A70FB6" w14:textId="5A0C3986" w:rsidR="002170F1" w:rsidRDefault="004C0D48" w:rsidP="00E36038">
      <w:pPr>
        <w:jc w:val="both"/>
        <w:rPr>
          <w:rFonts w:ascii="ITC Avant Garde" w:eastAsia="Times New Roman" w:hAnsi="ITC Avant Garde"/>
        </w:rPr>
      </w:pPr>
      <w:r>
        <w:rPr>
          <w:rFonts w:ascii="ITC Avant Garde" w:eastAsia="Times New Roman" w:hAnsi="ITC Avant Garde"/>
        </w:rPr>
        <w:t>Cabe señalar también que la Medida CUARTA de las Medidas de Radiodifusión</w:t>
      </w:r>
      <w:r w:rsidR="002170F1">
        <w:rPr>
          <w:rFonts w:ascii="ITC Avant Garde" w:eastAsia="Times New Roman" w:hAnsi="ITC Avant Garde"/>
        </w:rPr>
        <w:t xml:space="preserve"> señala que en caso de que el AEP no presente la propuesta de Oferta Pública de Infraestructura</w:t>
      </w:r>
      <w:r>
        <w:rPr>
          <w:rFonts w:ascii="ITC Avant Garde" w:eastAsia="Times New Roman" w:hAnsi="ITC Avant Garde"/>
        </w:rPr>
        <w:t xml:space="preserve"> en el plazo establecido, el Instituto emitirá las reglas conforme las cuales deberá prestarse el Uso Compartido de Infraestructura.</w:t>
      </w:r>
    </w:p>
    <w:p w14:paraId="425D760E" w14:textId="6303297A" w:rsidR="004C0D48" w:rsidRDefault="00041849" w:rsidP="004C0D48">
      <w:pPr>
        <w:pStyle w:val="Citaift"/>
        <w:rPr>
          <w:rFonts w:eastAsiaTheme="minorHAnsi" w:cstheme="minorBidi"/>
          <w:bCs/>
        </w:rPr>
      </w:pPr>
      <w:r w:rsidRPr="00C42FE4">
        <w:rPr>
          <w:rFonts w:cstheme="minorHAnsi"/>
        </w:rPr>
        <w:t>“</w:t>
      </w:r>
      <w:proofErr w:type="gramStart"/>
      <w:r w:rsidR="004C0D48" w:rsidRPr="00C1012A">
        <w:rPr>
          <w:rFonts w:cstheme="minorHAnsi"/>
          <w:b/>
        </w:rPr>
        <w:t>CUARTA.-</w:t>
      </w:r>
      <w:proofErr w:type="gramEnd"/>
      <w:r w:rsidR="004C0D48">
        <w:rPr>
          <w:rFonts w:cstheme="minorHAnsi"/>
        </w:rPr>
        <w:t xml:space="preserve"> </w:t>
      </w:r>
      <w:r w:rsidR="004C0D48" w:rsidRPr="002170F1">
        <w:rPr>
          <w:rFonts w:eastAsiaTheme="minorHAnsi" w:cstheme="minorBidi"/>
          <w:b/>
          <w:bCs/>
          <w:u w:val="single"/>
        </w:rPr>
        <w:t>El Agente Económico Preponderante deberá presentar para aprobación del Instituto, a más tardar el 30 de junio del año que corresponda, una propuesta de Oferta Pública de Infraestructura</w:t>
      </w:r>
      <w:r w:rsidR="004C0D48" w:rsidRPr="00C1012A">
        <w:rPr>
          <w:rFonts w:eastAsiaTheme="minorHAnsi" w:cstheme="minorBidi"/>
          <w:bCs/>
        </w:rPr>
        <w:t xml:space="preserve"> que deberá contener las condiciones y tarifas aplicables a los Servicios de </w:t>
      </w:r>
      <w:proofErr w:type="spellStart"/>
      <w:r w:rsidR="004C0D48" w:rsidRPr="00C1012A">
        <w:rPr>
          <w:rFonts w:eastAsiaTheme="minorHAnsi" w:cstheme="minorBidi"/>
          <w:bCs/>
        </w:rPr>
        <w:t>Coubicación</w:t>
      </w:r>
      <w:proofErr w:type="spellEnd"/>
      <w:r w:rsidR="004C0D48" w:rsidRPr="00C1012A">
        <w:rPr>
          <w:rFonts w:eastAsiaTheme="minorHAnsi" w:cstheme="minorBidi"/>
          <w:bCs/>
        </w:rPr>
        <w:t xml:space="preserve"> y Emisión de Señal, de forma desagregada, necesarios para la prestación del Servicio de Televisión Radiodifundida Concesionada</w:t>
      </w:r>
      <w:r w:rsidR="004C0D48">
        <w:rPr>
          <w:rFonts w:eastAsiaTheme="minorHAnsi" w:cstheme="minorBidi"/>
          <w:bCs/>
        </w:rPr>
        <w:t>, […]</w:t>
      </w:r>
    </w:p>
    <w:p w14:paraId="1686DA5E" w14:textId="77777777" w:rsidR="004C0D48" w:rsidRDefault="004C0D48" w:rsidP="004C0D48">
      <w:pPr>
        <w:pStyle w:val="Citaift"/>
        <w:rPr>
          <w:rFonts w:cstheme="minorHAnsi"/>
        </w:rPr>
      </w:pPr>
      <w:r>
        <w:rPr>
          <w:rFonts w:cstheme="minorHAnsi"/>
        </w:rPr>
        <w:t>[…]</w:t>
      </w:r>
    </w:p>
    <w:p w14:paraId="4E741579" w14:textId="77777777" w:rsidR="004C0D48" w:rsidRDefault="004C0D48" w:rsidP="004C0D48">
      <w:pPr>
        <w:pStyle w:val="Citaift"/>
        <w:rPr>
          <w:rFonts w:cstheme="minorHAnsi"/>
        </w:rPr>
      </w:pPr>
      <w:r w:rsidRPr="002170F1">
        <w:rPr>
          <w:rFonts w:cstheme="minorHAnsi"/>
          <w:b/>
          <w:u w:val="single"/>
        </w:rPr>
        <w:lastRenderedPageBreak/>
        <w:t>La propuesta que presente el Agente Económico Preponderante deberá reflejar, al menos, condiciones equivalentes a las de la Oferta de Referencia vigente</w:t>
      </w:r>
      <w:r w:rsidRPr="002170F1">
        <w:rPr>
          <w:rFonts w:cstheme="minorHAnsi"/>
        </w:rPr>
        <w:t>.</w:t>
      </w:r>
    </w:p>
    <w:p w14:paraId="5668AE2E" w14:textId="77777777" w:rsidR="004C0D48" w:rsidRPr="002170F1" w:rsidRDefault="004C0D48" w:rsidP="004C0D48">
      <w:pPr>
        <w:pStyle w:val="Citaift"/>
        <w:rPr>
          <w:rFonts w:cstheme="minorHAnsi"/>
        </w:rPr>
      </w:pPr>
      <w:r w:rsidRPr="002170F1">
        <w:rPr>
          <w:rFonts w:cstheme="minorHAnsi"/>
        </w:rPr>
        <w:t xml:space="preserve">El Instituto determinará las tarifas aplicables a los Servicios de </w:t>
      </w:r>
      <w:proofErr w:type="spellStart"/>
      <w:r w:rsidRPr="002170F1">
        <w:rPr>
          <w:rFonts w:cstheme="minorHAnsi"/>
        </w:rPr>
        <w:t>Coubicación</w:t>
      </w:r>
      <w:proofErr w:type="spellEnd"/>
      <w:r w:rsidRPr="002170F1">
        <w:rPr>
          <w:rFonts w:cstheme="minorHAnsi"/>
        </w:rPr>
        <w:t xml:space="preserve"> y Emisión de Señal con base en una metodología de costos incrementales promedio de largo plazo. Independientemente de las tarifas determinadas en la Oferta Pública de Infraestructura, las partes podrán negociar entre si las tarifas. Las tarifas negociadas entre las partes o determinadas por el Instituto serán consideradas de carácter público.</w:t>
      </w:r>
    </w:p>
    <w:p w14:paraId="08EEF1C8" w14:textId="77777777" w:rsidR="004C0D48" w:rsidRPr="002170F1" w:rsidRDefault="004C0D48" w:rsidP="004C0D48">
      <w:pPr>
        <w:pStyle w:val="Citaift"/>
        <w:rPr>
          <w:rFonts w:cstheme="minorHAnsi"/>
          <w:b/>
          <w:u w:val="single"/>
        </w:rPr>
      </w:pPr>
      <w:r w:rsidRPr="002170F1">
        <w:rPr>
          <w:rFonts w:cstheme="minorHAnsi"/>
          <w:b/>
          <w:u w:val="single"/>
        </w:rPr>
        <w:t>En caso de que el Agente Económico Preponderante no presente la Oferta Pública de Infraestructura en el plazo establecido, el Instituto emitirá las reglas conforme a las cuales deberá prestarse el Uso Compartido de Infraestructura.</w:t>
      </w:r>
    </w:p>
    <w:p w14:paraId="51BE3BAE" w14:textId="77777777" w:rsidR="004C0D48" w:rsidRDefault="004C0D48" w:rsidP="004C0D48">
      <w:pPr>
        <w:pStyle w:val="Citaift"/>
        <w:rPr>
          <w:rFonts w:cstheme="minorHAnsi"/>
        </w:rPr>
      </w:pPr>
      <w:r>
        <w:rPr>
          <w:rFonts w:cstheme="minorHAnsi"/>
        </w:rPr>
        <w:t>[…]”</w:t>
      </w:r>
    </w:p>
    <w:p w14:paraId="2207BE92" w14:textId="0A045AA1" w:rsidR="004C0D48" w:rsidRPr="004C0D48" w:rsidRDefault="004C0D48" w:rsidP="004C0D48">
      <w:pPr>
        <w:ind w:left="6372" w:firstLine="708"/>
        <w:jc w:val="both"/>
        <w:rPr>
          <w:rFonts w:ascii="ITC Avant Garde" w:eastAsia="Times New Roman" w:hAnsi="ITC Avant Garde" w:cstheme="minorHAnsi"/>
          <w:color w:val="000000"/>
          <w:sz w:val="18"/>
          <w:szCs w:val="18"/>
          <w:lang w:eastAsia="es-ES"/>
        </w:rPr>
      </w:pPr>
      <w:r w:rsidRPr="004C0D48">
        <w:rPr>
          <w:rFonts w:ascii="ITC Avant Garde" w:eastAsia="Times New Roman" w:hAnsi="ITC Avant Garde" w:cstheme="minorHAnsi"/>
          <w:color w:val="000000"/>
          <w:sz w:val="18"/>
          <w:szCs w:val="18"/>
          <w:lang w:eastAsia="es-ES"/>
        </w:rPr>
        <w:t>[Énfasis añadido]</w:t>
      </w:r>
    </w:p>
    <w:p w14:paraId="494D135C" w14:textId="7C4924E8" w:rsidR="004C0D48" w:rsidRPr="00F15E1E" w:rsidRDefault="004C0D48" w:rsidP="004C0D48">
      <w:pPr>
        <w:jc w:val="both"/>
        <w:rPr>
          <w:rFonts w:ascii="ITC Avant Garde" w:hAnsi="ITC Avant Garde"/>
          <w:color w:val="000000"/>
        </w:rPr>
      </w:pPr>
      <w:r w:rsidRPr="00F15E1E">
        <w:rPr>
          <w:rFonts w:ascii="ITC Avant Garde" w:hAnsi="ITC Avant Garde"/>
        </w:rPr>
        <w:t xml:space="preserve">En la Resolución AEP, el Instituto </w:t>
      </w:r>
      <w:r>
        <w:rPr>
          <w:rFonts w:ascii="ITC Avant Garde" w:hAnsi="ITC Avant Garde"/>
        </w:rPr>
        <w:t xml:space="preserve">se pronunció en el sentido de que al establecer </w:t>
      </w:r>
      <w:r w:rsidR="00187ED4">
        <w:rPr>
          <w:rFonts w:ascii="ITC Avant Garde" w:hAnsi="ITC Avant Garde"/>
        </w:rPr>
        <w:t xml:space="preserve">en </w:t>
      </w:r>
      <w:r>
        <w:rPr>
          <w:rFonts w:ascii="ITC Avant Garde" w:hAnsi="ITC Avant Garde"/>
        </w:rPr>
        <w:t xml:space="preserve">una </w:t>
      </w:r>
      <w:r w:rsidR="00187ED4">
        <w:rPr>
          <w:rFonts w:ascii="ITC Avant Garde" w:hAnsi="ITC Avant Garde"/>
        </w:rPr>
        <w:t xml:space="preserve">Oferta Pública de Infraestructura </w:t>
      </w:r>
      <w:r>
        <w:rPr>
          <w:rFonts w:ascii="ITC Avant Garde" w:hAnsi="ITC Avant Garde"/>
        </w:rPr>
        <w:t xml:space="preserve">los términos y condiciones mínimos para la provisión de los </w:t>
      </w:r>
      <w:r w:rsidR="00187ED4">
        <w:rPr>
          <w:rFonts w:ascii="ITC Avant Garde" w:hAnsi="ITC Avant Garde"/>
        </w:rPr>
        <w:t xml:space="preserve">Servicios de </w:t>
      </w:r>
      <w:proofErr w:type="spellStart"/>
      <w:r w:rsidR="00187ED4">
        <w:rPr>
          <w:rFonts w:ascii="ITC Avant Garde" w:hAnsi="ITC Avant Garde"/>
        </w:rPr>
        <w:t>Coubicación</w:t>
      </w:r>
      <w:proofErr w:type="spellEnd"/>
      <w:r w:rsidR="00187ED4">
        <w:rPr>
          <w:rFonts w:ascii="ITC Avant Garde" w:hAnsi="ITC Avant Garde"/>
        </w:rPr>
        <w:t xml:space="preserve"> y de Emisión de Señal</w:t>
      </w:r>
      <w:r>
        <w:rPr>
          <w:rFonts w:ascii="ITC Avant Garde" w:hAnsi="ITC Avant Garde"/>
        </w:rPr>
        <w:t xml:space="preserve"> que un </w:t>
      </w:r>
      <w:r w:rsidR="00187ED4">
        <w:rPr>
          <w:rFonts w:ascii="ITC Avant Garde" w:hAnsi="ITC Avant Garde"/>
        </w:rPr>
        <w:t>concesionario</w:t>
      </w:r>
      <w:r>
        <w:rPr>
          <w:rFonts w:ascii="ITC Avant Garde" w:hAnsi="ITC Avant Garde"/>
        </w:rPr>
        <w:t xml:space="preserve"> puede aceptar del AEP, se evita la necesidad de involucrarse en negociaciones adicionales, acortando los tiempos para la prestación de dichos servicios. De esta forma, al contar con una </w:t>
      </w:r>
      <w:r w:rsidR="00187ED4">
        <w:rPr>
          <w:rFonts w:ascii="ITC Avant Garde" w:hAnsi="ITC Avant Garde"/>
        </w:rPr>
        <w:t>Oferta Pública de Infraestructura</w:t>
      </w:r>
      <w:r>
        <w:rPr>
          <w:rFonts w:ascii="ITC Avant Garde" w:hAnsi="ITC Avant Garde"/>
        </w:rPr>
        <w:t xml:space="preserve"> previamente</w:t>
      </w:r>
      <w:r w:rsidR="00187ED4">
        <w:rPr>
          <w:rFonts w:ascii="ITC Avant Garde" w:hAnsi="ITC Avant Garde"/>
        </w:rPr>
        <w:t xml:space="preserve"> autorizada por el órgano regulador:</w:t>
      </w:r>
    </w:p>
    <w:p w14:paraId="2CEC8E75" w14:textId="77777777" w:rsidR="004C0D48" w:rsidRPr="00F15E1E" w:rsidRDefault="004C0D48" w:rsidP="004C0D48">
      <w:pPr>
        <w:numPr>
          <w:ilvl w:val="0"/>
          <w:numId w:val="3"/>
        </w:numPr>
        <w:jc w:val="both"/>
        <w:rPr>
          <w:rFonts w:ascii="ITC Avant Garde" w:eastAsia="Times New Roman" w:hAnsi="ITC Avant Garde"/>
        </w:rPr>
      </w:pPr>
      <w:r w:rsidRPr="00F15E1E">
        <w:rPr>
          <w:rFonts w:ascii="ITC Avant Garde" w:eastAsia="Times New Roman" w:hAnsi="ITC Avant Garde"/>
          <w:color w:val="000000"/>
        </w:rPr>
        <w:t xml:space="preserve">Facilita la prestación de los Servicios </w:t>
      </w:r>
      <w:r w:rsidRPr="00F15E1E">
        <w:rPr>
          <w:rFonts w:ascii="ITC Avant Garde" w:eastAsia="Times New Roman" w:hAnsi="ITC Avant Garde"/>
        </w:rPr>
        <w:t xml:space="preserve">de </w:t>
      </w:r>
      <w:proofErr w:type="spellStart"/>
      <w:r w:rsidRPr="00F15E1E">
        <w:rPr>
          <w:rFonts w:ascii="ITC Avant Garde" w:eastAsia="Times New Roman" w:hAnsi="ITC Avant Garde"/>
        </w:rPr>
        <w:t>Coubicación</w:t>
      </w:r>
      <w:proofErr w:type="spellEnd"/>
      <w:r w:rsidRPr="00F15E1E">
        <w:rPr>
          <w:rFonts w:ascii="ITC Avant Garde" w:eastAsia="Times New Roman" w:hAnsi="ITC Avant Garde"/>
        </w:rPr>
        <w:t xml:space="preserve"> </w:t>
      </w:r>
      <w:r w:rsidRPr="00F15E1E">
        <w:rPr>
          <w:rFonts w:ascii="ITC Avant Garde" w:eastAsiaTheme="minorHAnsi" w:hAnsi="ITC Avant Garde" w:cstheme="minorBidi"/>
          <w:bCs/>
        </w:rPr>
        <w:t>y de Emisión de Señal</w:t>
      </w:r>
      <w:r w:rsidRPr="00F15E1E">
        <w:rPr>
          <w:rFonts w:ascii="ITC Avant Garde" w:eastAsia="Times New Roman" w:hAnsi="ITC Avant Garde"/>
        </w:rPr>
        <w:t xml:space="preserve"> </w:t>
      </w:r>
      <w:r w:rsidRPr="00F15E1E">
        <w:rPr>
          <w:rFonts w:ascii="ITC Avant Garde" w:eastAsia="Times New Roman" w:hAnsi="ITC Avant Garde"/>
          <w:color w:val="000000"/>
        </w:rPr>
        <w:t>a otros concesionarios.</w:t>
      </w:r>
    </w:p>
    <w:p w14:paraId="122D43E8" w14:textId="2DD014B1" w:rsidR="007242FB" w:rsidRDefault="007242FB" w:rsidP="004C0D48">
      <w:pPr>
        <w:numPr>
          <w:ilvl w:val="0"/>
          <w:numId w:val="3"/>
        </w:numPr>
        <w:jc w:val="both"/>
        <w:rPr>
          <w:rFonts w:ascii="ITC Avant Garde" w:eastAsia="Times New Roman" w:hAnsi="ITC Avant Garde"/>
          <w:color w:val="000000"/>
        </w:rPr>
      </w:pPr>
      <w:r w:rsidRPr="00EB29B0">
        <w:rPr>
          <w:rFonts w:ascii="ITC Avant Garde" w:eastAsia="Times New Roman" w:hAnsi="ITC Avant Garde"/>
        </w:rPr>
        <w:t xml:space="preserve">Permite a éstos obtener condiciones básicas </w:t>
      </w:r>
      <w:r>
        <w:rPr>
          <w:rFonts w:ascii="ITC Avant Garde" w:eastAsia="Times New Roman" w:hAnsi="ITC Avant Garde"/>
        </w:rPr>
        <w:t xml:space="preserve">no discriminatorias </w:t>
      </w:r>
      <w:r w:rsidRPr="00EB29B0">
        <w:rPr>
          <w:rFonts w:ascii="ITC Avant Garde" w:eastAsia="Times New Roman" w:hAnsi="ITC Avant Garde"/>
        </w:rPr>
        <w:t xml:space="preserve">en la prestación </w:t>
      </w:r>
      <w:r>
        <w:rPr>
          <w:rFonts w:ascii="ITC Avant Garde" w:eastAsia="Times New Roman" w:hAnsi="ITC Avant Garde"/>
        </w:rPr>
        <w:t xml:space="preserve">de </w:t>
      </w:r>
      <w:r w:rsidR="0029153C">
        <w:rPr>
          <w:rFonts w:ascii="ITC Avant Garde" w:eastAsia="Times New Roman" w:hAnsi="ITC Avant Garde"/>
        </w:rPr>
        <w:t>dichos servicios,</w:t>
      </w:r>
      <w:r w:rsidRPr="00EB29B0">
        <w:rPr>
          <w:rFonts w:ascii="ITC Avant Garde" w:eastAsia="Times New Roman" w:hAnsi="ITC Avant Garde"/>
        </w:rPr>
        <w:t xml:space="preserve"> sin necesidad de par</w:t>
      </w:r>
      <w:r>
        <w:rPr>
          <w:rFonts w:ascii="ITC Avant Garde" w:eastAsia="Times New Roman" w:hAnsi="ITC Avant Garde"/>
        </w:rPr>
        <w:t>ticipar en largas negociaciones</w:t>
      </w:r>
      <w:r w:rsidR="004C0D48" w:rsidRPr="00F15E1E">
        <w:rPr>
          <w:rFonts w:ascii="ITC Avant Garde" w:eastAsia="Times New Roman" w:hAnsi="ITC Avant Garde"/>
          <w:color w:val="000000"/>
        </w:rPr>
        <w:t>.</w:t>
      </w:r>
    </w:p>
    <w:p w14:paraId="6577A086" w14:textId="202CAC79" w:rsidR="004C0D48" w:rsidRDefault="004C0D48" w:rsidP="0029153C">
      <w:pPr>
        <w:numPr>
          <w:ilvl w:val="0"/>
          <w:numId w:val="3"/>
        </w:numPr>
        <w:jc w:val="both"/>
        <w:rPr>
          <w:rFonts w:ascii="ITC Avant Garde" w:eastAsia="Times New Roman" w:hAnsi="ITC Avant Garde"/>
        </w:rPr>
      </w:pPr>
      <w:r w:rsidRPr="007242FB">
        <w:rPr>
          <w:rFonts w:ascii="ITC Avant Garde" w:eastAsia="Times New Roman" w:hAnsi="ITC Avant Garde"/>
          <w:color w:val="000000"/>
        </w:rPr>
        <w:t xml:space="preserve">Hace del conocimiento de los concesionarios solicitantes las condiciones jurídicas, económicas y técnicas para la prestación de los Servicios de </w:t>
      </w:r>
      <w:proofErr w:type="spellStart"/>
      <w:r w:rsidRPr="007242FB">
        <w:rPr>
          <w:rFonts w:ascii="ITC Avant Garde" w:eastAsia="Times New Roman" w:hAnsi="ITC Avant Garde"/>
        </w:rPr>
        <w:t>Coubicación</w:t>
      </w:r>
      <w:proofErr w:type="spellEnd"/>
      <w:r w:rsidRPr="007242FB">
        <w:rPr>
          <w:rFonts w:ascii="ITC Avant Garde" w:eastAsia="Times New Roman" w:hAnsi="ITC Avant Garde"/>
        </w:rPr>
        <w:t xml:space="preserve"> </w:t>
      </w:r>
      <w:r w:rsidRPr="007242FB">
        <w:rPr>
          <w:rFonts w:ascii="ITC Avant Garde" w:eastAsiaTheme="minorHAnsi" w:hAnsi="ITC Avant Garde" w:cstheme="minorBidi"/>
          <w:bCs/>
        </w:rPr>
        <w:t>y de Emisión de Señal</w:t>
      </w:r>
      <w:r w:rsidRPr="007242FB">
        <w:rPr>
          <w:rFonts w:ascii="ITC Avant Garde" w:eastAsia="Times New Roman" w:hAnsi="ITC Avant Garde"/>
        </w:rPr>
        <w:t>.</w:t>
      </w:r>
    </w:p>
    <w:p w14:paraId="6CE15ED8" w14:textId="7350D576" w:rsidR="007242FB" w:rsidRPr="007242FB" w:rsidRDefault="007242FB" w:rsidP="0029153C">
      <w:pPr>
        <w:numPr>
          <w:ilvl w:val="0"/>
          <w:numId w:val="3"/>
        </w:numPr>
        <w:jc w:val="both"/>
        <w:rPr>
          <w:rFonts w:ascii="ITC Avant Garde" w:eastAsia="Times New Roman" w:hAnsi="ITC Avant Garde"/>
        </w:rPr>
      </w:pPr>
      <w:r>
        <w:rPr>
          <w:rFonts w:ascii="ITC Avant Garde" w:eastAsia="Times New Roman" w:hAnsi="ITC Avant Garde"/>
        </w:rPr>
        <w:t xml:space="preserve">Hace transparente las </w:t>
      </w:r>
      <w:r w:rsidRPr="00EB29B0">
        <w:rPr>
          <w:rFonts w:ascii="ITC Avant Garde" w:eastAsia="Times New Roman" w:hAnsi="ITC Avant Garde"/>
        </w:rPr>
        <w:t xml:space="preserve">tarifas y condiciones </w:t>
      </w:r>
      <w:r>
        <w:rPr>
          <w:rFonts w:ascii="ITC Avant Garde" w:eastAsia="Times New Roman" w:hAnsi="ITC Avant Garde"/>
        </w:rPr>
        <w:t xml:space="preserve">que podrá establecer el AEP </w:t>
      </w:r>
      <w:r w:rsidRPr="00EB29B0">
        <w:rPr>
          <w:rFonts w:ascii="ITC Avant Garde" w:eastAsia="Times New Roman" w:hAnsi="ITC Avant Garde"/>
        </w:rPr>
        <w:t xml:space="preserve">en la prestación </w:t>
      </w:r>
      <w:r>
        <w:rPr>
          <w:rFonts w:ascii="ITC Avant Garde" w:eastAsia="Times New Roman" w:hAnsi="ITC Avant Garde"/>
        </w:rPr>
        <w:t xml:space="preserve">de los </w:t>
      </w:r>
      <w:r w:rsidR="0029153C">
        <w:rPr>
          <w:rFonts w:ascii="ITC Avant Garde" w:eastAsia="Times New Roman" w:hAnsi="ITC Avant Garde"/>
        </w:rPr>
        <w:t>servicios objeto de la Oferta Pública de Infraestructura a concesionarios</w:t>
      </w:r>
      <w:r>
        <w:rPr>
          <w:rFonts w:ascii="ITC Avant Garde" w:eastAsia="Times New Roman" w:hAnsi="ITC Avant Garde"/>
        </w:rPr>
        <w:t>.</w:t>
      </w:r>
    </w:p>
    <w:p w14:paraId="069ADAFB" w14:textId="0E2D878E" w:rsidR="004C0D48" w:rsidRPr="00F15E1E" w:rsidRDefault="0029153C" w:rsidP="008D3750">
      <w:pPr>
        <w:jc w:val="both"/>
        <w:rPr>
          <w:rFonts w:ascii="ITC Avant Garde" w:eastAsia="Times New Roman" w:hAnsi="ITC Avant Garde"/>
        </w:rPr>
      </w:pPr>
      <w:r>
        <w:rPr>
          <w:rFonts w:ascii="ITC Avant Garde" w:eastAsia="Times New Roman" w:hAnsi="ITC Avant Garde"/>
        </w:rPr>
        <w:t>En suma, la supervisión del órgano regulador tiene el propósito de que los servicios objeto de la Oferta Pública de Infraestructura se presten en igualdad de condiciones, evitando incurrir en prácticas anticompetitivas en la prestación de los mismos.</w:t>
      </w:r>
    </w:p>
    <w:p w14:paraId="1863A523" w14:textId="243F18D4" w:rsidR="000A1F12" w:rsidRPr="00F15E1E" w:rsidRDefault="00AB7EEE" w:rsidP="00E36038">
      <w:pPr>
        <w:jc w:val="both"/>
        <w:rPr>
          <w:rFonts w:ascii="ITC Avant Garde" w:hAnsi="ITC Avant Garde" w:cs="Arial"/>
          <w:bCs/>
        </w:rPr>
      </w:pPr>
      <w:proofErr w:type="gramStart"/>
      <w:r w:rsidRPr="00F15E1E">
        <w:rPr>
          <w:rFonts w:ascii="ITC Avant Garde" w:hAnsi="ITC Avant Garde" w:cs="Arial"/>
          <w:b/>
          <w:bCs/>
        </w:rPr>
        <w:t>TERCERO</w:t>
      </w:r>
      <w:r w:rsidR="007048F7" w:rsidRPr="00F15E1E">
        <w:rPr>
          <w:rFonts w:ascii="ITC Avant Garde" w:hAnsi="ITC Avant Garde" w:cs="Arial"/>
          <w:bCs/>
        </w:rPr>
        <w:t>.-</w:t>
      </w:r>
      <w:proofErr w:type="gramEnd"/>
      <w:r w:rsidR="007048F7" w:rsidRPr="00F15E1E">
        <w:rPr>
          <w:rFonts w:ascii="ITC Avant Garde" w:hAnsi="ITC Avant Garde" w:cs="Arial"/>
          <w:bCs/>
        </w:rPr>
        <w:t xml:space="preserve"> </w:t>
      </w:r>
      <w:r w:rsidR="007048F7" w:rsidRPr="00F15E1E">
        <w:rPr>
          <w:rFonts w:ascii="ITC Avant Garde" w:hAnsi="ITC Avant Garde" w:cs="Arial"/>
          <w:b/>
          <w:bCs/>
        </w:rPr>
        <w:t>Consulta Pública de</w:t>
      </w:r>
      <w:r w:rsidR="00740EC5" w:rsidRPr="00F15E1E">
        <w:rPr>
          <w:rFonts w:ascii="ITC Avant Garde" w:hAnsi="ITC Avant Garde" w:cs="Arial"/>
          <w:b/>
          <w:bCs/>
        </w:rPr>
        <w:t xml:space="preserve"> la</w:t>
      </w:r>
      <w:r w:rsidR="00930D54" w:rsidRPr="00F15E1E">
        <w:rPr>
          <w:rFonts w:ascii="ITC Avant Garde" w:hAnsi="ITC Avant Garde" w:cs="Arial"/>
          <w:b/>
          <w:bCs/>
        </w:rPr>
        <w:t>s</w:t>
      </w:r>
      <w:r w:rsidR="00740EC5" w:rsidRPr="00F15E1E">
        <w:rPr>
          <w:rFonts w:ascii="ITC Avant Garde" w:hAnsi="ITC Avant Garde" w:cs="Arial"/>
          <w:b/>
          <w:bCs/>
        </w:rPr>
        <w:t xml:space="preserve"> propuesta</w:t>
      </w:r>
      <w:r w:rsidR="00930D54" w:rsidRPr="00F15E1E">
        <w:rPr>
          <w:rFonts w:ascii="ITC Avant Garde" w:hAnsi="ITC Avant Garde" w:cs="Arial"/>
          <w:b/>
          <w:bCs/>
        </w:rPr>
        <w:t>s de</w:t>
      </w:r>
      <w:r w:rsidR="00092AC3" w:rsidRPr="00F15E1E">
        <w:rPr>
          <w:rFonts w:ascii="ITC Avant Garde" w:hAnsi="ITC Avant Garde" w:cs="Arial"/>
          <w:b/>
          <w:bCs/>
        </w:rPr>
        <w:t xml:space="preserve"> </w:t>
      </w:r>
      <w:r w:rsidR="00C13A1B" w:rsidRPr="00F15E1E">
        <w:rPr>
          <w:rFonts w:ascii="ITC Avant Garde" w:hAnsi="ITC Avant Garde" w:cs="Arial"/>
          <w:b/>
          <w:bCs/>
        </w:rPr>
        <w:t>las</w:t>
      </w:r>
      <w:r w:rsidR="00092AC3" w:rsidRPr="00F15E1E">
        <w:rPr>
          <w:rFonts w:ascii="ITC Avant Garde" w:hAnsi="ITC Avant Garde" w:cs="Arial"/>
          <w:b/>
          <w:bCs/>
        </w:rPr>
        <w:t xml:space="preserve"> </w:t>
      </w:r>
      <w:r w:rsidR="00E20F00" w:rsidRPr="00F15E1E">
        <w:rPr>
          <w:rFonts w:ascii="ITC Avant Garde" w:eastAsia="Times New Roman" w:hAnsi="ITC Avant Garde"/>
          <w:b/>
        </w:rPr>
        <w:t xml:space="preserve">Ofertas </w:t>
      </w:r>
      <w:r w:rsidR="00AB3B5A" w:rsidRPr="00F15E1E">
        <w:rPr>
          <w:rFonts w:ascii="ITC Avant Garde" w:eastAsia="Times New Roman" w:hAnsi="ITC Avant Garde"/>
          <w:b/>
        </w:rPr>
        <w:t>Pública</w:t>
      </w:r>
      <w:r w:rsidR="00C13A1B" w:rsidRPr="00F15E1E">
        <w:rPr>
          <w:rFonts w:ascii="ITC Avant Garde" w:eastAsia="Times New Roman" w:hAnsi="ITC Avant Garde"/>
          <w:b/>
        </w:rPr>
        <w:t xml:space="preserve"> de Infraestructura</w:t>
      </w:r>
      <w:r w:rsidR="00930D54" w:rsidRPr="00F15E1E">
        <w:rPr>
          <w:rFonts w:ascii="ITC Avant Garde" w:eastAsia="Times New Roman" w:hAnsi="ITC Avant Garde"/>
          <w:b/>
        </w:rPr>
        <w:t>.</w:t>
      </w:r>
      <w:r w:rsidR="00930D54" w:rsidRPr="00F15E1E">
        <w:rPr>
          <w:rFonts w:ascii="ITC Avant Garde" w:eastAsia="Times New Roman" w:hAnsi="ITC Avant Garde"/>
        </w:rPr>
        <w:t xml:space="preserve"> </w:t>
      </w:r>
      <w:r w:rsidR="001437BC" w:rsidRPr="00F15E1E">
        <w:rPr>
          <w:rFonts w:ascii="ITC Avant Garde" w:hAnsi="ITC Avant Garde" w:cs="Arial"/>
          <w:bCs/>
        </w:rPr>
        <w:t>Como parte de este</w:t>
      </w:r>
      <w:r w:rsidR="000A1F12" w:rsidRPr="00F15E1E">
        <w:rPr>
          <w:rFonts w:ascii="ITC Avant Garde" w:hAnsi="ITC Avant Garde" w:cs="Arial"/>
          <w:bCs/>
        </w:rPr>
        <w:t xml:space="preserve"> procedimiento</w:t>
      </w:r>
      <w:r w:rsidR="001437BC" w:rsidRPr="00F15E1E">
        <w:rPr>
          <w:rFonts w:ascii="ITC Avant Garde" w:hAnsi="ITC Avant Garde" w:cs="Arial"/>
          <w:bCs/>
        </w:rPr>
        <w:t xml:space="preserve"> es </w:t>
      </w:r>
      <w:r w:rsidR="006A3263">
        <w:rPr>
          <w:rFonts w:ascii="ITC Avant Garde" w:hAnsi="ITC Avant Garde" w:cs="Arial"/>
          <w:bCs/>
        </w:rPr>
        <w:t xml:space="preserve">importante </w:t>
      </w:r>
      <w:r w:rsidR="001437BC" w:rsidRPr="00F15E1E">
        <w:rPr>
          <w:rFonts w:ascii="ITC Avant Garde" w:hAnsi="ITC Avant Garde" w:cs="Arial"/>
          <w:bCs/>
        </w:rPr>
        <w:t>que</w:t>
      </w:r>
      <w:r w:rsidR="000A1F12" w:rsidRPr="00F15E1E">
        <w:rPr>
          <w:rFonts w:ascii="ITC Avant Garde" w:hAnsi="ITC Avant Garde" w:cs="Arial"/>
          <w:bCs/>
        </w:rPr>
        <w:t xml:space="preserve"> </w:t>
      </w:r>
      <w:r w:rsidR="007A1607" w:rsidRPr="00F15E1E">
        <w:rPr>
          <w:rFonts w:ascii="ITC Avant Garde" w:hAnsi="ITC Avant Garde" w:cs="Arial"/>
          <w:bCs/>
        </w:rPr>
        <w:t>e</w:t>
      </w:r>
      <w:r w:rsidR="000A1F12" w:rsidRPr="00F15E1E">
        <w:rPr>
          <w:rFonts w:ascii="ITC Avant Garde" w:hAnsi="ITC Avant Garde" w:cs="Arial"/>
          <w:bCs/>
        </w:rPr>
        <w:t xml:space="preserve">l Instituto </w:t>
      </w:r>
      <w:r w:rsidR="007A1607" w:rsidRPr="00F15E1E">
        <w:rPr>
          <w:rFonts w:ascii="ITC Avant Garde" w:hAnsi="ITC Avant Garde" w:cs="Arial"/>
          <w:bCs/>
        </w:rPr>
        <w:t>tenga</w:t>
      </w:r>
      <w:r w:rsidR="000A1F12" w:rsidRPr="00F15E1E">
        <w:rPr>
          <w:rFonts w:ascii="ITC Avant Garde" w:hAnsi="ITC Avant Garde" w:cs="Arial"/>
          <w:bCs/>
        </w:rPr>
        <w:t xml:space="preserve"> conocimiento de las opiniones </w:t>
      </w:r>
      <w:r w:rsidR="007A1607" w:rsidRPr="00F15E1E">
        <w:rPr>
          <w:rFonts w:ascii="ITC Avant Garde" w:hAnsi="ITC Avant Garde" w:cs="Arial"/>
          <w:bCs/>
        </w:rPr>
        <w:t>de</w:t>
      </w:r>
      <w:r w:rsidR="000A1F12" w:rsidRPr="00F15E1E">
        <w:rPr>
          <w:rFonts w:ascii="ITC Avant Garde" w:hAnsi="ITC Avant Garde" w:cs="Arial"/>
          <w:bCs/>
        </w:rPr>
        <w:t xml:space="preserve"> los integrantes de la industria derivado de que son ellos</w:t>
      </w:r>
      <w:r w:rsidR="00842B0C">
        <w:rPr>
          <w:rFonts w:ascii="ITC Avant Garde" w:hAnsi="ITC Avant Garde" w:cs="Arial"/>
          <w:bCs/>
        </w:rPr>
        <w:t>,</w:t>
      </w:r>
      <w:r w:rsidR="000A1F12" w:rsidRPr="00F15E1E">
        <w:rPr>
          <w:rFonts w:ascii="ITC Avant Garde" w:hAnsi="ITC Avant Garde" w:cs="Arial"/>
          <w:bCs/>
        </w:rPr>
        <w:t xml:space="preserve"> quienes </w:t>
      </w:r>
      <w:r w:rsidR="00D551A4" w:rsidRPr="00F15E1E">
        <w:rPr>
          <w:rFonts w:ascii="ITC Avant Garde" w:hAnsi="ITC Avant Garde" w:cs="Arial"/>
          <w:bCs/>
        </w:rPr>
        <w:t xml:space="preserve">aprovechan </w:t>
      </w:r>
      <w:r w:rsidR="006B1A1F" w:rsidRPr="00F15E1E">
        <w:rPr>
          <w:rFonts w:ascii="ITC Avant Garde" w:hAnsi="ITC Avant Garde" w:cs="Arial"/>
          <w:bCs/>
        </w:rPr>
        <w:t xml:space="preserve">los </w:t>
      </w:r>
      <w:r w:rsidR="002902AA" w:rsidRPr="00F15E1E">
        <w:rPr>
          <w:rFonts w:ascii="ITC Avant Garde" w:hAnsi="ITC Avant Garde" w:cs="Arial"/>
          <w:bCs/>
        </w:rPr>
        <w:t xml:space="preserve">Servicios </w:t>
      </w:r>
      <w:r w:rsidR="009372CC" w:rsidRPr="00F15E1E">
        <w:rPr>
          <w:rFonts w:ascii="ITC Avant Garde" w:hAnsi="ITC Avant Garde" w:cs="Arial"/>
          <w:bCs/>
        </w:rPr>
        <w:t xml:space="preserve">de </w:t>
      </w:r>
      <w:proofErr w:type="spellStart"/>
      <w:r w:rsidR="00CF0FF3" w:rsidRPr="00F15E1E">
        <w:rPr>
          <w:rFonts w:ascii="ITC Avant Garde" w:hAnsi="ITC Avant Garde" w:cs="Arial"/>
          <w:bCs/>
        </w:rPr>
        <w:t>Coubicación</w:t>
      </w:r>
      <w:proofErr w:type="spellEnd"/>
      <w:r w:rsidR="002902AA" w:rsidRPr="00F15E1E">
        <w:rPr>
          <w:rFonts w:ascii="ITC Avant Garde" w:hAnsi="ITC Avant Garde" w:cs="Arial"/>
          <w:bCs/>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A858A9" w:rsidRPr="00F15E1E">
        <w:rPr>
          <w:rFonts w:ascii="ITC Avant Garde" w:hAnsi="ITC Avant Garde" w:cstheme="minorHAnsi"/>
        </w:rPr>
        <w:t xml:space="preserve">, mediante la instalación, </w:t>
      </w:r>
      <w:r w:rsidR="00A858A9" w:rsidRPr="00F15E1E">
        <w:rPr>
          <w:rFonts w:ascii="ITC Avant Garde" w:hAnsi="ITC Avant Garde" w:cstheme="minorHAnsi"/>
        </w:rPr>
        <w:lastRenderedPageBreak/>
        <w:t>funcionamiento y operación de estaciones radiodifusoras</w:t>
      </w:r>
      <w:r w:rsidR="00B83A12">
        <w:rPr>
          <w:rFonts w:ascii="ITC Avant Garde" w:hAnsi="ITC Avant Garde" w:cstheme="minorHAnsi"/>
        </w:rPr>
        <w:t>,</w:t>
      </w:r>
      <w:r w:rsidR="00A858A9" w:rsidRPr="00F15E1E">
        <w:rPr>
          <w:rFonts w:ascii="ITC Avant Garde" w:hAnsi="ITC Avant Garde" w:cstheme="minorHAnsi"/>
          <w:i/>
        </w:rPr>
        <w:t xml:space="preserve"> </w:t>
      </w:r>
      <w:r w:rsidR="000A1F12" w:rsidRPr="00F15E1E">
        <w:rPr>
          <w:rFonts w:ascii="ITC Avant Garde" w:hAnsi="ITC Avant Garde" w:cs="Arial"/>
          <w:bCs/>
        </w:rPr>
        <w:t>ello sin perder de vista que ante la diversidad de intereses comerciales prevalecientes en la industria</w:t>
      </w:r>
      <w:r w:rsidR="00B83A12">
        <w:rPr>
          <w:rFonts w:ascii="ITC Avant Garde" w:hAnsi="ITC Avant Garde" w:cs="Arial"/>
          <w:bCs/>
        </w:rPr>
        <w:t>,</w:t>
      </w:r>
      <w:r w:rsidR="000A1F12" w:rsidRPr="00F15E1E">
        <w:rPr>
          <w:rFonts w:ascii="ITC Avant Garde" w:hAnsi="ITC Avant Garde" w:cs="Arial"/>
          <w:bCs/>
        </w:rPr>
        <w:t xml:space="preserve"> es el órgano regulador quien está encargado de determinar las condiciones bajo las cuales se deberán de prestar los servicios</w:t>
      </w:r>
      <w:r w:rsidR="00B83A12">
        <w:rPr>
          <w:rFonts w:ascii="ITC Avant Garde" w:hAnsi="ITC Avant Garde" w:cs="Arial"/>
          <w:bCs/>
        </w:rPr>
        <w:t>,</w:t>
      </w:r>
      <w:r w:rsidR="000A1F12" w:rsidRPr="00F15E1E">
        <w:rPr>
          <w:rFonts w:ascii="ITC Avant Garde" w:hAnsi="ITC Avant Garde" w:cs="Arial"/>
          <w:bCs/>
        </w:rPr>
        <w:t xml:space="preserve"> evitando </w:t>
      </w:r>
      <w:r w:rsidR="004A4F67">
        <w:rPr>
          <w:rFonts w:ascii="ITC Avant Garde" w:hAnsi="ITC Avant Garde" w:cs="Arial"/>
          <w:bCs/>
        </w:rPr>
        <w:t>afectar</w:t>
      </w:r>
      <w:r w:rsidR="000A1F12" w:rsidRPr="00F15E1E">
        <w:rPr>
          <w:rFonts w:ascii="ITC Avant Garde" w:hAnsi="ITC Avant Garde" w:cs="Arial"/>
          <w:bCs/>
        </w:rPr>
        <w:t xml:space="preserve"> la competencia y la libre concurrencia</w:t>
      </w:r>
      <w:r w:rsidR="007A1607" w:rsidRPr="00F15E1E">
        <w:rPr>
          <w:rFonts w:ascii="ITC Avant Garde" w:hAnsi="ITC Avant Garde" w:cs="Arial"/>
          <w:bCs/>
        </w:rPr>
        <w:t>.</w:t>
      </w:r>
    </w:p>
    <w:p w14:paraId="41C2E597" w14:textId="3AFD6333" w:rsidR="00BB03F3" w:rsidRPr="00F15E1E" w:rsidRDefault="00BB03F3" w:rsidP="00E36038">
      <w:pPr>
        <w:jc w:val="both"/>
        <w:rPr>
          <w:rFonts w:ascii="ITC Avant Garde" w:hAnsi="ITC Avant Garde" w:cs="Arial"/>
          <w:bCs/>
        </w:rPr>
      </w:pPr>
      <w:r w:rsidRPr="00F15E1E">
        <w:rPr>
          <w:rFonts w:ascii="ITC Avant Garde" w:hAnsi="ITC Avant Garde" w:cs="Arial"/>
          <w:bCs/>
        </w:rPr>
        <w:t xml:space="preserve">Es así que en la Resolución Bienal se consideró </w:t>
      </w:r>
      <w:r w:rsidR="00C42FE4" w:rsidRPr="00F15E1E">
        <w:rPr>
          <w:rFonts w:ascii="ITC Avant Garde" w:hAnsi="ITC Avant Garde" w:cs="Arial"/>
          <w:bCs/>
        </w:rPr>
        <w:t>que,</w:t>
      </w:r>
      <w:r w:rsidRPr="00F15E1E">
        <w:rPr>
          <w:rFonts w:ascii="ITC Avant Garde" w:hAnsi="ITC Avant Garde" w:cs="Arial"/>
          <w:bCs/>
        </w:rPr>
        <w:t xml:space="preserve"> como parte del procedimiento de revisión de la Oferta Pública de Inf</w:t>
      </w:r>
      <w:r w:rsidR="00D76115" w:rsidRPr="00F15E1E">
        <w:rPr>
          <w:rFonts w:ascii="ITC Avant Garde" w:hAnsi="ITC Avant Garde" w:cs="Arial"/>
          <w:bCs/>
        </w:rPr>
        <w:t>raestructura, establecido en la</w:t>
      </w:r>
      <w:r w:rsidRPr="00F15E1E">
        <w:rPr>
          <w:rFonts w:ascii="ITC Avant Garde" w:hAnsi="ITC Avant Garde" w:cs="Arial"/>
          <w:bCs/>
        </w:rPr>
        <w:t xml:space="preserve"> </w:t>
      </w:r>
      <w:r w:rsidRPr="00F15E1E">
        <w:rPr>
          <w:rFonts w:ascii="ITC Avant Garde" w:eastAsia="Times New Roman" w:hAnsi="ITC Avant Garde"/>
        </w:rPr>
        <w:t>Medida CUARTA de las Medidas de Radiodifusión,</w:t>
      </w:r>
      <w:r w:rsidRPr="00F15E1E">
        <w:rPr>
          <w:rFonts w:ascii="ITC Avant Garde" w:hAnsi="ITC Avant Garde" w:cs="Arial"/>
          <w:bCs/>
        </w:rPr>
        <w:t xml:space="preserve"> se lleve a cabo un proceso de consulta pública por un periodo de treinta días naturales.</w:t>
      </w:r>
    </w:p>
    <w:p w14:paraId="6CEE9C55" w14:textId="0A817E1F" w:rsidR="001437BC" w:rsidRPr="00F15E1E" w:rsidRDefault="00BB03F3" w:rsidP="00E36038">
      <w:pPr>
        <w:jc w:val="both"/>
        <w:rPr>
          <w:rFonts w:ascii="ITC Avant Garde" w:hAnsi="ITC Avant Garde" w:cs="Arial"/>
          <w:bCs/>
        </w:rPr>
      </w:pPr>
      <w:r w:rsidRPr="00F15E1E">
        <w:rPr>
          <w:rFonts w:ascii="ITC Avant Garde" w:eastAsia="Times New Roman" w:hAnsi="ITC Avant Garde"/>
        </w:rPr>
        <w:t xml:space="preserve">Por otra parte, </w:t>
      </w:r>
      <w:r w:rsidR="001437BC" w:rsidRPr="00F15E1E">
        <w:rPr>
          <w:rFonts w:ascii="ITC Avant Garde" w:hAnsi="ITC Avant Garde" w:cs="Arial"/>
          <w:bCs/>
        </w:rPr>
        <w:t>el artículo 51 de la LFTR establece que el Instituto lleve a cabo consultas públicas en cualquier caso en el que el Pleno determine</w:t>
      </w:r>
      <w:r w:rsidR="0029153C">
        <w:rPr>
          <w:rFonts w:ascii="ITC Avant Garde" w:hAnsi="ITC Avant Garde" w:cs="Arial"/>
          <w:bCs/>
        </w:rPr>
        <w:t>, las cuales se realizarán bajo los principios de transparencia y participación ciudadana en los términos que determine el Pleno</w:t>
      </w:r>
      <w:r w:rsidR="001437BC" w:rsidRPr="00F15E1E">
        <w:rPr>
          <w:rFonts w:ascii="ITC Avant Garde" w:hAnsi="ITC Avant Garde" w:cs="Arial"/>
          <w:bCs/>
        </w:rPr>
        <w:t>.</w:t>
      </w:r>
    </w:p>
    <w:p w14:paraId="18F057DA" w14:textId="26A522BB" w:rsidR="00F55800" w:rsidRPr="00F15E1E" w:rsidRDefault="001437BC" w:rsidP="00E36038">
      <w:pPr>
        <w:jc w:val="both"/>
        <w:rPr>
          <w:rFonts w:ascii="ITC Avant Garde" w:hAnsi="ITC Avant Garde" w:cs="Arial"/>
          <w:bCs/>
        </w:rPr>
      </w:pPr>
      <w:r w:rsidRPr="00F15E1E">
        <w:rPr>
          <w:rFonts w:ascii="ITC Avant Garde" w:hAnsi="ITC Avant Garde" w:cs="Arial"/>
          <w:bCs/>
        </w:rPr>
        <w:t>Conforme a lo expuesto,</w:t>
      </w:r>
      <w:r w:rsidR="007048F7" w:rsidRPr="00F15E1E">
        <w:rPr>
          <w:rFonts w:ascii="ITC Avant Garde" w:hAnsi="ITC Avant Garde" w:cs="Arial"/>
          <w:bCs/>
        </w:rPr>
        <w:t xml:space="preserve"> se considera que </w:t>
      </w:r>
      <w:r w:rsidR="009409AB" w:rsidRPr="00F15E1E">
        <w:rPr>
          <w:rFonts w:ascii="ITC Avant Garde" w:hAnsi="ITC Avant Garde" w:cs="Arial"/>
          <w:bCs/>
        </w:rPr>
        <w:t xml:space="preserve">las propuestas </w:t>
      </w:r>
      <w:r w:rsidR="00C55F86" w:rsidRPr="00F15E1E">
        <w:rPr>
          <w:rFonts w:ascii="ITC Avant Garde" w:hAnsi="ITC Avant Garde" w:cs="Arial"/>
          <w:bCs/>
        </w:rPr>
        <w:t>de</w:t>
      </w:r>
      <w:r w:rsidR="008E4D9E" w:rsidRPr="00F15E1E">
        <w:rPr>
          <w:rFonts w:ascii="ITC Avant Garde" w:hAnsi="ITC Avant Garde" w:cs="Arial"/>
          <w:bCs/>
        </w:rPr>
        <w:t xml:space="preserve"> </w:t>
      </w:r>
      <w:r w:rsidR="00D551A4" w:rsidRPr="00F15E1E">
        <w:rPr>
          <w:rFonts w:ascii="ITC Avant Garde" w:hAnsi="ITC Avant Garde" w:cs="Arial"/>
          <w:bCs/>
        </w:rPr>
        <w:t xml:space="preserve">Ofertas Públicas </w:t>
      </w:r>
      <w:r w:rsidR="008E4D9E" w:rsidRPr="00F15E1E">
        <w:rPr>
          <w:rFonts w:ascii="ITC Avant Garde" w:hAnsi="ITC Avant Garde" w:cs="Arial"/>
          <w:bCs/>
        </w:rPr>
        <w:t xml:space="preserve">de </w:t>
      </w:r>
      <w:r w:rsidR="00A858A9" w:rsidRPr="00F15E1E">
        <w:rPr>
          <w:rFonts w:ascii="ITC Avant Garde" w:hAnsi="ITC Avant Garde" w:cs="Arial"/>
          <w:bCs/>
        </w:rPr>
        <w:t>Infraestructura</w:t>
      </w:r>
      <w:r w:rsidR="008E4D9E" w:rsidRPr="00F15E1E">
        <w:rPr>
          <w:rFonts w:ascii="ITC Avant Garde" w:hAnsi="ITC Avant Garde" w:cs="Arial"/>
          <w:bCs/>
        </w:rPr>
        <w:t xml:space="preserve"> </w:t>
      </w:r>
      <w:r w:rsidR="00020C84">
        <w:rPr>
          <w:rFonts w:ascii="ITC Avant Garde" w:hAnsi="ITC Avant Garde" w:cs="Arial"/>
          <w:bCs/>
        </w:rPr>
        <w:t>se debe someter a un proceso de consulta pública por un periodo de treinta días naturales para favorecer la transparencia y participación ciudadana a través del cual se reciban</w:t>
      </w:r>
      <w:r w:rsidR="007048F7" w:rsidRPr="00F15E1E">
        <w:rPr>
          <w:rFonts w:ascii="ITC Avant Garde" w:hAnsi="ITC Avant Garde" w:cs="Arial"/>
          <w:bCs/>
        </w:rPr>
        <w:t xml:space="preserve"> comentarios y opiniones de la industria, académicos, analistas y s</w:t>
      </w:r>
      <w:r w:rsidR="00F55800" w:rsidRPr="00F15E1E">
        <w:rPr>
          <w:rFonts w:ascii="ITC Avant Garde" w:hAnsi="ITC Avant Garde" w:cs="Arial"/>
          <w:bCs/>
        </w:rPr>
        <w:t>o</w:t>
      </w:r>
      <w:r w:rsidR="007048F7" w:rsidRPr="00F15E1E">
        <w:rPr>
          <w:rFonts w:ascii="ITC Avant Garde" w:hAnsi="ITC Avant Garde" w:cs="Arial"/>
          <w:bCs/>
        </w:rPr>
        <w:t>ciedad en general sobre las principales condiciones técnicas y operativas para llevar a cabo</w:t>
      </w:r>
      <w:r w:rsidR="00F55800" w:rsidRPr="00F15E1E">
        <w:rPr>
          <w:rFonts w:ascii="ITC Avant Garde" w:hAnsi="ITC Avant Garde" w:cs="Arial"/>
          <w:bCs/>
        </w:rPr>
        <w:t xml:space="preserve"> </w:t>
      </w:r>
      <w:r w:rsidR="008E4D9E" w:rsidRPr="00F15E1E">
        <w:rPr>
          <w:rFonts w:ascii="ITC Avant Garde" w:hAnsi="ITC Avant Garde" w:cs="Arial"/>
          <w:bCs/>
        </w:rPr>
        <w:t>los</w:t>
      </w:r>
      <w:r w:rsidR="004D0090" w:rsidRPr="00F15E1E">
        <w:rPr>
          <w:rFonts w:ascii="ITC Avant Garde" w:hAnsi="ITC Avant Garde" w:cs="Arial"/>
          <w:bCs/>
        </w:rPr>
        <w:t xml:space="preserve"> </w:t>
      </w:r>
      <w:r w:rsidR="002902AA" w:rsidRPr="00F15E1E">
        <w:rPr>
          <w:rFonts w:ascii="ITC Avant Garde" w:hAnsi="ITC Avant Garde" w:cs="Arial"/>
          <w:bCs/>
        </w:rPr>
        <w:t>S</w:t>
      </w:r>
      <w:r w:rsidR="004D0090" w:rsidRPr="00F15E1E">
        <w:rPr>
          <w:rFonts w:ascii="ITC Avant Garde" w:hAnsi="ITC Avant Garde" w:cs="Arial"/>
          <w:bCs/>
        </w:rPr>
        <w:t>ervicio</w:t>
      </w:r>
      <w:r w:rsidR="008E4D9E" w:rsidRPr="00F15E1E">
        <w:rPr>
          <w:rFonts w:ascii="ITC Avant Garde" w:hAnsi="ITC Avant Garde" w:cs="Arial"/>
          <w:bCs/>
        </w:rPr>
        <w:t>s</w:t>
      </w:r>
      <w:r w:rsidR="004D0090" w:rsidRPr="00F15E1E">
        <w:rPr>
          <w:rFonts w:ascii="ITC Avant Garde" w:hAnsi="ITC Avant Garde" w:cs="Arial"/>
          <w:bCs/>
        </w:rPr>
        <w:t xml:space="preserve"> </w:t>
      </w:r>
      <w:r w:rsidR="008E4D9E" w:rsidRPr="00F15E1E">
        <w:rPr>
          <w:rFonts w:ascii="ITC Avant Garde" w:hAnsi="ITC Avant Garde" w:cs="Arial"/>
          <w:bCs/>
        </w:rPr>
        <w:t xml:space="preserve">de </w:t>
      </w:r>
      <w:proofErr w:type="spellStart"/>
      <w:r w:rsidR="00CF0FF3" w:rsidRPr="00F15E1E">
        <w:rPr>
          <w:rFonts w:ascii="ITC Avant Garde" w:hAnsi="ITC Avant Garde" w:cs="Arial"/>
          <w:bCs/>
        </w:rPr>
        <w:t>Coubicación</w:t>
      </w:r>
      <w:proofErr w:type="spellEnd"/>
      <w:r w:rsidR="002902AA" w:rsidRPr="00F15E1E">
        <w:rPr>
          <w:rFonts w:ascii="ITC Avant Garde" w:hAnsi="ITC Avant Garde" w:cs="Arial"/>
          <w:bCs/>
        </w:rPr>
        <w:t xml:space="preserve"> </w:t>
      </w:r>
      <w:r w:rsidR="002902AA" w:rsidRPr="00F15E1E">
        <w:rPr>
          <w:rFonts w:ascii="ITC Avant Garde" w:eastAsiaTheme="minorHAnsi" w:hAnsi="ITC Avant Garde" w:cstheme="minorBidi"/>
          <w:bCs/>
        </w:rPr>
        <w:t xml:space="preserve">y </w:t>
      </w:r>
      <w:r w:rsidR="009F5CAD" w:rsidRPr="00F15E1E">
        <w:rPr>
          <w:rFonts w:ascii="ITC Avant Garde" w:eastAsiaTheme="minorHAnsi" w:hAnsi="ITC Avant Garde" w:cstheme="minorBidi"/>
          <w:bCs/>
        </w:rPr>
        <w:t xml:space="preserve">de </w:t>
      </w:r>
      <w:r w:rsidR="002902AA" w:rsidRPr="00F15E1E">
        <w:rPr>
          <w:rFonts w:ascii="ITC Avant Garde" w:eastAsiaTheme="minorHAnsi" w:hAnsi="ITC Avant Garde" w:cstheme="minorBidi"/>
          <w:bCs/>
        </w:rPr>
        <w:t>Emisión de Señal</w:t>
      </w:r>
      <w:r w:rsidR="004A4F67">
        <w:rPr>
          <w:rFonts w:ascii="ITC Avant Garde" w:eastAsiaTheme="minorHAnsi" w:hAnsi="ITC Avant Garde" w:cstheme="minorBidi"/>
          <w:bCs/>
        </w:rPr>
        <w:t xml:space="preserve">, </w:t>
      </w:r>
      <w:r w:rsidR="006518D8" w:rsidRPr="00EB29B0">
        <w:rPr>
          <w:rFonts w:ascii="ITC Avant Garde" w:hAnsi="ITC Avant Garde" w:cs="Arial"/>
          <w:bCs/>
        </w:rPr>
        <w:t xml:space="preserve">a efecto de dar cabal cumplimiento a lo establecido en </w:t>
      </w:r>
      <w:r w:rsidR="006518D8">
        <w:rPr>
          <w:rFonts w:ascii="ITC Avant Garde" w:hAnsi="ITC Avant Garde" w:cs="Arial"/>
          <w:bCs/>
        </w:rPr>
        <w:t xml:space="preserve">la </w:t>
      </w:r>
      <w:r w:rsidR="006518D8" w:rsidRPr="00EB29B0">
        <w:rPr>
          <w:rFonts w:ascii="ITC Avant Garde" w:hAnsi="ITC Avant Garde" w:cs="Arial"/>
          <w:bCs/>
        </w:rPr>
        <w:t>disposi</w:t>
      </w:r>
      <w:r w:rsidR="006518D8">
        <w:rPr>
          <w:rFonts w:ascii="ITC Avant Garde" w:hAnsi="ITC Avant Garde" w:cs="Arial"/>
          <w:bCs/>
        </w:rPr>
        <w:t>ción</w:t>
      </w:r>
      <w:r w:rsidR="006518D8" w:rsidRPr="00EB29B0">
        <w:rPr>
          <w:rFonts w:ascii="ITC Avant Garde" w:hAnsi="ITC Avant Garde" w:cs="Arial"/>
          <w:bCs/>
        </w:rPr>
        <w:t xml:space="preserve"> legal señalad</w:t>
      </w:r>
      <w:r w:rsidR="006518D8">
        <w:rPr>
          <w:rFonts w:ascii="ITC Avant Garde" w:hAnsi="ITC Avant Garde" w:cs="Arial"/>
          <w:bCs/>
        </w:rPr>
        <w:t>a</w:t>
      </w:r>
      <w:r w:rsidR="00E5774E" w:rsidRPr="00F15E1E">
        <w:rPr>
          <w:rFonts w:ascii="ITC Avant Garde" w:hAnsi="ITC Avant Garde" w:cs="Arial"/>
          <w:bCs/>
        </w:rPr>
        <w:t>.</w:t>
      </w:r>
      <w:r w:rsidR="005B6CD7" w:rsidRPr="00F15E1E">
        <w:rPr>
          <w:rFonts w:ascii="ITC Avant Garde" w:hAnsi="ITC Avant Garde" w:cs="Arial"/>
          <w:bCs/>
        </w:rPr>
        <w:t xml:space="preserve"> </w:t>
      </w:r>
    </w:p>
    <w:p w14:paraId="5766FA1F" w14:textId="783C00F5" w:rsidR="00F55800" w:rsidRDefault="00F55800" w:rsidP="00E36038">
      <w:pPr>
        <w:jc w:val="both"/>
        <w:rPr>
          <w:rFonts w:ascii="ITC Avant Garde" w:hAnsi="ITC Avant Garde" w:cs="Arial"/>
          <w:bCs/>
        </w:rPr>
      </w:pPr>
      <w:r w:rsidRPr="00F15E1E">
        <w:rPr>
          <w:rFonts w:ascii="ITC Avant Garde" w:hAnsi="ITC Avant Garde" w:cs="Arial"/>
          <w:bCs/>
        </w:rPr>
        <w:t xml:space="preserve">Al respecto, </w:t>
      </w:r>
      <w:r w:rsidR="00D830D4">
        <w:rPr>
          <w:rFonts w:ascii="ITC Avant Garde" w:hAnsi="ITC Avant Garde" w:cs="Arial"/>
          <w:bCs/>
        </w:rPr>
        <w:t xml:space="preserve">dichas </w:t>
      </w:r>
      <w:r w:rsidR="00FC4B0E" w:rsidRPr="00F15E1E">
        <w:rPr>
          <w:rFonts w:ascii="ITC Avant Garde" w:hAnsi="ITC Avant Garde" w:cs="Arial"/>
          <w:bCs/>
        </w:rPr>
        <w:t xml:space="preserve">condiciones técnicas y operativas </w:t>
      </w:r>
      <w:r w:rsidRPr="00F15E1E">
        <w:rPr>
          <w:rFonts w:ascii="ITC Avant Garde" w:hAnsi="ITC Avant Garde" w:cs="Arial"/>
          <w:bCs/>
        </w:rPr>
        <w:t>se</w:t>
      </w:r>
      <w:r w:rsidR="00D830D4">
        <w:rPr>
          <w:rFonts w:ascii="ITC Avant Garde" w:hAnsi="ITC Avant Garde" w:cs="Arial"/>
          <w:bCs/>
        </w:rPr>
        <w:t>rá</w:t>
      </w:r>
      <w:r w:rsidR="00FC4B0E" w:rsidRPr="00F15E1E">
        <w:rPr>
          <w:rFonts w:ascii="ITC Avant Garde" w:hAnsi="ITC Avant Garde" w:cs="Arial"/>
          <w:bCs/>
        </w:rPr>
        <w:t>n</w:t>
      </w:r>
      <w:r w:rsidRPr="00F15E1E">
        <w:rPr>
          <w:rFonts w:ascii="ITC Avant Garde" w:hAnsi="ITC Avant Garde" w:cs="Arial"/>
          <w:bCs/>
        </w:rPr>
        <w:t xml:space="preserve"> aplicable</w:t>
      </w:r>
      <w:r w:rsidR="00FC4B0E" w:rsidRPr="00F15E1E">
        <w:rPr>
          <w:rFonts w:ascii="ITC Avant Garde" w:hAnsi="ITC Avant Garde" w:cs="Arial"/>
          <w:bCs/>
        </w:rPr>
        <w:t>s</w:t>
      </w:r>
      <w:r w:rsidRPr="00F15E1E">
        <w:rPr>
          <w:rFonts w:ascii="ITC Avant Garde" w:hAnsi="ITC Avant Garde" w:cs="Arial"/>
          <w:bCs/>
        </w:rPr>
        <w:t xml:space="preserve"> al AEP</w:t>
      </w:r>
      <w:r w:rsidR="00844234" w:rsidRPr="00F15E1E">
        <w:rPr>
          <w:rFonts w:ascii="ITC Avant Garde" w:hAnsi="ITC Avant Garde" w:cs="Arial"/>
          <w:bCs/>
        </w:rPr>
        <w:t xml:space="preserve"> </w:t>
      </w:r>
      <w:r w:rsidRPr="00F15E1E">
        <w:rPr>
          <w:rFonts w:ascii="ITC Avant Garde" w:hAnsi="ITC Avant Garde" w:cs="Arial"/>
          <w:bCs/>
        </w:rPr>
        <w:t>y en ese sentido los concesionarios</w:t>
      </w:r>
      <w:r w:rsidR="005B6CD7" w:rsidRPr="00F15E1E">
        <w:rPr>
          <w:rFonts w:ascii="ITC Avant Garde" w:hAnsi="ITC Avant Garde" w:cs="Arial"/>
          <w:bCs/>
        </w:rPr>
        <w:t xml:space="preserve"> que presten </w:t>
      </w:r>
      <w:r w:rsidR="00D551A4" w:rsidRPr="00F15E1E">
        <w:rPr>
          <w:rFonts w:ascii="ITC Avant Garde" w:hAnsi="ITC Avant Garde" w:cs="Arial"/>
          <w:bCs/>
        </w:rPr>
        <w:t>los</w:t>
      </w:r>
      <w:r w:rsidR="005B6CD7" w:rsidRPr="00F15E1E">
        <w:rPr>
          <w:rFonts w:ascii="ITC Avant Garde" w:hAnsi="ITC Avant Garde" w:cs="Arial"/>
          <w:bCs/>
        </w:rPr>
        <w:t xml:space="preserve"> servicio</w:t>
      </w:r>
      <w:r w:rsidR="00D551A4" w:rsidRPr="00F15E1E">
        <w:rPr>
          <w:rFonts w:ascii="ITC Avant Garde" w:hAnsi="ITC Avant Garde" w:cs="Arial"/>
          <w:bCs/>
        </w:rPr>
        <w:t xml:space="preserve">s </w:t>
      </w:r>
      <w:r w:rsidR="005B6CD7" w:rsidRPr="00F15E1E">
        <w:rPr>
          <w:rFonts w:ascii="ITC Avant Garde" w:hAnsi="ITC Avant Garde" w:cs="Arial"/>
          <w:bCs/>
        </w:rPr>
        <w:t>de radiodifusión</w:t>
      </w:r>
      <w:r w:rsidRPr="00F15E1E">
        <w:rPr>
          <w:rFonts w:ascii="ITC Avant Garde" w:hAnsi="ITC Avant Garde" w:cs="Arial"/>
          <w:bCs/>
        </w:rPr>
        <w:t xml:space="preserve"> </w:t>
      </w:r>
      <w:r w:rsidR="00D551A4" w:rsidRPr="00F15E1E">
        <w:rPr>
          <w:rFonts w:ascii="ITC Avant Garde" w:hAnsi="ITC Avant Garde" w:cs="Arial"/>
          <w:bCs/>
        </w:rPr>
        <w:t xml:space="preserve">y </w:t>
      </w:r>
      <w:r w:rsidRPr="00F15E1E">
        <w:rPr>
          <w:rFonts w:ascii="ITC Avant Garde" w:hAnsi="ITC Avant Garde" w:cs="Arial"/>
          <w:bCs/>
        </w:rPr>
        <w:t xml:space="preserve">que soliciten los </w:t>
      </w:r>
      <w:r w:rsidR="00D17822" w:rsidRPr="00F15E1E">
        <w:rPr>
          <w:rFonts w:ascii="ITC Avant Garde" w:hAnsi="ITC Avant Garde" w:cs="Arial"/>
          <w:bCs/>
        </w:rPr>
        <w:t xml:space="preserve">diferentes </w:t>
      </w:r>
      <w:r w:rsidRPr="00F15E1E">
        <w:rPr>
          <w:rFonts w:ascii="ITC Avant Garde" w:hAnsi="ITC Avant Garde" w:cs="Arial"/>
          <w:bCs/>
        </w:rPr>
        <w:t xml:space="preserve">servicios </w:t>
      </w:r>
      <w:r w:rsidR="00F36E40">
        <w:rPr>
          <w:rFonts w:ascii="ITC Avant Garde" w:hAnsi="ITC Avant Garde" w:cs="Arial"/>
          <w:bCs/>
        </w:rPr>
        <w:t xml:space="preserve">del AEP, </w:t>
      </w:r>
      <w:r w:rsidRPr="00F15E1E">
        <w:rPr>
          <w:rFonts w:ascii="ITC Avant Garde" w:hAnsi="ITC Avant Garde" w:cs="Arial"/>
          <w:bCs/>
        </w:rPr>
        <w:t xml:space="preserve">tendrán a su disposición un marco de referencia que se adapte a su enfoque comercial en un ambiente de sana competencia y de condiciones equitativas para todos los participantes del sector. </w:t>
      </w:r>
    </w:p>
    <w:p w14:paraId="3D1F6456" w14:textId="62007C3F" w:rsidR="00237179" w:rsidRPr="00FC6EB7" w:rsidRDefault="005B7702" w:rsidP="00E36038">
      <w:pPr>
        <w:jc w:val="both"/>
        <w:rPr>
          <w:rFonts w:ascii="ITC Avant Garde" w:eastAsia="Times New Roman" w:hAnsi="ITC Avant Garde"/>
        </w:rPr>
      </w:pPr>
      <w:r w:rsidRPr="00FC6EB7">
        <w:rPr>
          <w:rFonts w:ascii="ITC Avant Garde" w:eastAsia="Times New Roman" w:hAnsi="ITC Avant Garde"/>
        </w:rPr>
        <w:t xml:space="preserve">Por otro lado, </w:t>
      </w:r>
      <w:r w:rsidR="00237179" w:rsidRPr="00FC6EB7">
        <w:rPr>
          <w:rFonts w:ascii="ITC Avant Garde" w:eastAsia="Times New Roman" w:hAnsi="ITC Avant Garde"/>
        </w:rPr>
        <w:t>Grupo Televisa solicitó que la información proporcionada dentro de su Oferta Pública de Infraestructura</w:t>
      </w:r>
      <w:r w:rsidR="004757A0" w:rsidRPr="00FC6EB7">
        <w:rPr>
          <w:rFonts w:ascii="ITC Avant Garde" w:eastAsia="Times New Roman" w:hAnsi="ITC Avant Garde"/>
        </w:rPr>
        <w:t>,</w:t>
      </w:r>
      <w:r w:rsidR="00237179" w:rsidRPr="00FC6EB7">
        <w:rPr>
          <w:rFonts w:ascii="ITC Avant Garde" w:eastAsia="Times New Roman" w:hAnsi="ITC Avant Garde"/>
        </w:rPr>
        <w:t xml:space="preserve"> así como la incluida en los anexos respectivos sea clasificada con el carácter de confidencial, ya que consideran que dicha información es información sensible desde un punto de vista de negocios, financiero y comercial.</w:t>
      </w:r>
    </w:p>
    <w:p w14:paraId="08988AD8" w14:textId="6A82F962" w:rsidR="00237179" w:rsidRPr="00F15E1E" w:rsidRDefault="00237179" w:rsidP="00E36038">
      <w:pPr>
        <w:jc w:val="both"/>
        <w:rPr>
          <w:rFonts w:ascii="ITC Avant Garde" w:eastAsia="Times New Roman" w:hAnsi="ITC Avant Garde"/>
        </w:rPr>
      </w:pPr>
      <w:r w:rsidRPr="00FC6EB7">
        <w:rPr>
          <w:rFonts w:ascii="ITC Avant Garde" w:eastAsia="Times New Roman" w:hAnsi="ITC Avant Garde"/>
        </w:rPr>
        <w:t xml:space="preserve">En este sentido, dentro de la propuesta de Oferta Pública de Infraestructura de Grupo Televisa será objeto de consulta pública aquella información que conforme a la </w:t>
      </w:r>
      <w:r w:rsidR="00E22CCC" w:rsidRPr="00FC6EB7">
        <w:rPr>
          <w:rFonts w:ascii="ITC Avant Garde" w:eastAsia="Times New Roman" w:hAnsi="ITC Avant Garde"/>
        </w:rPr>
        <w:t>Ley Federal de Transparencia y Acceso a la Información Pública (en lo sucesivo, “LFTAIP”)</w:t>
      </w:r>
      <w:r w:rsidRPr="00FC6EB7">
        <w:rPr>
          <w:rFonts w:ascii="ITC Avant Garde" w:eastAsia="Times New Roman" w:hAnsi="ITC Avant Garde"/>
        </w:rPr>
        <w:t>, de acuerdo a las Medidas de Radiodifusión y de acuerdo a la propia natura</w:t>
      </w:r>
      <w:r w:rsidR="00D85C2D" w:rsidRPr="00FC6EB7">
        <w:rPr>
          <w:rFonts w:ascii="ITC Avant Garde" w:eastAsia="Times New Roman" w:hAnsi="ITC Avant Garde"/>
        </w:rPr>
        <w:t>leza de la misma sea considerada</w:t>
      </w:r>
      <w:r w:rsidRPr="00FC6EB7">
        <w:rPr>
          <w:rFonts w:ascii="ITC Avant Garde" w:eastAsia="Times New Roman" w:hAnsi="ITC Avant Garde"/>
        </w:rPr>
        <w:t xml:space="preserve"> de carácter público. </w:t>
      </w:r>
    </w:p>
    <w:p w14:paraId="5F1333F1" w14:textId="59F4F983" w:rsidR="00237179" w:rsidRDefault="00237179" w:rsidP="00E36038">
      <w:pPr>
        <w:jc w:val="both"/>
        <w:rPr>
          <w:rFonts w:ascii="ITC Avant Garde" w:eastAsia="Times New Roman" w:hAnsi="ITC Avant Garde"/>
        </w:rPr>
      </w:pPr>
      <w:r w:rsidRPr="00F15E1E">
        <w:rPr>
          <w:rFonts w:ascii="ITC Avant Garde" w:eastAsia="Times New Roman" w:hAnsi="ITC Avant Garde"/>
        </w:rPr>
        <w:lastRenderedPageBreak/>
        <w:t xml:space="preserve">Por otro lado, respecto a las Ofertas Públicas de Infraestructura entregadas por </w:t>
      </w:r>
      <w:r w:rsidR="009908F4" w:rsidRPr="006F2CD8">
        <w:rPr>
          <w:rFonts w:ascii="ITC Avant Garde" w:eastAsia="Times New Roman" w:hAnsi="ITC Avant Garde"/>
          <w:color w:val="000000" w:themeColor="text1"/>
        </w:rPr>
        <w:t>TELEVISIÓN DE LA FRONTERA, S.A.</w:t>
      </w:r>
      <w:r w:rsidR="009908F4">
        <w:rPr>
          <w:rFonts w:ascii="ITC Avant Garde" w:eastAsia="Times New Roman" w:hAnsi="ITC Avant Garde"/>
          <w:color w:val="000000" w:themeColor="text1"/>
        </w:rPr>
        <w:t xml:space="preserve">, </w:t>
      </w:r>
      <w:r w:rsidR="009908F4" w:rsidRPr="006F2CD8">
        <w:rPr>
          <w:rFonts w:ascii="ITC Avant Garde" w:eastAsia="Times New Roman" w:hAnsi="ITC Avant Garde"/>
        </w:rPr>
        <w:t>COMUNICACIÓN DEL SURESTE, S.A. DE C.V.</w:t>
      </w:r>
      <w:r w:rsidR="009908F4">
        <w:rPr>
          <w:rFonts w:ascii="ITC Avant Garde" w:eastAsia="Times New Roman" w:hAnsi="ITC Avant Garde"/>
        </w:rPr>
        <w:t xml:space="preserve">, </w:t>
      </w:r>
      <w:r w:rsidR="009908F4" w:rsidRPr="006F2CD8">
        <w:rPr>
          <w:rFonts w:ascii="ITC Avant Garde" w:eastAsia="Times New Roman" w:hAnsi="ITC Avant Garde"/>
        </w:rPr>
        <w:t>TELE-EMISORA</w:t>
      </w:r>
      <w:r w:rsidR="009908F4">
        <w:rPr>
          <w:rFonts w:ascii="ITC Avant Garde" w:eastAsia="Times New Roman" w:hAnsi="ITC Avant Garde"/>
        </w:rPr>
        <w:t>S</w:t>
      </w:r>
      <w:r w:rsidR="009908F4" w:rsidRPr="006F2CD8">
        <w:rPr>
          <w:rFonts w:ascii="ITC Avant Garde" w:eastAsia="Times New Roman" w:hAnsi="ITC Avant Garde"/>
        </w:rPr>
        <w:t xml:space="preserve"> DEL SURESTE, S.A. DE C.V.</w:t>
      </w:r>
      <w:r w:rsidR="009908F4">
        <w:rPr>
          <w:rFonts w:ascii="ITC Avant Garde" w:eastAsia="Times New Roman" w:hAnsi="ITC Avant Garde"/>
        </w:rPr>
        <w:t xml:space="preserve">, </w:t>
      </w:r>
      <w:r w:rsidR="009908F4" w:rsidRPr="006F2CD8">
        <w:rPr>
          <w:rFonts w:ascii="ITC Avant Garde" w:eastAsia="Times New Roman" w:hAnsi="ITC Avant Garde"/>
          <w:color w:val="000000" w:themeColor="text1"/>
        </w:rPr>
        <w:t>CORPORACIÓN TAPATÍA DE TELEVISIÓN, S.A. DE C.V.</w:t>
      </w:r>
      <w:r w:rsidR="009908F4">
        <w:rPr>
          <w:rFonts w:ascii="ITC Avant Garde" w:eastAsia="Times New Roman" w:hAnsi="ITC Avant Garde"/>
          <w:color w:val="000000" w:themeColor="text1"/>
        </w:rPr>
        <w:t xml:space="preserve">, </w:t>
      </w:r>
      <w:r w:rsidR="00BE78AA" w:rsidRPr="006F2CD8">
        <w:rPr>
          <w:rFonts w:ascii="ITC Avant Garde" w:eastAsia="Times New Roman" w:hAnsi="ITC Avant Garde"/>
        </w:rPr>
        <w:t>TV DE CULIACÁN, S.A. DE C.V.</w:t>
      </w:r>
      <w:r w:rsidR="00BE78AA">
        <w:rPr>
          <w:rFonts w:ascii="ITC Avant Garde" w:eastAsia="Times New Roman" w:hAnsi="ITC Avant Garde"/>
        </w:rPr>
        <w:t xml:space="preserve">, </w:t>
      </w:r>
      <w:r w:rsidR="00BE78AA" w:rsidRPr="006F2CD8">
        <w:rPr>
          <w:rFonts w:ascii="ITC Avant Garde" w:eastAsia="Times New Roman" w:hAnsi="ITC Avant Garde"/>
        </w:rPr>
        <w:t>TELEVISÓN DEL PACÍFICO, S.A. DE C.V.</w:t>
      </w:r>
      <w:r w:rsidR="00BE78AA">
        <w:rPr>
          <w:rFonts w:ascii="ITC Avant Garde" w:eastAsia="Times New Roman" w:hAnsi="ITC Avant Garde"/>
        </w:rPr>
        <w:t xml:space="preserve">, </w:t>
      </w:r>
      <w:r w:rsidR="009908F4" w:rsidRPr="006F2CD8">
        <w:rPr>
          <w:rFonts w:ascii="ITC Avant Garde" w:eastAsia="Times New Roman" w:hAnsi="ITC Avant Garde"/>
          <w:color w:val="000000" w:themeColor="text1"/>
        </w:rPr>
        <w:t>TV DIEZ DURANGO, S.A. DE C.V.</w:t>
      </w:r>
      <w:r w:rsidR="009908F4">
        <w:rPr>
          <w:rFonts w:ascii="ITC Avant Garde" w:eastAsia="Times New Roman" w:hAnsi="ITC Avant Garde"/>
          <w:color w:val="000000" w:themeColor="text1"/>
        </w:rPr>
        <w:t xml:space="preserve">, </w:t>
      </w:r>
      <w:r w:rsidR="009908F4" w:rsidRPr="006F2CD8">
        <w:rPr>
          <w:rFonts w:ascii="ITC Avant Garde" w:eastAsia="Times New Roman" w:hAnsi="ITC Avant Garde"/>
          <w:color w:val="000000" w:themeColor="text1"/>
        </w:rPr>
        <w:t>MARIO ENRIQUE MAYANS CONCHA</w:t>
      </w:r>
      <w:r w:rsidR="009908F4">
        <w:rPr>
          <w:rFonts w:ascii="ITC Avant Garde" w:eastAsia="Times New Roman" w:hAnsi="ITC Avant Garde"/>
          <w:color w:val="000000" w:themeColor="text1"/>
        </w:rPr>
        <w:t xml:space="preserve">, </w:t>
      </w:r>
      <w:r w:rsidR="009908F4" w:rsidRPr="006F2CD8">
        <w:rPr>
          <w:rFonts w:ascii="ITC Avant Garde" w:eastAsia="Times New Roman" w:hAnsi="ITC Avant Garde"/>
          <w:color w:val="000000" w:themeColor="text1"/>
        </w:rPr>
        <w:t>PEDRO LUIS FITZMAURICE MENESES</w:t>
      </w:r>
      <w:r w:rsidR="009908F4">
        <w:rPr>
          <w:rFonts w:ascii="ITC Avant Garde" w:eastAsia="Times New Roman" w:hAnsi="ITC Avant Garde"/>
          <w:color w:val="000000" w:themeColor="text1"/>
        </w:rPr>
        <w:t xml:space="preserve">, </w:t>
      </w:r>
      <w:r w:rsidR="009908F4" w:rsidRPr="006F2CD8">
        <w:rPr>
          <w:rFonts w:ascii="ITC Avant Garde" w:eastAsia="Times New Roman" w:hAnsi="ITC Avant Garde"/>
          <w:color w:val="000000" w:themeColor="text1"/>
        </w:rPr>
        <w:t>TV OCHO, S.A. DE C.V.</w:t>
      </w:r>
      <w:r w:rsidR="009908F4">
        <w:rPr>
          <w:rFonts w:ascii="ITC Avant Garde" w:eastAsia="Times New Roman" w:hAnsi="ITC Avant Garde"/>
          <w:color w:val="000000" w:themeColor="text1"/>
        </w:rPr>
        <w:t xml:space="preserve">, </w:t>
      </w:r>
      <w:r w:rsidR="009908F4" w:rsidRPr="006F2CD8">
        <w:rPr>
          <w:rFonts w:ascii="ITC Avant Garde" w:eastAsia="Times New Roman" w:hAnsi="ITC Avant Garde"/>
        </w:rPr>
        <w:t>TELEVISIÓN DE MICHOACÁN, S.A. DE C.V., JOSÉ HUMBERTO Y LOUCILLE MARTÍNEZ MORALES</w:t>
      </w:r>
      <w:r w:rsidR="009908F4">
        <w:rPr>
          <w:rFonts w:ascii="ITC Avant Garde" w:eastAsia="Times New Roman" w:hAnsi="ITC Avant Garde"/>
        </w:rPr>
        <w:t>,</w:t>
      </w:r>
      <w:r w:rsidR="009F5CAD" w:rsidRPr="00F15E1E">
        <w:rPr>
          <w:rFonts w:ascii="ITC Avant Garde" w:eastAsia="Times New Roman" w:hAnsi="ITC Avant Garde"/>
        </w:rPr>
        <w:t xml:space="preserve"> </w:t>
      </w:r>
      <w:r w:rsidRPr="00F15E1E">
        <w:rPr>
          <w:rFonts w:ascii="ITC Avant Garde" w:eastAsia="Times New Roman" w:hAnsi="ITC Avant Garde"/>
        </w:rPr>
        <w:t xml:space="preserve">dichos concesionarios no solicitaron clasificar su información de acuerdo a la </w:t>
      </w:r>
      <w:r w:rsidR="00242243" w:rsidRPr="00F15E1E">
        <w:rPr>
          <w:rFonts w:ascii="ITC Avant Garde" w:eastAsia="Times New Roman" w:hAnsi="ITC Avant Garde"/>
        </w:rPr>
        <w:t>LFTAIP</w:t>
      </w:r>
      <w:r w:rsidR="00D85C2D" w:rsidRPr="00F15E1E">
        <w:rPr>
          <w:rFonts w:ascii="ITC Avant Garde" w:eastAsia="Times New Roman" w:hAnsi="ITC Avant Garde"/>
        </w:rPr>
        <w:t>.</w:t>
      </w:r>
      <w:r w:rsidRPr="00F15E1E">
        <w:rPr>
          <w:rFonts w:ascii="ITC Avant Garde" w:eastAsia="Times New Roman" w:hAnsi="ITC Avant Garde"/>
        </w:rPr>
        <w:t xml:space="preserve"> </w:t>
      </w:r>
      <w:r w:rsidR="00D85C2D" w:rsidRPr="00F15E1E">
        <w:rPr>
          <w:rFonts w:ascii="ITC Avant Garde" w:eastAsia="Times New Roman" w:hAnsi="ITC Avant Garde"/>
        </w:rPr>
        <w:t>S</w:t>
      </w:r>
      <w:r w:rsidRPr="00F15E1E">
        <w:rPr>
          <w:rFonts w:ascii="ITC Avant Garde" w:eastAsia="Times New Roman" w:hAnsi="ITC Avant Garde"/>
        </w:rPr>
        <w:t xml:space="preserve">in embargo del análisis efectuado por este Instituto, se desprende que existe información susceptible de ser considerada como información confidencial, de conformidad con el artículo 113 de la citada ley, por lo que dentro de las propuestas de Ofertas Públicas de Infraestructura de los mencionados concesionarios se suprimió </w:t>
      </w:r>
      <w:r w:rsidR="0069607D">
        <w:rPr>
          <w:rFonts w:ascii="ITC Avant Garde" w:eastAsia="Times New Roman" w:hAnsi="ITC Avant Garde"/>
        </w:rPr>
        <w:t xml:space="preserve"> </w:t>
      </w:r>
      <w:r w:rsidRPr="00F15E1E">
        <w:rPr>
          <w:rFonts w:ascii="ITC Avant Garde" w:eastAsia="Times New Roman" w:hAnsi="ITC Avant Garde"/>
        </w:rPr>
        <w:t>información</w:t>
      </w:r>
      <w:r w:rsidR="0069607D" w:rsidRPr="0069607D">
        <w:rPr>
          <w:rFonts w:ascii="ITC Avant Garde" w:eastAsia="Times New Roman" w:hAnsi="ITC Avant Garde"/>
        </w:rPr>
        <w:t xml:space="preserve"> </w:t>
      </w:r>
      <w:r w:rsidR="0069607D">
        <w:rPr>
          <w:rFonts w:ascii="ITC Avant Garde" w:eastAsia="Times New Roman" w:hAnsi="ITC Avant Garde"/>
        </w:rPr>
        <w:t xml:space="preserve"> referente a la localización de sus instalaciones, ubicación del sitio de transmisión, coordenadas geográficas</w:t>
      </w:r>
      <w:r w:rsidRPr="00F15E1E">
        <w:rPr>
          <w:rFonts w:ascii="ITC Avant Garde" w:eastAsia="Times New Roman" w:hAnsi="ITC Avant Garde"/>
        </w:rPr>
        <w:t xml:space="preserve"> </w:t>
      </w:r>
      <w:r w:rsidR="0069607D">
        <w:rPr>
          <w:rFonts w:ascii="ITC Avant Garde" w:eastAsia="Times New Roman" w:hAnsi="ITC Avant Garde"/>
        </w:rPr>
        <w:t xml:space="preserve">y detalles </w:t>
      </w:r>
      <w:r w:rsidR="009A773D">
        <w:rPr>
          <w:rFonts w:ascii="ITC Avant Garde" w:eastAsia="Times New Roman" w:hAnsi="ITC Avant Garde"/>
        </w:rPr>
        <w:t xml:space="preserve">de configuración de </w:t>
      </w:r>
      <w:r w:rsidR="0069607D">
        <w:rPr>
          <w:rFonts w:ascii="ITC Avant Garde" w:eastAsia="Times New Roman" w:hAnsi="ITC Avant Garde"/>
        </w:rPr>
        <w:t xml:space="preserve">sus </w:t>
      </w:r>
      <w:r w:rsidR="009A773D">
        <w:rPr>
          <w:rFonts w:ascii="ITC Avant Garde" w:eastAsia="Times New Roman" w:hAnsi="ITC Avant Garde"/>
        </w:rPr>
        <w:t>equipos, por lo que</w:t>
      </w:r>
      <w:r w:rsidRPr="00F15E1E">
        <w:rPr>
          <w:rFonts w:ascii="ITC Avant Garde" w:eastAsia="Times New Roman" w:hAnsi="ITC Avant Garde"/>
        </w:rPr>
        <w:t xml:space="preserve"> únicamente será objeto de consulta pública aquella que conforme a la </w:t>
      </w:r>
      <w:r w:rsidR="00242243" w:rsidRPr="00F15E1E">
        <w:rPr>
          <w:rFonts w:ascii="ITC Avant Garde" w:eastAsia="Times New Roman" w:hAnsi="ITC Avant Garde"/>
        </w:rPr>
        <w:t>LFTAIP</w:t>
      </w:r>
      <w:r w:rsidRPr="00F15E1E">
        <w:rPr>
          <w:rFonts w:ascii="ITC Avant Garde" w:eastAsia="Times New Roman" w:hAnsi="ITC Avant Garde"/>
        </w:rPr>
        <w:t xml:space="preserve">, de acuerdo a las Medidas de Radiodifusión y de acuerdo a la propia naturaleza sea </w:t>
      </w:r>
      <w:r w:rsidR="00D85C2D" w:rsidRPr="00F15E1E">
        <w:rPr>
          <w:rFonts w:ascii="ITC Avant Garde" w:eastAsia="Times New Roman" w:hAnsi="ITC Avant Garde"/>
        </w:rPr>
        <w:t>considerada</w:t>
      </w:r>
      <w:r w:rsidRPr="00F15E1E">
        <w:rPr>
          <w:rFonts w:ascii="ITC Avant Garde" w:eastAsia="Times New Roman" w:hAnsi="ITC Avant Garde"/>
        </w:rPr>
        <w:t xml:space="preserve"> de carácter público.</w:t>
      </w:r>
    </w:p>
    <w:p w14:paraId="24CFFFE2" w14:textId="54C60809" w:rsidR="00F55800" w:rsidRPr="00F15E1E" w:rsidRDefault="00D17822" w:rsidP="00E36038">
      <w:pPr>
        <w:jc w:val="both"/>
        <w:rPr>
          <w:rFonts w:ascii="ITC Avant Garde" w:hAnsi="ITC Avant Garde" w:cs="Arial"/>
          <w:bCs/>
        </w:rPr>
      </w:pPr>
      <w:r w:rsidRPr="00F15E1E">
        <w:rPr>
          <w:rFonts w:ascii="ITC Avant Garde" w:hAnsi="ITC Avant Garde" w:cs="Arial"/>
          <w:bCs/>
        </w:rPr>
        <w:t xml:space="preserve">Por </w:t>
      </w:r>
      <w:r w:rsidR="005B5F22" w:rsidRPr="00F15E1E">
        <w:rPr>
          <w:rFonts w:ascii="ITC Avant Garde" w:hAnsi="ITC Avant Garde" w:cs="Arial"/>
          <w:bCs/>
        </w:rPr>
        <w:t>lo anterior</w:t>
      </w:r>
      <w:r w:rsidRPr="00F15E1E">
        <w:rPr>
          <w:rFonts w:ascii="ITC Avant Garde" w:hAnsi="ITC Avant Garde" w:cs="Arial"/>
          <w:bCs/>
        </w:rPr>
        <w:t xml:space="preserve">, con fundamento en lo dispuesto </w:t>
      </w:r>
      <w:r w:rsidR="005B5F22" w:rsidRPr="00F15E1E">
        <w:rPr>
          <w:rFonts w:ascii="ITC Avant Garde" w:hAnsi="ITC Avant Garde" w:cs="Arial"/>
          <w:bCs/>
        </w:rPr>
        <w:t xml:space="preserve">en </w:t>
      </w:r>
      <w:r w:rsidRPr="00F15E1E">
        <w:rPr>
          <w:rFonts w:ascii="ITC Avant Garde" w:hAnsi="ITC Avant Garde" w:cs="Arial"/>
          <w:bCs/>
        </w:rPr>
        <w:t xml:space="preserve">los </w:t>
      </w:r>
      <w:r w:rsidR="005B5F22" w:rsidRPr="00F15E1E">
        <w:rPr>
          <w:rFonts w:ascii="ITC Avant Garde" w:hAnsi="ITC Avant Garde" w:cs="Arial"/>
          <w:bCs/>
        </w:rPr>
        <w:t xml:space="preserve">artículos 28, </w:t>
      </w:r>
      <w:r w:rsidRPr="00F15E1E">
        <w:rPr>
          <w:rFonts w:ascii="ITC Avant Garde" w:hAnsi="ITC Avant Garde" w:cs="Arial"/>
          <w:bCs/>
        </w:rPr>
        <w:t>párrafos décimo quinto</w:t>
      </w:r>
      <w:r w:rsidR="005B5F22" w:rsidRPr="00F15E1E">
        <w:rPr>
          <w:rFonts w:ascii="ITC Avant Garde" w:hAnsi="ITC Avant Garde" w:cs="Arial"/>
          <w:bCs/>
        </w:rPr>
        <w:t xml:space="preserve"> y</w:t>
      </w:r>
      <w:r w:rsidRPr="00F15E1E">
        <w:rPr>
          <w:rFonts w:ascii="ITC Avant Garde" w:hAnsi="ITC Avant Garde" w:cs="Arial"/>
          <w:bCs/>
        </w:rPr>
        <w:t xml:space="preserve"> décimo sexto de la Constitución Política de los Estados Unidos Mexicanos; 1, 2, 7</w:t>
      </w:r>
      <w:r w:rsidR="00091B9C" w:rsidRPr="00F15E1E">
        <w:rPr>
          <w:rFonts w:ascii="ITC Avant Garde" w:hAnsi="ITC Avant Garde" w:cs="Arial"/>
          <w:bCs/>
        </w:rPr>
        <w:t>, 15 fracciones XL y LXIII</w:t>
      </w:r>
      <w:r w:rsidRPr="00F15E1E">
        <w:rPr>
          <w:rFonts w:ascii="ITC Avant Garde" w:hAnsi="ITC Avant Garde" w:cs="Arial"/>
          <w:bCs/>
        </w:rPr>
        <w:t xml:space="preserve"> </w:t>
      </w:r>
      <w:r w:rsidR="005B5F22" w:rsidRPr="00F15E1E">
        <w:rPr>
          <w:rFonts w:ascii="ITC Avant Garde" w:hAnsi="ITC Avant Garde" w:cs="Arial"/>
          <w:bCs/>
        </w:rPr>
        <w:t xml:space="preserve">y </w:t>
      </w:r>
      <w:r w:rsidRPr="00F15E1E">
        <w:rPr>
          <w:rFonts w:ascii="ITC Avant Garde" w:hAnsi="ITC Avant Garde" w:cs="Arial"/>
          <w:bCs/>
        </w:rPr>
        <w:t>51 de la Ley Federal de Telecomunicaciones y Radiodifusión</w:t>
      </w:r>
      <w:r w:rsidR="005B5F22" w:rsidRPr="00F15E1E">
        <w:rPr>
          <w:rFonts w:ascii="ITC Avant Garde" w:hAnsi="ITC Avant Garde" w:cs="Arial"/>
          <w:bCs/>
        </w:rPr>
        <w:t>,</w:t>
      </w:r>
      <w:r w:rsidRPr="00F15E1E">
        <w:rPr>
          <w:rFonts w:ascii="ITC Avant Garde" w:hAnsi="ITC Avant Garde" w:cs="Arial"/>
          <w:bCs/>
        </w:rPr>
        <w:t xml:space="preserve"> 1</w:t>
      </w:r>
      <w:r w:rsidR="002138AC" w:rsidRPr="00F15E1E">
        <w:rPr>
          <w:rFonts w:ascii="ITC Avant Garde" w:hAnsi="ITC Avant Garde" w:cs="Arial"/>
          <w:bCs/>
        </w:rPr>
        <w:t>,</w:t>
      </w:r>
      <w:r w:rsidRPr="00F15E1E">
        <w:rPr>
          <w:rFonts w:ascii="ITC Avant Garde" w:hAnsi="ITC Avant Garde" w:cs="Arial"/>
          <w:bCs/>
        </w:rPr>
        <w:t xml:space="preserve"> 4</w:t>
      </w:r>
      <w:r w:rsidR="005B5F22" w:rsidRPr="00F15E1E">
        <w:rPr>
          <w:rFonts w:ascii="ITC Avant Garde" w:hAnsi="ITC Avant Garde" w:cs="Arial"/>
          <w:bCs/>
        </w:rPr>
        <w:t>,</w:t>
      </w:r>
      <w:r w:rsidRPr="00F15E1E">
        <w:rPr>
          <w:rFonts w:ascii="ITC Avant Garde" w:hAnsi="ITC Avant Garde" w:cs="Arial"/>
          <w:bCs/>
        </w:rPr>
        <w:t xml:space="preserve"> fracción </w:t>
      </w:r>
      <w:r w:rsidR="003A7C4B" w:rsidRPr="00F15E1E">
        <w:rPr>
          <w:rFonts w:ascii="ITC Avant Garde" w:hAnsi="ITC Avant Garde" w:cs="Arial"/>
          <w:bCs/>
        </w:rPr>
        <w:t>I</w:t>
      </w:r>
      <w:r w:rsidR="002563E4" w:rsidRPr="00F15E1E">
        <w:rPr>
          <w:rFonts w:ascii="ITC Avant Garde" w:hAnsi="ITC Avant Garde" w:cs="Arial"/>
          <w:bCs/>
        </w:rPr>
        <w:t xml:space="preserve"> y 6 fracción XXXVII</w:t>
      </w:r>
      <w:r w:rsidR="00E50A6D">
        <w:rPr>
          <w:rFonts w:ascii="ITC Avant Garde" w:hAnsi="ITC Avant Garde" w:cs="Arial"/>
          <w:bCs/>
        </w:rPr>
        <w:t>I</w:t>
      </w:r>
      <w:r w:rsidRPr="00F15E1E">
        <w:rPr>
          <w:rFonts w:ascii="ITC Avant Garde" w:hAnsi="ITC Avant Garde" w:cs="Arial"/>
          <w:bCs/>
        </w:rPr>
        <w:t xml:space="preserve"> del Estatuto Orgánico del Instituto Federal de Telecomunicaciones</w:t>
      </w:r>
      <w:r w:rsidR="00764FAB">
        <w:rPr>
          <w:rFonts w:ascii="ITC Avant Garde" w:hAnsi="ITC Avant Garde" w:cs="Arial"/>
          <w:bCs/>
        </w:rPr>
        <w:t xml:space="preserve"> y Lineamientos </w:t>
      </w:r>
      <w:r w:rsidR="005C3C7D">
        <w:rPr>
          <w:rFonts w:ascii="ITC Avant Garde" w:hAnsi="ITC Avant Garde" w:cs="Arial"/>
          <w:bCs/>
        </w:rPr>
        <w:t xml:space="preserve">Primero, </w:t>
      </w:r>
      <w:r w:rsidR="00764FAB">
        <w:rPr>
          <w:rFonts w:ascii="ITC Avant Garde" w:hAnsi="ITC Avant Garde" w:cs="Arial"/>
          <w:bCs/>
        </w:rPr>
        <w:t>Tercero, fracción I</w:t>
      </w:r>
      <w:r w:rsidR="005C3C7D">
        <w:rPr>
          <w:rFonts w:ascii="ITC Avant Garde" w:hAnsi="ITC Avant Garde" w:cs="Arial"/>
          <w:bCs/>
        </w:rPr>
        <w:t>,</w:t>
      </w:r>
      <w:r w:rsidR="0040159A">
        <w:rPr>
          <w:rFonts w:ascii="ITC Avant Garde" w:hAnsi="ITC Avant Garde" w:cs="Arial"/>
          <w:bCs/>
        </w:rPr>
        <w:t xml:space="preserve"> </w:t>
      </w:r>
      <w:r w:rsidR="00764FAB">
        <w:rPr>
          <w:rFonts w:ascii="ITC Avant Garde" w:hAnsi="ITC Avant Garde" w:cs="Arial"/>
          <w:bCs/>
        </w:rPr>
        <w:t>Quinto</w:t>
      </w:r>
      <w:r w:rsidR="005C3C7D">
        <w:rPr>
          <w:rFonts w:ascii="ITC Avant Garde" w:hAnsi="ITC Avant Garde" w:cs="Arial"/>
          <w:bCs/>
        </w:rPr>
        <w:t xml:space="preserve"> y Séptimo</w:t>
      </w:r>
      <w:r w:rsidR="00764FAB">
        <w:rPr>
          <w:rFonts w:ascii="ITC Avant Garde" w:hAnsi="ITC Avant Garde" w:cs="Arial"/>
          <w:bCs/>
        </w:rPr>
        <w:t xml:space="preserve"> de los </w:t>
      </w:r>
      <w:r w:rsidR="00764FAB" w:rsidRPr="00764FAB">
        <w:rPr>
          <w:rFonts w:ascii="ITC Avant Garde" w:hAnsi="ITC Avant Garde" w:cs="Arial"/>
          <w:bCs/>
        </w:rPr>
        <w:t xml:space="preserve">Lineamientos de Consulta Pública </w:t>
      </w:r>
      <w:r w:rsidR="00764FAB">
        <w:rPr>
          <w:rFonts w:ascii="ITC Avant Garde" w:hAnsi="ITC Avant Garde" w:cs="Arial"/>
          <w:bCs/>
        </w:rPr>
        <w:t>y</w:t>
      </w:r>
      <w:r w:rsidR="00764FAB" w:rsidRPr="00764FAB">
        <w:rPr>
          <w:rFonts w:ascii="ITC Avant Garde" w:hAnsi="ITC Avant Garde" w:cs="Arial"/>
          <w:bCs/>
        </w:rPr>
        <w:t xml:space="preserve"> Análisis </w:t>
      </w:r>
      <w:r w:rsidR="00764FAB">
        <w:rPr>
          <w:rFonts w:ascii="ITC Avant Garde" w:hAnsi="ITC Avant Garde" w:cs="Arial"/>
          <w:bCs/>
        </w:rPr>
        <w:t>d</w:t>
      </w:r>
      <w:r w:rsidR="00764FAB" w:rsidRPr="00764FAB">
        <w:rPr>
          <w:rFonts w:ascii="ITC Avant Garde" w:hAnsi="ITC Avant Garde" w:cs="Arial"/>
          <w:bCs/>
        </w:rPr>
        <w:t xml:space="preserve">e Impacto Regulatorio </w:t>
      </w:r>
      <w:r w:rsidR="00764FAB">
        <w:rPr>
          <w:rFonts w:ascii="ITC Avant Garde" w:hAnsi="ITC Avant Garde" w:cs="Arial"/>
          <w:bCs/>
        </w:rPr>
        <w:t>d</w:t>
      </w:r>
      <w:r w:rsidR="00764FAB" w:rsidRPr="00764FAB">
        <w:rPr>
          <w:rFonts w:ascii="ITC Avant Garde" w:hAnsi="ITC Avant Garde" w:cs="Arial"/>
          <w:bCs/>
        </w:rPr>
        <w:t xml:space="preserve">el Instituto Federal </w:t>
      </w:r>
      <w:r w:rsidR="00764FAB">
        <w:rPr>
          <w:rFonts w:ascii="ITC Avant Garde" w:hAnsi="ITC Avant Garde" w:cs="Arial"/>
          <w:bCs/>
        </w:rPr>
        <w:t>d</w:t>
      </w:r>
      <w:r w:rsidR="00764FAB" w:rsidRPr="00764FAB">
        <w:rPr>
          <w:rFonts w:ascii="ITC Avant Garde" w:hAnsi="ITC Avant Garde" w:cs="Arial"/>
          <w:bCs/>
        </w:rPr>
        <w:t>e Telecomunicaciones</w:t>
      </w:r>
      <w:r w:rsidRPr="00F15E1E">
        <w:rPr>
          <w:rFonts w:ascii="ITC Avant Garde" w:hAnsi="ITC Avant Garde" w:cs="Arial"/>
          <w:bCs/>
        </w:rPr>
        <w:t xml:space="preserve">, </w:t>
      </w:r>
      <w:r w:rsidR="005B5F22" w:rsidRPr="00F15E1E">
        <w:rPr>
          <w:rFonts w:ascii="ITC Avant Garde" w:hAnsi="ITC Avant Garde" w:cs="Arial"/>
          <w:bCs/>
        </w:rPr>
        <w:t xml:space="preserve">se </w:t>
      </w:r>
      <w:r w:rsidR="00E50A6D">
        <w:rPr>
          <w:rFonts w:ascii="ITC Avant Garde" w:hAnsi="ITC Avant Garde" w:cs="Arial"/>
          <w:bCs/>
        </w:rPr>
        <w:t>expiden los siguientes</w:t>
      </w:r>
      <w:r w:rsidRPr="00F15E1E">
        <w:rPr>
          <w:rFonts w:ascii="ITC Avant Garde" w:hAnsi="ITC Avant Garde" w:cs="Arial"/>
          <w:bCs/>
        </w:rPr>
        <w:t>:</w:t>
      </w:r>
    </w:p>
    <w:p w14:paraId="5A984F66" w14:textId="77777777" w:rsidR="00BB3C17" w:rsidRPr="00F15E1E" w:rsidRDefault="00BB3C17" w:rsidP="008C150C">
      <w:pPr>
        <w:spacing w:after="0"/>
        <w:jc w:val="both"/>
        <w:rPr>
          <w:rFonts w:ascii="ITC Avant Garde" w:hAnsi="ITC Avant Garde" w:cs="Arial"/>
          <w:bCs/>
        </w:rPr>
      </w:pPr>
    </w:p>
    <w:p w14:paraId="202AF524" w14:textId="7F3C6018" w:rsidR="00BB4ADA" w:rsidRPr="00F15E1E" w:rsidRDefault="00D17822" w:rsidP="00E36038">
      <w:pPr>
        <w:jc w:val="center"/>
        <w:outlineLvl w:val="0"/>
        <w:rPr>
          <w:rFonts w:ascii="ITC Avant Garde" w:hAnsi="ITC Avant Garde" w:cs="Arial"/>
          <w:b/>
          <w:color w:val="000000"/>
          <w:lang w:val="es-ES_tradnl" w:eastAsia="es-ES"/>
        </w:rPr>
      </w:pPr>
      <w:r w:rsidRPr="00F15E1E">
        <w:rPr>
          <w:rFonts w:ascii="ITC Avant Garde" w:hAnsi="ITC Avant Garde" w:cs="Arial"/>
          <w:b/>
          <w:color w:val="000000"/>
          <w:lang w:val="es-ES_tradnl" w:eastAsia="es-ES"/>
        </w:rPr>
        <w:t>ACUERDO</w:t>
      </w:r>
      <w:r w:rsidR="00E50A6D">
        <w:rPr>
          <w:rFonts w:ascii="ITC Avant Garde" w:hAnsi="ITC Avant Garde" w:cs="Arial"/>
          <w:b/>
          <w:color w:val="000000"/>
          <w:lang w:val="es-ES_tradnl" w:eastAsia="es-ES"/>
        </w:rPr>
        <w:t>S</w:t>
      </w:r>
    </w:p>
    <w:p w14:paraId="2B0B2DF0" w14:textId="77777777" w:rsidR="005B5F22" w:rsidRPr="00F15E1E" w:rsidRDefault="005B5F22" w:rsidP="008C150C">
      <w:pPr>
        <w:spacing w:after="0"/>
        <w:jc w:val="both"/>
        <w:rPr>
          <w:rFonts w:ascii="ITC Avant Garde" w:hAnsi="ITC Avant Garde" w:cs="Arial"/>
          <w:bCs/>
        </w:rPr>
      </w:pPr>
    </w:p>
    <w:p w14:paraId="66EE0B14" w14:textId="3E8B27EB" w:rsidR="00D85C2D" w:rsidRDefault="004757A0" w:rsidP="007978A2">
      <w:pPr>
        <w:spacing w:after="0" w:line="240" w:lineRule="auto"/>
        <w:jc w:val="both"/>
        <w:rPr>
          <w:rFonts w:ascii="ITC Avant Garde" w:hAnsi="ITC Avant Garde" w:cs="Arial"/>
          <w:bCs/>
        </w:rPr>
      </w:pPr>
      <w:r w:rsidRPr="00F15E1E">
        <w:rPr>
          <w:rFonts w:ascii="ITC Avant Garde" w:hAnsi="ITC Avant Garde" w:cs="Arial"/>
          <w:b/>
          <w:bCs/>
        </w:rPr>
        <w:t>P</w:t>
      </w:r>
      <w:r w:rsidR="00E74CEE" w:rsidRPr="00F15E1E">
        <w:rPr>
          <w:rFonts w:ascii="ITC Avant Garde" w:hAnsi="ITC Avant Garde" w:cs="Arial"/>
          <w:b/>
          <w:bCs/>
        </w:rPr>
        <w:t>RIMERO</w:t>
      </w:r>
      <w:r w:rsidR="00C63F3B" w:rsidRPr="00F15E1E">
        <w:rPr>
          <w:rFonts w:ascii="ITC Avant Garde" w:hAnsi="ITC Avant Garde" w:cs="Arial"/>
          <w:b/>
          <w:bCs/>
        </w:rPr>
        <w:t>.-</w:t>
      </w:r>
      <w:r w:rsidR="00C63F3B" w:rsidRPr="00F15E1E">
        <w:rPr>
          <w:rFonts w:ascii="ITC Avant Garde" w:hAnsi="ITC Avant Garde" w:cs="Arial"/>
          <w:bCs/>
        </w:rPr>
        <w:t xml:space="preserve"> </w:t>
      </w:r>
      <w:r w:rsidR="00864BEB" w:rsidRPr="00F15E1E">
        <w:rPr>
          <w:rFonts w:ascii="ITC Avant Garde" w:hAnsi="ITC Avant Garde" w:cs="Arial"/>
          <w:bCs/>
        </w:rPr>
        <w:t xml:space="preserve">Se </w:t>
      </w:r>
      <w:r w:rsidR="00B26F79">
        <w:rPr>
          <w:rFonts w:ascii="ITC Avant Garde" w:hAnsi="ITC Avant Garde" w:cs="Arial"/>
          <w:bCs/>
        </w:rPr>
        <w:t xml:space="preserve">determina </w:t>
      </w:r>
      <w:r w:rsidR="00864BEB" w:rsidRPr="00F15E1E">
        <w:rPr>
          <w:rFonts w:ascii="ITC Avant Garde" w:hAnsi="ITC Avant Garde" w:cs="Arial"/>
          <w:bCs/>
        </w:rPr>
        <w:t>somete</w:t>
      </w:r>
      <w:r w:rsidR="00B26F79">
        <w:rPr>
          <w:rFonts w:ascii="ITC Avant Garde" w:hAnsi="ITC Avant Garde" w:cs="Arial"/>
          <w:bCs/>
        </w:rPr>
        <w:t>r</w:t>
      </w:r>
      <w:r w:rsidR="00864BEB" w:rsidRPr="00F15E1E">
        <w:rPr>
          <w:rFonts w:ascii="ITC Avant Garde" w:hAnsi="ITC Avant Garde" w:cs="Arial"/>
          <w:bCs/>
        </w:rPr>
        <w:t xml:space="preserve"> a consulta pública</w:t>
      </w:r>
      <w:r w:rsidR="005B5F22" w:rsidRPr="00F15E1E">
        <w:rPr>
          <w:rFonts w:ascii="ITC Avant Garde" w:hAnsi="ITC Avant Garde" w:cs="Arial"/>
          <w:bCs/>
        </w:rPr>
        <w:t>,</w:t>
      </w:r>
      <w:r w:rsidR="00864BEB" w:rsidRPr="00F15E1E">
        <w:rPr>
          <w:rFonts w:ascii="ITC Avant Garde" w:hAnsi="ITC Avant Garde" w:cs="Arial"/>
          <w:bCs/>
        </w:rPr>
        <w:t xml:space="preserve"> por un plazo de treinta días </w:t>
      </w:r>
      <w:r w:rsidR="000E3B3C" w:rsidRPr="00F15E1E">
        <w:rPr>
          <w:rFonts w:ascii="ITC Avant Garde" w:hAnsi="ITC Avant Garde" w:cs="Arial"/>
          <w:bCs/>
        </w:rPr>
        <w:t xml:space="preserve">naturales </w:t>
      </w:r>
      <w:r w:rsidR="00864BEB" w:rsidRPr="00F15E1E">
        <w:rPr>
          <w:rFonts w:ascii="ITC Avant Garde" w:hAnsi="ITC Avant Garde" w:cs="Arial"/>
          <w:bCs/>
        </w:rPr>
        <w:t xml:space="preserve">contados a partir del día </w:t>
      </w:r>
      <w:r w:rsidR="005B5F22" w:rsidRPr="00F15E1E">
        <w:rPr>
          <w:rFonts w:ascii="ITC Avant Garde" w:hAnsi="ITC Avant Garde" w:cs="Arial"/>
          <w:bCs/>
        </w:rPr>
        <w:t xml:space="preserve">hábil </w:t>
      </w:r>
      <w:r w:rsidR="00864BEB" w:rsidRPr="00F15E1E">
        <w:rPr>
          <w:rFonts w:ascii="ITC Avant Garde" w:hAnsi="ITC Avant Garde" w:cs="Arial"/>
          <w:bCs/>
        </w:rPr>
        <w:t xml:space="preserve">siguiente </w:t>
      </w:r>
      <w:r w:rsidR="005B5F22" w:rsidRPr="00F15E1E">
        <w:rPr>
          <w:rFonts w:ascii="ITC Avant Garde" w:hAnsi="ITC Avant Garde" w:cs="Arial"/>
          <w:bCs/>
        </w:rPr>
        <w:t xml:space="preserve">al </w:t>
      </w:r>
      <w:r w:rsidR="00864BEB" w:rsidRPr="00F15E1E">
        <w:rPr>
          <w:rFonts w:ascii="ITC Avant Garde" w:hAnsi="ITC Avant Garde" w:cs="Arial"/>
          <w:bCs/>
        </w:rPr>
        <w:t>de su publicación en el portal de Internet del Instituto</w:t>
      </w:r>
      <w:r w:rsidR="0038397B" w:rsidRPr="00F15E1E">
        <w:rPr>
          <w:rFonts w:ascii="ITC Avant Garde" w:hAnsi="ITC Avant Garde" w:cs="Arial"/>
          <w:bCs/>
        </w:rPr>
        <w:t xml:space="preserve"> Federal de Telecomunicaciones</w:t>
      </w:r>
      <w:r w:rsidR="00864BEB" w:rsidRPr="00F15E1E">
        <w:rPr>
          <w:rFonts w:ascii="ITC Avant Garde" w:hAnsi="ITC Avant Garde" w:cs="Arial"/>
          <w:bCs/>
        </w:rPr>
        <w:t xml:space="preserve">, </w:t>
      </w:r>
      <w:r w:rsidR="008D2F42" w:rsidRPr="00F15E1E">
        <w:rPr>
          <w:rFonts w:ascii="ITC Avant Garde" w:hAnsi="ITC Avant Garde" w:cs="Arial"/>
          <w:bCs/>
        </w:rPr>
        <w:t>en los términos que fueron presentadas por</w:t>
      </w:r>
      <w:r w:rsidR="003C7EBB" w:rsidRPr="00F15E1E">
        <w:rPr>
          <w:rFonts w:ascii="ITC Avant Garde" w:hAnsi="ITC Avant Garde" w:cs="Arial"/>
          <w:bCs/>
        </w:rPr>
        <w:t xml:space="preserve"> </w:t>
      </w:r>
      <w:r w:rsidR="00777C92" w:rsidRPr="006F2CD8">
        <w:rPr>
          <w:rFonts w:ascii="ITC Avant Garde" w:eastAsia="Times New Roman" w:hAnsi="ITC Avant Garde"/>
          <w:color w:val="000000" w:themeColor="text1"/>
        </w:rPr>
        <w:t>TELEVISIÓN DE LA FRONTERA, S.A.</w:t>
      </w:r>
      <w:r w:rsidR="00777C92">
        <w:rPr>
          <w:rFonts w:ascii="ITC Avant Garde" w:eastAsia="Times New Roman" w:hAnsi="ITC Avant Garde"/>
          <w:color w:val="000000" w:themeColor="text1"/>
        </w:rPr>
        <w:t xml:space="preserve">, </w:t>
      </w:r>
      <w:r w:rsidR="00777C92" w:rsidRPr="006F2CD8">
        <w:rPr>
          <w:rFonts w:ascii="ITC Avant Garde" w:eastAsia="Times New Roman" w:hAnsi="ITC Avant Garde"/>
        </w:rPr>
        <w:t>COMUNICACIÓN DEL SURESTE, S.A. DE C.V.</w:t>
      </w:r>
      <w:r w:rsidR="00777C92">
        <w:rPr>
          <w:rFonts w:ascii="ITC Avant Garde" w:eastAsia="Times New Roman" w:hAnsi="ITC Avant Garde"/>
        </w:rPr>
        <w:t xml:space="preserve">, </w:t>
      </w:r>
      <w:r w:rsidR="00777C92" w:rsidRPr="006F2CD8">
        <w:rPr>
          <w:rFonts w:ascii="ITC Avant Garde" w:eastAsia="Times New Roman" w:hAnsi="ITC Avant Garde"/>
        </w:rPr>
        <w:t>TELE-EMISORA</w:t>
      </w:r>
      <w:r w:rsidR="00777C92">
        <w:rPr>
          <w:rFonts w:ascii="ITC Avant Garde" w:eastAsia="Times New Roman" w:hAnsi="ITC Avant Garde"/>
        </w:rPr>
        <w:t>S</w:t>
      </w:r>
      <w:r w:rsidR="00777C92" w:rsidRPr="006F2CD8">
        <w:rPr>
          <w:rFonts w:ascii="ITC Avant Garde" w:eastAsia="Times New Roman" w:hAnsi="ITC Avant Garde"/>
        </w:rPr>
        <w:t xml:space="preserve"> DEL SURESTE, S.A. DE C.V.</w:t>
      </w:r>
      <w:r w:rsidR="00777C92">
        <w:rPr>
          <w:rFonts w:ascii="ITC Avant Garde" w:eastAsia="Times New Roman" w:hAnsi="ITC Avant Garde"/>
        </w:rPr>
        <w:t xml:space="preserve">, </w:t>
      </w:r>
      <w:r w:rsidR="00777C92" w:rsidRPr="006F2CD8">
        <w:rPr>
          <w:rFonts w:ascii="ITC Avant Garde" w:eastAsia="Times New Roman" w:hAnsi="ITC Avant Garde"/>
          <w:color w:val="000000" w:themeColor="text1"/>
        </w:rPr>
        <w:t>CORPORACIÓN TAPATÍA DE TELEVISIÓN, S.A. DE C.V.</w:t>
      </w:r>
      <w:r w:rsidR="00777C92">
        <w:rPr>
          <w:rFonts w:ascii="ITC Avant Garde" w:eastAsia="Times New Roman" w:hAnsi="ITC Avant Garde"/>
          <w:color w:val="000000" w:themeColor="text1"/>
        </w:rPr>
        <w:t xml:space="preserve">, </w:t>
      </w:r>
      <w:r w:rsidR="00777C92" w:rsidRPr="006F2CD8">
        <w:rPr>
          <w:rFonts w:ascii="ITC Avant Garde" w:eastAsia="Times New Roman" w:hAnsi="ITC Avant Garde"/>
        </w:rPr>
        <w:t>TV DE CULIACÁN, S.A. DE C.V.</w:t>
      </w:r>
      <w:r w:rsidR="00777C92">
        <w:rPr>
          <w:rFonts w:ascii="ITC Avant Garde" w:eastAsia="Times New Roman" w:hAnsi="ITC Avant Garde"/>
        </w:rPr>
        <w:t xml:space="preserve">, </w:t>
      </w:r>
      <w:r w:rsidR="00777C92" w:rsidRPr="006F2CD8">
        <w:rPr>
          <w:rFonts w:ascii="ITC Avant Garde" w:eastAsia="Times New Roman" w:hAnsi="ITC Avant Garde"/>
        </w:rPr>
        <w:t>TELEVISÓN DEL PACÍFICO, S.A. DE C.V.</w:t>
      </w:r>
      <w:r w:rsidR="00777C92">
        <w:rPr>
          <w:rFonts w:ascii="ITC Avant Garde" w:eastAsia="Times New Roman" w:hAnsi="ITC Avant Garde"/>
        </w:rPr>
        <w:t xml:space="preserve">, </w:t>
      </w:r>
      <w:r w:rsidR="00777C92" w:rsidRPr="006F2CD8">
        <w:rPr>
          <w:rFonts w:ascii="ITC Avant Garde" w:eastAsia="Times New Roman" w:hAnsi="ITC Avant Garde"/>
          <w:color w:val="000000" w:themeColor="text1"/>
        </w:rPr>
        <w:t>TV DIEZ DURANGO, S.A. DE C.V.</w:t>
      </w:r>
      <w:r w:rsidR="00777C92">
        <w:rPr>
          <w:rFonts w:ascii="ITC Avant Garde" w:eastAsia="Times New Roman" w:hAnsi="ITC Avant Garde"/>
          <w:color w:val="000000" w:themeColor="text1"/>
        </w:rPr>
        <w:t xml:space="preserve">, </w:t>
      </w:r>
      <w:r w:rsidR="00777C92" w:rsidRPr="006F2CD8">
        <w:rPr>
          <w:rFonts w:ascii="ITC Avant Garde" w:eastAsia="Times New Roman" w:hAnsi="ITC Avant Garde"/>
          <w:color w:val="000000" w:themeColor="text1"/>
        </w:rPr>
        <w:t>MARIO ENRIQUE MAYANS CONCHA</w:t>
      </w:r>
      <w:r w:rsidR="00777C92">
        <w:rPr>
          <w:rFonts w:ascii="ITC Avant Garde" w:eastAsia="Times New Roman" w:hAnsi="ITC Avant Garde"/>
          <w:color w:val="000000" w:themeColor="text1"/>
        </w:rPr>
        <w:t xml:space="preserve">, </w:t>
      </w:r>
      <w:r w:rsidR="00777C92" w:rsidRPr="006F2CD8">
        <w:rPr>
          <w:rFonts w:ascii="ITC Avant Garde" w:eastAsia="Times New Roman" w:hAnsi="ITC Avant Garde"/>
          <w:color w:val="000000" w:themeColor="text1"/>
        </w:rPr>
        <w:t>PEDRO LUIS FITZMAURICE MENESES</w:t>
      </w:r>
      <w:r w:rsidR="00777C92">
        <w:rPr>
          <w:rFonts w:ascii="ITC Avant Garde" w:eastAsia="Times New Roman" w:hAnsi="ITC Avant Garde"/>
          <w:color w:val="000000" w:themeColor="text1"/>
        </w:rPr>
        <w:t xml:space="preserve">, </w:t>
      </w:r>
      <w:r w:rsidR="00777C92" w:rsidRPr="006F2CD8">
        <w:rPr>
          <w:rFonts w:ascii="ITC Avant Garde" w:eastAsia="Times New Roman" w:hAnsi="ITC Avant Garde"/>
          <w:color w:val="000000" w:themeColor="text1"/>
        </w:rPr>
        <w:t>TV OCHO, S.A. DE C.V.</w:t>
      </w:r>
      <w:r w:rsidR="00777C92">
        <w:rPr>
          <w:rFonts w:ascii="ITC Avant Garde" w:eastAsia="Times New Roman" w:hAnsi="ITC Avant Garde"/>
          <w:color w:val="000000" w:themeColor="text1"/>
        </w:rPr>
        <w:t xml:space="preserve">, </w:t>
      </w:r>
      <w:r w:rsidR="00777C92" w:rsidRPr="006F2CD8">
        <w:rPr>
          <w:rFonts w:ascii="ITC Avant Garde" w:eastAsia="Times New Roman" w:hAnsi="ITC Avant Garde"/>
        </w:rPr>
        <w:t>TELEVISIÓN DE MICHOACÁN, S.A. DE C.V., JOSÉ HUMBERTO Y LOUCILLE MARTÍNEZ MORALES</w:t>
      </w:r>
      <w:r w:rsidR="00777C92">
        <w:rPr>
          <w:rFonts w:ascii="ITC Avant Garde" w:eastAsia="Times New Roman" w:hAnsi="ITC Avant Garde"/>
        </w:rPr>
        <w:t xml:space="preserve">, </w:t>
      </w:r>
      <w:r w:rsidR="00C63DA4" w:rsidRPr="00F15E1E">
        <w:rPr>
          <w:rFonts w:ascii="ITC Avant Garde" w:eastAsia="Times New Roman" w:hAnsi="ITC Avant Garde"/>
        </w:rPr>
        <w:t>GRUPO TELEVISA S.A.B., CANALES DE TELEVISIÓN POPULARES, S.A. DE C.V., RADIO TELEVISIÓN, S.A. DE C.V., RADIOTELEVISORA DE MÉXICO NORTE</w:t>
      </w:r>
      <w:r w:rsidR="002138AC" w:rsidRPr="00F15E1E">
        <w:rPr>
          <w:rFonts w:ascii="ITC Avant Garde" w:eastAsia="Times New Roman" w:hAnsi="ITC Avant Garde"/>
        </w:rPr>
        <w:t>,</w:t>
      </w:r>
      <w:r w:rsidR="00C63DA4" w:rsidRPr="00F15E1E">
        <w:rPr>
          <w:rFonts w:ascii="ITC Avant Garde" w:eastAsia="Times New Roman" w:hAnsi="ITC Avant Garde"/>
        </w:rPr>
        <w:t xml:space="preserve"> S.A. DE C.V., T.V. DE LOS MOCHIS, S.A. DE C.V., TELEIMAGEN DEL NOROESTE, S.A. DE C.V., TELEVIMEX</w:t>
      </w:r>
      <w:r w:rsidR="002138AC" w:rsidRPr="00F15E1E">
        <w:rPr>
          <w:rFonts w:ascii="ITC Avant Garde" w:eastAsia="Times New Roman" w:hAnsi="ITC Avant Garde"/>
        </w:rPr>
        <w:t>,</w:t>
      </w:r>
      <w:r w:rsidR="00C63DA4" w:rsidRPr="00F15E1E">
        <w:rPr>
          <w:rFonts w:ascii="ITC Avant Garde" w:eastAsia="Times New Roman" w:hAnsi="ITC Avant Garde"/>
        </w:rPr>
        <w:t xml:space="preserve"> S.A. DE C.V., TELEVISIÓN DE PUEBLA, S.A. DE C.V., TELEVISORA DE MEXICALI, S.A. DE C.V., TELEVISORA DE NAVOJOA, S.A., TELEVISORA DE </w:t>
      </w:r>
      <w:r w:rsidR="00C63DA4" w:rsidRPr="00F15E1E">
        <w:rPr>
          <w:rFonts w:ascii="ITC Avant Garde" w:eastAsia="Times New Roman" w:hAnsi="ITC Avant Garde"/>
        </w:rPr>
        <w:lastRenderedPageBreak/>
        <w:t>OCCIDENTE, S.A. DE C.V.</w:t>
      </w:r>
      <w:r w:rsidR="00777C92">
        <w:rPr>
          <w:rFonts w:ascii="ITC Avant Garde" w:eastAsia="Times New Roman" w:hAnsi="ITC Avant Garde"/>
        </w:rPr>
        <w:t xml:space="preserve"> y</w:t>
      </w:r>
      <w:r w:rsidR="00C63DA4" w:rsidRPr="00F15E1E">
        <w:rPr>
          <w:rFonts w:ascii="ITC Avant Garde" w:eastAsia="Times New Roman" w:hAnsi="ITC Avant Garde"/>
        </w:rPr>
        <w:t xml:space="preserve"> TELEVISORA PENINSULAR, S.A. DE C.V., </w:t>
      </w:r>
      <w:r w:rsidR="008D2F42" w:rsidRPr="00F15E1E">
        <w:rPr>
          <w:rFonts w:ascii="ITC Avant Garde" w:hAnsi="ITC Avant Garde" w:cs="Arial"/>
          <w:bCs/>
        </w:rPr>
        <w:t xml:space="preserve">las propuestas de </w:t>
      </w:r>
      <w:r w:rsidR="00AE67C2" w:rsidRPr="00F15E1E">
        <w:rPr>
          <w:rFonts w:ascii="ITC Avant Garde" w:hAnsi="ITC Avant Garde" w:cs="Arial"/>
          <w:bCs/>
        </w:rPr>
        <w:t xml:space="preserve">Ofertas </w:t>
      </w:r>
      <w:r w:rsidR="00FB3E95" w:rsidRPr="00F15E1E">
        <w:rPr>
          <w:rFonts w:ascii="ITC Avant Garde" w:hAnsi="ITC Avant Garde" w:cs="Arial"/>
          <w:bCs/>
        </w:rPr>
        <w:t>Públicas de Infraestructura</w:t>
      </w:r>
      <w:r w:rsidR="008D2F42" w:rsidRPr="00F15E1E">
        <w:rPr>
          <w:rFonts w:ascii="ITC Avant Garde" w:hAnsi="ITC Avant Garde" w:cs="Arial"/>
          <w:bCs/>
        </w:rPr>
        <w:t xml:space="preserve"> que s</w:t>
      </w:r>
      <w:r w:rsidR="00AE67C2" w:rsidRPr="00F15E1E">
        <w:rPr>
          <w:rFonts w:ascii="ITC Avant Garde" w:hAnsi="ITC Avant Garde" w:cs="Arial"/>
          <w:bCs/>
        </w:rPr>
        <w:t xml:space="preserve">e detallan en los Antecedentes </w:t>
      </w:r>
      <w:r w:rsidR="00501661">
        <w:rPr>
          <w:rFonts w:ascii="ITC Avant Garde" w:hAnsi="ITC Avant Garde" w:cs="Arial"/>
          <w:bCs/>
        </w:rPr>
        <w:t>IX</w:t>
      </w:r>
      <w:r w:rsidR="00501661" w:rsidRPr="00F15E1E">
        <w:rPr>
          <w:rFonts w:ascii="ITC Avant Garde" w:hAnsi="ITC Avant Garde" w:cs="Arial"/>
          <w:bCs/>
        </w:rPr>
        <w:t xml:space="preserve"> </w:t>
      </w:r>
      <w:r w:rsidR="00501661">
        <w:rPr>
          <w:rFonts w:ascii="ITC Avant Garde" w:hAnsi="ITC Avant Garde" w:cs="Arial"/>
          <w:bCs/>
        </w:rPr>
        <w:t>a XI, XIV</w:t>
      </w:r>
      <w:r w:rsidR="00777C92">
        <w:rPr>
          <w:rFonts w:ascii="ITC Avant Garde" w:hAnsi="ITC Avant Garde" w:cs="Arial"/>
          <w:bCs/>
        </w:rPr>
        <w:t xml:space="preserve"> a  XX</w:t>
      </w:r>
      <w:r w:rsidR="00501661">
        <w:rPr>
          <w:rFonts w:ascii="ITC Avant Garde" w:hAnsi="ITC Avant Garde" w:cs="Arial"/>
          <w:bCs/>
        </w:rPr>
        <w:t>, XXII a XXIII</w:t>
      </w:r>
      <w:r w:rsidR="008D2F42" w:rsidRPr="00F15E1E">
        <w:rPr>
          <w:rFonts w:ascii="ITC Avant Garde" w:hAnsi="ITC Avant Garde" w:cs="Arial"/>
          <w:bCs/>
        </w:rPr>
        <w:t xml:space="preserve"> del presente Acuerdo, </w:t>
      </w:r>
      <w:r w:rsidR="00E43AD8" w:rsidRPr="00F15E1E">
        <w:rPr>
          <w:rFonts w:ascii="ITC Avant Garde" w:hAnsi="ITC Avant Garde" w:cs="Arial"/>
          <w:bCs/>
        </w:rPr>
        <w:t xml:space="preserve">las cuales </w:t>
      </w:r>
      <w:r w:rsidR="00D11B91" w:rsidRPr="00F15E1E">
        <w:rPr>
          <w:rFonts w:ascii="ITC Avant Garde" w:hAnsi="ITC Avant Garde" w:cs="Arial"/>
          <w:bCs/>
        </w:rPr>
        <w:t>forman parte integrante del</w:t>
      </w:r>
      <w:r w:rsidR="00E43AD8" w:rsidRPr="00F15E1E">
        <w:rPr>
          <w:rFonts w:ascii="ITC Avant Garde" w:hAnsi="ITC Avant Garde" w:cs="Arial"/>
          <w:bCs/>
        </w:rPr>
        <w:t xml:space="preserve"> mismo.</w:t>
      </w:r>
    </w:p>
    <w:p w14:paraId="552BF5A0" w14:textId="779FDDE8" w:rsidR="00B06D42" w:rsidRDefault="00B06D42" w:rsidP="007978A2">
      <w:pPr>
        <w:spacing w:after="0" w:line="240" w:lineRule="auto"/>
        <w:jc w:val="both"/>
        <w:rPr>
          <w:rFonts w:ascii="ITC Avant Garde" w:hAnsi="ITC Avant Garde" w:cs="Arial"/>
          <w:bCs/>
        </w:rPr>
      </w:pPr>
    </w:p>
    <w:p w14:paraId="4B10F881" w14:textId="77777777" w:rsidR="007978A2" w:rsidRPr="00F15E1E" w:rsidRDefault="007978A2" w:rsidP="007978A2">
      <w:pPr>
        <w:spacing w:after="0" w:line="240" w:lineRule="auto"/>
        <w:jc w:val="both"/>
        <w:rPr>
          <w:rFonts w:ascii="ITC Avant Garde" w:hAnsi="ITC Avant Garde" w:cs="Arial"/>
          <w:bCs/>
        </w:rPr>
      </w:pPr>
    </w:p>
    <w:p w14:paraId="127AE287" w14:textId="77777777" w:rsidR="00EA0DCF" w:rsidRDefault="00E74CEE" w:rsidP="007978A2">
      <w:pPr>
        <w:spacing w:after="0" w:line="240" w:lineRule="auto"/>
        <w:jc w:val="both"/>
        <w:rPr>
          <w:rFonts w:ascii="ITC Avant Garde" w:hAnsi="ITC Avant Garde" w:cs="Arial"/>
          <w:bCs/>
        </w:rPr>
      </w:pPr>
      <w:proofErr w:type="gramStart"/>
      <w:r w:rsidRPr="00F15E1E">
        <w:rPr>
          <w:rFonts w:ascii="ITC Avant Garde" w:hAnsi="ITC Avant Garde" w:cs="Arial"/>
          <w:b/>
          <w:bCs/>
        </w:rPr>
        <w:t>SEGUNDO</w:t>
      </w:r>
      <w:r w:rsidR="0042271F" w:rsidRPr="00F15E1E">
        <w:rPr>
          <w:rFonts w:ascii="ITC Avant Garde" w:hAnsi="ITC Avant Garde" w:cs="Arial"/>
          <w:bCs/>
        </w:rPr>
        <w:t>.-</w:t>
      </w:r>
      <w:proofErr w:type="gramEnd"/>
      <w:r w:rsidR="0042271F" w:rsidRPr="00F15E1E">
        <w:rPr>
          <w:rFonts w:ascii="ITC Avant Garde" w:hAnsi="ITC Avant Garde" w:cs="Arial"/>
          <w:bCs/>
        </w:rPr>
        <w:t xml:space="preserve"> Se instruye a la Unidad de Política Regulatoria a recibir y dar la atención que corresponda a las opiniones que sean vertidas en virtud de la consulta pública</w:t>
      </w:r>
      <w:r w:rsidR="005B5F22" w:rsidRPr="00F15E1E">
        <w:rPr>
          <w:rFonts w:ascii="ITC Avant Garde" w:hAnsi="ITC Avant Garde" w:cs="Arial"/>
          <w:bCs/>
        </w:rPr>
        <w:t xml:space="preserve"> materia del presente Acuerdo.</w:t>
      </w:r>
      <w:r w:rsidR="00436572" w:rsidRPr="00F15E1E" w:rsidDel="00DF5690">
        <w:rPr>
          <w:rFonts w:ascii="ITC Avant Garde" w:hAnsi="ITC Avant Garde" w:cs="Arial"/>
          <w:bCs/>
        </w:rPr>
        <w:t xml:space="preserve"> </w:t>
      </w:r>
    </w:p>
    <w:p w14:paraId="0F5121FF" w14:textId="666D19D0" w:rsidR="002E0C05" w:rsidRDefault="002E0C05" w:rsidP="007978A2">
      <w:pPr>
        <w:spacing w:after="0" w:line="240" w:lineRule="auto"/>
        <w:jc w:val="both"/>
        <w:rPr>
          <w:rFonts w:ascii="ITC Avant Garde" w:hAnsi="ITC Avant Garde" w:cs="Arial"/>
          <w:bCs/>
        </w:rPr>
      </w:pPr>
    </w:p>
    <w:p w14:paraId="02842771" w14:textId="77777777" w:rsidR="007978A2" w:rsidRDefault="007978A2" w:rsidP="007978A2">
      <w:pPr>
        <w:spacing w:after="0" w:line="240" w:lineRule="auto"/>
        <w:jc w:val="both"/>
        <w:rPr>
          <w:rFonts w:ascii="ITC Avant Garde" w:hAnsi="ITC Avant Garde" w:cs="Arial"/>
          <w:bCs/>
        </w:rPr>
      </w:pPr>
    </w:p>
    <w:p w14:paraId="3691FC05" w14:textId="23BC6BA2" w:rsidR="00864BEB" w:rsidRDefault="00263EDC" w:rsidP="007978A2">
      <w:pPr>
        <w:spacing w:line="240" w:lineRule="auto"/>
        <w:jc w:val="both"/>
        <w:rPr>
          <w:rFonts w:ascii="ITC Avant Garde" w:hAnsi="ITC Avant Garde" w:cs="Arial"/>
          <w:bCs/>
        </w:rPr>
      </w:pPr>
      <w:proofErr w:type="gramStart"/>
      <w:r w:rsidRPr="00F15E1E">
        <w:rPr>
          <w:rFonts w:ascii="ITC Avant Garde" w:hAnsi="ITC Avant Garde" w:cs="Arial"/>
          <w:b/>
          <w:bCs/>
        </w:rPr>
        <w:t>TERCERO</w:t>
      </w:r>
      <w:r w:rsidR="0042271F" w:rsidRPr="00F15E1E">
        <w:rPr>
          <w:rFonts w:ascii="ITC Avant Garde" w:hAnsi="ITC Avant Garde" w:cs="Arial"/>
          <w:bCs/>
        </w:rPr>
        <w:t>.-</w:t>
      </w:r>
      <w:proofErr w:type="gramEnd"/>
      <w:r w:rsidR="0042271F" w:rsidRPr="00F15E1E">
        <w:rPr>
          <w:rFonts w:ascii="ITC Avant Garde" w:hAnsi="ITC Avant Garde" w:cs="Arial"/>
          <w:bCs/>
        </w:rPr>
        <w:t xml:space="preserve"> Publíquese</w:t>
      </w:r>
      <w:r w:rsidR="003252F8" w:rsidRPr="00F15E1E">
        <w:rPr>
          <w:rFonts w:ascii="ITC Avant Garde" w:hAnsi="ITC Avant Garde" w:cs="Arial"/>
          <w:bCs/>
        </w:rPr>
        <w:t xml:space="preserve"> </w:t>
      </w:r>
      <w:r w:rsidR="00E50A6D">
        <w:rPr>
          <w:rFonts w:ascii="ITC Avant Garde" w:hAnsi="ITC Avant Garde" w:cs="Arial"/>
          <w:bCs/>
        </w:rPr>
        <w:t xml:space="preserve">el presente Acuerdo y las Ofertas Públicas de </w:t>
      </w:r>
      <w:r w:rsidR="00777C92">
        <w:rPr>
          <w:rFonts w:ascii="ITC Avant Garde" w:hAnsi="ITC Avant Garde" w:cs="Arial"/>
          <w:bCs/>
        </w:rPr>
        <w:t>Infraestructura</w:t>
      </w:r>
      <w:r w:rsidR="00B26F79">
        <w:rPr>
          <w:rFonts w:ascii="ITC Avant Garde" w:hAnsi="ITC Avant Garde" w:cs="Arial"/>
          <w:bCs/>
        </w:rPr>
        <w:t xml:space="preserve"> que se de</w:t>
      </w:r>
      <w:r w:rsidR="00E50A6D">
        <w:rPr>
          <w:rFonts w:ascii="ITC Avant Garde" w:hAnsi="ITC Avant Garde" w:cs="Arial"/>
          <w:bCs/>
        </w:rPr>
        <w:t xml:space="preserve">tallan en los Antecedentes </w:t>
      </w:r>
      <w:r w:rsidR="00777C92">
        <w:rPr>
          <w:rFonts w:ascii="ITC Avant Garde" w:hAnsi="ITC Avant Garde" w:cs="Arial"/>
          <w:bCs/>
        </w:rPr>
        <w:t>IX</w:t>
      </w:r>
      <w:r w:rsidR="00777C92" w:rsidRPr="00F15E1E">
        <w:rPr>
          <w:rFonts w:ascii="ITC Avant Garde" w:hAnsi="ITC Avant Garde" w:cs="Arial"/>
          <w:bCs/>
        </w:rPr>
        <w:t xml:space="preserve"> </w:t>
      </w:r>
      <w:r w:rsidR="00777C92">
        <w:rPr>
          <w:rFonts w:ascii="ITC Avant Garde" w:hAnsi="ITC Avant Garde" w:cs="Arial"/>
          <w:bCs/>
        </w:rPr>
        <w:t xml:space="preserve">a XI, XIV </w:t>
      </w:r>
      <w:r w:rsidR="0068455D">
        <w:rPr>
          <w:rFonts w:ascii="ITC Avant Garde" w:hAnsi="ITC Avant Garde" w:cs="Arial"/>
          <w:bCs/>
        </w:rPr>
        <w:t>a XX</w:t>
      </w:r>
      <w:r w:rsidR="00777C92">
        <w:rPr>
          <w:rFonts w:ascii="ITC Avant Garde" w:hAnsi="ITC Avant Garde" w:cs="Arial"/>
          <w:bCs/>
        </w:rPr>
        <w:t xml:space="preserve">, XXII a XXIII </w:t>
      </w:r>
      <w:r w:rsidR="00E50A6D">
        <w:rPr>
          <w:rFonts w:ascii="ITC Avant Garde" w:hAnsi="ITC Avant Garde" w:cs="Arial"/>
          <w:bCs/>
        </w:rPr>
        <w:t xml:space="preserve">del presente Acuerdo </w:t>
      </w:r>
      <w:r w:rsidR="0042271F" w:rsidRPr="00F15E1E">
        <w:rPr>
          <w:rFonts w:ascii="ITC Avant Garde" w:hAnsi="ITC Avant Garde" w:cs="Arial"/>
          <w:bCs/>
        </w:rPr>
        <w:t xml:space="preserve">en </w:t>
      </w:r>
      <w:r w:rsidR="005B5F22" w:rsidRPr="00F15E1E">
        <w:rPr>
          <w:rFonts w:ascii="ITC Avant Garde" w:hAnsi="ITC Avant Garde" w:cs="Arial"/>
          <w:bCs/>
        </w:rPr>
        <w:t>el portal</w:t>
      </w:r>
      <w:r w:rsidR="0042271F" w:rsidRPr="00F15E1E">
        <w:rPr>
          <w:rFonts w:ascii="ITC Avant Garde" w:hAnsi="ITC Avant Garde" w:cs="Arial"/>
          <w:bCs/>
        </w:rPr>
        <w:t xml:space="preserve"> de Internet del Instituto</w:t>
      </w:r>
      <w:r w:rsidR="00671F9E" w:rsidRPr="00F15E1E">
        <w:rPr>
          <w:rFonts w:ascii="ITC Avant Garde" w:hAnsi="ITC Avant Garde" w:cs="Arial"/>
          <w:bCs/>
        </w:rPr>
        <w:t xml:space="preserve"> Federal de Telecomunicaciones</w:t>
      </w:r>
      <w:r w:rsidR="0042271F" w:rsidRPr="00F15E1E">
        <w:rPr>
          <w:rFonts w:ascii="ITC Avant Garde" w:hAnsi="ITC Avant Garde" w:cs="Arial"/>
          <w:bCs/>
        </w:rPr>
        <w:t>.</w:t>
      </w:r>
    </w:p>
    <w:tbl>
      <w:tblPr>
        <w:tblStyle w:val="Tablaconcuadrcula"/>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1"/>
      </w:tblGrid>
      <w:tr w:rsidR="007978A2" w:rsidRPr="00003830" w14:paraId="6478BD5F" w14:textId="77777777" w:rsidTr="007978A2">
        <w:trPr>
          <w:trHeight w:val="1651"/>
        </w:trPr>
        <w:tc>
          <w:tcPr>
            <w:tcW w:w="9762" w:type="dxa"/>
            <w:gridSpan w:val="2"/>
          </w:tcPr>
          <w:p w14:paraId="6F38FF1A" w14:textId="77777777" w:rsidR="007978A2" w:rsidRDefault="007978A2" w:rsidP="00DB4A0E">
            <w:pPr>
              <w:spacing w:after="0" w:line="240" w:lineRule="auto"/>
              <w:jc w:val="center"/>
              <w:rPr>
                <w:rFonts w:ascii="ITC Avant Garde" w:hAnsi="ITC Avant Garde" w:cs="Arial"/>
                <w:b/>
              </w:rPr>
            </w:pPr>
          </w:p>
          <w:p w14:paraId="789F8DAA" w14:textId="77777777" w:rsidR="007978A2" w:rsidRDefault="007978A2" w:rsidP="00DB4A0E">
            <w:pPr>
              <w:spacing w:after="0" w:line="240" w:lineRule="auto"/>
              <w:jc w:val="center"/>
              <w:rPr>
                <w:rFonts w:ascii="ITC Avant Garde" w:hAnsi="ITC Avant Garde" w:cs="Arial"/>
                <w:b/>
              </w:rPr>
            </w:pPr>
          </w:p>
          <w:p w14:paraId="1C0AB177" w14:textId="77777777" w:rsidR="007978A2" w:rsidRPr="00003830" w:rsidRDefault="007978A2" w:rsidP="00DB4A0E">
            <w:pPr>
              <w:spacing w:after="0" w:line="240" w:lineRule="auto"/>
              <w:jc w:val="center"/>
              <w:rPr>
                <w:rFonts w:ascii="ITC Avant Garde" w:hAnsi="ITC Avant Garde" w:cs="Arial"/>
                <w:b/>
              </w:rPr>
            </w:pPr>
          </w:p>
          <w:p w14:paraId="6146DBB3" w14:textId="77777777" w:rsidR="007978A2" w:rsidRPr="00003830" w:rsidRDefault="007978A2" w:rsidP="00DB4A0E">
            <w:pPr>
              <w:spacing w:after="0" w:line="240" w:lineRule="auto"/>
              <w:jc w:val="center"/>
              <w:rPr>
                <w:rFonts w:ascii="ITC Avant Garde" w:hAnsi="ITC Avant Garde" w:cs="Arial"/>
                <w:b/>
              </w:rPr>
            </w:pPr>
          </w:p>
          <w:p w14:paraId="76674814" w14:textId="77777777" w:rsidR="007978A2" w:rsidRPr="00003830" w:rsidRDefault="007978A2" w:rsidP="00DB4A0E">
            <w:pPr>
              <w:spacing w:after="0" w:line="240" w:lineRule="auto"/>
              <w:jc w:val="center"/>
              <w:rPr>
                <w:rFonts w:ascii="ITC Avant Garde" w:hAnsi="ITC Avant Garde" w:cs="Arial"/>
                <w:b/>
              </w:rPr>
            </w:pPr>
          </w:p>
          <w:p w14:paraId="7345103D" w14:textId="77777777" w:rsidR="007978A2" w:rsidRPr="00003830" w:rsidRDefault="007978A2" w:rsidP="00DB4A0E">
            <w:pPr>
              <w:spacing w:after="0" w:line="240" w:lineRule="auto"/>
              <w:jc w:val="center"/>
              <w:rPr>
                <w:rFonts w:ascii="ITC Avant Garde" w:hAnsi="ITC Avant Garde" w:cs="Arial"/>
                <w:b/>
              </w:rPr>
            </w:pPr>
          </w:p>
          <w:p w14:paraId="3B8CE06F" w14:textId="77777777" w:rsidR="007978A2" w:rsidRPr="00003830" w:rsidRDefault="007978A2" w:rsidP="00DB4A0E">
            <w:pPr>
              <w:spacing w:after="0" w:line="240" w:lineRule="auto"/>
              <w:jc w:val="center"/>
              <w:rPr>
                <w:rFonts w:ascii="ITC Avant Garde" w:hAnsi="ITC Avant Garde" w:cs="Arial"/>
                <w:b/>
              </w:rPr>
            </w:pPr>
          </w:p>
          <w:p w14:paraId="268AC7EF" w14:textId="77777777" w:rsidR="007978A2" w:rsidRPr="00003830" w:rsidRDefault="007978A2" w:rsidP="00DB4A0E">
            <w:pPr>
              <w:spacing w:after="0" w:line="240" w:lineRule="auto"/>
              <w:jc w:val="center"/>
              <w:rPr>
                <w:rFonts w:ascii="ITC Avant Garde" w:hAnsi="ITC Avant Garde" w:cs="Arial"/>
                <w:b/>
                <w:bCs/>
              </w:rPr>
            </w:pPr>
            <w:r w:rsidRPr="00003830">
              <w:rPr>
                <w:rFonts w:ascii="ITC Avant Garde" w:hAnsi="ITC Avant Garde" w:cs="Arial"/>
                <w:b/>
              </w:rPr>
              <w:t>Gabriel Oswaldo Contreras Saldívar</w:t>
            </w:r>
          </w:p>
          <w:p w14:paraId="3524EBD9" w14:textId="77777777" w:rsidR="007978A2" w:rsidRPr="00003830" w:rsidRDefault="007978A2" w:rsidP="00DB4A0E">
            <w:pPr>
              <w:spacing w:after="0" w:line="240" w:lineRule="auto"/>
              <w:jc w:val="center"/>
              <w:rPr>
                <w:rFonts w:ascii="ITC Avant Garde" w:hAnsi="ITC Avant Garde" w:cs="Arial"/>
                <w:b/>
              </w:rPr>
            </w:pPr>
            <w:r w:rsidRPr="00003830">
              <w:rPr>
                <w:rFonts w:ascii="ITC Avant Garde" w:hAnsi="ITC Avant Garde" w:cs="Arial"/>
                <w:b/>
              </w:rPr>
              <w:t>Comisionado Presidente</w:t>
            </w:r>
          </w:p>
        </w:tc>
      </w:tr>
      <w:tr w:rsidR="007978A2" w:rsidRPr="00003830" w14:paraId="76947386" w14:textId="77777777" w:rsidTr="007978A2">
        <w:trPr>
          <w:trHeight w:val="1365"/>
        </w:trPr>
        <w:tc>
          <w:tcPr>
            <w:tcW w:w="4881" w:type="dxa"/>
          </w:tcPr>
          <w:p w14:paraId="0705C1AD" w14:textId="77777777" w:rsidR="007978A2" w:rsidRPr="00003830" w:rsidRDefault="007978A2" w:rsidP="00DB4A0E">
            <w:pPr>
              <w:spacing w:after="0" w:line="240" w:lineRule="auto"/>
              <w:jc w:val="center"/>
              <w:rPr>
                <w:rFonts w:ascii="ITC Avant Garde" w:hAnsi="ITC Avant Garde"/>
                <w:shd w:val="clear" w:color="auto" w:fill="FFFFFF"/>
              </w:rPr>
            </w:pPr>
          </w:p>
          <w:p w14:paraId="02E3CD5D" w14:textId="77777777" w:rsidR="007978A2" w:rsidRPr="00003830" w:rsidRDefault="007978A2" w:rsidP="00DB4A0E">
            <w:pPr>
              <w:spacing w:after="0" w:line="240" w:lineRule="auto"/>
              <w:rPr>
                <w:rFonts w:ascii="ITC Avant Garde" w:hAnsi="ITC Avant Garde"/>
                <w:shd w:val="clear" w:color="auto" w:fill="FFFFFF"/>
              </w:rPr>
            </w:pPr>
          </w:p>
          <w:p w14:paraId="784A0F25" w14:textId="77777777" w:rsidR="007978A2" w:rsidRPr="00003830" w:rsidRDefault="007978A2" w:rsidP="00DB4A0E">
            <w:pPr>
              <w:spacing w:after="0" w:line="240" w:lineRule="auto"/>
              <w:jc w:val="center"/>
              <w:rPr>
                <w:rFonts w:ascii="ITC Avant Garde" w:hAnsi="ITC Avant Garde"/>
                <w:shd w:val="clear" w:color="auto" w:fill="FFFFFF"/>
              </w:rPr>
            </w:pPr>
          </w:p>
          <w:p w14:paraId="4C33FEA5" w14:textId="77777777" w:rsidR="007978A2" w:rsidRPr="00003830" w:rsidRDefault="007978A2" w:rsidP="00DB4A0E">
            <w:pPr>
              <w:spacing w:after="0" w:line="240" w:lineRule="auto"/>
              <w:jc w:val="center"/>
              <w:rPr>
                <w:rFonts w:ascii="ITC Avant Garde" w:hAnsi="ITC Avant Garde"/>
                <w:shd w:val="clear" w:color="auto" w:fill="FFFFFF"/>
              </w:rPr>
            </w:pPr>
          </w:p>
          <w:p w14:paraId="01BCE89F" w14:textId="77777777" w:rsidR="007978A2" w:rsidRPr="00003830" w:rsidRDefault="007978A2" w:rsidP="00DB4A0E">
            <w:pPr>
              <w:tabs>
                <w:tab w:val="left" w:pos="993"/>
              </w:tabs>
              <w:spacing w:after="0" w:line="240" w:lineRule="auto"/>
              <w:ind w:right="-1"/>
              <w:jc w:val="center"/>
              <w:rPr>
                <w:rFonts w:ascii="ITC Avant Garde" w:hAnsi="ITC Avant Garde"/>
                <w:b/>
                <w:bCs/>
              </w:rPr>
            </w:pPr>
            <w:r w:rsidRPr="00003830">
              <w:rPr>
                <w:rFonts w:ascii="ITC Avant Garde" w:hAnsi="ITC Avant Garde"/>
                <w:b/>
              </w:rPr>
              <w:t xml:space="preserve">Mario Germán </w:t>
            </w:r>
            <w:proofErr w:type="spellStart"/>
            <w:r w:rsidRPr="00003830">
              <w:rPr>
                <w:rFonts w:ascii="ITC Avant Garde" w:hAnsi="ITC Avant Garde"/>
                <w:b/>
              </w:rPr>
              <w:t>Fromow</w:t>
            </w:r>
            <w:proofErr w:type="spellEnd"/>
            <w:r w:rsidRPr="00003830">
              <w:rPr>
                <w:rFonts w:ascii="ITC Avant Garde" w:hAnsi="ITC Avant Garde"/>
                <w:b/>
              </w:rPr>
              <w:t xml:space="preserve"> Rangel</w:t>
            </w:r>
          </w:p>
          <w:p w14:paraId="4734C5B9" w14:textId="77777777" w:rsidR="007978A2" w:rsidRPr="00003830" w:rsidRDefault="007978A2" w:rsidP="00DB4A0E">
            <w:pPr>
              <w:spacing w:after="0" w:line="240" w:lineRule="auto"/>
              <w:jc w:val="center"/>
              <w:rPr>
                <w:rFonts w:ascii="ITC Avant Garde" w:hAnsi="ITC Avant Garde"/>
                <w:shd w:val="clear" w:color="auto" w:fill="FFFFFF"/>
              </w:rPr>
            </w:pPr>
            <w:r w:rsidRPr="00003830">
              <w:rPr>
                <w:rFonts w:ascii="ITC Avant Garde" w:hAnsi="ITC Avant Garde"/>
                <w:b/>
              </w:rPr>
              <w:t>Comisionado</w:t>
            </w:r>
          </w:p>
        </w:tc>
        <w:tc>
          <w:tcPr>
            <w:tcW w:w="4881" w:type="dxa"/>
          </w:tcPr>
          <w:p w14:paraId="4E921942" w14:textId="77777777" w:rsidR="007978A2" w:rsidRPr="00003830" w:rsidRDefault="007978A2" w:rsidP="00DB4A0E">
            <w:pPr>
              <w:spacing w:after="0" w:line="240" w:lineRule="auto"/>
              <w:jc w:val="both"/>
              <w:rPr>
                <w:rFonts w:ascii="ITC Avant Garde" w:hAnsi="ITC Avant Garde"/>
                <w:shd w:val="clear" w:color="auto" w:fill="FFFFFF"/>
              </w:rPr>
            </w:pPr>
          </w:p>
          <w:p w14:paraId="55DFDBA8" w14:textId="77777777" w:rsidR="007978A2" w:rsidRPr="00003830" w:rsidRDefault="007978A2" w:rsidP="00DB4A0E">
            <w:pPr>
              <w:spacing w:after="0" w:line="240" w:lineRule="auto"/>
              <w:jc w:val="both"/>
              <w:rPr>
                <w:rFonts w:ascii="ITC Avant Garde" w:hAnsi="ITC Avant Garde"/>
                <w:shd w:val="clear" w:color="auto" w:fill="FFFFFF"/>
              </w:rPr>
            </w:pPr>
          </w:p>
          <w:p w14:paraId="07FA9E57" w14:textId="77777777" w:rsidR="007978A2" w:rsidRPr="00003830" w:rsidRDefault="007978A2" w:rsidP="00DB4A0E">
            <w:pPr>
              <w:spacing w:after="0" w:line="240" w:lineRule="auto"/>
              <w:jc w:val="both"/>
              <w:rPr>
                <w:rFonts w:ascii="ITC Avant Garde" w:hAnsi="ITC Avant Garde"/>
                <w:shd w:val="clear" w:color="auto" w:fill="FFFFFF"/>
              </w:rPr>
            </w:pPr>
          </w:p>
          <w:p w14:paraId="34992F12" w14:textId="77777777" w:rsidR="007978A2" w:rsidRPr="00003830" w:rsidRDefault="007978A2" w:rsidP="00DB4A0E">
            <w:pPr>
              <w:spacing w:after="0" w:line="240" w:lineRule="auto"/>
              <w:jc w:val="both"/>
              <w:rPr>
                <w:rFonts w:ascii="ITC Avant Garde" w:hAnsi="ITC Avant Garde"/>
                <w:shd w:val="clear" w:color="auto" w:fill="FFFFFF"/>
              </w:rPr>
            </w:pPr>
          </w:p>
          <w:p w14:paraId="73AF999B" w14:textId="77777777" w:rsidR="007978A2" w:rsidRPr="00003830" w:rsidRDefault="007978A2" w:rsidP="00DB4A0E">
            <w:pPr>
              <w:tabs>
                <w:tab w:val="left" w:pos="993"/>
              </w:tabs>
              <w:spacing w:after="0" w:line="240" w:lineRule="auto"/>
              <w:ind w:right="-1"/>
              <w:jc w:val="center"/>
              <w:rPr>
                <w:rFonts w:ascii="ITC Avant Garde" w:hAnsi="ITC Avant Garde"/>
                <w:b/>
                <w:bCs/>
              </w:rPr>
            </w:pPr>
            <w:r w:rsidRPr="00003830">
              <w:rPr>
                <w:rFonts w:ascii="ITC Avant Garde" w:hAnsi="ITC Avant Garde"/>
                <w:b/>
              </w:rPr>
              <w:t>Adolfo Cuevas Teja</w:t>
            </w:r>
          </w:p>
          <w:p w14:paraId="32A4C7DF" w14:textId="77777777" w:rsidR="007978A2" w:rsidRPr="00003830" w:rsidRDefault="007978A2" w:rsidP="00DB4A0E">
            <w:pPr>
              <w:spacing w:after="0" w:line="240" w:lineRule="auto"/>
              <w:jc w:val="center"/>
              <w:rPr>
                <w:rFonts w:ascii="ITC Avant Garde" w:hAnsi="ITC Avant Garde"/>
                <w:shd w:val="clear" w:color="auto" w:fill="FFFFFF"/>
              </w:rPr>
            </w:pPr>
            <w:r w:rsidRPr="00003830">
              <w:rPr>
                <w:rFonts w:ascii="ITC Avant Garde" w:hAnsi="ITC Avant Garde"/>
                <w:b/>
              </w:rPr>
              <w:t>Comisionado</w:t>
            </w:r>
          </w:p>
        </w:tc>
      </w:tr>
      <w:tr w:rsidR="007978A2" w:rsidRPr="00003830" w14:paraId="2E118885" w14:textId="77777777" w:rsidTr="007978A2">
        <w:trPr>
          <w:trHeight w:val="1430"/>
        </w:trPr>
        <w:tc>
          <w:tcPr>
            <w:tcW w:w="4881" w:type="dxa"/>
          </w:tcPr>
          <w:p w14:paraId="3820E0C1" w14:textId="77777777" w:rsidR="007978A2" w:rsidRPr="00003830" w:rsidRDefault="007978A2" w:rsidP="00DB4A0E">
            <w:pPr>
              <w:spacing w:after="0" w:line="240" w:lineRule="auto"/>
              <w:jc w:val="both"/>
              <w:rPr>
                <w:rFonts w:ascii="ITC Avant Garde" w:hAnsi="ITC Avant Garde"/>
                <w:shd w:val="clear" w:color="auto" w:fill="FFFFFF"/>
              </w:rPr>
            </w:pPr>
          </w:p>
          <w:p w14:paraId="605B165E" w14:textId="77777777" w:rsidR="007978A2" w:rsidRPr="00003830" w:rsidRDefault="007978A2" w:rsidP="00DB4A0E">
            <w:pPr>
              <w:spacing w:after="0" w:line="240" w:lineRule="auto"/>
              <w:jc w:val="both"/>
              <w:rPr>
                <w:rFonts w:ascii="ITC Avant Garde" w:hAnsi="ITC Avant Garde"/>
                <w:shd w:val="clear" w:color="auto" w:fill="FFFFFF"/>
              </w:rPr>
            </w:pPr>
          </w:p>
          <w:p w14:paraId="2175EE37" w14:textId="77777777" w:rsidR="007978A2" w:rsidRPr="00003830" w:rsidRDefault="007978A2" w:rsidP="00DB4A0E">
            <w:pPr>
              <w:spacing w:after="0" w:line="240" w:lineRule="auto"/>
              <w:jc w:val="both"/>
              <w:rPr>
                <w:rFonts w:ascii="ITC Avant Garde" w:hAnsi="ITC Avant Garde"/>
                <w:shd w:val="clear" w:color="auto" w:fill="FFFFFF"/>
              </w:rPr>
            </w:pPr>
          </w:p>
          <w:p w14:paraId="44407432" w14:textId="77777777" w:rsidR="007978A2" w:rsidRPr="00003830" w:rsidRDefault="007978A2" w:rsidP="00DB4A0E">
            <w:pPr>
              <w:spacing w:after="0" w:line="240" w:lineRule="auto"/>
              <w:jc w:val="both"/>
              <w:rPr>
                <w:rFonts w:ascii="ITC Avant Garde" w:hAnsi="ITC Avant Garde"/>
                <w:shd w:val="clear" w:color="auto" w:fill="FFFFFF"/>
              </w:rPr>
            </w:pPr>
          </w:p>
          <w:p w14:paraId="77B66F30" w14:textId="77777777" w:rsidR="007978A2" w:rsidRPr="00003830" w:rsidRDefault="007978A2" w:rsidP="00DB4A0E">
            <w:pPr>
              <w:tabs>
                <w:tab w:val="left" w:pos="993"/>
              </w:tabs>
              <w:spacing w:after="0" w:line="240" w:lineRule="auto"/>
              <w:ind w:right="-1"/>
              <w:jc w:val="center"/>
              <w:rPr>
                <w:rFonts w:ascii="ITC Avant Garde" w:hAnsi="ITC Avant Garde"/>
                <w:b/>
                <w:bCs/>
              </w:rPr>
            </w:pPr>
            <w:r w:rsidRPr="00003830">
              <w:rPr>
                <w:rFonts w:ascii="ITC Avant Garde" w:hAnsi="ITC Avant Garde"/>
                <w:b/>
              </w:rPr>
              <w:t>Javier Juárez Mojica</w:t>
            </w:r>
          </w:p>
          <w:p w14:paraId="2CD47A27" w14:textId="77777777" w:rsidR="007978A2" w:rsidRPr="00003830" w:rsidRDefault="007978A2" w:rsidP="00DB4A0E">
            <w:pPr>
              <w:spacing w:after="0" w:line="240" w:lineRule="auto"/>
              <w:jc w:val="center"/>
              <w:rPr>
                <w:rFonts w:ascii="ITC Avant Garde" w:hAnsi="ITC Avant Garde"/>
                <w:shd w:val="clear" w:color="auto" w:fill="FFFFFF"/>
              </w:rPr>
            </w:pPr>
            <w:r w:rsidRPr="00003830">
              <w:rPr>
                <w:rFonts w:ascii="ITC Avant Garde" w:hAnsi="ITC Avant Garde"/>
                <w:b/>
              </w:rPr>
              <w:t>Comisionado</w:t>
            </w:r>
          </w:p>
        </w:tc>
        <w:tc>
          <w:tcPr>
            <w:tcW w:w="4881" w:type="dxa"/>
          </w:tcPr>
          <w:p w14:paraId="6E5EEB6E" w14:textId="77777777" w:rsidR="007978A2" w:rsidRPr="00003830" w:rsidRDefault="007978A2" w:rsidP="00DB4A0E">
            <w:pPr>
              <w:spacing w:after="0" w:line="240" w:lineRule="auto"/>
              <w:jc w:val="both"/>
              <w:rPr>
                <w:rFonts w:ascii="ITC Avant Garde" w:hAnsi="ITC Avant Garde"/>
                <w:shd w:val="clear" w:color="auto" w:fill="FFFFFF"/>
              </w:rPr>
            </w:pPr>
          </w:p>
          <w:p w14:paraId="4A7ABCD1" w14:textId="77777777" w:rsidR="007978A2" w:rsidRPr="00003830" w:rsidRDefault="007978A2" w:rsidP="00DB4A0E">
            <w:pPr>
              <w:spacing w:after="0" w:line="240" w:lineRule="auto"/>
              <w:jc w:val="both"/>
              <w:rPr>
                <w:rFonts w:ascii="ITC Avant Garde" w:hAnsi="ITC Avant Garde"/>
                <w:shd w:val="clear" w:color="auto" w:fill="FFFFFF"/>
              </w:rPr>
            </w:pPr>
          </w:p>
          <w:p w14:paraId="61AA8074" w14:textId="77777777" w:rsidR="007978A2" w:rsidRPr="00003830" w:rsidRDefault="007978A2" w:rsidP="00DB4A0E">
            <w:pPr>
              <w:spacing w:after="0" w:line="240" w:lineRule="auto"/>
              <w:jc w:val="both"/>
              <w:rPr>
                <w:rFonts w:ascii="ITC Avant Garde" w:hAnsi="ITC Avant Garde"/>
                <w:shd w:val="clear" w:color="auto" w:fill="FFFFFF"/>
              </w:rPr>
            </w:pPr>
          </w:p>
          <w:p w14:paraId="650EDCDF" w14:textId="77777777" w:rsidR="007978A2" w:rsidRPr="00003830" w:rsidRDefault="007978A2" w:rsidP="00DB4A0E">
            <w:pPr>
              <w:spacing w:after="0" w:line="240" w:lineRule="auto"/>
              <w:jc w:val="both"/>
              <w:rPr>
                <w:rFonts w:ascii="ITC Avant Garde" w:hAnsi="ITC Avant Garde"/>
                <w:shd w:val="clear" w:color="auto" w:fill="FFFFFF"/>
              </w:rPr>
            </w:pPr>
          </w:p>
          <w:p w14:paraId="063C4516" w14:textId="77777777" w:rsidR="007978A2" w:rsidRPr="00003830" w:rsidRDefault="007978A2" w:rsidP="00DB4A0E">
            <w:pPr>
              <w:tabs>
                <w:tab w:val="left" w:pos="993"/>
              </w:tabs>
              <w:spacing w:after="0" w:line="240" w:lineRule="auto"/>
              <w:ind w:right="-1"/>
              <w:jc w:val="center"/>
              <w:rPr>
                <w:rFonts w:ascii="ITC Avant Garde" w:hAnsi="ITC Avant Garde"/>
                <w:b/>
                <w:bCs/>
              </w:rPr>
            </w:pPr>
            <w:r w:rsidRPr="00003830">
              <w:rPr>
                <w:rFonts w:ascii="ITC Avant Garde" w:hAnsi="ITC Avant Garde"/>
                <w:b/>
              </w:rPr>
              <w:t xml:space="preserve">Arturo Robles </w:t>
            </w:r>
            <w:proofErr w:type="spellStart"/>
            <w:r w:rsidRPr="00003830">
              <w:rPr>
                <w:rFonts w:ascii="ITC Avant Garde" w:hAnsi="ITC Avant Garde"/>
                <w:b/>
              </w:rPr>
              <w:t>Rovalo</w:t>
            </w:r>
            <w:proofErr w:type="spellEnd"/>
          </w:p>
          <w:p w14:paraId="513309F3" w14:textId="77777777" w:rsidR="007978A2" w:rsidRPr="00003830" w:rsidRDefault="007978A2" w:rsidP="00DB4A0E">
            <w:pPr>
              <w:spacing w:after="0" w:line="240" w:lineRule="auto"/>
              <w:jc w:val="center"/>
              <w:rPr>
                <w:rFonts w:ascii="ITC Avant Garde" w:hAnsi="ITC Avant Garde"/>
                <w:shd w:val="clear" w:color="auto" w:fill="FFFFFF"/>
              </w:rPr>
            </w:pPr>
            <w:r w:rsidRPr="00003830">
              <w:rPr>
                <w:rFonts w:ascii="ITC Avant Garde" w:hAnsi="ITC Avant Garde"/>
                <w:b/>
              </w:rPr>
              <w:t>Comisionado</w:t>
            </w:r>
          </w:p>
        </w:tc>
      </w:tr>
      <w:tr w:rsidR="007978A2" w:rsidRPr="00003830" w14:paraId="403FF71A" w14:textId="77777777" w:rsidTr="007978A2">
        <w:trPr>
          <w:trHeight w:val="1626"/>
        </w:trPr>
        <w:tc>
          <w:tcPr>
            <w:tcW w:w="4881" w:type="dxa"/>
          </w:tcPr>
          <w:p w14:paraId="71AF169A" w14:textId="77777777" w:rsidR="007978A2" w:rsidRPr="00003830" w:rsidRDefault="007978A2" w:rsidP="00DB4A0E">
            <w:pPr>
              <w:spacing w:after="0" w:line="240" w:lineRule="auto"/>
              <w:jc w:val="center"/>
              <w:rPr>
                <w:rFonts w:ascii="ITC Avant Garde" w:hAnsi="ITC Avant Garde"/>
                <w:shd w:val="clear" w:color="auto" w:fill="FFFFFF"/>
              </w:rPr>
            </w:pPr>
          </w:p>
          <w:p w14:paraId="65030C4D" w14:textId="77777777" w:rsidR="007978A2" w:rsidRPr="00003830" w:rsidRDefault="007978A2" w:rsidP="00DB4A0E">
            <w:pPr>
              <w:spacing w:after="0" w:line="240" w:lineRule="auto"/>
              <w:jc w:val="center"/>
              <w:rPr>
                <w:rFonts w:ascii="ITC Avant Garde" w:hAnsi="ITC Avant Garde"/>
                <w:shd w:val="clear" w:color="auto" w:fill="FFFFFF"/>
              </w:rPr>
            </w:pPr>
          </w:p>
          <w:p w14:paraId="40FBD7A4" w14:textId="77777777" w:rsidR="007978A2" w:rsidRPr="00003830" w:rsidRDefault="007978A2" w:rsidP="00DB4A0E">
            <w:pPr>
              <w:spacing w:after="0" w:line="240" w:lineRule="auto"/>
              <w:jc w:val="center"/>
              <w:rPr>
                <w:rFonts w:ascii="ITC Avant Garde" w:hAnsi="ITC Avant Garde"/>
                <w:shd w:val="clear" w:color="auto" w:fill="FFFFFF"/>
              </w:rPr>
            </w:pPr>
          </w:p>
          <w:p w14:paraId="188C771D" w14:textId="77777777" w:rsidR="007978A2" w:rsidRPr="00003830" w:rsidRDefault="007978A2" w:rsidP="00DB4A0E">
            <w:pPr>
              <w:spacing w:after="0" w:line="240" w:lineRule="auto"/>
              <w:jc w:val="center"/>
              <w:rPr>
                <w:rFonts w:ascii="ITC Avant Garde" w:hAnsi="ITC Avant Garde"/>
                <w:shd w:val="clear" w:color="auto" w:fill="FFFFFF"/>
              </w:rPr>
            </w:pPr>
          </w:p>
          <w:p w14:paraId="5FC2406A" w14:textId="77777777" w:rsidR="007978A2" w:rsidRPr="00003830" w:rsidRDefault="007978A2" w:rsidP="00DB4A0E">
            <w:pPr>
              <w:tabs>
                <w:tab w:val="left" w:pos="993"/>
              </w:tabs>
              <w:spacing w:after="0" w:line="240" w:lineRule="auto"/>
              <w:ind w:right="-1"/>
              <w:jc w:val="center"/>
              <w:rPr>
                <w:rFonts w:ascii="ITC Avant Garde" w:hAnsi="ITC Avant Garde"/>
                <w:b/>
                <w:bCs/>
              </w:rPr>
            </w:pPr>
            <w:proofErr w:type="spellStart"/>
            <w:r w:rsidRPr="00003830">
              <w:rPr>
                <w:rFonts w:ascii="ITC Avant Garde" w:hAnsi="ITC Avant Garde"/>
                <w:b/>
              </w:rPr>
              <w:t>Sóstenes</w:t>
            </w:r>
            <w:proofErr w:type="spellEnd"/>
            <w:r w:rsidRPr="00003830">
              <w:rPr>
                <w:rFonts w:ascii="ITC Avant Garde" w:hAnsi="ITC Avant Garde"/>
                <w:b/>
              </w:rPr>
              <w:t xml:space="preserve"> Díaz González</w:t>
            </w:r>
          </w:p>
          <w:p w14:paraId="3A2E1B25" w14:textId="77777777" w:rsidR="007978A2" w:rsidRPr="00003830" w:rsidRDefault="007978A2" w:rsidP="00DB4A0E">
            <w:pPr>
              <w:pStyle w:val="TDC3"/>
              <w:spacing w:line="240" w:lineRule="auto"/>
              <w:rPr>
                <w:sz w:val="22"/>
                <w:shd w:val="clear" w:color="auto" w:fill="FFFFFF"/>
              </w:rPr>
            </w:pPr>
            <w:r w:rsidRPr="00003830">
              <w:rPr>
                <w:rFonts w:ascii="ITC Avant Garde" w:hAnsi="ITC Avant Garde"/>
                <w:b/>
                <w:sz w:val="22"/>
              </w:rPr>
              <w:t>Comisionado</w:t>
            </w:r>
          </w:p>
        </w:tc>
        <w:tc>
          <w:tcPr>
            <w:tcW w:w="4881" w:type="dxa"/>
          </w:tcPr>
          <w:p w14:paraId="15D41EDB" w14:textId="77777777" w:rsidR="007978A2" w:rsidRPr="00003830" w:rsidRDefault="007978A2" w:rsidP="00DB4A0E">
            <w:pPr>
              <w:spacing w:after="0" w:line="240" w:lineRule="auto"/>
              <w:jc w:val="both"/>
              <w:rPr>
                <w:rFonts w:ascii="ITC Avant Garde" w:hAnsi="ITC Avant Garde"/>
                <w:shd w:val="clear" w:color="auto" w:fill="FFFFFF"/>
              </w:rPr>
            </w:pPr>
          </w:p>
          <w:p w14:paraId="05B064D2" w14:textId="77777777" w:rsidR="007978A2" w:rsidRPr="00003830" w:rsidRDefault="007978A2" w:rsidP="00DB4A0E">
            <w:pPr>
              <w:spacing w:after="0" w:line="240" w:lineRule="auto"/>
              <w:jc w:val="both"/>
              <w:rPr>
                <w:rFonts w:ascii="ITC Avant Garde" w:hAnsi="ITC Avant Garde"/>
                <w:shd w:val="clear" w:color="auto" w:fill="FFFFFF"/>
              </w:rPr>
            </w:pPr>
          </w:p>
          <w:p w14:paraId="5B1874AD" w14:textId="77777777" w:rsidR="007978A2" w:rsidRPr="00003830" w:rsidRDefault="007978A2" w:rsidP="00DB4A0E">
            <w:pPr>
              <w:spacing w:after="0" w:line="240" w:lineRule="auto"/>
              <w:jc w:val="both"/>
              <w:rPr>
                <w:rFonts w:ascii="ITC Avant Garde" w:hAnsi="ITC Avant Garde"/>
                <w:shd w:val="clear" w:color="auto" w:fill="FFFFFF"/>
              </w:rPr>
            </w:pPr>
          </w:p>
          <w:p w14:paraId="5440E704" w14:textId="77777777" w:rsidR="007978A2" w:rsidRPr="00003830" w:rsidRDefault="007978A2" w:rsidP="00DB4A0E">
            <w:pPr>
              <w:spacing w:after="0" w:line="240" w:lineRule="auto"/>
              <w:jc w:val="both"/>
              <w:rPr>
                <w:rFonts w:ascii="ITC Avant Garde" w:hAnsi="ITC Avant Garde"/>
                <w:shd w:val="clear" w:color="auto" w:fill="FFFFFF"/>
              </w:rPr>
            </w:pPr>
          </w:p>
          <w:p w14:paraId="58EB59F2" w14:textId="77777777" w:rsidR="007978A2" w:rsidRPr="00003830" w:rsidRDefault="007978A2" w:rsidP="00DB4A0E">
            <w:pPr>
              <w:spacing w:after="0" w:line="240" w:lineRule="auto"/>
              <w:jc w:val="center"/>
              <w:rPr>
                <w:rFonts w:ascii="ITC Avant Garde" w:hAnsi="ITC Avant Garde"/>
                <w:b/>
                <w:shd w:val="clear" w:color="auto" w:fill="FFFFFF"/>
              </w:rPr>
            </w:pPr>
            <w:r w:rsidRPr="00003830">
              <w:rPr>
                <w:rFonts w:ascii="ITC Avant Garde" w:hAnsi="ITC Avant Garde"/>
                <w:b/>
                <w:shd w:val="clear" w:color="auto" w:fill="FFFFFF"/>
              </w:rPr>
              <w:t>Ramiro Camacho Castillo</w:t>
            </w:r>
          </w:p>
          <w:p w14:paraId="57E67C6B" w14:textId="77777777" w:rsidR="007978A2" w:rsidRPr="00003830" w:rsidRDefault="007978A2" w:rsidP="00DB4A0E">
            <w:pPr>
              <w:spacing w:after="0" w:line="240" w:lineRule="auto"/>
              <w:jc w:val="center"/>
              <w:rPr>
                <w:rFonts w:ascii="ITC Avant Garde" w:hAnsi="ITC Avant Garde"/>
                <w:shd w:val="clear" w:color="auto" w:fill="FFFFFF"/>
              </w:rPr>
            </w:pPr>
            <w:r w:rsidRPr="00003830">
              <w:rPr>
                <w:rFonts w:ascii="ITC Avant Garde" w:hAnsi="ITC Avant Garde"/>
                <w:b/>
              </w:rPr>
              <w:t>Comisionado</w:t>
            </w:r>
          </w:p>
        </w:tc>
      </w:tr>
    </w:tbl>
    <w:p w14:paraId="4DBDBD5E" w14:textId="0C35AB4C" w:rsidR="007978A2" w:rsidRDefault="007978A2" w:rsidP="004A2296">
      <w:pPr>
        <w:spacing w:after="0" w:line="240" w:lineRule="auto"/>
        <w:jc w:val="both"/>
        <w:rPr>
          <w:rFonts w:ascii="ITC Avant Garde" w:hAnsi="ITC Avant Garde" w:cs="Arial"/>
          <w:bCs/>
        </w:rPr>
      </w:pPr>
    </w:p>
    <w:p w14:paraId="01F94347" w14:textId="77777777" w:rsidR="004A2296" w:rsidRPr="004A2296" w:rsidRDefault="004A2296" w:rsidP="004A2296">
      <w:pPr>
        <w:spacing w:after="0" w:line="240" w:lineRule="auto"/>
        <w:jc w:val="both"/>
        <w:rPr>
          <w:rFonts w:ascii="ITC Avant Garde" w:hAnsi="ITC Avant Garde" w:cs="Arial"/>
          <w:bCs/>
        </w:rPr>
      </w:pPr>
    </w:p>
    <w:p w14:paraId="0462AC49" w14:textId="77777777" w:rsidR="004A2296" w:rsidRPr="004A2296" w:rsidRDefault="004A2296" w:rsidP="004A2296">
      <w:pPr>
        <w:spacing w:after="0" w:line="240" w:lineRule="auto"/>
        <w:jc w:val="both"/>
        <w:rPr>
          <w:rFonts w:ascii="ITC Avant Garde" w:hAnsi="ITC Avant Garde"/>
          <w:bCs/>
          <w:sz w:val="12"/>
          <w:szCs w:val="12"/>
          <w:lang w:val="es-ES"/>
        </w:rPr>
      </w:pPr>
      <w:r w:rsidRPr="004A2296">
        <w:rPr>
          <w:rFonts w:ascii="ITC Avant Garde" w:hAnsi="ITC Avant Garde"/>
          <w:sz w:val="12"/>
          <w:szCs w:val="12"/>
          <w:lang w:val="es-ES"/>
        </w:rPr>
        <w:t xml:space="preserve">El presente Acuerdo fue aprobado por el Pleno del Instituto Federal de Telecomunicaciones en su IV Sesión Extraordinaria celebrada el 10 de julio de 2019, </w:t>
      </w:r>
      <w:r w:rsidRPr="004A2296">
        <w:rPr>
          <w:rFonts w:ascii="ITC Avant Garde" w:hAnsi="ITC Avant Garde"/>
          <w:bCs/>
          <w:sz w:val="12"/>
          <w:szCs w:val="12"/>
          <w:lang w:val="es-ES"/>
        </w:rPr>
        <w:t xml:space="preserve">por unanimidad </w:t>
      </w:r>
      <w:r w:rsidRPr="004A2296">
        <w:rPr>
          <w:rFonts w:ascii="ITC Avant Garde" w:hAnsi="ITC Avant Garde"/>
          <w:sz w:val="12"/>
          <w:szCs w:val="12"/>
          <w:lang w:val="es-ES"/>
        </w:rPr>
        <w:t xml:space="preserve">de votos de los Comisionados Gabriel Oswaldo Contreras Saldívar, Mario Germán </w:t>
      </w:r>
      <w:proofErr w:type="spellStart"/>
      <w:r w:rsidRPr="004A2296">
        <w:rPr>
          <w:rFonts w:ascii="ITC Avant Garde" w:hAnsi="ITC Avant Garde"/>
          <w:sz w:val="12"/>
          <w:szCs w:val="12"/>
          <w:lang w:val="es-ES"/>
        </w:rPr>
        <w:t>Fromow</w:t>
      </w:r>
      <w:proofErr w:type="spellEnd"/>
      <w:r w:rsidRPr="004A2296">
        <w:rPr>
          <w:rFonts w:ascii="ITC Avant Garde" w:hAnsi="ITC Avant Garde"/>
          <w:sz w:val="12"/>
          <w:szCs w:val="12"/>
          <w:lang w:val="es-ES"/>
        </w:rPr>
        <w:t xml:space="preserve"> Rangel, Adolfo Cuevas Teja, Javier Juárez Mojica, Arturo Robles </w:t>
      </w:r>
      <w:proofErr w:type="spellStart"/>
      <w:r w:rsidRPr="004A2296">
        <w:rPr>
          <w:rFonts w:ascii="ITC Avant Garde" w:hAnsi="ITC Avant Garde"/>
          <w:sz w:val="12"/>
          <w:szCs w:val="12"/>
          <w:lang w:val="es-ES"/>
        </w:rPr>
        <w:t>Rovalo</w:t>
      </w:r>
      <w:proofErr w:type="spellEnd"/>
      <w:r w:rsidRPr="004A2296">
        <w:rPr>
          <w:rFonts w:ascii="ITC Avant Garde" w:hAnsi="ITC Avant Garde"/>
          <w:sz w:val="12"/>
          <w:szCs w:val="12"/>
          <w:lang w:val="es-ES"/>
        </w:rPr>
        <w:t xml:space="preserve">, </w:t>
      </w:r>
      <w:proofErr w:type="spellStart"/>
      <w:r w:rsidRPr="004A2296">
        <w:rPr>
          <w:rFonts w:ascii="ITC Avant Garde" w:hAnsi="ITC Avant Garde"/>
          <w:sz w:val="12"/>
          <w:szCs w:val="12"/>
          <w:lang w:val="es-ES"/>
        </w:rPr>
        <w:t>Sóstenes</w:t>
      </w:r>
      <w:proofErr w:type="spellEnd"/>
      <w:r w:rsidRPr="004A2296">
        <w:rPr>
          <w:rFonts w:ascii="ITC Avant Garde" w:hAnsi="ITC Avant Garde"/>
          <w:sz w:val="12"/>
          <w:szCs w:val="12"/>
          <w:lang w:val="es-ES"/>
        </w:rPr>
        <w:t xml:space="preserve"> Díaz González y Ramiro Camacho Castillo; </w:t>
      </w:r>
      <w:r w:rsidRPr="004A2296">
        <w:rPr>
          <w:rFonts w:ascii="ITC Avant Garde" w:hAnsi="ITC Avant Garde"/>
          <w:color w:val="000000"/>
          <w:sz w:val="12"/>
          <w:szCs w:val="12"/>
          <w:lang w:val="es-ES" w:eastAsia="es-ES_tradnl"/>
        </w:rPr>
        <w:t>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w:t>
      </w:r>
      <w:r w:rsidRPr="004A2296">
        <w:rPr>
          <w:rFonts w:ascii="ITC Avant Garde" w:hAnsi="ITC Avant Garde"/>
          <w:bCs/>
          <w:color w:val="000000"/>
          <w:sz w:val="12"/>
          <w:szCs w:val="12"/>
          <w:lang w:val="es-ES" w:eastAsia="es-ES_tradnl"/>
        </w:rPr>
        <w:t>P/IFT/EXT/100719/7.</w:t>
      </w:r>
    </w:p>
    <w:sectPr w:rsidR="004A2296" w:rsidRPr="004A2296" w:rsidSect="008C7BD5">
      <w:headerReference w:type="even" r:id="rId11"/>
      <w:footerReference w:type="default" r:id="rId12"/>
      <w:headerReference w:type="first" r:id="rId13"/>
      <w:pgSz w:w="12240" w:h="15840" w:code="1"/>
      <w:pgMar w:top="1985" w:right="1418" w:bottom="1418" w:left="1418"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B7801" w14:textId="77777777" w:rsidR="00583DC8" w:rsidRDefault="00583DC8" w:rsidP="009B28E6">
      <w:pPr>
        <w:spacing w:after="0" w:line="240" w:lineRule="auto"/>
      </w:pPr>
      <w:r>
        <w:separator/>
      </w:r>
    </w:p>
  </w:endnote>
  <w:endnote w:type="continuationSeparator" w:id="0">
    <w:p w14:paraId="678B0E9D" w14:textId="77777777" w:rsidR="00583DC8" w:rsidRDefault="00583DC8" w:rsidP="009B28E6">
      <w:pPr>
        <w:spacing w:after="0" w:line="240" w:lineRule="auto"/>
      </w:pPr>
      <w:r>
        <w:continuationSeparator/>
      </w:r>
    </w:p>
  </w:endnote>
  <w:endnote w:type="continuationNotice" w:id="1">
    <w:p w14:paraId="456E4968" w14:textId="77777777" w:rsidR="00583DC8" w:rsidRDefault="00583D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8"/>
        <w:szCs w:val="18"/>
      </w:rPr>
      <w:id w:val="-58243477"/>
      <w:docPartObj>
        <w:docPartGallery w:val="Page Numbers (Bottom of Page)"/>
        <w:docPartUnique/>
      </w:docPartObj>
    </w:sdtPr>
    <w:sdtEndPr/>
    <w:sdtContent>
      <w:sdt>
        <w:sdtPr>
          <w:rPr>
            <w:rFonts w:ascii="ITC Avant Garde" w:hAnsi="ITC Avant Garde"/>
            <w:sz w:val="18"/>
            <w:szCs w:val="18"/>
          </w:rPr>
          <w:id w:val="-1769616900"/>
          <w:docPartObj>
            <w:docPartGallery w:val="Page Numbers (Top of Page)"/>
            <w:docPartUnique/>
          </w:docPartObj>
        </w:sdtPr>
        <w:sdtEndPr/>
        <w:sdtContent>
          <w:p w14:paraId="389490BF" w14:textId="455DE232" w:rsidR="008C7BD5" w:rsidRPr="008C7BD5" w:rsidRDefault="008C7BD5">
            <w:pPr>
              <w:pStyle w:val="Piedepgina"/>
              <w:jc w:val="right"/>
              <w:rPr>
                <w:rFonts w:ascii="ITC Avant Garde" w:hAnsi="ITC Avant Garde"/>
                <w:sz w:val="18"/>
                <w:szCs w:val="18"/>
              </w:rPr>
            </w:pPr>
            <w:r w:rsidRPr="008C7BD5">
              <w:rPr>
                <w:rFonts w:ascii="ITC Avant Garde" w:hAnsi="ITC Avant Garde"/>
                <w:sz w:val="18"/>
                <w:szCs w:val="18"/>
                <w:lang w:val="es-ES"/>
              </w:rPr>
              <w:t xml:space="preserve">Página </w:t>
            </w:r>
            <w:r w:rsidRPr="008C7BD5">
              <w:rPr>
                <w:rFonts w:ascii="ITC Avant Garde" w:hAnsi="ITC Avant Garde"/>
                <w:bCs/>
                <w:sz w:val="18"/>
                <w:szCs w:val="18"/>
              </w:rPr>
              <w:fldChar w:fldCharType="begin"/>
            </w:r>
            <w:r w:rsidRPr="008C7BD5">
              <w:rPr>
                <w:rFonts w:ascii="ITC Avant Garde" w:hAnsi="ITC Avant Garde"/>
                <w:bCs/>
                <w:sz w:val="18"/>
                <w:szCs w:val="18"/>
              </w:rPr>
              <w:instrText>PAGE</w:instrText>
            </w:r>
            <w:r w:rsidRPr="008C7BD5">
              <w:rPr>
                <w:rFonts w:ascii="ITC Avant Garde" w:hAnsi="ITC Avant Garde"/>
                <w:bCs/>
                <w:sz w:val="18"/>
                <w:szCs w:val="18"/>
              </w:rPr>
              <w:fldChar w:fldCharType="separate"/>
            </w:r>
            <w:r w:rsidR="00C07C50">
              <w:rPr>
                <w:rFonts w:ascii="ITC Avant Garde" w:hAnsi="ITC Avant Garde"/>
                <w:bCs/>
                <w:noProof/>
                <w:sz w:val="18"/>
                <w:szCs w:val="18"/>
              </w:rPr>
              <w:t>10</w:t>
            </w:r>
            <w:r w:rsidRPr="008C7BD5">
              <w:rPr>
                <w:rFonts w:ascii="ITC Avant Garde" w:hAnsi="ITC Avant Garde"/>
                <w:bCs/>
                <w:sz w:val="18"/>
                <w:szCs w:val="18"/>
              </w:rPr>
              <w:fldChar w:fldCharType="end"/>
            </w:r>
            <w:r w:rsidRPr="008C7BD5">
              <w:rPr>
                <w:rFonts w:ascii="ITC Avant Garde" w:hAnsi="ITC Avant Garde"/>
                <w:sz w:val="18"/>
                <w:szCs w:val="18"/>
                <w:lang w:val="es-ES"/>
              </w:rPr>
              <w:t xml:space="preserve"> de </w:t>
            </w:r>
            <w:r w:rsidRPr="008C7BD5">
              <w:rPr>
                <w:rFonts w:ascii="ITC Avant Garde" w:hAnsi="ITC Avant Garde"/>
                <w:bCs/>
                <w:sz w:val="18"/>
                <w:szCs w:val="18"/>
              </w:rPr>
              <w:fldChar w:fldCharType="begin"/>
            </w:r>
            <w:r w:rsidRPr="008C7BD5">
              <w:rPr>
                <w:rFonts w:ascii="ITC Avant Garde" w:hAnsi="ITC Avant Garde"/>
                <w:bCs/>
                <w:sz w:val="18"/>
                <w:szCs w:val="18"/>
              </w:rPr>
              <w:instrText>NUMPAGES</w:instrText>
            </w:r>
            <w:r w:rsidRPr="008C7BD5">
              <w:rPr>
                <w:rFonts w:ascii="ITC Avant Garde" w:hAnsi="ITC Avant Garde"/>
                <w:bCs/>
                <w:sz w:val="18"/>
                <w:szCs w:val="18"/>
              </w:rPr>
              <w:fldChar w:fldCharType="separate"/>
            </w:r>
            <w:r w:rsidR="00C07C50">
              <w:rPr>
                <w:rFonts w:ascii="ITC Avant Garde" w:hAnsi="ITC Avant Garde"/>
                <w:bCs/>
                <w:noProof/>
                <w:sz w:val="18"/>
                <w:szCs w:val="18"/>
              </w:rPr>
              <w:t>10</w:t>
            </w:r>
            <w:r w:rsidRPr="008C7BD5">
              <w:rPr>
                <w:rFonts w:ascii="ITC Avant Garde" w:hAnsi="ITC Avant Garde"/>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91E2B" w14:textId="77777777" w:rsidR="00583DC8" w:rsidRDefault="00583DC8" w:rsidP="009B28E6">
      <w:pPr>
        <w:spacing w:after="0" w:line="240" w:lineRule="auto"/>
      </w:pPr>
      <w:r>
        <w:separator/>
      </w:r>
    </w:p>
  </w:footnote>
  <w:footnote w:type="continuationSeparator" w:id="0">
    <w:p w14:paraId="01505F30" w14:textId="77777777" w:rsidR="00583DC8" w:rsidRDefault="00583DC8" w:rsidP="009B28E6">
      <w:pPr>
        <w:spacing w:after="0" w:line="240" w:lineRule="auto"/>
      </w:pPr>
      <w:r>
        <w:continuationSeparator/>
      </w:r>
    </w:p>
  </w:footnote>
  <w:footnote w:type="continuationNotice" w:id="1">
    <w:p w14:paraId="24DE296A" w14:textId="77777777" w:rsidR="00583DC8" w:rsidRDefault="00583D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7E69" w14:textId="77777777" w:rsidR="00070B21" w:rsidRDefault="006A5EC9">
    <w:pPr>
      <w:pStyle w:val="Encabezado"/>
    </w:pPr>
    <w:r>
      <w:rPr>
        <w:noProof/>
        <w:lang w:eastAsia="es-MX"/>
      </w:rPr>
      <w:pict w14:anchorId="5DEBFA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02699" w14:textId="77777777" w:rsidR="00070B21" w:rsidRDefault="006A5EC9">
    <w:pPr>
      <w:pStyle w:val="Encabezado"/>
    </w:pPr>
    <w:r>
      <w:rPr>
        <w:noProof/>
        <w:lang w:eastAsia="es-MX"/>
      </w:rPr>
      <w:pict w14:anchorId="40E3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8239;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D040F7"/>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A3AD1"/>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2F598E"/>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7315D8"/>
    <w:multiLevelType w:val="hybridMultilevel"/>
    <w:tmpl w:val="49AE2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1AE7069"/>
    <w:multiLevelType w:val="hybridMultilevel"/>
    <w:tmpl w:val="8CEA6A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6E096C"/>
    <w:multiLevelType w:val="hybridMultilevel"/>
    <w:tmpl w:val="3E4C79E2"/>
    <w:lvl w:ilvl="0" w:tplc="A9BC27E4">
      <w:start w:val="1"/>
      <w:numFmt w:val="upperRoman"/>
      <w:lvlText w:val="%1."/>
      <w:lvlJc w:val="righ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D03575D"/>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D12A1D"/>
    <w:multiLevelType w:val="hybridMultilevel"/>
    <w:tmpl w:val="85D84D28"/>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2"/>
  </w:num>
  <w:num w:numId="3">
    <w:abstractNumId w:val="10"/>
  </w:num>
  <w:num w:numId="4">
    <w:abstractNumId w:val="1"/>
  </w:num>
  <w:num w:numId="5">
    <w:abstractNumId w:val="4"/>
  </w:num>
  <w:num w:numId="6">
    <w:abstractNumId w:val="11"/>
  </w:num>
  <w:num w:numId="7">
    <w:abstractNumId w:val="3"/>
  </w:num>
  <w:num w:numId="8">
    <w:abstractNumId w:val="6"/>
  </w:num>
  <w:num w:numId="9">
    <w:abstractNumId w:val="5"/>
  </w:num>
  <w:num w:numId="10">
    <w:abstractNumId w:val="9"/>
  </w:num>
  <w:num w:numId="11">
    <w:abstractNumId w:val="8"/>
  </w:num>
  <w:num w:numId="12">
    <w:abstractNumId w:val="7"/>
  </w:num>
  <w:num w:numId="13">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3C8E"/>
    <w:rsid w:val="0000457C"/>
    <w:rsid w:val="00005335"/>
    <w:rsid w:val="00005AFB"/>
    <w:rsid w:val="000073BF"/>
    <w:rsid w:val="00010A22"/>
    <w:rsid w:val="00014BF9"/>
    <w:rsid w:val="000158D7"/>
    <w:rsid w:val="000162A3"/>
    <w:rsid w:val="000177E6"/>
    <w:rsid w:val="00020C84"/>
    <w:rsid w:val="00022531"/>
    <w:rsid w:val="000278C3"/>
    <w:rsid w:val="00027A90"/>
    <w:rsid w:val="000304C3"/>
    <w:rsid w:val="000304FF"/>
    <w:rsid w:val="00030A73"/>
    <w:rsid w:val="000310FF"/>
    <w:rsid w:val="00032A87"/>
    <w:rsid w:val="00032E90"/>
    <w:rsid w:val="0003559D"/>
    <w:rsid w:val="00036970"/>
    <w:rsid w:val="00040406"/>
    <w:rsid w:val="000404B0"/>
    <w:rsid w:val="00040A27"/>
    <w:rsid w:val="00041845"/>
    <w:rsid w:val="00041849"/>
    <w:rsid w:val="00042593"/>
    <w:rsid w:val="00044E8D"/>
    <w:rsid w:val="000452E2"/>
    <w:rsid w:val="0004573A"/>
    <w:rsid w:val="00045DC7"/>
    <w:rsid w:val="00046F39"/>
    <w:rsid w:val="000511FD"/>
    <w:rsid w:val="00051D2F"/>
    <w:rsid w:val="000537B3"/>
    <w:rsid w:val="00053F1A"/>
    <w:rsid w:val="00054349"/>
    <w:rsid w:val="00054863"/>
    <w:rsid w:val="000557B4"/>
    <w:rsid w:val="000571B3"/>
    <w:rsid w:val="00057A6D"/>
    <w:rsid w:val="00060DAF"/>
    <w:rsid w:val="0006141F"/>
    <w:rsid w:val="000620E5"/>
    <w:rsid w:val="00062FFC"/>
    <w:rsid w:val="0006366F"/>
    <w:rsid w:val="00063C2E"/>
    <w:rsid w:val="0006502B"/>
    <w:rsid w:val="000665C1"/>
    <w:rsid w:val="00066945"/>
    <w:rsid w:val="00066D0C"/>
    <w:rsid w:val="00070B21"/>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009B"/>
    <w:rsid w:val="000A1F12"/>
    <w:rsid w:val="000A220A"/>
    <w:rsid w:val="000A2427"/>
    <w:rsid w:val="000A480D"/>
    <w:rsid w:val="000A54BA"/>
    <w:rsid w:val="000A5AEC"/>
    <w:rsid w:val="000B0072"/>
    <w:rsid w:val="000B0130"/>
    <w:rsid w:val="000B20B6"/>
    <w:rsid w:val="000B3523"/>
    <w:rsid w:val="000B3A09"/>
    <w:rsid w:val="000B4430"/>
    <w:rsid w:val="000B4BD3"/>
    <w:rsid w:val="000B55E8"/>
    <w:rsid w:val="000B7A79"/>
    <w:rsid w:val="000B7ADF"/>
    <w:rsid w:val="000C1D7A"/>
    <w:rsid w:val="000C2060"/>
    <w:rsid w:val="000C2BA6"/>
    <w:rsid w:val="000C3DB0"/>
    <w:rsid w:val="000C42C9"/>
    <w:rsid w:val="000C5720"/>
    <w:rsid w:val="000C58E0"/>
    <w:rsid w:val="000C77C5"/>
    <w:rsid w:val="000D0A36"/>
    <w:rsid w:val="000D100B"/>
    <w:rsid w:val="000D2394"/>
    <w:rsid w:val="000D29F0"/>
    <w:rsid w:val="000D326F"/>
    <w:rsid w:val="000E0BAA"/>
    <w:rsid w:val="000E0DF7"/>
    <w:rsid w:val="000E2375"/>
    <w:rsid w:val="000E3B3C"/>
    <w:rsid w:val="000E4D9D"/>
    <w:rsid w:val="000E4EB3"/>
    <w:rsid w:val="000E5667"/>
    <w:rsid w:val="000E574A"/>
    <w:rsid w:val="000E58B8"/>
    <w:rsid w:val="000E59C3"/>
    <w:rsid w:val="000E6FE0"/>
    <w:rsid w:val="000E7645"/>
    <w:rsid w:val="000E7EF3"/>
    <w:rsid w:val="000F0D97"/>
    <w:rsid w:val="000F19E9"/>
    <w:rsid w:val="000F27A4"/>
    <w:rsid w:val="000F36C9"/>
    <w:rsid w:val="000F4085"/>
    <w:rsid w:val="000F4570"/>
    <w:rsid w:val="000F49C7"/>
    <w:rsid w:val="000F5988"/>
    <w:rsid w:val="000F7828"/>
    <w:rsid w:val="000F7E5E"/>
    <w:rsid w:val="00100714"/>
    <w:rsid w:val="0010184A"/>
    <w:rsid w:val="00101DC6"/>
    <w:rsid w:val="0010272C"/>
    <w:rsid w:val="00103F26"/>
    <w:rsid w:val="00104436"/>
    <w:rsid w:val="0010685C"/>
    <w:rsid w:val="001068F5"/>
    <w:rsid w:val="00110512"/>
    <w:rsid w:val="0011128D"/>
    <w:rsid w:val="0011148C"/>
    <w:rsid w:val="0011201D"/>
    <w:rsid w:val="0011580F"/>
    <w:rsid w:val="00115E87"/>
    <w:rsid w:val="00116AE9"/>
    <w:rsid w:val="00120B6C"/>
    <w:rsid w:val="0012111B"/>
    <w:rsid w:val="00123B6A"/>
    <w:rsid w:val="00124A18"/>
    <w:rsid w:val="001257ED"/>
    <w:rsid w:val="001259B9"/>
    <w:rsid w:val="00126F75"/>
    <w:rsid w:val="00130AB1"/>
    <w:rsid w:val="00130AF9"/>
    <w:rsid w:val="001313B0"/>
    <w:rsid w:val="00131804"/>
    <w:rsid w:val="00131B84"/>
    <w:rsid w:val="001346BE"/>
    <w:rsid w:val="00134E32"/>
    <w:rsid w:val="00134E6B"/>
    <w:rsid w:val="001357B4"/>
    <w:rsid w:val="0014124F"/>
    <w:rsid w:val="001413C9"/>
    <w:rsid w:val="00142211"/>
    <w:rsid w:val="00142644"/>
    <w:rsid w:val="00143480"/>
    <w:rsid w:val="001437BC"/>
    <w:rsid w:val="00143E83"/>
    <w:rsid w:val="00146691"/>
    <w:rsid w:val="00147CE8"/>
    <w:rsid w:val="00152778"/>
    <w:rsid w:val="00152D9C"/>
    <w:rsid w:val="00153CD3"/>
    <w:rsid w:val="001552E6"/>
    <w:rsid w:val="0015565C"/>
    <w:rsid w:val="00156D64"/>
    <w:rsid w:val="001608DD"/>
    <w:rsid w:val="001613A7"/>
    <w:rsid w:val="00163615"/>
    <w:rsid w:val="0016408C"/>
    <w:rsid w:val="001658FE"/>
    <w:rsid w:val="001662DB"/>
    <w:rsid w:val="00170BDD"/>
    <w:rsid w:val="001712EF"/>
    <w:rsid w:val="00172237"/>
    <w:rsid w:val="00172599"/>
    <w:rsid w:val="001732C4"/>
    <w:rsid w:val="0017395D"/>
    <w:rsid w:val="00174598"/>
    <w:rsid w:val="00176372"/>
    <w:rsid w:val="00177D9C"/>
    <w:rsid w:val="001808F9"/>
    <w:rsid w:val="001812B8"/>
    <w:rsid w:val="001816B7"/>
    <w:rsid w:val="00181859"/>
    <w:rsid w:val="00181867"/>
    <w:rsid w:val="00182CED"/>
    <w:rsid w:val="00183A02"/>
    <w:rsid w:val="0018556B"/>
    <w:rsid w:val="00186A9C"/>
    <w:rsid w:val="0018797E"/>
    <w:rsid w:val="00187ED4"/>
    <w:rsid w:val="00192CEF"/>
    <w:rsid w:val="00195B5A"/>
    <w:rsid w:val="00196DA3"/>
    <w:rsid w:val="00197510"/>
    <w:rsid w:val="00197AF7"/>
    <w:rsid w:val="001A1138"/>
    <w:rsid w:val="001A1EC2"/>
    <w:rsid w:val="001A26BB"/>
    <w:rsid w:val="001B137F"/>
    <w:rsid w:val="001B3139"/>
    <w:rsid w:val="001B75DB"/>
    <w:rsid w:val="001B7A23"/>
    <w:rsid w:val="001C0D55"/>
    <w:rsid w:val="001C0E30"/>
    <w:rsid w:val="001C18BA"/>
    <w:rsid w:val="001C1FA0"/>
    <w:rsid w:val="001C20C6"/>
    <w:rsid w:val="001C21E2"/>
    <w:rsid w:val="001C2D14"/>
    <w:rsid w:val="001C441D"/>
    <w:rsid w:val="001C7658"/>
    <w:rsid w:val="001D2DC8"/>
    <w:rsid w:val="001D5D08"/>
    <w:rsid w:val="001D5DD6"/>
    <w:rsid w:val="001E01B4"/>
    <w:rsid w:val="001E0204"/>
    <w:rsid w:val="001E027C"/>
    <w:rsid w:val="001E027E"/>
    <w:rsid w:val="001E1E7F"/>
    <w:rsid w:val="001E239C"/>
    <w:rsid w:val="001E24C7"/>
    <w:rsid w:val="001E2F6B"/>
    <w:rsid w:val="001E4756"/>
    <w:rsid w:val="001E4EE7"/>
    <w:rsid w:val="001E58E0"/>
    <w:rsid w:val="001E5DEE"/>
    <w:rsid w:val="001E6F7D"/>
    <w:rsid w:val="001E7747"/>
    <w:rsid w:val="001F1B8F"/>
    <w:rsid w:val="001F2EC5"/>
    <w:rsid w:val="001F2F80"/>
    <w:rsid w:val="001F3BAA"/>
    <w:rsid w:val="001F3EF8"/>
    <w:rsid w:val="001F46EC"/>
    <w:rsid w:val="001F5C5E"/>
    <w:rsid w:val="001F6AF9"/>
    <w:rsid w:val="001F78E4"/>
    <w:rsid w:val="00201A31"/>
    <w:rsid w:val="002026B1"/>
    <w:rsid w:val="00202CF1"/>
    <w:rsid w:val="0020346B"/>
    <w:rsid w:val="00203518"/>
    <w:rsid w:val="00205136"/>
    <w:rsid w:val="00205BED"/>
    <w:rsid w:val="00206B25"/>
    <w:rsid w:val="00206E5F"/>
    <w:rsid w:val="00207639"/>
    <w:rsid w:val="0021261E"/>
    <w:rsid w:val="002138AC"/>
    <w:rsid w:val="002170F1"/>
    <w:rsid w:val="00217B21"/>
    <w:rsid w:val="00217D2F"/>
    <w:rsid w:val="0022128B"/>
    <w:rsid w:val="002246B1"/>
    <w:rsid w:val="00225E4F"/>
    <w:rsid w:val="00226034"/>
    <w:rsid w:val="00231BA1"/>
    <w:rsid w:val="002345B6"/>
    <w:rsid w:val="002356B2"/>
    <w:rsid w:val="002356EC"/>
    <w:rsid w:val="002364F8"/>
    <w:rsid w:val="00237179"/>
    <w:rsid w:val="00242243"/>
    <w:rsid w:val="00243E90"/>
    <w:rsid w:val="00244144"/>
    <w:rsid w:val="00244327"/>
    <w:rsid w:val="002447AE"/>
    <w:rsid w:val="002449A3"/>
    <w:rsid w:val="00244CDC"/>
    <w:rsid w:val="002456D8"/>
    <w:rsid w:val="00245FEA"/>
    <w:rsid w:val="0024638B"/>
    <w:rsid w:val="00247157"/>
    <w:rsid w:val="00250AAE"/>
    <w:rsid w:val="00250CAE"/>
    <w:rsid w:val="00251567"/>
    <w:rsid w:val="00251881"/>
    <w:rsid w:val="002518D5"/>
    <w:rsid w:val="00252584"/>
    <w:rsid w:val="00255778"/>
    <w:rsid w:val="002563E4"/>
    <w:rsid w:val="00256B36"/>
    <w:rsid w:val="00257459"/>
    <w:rsid w:val="00257507"/>
    <w:rsid w:val="002606D2"/>
    <w:rsid w:val="00260CC2"/>
    <w:rsid w:val="00261B02"/>
    <w:rsid w:val="00261B5B"/>
    <w:rsid w:val="002632C7"/>
    <w:rsid w:val="00263EDC"/>
    <w:rsid w:val="00264DA7"/>
    <w:rsid w:val="00265632"/>
    <w:rsid w:val="00266AF9"/>
    <w:rsid w:val="0027105F"/>
    <w:rsid w:val="00273A55"/>
    <w:rsid w:val="00274186"/>
    <w:rsid w:val="002750A8"/>
    <w:rsid w:val="002809A3"/>
    <w:rsid w:val="00281276"/>
    <w:rsid w:val="00281330"/>
    <w:rsid w:val="002823AB"/>
    <w:rsid w:val="00282939"/>
    <w:rsid w:val="00283E0C"/>
    <w:rsid w:val="00284EB9"/>
    <w:rsid w:val="00284F1A"/>
    <w:rsid w:val="00286CCA"/>
    <w:rsid w:val="00286F3B"/>
    <w:rsid w:val="002902AA"/>
    <w:rsid w:val="0029153C"/>
    <w:rsid w:val="002915CA"/>
    <w:rsid w:val="0029190A"/>
    <w:rsid w:val="002929D9"/>
    <w:rsid w:val="00293469"/>
    <w:rsid w:val="002938E3"/>
    <w:rsid w:val="002942E8"/>
    <w:rsid w:val="002943CA"/>
    <w:rsid w:val="00294886"/>
    <w:rsid w:val="0029594B"/>
    <w:rsid w:val="00295A38"/>
    <w:rsid w:val="0029608D"/>
    <w:rsid w:val="00296FBD"/>
    <w:rsid w:val="002A0623"/>
    <w:rsid w:val="002A25C7"/>
    <w:rsid w:val="002A2D06"/>
    <w:rsid w:val="002A2E1E"/>
    <w:rsid w:val="002A3A61"/>
    <w:rsid w:val="002A4E7D"/>
    <w:rsid w:val="002A5971"/>
    <w:rsid w:val="002A6F8E"/>
    <w:rsid w:val="002A784E"/>
    <w:rsid w:val="002A78C8"/>
    <w:rsid w:val="002B0EAE"/>
    <w:rsid w:val="002B104F"/>
    <w:rsid w:val="002B1426"/>
    <w:rsid w:val="002B1E9C"/>
    <w:rsid w:val="002B22E8"/>
    <w:rsid w:val="002B2DC5"/>
    <w:rsid w:val="002B58C3"/>
    <w:rsid w:val="002B6C30"/>
    <w:rsid w:val="002B780D"/>
    <w:rsid w:val="002B7B6E"/>
    <w:rsid w:val="002C120A"/>
    <w:rsid w:val="002C3ABE"/>
    <w:rsid w:val="002C446B"/>
    <w:rsid w:val="002C4529"/>
    <w:rsid w:val="002C4963"/>
    <w:rsid w:val="002C56D3"/>
    <w:rsid w:val="002C5B51"/>
    <w:rsid w:val="002C62C0"/>
    <w:rsid w:val="002C7500"/>
    <w:rsid w:val="002C7B6E"/>
    <w:rsid w:val="002D41D9"/>
    <w:rsid w:val="002D4223"/>
    <w:rsid w:val="002D430B"/>
    <w:rsid w:val="002D4E3D"/>
    <w:rsid w:val="002D5578"/>
    <w:rsid w:val="002D5A70"/>
    <w:rsid w:val="002D614B"/>
    <w:rsid w:val="002D65B2"/>
    <w:rsid w:val="002D7089"/>
    <w:rsid w:val="002E0C05"/>
    <w:rsid w:val="002E1321"/>
    <w:rsid w:val="002E2EE8"/>
    <w:rsid w:val="002E3282"/>
    <w:rsid w:val="002E4670"/>
    <w:rsid w:val="002E5689"/>
    <w:rsid w:val="002E628B"/>
    <w:rsid w:val="002E67BD"/>
    <w:rsid w:val="002E6F67"/>
    <w:rsid w:val="002F2081"/>
    <w:rsid w:val="002F3B5D"/>
    <w:rsid w:val="002F3C82"/>
    <w:rsid w:val="003008FD"/>
    <w:rsid w:val="003026DC"/>
    <w:rsid w:val="003031EC"/>
    <w:rsid w:val="00303B9E"/>
    <w:rsid w:val="00304EB7"/>
    <w:rsid w:val="00311CA4"/>
    <w:rsid w:val="00314A26"/>
    <w:rsid w:val="003152B2"/>
    <w:rsid w:val="00315328"/>
    <w:rsid w:val="00315AE5"/>
    <w:rsid w:val="00315B54"/>
    <w:rsid w:val="0031613E"/>
    <w:rsid w:val="00316C4E"/>
    <w:rsid w:val="00317EFD"/>
    <w:rsid w:val="003209BB"/>
    <w:rsid w:val="00321910"/>
    <w:rsid w:val="00321BBA"/>
    <w:rsid w:val="00321E97"/>
    <w:rsid w:val="00322114"/>
    <w:rsid w:val="003238FD"/>
    <w:rsid w:val="003252F8"/>
    <w:rsid w:val="00325641"/>
    <w:rsid w:val="00325E3D"/>
    <w:rsid w:val="00325F15"/>
    <w:rsid w:val="00326AA7"/>
    <w:rsid w:val="00327F4A"/>
    <w:rsid w:val="003308D3"/>
    <w:rsid w:val="00332BD3"/>
    <w:rsid w:val="00333FB5"/>
    <w:rsid w:val="00335355"/>
    <w:rsid w:val="00341904"/>
    <w:rsid w:val="003431F9"/>
    <w:rsid w:val="0034486A"/>
    <w:rsid w:val="00347591"/>
    <w:rsid w:val="00350AE9"/>
    <w:rsid w:val="00352AA9"/>
    <w:rsid w:val="0035449A"/>
    <w:rsid w:val="00356466"/>
    <w:rsid w:val="003568BE"/>
    <w:rsid w:val="00364305"/>
    <w:rsid w:val="003648FB"/>
    <w:rsid w:val="00364994"/>
    <w:rsid w:val="0036536F"/>
    <w:rsid w:val="00367547"/>
    <w:rsid w:val="003675CF"/>
    <w:rsid w:val="0037179B"/>
    <w:rsid w:val="00372C01"/>
    <w:rsid w:val="00372FC7"/>
    <w:rsid w:val="00373244"/>
    <w:rsid w:val="003748D4"/>
    <w:rsid w:val="00374AFE"/>
    <w:rsid w:val="0037522B"/>
    <w:rsid w:val="003763CE"/>
    <w:rsid w:val="00376D72"/>
    <w:rsid w:val="00376D84"/>
    <w:rsid w:val="00377CD9"/>
    <w:rsid w:val="00381A64"/>
    <w:rsid w:val="003822BE"/>
    <w:rsid w:val="00382A04"/>
    <w:rsid w:val="0038397B"/>
    <w:rsid w:val="00383BC1"/>
    <w:rsid w:val="003872BE"/>
    <w:rsid w:val="0039150D"/>
    <w:rsid w:val="00391BFA"/>
    <w:rsid w:val="00392A28"/>
    <w:rsid w:val="003942BF"/>
    <w:rsid w:val="00394364"/>
    <w:rsid w:val="00394B08"/>
    <w:rsid w:val="003952DB"/>
    <w:rsid w:val="003958A3"/>
    <w:rsid w:val="003958E2"/>
    <w:rsid w:val="003A00B7"/>
    <w:rsid w:val="003A05B3"/>
    <w:rsid w:val="003A0801"/>
    <w:rsid w:val="003A0E7E"/>
    <w:rsid w:val="003A15D2"/>
    <w:rsid w:val="003A1D24"/>
    <w:rsid w:val="003A2218"/>
    <w:rsid w:val="003A2BE0"/>
    <w:rsid w:val="003A2D9C"/>
    <w:rsid w:val="003A762C"/>
    <w:rsid w:val="003A7C4B"/>
    <w:rsid w:val="003A7DB0"/>
    <w:rsid w:val="003B0A77"/>
    <w:rsid w:val="003B0EF6"/>
    <w:rsid w:val="003B0FDA"/>
    <w:rsid w:val="003B1514"/>
    <w:rsid w:val="003B251B"/>
    <w:rsid w:val="003B2B95"/>
    <w:rsid w:val="003B3480"/>
    <w:rsid w:val="003B6E1C"/>
    <w:rsid w:val="003B726D"/>
    <w:rsid w:val="003B7777"/>
    <w:rsid w:val="003B7D20"/>
    <w:rsid w:val="003C02A6"/>
    <w:rsid w:val="003C2DB3"/>
    <w:rsid w:val="003C366F"/>
    <w:rsid w:val="003C3D80"/>
    <w:rsid w:val="003C4765"/>
    <w:rsid w:val="003C7B69"/>
    <w:rsid w:val="003C7EBB"/>
    <w:rsid w:val="003D2E8A"/>
    <w:rsid w:val="003D3E3D"/>
    <w:rsid w:val="003D4278"/>
    <w:rsid w:val="003D4BFB"/>
    <w:rsid w:val="003D605B"/>
    <w:rsid w:val="003D7D13"/>
    <w:rsid w:val="003E0879"/>
    <w:rsid w:val="003E1D12"/>
    <w:rsid w:val="003E2359"/>
    <w:rsid w:val="003E2405"/>
    <w:rsid w:val="003E27AB"/>
    <w:rsid w:val="003E2CB6"/>
    <w:rsid w:val="003E355D"/>
    <w:rsid w:val="003E4868"/>
    <w:rsid w:val="003E4954"/>
    <w:rsid w:val="003E555B"/>
    <w:rsid w:val="003E576C"/>
    <w:rsid w:val="003E6033"/>
    <w:rsid w:val="003E62C5"/>
    <w:rsid w:val="003E69E9"/>
    <w:rsid w:val="003E6CC1"/>
    <w:rsid w:val="003F04AA"/>
    <w:rsid w:val="003F0959"/>
    <w:rsid w:val="003F1B6C"/>
    <w:rsid w:val="003F2098"/>
    <w:rsid w:val="003F25B1"/>
    <w:rsid w:val="003F5E97"/>
    <w:rsid w:val="003F7F72"/>
    <w:rsid w:val="0040114D"/>
    <w:rsid w:val="0040159A"/>
    <w:rsid w:val="0040217C"/>
    <w:rsid w:val="004022F0"/>
    <w:rsid w:val="00402457"/>
    <w:rsid w:val="00403B61"/>
    <w:rsid w:val="004046AF"/>
    <w:rsid w:val="00404E02"/>
    <w:rsid w:val="00405A72"/>
    <w:rsid w:val="00406087"/>
    <w:rsid w:val="00406439"/>
    <w:rsid w:val="00406841"/>
    <w:rsid w:val="0041128E"/>
    <w:rsid w:val="00412349"/>
    <w:rsid w:val="00413644"/>
    <w:rsid w:val="00413C52"/>
    <w:rsid w:val="00413CD8"/>
    <w:rsid w:val="004152C8"/>
    <w:rsid w:val="004165F4"/>
    <w:rsid w:val="00416765"/>
    <w:rsid w:val="004168B1"/>
    <w:rsid w:val="00421DC7"/>
    <w:rsid w:val="00421FE3"/>
    <w:rsid w:val="004220F4"/>
    <w:rsid w:val="00422550"/>
    <w:rsid w:val="0042271F"/>
    <w:rsid w:val="00422998"/>
    <w:rsid w:val="00423FA3"/>
    <w:rsid w:val="00427EC9"/>
    <w:rsid w:val="00430A5E"/>
    <w:rsid w:val="00431BB4"/>
    <w:rsid w:val="00431DFC"/>
    <w:rsid w:val="004320AF"/>
    <w:rsid w:val="00433E8B"/>
    <w:rsid w:val="00435200"/>
    <w:rsid w:val="00435D72"/>
    <w:rsid w:val="00436572"/>
    <w:rsid w:val="00437E42"/>
    <w:rsid w:val="00440F82"/>
    <w:rsid w:val="00441229"/>
    <w:rsid w:val="00444F31"/>
    <w:rsid w:val="00446932"/>
    <w:rsid w:val="004473DE"/>
    <w:rsid w:val="00447DEC"/>
    <w:rsid w:val="00450B35"/>
    <w:rsid w:val="00450C54"/>
    <w:rsid w:val="004516E5"/>
    <w:rsid w:val="00451C31"/>
    <w:rsid w:val="00452A50"/>
    <w:rsid w:val="004539D8"/>
    <w:rsid w:val="0045520E"/>
    <w:rsid w:val="00457098"/>
    <w:rsid w:val="004607DF"/>
    <w:rsid w:val="004632F8"/>
    <w:rsid w:val="00464292"/>
    <w:rsid w:val="0046742C"/>
    <w:rsid w:val="00470A5F"/>
    <w:rsid w:val="00471E8C"/>
    <w:rsid w:val="00474B08"/>
    <w:rsid w:val="004756EF"/>
    <w:rsid w:val="004757A0"/>
    <w:rsid w:val="00476C05"/>
    <w:rsid w:val="00477837"/>
    <w:rsid w:val="00481737"/>
    <w:rsid w:val="00482810"/>
    <w:rsid w:val="004828EF"/>
    <w:rsid w:val="004842B0"/>
    <w:rsid w:val="0048602E"/>
    <w:rsid w:val="00487294"/>
    <w:rsid w:val="00487473"/>
    <w:rsid w:val="0049053E"/>
    <w:rsid w:val="00490A85"/>
    <w:rsid w:val="00491CE2"/>
    <w:rsid w:val="00491F4B"/>
    <w:rsid w:val="00493256"/>
    <w:rsid w:val="00494863"/>
    <w:rsid w:val="00495AD1"/>
    <w:rsid w:val="00496459"/>
    <w:rsid w:val="004A07A5"/>
    <w:rsid w:val="004A07E4"/>
    <w:rsid w:val="004A0B95"/>
    <w:rsid w:val="004A2296"/>
    <w:rsid w:val="004A3087"/>
    <w:rsid w:val="004A3C18"/>
    <w:rsid w:val="004A4F67"/>
    <w:rsid w:val="004A7D1C"/>
    <w:rsid w:val="004B1927"/>
    <w:rsid w:val="004B3892"/>
    <w:rsid w:val="004B3E52"/>
    <w:rsid w:val="004B3EEC"/>
    <w:rsid w:val="004B62C3"/>
    <w:rsid w:val="004B6411"/>
    <w:rsid w:val="004B765F"/>
    <w:rsid w:val="004C00A2"/>
    <w:rsid w:val="004C0D48"/>
    <w:rsid w:val="004C1409"/>
    <w:rsid w:val="004C2675"/>
    <w:rsid w:val="004C3207"/>
    <w:rsid w:val="004C4833"/>
    <w:rsid w:val="004D0090"/>
    <w:rsid w:val="004D00A0"/>
    <w:rsid w:val="004D02FD"/>
    <w:rsid w:val="004D2287"/>
    <w:rsid w:val="004D2B4D"/>
    <w:rsid w:val="004D3DC7"/>
    <w:rsid w:val="004D60D0"/>
    <w:rsid w:val="004D7E80"/>
    <w:rsid w:val="004E1978"/>
    <w:rsid w:val="004E2E70"/>
    <w:rsid w:val="004E3AC4"/>
    <w:rsid w:val="004E3B71"/>
    <w:rsid w:val="004E3D14"/>
    <w:rsid w:val="004E3F4F"/>
    <w:rsid w:val="004E42D8"/>
    <w:rsid w:val="004E542E"/>
    <w:rsid w:val="004E7BBB"/>
    <w:rsid w:val="004E7F3E"/>
    <w:rsid w:val="004F0072"/>
    <w:rsid w:val="004F0640"/>
    <w:rsid w:val="004F3418"/>
    <w:rsid w:val="004F3CA3"/>
    <w:rsid w:val="004F631B"/>
    <w:rsid w:val="004F77A4"/>
    <w:rsid w:val="004F78CA"/>
    <w:rsid w:val="00501661"/>
    <w:rsid w:val="00501741"/>
    <w:rsid w:val="00503566"/>
    <w:rsid w:val="005037BC"/>
    <w:rsid w:val="005042E1"/>
    <w:rsid w:val="005053F2"/>
    <w:rsid w:val="00505A0F"/>
    <w:rsid w:val="005060A5"/>
    <w:rsid w:val="005063BD"/>
    <w:rsid w:val="0051003D"/>
    <w:rsid w:val="00510086"/>
    <w:rsid w:val="00510B74"/>
    <w:rsid w:val="0051108D"/>
    <w:rsid w:val="0051200F"/>
    <w:rsid w:val="005128C7"/>
    <w:rsid w:val="0051324A"/>
    <w:rsid w:val="00513315"/>
    <w:rsid w:val="0051365D"/>
    <w:rsid w:val="00514724"/>
    <w:rsid w:val="00516282"/>
    <w:rsid w:val="005165AF"/>
    <w:rsid w:val="00516C75"/>
    <w:rsid w:val="005173FB"/>
    <w:rsid w:val="005203FA"/>
    <w:rsid w:val="00523ABF"/>
    <w:rsid w:val="00524DC8"/>
    <w:rsid w:val="00525DD4"/>
    <w:rsid w:val="00526E89"/>
    <w:rsid w:val="005300A3"/>
    <w:rsid w:val="005305BB"/>
    <w:rsid w:val="00530D19"/>
    <w:rsid w:val="00531C70"/>
    <w:rsid w:val="005332A9"/>
    <w:rsid w:val="00534939"/>
    <w:rsid w:val="005356A4"/>
    <w:rsid w:val="00535E14"/>
    <w:rsid w:val="00537E19"/>
    <w:rsid w:val="005402A6"/>
    <w:rsid w:val="0054191D"/>
    <w:rsid w:val="0054232F"/>
    <w:rsid w:val="005425BF"/>
    <w:rsid w:val="00544289"/>
    <w:rsid w:val="005466A2"/>
    <w:rsid w:val="00547860"/>
    <w:rsid w:val="00550A56"/>
    <w:rsid w:val="00550E3C"/>
    <w:rsid w:val="0055205F"/>
    <w:rsid w:val="00553652"/>
    <w:rsid w:val="0055446D"/>
    <w:rsid w:val="005553D2"/>
    <w:rsid w:val="005559CC"/>
    <w:rsid w:val="00556F18"/>
    <w:rsid w:val="00560A54"/>
    <w:rsid w:val="00560D05"/>
    <w:rsid w:val="0056192B"/>
    <w:rsid w:val="005622CF"/>
    <w:rsid w:val="00563F70"/>
    <w:rsid w:val="005650D3"/>
    <w:rsid w:val="0057166C"/>
    <w:rsid w:val="00571BAA"/>
    <w:rsid w:val="005735A7"/>
    <w:rsid w:val="00574D3B"/>
    <w:rsid w:val="00575F17"/>
    <w:rsid w:val="00575F83"/>
    <w:rsid w:val="00577C59"/>
    <w:rsid w:val="0058038F"/>
    <w:rsid w:val="00580797"/>
    <w:rsid w:val="005818D3"/>
    <w:rsid w:val="00583DC8"/>
    <w:rsid w:val="00585871"/>
    <w:rsid w:val="00585E83"/>
    <w:rsid w:val="00586432"/>
    <w:rsid w:val="00590C76"/>
    <w:rsid w:val="00591C71"/>
    <w:rsid w:val="00593D0B"/>
    <w:rsid w:val="00597B84"/>
    <w:rsid w:val="005A126B"/>
    <w:rsid w:val="005A168D"/>
    <w:rsid w:val="005A284C"/>
    <w:rsid w:val="005A3CEC"/>
    <w:rsid w:val="005A3FDC"/>
    <w:rsid w:val="005A4D65"/>
    <w:rsid w:val="005A4F01"/>
    <w:rsid w:val="005B227B"/>
    <w:rsid w:val="005B2432"/>
    <w:rsid w:val="005B289F"/>
    <w:rsid w:val="005B46B9"/>
    <w:rsid w:val="005B5DAD"/>
    <w:rsid w:val="005B5F22"/>
    <w:rsid w:val="005B6C7B"/>
    <w:rsid w:val="005B6CD7"/>
    <w:rsid w:val="005B7309"/>
    <w:rsid w:val="005B7587"/>
    <w:rsid w:val="005B7702"/>
    <w:rsid w:val="005C1ABF"/>
    <w:rsid w:val="005C2803"/>
    <w:rsid w:val="005C3B76"/>
    <w:rsid w:val="005C3C7D"/>
    <w:rsid w:val="005C4F50"/>
    <w:rsid w:val="005C53AC"/>
    <w:rsid w:val="005C5B2D"/>
    <w:rsid w:val="005C76B2"/>
    <w:rsid w:val="005D09B9"/>
    <w:rsid w:val="005D175E"/>
    <w:rsid w:val="005D1B1D"/>
    <w:rsid w:val="005D3918"/>
    <w:rsid w:val="005D4C67"/>
    <w:rsid w:val="005D5CC2"/>
    <w:rsid w:val="005D62EB"/>
    <w:rsid w:val="005D6687"/>
    <w:rsid w:val="005D70F4"/>
    <w:rsid w:val="005D74A3"/>
    <w:rsid w:val="005E18D2"/>
    <w:rsid w:val="005E1E8E"/>
    <w:rsid w:val="005E268D"/>
    <w:rsid w:val="005E28EC"/>
    <w:rsid w:val="005E2CCB"/>
    <w:rsid w:val="005E2E1E"/>
    <w:rsid w:val="005E3820"/>
    <w:rsid w:val="005E5174"/>
    <w:rsid w:val="005E55A3"/>
    <w:rsid w:val="005E79C3"/>
    <w:rsid w:val="005E7ABE"/>
    <w:rsid w:val="005E7CAA"/>
    <w:rsid w:val="005F0A6A"/>
    <w:rsid w:val="005F23DA"/>
    <w:rsid w:val="005F26D8"/>
    <w:rsid w:val="005F2A1E"/>
    <w:rsid w:val="005F3D20"/>
    <w:rsid w:val="005F4912"/>
    <w:rsid w:val="005F6320"/>
    <w:rsid w:val="006022E5"/>
    <w:rsid w:val="00602438"/>
    <w:rsid w:val="00603078"/>
    <w:rsid w:val="00603651"/>
    <w:rsid w:val="006043B2"/>
    <w:rsid w:val="00604489"/>
    <w:rsid w:val="006046DD"/>
    <w:rsid w:val="006060CD"/>
    <w:rsid w:val="00607256"/>
    <w:rsid w:val="0061334D"/>
    <w:rsid w:val="00614187"/>
    <w:rsid w:val="006147B4"/>
    <w:rsid w:val="00615791"/>
    <w:rsid w:val="00620694"/>
    <w:rsid w:val="0062078B"/>
    <w:rsid w:val="00622033"/>
    <w:rsid w:val="0062595C"/>
    <w:rsid w:val="00625A03"/>
    <w:rsid w:val="0062621C"/>
    <w:rsid w:val="00626B4C"/>
    <w:rsid w:val="0062772E"/>
    <w:rsid w:val="00631C0C"/>
    <w:rsid w:val="006321AA"/>
    <w:rsid w:val="00632544"/>
    <w:rsid w:val="00632C43"/>
    <w:rsid w:val="00634FDF"/>
    <w:rsid w:val="00635FA8"/>
    <w:rsid w:val="00636404"/>
    <w:rsid w:val="00636E5F"/>
    <w:rsid w:val="006374AB"/>
    <w:rsid w:val="0063757F"/>
    <w:rsid w:val="0064010B"/>
    <w:rsid w:val="00640510"/>
    <w:rsid w:val="00645BED"/>
    <w:rsid w:val="006460FD"/>
    <w:rsid w:val="0064639F"/>
    <w:rsid w:val="00646F45"/>
    <w:rsid w:val="00650AC9"/>
    <w:rsid w:val="00650C06"/>
    <w:rsid w:val="006518D8"/>
    <w:rsid w:val="006523AE"/>
    <w:rsid w:val="00654670"/>
    <w:rsid w:val="00655AA0"/>
    <w:rsid w:val="00656DBB"/>
    <w:rsid w:val="00660149"/>
    <w:rsid w:val="0066190D"/>
    <w:rsid w:val="00661D3A"/>
    <w:rsid w:val="00662A8F"/>
    <w:rsid w:val="0066354E"/>
    <w:rsid w:val="00664523"/>
    <w:rsid w:val="00664670"/>
    <w:rsid w:val="00665780"/>
    <w:rsid w:val="00670993"/>
    <w:rsid w:val="00671F9E"/>
    <w:rsid w:val="0067267B"/>
    <w:rsid w:val="00674244"/>
    <w:rsid w:val="00675ACB"/>
    <w:rsid w:val="006760A4"/>
    <w:rsid w:val="00676375"/>
    <w:rsid w:val="006765AC"/>
    <w:rsid w:val="0068177B"/>
    <w:rsid w:val="0068396A"/>
    <w:rsid w:val="0068455D"/>
    <w:rsid w:val="00684AFA"/>
    <w:rsid w:val="00685899"/>
    <w:rsid w:val="00685C2A"/>
    <w:rsid w:val="00687342"/>
    <w:rsid w:val="006873FC"/>
    <w:rsid w:val="00687753"/>
    <w:rsid w:val="00687A82"/>
    <w:rsid w:val="0069187E"/>
    <w:rsid w:val="0069418C"/>
    <w:rsid w:val="00694E04"/>
    <w:rsid w:val="006958A0"/>
    <w:rsid w:val="0069607D"/>
    <w:rsid w:val="006964BF"/>
    <w:rsid w:val="006967AB"/>
    <w:rsid w:val="00697D91"/>
    <w:rsid w:val="006A1B6C"/>
    <w:rsid w:val="006A3263"/>
    <w:rsid w:val="006A5098"/>
    <w:rsid w:val="006A57F0"/>
    <w:rsid w:val="006A5803"/>
    <w:rsid w:val="006A7509"/>
    <w:rsid w:val="006A7743"/>
    <w:rsid w:val="006B1A1F"/>
    <w:rsid w:val="006B1D5E"/>
    <w:rsid w:val="006B5501"/>
    <w:rsid w:val="006B634D"/>
    <w:rsid w:val="006B693E"/>
    <w:rsid w:val="006B7A58"/>
    <w:rsid w:val="006B7B54"/>
    <w:rsid w:val="006C49D9"/>
    <w:rsid w:val="006C4A27"/>
    <w:rsid w:val="006C5710"/>
    <w:rsid w:val="006C69F6"/>
    <w:rsid w:val="006C6F6C"/>
    <w:rsid w:val="006D0462"/>
    <w:rsid w:val="006D0911"/>
    <w:rsid w:val="006D0BCA"/>
    <w:rsid w:val="006D0D91"/>
    <w:rsid w:val="006D2833"/>
    <w:rsid w:val="006D3D8D"/>
    <w:rsid w:val="006D5F59"/>
    <w:rsid w:val="006D61EB"/>
    <w:rsid w:val="006D6B1F"/>
    <w:rsid w:val="006D6F73"/>
    <w:rsid w:val="006D7ADE"/>
    <w:rsid w:val="006E17C4"/>
    <w:rsid w:val="006E19A4"/>
    <w:rsid w:val="006E4096"/>
    <w:rsid w:val="006E48AE"/>
    <w:rsid w:val="006E48D5"/>
    <w:rsid w:val="006E57C1"/>
    <w:rsid w:val="006E654A"/>
    <w:rsid w:val="006F05AB"/>
    <w:rsid w:val="006F0A6C"/>
    <w:rsid w:val="006F2CD8"/>
    <w:rsid w:val="006F2FDF"/>
    <w:rsid w:val="006F3A15"/>
    <w:rsid w:val="006F434E"/>
    <w:rsid w:val="006F6560"/>
    <w:rsid w:val="006F6726"/>
    <w:rsid w:val="006F6A4E"/>
    <w:rsid w:val="006F6D62"/>
    <w:rsid w:val="006F6F9C"/>
    <w:rsid w:val="006F77E9"/>
    <w:rsid w:val="007019B3"/>
    <w:rsid w:val="0070203D"/>
    <w:rsid w:val="00702A81"/>
    <w:rsid w:val="0070305C"/>
    <w:rsid w:val="00704632"/>
    <w:rsid w:val="007048F7"/>
    <w:rsid w:val="00704EF6"/>
    <w:rsid w:val="00705A8E"/>
    <w:rsid w:val="00706065"/>
    <w:rsid w:val="0070791B"/>
    <w:rsid w:val="0070792A"/>
    <w:rsid w:val="00710BF0"/>
    <w:rsid w:val="00711431"/>
    <w:rsid w:val="0071174C"/>
    <w:rsid w:val="007119EC"/>
    <w:rsid w:val="007120D3"/>
    <w:rsid w:val="007129C1"/>
    <w:rsid w:val="00712C09"/>
    <w:rsid w:val="007130B1"/>
    <w:rsid w:val="0071480E"/>
    <w:rsid w:val="00716160"/>
    <w:rsid w:val="007175F1"/>
    <w:rsid w:val="007208BB"/>
    <w:rsid w:val="00721EC3"/>
    <w:rsid w:val="0072333A"/>
    <w:rsid w:val="0072366D"/>
    <w:rsid w:val="0072394C"/>
    <w:rsid w:val="007241AF"/>
    <w:rsid w:val="007242FB"/>
    <w:rsid w:val="007244CA"/>
    <w:rsid w:val="00727ECD"/>
    <w:rsid w:val="0073182E"/>
    <w:rsid w:val="0073215C"/>
    <w:rsid w:val="00732616"/>
    <w:rsid w:val="00734791"/>
    <w:rsid w:val="00734C80"/>
    <w:rsid w:val="0073570A"/>
    <w:rsid w:val="00735B37"/>
    <w:rsid w:val="0073744A"/>
    <w:rsid w:val="00737DB4"/>
    <w:rsid w:val="00740EC5"/>
    <w:rsid w:val="00741337"/>
    <w:rsid w:val="00742AC6"/>
    <w:rsid w:val="0074321E"/>
    <w:rsid w:val="00743690"/>
    <w:rsid w:val="00743F93"/>
    <w:rsid w:val="0074510F"/>
    <w:rsid w:val="0074513D"/>
    <w:rsid w:val="00751AE3"/>
    <w:rsid w:val="00752D78"/>
    <w:rsid w:val="00753981"/>
    <w:rsid w:val="0075447D"/>
    <w:rsid w:val="00754596"/>
    <w:rsid w:val="00755D07"/>
    <w:rsid w:val="007562EF"/>
    <w:rsid w:val="007566C2"/>
    <w:rsid w:val="0075757A"/>
    <w:rsid w:val="00757858"/>
    <w:rsid w:val="00760508"/>
    <w:rsid w:val="00760B5D"/>
    <w:rsid w:val="00762050"/>
    <w:rsid w:val="00763768"/>
    <w:rsid w:val="00764F2B"/>
    <w:rsid w:val="00764FAB"/>
    <w:rsid w:val="007650C9"/>
    <w:rsid w:val="00765F1F"/>
    <w:rsid w:val="007667E6"/>
    <w:rsid w:val="007668EB"/>
    <w:rsid w:val="007714CA"/>
    <w:rsid w:val="00771BBF"/>
    <w:rsid w:val="00771EDF"/>
    <w:rsid w:val="00771F1E"/>
    <w:rsid w:val="00772305"/>
    <w:rsid w:val="0077238B"/>
    <w:rsid w:val="00772433"/>
    <w:rsid w:val="007724E7"/>
    <w:rsid w:val="0077301F"/>
    <w:rsid w:val="00775397"/>
    <w:rsid w:val="00776A8C"/>
    <w:rsid w:val="00777C92"/>
    <w:rsid w:val="007802E1"/>
    <w:rsid w:val="00780E5E"/>
    <w:rsid w:val="00781685"/>
    <w:rsid w:val="007823F7"/>
    <w:rsid w:val="007825FF"/>
    <w:rsid w:val="00782600"/>
    <w:rsid w:val="00782AB2"/>
    <w:rsid w:val="00783DB6"/>
    <w:rsid w:val="00786ADB"/>
    <w:rsid w:val="00787B20"/>
    <w:rsid w:val="00790010"/>
    <w:rsid w:val="0079478A"/>
    <w:rsid w:val="00797681"/>
    <w:rsid w:val="007978A2"/>
    <w:rsid w:val="007978B2"/>
    <w:rsid w:val="00797CB6"/>
    <w:rsid w:val="007A1426"/>
    <w:rsid w:val="007A1607"/>
    <w:rsid w:val="007A3434"/>
    <w:rsid w:val="007A3DD3"/>
    <w:rsid w:val="007A493F"/>
    <w:rsid w:val="007A5556"/>
    <w:rsid w:val="007A5E82"/>
    <w:rsid w:val="007A795A"/>
    <w:rsid w:val="007B1D0F"/>
    <w:rsid w:val="007B3C55"/>
    <w:rsid w:val="007B3F8C"/>
    <w:rsid w:val="007B4F22"/>
    <w:rsid w:val="007C02C2"/>
    <w:rsid w:val="007C3242"/>
    <w:rsid w:val="007C364E"/>
    <w:rsid w:val="007C59D9"/>
    <w:rsid w:val="007C5BFF"/>
    <w:rsid w:val="007C631B"/>
    <w:rsid w:val="007C6DAC"/>
    <w:rsid w:val="007C6F3D"/>
    <w:rsid w:val="007D05E1"/>
    <w:rsid w:val="007D12F9"/>
    <w:rsid w:val="007D1451"/>
    <w:rsid w:val="007D7580"/>
    <w:rsid w:val="007D7B96"/>
    <w:rsid w:val="007D7F41"/>
    <w:rsid w:val="007E174F"/>
    <w:rsid w:val="007E2621"/>
    <w:rsid w:val="007E2718"/>
    <w:rsid w:val="007E362E"/>
    <w:rsid w:val="007E382C"/>
    <w:rsid w:val="007E41D8"/>
    <w:rsid w:val="007E57AD"/>
    <w:rsid w:val="007F0471"/>
    <w:rsid w:val="007F32DC"/>
    <w:rsid w:val="007F361F"/>
    <w:rsid w:val="007F4E61"/>
    <w:rsid w:val="007F5851"/>
    <w:rsid w:val="007F6B1D"/>
    <w:rsid w:val="0080174E"/>
    <w:rsid w:val="008018C6"/>
    <w:rsid w:val="00801E84"/>
    <w:rsid w:val="00802F2E"/>
    <w:rsid w:val="00805B97"/>
    <w:rsid w:val="00807B53"/>
    <w:rsid w:val="0081111A"/>
    <w:rsid w:val="00811656"/>
    <w:rsid w:val="00812FBD"/>
    <w:rsid w:val="008172D0"/>
    <w:rsid w:val="00821935"/>
    <w:rsid w:val="0082239B"/>
    <w:rsid w:val="00822A35"/>
    <w:rsid w:val="00823AEF"/>
    <w:rsid w:val="00824C11"/>
    <w:rsid w:val="008302FF"/>
    <w:rsid w:val="0083074C"/>
    <w:rsid w:val="00830A67"/>
    <w:rsid w:val="00830DC9"/>
    <w:rsid w:val="00831A25"/>
    <w:rsid w:val="00832725"/>
    <w:rsid w:val="008338B6"/>
    <w:rsid w:val="008366F9"/>
    <w:rsid w:val="00836AFC"/>
    <w:rsid w:val="00837E93"/>
    <w:rsid w:val="00842B0C"/>
    <w:rsid w:val="00844234"/>
    <w:rsid w:val="008469CB"/>
    <w:rsid w:val="00847C89"/>
    <w:rsid w:val="008539E9"/>
    <w:rsid w:val="00853D33"/>
    <w:rsid w:val="00853F40"/>
    <w:rsid w:val="00855613"/>
    <w:rsid w:val="008577EC"/>
    <w:rsid w:val="00860FA9"/>
    <w:rsid w:val="00861854"/>
    <w:rsid w:val="00864BEB"/>
    <w:rsid w:val="00865667"/>
    <w:rsid w:val="0086718A"/>
    <w:rsid w:val="00873E0F"/>
    <w:rsid w:val="008751B6"/>
    <w:rsid w:val="00875E6F"/>
    <w:rsid w:val="0087709B"/>
    <w:rsid w:val="00883582"/>
    <w:rsid w:val="008836E7"/>
    <w:rsid w:val="00883C6A"/>
    <w:rsid w:val="00885A50"/>
    <w:rsid w:val="00886496"/>
    <w:rsid w:val="00886F18"/>
    <w:rsid w:val="00887A53"/>
    <w:rsid w:val="00891745"/>
    <w:rsid w:val="00892758"/>
    <w:rsid w:val="00897322"/>
    <w:rsid w:val="00897581"/>
    <w:rsid w:val="00897DEC"/>
    <w:rsid w:val="008A328E"/>
    <w:rsid w:val="008A51C8"/>
    <w:rsid w:val="008A52E3"/>
    <w:rsid w:val="008A7F86"/>
    <w:rsid w:val="008B2A63"/>
    <w:rsid w:val="008B3E3A"/>
    <w:rsid w:val="008B4C5C"/>
    <w:rsid w:val="008B5B4F"/>
    <w:rsid w:val="008B61D9"/>
    <w:rsid w:val="008C150C"/>
    <w:rsid w:val="008C2C44"/>
    <w:rsid w:val="008C4D0E"/>
    <w:rsid w:val="008C5CAC"/>
    <w:rsid w:val="008C7BD5"/>
    <w:rsid w:val="008D2F42"/>
    <w:rsid w:val="008D3750"/>
    <w:rsid w:val="008D3AE5"/>
    <w:rsid w:val="008D3DCF"/>
    <w:rsid w:val="008D4D08"/>
    <w:rsid w:val="008D54C2"/>
    <w:rsid w:val="008D555D"/>
    <w:rsid w:val="008D6981"/>
    <w:rsid w:val="008D699C"/>
    <w:rsid w:val="008D74F9"/>
    <w:rsid w:val="008E058A"/>
    <w:rsid w:val="008E1D68"/>
    <w:rsid w:val="008E1E2A"/>
    <w:rsid w:val="008E21DC"/>
    <w:rsid w:val="008E24F9"/>
    <w:rsid w:val="008E32E5"/>
    <w:rsid w:val="008E40AE"/>
    <w:rsid w:val="008E417D"/>
    <w:rsid w:val="008E4D9E"/>
    <w:rsid w:val="008E54A5"/>
    <w:rsid w:val="008E69E6"/>
    <w:rsid w:val="008E75DD"/>
    <w:rsid w:val="008E7868"/>
    <w:rsid w:val="008E78A3"/>
    <w:rsid w:val="008E7DBF"/>
    <w:rsid w:val="008F2F69"/>
    <w:rsid w:val="008F45A5"/>
    <w:rsid w:val="008F4DCE"/>
    <w:rsid w:val="008F5C0C"/>
    <w:rsid w:val="008F6D06"/>
    <w:rsid w:val="00900E05"/>
    <w:rsid w:val="00902CE7"/>
    <w:rsid w:val="00903582"/>
    <w:rsid w:val="0090371F"/>
    <w:rsid w:val="00903975"/>
    <w:rsid w:val="009055F4"/>
    <w:rsid w:val="009071CE"/>
    <w:rsid w:val="0091058F"/>
    <w:rsid w:val="00914DCF"/>
    <w:rsid w:val="00916E8F"/>
    <w:rsid w:val="00917A24"/>
    <w:rsid w:val="00920D1C"/>
    <w:rsid w:val="00921E99"/>
    <w:rsid w:val="0092276D"/>
    <w:rsid w:val="009236F1"/>
    <w:rsid w:val="00923A3C"/>
    <w:rsid w:val="00923B8F"/>
    <w:rsid w:val="009246F1"/>
    <w:rsid w:val="00930D54"/>
    <w:rsid w:val="009310FA"/>
    <w:rsid w:val="0093203E"/>
    <w:rsid w:val="009323BE"/>
    <w:rsid w:val="009331A4"/>
    <w:rsid w:val="00935032"/>
    <w:rsid w:val="00936EE9"/>
    <w:rsid w:val="009372CC"/>
    <w:rsid w:val="00937D60"/>
    <w:rsid w:val="00940833"/>
    <w:rsid w:val="009409AB"/>
    <w:rsid w:val="00941A7C"/>
    <w:rsid w:val="009426F6"/>
    <w:rsid w:val="009432CD"/>
    <w:rsid w:val="00944EF0"/>
    <w:rsid w:val="00944F9A"/>
    <w:rsid w:val="0095185C"/>
    <w:rsid w:val="0095303A"/>
    <w:rsid w:val="009534AA"/>
    <w:rsid w:val="00953ADE"/>
    <w:rsid w:val="00956D7C"/>
    <w:rsid w:val="00957DB5"/>
    <w:rsid w:val="00960655"/>
    <w:rsid w:val="0096499E"/>
    <w:rsid w:val="00964C2D"/>
    <w:rsid w:val="00965116"/>
    <w:rsid w:val="0096517A"/>
    <w:rsid w:val="00965984"/>
    <w:rsid w:val="00966206"/>
    <w:rsid w:val="009703FC"/>
    <w:rsid w:val="00970601"/>
    <w:rsid w:val="00971035"/>
    <w:rsid w:val="00971344"/>
    <w:rsid w:val="00973080"/>
    <w:rsid w:val="009736B9"/>
    <w:rsid w:val="009754F7"/>
    <w:rsid w:val="0097558F"/>
    <w:rsid w:val="00975713"/>
    <w:rsid w:val="009777BB"/>
    <w:rsid w:val="00977BE9"/>
    <w:rsid w:val="00980378"/>
    <w:rsid w:val="009803EA"/>
    <w:rsid w:val="00982F87"/>
    <w:rsid w:val="00982FC5"/>
    <w:rsid w:val="00984187"/>
    <w:rsid w:val="00984A53"/>
    <w:rsid w:val="00985D49"/>
    <w:rsid w:val="009864DB"/>
    <w:rsid w:val="009866E2"/>
    <w:rsid w:val="00986A2F"/>
    <w:rsid w:val="009874B6"/>
    <w:rsid w:val="009878AF"/>
    <w:rsid w:val="0099055B"/>
    <w:rsid w:val="009908F4"/>
    <w:rsid w:val="00991DE1"/>
    <w:rsid w:val="0099201D"/>
    <w:rsid w:val="00992B16"/>
    <w:rsid w:val="00992CA2"/>
    <w:rsid w:val="00994137"/>
    <w:rsid w:val="0099455D"/>
    <w:rsid w:val="00995E96"/>
    <w:rsid w:val="00997384"/>
    <w:rsid w:val="009A06D6"/>
    <w:rsid w:val="009A2F48"/>
    <w:rsid w:val="009A4118"/>
    <w:rsid w:val="009A6A42"/>
    <w:rsid w:val="009A72ED"/>
    <w:rsid w:val="009A773D"/>
    <w:rsid w:val="009B03E5"/>
    <w:rsid w:val="009B0BED"/>
    <w:rsid w:val="009B1AD9"/>
    <w:rsid w:val="009B28E6"/>
    <w:rsid w:val="009B2990"/>
    <w:rsid w:val="009B2E1D"/>
    <w:rsid w:val="009B3469"/>
    <w:rsid w:val="009B43E8"/>
    <w:rsid w:val="009B51C8"/>
    <w:rsid w:val="009B7BEE"/>
    <w:rsid w:val="009C2A63"/>
    <w:rsid w:val="009C3CCF"/>
    <w:rsid w:val="009C5F92"/>
    <w:rsid w:val="009C6776"/>
    <w:rsid w:val="009C75C1"/>
    <w:rsid w:val="009C7850"/>
    <w:rsid w:val="009D068F"/>
    <w:rsid w:val="009D20C5"/>
    <w:rsid w:val="009D4FFC"/>
    <w:rsid w:val="009D50C3"/>
    <w:rsid w:val="009D5A7A"/>
    <w:rsid w:val="009D7C6A"/>
    <w:rsid w:val="009E10D9"/>
    <w:rsid w:val="009E30AA"/>
    <w:rsid w:val="009E73FD"/>
    <w:rsid w:val="009E7BC9"/>
    <w:rsid w:val="009F3F60"/>
    <w:rsid w:val="009F5CAD"/>
    <w:rsid w:val="009F5E71"/>
    <w:rsid w:val="009F7177"/>
    <w:rsid w:val="009F7201"/>
    <w:rsid w:val="009F7F1F"/>
    <w:rsid w:val="00A025FD"/>
    <w:rsid w:val="00A027F9"/>
    <w:rsid w:val="00A05273"/>
    <w:rsid w:val="00A059C8"/>
    <w:rsid w:val="00A06C1D"/>
    <w:rsid w:val="00A06CE1"/>
    <w:rsid w:val="00A1325F"/>
    <w:rsid w:val="00A14743"/>
    <w:rsid w:val="00A1516A"/>
    <w:rsid w:val="00A15AF0"/>
    <w:rsid w:val="00A16F61"/>
    <w:rsid w:val="00A17EF9"/>
    <w:rsid w:val="00A220DC"/>
    <w:rsid w:val="00A2223B"/>
    <w:rsid w:val="00A24A8C"/>
    <w:rsid w:val="00A25B20"/>
    <w:rsid w:val="00A270BB"/>
    <w:rsid w:val="00A2728E"/>
    <w:rsid w:val="00A27308"/>
    <w:rsid w:val="00A27377"/>
    <w:rsid w:val="00A3058C"/>
    <w:rsid w:val="00A31BA2"/>
    <w:rsid w:val="00A31FA1"/>
    <w:rsid w:val="00A326B7"/>
    <w:rsid w:val="00A3295D"/>
    <w:rsid w:val="00A32DC7"/>
    <w:rsid w:val="00A33F3A"/>
    <w:rsid w:val="00A33FAB"/>
    <w:rsid w:val="00A34017"/>
    <w:rsid w:val="00A3414E"/>
    <w:rsid w:val="00A345FF"/>
    <w:rsid w:val="00A351AF"/>
    <w:rsid w:val="00A356C2"/>
    <w:rsid w:val="00A35B2B"/>
    <w:rsid w:val="00A36BE1"/>
    <w:rsid w:val="00A36F20"/>
    <w:rsid w:val="00A403F5"/>
    <w:rsid w:val="00A43C40"/>
    <w:rsid w:val="00A455E7"/>
    <w:rsid w:val="00A46938"/>
    <w:rsid w:val="00A50BBB"/>
    <w:rsid w:val="00A51B89"/>
    <w:rsid w:val="00A5264F"/>
    <w:rsid w:val="00A5286D"/>
    <w:rsid w:val="00A5347D"/>
    <w:rsid w:val="00A53CDD"/>
    <w:rsid w:val="00A54628"/>
    <w:rsid w:val="00A549EA"/>
    <w:rsid w:val="00A5632A"/>
    <w:rsid w:val="00A57828"/>
    <w:rsid w:val="00A62549"/>
    <w:rsid w:val="00A643D9"/>
    <w:rsid w:val="00A64B00"/>
    <w:rsid w:val="00A64BA9"/>
    <w:rsid w:val="00A64FE6"/>
    <w:rsid w:val="00A652BD"/>
    <w:rsid w:val="00A657B4"/>
    <w:rsid w:val="00A65972"/>
    <w:rsid w:val="00A65ECD"/>
    <w:rsid w:val="00A6609C"/>
    <w:rsid w:val="00A66FF2"/>
    <w:rsid w:val="00A6747B"/>
    <w:rsid w:val="00A674D3"/>
    <w:rsid w:val="00A67B78"/>
    <w:rsid w:val="00A67BBA"/>
    <w:rsid w:val="00A7082E"/>
    <w:rsid w:val="00A70E02"/>
    <w:rsid w:val="00A71730"/>
    <w:rsid w:val="00A71CCF"/>
    <w:rsid w:val="00A74C01"/>
    <w:rsid w:val="00A7559A"/>
    <w:rsid w:val="00A77776"/>
    <w:rsid w:val="00A80FCC"/>
    <w:rsid w:val="00A84001"/>
    <w:rsid w:val="00A854E3"/>
    <w:rsid w:val="00A858A9"/>
    <w:rsid w:val="00A8668C"/>
    <w:rsid w:val="00A8718E"/>
    <w:rsid w:val="00A90460"/>
    <w:rsid w:val="00A90D8C"/>
    <w:rsid w:val="00A92CBE"/>
    <w:rsid w:val="00A939C6"/>
    <w:rsid w:val="00A97072"/>
    <w:rsid w:val="00AA1757"/>
    <w:rsid w:val="00AA19FF"/>
    <w:rsid w:val="00AA1B77"/>
    <w:rsid w:val="00AA201E"/>
    <w:rsid w:val="00AA2473"/>
    <w:rsid w:val="00AA2782"/>
    <w:rsid w:val="00AA29D4"/>
    <w:rsid w:val="00AA2B33"/>
    <w:rsid w:val="00AA2FE1"/>
    <w:rsid w:val="00AA453A"/>
    <w:rsid w:val="00AA4BBC"/>
    <w:rsid w:val="00AA6620"/>
    <w:rsid w:val="00AA6921"/>
    <w:rsid w:val="00AA73E6"/>
    <w:rsid w:val="00AB3B5A"/>
    <w:rsid w:val="00AB5AFE"/>
    <w:rsid w:val="00AB70E2"/>
    <w:rsid w:val="00AB7E5B"/>
    <w:rsid w:val="00AB7EEE"/>
    <w:rsid w:val="00AC045C"/>
    <w:rsid w:val="00AC06F2"/>
    <w:rsid w:val="00AC0BAD"/>
    <w:rsid w:val="00AC0C5C"/>
    <w:rsid w:val="00AC1C1A"/>
    <w:rsid w:val="00AC2C16"/>
    <w:rsid w:val="00AC2C9A"/>
    <w:rsid w:val="00AC2CF6"/>
    <w:rsid w:val="00AC3C9B"/>
    <w:rsid w:val="00AC4C7B"/>
    <w:rsid w:val="00AC543A"/>
    <w:rsid w:val="00AC6A41"/>
    <w:rsid w:val="00AD0DA2"/>
    <w:rsid w:val="00AD1276"/>
    <w:rsid w:val="00AD171C"/>
    <w:rsid w:val="00AD4546"/>
    <w:rsid w:val="00AD4616"/>
    <w:rsid w:val="00AD4C2F"/>
    <w:rsid w:val="00AD65A3"/>
    <w:rsid w:val="00AD7FC9"/>
    <w:rsid w:val="00AE1008"/>
    <w:rsid w:val="00AE16CF"/>
    <w:rsid w:val="00AE1BDA"/>
    <w:rsid w:val="00AE1EA7"/>
    <w:rsid w:val="00AE272A"/>
    <w:rsid w:val="00AE47FD"/>
    <w:rsid w:val="00AE4C95"/>
    <w:rsid w:val="00AE58FF"/>
    <w:rsid w:val="00AE6690"/>
    <w:rsid w:val="00AE67C2"/>
    <w:rsid w:val="00AE7279"/>
    <w:rsid w:val="00AE7419"/>
    <w:rsid w:val="00AF07D9"/>
    <w:rsid w:val="00AF4FB5"/>
    <w:rsid w:val="00AF5A51"/>
    <w:rsid w:val="00AF5BBA"/>
    <w:rsid w:val="00AF5C2B"/>
    <w:rsid w:val="00B012A1"/>
    <w:rsid w:val="00B02595"/>
    <w:rsid w:val="00B031BC"/>
    <w:rsid w:val="00B041C4"/>
    <w:rsid w:val="00B04910"/>
    <w:rsid w:val="00B04F00"/>
    <w:rsid w:val="00B04F36"/>
    <w:rsid w:val="00B06D42"/>
    <w:rsid w:val="00B10481"/>
    <w:rsid w:val="00B12EA8"/>
    <w:rsid w:val="00B13F3D"/>
    <w:rsid w:val="00B14BF7"/>
    <w:rsid w:val="00B15299"/>
    <w:rsid w:val="00B16F50"/>
    <w:rsid w:val="00B17A71"/>
    <w:rsid w:val="00B2074D"/>
    <w:rsid w:val="00B20E20"/>
    <w:rsid w:val="00B21594"/>
    <w:rsid w:val="00B22072"/>
    <w:rsid w:val="00B260F0"/>
    <w:rsid w:val="00B26F79"/>
    <w:rsid w:val="00B27914"/>
    <w:rsid w:val="00B27988"/>
    <w:rsid w:val="00B32598"/>
    <w:rsid w:val="00B32602"/>
    <w:rsid w:val="00B32638"/>
    <w:rsid w:val="00B32931"/>
    <w:rsid w:val="00B349E1"/>
    <w:rsid w:val="00B3590C"/>
    <w:rsid w:val="00B37C9F"/>
    <w:rsid w:val="00B4140E"/>
    <w:rsid w:val="00B41906"/>
    <w:rsid w:val="00B43340"/>
    <w:rsid w:val="00B43519"/>
    <w:rsid w:val="00B4392B"/>
    <w:rsid w:val="00B43C7E"/>
    <w:rsid w:val="00B44E06"/>
    <w:rsid w:val="00B4506E"/>
    <w:rsid w:val="00B478F9"/>
    <w:rsid w:val="00B5083F"/>
    <w:rsid w:val="00B526A0"/>
    <w:rsid w:val="00B5271E"/>
    <w:rsid w:val="00B538B8"/>
    <w:rsid w:val="00B54442"/>
    <w:rsid w:val="00B5466C"/>
    <w:rsid w:val="00B54BAF"/>
    <w:rsid w:val="00B55139"/>
    <w:rsid w:val="00B562EE"/>
    <w:rsid w:val="00B57173"/>
    <w:rsid w:val="00B6065E"/>
    <w:rsid w:val="00B60ECC"/>
    <w:rsid w:val="00B616F1"/>
    <w:rsid w:val="00B61783"/>
    <w:rsid w:val="00B628D1"/>
    <w:rsid w:val="00B62AC0"/>
    <w:rsid w:val="00B6340B"/>
    <w:rsid w:val="00B6431A"/>
    <w:rsid w:val="00B65019"/>
    <w:rsid w:val="00B71C5C"/>
    <w:rsid w:val="00B72A05"/>
    <w:rsid w:val="00B72C3D"/>
    <w:rsid w:val="00B7350E"/>
    <w:rsid w:val="00B73E1E"/>
    <w:rsid w:val="00B74D43"/>
    <w:rsid w:val="00B74FB6"/>
    <w:rsid w:val="00B75283"/>
    <w:rsid w:val="00B760A2"/>
    <w:rsid w:val="00B76EA1"/>
    <w:rsid w:val="00B80E01"/>
    <w:rsid w:val="00B8193C"/>
    <w:rsid w:val="00B821BC"/>
    <w:rsid w:val="00B82861"/>
    <w:rsid w:val="00B83559"/>
    <w:rsid w:val="00B83A12"/>
    <w:rsid w:val="00B85282"/>
    <w:rsid w:val="00B8571C"/>
    <w:rsid w:val="00B85BE1"/>
    <w:rsid w:val="00B86477"/>
    <w:rsid w:val="00B87203"/>
    <w:rsid w:val="00B90361"/>
    <w:rsid w:val="00B90845"/>
    <w:rsid w:val="00B9184A"/>
    <w:rsid w:val="00B92A6A"/>
    <w:rsid w:val="00B93842"/>
    <w:rsid w:val="00B942B3"/>
    <w:rsid w:val="00B96C6C"/>
    <w:rsid w:val="00BA0ECD"/>
    <w:rsid w:val="00BA3A65"/>
    <w:rsid w:val="00BA4B7A"/>
    <w:rsid w:val="00BA5234"/>
    <w:rsid w:val="00BA5457"/>
    <w:rsid w:val="00BA78BD"/>
    <w:rsid w:val="00BB03F3"/>
    <w:rsid w:val="00BB178A"/>
    <w:rsid w:val="00BB187E"/>
    <w:rsid w:val="00BB27C4"/>
    <w:rsid w:val="00BB2E0C"/>
    <w:rsid w:val="00BB3C17"/>
    <w:rsid w:val="00BB4ADA"/>
    <w:rsid w:val="00BB4BDA"/>
    <w:rsid w:val="00BB59EB"/>
    <w:rsid w:val="00BB5C7E"/>
    <w:rsid w:val="00BB5CD9"/>
    <w:rsid w:val="00BB6A64"/>
    <w:rsid w:val="00BB6B54"/>
    <w:rsid w:val="00BB7D0B"/>
    <w:rsid w:val="00BC2DC8"/>
    <w:rsid w:val="00BC5446"/>
    <w:rsid w:val="00BC726C"/>
    <w:rsid w:val="00BC7520"/>
    <w:rsid w:val="00BD3F4E"/>
    <w:rsid w:val="00BD44B0"/>
    <w:rsid w:val="00BD51DC"/>
    <w:rsid w:val="00BD54B1"/>
    <w:rsid w:val="00BD7F32"/>
    <w:rsid w:val="00BE2E80"/>
    <w:rsid w:val="00BE4F7B"/>
    <w:rsid w:val="00BE5701"/>
    <w:rsid w:val="00BE57D6"/>
    <w:rsid w:val="00BE5C44"/>
    <w:rsid w:val="00BE6C19"/>
    <w:rsid w:val="00BE78AA"/>
    <w:rsid w:val="00BF0EC2"/>
    <w:rsid w:val="00BF1ADE"/>
    <w:rsid w:val="00BF3B4E"/>
    <w:rsid w:val="00BF4629"/>
    <w:rsid w:val="00BF4D62"/>
    <w:rsid w:val="00BF5D43"/>
    <w:rsid w:val="00C00CBB"/>
    <w:rsid w:val="00C01A56"/>
    <w:rsid w:val="00C034DB"/>
    <w:rsid w:val="00C03AB7"/>
    <w:rsid w:val="00C03F0F"/>
    <w:rsid w:val="00C04474"/>
    <w:rsid w:val="00C04A36"/>
    <w:rsid w:val="00C06AD0"/>
    <w:rsid w:val="00C07C50"/>
    <w:rsid w:val="00C10B89"/>
    <w:rsid w:val="00C11232"/>
    <w:rsid w:val="00C12082"/>
    <w:rsid w:val="00C129D9"/>
    <w:rsid w:val="00C130F0"/>
    <w:rsid w:val="00C13A1B"/>
    <w:rsid w:val="00C13A97"/>
    <w:rsid w:val="00C13DAD"/>
    <w:rsid w:val="00C15493"/>
    <w:rsid w:val="00C16441"/>
    <w:rsid w:val="00C167B9"/>
    <w:rsid w:val="00C17265"/>
    <w:rsid w:val="00C200DE"/>
    <w:rsid w:val="00C20229"/>
    <w:rsid w:val="00C211E0"/>
    <w:rsid w:val="00C213F2"/>
    <w:rsid w:val="00C21F54"/>
    <w:rsid w:val="00C22AE4"/>
    <w:rsid w:val="00C24DE2"/>
    <w:rsid w:val="00C31845"/>
    <w:rsid w:val="00C31C81"/>
    <w:rsid w:val="00C32396"/>
    <w:rsid w:val="00C3270C"/>
    <w:rsid w:val="00C33D3B"/>
    <w:rsid w:val="00C3429B"/>
    <w:rsid w:val="00C34E6B"/>
    <w:rsid w:val="00C3607A"/>
    <w:rsid w:val="00C3787B"/>
    <w:rsid w:val="00C379E9"/>
    <w:rsid w:val="00C401A6"/>
    <w:rsid w:val="00C410B3"/>
    <w:rsid w:val="00C42689"/>
    <w:rsid w:val="00C42FE4"/>
    <w:rsid w:val="00C4496F"/>
    <w:rsid w:val="00C459B5"/>
    <w:rsid w:val="00C45DA9"/>
    <w:rsid w:val="00C47E47"/>
    <w:rsid w:val="00C51A1C"/>
    <w:rsid w:val="00C52108"/>
    <w:rsid w:val="00C53DAD"/>
    <w:rsid w:val="00C54957"/>
    <w:rsid w:val="00C55F86"/>
    <w:rsid w:val="00C56CCB"/>
    <w:rsid w:val="00C60B94"/>
    <w:rsid w:val="00C60FF1"/>
    <w:rsid w:val="00C623FE"/>
    <w:rsid w:val="00C6384C"/>
    <w:rsid w:val="00C63CBE"/>
    <w:rsid w:val="00C63DA4"/>
    <w:rsid w:val="00C63F3B"/>
    <w:rsid w:val="00C6499D"/>
    <w:rsid w:val="00C70756"/>
    <w:rsid w:val="00C768B8"/>
    <w:rsid w:val="00C81254"/>
    <w:rsid w:val="00C82A66"/>
    <w:rsid w:val="00C8343B"/>
    <w:rsid w:val="00C839C0"/>
    <w:rsid w:val="00C83E34"/>
    <w:rsid w:val="00C83F90"/>
    <w:rsid w:val="00C84620"/>
    <w:rsid w:val="00C85B23"/>
    <w:rsid w:val="00C86B77"/>
    <w:rsid w:val="00C87117"/>
    <w:rsid w:val="00C92572"/>
    <w:rsid w:val="00C92C33"/>
    <w:rsid w:val="00C955F9"/>
    <w:rsid w:val="00C96110"/>
    <w:rsid w:val="00C96ECF"/>
    <w:rsid w:val="00C979ED"/>
    <w:rsid w:val="00CA0584"/>
    <w:rsid w:val="00CA15C8"/>
    <w:rsid w:val="00CA231B"/>
    <w:rsid w:val="00CA2A5A"/>
    <w:rsid w:val="00CA35DB"/>
    <w:rsid w:val="00CA3E08"/>
    <w:rsid w:val="00CA4146"/>
    <w:rsid w:val="00CA6184"/>
    <w:rsid w:val="00CA7DE2"/>
    <w:rsid w:val="00CB0FC8"/>
    <w:rsid w:val="00CB11B1"/>
    <w:rsid w:val="00CB1892"/>
    <w:rsid w:val="00CB30C3"/>
    <w:rsid w:val="00CB3689"/>
    <w:rsid w:val="00CB57A4"/>
    <w:rsid w:val="00CB5D74"/>
    <w:rsid w:val="00CB61F4"/>
    <w:rsid w:val="00CB669B"/>
    <w:rsid w:val="00CC08A8"/>
    <w:rsid w:val="00CC18B8"/>
    <w:rsid w:val="00CC278D"/>
    <w:rsid w:val="00CC53D5"/>
    <w:rsid w:val="00CC6A71"/>
    <w:rsid w:val="00CC6C46"/>
    <w:rsid w:val="00CC6E96"/>
    <w:rsid w:val="00CC718B"/>
    <w:rsid w:val="00CD0204"/>
    <w:rsid w:val="00CD1C98"/>
    <w:rsid w:val="00CD3FE7"/>
    <w:rsid w:val="00CD6B0E"/>
    <w:rsid w:val="00CD760F"/>
    <w:rsid w:val="00CE05E3"/>
    <w:rsid w:val="00CE1208"/>
    <w:rsid w:val="00CE41B7"/>
    <w:rsid w:val="00CE5FEE"/>
    <w:rsid w:val="00CE6146"/>
    <w:rsid w:val="00CE6743"/>
    <w:rsid w:val="00CE7282"/>
    <w:rsid w:val="00CE735C"/>
    <w:rsid w:val="00CF0FF3"/>
    <w:rsid w:val="00CF1E02"/>
    <w:rsid w:val="00CF2355"/>
    <w:rsid w:val="00CF6D8B"/>
    <w:rsid w:val="00CF7F4D"/>
    <w:rsid w:val="00D00851"/>
    <w:rsid w:val="00D03187"/>
    <w:rsid w:val="00D04595"/>
    <w:rsid w:val="00D05EE6"/>
    <w:rsid w:val="00D0770D"/>
    <w:rsid w:val="00D07EC4"/>
    <w:rsid w:val="00D10239"/>
    <w:rsid w:val="00D1093B"/>
    <w:rsid w:val="00D11B91"/>
    <w:rsid w:val="00D11C94"/>
    <w:rsid w:val="00D13DB0"/>
    <w:rsid w:val="00D140BD"/>
    <w:rsid w:val="00D17822"/>
    <w:rsid w:val="00D200B1"/>
    <w:rsid w:val="00D2028D"/>
    <w:rsid w:val="00D250C5"/>
    <w:rsid w:val="00D3014D"/>
    <w:rsid w:val="00D325EE"/>
    <w:rsid w:val="00D344B9"/>
    <w:rsid w:val="00D3551D"/>
    <w:rsid w:val="00D3574C"/>
    <w:rsid w:val="00D35D96"/>
    <w:rsid w:val="00D362DA"/>
    <w:rsid w:val="00D37C4A"/>
    <w:rsid w:val="00D41779"/>
    <w:rsid w:val="00D418B0"/>
    <w:rsid w:val="00D41FB6"/>
    <w:rsid w:val="00D4211E"/>
    <w:rsid w:val="00D42435"/>
    <w:rsid w:val="00D44D86"/>
    <w:rsid w:val="00D45CD9"/>
    <w:rsid w:val="00D46420"/>
    <w:rsid w:val="00D474D2"/>
    <w:rsid w:val="00D475D5"/>
    <w:rsid w:val="00D50869"/>
    <w:rsid w:val="00D5303F"/>
    <w:rsid w:val="00D5347C"/>
    <w:rsid w:val="00D53CD7"/>
    <w:rsid w:val="00D551A4"/>
    <w:rsid w:val="00D55E2A"/>
    <w:rsid w:val="00D56557"/>
    <w:rsid w:val="00D57636"/>
    <w:rsid w:val="00D579B4"/>
    <w:rsid w:val="00D616A1"/>
    <w:rsid w:val="00D61C8C"/>
    <w:rsid w:val="00D61E96"/>
    <w:rsid w:val="00D62098"/>
    <w:rsid w:val="00D62E05"/>
    <w:rsid w:val="00D634B9"/>
    <w:rsid w:val="00D63DA6"/>
    <w:rsid w:val="00D6467B"/>
    <w:rsid w:val="00D6525E"/>
    <w:rsid w:val="00D65893"/>
    <w:rsid w:val="00D658F2"/>
    <w:rsid w:val="00D67174"/>
    <w:rsid w:val="00D67742"/>
    <w:rsid w:val="00D67F0B"/>
    <w:rsid w:val="00D71770"/>
    <w:rsid w:val="00D73642"/>
    <w:rsid w:val="00D73F32"/>
    <w:rsid w:val="00D74596"/>
    <w:rsid w:val="00D74712"/>
    <w:rsid w:val="00D74740"/>
    <w:rsid w:val="00D757A9"/>
    <w:rsid w:val="00D75E04"/>
    <w:rsid w:val="00D76115"/>
    <w:rsid w:val="00D76536"/>
    <w:rsid w:val="00D7656F"/>
    <w:rsid w:val="00D76F83"/>
    <w:rsid w:val="00D8217B"/>
    <w:rsid w:val="00D830D4"/>
    <w:rsid w:val="00D8374A"/>
    <w:rsid w:val="00D83750"/>
    <w:rsid w:val="00D8390F"/>
    <w:rsid w:val="00D842B7"/>
    <w:rsid w:val="00D8442A"/>
    <w:rsid w:val="00D84570"/>
    <w:rsid w:val="00D85C2D"/>
    <w:rsid w:val="00D85E87"/>
    <w:rsid w:val="00D860F4"/>
    <w:rsid w:val="00D87E4B"/>
    <w:rsid w:val="00D91219"/>
    <w:rsid w:val="00D9147C"/>
    <w:rsid w:val="00D94387"/>
    <w:rsid w:val="00D952C6"/>
    <w:rsid w:val="00D9653C"/>
    <w:rsid w:val="00D96FA3"/>
    <w:rsid w:val="00D970C6"/>
    <w:rsid w:val="00D97822"/>
    <w:rsid w:val="00D97A9A"/>
    <w:rsid w:val="00DA0A33"/>
    <w:rsid w:val="00DA1297"/>
    <w:rsid w:val="00DA13F1"/>
    <w:rsid w:val="00DA1A14"/>
    <w:rsid w:val="00DA2FEB"/>
    <w:rsid w:val="00DA4997"/>
    <w:rsid w:val="00DA7E40"/>
    <w:rsid w:val="00DA7FF7"/>
    <w:rsid w:val="00DB0AB5"/>
    <w:rsid w:val="00DB0DEC"/>
    <w:rsid w:val="00DB15C2"/>
    <w:rsid w:val="00DB1D4F"/>
    <w:rsid w:val="00DB2B21"/>
    <w:rsid w:val="00DB4E99"/>
    <w:rsid w:val="00DB7104"/>
    <w:rsid w:val="00DB7B53"/>
    <w:rsid w:val="00DB7E1A"/>
    <w:rsid w:val="00DC1638"/>
    <w:rsid w:val="00DC32AA"/>
    <w:rsid w:val="00DC3BFE"/>
    <w:rsid w:val="00DC6B3C"/>
    <w:rsid w:val="00DC7A37"/>
    <w:rsid w:val="00DD0A98"/>
    <w:rsid w:val="00DD461F"/>
    <w:rsid w:val="00DD4A2B"/>
    <w:rsid w:val="00DD4C85"/>
    <w:rsid w:val="00DD55E6"/>
    <w:rsid w:val="00DD5B64"/>
    <w:rsid w:val="00DD662A"/>
    <w:rsid w:val="00DD6967"/>
    <w:rsid w:val="00DE0863"/>
    <w:rsid w:val="00DE0A9F"/>
    <w:rsid w:val="00DE4DD4"/>
    <w:rsid w:val="00DE6185"/>
    <w:rsid w:val="00DE69E6"/>
    <w:rsid w:val="00DE789E"/>
    <w:rsid w:val="00DE7D2B"/>
    <w:rsid w:val="00DF06B4"/>
    <w:rsid w:val="00DF0ABD"/>
    <w:rsid w:val="00DF157F"/>
    <w:rsid w:val="00DF5690"/>
    <w:rsid w:val="00DF5750"/>
    <w:rsid w:val="00DF7B00"/>
    <w:rsid w:val="00E004B9"/>
    <w:rsid w:val="00E01605"/>
    <w:rsid w:val="00E01CD7"/>
    <w:rsid w:val="00E03F08"/>
    <w:rsid w:val="00E0454B"/>
    <w:rsid w:val="00E0486B"/>
    <w:rsid w:val="00E0617D"/>
    <w:rsid w:val="00E06E06"/>
    <w:rsid w:val="00E0728E"/>
    <w:rsid w:val="00E10465"/>
    <w:rsid w:val="00E1056C"/>
    <w:rsid w:val="00E10CD9"/>
    <w:rsid w:val="00E11BF2"/>
    <w:rsid w:val="00E125B9"/>
    <w:rsid w:val="00E15607"/>
    <w:rsid w:val="00E16021"/>
    <w:rsid w:val="00E17339"/>
    <w:rsid w:val="00E20797"/>
    <w:rsid w:val="00E20980"/>
    <w:rsid w:val="00E20BE8"/>
    <w:rsid w:val="00E20F00"/>
    <w:rsid w:val="00E21F74"/>
    <w:rsid w:val="00E22042"/>
    <w:rsid w:val="00E22CCC"/>
    <w:rsid w:val="00E24860"/>
    <w:rsid w:val="00E24DB0"/>
    <w:rsid w:val="00E24F58"/>
    <w:rsid w:val="00E30165"/>
    <w:rsid w:val="00E31102"/>
    <w:rsid w:val="00E31A8E"/>
    <w:rsid w:val="00E31D47"/>
    <w:rsid w:val="00E34CB0"/>
    <w:rsid w:val="00E34CF0"/>
    <w:rsid w:val="00E36038"/>
    <w:rsid w:val="00E3627F"/>
    <w:rsid w:val="00E36AB7"/>
    <w:rsid w:val="00E37781"/>
    <w:rsid w:val="00E37CA6"/>
    <w:rsid w:val="00E40730"/>
    <w:rsid w:val="00E42B0E"/>
    <w:rsid w:val="00E42D0C"/>
    <w:rsid w:val="00E42D31"/>
    <w:rsid w:val="00E431D3"/>
    <w:rsid w:val="00E43AD8"/>
    <w:rsid w:val="00E4403D"/>
    <w:rsid w:val="00E4491E"/>
    <w:rsid w:val="00E46BB6"/>
    <w:rsid w:val="00E50A6D"/>
    <w:rsid w:val="00E51511"/>
    <w:rsid w:val="00E5157D"/>
    <w:rsid w:val="00E54817"/>
    <w:rsid w:val="00E548AF"/>
    <w:rsid w:val="00E54C2C"/>
    <w:rsid w:val="00E55A84"/>
    <w:rsid w:val="00E5774E"/>
    <w:rsid w:val="00E60BA7"/>
    <w:rsid w:val="00E613A2"/>
    <w:rsid w:val="00E64835"/>
    <w:rsid w:val="00E65008"/>
    <w:rsid w:val="00E65D71"/>
    <w:rsid w:val="00E67F04"/>
    <w:rsid w:val="00E67FD3"/>
    <w:rsid w:val="00E74CEE"/>
    <w:rsid w:val="00E776AF"/>
    <w:rsid w:val="00E77B5F"/>
    <w:rsid w:val="00E80586"/>
    <w:rsid w:val="00E835D7"/>
    <w:rsid w:val="00E85D4C"/>
    <w:rsid w:val="00E85EF0"/>
    <w:rsid w:val="00E86374"/>
    <w:rsid w:val="00E868DA"/>
    <w:rsid w:val="00E8741E"/>
    <w:rsid w:val="00E9142C"/>
    <w:rsid w:val="00E916EE"/>
    <w:rsid w:val="00E91972"/>
    <w:rsid w:val="00E924F4"/>
    <w:rsid w:val="00E925A6"/>
    <w:rsid w:val="00E9300B"/>
    <w:rsid w:val="00E94A9F"/>
    <w:rsid w:val="00E95891"/>
    <w:rsid w:val="00E95EC0"/>
    <w:rsid w:val="00EA0832"/>
    <w:rsid w:val="00EA0DCF"/>
    <w:rsid w:val="00EA30FF"/>
    <w:rsid w:val="00EA3622"/>
    <w:rsid w:val="00EA4445"/>
    <w:rsid w:val="00EA5B11"/>
    <w:rsid w:val="00EA5D5B"/>
    <w:rsid w:val="00EA5E34"/>
    <w:rsid w:val="00EA655A"/>
    <w:rsid w:val="00EA6D1B"/>
    <w:rsid w:val="00EA73E5"/>
    <w:rsid w:val="00EA7D9C"/>
    <w:rsid w:val="00EB0162"/>
    <w:rsid w:val="00EB1AFB"/>
    <w:rsid w:val="00EB1C13"/>
    <w:rsid w:val="00EB1FA6"/>
    <w:rsid w:val="00EB22B4"/>
    <w:rsid w:val="00EB4C03"/>
    <w:rsid w:val="00EB51F3"/>
    <w:rsid w:val="00EB5429"/>
    <w:rsid w:val="00EB5591"/>
    <w:rsid w:val="00EB66A1"/>
    <w:rsid w:val="00EB75ED"/>
    <w:rsid w:val="00EC19D0"/>
    <w:rsid w:val="00EC40CA"/>
    <w:rsid w:val="00EC438A"/>
    <w:rsid w:val="00EC4A87"/>
    <w:rsid w:val="00EC4B01"/>
    <w:rsid w:val="00EC6307"/>
    <w:rsid w:val="00EC7AE5"/>
    <w:rsid w:val="00ED0A05"/>
    <w:rsid w:val="00ED20A9"/>
    <w:rsid w:val="00ED2405"/>
    <w:rsid w:val="00ED2432"/>
    <w:rsid w:val="00ED3010"/>
    <w:rsid w:val="00ED621A"/>
    <w:rsid w:val="00EE16F4"/>
    <w:rsid w:val="00EE1867"/>
    <w:rsid w:val="00EE31EE"/>
    <w:rsid w:val="00EE346A"/>
    <w:rsid w:val="00EE3B6F"/>
    <w:rsid w:val="00EE3F65"/>
    <w:rsid w:val="00EE3FB0"/>
    <w:rsid w:val="00EE68DB"/>
    <w:rsid w:val="00EE6BE8"/>
    <w:rsid w:val="00EF3024"/>
    <w:rsid w:val="00EF325B"/>
    <w:rsid w:val="00EF3A01"/>
    <w:rsid w:val="00EF472F"/>
    <w:rsid w:val="00EF5F86"/>
    <w:rsid w:val="00EF62B2"/>
    <w:rsid w:val="00EF6F46"/>
    <w:rsid w:val="00F00402"/>
    <w:rsid w:val="00F01482"/>
    <w:rsid w:val="00F0360B"/>
    <w:rsid w:val="00F04679"/>
    <w:rsid w:val="00F0682A"/>
    <w:rsid w:val="00F10E17"/>
    <w:rsid w:val="00F11CBD"/>
    <w:rsid w:val="00F12259"/>
    <w:rsid w:val="00F1282F"/>
    <w:rsid w:val="00F1286D"/>
    <w:rsid w:val="00F1292B"/>
    <w:rsid w:val="00F12CCE"/>
    <w:rsid w:val="00F12CEC"/>
    <w:rsid w:val="00F12E54"/>
    <w:rsid w:val="00F14BE0"/>
    <w:rsid w:val="00F15E1E"/>
    <w:rsid w:val="00F1661F"/>
    <w:rsid w:val="00F171AD"/>
    <w:rsid w:val="00F17497"/>
    <w:rsid w:val="00F17F88"/>
    <w:rsid w:val="00F22675"/>
    <w:rsid w:val="00F22745"/>
    <w:rsid w:val="00F22891"/>
    <w:rsid w:val="00F2319A"/>
    <w:rsid w:val="00F25096"/>
    <w:rsid w:val="00F25F2A"/>
    <w:rsid w:val="00F27993"/>
    <w:rsid w:val="00F30A85"/>
    <w:rsid w:val="00F340DA"/>
    <w:rsid w:val="00F35875"/>
    <w:rsid w:val="00F36E40"/>
    <w:rsid w:val="00F37260"/>
    <w:rsid w:val="00F37E98"/>
    <w:rsid w:val="00F401D9"/>
    <w:rsid w:val="00F40616"/>
    <w:rsid w:val="00F40D91"/>
    <w:rsid w:val="00F41873"/>
    <w:rsid w:val="00F43496"/>
    <w:rsid w:val="00F436AB"/>
    <w:rsid w:val="00F453BD"/>
    <w:rsid w:val="00F47965"/>
    <w:rsid w:val="00F47C27"/>
    <w:rsid w:val="00F5249A"/>
    <w:rsid w:val="00F526C4"/>
    <w:rsid w:val="00F54219"/>
    <w:rsid w:val="00F543A4"/>
    <w:rsid w:val="00F55800"/>
    <w:rsid w:val="00F55B89"/>
    <w:rsid w:val="00F56574"/>
    <w:rsid w:val="00F57C3A"/>
    <w:rsid w:val="00F63AD3"/>
    <w:rsid w:val="00F63E57"/>
    <w:rsid w:val="00F65296"/>
    <w:rsid w:val="00F70921"/>
    <w:rsid w:val="00F70C6C"/>
    <w:rsid w:val="00F70F8D"/>
    <w:rsid w:val="00F72429"/>
    <w:rsid w:val="00F73A4C"/>
    <w:rsid w:val="00F741CC"/>
    <w:rsid w:val="00F74FCF"/>
    <w:rsid w:val="00F75AD0"/>
    <w:rsid w:val="00F75ED0"/>
    <w:rsid w:val="00F76550"/>
    <w:rsid w:val="00F76AB4"/>
    <w:rsid w:val="00F7774E"/>
    <w:rsid w:val="00F77E15"/>
    <w:rsid w:val="00F816EF"/>
    <w:rsid w:val="00F83686"/>
    <w:rsid w:val="00F83A04"/>
    <w:rsid w:val="00F840B9"/>
    <w:rsid w:val="00F841F0"/>
    <w:rsid w:val="00F86CBE"/>
    <w:rsid w:val="00F90E00"/>
    <w:rsid w:val="00F91213"/>
    <w:rsid w:val="00F919F7"/>
    <w:rsid w:val="00F91FFB"/>
    <w:rsid w:val="00F92584"/>
    <w:rsid w:val="00F9375B"/>
    <w:rsid w:val="00F942D1"/>
    <w:rsid w:val="00F94533"/>
    <w:rsid w:val="00F95410"/>
    <w:rsid w:val="00F97943"/>
    <w:rsid w:val="00FA06E2"/>
    <w:rsid w:val="00FA1429"/>
    <w:rsid w:val="00FA18A6"/>
    <w:rsid w:val="00FA1C03"/>
    <w:rsid w:val="00FA1E90"/>
    <w:rsid w:val="00FA2EB1"/>
    <w:rsid w:val="00FA35C7"/>
    <w:rsid w:val="00FA4A35"/>
    <w:rsid w:val="00FA5CE3"/>
    <w:rsid w:val="00FA61F7"/>
    <w:rsid w:val="00FB08C9"/>
    <w:rsid w:val="00FB0FD9"/>
    <w:rsid w:val="00FB1508"/>
    <w:rsid w:val="00FB1FD6"/>
    <w:rsid w:val="00FB3E95"/>
    <w:rsid w:val="00FB4A54"/>
    <w:rsid w:val="00FB5271"/>
    <w:rsid w:val="00FB5E63"/>
    <w:rsid w:val="00FB605E"/>
    <w:rsid w:val="00FB6990"/>
    <w:rsid w:val="00FC1612"/>
    <w:rsid w:val="00FC27F3"/>
    <w:rsid w:val="00FC2F6B"/>
    <w:rsid w:val="00FC3650"/>
    <w:rsid w:val="00FC3A27"/>
    <w:rsid w:val="00FC3F6A"/>
    <w:rsid w:val="00FC4326"/>
    <w:rsid w:val="00FC4B0E"/>
    <w:rsid w:val="00FC533D"/>
    <w:rsid w:val="00FC621F"/>
    <w:rsid w:val="00FC6EB7"/>
    <w:rsid w:val="00FC7479"/>
    <w:rsid w:val="00FC755F"/>
    <w:rsid w:val="00FC7B35"/>
    <w:rsid w:val="00FD0103"/>
    <w:rsid w:val="00FD017E"/>
    <w:rsid w:val="00FD0E3D"/>
    <w:rsid w:val="00FD1B31"/>
    <w:rsid w:val="00FD3B42"/>
    <w:rsid w:val="00FD4212"/>
    <w:rsid w:val="00FD4522"/>
    <w:rsid w:val="00FD73AF"/>
    <w:rsid w:val="00FE0339"/>
    <w:rsid w:val="00FE0AC2"/>
    <w:rsid w:val="00FE1A94"/>
    <w:rsid w:val="00FE2B49"/>
    <w:rsid w:val="00FE3F03"/>
    <w:rsid w:val="00FE4850"/>
    <w:rsid w:val="00FE4EDA"/>
    <w:rsid w:val="00FE5463"/>
    <w:rsid w:val="00FF144B"/>
    <w:rsid w:val="00FF18C8"/>
    <w:rsid w:val="00FF2BD9"/>
    <w:rsid w:val="00FF2E84"/>
    <w:rsid w:val="00FF3E80"/>
    <w:rsid w:val="00FF4A35"/>
    <w:rsid w:val="00FF5E42"/>
    <w:rsid w:val="00FF60D0"/>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603B66"/>
  <w15:chartTrackingRefBased/>
  <w15:docId w15:val="{291A4FE4-E999-4B31-A7BA-1A6E41B0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aliases w:val="prueba1,Bullet List,FooterText,numbered,List Paragraph1,Paragraphe de liste1,Bulletr List Paragraph,列出段落,列出段落1,Cuadros,Lista general"/>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aliases w:val="prueba1 Car,Bullet List Car,FooterText Car,numbered Car,List Paragraph1 Car,Paragraphe de liste1 Car,Bulletr List Paragraph Car,列出段落 Car,列出段落1 Car,Cuadros Car,Lista general Car"/>
    <w:link w:val="Prrafodelista"/>
    <w:uiPriority w:val="34"/>
    <w:qFormat/>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paragraph" w:styleId="Sinespaciado">
    <w:name w:val="No Spacing"/>
    <w:link w:val="SinespaciadoCar"/>
    <w:uiPriority w:val="1"/>
    <w:qFormat/>
    <w:rsid w:val="00F74FCF"/>
    <w:rPr>
      <w:sz w:val="22"/>
      <w:szCs w:val="22"/>
      <w:lang w:eastAsia="en-US"/>
    </w:rPr>
  </w:style>
  <w:style w:type="character" w:customStyle="1" w:styleId="SinespaciadoCar">
    <w:name w:val="Sin espaciado Car"/>
    <w:basedOn w:val="Fuentedeprrafopredeter"/>
    <w:link w:val="Sinespaciado"/>
    <w:uiPriority w:val="1"/>
    <w:rsid w:val="00F74FCF"/>
    <w:rPr>
      <w:sz w:val="22"/>
      <w:szCs w:val="22"/>
      <w:lang w:eastAsia="en-US"/>
    </w:rPr>
  </w:style>
  <w:style w:type="character" w:customStyle="1" w:styleId="N1IFTCar">
    <w:name w:val="N1 IFT Car"/>
    <w:basedOn w:val="Fuentedeprrafopredeter"/>
    <w:link w:val="N1IFT"/>
    <w:locked/>
    <w:rsid w:val="00255778"/>
    <w:rPr>
      <w:rFonts w:ascii="ITC Avant Garde" w:hAnsi="ITC Avant Garde"/>
      <w:b/>
      <w:bCs/>
      <w:color w:val="000000"/>
      <w:lang w:eastAsia="es-ES"/>
    </w:rPr>
  </w:style>
  <w:style w:type="paragraph" w:customStyle="1" w:styleId="N1IFT">
    <w:name w:val="N1 IFT"/>
    <w:basedOn w:val="Normal"/>
    <w:link w:val="N1IFTCar"/>
    <w:rsid w:val="00255778"/>
    <w:pPr>
      <w:jc w:val="both"/>
    </w:pPr>
    <w:rPr>
      <w:rFonts w:ascii="ITC Avant Garde" w:hAnsi="ITC Avant Garde"/>
      <w:b/>
      <w:bCs/>
      <w:color w:val="000000"/>
      <w:sz w:val="20"/>
      <w:szCs w:val="20"/>
      <w:lang w:eastAsia="es-ES"/>
    </w:rPr>
  </w:style>
  <w:style w:type="paragraph" w:customStyle="1" w:styleId="Citaift">
    <w:name w:val="Cita ift"/>
    <w:basedOn w:val="Normal"/>
    <w:link w:val="CitaiftCar"/>
    <w:qFormat/>
    <w:rsid w:val="008D3750"/>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8D3750"/>
    <w:rPr>
      <w:rFonts w:ascii="ITC Avant Garde" w:eastAsia="Times New Roman" w:hAnsi="ITC Avant Garde" w:cs="Arial"/>
      <w:i/>
      <w:color w:val="000000"/>
      <w:sz w:val="18"/>
      <w:szCs w:val="18"/>
      <w:lang w:eastAsia="es-ES"/>
    </w:rPr>
  </w:style>
  <w:style w:type="table" w:styleId="Tablaconcuadrcula">
    <w:name w:val="Table Grid"/>
    <w:basedOn w:val="Tablanormal"/>
    <w:uiPriority w:val="39"/>
    <w:rsid w:val="007978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next w:val="Normal"/>
    <w:autoRedefine/>
    <w:uiPriority w:val="39"/>
    <w:unhideWhenUsed/>
    <w:rsid w:val="007978A2"/>
    <w:pPr>
      <w:spacing w:after="0"/>
      <w:ind w:left="0"/>
      <w:jc w:val="center"/>
    </w:pPr>
    <w:rPr>
      <w:rFonts w:ascii="Times New Roman" w:hAnsi="Times New Roman"/>
      <w:noProof/>
      <w:sz w:val="20"/>
      <w:lang w:val="es-ES"/>
    </w:rPr>
  </w:style>
  <w:style w:type="paragraph" w:styleId="TDC2">
    <w:name w:val="toc 2"/>
    <w:basedOn w:val="Normal"/>
    <w:next w:val="Normal"/>
    <w:autoRedefine/>
    <w:uiPriority w:val="39"/>
    <w:semiHidden/>
    <w:unhideWhenUsed/>
    <w:rsid w:val="007978A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79048">
      <w:bodyDiv w:val="1"/>
      <w:marLeft w:val="0"/>
      <w:marRight w:val="0"/>
      <w:marTop w:val="0"/>
      <w:marBottom w:val="0"/>
      <w:divBdr>
        <w:top w:val="none" w:sz="0" w:space="0" w:color="auto"/>
        <w:left w:val="none" w:sz="0" w:space="0" w:color="auto"/>
        <w:bottom w:val="none" w:sz="0" w:space="0" w:color="auto"/>
        <w:right w:val="none" w:sz="0" w:space="0" w:color="auto"/>
      </w:divBdr>
    </w:div>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137339963">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739086405">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A61A3-12F6-49A4-8608-299F54F4B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31798CC-F31A-4737-ADA4-14DA2D4CCA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6600D0-5873-49C5-84B4-2BC8BF1E6251}">
  <ds:schemaRefs>
    <ds:schemaRef ds:uri="http://schemas.microsoft.com/sharepoint/v3/contenttype/forms"/>
  </ds:schemaRefs>
</ds:datastoreItem>
</file>

<file path=customXml/itemProps4.xml><?xml version="1.0" encoding="utf-8"?>
<ds:datastoreItem xmlns:ds="http://schemas.openxmlformats.org/officeDocument/2006/customXml" ds:itemID="{7644B5DF-5528-46CB-A880-B74722A17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10</Pages>
  <Words>3911</Words>
  <Characters>21513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25374</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Ivan Jesus Poblano Mejia</cp:lastModifiedBy>
  <cp:revision>4</cp:revision>
  <cp:lastPrinted>2019-07-12T14:36:00Z</cp:lastPrinted>
  <dcterms:created xsi:type="dcterms:W3CDTF">2019-07-11T00:02:00Z</dcterms:created>
  <dcterms:modified xsi:type="dcterms:W3CDTF">2019-07-12T14:48:00Z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