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9C8B1" w14:textId="1F0EFD9A" w:rsidR="004A17FD" w:rsidRDefault="00105789" w:rsidP="00FF796F">
      <w:pPr>
        <w:pStyle w:val="IFTnormal"/>
        <w:rPr>
          <w:b/>
        </w:rPr>
      </w:pPr>
      <w:bookmarkStart w:id="0" w:name="_GoBack"/>
      <w:bookmarkEnd w:id="0"/>
      <w:r>
        <w:rPr>
          <w:b/>
        </w:rPr>
        <w:t>INFORME DE CONSIDERACIONES SOBRE</w:t>
      </w:r>
      <w:r w:rsidR="004A17FD" w:rsidRPr="00BA7D14">
        <w:rPr>
          <w:b/>
        </w:rPr>
        <w:t xml:space="preserve"> LAS MANIFESTACIONES, OPINIONES, COMENTARIOS Y PROPUESTAS PRESENTADAS DURANTE LA </w:t>
      </w:r>
      <w:r w:rsidR="00E36C7B">
        <w:rPr>
          <w:b/>
        </w:rPr>
        <w:t>CONSULTA PÚBLICA</w:t>
      </w:r>
      <w:r w:rsidR="00177955">
        <w:rPr>
          <w:b/>
        </w:rPr>
        <w:t xml:space="preserve"> </w:t>
      </w:r>
      <w:r w:rsidR="00626C7E">
        <w:rPr>
          <w:b/>
        </w:rPr>
        <w:t>SOBRE LA</w:t>
      </w:r>
      <w:r w:rsidR="009B02D8">
        <w:rPr>
          <w:b/>
        </w:rPr>
        <w:t>S</w:t>
      </w:r>
      <w:r w:rsidR="00881080">
        <w:rPr>
          <w:b/>
        </w:rPr>
        <w:t xml:space="preserve"> “</w:t>
      </w:r>
      <w:r w:rsidR="00881080" w:rsidRPr="00881080">
        <w:rPr>
          <w:b/>
        </w:rPr>
        <w:t>PROPUESTAS DE OFERTA DE REFERENCIA DE DESAGREGACIÓN DEL BUCLE LOCAL 2020 PRESENTADA POR EL AGENTE ECONÓMICO PREPONDERANTE EN EL SECTOR DE LAS TELECOMUNICACIONES</w:t>
      </w:r>
      <w:r w:rsidR="00881080">
        <w:rPr>
          <w:b/>
        </w:rPr>
        <w:t xml:space="preserve">” </w:t>
      </w:r>
      <w:r w:rsidR="00177955" w:rsidRPr="00177955">
        <w:rPr>
          <w:b/>
        </w:rPr>
        <w:t xml:space="preserve">PRESENTADA POR EL AGENTE ECONÓMICO PREPONDERANTE EN EL SECTOR DE </w:t>
      </w:r>
      <w:r w:rsidR="00DB0509">
        <w:rPr>
          <w:b/>
        </w:rPr>
        <w:t>LAS TELECOMUNICACIONES</w:t>
      </w:r>
      <w:r w:rsidR="00177955" w:rsidRPr="00177955">
        <w:rPr>
          <w:b/>
        </w:rPr>
        <w:t>.</w:t>
      </w:r>
    </w:p>
    <w:p w14:paraId="7C4F722C" w14:textId="4B0972F2" w:rsidR="000C4CAD" w:rsidRDefault="000C4CAD" w:rsidP="00B903DF">
      <w:pPr>
        <w:pStyle w:val="IFTnormal"/>
        <w:rPr>
          <w:b/>
        </w:rPr>
      </w:pPr>
      <w:r w:rsidRPr="000C4CAD">
        <w:rPr>
          <w:b/>
        </w:rPr>
        <w:t>Fecha de elaboración</w:t>
      </w:r>
      <w:r w:rsidR="00286D31">
        <w:rPr>
          <w:b/>
        </w:rPr>
        <w:t>:</w:t>
      </w:r>
      <w:r w:rsidR="00655182">
        <w:rPr>
          <w:b/>
        </w:rPr>
        <w:t xml:space="preserve"> </w:t>
      </w:r>
    </w:p>
    <w:p w14:paraId="4D01A544" w14:textId="2EC90767" w:rsidR="00EE2308" w:rsidRPr="00EE2308" w:rsidRDefault="00EE2308" w:rsidP="00EE2308">
      <w:pPr>
        <w:rPr>
          <w:rFonts w:ascii="ITC Avant Garde" w:eastAsiaTheme="majorEastAsia" w:hAnsi="ITC Avant Garde" w:cstheme="majorBidi"/>
          <w:lang w:val="es-ES"/>
        </w:rPr>
      </w:pPr>
      <w:r w:rsidRPr="00FE0A8B">
        <w:rPr>
          <w:rFonts w:ascii="ITC Avant Garde" w:eastAsiaTheme="majorEastAsia" w:hAnsi="ITC Avant Garde" w:cstheme="majorBidi"/>
          <w:lang w:val="es-ES"/>
        </w:rPr>
        <w:t>5 de diciembre de 20</w:t>
      </w:r>
      <w:r w:rsidR="00F42683" w:rsidRPr="00FE0A8B">
        <w:rPr>
          <w:rFonts w:ascii="ITC Avant Garde" w:eastAsiaTheme="majorEastAsia" w:hAnsi="ITC Avant Garde" w:cstheme="majorBidi"/>
          <w:lang w:val="es-ES"/>
        </w:rPr>
        <w:t>19</w:t>
      </w:r>
    </w:p>
    <w:p w14:paraId="2CB03640" w14:textId="77777777" w:rsidR="00881080" w:rsidRDefault="006B7412" w:rsidP="00B903DF">
      <w:pPr>
        <w:pStyle w:val="IFTnormal"/>
        <w:rPr>
          <w:b/>
        </w:rPr>
      </w:pPr>
      <w:r w:rsidRPr="006B7412">
        <w:rPr>
          <w:b/>
        </w:rPr>
        <w:t>Título o denominación de la consulta pública</w:t>
      </w:r>
      <w:r w:rsidR="00655182">
        <w:rPr>
          <w:b/>
        </w:rPr>
        <w:t xml:space="preserve">: </w:t>
      </w:r>
    </w:p>
    <w:p w14:paraId="0241A001" w14:textId="3B3E8FF2" w:rsidR="00881080" w:rsidRPr="00881080" w:rsidRDefault="006B7412" w:rsidP="00881080">
      <w:pPr>
        <w:pStyle w:val="IFTnormal"/>
      </w:pPr>
      <w:r w:rsidRPr="007C1058">
        <w:t>Consulta pública sobre las</w:t>
      </w:r>
      <w:r w:rsidRPr="00881080">
        <w:t xml:space="preserve"> </w:t>
      </w:r>
      <w:r w:rsidR="00881080" w:rsidRPr="00881080">
        <w:t>propuestas de oferta de referencia de desagregación del bucle local 2020 presentada por el agente económico preponderante en el sector de las telecomunicaciones</w:t>
      </w:r>
    </w:p>
    <w:p w14:paraId="6826FE82" w14:textId="487853AC" w:rsidR="00F42683" w:rsidRDefault="00B903DF" w:rsidP="005A094C">
      <w:pPr>
        <w:pStyle w:val="IFTnormal"/>
        <w:rPr>
          <w:b/>
        </w:rPr>
      </w:pPr>
      <w:r w:rsidRPr="00B903DF">
        <w:rPr>
          <w:b/>
        </w:rPr>
        <w:t>Descripción de la consulta pública</w:t>
      </w:r>
      <w:r w:rsidR="00655182">
        <w:rPr>
          <w:b/>
        </w:rPr>
        <w:t xml:space="preserve">: </w:t>
      </w:r>
    </w:p>
    <w:p w14:paraId="7E4FA829" w14:textId="3A6A3EAD" w:rsidR="00F42683" w:rsidRPr="00CF166A" w:rsidRDefault="00F42683" w:rsidP="00CF166A">
      <w:pPr>
        <w:pStyle w:val="IFTnormal"/>
      </w:pPr>
      <w:r>
        <w:t xml:space="preserve">Del </w:t>
      </w:r>
      <w:r w:rsidR="00931087" w:rsidRPr="00931087">
        <w:t xml:space="preserve">12 </w:t>
      </w:r>
      <w:r w:rsidR="00881080">
        <w:t>de julio al 10 de agosto de 2019</w:t>
      </w:r>
      <w:r w:rsidR="00931087">
        <w:t>,</w:t>
      </w:r>
      <w:r>
        <w:t xml:space="preserve"> e</w:t>
      </w:r>
      <w:r w:rsidRPr="007C1058">
        <w:t>l Instituto Federal de Telecomunicaciones (en lo sucesivo, “Instituto”)</w:t>
      </w:r>
      <w:r>
        <w:t xml:space="preserve"> </w:t>
      </w:r>
      <w:r w:rsidR="00CF166A">
        <w:t>llevó a cabo el</w:t>
      </w:r>
      <w:r w:rsidR="00E364B2">
        <w:t xml:space="preserve"> proceso</w:t>
      </w:r>
      <w:r w:rsidR="00CF166A">
        <w:t xml:space="preserve"> </w:t>
      </w:r>
      <w:r w:rsidR="00CF166A" w:rsidRPr="00CF166A">
        <w:t>de consulta pública de la</w:t>
      </w:r>
      <w:r w:rsidR="00CF166A">
        <w:t>s</w:t>
      </w:r>
      <w:r w:rsidR="00F92F94">
        <w:t xml:space="preserve"> Propuestas de Oferta de Referencia de Desagregación del Bucle L</w:t>
      </w:r>
      <w:r w:rsidR="00F92F94" w:rsidRPr="00F92F94">
        <w:t>ocal 2020</w:t>
      </w:r>
      <w:r w:rsidR="00F92F94">
        <w:t xml:space="preserve"> </w:t>
      </w:r>
      <w:r w:rsidR="00F92F94" w:rsidRPr="00F92F94">
        <w:t>(en lo sucesivo “</w:t>
      </w:r>
      <w:r w:rsidR="00F92F94">
        <w:t>la Propuesta</w:t>
      </w:r>
      <w:r w:rsidR="00F92F94" w:rsidRPr="00F92F94">
        <w:t>”)</w:t>
      </w:r>
      <w:r w:rsidR="00F92F94">
        <w:t xml:space="preserve"> presentada por el Agente Económico P</w:t>
      </w:r>
      <w:r w:rsidR="00F92F94" w:rsidRPr="00F92F94">
        <w:t>reponderante</w:t>
      </w:r>
      <w:r w:rsidR="00F92F94">
        <w:t xml:space="preserve"> (en lo sucesivo, “AEP”) </w:t>
      </w:r>
      <w:r w:rsidR="00F92F94" w:rsidRPr="00F92F94">
        <w:t>en el sector de las telecomunicaciones</w:t>
      </w:r>
    </w:p>
    <w:p w14:paraId="249BF47C" w14:textId="77777777" w:rsidR="006B3604" w:rsidRPr="0097575C" w:rsidRDefault="006B3604" w:rsidP="0097575C">
      <w:pPr>
        <w:pStyle w:val="IFTnormal"/>
      </w:pPr>
      <w:r w:rsidRPr="0097575C">
        <w:t xml:space="preserve">El Instituto puso a disposición de los interesados los siguientes medios para recibir las participaciones: a través de la dirección de correo electrónico ofertas.referencia@ift.org.mx, o mediante escrito presentado en la Oficialía de Partes Común del Instituto ubicada en Insurgentes Sur 1143, colonia Nochebuena, Delegación Benito Juárez, C.P. 03720, Ciudad de México, de lunes a jueves de las 9:00 a las 18:30 horas y los viernes de las 9:00 a las 15:00 horas, así como el </w:t>
      </w:r>
      <w:r w:rsidRPr="00763978">
        <w:rPr>
          <w:i/>
        </w:rPr>
        <w:t>“Formato para participar en la Consulta Pública”.</w:t>
      </w:r>
    </w:p>
    <w:p w14:paraId="414D2D42" w14:textId="77777777" w:rsidR="0097575C" w:rsidRPr="00195C02" w:rsidRDefault="0097575C" w:rsidP="002A60D5">
      <w:pPr>
        <w:pStyle w:val="IFTnormal"/>
      </w:pPr>
      <w:r w:rsidRPr="00195C02">
        <w:t xml:space="preserve">La información que los interesados </w:t>
      </w:r>
      <w:r>
        <w:t>hicieron</w:t>
      </w:r>
      <w:r w:rsidRPr="00195C02">
        <w:t xml:space="preserve"> llegar al Instituto</w:t>
      </w:r>
      <w:r>
        <w:t>,</w:t>
      </w:r>
      <w:r w:rsidRPr="00195C02">
        <w:t xml:space="preserve"> de acuerdo a los plazos y términos descritos en esta mecánica</w:t>
      </w:r>
      <w:r>
        <w:t>,</w:t>
      </w:r>
      <w:r w:rsidRPr="00195C02">
        <w:t xml:space="preserve"> no t</w:t>
      </w:r>
      <w:r>
        <w:t xml:space="preserve">iene </w:t>
      </w:r>
      <w:r w:rsidRPr="00195C02">
        <w:t>carácter vinculante, sin perjuicio de que el Instituto pueda ponderarla en un documento que refleje los resultados de dicha consulta, el cual se hará público en el apartado de la página de la consulta pública</w:t>
      </w:r>
      <w:r>
        <w:rPr>
          <w:rStyle w:val="Refdenotaalpie"/>
          <w:rFonts w:eastAsiaTheme="majorEastAsia" w:cstheme="majorBidi"/>
          <w:lang w:val="es-ES"/>
        </w:rPr>
        <w:footnoteReference w:id="2"/>
      </w:r>
      <w:r w:rsidRPr="00195C02">
        <w:t>.</w:t>
      </w:r>
    </w:p>
    <w:p w14:paraId="5379DA8E" w14:textId="03606A87" w:rsidR="00B903DF" w:rsidRPr="007C1058" w:rsidRDefault="00FE165D" w:rsidP="00FE165D">
      <w:pPr>
        <w:pStyle w:val="IFTnormal"/>
      </w:pPr>
      <w:r w:rsidRPr="00FE165D">
        <w:rPr>
          <w:b/>
        </w:rPr>
        <w:t>Objetivo:</w:t>
      </w:r>
      <w:r w:rsidR="002E5CD2">
        <w:rPr>
          <w:b/>
        </w:rPr>
        <w:t xml:space="preserve"> </w:t>
      </w:r>
      <w:r w:rsidRPr="007C1058">
        <w:t xml:space="preserve">Los objetivos principales de la </w:t>
      </w:r>
      <w:r w:rsidR="006B7412" w:rsidRPr="007C1058">
        <w:t>consulta pública consistieron</w:t>
      </w:r>
      <w:r w:rsidRPr="007C1058">
        <w:t xml:space="preserve"> en: i) contar con mayores elementos para determinar las condiciones bajo las cuales se deberá </w:t>
      </w:r>
      <w:r w:rsidRPr="007C1058">
        <w:lastRenderedPageBreak/>
        <w:t>aprobar la Oferta de Referencia</w:t>
      </w:r>
      <w:r w:rsidR="00560DD3">
        <w:t xml:space="preserve"> presentada por el AEP</w:t>
      </w:r>
      <w:r w:rsidRPr="007C1058">
        <w:t>; ii) favorecer la transparencia y participación ciudadana con el fin de recibir los comentarios y opiniones de regulados, cámaras, usuarios</w:t>
      </w:r>
      <w:r w:rsidR="00560DD3">
        <w:t xml:space="preserve">, </w:t>
      </w:r>
      <w:r w:rsidRPr="007C1058">
        <w:t>audiencias</w:t>
      </w:r>
      <w:r w:rsidR="00560DD3">
        <w:t>, gobierno y ámbito internacional</w:t>
      </w:r>
      <w:r w:rsidRPr="007C1058">
        <w:t xml:space="preserve"> sobre</w:t>
      </w:r>
      <w:r w:rsidR="00560DD3">
        <w:t xml:space="preserve"> dicha propuesta</w:t>
      </w:r>
      <w:r w:rsidRPr="007C1058">
        <w:t>; y iii) establecer las bases para aprobar o modificar la misma.</w:t>
      </w:r>
    </w:p>
    <w:p w14:paraId="5CC701D1" w14:textId="77777777" w:rsidR="00763978" w:rsidRDefault="006B7412" w:rsidP="00763978">
      <w:pPr>
        <w:pStyle w:val="IFTnormal"/>
        <w:rPr>
          <w:b/>
        </w:rPr>
      </w:pPr>
      <w:r w:rsidRPr="006B7412">
        <w:rPr>
          <w:b/>
        </w:rPr>
        <w:t>Unidades y/o Coordinaciones Generales responsables de la consulta pública</w:t>
      </w:r>
      <w:r w:rsidR="002E5CD2">
        <w:rPr>
          <w:b/>
        </w:rPr>
        <w:t xml:space="preserve">: </w:t>
      </w:r>
    </w:p>
    <w:p w14:paraId="42992999" w14:textId="0CC0D563" w:rsidR="006B7412" w:rsidRPr="007C1058" w:rsidRDefault="006B7412" w:rsidP="00FE165D">
      <w:pPr>
        <w:pStyle w:val="IFTnormal"/>
      </w:pPr>
      <w:r w:rsidRPr="007C1058">
        <w:t>Unidad Política Regulatoria</w:t>
      </w:r>
    </w:p>
    <w:p w14:paraId="046A608F" w14:textId="77777777" w:rsidR="00763978" w:rsidRDefault="00971574" w:rsidP="00971574">
      <w:pPr>
        <w:pStyle w:val="IFTnormal"/>
        <w:rPr>
          <w:b/>
        </w:rPr>
      </w:pPr>
      <w:r w:rsidRPr="00971574">
        <w:rPr>
          <w:b/>
        </w:rPr>
        <w:t>Descripción de los participantes en la consulta pública</w:t>
      </w:r>
      <w:r w:rsidR="002E5CD2">
        <w:rPr>
          <w:b/>
        </w:rPr>
        <w:t>:</w:t>
      </w:r>
    </w:p>
    <w:p w14:paraId="63BD107F" w14:textId="78E9526E" w:rsidR="00971574" w:rsidRDefault="002E5CD2" w:rsidP="00971574">
      <w:pPr>
        <w:pStyle w:val="IFTnormal"/>
      </w:pPr>
      <w:r>
        <w:rPr>
          <w:b/>
        </w:rPr>
        <w:t xml:space="preserve"> </w:t>
      </w:r>
      <w:r w:rsidR="00971574">
        <w:t xml:space="preserve">Durante el plazo de duración de la Consulta Pública se recibieron </w:t>
      </w:r>
      <w:r w:rsidR="00845947" w:rsidRPr="00845947">
        <w:t xml:space="preserve">comentarios </w:t>
      </w:r>
      <w:r w:rsidR="00971574">
        <w:t xml:space="preserve">de los </w:t>
      </w:r>
      <w:r w:rsidR="00845947">
        <w:t>siguientes</w:t>
      </w:r>
      <w:r w:rsidR="00763978">
        <w:t xml:space="preserve"> participantes</w:t>
      </w:r>
      <w:r w:rsidR="00971574">
        <w:t>:</w:t>
      </w:r>
    </w:p>
    <w:p w14:paraId="0D6D7517" w14:textId="77777777" w:rsidR="00BD021E" w:rsidRDefault="00BD021E" w:rsidP="00763978">
      <w:pPr>
        <w:pStyle w:val="IFTnormal"/>
        <w:numPr>
          <w:ilvl w:val="0"/>
          <w:numId w:val="1"/>
        </w:numPr>
        <w:spacing w:after="0" w:line="240" w:lineRule="auto"/>
      </w:pPr>
      <w:r w:rsidRPr="005C3046">
        <w:t>PEGASO PCS, S.A. DE C.V.</w:t>
      </w:r>
      <w:r>
        <w:t xml:space="preserve"> (“TELEFÓNICA”);</w:t>
      </w:r>
    </w:p>
    <w:p w14:paraId="5EDB3E22" w14:textId="77777777" w:rsidR="00BD021E" w:rsidRDefault="00BD021E" w:rsidP="00763978">
      <w:pPr>
        <w:pStyle w:val="IFTnormal"/>
        <w:numPr>
          <w:ilvl w:val="0"/>
          <w:numId w:val="1"/>
        </w:numPr>
        <w:spacing w:after="0" w:line="240" w:lineRule="auto"/>
      </w:pPr>
      <w:r w:rsidRPr="00CC331F">
        <w:t>MEGA CABLE, S.A. DE C.V.</w:t>
      </w:r>
      <w:r>
        <w:t xml:space="preserve"> (MEGACABLE);</w:t>
      </w:r>
    </w:p>
    <w:p w14:paraId="454C6862" w14:textId="77777777" w:rsidR="00BD021E" w:rsidRDefault="00BD021E" w:rsidP="00763978">
      <w:pPr>
        <w:pStyle w:val="IFTnormal"/>
        <w:numPr>
          <w:ilvl w:val="0"/>
          <w:numId w:val="1"/>
        </w:numPr>
        <w:spacing w:after="0" w:line="240" w:lineRule="auto"/>
      </w:pPr>
      <w:r w:rsidRPr="00CC331F">
        <w:t>ORGANISMO PROMOTOR DE INVERSIONES EN TELECOMUNICACIONES</w:t>
      </w:r>
      <w:r>
        <w:t xml:space="preserve"> (“PROMTEL”);</w:t>
      </w:r>
    </w:p>
    <w:p w14:paraId="7CEA1C76" w14:textId="6B2DC4ED" w:rsidR="00BD021E" w:rsidRDefault="00BD021E" w:rsidP="00763978">
      <w:pPr>
        <w:pStyle w:val="IFTnormal"/>
        <w:numPr>
          <w:ilvl w:val="0"/>
          <w:numId w:val="1"/>
        </w:numPr>
        <w:spacing w:after="0" w:line="240" w:lineRule="auto"/>
      </w:pPr>
      <w:r w:rsidRPr="00CC331F">
        <w:t>BESTPHONE, S.A. DE C.V., OPERBES, S.A. DE C.V., CABLEVISIÓN, S.A. DE C.V., CABLE Y COMUNICACIÓN DE CAMPECHE, S.A. DE C.V., CABLEMÁS TELECOMUNICACIONES, S.A. DE C.V., CABLEVISIÓN RED, S.A. DE C.V., TELE AZTECA, S.A. DE C.V., TELEVISIÓN INTERNACIONAL, S.A. DE C.V., MÉXICO RED DE TELECOMUNICACIONES, S. DE R.L. DE C.V. Y TV CABLE DE ORIENTE S.A. DE C.V.,</w:t>
      </w:r>
      <w:r w:rsidRPr="007009CE">
        <w:t xml:space="preserve"> </w:t>
      </w:r>
      <w:r>
        <w:t>(conjuntamente “GRUPO TELEVISA”);</w:t>
      </w:r>
    </w:p>
    <w:p w14:paraId="672EB340" w14:textId="411FD2E3" w:rsidR="00971574" w:rsidRDefault="00971574" w:rsidP="00763978">
      <w:pPr>
        <w:pStyle w:val="IFTnormal"/>
        <w:numPr>
          <w:ilvl w:val="0"/>
          <w:numId w:val="1"/>
        </w:numPr>
        <w:spacing w:after="0" w:line="240" w:lineRule="auto"/>
      </w:pPr>
      <w:r>
        <w:t xml:space="preserve">AXTEL, S.A.B. de C.V. </w:t>
      </w:r>
      <w:r w:rsidRPr="00927051">
        <w:t>(</w:t>
      </w:r>
      <w:r>
        <w:t>“AXTEL</w:t>
      </w:r>
      <w:r w:rsidRPr="00927051">
        <w:t>”)</w:t>
      </w:r>
      <w:r>
        <w:t>;</w:t>
      </w:r>
    </w:p>
    <w:p w14:paraId="2B10C3F0" w14:textId="45F078D6" w:rsidR="00971574" w:rsidRDefault="00645AD8" w:rsidP="00763978">
      <w:pPr>
        <w:pStyle w:val="IFTnormal"/>
        <w:numPr>
          <w:ilvl w:val="0"/>
          <w:numId w:val="1"/>
        </w:numPr>
        <w:spacing w:after="0" w:line="240" w:lineRule="auto"/>
      </w:pPr>
      <w:r w:rsidRPr="007009CE">
        <w:t>CÁMARA NACIONAL DE LA INDUSTRIA ELECTRÓNICA, DE TELECOMUNICACIONES Y TECNOLOGÍAS DE LA INFORMACIÓN</w:t>
      </w:r>
      <w:r>
        <w:t xml:space="preserve"> </w:t>
      </w:r>
      <w:r w:rsidR="00971574">
        <w:t>(“CANIETI”);</w:t>
      </w:r>
    </w:p>
    <w:p w14:paraId="3558945E" w14:textId="393D6B4B" w:rsidR="00763978" w:rsidRDefault="00763978" w:rsidP="00763978">
      <w:pPr>
        <w:pStyle w:val="IFTnormal"/>
        <w:spacing w:after="0" w:line="240" w:lineRule="auto"/>
        <w:ind w:left="360"/>
      </w:pPr>
    </w:p>
    <w:p w14:paraId="345D6113" w14:textId="77777777" w:rsidR="00724A19" w:rsidRDefault="001F57B7" w:rsidP="00FF796F">
      <w:pPr>
        <w:pStyle w:val="IFTnormal"/>
        <w:rPr>
          <w:b/>
        </w:rPr>
      </w:pPr>
      <w:r w:rsidRPr="001F57B7">
        <w:rPr>
          <w:b/>
        </w:rPr>
        <w:t>Las respuestas o posicionamientos por parte del Instituto</w:t>
      </w:r>
      <w:r w:rsidR="00806D89">
        <w:rPr>
          <w:b/>
        </w:rPr>
        <w:t>:</w:t>
      </w:r>
    </w:p>
    <w:p w14:paraId="2349C8B2" w14:textId="24E37684" w:rsidR="004A17FD" w:rsidRPr="00724A19" w:rsidRDefault="004A17FD" w:rsidP="00FF796F">
      <w:pPr>
        <w:pStyle w:val="IFTnormal"/>
        <w:rPr>
          <w:b/>
        </w:rPr>
      </w:pPr>
      <w:r>
        <w:t>Con relación a las manifestaciones, opiniones, comentarios y propuestas</w:t>
      </w:r>
      <w:r w:rsidR="00DB0509">
        <w:t xml:space="preserve"> concretas recibidas hasta el 10 de agosto de 201</w:t>
      </w:r>
      <w:r w:rsidR="00E64C21">
        <w:t>9</w:t>
      </w:r>
      <w:r>
        <w:t xml:space="preserve">, de acuerdo </w:t>
      </w:r>
      <w:r w:rsidR="00B549E7">
        <w:t xml:space="preserve">con la </w:t>
      </w:r>
      <w:r w:rsidR="00626C7E">
        <w:t xml:space="preserve">Consulta Pública sobre la </w:t>
      </w:r>
      <w:r w:rsidR="00D96CC4">
        <w:t>P</w:t>
      </w:r>
      <w:r w:rsidR="0004098F">
        <w:t>ropuesta</w:t>
      </w:r>
      <w:r>
        <w:t xml:space="preserve">, se informa que el Instituto agrupó </w:t>
      </w:r>
      <w:r w:rsidR="00DB0509">
        <w:t xml:space="preserve">la información </w:t>
      </w:r>
      <w:r>
        <w:t>conforme a los temas de dich</w:t>
      </w:r>
      <w:r w:rsidR="00867C5D">
        <w:t xml:space="preserve">a Propuesta </w:t>
      </w:r>
      <w:r>
        <w:t>para su mejor identificación. No obstante lo anterior</w:t>
      </w:r>
      <w:r w:rsidR="00C44B60">
        <w:t>,</w:t>
      </w:r>
      <w:r>
        <w:t xml:space="preserve"> se menciona que todas las opiniones y pronunciamientos recibidos, se encuentran disponibles para su consulta en la página de internet</w:t>
      </w:r>
      <w:r w:rsidR="002E5CD2">
        <w:rPr>
          <w:rStyle w:val="Refdenotaalpie"/>
        </w:rPr>
        <w:footnoteReference w:id="3"/>
      </w:r>
      <w:r w:rsidR="00724A19">
        <w:t xml:space="preserve"> </w:t>
      </w:r>
      <w:r>
        <w:t>del Instituto.</w:t>
      </w:r>
    </w:p>
    <w:p w14:paraId="750EEBAE" w14:textId="77777777" w:rsidR="00AA7E4F" w:rsidRDefault="004A17FD" w:rsidP="00174617">
      <w:pPr>
        <w:pStyle w:val="IFTnormal"/>
      </w:pPr>
      <w:r>
        <w:t>Lo contenido en la</w:t>
      </w:r>
      <w:r w:rsidR="00724A19">
        <w:t>s</w:t>
      </w:r>
      <w:r>
        <w:t xml:space="preserve"> presentes Respuestas Generales atiende</w:t>
      </w:r>
      <w:r w:rsidR="00724A19">
        <w:t>n</w:t>
      </w:r>
      <w:r>
        <w:t xml:space="preserve"> las </w:t>
      </w:r>
      <w:r w:rsidR="00017D74" w:rsidRPr="00017D74">
        <w:t xml:space="preserve">manifestaciones, opiniones, comentarios y propuestas </w:t>
      </w:r>
      <w:r>
        <w:t xml:space="preserve">realizadas en la </w:t>
      </w:r>
      <w:r w:rsidR="00E36C7B">
        <w:t>Consulta Pública</w:t>
      </w:r>
      <w:r>
        <w:t xml:space="preserve"> </w:t>
      </w:r>
      <w:r w:rsidR="004218BE">
        <w:t>relacionadas exclusivamente con</w:t>
      </w:r>
      <w:r>
        <w:t xml:space="preserve"> los temas presentados en </w:t>
      </w:r>
      <w:r w:rsidR="00867C5D">
        <w:t xml:space="preserve">la </w:t>
      </w:r>
      <w:r w:rsidR="00286D31">
        <w:t>Propuesta</w:t>
      </w:r>
      <w:r>
        <w:t>.</w:t>
      </w:r>
    </w:p>
    <w:p w14:paraId="1FEE6815" w14:textId="5F41A976" w:rsidR="00AA7E4F" w:rsidRDefault="00AA7E4F" w:rsidP="00174617">
      <w:pPr>
        <w:pStyle w:val="IFTnormal"/>
      </w:pPr>
      <w:r w:rsidRPr="00CE511B">
        <w:lastRenderedPageBreak/>
        <w:t>Para efectos de</w:t>
      </w:r>
      <w:r>
        <w:t>l presente Informe</w:t>
      </w:r>
      <w:r w:rsidRPr="00CE511B">
        <w:t xml:space="preserve">, se le denominará de manera </w:t>
      </w:r>
      <w:r>
        <w:t>general</w:t>
      </w:r>
      <w:r w:rsidRPr="00CE511B">
        <w:t xml:space="preserve"> “</w:t>
      </w:r>
      <w:r>
        <w:t>OREDA</w:t>
      </w:r>
      <w:r w:rsidRPr="00CE511B">
        <w:t>”</w:t>
      </w:r>
      <w:r>
        <w:t xml:space="preserve"> a la mención conforme a las Medidas de Desagregación y a la que en un futuro resolverá el Pleno del Instituto.</w:t>
      </w:r>
    </w:p>
    <w:p w14:paraId="2349C8C2" w14:textId="77777777" w:rsidR="00066213" w:rsidRPr="00F514DD" w:rsidRDefault="00066213" w:rsidP="00D82862">
      <w:pPr>
        <w:pStyle w:val="1TitPrin"/>
      </w:pPr>
      <w:r w:rsidRPr="00F514DD">
        <w:t>OPINIONES GENERALES.</w:t>
      </w:r>
    </w:p>
    <w:p w14:paraId="6E2FE0A7" w14:textId="1F8A15DE" w:rsidR="007114D5" w:rsidRDefault="007114D5" w:rsidP="00EF3BF3">
      <w:pPr>
        <w:pStyle w:val="IFTnormal"/>
      </w:pPr>
      <w:r>
        <w:t xml:space="preserve">En la </w:t>
      </w:r>
      <w:r w:rsidR="00E36C7B">
        <w:t>Consulta Pública</w:t>
      </w:r>
      <w:r>
        <w:t xml:space="preserve"> se recibieron</w:t>
      </w:r>
      <w:r w:rsidR="00066213" w:rsidRPr="00AD6528">
        <w:t xml:space="preserve"> c</w:t>
      </w:r>
      <w:r w:rsidR="00745475">
        <w:t>omentarios generales</w:t>
      </w:r>
      <w:r w:rsidR="00066213" w:rsidRPr="00AD6528">
        <w:t xml:space="preserve"> sobre el proceso de revisión y actualización de la </w:t>
      </w:r>
      <w:r w:rsidR="00672C76">
        <w:t>Propuesta y de la oferta de r</w:t>
      </w:r>
      <w:r w:rsidR="00D96CC4" w:rsidRPr="00D96CC4">
        <w:t>eferencia</w:t>
      </w:r>
      <w:r w:rsidR="00B354BA">
        <w:t xml:space="preserve"> aprobada por </w:t>
      </w:r>
      <w:r w:rsidR="00D96CC4" w:rsidRPr="00D96CC4">
        <w:t xml:space="preserve">el Pleno del Instituto mediante Acuerdo </w:t>
      </w:r>
      <w:r w:rsidR="00672C76" w:rsidRPr="001970D1">
        <w:t xml:space="preserve">P/IFT/EXT/111218/26 aprobó la </w:t>
      </w:r>
      <w:r w:rsidR="00672C76" w:rsidRPr="001970D1">
        <w:rPr>
          <w:i/>
        </w:rPr>
        <w:t>“RESOLUCIÓN MEDIANTE LA CUAL EL PLENO DEL INSTITUTO FEDERAL DE TELECOMUNICACIONES MODIFICA Y AUTORIZA AL AGENTE ECONÓMICO PREPONDERANTE LOS TÉRMINOS Y CONDICIONES DE LA OFERTA DE REFERENCIA DE DESAGREGACIÓN EFECTIVA DE LA RED LOCAL DEL AGENTE ECONÓMICO PREPONDERANTE PRESENTADA POR TELÉFONOS DEL NOROESTE, S.A. DE C. V. APLICABLES DEL 1° DE ENERO AL 31 DE DICIEMBRE DE 2019”</w:t>
      </w:r>
      <w:r w:rsidR="00D96CC4" w:rsidRPr="00D96CC4">
        <w:t xml:space="preserve">, (en lo sucesivo,  </w:t>
      </w:r>
      <w:r w:rsidR="00B354BA">
        <w:t>“</w:t>
      </w:r>
      <w:r w:rsidR="00923E0A">
        <w:t>OREDA</w:t>
      </w:r>
      <w:r w:rsidR="00B354BA">
        <w:t xml:space="preserve"> Vigente”) </w:t>
      </w:r>
      <w:r>
        <w:t>y</w:t>
      </w:r>
      <w:r w:rsidRPr="00AD6528">
        <w:t xml:space="preserve"> la adopción de u</w:t>
      </w:r>
      <w:r>
        <w:t>n sistema más flexible y eficaz.</w:t>
      </w:r>
    </w:p>
    <w:p w14:paraId="75AB77AE" w14:textId="4A1BA17A" w:rsidR="00B30378" w:rsidRDefault="007114D5" w:rsidP="00EF3BF3">
      <w:pPr>
        <w:pStyle w:val="IFTnormal"/>
      </w:pPr>
      <w:r w:rsidRPr="00EF3BF3">
        <w:t>Al respecto el Instituto</w:t>
      </w:r>
      <w:r w:rsidR="007217D5" w:rsidRPr="00EF3BF3">
        <w:t xml:space="preserve"> </w:t>
      </w:r>
      <w:r w:rsidR="00867C5D" w:rsidRPr="00EF3BF3">
        <w:t>señala</w:t>
      </w:r>
      <w:r w:rsidR="00066213" w:rsidRPr="00EF3BF3">
        <w:t xml:space="preserve"> que </w:t>
      </w:r>
      <w:r w:rsidRPr="00EF3BF3">
        <w:t xml:space="preserve">cualquier adecuación a este </w:t>
      </w:r>
      <w:r w:rsidR="00066213" w:rsidRPr="00EF3BF3">
        <w:t xml:space="preserve">proceso </w:t>
      </w:r>
      <w:r w:rsidRPr="00EF3BF3">
        <w:t xml:space="preserve">requeriría un cambio </w:t>
      </w:r>
      <w:r w:rsidR="000274B9" w:rsidRPr="00EF3BF3">
        <w:t xml:space="preserve">en las Medidas de Desagregación que </w:t>
      </w:r>
      <w:r w:rsidR="001A365C" w:rsidRPr="00EF3BF3">
        <w:t xml:space="preserve">a su vez </w:t>
      </w:r>
      <w:r w:rsidR="000274B9" w:rsidRPr="00EF3BF3">
        <w:t>sigue</w:t>
      </w:r>
      <w:r w:rsidRPr="00EF3BF3">
        <w:t xml:space="preserve"> las disposiciones legales contenidas</w:t>
      </w:r>
      <w:r w:rsidR="007217D5" w:rsidRPr="00EF3BF3">
        <w:t xml:space="preserve"> en el </w:t>
      </w:r>
      <w:r w:rsidR="00066213" w:rsidRPr="00EF3BF3">
        <w:t>art 269</w:t>
      </w:r>
      <w:r w:rsidRPr="00EF3BF3">
        <w:t xml:space="preserve"> fracción </w:t>
      </w:r>
      <w:r w:rsidR="00066213" w:rsidRPr="00EF3BF3">
        <w:t>II</w:t>
      </w:r>
      <w:r w:rsidR="007217D5" w:rsidRPr="00EF3BF3">
        <w:t>I</w:t>
      </w:r>
      <w:r w:rsidR="00D62388" w:rsidRPr="00EF3BF3">
        <w:t>,</w:t>
      </w:r>
      <w:r w:rsidRPr="00EF3BF3">
        <w:t xml:space="preserve"> de la LFTR</w:t>
      </w:r>
      <w:r w:rsidR="009302C6">
        <w:rPr>
          <w:rStyle w:val="Refdenotaalpie"/>
        </w:rPr>
        <w:footnoteReference w:id="4"/>
      </w:r>
      <w:r w:rsidR="007217D5" w:rsidRPr="00EF3BF3">
        <w:t xml:space="preserve"> donde</w:t>
      </w:r>
      <w:r w:rsidR="00066213" w:rsidRPr="00EF3BF3">
        <w:t xml:space="preserve"> se </w:t>
      </w:r>
      <w:r w:rsidR="004218BE">
        <w:t>determina</w:t>
      </w:r>
      <w:r w:rsidR="004218BE" w:rsidRPr="00EF3BF3">
        <w:t xml:space="preserve"> </w:t>
      </w:r>
      <w:r w:rsidR="00066213" w:rsidRPr="00EF3BF3">
        <w:t>el calendario</w:t>
      </w:r>
      <w:r w:rsidR="001A365C" w:rsidRPr="00EF3BF3">
        <w:t>,</w:t>
      </w:r>
      <w:r w:rsidR="00066213" w:rsidRPr="00EF3BF3">
        <w:t xml:space="preserve"> </w:t>
      </w:r>
      <w:r w:rsidR="001A365C" w:rsidRPr="00EF3BF3">
        <w:t xml:space="preserve">procedimiento </w:t>
      </w:r>
      <w:r w:rsidR="00066213" w:rsidRPr="00EF3BF3">
        <w:t xml:space="preserve">de aprobación y vigencia de la </w:t>
      </w:r>
      <w:r w:rsidR="007877DC">
        <w:t>oferta de r</w:t>
      </w:r>
      <w:r w:rsidR="00937B3E">
        <w:t>eferencia</w:t>
      </w:r>
      <w:r w:rsidR="00D62388" w:rsidRPr="00EF3BF3">
        <w:t>.</w:t>
      </w:r>
    </w:p>
    <w:p w14:paraId="641BE491" w14:textId="1104BA9B" w:rsidR="00F514DD" w:rsidRPr="005C1F16" w:rsidRDefault="00A512EE" w:rsidP="00EF3BF3">
      <w:pPr>
        <w:pStyle w:val="IFTnormal"/>
        <w:rPr>
          <w:u w:val="single"/>
        </w:rPr>
      </w:pPr>
      <w:r w:rsidRPr="005C1F16">
        <w:rPr>
          <w:u w:val="single"/>
        </w:rPr>
        <w:t>PRINCIPIO DE EQUIVALENCIA DE INSUMOS Y SEPARACIÓN FUNCIONAL</w:t>
      </w:r>
    </w:p>
    <w:p w14:paraId="39268A59" w14:textId="2B58D29B" w:rsidR="00452511" w:rsidRPr="00EF3BF3" w:rsidRDefault="00C0204D" w:rsidP="00EF3BF3">
      <w:pPr>
        <w:pStyle w:val="IFTnormal"/>
      </w:pPr>
      <w:r w:rsidRPr="00EF3BF3">
        <w:t>También se recibieron comentarios</w:t>
      </w:r>
      <w:r w:rsidR="000274B9" w:rsidRPr="00EF3BF3">
        <w:t xml:space="preserve"> e</w:t>
      </w:r>
      <w:r w:rsidR="00745475" w:rsidRPr="00EF3BF3">
        <w:t>n relación con la</w:t>
      </w:r>
      <w:r w:rsidR="00066213" w:rsidRPr="00EF3BF3">
        <w:t xml:space="preserve"> aplicación de</w:t>
      </w:r>
      <w:r w:rsidR="000274B9" w:rsidRPr="00EF3BF3">
        <w:t>l principio de equivalencia de i</w:t>
      </w:r>
      <w:r w:rsidR="00452511" w:rsidRPr="00EF3BF3">
        <w:t>nsumos</w:t>
      </w:r>
      <w:r w:rsidR="00F2426A" w:rsidRPr="00EF3BF3">
        <w:t>, así como</w:t>
      </w:r>
      <w:r w:rsidR="00066213" w:rsidRPr="00EF3BF3">
        <w:t xml:space="preserve"> </w:t>
      </w:r>
      <w:r w:rsidR="00452511" w:rsidRPr="00EF3BF3">
        <w:t>r</w:t>
      </w:r>
      <w:r w:rsidR="000274B9" w:rsidRPr="00EF3BF3">
        <w:t>especto a</w:t>
      </w:r>
      <w:r w:rsidR="00F2426A" w:rsidRPr="00EF3BF3">
        <w:t>l seguimiento de</w:t>
      </w:r>
      <w:r w:rsidR="000274B9" w:rsidRPr="00EF3BF3">
        <w:t xml:space="preserve"> otras experiencias de separación funcional </w:t>
      </w:r>
      <w:r w:rsidR="00F2426A" w:rsidRPr="00EF3BF3">
        <w:t>a nivel internacional.</w:t>
      </w:r>
    </w:p>
    <w:p w14:paraId="7021B0FB" w14:textId="1A3F431A" w:rsidR="00E95B27" w:rsidRPr="00914F60" w:rsidRDefault="00F2426A" w:rsidP="000264E8">
      <w:pPr>
        <w:pStyle w:val="IFTnormal"/>
        <w:rPr>
          <w:color w:val="auto"/>
        </w:rPr>
      </w:pPr>
      <w:r w:rsidRPr="00EF3BF3">
        <w:t xml:space="preserve">Al respecto el Instituto comprende que </w:t>
      </w:r>
      <w:r w:rsidR="00DC3EFA" w:rsidRPr="00EF3BF3">
        <w:t xml:space="preserve">la aplicación </w:t>
      </w:r>
      <w:r w:rsidR="00C0204D" w:rsidRPr="00EF3BF3">
        <w:t>del</w:t>
      </w:r>
      <w:r w:rsidR="00066213" w:rsidRPr="00EF3BF3">
        <w:t xml:space="preserve"> principio </w:t>
      </w:r>
      <w:r w:rsidRPr="00EF3BF3">
        <w:t>de equivalencia de ins</w:t>
      </w:r>
      <w:r w:rsidRPr="00914F60">
        <w:rPr>
          <w:color w:val="auto"/>
        </w:rPr>
        <w:t>umos</w:t>
      </w:r>
      <w:r w:rsidR="00066213" w:rsidRPr="00914F60">
        <w:rPr>
          <w:color w:val="auto"/>
        </w:rPr>
        <w:t xml:space="preserve"> </w:t>
      </w:r>
      <w:r w:rsidR="00C0204D" w:rsidRPr="00914F60">
        <w:rPr>
          <w:color w:val="auto"/>
        </w:rPr>
        <w:t xml:space="preserve">y la instrumentación de </w:t>
      </w:r>
      <w:r w:rsidR="00066213" w:rsidRPr="00914F60">
        <w:rPr>
          <w:color w:val="auto"/>
        </w:rPr>
        <w:t xml:space="preserve">una </w:t>
      </w:r>
      <w:r w:rsidR="00C0204D" w:rsidRPr="00914F60">
        <w:rPr>
          <w:color w:val="auto"/>
        </w:rPr>
        <w:t xml:space="preserve">separación funcional </w:t>
      </w:r>
      <w:r w:rsidR="001A365C" w:rsidRPr="00914F60">
        <w:rPr>
          <w:color w:val="auto"/>
        </w:rPr>
        <w:t>promueve una mayor</w:t>
      </w:r>
      <w:r w:rsidR="00066213" w:rsidRPr="00914F60">
        <w:rPr>
          <w:color w:val="auto"/>
        </w:rPr>
        <w:t xml:space="preserve"> </w:t>
      </w:r>
      <w:r w:rsidR="001B2932" w:rsidRPr="00914F60">
        <w:rPr>
          <w:color w:val="auto"/>
        </w:rPr>
        <w:t>competencia.</w:t>
      </w:r>
      <w:r w:rsidR="00066213" w:rsidRPr="00914F60">
        <w:rPr>
          <w:color w:val="auto"/>
        </w:rPr>
        <w:t xml:space="preserve"> </w:t>
      </w:r>
      <w:r w:rsidR="004218BE">
        <w:rPr>
          <w:color w:val="auto"/>
        </w:rPr>
        <w:t>Sin embargo</w:t>
      </w:r>
      <w:r w:rsidR="00066213" w:rsidRPr="00914F60">
        <w:rPr>
          <w:color w:val="auto"/>
        </w:rPr>
        <w:t xml:space="preserve">, </w:t>
      </w:r>
      <w:r w:rsidR="004218BE">
        <w:rPr>
          <w:color w:val="auto"/>
        </w:rPr>
        <w:t xml:space="preserve">si bien </w:t>
      </w:r>
      <w:r w:rsidRPr="00914F60">
        <w:rPr>
          <w:color w:val="auto"/>
        </w:rPr>
        <w:t>se</w:t>
      </w:r>
      <w:r w:rsidR="00066213" w:rsidRPr="00914F60">
        <w:rPr>
          <w:color w:val="auto"/>
        </w:rPr>
        <w:t xml:space="preserve"> debe</w:t>
      </w:r>
      <w:r w:rsidRPr="00914F60">
        <w:rPr>
          <w:color w:val="auto"/>
        </w:rPr>
        <w:t>n</w:t>
      </w:r>
      <w:r w:rsidR="00066213" w:rsidRPr="00914F60">
        <w:rPr>
          <w:color w:val="auto"/>
        </w:rPr>
        <w:t xml:space="preserve"> </w:t>
      </w:r>
      <w:r w:rsidRPr="00914F60">
        <w:rPr>
          <w:color w:val="auto"/>
        </w:rPr>
        <w:t>analizar y</w:t>
      </w:r>
      <w:r w:rsidR="00066213" w:rsidRPr="00914F60">
        <w:rPr>
          <w:color w:val="auto"/>
        </w:rPr>
        <w:t xml:space="preserve"> aprovechar la experiencia de otros países </w:t>
      </w:r>
      <w:r w:rsidR="0034049B" w:rsidRPr="00914F60">
        <w:rPr>
          <w:color w:val="auto"/>
        </w:rPr>
        <w:t xml:space="preserve">y </w:t>
      </w:r>
      <w:r w:rsidR="004218BE">
        <w:rPr>
          <w:color w:val="auto"/>
        </w:rPr>
        <w:t xml:space="preserve">se </w:t>
      </w:r>
      <w:r w:rsidR="0034049B" w:rsidRPr="00914F60">
        <w:rPr>
          <w:color w:val="auto"/>
        </w:rPr>
        <w:t>reconoce</w:t>
      </w:r>
      <w:r w:rsidR="00066213" w:rsidRPr="00914F60">
        <w:rPr>
          <w:color w:val="auto"/>
        </w:rPr>
        <w:t xml:space="preserve"> que muchas de las medidas necesarias para implementar </w:t>
      </w:r>
      <w:r w:rsidR="0034049B" w:rsidRPr="00914F60">
        <w:rPr>
          <w:color w:val="auto"/>
        </w:rPr>
        <w:t xml:space="preserve">dichos </w:t>
      </w:r>
      <w:r w:rsidR="000D0C45" w:rsidRPr="00914F60">
        <w:rPr>
          <w:color w:val="auto"/>
        </w:rPr>
        <w:t>principios</w:t>
      </w:r>
      <w:r w:rsidR="00066213" w:rsidRPr="00914F60">
        <w:rPr>
          <w:color w:val="auto"/>
        </w:rPr>
        <w:t xml:space="preserve"> requieren </w:t>
      </w:r>
      <w:r w:rsidRPr="00914F60">
        <w:rPr>
          <w:color w:val="auto"/>
        </w:rPr>
        <w:t>el</w:t>
      </w:r>
      <w:r w:rsidR="00066213" w:rsidRPr="00914F60">
        <w:rPr>
          <w:color w:val="auto"/>
        </w:rPr>
        <w:t xml:space="preserve"> desarrollo de herramientas de regulación compleja</w:t>
      </w:r>
      <w:r w:rsidR="004218BE">
        <w:rPr>
          <w:color w:val="auto"/>
        </w:rPr>
        <w:t xml:space="preserve">, dichos comentarios se encuentren </w:t>
      </w:r>
      <w:r w:rsidR="0034049B" w:rsidRPr="00914F60">
        <w:rPr>
          <w:color w:val="auto"/>
        </w:rPr>
        <w:t xml:space="preserve">fuera del alcance y propósito de </w:t>
      </w:r>
      <w:r w:rsidR="00BB3B74" w:rsidRPr="00914F60">
        <w:rPr>
          <w:color w:val="auto"/>
        </w:rPr>
        <w:t xml:space="preserve">la </w:t>
      </w:r>
      <w:r w:rsidR="004218BE">
        <w:rPr>
          <w:color w:val="auto"/>
        </w:rPr>
        <w:t xml:space="preserve">propuesta de </w:t>
      </w:r>
      <w:r w:rsidR="00923E0A" w:rsidRPr="00914F60">
        <w:rPr>
          <w:color w:val="auto"/>
        </w:rPr>
        <w:t>OREDA</w:t>
      </w:r>
      <w:r w:rsidR="004218BE">
        <w:rPr>
          <w:color w:val="auto"/>
        </w:rPr>
        <w:t xml:space="preserve"> presentada por el AEP sometida a consulta pública</w:t>
      </w:r>
      <w:r w:rsidR="00AE51EE" w:rsidRPr="00914F60">
        <w:rPr>
          <w:color w:val="auto"/>
        </w:rPr>
        <w:t>.</w:t>
      </w:r>
    </w:p>
    <w:p w14:paraId="38C58F06" w14:textId="0B902922" w:rsidR="001247C3" w:rsidRPr="00914F60" w:rsidRDefault="00190DD5" w:rsidP="00D82862">
      <w:pPr>
        <w:pStyle w:val="1TitPrin"/>
      </w:pPr>
      <w:r w:rsidRPr="00914F60">
        <w:t>RECURSOS DE RED ASOCIADOS A LOS SERVICIOS</w:t>
      </w:r>
    </w:p>
    <w:p w14:paraId="0318377C" w14:textId="06F1859A" w:rsidR="00027CBC" w:rsidRPr="00914F60" w:rsidRDefault="00683748" w:rsidP="00027CBC">
      <w:pPr>
        <w:pStyle w:val="IFTnormal"/>
        <w:rPr>
          <w:color w:val="auto"/>
        </w:rPr>
      </w:pPr>
      <w:r w:rsidRPr="00914F60">
        <w:rPr>
          <w:color w:val="auto"/>
        </w:rPr>
        <w:t xml:space="preserve">Como resultado de la Consulta Pública, el Instituto recibió comentarios en el sentido de que </w:t>
      </w:r>
      <w:r w:rsidR="00027CBC" w:rsidRPr="00914F60">
        <w:rPr>
          <w:color w:val="auto"/>
        </w:rPr>
        <w:t>es necesario documentar de form</w:t>
      </w:r>
      <w:r w:rsidR="0037519A" w:rsidRPr="00914F60">
        <w:rPr>
          <w:color w:val="auto"/>
        </w:rPr>
        <w:t>a transparente en el SEG</w:t>
      </w:r>
      <w:r w:rsidR="00027CBC" w:rsidRPr="00914F60">
        <w:rPr>
          <w:color w:val="auto"/>
        </w:rPr>
        <w:t xml:space="preserve"> la c</w:t>
      </w:r>
      <w:r w:rsidR="0037519A" w:rsidRPr="00914F60">
        <w:rPr>
          <w:color w:val="auto"/>
        </w:rPr>
        <w:t>ausa de negación del servicio, y</w:t>
      </w:r>
      <w:r w:rsidR="00027CBC" w:rsidRPr="00914F60">
        <w:rPr>
          <w:color w:val="auto"/>
        </w:rPr>
        <w:t xml:space="preserve">a que </w:t>
      </w:r>
      <w:r w:rsidR="0037519A" w:rsidRPr="00914F60">
        <w:rPr>
          <w:color w:val="auto"/>
        </w:rPr>
        <w:t>aun</w:t>
      </w:r>
      <w:r w:rsidR="00027CBC" w:rsidRPr="00914F60">
        <w:rPr>
          <w:color w:val="auto"/>
        </w:rPr>
        <w:t xml:space="preserve"> cuando está estipulado dentro la oferta que el </w:t>
      </w:r>
      <w:r w:rsidR="00027CBC" w:rsidRPr="00914F60">
        <w:rPr>
          <w:color w:val="auto"/>
        </w:rPr>
        <w:lastRenderedPageBreak/>
        <w:t xml:space="preserve">AEP debe demostrar de manera fehaciente la imposibilidad técnica de dar el servicio, </w:t>
      </w:r>
      <w:r w:rsidR="004218BE">
        <w:rPr>
          <w:color w:val="auto"/>
        </w:rPr>
        <w:t xml:space="preserve">indican </w:t>
      </w:r>
      <w:r w:rsidR="00027CBC" w:rsidRPr="00914F60">
        <w:rPr>
          <w:color w:val="auto"/>
        </w:rPr>
        <w:t>el AEP incumple con la condición</w:t>
      </w:r>
      <w:r w:rsidR="004218BE">
        <w:rPr>
          <w:color w:val="auto"/>
        </w:rPr>
        <w:t>. Al respecto</w:t>
      </w:r>
      <w:r w:rsidR="00027CBC" w:rsidRPr="00914F60">
        <w:rPr>
          <w:color w:val="auto"/>
        </w:rPr>
        <w:t>, los participantes proponen que exista un catálogo de evidencias para acotar las causas de negación de servicio y reducir la discrecionalidad del AEP.</w:t>
      </w:r>
    </w:p>
    <w:p w14:paraId="434CCA8D" w14:textId="7B00AF85" w:rsidR="00027CBC" w:rsidRPr="00914F60" w:rsidRDefault="00027CBC" w:rsidP="00027CBC">
      <w:pPr>
        <w:pStyle w:val="IFTnormal"/>
        <w:rPr>
          <w:color w:val="auto"/>
        </w:rPr>
      </w:pPr>
      <w:r w:rsidRPr="00914F60">
        <w:rPr>
          <w:color w:val="auto"/>
        </w:rPr>
        <w:t>En adición, señalan que es necesario que el AEP incluya la fecha tentativa para la habilitación de la nueva capacidad de atención a clientes, esto con el fin de poder planear la contratación de servicio.</w:t>
      </w:r>
    </w:p>
    <w:p w14:paraId="4A17A736" w14:textId="0659E5CF" w:rsidR="00027CBC" w:rsidRPr="00914F60" w:rsidRDefault="00027CBC" w:rsidP="00027CBC">
      <w:pPr>
        <w:pStyle w:val="IFTnormal"/>
        <w:rPr>
          <w:color w:val="auto"/>
        </w:rPr>
      </w:pPr>
      <w:r w:rsidRPr="00914F60">
        <w:rPr>
          <w:color w:val="auto"/>
        </w:rPr>
        <w:t xml:space="preserve">Asimismo, los participantes señalan que el AEP está obligado a notificar los motivos de objeciones, pero no está notificando cuando quedaría solventada la objeción, de tal manera que permita tener una expectativa clara para compartir con el usuario final. Por lo anterior, </w:t>
      </w:r>
      <w:r w:rsidR="0037519A" w:rsidRPr="00914F60">
        <w:rPr>
          <w:color w:val="auto"/>
        </w:rPr>
        <w:t xml:space="preserve">los participantes señalan, </w:t>
      </w:r>
      <w:r w:rsidRPr="00914F60">
        <w:rPr>
          <w:color w:val="auto"/>
        </w:rPr>
        <w:t xml:space="preserve">se debe incluir en la oferta un periodo de 18 días en los cuales deberá el AEP notificar el motivo de Objeción y adicionalmente, deberá establecer un periodo de 10 días hábiles para que </w:t>
      </w:r>
      <w:r w:rsidR="003142DA" w:rsidRPr="00914F60">
        <w:rPr>
          <w:color w:val="auto"/>
        </w:rPr>
        <w:t>se dé</w:t>
      </w:r>
      <w:r w:rsidRPr="00914F60">
        <w:rPr>
          <w:color w:val="auto"/>
        </w:rPr>
        <w:t xml:space="preserve"> continuidad a la solicitud.  </w:t>
      </w:r>
    </w:p>
    <w:p w14:paraId="288EBF76" w14:textId="230D6FBE" w:rsidR="00D7491B" w:rsidRPr="00914F60" w:rsidRDefault="006361D8" w:rsidP="000264E8">
      <w:pPr>
        <w:pStyle w:val="IFTnormal"/>
        <w:rPr>
          <w:color w:val="auto"/>
        </w:rPr>
      </w:pPr>
      <w:r w:rsidRPr="00914F60">
        <w:rPr>
          <w:color w:val="auto"/>
        </w:rPr>
        <w:t xml:space="preserve">El Instituto considera que cualquier caso de </w:t>
      </w:r>
      <w:r w:rsidR="00027CBC" w:rsidRPr="00914F60">
        <w:rPr>
          <w:color w:val="auto"/>
        </w:rPr>
        <w:t>negación de servicio</w:t>
      </w:r>
      <w:r w:rsidRPr="00914F60">
        <w:rPr>
          <w:color w:val="auto"/>
        </w:rPr>
        <w:t xml:space="preserve"> por motivo de no factibilidad</w:t>
      </w:r>
      <w:r w:rsidR="00CD7296" w:rsidRPr="00914F60">
        <w:rPr>
          <w:color w:val="auto"/>
        </w:rPr>
        <w:t xml:space="preserve"> o facilidades</w:t>
      </w:r>
      <w:r w:rsidRPr="00914F60">
        <w:rPr>
          <w:color w:val="auto"/>
        </w:rPr>
        <w:t xml:space="preserve"> debe ser muy concreto, objetivo y responder </w:t>
      </w:r>
      <w:r w:rsidR="00117AB2">
        <w:rPr>
          <w:color w:val="auto"/>
        </w:rPr>
        <w:t>efectiva</w:t>
      </w:r>
      <w:r w:rsidRPr="00914F60">
        <w:rPr>
          <w:color w:val="auto"/>
        </w:rPr>
        <w:t xml:space="preserve">mente a una casuística que provocaría </w:t>
      </w:r>
      <w:r w:rsidR="00027CBC" w:rsidRPr="00914F60">
        <w:rPr>
          <w:color w:val="auto"/>
        </w:rPr>
        <w:t xml:space="preserve">la negación de servicio </w:t>
      </w:r>
      <w:r w:rsidRPr="00914F60">
        <w:rPr>
          <w:color w:val="auto"/>
        </w:rPr>
        <w:t>en la propia operación del AEP, ya que otra causa sería discriminatoria y plantearía una ba</w:t>
      </w:r>
      <w:r w:rsidR="00511E53" w:rsidRPr="00914F60">
        <w:rPr>
          <w:color w:val="auto"/>
        </w:rPr>
        <w:t xml:space="preserve">rrera a la competencia. </w:t>
      </w:r>
      <w:r w:rsidR="0082748D" w:rsidRPr="00914F60">
        <w:rPr>
          <w:color w:val="auto"/>
        </w:rPr>
        <w:t xml:space="preserve">Por lo anterior, </w:t>
      </w:r>
      <w:r w:rsidR="00117AB2">
        <w:rPr>
          <w:color w:val="auto"/>
        </w:rPr>
        <w:t xml:space="preserve">si bien las consideraciones sobre algún posible incumplimiento por parte del AEP no forman parte del alcance de revisión de la Propuesta de OREDA presentada por el AEP, </w:t>
      </w:r>
      <w:r w:rsidR="0082748D" w:rsidRPr="00914F60">
        <w:rPr>
          <w:color w:val="auto"/>
        </w:rPr>
        <w:t xml:space="preserve">este Instituto encuentra procedente realizar un análisis exhaustivo a la sección de Recursos de </w:t>
      </w:r>
      <w:r w:rsidR="00117AB2">
        <w:rPr>
          <w:color w:val="auto"/>
        </w:rPr>
        <w:t>R</w:t>
      </w:r>
      <w:r w:rsidR="0082748D" w:rsidRPr="00914F60">
        <w:rPr>
          <w:color w:val="auto"/>
        </w:rPr>
        <w:t>ed asociados a los servicios</w:t>
      </w:r>
      <w:r w:rsidR="00027CBC" w:rsidRPr="00914F60">
        <w:rPr>
          <w:color w:val="auto"/>
        </w:rPr>
        <w:t xml:space="preserve"> para mantener al me</w:t>
      </w:r>
      <w:r w:rsidR="0037519A" w:rsidRPr="00914F60">
        <w:rPr>
          <w:color w:val="auto"/>
        </w:rPr>
        <w:t>nos las condiciones establecidas en la OREDA V</w:t>
      </w:r>
      <w:r w:rsidR="00027CBC" w:rsidRPr="00914F60">
        <w:rPr>
          <w:color w:val="auto"/>
        </w:rPr>
        <w:t>igente.</w:t>
      </w:r>
    </w:p>
    <w:p w14:paraId="546CAAFF" w14:textId="6B3E393B" w:rsidR="00FE02A8" w:rsidRPr="00914F60" w:rsidRDefault="00190DD5" w:rsidP="00D82862">
      <w:pPr>
        <w:pStyle w:val="1TitPrin"/>
      </w:pPr>
      <w:r w:rsidRPr="00914F60">
        <w:t>SERVICIO DE REVENTA DE LÍNEA TELEFÓNICA</w:t>
      </w:r>
      <w:r w:rsidR="0086774F" w:rsidRPr="00914F60">
        <w:t xml:space="preserve"> Y REVENTA DE INTERNET</w:t>
      </w:r>
    </w:p>
    <w:p w14:paraId="455FA895" w14:textId="0594B326" w:rsidR="003142DA" w:rsidRPr="00914F60" w:rsidRDefault="0016616B" w:rsidP="000264E8">
      <w:pPr>
        <w:pStyle w:val="IFTnormal"/>
        <w:rPr>
          <w:color w:val="auto"/>
        </w:rPr>
      </w:pPr>
      <w:r w:rsidRPr="00914F60">
        <w:rPr>
          <w:color w:val="auto"/>
        </w:rPr>
        <w:t xml:space="preserve">Los participantes de la </w:t>
      </w:r>
      <w:r w:rsidR="00E36C7B" w:rsidRPr="00914F60">
        <w:rPr>
          <w:color w:val="auto"/>
        </w:rPr>
        <w:t>Consulta Pública</w:t>
      </w:r>
      <w:r w:rsidRPr="00914F60">
        <w:rPr>
          <w:color w:val="auto"/>
        </w:rPr>
        <w:t xml:space="preserve"> en relación </w:t>
      </w:r>
      <w:r w:rsidR="00117AB2">
        <w:rPr>
          <w:color w:val="auto"/>
        </w:rPr>
        <w:t>con e</w:t>
      </w:r>
      <w:r w:rsidRPr="00914F60">
        <w:rPr>
          <w:color w:val="auto"/>
        </w:rPr>
        <w:t xml:space="preserve">l Servicio de Reventa de Línea Telefónica </w:t>
      </w:r>
      <w:r w:rsidR="0086774F" w:rsidRPr="00914F60">
        <w:rPr>
          <w:color w:val="auto"/>
        </w:rPr>
        <w:t xml:space="preserve">y Reventa de Internet, </w:t>
      </w:r>
      <w:r w:rsidR="00B12D96" w:rsidRPr="00914F60">
        <w:rPr>
          <w:color w:val="auto"/>
        </w:rPr>
        <w:t xml:space="preserve">indicaron que </w:t>
      </w:r>
      <w:r w:rsidR="003142DA" w:rsidRPr="00914F60">
        <w:rPr>
          <w:color w:val="auto"/>
        </w:rPr>
        <w:t xml:space="preserve">dentro del alcance del servicio se debe incluir la generación del acta o carta de recepción del mismo </w:t>
      </w:r>
      <w:r w:rsidR="00117AB2">
        <w:rPr>
          <w:color w:val="auto"/>
        </w:rPr>
        <w:t xml:space="preserve">la cual </w:t>
      </w:r>
      <w:r w:rsidR="003142DA" w:rsidRPr="00914F60">
        <w:rPr>
          <w:color w:val="auto"/>
        </w:rPr>
        <w:t>deberá quedar integrada dentro del SEG como evidencia. El acta debe especificar el nombre de quien recibió el servicio, firma, fecha y hora.</w:t>
      </w:r>
    </w:p>
    <w:p w14:paraId="50F36A41" w14:textId="038D6E1F" w:rsidR="00734E44" w:rsidRPr="00914F60" w:rsidRDefault="003142DA" w:rsidP="00734E44">
      <w:pPr>
        <w:pStyle w:val="IFTnormal"/>
        <w:rPr>
          <w:color w:val="auto"/>
        </w:rPr>
      </w:pPr>
      <w:r w:rsidRPr="00914F60">
        <w:rPr>
          <w:color w:val="auto"/>
        </w:rPr>
        <w:t>En adición los participantes solicitan detallar las condiciones en que el AE</w:t>
      </w:r>
      <w:r w:rsidR="0086774F" w:rsidRPr="00914F60">
        <w:rPr>
          <w:color w:val="auto"/>
        </w:rPr>
        <w:t>P</w:t>
      </w:r>
      <w:r w:rsidRPr="00914F60">
        <w:rPr>
          <w:color w:val="auto"/>
        </w:rPr>
        <w:t xml:space="preserve"> otorgará usuarios y contraseñas para el servicio de WiFi Móvil, ya que señalan que dentro de la OREDA</w:t>
      </w:r>
      <w:r w:rsidR="0037519A" w:rsidRPr="00914F60">
        <w:rPr>
          <w:color w:val="auto"/>
        </w:rPr>
        <w:t xml:space="preserve"> Vigente</w:t>
      </w:r>
      <w:r w:rsidRPr="00914F60">
        <w:rPr>
          <w:color w:val="auto"/>
        </w:rPr>
        <w:t xml:space="preserve"> no está especificado el procedimiento para que el CS o usuario final obtenga dicho usuario y contraseña. </w:t>
      </w:r>
    </w:p>
    <w:p w14:paraId="36D9DE22" w14:textId="19E56166" w:rsidR="003142DA" w:rsidRPr="00914F60" w:rsidRDefault="00734E44" w:rsidP="003142DA">
      <w:pPr>
        <w:pStyle w:val="IFTnormal"/>
        <w:rPr>
          <w:color w:val="auto"/>
        </w:rPr>
      </w:pPr>
      <w:r w:rsidRPr="00914F60">
        <w:rPr>
          <w:color w:val="auto"/>
        </w:rPr>
        <w:t xml:space="preserve">Asimismo, señalan la precisión </w:t>
      </w:r>
      <w:r w:rsidR="00DC0320" w:rsidRPr="00914F60">
        <w:rPr>
          <w:color w:val="auto"/>
        </w:rPr>
        <w:t xml:space="preserve">sobre </w:t>
      </w:r>
      <w:r w:rsidRPr="00914F60">
        <w:rPr>
          <w:color w:val="auto"/>
        </w:rPr>
        <w:t>que los CDR’s se están bajando directo de la plataform</w:t>
      </w:r>
      <w:r w:rsidR="00DC0320" w:rsidRPr="00914F60">
        <w:rPr>
          <w:color w:val="auto"/>
        </w:rPr>
        <w:t>a SEG y</w:t>
      </w:r>
      <w:r w:rsidRPr="00914F60">
        <w:rPr>
          <w:color w:val="auto"/>
        </w:rPr>
        <w:t xml:space="preserve"> solicitan corregir la palabra SIANA por SEG, que es el medio</w:t>
      </w:r>
      <w:r w:rsidR="00DC0320" w:rsidRPr="00914F60">
        <w:rPr>
          <w:color w:val="auto"/>
        </w:rPr>
        <w:t xml:space="preserve"> correcto</w:t>
      </w:r>
      <w:r w:rsidRPr="00914F60">
        <w:rPr>
          <w:color w:val="auto"/>
        </w:rPr>
        <w:t xml:space="preserve"> a través del cual se obtienen los CDRs.</w:t>
      </w:r>
    </w:p>
    <w:p w14:paraId="1DE2B315" w14:textId="19824052" w:rsidR="003142DA" w:rsidRPr="00914F60" w:rsidRDefault="00734E44" w:rsidP="003142DA">
      <w:pPr>
        <w:pStyle w:val="IFTnormal"/>
        <w:rPr>
          <w:color w:val="auto"/>
        </w:rPr>
      </w:pPr>
      <w:r w:rsidRPr="00914F60">
        <w:rPr>
          <w:color w:val="auto"/>
        </w:rPr>
        <w:lastRenderedPageBreak/>
        <w:t>Adicionalmente</w:t>
      </w:r>
      <w:r w:rsidR="003142DA" w:rsidRPr="00914F60">
        <w:rPr>
          <w:color w:val="auto"/>
        </w:rPr>
        <w:t>, los participantes solicitan incluir un servicio que permita cambiar el medio de acceso a fibra óptica cuando el servicio ha sido entregado por cobre y que, en determinado momento, el medio de acceso se degrada y no cumple con parámetros de calidad mínimos y para cuyo domicilio existe el servicio, para el cual se cubriría el diferencial de los gastos de instalación.</w:t>
      </w:r>
    </w:p>
    <w:p w14:paraId="6F6B2E43" w14:textId="2F95C5A6" w:rsidR="003142DA" w:rsidRPr="00914F60" w:rsidRDefault="003142DA" w:rsidP="003142DA">
      <w:pPr>
        <w:pStyle w:val="IFTnormal"/>
        <w:rPr>
          <w:color w:val="auto"/>
        </w:rPr>
      </w:pPr>
      <w:r w:rsidRPr="00914F60">
        <w:rPr>
          <w:color w:val="auto"/>
        </w:rPr>
        <w:t xml:space="preserve">Al respecto, el Instituto considera procedente analizar la solicitud </w:t>
      </w:r>
      <w:r w:rsidR="00DC0320" w:rsidRPr="00914F60">
        <w:rPr>
          <w:color w:val="auto"/>
        </w:rPr>
        <w:t>de</w:t>
      </w:r>
      <w:r w:rsidRPr="00914F60">
        <w:rPr>
          <w:color w:val="auto"/>
        </w:rPr>
        <w:t xml:space="preserve"> i</w:t>
      </w:r>
      <w:r w:rsidR="0086774F" w:rsidRPr="00914F60">
        <w:rPr>
          <w:color w:val="auto"/>
        </w:rPr>
        <w:t>ncluir un acta de recepción de los servicios en el SEG como evidencia d</w:t>
      </w:r>
      <w:r w:rsidRPr="00914F60">
        <w:rPr>
          <w:color w:val="auto"/>
        </w:rPr>
        <w:t xml:space="preserve">e la </w:t>
      </w:r>
      <w:r w:rsidR="0086774F" w:rsidRPr="00914F60">
        <w:rPr>
          <w:color w:val="auto"/>
        </w:rPr>
        <w:t>correcta instalación</w:t>
      </w:r>
      <w:r w:rsidRPr="00914F60">
        <w:rPr>
          <w:color w:val="auto"/>
        </w:rPr>
        <w:t xml:space="preserve"> de</w:t>
      </w:r>
      <w:r w:rsidR="0086774F" w:rsidRPr="00914F60">
        <w:rPr>
          <w:color w:val="auto"/>
        </w:rPr>
        <w:t xml:space="preserve"> </w:t>
      </w:r>
      <w:r w:rsidRPr="00914F60">
        <w:rPr>
          <w:color w:val="auto"/>
        </w:rPr>
        <w:t>l</w:t>
      </w:r>
      <w:r w:rsidR="0086774F" w:rsidRPr="00914F60">
        <w:rPr>
          <w:color w:val="auto"/>
        </w:rPr>
        <w:t>os</w:t>
      </w:r>
      <w:r w:rsidRPr="00914F60">
        <w:rPr>
          <w:color w:val="auto"/>
        </w:rPr>
        <w:t xml:space="preserve"> servicio</w:t>
      </w:r>
      <w:r w:rsidR="0086774F" w:rsidRPr="00914F60">
        <w:rPr>
          <w:color w:val="auto"/>
        </w:rPr>
        <w:t>s</w:t>
      </w:r>
      <w:r w:rsidRPr="00914F60">
        <w:rPr>
          <w:color w:val="auto"/>
        </w:rPr>
        <w:t xml:space="preserve">, lo anterior con la finalidad de otorgar certeza a los CS de la correcta habilitación de los </w:t>
      </w:r>
      <w:r w:rsidR="0086774F" w:rsidRPr="00914F60">
        <w:rPr>
          <w:color w:val="auto"/>
        </w:rPr>
        <w:t>mismos</w:t>
      </w:r>
      <w:r w:rsidRPr="00914F60">
        <w:rPr>
          <w:color w:val="auto"/>
        </w:rPr>
        <w:t>.</w:t>
      </w:r>
    </w:p>
    <w:p w14:paraId="0C08FB4A" w14:textId="50665097" w:rsidR="003142DA" w:rsidRPr="00914F60" w:rsidRDefault="003142DA" w:rsidP="003142DA">
      <w:pPr>
        <w:pStyle w:val="IFTnormal"/>
        <w:rPr>
          <w:color w:val="auto"/>
        </w:rPr>
      </w:pPr>
      <w:r w:rsidRPr="00914F60">
        <w:rPr>
          <w:color w:val="auto"/>
        </w:rPr>
        <w:t xml:space="preserve">Por lo que respecta </w:t>
      </w:r>
      <w:r w:rsidR="0086774F" w:rsidRPr="00914F60">
        <w:rPr>
          <w:color w:val="auto"/>
        </w:rPr>
        <w:t xml:space="preserve">al detalle de las condiciones en que el AEP otorgará claves de acceso para el servicio de WiFi Móvil, el Instituto considera procedente establecer las condiciones en que dichas claves serán entregadas, </w:t>
      </w:r>
      <w:r w:rsidR="00DC0320" w:rsidRPr="00914F60">
        <w:rPr>
          <w:color w:val="auto"/>
        </w:rPr>
        <w:t>lo anterior con el objetivo de asegurar la correcta y completa prestación del servicio</w:t>
      </w:r>
      <w:r w:rsidR="0086774F" w:rsidRPr="00914F60">
        <w:rPr>
          <w:color w:val="auto"/>
        </w:rPr>
        <w:t xml:space="preserve"> en equivalencia a las propias operaciones del AEP.</w:t>
      </w:r>
    </w:p>
    <w:p w14:paraId="4B881136" w14:textId="4D18F070" w:rsidR="00734E44" w:rsidRPr="00914F60" w:rsidRDefault="00734E44" w:rsidP="003142DA">
      <w:pPr>
        <w:pStyle w:val="IFTnormal"/>
        <w:rPr>
          <w:color w:val="auto"/>
        </w:rPr>
      </w:pPr>
      <w:r w:rsidRPr="00914F60">
        <w:rPr>
          <w:color w:val="auto"/>
        </w:rPr>
        <w:t>Respecto a la precisión de reemplazar la referencia al sistema SIANA por SEG, el In</w:t>
      </w:r>
      <w:r w:rsidR="00DC0320" w:rsidRPr="00914F60">
        <w:rPr>
          <w:color w:val="auto"/>
        </w:rPr>
        <w:t>stituto lo considera procedente</w:t>
      </w:r>
      <w:r w:rsidRPr="00914F60">
        <w:rPr>
          <w:color w:val="auto"/>
        </w:rPr>
        <w:t xml:space="preserve"> </w:t>
      </w:r>
      <w:r w:rsidR="00DC0320" w:rsidRPr="00914F60">
        <w:rPr>
          <w:color w:val="auto"/>
        </w:rPr>
        <w:t xml:space="preserve">realizar revisiones a la redacción </w:t>
      </w:r>
      <w:r w:rsidRPr="00914F60">
        <w:rPr>
          <w:color w:val="auto"/>
        </w:rPr>
        <w:t>con el fin de dar cla</w:t>
      </w:r>
      <w:r w:rsidR="00DC0320" w:rsidRPr="00914F60">
        <w:rPr>
          <w:color w:val="auto"/>
        </w:rPr>
        <w:t>ridad sobre las redacciones</w:t>
      </w:r>
      <w:r w:rsidRPr="00914F60">
        <w:rPr>
          <w:color w:val="auto"/>
        </w:rPr>
        <w:t xml:space="preserve"> </w:t>
      </w:r>
      <w:r w:rsidR="00DC0320" w:rsidRPr="00914F60">
        <w:rPr>
          <w:color w:val="auto"/>
        </w:rPr>
        <w:t>contenidas en la OREDA Vigente.</w:t>
      </w:r>
    </w:p>
    <w:p w14:paraId="2BF3ED8A" w14:textId="3F2C4168" w:rsidR="00DC0320" w:rsidRPr="00914F60" w:rsidRDefault="003142DA" w:rsidP="003142DA">
      <w:pPr>
        <w:pStyle w:val="IFTnormal"/>
        <w:rPr>
          <w:color w:val="auto"/>
        </w:rPr>
      </w:pPr>
      <w:r w:rsidRPr="00914F60">
        <w:rPr>
          <w:color w:val="auto"/>
        </w:rPr>
        <w:t xml:space="preserve">Por otro lado, este Instituto respecto a la solicitud de incluir un servicio que permita cambiar el medio de acceso a fibra óptica cuando el servicio ha sido entregado por cobre, </w:t>
      </w:r>
      <w:r w:rsidR="00117AB2">
        <w:rPr>
          <w:color w:val="auto"/>
        </w:rPr>
        <w:t xml:space="preserve">considera </w:t>
      </w:r>
      <w:r w:rsidRPr="00914F60">
        <w:rPr>
          <w:color w:val="auto"/>
        </w:rPr>
        <w:t xml:space="preserve">que dicha modalidad de cambio de tecnología </w:t>
      </w:r>
      <w:r w:rsidR="00DC0320" w:rsidRPr="00914F60">
        <w:rPr>
          <w:color w:val="auto"/>
        </w:rPr>
        <w:t>se encuentra innecesaria, toda vez que se puede realizar mediante la baja y posteriormente el alta de un nuevo medio de acceso y estas solicitudes ya</w:t>
      </w:r>
      <w:r w:rsidRPr="00914F60">
        <w:rPr>
          <w:color w:val="auto"/>
        </w:rPr>
        <w:t xml:space="preserve"> se encuentra considerada</w:t>
      </w:r>
      <w:r w:rsidR="00DC0320" w:rsidRPr="00914F60">
        <w:rPr>
          <w:color w:val="auto"/>
        </w:rPr>
        <w:t>s</w:t>
      </w:r>
      <w:r w:rsidRPr="00914F60">
        <w:rPr>
          <w:color w:val="auto"/>
        </w:rPr>
        <w:t xml:space="preserve"> dentro de la OREDA vigente.</w:t>
      </w:r>
    </w:p>
    <w:p w14:paraId="443606D4" w14:textId="6D524F39" w:rsidR="00FE02A8" w:rsidRPr="00914F60" w:rsidRDefault="00190DD5" w:rsidP="00D82862">
      <w:pPr>
        <w:pStyle w:val="1TitPrin"/>
      </w:pPr>
      <w:r w:rsidRPr="00914F60">
        <w:t>VENTA DE MÓDEM, ONT Y TELÉFONOS PARA REVENTA</w:t>
      </w:r>
    </w:p>
    <w:p w14:paraId="55B58DA9" w14:textId="2A9DCC44" w:rsidR="0086774F" w:rsidRPr="00914F60" w:rsidRDefault="007B50C9" w:rsidP="00AB1BB3">
      <w:pPr>
        <w:pStyle w:val="IFTnormal"/>
        <w:rPr>
          <w:color w:val="auto"/>
        </w:rPr>
      </w:pPr>
      <w:r w:rsidRPr="00914F60">
        <w:rPr>
          <w:color w:val="auto"/>
        </w:rPr>
        <w:t xml:space="preserve">Respecto este </w:t>
      </w:r>
      <w:r w:rsidR="0086774F" w:rsidRPr="00914F60">
        <w:rPr>
          <w:color w:val="auto"/>
        </w:rPr>
        <w:t>apartado, los participantes de la Consulta Pública solicitaron incluir en la orden de SEG el No. de serie y modelo del equipo</w:t>
      </w:r>
      <w:r w:rsidR="00117AB2">
        <w:rPr>
          <w:color w:val="auto"/>
        </w:rPr>
        <w:t xml:space="preserve"> terminal</w:t>
      </w:r>
      <w:r w:rsidR="00DC0320" w:rsidRPr="00914F60">
        <w:rPr>
          <w:color w:val="auto"/>
        </w:rPr>
        <w:t>,</w:t>
      </w:r>
      <w:r w:rsidR="0086774F" w:rsidRPr="00914F60">
        <w:rPr>
          <w:color w:val="auto"/>
        </w:rPr>
        <w:t xml:space="preserve"> ya que</w:t>
      </w:r>
      <w:r w:rsidR="009D4B4A" w:rsidRPr="00914F60">
        <w:rPr>
          <w:color w:val="auto"/>
        </w:rPr>
        <w:t xml:space="preserve"> los participantes señalan</w:t>
      </w:r>
      <w:r w:rsidR="0086774F" w:rsidRPr="00914F60">
        <w:rPr>
          <w:color w:val="auto"/>
        </w:rPr>
        <w:t xml:space="preserve"> es solicitado por parte de la </w:t>
      </w:r>
      <w:r w:rsidR="00117AB2">
        <w:rPr>
          <w:color w:val="auto"/>
        </w:rPr>
        <w:t xml:space="preserve">propia </w:t>
      </w:r>
      <w:r w:rsidR="0086774F" w:rsidRPr="00914F60">
        <w:rPr>
          <w:color w:val="auto"/>
        </w:rPr>
        <w:t xml:space="preserve">operativa del AEP </w:t>
      </w:r>
      <w:r w:rsidR="00DC0320" w:rsidRPr="00914F60">
        <w:rPr>
          <w:color w:val="auto"/>
        </w:rPr>
        <w:t xml:space="preserve">al reportar una falla, </w:t>
      </w:r>
      <w:r w:rsidR="009D4B4A" w:rsidRPr="00914F60">
        <w:rPr>
          <w:color w:val="auto"/>
        </w:rPr>
        <w:t xml:space="preserve">y </w:t>
      </w:r>
      <w:r w:rsidR="00117AB2">
        <w:rPr>
          <w:color w:val="auto"/>
        </w:rPr>
        <w:t xml:space="preserve">estiman </w:t>
      </w:r>
      <w:r w:rsidR="009D4B4A" w:rsidRPr="00914F60">
        <w:rPr>
          <w:color w:val="auto"/>
        </w:rPr>
        <w:t>incongruente que</w:t>
      </w:r>
      <w:r w:rsidR="0086774F" w:rsidRPr="00914F60">
        <w:rPr>
          <w:color w:val="auto"/>
        </w:rPr>
        <w:t xml:space="preserve"> para levantar un reporte de falla el área operativa del AEP requiera información que no ha sido proporcionada al</w:t>
      </w:r>
      <w:r w:rsidR="009D4B4A" w:rsidRPr="00914F60">
        <w:rPr>
          <w:color w:val="auto"/>
        </w:rPr>
        <w:t xml:space="preserve"> usuario final o al CS, y que tampoco se encuentra </w:t>
      </w:r>
      <w:r w:rsidR="0086774F" w:rsidRPr="00914F60">
        <w:rPr>
          <w:color w:val="auto"/>
        </w:rPr>
        <w:t>disponible a través del SEG.</w:t>
      </w:r>
    </w:p>
    <w:p w14:paraId="6B6371C9" w14:textId="275C8278" w:rsidR="009D4B4A" w:rsidRPr="00914F60" w:rsidRDefault="0086774F" w:rsidP="00A55769">
      <w:pPr>
        <w:pStyle w:val="IFTnormal"/>
        <w:rPr>
          <w:color w:val="auto"/>
        </w:rPr>
      </w:pPr>
      <w:r w:rsidRPr="00914F60">
        <w:rPr>
          <w:color w:val="auto"/>
        </w:rPr>
        <w:t>E</w:t>
      </w:r>
      <w:r w:rsidR="00033F2C" w:rsidRPr="00914F60">
        <w:rPr>
          <w:color w:val="auto"/>
        </w:rPr>
        <w:t xml:space="preserve">l Instituto considera procedente analizar lo pertinente al </w:t>
      </w:r>
      <w:r w:rsidRPr="00914F60">
        <w:rPr>
          <w:color w:val="auto"/>
        </w:rPr>
        <w:t>No. de serie y modelo de los equipos instalados por el AEP</w:t>
      </w:r>
      <w:r w:rsidR="009D4B4A" w:rsidRPr="00914F60">
        <w:rPr>
          <w:color w:val="auto"/>
        </w:rPr>
        <w:t>,</w:t>
      </w:r>
      <w:r w:rsidRPr="00914F60">
        <w:rPr>
          <w:color w:val="auto"/>
        </w:rPr>
        <w:t xml:space="preserve"> e incluirlos dentro del SEG como evidencia al finaliza</w:t>
      </w:r>
      <w:r w:rsidR="00734E44" w:rsidRPr="00914F60">
        <w:rPr>
          <w:color w:val="auto"/>
        </w:rPr>
        <w:t xml:space="preserve">r la instalación de los equipos, esto </w:t>
      </w:r>
      <w:r w:rsidR="00033F2C" w:rsidRPr="00914F60">
        <w:rPr>
          <w:color w:val="auto"/>
        </w:rPr>
        <w:t>con la finalidad de</w:t>
      </w:r>
      <w:r w:rsidR="009D4B4A" w:rsidRPr="00914F60">
        <w:rPr>
          <w:color w:val="auto"/>
        </w:rPr>
        <w:t xml:space="preserve"> otorgar certeza a los concesionarios sobre la</w:t>
      </w:r>
      <w:r w:rsidR="00734E44" w:rsidRPr="00914F60">
        <w:rPr>
          <w:color w:val="auto"/>
        </w:rPr>
        <w:t xml:space="preserve"> </w:t>
      </w:r>
      <w:r w:rsidR="009D4B4A" w:rsidRPr="00914F60">
        <w:rPr>
          <w:color w:val="auto"/>
        </w:rPr>
        <w:t>contratación del servicio y dotar de mayor eficiencia la prestación de los servicios</w:t>
      </w:r>
      <w:r w:rsidR="00463BE1">
        <w:rPr>
          <w:color w:val="auto"/>
        </w:rPr>
        <w:t>, en este caso para la atención de fallas o cualquier otra que requiera dicha información</w:t>
      </w:r>
      <w:r w:rsidR="009D4B4A" w:rsidRPr="00914F60">
        <w:rPr>
          <w:color w:val="auto"/>
        </w:rPr>
        <w:t>.</w:t>
      </w:r>
    </w:p>
    <w:p w14:paraId="10AA8B89" w14:textId="456B2534" w:rsidR="009E5B94" w:rsidRPr="00914F60" w:rsidRDefault="000E7693" w:rsidP="00D82862">
      <w:pPr>
        <w:pStyle w:val="1TitPrin"/>
      </w:pPr>
      <w:r w:rsidRPr="00914F60">
        <w:lastRenderedPageBreak/>
        <w:t>SERVICIO DE ACCESO INDIRECTO AL BUCLE</w:t>
      </w:r>
    </w:p>
    <w:p w14:paraId="706C387D" w14:textId="56E1B154" w:rsidR="007A5E6E" w:rsidRPr="00914F60" w:rsidRDefault="00463BE1" w:rsidP="00EE33F3">
      <w:pPr>
        <w:pStyle w:val="IFTnormal"/>
        <w:rPr>
          <w:color w:val="auto"/>
        </w:rPr>
      </w:pPr>
      <w:r>
        <w:rPr>
          <w:color w:val="auto"/>
        </w:rPr>
        <w:t xml:space="preserve">Respecto al SAIB, participantes en </w:t>
      </w:r>
      <w:r w:rsidR="00666AE2" w:rsidRPr="00914F60">
        <w:rPr>
          <w:color w:val="auto"/>
        </w:rPr>
        <w:t xml:space="preserve">la </w:t>
      </w:r>
      <w:r w:rsidR="00E36C7B" w:rsidRPr="00914F60">
        <w:rPr>
          <w:color w:val="auto"/>
        </w:rPr>
        <w:t>Consulta Pública</w:t>
      </w:r>
      <w:r w:rsidR="00EE33F3" w:rsidRPr="00914F60">
        <w:rPr>
          <w:color w:val="auto"/>
        </w:rPr>
        <w:t xml:space="preserve"> manifiestan que es común que las facilidades aparezcan en el SEG como disponibles para la Reventa, pero no para el SAIB, a pesar de emplear ambas exactamente la misma infraestructura, </w:t>
      </w:r>
      <w:r>
        <w:rPr>
          <w:color w:val="auto"/>
        </w:rPr>
        <w:t xml:space="preserve">por lo que </w:t>
      </w:r>
      <w:r w:rsidR="00833143" w:rsidRPr="00914F60">
        <w:rPr>
          <w:color w:val="auto"/>
        </w:rPr>
        <w:t xml:space="preserve">argumentan </w:t>
      </w:r>
      <w:r w:rsidR="00EE33F3" w:rsidRPr="00914F60">
        <w:rPr>
          <w:color w:val="auto"/>
        </w:rPr>
        <w:t>que esto muestra una discriminación en el tratamiento d</w:t>
      </w:r>
      <w:r w:rsidR="00EE33F3" w:rsidRPr="00914F60">
        <w:rPr>
          <w:color w:val="auto"/>
          <w:sz w:val="20"/>
        </w:rPr>
        <w:t xml:space="preserve"> </w:t>
      </w:r>
      <w:r w:rsidR="00EE33F3" w:rsidRPr="00914F60">
        <w:rPr>
          <w:color w:val="auto"/>
        </w:rPr>
        <w:t>para el AEP desde un punto de v</w:t>
      </w:r>
      <w:r w:rsidR="00833143" w:rsidRPr="00914F60">
        <w:rPr>
          <w:color w:val="auto"/>
        </w:rPr>
        <w:t>ista económico y de competencia</w:t>
      </w:r>
      <w:r>
        <w:rPr>
          <w:color w:val="auto"/>
        </w:rPr>
        <w:t>. S</w:t>
      </w:r>
      <w:r w:rsidR="00833143" w:rsidRPr="00914F60">
        <w:rPr>
          <w:color w:val="auto"/>
        </w:rPr>
        <w:t xml:space="preserve">eñalan también que los CS deberían tener acceso a </w:t>
      </w:r>
      <w:r w:rsidR="00EE33F3" w:rsidRPr="00914F60">
        <w:rPr>
          <w:color w:val="auto"/>
        </w:rPr>
        <w:t>toda la información relacionada con los procesos SAIB de forma sencilla, no manipulada e inmedi</w:t>
      </w:r>
      <w:r w:rsidR="00833143" w:rsidRPr="00914F60">
        <w:rPr>
          <w:color w:val="auto"/>
        </w:rPr>
        <w:t>ata, a</w:t>
      </w:r>
      <w:r w:rsidR="00EE33F3" w:rsidRPr="00914F60">
        <w:rPr>
          <w:color w:val="auto"/>
        </w:rPr>
        <w:t xml:space="preserve">demás, </w:t>
      </w:r>
      <w:r w:rsidR="00833143" w:rsidRPr="00914F60">
        <w:rPr>
          <w:color w:val="auto"/>
        </w:rPr>
        <w:t xml:space="preserve">que </w:t>
      </w:r>
      <w:r w:rsidR="006577B0" w:rsidRPr="00914F60">
        <w:rPr>
          <w:color w:val="auto"/>
        </w:rPr>
        <w:t xml:space="preserve">solicitan que </w:t>
      </w:r>
      <w:r w:rsidR="00EE33F3" w:rsidRPr="00914F60">
        <w:rPr>
          <w:color w:val="auto"/>
        </w:rPr>
        <w:t xml:space="preserve">los procesos de alta </w:t>
      </w:r>
      <w:r w:rsidR="006577B0" w:rsidRPr="00914F60">
        <w:rPr>
          <w:color w:val="auto"/>
        </w:rPr>
        <w:t>sean</w:t>
      </w:r>
      <w:r w:rsidR="00EE33F3" w:rsidRPr="00914F60">
        <w:rPr>
          <w:color w:val="auto"/>
        </w:rPr>
        <w:t xml:space="preserve"> transparentes y eficientes, y </w:t>
      </w:r>
      <w:r w:rsidR="006577B0" w:rsidRPr="00914F60">
        <w:rPr>
          <w:color w:val="auto"/>
        </w:rPr>
        <w:t>que existan c</w:t>
      </w:r>
      <w:r w:rsidR="00EE33F3" w:rsidRPr="00914F60">
        <w:rPr>
          <w:color w:val="auto"/>
        </w:rPr>
        <w:t>an</w:t>
      </w:r>
      <w:r w:rsidR="006577B0" w:rsidRPr="00914F60">
        <w:rPr>
          <w:color w:val="auto"/>
        </w:rPr>
        <w:t>ales de comunicación con el AEP</w:t>
      </w:r>
      <w:r w:rsidR="00EE33F3" w:rsidRPr="00914F60">
        <w:rPr>
          <w:color w:val="auto"/>
        </w:rPr>
        <w:t xml:space="preserve"> que sean sencillos, eficientes y resulten en la resolución expedita de los posibles problemas que puedan aparecer.</w:t>
      </w:r>
    </w:p>
    <w:p w14:paraId="4C1D9B26" w14:textId="5A81082E" w:rsidR="00EE33F3" w:rsidRPr="00914F60" w:rsidRDefault="001269B5" w:rsidP="00EE33F3">
      <w:pPr>
        <w:pStyle w:val="IFTnormal"/>
        <w:rPr>
          <w:color w:val="auto"/>
        </w:rPr>
      </w:pPr>
      <w:r w:rsidRPr="00914F60">
        <w:rPr>
          <w:color w:val="auto"/>
        </w:rPr>
        <w:t>Respecto a los trámites e interacciones entre el CS y el AEP a través del SEG</w:t>
      </w:r>
      <w:r w:rsidR="00463BE1">
        <w:rPr>
          <w:color w:val="auto"/>
        </w:rPr>
        <w:t>,</w:t>
      </w:r>
      <w:r w:rsidRPr="00914F60">
        <w:rPr>
          <w:color w:val="auto"/>
        </w:rPr>
        <w:t xml:space="preserve"> este Instituto analizará lo planteado ya que la OREDA debe contemplar los trámites </w:t>
      </w:r>
      <w:r w:rsidR="00463BE1">
        <w:rPr>
          <w:color w:val="auto"/>
        </w:rPr>
        <w:t xml:space="preserve">operativos </w:t>
      </w:r>
      <w:r w:rsidRPr="00914F60">
        <w:rPr>
          <w:color w:val="auto"/>
        </w:rPr>
        <w:t xml:space="preserve">e interacciones necesarias </w:t>
      </w:r>
      <w:r w:rsidR="00463BE1">
        <w:rPr>
          <w:color w:val="auto"/>
        </w:rPr>
        <w:t xml:space="preserve">entre el AEP y los CS, pero </w:t>
      </w:r>
      <w:r w:rsidRPr="00914F60">
        <w:rPr>
          <w:color w:val="auto"/>
        </w:rPr>
        <w:t xml:space="preserve">nuevas mejoras </w:t>
      </w:r>
      <w:r w:rsidR="00463BE1">
        <w:rPr>
          <w:color w:val="auto"/>
        </w:rPr>
        <w:t xml:space="preserve">debieran </w:t>
      </w:r>
      <w:r w:rsidRPr="00914F60">
        <w:rPr>
          <w:color w:val="auto"/>
        </w:rPr>
        <w:t xml:space="preserve">contemplarse en el </w:t>
      </w:r>
      <w:r w:rsidR="00463BE1">
        <w:rPr>
          <w:color w:val="auto"/>
        </w:rPr>
        <w:t>C</w:t>
      </w:r>
      <w:r w:rsidRPr="00914F60">
        <w:rPr>
          <w:color w:val="auto"/>
        </w:rPr>
        <w:t xml:space="preserve">omité del </w:t>
      </w:r>
      <w:r w:rsidR="00463BE1">
        <w:rPr>
          <w:color w:val="auto"/>
        </w:rPr>
        <w:t>SEG</w:t>
      </w:r>
      <w:r w:rsidR="00B15BA1">
        <w:rPr>
          <w:color w:val="auto"/>
        </w:rPr>
        <w:t xml:space="preserve"> ya que</w:t>
      </w:r>
      <w:r w:rsidRPr="00914F60">
        <w:rPr>
          <w:color w:val="auto"/>
        </w:rPr>
        <w:t xml:space="preserve"> excede</w:t>
      </w:r>
      <w:r w:rsidR="00463BE1">
        <w:rPr>
          <w:color w:val="auto"/>
        </w:rPr>
        <w:t>n</w:t>
      </w:r>
      <w:r w:rsidRPr="00914F60">
        <w:rPr>
          <w:color w:val="auto"/>
        </w:rPr>
        <w:t xml:space="preserve"> los alcances del proceso de revisión de la </w:t>
      </w:r>
      <w:r w:rsidR="007877DC">
        <w:rPr>
          <w:color w:val="auto"/>
        </w:rPr>
        <w:t>Propuesta</w:t>
      </w:r>
      <w:r w:rsidR="00463BE1">
        <w:rPr>
          <w:color w:val="auto"/>
        </w:rPr>
        <w:t xml:space="preserve"> de OREDA</w:t>
      </w:r>
      <w:r w:rsidR="00A22AB5">
        <w:rPr>
          <w:color w:val="auto"/>
        </w:rPr>
        <w:t>, así como posibles actividades realizadas por el AEP que pudieran ser catalogadas como prácticas discriminatorias</w:t>
      </w:r>
      <w:r w:rsidRPr="00914F60">
        <w:rPr>
          <w:color w:val="auto"/>
        </w:rPr>
        <w:t>.</w:t>
      </w:r>
    </w:p>
    <w:p w14:paraId="1A14770B" w14:textId="09A73C4A" w:rsidR="001C356A" w:rsidRPr="00914F60" w:rsidRDefault="000E7693" w:rsidP="00D82862">
      <w:pPr>
        <w:pStyle w:val="1TitPrin"/>
      </w:pPr>
      <w:r w:rsidRPr="00914F60">
        <w:t xml:space="preserve">MÓDEM </w:t>
      </w:r>
      <w:r w:rsidR="00EC6328" w:rsidRPr="00914F60">
        <w:t xml:space="preserve">Y ONT </w:t>
      </w:r>
      <w:r w:rsidRPr="00914F60">
        <w:t>DEL USUARIO FINAL PARA SAIB</w:t>
      </w:r>
    </w:p>
    <w:p w14:paraId="3F6AC783" w14:textId="63C65721" w:rsidR="00AD0079" w:rsidRPr="00914F60" w:rsidRDefault="001269B5" w:rsidP="00AD0079">
      <w:pPr>
        <w:pStyle w:val="IFTnormal"/>
        <w:rPr>
          <w:color w:val="auto"/>
        </w:rPr>
      </w:pPr>
      <w:r w:rsidRPr="00914F60">
        <w:rPr>
          <w:color w:val="auto"/>
        </w:rPr>
        <w:t xml:space="preserve">De los comentarios vertidos en la Consulta Pública, los participantes opinaron que para </w:t>
      </w:r>
      <w:r w:rsidR="00AD0079" w:rsidRPr="00914F60">
        <w:rPr>
          <w:color w:val="auto"/>
        </w:rPr>
        <w:t xml:space="preserve">el proceso de entrega e instalación del </w:t>
      </w:r>
      <w:r w:rsidR="00EC6328" w:rsidRPr="00914F60">
        <w:rPr>
          <w:color w:val="auto"/>
        </w:rPr>
        <w:t>modem/ONT</w:t>
      </w:r>
      <w:r w:rsidR="009003E8" w:rsidRPr="00914F60">
        <w:rPr>
          <w:color w:val="auto"/>
        </w:rPr>
        <w:t xml:space="preserve"> solicitan</w:t>
      </w:r>
      <w:r w:rsidR="00AD0079" w:rsidRPr="00914F60">
        <w:rPr>
          <w:color w:val="auto"/>
        </w:rPr>
        <w:t xml:space="preserve"> revisar el costo del envió del </w:t>
      </w:r>
      <w:r w:rsidR="009003E8" w:rsidRPr="00914F60">
        <w:rPr>
          <w:color w:val="auto"/>
        </w:rPr>
        <w:t>modem/ONT</w:t>
      </w:r>
      <w:r w:rsidR="00AD0079" w:rsidRPr="00914F60">
        <w:rPr>
          <w:color w:val="auto"/>
        </w:rPr>
        <w:t xml:space="preserve"> favoreciendo la opción del servicio de entrega de equipo por personal del AEP, y revisar el proceso de verificación </w:t>
      </w:r>
      <w:r w:rsidR="00B47EB6">
        <w:rPr>
          <w:color w:val="auto"/>
        </w:rPr>
        <w:t xml:space="preserve">de instalación </w:t>
      </w:r>
      <w:r w:rsidR="00AD0079" w:rsidRPr="00914F60">
        <w:rPr>
          <w:color w:val="auto"/>
        </w:rPr>
        <w:t>para garantizar la configuración del CS en las ONT.</w:t>
      </w:r>
    </w:p>
    <w:p w14:paraId="3FE5DA78" w14:textId="77777777" w:rsidR="005C0544" w:rsidRPr="00914F60" w:rsidRDefault="005C0544" w:rsidP="005C0544">
      <w:pPr>
        <w:pStyle w:val="IFTnormal"/>
        <w:rPr>
          <w:color w:val="auto"/>
        </w:rPr>
      </w:pPr>
      <w:r w:rsidRPr="00914F60">
        <w:rPr>
          <w:color w:val="auto"/>
        </w:rPr>
        <w:t>Asimismo, solicitan se habilite un procedimiento similar al de los módems, donde los CS tengan la potestad de configurar sus propias credenciales en los ONT (para datos y VolP) sin la necesidad de tener que compartir dicha información con el AEP. Los participantes señalan que esto generará independencia a los CS y disminuirá sustancialmente las problemáticas asociadas a las ONTs.</w:t>
      </w:r>
    </w:p>
    <w:p w14:paraId="7FD0F0E8" w14:textId="457651A8" w:rsidR="005C0544" w:rsidRPr="00914F60" w:rsidRDefault="00AD0079" w:rsidP="005C0544">
      <w:pPr>
        <w:pStyle w:val="IFTnormal"/>
        <w:rPr>
          <w:color w:val="auto"/>
        </w:rPr>
      </w:pPr>
      <w:r w:rsidRPr="00914F60">
        <w:rPr>
          <w:color w:val="auto"/>
        </w:rPr>
        <w:t xml:space="preserve">El Instituto considera que es procedente realizar un análisis al procedimiento de entrega </w:t>
      </w:r>
      <w:r w:rsidR="00954FF3">
        <w:rPr>
          <w:color w:val="auto"/>
        </w:rPr>
        <w:t>y configuración de los modem/ONT, así como él</w:t>
      </w:r>
      <w:r w:rsidRPr="00914F60">
        <w:rPr>
          <w:color w:val="auto"/>
        </w:rPr>
        <w:t xml:space="preserve"> costo de envió del aparato con el fin de otorgar certeza a los concesionarios en la contratación de los servicio</w:t>
      </w:r>
      <w:r w:rsidR="005C0544" w:rsidRPr="00914F60">
        <w:rPr>
          <w:color w:val="auto"/>
        </w:rPr>
        <w:t xml:space="preserve">s, asimismo por lo que hace a la habilitación de un procedimiento similar al de los módems para </w:t>
      </w:r>
      <w:r w:rsidR="005A73BC" w:rsidRPr="00914F60">
        <w:rPr>
          <w:color w:val="auto"/>
        </w:rPr>
        <w:t xml:space="preserve">gestionar las </w:t>
      </w:r>
      <w:r w:rsidR="005C0544" w:rsidRPr="00914F60">
        <w:rPr>
          <w:color w:val="auto"/>
        </w:rPr>
        <w:t xml:space="preserve">ONT, dicha </w:t>
      </w:r>
      <w:r w:rsidR="007877DC">
        <w:rPr>
          <w:color w:val="auto"/>
        </w:rPr>
        <w:t>solicitud</w:t>
      </w:r>
      <w:r w:rsidR="005C0544" w:rsidRPr="00914F60">
        <w:rPr>
          <w:color w:val="auto"/>
        </w:rPr>
        <w:t xml:space="preserve"> se </w:t>
      </w:r>
      <w:r w:rsidR="005A73BC" w:rsidRPr="00914F60">
        <w:rPr>
          <w:color w:val="auto"/>
        </w:rPr>
        <w:t>analizará</w:t>
      </w:r>
      <w:r w:rsidR="005C0544" w:rsidRPr="00914F60">
        <w:rPr>
          <w:color w:val="auto"/>
        </w:rPr>
        <w:t xml:space="preserve"> considerando todos los aspectos técnicos y operativos que rodean al servicio.</w:t>
      </w:r>
    </w:p>
    <w:p w14:paraId="0D4ED6EA" w14:textId="2AAF6927" w:rsidR="006C6F3E" w:rsidRPr="00914F60" w:rsidRDefault="006C6F3E" w:rsidP="00D82862">
      <w:pPr>
        <w:pStyle w:val="1TitPrin"/>
      </w:pPr>
      <w:r w:rsidRPr="00914F60">
        <w:t>PRUEBAS END TO END</w:t>
      </w:r>
    </w:p>
    <w:p w14:paraId="5B29EE2A" w14:textId="08DE307F" w:rsidR="006C6F3E" w:rsidRPr="00914F60" w:rsidRDefault="006C6F3E" w:rsidP="006C6F3E">
      <w:pPr>
        <w:pStyle w:val="IFTnormal"/>
        <w:rPr>
          <w:color w:val="auto"/>
        </w:rPr>
      </w:pPr>
      <w:r w:rsidRPr="00914F60">
        <w:rPr>
          <w:color w:val="auto"/>
        </w:rPr>
        <w:lastRenderedPageBreak/>
        <w:t xml:space="preserve">Respecto a este tema, los concesionarios solicitan garantizar el servicio entre el cliente final y los CS mediante pruebas de aceptación técnicas de extremo a extremo, solicitan incorporar la obligación para el AEP de realizar una prueba completa desde el par de cobre entregado al cliente hasta la VLAN donde se entrega el tráfico al CS (punto de demarcación), así como </w:t>
      </w:r>
      <w:r w:rsidR="004D43CF" w:rsidRPr="00914F60">
        <w:rPr>
          <w:color w:val="auto"/>
        </w:rPr>
        <w:t>establecer</w:t>
      </w:r>
      <w:r w:rsidRPr="00914F60">
        <w:rPr>
          <w:color w:val="auto"/>
        </w:rPr>
        <w:t xml:space="preserve"> que el AEP no puede cerrar folios sin el visto bueno del CS</w:t>
      </w:r>
      <w:r w:rsidR="005C0544" w:rsidRPr="00914F60">
        <w:rPr>
          <w:color w:val="auto"/>
        </w:rPr>
        <w:t>.</w:t>
      </w:r>
    </w:p>
    <w:p w14:paraId="3F9B912B" w14:textId="3EA3146E" w:rsidR="006C6F3E" w:rsidRPr="00914F60" w:rsidRDefault="006C6F3E" w:rsidP="00AD0079">
      <w:pPr>
        <w:pStyle w:val="IFTnormal"/>
        <w:rPr>
          <w:color w:val="auto"/>
        </w:rPr>
      </w:pPr>
      <w:r w:rsidRPr="00914F60">
        <w:rPr>
          <w:color w:val="auto"/>
        </w:rPr>
        <w:t xml:space="preserve">El Instituto considerará las solicitudes señaladas por los participantes, sin embargo, </w:t>
      </w:r>
      <w:r w:rsidR="004D0083">
        <w:rPr>
          <w:color w:val="auto"/>
        </w:rPr>
        <w:t xml:space="preserve">la evaluación de su factibilidad </w:t>
      </w:r>
      <w:r w:rsidRPr="00914F60">
        <w:rPr>
          <w:color w:val="auto"/>
        </w:rPr>
        <w:t>debe considera</w:t>
      </w:r>
      <w:r w:rsidR="004D0083">
        <w:rPr>
          <w:color w:val="auto"/>
        </w:rPr>
        <w:t>r</w:t>
      </w:r>
      <w:r w:rsidRPr="00914F60">
        <w:rPr>
          <w:color w:val="auto"/>
        </w:rPr>
        <w:t xml:space="preserve"> todos los aspectos técnicos y operativos que </w:t>
      </w:r>
      <w:r w:rsidR="004D0083">
        <w:rPr>
          <w:color w:val="auto"/>
        </w:rPr>
        <w:t>involucran</w:t>
      </w:r>
      <w:r w:rsidR="004D0083" w:rsidRPr="00914F60">
        <w:rPr>
          <w:color w:val="auto"/>
        </w:rPr>
        <w:t xml:space="preserve"> </w:t>
      </w:r>
      <w:r w:rsidRPr="00914F60">
        <w:rPr>
          <w:color w:val="auto"/>
        </w:rPr>
        <w:t>al servicio</w:t>
      </w:r>
      <w:r w:rsidR="004D0083">
        <w:rPr>
          <w:color w:val="auto"/>
        </w:rPr>
        <w:t xml:space="preserve"> con el fin de determinar la mejor alternativa de pruebas y con ello </w:t>
      </w:r>
      <w:r w:rsidRPr="00914F60">
        <w:rPr>
          <w:color w:val="auto"/>
        </w:rPr>
        <w:t>asegurar la correcta prestación de los Servicios de Desagregación.</w:t>
      </w:r>
    </w:p>
    <w:p w14:paraId="568AC26C" w14:textId="7606D5BE" w:rsidR="004D43CF" w:rsidRPr="00914F60" w:rsidRDefault="004D43CF" w:rsidP="00D82862">
      <w:pPr>
        <w:pStyle w:val="1TitPrin"/>
      </w:pPr>
      <w:r w:rsidRPr="00914F60">
        <w:t>MEJORAS AL SEG</w:t>
      </w:r>
    </w:p>
    <w:p w14:paraId="3234D672" w14:textId="241C26F6" w:rsidR="004D43CF" w:rsidRPr="00914F60" w:rsidRDefault="004D43CF" w:rsidP="004D43CF">
      <w:pPr>
        <w:pStyle w:val="IFTnormal"/>
        <w:rPr>
          <w:color w:val="auto"/>
        </w:rPr>
      </w:pPr>
      <w:r w:rsidRPr="00914F60">
        <w:rPr>
          <w:color w:val="auto"/>
          <w:lang w:val="es-CO"/>
        </w:rPr>
        <w:t xml:space="preserve">Los participantes de la Consulta Pública solicitaron que se implemente </w:t>
      </w:r>
      <w:r w:rsidRPr="00914F60">
        <w:rPr>
          <w:color w:val="auto"/>
        </w:rPr>
        <w:t>un SEG funcional y auditable que se adapte a los requerimientos cambiantes de los CS</w:t>
      </w:r>
      <w:r w:rsidR="004D0083">
        <w:rPr>
          <w:color w:val="auto"/>
        </w:rPr>
        <w:t xml:space="preserve">, ya </w:t>
      </w:r>
      <w:r w:rsidRPr="00914F60">
        <w:rPr>
          <w:color w:val="auto"/>
        </w:rPr>
        <w:t xml:space="preserve">que consideran que el SEG es la piedra angular para un correcto funcionamiento de la OREDA </w:t>
      </w:r>
      <w:r w:rsidR="00831731" w:rsidRPr="00914F60">
        <w:rPr>
          <w:color w:val="auto"/>
        </w:rPr>
        <w:t xml:space="preserve">y </w:t>
      </w:r>
      <w:r w:rsidR="004D0083">
        <w:rPr>
          <w:color w:val="auto"/>
        </w:rPr>
        <w:t xml:space="preserve">de manera particular </w:t>
      </w:r>
      <w:r w:rsidRPr="00914F60">
        <w:rPr>
          <w:color w:val="auto"/>
        </w:rPr>
        <w:t xml:space="preserve">para que </w:t>
      </w:r>
      <w:r w:rsidR="004D0083">
        <w:rPr>
          <w:color w:val="auto"/>
        </w:rPr>
        <w:t xml:space="preserve">el sistema </w:t>
      </w:r>
      <w:r w:rsidRPr="00914F60">
        <w:rPr>
          <w:color w:val="auto"/>
        </w:rPr>
        <w:t xml:space="preserve">se convierta en el agente catalizador de una verdadera masificación de los servicios. </w:t>
      </w:r>
    </w:p>
    <w:p w14:paraId="2DFAB896" w14:textId="595B8E0C" w:rsidR="004D43CF" w:rsidRPr="00914F60" w:rsidRDefault="004D43CF" w:rsidP="004D43CF">
      <w:pPr>
        <w:pStyle w:val="IFTnormal"/>
        <w:rPr>
          <w:color w:val="auto"/>
        </w:rPr>
      </w:pPr>
      <w:r w:rsidRPr="00914F60">
        <w:rPr>
          <w:color w:val="auto"/>
        </w:rPr>
        <w:t>Solicitan que el SEG deba garantizar una comunicación usuario-proveedor de calidad, los participantes señalan que se necesita de manera urgente que el SEG permita una comunicación totalmente bidireccional, fluida y con tiempos de respuesta aceptables y de acuerdo con los estándares de la industria.</w:t>
      </w:r>
    </w:p>
    <w:p w14:paraId="46E2FB28" w14:textId="36B7E489" w:rsidR="004D43CF" w:rsidRPr="00914F60" w:rsidRDefault="004D43CF" w:rsidP="004D43CF">
      <w:pPr>
        <w:pStyle w:val="IFTnormal"/>
        <w:rPr>
          <w:color w:val="auto"/>
        </w:rPr>
      </w:pPr>
      <w:r w:rsidRPr="00914F60">
        <w:rPr>
          <w:color w:val="auto"/>
        </w:rPr>
        <w:t>Asimismo, señalan que se requiere un SEG que guarde registros de absolutamente todos los eventos y que no permita la edición o manipulación a conveniencia de registros efectuados por ninguna de las partes, así como definir un sistema respaldado por SLAs de resolución de problemas, es decir un SEG en el cual los CS tengan la tranquilidad que están respaldados por SLAs básicos para la atención de dudas e incidencias, donde siempre obtengan respuestas y una atención de calidad con tiempos razonables.</w:t>
      </w:r>
    </w:p>
    <w:p w14:paraId="0106670E" w14:textId="65779DE5" w:rsidR="009003E8" w:rsidRPr="00914F60" w:rsidRDefault="009003E8" w:rsidP="009003E8">
      <w:pPr>
        <w:pStyle w:val="IFTnormal"/>
        <w:rPr>
          <w:color w:val="auto"/>
        </w:rPr>
      </w:pPr>
      <w:r w:rsidRPr="00914F60">
        <w:rPr>
          <w:color w:val="auto"/>
        </w:rPr>
        <w:t xml:space="preserve">Los participantes también solicitan se incorpore en el SEG un módulo que permita a los CS dar seguimiento en tiempo real </w:t>
      </w:r>
      <w:r w:rsidR="004D0083">
        <w:rPr>
          <w:color w:val="auto"/>
        </w:rPr>
        <w:t xml:space="preserve">a la provisión </w:t>
      </w:r>
      <w:r w:rsidRPr="00914F60">
        <w:rPr>
          <w:color w:val="auto"/>
        </w:rPr>
        <w:t>de los módems/ONT pues mencionan que este módulo ayudará a una mejor planificación por parte del incumbente y de los CS para la organización de las cuadrillas técnicas de instalación, y poder informar al usuario final del arribo del Modem/ONT, evitar visitas en falso y cobros innecesarios a los CS</w:t>
      </w:r>
      <w:r w:rsidR="004D0083">
        <w:rPr>
          <w:color w:val="auto"/>
        </w:rPr>
        <w:t>.</w:t>
      </w:r>
      <w:r w:rsidRPr="00914F60">
        <w:rPr>
          <w:color w:val="auto"/>
        </w:rPr>
        <w:t xml:space="preserve"> </w:t>
      </w:r>
      <w:r w:rsidR="004D0083">
        <w:rPr>
          <w:color w:val="auto"/>
        </w:rPr>
        <w:t>A</w:t>
      </w:r>
      <w:r w:rsidRPr="00914F60">
        <w:rPr>
          <w:color w:val="auto"/>
        </w:rPr>
        <w:t>simismo</w:t>
      </w:r>
      <w:r w:rsidR="004D0083">
        <w:rPr>
          <w:color w:val="auto"/>
        </w:rPr>
        <w:t>,</w:t>
      </w:r>
      <w:r w:rsidRPr="00914F60">
        <w:rPr>
          <w:color w:val="auto"/>
        </w:rPr>
        <w:t xml:space="preserve"> señalan que tener el conocimiento de esta información en tiempo real protegerá la reputación de los CS al tener certeza que cuando se agenda la visita los equipos estarán correctamente configurados y listos para el aprovisionamiento del servicio.</w:t>
      </w:r>
    </w:p>
    <w:p w14:paraId="3EA2E8DA" w14:textId="0616968C" w:rsidR="004D43CF" w:rsidRPr="00914F60" w:rsidRDefault="004D43CF" w:rsidP="004D43CF">
      <w:pPr>
        <w:pStyle w:val="IFTnormal"/>
        <w:rPr>
          <w:color w:val="auto"/>
        </w:rPr>
      </w:pPr>
      <w:r w:rsidRPr="00914F60">
        <w:rPr>
          <w:color w:val="auto"/>
        </w:rPr>
        <w:lastRenderedPageBreak/>
        <w:t>Adicionalmente solicitan delegar la administración del SEG a un tercero que garantice el buen funcionamiento, la transparencia y la equivalencia de insumos para una correcta solicitud de los servicios contenidos en la OREDA o de manera alterna</w:t>
      </w:r>
      <w:r w:rsidR="00831731" w:rsidRPr="00914F60">
        <w:rPr>
          <w:color w:val="auto"/>
        </w:rPr>
        <w:t>,</w:t>
      </w:r>
      <w:r w:rsidRPr="00914F60">
        <w:rPr>
          <w:color w:val="auto"/>
        </w:rPr>
        <w:t xml:space="preserve"> sugieren crear la figura de audito</w:t>
      </w:r>
      <w:r w:rsidR="00831731" w:rsidRPr="00914F60">
        <w:rPr>
          <w:color w:val="auto"/>
        </w:rPr>
        <w:t>r externo que garantice a los CS</w:t>
      </w:r>
      <w:r w:rsidRPr="00914F60">
        <w:rPr>
          <w:color w:val="auto"/>
        </w:rPr>
        <w:t xml:space="preserve"> que el sistema se encuentra 100% funcio</w:t>
      </w:r>
      <w:r w:rsidR="00BA02CD" w:rsidRPr="00914F60">
        <w:rPr>
          <w:color w:val="auto"/>
        </w:rPr>
        <w:t>nal, actualizado y que se adapte</w:t>
      </w:r>
      <w:r w:rsidRPr="00914F60">
        <w:rPr>
          <w:color w:val="auto"/>
        </w:rPr>
        <w:t xml:space="preserve"> a las ne</w:t>
      </w:r>
      <w:r w:rsidR="00831731" w:rsidRPr="00914F60">
        <w:rPr>
          <w:color w:val="auto"/>
        </w:rPr>
        <w:t>cesidades de los concesionarios</w:t>
      </w:r>
      <w:r w:rsidR="00BA02CD" w:rsidRPr="00914F60">
        <w:rPr>
          <w:color w:val="auto"/>
        </w:rPr>
        <w:t>.</w:t>
      </w:r>
    </w:p>
    <w:p w14:paraId="20B5FE82" w14:textId="20CAD87F" w:rsidR="00923E0A" w:rsidRPr="00914F60" w:rsidRDefault="00923E0A" w:rsidP="004D43CF">
      <w:pPr>
        <w:pStyle w:val="IFTnormal"/>
        <w:rPr>
          <w:color w:val="auto"/>
        </w:rPr>
      </w:pPr>
      <w:r w:rsidRPr="00914F60">
        <w:rPr>
          <w:color w:val="auto"/>
        </w:rPr>
        <w:t>Finalmente</w:t>
      </w:r>
      <w:r w:rsidR="00914F60" w:rsidRPr="00914F60">
        <w:rPr>
          <w:color w:val="auto"/>
        </w:rPr>
        <w:t>,</w:t>
      </w:r>
      <w:r w:rsidRPr="00914F60">
        <w:rPr>
          <w:color w:val="auto"/>
        </w:rPr>
        <w:t xml:space="preserve"> los participantes señalan la necesidad de que el SEG disponga de una funcionalidad completa, que permita una integración con los sistemas de los CS, que permita tramitaciones masivas de peticiones y, fundamentalmente y sin demora, que el AEP utilice el mismo sistema e interfaces que ofrece al resto de los CS.</w:t>
      </w:r>
    </w:p>
    <w:p w14:paraId="03A69676" w14:textId="0BF8EB81" w:rsidR="00914F60" w:rsidRPr="00914F60" w:rsidRDefault="00914F60" w:rsidP="004D43CF">
      <w:pPr>
        <w:pStyle w:val="IFTnormal"/>
        <w:rPr>
          <w:color w:val="auto"/>
        </w:rPr>
      </w:pPr>
      <w:r w:rsidRPr="00914F60">
        <w:rPr>
          <w:color w:val="auto"/>
        </w:rPr>
        <w:t xml:space="preserve">Referente a estas solicitudes de los participantes, el Instituto revisará los procedimientos y alcances </w:t>
      </w:r>
      <w:r w:rsidR="00783E40">
        <w:rPr>
          <w:color w:val="auto"/>
        </w:rPr>
        <w:t>establecidos en la OREDA</w:t>
      </w:r>
      <w:r w:rsidR="00F362C1">
        <w:rPr>
          <w:color w:val="auto"/>
        </w:rPr>
        <w:t xml:space="preserve"> y su implementación en el SEG </w:t>
      </w:r>
      <w:r w:rsidRPr="00914F60">
        <w:rPr>
          <w:color w:val="auto"/>
        </w:rPr>
        <w:t>considerando el objetivo de evitar a los CS retrasos, incumplimientos, reprogramaciones, visitas fallidas encareciendo el servicio y afectación de la calidad de los servicios</w:t>
      </w:r>
    </w:p>
    <w:p w14:paraId="70C7F4C3" w14:textId="33D647A0" w:rsidR="00BA02CD" w:rsidRPr="00914F60" w:rsidRDefault="00914F60" w:rsidP="004D43CF">
      <w:pPr>
        <w:pStyle w:val="IFTnormal"/>
        <w:rPr>
          <w:color w:val="auto"/>
        </w:rPr>
      </w:pPr>
      <w:r w:rsidRPr="00914F60">
        <w:rPr>
          <w:color w:val="auto"/>
        </w:rPr>
        <w:t>Asimismo,</w:t>
      </w:r>
      <w:r w:rsidR="00BA02CD" w:rsidRPr="00914F60">
        <w:rPr>
          <w:color w:val="auto"/>
        </w:rPr>
        <w:t xml:space="preserve"> es</w:t>
      </w:r>
      <w:r w:rsidR="001269B5" w:rsidRPr="00914F60">
        <w:rPr>
          <w:color w:val="auto"/>
        </w:rPr>
        <w:t>te Instituto señala que</w:t>
      </w:r>
      <w:r w:rsidR="00AD38D6">
        <w:rPr>
          <w:color w:val="auto"/>
        </w:rPr>
        <w:t>,</w:t>
      </w:r>
      <w:r w:rsidR="004D0083">
        <w:rPr>
          <w:color w:val="auto"/>
        </w:rPr>
        <w:t xml:space="preserve"> si bien</w:t>
      </w:r>
      <w:r w:rsidR="001269B5" w:rsidRPr="00914F60">
        <w:rPr>
          <w:color w:val="auto"/>
        </w:rPr>
        <w:t xml:space="preserve"> la </w:t>
      </w:r>
      <w:r w:rsidR="004D0083">
        <w:rPr>
          <w:color w:val="auto"/>
        </w:rPr>
        <w:t>OREDA</w:t>
      </w:r>
      <w:r w:rsidR="004D0083" w:rsidRPr="00914F60">
        <w:rPr>
          <w:color w:val="auto"/>
        </w:rPr>
        <w:t xml:space="preserve"> </w:t>
      </w:r>
      <w:r w:rsidR="00BA02CD" w:rsidRPr="00914F60">
        <w:rPr>
          <w:color w:val="auto"/>
        </w:rPr>
        <w:t xml:space="preserve">contempla los </w:t>
      </w:r>
      <w:r w:rsidR="00D960A3">
        <w:rPr>
          <w:color w:val="auto"/>
        </w:rPr>
        <w:t xml:space="preserve">aspectos operativos y procedimentales </w:t>
      </w:r>
      <w:r w:rsidR="00BA02CD" w:rsidRPr="00914F60">
        <w:rPr>
          <w:color w:val="auto"/>
        </w:rPr>
        <w:t xml:space="preserve">para la provisión de </w:t>
      </w:r>
      <w:r w:rsidR="00D960A3">
        <w:rPr>
          <w:color w:val="auto"/>
        </w:rPr>
        <w:t xml:space="preserve">cada uno de </w:t>
      </w:r>
      <w:r w:rsidR="00BA02CD" w:rsidRPr="00914F60">
        <w:rPr>
          <w:color w:val="auto"/>
        </w:rPr>
        <w:t xml:space="preserve">los servicios </w:t>
      </w:r>
      <w:r w:rsidR="00D960A3">
        <w:rPr>
          <w:color w:val="auto"/>
        </w:rPr>
        <w:t xml:space="preserve">de desagregación, el Instituto evaluará si algunas de las opiniones relacionadas con ajustes o modificaciones funcionales del SEG pueden ser realizadas en el contexto de la revisión de la OREDA o su en su caso se requiere su discusión en el seno del </w:t>
      </w:r>
      <w:r w:rsidR="00BA02CD" w:rsidRPr="00914F60">
        <w:rPr>
          <w:color w:val="auto"/>
        </w:rPr>
        <w:t>Comité del Sistema Electrónico de Gestión.</w:t>
      </w:r>
    </w:p>
    <w:p w14:paraId="65FE3DCB" w14:textId="5E8AD473" w:rsidR="00831731" w:rsidRPr="00914F60" w:rsidRDefault="00831731" w:rsidP="00D82862">
      <w:pPr>
        <w:pStyle w:val="1TitPrin"/>
      </w:pPr>
      <w:r w:rsidRPr="00914F60">
        <w:t>RESOLUCIÓN DE SOLICITUDES DE SERVICIOS OBJETADAS</w:t>
      </w:r>
    </w:p>
    <w:p w14:paraId="7D364156" w14:textId="28DDD046" w:rsidR="00831731" w:rsidRPr="00914F60" w:rsidRDefault="00D960A3" w:rsidP="004D43CF">
      <w:pPr>
        <w:pStyle w:val="IFTnormal"/>
        <w:rPr>
          <w:color w:val="auto"/>
        </w:rPr>
      </w:pPr>
      <w:r>
        <w:rPr>
          <w:color w:val="auto"/>
        </w:rPr>
        <w:t>L</w:t>
      </w:r>
      <w:r w:rsidR="00831731" w:rsidRPr="00914F60">
        <w:rPr>
          <w:color w:val="auto"/>
        </w:rPr>
        <w:t>os participantes señalan que</w:t>
      </w:r>
      <w:r w:rsidR="00D95DD6" w:rsidRPr="00914F60">
        <w:rPr>
          <w:color w:val="auto"/>
        </w:rPr>
        <w:t>,</w:t>
      </w:r>
      <w:r w:rsidR="00831731" w:rsidRPr="00914F60">
        <w:rPr>
          <w:color w:val="auto"/>
        </w:rPr>
        <w:t xml:space="preserve"> tras la validación de la disponibilidad de la infraestructura, la verificación de la factibilidad y posterior compromiso con los potenciales clientes de los CS, los equipos técnicos del AEP objetan los servicios por causas ajenas a la operación del CS (par asignado dañado, puerto dañado, domicilio no corresponde) y no brindan ningún tipo de solución para darle viabilidad a las solicitudes de servicio.</w:t>
      </w:r>
    </w:p>
    <w:p w14:paraId="01B6E57D" w14:textId="15FD0808" w:rsidR="00D35961" w:rsidRPr="00914F60" w:rsidRDefault="00D35961" w:rsidP="004D43CF">
      <w:pPr>
        <w:pStyle w:val="IFTnormal"/>
        <w:rPr>
          <w:color w:val="auto"/>
        </w:rPr>
      </w:pPr>
      <w:r w:rsidRPr="00914F60">
        <w:rPr>
          <w:color w:val="auto"/>
        </w:rPr>
        <w:t xml:space="preserve">Los participantes señalan que cuando el AEP objeta un servicio, el NIS asociado </w:t>
      </w:r>
      <w:r w:rsidR="00326841">
        <w:rPr>
          <w:color w:val="auto"/>
        </w:rPr>
        <w:t>se desactiva</w:t>
      </w:r>
      <w:r w:rsidR="00326841" w:rsidRPr="00914F60">
        <w:rPr>
          <w:color w:val="auto"/>
        </w:rPr>
        <w:t xml:space="preserve"> </w:t>
      </w:r>
      <w:r w:rsidRPr="00914F60">
        <w:rPr>
          <w:color w:val="auto"/>
        </w:rPr>
        <w:t xml:space="preserve">y no hay ninguna resolución posible para reactivarlo. Esta dinámica en la operación mayorista del AEP ha afectado gravemente los CS, asimismo, mencionan que la OREDA vigente claramente estipula que cuando no se pueda proporcionar los servicios, se puede recurrir a un trabajo especial, pero este no puede estar motivado por errores, omisión o falta de actualización de información en el SEG, o se deriven de situaciones por falta de mantenimiento o recuperación </w:t>
      </w:r>
      <w:r w:rsidRPr="00914F60">
        <w:rPr>
          <w:color w:val="auto"/>
        </w:rPr>
        <w:lastRenderedPageBreak/>
        <w:t>de recursos de red o en su defecto sean objetados por saturación o falta de capacidad de los recursos de red del AEP.</w:t>
      </w:r>
    </w:p>
    <w:p w14:paraId="03F0AF34" w14:textId="28B62159" w:rsidR="00D35961" w:rsidRPr="00914F60" w:rsidRDefault="00831731" w:rsidP="00D35961">
      <w:pPr>
        <w:pStyle w:val="IFTnormal"/>
        <w:rPr>
          <w:color w:val="auto"/>
        </w:rPr>
      </w:pPr>
      <w:r w:rsidRPr="00914F60">
        <w:rPr>
          <w:color w:val="auto"/>
        </w:rPr>
        <w:t xml:space="preserve">El </w:t>
      </w:r>
      <w:r w:rsidR="000F360D">
        <w:rPr>
          <w:color w:val="auto"/>
        </w:rPr>
        <w:t>I</w:t>
      </w:r>
      <w:r w:rsidRPr="00914F60">
        <w:rPr>
          <w:color w:val="auto"/>
        </w:rPr>
        <w:t xml:space="preserve">nstituto </w:t>
      </w:r>
      <w:r w:rsidR="00D35961" w:rsidRPr="00914F60">
        <w:rPr>
          <w:color w:val="auto"/>
        </w:rPr>
        <w:t xml:space="preserve">señala que la OREDA </w:t>
      </w:r>
      <w:r w:rsidR="00D960A3">
        <w:rPr>
          <w:color w:val="auto"/>
        </w:rPr>
        <w:t xml:space="preserve">que apruebe el Pleno del Instituto deberá contener al menos las condiciones </w:t>
      </w:r>
      <w:r w:rsidR="00D35961" w:rsidRPr="00914F60">
        <w:rPr>
          <w:color w:val="auto"/>
        </w:rPr>
        <w:t>vigente</w:t>
      </w:r>
      <w:r w:rsidR="00D960A3">
        <w:rPr>
          <w:color w:val="auto"/>
        </w:rPr>
        <w:t>s. De manera particular, la OREDA vigente</w:t>
      </w:r>
      <w:r w:rsidR="00D35961" w:rsidRPr="00914F60">
        <w:rPr>
          <w:color w:val="auto"/>
        </w:rPr>
        <w:t xml:space="preserve"> establece que </w:t>
      </w:r>
      <w:r w:rsidR="00D35961" w:rsidRPr="00914F60">
        <w:rPr>
          <w:i/>
          <w:color w:val="auto"/>
        </w:rPr>
        <w:t>“No es causal de negación de servicio o condicionamiento de un Trabajo Especial cualquier evento derivado de error, omisión o falta de actualización de la Información contenida en el SEG</w:t>
      </w:r>
      <w:r w:rsidR="009E7FA7" w:rsidRPr="00914F60">
        <w:rPr>
          <w:i/>
          <w:color w:val="auto"/>
        </w:rPr>
        <w:t>, a</w:t>
      </w:r>
      <w:r w:rsidR="009E7FA7" w:rsidRPr="00914F60">
        <w:rPr>
          <w:color w:val="auto"/>
        </w:rPr>
        <w:t>simismo señala que</w:t>
      </w:r>
      <w:r w:rsidR="009E7FA7" w:rsidRPr="00914F60">
        <w:rPr>
          <w:i/>
          <w:color w:val="auto"/>
        </w:rPr>
        <w:t xml:space="preserve"> “no</w:t>
      </w:r>
      <w:r w:rsidR="00D35961" w:rsidRPr="00914F60">
        <w:rPr>
          <w:i/>
          <w:color w:val="auto"/>
        </w:rPr>
        <w:t xml:space="preserve"> es causal de negación de servicio o condicionamiento a un Trabajo Especial cualquier actividad o razón que se derive de una cuestión de falta de mantenimiento o de recuperación de recursos de red”</w:t>
      </w:r>
    </w:p>
    <w:p w14:paraId="4AB02D14" w14:textId="7094A942" w:rsidR="009E7FA7" w:rsidRPr="00914F60" w:rsidRDefault="00D960A3" w:rsidP="004D43CF">
      <w:pPr>
        <w:pStyle w:val="IFTnormal"/>
        <w:rPr>
          <w:color w:val="auto"/>
        </w:rPr>
      </w:pPr>
      <w:r>
        <w:rPr>
          <w:color w:val="auto"/>
        </w:rPr>
        <w:t>Es por ello que l</w:t>
      </w:r>
      <w:r w:rsidR="00D35961" w:rsidRPr="00914F60">
        <w:rPr>
          <w:color w:val="auto"/>
        </w:rPr>
        <w:t>o anterior será incluido en la</w:t>
      </w:r>
      <w:r w:rsidR="007877DC">
        <w:rPr>
          <w:color w:val="auto"/>
        </w:rPr>
        <w:t xml:space="preserve"> P</w:t>
      </w:r>
      <w:r w:rsidR="00914F60" w:rsidRPr="00914F60">
        <w:rPr>
          <w:color w:val="auto"/>
        </w:rPr>
        <w:t xml:space="preserve">ropuesta </w:t>
      </w:r>
      <w:r w:rsidR="00D35961" w:rsidRPr="00914F60">
        <w:rPr>
          <w:color w:val="auto"/>
        </w:rPr>
        <w:t>del AEP so</w:t>
      </w:r>
      <w:r w:rsidR="00914F60" w:rsidRPr="00914F60">
        <w:rPr>
          <w:color w:val="auto"/>
        </w:rPr>
        <w:t>metida a C</w:t>
      </w:r>
      <w:r w:rsidR="009E7FA7" w:rsidRPr="00914F60">
        <w:rPr>
          <w:color w:val="auto"/>
        </w:rPr>
        <w:t xml:space="preserve">onsulta </w:t>
      </w:r>
      <w:r w:rsidR="00914F60" w:rsidRPr="00914F60">
        <w:rPr>
          <w:color w:val="auto"/>
        </w:rPr>
        <w:t xml:space="preserve">Pública, </w:t>
      </w:r>
      <w:r w:rsidR="009E7FA7" w:rsidRPr="00914F60">
        <w:rPr>
          <w:color w:val="auto"/>
        </w:rPr>
        <w:t>ma</w:t>
      </w:r>
      <w:r w:rsidR="007877DC">
        <w:rPr>
          <w:color w:val="auto"/>
        </w:rPr>
        <w:t>nteniendo el principio de que dicha</w:t>
      </w:r>
      <w:r w:rsidR="009E7FA7" w:rsidRPr="00914F60">
        <w:rPr>
          <w:color w:val="auto"/>
        </w:rPr>
        <w:t xml:space="preserve"> </w:t>
      </w:r>
      <w:r w:rsidR="007877DC">
        <w:rPr>
          <w:color w:val="auto"/>
        </w:rPr>
        <w:t>Propuesta</w:t>
      </w:r>
      <w:r w:rsidR="009E7FA7" w:rsidRPr="00914F60">
        <w:rPr>
          <w:color w:val="auto"/>
        </w:rPr>
        <w:t xml:space="preserve"> debe mantener al menos condiciones equivalentes a la </w:t>
      </w:r>
      <w:r w:rsidR="007877DC">
        <w:rPr>
          <w:color w:val="auto"/>
        </w:rPr>
        <w:t>OREDA V</w:t>
      </w:r>
      <w:r w:rsidR="009E7FA7" w:rsidRPr="00914F60">
        <w:rPr>
          <w:color w:val="auto"/>
        </w:rPr>
        <w:t xml:space="preserve">igente, </w:t>
      </w:r>
      <w:r>
        <w:rPr>
          <w:color w:val="auto"/>
        </w:rPr>
        <w:t xml:space="preserve">con independencia de que el Instituto pueda </w:t>
      </w:r>
      <w:r w:rsidR="00831731" w:rsidRPr="00914F60">
        <w:rPr>
          <w:color w:val="auto"/>
        </w:rPr>
        <w:t>realizar revisiones a las c</w:t>
      </w:r>
      <w:r w:rsidR="00D95DD6" w:rsidRPr="00914F60">
        <w:rPr>
          <w:color w:val="auto"/>
        </w:rPr>
        <w:t>ausales de objeción del servicio,</w:t>
      </w:r>
      <w:r w:rsidR="00831731" w:rsidRPr="00914F60">
        <w:rPr>
          <w:color w:val="auto"/>
        </w:rPr>
        <w:t xml:space="preserve"> </w:t>
      </w:r>
      <w:r w:rsidR="009E7FA7" w:rsidRPr="00914F60">
        <w:rPr>
          <w:color w:val="auto"/>
        </w:rPr>
        <w:t xml:space="preserve">l </w:t>
      </w:r>
      <w:r w:rsidR="00831731" w:rsidRPr="00914F60">
        <w:rPr>
          <w:color w:val="auto"/>
        </w:rPr>
        <w:t xml:space="preserve">con el propósito </w:t>
      </w:r>
      <w:r w:rsidR="00D95DD6" w:rsidRPr="00914F60">
        <w:rPr>
          <w:color w:val="auto"/>
        </w:rPr>
        <w:t xml:space="preserve">de evitar </w:t>
      </w:r>
      <w:r>
        <w:rPr>
          <w:color w:val="auto"/>
        </w:rPr>
        <w:t xml:space="preserve">prácticas </w:t>
      </w:r>
      <w:r w:rsidR="00D95DD6" w:rsidRPr="00914F60">
        <w:rPr>
          <w:color w:val="auto"/>
        </w:rPr>
        <w:t>que puedan limitar la habilitación</w:t>
      </w:r>
      <w:r w:rsidR="009E7FA7" w:rsidRPr="00914F60">
        <w:rPr>
          <w:color w:val="auto"/>
        </w:rPr>
        <w:t>, objeción</w:t>
      </w:r>
      <w:r w:rsidR="00D95DD6" w:rsidRPr="00914F60">
        <w:rPr>
          <w:color w:val="auto"/>
        </w:rPr>
        <w:t xml:space="preserve"> y entrega de los servicios contenidos en la OREDA.</w:t>
      </w:r>
    </w:p>
    <w:p w14:paraId="582E2771" w14:textId="14B715A3" w:rsidR="00B45C46" w:rsidRDefault="00C8021F" w:rsidP="00D82862">
      <w:pPr>
        <w:pStyle w:val="1TitPrin"/>
      </w:pPr>
      <w:r>
        <w:t>PARÁMETROS E INDICADORES DE CALIDAD</w:t>
      </w:r>
    </w:p>
    <w:p w14:paraId="50D74C4D" w14:textId="6C3A33F6" w:rsidR="00FB6DB7" w:rsidRPr="00253310" w:rsidRDefault="00DC2B45" w:rsidP="00253310">
      <w:pPr>
        <w:pStyle w:val="IFTnormal"/>
      </w:pPr>
      <w:r>
        <w:t>E</w:t>
      </w:r>
      <w:r w:rsidR="00FB6DB7" w:rsidRPr="00253310">
        <w:t xml:space="preserve">l Instituto recibió comentarios </w:t>
      </w:r>
      <w:r w:rsidR="001139C7">
        <w:t xml:space="preserve">en que los </w:t>
      </w:r>
      <w:r w:rsidR="003A408D">
        <w:t>participantes solicitaron</w:t>
      </w:r>
      <w:r w:rsidR="001139C7">
        <w:t xml:space="preserve"> </w:t>
      </w:r>
      <w:r w:rsidR="001139C7" w:rsidRPr="001139C7">
        <w:t xml:space="preserve">que el cumplimiento de plazos </w:t>
      </w:r>
      <w:r w:rsidR="000360C9">
        <w:t>y</w:t>
      </w:r>
      <w:r w:rsidR="003A408D">
        <w:t xml:space="preserve"> parámetros de calidad </w:t>
      </w:r>
      <w:r w:rsidR="001139C7" w:rsidRPr="001139C7">
        <w:t>sea</w:t>
      </w:r>
      <w:r w:rsidR="003A408D">
        <w:t>n</w:t>
      </w:r>
      <w:r w:rsidR="001139C7" w:rsidRPr="001139C7">
        <w:t xml:space="preserve"> exigido</w:t>
      </w:r>
      <w:r w:rsidR="003A408D">
        <w:t>s</w:t>
      </w:r>
      <w:r w:rsidR="001139C7" w:rsidRPr="001139C7">
        <w:t xml:space="preserve"> para el 100% de las solicitudes, y se definan penalidades incrementales en caso de incumplimientos</w:t>
      </w:r>
      <w:r w:rsidR="003A408D">
        <w:t xml:space="preserve"> por parte del AEP</w:t>
      </w:r>
      <w:r w:rsidR="001139C7" w:rsidRPr="001139C7">
        <w:t>.</w:t>
      </w:r>
      <w:r w:rsidR="00005F47">
        <w:t xml:space="preserve"> </w:t>
      </w:r>
    </w:p>
    <w:p w14:paraId="7DDC0F53" w14:textId="46A21437" w:rsidR="00B45C46" w:rsidRPr="00253310" w:rsidRDefault="00DC4B5B" w:rsidP="00253310">
      <w:pPr>
        <w:pStyle w:val="IFTnormal"/>
      </w:pPr>
      <w:r w:rsidRPr="00253310">
        <w:t xml:space="preserve">A juicio del Instituto, los parámetros e indicadores deben </w:t>
      </w:r>
      <w:r w:rsidR="00DC2B45">
        <w:t xml:space="preserve">al menos mantenerse </w:t>
      </w:r>
      <w:r w:rsidRPr="00253310">
        <w:t>en lugar de empeorar</w:t>
      </w:r>
      <w:r w:rsidR="00B95302">
        <w:t xml:space="preserve">, por lo que este Instituto </w:t>
      </w:r>
      <w:r w:rsidRPr="007549F1">
        <w:rPr>
          <w:color w:val="auto"/>
        </w:rPr>
        <w:t xml:space="preserve">considera aceptable que para la revisión y </w:t>
      </w:r>
      <w:r w:rsidR="00DC2B45">
        <w:rPr>
          <w:color w:val="auto"/>
        </w:rPr>
        <w:t>modificaciones a la propuesta</w:t>
      </w:r>
      <w:r w:rsidR="00DC2B45" w:rsidRPr="007549F1">
        <w:rPr>
          <w:color w:val="auto"/>
        </w:rPr>
        <w:t xml:space="preserve"> </w:t>
      </w:r>
      <w:r w:rsidRPr="007549F1">
        <w:rPr>
          <w:color w:val="auto"/>
        </w:rPr>
        <w:t xml:space="preserve">de </w:t>
      </w:r>
      <w:r w:rsidR="007877DC">
        <w:rPr>
          <w:color w:val="auto"/>
        </w:rPr>
        <w:t>OREDA</w:t>
      </w:r>
      <w:r w:rsidR="00B95302">
        <w:rPr>
          <w:color w:val="auto"/>
        </w:rPr>
        <w:t xml:space="preserve"> </w:t>
      </w:r>
      <w:r w:rsidRPr="007549F1">
        <w:rPr>
          <w:color w:val="auto"/>
        </w:rPr>
        <w:t xml:space="preserve">se analice el mantener o mejorar en lo posible los objetivos de la </w:t>
      </w:r>
      <w:r w:rsidR="007877DC">
        <w:rPr>
          <w:color w:val="auto"/>
        </w:rPr>
        <w:t>OREDA</w:t>
      </w:r>
      <w:r w:rsidR="00B95302">
        <w:rPr>
          <w:color w:val="auto"/>
        </w:rPr>
        <w:t xml:space="preserve"> V</w:t>
      </w:r>
      <w:r w:rsidRPr="007549F1">
        <w:rPr>
          <w:color w:val="auto"/>
        </w:rPr>
        <w:t>igente.</w:t>
      </w:r>
    </w:p>
    <w:p w14:paraId="768D8585" w14:textId="2A52C185" w:rsidR="00326841" w:rsidRDefault="00720E06" w:rsidP="002B1958">
      <w:pPr>
        <w:pStyle w:val="IFTnormal"/>
      </w:pPr>
      <w:r>
        <w:t>Lo</w:t>
      </w:r>
      <w:r w:rsidR="00B37D67">
        <w:t xml:space="preserve"> ant</w:t>
      </w:r>
      <w:r w:rsidR="007877DC">
        <w:t>erior sin dejar de lado que la o</w:t>
      </w:r>
      <w:r w:rsidR="00B37D67">
        <w:t>ferta</w:t>
      </w:r>
      <w:r w:rsidR="007877DC">
        <w:t xml:space="preserve"> de r</w:t>
      </w:r>
      <w:r w:rsidR="00B54A9D">
        <w:t xml:space="preserve">eferencia </w:t>
      </w:r>
      <w:r w:rsidR="00B37D67">
        <w:t xml:space="preserve">debe </w:t>
      </w:r>
      <w:r w:rsidR="00E440E8">
        <w:t xml:space="preserve">otorgar certeza a los concesionarios </w:t>
      </w:r>
      <w:r w:rsidR="00471AA8">
        <w:t xml:space="preserve">en la contratación del servicio y </w:t>
      </w:r>
      <w:r>
        <w:t>dotar de</w:t>
      </w:r>
      <w:r w:rsidR="00471AA8">
        <w:t xml:space="preserve"> mayor eficiencia la </w:t>
      </w:r>
      <w:r w:rsidR="00B54A9D">
        <w:t>prestación</w:t>
      </w:r>
      <w:r w:rsidR="00471AA8">
        <w:t xml:space="preserve"> de</w:t>
      </w:r>
      <w:r w:rsidR="00574EDF">
        <w:t xml:space="preserve"> </w:t>
      </w:r>
      <w:r w:rsidR="00471AA8">
        <w:t>l</w:t>
      </w:r>
      <w:r w:rsidR="00574EDF">
        <w:t>os</w:t>
      </w:r>
      <w:r w:rsidR="00471AA8">
        <w:t xml:space="preserve"> servicio</w:t>
      </w:r>
      <w:r w:rsidR="00C3484F">
        <w:t>s</w:t>
      </w:r>
      <w:r w:rsidR="00471AA8">
        <w:t>.</w:t>
      </w:r>
    </w:p>
    <w:p w14:paraId="43D6CAC8" w14:textId="77777777" w:rsidR="00862E4C" w:rsidRDefault="00862E4C" w:rsidP="002B1958">
      <w:pPr>
        <w:pStyle w:val="IFTnormal"/>
      </w:pPr>
    </w:p>
    <w:p w14:paraId="7C370AEA" w14:textId="72ED52E8" w:rsidR="006E1367" w:rsidRPr="007217D5" w:rsidRDefault="00552F27" w:rsidP="00D82862">
      <w:pPr>
        <w:pStyle w:val="1TitPrin"/>
      </w:pPr>
      <w:r>
        <w:t>ANEXO A: TARIFAS</w:t>
      </w:r>
    </w:p>
    <w:p w14:paraId="4871C24C" w14:textId="77777777" w:rsidR="00417DC0" w:rsidRDefault="00417DC0" w:rsidP="00417DC0">
      <w:pPr>
        <w:pStyle w:val="IFTnormal"/>
        <w:rPr>
          <w:lang w:val="es-CO"/>
        </w:rPr>
      </w:pPr>
      <w:r>
        <w:rPr>
          <w:lang w:val="es-CO"/>
        </w:rPr>
        <w:t xml:space="preserve">En lo referente a las tarifas, los comentarios recibidos por el Instituto versaron alrededor de la tendencia del preponderante a someter sus propuestas de tarifas en niveles sistemáticamente superiores a los vigentes, con cambios porcentuales en relación a las tarifas vigentes que presentan gran varianza entre servicios, y sin justificación aparente en los modelos de costos para el cálculo de las mismas.   </w:t>
      </w:r>
    </w:p>
    <w:p w14:paraId="4F37CADB" w14:textId="77777777" w:rsidR="00417DC0" w:rsidRDefault="00417DC0" w:rsidP="00417DC0">
      <w:pPr>
        <w:pStyle w:val="IFTnormal"/>
        <w:rPr>
          <w:lang w:val="es-CO"/>
        </w:rPr>
      </w:pPr>
      <w:r>
        <w:rPr>
          <w:lang w:val="es-CO"/>
        </w:rPr>
        <w:lastRenderedPageBreak/>
        <w:t>En particular, los participantes de la Consulta Pública señalan inconsistencias con la regulación en los incrementos de tarifas del SAIB y los Servicios de Reventa propuestos por el AEP, y la necesidad de la inclusión de las tarifas del SDVBL, así como las tarifas del servicio de fibra punto a punto.</w:t>
      </w:r>
    </w:p>
    <w:p w14:paraId="2A6E06F5" w14:textId="77777777" w:rsidR="00417DC0" w:rsidRDefault="00417DC0" w:rsidP="00417DC0">
      <w:pPr>
        <w:pStyle w:val="IFTnormal"/>
        <w:rPr>
          <w:lang w:val="es-CO"/>
        </w:rPr>
      </w:pPr>
      <w:r>
        <w:rPr>
          <w:lang w:val="es-CO"/>
        </w:rPr>
        <w:t>Adicionalmente, los participantes señalan también ventajas de realizar ajustes a las tarifas para reflejar l</w:t>
      </w:r>
      <w:r w:rsidRPr="000F360D">
        <w:rPr>
          <w:lang w:val="es-CO"/>
        </w:rPr>
        <w:t>as eficiencias</w:t>
      </w:r>
      <w:r>
        <w:rPr>
          <w:lang w:val="es-CO"/>
        </w:rPr>
        <w:t xml:space="preserve"> </w:t>
      </w:r>
      <w:r w:rsidRPr="000F360D">
        <w:rPr>
          <w:lang w:val="es-CO"/>
        </w:rPr>
        <w:t>del mercado sin tener</w:t>
      </w:r>
      <w:r>
        <w:rPr>
          <w:lang w:val="es-CO"/>
        </w:rPr>
        <w:t xml:space="preserve"> </w:t>
      </w:r>
      <w:r w:rsidRPr="000F360D">
        <w:rPr>
          <w:lang w:val="es-CO"/>
        </w:rPr>
        <w:t>que esperar a la actualización de los modelos de costos</w:t>
      </w:r>
      <w:r>
        <w:rPr>
          <w:lang w:val="es-CO"/>
        </w:rPr>
        <w:t>, y proponen la inclusión de tarifas para el año de referencia y al menos dos años adicionales, a fin de tomar en consideración las economías de escala, penetración de servicios y eficiencias de mercado que a decir de los proponentes implican tarifas que suelen ir a la baja con el tiempo.</w:t>
      </w:r>
    </w:p>
    <w:p w14:paraId="5793CD5D" w14:textId="60E89484" w:rsidR="00417DC0" w:rsidRDefault="00417DC0" w:rsidP="00DC2B45">
      <w:pPr>
        <w:pStyle w:val="IFTnormal"/>
        <w:rPr>
          <w:lang w:val="es-CO"/>
        </w:rPr>
      </w:pPr>
      <w:r>
        <w:rPr>
          <w:lang w:val="es-CO"/>
        </w:rPr>
        <w:t xml:space="preserve">Al respecto, el Instituto considera procedente atender las manifestaciones de los participantes en cuanto a las </w:t>
      </w:r>
      <w:r w:rsidRPr="009707E2">
        <w:rPr>
          <w:lang w:val="es-CO"/>
        </w:rPr>
        <w:t>estructuras tarifarias y</w:t>
      </w:r>
      <w:r>
        <w:rPr>
          <w:lang w:val="es-CO"/>
        </w:rPr>
        <w:t xml:space="preserve"> </w:t>
      </w:r>
      <w:r w:rsidRPr="009707E2">
        <w:rPr>
          <w:lang w:val="es-CO"/>
        </w:rPr>
        <w:t xml:space="preserve">cargos </w:t>
      </w:r>
      <w:r>
        <w:rPr>
          <w:lang w:val="es-CO"/>
        </w:rPr>
        <w:t>aprobados, y a fin de</w:t>
      </w:r>
      <w:r w:rsidR="00D54BCF">
        <w:rPr>
          <w:lang w:val="es-CO"/>
        </w:rPr>
        <w:t xml:space="preserve"> garantizar que se mantengan</w:t>
      </w:r>
      <w:r>
        <w:rPr>
          <w:lang w:val="es-CO"/>
        </w:rPr>
        <w:t xml:space="preserve"> </w:t>
      </w:r>
      <w:r w:rsidR="00DC2B45">
        <w:rPr>
          <w:lang w:val="es-CO"/>
        </w:rPr>
        <w:t>al menos las condiciones vigentes, considerando los modelos de costos ya expedidos por el propio Instituto y la actualización que en su caso se requiera para cada uno de ellos</w:t>
      </w:r>
      <w:r>
        <w:rPr>
          <w:lang w:val="es-CO"/>
        </w:rPr>
        <w:t xml:space="preserve">.  Lo anterior, será aplicable </w:t>
      </w:r>
      <w:r w:rsidR="00D54BCF">
        <w:rPr>
          <w:lang w:val="es-CO"/>
        </w:rPr>
        <w:t xml:space="preserve">a </w:t>
      </w:r>
      <w:r>
        <w:rPr>
          <w:lang w:val="es-CO"/>
        </w:rPr>
        <w:t xml:space="preserve">los diferentes servicios mencionados por los participantes y </w:t>
      </w:r>
      <w:r w:rsidR="00D54BCF">
        <w:rPr>
          <w:lang w:val="es-CO"/>
        </w:rPr>
        <w:t xml:space="preserve">a </w:t>
      </w:r>
      <w:r>
        <w:rPr>
          <w:lang w:val="es-CO"/>
        </w:rPr>
        <w:t>los servicios auxiliares, dado que estos forman parte integral de la prestación de los servicios de desagregación, y de conformidad con la metodología aprobada por el Instituto.</w:t>
      </w:r>
    </w:p>
    <w:p w14:paraId="0B01F08A" w14:textId="77777777" w:rsidR="00694F1F" w:rsidRDefault="00694F1F" w:rsidP="00505996">
      <w:pPr>
        <w:pStyle w:val="IFTnormal"/>
        <w:rPr>
          <w:lang w:val="es-CO"/>
        </w:rPr>
      </w:pPr>
    </w:p>
    <w:p w14:paraId="2EAEC057" w14:textId="3ABA8F55" w:rsidR="005C0076" w:rsidRPr="009F75EF" w:rsidRDefault="005C0076" w:rsidP="00174617">
      <w:pPr>
        <w:pStyle w:val="IFTnormal"/>
        <w:outlineLvl w:val="0"/>
        <w:rPr>
          <w:color w:val="auto"/>
        </w:rPr>
      </w:pPr>
    </w:p>
    <w:sectPr w:rsidR="005C0076" w:rsidRPr="009F75EF">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4A847" w14:textId="77777777" w:rsidR="00BA0DD0" w:rsidRDefault="00BA0DD0" w:rsidP="005465EC">
      <w:pPr>
        <w:spacing w:after="0" w:line="240" w:lineRule="auto"/>
      </w:pPr>
      <w:r>
        <w:separator/>
      </w:r>
    </w:p>
  </w:endnote>
  <w:endnote w:type="continuationSeparator" w:id="0">
    <w:p w14:paraId="57796D9B" w14:textId="77777777" w:rsidR="00BA0DD0" w:rsidRDefault="00BA0DD0" w:rsidP="005465EC">
      <w:pPr>
        <w:spacing w:after="0" w:line="240" w:lineRule="auto"/>
      </w:pPr>
      <w:r>
        <w:continuationSeparator/>
      </w:r>
    </w:p>
  </w:endnote>
  <w:endnote w:type="continuationNotice" w:id="1">
    <w:p w14:paraId="78B8FF30" w14:textId="77777777" w:rsidR="00BA0DD0" w:rsidRDefault="00BA0D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429016"/>
      <w:docPartObj>
        <w:docPartGallery w:val="Page Numbers (Bottom of Page)"/>
        <w:docPartUnique/>
      </w:docPartObj>
    </w:sdtPr>
    <w:sdtEndPr/>
    <w:sdtContent>
      <w:p w14:paraId="580A252F" w14:textId="32CC45D3" w:rsidR="004218BE" w:rsidRDefault="004218BE">
        <w:pPr>
          <w:pStyle w:val="Piedepgina"/>
          <w:jc w:val="right"/>
        </w:pPr>
        <w:r>
          <w:fldChar w:fldCharType="begin"/>
        </w:r>
        <w:r>
          <w:instrText>PAGE   \* MERGEFORMAT</w:instrText>
        </w:r>
        <w:r>
          <w:fldChar w:fldCharType="separate"/>
        </w:r>
        <w:r w:rsidR="0075282E">
          <w:rPr>
            <w:noProof/>
          </w:rPr>
          <w:t>1</w:t>
        </w:r>
        <w:r>
          <w:fldChar w:fldCharType="end"/>
        </w:r>
      </w:p>
    </w:sdtContent>
  </w:sdt>
  <w:p w14:paraId="76AB0665" w14:textId="77777777" w:rsidR="004218BE" w:rsidRDefault="004218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D7E8B" w14:textId="77777777" w:rsidR="00BA0DD0" w:rsidRDefault="00BA0DD0" w:rsidP="005465EC">
      <w:pPr>
        <w:spacing w:after="0" w:line="240" w:lineRule="auto"/>
      </w:pPr>
      <w:r>
        <w:separator/>
      </w:r>
    </w:p>
  </w:footnote>
  <w:footnote w:type="continuationSeparator" w:id="0">
    <w:p w14:paraId="5A60AA30" w14:textId="77777777" w:rsidR="00BA0DD0" w:rsidRDefault="00BA0DD0" w:rsidP="005465EC">
      <w:pPr>
        <w:spacing w:after="0" w:line="240" w:lineRule="auto"/>
      </w:pPr>
      <w:r>
        <w:continuationSeparator/>
      </w:r>
    </w:p>
  </w:footnote>
  <w:footnote w:type="continuationNotice" w:id="1">
    <w:p w14:paraId="13ED626A" w14:textId="77777777" w:rsidR="00BA0DD0" w:rsidRDefault="00BA0DD0">
      <w:pPr>
        <w:spacing w:after="0" w:line="240" w:lineRule="auto"/>
      </w:pPr>
    </w:p>
  </w:footnote>
  <w:footnote w:id="2">
    <w:p w14:paraId="48CE2427" w14:textId="31EAB873" w:rsidR="0097575C" w:rsidRPr="00DB41B3" w:rsidRDefault="0097575C" w:rsidP="0097575C">
      <w:pPr>
        <w:pStyle w:val="Textonotapie"/>
        <w:rPr>
          <w:rFonts w:ascii="ITC Avant Garde" w:hAnsi="ITC Avant Garde"/>
          <w:sz w:val="14"/>
          <w:szCs w:val="14"/>
        </w:rPr>
      </w:pPr>
      <w:r w:rsidRPr="00DB41B3">
        <w:rPr>
          <w:rStyle w:val="Refdenotaalpie"/>
          <w:rFonts w:ascii="ITC Avant Garde" w:hAnsi="ITC Avant Garde"/>
          <w:sz w:val="14"/>
          <w:szCs w:val="14"/>
        </w:rPr>
        <w:footnoteRef/>
      </w:r>
      <w:r w:rsidRPr="00DB41B3">
        <w:rPr>
          <w:rFonts w:ascii="ITC Avant Garde" w:hAnsi="ITC Avant Garde"/>
          <w:sz w:val="14"/>
          <w:szCs w:val="14"/>
        </w:rPr>
        <w:t xml:space="preserve"> La consulta pública de la </w:t>
      </w:r>
      <w:r w:rsidRPr="0097575C">
        <w:rPr>
          <w:rFonts w:ascii="ITC Avant Garde" w:hAnsi="ITC Avant Garde"/>
          <w:i/>
          <w:sz w:val="14"/>
          <w:szCs w:val="14"/>
        </w:rPr>
        <w:t>"Propuestas de Oferta de Referencia de Desagregación del Bucle Local 2020 presentada por el Agente Económico Preponderante en el sector de las telecomunicaciones”</w:t>
      </w:r>
      <w:r w:rsidRPr="00DB41B3">
        <w:rPr>
          <w:rFonts w:ascii="ITC Avant Garde" w:hAnsi="ITC Avant Garde"/>
          <w:sz w:val="14"/>
          <w:szCs w:val="14"/>
        </w:rPr>
        <w:t xml:space="preserve"> se encuentra disponible a través de la siguiente dirección electrónica</w:t>
      </w:r>
      <w:r>
        <w:rPr>
          <w:rFonts w:ascii="ITC Avant Garde" w:hAnsi="ITC Avant Garde"/>
          <w:sz w:val="14"/>
          <w:szCs w:val="14"/>
        </w:rPr>
        <w:t xml:space="preserve">: </w:t>
      </w:r>
      <w:r w:rsidRPr="0097575C">
        <w:rPr>
          <w:rFonts w:ascii="ITC Avant Garde" w:hAnsi="ITC Avant Garde"/>
          <w:sz w:val="14"/>
          <w:szCs w:val="14"/>
        </w:rPr>
        <w:t>http://www.ift.org.mx/industria/consultas-publicas/consulta-publica-respecto-la-propuestas-de-oferta-de-referencia-de-desagregacion-del-bucle-local</w:t>
      </w:r>
      <w:r w:rsidRPr="00DB41B3">
        <w:rPr>
          <w:rFonts w:ascii="ITC Avant Garde" w:hAnsi="ITC Avant Garde"/>
          <w:sz w:val="14"/>
          <w:szCs w:val="14"/>
        </w:rPr>
        <w:t xml:space="preserve"> </w:t>
      </w:r>
    </w:p>
  </w:footnote>
  <w:footnote w:id="3">
    <w:p w14:paraId="504F1E31" w14:textId="265A731F" w:rsidR="003142DA" w:rsidRDefault="003142DA">
      <w:pPr>
        <w:pStyle w:val="Textonotapie"/>
      </w:pPr>
      <w:r>
        <w:rPr>
          <w:rStyle w:val="Refdenotaalpie"/>
        </w:rPr>
        <w:footnoteRef/>
      </w:r>
      <w:r>
        <w:t xml:space="preserve"> </w:t>
      </w:r>
      <w:r w:rsidRPr="00E64C21">
        <w:t>http://www.ift.org.mx/industria/consultas-publicas/consulta-publica-respecto-la-propuestas-de-oferta-de-referencia-de-desagregacion-del-bucle-local</w:t>
      </w:r>
    </w:p>
  </w:footnote>
  <w:footnote w:id="4">
    <w:p w14:paraId="103CEFEB" w14:textId="1FAD754E" w:rsidR="003142DA" w:rsidRDefault="003142DA">
      <w:pPr>
        <w:pStyle w:val="Textonotapie"/>
      </w:pPr>
      <w:r>
        <w:rPr>
          <w:rStyle w:val="Refdenotaalpie"/>
        </w:rPr>
        <w:footnoteRef/>
      </w:r>
      <w:r>
        <w:t xml:space="preserve"> LFTR – Ley Federal de Telecomunicaciones y Radiodifusión.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645B54"/>
    <w:lvl w:ilvl="0">
      <w:start w:val="1"/>
      <w:numFmt w:val="bullet"/>
      <w:lvlText w:val=""/>
      <w:lvlJc w:val="left"/>
      <w:pPr>
        <w:tabs>
          <w:tab w:val="num" w:pos="360"/>
        </w:tabs>
        <w:ind w:left="360" w:hanging="360"/>
      </w:pPr>
      <w:rPr>
        <w:rFonts w:ascii="Symbol" w:hAnsi="Symbol" w:hint="default"/>
        <w:lang w:val="es-ES"/>
      </w:rPr>
    </w:lvl>
  </w:abstractNum>
  <w:abstractNum w:abstractNumId="1" w15:restartNumberingAfterBreak="0">
    <w:nsid w:val="004911BA"/>
    <w:multiLevelType w:val="hybridMultilevel"/>
    <w:tmpl w:val="9042BEF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07E1286"/>
    <w:multiLevelType w:val="hybridMultilevel"/>
    <w:tmpl w:val="ACD87D58"/>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A10B50"/>
    <w:multiLevelType w:val="hybridMultilevel"/>
    <w:tmpl w:val="6118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9866FF"/>
    <w:multiLevelType w:val="hybridMultilevel"/>
    <w:tmpl w:val="18F492BE"/>
    <w:lvl w:ilvl="0" w:tplc="080A0001">
      <w:start w:val="1"/>
      <w:numFmt w:val="bullet"/>
      <w:lvlText w:val=""/>
      <w:lvlJc w:val="left"/>
      <w:pPr>
        <w:ind w:left="720" w:hanging="360"/>
      </w:pPr>
      <w:rPr>
        <w:rFonts w:ascii="Symbol" w:hAnsi="Symbol"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193F1F"/>
    <w:multiLevelType w:val="hybridMultilevel"/>
    <w:tmpl w:val="ADEE35E8"/>
    <w:lvl w:ilvl="0" w:tplc="FB487D7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C34D45"/>
    <w:multiLevelType w:val="hybridMultilevel"/>
    <w:tmpl w:val="46EC1990"/>
    <w:lvl w:ilvl="0" w:tplc="8A3EF994">
      <w:start w:val="1"/>
      <w:numFmt w:val="lowerLetter"/>
      <w:lvlText w:val="%1."/>
      <w:lvlJc w:val="left"/>
      <w:pPr>
        <w:ind w:left="1416" w:hanging="696"/>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99A0823"/>
    <w:multiLevelType w:val="multilevel"/>
    <w:tmpl w:val="AFDC0E6A"/>
    <w:lvl w:ilvl="0">
      <w:start w:val="1"/>
      <w:numFmt w:val="decimal"/>
      <w:lvlText w:val="%1."/>
      <w:lvlJc w:val="left"/>
      <w:pPr>
        <w:ind w:left="360" w:hanging="360"/>
      </w:pPr>
      <w:rPr>
        <w:rFonts w:hint="default"/>
      </w:rPr>
    </w:lvl>
    <w:lvl w:ilvl="1">
      <w:start w:val="10"/>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D4B1680"/>
    <w:multiLevelType w:val="hybridMultilevel"/>
    <w:tmpl w:val="C860C8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447C7E"/>
    <w:multiLevelType w:val="hybridMultilevel"/>
    <w:tmpl w:val="64323CD8"/>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C40B06"/>
    <w:multiLevelType w:val="multilevel"/>
    <w:tmpl w:val="12361B32"/>
    <w:lvl w:ilvl="0">
      <w:start w:val="1"/>
      <w:numFmt w:val="decimal"/>
      <w:pStyle w:val="ListBulletCompact"/>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1A2B26"/>
    <w:multiLevelType w:val="hybridMultilevel"/>
    <w:tmpl w:val="0BA65F96"/>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7AB3D0A"/>
    <w:multiLevelType w:val="hybridMultilevel"/>
    <w:tmpl w:val="E28470F6"/>
    <w:lvl w:ilvl="0" w:tplc="E3561CA4">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17F2660A"/>
    <w:multiLevelType w:val="hybridMultilevel"/>
    <w:tmpl w:val="F4C85B60"/>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2B7F35"/>
    <w:multiLevelType w:val="multilevel"/>
    <w:tmpl w:val="B81CAC1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F386734"/>
    <w:multiLevelType w:val="hybridMultilevel"/>
    <w:tmpl w:val="805CBFC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21EF0157"/>
    <w:multiLevelType w:val="hybridMultilevel"/>
    <w:tmpl w:val="2822E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27819C6"/>
    <w:multiLevelType w:val="hybridMultilevel"/>
    <w:tmpl w:val="F6AA7352"/>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48D622E"/>
    <w:multiLevelType w:val="hybridMultilevel"/>
    <w:tmpl w:val="3DBA5DB8"/>
    <w:lvl w:ilvl="0" w:tplc="0409000F">
      <w:start w:val="1"/>
      <w:numFmt w:val="decimal"/>
      <w:pStyle w:val="Listaconvietas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1D64C7"/>
    <w:multiLevelType w:val="hybridMultilevel"/>
    <w:tmpl w:val="C0E460F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C062AA9"/>
    <w:multiLevelType w:val="hybridMultilevel"/>
    <w:tmpl w:val="AD566A9A"/>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C950698"/>
    <w:multiLevelType w:val="multilevel"/>
    <w:tmpl w:val="14FC5860"/>
    <w:lvl w:ilvl="0">
      <w:start w:val="1"/>
      <w:numFmt w:val="decimal"/>
      <w:lvlText w:val="%1."/>
      <w:lvlJc w:val="left"/>
      <w:pPr>
        <w:ind w:left="360" w:hanging="360"/>
      </w:pPr>
      <w:rPr>
        <w:rFonts w:hint="default"/>
      </w:rPr>
    </w:lvl>
    <w:lvl w:ilvl="1">
      <w:start w:val="10"/>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D6F38DA"/>
    <w:multiLevelType w:val="hybridMultilevel"/>
    <w:tmpl w:val="1E8C61F8"/>
    <w:lvl w:ilvl="0" w:tplc="04090001">
      <w:start w:val="1"/>
      <w:numFmt w:val="bullet"/>
      <w:lvlText w:val=""/>
      <w:lvlJc w:val="left"/>
      <w:pPr>
        <w:ind w:left="33" w:hanging="360"/>
      </w:pPr>
      <w:rPr>
        <w:rFonts w:ascii="Symbol" w:hAnsi="Symbol" w:hint="default"/>
      </w:rPr>
    </w:lvl>
    <w:lvl w:ilvl="1" w:tplc="04090003" w:tentative="1">
      <w:start w:val="1"/>
      <w:numFmt w:val="bullet"/>
      <w:lvlText w:val="o"/>
      <w:lvlJc w:val="left"/>
      <w:pPr>
        <w:ind w:left="753" w:hanging="360"/>
      </w:pPr>
      <w:rPr>
        <w:rFonts w:ascii="Courier New" w:hAnsi="Courier New" w:cs="Courier New" w:hint="default"/>
      </w:rPr>
    </w:lvl>
    <w:lvl w:ilvl="2" w:tplc="04090005" w:tentative="1">
      <w:start w:val="1"/>
      <w:numFmt w:val="bullet"/>
      <w:lvlText w:val=""/>
      <w:lvlJc w:val="left"/>
      <w:pPr>
        <w:ind w:left="1473" w:hanging="360"/>
      </w:pPr>
      <w:rPr>
        <w:rFonts w:ascii="Wingdings" w:hAnsi="Wingdings" w:hint="default"/>
      </w:rPr>
    </w:lvl>
    <w:lvl w:ilvl="3" w:tplc="04090001" w:tentative="1">
      <w:start w:val="1"/>
      <w:numFmt w:val="bullet"/>
      <w:lvlText w:val=""/>
      <w:lvlJc w:val="left"/>
      <w:pPr>
        <w:ind w:left="2193" w:hanging="360"/>
      </w:pPr>
      <w:rPr>
        <w:rFonts w:ascii="Symbol" w:hAnsi="Symbol" w:hint="default"/>
      </w:rPr>
    </w:lvl>
    <w:lvl w:ilvl="4" w:tplc="04090003" w:tentative="1">
      <w:start w:val="1"/>
      <w:numFmt w:val="bullet"/>
      <w:lvlText w:val="o"/>
      <w:lvlJc w:val="left"/>
      <w:pPr>
        <w:ind w:left="2913" w:hanging="360"/>
      </w:pPr>
      <w:rPr>
        <w:rFonts w:ascii="Courier New" w:hAnsi="Courier New" w:cs="Courier New" w:hint="default"/>
      </w:rPr>
    </w:lvl>
    <w:lvl w:ilvl="5" w:tplc="04090005" w:tentative="1">
      <w:start w:val="1"/>
      <w:numFmt w:val="bullet"/>
      <w:lvlText w:val=""/>
      <w:lvlJc w:val="left"/>
      <w:pPr>
        <w:ind w:left="3633" w:hanging="360"/>
      </w:pPr>
      <w:rPr>
        <w:rFonts w:ascii="Wingdings" w:hAnsi="Wingdings" w:hint="default"/>
      </w:rPr>
    </w:lvl>
    <w:lvl w:ilvl="6" w:tplc="04090001" w:tentative="1">
      <w:start w:val="1"/>
      <w:numFmt w:val="bullet"/>
      <w:lvlText w:val=""/>
      <w:lvlJc w:val="left"/>
      <w:pPr>
        <w:ind w:left="4353" w:hanging="360"/>
      </w:pPr>
      <w:rPr>
        <w:rFonts w:ascii="Symbol" w:hAnsi="Symbol" w:hint="default"/>
      </w:rPr>
    </w:lvl>
    <w:lvl w:ilvl="7" w:tplc="04090003" w:tentative="1">
      <w:start w:val="1"/>
      <w:numFmt w:val="bullet"/>
      <w:lvlText w:val="o"/>
      <w:lvlJc w:val="left"/>
      <w:pPr>
        <w:ind w:left="5073" w:hanging="360"/>
      </w:pPr>
      <w:rPr>
        <w:rFonts w:ascii="Courier New" w:hAnsi="Courier New" w:cs="Courier New" w:hint="default"/>
      </w:rPr>
    </w:lvl>
    <w:lvl w:ilvl="8" w:tplc="04090005" w:tentative="1">
      <w:start w:val="1"/>
      <w:numFmt w:val="bullet"/>
      <w:lvlText w:val=""/>
      <w:lvlJc w:val="left"/>
      <w:pPr>
        <w:ind w:left="5793" w:hanging="360"/>
      </w:pPr>
      <w:rPr>
        <w:rFonts w:ascii="Wingdings" w:hAnsi="Wingdings" w:hint="default"/>
      </w:rPr>
    </w:lvl>
  </w:abstractNum>
  <w:abstractNum w:abstractNumId="24" w15:restartNumberingAfterBreak="0">
    <w:nsid w:val="2FC66B7F"/>
    <w:multiLevelType w:val="hybridMultilevel"/>
    <w:tmpl w:val="79D66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17E5B8A"/>
    <w:multiLevelType w:val="hybridMultilevel"/>
    <w:tmpl w:val="17F0A6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28A25ED"/>
    <w:multiLevelType w:val="hybridMultilevel"/>
    <w:tmpl w:val="5EFEBAE0"/>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6BD345D"/>
    <w:multiLevelType w:val="hybridMultilevel"/>
    <w:tmpl w:val="238656CC"/>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740565F"/>
    <w:multiLevelType w:val="hybridMultilevel"/>
    <w:tmpl w:val="9B6CEAEC"/>
    <w:lvl w:ilvl="0" w:tplc="3ADA13A8">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D5470D5"/>
    <w:multiLevelType w:val="hybridMultilevel"/>
    <w:tmpl w:val="C13CBD8E"/>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DD54B67"/>
    <w:multiLevelType w:val="hybridMultilevel"/>
    <w:tmpl w:val="EF6A7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F113FC0"/>
    <w:multiLevelType w:val="hybridMultilevel"/>
    <w:tmpl w:val="B27A968A"/>
    <w:lvl w:ilvl="0" w:tplc="FB487D7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07C1415"/>
    <w:multiLevelType w:val="hybridMultilevel"/>
    <w:tmpl w:val="36802750"/>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0E37570"/>
    <w:multiLevelType w:val="hybridMultilevel"/>
    <w:tmpl w:val="1B12E0E6"/>
    <w:lvl w:ilvl="0" w:tplc="389C2D6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2626CC6"/>
    <w:multiLevelType w:val="hybridMultilevel"/>
    <w:tmpl w:val="677EEA1E"/>
    <w:lvl w:ilvl="0" w:tplc="F7DA2562">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A5F20"/>
    <w:multiLevelType w:val="hybridMultilevel"/>
    <w:tmpl w:val="2ABAA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58F4018"/>
    <w:multiLevelType w:val="hybridMultilevel"/>
    <w:tmpl w:val="528A0F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19F1323"/>
    <w:multiLevelType w:val="hybridMultilevel"/>
    <w:tmpl w:val="CEC0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932226B"/>
    <w:multiLevelType w:val="hybridMultilevel"/>
    <w:tmpl w:val="2BAA7BCA"/>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A1F1D88"/>
    <w:multiLevelType w:val="hybridMultilevel"/>
    <w:tmpl w:val="6406CC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00A3B0E"/>
    <w:multiLevelType w:val="hybridMultilevel"/>
    <w:tmpl w:val="B0624C88"/>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1537DE4"/>
    <w:multiLevelType w:val="hybridMultilevel"/>
    <w:tmpl w:val="DE2AA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6F63506"/>
    <w:multiLevelType w:val="hybridMultilevel"/>
    <w:tmpl w:val="B0DEA7BE"/>
    <w:lvl w:ilvl="0" w:tplc="080A000F">
      <w:start w:val="1"/>
      <w:numFmt w:val="decimal"/>
      <w:lvlText w:val="%1."/>
      <w:lvlJc w:val="left"/>
      <w:pPr>
        <w:ind w:left="720" w:hanging="360"/>
      </w:pPr>
      <w:rPr>
        <w:rFonts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77535EB"/>
    <w:multiLevelType w:val="hybridMultilevel"/>
    <w:tmpl w:val="4824FD6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EA91770"/>
    <w:multiLevelType w:val="hybridMultilevel"/>
    <w:tmpl w:val="85905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666D9F"/>
    <w:multiLevelType w:val="hybridMultilevel"/>
    <w:tmpl w:val="B0BE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BA70E9"/>
    <w:multiLevelType w:val="hybridMultilevel"/>
    <w:tmpl w:val="C6843C5C"/>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AD332F6"/>
    <w:multiLevelType w:val="hybridMultilevel"/>
    <w:tmpl w:val="065660DE"/>
    <w:lvl w:ilvl="0" w:tplc="2AD47C40">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F0295C"/>
    <w:multiLevelType w:val="hybridMultilevel"/>
    <w:tmpl w:val="4E1E66C6"/>
    <w:lvl w:ilvl="0" w:tplc="38B27AC4">
      <w:start w:val="1"/>
      <w:numFmt w:val="decimal"/>
      <w:pStyle w:val="II"/>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15:restartNumberingAfterBreak="0">
    <w:nsid w:val="7B401C9D"/>
    <w:multiLevelType w:val="hybridMultilevel"/>
    <w:tmpl w:val="70E8100E"/>
    <w:lvl w:ilvl="0" w:tplc="8C2279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15:restartNumberingAfterBreak="0">
    <w:nsid w:val="7BD0233F"/>
    <w:multiLevelType w:val="multilevel"/>
    <w:tmpl w:val="B81CAC1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50"/>
  </w:num>
  <w:num w:numId="3">
    <w:abstractNumId w:val="35"/>
  </w:num>
  <w:num w:numId="4">
    <w:abstractNumId w:val="15"/>
  </w:num>
  <w:num w:numId="5">
    <w:abstractNumId w:val="26"/>
  </w:num>
  <w:num w:numId="6">
    <w:abstractNumId w:val="21"/>
  </w:num>
  <w:num w:numId="7">
    <w:abstractNumId w:val="18"/>
  </w:num>
  <w:num w:numId="8">
    <w:abstractNumId w:val="32"/>
  </w:num>
  <w:num w:numId="9">
    <w:abstractNumId w:val="12"/>
  </w:num>
  <w:num w:numId="10">
    <w:abstractNumId w:val="29"/>
  </w:num>
  <w:num w:numId="11">
    <w:abstractNumId w:val="38"/>
  </w:num>
  <w:num w:numId="12">
    <w:abstractNumId w:val="1"/>
  </w:num>
  <w:num w:numId="13">
    <w:abstractNumId w:val="42"/>
  </w:num>
  <w:num w:numId="14">
    <w:abstractNumId w:val="16"/>
  </w:num>
  <w:num w:numId="15">
    <w:abstractNumId w:val="9"/>
  </w:num>
  <w:num w:numId="16">
    <w:abstractNumId w:val="28"/>
  </w:num>
  <w:num w:numId="17">
    <w:abstractNumId w:val="36"/>
  </w:num>
  <w:num w:numId="18">
    <w:abstractNumId w:val="27"/>
  </w:num>
  <w:num w:numId="19">
    <w:abstractNumId w:val="25"/>
  </w:num>
  <w:num w:numId="20">
    <w:abstractNumId w:val="37"/>
  </w:num>
  <w:num w:numId="21">
    <w:abstractNumId w:val="41"/>
  </w:num>
  <w:num w:numId="22">
    <w:abstractNumId w:val="30"/>
  </w:num>
  <w:num w:numId="23">
    <w:abstractNumId w:val="17"/>
  </w:num>
  <w:num w:numId="24">
    <w:abstractNumId w:val="46"/>
  </w:num>
  <w:num w:numId="25">
    <w:abstractNumId w:val="13"/>
  </w:num>
  <w:num w:numId="26">
    <w:abstractNumId w:val="39"/>
  </w:num>
  <w:num w:numId="27">
    <w:abstractNumId w:val="43"/>
  </w:num>
  <w:num w:numId="28">
    <w:abstractNumId w:val="22"/>
  </w:num>
  <w:num w:numId="29">
    <w:abstractNumId w:val="47"/>
  </w:num>
  <w:num w:numId="30">
    <w:abstractNumId w:val="7"/>
  </w:num>
  <w:num w:numId="31">
    <w:abstractNumId w:val="44"/>
  </w:num>
  <w:num w:numId="32">
    <w:abstractNumId w:val="34"/>
  </w:num>
  <w:num w:numId="33">
    <w:abstractNumId w:val="14"/>
  </w:num>
  <w:num w:numId="34">
    <w:abstractNumId w:val="40"/>
  </w:num>
  <w:num w:numId="35">
    <w:abstractNumId w:val="6"/>
  </w:num>
  <w:num w:numId="36">
    <w:abstractNumId w:val="31"/>
  </w:num>
  <w:num w:numId="37">
    <w:abstractNumId w:val="5"/>
  </w:num>
  <w:num w:numId="38">
    <w:abstractNumId w:val="23"/>
  </w:num>
  <w:num w:numId="39">
    <w:abstractNumId w:val="45"/>
  </w:num>
  <w:num w:numId="40">
    <w:abstractNumId w:val="3"/>
  </w:num>
  <w:num w:numId="41">
    <w:abstractNumId w:val="24"/>
  </w:num>
  <w:num w:numId="42">
    <w:abstractNumId w:val="33"/>
  </w:num>
  <w:num w:numId="43">
    <w:abstractNumId w:val="2"/>
  </w:num>
  <w:num w:numId="44">
    <w:abstractNumId w:val="11"/>
  </w:num>
  <w:num w:numId="45">
    <w:abstractNumId w:val="0"/>
  </w:num>
  <w:num w:numId="46">
    <w:abstractNumId w:val="4"/>
  </w:num>
  <w:num w:numId="47">
    <w:abstractNumId w:val="19"/>
  </w:num>
  <w:num w:numId="48">
    <w:abstractNumId w:val="49"/>
  </w:num>
  <w:num w:numId="49">
    <w:abstractNumId w:val="48"/>
  </w:num>
  <w:num w:numId="50">
    <w:abstractNumId w:val="8"/>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FD"/>
    <w:rsid w:val="000033D1"/>
    <w:rsid w:val="00004376"/>
    <w:rsid w:val="00005AFC"/>
    <w:rsid w:val="00005F47"/>
    <w:rsid w:val="00006A19"/>
    <w:rsid w:val="00010511"/>
    <w:rsid w:val="00011A29"/>
    <w:rsid w:val="00014108"/>
    <w:rsid w:val="00015584"/>
    <w:rsid w:val="00017609"/>
    <w:rsid w:val="00017D74"/>
    <w:rsid w:val="00017F8E"/>
    <w:rsid w:val="00020152"/>
    <w:rsid w:val="00021530"/>
    <w:rsid w:val="0002187F"/>
    <w:rsid w:val="00022EBD"/>
    <w:rsid w:val="00023757"/>
    <w:rsid w:val="00023985"/>
    <w:rsid w:val="00024A7B"/>
    <w:rsid w:val="000264E8"/>
    <w:rsid w:val="000274B9"/>
    <w:rsid w:val="00027CBC"/>
    <w:rsid w:val="00030979"/>
    <w:rsid w:val="00030EF5"/>
    <w:rsid w:val="0003253A"/>
    <w:rsid w:val="00033B8F"/>
    <w:rsid w:val="00033E18"/>
    <w:rsid w:val="00033F2C"/>
    <w:rsid w:val="000347FF"/>
    <w:rsid w:val="00034E4D"/>
    <w:rsid w:val="000354E5"/>
    <w:rsid w:val="00035AD7"/>
    <w:rsid w:val="000360AE"/>
    <w:rsid w:val="000360C9"/>
    <w:rsid w:val="00036B63"/>
    <w:rsid w:val="0003726F"/>
    <w:rsid w:val="00040142"/>
    <w:rsid w:val="0004040F"/>
    <w:rsid w:val="0004098F"/>
    <w:rsid w:val="00041F6F"/>
    <w:rsid w:val="00042A12"/>
    <w:rsid w:val="00042BC6"/>
    <w:rsid w:val="00044169"/>
    <w:rsid w:val="00045EDB"/>
    <w:rsid w:val="0004602F"/>
    <w:rsid w:val="00046D6D"/>
    <w:rsid w:val="0005177D"/>
    <w:rsid w:val="00051828"/>
    <w:rsid w:val="000528D4"/>
    <w:rsid w:val="0005306D"/>
    <w:rsid w:val="00053BB2"/>
    <w:rsid w:val="000540C9"/>
    <w:rsid w:val="00055D0B"/>
    <w:rsid w:val="0005714C"/>
    <w:rsid w:val="000574B8"/>
    <w:rsid w:val="00057E44"/>
    <w:rsid w:val="00060C21"/>
    <w:rsid w:val="00061271"/>
    <w:rsid w:val="000626A9"/>
    <w:rsid w:val="00062DC1"/>
    <w:rsid w:val="0006351F"/>
    <w:rsid w:val="00065417"/>
    <w:rsid w:val="00066213"/>
    <w:rsid w:val="000714C0"/>
    <w:rsid w:val="000748BC"/>
    <w:rsid w:val="00074911"/>
    <w:rsid w:val="00074D48"/>
    <w:rsid w:val="0007503B"/>
    <w:rsid w:val="00075A7C"/>
    <w:rsid w:val="00075CF3"/>
    <w:rsid w:val="000764EB"/>
    <w:rsid w:val="00076F3F"/>
    <w:rsid w:val="00076FC9"/>
    <w:rsid w:val="00077893"/>
    <w:rsid w:val="000801A9"/>
    <w:rsid w:val="00080499"/>
    <w:rsid w:val="00080BDE"/>
    <w:rsid w:val="00080C9A"/>
    <w:rsid w:val="00081230"/>
    <w:rsid w:val="000819B4"/>
    <w:rsid w:val="00081E2C"/>
    <w:rsid w:val="00084DE3"/>
    <w:rsid w:val="000853C7"/>
    <w:rsid w:val="000855EE"/>
    <w:rsid w:val="00085780"/>
    <w:rsid w:val="00086920"/>
    <w:rsid w:val="000871A7"/>
    <w:rsid w:val="00090875"/>
    <w:rsid w:val="0009215C"/>
    <w:rsid w:val="00094CA7"/>
    <w:rsid w:val="000965B1"/>
    <w:rsid w:val="00097021"/>
    <w:rsid w:val="000A0C88"/>
    <w:rsid w:val="000A13F9"/>
    <w:rsid w:val="000A1A6B"/>
    <w:rsid w:val="000A33A4"/>
    <w:rsid w:val="000A4169"/>
    <w:rsid w:val="000A48C8"/>
    <w:rsid w:val="000A5BEA"/>
    <w:rsid w:val="000A6711"/>
    <w:rsid w:val="000A6E95"/>
    <w:rsid w:val="000A7B6F"/>
    <w:rsid w:val="000B06EB"/>
    <w:rsid w:val="000B0DE3"/>
    <w:rsid w:val="000B2376"/>
    <w:rsid w:val="000B3275"/>
    <w:rsid w:val="000B4142"/>
    <w:rsid w:val="000B4807"/>
    <w:rsid w:val="000B50E5"/>
    <w:rsid w:val="000B58F6"/>
    <w:rsid w:val="000B7EEA"/>
    <w:rsid w:val="000C3ED9"/>
    <w:rsid w:val="000C4CAD"/>
    <w:rsid w:val="000C6977"/>
    <w:rsid w:val="000C69AB"/>
    <w:rsid w:val="000D0C45"/>
    <w:rsid w:val="000D2DA7"/>
    <w:rsid w:val="000D335B"/>
    <w:rsid w:val="000D36AD"/>
    <w:rsid w:val="000D397C"/>
    <w:rsid w:val="000D4B6C"/>
    <w:rsid w:val="000D68C9"/>
    <w:rsid w:val="000D7561"/>
    <w:rsid w:val="000E0733"/>
    <w:rsid w:val="000E0D28"/>
    <w:rsid w:val="000E1443"/>
    <w:rsid w:val="000E1623"/>
    <w:rsid w:val="000E1676"/>
    <w:rsid w:val="000E186E"/>
    <w:rsid w:val="000E23B0"/>
    <w:rsid w:val="000E392D"/>
    <w:rsid w:val="000E40C6"/>
    <w:rsid w:val="000E477A"/>
    <w:rsid w:val="000E4BAE"/>
    <w:rsid w:val="000E57E7"/>
    <w:rsid w:val="000E6720"/>
    <w:rsid w:val="000E70AB"/>
    <w:rsid w:val="000E7693"/>
    <w:rsid w:val="000F04F5"/>
    <w:rsid w:val="000F0FA4"/>
    <w:rsid w:val="000F11B7"/>
    <w:rsid w:val="000F1331"/>
    <w:rsid w:val="000F17C7"/>
    <w:rsid w:val="000F2AFA"/>
    <w:rsid w:val="000F3321"/>
    <w:rsid w:val="000F360D"/>
    <w:rsid w:val="000F3697"/>
    <w:rsid w:val="000F3993"/>
    <w:rsid w:val="000F3E8A"/>
    <w:rsid w:val="000F55FA"/>
    <w:rsid w:val="000F6836"/>
    <w:rsid w:val="000F7ACE"/>
    <w:rsid w:val="00100168"/>
    <w:rsid w:val="00100CB9"/>
    <w:rsid w:val="00100DAA"/>
    <w:rsid w:val="00102475"/>
    <w:rsid w:val="00103102"/>
    <w:rsid w:val="00103BE5"/>
    <w:rsid w:val="00103DBA"/>
    <w:rsid w:val="00104075"/>
    <w:rsid w:val="00104841"/>
    <w:rsid w:val="00104EE2"/>
    <w:rsid w:val="00105789"/>
    <w:rsid w:val="00105E3B"/>
    <w:rsid w:val="00106202"/>
    <w:rsid w:val="00106B33"/>
    <w:rsid w:val="001072E1"/>
    <w:rsid w:val="00107EF6"/>
    <w:rsid w:val="0011084A"/>
    <w:rsid w:val="00111DFE"/>
    <w:rsid w:val="0011222D"/>
    <w:rsid w:val="00112FB9"/>
    <w:rsid w:val="001139C7"/>
    <w:rsid w:val="001145CD"/>
    <w:rsid w:val="00116E55"/>
    <w:rsid w:val="0011741C"/>
    <w:rsid w:val="001174F1"/>
    <w:rsid w:val="00117AB2"/>
    <w:rsid w:val="00117DC6"/>
    <w:rsid w:val="001215AF"/>
    <w:rsid w:val="001219AF"/>
    <w:rsid w:val="0012297D"/>
    <w:rsid w:val="00122D18"/>
    <w:rsid w:val="00122E34"/>
    <w:rsid w:val="0012300B"/>
    <w:rsid w:val="00123D53"/>
    <w:rsid w:val="00124033"/>
    <w:rsid w:val="001246C7"/>
    <w:rsid w:val="001247C3"/>
    <w:rsid w:val="001269B5"/>
    <w:rsid w:val="00126AD3"/>
    <w:rsid w:val="0012737C"/>
    <w:rsid w:val="00127945"/>
    <w:rsid w:val="001315D4"/>
    <w:rsid w:val="00131ADD"/>
    <w:rsid w:val="00132CF7"/>
    <w:rsid w:val="00133DFF"/>
    <w:rsid w:val="001340A3"/>
    <w:rsid w:val="001346EC"/>
    <w:rsid w:val="001354F8"/>
    <w:rsid w:val="001360C0"/>
    <w:rsid w:val="00136A02"/>
    <w:rsid w:val="00140E2A"/>
    <w:rsid w:val="001418FC"/>
    <w:rsid w:val="001420DC"/>
    <w:rsid w:val="001423A2"/>
    <w:rsid w:val="00143A44"/>
    <w:rsid w:val="00145D22"/>
    <w:rsid w:val="00147471"/>
    <w:rsid w:val="001476C6"/>
    <w:rsid w:val="001479B9"/>
    <w:rsid w:val="0015094D"/>
    <w:rsid w:val="00152936"/>
    <w:rsid w:val="00153DE8"/>
    <w:rsid w:val="001540E3"/>
    <w:rsid w:val="001544E1"/>
    <w:rsid w:val="00155563"/>
    <w:rsid w:val="001579A3"/>
    <w:rsid w:val="00160E62"/>
    <w:rsid w:val="00161A55"/>
    <w:rsid w:val="00163ADC"/>
    <w:rsid w:val="0016616B"/>
    <w:rsid w:val="00166889"/>
    <w:rsid w:val="00170FA2"/>
    <w:rsid w:val="00171F59"/>
    <w:rsid w:val="00172F50"/>
    <w:rsid w:val="00173C90"/>
    <w:rsid w:val="00174617"/>
    <w:rsid w:val="00175BFD"/>
    <w:rsid w:val="00176439"/>
    <w:rsid w:val="00176B62"/>
    <w:rsid w:val="00176F85"/>
    <w:rsid w:val="00177015"/>
    <w:rsid w:val="00177955"/>
    <w:rsid w:val="00177A5F"/>
    <w:rsid w:val="001807FF"/>
    <w:rsid w:val="0018193B"/>
    <w:rsid w:val="00182948"/>
    <w:rsid w:val="00185A20"/>
    <w:rsid w:val="00185AD2"/>
    <w:rsid w:val="0018610A"/>
    <w:rsid w:val="001863BB"/>
    <w:rsid w:val="00186660"/>
    <w:rsid w:val="00187FFA"/>
    <w:rsid w:val="00190DD5"/>
    <w:rsid w:val="001922C1"/>
    <w:rsid w:val="00192C21"/>
    <w:rsid w:val="00192E05"/>
    <w:rsid w:val="00193E89"/>
    <w:rsid w:val="00196E31"/>
    <w:rsid w:val="0019765D"/>
    <w:rsid w:val="001A365C"/>
    <w:rsid w:val="001A5E62"/>
    <w:rsid w:val="001A704C"/>
    <w:rsid w:val="001B0481"/>
    <w:rsid w:val="001B04EF"/>
    <w:rsid w:val="001B0D70"/>
    <w:rsid w:val="001B1718"/>
    <w:rsid w:val="001B1B4F"/>
    <w:rsid w:val="001B2932"/>
    <w:rsid w:val="001B3288"/>
    <w:rsid w:val="001B5726"/>
    <w:rsid w:val="001B5A35"/>
    <w:rsid w:val="001B5EE7"/>
    <w:rsid w:val="001B7938"/>
    <w:rsid w:val="001C0483"/>
    <w:rsid w:val="001C07C2"/>
    <w:rsid w:val="001C128F"/>
    <w:rsid w:val="001C253E"/>
    <w:rsid w:val="001C356A"/>
    <w:rsid w:val="001C3DE7"/>
    <w:rsid w:val="001C3E4E"/>
    <w:rsid w:val="001C49C0"/>
    <w:rsid w:val="001C638E"/>
    <w:rsid w:val="001C66DD"/>
    <w:rsid w:val="001C74E9"/>
    <w:rsid w:val="001C7550"/>
    <w:rsid w:val="001D1134"/>
    <w:rsid w:val="001D1539"/>
    <w:rsid w:val="001D41D4"/>
    <w:rsid w:val="001D5275"/>
    <w:rsid w:val="001D5B1B"/>
    <w:rsid w:val="001D64A6"/>
    <w:rsid w:val="001D7C9A"/>
    <w:rsid w:val="001E1439"/>
    <w:rsid w:val="001E2501"/>
    <w:rsid w:val="001E26A7"/>
    <w:rsid w:val="001E26DC"/>
    <w:rsid w:val="001E2D1F"/>
    <w:rsid w:val="001E32DE"/>
    <w:rsid w:val="001E6520"/>
    <w:rsid w:val="001E73F2"/>
    <w:rsid w:val="001E7C2D"/>
    <w:rsid w:val="001F07BB"/>
    <w:rsid w:val="001F0AE6"/>
    <w:rsid w:val="001F0FFD"/>
    <w:rsid w:val="001F261C"/>
    <w:rsid w:val="001F2C67"/>
    <w:rsid w:val="001F4780"/>
    <w:rsid w:val="001F57B7"/>
    <w:rsid w:val="001F5CB9"/>
    <w:rsid w:val="001F6571"/>
    <w:rsid w:val="0020038E"/>
    <w:rsid w:val="0020299B"/>
    <w:rsid w:val="00203394"/>
    <w:rsid w:val="002038CD"/>
    <w:rsid w:val="0020447D"/>
    <w:rsid w:val="0020697A"/>
    <w:rsid w:val="00207E97"/>
    <w:rsid w:val="00210C71"/>
    <w:rsid w:val="002114E7"/>
    <w:rsid w:val="00213601"/>
    <w:rsid w:val="0021519C"/>
    <w:rsid w:val="002168ED"/>
    <w:rsid w:val="002170EE"/>
    <w:rsid w:val="00217C8A"/>
    <w:rsid w:val="00220DCB"/>
    <w:rsid w:val="002214BC"/>
    <w:rsid w:val="00221731"/>
    <w:rsid w:val="0022184D"/>
    <w:rsid w:val="00222336"/>
    <w:rsid w:val="0022311C"/>
    <w:rsid w:val="0022552A"/>
    <w:rsid w:val="00227031"/>
    <w:rsid w:val="00231EA4"/>
    <w:rsid w:val="0023269C"/>
    <w:rsid w:val="00232FD6"/>
    <w:rsid w:val="00233076"/>
    <w:rsid w:val="00233C87"/>
    <w:rsid w:val="00235FFB"/>
    <w:rsid w:val="002368CF"/>
    <w:rsid w:val="00240580"/>
    <w:rsid w:val="0024091D"/>
    <w:rsid w:val="00241CBB"/>
    <w:rsid w:val="00242CC3"/>
    <w:rsid w:val="00243271"/>
    <w:rsid w:val="00243382"/>
    <w:rsid w:val="0024539F"/>
    <w:rsid w:val="0024558E"/>
    <w:rsid w:val="0024565A"/>
    <w:rsid w:val="00245692"/>
    <w:rsid w:val="0025011E"/>
    <w:rsid w:val="00251C95"/>
    <w:rsid w:val="00251EFC"/>
    <w:rsid w:val="002531FA"/>
    <w:rsid w:val="00253310"/>
    <w:rsid w:val="0025382A"/>
    <w:rsid w:val="00254664"/>
    <w:rsid w:val="00254943"/>
    <w:rsid w:val="00254BB1"/>
    <w:rsid w:val="00255037"/>
    <w:rsid w:val="00255A8C"/>
    <w:rsid w:val="00256C17"/>
    <w:rsid w:val="002604A5"/>
    <w:rsid w:val="002609F2"/>
    <w:rsid w:val="002615F9"/>
    <w:rsid w:val="00261BF2"/>
    <w:rsid w:val="00263AAE"/>
    <w:rsid w:val="00263D19"/>
    <w:rsid w:val="002643D9"/>
    <w:rsid w:val="00265AA4"/>
    <w:rsid w:val="00267E6C"/>
    <w:rsid w:val="0027298B"/>
    <w:rsid w:val="0027413B"/>
    <w:rsid w:val="00276187"/>
    <w:rsid w:val="00276D55"/>
    <w:rsid w:val="00277EE5"/>
    <w:rsid w:val="002815B8"/>
    <w:rsid w:val="00282070"/>
    <w:rsid w:val="00282A47"/>
    <w:rsid w:val="002833C7"/>
    <w:rsid w:val="00284430"/>
    <w:rsid w:val="00284997"/>
    <w:rsid w:val="00286D31"/>
    <w:rsid w:val="00287F85"/>
    <w:rsid w:val="00290EB5"/>
    <w:rsid w:val="0029410B"/>
    <w:rsid w:val="00294608"/>
    <w:rsid w:val="00296853"/>
    <w:rsid w:val="00297006"/>
    <w:rsid w:val="002A0C95"/>
    <w:rsid w:val="002A160B"/>
    <w:rsid w:val="002A4051"/>
    <w:rsid w:val="002A4430"/>
    <w:rsid w:val="002A60D5"/>
    <w:rsid w:val="002A6DEA"/>
    <w:rsid w:val="002A74D1"/>
    <w:rsid w:val="002B1958"/>
    <w:rsid w:val="002B21FE"/>
    <w:rsid w:val="002B2529"/>
    <w:rsid w:val="002B30E7"/>
    <w:rsid w:val="002B4517"/>
    <w:rsid w:val="002B4592"/>
    <w:rsid w:val="002B482B"/>
    <w:rsid w:val="002B598E"/>
    <w:rsid w:val="002B7694"/>
    <w:rsid w:val="002B78E1"/>
    <w:rsid w:val="002C1990"/>
    <w:rsid w:val="002C28C6"/>
    <w:rsid w:val="002C2F77"/>
    <w:rsid w:val="002C3B90"/>
    <w:rsid w:val="002C437B"/>
    <w:rsid w:val="002C714D"/>
    <w:rsid w:val="002D00CC"/>
    <w:rsid w:val="002D1CAD"/>
    <w:rsid w:val="002D2757"/>
    <w:rsid w:val="002D4351"/>
    <w:rsid w:val="002D43F3"/>
    <w:rsid w:val="002D4EF6"/>
    <w:rsid w:val="002D524C"/>
    <w:rsid w:val="002D5DAF"/>
    <w:rsid w:val="002D67E4"/>
    <w:rsid w:val="002D6BEE"/>
    <w:rsid w:val="002D6F9F"/>
    <w:rsid w:val="002D79A9"/>
    <w:rsid w:val="002D7E3A"/>
    <w:rsid w:val="002E20A6"/>
    <w:rsid w:val="002E24D0"/>
    <w:rsid w:val="002E4068"/>
    <w:rsid w:val="002E4F8D"/>
    <w:rsid w:val="002E50CB"/>
    <w:rsid w:val="002E5521"/>
    <w:rsid w:val="002E5CD2"/>
    <w:rsid w:val="002E631B"/>
    <w:rsid w:val="002F0425"/>
    <w:rsid w:val="002F12B9"/>
    <w:rsid w:val="002F1A0F"/>
    <w:rsid w:val="002F1B0D"/>
    <w:rsid w:val="002F2148"/>
    <w:rsid w:val="002F44F4"/>
    <w:rsid w:val="002F476D"/>
    <w:rsid w:val="002F5324"/>
    <w:rsid w:val="002F53A7"/>
    <w:rsid w:val="002F6DDB"/>
    <w:rsid w:val="002F7792"/>
    <w:rsid w:val="002F7D7C"/>
    <w:rsid w:val="00300E08"/>
    <w:rsid w:val="003018BC"/>
    <w:rsid w:val="00302F5C"/>
    <w:rsid w:val="0030353A"/>
    <w:rsid w:val="003039CA"/>
    <w:rsid w:val="003045B2"/>
    <w:rsid w:val="00304745"/>
    <w:rsid w:val="00306FD8"/>
    <w:rsid w:val="00306FE3"/>
    <w:rsid w:val="0030722A"/>
    <w:rsid w:val="00307712"/>
    <w:rsid w:val="003100B8"/>
    <w:rsid w:val="003105DE"/>
    <w:rsid w:val="0031112D"/>
    <w:rsid w:val="00312248"/>
    <w:rsid w:val="00312A76"/>
    <w:rsid w:val="003132B7"/>
    <w:rsid w:val="0031381D"/>
    <w:rsid w:val="003142DA"/>
    <w:rsid w:val="003158C9"/>
    <w:rsid w:val="00317D09"/>
    <w:rsid w:val="0032003D"/>
    <w:rsid w:val="00321070"/>
    <w:rsid w:val="003212DC"/>
    <w:rsid w:val="00322287"/>
    <w:rsid w:val="003223CB"/>
    <w:rsid w:val="0032311F"/>
    <w:rsid w:val="0032331D"/>
    <w:rsid w:val="00323604"/>
    <w:rsid w:val="00323FFB"/>
    <w:rsid w:val="00324991"/>
    <w:rsid w:val="003265B3"/>
    <w:rsid w:val="003266A3"/>
    <w:rsid w:val="00326841"/>
    <w:rsid w:val="0032722F"/>
    <w:rsid w:val="0032730E"/>
    <w:rsid w:val="00330C97"/>
    <w:rsid w:val="00331193"/>
    <w:rsid w:val="00332CD0"/>
    <w:rsid w:val="00333403"/>
    <w:rsid w:val="003337DE"/>
    <w:rsid w:val="00333FC2"/>
    <w:rsid w:val="0034049B"/>
    <w:rsid w:val="00340DB7"/>
    <w:rsid w:val="00342360"/>
    <w:rsid w:val="0034300F"/>
    <w:rsid w:val="003442FD"/>
    <w:rsid w:val="00344BE6"/>
    <w:rsid w:val="003505BF"/>
    <w:rsid w:val="0035088F"/>
    <w:rsid w:val="00350D3F"/>
    <w:rsid w:val="003515A9"/>
    <w:rsid w:val="00352A85"/>
    <w:rsid w:val="00353F96"/>
    <w:rsid w:val="003555B8"/>
    <w:rsid w:val="00356884"/>
    <w:rsid w:val="003572CC"/>
    <w:rsid w:val="00361936"/>
    <w:rsid w:val="00361B80"/>
    <w:rsid w:val="0036290D"/>
    <w:rsid w:val="00362F4D"/>
    <w:rsid w:val="003640BD"/>
    <w:rsid w:val="003654CD"/>
    <w:rsid w:val="00365874"/>
    <w:rsid w:val="00370013"/>
    <w:rsid w:val="0037073B"/>
    <w:rsid w:val="0037158E"/>
    <w:rsid w:val="00374659"/>
    <w:rsid w:val="003747FD"/>
    <w:rsid w:val="00374DDA"/>
    <w:rsid w:val="00374F27"/>
    <w:rsid w:val="0037519A"/>
    <w:rsid w:val="0037611D"/>
    <w:rsid w:val="00380C31"/>
    <w:rsid w:val="003811D3"/>
    <w:rsid w:val="003833F0"/>
    <w:rsid w:val="00385226"/>
    <w:rsid w:val="00385D96"/>
    <w:rsid w:val="00385F59"/>
    <w:rsid w:val="00386C67"/>
    <w:rsid w:val="00386C7E"/>
    <w:rsid w:val="0038705D"/>
    <w:rsid w:val="003876BE"/>
    <w:rsid w:val="003879D2"/>
    <w:rsid w:val="00391A73"/>
    <w:rsid w:val="00391DEC"/>
    <w:rsid w:val="003927EE"/>
    <w:rsid w:val="00393502"/>
    <w:rsid w:val="00393F27"/>
    <w:rsid w:val="003966D7"/>
    <w:rsid w:val="00396896"/>
    <w:rsid w:val="003969B2"/>
    <w:rsid w:val="00397937"/>
    <w:rsid w:val="003A138E"/>
    <w:rsid w:val="003A18B9"/>
    <w:rsid w:val="003A1A11"/>
    <w:rsid w:val="003A1E60"/>
    <w:rsid w:val="003A20F2"/>
    <w:rsid w:val="003A2977"/>
    <w:rsid w:val="003A2B82"/>
    <w:rsid w:val="003A2FFA"/>
    <w:rsid w:val="003A3E0B"/>
    <w:rsid w:val="003A408D"/>
    <w:rsid w:val="003A4173"/>
    <w:rsid w:val="003A4925"/>
    <w:rsid w:val="003A559E"/>
    <w:rsid w:val="003A562A"/>
    <w:rsid w:val="003A6829"/>
    <w:rsid w:val="003B0A88"/>
    <w:rsid w:val="003B27DA"/>
    <w:rsid w:val="003B3566"/>
    <w:rsid w:val="003B3E80"/>
    <w:rsid w:val="003B64F9"/>
    <w:rsid w:val="003B6D23"/>
    <w:rsid w:val="003B6FBA"/>
    <w:rsid w:val="003B7593"/>
    <w:rsid w:val="003B7718"/>
    <w:rsid w:val="003C0C34"/>
    <w:rsid w:val="003C0F00"/>
    <w:rsid w:val="003C33AC"/>
    <w:rsid w:val="003C6309"/>
    <w:rsid w:val="003C7668"/>
    <w:rsid w:val="003C7775"/>
    <w:rsid w:val="003D0372"/>
    <w:rsid w:val="003D0C26"/>
    <w:rsid w:val="003D289E"/>
    <w:rsid w:val="003D3B3B"/>
    <w:rsid w:val="003D544A"/>
    <w:rsid w:val="003D656F"/>
    <w:rsid w:val="003E06EF"/>
    <w:rsid w:val="003E19B9"/>
    <w:rsid w:val="003E1EC6"/>
    <w:rsid w:val="003E29DE"/>
    <w:rsid w:val="003E54AD"/>
    <w:rsid w:val="003E5D3D"/>
    <w:rsid w:val="003E7FFB"/>
    <w:rsid w:val="003F10B6"/>
    <w:rsid w:val="003F16CC"/>
    <w:rsid w:val="003F5D24"/>
    <w:rsid w:val="003F60CF"/>
    <w:rsid w:val="003F624C"/>
    <w:rsid w:val="003F68A5"/>
    <w:rsid w:val="003F7D0B"/>
    <w:rsid w:val="00400D55"/>
    <w:rsid w:val="00401314"/>
    <w:rsid w:val="00401EAC"/>
    <w:rsid w:val="004022D3"/>
    <w:rsid w:val="004045C3"/>
    <w:rsid w:val="00405392"/>
    <w:rsid w:val="0040675D"/>
    <w:rsid w:val="00406ECD"/>
    <w:rsid w:val="00410DA7"/>
    <w:rsid w:val="00412E51"/>
    <w:rsid w:val="0041334F"/>
    <w:rsid w:val="004135EF"/>
    <w:rsid w:val="00413BA1"/>
    <w:rsid w:val="004148DD"/>
    <w:rsid w:val="00414A44"/>
    <w:rsid w:val="0041785C"/>
    <w:rsid w:val="00417A68"/>
    <w:rsid w:val="00417B69"/>
    <w:rsid w:val="00417DC0"/>
    <w:rsid w:val="00417ECB"/>
    <w:rsid w:val="004218BE"/>
    <w:rsid w:val="00422D22"/>
    <w:rsid w:val="00423935"/>
    <w:rsid w:val="00424C2A"/>
    <w:rsid w:val="00424C5E"/>
    <w:rsid w:val="00425387"/>
    <w:rsid w:val="004254DF"/>
    <w:rsid w:val="00427ACE"/>
    <w:rsid w:val="00427C59"/>
    <w:rsid w:val="00430611"/>
    <w:rsid w:val="00433F8F"/>
    <w:rsid w:val="00434EB5"/>
    <w:rsid w:val="00434FAE"/>
    <w:rsid w:val="0043775A"/>
    <w:rsid w:val="00440A6D"/>
    <w:rsid w:val="00440E54"/>
    <w:rsid w:val="004426DD"/>
    <w:rsid w:val="004428B0"/>
    <w:rsid w:val="00443A18"/>
    <w:rsid w:val="00443EAC"/>
    <w:rsid w:val="00445E02"/>
    <w:rsid w:val="0044606B"/>
    <w:rsid w:val="00446B88"/>
    <w:rsid w:val="00447F9C"/>
    <w:rsid w:val="00450A28"/>
    <w:rsid w:val="00451EFA"/>
    <w:rsid w:val="00452511"/>
    <w:rsid w:val="0045278F"/>
    <w:rsid w:val="004544F7"/>
    <w:rsid w:val="004549BE"/>
    <w:rsid w:val="00456550"/>
    <w:rsid w:val="004571C6"/>
    <w:rsid w:val="004574A4"/>
    <w:rsid w:val="00460D9A"/>
    <w:rsid w:val="004610A4"/>
    <w:rsid w:val="00462CC4"/>
    <w:rsid w:val="00463497"/>
    <w:rsid w:val="00463BE1"/>
    <w:rsid w:val="004644D9"/>
    <w:rsid w:val="0046463A"/>
    <w:rsid w:val="00470446"/>
    <w:rsid w:val="00471AA8"/>
    <w:rsid w:val="00474CE3"/>
    <w:rsid w:val="00475996"/>
    <w:rsid w:val="00477126"/>
    <w:rsid w:val="00477369"/>
    <w:rsid w:val="00477C07"/>
    <w:rsid w:val="00477E01"/>
    <w:rsid w:val="0048179D"/>
    <w:rsid w:val="00483094"/>
    <w:rsid w:val="00483449"/>
    <w:rsid w:val="004846C2"/>
    <w:rsid w:val="00485873"/>
    <w:rsid w:val="0048627C"/>
    <w:rsid w:val="004864B1"/>
    <w:rsid w:val="004864CB"/>
    <w:rsid w:val="00486D31"/>
    <w:rsid w:val="00487E93"/>
    <w:rsid w:val="00491997"/>
    <w:rsid w:val="00491D86"/>
    <w:rsid w:val="00492BC5"/>
    <w:rsid w:val="00493324"/>
    <w:rsid w:val="00495CE5"/>
    <w:rsid w:val="004A11EA"/>
    <w:rsid w:val="004A17FD"/>
    <w:rsid w:val="004A18A7"/>
    <w:rsid w:val="004A1EAD"/>
    <w:rsid w:val="004A364F"/>
    <w:rsid w:val="004A3D39"/>
    <w:rsid w:val="004A5754"/>
    <w:rsid w:val="004A591D"/>
    <w:rsid w:val="004A6069"/>
    <w:rsid w:val="004A699D"/>
    <w:rsid w:val="004B00C6"/>
    <w:rsid w:val="004B047E"/>
    <w:rsid w:val="004B173D"/>
    <w:rsid w:val="004B2AF7"/>
    <w:rsid w:val="004B362E"/>
    <w:rsid w:val="004B54E7"/>
    <w:rsid w:val="004B5D5D"/>
    <w:rsid w:val="004B6ED5"/>
    <w:rsid w:val="004C0B95"/>
    <w:rsid w:val="004C0D77"/>
    <w:rsid w:val="004C10C8"/>
    <w:rsid w:val="004C16F7"/>
    <w:rsid w:val="004C1AA1"/>
    <w:rsid w:val="004C54B2"/>
    <w:rsid w:val="004C588D"/>
    <w:rsid w:val="004D0083"/>
    <w:rsid w:val="004D045B"/>
    <w:rsid w:val="004D09A4"/>
    <w:rsid w:val="004D0A64"/>
    <w:rsid w:val="004D16AE"/>
    <w:rsid w:val="004D1FC3"/>
    <w:rsid w:val="004D3A1B"/>
    <w:rsid w:val="004D43CF"/>
    <w:rsid w:val="004D4735"/>
    <w:rsid w:val="004D629B"/>
    <w:rsid w:val="004D6AEA"/>
    <w:rsid w:val="004D7B78"/>
    <w:rsid w:val="004E0DDD"/>
    <w:rsid w:val="004E0F96"/>
    <w:rsid w:val="004E14E2"/>
    <w:rsid w:val="004E1901"/>
    <w:rsid w:val="004E1E27"/>
    <w:rsid w:val="004E2913"/>
    <w:rsid w:val="004E298A"/>
    <w:rsid w:val="004E3FFD"/>
    <w:rsid w:val="004E516E"/>
    <w:rsid w:val="004E541B"/>
    <w:rsid w:val="004E5CE8"/>
    <w:rsid w:val="004F0614"/>
    <w:rsid w:val="004F1CA8"/>
    <w:rsid w:val="004F528D"/>
    <w:rsid w:val="004F5BC7"/>
    <w:rsid w:val="004F7655"/>
    <w:rsid w:val="00500B04"/>
    <w:rsid w:val="005012E0"/>
    <w:rsid w:val="005020B3"/>
    <w:rsid w:val="005026FD"/>
    <w:rsid w:val="00503ED0"/>
    <w:rsid w:val="00505730"/>
    <w:rsid w:val="00505996"/>
    <w:rsid w:val="005064DB"/>
    <w:rsid w:val="005070B9"/>
    <w:rsid w:val="00507F08"/>
    <w:rsid w:val="00510A18"/>
    <w:rsid w:val="00511D9E"/>
    <w:rsid w:val="00511E53"/>
    <w:rsid w:val="0051277D"/>
    <w:rsid w:val="00513184"/>
    <w:rsid w:val="0051349E"/>
    <w:rsid w:val="00514967"/>
    <w:rsid w:val="00516E46"/>
    <w:rsid w:val="005205D0"/>
    <w:rsid w:val="00523803"/>
    <w:rsid w:val="00523E91"/>
    <w:rsid w:val="00524203"/>
    <w:rsid w:val="00524ABF"/>
    <w:rsid w:val="00524F5F"/>
    <w:rsid w:val="00526841"/>
    <w:rsid w:val="00526F72"/>
    <w:rsid w:val="00531156"/>
    <w:rsid w:val="00532ADF"/>
    <w:rsid w:val="00532D9C"/>
    <w:rsid w:val="00535076"/>
    <w:rsid w:val="005359A4"/>
    <w:rsid w:val="00535D50"/>
    <w:rsid w:val="005378E1"/>
    <w:rsid w:val="00540DB1"/>
    <w:rsid w:val="005414A2"/>
    <w:rsid w:val="005418D5"/>
    <w:rsid w:val="00541A2A"/>
    <w:rsid w:val="00541FC4"/>
    <w:rsid w:val="00543F5C"/>
    <w:rsid w:val="00544885"/>
    <w:rsid w:val="00545C2E"/>
    <w:rsid w:val="00546005"/>
    <w:rsid w:val="005465EC"/>
    <w:rsid w:val="00547AFB"/>
    <w:rsid w:val="00547F0A"/>
    <w:rsid w:val="00550314"/>
    <w:rsid w:val="005506D0"/>
    <w:rsid w:val="00551393"/>
    <w:rsid w:val="00551ABE"/>
    <w:rsid w:val="00552F27"/>
    <w:rsid w:val="00553FB1"/>
    <w:rsid w:val="0055419B"/>
    <w:rsid w:val="00554C35"/>
    <w:rsid w:val="005559A7"/>
    <w:rsid w:val="005574CC"/>
    <w:rsid w:val="005606B7"/>
    <w:rsid w:val="00560935"/>
    <w:rsid w:val="00560DD3"/>
    <w:rsid w:val="005612E2"/>
    <w:rsid w:val="005622E0"/>
    <w:rsid w:val="005624DF"/>
    <w:rsid w:val="005627C1"/>
    <w:rsid w:val="00563AD2"/>
    <w:rsid w:val="00565242"/>
    <w:rsid w:val="005655C9"/>
    <w:rsid w:val="005665E2"/>
    <w:rsid w:val="005669F3"/>
    <w:rsid w:val="00570D86"/>
    <w:rsid w:val="005724A3"/>
    <w:rsid w:val="005740A3"/>
    <w:rsid w:val="0057449E"/>
    <w:rsid w:val="00574EDF"/>
    <w:rsid w:val="00576EA8"/>
    <w:rsid w:val="005778C9"/>
    <w:rsid w:val="005810A1"/>
    <w:rsid w:val="00581960"/>
    <w:rsid w:val="00581E5B"/>
    <w:rsid w:val="0059084F"/>
    <w:rsid w:val="00590C9D"/>
    <w:rsid w:val="00592913"/>
    <w:rsid w:val="00593998"/>
    <w:rsid w:val="00597844"/>
    <w:rsid w:val="005A0846"/>
    <w:rsid w:val="005A094C"/>
    <w:rsid w:val="005A0A18"/>
    <w:rsid w:val="005A102F"/>
    <w:rsid w:val="005A18BE"/>
    <w:rsid w:val="005A511C"/>
    <w:rsid w:val="005A5960"/>
    <w:rsid w:val="005A639D"/>
    <w:rsid w:val="005A6B8E"/>
    <w:rsid w:val="005A73BC"/>
    <w:rsid w:val="005B1EF1"/>
    <w:rsid w:val="005B24C7"/>
    <w:rsid w:val="005B25C4"/>
    <w:rsid w:val="005B26F7"/>
    <w:rsid w:val="005B28F4"/>
    <w:rsid w:val="005B29F4"/>
    <w:rsid w:val="005B510F"/>
    <w:rsid w:val="005B59E8"/>
    <w:rsid w:val="005B6804"/>
    <w:rsid w:val="005B7306"/>
    <w:rsid w:val="005C0076"/>
    <w:rsid w:val="005C0544"/>
    <w:rsid w:val="005C08FE"/>
    <w:rsid w:val="005C0C11"/>
    <w:rsid w:val="005C0D4E"/>
    <w:rsid w:val="005C1E1B"/>
    <w:rsid w:val="005C1F16"/>
    <w:rsid w:val="005C33DA"/>
    <w:rsid w:val="005C5771"/>
    <w:rsid w:val="005C5C88"/>
    <w:rsid w:val="005C6B5D"/>
    <w:rsid w:val="005C6C19"/>
    <w:rsid w:val="005C6F43"/>
    <w:rsid w:val="005C70E6"/>
    <w:rsid w:val="005D171B"/>
    <w:rsid w:val="005D1BB0"/>
    <w:rsid w:val="005D3AA3"/>
    <w:rsid w:val="005D55B2"/>
    <w:rsid w:val="005D6D5C"/>
    <w:rsid w:val="005D6F82"/>
    <w:rsid w:val="005D70E0"/>
    <w:rsid w:val="005D7176"/>
    <w:rsid w:val="005E0DEC"/>
    <w:rsid w:val="005E1669"/>
    <w:rsid w:val="005E2B54"/>
    <w:rsid w:val="005E35E6"/>
    <w:rsid w:val="005E3A41"/>
    <w:rsid w:val="005E44B3"/>
    <w:rsid w:val="005E5F00"/>
    <w:rsid w:val="005E6263"/>
    <w:rsid w:val="005E6B95"/>
    <w:rsid w:val="005E794A"/>
    <w:rsid w:val="005E79BD"/>
    <w:rsid w:val="005F050E"/>
    <w:rsid w:val="005F0541"/>
    <w:rsid w:val="005F21ED"/>
    <w:rsid w:val="005F2252"/>
    <w:rsid w:val="005F3E5C"/>
    <w:rsid w:val="005F4EE4"/>
    <w:rsid w:val="005F5232"/>
    <w:rsid w:val="005F7147"/>
    <w:rsid w:val="005F725A"/>
    <w:rsid w:val="005F7856"/>
    <w:rsid w:val="00600407"/>
    <w:rsid w:val="0060139F"/>
    <w:rsid w:val="00603093"/>
    <w:rsid w:val="00603D9A"/>
    <w:rsid w:val="0060433A"/>
    <w:rsid w:val="006052BC"/>
    <w:rsid w:val="006064D4"/>
    <w:rsid w:val="006067AC"/>
    <w:rsid w:val="00607767"/>
    <w:rsid w:val="00611D17"/>
    <w:rsid w:val="00613AC7"/>
    <w:rsid w:val="00620BC9"/>
    <w:rsid w:val="00622563"/>
    <w:rsid w:val="006227A6"/>
    <w:rsid w:val="00622804"/>
    <w:rsid w:val="00622F63"/>
    <w:rsid w:val="00625C13"/>
    <w:rsid w:val="00626C7E"/>
    <w:rsid w:val="00627592"/>
    <w:rsid w:val="00627B0F"/>
    <w:rsid w:val="0063105B"/>
    <w:rsid w:val="006312C7"/>
    <w:rsid w:val="00631E01"/>
    <w:rsid w:val="00632291"/>
    <w:rsid w:val="00633718"/>
    <w:rsid w:val="00635457"/>
    <w:rsid w:val="00636125"/>
    <w:rsid w:val="006361D0"/>
    <w:rsid w:val="006361D8"/>
    <w:rsid w:val="00636635"/>
    <w:rsid w:val="0064136B"/>
    <w:rsid w:val="006416BC"/>
    <w:rsid w:val="00641BB6"/>
    <w:rsid w:val="00643841"/>
    <w:rsid w:val="00645AD8"/>
    <w:rsid w:val="006506D1"/>
    <w:rsid w:val="00652596"/>
    <w:rsid w:val="0065274B"/>
    <w:rsid w:val="006535B1"/>
    <w:rsid w:val="0065392D"/>
    <w:rsid w:val="00654624"/>
    <w:rsid w:val="00654AFC"/>
    <w:rsid w:val="00655182"/>
    <w:rsid w:val="00655D09"/>
    <w:rsid w:val="006567C3"/>
    <w:rsid w:val="00656E2E"/>
    <w:rsid w:val="006572A3"/>
    <w:rsid w:val="006577B0"/>
    <w:rsid w:val="006619F5"/>
    <w:rsid w:val="0066231E"/>
    <w:rsid w:val="0066383B"/>
    <w:rsid w:val="00663E69"/>
    <w:rsid w:val="0066492F"/>
    <w:rsid w:val="00665636"/>
    <w:rsid w:val="006657E2"/>
    <w:rsid w:val="00666AE2"/>
    <w:rsid w:val="00667220"/>
    <w:rsid w:val="0067081B"/>
    <w:rsid w:val="006729CE"/>
    <w:rsid w:val="00672C76"/>
    <w:rsid w:val="006733F6"/>
    <w:rsid w:val="006745EA"/>
    <w:rsid w:val="006764AB"/>
    <w:rsid w:val="00676710"/>
    <w:rsid w:val="00680A2C"/>
    <w:rsid w:val="00683748"/>
    <w:rsid w:val="00684111"/>
    <w:rsid w:val="00684C92"/>
    <w:rsid w:val="00686084"/>
    <w:rsid w:val="0069234E"/>
    <w:rsid w:val="00694F1F"/>
    <w:rsid w:val="00695590"/>
    <w:rsid w:val="00696D58"/>
    <w:rsid w:val="00697668"/>
    <w:rsid w:val="006A0049"/>
    <w:rsid w:val="006A09EA"/>
    <w:rsid w:val="006A0ADA"/>
    <w:rsid w:val="006A18D8"/>
    <w:rsid w:val="006A239C"/>
    <w:rsid w:val="006A3662"/>
    <w:rsid w:val="006A3997"/>
    <w:rsid w:val="006A7069"/>
    <w:rsid w:val="006B1425"/>
    <w:rsid w:val="006B2783"/>
    <w:rsid w:val="006B35F7"/>
    <w:rsid w:val="006B3604"/>
    <w:rsid w:val="006B370F"/>
    <w:rsid w:val="006B48BB"/>
    <w:rsid w:val="006B4DD0"/>
    <w:rsid w:val="006B564A"/>
    <w:rsid w:val="006B56AF"/>
    <w:rsid w:val="006B70AD"/>
    <w:rsid w:val="006B7412"/>
    <w:rsid w:val="006B7D4F"/>
    <w:rsid w:val="006C02B1"/>
    <w:rsid w:val="006C0F09"/>
    <w:rsid w:val="006C1302"/>
    <w:rsid w:val="006C2F54"/>
    <w:rsid w:val="006C3F42"/>
    <w:rsid w:val="006C4D3B"/>
    <w:rsid w:val="006C4D63"/>
    <w:rsid w:val="006C5EC0"/>
    <w:rsid w:val="006C65B4"/>
    <w:rsid w:val="006C6F3E"/>
    <w:rsid w:val="006D15C7"/>
    <w:rsid w:val="006D17AF"/>
    <w:rsid w:val="006D1B18"/>
    <w:rsid w:val="006D1F6A"/>
    <w:rsid w:val="006D2170"/>
    <w:rsid w:val="006D3D70"/>
    <w:rsid w:val="006D3FF2"/>
    <w:rsid w:val="006D4217"/>
    <w:rsid w:val="006D48E5"/>
    <w:rsid w:val="006D4EFA"/>
    <w:rsid w:val="006D5A86"/>
    <w:rsid w:val="006D6540"/>
    <w:rsid w:val="006D6CF7"/>
    <w:rsid w:val="006D7FDF"/>
    <w:rsid w:val="006E04F2"/>
    <w:rsid w:val="006E0D84"/>
    <w:rsid w:val="006E1367"/>
    <w:rsid w:val="006E154E"/>
    <w:rsid w:val="006E206C"/>
    <w:rsid w:val="006E3D42"/>
    <w:rsid w:val="006E43F8"/>
    <w:rsid w:val="006E54B8"/>
    <w:rsid w:val="006E6240"/>
    <w:rsid w:val="006E634D"/>
    <w:rsid w:val="006E6B7C"/>
    <w:rsid w:val="006E6CFA"/>
    <w:rsid w:val="006E6D2F"/>
    <w:rsid w:val="006E77AF"/>
    <w:rsid w:val="006F0061"/>
    <w:rsid w:val="006F0DBD"/>
    <w:rsid w:val="006F3291"/>
    <w:rsid w:val="006F37AE"/>
    <w:rsid w:val="006F394F"/>
    <w:rsid w:val="006F3D04"/>
    <w:rsid w:val="006F5244"/>
    <w:rsid w:val="006F6011"/>
    <w:rsid w:val="006F607E"/>
    <w:rsid w:val="006F6750"/>
    <w:rsid w:val="006F796F"/>
    <w:rsid w:val="007009CE"/>
    <w:rsid w:val="00700AFF"/>
    <w:rsid w:val="00701625"/>
    <w:rsid w:val="007017F1"/>
    <w:rsid w:val="007024BF"/>
    <w:rsid w:val="00702E9F"/>
    <w:rsid w:val="00705298"/>
    <w:rsid w:val="00705383"/>
    <w:rsid w:val="00705559"/>
    <w:rsid w:val="007062C5"/>
    <w:rsid w:val="007104F3"/>
    <w:rsid w:val="00711152"/>
    <w:rsid w:val="00711496"/>
    <w:rsid w:val="007114D5"/>
    <w:rsid w:val="00712A60"/>
    <w:rsid w:val="00712EE4"/>
    <w:rsid w:val="00713CB9"/>
    <w:rsid w:val="00715302"/>
    <w:rsid w:val="00715356"/>
    <w:rsid w:val="00715816"/>
    <w:rsid w:val="00717B60"/>
    <w:rsid w:val="00717C0C"/>
    <w:rsid w:val="007204D6"/>
    <w:rsid w:val="00720E06"/>
    <w:rsid w:val="007217D5"/>
    <w:rsid w:val="00722691"/>
    <w:rsid w:val="007228FB"/>
    <w:rsid w:val="00722C6E"/>
    <w:rsid w:val="00724A19"/>
    <w:rsid w:val="00724DD3"/>
    <w:rsid w:val="007251E7"/>
    <w:rsid w:val="0072756A"/>
    <w:rsid w:val="00727DEE"/>
    <w:rsid w:val="007303A2"/>
    <w:rsid w:val="007319F8"/>
    <w:rsid w:val="007338AA"/>
    <w:rsid w:val="00733D97"/>
    <w:rsid w:val="0073482C"/>
    <w:rsid w:val="00734E44"/>
    <w:rsid w:val="00736AE7"/>
    <w:rsid w:val="00737057"/>
    <w:rsid w:val="007377B3"/>
    <w:rsid w:val="00737AAA"/>
    <w:rsid w:val="00740FF1"/>
    <w:rsid w:val="00742B1A"/>
    <w:rsid w:val="00744A98"/>
    <w:rsid w:val="00745475"/>
    <w:rsid w:val="00745CA4"/>
    <w:rsid w:val="0074774F"/>
    <w:rsid w:val="00747C6F"/>
    <w:rsid w:val="007503F1"/>
    <w:rsid w:val="00751574"/>
    <w:rsid w:val="007516D0"/>
    <w:rsid w:val="00751B50"/>
    <w:rsid w:val="00751DF9"/>
    <w:rsid w:val="00751F21"/>
    <w:rsid w:val="007521B8"/>
    <w:rsid w:val="007522F9"/>
    <w:rsid w:val="0075282E"/>
    <w:rsid w:val="00753E4C"/>
    <w:rsid w:val="007544EA"/>
    <w:rsid w:val="007549F1"/>
    <w:rsid w:val="0075512E"/>
    <w:rsid w:val="0075664D"/>
    <w:rsid w:val="007624EB"/>
    <w:rsid w:val="007628C9"/>
    <w:rsid w:val="00763978"/>
    <w:rsid w:val="00766112"/>
    <w:rsid w:val="00766113"/>
    <w:rsid w:val="00766A73"/>
    <w:rsid w:val="007674A7"/>
    <w:rsid w:val="007675F6"/>
    <w:rsid w:val="007676C7"/>
    <w:rsid w:val="007711E2"/>
    <w:rsid w:val="00771E42"/>
    <w:rsid w:val="007725A8"/>
    <w:rsid w:val="00772D6B"/>
    <w:rsid w:val="00773002"/>
    <w:rsid w:val="00783044"/>
    <w:rsid w:val="00783218"/>
    <w:rsid w:val="0078327E"/>
    <w:rsid w:val="00783E40"/>
    <w:rsid w:val="0078431B"/>
    <w:rsid w:val="0078436D"/>
    <w:rsid w:val="00785023"/>
    <w:rsid w:val="00785866"/>
    <w:rsid w:val="007865AD"/>
    <w:rsid w:val="007877DC"/>
    <w:rsid w:val="007878D4"/>
    <w:rsid w:val="00794821"/>
    <w:rsid w:val="00794EAF"/>
    <w:rsid w:val="00794ED4"/>
    <w:rsid w:val="00796138"/>
    <w:rsid w:val="00797848"/>
    <w:rsid w:val="00797C9D"/>
    <w:rsid w:val="00797CD0"/>
    <w:rsid w:val="007A0272"/>
    <w:rsid w:val="007A04F9"/>
    <w:rsid w:val="007A1384"/>
    <w:rsid w:val="007A1A53"/>
    <w:rsid w:val="007A2367"/>
    <w:rsid w:val="007A25BF"/>
    <w:rsid w:val="007A5E6E"/>
    <w:rsid w:val="007A61E0"/>
    <w:rsid w:val="007B0BDC"/>
    <w:rsid w:val="007B2073"/>
    <w:rsid w:val="007B2AAC"/>
    <w:rsid w:val="007B2E79"/>
    <w:rsid w:val="007B4253"/>
    <w:rsid w:val="007B50C9"/>
    <w:rsid w:val="007B5548"/>
    <w:rsid w:val="007B66B1"/>
    <w:rsid w:val="007C052A"/>
    <w:rsid w:val="007C1058"/>
    <w:rsid w:val="007C134A"/>
    <w:rsid w:val="007C13DC"/>
    <w:rsid w:val="007C1CFA"/>
    <w:rsid w:val="007C4336"/>
    <w:rsid w:val="007C59F1"/>
    <w:rsid w:val="007C6371"/>
    <w:rsid w:val="007D1140"/>
    <w:rsid w:val="007D11C4"/>
    <w:rsid w:val="007D1210"/>
    <w:rsid w:val="007D24D1"/>
    <w:rsid w:val="007D3210"/>
    <w:rsid w:val="007D3440"/>
    <w:rsid w:val="007D71F4"/>
    <w:rsid w:val="007D7205"/>
    <w:rsid w:val="007D769D"/>
    <w:rsid w:val="007E01E2"/>
    <w:rsid w:val="007E079C"/>
    <w:rsid w:val="007E1413"/>
    <w:rsid w:val="007E2BA9"/>
    <w:rsid w:val="007E5FD6"/>
    <w:rsid w:val="007E6068"/>
    <w:rsid w:val="007E6679"/>
    <w:rsid w:val="007E7AF9"/>
    <w:rsid w:val="007F4551"/>
    <w:rsid w:val="007F78C7"/>
    <w:rsid w:val="00801D71"/>
    <w:rsid w:val="00802B8E"/>
    <w:rsid w:val="008038A2"/>
    <w:rsid w:val="00804D19"/>
    <w:rsid w:val="00804DAA"/>
    <w:rsid w:val="008055FB"/>
    <w:rsid w:val="00806BDF"/>
    <w:rsid w:val="00806D89"/>
    <w:rsid w:val="008072EA"/>
    <w:rsid w:val="00807390"/>
    <w:rsid w:val="0080760F"/>
    <w:rsid w:val="00811396"/>
    <w:rsid w:val="00813AE8"/>
    <w:rsid w:val="00814E06"/>
    <w:rsid w:val="00815112"/>
    <w:rsid w:val="008166DE"/>
    <w:rsid w:val="00816D5B"/>
    <w:rsid w:val="00816ECB"/>
    <w:rsid w:val="00822AEC"/>
    <w:rsid w:val="0082397B"/>
    <w:rsid w:val="00823B8E"/>
    <w:rsid w:val="00823E1A"/>
    <w:rsid w:val="0082748D"/>
    <w:rsid w:val="00827724"/>
    <w:rsid w:val="00827A40"/>
    <w:rsid w:val="00831682"/>
    <w:rsid w:val="00831731"/>
    <w:rsid w:val="0083232E"/>
    <w:rsid w:val="00832C2B"/>
    <w:rsid w:val="00833143"/>
    <w:rsid w:val="008334DF"/>
    <w:rsid w:val="00833E57"/>
    <w:rsid w:val="008342FE"/>
    <w:rsid w:val="008427E1"/>
    <w:rsid w:val="008432A0"/>
    <w:rsid w:val="00844E5F"/>
    <w:rsid w:val="00845947"/>
    <w:rsid w:val="008462A1"/>
    <w:rsid w:val="008470A3"/>
    <w:rsid w:val="008477B2"/>
    <w:rsid w:val="008501C1"/>
    <w:rsid w:val="00850EC8"/>
    <w:rsid w:val="0085145E"/>
    <w:rsid w:val="00851C6F"/>
    <w:rsid w:val="00852504"/>
    <w:rsid w:val="008529F5"/>
    <w:rsid w:val="008534AF"/>
    <w:rsid w:val="008535B1"/>
    <w:rsid w:val="008542E1"/>
    <w:rsid w:val="00854C88"/>
    <w:rsid w:val="00854DB5"/>
    <w:rsid w:val="00856123"/>
    <w:rsid w:val="00861083"/>
    <w:rsid w:val="00861590"/>
    <w:rsid w:val="00862156"/>
    <w:rsid w:val="00862E4C"/>
    <w:rsid w:val="00863014"/>
    <w:rsid w:val="008639EA"/>
    <w:rsid w:val="00863ED4"/>
    <w:rsid w:val="008651B5"/>
    <w:rsid w:val="008658B5"/>
    <w:rsid w:val="00866610"/>
    <w:rsid w:val="008669AF"/>
    <w:rsid w:val="008675AA"/>
    <w:rsid w:val="0086774F"/>
    <w:rsid w:val="00867C5D"/>
    <w:rsid w:val="00875E4D"/>
    <w:rsid w:val="00876036"/>
    <w:rsid w:val="0087796A"/>
    <w:rsid w:val="00880AAD"/>
    <w:rsid w:val="00881080"/>
    <w:rsid w:val="00881699"/>
    <w:rsid w:val="00884B73"/>
    <w:rsid w:val="00887AD0"/>
    <w:rsid w:val="008913FD"/>
    <w:rsid w:val="0089146A"/>
    <w:rsid w:val="00891DA0"/>
    <w:rsid w:val="00892AED"/>
    <w:rsid w:val="008941B5"/>
    <w:rsid w:val="008962E9"/>
    <w:rsid w:val="00896F2B"/>
    <w:rsid w:val="00897621"/>
    <w:rsid w:val="00897CD9"/>
    <w:rsid w:val="008A201D"/>
    <w:rsid w:val="008A2265"/>
    <w:rsid w:val="008A4455"/>
    <w:rsid w:val="008A546F"/>
    <w:rsid w:val="008A5A8E"/>
    <w:rsid w:val="008A7072"/>
    <w:rsid w:val="008B1796"/>
    <w:rsid w:val="008B1FC9"/>
    <w:rsid w:val="008B3541"/>
    <w:rsid w:val="008B4F0E"/>
    <w:rsid w:val="008B6BE5"/>
    <w:rsid w:val="008B7222"/>
    <w:rsid w:val="008B7491"/>
    <w:rsid w:val="008C027E"/>
    <w:rsid w:val="008C0A2F"/>
    <w:rsid w:val="008C2BBB"/>
    <w:rsid w:val="008C3168"/>
    <w:rsid w:val="008C365B"/>
    <w:rsid w:val="008C5E21"/>
    <w:rsid w:val="008C70E3"/>
    <w:rsid w:val="008C73D8"/>
    <w:rsid w:val="008C7F52"/>
    <w:rsid w:val="008D0CA3"/>
    <w:rsid w:val="008D1C2D"/>
    <w:rsid w:val="008D1D80"/>
    <w:rsid w:val="008D253A"/>
    <w:rsid w:val="008D2BD7"/>
    <w:rsid w:val="008D3435"/>
    <w:rsid w:val="008D345E"/>
    <w:rsid w:val="008D39E6"/>
    <w:rsid w:val="008D3B7D"/>
    <w:rsid w:val="008D43A4"/>
    <w:rsid w:val="008D5426"/>
    <w:rsid w:val="008D55B5"/>
    <w:rsid w:val="008D58E4"/>
    <w:rsid w:val="008D6CF1"/>
    <w:rsid w:val="008D7D0E"/>
    <w:rsid w:val="008E021D"/>
    <w:rsid w:val="008E216D"/>
    <w:rsid w:val="008E33F3"/>
    <w:rsid w:val="008E38EE"/>
    <w:rsid w:val="008E49CD"/>
    <w:rsid w:val="008E4ED7"/>
    <w:rsid w:val="008E609B"/>
    <w:rsid w:val="008E6D84"/>
    <w:rsid w:val="008E742D"/>
    <w:rsid w:val="008F15CD"/>
    <w:rsid w:val="008F1EEB"/>
    <w:rsid w:val="008F25D1"/>
    <w:rsid w:val="008F33A8"/>
    <w:rsid w:val="008F3671"/>
    <w:rsid w:val="008F4478"/>
    <w:rsid w:val="008F4F07"/>
    <w:rsid w:val="008F637A"/>
    <w:rsid w:val="008F6D66"/>
    <w:rsid w:val="009003E8"/>
    <w:rsid w:val="00900E71"/>
    <w:rsid w:val="00901AC9"/>
    <w:rsid w:val="00901DC9"/>
    <w:rsid w:val="0090357D"/>
    <w:rsid w:val="009037B3"/>
    <w:rsid w:val="00903A1A"/>
    <w:rsid w:val="009050C3"/>
    <w:rsid w:val="00905A33"/>
    <w:rsid w:val="009100DF"/>
    <w:rsid w:val="00911822"/>
    <w:rsid w:val="00912602"/>
    <w:rsid w:val="00912D43"/>
    <w:rsid w:val="0091319F"/>
    <w:rsid w:val="00913882"/>
    <w:rsid w:val="009138DE"/>
    <w:rsid w:val="00914C99"/>
    <w:rsid w:val="00914F60"/>
    <w:rsid w:val="00915253"/>
    <w:rsid w:val="009157E1"/>
    <w:rsid w:val="0091689A"/>
    <w:rsid w:val="00917563"/>
    <w:rsid w:val="00921106"/>
    <w:rsid w:val="00921206"/>
    <w:rsid w:val="00921744"/>
    <w:rsid w:val="009222AF"/>
    <w:rsid w:val="0092365B"/>
    <w:rsid w:val="009236EB"/>
    <w:rsid w:val="009238B8"/>
    <w:rsid w:val="00923E0A"/>
    <w:rsid w:val="00927051"/>
    <w:rsid w:val="009302C6"/>
    <w:rsid w:val="00931087"/>
    <w:rsid w:val="00931C40"/>
    <w:rsid w:val="00933BF9"/>
    <w:rsid w:val="00933C54"/>
    <w:rsid w:val="00935BA8"/>
    <w:rsid w:val="0093678A"/>
    <w:rsid w:val="00936B0F"/>
    <w:rsid w:val="00937B3E"/>
    <w:rsid w:val="009403FB"/>
    <w:rsid w:val="00940802"/>
    <w:rsid w:val="00943CF0"/>
    <w:rsid w:val="009471FA"/>
    <w:rsid w:val="00947379"/>
    <w:rsid w:val="00947E52"/>
    <w:rsid w:val="00950F5D"/>
    <w:rsid w:val="00953A16"/>
    <w:rsid w:val="009541D9"/>
    <w:rsid w:val="00954F7D"/>
    <w:rsid w:val="00954FF3"/>
    <w:rsid w:val="0096063C"/>
    <w:rsid w:val="0096095E"/>
    <w:rsid w:val="009614F5"/>
    <w:rsid w:val="00962D19"/>
    <w:rsid w:val="0096438E"/>
    <w:rsid w:val="009648DA"/>
    <w:rsid w:val="0096572A"/>
    <w:rsid w:val="00966AC3"/>
    <w:rsid w:val="009704D4"/>
    <w:rsid w:val="009707E2"/>
    <w:rsid w:val="0097136A"/>
    <w:rsid w:val="00971574"/>
    <w:rsid w:val="009732A9"/>
    <w:rsid w:val="00973336"/>
    <w:rsid w:val="0097347A"/>
    <w:rsid w:val="00973E80"/>
    <w:rsid w:val="00973FE6"/>
    <w:rsid w:val="009741E5"/>
    <w:rsid w:val="0097575C"/>
    <w:rsid w:val="0097697C"/>
    <w:rsid w:val="00977809"/>
    <w:rsid w:val="00977C6F"/>
    <w:rsid w:val="00980D56"/>
    <w:rsid w:val="00980FA1"/>
    <w:rsid w:val="009822A3"/>
    <w:rsid w:val="009832EA"/>
    <w:rsid w:val="00983E6B"/>
    <w:rsid w:val="0098419E"/>
    <w:rsid w:val="009841E8"/>
    <w:rsid w:val="00984816"/>
    <w:rsid w:val="009851B5"/>
    <w:rsid w:val="009858A2"/>
    <w:rsid w:val="009862F2"/>
    <w:rsid w:val="009865B2"/>
    <w:rsid w:val="00990499"/>
    <w:rsid w:val="00992F95"/>
    <w:rsid w:val="009931F7"/>
    <w:rsid w:val="0099344E"/>
    <w:rsid w:val="009946E1"/>
    <w:rsid w:val="009959DA"/>
    <w:rsid w:val="00996BEE"/>
    <w:rsid w:val="00996C6B"/>
    <w:rsid w:val="009975D8"/>
    <w:rsid w:val="009A1062"/>
    <w:rsid w:val="009A19D2"/>
    <w:rsid w:val="009A1EAA"/>
    <w:rsid w:val="009A21C7"/>
    <w:rsid w:val="009A21DA"/>
    <w:rsid w:val="009A21EF"/>
    <w:rsid w:val="009A4776"/>
    <w:rsid w:val="009A4A49"/>
    <w:rsid w:val="009A51A1"/>
    <w:rsid w:val="009A535E"/>
    <w:rsid w:val="009A582E"/>
    <w:rsid w:val="009A5CE0"/>
    <w:rsid w:val="009A6400"/>
    <w:rsid w:val="009B02D8"/>
    <w:rsid w:val="009B100D"/>
    <w:rsid w:val="009B1596"/>
    <w:rsid w:val="009B188A"/>
    <w:rsid w:val="009B1F5F"/>
    <w:rsid w:val="009B23B2"/>
    <w:rsid w:val="009B29BB"/>
    <w:rsid w:val="009B2AC5"/>
    <w:rsid w:val="009B2D9E"/>
    <w:rsid w:val="009B3638"/>
    <w:rsid w:val="009B4149"/>
    <w:rsid w:val="009B5391"/>
    <w:rsid w:val="009B5B11"/>
    <w:rsid w:val="009B65D4"/>
    <w:rsid w:val="009B6994"/>
    <w:rsid w:val="009C028A"/>
    <w:rsid w:val="009C06DA"/>
    <w:rsid w:val="009C3366"/>
    <w:rsid w:val="009C36B6"/>
    <w:rsid w:val="009C4B5F"/>
    <w:rsid w:val="009C56D5"/>
    <w:rsid w:val="009C6AA0"/>
    <w:rsid w:val="009C6AC3"/>
    <w:rsid w:val="009C7382"/>
    <w:rsid w:val="009D094B"/>
    <w:rsid w:val="009D0A17"/>
    <w:rsid w:val="009D34AB"/>
    <w:rsid w:val="009D3E6E"/>
    <w:rsid w:val="009D4B4A"/>
    <w:rsid w:val="009D5C85"/>
    <w:rsid w:val="009D5C97"/>
    <w:rsid w:val="009D5EFD"/>
    <w:rsid w:val="009D5F0D"/>
    <w:rsid w:val="009D6B90"/>
    <w:rsid w:val="009D7867"/>
    <w:rsid w:val="009D7C88"/>
    <w:rsid w:val="009E0184"/>
    <w:rsid w:val="009E05D2"/>
    <w:rsid w:val="009E0A9E"/>
    <w:rsid w:val="009E0CD4"/>
    <w:rsid w:val="009E27C7"/>
    <w:rsid w:val="009E3456"/>
    <w:rsid w:val="009E3D31"/>
    <w:rsid w:val="009E47AF"/>
    <w:rsid w:val="009E513A"/>
    <w:rsid w:val="009E54E6"/>
    <w:rsid w:val="009E5B94"/>
    <w:rsid w:val="009E714A"/>
    <w:rsid w:val="009E7FA7"/>
    <w:rsid w:val="009F1BC9"/>
    <w:rsid w:val="009F29F5"/>
    <w:rsid w:val="009F2C44"/>
    <w:rsid w:val="009F376A"/>
    <w:rsid w:val="009F40D8"/>
    <w:rsid w:val="009F5C9A"/>
    <w:rsid w:val="009F5E85"/>
    <w:rsid w:val="009F64E0"/>
    <w:rsid w:val="009F7170"/>
    <w:rsid w:val="009F75EF"/>
    <w:rsid w:val="009F7837"/>
    <w:rsid w:val="009F7B92"/>
    <w:rsid w:val="00A004B2"/>
    <w:rsid w:val="00A0150D"/>
    <w:rsid w:val="00A01BCC"/>
    <w:rsid w:val="00A01E4A"/>
    <w:rsid w:val="00A01EFC"/>
    <w:rsid w:val="00A03290"/>
    <w:rsid w:val="00A040A2"/>
    <w:rsid w:val="00A044AC"/>
    <w:rsid w:val="00A04C82"/>
    <w:rsid w:val="00A06D9F"/>
    <w:rsid w:val="00A0742F"/>
    <w:rsid w:val="00A075E2"/>
    <w:rsid w:val="00A07802"/>
    <w:rsid w:val="00A0784E"/>
    <w:rsid w:val="00A10FF0"/>
    <w:rsid w:val="00A11E09"/>
    <w:rsid w:val="00A12EC3"/>
    <w:rsid w:val="00A14B35"/>
    <w:rsid w:val="00A157F1"/>
    <w:rsid w:val="00A15FCC"/>
    <w:rsid w:val="00A162ED"/>
    <w:rsid w:val="00A16EE2"/>
    <w:rsid w:val="00A175EF"/>
    <w:rsid w:val="00A20577"/>
    <w:rsid w:val="00A21DA3"/>
    <w:rsid w:val="00A22538"/>
    <w:rsid w:val="00A22746"/>
    <w:rsid w:val="00A22AB5"/>
    <w:rsid w:val="00A23910"/>
    <w:rsid w:val="00A23C88"/>
    <w:rsid w:val="00A24471"/>
    <w:rsid w:val="00A25142"/>
    <w:rsid w:val="00A263F6"/>
    <w:rsid w:val="00A264C3"/>
    <w:rsid w:val="00A26531"/>
    <w:rsid w:val="00A26C90"/>
    <w:rsid w:val="00A3112D"/>
    <w:rsid w:val="00A31F4D"/>
    <w:rsid w:val="00A32873"/>
    <w:rsid w:val="00A32F96"/>
    <w:rsid w:val="00A358B3"/>
    <w:rsid w:val="00A35ACD"/>
    <w:rsid w:val="00A35D69"/>
    <w:rsid w:val="00A36F41"/>
    <w:rsid w:val="00A3720B"/>
    <w:rsid w:val="00A37DB0"/>
    <w:rsid w:val="00A4010D"/>
    <w:rsid w:val="00A41EF2"/>
    <w:rsid w:val="00A429EF"/>
    <w:rsid w:val="00A436FA"/>
    <w:rsid w:val="00A43AC8"/>
    <w:rsid w:val="00A44FE8"/>
    <w:rsid w:val="00A45840"/>
    <w:rsid w:val="00A45A31"/>
    <w:rsid w:val="00A45E49"/>
    <w:rsid w:val="00A46890"/>
    <w:rsid w:val="00A4796E"/>
    <w:rsid w:val="00A502AC"/>
    <w:rsid w:val="00A50E23"/>
    <w:rsid w:val="00A512EE"/>
    <w:rsid w:val="00A51AF9"/>
    <w:rsid w:val="00A53303"/>
    <w:rsid w:val="00A53680"/>
    <w:rsid w:val="00A53777"/>
    <w:rsid w:val="00A53A5B"/>
    <w:rsid w:val="00A54B83"/>
    <w:rsid w:val="00A54CF7"/>
    <w:rsid w:val="00A55186"/>
    <w:rsid w:val="00A55769"/>
    <w:rsid w:val="00A55B17"/>
    <w:rsid w:val="00A56470"/>
    <w:rsid w:val="00A6121F"/>
    <w:rsid w:val="00A63697"/>
    <w:rsid w:val="00A6392B"/>
    <w:rsid w:val="00A648A1"/>
    <w:rsid w:val="00A64C30"/>
    <w:rsid w:val="00A65680"/>
    <w:rsid w:val="00A656B4"/>
    <w:rsid w:val="00A65BA6"/>
    <w:rsid w:val="00A65C9D"/>
    <w:rsid w:val="00A6754A"/>
    <w:rsid w:val="00A67AE3"/>
    <w:rsid w:val="00A67E64"/>
    <w:rsid w:val="00A704CE"/>
    <w:rsid w:val="00A70C14"/>
    <w:rsid w:val="00A71C02"/>
    <w:rsid w:val="00A72F54"/>
    <w:rsid w:val="00A737F8"/>
    <w:rsid w:val="00A73C04"/>
    <w:rsid w:val="00A7415E"/>
    <w:rsid w:val="00A77533"/>
    <w:rsid w:val="00A77887"/>
    <w:rsid w:val="00A80DC0"/>
    <w:rsid w:val="00A8113F"/>
    <w:rsid w:val="00A8325C"/>
    <w:rsid w:val="00A83CBF"/>
    <w:rsid w:val="00A83E03"/>
    <w:rsid w:val="00A846BA"/>
    <w:rsid w:val="00A84C60"/>
    <w:rsid w:val="00A865C4"/>
    <w:rsid w:val="00A8677C"/>
    <w:rsid w:val="00A86B73"/>
    <w:rsid w:val="00A86F6D"/>
    <w:rsid w:val="00A9082C"/>
    <w:rsid w:val="00A90AED"/>
    <w:rsid w:val="00A90F47"/>
    <w:rsid w:val="00A90FED"/>
    <w:rsid w:val="00A917C8"/>
    <w:rsid w:val="00A92E16"/>
    <w:rsid w:val="00A94FBD"/>
    <w:rsid w:val="00A96216"/>
    <w:rsid w:val="00A96341"/>
    <w:rsid w:val="00A96976"/>
    <w:rsid w:val="00A97976"/>
    <w:rsid w:val="00A97E5B"/>
    <w:rsid w:val="00AA0A9E"/>
    <w:rsid w:val="00AA11A7"/>
    <w:rsid w:val="00AA1326"/>
    <w:rsid w:val="00AA211C"/>
    <w:rsid w:val="00AA224A"/>
    <w:rsid w:val="00AA2312"/>
    <w:rsid w:val="00AA2989"/>
    <w:rsid w:val="00AA3A10"/>
    <w:rsid w:val="00AA4AFC"/>
    <w:rsid w:val="00AA5388"/>
    <w:rsid w:val="00AA722F"/>
    <w:rsid w:val="00AA7E4F"/>
    <w:rsid w:val="00AB0019"/>
    <w:rsid w:val="00AB15BB"/>
    <w:rsid w:val="00AB1BB3"/>
    <w:rsid w:val="00AB270F"/>
    <w:rsid w:val="00AB2D5A"/>
    <w:rsid w:val="00AB2D9E"/>
    <w:rsid w:val="00AB3B31"/>
    <w:rsid w:val="00AB4095"/>
    <w:rsid w:val="00AB4266"/>
    <w:rsid w:val="00AB46D9"/>
    <w:rsid w:val="00AB5361"/>
    <w:rsid w:val="00AB72C3"/>
    <w:rsid w:val="00AB7331"/>
    <w:rsid w:val="00AC1E88"/>
    <w:rsid w:val="00AC24DB"/>
    <w:rsid w:val="00AC2C93"/>
    <w:rsid w:val="00AC509D"/>
    <w:rsid w:val="00AC5588"/>
    <w:rsid w:val="00AC5D32"/>
    <w:rsid w:val="00AC7C64"/>
    <w:rsid w:val="00AD003F"/>
    <w:rsid w:val="00AD0079"/>
    <w:rsid w:val="00AD38D6"/>
    <w:rsid w:val="00AD3BC4"/>
    <w:rsid w:val="00AD477C"/>
    <w:rsid w:val="00AD5205"/>
    <w:rsid w:val="00AD6528"/>
    <w:rsid w:val="00AE1C01"/>
    <w:rsid w:val="00AE3F10"/>
    <w:rsid w:val="00AE3FFE"/>
    <w:rsid w:val="00AE4A16"/>
    <w:rsid w:val="00AE4CAC"/>
    <w:rsid w:val="00AE51E3"/>
    <w:rsid w:val="00AE51EE"/>
    <w:rsid w:val="00AE52F1"/>
    <w:rsid w:val="00AE6298"/>
    <w:rsid w:val="00AE6608"/>
    <w:rsid w:val="00AE680D"/>
    <w:rsid w:val="00AE7D8A"/>
    <w:rsid w:val="00AF09A1"/>
    <w:rsid w:val="00AF39F7"/>
    <w:rsid w:val="00AF4CB4"/>
    <w:rsid w:val="00AF560B"/>
    <w:rsid w:val="00AF5A8D"/>
    <w:rsid w:val="00AF6FD1"/>
    <w:rsid w:val="00AF7AD0"/>
    <w:rsid w:val="00B00683"/>
    <w:rsid w:val="00B01CA4"/>
    <w:rsid w:val="00B01CF6"/>
    <w:rsid w:val="00B01DB7"/>
    <w:rsid w:val="00B025F1"/>
    <w:rsid w:val="00B02920"/>
    <w:rsid w:val="00B02A68"/>
    <w:rsid w:val="00B035A5"/>
    <w:rsid w:val="00B03783"/>
    <w:rsid w:val="00B03A7D"/>
    <w:rsid w:val="00B049F6"/>
    <w:rsid w:val="00B05F19"/>
    <w:rsid w:val="00B06A40"/>
    <w:rsid w:val="00B07604"/>
    <w:rsid w:val="00B07A07"/>
    <w:rsid w:val="00B07B31"/>
    <w:rsid w:val="00B10E1F"/>
    <w:rsid w:val="00B1186A"/>
    <w:rsid w:val="00B12D96"/>
    <w:rsid w:val="00B13E9B"/>
    <w:rsid w:val="00B145FB"/>
    <w:rsid w:val="00B15BA1"/>
    <w:rsid w:val="00B15F02"/>
    <w:rsid w:val="00B165AD"/>
    <w:rsid w:val="00B1762E"/>
    <w:rsid w:val="00B201A5"/>
    <w:rsid w:val="00B20A66"/>
    <w:rsid w:val="00B219C9"/>
    <w:rsid w:val="00B21CDD"/>
    <w:rsid w:val="00B22557"/>
    <w:rsid w:val="00B22C2E"/>
    <w:rsid w:val="00B24A1D"/>
    <w:rsid w:val="00B2521C"/>
    <w:rsid w:val="00B2661D"/>
    <w:rsid w:val="00B30378"/>
    <w:rsid w:val="00B33346"/>
    <w:rsid w:val="00B33E94"/>
    <w:rsid w:val="00B354BA"/>
    <w:rsid w:val="00B36FA4"/>
    <w:rsid w:val="00B37D67"/>
    <w:rsid w:val="00B41492"/>
    <w:rsid w:val="00B426C8"/>
    <w:rsid w:val="00B45C46"/>
    <w:rsid w:val="00B45D11"/>
    <w:rsid w:val="00B46B39"/>
    <w:rsid w:val="00B471FB"/>
    <w:rsid w:val="00B47EB6"/>
    <w:rsid w:val="00B534BA"/>
    <w:rsid w:val="00B53CE8"/>
    <w:rsid w:val="00B53D45"/>
    <w:rsid w:val="00B548FD"/>
    <w:rsid w:val="00B549E7"/>
    <w:rsid w:val="00B54A9D"/>
    <w:rsid w:val="00B566CD"/>
    <w:rsid w:val="00B56E61"/>
    <w:rsid w:val="00B5793A"/>
    <w:rsid w:val="00B57C60"/>
    <w:rsid w:val="00B60BF7"/>
    <w:rsid w:val="00B60D5F"/>
    <w:rsid w:val="00B635D3"/>
    <w:rsid w:val="00B635E8"/>
    <w:rsid w:val="00B64C91"/>
    <w:rsid w:val="00B657E9"/>
    <w:rsid w:val="00B66564"/>
    <w:rsid w:val="00B6672D"/>
    <w:rsid w:val="00B66CA7"/>
    <w:rsid w:val="00B66CE4"/>
    <w:rsid w:val="00B6720B"/>
    <w:rsid w:val="00B673A0"/>
    <w:rsid w:val="00B67868"/>
    <w:rsid w:val="00B723F1"/>
    <w:rsid w:val="00B735D5"/>
    <w:rsid w:val="00B74D9C"/>
    <w:rsid w:val="00B75521"/>
    <w:rsid w:val="00B766A7"/>
    <w:rsid w:val="00B81318"/>
    <w:rsid w:val="00B8314B"/>
    <w:rsid w:val="00B837D8"/>
    <w:rsid w:val="00B83B4D"/>
    <w:rsid w:val="00B840AB"/>
    <w:rsid w:val="00B86225"/>
    <w:rsid w:val="00B86E2B"/>
    <w:rsid w:val="00B873D0"/>
    <w:rsid w:val="00B87554"/>
    <w:rsid w:val="00B879EF"/>
    <w:rsid w:val="00B87A5E"/>
    <w:rsid w:val="00B903DF"/>
    <w:rsid w:val="00B9199D"/>
    <w:rsid w:val="00B93447"/>
    <w:rsid w:val="00B95302"/>
    <w:rsid w:val="00B95B12"/>
    <w:rsid w:val="00B95EB5"/>
    <w:rsid w:val="00B96989"/>
    <w:rsid w:val="00B96C95"/>
    <w:rsid w:val="00BA02CD"/>
    <w:rsid w:val="00BA0DD0"/>
    <w:rsid w:val="00BA1D32"/>
    <w:rsid w:val="00BA3418"/>
    <w:rsid w:val="00BA45CA"/>
    <w:rsid w:val="00BA5123"/>
    <w:rsid w:val="00BA5DEF"/>
    <w:rsid w:val="00BA6FB7"/>
    <w:rsid w:val="00BB06B4"/>
    <w:rsid w:val="00BB0C62"/>
    <w:rsid w:val="00BB136E"/>
    <w:rsid w:val="00BB1967"/>
    <w:rsid w:val="00BB19F7"/>
    <w:rsid w:val="00BB3B74"/>
    <w:rsid w:val="00BB4197"/>
    <w:rsid w:val="00BB48C6"/>
    <w:rsid w:val="00BB4A42"/>
    <w:rsid w:val="00BB4C6C"/>
    <w:rsid w:val="00BB565F"/>
    <w:rsid w:val="00BB5B39"/>
    <w:rsid w:val="00BB61EB"/>
    <w:rsid w:val="00BB69F0"/>
    <w:rsid w:val="00BC1767"/>
    <w:rsid w:val="00BC2586"/>
    <w:rsid w:val="00BC2B04"/>
    <w:rsid w:val="00BC2BFF"/>
    <w:rsid w:val="00BC35DF"/>
    <w:rsid w:val="00BC4492"/>
    <w:rsid w:val="00BC44BF"/>
    <w:rsid w:val="00BC4D3E"/>
    <w:rsid w:val="00BC5257"/>
    <w:rsid w:val="00BC577C"/>
    <w:rsid w:val="00BC5E4E"/>
    <w:rsid w:val="00BC69A5"/>
    <w:rsid w:val="00BD021E"/>
    <w:rsid w:val="00BD02F4"/>
    <w:rsid w:val="00BD0686"/>
    <w:rsid w:val="00BD109F"/>
    <w:rsid w:val="00BD12DC"/>
    <w:rsid w:val="00BD1DDD"/>
    <w:rsid w:val="00BD25B9"/>
    <w:rsid w:val="00BD3080"/>
    <w:rsid w:val="00BD3E3A"/>
    <w:rsid w:val="00BD4BA6"/>
    <w:rsid w:val="00BD5E22"/>
    <w:rsid w:val="00BE2C3A"/>
    <w:rsid w:val="00BE336B"/>
    <w:rsid w:val="00BE356E"/>
    <w:rsid w:val="00BE4147"/>
    <w:rsid w:val="00BE4F4F"/>
    <w:rsid w:val="00BE522F"/>
    <w:rsid w:val="00BE60F3"/>
    <w:rsid w:val="00BE75C9"/>
    <w:rsid w:val="00BE7BA6"/>
    <w:rsid w:val="00BF0FA1"/>
    <w:rsid w:val="00BF161B"/>
    <w:rsid w:val="00BF2335"/>
    <w:rsid w:val="00BF2FBD"/>
    <w:rsid w:val="00BF33DB"/>
    <w:rsid w:val="00BF43CF"/>
    <w:rsid w:val="00BF492A"/>
    <w:rsid w:val="00BF5519"/>
    <w:rsid w:val="00BF5F59"/>
    <w:rsid w:val="00BF6236"/>
    <w:rsid w:val="00BF702C"/>
    <w:rsid w:val="00C01398"/>
    <w:rsid w:val="00C01E33"/>
    <w:rsid w:val="00C0204D"/>
    <w:rsid w:val="00C021C8"/>
    <w:rsid w:val="00C0256C"/>
    <w:rsid w:val="00C02A1C"/>
    <w:rsid w:val="00C02A34"/>
    <w:rsid w:val="00C036DB"/>
    <w:rsid w:val="00C04B9B"/>
    <w:rsid w:val="00C04FA0"/>
    <w:rsid w:val="00C05CF0"/>
    <w:rsid w:val="00C06397"/>
    <w:rsid w:val="00C119FB"/>
    <w:rsid w:val="00C11F99"/>
    <w:rsid w:val="00C12E40"/>
    <w:rsid w:val="00C13CE5"/>
    <w:rsid w:val="00C14FFA"/>
    <w:rsid w:val="00C15267"/>
    <w:rsid w:val="00C157E5"/>
    <w:rsid w:val="00C16BF5"/>
    <w:rsid w:val="00C16CD1"/>
    <w:rsid w:val="00C179C6"/>
    <w:rsid w:val="00C20A59"/>
    <w:rsid w:val="00C218DB"/>
    <w:rsid w:val="00C21C6C"/>
    <w:rsid w:val="00C21D07"/>
    <w:rsid w:val="00C21D41"/>
    <w:rsid w:val="00C22589"/>
    <w:rsid w:val="00C22813"/>
    <w:rsid w:val="00C232E0"/>
    <w:rsid w:val="00C233BD"/>
    <w:rsid w:val="00C239B9"/>
    <w:rsid w:val="00C23FA8"/>
    <w:rsid w:val="00C24F9F"/>
    <w:rsid w:val="00C2502F"/>
    <w:rsid w:val="00C25C38"/>
    <w:rsid w:val="00C26183"/>
    <w:rsid w:val="00C2671B"/>
    <w:rsid w:val="00C26840"/>
    <w:rsid w:val="00C279BF"/>
    <w:rsid w:val="00C3081F"/>
    <w:rsid w:val="00C30BFB"/>
    <w:rsid w:val="00C312AE"/>
    <w:rsid w:val="00C31C3C"/>
    <w:rsid w:val="00C32A36"/>
    <w:rsid w:val="00C3377A"/>
    <w:rsid w:val="00C34299"/>
    <w:rsid w:val="00C3484F"/>
    <w:rsid w:val="00C36384"/>
    <w:rsid w:val="00C36D28"/>
    <w:rsid w:val="00C372DE"/>
    <w:rsid w:val="00C37550"/>
    <w:rsid w:val="00C37700"/>
    <w:rsid w:val="00C40F87"/>
    <w:rsid w:val="00C41A10"/>
    <w:rsid w:val="00C43665"/>
    <w:rsid w:val="00C4370C"/>
    <w:rsid w:val="00C44B60"/>
    <w:rsid w:val="00C45154"/>
    <w:rsid w:val="00C4547F"/>
    <w:rsid w:val="00C45A76"/>
    <w:rsid w:val="00C50095"/>
    <w:rsid w:val="00C50810"/>
    <w:rsid w:val="00C51291"/>
    <w:rsid w:val="00C513F9"/>
    <w:rsid w:val="00C52D5E"/>
    <w:rsid w:val="00C52E09"/>
    <w:rsid w:val="00C52EC5"/>
    <w:rsid w:val="00C52FD9"/>
    <w:rsid w:val="00C55851"/>
    <w:rsid w:val="00C55FC7"/>
    <w:rsid w:val="00C56750"/>
    <w:rsid w:val="00C56BA7"/>
    <w:rsid w:val="00C5711D"/>
    <w:rsid w:val="00C57B79"/>
    <w:rsid w:val="00C62764"/>
    <w:rsid w:val="00C63D98"/>
    <w:rsid w:val="00C64308"/>
    <w:rsid w:val="00C64E46"/>
    <w:rsid w:val="00C6646C"/>
    <w:rsid w:val="00C66F89"/>
    <w:rsid w:val="00C70D12"/>
    <w:rsid w:val="00C720EE"/>
    <w:rsid w:val="00C73089"/>
    <w:rsid w:val="00C74C1F"/>
    <w:rsid w:val="00C75D45"/>
    <w:rsid w:val="00C76089"/>
    <w:rsid w:val="00C761EB"/>
    <w:rsid w:val="00C764FB"/>
    <w:rsid w:val="00C7683A"/>
    <w:rsid w:val="00C8021F"/>
    <w:rsid w:val="00C80350"/>
    <w:rsid w:val="00C8292D"/>
    <w:rsid w:val="00C82F0E"/>
    <w:rsid w:val="00C83186"/>
    <w:rsid w:val="00C838DE"/>
    <w:rsid w:val="00C85FD5"/>
    <w:rsid w:val="00C8693C"/>
    <w:rsid w:val="00C90328"/>
    <w:rsid w:val="00C9081D"/>
    <w:rsid w:val="00C90B30"/>
    <w:rsid w:val="00C90E7F"/>
    <w:rsid w:val="00C927C1"/>
    <w:rsid w:val="00C9390D"/>
    <w:rsid w:val="00C94048"/>
    <w:rsid w:val="00C95B86"/>
    <w:rsid w:val="00CA08AA"/>
    <w:rsid w:val="00CA0EF0"/>
    <w:rsid w:val="00CA168B"/>
    <w:rsid w:val="00CA1D69"/>
    <w:rsid w:val="00CA1EFD"/>
    <w:rsid w:val="00CA2A04"/>
    <w:rsid w:val="00CA4E05"/>
    <w:rsid w:val="00CA5BD0"/>
    <w:rsid w:val="00CA7BAD"/>
    <w:rsid w:val="00CB0CC3"/>
    <w:rsid w:val="00CB245D"/>
    <w:rsid w:val="00CB331F"/>
    <w:rsid w:val="00CB3D67"/>
    <w:rsid w:val="00CB3ECC"/>
    <w:rsid w:val="00CB5834"/>
    <w:rsid w:val="00CB6C07"/>
    <w:rsid w:val="00CB7049"/>
    <w:rsid w:val="00CB73F8"/>
    <w:rsid w:val="00CC090E"/>
    <w:rsid w:val="00CC1666"/>
    <w:rsid w:val="00CC1680"/>
    <w:rsid w:val="00CC19FF"/>
    <w:rsid w:val="00CC1FEE"/>
    <w:rsid w:val="00CC221E"/>
    <w:rsid w:val="00CC331F"/>
    <w:rsid w:val="00CC3839"/>
    <w:rsid w:val="00CC4348"/>
    <w:rsid w:val="00CC4F3A"/>
    <w:rsid w:val="00CC5B02"/>
    <w:rsid w:val="00CC5EFF"/>
    <w:rsid w:val="00CC6366"/>
    <w:rsid w:val="00CD00AA"/>
    <w:rsid w:val="00CD00E6"/>
    <w:rsid w:val="00CD06DE"/>
    <w:rsid w:val="00CD10E4"/>
    <w:rsid w:val="00CD19F2"/>
    <w:rsid w:val="00CD1E46"/>
    <w:rsid w:val="00CD2735"/>
    <w:rsid w:val="00CD3131"/>
    <w:rsid w:val="00CD43D5"/>
    <w:rsid w:val="00CD5157"/>
    <w:rsid w:val="00CD5429"/>
    <w:rsid w:val="00CD631D"/>
    <w:rsid w:val="00CD6602"/>
    <w:rsid w:val="00CD6B1D"/>
    <w:rsid w:val="00CD6FA0"/>
    <w:rsid w:val="00CD7296"/>
    <w:rsid w:val="00CE1396"/>
    <w:rsid w:val="00CE1A5E"/>
    <w:rsid w:val="00CE27FF"/>
    <w:rsid w:val="00CE3794"/>
    <w:rsid w:val="00CE3C9C"/>
    <w:rsid w:val="00CE5599"/>
    <w:rsid w:val="00CE7B51"/>
    <w:rsid w:val="00CF1604"/>
    <w:rsid w:val="00CF166A"/>
    <w:rsid w:val="00CF190B"/>
    <w:rsid w:val="00CF36E9"/>
    <w:rsid w:val="00CF52CC"/>
    <w:rsid w:val="00CF5362"/>
    <w:rsid w:val="00CF58A2"/>
    <w:rsid w:val="00CF658A"/>
    <w:rsid w:val="00CF6AD4"/>
    <w:rsid w:val="00CF70F0"/>
    <w:rsid w:val="00CF773C"/>
    <w:rsid w:val="00D015D9"/>
    <w:rsid w:val="00D01FEE"/>
    <w:rsid w:val="00D04825"/>
    <w:rsid w:val="00D05042"/>
    <w:rsid w:val="00D05D24"/>
    <w:rsid w:val="00D06590"/>
    <w:rsid w:val="00D107F5"/>
    <w:rsid w:val="00D10F9D"/>
    <w:rsid w:val="00D1507A"/>
    <w:rsid w:val="00D157B6"/>
    <w:rsid w:val="00D15A97"/>
    <w:rsid w:val="00D16003"/>
    <w:rsid w:val="00D17756"/>
    <w:rsid w:val="00D17989"/>
    <w:rsid w:val="00D20502"/>
    <w:rsid w:val="00D20940"/>
    <w:rsid w:val="00D22607"/>
    <w:rsid w:val="00D228C6"/>
    <w:rsid w:val="00D23EDF"/>
    <w:rsid w:val="00D250B1"/>
    <w:rsid w:val="00D25749"/>
    <w:rsid w:val="00D2611C"/>
    <w:rsid w:val="00D27AED"/>
    <w:rsid w:val="00D3103E"/>
    <w:rsid w:val="00D330DB"/>
    <w:rsid w:val="00D33418"/>
    <w:rsid w:val="00D33A73"/>
    <w:rsid w:val="00D34045"/>
    <w:rsid w:val="00D3572B"/>
    <w:rsid w:val="00D3578B"/>
    <w:rsid w:val="00D35961"/>
    <w:rsid w:val="00D37EDB"/>
    <w:rsid w:val="00D37F8F"/>
    <w:rsid w:val="00D406E1"/>
    <w:rsid w:val="00D40E49"/>
    <w:rsid w:val="00D415BD"/>
    <w:rsid w:val="00D415E3"/>
    <w:rsid w:val="00D415FC"/>
    <w:rsid w:val="00D42C19"/>
    <w:rsid w:val="00D43C8C"/>
    <w:rsid w:val="00D43CA4"/>
    <w:rsid w:val="00D44676"/>
    <w:rsid w:val="00D46F5F"/>
    <w:rsid w:val="00D47BDC"/>
    <w:rsid w:val="00D53CFB"/>
    <w:rsid w:val="00D548E4"/>
    <w:rsid w:val="00D54BCF"/>
    <w:rsid w:val="00D5567E"/>
    <w:rsid w:val="00D563E1"/>
    <w:rsid w:val="00D57B93"/>
    <w:rsid w:val="00D62388"/>
    <w:rsid w:val="00D63B23"/>
    <w:rsid w:val="00D63C0A"/>
    <w:rsid w:val="00D644CF"/>
    <w:rsid w:val="00D64DC9"/>
    <w:rsid w:val="00D67936"/>
    <w:rsid w:val="00D70BDA"/>
    <w:rsid w:val="00D7120C"/>
    <w:rsid w:val="00D71D68"/>
    <w:rsid w:val="00D7380E"/>
    <w:rsid w:val="00D73956"/>
    <w:rsid w:val="00D7453A"/>
    <w:rsid w:val="00D7491B"/>
    <w:rsid w:val="00D74FF8"/>
    <w:rsid w:val="00D75132"/>
    <w:rsid w:val="00D76055"/>
    <w:rsid w:val="00D7676E"/>
    <w:rsid w:val="00D77467"/>
    <w:rsid w:val="00D77A2A"/>
    <w:rsid w:val="00D80418"/>
    <w:rsid w:val="00D80446"/>
    <w:rsid w:val="00D81CCC"/>
    <w:rsid w:val="00D81F81"/>
    <w:rsid w:val="00D82862"/>
    <w:rsid w:val="00D84C77"/>
    <w:rsid w:val="00D85183"/>
    <w:rsid w:val="00D858AF"/>
    <w:rsid w:val="00D85FB3"/>
    <w:rsid w:val="00D86798"/>
    <w:rsid w:val="00D86AAE"/>
    <w:rsid w:val="00D86B01"/>
    <w:rsid w:val="00D86D75"/>
    <w:rsid w:val="00D878E0"/>
    <w:rsid w:val="00D87EF4"/>
    <w:rsid w:val="00D907C8"/>
    <w:rsid w:val="00D90B7E"/>
    <w:rsid w:val="00D92056"/>
    <w:rsid w:val="00D9280F"/>
    <w:rsid w:val="00D92B89"/>
    <w:rsid w:val="00D94049"/>
    <w:rsid w:val="00D948C0"/>
    <w:rsid w:val="00D9534A"/>
    <w:rsid w:val="00D95753"/>
    <w:rsid w:val="00D95A3D"/>
    <w:rsid w:val="00D95DD6"/>
    <w:rsid w:val="00D960A3"/>
    <w:rsid w:val="00D96CC4"/>
    <w:rsid w:val="00D97452"/>
    <w:rsid w:val="00D9775D"/>
    <w:rsid w:val="00DA01EE"/>
    <w:rsid w:val="00DA0380"/>
    <w:rsid w:val="00DA039E"/>
    <w:rsid w:val="00DA1860"/>
    <w:rsid w:val="00DA244D"/>
    <w:rsid w:val="00DA2668"/>
    <w:rsid w:val="00DA3572"/>
    <w:rsid w:val="00DA44B6"/>
    <w:rsid w:val="00DA59FE"/>
    <w:rsid w:val="00DA69C6"/>
    <w:rsid w:val="00DB0509"/>
    <w:rsid w:val="00DB0B3E"/>
    <w:rsid w:val="00DB0C70"/>
    <w:rsid w:val="00DB1BCF"/>
    <w:rsid w:val="00DB3298"/>
    <w:rsid w:val="00DB402C"/>
    <w:rsid w:val="00DB46C0"/>
    <w:rsid w:val="00DB4E6F"/>
    <w:rsid w:val="00DB6301"/>
    <w:rsid w:val="00DB632C"/>
    <w:rsid w:val="00DC0320"/>
    <w:rsid w:val="00DC1C8F"/>
    <w:rsid w:val="00DC2B45"/>
    <w:rsid w:val="00DC336F"/>
    <w:rsid w:val="00DC3EFA"/>
    <w:rsid w:val="00DC4632"/>
    <w:rsid w:val="00DC4B50"/>
    <w:rsid w:val="00DC4B5B"/>
    <w:rsid w:val="00DC4EFE"/>
    <w:rsid w:val="00DC7CB9"/>
    <w:rsid w:val="00DD025B"/>
    <w:rsid w:val="00DD0B9A"/>
    <w:rsid w:val="00DD1046"/>
    <w:rsid w:val="00DD1A6C"/>
    <w:rsid w:val="00DD1CD8"/>
    <w:rsid w:val="00DD27A3"/>
    <w:rsid w:val="00DD39A7"/>
    <w:rsid w:val="00DD4F1B"/>
    <w:rsid w:val="00DD504B"/>
    <w:rsid w:val="00DD665F"/>
    <w:rsid w:val="00DD6F0E"/>
    <w:rsid w:val="00DD7C57"/>
    <w:rsid w:val="00DE0079"/>
    <w:rsid w:val="00DE0A57"/>
    <w:rsid w:val="00DE1638"/>
    <w:rsid w:val="00DE1D3E"/>
    <w:rsid w:val="00DE1D62"/>
    <w:rsid w:val="00DE2543"/>
    <w:rsid w:val="00DE2AB2"/>
    <w:rsid w:val="00DE46CD"/>
    <w:rsid w:val="00DE777D"/>
    <w:rsid w:val="00DF0067"/>
    <w:rsid w:val="00DF0C38"/>
    <w:rsid w:val="00DF128A"/>
    <w:rsid w:val="00DF3086"/>
    <w:rsid w:val="00DF5A2A"/>
    <w:rsid w:val="00DF630A"/>
    <w:rsid w:val="00DF6CDB"/>
    <w:rsid w:val="00DF7D97"/>
    <w:rsid w:val="00E00356"/>
    <w:rsid w:val="00E00ECF"/>
    <w:rsid w:val="00E01839"/>
    <w:rsid w:val="00E01B45"/>
    <w:rsid w:val="00E0251E"/>
    <w:rsid w:val="00E028B2"/>
    <w:rsid w:val="00E02E1F"/>
    <w:rsid w:val="00E04A05"/>
    <w:rsid w:val="00E06DD0"/>
    <w:rsid w:val="00E07331"/>
    <w:rsid w:val="00E10B62"/>
    <w:rsid w:val="00E111DE"/>
    <w:rsid w:val="00E11EA7"/>
    <w:rsid w:val="00E12F9A"/>
    <w:rsid w:val="00E134AE"/>
    <w:rsid w:val="00E13E61"/>
    <w:rsid w:val="00E13F9A"/>
    <w:rsid w:val="00E144FE"/>
    <w:rsid w:val="00E14923"/>
    <w:rsid w:val="00E157BB"/>
    <w:rsid w:val="00E16E94"/>
    <w:rsid w:val="00E20D69"/>
    <w:rsid w:val="00E21828"/>
    <w:rsid w:val="00E21D7C"/>
    <w:rsid w:val="00E21E23"/>
    <w:rsid w:val="00E237E3"/>
    <w:rsid w:val="00E2410E"/>
    <w:rsid w:val="00E2442E"/>
    <w:rsid w:val="00E2461C"/>
    <w:rsid w:val="00E2591D"/>
    <w:rsid w:val="00E27024"/>
    <w:rsid w:val="00E27A05"/>
    <w:rsid w:val="00E30011"/>
    <w:rsid w:val="00E30941"/>
    <w:rsid w:val="00E32908"/>
    <w:rsid w:val="00E32DA2"/>
    <w:rsid w:val="00E32DA8"/>
    <w:rsid w:val="00E32EFA"/>
    <w:rsid w:val="00E33C18"/>
    <w:rsid w:val="00E33F60"/>
    <w:rsid w:val="00E34498"/>
    <w:rsid w:val="00E358CF"/>
    <w:rsid w:val="00E364B2"/>
    <w:rsid w:val="00E36C7B"/>
    <w:rsid w:val="00E37443"/>
    <w:rsid w:val="00E4097F"/>
    <w:rsid w:val="00E40CD6"/>
    <w:rsid w:val="00E411E1"/>
    <w:rsid w:val="00E42B50"/>
    <w:rsid w:val="00E43799"/>
    <w:rsid w:val="00E440E8"/>
    <w:rsid w:val="00E450D7"/>
    <w:rsid w:val="00E46B30"/>
    <w:rsid w:val="00E51C38"/>
    <w:rsid w:val="00E528F4"/>
    <w:rsid w:val="00E53241"/>
    <w:rsid w:val="00E55497"/>
    <w:rsid w:val="00E558FB"/>
    <w:rsid w:val="00E55D70"/>
    <w:rsid w:val="00E5684B"/>
    <w:rsid w:val="00E56E1A"/>
    <w:rsid w:val="00E57957"/>
    <w:rsid w:val="00E57A21"/>
    <w:rsid w:val="00E60854"/>
    <w:rsid w:val="00E60A02"/>
    <w:rsid w:val="00E62786"/>
    <w:rsid w:val="00E64166"/>
    <w:rsid w:val="00E642A5"/>
    <w:rsid w:val="00E64C21"/>
    <w:rsid w:val="00E65405"/>
    <w:rsid w:val="00E65A11"/>
    <w:rsid w:val="00E662E5"/>
    <w:rsid w:val="00E6794C"/>
    <w:rsid w:val="00E70DC1"/>
    <w:rsid w:val="00E732C7"/>
    <w:rsid w:val="00E75D48"/>
    <w:rsid w:val="00E7600D"/>
    <w:rsid w:val="00E8060F"/>
    <w:rsid w:val="00E80FFB"/>
    <w:rsid w:val="00E8254B"/>
    <w:rsid w:val="00E8305C"/>
    <w:rsid w:val="00E85644"/>
    <w:rsid w:val="00E85D00"/>
    <w:rsid w:val="00E8614E"/>
    <w:rsid w:val="00E9074A"/>
    <w:rsid w:val="00E908E2"/>
    <w:rsid w:val="00E95B27"/>
    <w:rsid w:val="00E96ECC"/>
    <w:rsid w:val="00EA1AD0"/>
    <w:rsid w:val="00EA390A"/>
    <w:rsid w:val="00EA3D8C"/>
    <w:rsid w:val="00EA3ECE"/>
    <w:rsid w:val="00EA44BE"/>
    <w:rsid w:val="00EA4A43"/>
    <w:rsid w:val="00EA7A84"/>
    <w:rsid w:val="00EB0684"/>
    <w:rsid w:val="00EB0B90"/>
    <w:rsid w:val="00EB0DB2"/>
    <w:rsid w:val="00EB23B6"/>
    <w:rsid w:val="00EB2514"/>
    <w:rsid w:val="00EB303C"/>
    <w:rsid w:val="00EB5EE2"/>
    <w:rsid w:val="00EB731D"/>
    <w:rsid w:val="00EC0A84"/>
    <w:rsid w:val="00EC0E5E"/>
    <w:rsid w:val="00EC1A60"/>
    <w:rsid w:val="00EC4C78"/>
    <w:rsid w:val="00EC55FC"/>
    <w:rsid w:val="00EC5BA3"/>
    <w:rsid w:val="00EC6328"/>
    <w:rsid w:val="00ED028A"/>
    <w:rsid w:val="00ED1A3F"/>
    <w:rsid w:val="00ED2A58"/>
    <w:rsid w:val="00ED30DD"/>
    <w:rsid w:val="00ED450D"/>
    <w:rsid w:val="00ED4758"/>
    <w:rsid w:val="00ED7E09"/>
    <w:rsid w:val="00EE0BC8"/>
    <w:rsid w:val="00EE0EAE"/>
    <w:rsid w:val="00EE1A18"/>
    <w:rsid w:val="00EE2308"/>
    <w:rsid w:val="00EE33F3"/>
    <w:rsid w:val="00EE3E91"/>
    <w:rsid w:val="00EE5534"/>
    <w:rsid w:val="00EE5A00"/>
    <w:rsid w:val="00EE6A8A"/>
    <w:rsid w:val="00EF03F7"/>
    <w:rsid w:val="00EF1224"/>
    <w:rsid w:val="00EF1433"/>
    <w:rsid w:val="00EF227F"/>
    <w:rsid w:val="00EF2427"/>
    <w:rsid w:val="00EF3BF3"/>
    <w:rsid w:val="00EF3F6D"/>
    <w:rsid w:val="00EF4314"/>
    <w:rsid w:val="00EF44D8"/>
    <w:rsid w:val="00EF6457"/>
    <w:rsid w:val="00EF6C6D"/>
    <w:rsid w:val="00EF6D5F"/>
    <w:rsid w:val="00F012AE"/>
    <w:rsid w:val="00F01331"/>
    <w:rsid w:val="00F01FF5"/>
    <w:rsid w:val="00F0602E"/>
    <w:rsid w:val="00F062D2"/>
    <w:rsid w:val="00F06E29"/>
    <w:rsid w:val="00F0797B"/>
    <w:rsid w:val="00F07BB9"/>
    <w:rsid w:val="00F107FE"/>
    <w:rsid w:val="00F1160C"/>
    <w:rsid w:val="00F11717"/>
    <w:rsid w:val="00F117D5"/>
    <w:rsid w:val="00F124D0"/>
    <w:rsid w:val="00F1260B"/>
    <w:rsid w:val="00F131C0"/>
    <w:rsid w:val="00F13469"/>
    <w:rsid w:val="00F139B8"/>
    <w:rsid w:val="00F14A2A"/>
    <w:rsid w:val="00F16EEB"/>
    <w:rsid w:val="00F20355"/>
    <w:rsid w:val="00F20CBC"/>
    <w:rsid w:val="00F20F91"/>
    <w:rsid w:val="00F21D96"/>
    <w:rsid w:val="00F22BD0"/>
    <w:rsid w:val="00F23157"/>
    <w:rsid w:val="00F2426A"/>
    <w:rsid w:val="00F25688"/>
    <w:rsid w:val="00F27DCD"/>
    <w:rsid w:val="00F30538"/>
    <w:rsid w:val="00F31700"/>
    <w:rsid w:val="00F3322F"/>
    <w:rsid w:val="00F339A0"/>
    <w:rsid w:val="00F35322"/>
    <w:rsid w:val="00F362C1"/>
    <w:rsid w:val="00F3652C"/>
    <w:rsid w:val="00F37507"/>
    <w:rsid w:val="00F376E0"/>
    <w:rsid w:val="00F37C16"/>
    <w:rsid w:val="00F406CD"/>
    <w:rsid w:val="00F42683"/>
    <w:rsid w:val="00F47705"/>
    <w:rsid w:val="00F47F9A"/>
    <w:rsid w:val="00F50026"/>
    <w:rsid w:val="00F514DD"/>
    <w:rsid w:val="00F51936"/>
    <w:rsid w:val="00F51BC6"/>
    <w:rsid w:val="00F5290A"/>
    <w:rsid w:val="00F5388F"/>
    <w:rsid w:val="00F56B17"/>
    <w:rsid w:val="00F57A74"/>
    <w:rsid w:val="00F60861"/>
    <w:rsid w:val="00F60AA8"/>
    <w:rsid w:val="00F60E87"/>
    <w:rsid w:val="00F61FE7"/>
    <w:rsid w:val="00F62038"/>
    <w:rsid w:val="00F62612"/>
    <w:rsid w:val="00F639B7"/>
    <w:rsid w:val="00F639C3"/>
    <w:rsid w:val="00F64BBF"/>
    <w:rsid w:val="00F64DD9"/>
    <w:rsid w:val="00F65420"/>
    <w:rsid w:val="00F6563D"/>
    <w:rsid w:val="00F661CF"/>
    <w:rsid w:val="00F671B1"/>
    <w:rsid w:val="00F67FFC"/>
    <w:rsid w:val="00F71233"/>
    <w:rsid w:val="00F71369"/>
    <w:rsid w:val="00F713D9"/>
    <w:rsid w:val="00F7143E"/>
    <w:rsid w:val="00F71634"/>
    <w:rsid w:val="00F718FE"/>
    <w:rsid w:val="00F73A9D"/>
    <w:rsid w:val="00F75561"/>
    <w:rsid w:val="00F770BD"/>
    <w:rsid w:val="00F776E6"/>
    <w:rsid w:val="00F77B0A"/>
    <w:rsid w:val="00F80244"/>
    <w:rsid w:val="00F80FA0"/>
    <w:rsid w:val="00F81B55"/>
    <w:rsid w:val="00F820C3"/>
    <w:rsid w:val="00F82D50"/>
    <w:rsid w:val="00F83E70"/>
    <w:rsid w:val="00F85357"/>
    <w:rsid w:val="00F853E4"/>
    <w:rsid w:val="00F855B0"/>
    <w:rsid w:val="00F87552"/>
    <w:rsid w:val="00F90061"/>
    <w:rsid w:val="00F9020D"/>
    <w:rsid w:val="00F903EB"/>
    <w:rsid w:val="00F92F94"/>
    <w:rsid w:val="00F93B08"/>
    <w:rsid w:val="00F93C42"/>
    <w:rsid w:val="00F93D89"/>
    <w:rsid w:val="00F94733"/>
    <w:rsid w:val="00F95495"/>
    <w:rsid w:val="00F960B4"/>
    <w:rsid w:val="00FA0202"/>
    <w:rsid w:val="00FA1246"/>
    <w:rsid w:val="00FA31D0"/>
    <w:rsid w:val="00FA3575"/>
    <w:rsid w:val="00FA35A1"/>
    <w:rsid w:val="00FA39A2"/>
    <w:rsid w:val="00FA4CF9"/>
    <w:rsid w:val="00FA50C9"/>
    <w:rsid w:val="00FA5612"/>
    <w:rsid w:val="00FA5650"/>
    <w:rsid w:val="00FA73A0"/>
    <w:rsid w:val="00FA7B7B"/>
    <w:rsid w:val="00FB158A"/>
    <w:rsid w:val="00FB15B9"/>
    <w:rsid w:val="00FB16A7"/>
    <w:rsid w:val="00FB280B"/>
    <w:rsid w:val="00FB2F1D"/>
    <w:rsid w:val="00FB638A"/>
    <w:rsid w:val="00FB6DB7"/>
    <w:rsid w:val="00FB7778"/>
    <w:rsid w:val="00FB7BAE"/>
    <w:rsid w:val="00FB7D22"/>
    <w:rsid w:val="00FC07E1"/>
    <w:rsid w:val="00FC0EA1"/>
    <w:rsid w:val="00FC29AE"/>
    <w:rsid w:val="00FC3E4D"/>
    <w:rsid w:val="00FC77AD"/>
    <w:rsid w:val="00FC7E6B"/>
    <w:rsid w:val="00FD1692"/>
    <w:rsid w:val="00FD21A8"/>
    <w:rsid w:val="00FD23D9"/>
    <w:rsid w:val="00FD3811"/>
    <w:rsid w:val="00FD5196"/>
    <w:rsid w:val="00FD52BC"/>
    <w:rsid w:val="00FD6532"/>
    <w:rsid w:val="00FD7792"/>
    <w:rsid w:val="00FD7AD8"/>
    <w:rsid w:val="00FE02A8"/>
    <w:rsid w:val="00FE0A8B"/>
    <w:rsid w:val="00FE11AA"/>
    <w:rsid w:val="00FE165D"/>
    <w:rsid w:val="00FE2AA9"/>
    <w:rsid w:val="00FE3C92"/>
    <w:rsid w:val="00FE3CB0"/>
    <w:rsid w:val="00FE41CD"/>
    <w:rsid w:val="00FE509A"/>
    <w:rsid w:val="00FE678B"/>
    <w:rsid w:val="00FE7F76"/>
    <w:rsid w:val="00FF0D32"/>
    <w:rsid w:val="00FF1631"/>
    <w:rsid w:val="00FF16B1"/>
    <w:rsid w:val="00FF16F2"/>
    <w:rsid w:val="00FF192D"/>
    <w:rsid w:val="00FF3AB5"/>
    <w:rsid w:val="00FF56C7"/>
    <w:rsid w:val="00FF68A8"/>
    <w:rsid w:val="00FF796F"/>
    <w:rsid w:val="00FF7E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C8B1"/>
  <w15:chartTrackingRefBased/>
  <w15:docId w15:val="{9E7854CE-9132-497D-A80B-AB537E95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65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D55B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basedOn w:val="Normal"/>
    <w:next w:val="Normal"/>
    <w:link w:val="Ttulo3Car"/>
    <w:uiPriority w:val="9"/>
    <w:semiHidden/>
    <w:unhideWhenUsed/>
    <w:qFormat/>
    <w:rsid w:val="007024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865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normal">
    <w:name w:val="IFT normal"/>
    <w:basedOn w:val="Normal"/>
    <w:link w:val="IFTnormalCar"/>
    <w:qFormat/>
    <w:rsid w:val="004A17FD"/>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4A17FD"/>
    <w:rPr>
      <w:rFonts w:ascii="ITC Avant Garde" w:eastAsia="Calibri" w:hAnsi="ITC Avant Garde" w:cs="Arial"/>
      <w:color w:val="000000"/>
      <w:lang w:val="es-ES_tradnl" w:eastAsia="es-ES"/>
    </w:rPr>
  </w:style>
  <w:style w:type="paragraph" w:styleId="Prrafodelista">
    <w:name w:val="List Paragraph"/>
    <w:aliases w:val="prueba1"/>
    <w:basedOn w:val="Normal"/>
    <w:link w:val="PrrafodelistaCar"/>
    <w:uiPriority w:val="34"/>
    <w:qFormat/>
    <w:rsid w:val="00451EFA"/>
    <w:pPr>
      <w:spacing w:after="0" w:line="240" w:lineRule="auto"/>
      <w:ind w:left="708"/>
    </w:pPr>
    <w:rPr>
      <w:rFonts w:eastAsia="Times New Roman" w:cs="Times New Roman"/>
      <w:sz w:val="24"/>
      <w:szCs w:val="24"/>
      <w:lang w:val="es-ES_tradnl" w:eastAsia="es-ES"/>
    </w:rPr>
  </w:style>
  <w:style w:type="character" w:customStyle="1" w:styleId="PrrafodelistaCar">
    <w:name w:val="Párrafo de lista Car"/>
    <w:aliases w:val="prueba1 Car"/>
    <w:link w:val="Prrafodelista"/>
    <w:uiPriority w:val="34"/>
    <w:qFormat/>
    <w:rsid w:val="00451EFA"/>
    <w:rPr>
      <w:rFonts w:eastAsia="Times New Roman" w:cs="Times New Roman"/>
      <w:sz w:val="24"/>
      <w:szCs w:val="24"/>
      <w:lang w:val="es-ES_tradnl" w:eastAsia="es-ES"/>
    </w:rPr>
  </w:style>
  <w:style w:type="character" w:customStyle="1" w:styleId="Ttulo1Car">
    <w:name w:val="Título 1 Car"/>
    <w:basedOn w:val="Fuentedeprrafopredeter"/>
    <w:link w:val="Ttulo1"/>
    <w:uiPriority w:val="9"/>
    <w:rsid w:val="00265AA4"/>
    <w:rPr>
      <w:rFonts w:asciiTheme="majorHAnsi" w:eastAsiaTheme="majorEastAsia" w:hAnsiTheme="majorHAnsi" w:cstheme="majorBidi"/>
      <w:color w:val="2E74B5" w:themeColor="accent1" w:themeShade="BF"/>
      <w:sz w:val="32"/>
      <w:szCs w:val="32"/>
    </w:rPr>
  </w:style>
  <w:style w:type="paragraph" w:customStyle="1" w:styleId="1TitPrin">
    <w:name w:val="1TitPrin"/>
    <w:basedOn w:val="Ttulo1"/>
    <w:link w:val="1TitPrinCar"/>
    <w:autoRedefine/>
    <w:qFormat/>
    <w:rsid w:val="00D82862"/>
    <w:pPr>
      <w:keepNext w:val="0"/>
      <w:keepLines w:val="0"/>
      <w:spacing w:before="0" w:after="200" w:line="276" w:lineRule="auto"/>
      <w:jc w:val="both"/>
    </w:pPr>
    <w:rPr>
      <w:rFonts w:ascii="ITC Avant Garde" w:eastAsia="Calibri" w:hAnsi="ITC Avant Garde" w:cs="Arial"/>
      <w:color w:val="auto"/>
      <w:sz w:val="22"/>
      <w:szCs w:val="22"/>
      <w:u w:val="single"/>
      <w:lang w:val="es-ES" w:eastAsia="es-ES"/>
    </w:rPr>
  </w:style>
  <w:style w:type="character" w:customStyle="1" w:styleId="1TitPrinCar">
    <w:name w:val="1TitPrin Car"/>
    <w:link w:val="1TitPrin"/>
    <w:rsid w:val="00D82862"/>
    <w:rPr>
      <w:rFonts w:ascii="ITC Avant Garde" w:eastAsia="Calibri" w:hAnsi="ITC Avant Garde" w:cs="Arial"/>
      <w:u w:val="single"/>
      <w:lang w:val="es-ES" w:eastAsia="es-ES"/>
    </w:rPr>
  </w:style>
  <w:style w:type="paragraph" w:styleId="Encabezado">
    <w:name w:val="header"/>
    <w:basedOn w:val="Normal"/>
    <w:link w:val="EncabezadoCar"/>
    <w:uiPriority w:val="99"/>
    <w:unhideWhenUsed/>
    <w:rsid w:val="00B673A0"/>
    <w:pPr>
      <w:tabs>
        <w:tab w:val="center" w:pos="4680"/>
        <w:tab w:val="right" w:pos="9360"/>
      </w:tabs>
      <w:spacing w:after="0" w:line="240" w:lineRule="auto"/>
    </w:pPr>
    <w:rPr>
      <w:rFonts w:ascii="Arial" w:hAnsi="Arial"/>
      <w:color w:val="595959" w:themeColor="text1" w:themeTint="A6"/>
      <w:szCs w:val="19"/>
      <w:lang w:val="es-ES" w:eastAsia="es-ES"/>
    </w:rPr>
  </w:style>
  <w:style w:type="character" w:customStyle="1" w:styleId="EncabezadoCar">
    <w:name w:val="Encabezado Car"/>
    <w:basedOn w:val="Fuentedeprrafopredeter"/>
    <w:link w:val="Encabezado"/>
    <w:uiPriority w:val="99"/>
    <w:rsid w:val="00B673A0"/>
    <w:rPr>
      <w:rFonts w:ascii="Arial" w:hAnsi="Arial"/>
      <w:color w:val="595959" w:themeColor="text1" w:themeTint="A6"/>
      <w:szCs w:val="19"/>
      <w:lang w:val="es-ES" w:eastAsia="es-ES"/>
    </w:rPr>
  </w:style>
  <w:style w:type="character" w:styleId="Textodelmarcadordeposicin">
    <w:name w:val="Placeholder Text"/>
    <w:basedOn w:val="Fuentedeprrafopredeter"/>
    <w:uiPriority w:val="99"/>
    <w:semiHidden/>
    <w:rsid w:val="007624EB"/>
    <w:rPr>
      <w:color w:val="808080"/>
    </w:rPr>
  </w:style>
  <w:style w:type="paragraph" w:styleId="Textodeglobo">
    <w:name w:val="Balloon Text"/>
    <w:basedOn w:val="Normal"/>
    <w:link w:val="TextodegloboCar"/>
    <w:uiPriority w:val="99"/>
    <w:semiHidden/>
    <w:unhideWhenUsed/>
    <w:rsid w:val="008334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4DF"/>
    <w:rPr>
      <w:rFonts w:ascii="Segoe UI" w:hAnsi="Segoe UI" w:cs="Segoe UI"/>
      <w:sz w:val="18"/>
      <w:szCs w:val="18"/>
    </w:rPr>
  </w:style>
  <w:style w:type="character" w:styleId="Refdecomentario">
    <w:name w:val="annotation reference"/>
    <w:basedOn w:val="Fuentedeprrafopredeter"/>
    <w:uiPriority w:val="99"/>
    <w:semiHidden/>
    <w:unhideWhenUsed/>
    <w:rsid w:val="008334DF"/>
    <w:rPr>
      <w:sz w:val="16"/>
      <w:szCs w:val="16"/>
    </w:rPr>
  </w:style>
  <w:style w:type="paragraph" w:styleId="Textocomentario">
    <w:name w:val="annotation text"/>
    <w:basedOn w:val="Normal"/>
    <w:link w:val="TextocomentarioCar"/>
    <w:uiPriority w:val="99"/>
    <w:semiHidden/>
    <w:unhideWhenUsed/>
    <w:rsid w:val="00833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34DF"/>
    <w:rPr>
      <w:sz w:val="20"/>
      <w:szCs w:val="20"/>
    </w:rPr>
  </w:style>
  <w:style w:type="paragraph" w:styleId="Asuntodelcomentario">
    <w:name w:val="annotation subject"/>
    <w:basedOn w:val="Textocomentario"/>
    <w:next w:val="Textocomentario"/>
    <w:link w:val="AsuntodelcomentarioCar"/>
    <w:uiPriority w:val="99"/>
    <w:semiHidden/>
    <w:unhideWhenUsed/>
    <w:rsid w:val="008334DF"/>
    <w:rPr>
      <w:b/>
      <w:bCs/>
    </w:rPr>
  </w:style>
  <w:style w:type="character" w:customStyle="1" w:styleId="AsuntodelcomentarioCar">
    <w:name w:val="Asunto del comentario Car"/>
    <w:basedOn w:val="TextocomentarioCar"/>
    <w:link w:val="Asuntodelcomentario"/>
    <w:uiPriority w:val="99"/>
    <w:semiHidden/>
    <w:rsid w:val="008334DF"/>
    <w:rPr>
      <w:b/>
      <w:bCs/>
      <w:sz w:val="20"/>
      <w:szCs w:val="20"/>
    </w:rPr>
  </w:style>
  <w:style w:type="paragraph" w:styleId="Piedepgina">
    <w:name w:val="footer"/>
    <w:basedOn w:val="Normal"/>
    <w:link w:val="PiedepginaCar"/>
    <w:uiPriority w:val="99"/>
    <w:unhideWhenUsed/>
    <w:rsid w:val="009A6400"/>
    <w:pPr>
      <w:spacing w:after="0" w:line="240" w:lineRule="auto"/>
    </w:pPr>
    <w:rPr>
      <w:rFonts w:ascii="Arial" w:hAnsi="Arial"/>
      <w:color w:val="595959" w:themeColor="text1" w:themeTint="A6"/>
      <w:szCs w:val="19"/>
      <w:lang w:val="es-ES" w:eastAsia="es-ES"/>
    </w:rPr>
  </w:style>
  <w:style w:type="character" w:customStyle="1" w:styleId="PiedepginaCar">
    <w:name w:val="Pie de página Car"/>
    <w:basedOn w:val="Fuentedeprrafopredeter"/>
    <w:link w:val="Piedepgina"/>
    <w:uiPriority w:val="99"/>
    <w:rsid w:val="009A6400"/>
    <w:rPr>
      <w:rFonts w:ascii="Arial" w:hAnsi="Arial"/>
      <w:color w:val="595959" w:themeColor="text1" w:themeTint="A6"/>
      <w:szCs w:val="19"/>
      <w:lang w:val="es-ES" w:eastAsia="es-ES"/>
    </w:rPr>
  </w:style>
  <w:style w:type="paragraph" w:styleId="Textonotapie">
    <w:name w:val="footnote text"/>
    <w:basedOn w:val="Normal"/>
    <w:link w:val="TextonotapieCar"/>
    <w:uiPriority w:val="99"/>
    <w:unhideWhenUsed/>
    <w:rsid w:val="005465EC"/>
    <w:pPr>
      <w:spacing w:after="0" w:line="240" w:lineRule="auto"/>
    </w:pPr>
    <w:rPr>
      <w:sz w:val="20"/>
      <w:szCs w:val="20"/>
    </w:rPr>
  </w:style>
  <w:style w:type="character" w:customStyle="1" w:styleId="TextonotapieCar">
    <w:name w:val="Texto nota pie Car"/>
    <w:basedOn w:val="Fuentedeprrafopredeter"/>
    <w:link w:val="Textonotapie"/>
    <w:uiPriority w:val="99"/>
    <w:rsid w:val="005465EC"/>
    <w:rPr>
      <w:sz w:val="20"/>
      <w:szCs w:val="20"/>
    </w:rPr>
  </w:style>
  <w:style w:type="character" w:styleId="Refdenotaalpie">
    <w:name w:val="footnote reference"/>
    <w:basedOn w:val="Fuentedeprrafopredeter"/>
    <w:uiPriority w:val="99"/>
    <w:unhideWhenUsed/>
    <w:rsid w:val="005465EC"/>
    <w:rPr>
      <w:vertAlign w:val="superscript"/>
    </w:rPr>
  </w:style>
  <w:style w:type="character" w:customStyle="1" w:styleId="Ttulo4Car">
    <w:name w:val="Título 4 Car"/>
    <w:basedOn w:val="Fuentedeprrafopredeter"/>
    <w:link w:val="Ttulo4"/>
    <w:uiPriority w:val="9"/>
    <w:semiHidden/>
    <w:rsid w:val="009865B2"/>
    <w:rPr>
      <w:rFonts w:asciiTheme="majorHAnsi" w:eastAsiaTheme="majorEastAsia" w:hAnsiTheme="majorHAnsi" w:cstheme="majorBidi"/>
      <w:i/>
      <w:iCs/>
      <w:color w:val="2E74B5" w:themeColor="accent1" w:themeShade="BF"/>
    </w:rPr>
  </w:style>
  <w:style w:type="character" w:customStyle="1" w:styleId="Heading6Char">
    <w:name w:val="Heading 6 Char"/>
    <w:aliases w:val="ITT t6 Char,PA Appendix Char,Bullet list Char,6 Char,Level 6 Char,Header 6 Char,h6 Char,Requirement Char,61 Char,h61 Char,Requirement1 Char,62 Char,h62 Char,Requirement2 Char,611 Char,h611 Char,Requirement11 Char,63 Char,h63 Char,612 Char"/>
    <w:basedOn w:val="Fuentedeprrafopredeter"/>
    <w:uiPriority w:val="9"/>
    <w:semiHidden/>
    <w:rsid w:val="009865B2"/>
    <w:rPr>
      <w:rFonts w:ascii="Calibri" w:eastAsia="Times New Roman" w:hAnsi="Calibri" w:cs="Times New Roman"/>
      <w:b/>
      <w:bCs/>
      <w:lang w:val="es-ES_tradnl" w:eastAsia="es-ES"/>
    </w:rPr>
  </w:style>
  <w:style w:type="paragraph" w:customStyle="1" w:styleId="Default">
    <w:name w:val="Default"/>
    <w:rsid w:val="009865B2"/>
    <w:pPr>
      <w:autoSpaceDE w:val="0"/>
      <w:autoSpaceDN w:val="0"/>
      <w:adjustRightInd w:val="0"/>
      <w:spacing w:after="0" w:line="240" w:lineRule="auto"/>
    </w:pPr>
    <w:rPr>
      <w:rFonts w:ascii="Times New Roman" w:hAnsi="Times New Roman" w:cs="Times New Roman"/>
      <w:color w:val="000000"/>
      <w:sz w:val="24"/>
      <w:szCs w:val="24"/>
      <w:lang w:val="en-US" w:eastAsia="es-ES"/>
    </w:rPr>
  </w:style>
  <w:style w:type="paragraph" w:styleId="Revisin">
    <w:name w:val="Revision"/>
    <w:hidden/>
    <w:uiPriority w:val="99"/>
    <w:semiHidden/>
    <w:rsid w:val="00DF5A2A"/>
    <w:pPr>
      <w:spacing w:after="0" w:line="240" w:lineRule="auto"/>
    </w:pPr>
  </w:style>
  <w:style w:type="paragraph" w:styleId="Fecha">
    <w:name w:val="Date"/>
    <w:basedOn w:val="Normal"/>
    <w:next w:val="Normal"/>
    <w:link w:val="FechaCar"/>
    <w:uiPriority w:val="2"/>
    <w:unhideWhenUsed/>
    <w:rsid w:val="00CE7B51"/>
    <w:pPr>
      <w:spacing w:after="400" w:line="240" w:lineRule="auto"/>
    </w:pPr>
    <w:rPr>
      <w:rFonts w:ascii="Arial" w:hAnsi="Arial"/>
      <w:color w:val="595959" w:themeColor="text1" w:themeTint="A6"/>
      <w:szCs w:val="19"/>
      <w:lang w:val="es-ES" w:eastAsia="es-ES"/>
    </w:rPr>
  </w:style>
  <w:style w:type="character" w:customStyle="1" w:styleId="FechaCar">
    <w:name w:val="Fecha Car"/>
    <w:basedOn w:val="Fuentedeprrafopredeter"/>
    <w:link w:val="Fecha"/>
    <w:uiPriority w:val="2"/>
    <w:rsid w:val="00CE7B51"/>
    <w:rPr>
      <w:rFonts w:ascii="Arial" w:hAnsi="Arial"/>
      <w:color w:val="595959" w:themeColor="text1" w:themeTint="A6"/>
      <w:szCs w:val="19"/>
      <w:lang w:val="es-ES" w:eastAsia="es-ES"/>
    </w:rPr>
  </w:style>
  <w:style w:type="character" w:customStyle="1" w:styleId="Ttulo2Car">
    <w:name w:val="Título 2 Car"/>
    <w:basedOn w:val="Fuentedeprrafopredeter"/>
    <w:link w:val="Ttulo2"/>
    <w:uiPriority w:val="9"/>
    <w:rsid w:val="008D55B5"/>
    <w:rPr>
      <w:rFonts w:asciiTheme="majorHAnsi" w:eastAsiaTheme="majorEastAsia" w:hAnsiTheme="majorHAnsi" w:cstheme="majorBidi"/>
      <w:color w:val="2E74B5" w:themeColor="accent1" w:themeShade="BF"/>
      <w:sz w:val="26"/>
      <w:szCs w:val="26"/>
      <w:lang w:val="es-ES" w:eastAsia="es-ES"/>
    </w:rPr>
  </w:style>
  <w:style w:type="paragraph" w:customStyle="1" w:styleId="ListBulletCompact">
    <w:name w:val="List Bullet Compact"/>
    <w:basedOn w:val="Listaconvietas"/>
    <w:qFormat/>
    <w:rsid w:val="008D55B5"/>
    <w:pPr>
      <w:numPr>
        <w:numId w:val="44"/>
      </w:numPr>
      <w:spacing w:after="0" w:line="320" w:lineRule="atLeast"/>
      <w:contextualSpacing w:val="0"/>
      <w:jc w:val="both"/>
    </w:pPr>
    <w:rPr>
      <w:rFonts w:ascii="Arial" w:hAnsi="Arial"/>
      <w:lang w:val="es-ES_tradnl"/>
    </w:rPr>
  </w:style>
  <w:style w:type="paragraph" w:styleId="Listaconvietas">
    <w:name w:val="List Bullet"/>
    <w:basedOn w:val="Normal"/>
    <w:uiPriority w:val="99"/>
    <w:unhideWhenUsed/>
    <w:rsid w:val="008D55B5"/>
    <w:pPr>
      <w:ind w:left="720" w:hanging="360"/>
      <w:contextualSpacing/>
    </w:pPr>
  </w:style>
  <w:style w:type="paragraph" w:customStyle="1" w:styleId="II">
    <w:name w:val="II"/>
    <w:basedOn w:val="Listaconvietas2"/>
    <w:qFormat/>
    <w:rsid w:val="008D55B5"/>
    <w:pPr>
      <w:keepLines/>
      <w:numPr>
        <w:numId w:val="49"/>
      </w:numPr>
      <w:spacing w:after="240" w:line="320" w:lineRule="atLeast"/>
      <w:contextualSpacing w:val="0"/>
      <w:jc w:val="both"/>
    </w:pPr>
    <w:rPr>
      <w:rFonts w:ascii="Arial" w:hAnsi="Arial"/>
      <w:lang w:val="es-ES_tradnl"/>
    </w:rPr>
  </w:style>
  <w:style w:type="paragraph" w:styleId="Listaconvietas2">
    <w:name w:val="List Bullet 2"/>
    <w:basedOn w:val="Normal"/>
    <w:uiPriority w:val="99"/>
    <w:semiHidden/>
    <w:unhideWhenUsed/>
    <w:rsid w:val="008D55B5"/>
    <w:pPr>
      <w:numPr>
        <w:numId w:val="47"/>
      </w:numPr>
      <w:contextualSpacing/>
    </w:pPr>
  </w:style>
  <w:style w:type="character" w:customStyle="1" w:styleId="Ttulo3Car">
    <w:name w:val="Título 3 Car"/>
    <w:basedOn w:val="Fuentedeprrafopredeter"/>
    <w:link w:val="Ttulo3"/>
    <w:uiPriority w:val="9"/>
    <w:semiHidden/>
    <w:rsid w:val="007024BF"/>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59"/>
    <w:rsid w:val="0070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6C7E"/>
    <w:rPr>
      <w:strike w:val="0"/>
      <w:dstrike w:val="0"/>
      <w:color w:val="000000"/>
      <w:u w:val="none"/>
      <w:effect w:val="none"/>
      <w:shd w:val="clear" w:color="auto" w:fill="auto"/>
    </w:rPr>
  </w:style>
  <w:style w:type="paragraph" w:styleId="NormalWeb">
    <w:name w:val="Normal (Web)"/>
    <w:basedOn w:val="Normal"/>
    <w:uiPriority w:val="99"/>
    <w:semiHidden/>
    <w:unhideWhenUsed/>
    <w:rsid w:val="0088108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8936">
      <w:bodyDiv w:val="1"/>
      <w:marLeft w:val="0"/>
      <w:marRight w:val="0"/>
      <w:marTop w:val="0"/>
      <w:marBottom w:val="0"/>
      <w:divBdr>
        <w:top w:val="none" w:sz="0" w:space="0" w:color="auto"/>
        <w:left w:val="none" w:sz="0" w:space="0" w:color="auto"/>
        <w:bottom w:val="none" w:sz="0" w:space="0" w:color="auto"/>
        <w:right w:val="none" w:sz="0" w:space="0" w:color="auto"/>
      </w:divBdr>
    </w:div>
    <w:div w:id="376397602">
      <w:bodyDiv w:val="1"/>
      <w:marLeft w:val="0"/>
      <w:marRight w:val="0"/>
      <w:marTop w:val="0"/>
      <w:marBottom w:val="0"/>
      <w:divBdr>
        <w:top w:val="none" w:sz="0" w:space="0" w:color="auto"/>
        <w:left w:val="none" w:sz="0" w:space="0" w:color="auto"/>
        <w:bottom w:val="none" w:sz="0" w:space="0" w:color="auto"/>
        <w:right w:val="none" w:sz="0" w:space="0" w:color="auto"/>
      </w:divBdr>
    </w:div>
    <w:div w:id="4713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458C1-07BB-4B58-B729-1DDACE50C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D826E8-B7B4-47CD-B9B8-A07E6E1F7E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7BB1DE-060E-4AE8-9AC1-B07F1B36CA13}">
  <ds:schemaRefs>
    <ds:schemaRef ds:uri="http://schemas.microsoft.com/sharepoint/v3/contenttype/forms"/>
  </ds:schemaRefs>
</ds:datastoreItem>
</file>

<file path=customXml/itemProps4.xml><?xml version="1.0" encoding="utf-8"?>
<ds:datastoreItem xmlns:ds="http://schemas.openxmlformats.org/officeDocument/2006/customXml" ds:itemID="{111C5F21-6A9B-4C1A-B9F8-576AE648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3610</Words>
  <Characters>19860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Rojas Castaneda</dc:creator>
  <cp:keywords/>
  <dc:description/>
  <cp:lastModifiedBy>Luis Raul Rey Jimenez</cp:lastModifiedBy>
  <cp:revision>2</cp:revision>
  <dcterms:created xsi:type="dcterms:W3CDTF">2020-08-24T21:31:00Z</dcterms:created>
  <dcterms:modified xsi:type="dcterms:W3CDTF">2020-08-24T21:31:00Z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URL">
    <vt:lpwstr/>
  </property>
  <property fmtid="{D5CDD505-2E9C-101B-9397-08002B2CF9AE}" pid="4" name="xd_Signature">
    <vt:bool>false</vt:bool>
  </property>
  <property fmtid="{D5CDD505-2E9C-101B-9397-08002B2CF9AE}" pid="5" name="xd_ProgID">
    <vt:lpwstr/>
  </property>
  <property fmtid="{D5CDD505-2E9C-101B-9397-08002B2CF9AE}" pid="6" name="DocumentSetDescription">
    <vt:lpwstr/>
  </property>
  <property fmtid="{D5CDD505-2E9C-101B-9397-08002B2CF9AE}" pid="7" name="TemplateUrl">
    <vt:lpwstr/>
  </property>
</Properties>
</file>