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32D0A" w14:textId="5635F3A0" w:rsidR="00477D19" w:rsidRPr="00CE48DD" w:rsidRDefault="00477D19" w:rsidP="00CF50EA">
      <w:pPr>
        <w:widowControl w:val="0"/>
        <w:autoSpaceDE w:val="0"/>
        <w:autoSpaceDN w:val="0"/>
        <w:spacing w:before="126" w:after="0" w:line="278" w:lineRule="auto"/>
        <w:ind w:left="139" w:right="153"/>
        <w:jc w:val="both"/>
        <w:rPr>
          <w:rFonts w:ascii="ITC Avant Garde" w:eastAsia="Arial" w:hAnsi="ITC Avant Garde" w:cs="Arial"/>
          <w:b/>
        </w:rPr>
      </w:pPr>
      <w:bookmarkStart w:id="0" w:name="_GoBack"/>
      <w:bookmarkEnd w:id="0"/>
      <w:r w:rsidRPr="00CE48DD">
        <w:rPr>
          <w:rFonts w:ascii="ITC Avant Garde" w:eastAsia="Arial" w:hAnsi="ITC Avant Garde" w:cs="Arial"/>
          <w:b/>
        </w:rPr>
        <w:t xml:space="preserve">ACUERDO MEDIANTE EL CUAL EL PLENO DEL INSTITUTO FEDERAL DE TELECOMUNICACIONES </w:t>
      </w:r>
      <w:r w:rsidR="00743E9E" w:rsidRPr="00CE48DD">
        <w:rPr>
          <w:rFonts w:ascii="ITC Avant Garde" w:eastAsia="Arial" w:hAnsi="ITC Avant Garde" w:cs="Arial"/>
          <w:b/>
        </w:rPr>
        <w:t xml:space="preserve">DETERMINA SOMETER A CONSULTA PÚBLICA </w:t>
      </w:r>
      <w:r w:rsidR="00CA26ED" w:rsidRPr="00CE48DD">
        <w:rPr>
          <w:rFonts w:ascii="ITC Avant Garde" w:eastAsia="Arial" w:hAnsi="ITC Avant Garde" w:cs="Arial"/>
          <w:b/>
        </w:rPr>
        <w:t>EL</w:t>
      </w:r>
      <w:r w:rsidR="00330C31" w:rsidRPr="00CE48DD">
        <w:rPr>
          <w:rFonts w:ascii="ITC Avant Garde" w:eastAsia="Arial" w:hAnsi="ITC Avant Garde" w:cs="Arial"/>
          <w:b/>
        </w:rPr>
        <w:t xml:space="preserve"> </w:t>
      </w:r>
      <w:r w:rsidR="00743E9E" w:rsidRPr="00CE48DD">
        <w:rPr>
          <w:rFonts w:ascii="ITC Avant Garde" w:eastAsia="Arial" w:hAnsi="ITC Avant Garde" w:cs="Arial"/>
          <w:b/>
        </w:rPr>
        <w:t xml:space="preserve">“ANTEPROYECTO DE </w:t>
      </w:r>
      <w:r w:rsidR="00CF50EA" w:rsidRPr="00CE48DD">
        <w:rPr>
          <w:rFonts w:ascii="ITC Avant Garde" w:eastAsia="Arial" w:hAnsi="ITC Avant Garde" w:cs="Arial"/>
          <w:b/>
          <w:bCs/>
          <w:i/>
        </w:rPr>
        <w:t xml:space="preserve">ACUERDO MEDIANTE EL CUAL EL PLENO DEL INSTITUTO FEDERAL DE TELECOMUNICACIONES </w:t>
      </w:r>
      <w:r w:rsidR="00743E9E" w:rsidRPr="00CE48DD">
        <w:rPr>
          <w:rFonts w:ascii="ITC Avant Garde" w:eastAsia="Arial" w:hAnsi="ITC Avant Garde" w:cs="Arial"/>
          <w:b/>
          <w:bCs/>
          <w:i/>
        </w:rPr>
        <w:t>MODIFICA </w:t>
      </w:r>
      <w:r w:rsidR="00CF50EA" w:rsidRPr="00CE48DD">
        <w:rPr>
          <w:rFonts w:ascii="ITC Avant Garde" w:eastAsia="Arial" w:hAnsi="ITC Avant Garde" w:cs="Arial"/>
          <w:b/>
          <w:bCs/>
          <w:i/>
        </w:rPr>
        <w:t>EL PLAN TÉCNICO FUNDAMENTAL DE NUMERACIÓN</w:t>
      </w:r>
      <w:r w:rsidR="00CF50EA" w:rsidRPr="00CE48DD">
        <w:rPr>
          <w:rFonts w:ascii="ITC Avant Garde" w:eastAsia="Arial" w:hAnsi="ITC Avant Garde" w:cs="Arial"/>
          <w:b/>
        </w:rPr>
        <w:t xml:space="preserve">, </w:t>
      </w:r>
      <w:r w:rsidR="007D3B82" w:rsidRPr="00CE48DD">
        <w:rPr>
          <w:rFonts w:ascii="ITC Avant Garde" w:eastAsia="Arial" w:hAnsi="ITC Avant Garde" w:cs="Arial"/>
          <w:b/>
        </w:rPr>
        <w:t>PUBLICADO EL</w:t>
      </w:r>
      <w:r w:rsidR="00330C31" w:rsidRPr="00CE48DD">
        <w:rPr>
          <w:rFonts w:ascii="ITC Avant Garde" w:eastAsia="Arial" w:hAnsi="ITC Avant Garde" w:cs="Arial"/>
          <w:b/>
        </w:rPr>
        <w:t xml:space="preserve"> 11 DE </w:t>
      </w:r>
      <w:r w:rsidR="0088159C">
        <w:rPr>
          <w:rFonts w:ascii="ITC Avant Garde" w:eastAsia="Arial" w:hAnsi="ITC Avant Garde" w:cs="Arial"/>
          <w:b/>
        </w:rPr>
        <w:t>MAYO</w:t>
      </w:r>
      <w:r w:rsidR="0088159C" w:rsidRPr="00CE48DD">
        <w:rPr>
          <w:rFonts w:ascii="ITC Avant Garde" w:eastAsia="Arial" w:hAnsi="ITC Avant Garde" w:cs="Arial"/>
          <w:b/>
        </w:rPr>
        <w:t xml:space="preserve"> </w:t>
      </w:r>
      <w:r w:rsidR="00330C31" w:rsidRPr="00CE48DD">
        <w:rPr>
          <w:rFonts w:ascii="ITC Avant Garde" w:eastAsia="Arial" w:hAnsi="ITC Avant Garde" w:cs="Arial"/>
          <w:b/>
        </w:rPr>
        <w:t>DE 2018</w:t>
      </w:r>
      <w:r w:rsidR="00CA26ED" w:rsidRPr="00CE48DD">
        <w:rPr>
          <w:rFonts w:ascii="ITC Avant Garde" w:eastAsia="Arial" w:hAnsi="ITC Avant Garde" w:cs="Arial"/>
          <w:b/>
        </w:rPr>
        <w:t>.</w:t>
      </w:r>
      <w:r w:rsidR="00743E9E" w:rsidRPr="00CE48DD">
        <w:rPr>
          <w:rFonts w:ascii="ITC Avant Garde" w:eastAsia="Arial" w:hAnsi="ITC Avant Garde" w:cs="Arial"/>
          <w:b/>
        </w:rPr>
        <w:t>”</w:t>
      </w:r>
    </w:p>
    <w:p w14:paraId="2D73B34C" w14:textId="77777777" w:rsidR="00CA26ED" w:rsidRPr="00CE48DD" w:rsidRDefault="00CA26ED" w:rsidP="00477D19">
      <w:pPr>
        <w:widowControl w:val="0"/>
        <w:autoSpaceDE w:val="0"/>
        <w:autoSpaceDN w:val="0"/>
        <w:spacing w:before="126" w:after="0" w:line="278" w:lineRule="auto"/>
        <w:ind w:left="139" w:right="153" w:firstLine="287"/>
        <w:jc w:val="both"/>
        <w:rPr>
          <w:rFonts w:ascii="ITC Avant Garde" w:eastAsia="Arial" w:hAnsi="ITC Avant Garde" w:cs="Arial"/>
        </w:rPr>
      </w:pPr>
    </w:p>
    <w:p w14:paraId="4AB23C35" w14:textId="77777777" w:rsidR="00477D19" w:rsidRPr="00CE48DD" w:rsidRDefault="00477D19" w:rsidP="00477D19">
      <w:pPr>
        <w:widowControl w:val="0"/>
        <w:autoSpaceDE w:val="0"/>
        <w:autoSpaceDN w:val="0"/>
        <w:spacing w:before="81" w:after="0" w:line="240" w:lineRule="auto"/>
        <w:ind w:left="3823"/>
        <w:outlineLvl w:val="1"/>
        <w:rPr>
          <w:rFonts w:ascii="ITC Avant Garde" w:eastAsia="Arial" w:hAnsi="ITC Avant Garde" w:cs="Arial"/>
          <w:b/>
          <w:bCs/>
          <w:lang w:val="en-US"/>
        </w:rPr>
      </w:pPr>
      <w:r w:rsidRPr="00CE48DD">
        <w:rPr>
          <w:rFonts w:ascii="ITC Avant Garde" w:eastAsia="Arial" w:hAnsi="ITC Avant Garde" w:cs="Arial"/>
          <w:b/>
          <w:bCs/>
          <w:lang w:val="en-US"/>
        </w:rPr>
        <w:t>ANTECEDENTES</w:t>
      </w:r>
    </w:p>
    <w:p w14:paraId="4C986497" w14:textId="465BC4D5" w:rsidR="00DF3A83" w:rsidRPr="00CE48DD" w:rsidRDefault="00DF3A83" w:rsidP="00477D19">
      <w:pPr>
        <w:widowControl w:val="0"/>
        <w:autoSpaceDE w:val="0"/>
        <w:autoSpaceDN w:val="0"/>
        <w:spacing w:before="81" w:after="0" w:line="240" w:lineRule="auto"/>
        <w:ind w:left="3823"/>
        <w:outlineLvl w:val="1"/>
        <w:rPr>
          <w:rFonts w:ascii="ITC Avant Garde" w:eastAsia="Arial" w:hAnsi="ITC Avant Garde" w:cs="Arial"/>
          <w:b/>
          <w:bCs/>
          <w:lang w:val="en-US"/>
        </w:rPr>
      </w:pPr>
    </w:p>
    <w:p w14:paraId="06E0B233" w14:textId="769AF054" w:rsidR="00477D19" w:rsidRPr="00910238" w:rsidRDefault="00477D19" w:rsidP="00CA26ED">
      <w:pPr>
        <w:widowControl w:val="0"/>
        <w:numPr>
          <w:ilvl w:val="0"/>
          <w:numId w:val="1"/>
        </w:numPr>
        <w:tabs>
          <w:tab w:val="left" w:pos="860"/>
        </w:tabs>
        <w:autoSpaceDE w:val="0"/>
        <w:autoSpaceDN w:val="0"/>
        <w:spacing w:before="62" w:after="0" w:line="247" w:lineRule="auto"/>
        <w:ind w:right="154"/>
        <w:jc w:val="both"/>
        <w:rPr>
          <w:rFonts w:ascii="ITC Avant Garde" w:eastAsia="Arial" w:hAnsi="ITC Avant Garde" w:cs="Arial"/>
        </w:rPr>
      </w:pPr>
      <w:r w:rsidRPr="00910238">
        <w:rPr>
          <w:rFonts w:ascii="ITC Avant Garde" w:eastAsia="Arial" w:hAnsi="ITC Avant Garde" w:cs="Arial"/>
        </w:rPr>
        <w:t>El 11 de junio de 2013, se publicó en el D</w:t>
      </w:r>
      <w:r w:rsidR="00C33DF9" w:rsidRPr="00910238">
        <w:rPr>
          <w:rFonts w:ascii="ITC Avant Garde" w:eastAsia="Arial" w:hAnsi="ITC Avant Garde" w:cs="Arial"/>
        </w:rPr>
        <w:t xml:space="preserve">iario Oficial de la </w:t>
      </w:r>
      <w:r w:rsidRPr="00910238">
        <w:rPr>
          <w:rFonts w:ascii="ITC Avant Garde" w:eastAsia="Arial" w:hAnsi="ITC Avant Garde" w:cs="Arial"/>
        </w:rPr>
        <w:t>F</w:t>
      </w:r>
      <w:r w:rsidR="00C33DF9" w:rsidRPr="00910238">
        <w:rPr>
          <w:rFonts w:ascii="ITC Avant Garde" w:eastAsia="Arial" w:hAnsi="ITC Avant Garde" w:cs="Arial"/>
        </w:rPr>
        <w:t>ederación (el “DOF”)</w:t>
      </w:r>
      <w:r w:rsidRPr="00910238">
        <w:rPr>
          <w:rFonts w:ascii="ITC Avant Garde" w:eastAsia="Arial" w:hAnsi="ITC Avant Garde" w:cs="Arial"/>
        </w:rPr>
        <w:t xml:space="preserve"> el “</w:t>
      </w:r>
      <w:r w:rsidRPr="00910238">
        <w:rPr>
          <w:rFonts w:ascii="ITC Avant Garde" w:eastAsia="Arial" w:hAnsi="ITC Avant Garde" w:cs="Arial"/>
          <w:i/>
        </w:rPr>
        <w:t>Decreto por el que se reforman y adicionan diversas disposiciones de los artículos 6, 7, 27, 28, 73, 78, 94 y 105 de la Constitución Política de los Estados Unidos Mexicanos, en materia de telecomunicaciones</w:t>
      </w:r>
      <w:r w:rsidRPr="00910238">
        <w:rPr>
          <w:rFonts w:ascii="ITC Avant Garde" w:eastAsia="Arial" w:hAnsi="ITC Avant Garde" w:cs="Arial"/>
        </w:rPr>
        <w:t>”, mediante el cual se creó el Instituto Federal de Telecomunicaciones (el “Instituto”), como un órgano autónomo con personalidad jurídica y patrimonio propios, cuyo objeto es el desarrollo eficiente de la radiodifusión y las telecomunicaciones conforme a lo dispuesto en la propia Constitución Política de los Estados Unidos Mexicanos (la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 y 7 de la</w:t>
      </w:r>
      <w:r w:rsidRPr="00910238">
        <w:rPr>
          <w:rFonts w:ascii="ITC Avant Garde" w:eastAsia="Arial" w:hAnsi="ITC Avant Garde" w:cs="Arial"/>
          <w:spacing w:val="-1"/>
        </w:rPr>
        <w:t xml:space="preserve"> </w:t>
      </w:r>
      <w:r w:rsidRPr="00910238">
        <w:rPr>
          <w:rFonts w:ascii="ITC Avant Garde" w:eastAsia="Arial" w:hAnsi="ITC Avant Garde" w:cs="Arial"/>
        </w:rPr>
        <w:t>Constitución.</w:t>
      </w:r>
    </w:p>
    <w:p w14:paraId="7520F38A" w14:textId="77777777" w:rsidR="00477D19" w:rsidRPr="00910238" w:rsidRDefault="00477D19" w:rsidP="00CA26ED">
      <w:pPr>
        <w:widowControl w:val="0"/>
        <w:autoSpaceDE w:val="0"/>
        <w:autoSpaceDN w:val="0"/>
        <w:spacing w:before="11" w:after="0" w:line="240" w:lineRule="auto"/>
        <w:jc w:val="both"/>
        <w:rPr>
          <w:rFonts w:ascii="ITC Avant Garde" w:eastAsia="Arial" w:hAnsi="ITC Avant Garde" w:cs="Arial"/>
        </w:rPr>
      </w:pPr>
    </w:p>
    <w:p w14:paraId="0C2BEB00" w14:textId="7BA1A027" w:rsidR="00477D19" w:rsidRPr="00910238" w:rsidRDefault="00477D19" w:rsidP="00CA26ED">
      <w:pPr>
        <w:widowControl w:val="0"/>
        <w:numPr>
          <w:ilvl w:val="0"/>
          <w:numId w:val="1"/>
        </w:numPr>
        <w:tabs>
          <w:tab w:val="left" w:pos="860"/>
        </w:tabs>
        <w:autoSpaceDE w:val="0"/>
        <w:autoSpaceDN w:val="0"/>
        <w:spacing w:after="0" w:line="254" w:lineRule="auto"/>
        <w:ind w:right="152"/>
        <w:jc w:val="both"/>
        <w:rPr>
          <w:rFonts w:ascii="ITC Avant Garde" w:eastAsia="Arial" w:hAnsi="ITC Avant Garde" w:cs="Arial"/>
        </w:rPr>
      </w:pPr>
      <w:r w:rsidRPr="00910238">
        <w:rPr>
          <w:rFonts w:ascii="ITC Avant Garde" w:eastAsia="Arial" w:hAnsi="ITC Avant Garde" w:cs="Arial"/>
        </w:rPr>
        <w:t>El 14 de julio de 2014 se publicó en el DOF el “</w:t>
      </w:r>
      <w:r w:rsidRPr="00910238">
        <w:rPr>
          <w:rFonts w:ascii="ITC Avant Garde" w:eastAsia="Arial" w:hAnsi="ITC Avant Garde" w:cs="Arial"/>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910238">
        <w:rPr>
          <w:rFonts w:ascii="ITC Avant Garde" w:eastAsia="Arial" w:hAnsi="ITC Avant Garde" w:cs="Arial"/>
        </w:rPr>
        <w:t>” (la “Ley”), mismo que en términos de lo dispuesto por su artículo Primero Transitorio, entró en vigor a los 30 (treinta) días naturales posteriores a su publicación, es decir, el 13 de agosto de</w:t>
      </w:r>
      <w:r w:rsidRPr="00910238">
        <w:rPr>
          <w:rFonts w:ascii="ITC Avant Garde" w:eastAsia="Arial" w:hAnsi="ITC Avant Garde" w:cs="Arial"/>
          <w:spacing w:val="-2"/>
        </w:rPr>
        <w:t xml:space="preserve"> </w:t>
      </w:r>
      <w:r w:rsidRPr="00910238">
        <w:rPr>
          <w:rFonts w:ascii="ITC Avant Garde" w:eastAsia="Arial" w:hAnsi="ITC Avant Garde" w:cs="Arial"/>
        </w:rPr>
        <w:t>2014.</w:t>
      </w:r>
    </w:p>
    <w:p w14:paraId="0289F77A" w14:textId="489C4AED" w:rsidR="007E6644" w:rsidRPr="00910238" w:rsidRDefault="007E6644" w:rsidP="007E6644">
      <w:pPr>
        <w:widowControl w:val="0"/>
        <w:tabs>
          <w:tab w:val="left" w:pos="860"/>
        </w:tabs>
        <w:autoSpaceDE w:val="0"/>
        <w:autoSpaceDN w:val="0"/>
        <w:spacing w:after="0" w:line="254" w:lineRule="auto"/>
        <w:ind w:right="152"/>
        <w:jc w:val="both"/>
        <w:rPr>
          <w:rFonts w:ascii="ITC Avant Garde" w:eastAsia="Arial" w:hAnsi="ITC Avant Garde" w:cs="Arial"/>
        </w:rPr>
      </w:pPr>
    </w:p>
    <w:p w14:paraId="0BE307D7" w14:textId="6D7580C7" w:rsidR="00477D19" w:rsidRDefault="00477D19" w:rsidP="00CA26ED">
      <w:pPr>
        <w:widowControl w:val="0"/>
        <w:numPr>
          <w:ilvl w:val="0"/>
          <w:numId w:val="1"/>
        </w:numPr>
        <w:tabs>
          <w:tab w:val="left" w:pos="860"/>
        </w:tabs>
        <w:autoSpaceDE w:val="0"/>
        <w:autoSpaceDN w:val="0"/>
        <w:spacing w:before="105" w:after="0" w:line="254" w:lineRule="auto"/>
        <w:ind w:right="155"/>
        <w:jc w:val="both"/>
        <w:rPr>
          <w:rFonts w:ascii="ITC Avant Garde" w:eastAsia="Arial" w:hAnsi="ITC Avant Garde" w:cs="Arial"/>
        </w:rPr>
      </w:pPr>
      <w:r w:rsidRPr="00910238">
        <w:rPr>
          <w:rFonts w:ascii="ITC Avant Garde" w:eastAsia="Arial" w:hAnsi="ITC Avant Garde" w:cs="Arial"/>
        </w:rPr>
        <w:t>El 4 de septiembre de 2014, se publicó en el DOF el “</w:t>
      </w:r>
      <w:r w:rsidRPr="00910238">
        <w:rPr>
          <w:rFonts w:ascii="ITC Avant Garde" w:eastAsia="Arial" w:hAnsi="ITC Avant Garde" w:cs="Arial"/>
          <w:i/>
        </w:rPr>
        <w:t xml:space="preserve">Estatuto Orgánico del Instituto Federal </w:t>
      </w:r>
      <w:r w:rsidRPr="00910238">
        <w:rPr>
          <w:rFonts w:ascii="ITC Avant Garde" w:eastAsia="Arial" w:hAnsi="ITC Avant Garde" w:cs="Arial"/>
          <w:i/>
          <w:spacing w:val="-3"/>
        </w:rPr>
        <w:t xml:space="preserve">de </w:t>
      </w:r>
      <w:r w:rsidRPr="00910238">
        <w:rPr>
          <w:rFonts w:ascii="ITC Avant Garde" w:eastAsia="Arial" w:hAnsi="ITC Avant Garde" w:cs="Arial"/>
          <w:i/>
        </w:rPr>
        <w:t>Telecomunicaciones</w:t>
      </w:r>
      <w:r w:rsidRPr="00910238">
        <w:rPr>
          <w:rFonts w:ascii="ITC Avant Garde" w:eastAsia="Arial" w:hAnsi="ITC Avant Garde" w:cs="Arial"/>
        </w:rPr>
        <w:t>”</w:t>
      </w:r>
      <w:r w:rsidR="00F82F11" w:rsidRPr="00910238">
        <w:rPr>
          <w:rFonts w:ascii="ITC Avant Garde" w:eastAsia="Arial" w:hAnsi="ITC Avant Garde" w:cs="Arial"/>
        </w:rPr>
        <w:t xml:space="preserve"> (el “Estatuto Orgánico”)</w:t>
      </w:r>
      <w:r w:rsidRPr="00910238">
        <w:rPr>
          <w:rFonts w:ascii="ITC Avant Garde" w:eastAsia="Arial" w:hAnsi="ITC Avant Garde" w:cs="Arial"/>
        </w:rPr>
        <w:t>, mismo que entró en vigor el 26 de septiembre de 2014</w:t>
      </w:r>
      <w:r w:rsidR="00467C23" w:rsidRPr="00910238">
        <w:rPr>
          <w:rFonts w:ascii="ITC Avant Garde" w:eastAsia="Arial" w:hAnsi="ITC Avant Garde" w:cs="Arial"/>
        </w:rPr>
        <w:t xml:space="preserve"> y cuya modificación más reciente se publicó en el DOF el 7 de diciembre de 2018</w:t>
      </w:r>
      <w:r w:rsidR="00C963FC" w:rsidRPr="00910238">
        <w:rPr>
          <w:rFonts w:ascii="ITC Avant Garde" w:eastAsia="Arial" w:hAnsi="ITC Avant Garde" w:cs="Arial"/>
        </w:rPr>
        <w:t>.</w:t>
      </w:r>
    </w:p>
    <w:p w14:paraId="4FDA3D84" w14:textId="57087D2A" w:rsidR="00DF3A83" w:rsidRPr="00910238" w:rsidRDefault="00DF3A83" w:rsidP="00DF3A83">
      <w:pPr>
        <w:widowControl w:val="0"/>
        <w:tabs>
          <w:tab w:val="left" w:pos="860"/>
        </w:tabs>
        <w:autoSpaceDE w:val="0"/>
        <w:autoSpaceDN w:val="0"/>
        <w:spacing w:before="105" w:after="0" w:line="254" w:lineRule="auto"/>
        <w:ind w:right="155"/>
        <w:jc w:val="both"/>
        <w:rPr>
          <w:rFonts w:ascii="ITC Avant Garde" w:eastAsia="Arial" w:hAnsi="ITC Avant Garde" w:cs="Arial"/>
        </w:rPr>
      </w:pPr>
    </w:p>
    <w:p w14:paraId="45E71C62" w14:textId="44100FDD" w:rsidR="00DF3A83" w:rsidRPr="00726435" w:rsidRDefault="009D1A86" w:rsidP="00DF3A83">
      <w:pPr>
        <w:widowControl w:val="0"/>
        <w:numPr>
          <w:ilvl w:val="0"/>
          <w:numId w:val="1"/>
        </w:numPr>
        <w:tabs>
          <w:tab w:val="left" w:pos="860"/>
        </w:tabs>
        <w:autoSpaceDE w:val="0"/>
        <w:autoSpaceDN w:val="0"/>
        <w:spacing w:before="102" w:after="0" w:line="254" w:lineRule="auto"/>
        <w:ind w:right="152"/>
        <w:jc w:val="both"/>
        <w:rPr>
          <w:rFonts w:ascii="ITC Avant Garde" w:eastAsia="Arial" w:hAnsi="ITC Avant Garde" w:cs="Arial"/>
        </w:rPr>
      </w:pPr>
      <w:r w:rsidRPr="00CE48DD">
        <w:rPr>
          <w:rFonts w:ascii="ITC Avant Garde" w:eastAsia="Arial" w:hAnsi="ITC Avant Garde" w:cs="Arial"/>
        </w:rPr>
        <w:t>El 11 de mayo de 2018, se publicó en el DOF el “</w:t>
      </w:r>
      <w:r w:rsidRPr="00CE48DD">
        <w:rPr>
          <w:rFonts w:ascii="ITC Avant Garde" w:eastAsia="Arial" w:hAnsi="ITC Avant Garde" w:cs="Arial"/>
          <w:i/>
        </w:rPr>
        <w:t>Acuerdo mediante el cual el Pleno del Instituto Federal de Tele</w:t>
      </w:r>
      <w:r w:rsidR="007E6644">
        <w:rPr>
          <w:rFonts w:ascii="ITC Avant Garde" w:eastAsia="Arial" w:hAnsi="ITC Avant Garde" w:cs="Arial"/>
          <w:i/>
        </w:rPr>
        <w:t>comunicaciones aprueba y emite e</w:t>
      </w:r>
      <w:r w:rsidRPr="00CE48DD">
        <w:rPr>
          <w:rFonts w:ascii="ITC Avant Garde" w:eastAsia="Arial" w:hAnsi="ITC Avant Garde" w:cs="Arial"/>
          <w:i/>
        </w:rPr>
        <w:t>l Plan Técnico Fundamental de Numeración, el Plan Técnico Fundamental de Señalización y la modificación a las Reglas de Portabilidad Numérica, publicadas el 12 de noviembre de 2014".</w:t>
      </w:r>
      <w:r w:rsidR="006A5F72" w:rsidRPr="00CE48DD">
        <w:rPr>
          <w:rFonts w:ascii="ITC Avant Garde" w:eastAsia="Arial" w:hAnsi="ITC Avant Garde" w:cs="Arial"/>
          <w:i/>
        </w:rPr>
        <w:t xml:space="preserve"> </w:t>
      </w:r>
    </w:p>
    <w:p w14:paraId="3939438A" w14:textId="54E25F24" w:rsidR="00D744C9" w:rsidRDefault="000C00A0" w:rsidP="00D744C9">
      <w:pPr>
        <w:widowControl w:val="0"/>
        <w:numPr>
          <w:ilvl w:val="0"/>
          <w:numId w:val="1"/>
        </w:numPr>
        <w:tabs>
          <w:tab w:val="left" w:pos="860"/>
        </w:tabs>
        <w:autoSpaceDE w:val="0"/>
        <w:autoSpaceDN w:val="0"/>
        <w:spacing w:before="102" w:after="0" w:line="254" w:lineRule="auto"/>
        <w:ind w:right="152"/>
        <w:jc w:val="both"/>
        <w:rPr>
          <w:rFonts w:ascii="ITC Avant Garde" w:eastAsia="Arial" w:hAnsi="ITC Avant Garde" w:cs="Arial"/>
          <w:i/>
        </w:rPr>
      </w:pPr>
      <w:r w:rsidRPr="00CE48DD">
        <w:rPr>
          <w:rFonts w:ascii="ITC Avant Garde" w:eastAsia="Arial" w:hAnsi="ITC Avant Garde" w:cs="Arial"/>
        </w:rPr>
        <w:lastRenderedPageBreak/>
        <w:t xml:space="preserve">El 12 de diciembre de 2018, mediante Acuerdo P/IFT/121218/916, el Pleno del Instituto aprobó someter a consulta pública el </w:t>
      </w:r>
      <w:r w:rsidR="007E6644">
        <w:rPr>
          <w:rFonts w:ascii="ITC Avant Garde" w:eastAsia="Arial" w:hAnsi="ITC Avant Garde" w:cs="Arial"/>
          <w:i/>
        </w:rPr>
        <w:t>“Anteproyecto de Acuerdo m</w:t>
      </w:r>
      <w:r w:rsidRPr="00CE48DD">
        <w:rPr>
          <w:rFonts w:ascii="ITC Avant Garde" w:eastAsia="Arial" w:hAnsi="ITC Avant Garde" w:cs="Arial"/>
          <w:i/>
        </w:rPr>
        <w:t>ediante el cual el Pleno del Instituto Fede</w:t>
      </w:r>
      <w:r w:rsidR="007E6644">
        <w:rPr>
          <w:rFonts w:ascii="ITC Avant Garde" w:eastAsia="Arial" w:hAnsi="ITC Avant Garde" w:cs="Arial"/>
          <w:i/>
        </w:rPr>
        <w:t>ral de Telecomunicaciones m</w:t>
      </w:r>
      <w:r w:rsidRPr="00CE48DD">
        <w:rPr>
          <w:rFonts w:ascii="ITC Avant Garde" w:eastAsia="Arial" w:hAnsi="ITC Avant Garde" w:cs="Arial"/>
          <w:i/>
        </w:rPr>
        <w:t xml:space="preserve">odifica los Planes Técnicos Fundamentales de </w:t>
      </w:r>
      <w:r w:rsidR="007E6644">
        <w:rPr>
          <w:rFonts w:ascii="ITC Avant Garde" w:eastAsia="Arial" w:hAnsi="ITC Avant Garde" w:cs="Arial"/>
          <w:i/>
        </w:rPr>
        <w:t xml:space="preserve">Numeración y Señalización y lo referente </w:t>
      </w:r>
      <w:r w:rsidRPr="00CE48DD">
        <w:rPr>
          <w:rFonts w:ascii="ITC Avant Garde" w:eastAsia="Arial" w:hAnsi="ITC Avant Garde" w:cs="Arial"/>
          <w:i/>
        </w:rPr>
        <w:t>a las Reglas de Portabilidad Numérica, publicados en el Diario Oficial de la Federación el 11 de mayo de 2018”.</w:t>
      </w:r>
    </w:p>
    <w:p w14:paraId="0B68B8C8" w14:textId="77777777" w:rsidR="00DF3A83" w:rsidRPr="00DF3A83" w:rsidRDefault="00DF3A83" w:rsidP="00DF3A83">
      <w:pPr>
        <w:widowControl w:val="0"/>
        <w:tabs>
          <w:tab w:val="left" w:pos="860"/>
        </w:tabs>
        <w:autoSpaceDE w:val="0"/>
        <w:autoSpaceDN w:val="0"/>
        <w:spacing w:before="102" w:after="0" w:line="254" w:lineRule="auto"/>
        <w:ind w:left="859" w:right="152"/>
        <w:jc w:val="both"/>
        <w:rPr>
          <w:rFonts w:ascii="ITC Avant Garde" w:eastAsia="Arial" w:hAnsi="ITC Avant Garde" w:cs="Arial"/>
          <w:i/>
          <w:sz w:val="18"/>
        </w:rPr>
      </w:pPr>
    </w:p>
    <w:p w14:paraId="307A4A52" w14:textId="77777777" w:rsidR="009D1A86" w:rsidRPr="00CE48DD" w:rsidRDefault="00CA26ED" w:rsidP="00CA26ED">
      <w:pPr>
        <w:widowControl w:val="0"/>
        <w:numPr>
          <w:ilvl w:val="0"/>
          <w:numId w:val="1"/>
        </w:numPr>
        <w:tabs>
          <w:tab w:val="left" w:pos="860"/>
        </w:tabs>
        <w:autoSpaceDE w:val="0"/>
        <w:autoSpaceDN w:val="0"/>
        <w:spacing w:before="102" w:after="0" w:line="254" w:lineRule="auto"/>
        <w:ind w:right="152"/>
        <w:jc w:val="both"/>
        <w:rPr>
          <w:rFonts w:ascii="ITC Avant Garde" w:eastAsia="Arial" w:hAnsi="ITC Avant Garde" w:cs="Arial"/>
        </w:rPr>
      </w:pPr>
      <w:r w:rsidRPr="00CE48DD">
        <w:rPr>
          <w:rFonts w:ascii="ITC Avant Garde" w:eastAsia="Arial" w:hAnsi="ITC Avant Garde" w:cs="Arial"/>
        </w:rPr>
        <w:t>El 20 de marzo de 2019, se publicó en el DOF el “</w:t>
      </w:r>
      <w:r w:rsidRPr="00CE48DD">
        <w:rPr>
          <w:rFonts w:ascii="ITC Avant Garde" w:eastAsia="Arial" w:hAnsi="ITC Avant Garde" w:cs="Arial"/>
          <w:i/>
        </w:rPr>
        <w:t>Acuerdo mediante el cual el Pleno del Instituto Federal de Telecomunicaciones modifica los Planes Técnicos Fundamentales de Numeración y Señalización, así como lo referente a las Reglas de Potabilidad Numérica, publicados el 11 de mayo de 2018</w:t>
      </w:r>
      <w:r w:rsidRPr="00CE48DD">
        <w:rPr>
          <w:rFonts w:ascii="ITC Avant Garde" w:eastAsia="Arial" w:hAnsi="ITC Avant Garde" w:cs="Arial"/>
        </w:rPr>
        <w:t>”.</w:t>
      </w:r>
    </w:p>
    <w:p w14:paraId="144A8154" w14:textId="535EB711" w:rsidR="004844EE" w:rsidRPr="00DF3A83" w:rsidRDefault="004844EE" w:rsidP="004844EE">
      <w:pPr>
        <w:widowControl w:val="0"/>
        <w:tabs>
          <w:tab w:val="left" w:pos="860"/>
        </w:tabs>
        <w:autoSpaceDE w:val="0"/>
        <w:autoSpaceDN w:val="0"/>
        <w:spacing w:before="102" w:after="0" w:line="254" w:lineRule="auto"/>
        <w:ind w:right="152"/>
        <w:rPr>
          <w:rFonts w:ascii="ITC Avant Garde" w:eastAsia="Arial" w:hAnsi="ITC Avant Garde" w:cs="Arial"/>
          <w:sz w:val="18"/>
        </w:rPr>
      </w:pPr>
    </w:p>
    <w:p w14:paraId="73A1ED86" w14:textId="111AD55F" w:rsidR="004844EE" w:rsidRPr="00CE48DD" w:rsidRDefault="004844EE" w:rsidP="004844EE">
      <w:pPr>
        <w:widowControl w:val="0"/>
        <w:tabs>
          <w:tab w:val="left" w:pos="860"/>
        </w:tabs>
        <w:autoSpaceDE w:val="0"/>
        <w:autoSpaceDN w:val="0"/>
        <w:spacing w:before="102" w:after="0" w:line="254" w:lineRule="auto"/>
        <w:ind w:right="152"/>
        <w:rPr>
          <w:rFonts w:ascii="ITC Avant Garde" w:eastAsia="Arial" w:hAnsi="ITC Avant Garde" w:cs="Arial"/>
        </w:rPr>
      </w:pPr>
      <w:r w:rsidRPr="00CE48DD">
        <w:rPr>
          <w:rFonts w:ascii="ITC Avant Garde" w:eastAsia="Arial" w:hAnsi="ITC Avant Garde" w:cs="Arial"/>
        </w:rPr>
        <w:t xml:space="preserve">Derivado de lo anterior y conforme a los siguientes: </w:t>
      </w:r>
    </w:p>
    <w:p w14:paraId="440200DD" w14:textId="4FE6C63F" w:rsidR="004844EE" w:rsidRPr="00DF3A83" w:rsidRDefault="004844EE" w:rsidP="004844EE">
      <w:pPr>
        <w:widowControl w:val="0"/>
        <w:tabs>
          <w:tab w:val="left" w:pos="860"/>
        </w:tabs>
        <w:autoSpaceDE w:val="0"/>
        <w:autoSpaceDN w:val="0"/>
        <w:spacing w:before="102" w:after="0" w:line="254" w:lineRule="auto"/>
        <w:ind w:right="152"/>
        <w:rPr>
          <w:rFonts w:ascii="ITC Avant Garde" w:eastAsia="Arial" w:hAnsi="ITC Avant Garde" w:cs="Arial"/>
          <w:sz w:val="18"/>
        </w:rPr>
      </w:pPr>
    </w:p>
    <w:p w14:paraId="3B641714" w14:textId="7326DA9B" w:rsidR="009D1A86" w:rsidRPr="00CE48DD" w:rsidRDefault="009D1A86" w:rsidP="009D1A86">
      <w:pPr>
        <w:widowControl w:val="0"/>
        <w:autoSpaceDE w:val="0"/>
        <w:autoSpaceDN w:val="0"/>
        <w:spacing w:before="105" w:after="0" w:line="240" w:lineRule="auto"/>
        <w:ind w:left="3818"/>
        <w:outlineLvl w:val="1"/>
        <w:rPr>
          <w:rFonts w:ascii="ITC Avant Garde" w:eastAsia="Arial" w:hAnsi="ITC Avant Garde" w:cs="Arial"/>
          <w:b/>
          <w:bCs/>
        </w:rPr>
      </w:pPr>
      <w:r w:rsidRPr="00CE48DD">
        <w:rPr>
          <w:rFonts w:ascii="ITC Avant Garde" w:eastAsia="Arial" w:hAnsi="ITC Avant Garde" w:cs="Arial"/>
          <w:b/>
          <w:bCs/>
        </w:rPr>
        <w:t>CONSIDERANDO</w:t>
      </w:r>
      <w:r w:rsidR="004844EE" w:rsidRPr="00CE48DD">
        <w:rPr>
          <w:rFonts w:ascii="ITC Avant Garde" w:eastAsia="Arial" w:hAnsi="ITC Avant Garde" w:cs="Arial"/>
          <w:b/>
          <w:bCs/>
        </w:rPr>
        <w:t>S</w:t>
      </w:r>
    </w:p>
    <w:p w14:paraId="09D62220" w14:textId="1DC8BF07" w:rsidR="00CA26ED" w:rsidRDefault="00CA26ED" w:rsidP="009D1A86">
      <w:pPr>
        <w:widowControl w:val="0"/>
        <w:autoSpaceDE w:val="0"/>
        <w:autoSpaceDN w:val="0"/>
        <w:spacing w:before="105" w:after="0" w:line="240" w:lineRule="auto"/>
        <w:ind w:left="3818"/>
        <w:outlineLvl w:val="1"/>
        <w:rPr>
          <w:rFonts w:ascii="ITC Avant Garde" w:eastAsia="Arial" w:hAnsi="ITC Avant Garde" w:cs="Arial"/>
          <w:b/>
          <w:bCs/>
          <w:sz w:val="18"/>
        </w:rPr>
      </w:pPr>
    </w:p>
    <w:p w14:paraId="39553F31" w14:textId="77777777" w:rsidR="00726435" w:rsidRPr="00DF3A83" w:rsidRDefault="00726435" w:rsidP="009D1A86">
      <w:pPr>
        <w:widowControl w:val="0"/>
        <w:autoSpaceDE w:val="0"/>
        <w:autoSpaceDN w:val="0"/>
        <w:spacing w:before="105" w:after="0" w:line="240" w:lineRule="auto"/>
        <w:ind w:left="3818"/>
        <w:outlineLvl w:val="1"/>
        <w:rPr>
          <w:rFonts w:ascii="ITC Avant Garde" w:eastAsia="Arial" w:hAnsi="ITC Avant Garde" w:cs="Arial"/>
          <w:b/>
          <w:bCs/>
          <w:sz w:val="18"/>
        </w:rPr>
      </w:pPr>
    </w:p>
    <w:p w14:paraId="04E87DC6" w14:textId="7250890F" w:rsidR="00EF30B1" w:rsidRPr="00CE48DD" w:rsidRDefault="00EF30B1" w:rsidP="00EF30B1">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b/>
          <w:color w:val="auto"/>
          <w:sz w:val="22"/>
          <w:szCs w:val="22"/>
        </w:rPr>
        <w:t xml:space="preserve">PRIMERO.- Competencia del Instituto. </w:t>
      </w:r>
      <w:r w:rsidRPr="00CE48DD">
        <w:rPr>
          <w:rFonts w:ascii="ITC Avant Garde" w:eastAsia="Times New Roman" w:hAnsi="ITC Avant Garde" w:cs="Segoe UI"/>
          <w:color w:val="auto"/>
          <w:sz w:val="22"/>
          <w:szCs w:val="22"/>
        </w:rPr>
        <w:t>De conformidad con lo establecido en los</w:t>
      </w:r>
      <w:r w:rsidR="0093468E">
        <w:rPr>
          <w:rFonts w:ascii="ITC Avant Garde" w:eastAsia="Times New Roman" w:hAnsi="ITC Avant Garde" w:cs="Segoe UI"/>
          <w:color w:val="auto"/>
          <w:sz w:val="22"/>
          <w:szCs w:val="22"/>
        </w:rPr>
        <w:t xml:space="preserve"> artículos 28,</w:t>
      </w:r>
      <w:r w:rsidRPr="00CE48DD">
        <w:rPr>
          <w:rFonts w:ascii="ITC Avant Garde" w:eastAsia="Times New Roman" w:hAnsi="ITC Avant Garde" w:cs="Segoe UI"/>
          <w:color w:val="auto"/>
          <w:sz w:val="22"/>
          <w:szCs w:val="22"/>
        </w:rPr>
        <w:t xml:space="preserve"> párrafos décimo quinto y décimo sexto de la Constitución</w:t>
      </w:r>
      <w:r w:rsidR="0093468E">
        <w:rPr>
          <w:rFonts w:ascii="ITC Avant Garde" w:eastAsia="Times New Roman" w:hAnsi="ITC Avant Garde" w:cs="Segoe UI"/>
          <w:color w:val="auto"/>
          <w:sz w:val="22"/>
          <w:szCs w:val="22"/>
        </w:rPr>
        <w:t xml:space="preserve"> y</w:t>
      </w:r>
      <w:r w:rsidRPr="00CE48DD">
        <w:rPr>
          <w:rFonts w:ascii="ITC Avant Garde" w:eastAsia="Times New Roman" w:hAnsi="ITC Avant Garde" w:cs="Segoe UI"/>
          <w:color w:val="auto"/>
          <w:sz w:val="22"/>
          <w:szCs w:val="22"/>
        </w:rPr>
        <w:t xml:space="preserve"> 7</w:t>
      </w:r>
      <w:r w:rsidR="0093468E">
        <w:rPr>
          <w:rFonts w:ascii="ITC Avant Garde" w:eastAsia="Times New Roman" w:hAnsi="ITC Avant Garde" w:cs="Segoe UI"/>
          <w:color w:val="auto"/>
          <w:sz w:val="22"/>
          <w:szCs w:val="22"/>
        </w:rPr>
        <w:t xml:space="preserve"> </w:t>
      </w:r>
      <w:r w:rsidRPr="00CE48DD">
        <w:rPr>
          <w:rFonts w:ascii="ITC Avant Garde" w:eastAsia="Times New Roman" w:hAnsi="ITC Avant Garde" w:cs="Segoe UI"/>
          <w:color w:val="auto"/>
          <w:sz w:val="22"/>
          <w:szCs w:val="22"/>
        </w:rPr>
        <w:t>de la Ley</w:t>
      </w:r>
      <w:r w:rsidR="0093468E">
        <w:rPr>
          <w:rFonts w:ascii="ITC Avant Garde" w:eastAsia="Times New Roman" w:hAnsi="ITC Avant Garde" w:cs="Segoe UI"/>
          <w:color w:val="auto"/>
          <w:sz w:val="22"/>
          <w:szCs w:val="22"/>
        </w:rPr>
        <w:t>,</w:t>
      </w:r>
      <w:r w:rsidRPr="00CE48DD">
        <w:rPr>
          <w:rFonts w:ascii="ITC Avant Garde" w:eastAsia="Times New Roman" w:hAnsi="ITC Avant Garde" w:cs="Segoe UI"/>
          <w:color w:val="auto"/>
          <w:sz w:val="22"/>
          <w:szCs w:val="22"/>
        </w:rPr>
        <w:t xml:space="preserve"> el Instituto es un órgano autónomo, con personalidad jurídica y patrimonio propio, que tiene por objeto el desarrollo eficiente de la radiodifusión y las telecomunicaciones. Para tal efecto, tiene a su cargo, entre otros, la regulación, promoción y supervisión del uso, aprovechamiento y explotación del espectro radioeléctrico, los recursos orbitales, los servicios satelitales, las redes públicas de telecomunicaciones y la prestación de los servicios de radiodifusión y de telecomunicaciones.</w:t>
      </w:r>
    </w:p>
    <w:p w14:paraId="662DC388" w14:textId="77777777" w:rsidR="00EF30B1" w:rsidRPr="00DF3A83" w:rsidRDefault="00EF30B1" w:rsidP="00EF30B1">
      <w:pPr>
        <w:pStyle w:val="Default"/>
        <w:tabs>
          <w:tab w:val="left" w:pos="1134"/>
        </w:tabs>
        <w:jc w:val="both"/>
        <w:rPr>
          <w:rFonts w:ascii="ITC Avant Garde" w:eastAsia="Times New Roman" w:hAnsi="ITC Avant Garde" w:cs="Segoe UI"/>
          <w:color w:val="auto"/>
          <w:sz w:val="18"/>
          <w:szCs w:val="22"/>
        </w:rPr>
      </w:pPr>
    </w:p>
    <w:p w14:paraId="04B337DD" w14:textId="77777777" w:rsidR="00EF30B1" w:rsidRPr="00CE48DD" w:rsidRDefault="00EF30B1" w:rsidP="00EF30B1">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color w:val="auto"/>
          <w:sz w:val="22"/>
          <w:szCs w:val="22"/>
        </w:rPr>
        <w:t>Asimismo, el Instituto es la autoridad en materia de competencia económica en los sectores de telecomunicaciones y radiodifusión, por lo que en éstos ejerce de forma exclusiva las facultades que el artículo 28 de la Constitución y las leyes establecen para la Comisión Federal de Competencia Económica.</w:t>
      </w:r>
    </w:p>
    <w:p w14:paraId="6A72CBA2" w14:textId="77777777" w:rsidR="00EF30B1" w:rsidRPr="00DF3A83" w:rsidRDefault="00EF30B1" w:rsidP="00EF30B1">
      <w:pPr>
        <w:pStyle w:val="Default"/>
        <w:tabs>
          <w:tab w:val="left" w:pos="1134"/>
        </w:tabs>
        <w:jc w:val="both"/>
        <w:rPr>
          <w:rFonts w:ascii="ITC Avant Garde" w:eastAsia="Times New Roman" w:hAnsi="ITC Avant Garde" w:cs="Segoe UI"/>
          <w:color w:val="auto"/>
          <w:sz w:val="18"/>
          <w:szCs w:val="22"/>
        </w:rPr>
      </w:pPr>
    </w:p>
    <w:p w14:paraId="50FB0873" w14:textId="32912BF8" w:rsidR="00EF30B1" w:rsidRPr="00CE48DD" w:rsidRDefault="00EF30B1" w:rsidP="00EF30B1">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color w:val="auto"/>
          <w:sz w:val="22"/>
          <w:szCs w:val="22"/>
        </w:rPr>
        <w:t>De igual forma, la fracción IV, del párrafo vigésimo, del artículo 28 de la Constitución, señala que el Instituto podrá emitir disposiciones administrativas de carácter general exclusivamente para el cumplimiento de su función regulatoria en el sector de su competencia. En concordancia con lo anterior, el artículo 15, fracciones I y LVI, de la Ley, prevé que el Pleno del Instituto tiene la atribución de expedir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las disposiciones administrativas de carácter general necesarias para el debido ejercicio de las facultades y atribuciones del Instituto.</w:t>
      </w:r>
    </w:p>
    <w:p w14:paraId="4980149E" w14:textId="77777777" w:rsidR="00EF30B1" w:rsidRPr="00CE48DD" w:rsidRDefault="00EF30B1" w:rsidP="00EF30B1">
      <w:pPr>
        <w:pStyle w:val="Default"/>
        <w:tabs>
          <w:tab w:val="left" w:pos="1134"/>
        </w:tabs>
        <w:jc w:val="both"/>
        <w:rPr>
          <w:rFonts w:ascii="ITC Avant Garde" w:eastAsia="Times New Roman" w:hAnsi="ITC Avant Garde" w:cs="Segoe UI"/>
          <w:color w:val="auto"/>
          <w:sz w:val="22"/>
          <w:szCs w:val="22"/>
        </w:rPr>
      </w:pPr>
    </w:p>
    <w:p w14:paraId="51A3E05E" w14:textId="77777777" w:rsidR="00EF30B1" w:rsidRPr="00CE48DD" w:rsidRDefault="00EF30B1" w:rsidP="00EF30B1">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color w:val="auto"/>
          <w:sz w:val="22"/>
          <w:szCs w:val="22"/>
        </w:rPr>
        <w:t>En este sentido, el Pleno del Instituto resulta competente para conocer del presente asunto.</w:t>
      </w:r>
    </w:p>
    <w:p w14:paraId="5C13DBEA" w14:textId="0C7987DD" w:rsidR="00B6738D" w:rsidRPr="00CE48DD" w:rsidRDefault="00B6738D" w:rsidP="00EF30B1">
      <w:pPr>
        <w:widowControl w:val="0"/>
        <w:autoSpaceDE w:val="0"/>
        <w:autoSpaceDN w:val="0"/>
        <w:spacing w:before="82" w:after="0" w:line="240" w:lineRule="auto"/>
        <w:ind w:right="150"/>
        <w:jc w:val="both"/>
        <w:rPr>
          <w:rFonts w:ascii="ITC Avant Garde" w:eastAsia="Arial" w:hAnsi="ITC Avant Garde" w:cs="Arial"/>
          <w:b/>
        </w:rPr>
      </w:pPr>
    </w:p>
    <w:p w14:paraId="7D9E3D2C" w14:textId="42A15D53" w:rsidR="00EF30B1" w:rsidRPr="00CE48DD" w:rsidRDefault="00EF30B1" w:rsidP="00EF30B1">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b/>
          <w:color w:val="auto"/>
          <w:sz w:val="22"/>
          <w:szCs w:val="22"/>
        </w:rPr>
        <w:t>SEGUNDO.-</w:t>
      </w:r>
      <w:r w:rsidRPr="00CE48DD">
        <w:rPr>
          <w:rFonts w:ascii="ITC Avant Garde" w:eastAsia="Times New Roman" w:hAnsi="ITC Avant Garde" w:cs="Segoe UI"/>
          <w:color w:val="auto"/>
          <w:sz w:val="22"/>
          <w:szCs w:val="22"/>
        </w:rPr>
        <w:t xml:space="preserve"> </w:t>
      </w:r>
      <w:r w:rsidRPr="00CE48DD">
        <w:rPr>
          <w:rFonts w:ascii="ITC Avant Garde" w:eastAsia="Times New Roman" w:hAnsi="ITC Avant Garde" w:cs="Segoe UI"/>
          <w:b/>
          <w:color w:val="auto"/>
          <w:sz w:val="22"/>
          <w:szCs w:val="22"/>
        </w:rPr>
        <w:t>Las telecomunicaciones como servicio</w:t>
      </w:r>
      <w:r w:rsidR="00F82F11">
        <w:rPr>
          <w:rFonts w:ascii="ITC Avant Garde" w:eastAsia="Times New Roman" w:hAnsi="ITC Avant Garde" w:cs="Segoe UI"/>
          <w:b/>
          <w:color w:val="auto"/>
          <w:sz w:val="22"/>
          <w:szCs w:val="22"/>
        </w:rPr>
        <w:t xml:space="preserve"> público</w:t>
      </w:r>
      <w:r w:rsidRPr="00CE48DD">
        <w:rPr>
          <w:rFonts w:ascii="ITC Avant Garde" w:eastAsia="Times New Roman" w:hAnsi="ITC Avant Garde" w:cs="Segoe UI"/>
          <w:b/>
          <w:color w:val="auto"/>
          <w:sz w:val="22"/>
          <w:szCs w:val="22"/>
        </w:rPr>
        <w:t xml:space="preserve"> de interés general.</w:t>
      </w:r>
      <w:r w:rsidRPr="00CE48DD">
        <w:rPr>
          <w:rFonts w:ascii="ITC Avant Garde" w:eastAsia="Times New Roman" w:hAnsi="ITC Avant Garde" w:cs="Segoe UI"/>
          <w:color w:val="auto"/>
          <w:sz w:val="22"/>
          <w:szCs w:val="22"/>
        </w:rPr>
        <w:t xml:space="preserve"> Como lo prevé el artículo 28 Constitucional, el Instituto tiene el mandato de garantizar lo consagrado en los artículos 6o. y 7o. de la Carta Magna, dispositivos que prevén, entre otras cosas, el derecho de acceso a las tecnologías de la información y comunicación, así como a los servicios de radiodifusión. En este orden de ideas, en términos de la fracción II, del apartado B, del artículo 6, de la Constitución y 2 de la Ley, las telecomunicaciones son un servicio público de interés general, por lo que el Esta</w:t>
      </w:r>
      <w:r w:rsidR="00F82F11">
        <w:rPr>
          <w:rFonts w:ascii="ITC Avant Garde" w:eastAsia="Times New Roman" w:hAnsi="ITC Avant Garde" w:cs="Segoe UI"/>
          <w:color w:val="auto"/>
          <w:sz w:val="22"/>
          <w:szCs w:val="22"/>
        </w:rPr>
        <w:t>do garantizará que sean prestada</w:t>
      </w:r>
      <w:r w:rsidRPr="00CE48DD">
        <w:rPr>
          <w:rFonts w:ascii="ITC Avant Garde" w:eastAsia="Times New Roman" w:hAnsi="ITC Avant Garde" w:cs="Segoe UI"/>
          <w:color w:val="auto"/>
          <w:sz w:val="22"/>
          <w:szCs w:val="22"/>
        </w:rPr>
        <w:t>s en condiciones de competencia, calidad, pluralidad, cobertura universal, interconexión, convergencia, continuidad, acceso libre y sin injerencias arbitrarias.</w:t>
      </w:r>
    </w:p>
    <w:p w14:paraId="3A9DB307" w14:textId="77777777" w:rsidR="00EF30B1" w:rsidRPr="00CE48DD" w:rsidRDefault="00EF30B1" w:rsidP="00EF30B1">
      <w:pPr>
        <w:pStyle w:val="Default"/>
        <w:tabs>
          <w:tab w:val="left" w:pos="1134"/>
        </w:tabs>
        <w:jc w:val="both"/>
        <w:rPr>
          <w:rFonts w:ascii="ITC Avant Garde" w:eastAsia="Times New Roman" w:hAnsi="ITC Avant Garde" w:cs="Segoe UI"/>
          <w:color w:val="auto"/>
          <w:sz w:val="22"/>
          <w:szCs w:val="22"/>
        </w:rPr>
      </w:pPr>
    </w:p>
    <w:p w14:paraId="4EE9D8B4" w14:textId="77777777" w:rsidR="00EF30B1" w:rsidRPr="00CE48DD" w:rsidRDefault="00EF30B1" w:rsidP="00EF30B1">
      <w:pPr>
        <w:suppressAutoHyphens/>
        <w:ind w:right="-62"/>
        <w:jc w:val="both"/>
        <w:rPr>
          <w:rFonts w:ascii="Arial" w:eastAsia="Times New Roman" w:hAnsi="Arial" w:cs="Arial"/>
          <w:kern w:val="1"/>
          <w:lang w:val="es-ES" w:eastAsia="ar-SA"/>
        </w:rPr>
      </w:pPr>
      <w:r w:rsidRPr="00CE48DD">
        <w:rPr>
          <w:rFonts w:ascii="ITC Avant Garde" w:eastAsia="Times New Roman" w:hAnsi="ITC Avant Garde" w:cs="Segoe UI"/>
          <w:b/>
        </w:rPr>
        <w:t>TERCERO.- Marco Jurídico.</w:t>
      </w:r>
      <w:r w:rsidRPr="00CE48DD">
        <w:rPr>
          <w:rFonts w:ascii="ITC Avant Garde" w:eastAsia="Times New Roman" w:hAnsi="ITC Avant Garde" w:cs="Segoe UI"/>
        </w:rPr>
        <w:t xml:space="preserve"> </w:t>
      </w:r>
      <w:r w:rsidRPr="00CE48DD">
        <w:rPr>
          <w:rFonts w:ascii="ITC Avant Garde" w:eastAsia="Times New Roman" w:hAnsi="ITC Avant Garde" w:cs="Segoe UI"/>
          <w:lang w:eastAsia="es-MX"/>
        </w:rPr>
        <w:t xml:space="preserve">El artículo 124 de la Ley faculta al Instituto para elaborar, actualizar y administrar, entre otros, los planes técnicos fundamentales de numeración y señalización, a los que deberán sujetarse los concesionarios de redes públicas de telecomunicaciones. Dichos planes deberán considerar los intereses de los usuarios y de los concesionarios, prevaleciendo los primeros. </w:t>
      </w:r>
    </w:p>
    <w:p w14:paraId="2CCDF18A" w14:textId="0884B53B" w:rsidR="00EF30B1" w:rsidRPr="00CE48DD" w:rsidRDefault="00EC2278" w:rsidP="00EF30B1">
      <w:pPr>
        <w:pStyle w:val="Default"/>
        <w:tabs>
          <w:tab w:val="left" w:pos="1134"/>
        </w:tabs>
        <w:jc w:val="both"/>
        <w:rPr>
          <w:rFonts w:ascii="ITC Avant Garde" w:eastAsia="Times New Roman" w:hAnsi="ITC Avant Garde" w:cs="Segoe UI"/>
          <w:color w:val="auto"/>
          <w:sz w:val="22"/>
          <w:szCs w:val="22"/>
        </w:rPr>
      </w:pPr>
      <w:r>
        <w:rPr>
          <w:rFonts w:ascii="ITC Avant Garde" w:eastAsia="Times New Roman" w:hAnsi="ITC Avant Garde" w:cs="Segoe UI"/>
          <w:b/>
          <w:color w:val="auto"/>
          <w:sz w:val="22"/>
          <w:szCs w:val="22"/>
        </w:rPr>
        <w:t>CUARTO.- Consulta Pública.</w:t>
      </w:r>
      <w:r w:rsidR="00EF30B1" w:rsidRPr="00CE48DD">
        <w:rPr>
          <w:rFonts w:ascii="ITC Avant Garde" w:eastAsia="Times New Roman" w:hAnsi="ITC Avant Garde" w:cs="Segoe UI"/>
          <w:color w:val="auto"/>
          <w:sz w:val="22"/>
          <w:szCs w:val="22"/>
        </w:rPr>
        <w:t xml:space="preserve"> El artículo 51 de la Ley establece que para la emisión y modificación de reglas, lineamientos o disposiciones administrativas de carácter general, así como en cualquier caso que determine el Pleno, el Instituto deberá realizar consultas públicas bajo los principios de transparencia y participación ciudadana.</w:t>
      </w:r>
    </w:p>
    <w:p w14:paraId="73B811E6" w14:textId="20317126" w:rsidR="00EF30B1" w:rsidRDefault="00EF30B1" w:rsidP="00EF30B1">
      <w:pPr>
        <w:pStyle w:val="Default"/>
        <w:tabs>
          <w:tab w:val="left" w:pos="1134"/>
        </w:tabs>
        <w:jc w:val="both"/>
        <w:rPr>
          <w:rFonts w:ascii="ITC Avant Garde" w:eastAsia="Times New Roman" w:hAnsi="ITC Avant Garde" w:cs="Segoe UI"/>
          <w:color w:val="auto"/>
          <w:sz w:val="22"/>
          <w:szCs w:val="22"/>
        </w:rPr>
      </w:pPr>
    </w:p>
    <w:p w14:paraId="253DC53E" w14:textId="07252B2B" w:rsidR="00C0370F" w:rsidRPr="00C0370F" w:rsidRDefault="00C0370F" w:rsidP="00C0370F">
      <w:pPr>
        <w:widowControl w:val="0"/>
        <w:autoSpaceDE w:val="0"/>
        <w:autoSpaceDN w:val="0"/>
        <w:spacing w:before="174" w:after="0" w:line="240" w:lineRule="auto"/>
        <w:ind w:right="155"/>
        <w:jc w:val="both"/>
        <w:rPr>
          <w:rFonts w:ascii="ITC Avant Garde" w:eastAsia="Times New Roman" w:hAnsi="ITC Avant Garde" w:cs="Segoe UI"/>
          <w:lang w:eastAsia="es-MX"/>
        </w:rPr>
      </w:pPr>
      <w:r w:rsidRPr="00C0370F">
        <w:rPr>
          <w:rFonts w:ascii="ITC Avant Garde" w:eastAsia="Times New Roman" w:hAnsi="ITC Avant Garde" w:cs="Segoe UI"/>
          <w:lang w:eastAsia="es-MX"/>
        </w:rPr>
        <w:t>El 12 de diciembre de 2018 mediante Acuerdo P/IFT/121218/916, el Pleno del Instituto aprobó someter a consulta pública el “Anteproyecto de Acuerdo Mediante el cual el Pleno del Instituto Federal de Telecomunicaciones Modifica los Planes Técnicos Fundamentales de Numeración y Señalización y lo Referente a las Reglas de Portabilidad Numérica, publicados en el Diario Oficial de la Federación el 11 de mayo de 2018”.</w:t>
      </w:r>
    </w:p>
    <w:p w14:paraId="4DC4B19E" w14:textId="74E525DA" w:rsidR="00C0370F" w:rsidRPr="00C0370F" w:rsidRDefault="00C0370F" w:rsidP="00C0370F">
      <w:pPr>
        <w:widowControl w:val="0"/>
        <w:autoSpaceDE w:val="0"/>
        <w:autoSpaceDN w:val="0"/>
        <w:spacing w:before="174" w:after="0" w:line="240" w:lineRule="auto"/>
        <w:ind w:right="155"/>
        <w:jc w:val="both"/>
        <w:rPr>
          <w:rFonts w:ascii="ITC Avant Garde" w:eastAsia="Times New Roman" w:hAnsi="ITC Avant Garde" w:cs="Segoe UI"/>
          <w:lang w:eastAsia="es-MX"/>
        </w:rPr>
      </w:pPr>
      <w:r w:rsidRPr="00C0370F">
        <w:rPr>
          <w:rFonts w:ascii="ITC Avant Garde" w:eastAsia="Times New Roman" w:hAnsi="ITC Avant Garde" w:cs="Segoe UI"/>
          <w:lang w:eastAsia="es-MX"/>
        </w:rPr>
        <w:t xml:space="preserve">En atención a las instrucciones del Pleno, el Anteproyecto </w:t>
      </w:r>
      <w:r w:rsidR="009C57F1">
        <w:rPr>
          <w:rFonts w:ascii="ITC Avant Garde" w:eastAsia="Times New Roman" w:hAnsi="ITC Avant Garde" w:cs="Segoe UI"/>
          <w:lang w:eastAsia="es-MX"/>
        </w:rPr>
        <w:t xml:space="preserve">antes señalado </w:t>
      </w:r>
      <w:r w:rsidRPr="00C0370F">
        <w:rPr>
          <w:rFonts w:ascii="ITC Avant Garde" w:eastAsia="Times New Roman" w:hAnsi="ITC Avant Garde" w:cs="Segoe UI"/>
          <w:lang w:eastAsia="es-MX"/>
        </w:rPr>
        <w:t>fue publicado en el portal del Instituto para consulta pública durante el periodo comprendido del 17 de diciembre de 2018 al 29 de enero de 2019.</w:t>
      </w:r>
    </w:p>
    <w:p w14:paraId="0DDEC8ED" w14:textId="77777777" w:rsidR="00C0370F" w:rsidRPr="00C0370F" w:rsidRDefault="00C0370F" w:rsidP="00C0370F">
      <w:pPr>
        <w:widowControl w:val="0"/>
        <w:autoSpaceDE w:val="0"/>
        <w:autoSpaceDN w:val="0"/>
        <w:spacing w:before="174" w:after="0" w:line="240" w:lineRule="auto"/>
        <w:ind w:right="155"/>
        <w:jc w:val="both"/>
        <w:rPr>
          <w:rFonts w:ascii="ITC Avant Garde" w:eastAsia="Times New Roman" w:hAnsi="ITC Avant Garde" w:cs="Segoe UI"/>
          <w:lang w:eastAsia="es-MX"/>
        </w:rPr>
      </w:pPr>
      <w:r w:rsidRPr="00C0370F">
        <w:rPr>
          <w:rFonts w:ascii="ITC Avant Garde" w:eastAsia="Times New Roman" w:hAnsi="ITC Avant Garde" w:cs="Segoe UI"/>
          <w:lang w:eastAsia="es-MX"/>
        </w:rPr>
        <w:t xml:space="preserve">Como resultado de la consulta pública referida, el Instituto recibió diversos comentarios en los que se advierte que, con la entrada en vigor de la marcación nacional uniforme a 10 dígitos y la consecuente eliminación de los prefijos de marcación aplicables de acuerdo al número de destino que se desee contactar, algunos proveedores del servicio de telefonía pública y clientes no residenciales que utilizan centrales privadas de conmutación (PBX, por sus siglas en inglés) podrían resultar afectados en su operación cotidiana. </w:t>
      </w:r>
    </w:p>
    <w:p w14:paraId="23CE92BA" w14:textId="77777777" w:rsidR="00C0370F" w:rsidRPr="00CE48DD" w:rsidRDefault="00C0370F" w:rsidP="00EF30B1">
      <w:pPr>
        <w:pStyle w:val="Default"/>
        <w:tabs>
          <w:tab w:val="left" w:pos="1134"/>
        </w:tabs>
        <w:jc w:val="both"/>
        <w:rPr>
          <w:rFonts w:ascii="ITC Avant Garde" w:eastAsia="Times New Roman" w:hAnsi="ITC Avant Garde" w:cs="Segoe UI"/>
          <w:color w:val="auto"/>
          <w:sz w:val="22"/>
          <w:szCs w:val="22"/>
        </w:rPr>
      </w:pPr>
    </w:p>
    <w:p w14:paraId="03A52089" w14:textId="77777777" w:rsidR="00726435" w:rsidRDefault="00726435" w:rsidP="00EF30B1">
      <w:pPr>
        <w:widowControl w:val="0"/>
        <w:autoSpaceDE w:val="0"/>
        <w:autoSpaceDN w:val="0"/>
        <w:spacing w:before="94" w:after="0" w:line="249" w:lineRule="auto"/>
        <w:ind w:right="155"/>
        <w:jc w:val="both"/>
        <w:rPr>
          <w:rFonts w:ascii="ITC Avant Garde" w:eastAsia="Times New Roman" w:hAnsi="ITC Avant Garde" w:cs="Segoe UI"/>
          <w:lang w:eastAsia="es-MX"/>
        </w:rPr>
      </w:pPr>
    </w:p>
    <w:p w14:paraId="7F0C1029" w14:textId="419B735A" w:rsidR="00965BE0" w:rsidRDefault="002021E2" w:rsidP="00EF30B1">
      <w:pPr>
        <w:widowControl w:val="0"/>
        <w:autoSpaceDE w:val="0"/>
        <w:autoSpaceDN w:val="0"/>
        <w:spacing w:before="94" w:after="0" w:line="249" w:lineRule="auto"/>
        <w:ind w:right="155"/>
        <w:jc w:val="both"/>
        <w:rPr>
          <w:rFonts w:ascii="ITC Avant Garde" w:eastAsia="Times New Roman" w:hAnsi="ITC Avant Garde" w:cs="Segoe UI"/>
        </w:rPr>
      </w:pPr>
      <w:r w:rsidRPr="002021E2">
        <w:rPr>
          <w:rFonts w:ascii="ITC Avant Garde" w:eastAsia="Times New Roman" w:hAnsi="ITC Avant Garde" w:cs="Segoe UI"/>
          <w:lang w:eastAsia="es-MX"/>
        </w:rPr>
        <w:t xml:space="preserve">En atención a los comentarios </w:t>
      </w:r>
      <w:r>
        <w:rPr>
          <w:rFonts w:ascii="ITC Avant Garde" w:eastAsia="Times New Roman" w:hAnsi="ITC Avant Garde" w:cs="Segoe UI"/>
          <w:lang w:eastAsia="es-MX"/>
        </w:rPr>
        <w:t>antes referidos</w:t>
      </w:r>
      <w:r w:rsidRPr="002021E2">
        <w:rPr>
          <w:rFonts w:ascii="ITC Avant Garde" w:eastAsia="Times New Roman" w:hAnsi="ITC Avant Garde" w:cs="Segoe UI"/>
          <w:lang w:eastAsia="es-MX"/>
        </w:rPr>
        <w:t xml:space="preserve">, el Instituto llevó </w:t>
      </w:r>
      <w:r w:rsidR="009C57F1">
        <w:rPr>
          <w:rFonts w:ascii="ITC Avant Garde" w:eastAsia="Times New Roman" w:hAnsi="ITC Avant Garde" w:cs="Segoe UI"/>
          <w:lang w:eastAsia="es-MX"/>
        </w:rPr>
        <w:t xml:space="preserve">a cabo una revisión integral </w:t>
      </w:r>
      <w:r w:rsidRPr="002021E2">
        <w:rPr>
          <w:rFonts w:ascii="ITC Avant Garde" w:eastAsia="Times New Roman" w:hAnsi="ITC Avant Garde" w:cs="Segoe UI"/>
          <w:lang w:eastAsia="es-MX"/>
        </w:rPr>
        <w:t>del Plan Técnico Fundamental de Numeración publicado en el Diario Oficial de la Federación el 11 de mayo de 2018. Como resultado de dicha revisión y en aras de realizar las acciones necesarias para contribuir a solventar las posibles problemáticas identificadas</w:t>
      </w:r>
      <w:r w:rsidR="00EF30B1" w:rsidRPr="00CE48DD">
        <w:rPr>
          <w:rFonts w:ascii="ITC Avant Garde" w:eastAsia="Times New Roman" w:hAnsi="ITC Avant Garde" w:cs="Segoe UI"/>
        </w:rPr>
        <w:t xml:space="preserve">, el Anteproyecto que </w:t>
      </w:r>
      <w:r w:rsidR="009C57F1">
        <w:rPr>
          <w:rFonts w:ascii="ITC Avant Garde" w:eastAsia="Times New Roman" w:hAnsi="ITC Avant Garde" w:cs="Segoe UI"/>
        </w:rPr>
        <w:t xml:space="preserve">en esta ocasión </w:t>
      </w:r>
      <w:r w:rsidR="00EF30B1" w:rsidRPr="00CE48DD">
        <w:rPr>
          <w:rFonts w:ascii="ITC Avant Garde" w:eastAsia="Times New Roman" w:hAnsi="ITC Avant Garde" w:cs="Segoe UI"/>
        </w:rPr>
        <w:t xml:space="preserve">se somete a consulta pública tiene como objetivo </w:t>
      </w:r>
      <w:r w:rsidR="00EF30B1" w:rsidRPr="00CE48DD">
        <w:rPr>
          <w:rFonts w:ascii="ITC Avant Garde" w:eastAsia="Times New Roman" w:hAnsi="ITC Avant Garde" w:cs="Segoe UI"/>
          <w:lang w:eastAsia="es-MX"/>
        </w:rPr>
        <w:t xml:space="preserve">principal </w:t>
      </w:r>
      <w:r w:rsidR="00965BE0" w:rsidRPr="00965BE0">
        <w:rPr>
          <w:rFonts w:ascii="ITC Avant Garde" w:eastAsia="Times New Roman" w:hAnsi="ITC Avant Garde" w:cs="Segoe UI"/>
        </w:rPr>
        <w:t xml:space="preserve">otorgar una excepción temporal al procedimiento de marcación aplicable a </w:t>
      </w:r>
      <w:r w:rsidR="00F82F11">
        <w:rPr>
          <w:rFonts w:ascii="ITC Avant Garde" w:eastAsia="Times New Roman" w:hAnsi="ITC Avant Garde" w:cs="Segoe UI"/>
        </w:rPr>
        <w:t xml:space="preserve">las </w:t>
      </w:r>
      <w:r w:rsidR="00965BE0" w:rsidRPr="00965BE0">
        <w:rPr>
          <w:rFonts w:ascii="ITC Avant Garde" w:eastAsia="Times New Roman" w:hAnsi="ITC Avant Garde" w:cs="Segoe UI"/>
        </w:rPr>
        <w:t xml:space="preserve">llamadas nacionales con destino </w:t>
      </w:r>
      <w:r w:rsidR="00B56F15">
        <w:rPr>
          <w:rFonts w:ascii="ITC Avant Garde" w:eastAsia="Times New Roman" w:hAnsi="ITC Avant Garde" w:cs="Segoe UI"/>
        </w:rPr>
        <w:t>a</w:t>
      </w:r>
      <w:r w:rsidR="00B56F15" w:rsidRPr="00965BE0">
        <w:rPr>
          <w:rFonts w:ascii="ITC Avant Garde" w:eastAsia="Times New Roman" w:hAnsi="ITC Avant Garde" w:cs="Segoe UI"/>
        </w:rPr>
        <w:t xml:space="preserve"> </w:t>
      </w:r>
      <w:r w:rsidR="00965BE0" w:rsidRPr="00965BE0">
        <w:rPr>
          <w:rFonts w:ascii="ITC Avant Garde" w:eastAsia="Times New Roman" w:hAnsi="ITC Avant Garde" w:cs="Segoe UI"/>
        </w:rPr>
        <w:t>números móviles bajo la modalidad CPP, establecido en el numeral 7.2.1 de</w:t>
      </w:r>
      <w:r w:rsidR="00F82F11">
        <w:rPr>
          <w:rFonts w:ascii="ITC Avant Garde" w:eastAsia="Times New Roman" w:hAnsi="ITC Avant Garde" w:cs="Segoe UI"/>
        </w:rPr>
        <w:t>l</w:t>
      </w:r>
      <w:r w:rsidR="00965BE0" w:rsidRPr="00965BE0">
        <w:rPr>
          <w:rFonts w:ascii="ITC Avant Garde" w:eastAsia="Times New Roman" w:hAnsi="ITC Avant Garde" w:cs="Segoe UI"/>
        </w:rPr>
        <w:t xml:space="preserve"> Plan</w:t>
      </w:r>
      <w:r w:rsidR="00F82F11">
        <w:rPr>
          <w:rFonts w:ascii="ITC Avant Garde" w:eastAsia="Times New Roman" w:hAnsi="ITC Avant Garde" w:cs="Segoe UI"/>
        </w:rPr>
        <w:t xml:space="preserve"> Técnico Fundamental de Numeración</w:t>
      </w:r>
      <w:r w:rsidR="00965BE0" w:rsidRPr="00965BE0">
        <w:rPr>
          <w:rFonts w:ascii="ITC Avant Garde" w:eastAsia="Times New Roman" w:hAnsi="ITC Avant Garde" w:cs="Segoe UI"/>
        </w:rPr>
        <w:t>, por lo que hace tanto a los Proveedores del Servicio de Telefonía Pública, como a los Usuarios de Centrales Privadas de Conmutación, quienes podrán solicitar por escrito a los Proveedores de Servicios de Telecomunicaciones que cuenten con esta facilidad, el mantener el uso del prefijo 044 para el establecimiento de llamadas nacionales a cualquier número móvil bajo la modalidad Móvil CPP y con ello evitar afectaciones a sus esquemas de operación y/o comercialización. Lo anterior en el entendido de que será</w:t>
      </w:r>
      <w:r w:rsidR="00745B15">
        <w:rPr>
          <w:rFonts w:ascii="ITC Avant Garde" w:eastAsia="Times New Roman" w:hAnsi="ITC Avant Garde" w:cs="Segoe UI"/>
        </w:rPr>
        <w:t xml:space="preserve"> </w:t>
      </w:r>
      <w:r w:rsidR="00965BE0" w:rsidRPr="00965BE0">
        <w:rPr>
          <w:rFonts w:ascii="ITC Avant Garde" w:eastAsia="Times New Roman" w:hAnsi="ITC Avant Garde" w:cs="Segoe UI"/>
        </w:rPr>
        <w:t xml:space="preserve">responsabilidad </w:t>
      </w:r>
      <w:r w:rsidR="00FF1A03">
        <w:rPr>
          <w:rFonts w:ascii="ITC Avant Garde" w:eastAsia="Times New Roman" w:hAnsi="ITC Avant Garde" w:cs="Segoe UI"/>
        </w:rPr>
        <w:t xml:space="preserve">de </w:t>
      </w:r>
      <w:r w:rsidR="00965BE0" w:rsidRPr="00965BE0">
        <w:rPr>
          <w:rFonts w:ascii="ITC Avant Garde" w:eastAsia="Times New Roman" w:hAnsi="ITC Avant Garde" w:cs="Segoe UI"/>
        </w:rPr>
        <w:t>estos el informar a sus usuarios sobre los procedimientos de marcación aplicables durante el plazo establecido.</w:t>
      </w:r>
    </w:p>
    <w:p w14:paraId="791613C5" w14:textId="66BEE95C" w:rsidR="007224EE" w:rsidRPr="00CE48DD" w:rsidRDefault="007224EE" w:rsidP="007224EE">
      <w:pPr>
        <w:widowControl w:val="0"/>
        <w:autoSpaceDE w:val="0"/>
        <w:autoSpaceDN w:val="0"/>
        <w:spacing w:before="94" w:after="0" w:line="249" w:lineRule="auto"/>
        <w:ind w:right="155"/>
        <w:jc w:val="both"/>
        <w:rPr>
          <w:rFonts w:ascii="ITC Avant Garde" w:eastAsia="Times New Roman" w:hAnsi="ITC Avant Garde" w:cs="Segoe UI"/>
          <w:lang w:eastAsia="es-MX"/>
        </w:rPr>
      </w:pPr>
      <w:r w:rsidRPr="00CE48DD">
        <w:rPr>
          <w:rFonts w:ascii="ITC Avant Garde" w:eastAsia="Times New Roman" w:hAnsi="ITC Avant Garde" w:cs="Segoe UI"/>
          <w:lang w:eastAsia="es-MX"/>
        </w:rPr>
        <w:t>La excepción señalada tendrá una vigencia de un año calendario contado a partir del 3 de agosto de 2019, fecha en que entrará en vigor la marcación</w:t>
      </w:r>
      <w:r w:rsidR="00965BE0">
        <w:rPr>
          <w:rFonts w:ascii="ITC Avant Garde" w:eastAsia="Times New Roman" w:hAnsi="ITC Avant Garde" w:cs="Segoe UI"/>
          <w:lang w:eastAsia="es-MX"/>
        </w:rPr>
        <w:t xml:space="preserve"> nacional uniforme a 10 dígitos y</w:t>
      </w:r>
      <w:r w:rsidRPr="00CE48DD">
        <w:rPr>
          <w:rFonts w:ascii="ITC Avant Garde" w:eastAsia="Times New Roman" w:hAnsi="ITC Avant Garde" w:cs="Segoe UI"/>
          <w:lang w:eastAsia="es-MX"/>
        </w:rPr>
        <w:t xml:space="preserve"> se otorga a efecto de que los Proveedores del Servicio de Telefonía Pública y los </w:t>
      </w:r>
      <w:r w:rsidR="00965BE0">
        <w:rPr>
          <w:rFonts w:ascii="ITC Avant Garde" w:eastAsia="Times New Roman" w:hAnsi="ITC Avant Garde" w:cs="Segoe UI"/>
          <w:lang w:eastAsia="es-MX"/>
        </w:rPr>
        <w:t>Usuarios</w:t>
      </w:r>
      <w:r w:rsidRPr="00CE48DD">
        <w:rPr>
          <w:rFonts w:ascii="ITC Avant Garde" w:eastAsia="Times New Roman" w:hAnsi="ITC Avant Garde" w:cs="Segoe UI"/>
          <w:lang w:eastAsia="es-MX"/>
        </w:rPr>
        <w:t xml:space="preserve"> </w:t>
      </w:r>
      <w:r w:rsidR="00965BE0">
        <w:rPr>
          <w:rFonts w:ascii="ITC Avant Garde" w:eastAsia="Times New Roman" w:hAnsi="ITC Avant Garde" w:cs="Segoe UI"/>
          <w:lang w:eastAsia="es-MX"/>
        </w:rPr>
        <w:t>de</w:t>
      </w:r>
      <w:r w:rsidRPr="00CE48DD">
        <w:rPr>
          <w:rFonts w:ascii="ITC Avant Garde" w:eastAsia="Times New Roman" w:hAnsi="ITC Avant Garde" w:cs="Segoe UI"/>
          <w:lang w:eastAsia="es-MX"/>
        </w:rPr>
        <w:t xml:space="preserve"> Centrales Privadas de Conmutación identifiquen</w:t>
      </w:r>
      <w:r w:rsidR="00965BE0">
        <w:rPr>
          <w:rFonts w:ascii="ITC Avant Garde" w:eastAsia="Times New Roman" w:hAnsi="ITC Avant Garde" w:cs="Segoe UI"/>
          <w:lang w:eastAsia="es-MX"/>
        </w:rPr>
        <w:t xml:space="preserve"> y adopten</w:t>
      </w:r>
      <w:r w:rsidRPr="00CE48DD">
        <w:rPr>
          <w:rFonts w:ascii="ITC Avant Garde" w:eastAsia="Times New Roman" w:hAnsi="ITC Avant Garde" w:cs="Segoe UI"/>
          <w:lang w:eastAsia="es-MX"/>
        </w:rPr>
        <w:t xml:space="preserve">, con el apoyo de sus correspondientes Proveedores de Servicios de Telecomunicaciones, </w:t>
      </w:r>
      <w:r w:rsidR="00965BE0">
        <w:rPr>
          <w:rFonts w:ascii="ITC Avant Garde" w:eastAsia="Times New Roman" w:hAnsi="ITC Avant Garde" w:cs="Segoe UI"/>
          <w:lang w:eastAsia="es-MX"/>
        </w:rPr>
        <w:t>soluciones técnica</w:t>
      </w:r>
      <w:r w:rsidRPr="00CE48DD">
        <w:rPr>
          <w:rFonts w:ascii="ITC Avant Garde" w:eastAsia="Times New Roman" w:hAnsi="ITC Avant Garde" w:cs="Segoe UI"/>
          <w:lang w:eastAsia="es-MX"/>
        </w:rPr>
        <w:t xml:space="preserve">s y/o comerciales que atiendan sus requerimientos operativos una vez que deban </w:t>
      </w:r>
      <w:r w:rsidR="00965BE0">
        <w:rPr>
          <w:rFonts w:ascii="ITC Avant Garde" w:eastAsia="Times New Roman" w:hAnsi="ITC Avant Garde" w:cs="Segoe UI"/>
          <w:lang w:eastAsia="es-MX"/>
        </w:rPr>
        <w:t>implement</w:t>
      </w:r>
      <w:r w:rsidRPr="00CE48DD">
        <w:rPr>
          <w:rFonts w:ascii="ITC Avant Garde" w:eastAsia="Times New Roman" w:hAnsi="ITC Avant Garde" w:cs="Segoe UI"/>
          <w:lang w:eastAsia="es-MX"/>
        </w:rPr>
        <w:t xml:space="preserve">ar definitivamente la marcación nacional uniforme a 10 dígitos. </w:t>
      </w:r>
    </w:p>
    <w:p w14:paraId="0DB21034" w14:textId="42CB7825" w:rsidR="007224EE" w:rsidRPr="00CE48DD" w:rsidRDefault="007224EE" w:rsidP="007224EE">
      <w:pPr>
        <w:widowControl w:val="0"/>
        <w:autoSpaceDE w:val="0"/>
        <w:autoSpaceDN w:val="0"/>
        <w:spacing w:before="112" w:after="0" w:line="254" w:lineRule="auto"/>
        <w:ind w:right="152"/>
        <w:jc w:val="both"/>
        <w:rPr>
          <w:rFonts w:ascii="ITC Avant Garde" w:eastAsia="Times New Roman" w:hAnsi="ITC Avant Garde" w:cs="Segoe UI"/>
          <w:lang w:eastAsia="es-MX"/>
        </w:rPr>
      </w:pPr>
      <w:r w:rsidRPr="00CE48DD">
        <w:rPr>
          <w:rFonts w:ascii="ITC Avant Garde" w:eastAsia="Times New Roman" w:hAnsi="ITC Avant Garde" w:cs="Segoe UI"/>
          <w:lang w:eastAsia="es-MX"/>
        </w:rPr>
        <w:t xml:space="preserve">Finalmente, se considera relevante señalar que la excepción a los procedimientos de marcación </w:t>
      </w:r>
      <w:r w:rsidR="00965BE0">
        <w:rPr>
          <w:rFonts w:ascii="ITC Avant Garde" w:eastAsia="Times New Roman" w:hAnsi="ITC Avant Garde" w:cs="Segoe UI"/>
          <w:lang w:eastAsia="es-MX"/>
        </w:rPr>
        <w:t xml:space="preserve">establecida en el Anteproyecto </w:t>
      </w:r>
      <w:r w:rsidRPr="00CE48DD">
        <w:rPr>
          <w:rFonts w:ascii="ITC Avant Garde" w:eastAsia="Times New Roman" w:hAnsi="ITC Avant Garde" w:cs="Segoe UI"/>
          <w:lang w:eastAsia="es-MX"/>
        </w:rPr>
        <w:t xml:space="preserve">no implica modificaciones a los formatos para el intercambio de información de la señalización establecidos en el Plan Técnico Fundamental de Señalización. Por consiguiente, aun cuando </w:t>
      </w:r>
      <w:r w:rsidR="00FA5DF6">
        <w:rPr>
          <w:rFonts w:ascii="ITC Avant Garde" w:eastAsia="Times New Roman" w:hAnsi="ITC Avant Garde" w:cs="Segoe UI"/>
          <w:lang w:eastAsia="es-MX"/>
        </w:rPr>
        <w:t>un</w:t>
      </w:r>
      <w:r w:rsidRPr="00CE48DD">
        <w:rPr>
          <w:rFonts w:ascii="ITC Avant Garde" w:eastAsia="Times New Roman" w:hAnsi="ITC Avant Garde" w:cs="Segoe UI"/>
          <w:lang w:eastAsia="es-MX"/>
        </w:rPr>
        <w:t xml:space="preserve"> Proveedor del Servicio de Telefonía Pública o </w:t>
      </w:r>
      <w:r w:rsidR="00FA5DF6">
        <w:rPr>
          <w:rFonts w:ascii="ITC Avant Garde" w:eastAsia="Times New Roman" w:hAnsi="ITC Avant Garde" w:cs="Segoe UI"/>
          <w:lang w:eastAsia="es-MX"/>
        </w:rPr>
        <w:t>un</w:t>
      </w:r>
      <w:r w:rsidRPr="00CE48DD">
        <w:rPr>
          <w:rFonts w:ascii="ITC Avant Garde" w:eastAsia="Times New Roman" w:hAnsi="ITC Avant Garde" w:cs="Segoe UI"/>
          <w:lang w:eastAsia="es-MX"/>
        </w:rPr>
        <w:t xml:space="preserve"> Usuario de Centrales Privadas de Conmutación generen tráfico mediante la marcación del prefijo 044, será responsabilidad del concesionario en cuya red pública de telecomunicaciones se origine la llamada, adaptar los mensajes de señalización a lo establecido en el numeral 19.12 del Plan Técnico Fundamental de Señalización, publicado en el Diario Oficial de la Federación el 11 de mayo de 2018.</w:t>
      </w:r>
    </w:p>
    <w:p w14:paraId="3E03039C" w14:textId="77777777" w:rsidR="00471D08" w:rsidRPr="00CE48DD" w:rsidRDefault="00471D08" w:rsidP="00EF30B1">
      <w:pPr>
        <w:pStyle w:val="Default"/>
        <w:tabs>
          <w:tab w:val="left" w:pos="1134"/>
        </w:tabs>
        <w:jc w:val="both"/>
        <w:rPr>
          <w:rFonts w:ascii="ITC Avant Garde" w:eastAsia="Times New Roman" w:hAnsi="ITC Avant Garde" w:cs="Segoe UI"/>
          <w:color w:val="auto"/>
          <w:sz w:val="22"/>
          <w:szCs w:val="22"/>
        </w:rPr>
      </w:pPr>
    </w:p>
    <w:p w14:paraId="7C3468B0" w14:textId="366FFE5B" w:rsidR="00EF30B1" w:rsidRPr="00CE48DD" w:rsidRDefault="00EF30B1" w:rsidP="00EF30B1">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color w:val="auto"/>
          <w:sz w:val="22"/>
          <w:szCs w:val="22"/>
        </w:rPr>
        <w:t>Cabe destacar que el realizar la Consulta Pública de forma previa a la aprob</w:t>
      </w:r>
      <w:r w:rsidR="00FA5DF6">
        <w:rPr>
          <w:rFonts w:ascii="ITC Avant Garde" w:eastAsia="Times New Roman" w:hAnsi="ITC Avant Garde" w:cs="Segoe UI"/>
          <w:color w:val="auto"/>
          <w:sz w:val="22"/>
          <w:szCs w:val="22"/>
        </w:rPr>
        <w:t>ación del documento que contiene</w:t>
      </w:r>
      <w:r w:rsidRPr="00CE48DD">
        <w:rPr>
          <w:rFonts w:ascii="ITC Avant Garde" w:eastAsia="Times New Roman" w:hAnsi="ITC Avant Garde" w:cs="Segoe UI"/>
          <w:color w:val="auto"/>
          <w:sz w:val="22"/>
          <w:szCs w:val="22"/>
        </w:rPr>
        <w:t xml:space="preserve"> la propuesta de modificación al </w:t>
      </w:r>
      <w:r w:rsidR="00471D08" w:rsidRPr="00CE48DD">
        <w:rPr>
          <w:rFonts w:ascii="ITC Avant Garde" w:eastAsia="Times New Roman" w:hAnsi="ITC Avant Garde" w:cs="Segoe UI"/>
          <w:color w:val="auto"/>
          <w:sz w:val="22"/>
          <w:szCs w:val="22"/>
        </w:rPr>
        <w:t>Plan Técnico Fundamental de Numeración</w:t>
      </w:r>
      <w:r w:rsidRPr="00CE48DD">
        <w:rPr>
          <w:rFonts w:ascii="ITC Avant Garde" w:eastAsia="Times New Roman" w:hAnsi="ITC Avant Garde" w:cs="Segoe UI"/>
          <w:color w:val="auto"/>
          <w:sz w:val="22"/>
          <w:szCs w:val="22"/>
        </w:rPr>
        <w:t>, permitirá obtener información y elementos relevantes por parte de los regulados, académicos, especialistas</w:t>
      </w:r>
      <w:r w:rsidR="00471D08" w:rsidRPr="00CE48DD">
        <w:rPr>
          <w:rFonts w:ascii="ITC Avant Garde" w:eastAsia="Times New Roman" w:hAnsi="ITC Avant Garde" w:cs="Segoe UI"/>
          <w:color w:val="auto"/>
          <w:sz w:val="22"/>
          <w:szCs w:val="22"/>
        </w:rPr>
        <w:t>, usuarios de centrales privadas de conmutación</w:t>
      </w:r>
      <w:r w:rsidRPr="00CE48DD">
        <w:rPr>
          <w:rFonts w:ascii="ITC Avant Garde" w:eastAsia="Times New Roman" w:hAnsi="ITC Avant Garde" w:cs="Segoe UI"/>
          <w:color w:val="auto"/>
          <w:sz w:val="22"/>
          <w:szCs w:val="22"/>
        </w:rPr>
        <w:t xml:space="preserve"> o público en general, que contribuyan a un mejor diseño y planteamiento d</w:t>
      </w:r>
      <w:r w:rsidR="00471D08" w:rsidRPr="00CE48DD">
        <w:rPr>
          <w:rFonts w:ascii="ITC Avant Garde" w:eastAsia="Times New Roman" w:hAnsi="ITC Avant Garde" w:cs="Segoe UI"/>
          <w:color w:val="auto"/>
          <w:sz w:val="22"/>
          <w:szCs w:val="22"/>
        </w:rPr>
        <w:t>e la propuesta de modificación</w:t>
      </w:r>
      <w:r w:rsidRPr="00CE48DD">
        <w:rPr>
          <w:rFonts w:ascii="ITC Avant Garde" w:eastAsia="Times New Roman" w:hAnsi="ITC Avant Garde" w:cs="Segoe UI"/>
          <w:color w:val="auto"/>
          <w:sz w:val="22"/>
          <w:szCs w:val="22"/>
        </w:rPr>
        <w:t xml:space="preserve"> que se pretende, bajo una visión y perspectiva incluyente.</w:t>
      </w:r>
    </w:p>
    <w:p w14:paraId="7E746641" w14:textId="77777777" w:rsidR="0064380B" w:rsidRPr="00CE48DD" w:rsidRDefault="0064380B" w:rsidP="00EF30B1">
      <w:pPr>
        <w:pStyle w:val="Default"/>
        <w:tabs>
          <w:tab w:val="left" w:pos="1134"/>
        </w:tabs>
        <w:jc w:val="both"/>
        <w:rPr>
          <w:rFonts w:ascii="ITC Avant Garde" w:eastAsia="Times New Roman" w:hAnsi="ITC Avant Garde" w:cs="Segoe UI"/>
          <w:color w:val="auto"/>
          <w:sz w:val="22"/>
          <w:szCs w:val="22"/>
        </w:rPr>
      </w:pPr>
    </w:p>
    <w:p w14:paraId="2C2082CC" w14:textId="450B6C00" w:rsidR="0064380B" w:rsidRPr="00CE48DD" w:rsidRDefault="0064380B" w:rsidP="0064380B">
      <w:pPr>
        <w:jc w:val="both"/>
        <w:rPr>
          <w:rFonts w:ascii="ITC Avant Garde" w:eastAsia="Times New Roman" w:hAnsi="ITC Avant Garde" w:cs="Segoe UI"/>
          <w:b/>
        </w:rPr>
      </w:pPr>
      <w:r w:rsidRPr="00CE48DD">
        <w:rPr>
          <w:rFonts w:ascii="ITC Avant Garde" w:eastAsia="Times New Roman" w:hAnsi="ITC Avant Garde" w:cs="Segoe UI"/>
          <w:b/>
        </w:rPr>
        <w:t>QUINTO.-</w:t>
      </w:r>
      <w:r w:rsidRPr="00CE48DD">
        <w:rPr>
          <w:rFonts w:ascii="ITC Avant Garde" w:eastAsia="Times New Roman" w:hAnsi="ITC Avant Garde" w:cs="Segoe UI"/>
        </w:rPr>
        <w:t xml:space="preserve"> El Pleno del Instituto Federal de Telecomunicaciones estima conveniente someter a Consulta Pública el documento denominado “</w:t>
      </w:r>
      <w:r w:rsidRPr="00CE48DD">
        <w:rPr>
          <w:rFonts w:ascii="ITC Avant Garde" w:eastAsia="Times New Roman" w:hAnsi="ITC Avant Garde" w:cs="Segoe UI"/>
          <w:b/>
        </w:rPr>
        <w:t>ANTEPROYECTO DE ACUERDO MEDIANTE EL CUAL EL PLENO DEL INSTITUTO FEDERAL DE TELECOMUNICACIONES MODIFICA EL PLAN TÉCNICO FUNDAMENTAL DE NUMERACIÓN</w:t>
      </w:r>
      <w:r w:rsidR="00CE48DD">
        <w:rPr>
          <w:rFonts w:ascii="ITC Avant Garde" w:eastAsia="Times New Roman" w:hAnsi="ITC Avant Garde" w:cs="Segoe UI"/>
          <w:b/>
        </w:rPr>
        <w:t>,</w:t>
      </w:r>
      <w:r w:rsidRPr="00CE48DD">
        <w:rPr>
          <w:rFonts w:ascii="ITC Avant Garde" w:eastAsia="Times New Roman" w:hAnsi="ITC Avant Garde" w:cs="Segoe UI"/>
          <w:b/>
        </w:rPr>
        <w:t xml:space="preserve"> PUBLICADO EN EL DIARIO OFICIAL DE LA FEDERACIÓN EL 11 DE MAYO DE 2018”</w:t>
      </w:r>
      <w:r w:rsidRPr="00CE48DD">
        <w:rPr>
          <w:rFonts w:ascii="ITC Avant Garde" w:eastAsia="Times New Roman" w:hAnsi="ITC Avant Garde" w:cs="Segoe UI"/>
        </w:rPr>
        <w:t>, mismo que se adjunta al presente Acuerdo como Anexo Único y forma parte integral de éste.</w:t>
      </w:r>
    </w:p>
    <w:p w14:paraId="7646A559" w14:textId="1F147470"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r w:rsidRPr="00DC4891">
        <w:rPr>
          <w:rFonts w:ascii="ITC Avant Garde" w:eastAsia="Times New Roman" w:hAnsi="ITC Avant Garde" w:cs="Segoe UI"/>
          <w:color w:val="auto"/>
          <w:sz w:val="22"/>
          <w:szCs w:val="22"/>
        </w:rPr>
        <w:t xml:space="preserve">Lo anterior sin perjuicio de que, en su momento, el Instituto realice y haga público el correspondiente análisis de impacto regulatorio, conforme a lo dispuesto por el segundo párrafo del artículo 51 de la </w:t>
      </w:r>
      <w:r w:rsidR="00FA5DF6">
        <w:rPr>
          <w:rFonts w:ascii="ITC Avant Garde" w:eastAsia="Times New Roman" w:hAnsi="ITC Avant Garde" w:cs="Segoe UI"/>
          <w:color w:val="auto"/>
          <w:sz w:val="22"/>
          <w:szCs w:val="22"/>
        </w:rPr>
        <w:t>Ley</w:t>
      </w:r>
      <w:r w:rsidRPr="00DC4891">
        <w:rPr>
          <w:rFonts w:ascii="ITC Avant Garde" w:eastAsia="Times New Roman" w:hAnsi="ITC Avant Garde" w:cs="Segoe UI"/>
          <w:color w:val="auto"/>
          <w:sz w:val="22"/>
          <w:szCs w:val="22"/>
        </w:rPr>
        <w:t>.</w:t>
      </w:r>
    </w:p>
    <w:p w14:paraId="0F422DFD" w14:textId="77777777"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p>
    <w:p w14:paraId="78EAF0B0" w14:textId="41AFB96D" w:rsidR="0064380B" w:rsidRPr="00CE48DD" w:rsidRDefault="0060562E" w:rsidP="0064380B">
      <w:pPr>
        <w:pStyle w:val="Default"/>
        <w:tabs>
          <w:tab w:val="left" w:pos="1134"/>
        </w:tabs>
        <w:jc w:val="both"/>
        <w:rPr>
          <w:rFonts w:ascii="ITC Avant Garde" w:eastAsia="Times New Roman" w:hAnsi="ITC Avant Garde" w:cs="Segoe UI"/>
          <w:color w:val="auto"/>
          <w:sz w:val="22"/>
          <w:szCs w:val="22"/>
        </w:rPr>
      </w:pPr>
      <w:r>
        <w:rPr>
          <w:rFonts w:ascii="ITC Avant Garde" w:eastAsia="Times New Roman" w:hAnsi="ITC Avant Garde" w:cs="Segoe UI"/>
          <w:color w:val="auto"/>
          <w:sz w:val="22"/>
          <w:szCs w:val="22"/>
        </w:rPr>
        <w:t xml:space="preserve">Para efectos de lo anterior y tomando en consideración que la fecha de entrada </w:t>
      </w:r>
      <w:r w:rsidRPr="0060562E">
        <w:rPr>
          <w:rFonts w:ascii="ITC Avant Garde" w:eastAsia="Times New Roman" w:hAnsi="ITC Avant Garde" w:cs="Segoe UI"/>
          <w:color w:val="auto"/>
          <w:sz w:val="22"/>
          <w:szCs w:val="22"/>
        </w:rPr>
        <w:t xml:space="preserve">en vigor </w:t>
      </w:r>
      <w:r>
        <w:rPr>
          <w:rFonts w:ascii="ITC Avant Garde" w:eastAsia="Times New Roman" w:hAnsi="ITC Avant Garde" w:cs="Segoe UI"/>
          <w:color w:val="auto"/>
          <w:sz w:val="22"/>
          <w:szCs w:val="22"/>
        </w:rPr>
        <w:t xml:space="preserve">de </w:t>
      </w:r>
      <w:r w:rsidRPr="0060562E">
        <w:rPr>
          <w:rFonts w:ascii="ITC Avant Garde" w:eastAsia="Times New Roman" w:hAnsi="ITC Avant Garde" w:cs="Segoe UI"/>
          <w:color w:val="auto"/>
          <w:sz w:val="22"/>
          <w:szCs w:val="22"/>
        </w:rPr>
        <w:t>la marcación nacional uniforme a 10 dígitos</w:t>
      </w:r>
      <w:r>
        <w:rPr>
          <w:rFonts w:ascii="ITC Avant Garde" w:eastAsia="Times New Roman" w:hAnsi="ITC Avant Garde" w:cs="Segoe UI"/>
          <w:color w:val="auto"/>
          <w:sz w:val="22"/>
          <w:szCs w:val="22"/>
        </w:rPr>
        <w:t xml:space="preserve"> </w:t>
      </w:r>
      <w:r w:rsidR="00745B15">
        <w:rPr>
          <w:rFonts w:ascii="ITC Avant Garde" w:eastAsia="Times New Roman" w:hAnsi="ITC Avant Garde" w:cs="Segoe UI"/>
          <w:color w:val="auto"/>
          <w:sz w:val="22"/>
          <w:szCs w:val="22"/>
        </w:rPr>
        <w:t xml:space="preserve">es el </w:t>
      </w:r>
      <w:r>
        <w:rPr>
          <w:rFonts w:ascii="ITC Avant Garde" w:eastAsia="Times New Roman" w:hAnsi="ITC Avant Garde" w:cs="Segoe UI"/>
          <w:color w:val="auto"/>
          <w:sz w:val="22"/>
          <w:szCs w:val="22"/>
        </w:rPr>
        <w:t xml:space="preserve">3 de agosto de 2019, </w:t>
      </w:r>
      <w:r w:rsidR="00283CC1">
        <w:rPr>
          <w:rFonts w:ascii="ITC Avant Garde" w:eastAsia="Times New Roman" w:hAnsi="ITC Avant Garde" w:cs="Segoe UI"/>
          <w:color w:val="auto"/>
          <w:sz w:val="22"/>
          <w:szCs w:val="22"/>
        </w:rPr>
        <w:t xml:space="preserve">con fundamento en el Lineamiento Séptimo, Capítulo Segundo, de los Lineamientos de Consulta Pública y Análisis de Impacto Regulatorio del Instituto Federal de Telecomunicaciones, publicado en el Diario Oficial de la Federación el 8 de noviembre de 2017, </w:t>
      </w:r>
      <w:r w:rsidR="0064380B" w:rsidRPr="00CE48DD">
        <w:rPr>
          <w:rFonts w:ascii="ITC Avant Garde" w:eastAsia="Times New Roman" w:hAnsi="ITC Avant Garde" w:cs="Segoe UI"/>
          <w:color w:val="auto"/>
          <w:sz w:val="22"/>
          <w:szCs w:val="22"/>
        </w:rPr>
        <w:t>el Anteproyecto propuesto por la Unidad de Concesiones y Servicios deber</w:t>
      </w:r>
      <w:r w:rsidR="00FA5DF6">
        <w:rPr>
          <w:rFonts w:ascii="ITC Avant Garde" w:eastAsia="Times New Roman" w:hAnsi="ITC Avant Garde" w:cs="Segoe UI"/>
          <w:color w:val="auto"/>
          <w:sz w:val="22"/>
          <w:szCs w:val="22"/>
        </w:rPr>
        <w:t>á estar sujeto a un proceso de Consulta P</w:t>
      </w:r>
      <w:r w:rsidR="0064380B" w:rsidRPr="00CE48DD">
        <w:rPr>
          <w:rFonts w:ascii="ITC Avant Garde" w:eastAsia="Times New Roman" w:hAnsi="ITC Avant Garde" w:cs="Segoe UI"/>
          <w:color w:val="auto"/>
          <w:sz w:val="22"/>
          <w:szCs w:val="22"/>
        </w:rPr>
        <w:t xml:space="preserve">ública por un periodo de </w:t>
      </w:r>
      <w:r>
        <w:rPr>
          <w:rFonts w:ascii="ITC Avant Garde" w:eastAsia="Times New Roman" w:hAnsi="ITC Avant Garde" w:cs="Segoe UI"/>
          <w:color w:val="auto"/>
          <w:sz w:val="22"/>
          <w:szCs w:val="22"/>
        </w:rPr>
        <w:t>solo 10 (diez</w:t>
      </w:r>
      <w:r w:rsidR="0064380B" w:rsidRPr="00CE48DD">
        <w:rPr>
          <w:rFonts w:ascii="ITC Avant Garde" w:eastAsia="Times New Roman" w:hAnsi="ITC Avant Garde" w:cs="Segoe UI"/>
          <w:color w:val="auto"/>
          <w:sz w:val="22"/>
          <w:szCs w:val="22"/>
        </w:rPr>
        <w:t xml:space="preserve">) días hábiles, </w:t>
      </w:r>
      <w:r>
        <w:rPr>
          <w:rFonts w:ascii="ITC Avant Garde" w:eastAsia="Times New Roman" w:hAnsi="ITC Avant Garde" w:cs="Segoe UI"/>
          <w:color w:val="auto"/>
          <w:sz w:val="22"/>
          <w:szCs w:val="22"/>
        </w:rPr>
        <w:t>tiempo que se considera suficiente para</w:t>
      </w:r>
      <w:r w:rsidR="0064380B" w:rsidRPr="00CE48DD">
        <w:rPr>
          <w:rFonts w:ascii="ITC Avant Garde" w:eastAsia="Times New Roman" w:hAnsi="ITC Avant Garde" w:cs="Segoe UI"/>
          <w:color w:val="auto"/>
          <w:sz w:val="22"/>
          <w:szCs w:val="22"/>
        </w:rPr>
        <w:t xml:space="preserve"> transparentar y promover la participación ciudadana en los procesos de emisión de disposiciones de carácter general que genere el Instituto y en estricto cumplimiento a lo establecido por el dispositivo legal antes señalado.</w:t>
      </w:r>
    </w:p>
    <w:p w14:paraId="68208F77" w14:textId="77777777"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p>
    <w:p w14:paraId="442CA810" w14:textId="46285A80"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color w:val="auto"/>
          <w:sz w:val="22"/>
          <w:szCs w:val="22"/>
        </w:rPr>
        <w:t>Por lo expuesto, con fundamento en los</w:t>
      </w:r>
      <w:r w:rsidR="00745B15">
        <w:rPr>
          <w:rFonts w:ascii="ITC Avant Garde" w:eastAsia="Times New Roman" w:hAnsi="ITC Avant Garde" w:cs="Segoe UI"/>
          <w:color w:val="auto"/>
          <w:sz w:val="22"/>
          <w:szCs w:val="22"/>
        </w:rPr>
        <w:t xml:space="preserve"> artículos 28,</w:t>
      </w:r>
      <w:r w:rsidRPr="00CE48DD">
        <w:rPr>
          <w:rFonts w:ascii="ITC Avant Garde" w:eastAsia="Times New Roman" w:hAnsi="ITC Avant Garde" w:cs="Segoe UI"/>
          <w:color w:val="auto"/>
          <w:sz w:val="22"/>
          <w:szCs w:val="22"/>
        </w:rPr>
        <w:t xml:space="preserve"> </w:t>
      </w:r>
      <w:r w:rsidR="00577802">
        <w:rPr>
          <w:rFonts w:ascii="ITC Avant Garde" w:eastAsia="Times New Roman" w:hAnsi="ITC Avant Garde" w:cs="Segoe UI"/>
          <w:color w:val="auto"/>
          <w:sz w:val="22"/>
          <w:szCs w:val="22"/>
        </w:rPr>
        <w:t>párrafos décimo</w:t>
      </w:r>
      <w:r w:rsidR="00577802" w:rsidRPr="00CE48DD">
        <w:rPr>
          <w:rFonts w:ascii="ITC Avant Garde" w:eastAsia="Times New Roman" w:hAnsi="ITC Avant Garde" w:cs="Segoe UI"/>
          <w:color w:val="auto"/>
          <w:sz w:val="22"/>
          <w:szCs w:val="22"/>
        </w:rPr>
        <w:t xml:space="preserve"> quinto</w:t>
      </w:r>
      <w:r w:rsidRPr="00CE48DD">
        <w:rPr>
          <w:rFonts w:ascii="ITC Avant Garde" w:eastAsia="Times New Roman" w:hAnsi="ITC Avant Garde" w:cs="Segoe UI"/>
          <w:color w:val="auto"/>
          <w:sz w:val="22"/>
          <w:szCs w:val="22"/>
        </w:rPr>
        <w:t xml:space="preserve"> y décimo sexto</w:t>
      </w:r>
      <w:r w:rsidR="00745B15">
        <w:rPr>
          <w:rFonts w:ascii="ITC Avant Garde" w:eastAsia="Times New Roman" w:hAnsi="ITC Avant Garde" w:cs="Segoe UI"/>
          <w:color w:val="auto"/>
          <w:sz w:val="22"/>
          <w:szCs w:val="22"/>
        </w:rPr>
        <w:t xml:space="preserve"> </w:t>
      </w:r>
      <w:r w:rsidRPr="00CE48DD">
        <w:rPr>
          <w:rFonts w:ascii="ITC Avant Garde" w:eastAsia="Times New Roman" w:hAnsi="ITC Avant Garde" w:cs="Segoe UI"/>
          <w:color w:val="auto"/>
          <w:sz w:val="22"/>
          <w:szCs w:val="22"/>
        </w:rPr>
        <w:t>de la Constitución Política de los Estados Unidos Mexicanos; 7, 15 fracciones I y LVI, 51, 123 y 124 de la Ley Federal de Telecomunicaciones y Radiodifusión; así como 1, 2 fracción X, 4 fracción I, 6 fracción I, 32 y 35 fracción XII, del Estatuto Orgánico del Instituto Federal de Telecomunicaciones, el Pleno de este órgano autónomo emite el siguiente:</w:t>
      </w:r>
    </w:p>
    <w:p w14:paraId="003853DE" w14:textId="41FE3F4A" w:rsidR="0064380B" w:rsidRDefault="0064380B" w:rsidP="0064380B">
      <w:pPr>
        <w:pStyle w:val="Default"/>
        <w:tabs>
          <w:tab w:val="left" w:pos="1134"/>
        </w:tabs>
        <w:jc w:val="both"/>
        <w:rPr>
          <w:rFonts w:ascii="ITC Avant Garde" w:eastAsia="Times New Roman" w:hAnsi="ITC Avant Garde" w:cs="Segoe UI"/>
          <w:color w:val="auto"/>
          <w:sz w:val="22"/>
          <w:szCs w:val="22"/>
        </w:rPr>
      </w:pPr>
    </w:p>
    <w:p w14:paraId="51CECEA0" w14:textId="77777777" w:rsidR="00DF3A83" w:rsidRPr="00CE48DD" w:rsidRDefault="00DF3A83" w:rsidP="0064380B">
      <w:pPr>
        <w:pStyle w:val="Default"/>
        <w:tabs>
          <w:tab w:val="left" w:pos="1134"/>
        </w:tabs>
        <w:jc w:val="both"/>
        <w:rPr>
          <w:rFonts w:ascii="ITC Avant Garde" w:eastAsia="Times New Roman" w:hAnsi="ITC Avant Garde" w:cs="Segoe UI"/>
          <w:color w:val="auto"/>
          <w:sz w:val="22"/>
          <w:szCs w:val="22"/>
        </w:rPr>
      </w:pPr>
    </w:p>
    <w:p w14:paraId="3E5119DF" w14:textId="77777777" w:rsidR="0064380B" w:rsidRPr="00CE48DD" w:rsidRDefault="0064380B" w:rsidP="0064380B">
      <w:pPr>
        <w:autoSpaceDE w:val="0"/>
        <w:autoSpaceDN w:val="0"/>
        <w:adjustRightInd w:val="0"/>
        <w:spacing w:after="0"/>
        <w:jc w:val="center"/>
        <w:rPr>
          <w:rFonts w:ascii="ITC Avant Garde" w:hAnsi="ITC Avant Garde" w:cs="Tahoma"/>
          <w:b/>
          <w:bCs/>
          <w:color w:val="000000"/>
          <w:lang w:eastAsia="es-MX"/>
        </w:rPr>
      </w:pPr>
      <w:r w:rsidRPr="00CE48DD">
        <w:rPr>
          <w:rFonts w:ascii="ITC Avant Garde" w:hAnsi="ITC Avant Garde" w:cs="Tahoma"/>
          <w:b/>
          <w:bCs/>
          <w:color w:val="000000"/>
          <w:lang w:eastAsia="es-MX"/>
        </w:rPr>
        <w:t>ACUERDO</w:t>
      </w:r>
    </w:p>
    <w:p w14:paraId="485A567B" w14:textId="1BBC51DF" w:rsidR="0064380B" w:rsidRDefault="0064380B" w:rsidP="0064380B">
      <w:pPr>
        <w:autoSpaceDE w:val="0"/>
        <w:autoSpaceDN w:val="0"/>
        <w:adjustRightInd w:val="0"/>
        <w:spacing w:after="0"/>
        <w:jc w:val="both"/>
        <w:rPr>
          <w:rFonts w:ascii="ITC Avant Garde" w:hAnsi="ITC Avant Garde" w:cs="Tahoma"/>
          <w:b/>
          <w:bCs/>
          <w:color w:val="000000"/>
          <w:lang w:eastAsia="es-MX"/>
        </w:rPr>
      </w:pPr>
    </w:p>
    <w:p w14:paraId="229D9707" w14:textId="77777777" w:rsidR="00DF3A83" w:rsidRPr="00CE48DD" w:rsidRDefault="00DF3A83" w:rsidP="0064380B">
      <w:pPr>
        <w:autoSpaceDE w:val="0"/>
        <w:autoSpaceDN w:val="0"/>
        <w:adjustRightInd w:val="0"/>
        <w:spacing w:after="0"/>
        <w:jc w:val="both"/>
        <w:rPr>
          <w:rFonts w:ascii="ITC Avant Garde" w:hAnsi="ITC Avant Garde" w:cs="Tahoma"/>
          <w:b/>
          <w:bCs/>
          <w:color w:val="000000"/>
          <w:lang w:eastAsia="es-MX"/>
        </w:rPr>
      </w:pPr>
    </w:p>
    <w:p w14:paraId="4CB477B0" w14:textId="0CE69E6A"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r w:rsidRPr="00CE48DD">
        <w:rPr>
          <w:rFonts w:ascii="ITC Avant Garde" w:hAnsi="ITC Avant Garde"/>
          <w:b/>
          <w:bCs/>
          <w:sz w:val="22"/>
          <w:szCs w:val="22"/>
        </w:rPr>
        <w:t>PRIMERO.-</w:t>
      </w:r>
      <w:r w:rsidRPr="00CE48DD">
        <w:rPr>
          <w:rFonts w:ascii="ITC Avant Garde" w:hAnsi="ITC Avant Garde"/>
          <w:bCs/>
          <w:sz w:val="22"/>
          <w:szCs w:val="22"/>
        </w:rPr>
        <w:t xml:space="preserve"> Se determina someter a Consulta Pública el </w:t>
      </w:r>
      <w:r w:rsidRPr="00CE48DD">
        <w:rPr>
          <w:rFonts w:ascii="ITC Avant Garde" w:eastAsia="Times New Roman" w:hAnsi="ITC Avant Garde" w:cs="Segoe UI"/>
          <w:sz w:val="22"/>
          <w:szCs w:val="22"/>
        </w:rPr>
        <w:t>“</w:t>
      </w:r>
      <w:r w:rsidRPr="00CE48DD">
        <w:rPr>
          <w:rFonts w:ascii="ITC Avant Garde" w:eastAsia="Times New Roman" w:hAnsi="ITC Avant Garde" w:cs="Segoe UI"/>
          <w:b/>
          <w:sz w:val="22"/>
          <w:szCs w:val="22"/>
        </w:rPr>
        <w:t xml:space="preserve">ANTEPROYECTO DE ACUERDO MEDIANTE EL CUAL EL PLENO DEL INSTITUTO FEDERAL DE TELECOMUNICACIONES MODIFICA EL PLAN TÉCNICO FUNDAMENTAL DE NUMERACIÓN, PUBLICADO EL 11 DE </w:t>
      </w:r>
      <w:r w:rsidR="0088159C">
        <w:rPr>
          <w:rFonts w:ascii="ITC Avant Garde" w:eastAsia="Times New Roman" w:hAnsi="ITC Avant Garde" w:cs="Segoe UI"/>
          <w:b/>
          <w:sz w:val="22"/>
          <w:szCs w:val="22"/>
        </w:rPr>
        <w:t>MAYO</w:t>
      </w:r>
      <w:r w:rsidR="0088159C" w:rsidRPr="00CE48DD">
        <w:rPr>
          <w:rFonts w:ascii="ITC Avant Garde" w:eastAsia="Times New Roman" w:hAnsi="ITC Avant Garde" w:cs="Segoe UI"/>
          <w:b/>
          <w:sz w:val="22"/>
          <w:szCs w:val="22"/>
        </w:rPr>
        <w:t xml:space="preserve"> </w:t>
      </w:r>
      <w:r w:rsidRPr="00CE48DD">
        <w:rPr>
          <w:rFonts w:ascii="ITC Avant Garde" w:eastAsia="Times New Roman" w:hAnsi="ITC Avant Garde" w:cs="Segoe UI"/>
          <w:b/>
          <w:sz w:val="22"/>
          <w:szCs w:val="22"/>
        </w:rPr>
        <w:t>DE 2018</w:t>
      </w:r>
      <w:r w:rsidRPr="00CE48DD">
        <w:rPr>
          <w:rFonts w:ascii="ITC Avant Garde" w:eastAsia="Times New Roman" w:hAnsi="ITC Avant Garde" w:cs="Segoe UI"/>
          <w:sz w:val="22"/>
          <w:szCs w:val="22"/>
        </w:rPr>
        <w:t>.”</w:t>
      </w:r>
      <w:r w:rsidRPr="00CE48DD">
        <w:rPr>
          <w:rFonts w:ascii="ITC Avant Garde" w:hAnsi="ITC Avant Garde"/>
          <w:bCs/>
          <w:sz w:val="22"/>
          <w:szCs w:val="22"/>
        </w:rPr>
        <w:t>, mismo</w:t>
      </w:r>
      <w:r w:rsidRPr="00CE48DD">
        <w:rPr>
          <w:rFonts w:ascii="Arial" w:eastAsia="Times New Roman" w:hAnsi="Arial" w:cs="Arial"/>
          <w:bCs/>
          <w:sz w:val="22"/>
          <w:szCs w:val="22"/>
        </w:rPr>
        <w:t xml:space="preserve"> </w:t>
      </w:r>
      <w:r w:rsidRPr="00CE48DD">
        <w:rPr>
          <w:rFonts w:ascii="ITC Avant Garde" w:eastAsia="Times New Roman" w:hAnsi="ITC Avant Garde" w:cs="Segoe UI"/>
          <w:color w:val="auto"/>
          <w:sz w:val="22"/>
          <w:szCs w:val="22"/>
        </w:rPr>
        <w:t xml:space="preserve">que se adjunta al presente como </w:t>
      </w:r>
      <w:r w:rsidRPr="00CE48DD">
        <w:rPr>
          <w:rFonts w:ascii="ITC Avant Garde" w:eastAsia="Times New Roman" w:hAnsi="ITC Avant Garde" w:cs="Segoe UI"/>
          <w:b/>
          <w:color w:val="auto"/>
          <w:sz w:val="22"/>
          <w:szCs w:val="22"/>
        </w:rPr>
        <w:t>Anexo Único</w:t>
      </w:r>
      <w:r w:rsidRPr="00CE48DD">
        <w:rPr>
          <w:rFonts w:ascii="ITC Avant Garde" w:eastAsia="Times New Roman" w:hAnsi="ITC Avant Garde" w:cs="Segoe UI"/>
          <w:color w:val="auto"/>
          <w:sz w:val="22"/>
          <w:szCs w:val="22"/>
        </w:rPr>
        <w:t>.</w:t>
      </w:r>
    </w:p>
    <w:p w14:paraId="42606DF5" w14:textId="77777777"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p>
    <w:p w14:paraId="086733BD" w14:textId="6B2A90BF"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color w:val="auto"/>
          <w:sz w:val="22"/>
          <w:szCs w:val="22"/>
        </w:rPr>
        <w:t xml:space="preserve">Para efectos de lo anterior, se ordena la publicación del presente Acuerdo y su Anexo Único en la página de Internet del Instituto Federal de Telecomunicaciones, </w:t>
      </w:r>
      <w:r w:rsidRPr="00577802">
        <w:rPr>
          <w:rFonts w:ascii="ITC Avant Garde" w:eastAsia="Times New Roman" w:hAnsi="ITC Avant Garde" w:cs="Segoe UI"/>
          <w:color w:val="auto"/>
          <w:sz w:val="22"/>
          <w:szCs w:val="22"/>
        </w:rPr>
        <w:t xml:space="preserve">por un periodo de </w:t>
      </w:r>
      <w:r w:rsidR="0088159C" w:rsidRPr="00577802">
        <w:rPr>
          <w:rFonts w:ascii="ITC Avant Garde" w:eastAsia="Times New Roman" w:hAnsi="ITC Avant Garde" w:cs="Segoe UI"/>
          <w:color w:val="auto"/>
          <w:sz w:val="22"/>
          <w:szCs w:val="22"/>
        </w:rPr>
        <w:t xml:space="preserve">10 </w:t>
      </w:r>
      <w:r w:rsidRPr="00577802">
        <w:rPr>
          <w:rFonts w:ascii="ITC Avant Garde" w:eastAsia="Times New Roman" w:hAnsi="ITC Avant Garde" w:cs="Segoe UI"/>
          <w:color w:val="auto"/>
          <w:sz w:val="22"/>
          <w:szCs w:val="22"/>
        </w:rPr>
        <w:t>(</w:t>
      </w:r>
      <w:r w:rsidR="0088159C" w:rsidRPr="00577802">
        <w:rPr>
          <w:rFonts w:ascii="ITC Avant Garde" w:eastAsia="Times New Roman" w:hAnsi="ITC Avant Garde" w:cs="Segoe UI"/>
          <w:color w:val="auto"/>
          <w:sz w:val="22"/>
          <w:szCs w:val="22"/>
        </w:rPr>
        <w:t>diez</w:t>
      </w:r>
      <w:r w:rsidR="00577802">
        <w:rPr>
          <w:rFonts w:ascii="ITC Avant Garde" w:eastAsia="Times New Roman" w:hAnsi="ITC Avant Garde" w:cs="Segoe UI"/>
          <w:color w:val="auto"/>
          <w:sz w:val="22"/>
          <w:szCs w:val="22"/>
        </w:rPr>
        <w:t>)</w:t>
      </w:r>
      <w:r w:rsidRPr="00CE48DD">
        <w:rPr>
          <w:rFonts w:ascii="ITC Avant Garde" w:eastAsia="Times New Roman" w:hAnsi="ITC Avant Garde" w:cs="Segoe UI"/>
          <w:color w:val="auto"/>
          <w:sz w:val="22"/>
          <w:szCs w:val="22"/>
        </w:rPr>
        <w:t xml:space="preserve"> días hábiles, contados a partir de la publicación respectiva.</w:t>
      </w:r>
    </w:p>
    <w:p w14:paraId="7A388411" w14:textId="5F840F64" w:rsidR="0064380B" w:rsidRDefault="0064380B" w:rsidP="0064380B">
      <w:pPr>
        <w:pStyle w:val="Default"/>
        <w:tabs>
          <w:tab w:val="left" w:pos="1134"/>
        </w:tabs>
        <w:jc w:val="both"/>
        <w:rPr>
          <w:rFonts w:ascii="ITC Avant Garde" w:eastAsia="Times New Roman" w:hAnsi="ITC Avant Garde" w:cs="Segoe UI"/>
          <w:color w:val="auto"/>
          <w:sz w:val="22"/>
          <w:szCs w:val="22"/>
        </w:rPr>
      </w:pPr>
    </w:p>
    <w:p w14:paraId="6779F782" w14:textId="2DEB9CB1" w:rsidR="00DF3A83" w:rsidRPr="00CE48DD" w:rsidRDefault="00DF3A83" w:rsidP="0064380B">
      <w:pPr>
        <w:pStyle w:val="Default"/>
        <w:tabs>
          <w:tab w:val="left" w:pos="1134"/>
        </w:tabs>
        <w:jc w:val="both"/>
        <w:rPr>
          <w:rFonts w:ascii="ITC Avant Garde" w:eastAsia="Times New Roman" w:hAnsi="ITC Avant Garde" w:cs="Segoe UI"/>
          <w:color w:val="auto"/>
          <w:sz w:val="22"/>
          <w:szCs w:val="22"/>
        </w:rPr>
      </w:pPr>
    </w:p>
    <w:p w14:paraId="2A084254" w14:textId="6B5FB14B"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b/>
          <w:color w:val="auto"/>
          <w:sz w:val="22"/>
          <w:szCs w:val="22"/>
        </w:rPr>
        <w:t>SEGUNDO.-</w:t>
      </w:r>
      <w:r w:rsidRPr="00CE48DD">
        <w:rPr>
          <w:rFonts w:ascii="ITC Avant Garde" w:eastAsia="Times New Roman" w:hAnsi="ITC Avant Garde" w:cs="Segoe UI"/>
          <w:color w:val="auto"/>
          <w:sz w:val="22"/>
          <w:szCs w:val="22"/>
        </w:rPr>
        <w:t xml:space="preserve"> Se instruye a la Unidad de Concesiones y Servicios, por conducto de la Dirección General de Autorizaciones y Servicios, en su calidad de á</w:t>
      </w:r>
      <w:r w:rsidR="00FA5DF6">
        <w:rPr>
          <w:rFonts w:ascii="ITC Avant Garde" w:eastAsia="Times New Roman" w:hAnsi="ITC Avant Garde" w:cs="Segoe UI"/>
          <w:color w:val="auto"/>
          <w:sz w:val="22"/>
          <w:szCs w:val="22"/>
        </w:rPr>
        <w:t>rea proponente, que ejecute la Consulta P</w:t>
      </w:r>
      <w:r w:rsidRPr="00CE48DD">
        <w:rPr>
          <w:rFonts w:ascii="ITC Avant Garde" w:eastAsia="Times New Roman" w:hAnsi="ITC Avant Garde" w:cs="Segoe UI"/>
          <w:color w:val="auto"/>
          <w:sz w:val="22"/>
          <w:szCs w:val="22"/>
        </w:rPr>
        <w:t>ública referida en el Resolutivo inmediato anterior, incluyendo la recepción y la atención que corresponda a las opiniones que sean vertidas de la consulta pública materia del presente Acuerdo.</w:t>
      </w:r>
    </w:p>
    <w:p w14:paraId="19E54784" w14:textId="77777777"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p>
    <w:p w14:paraId="0BF552DF" w14:textId="77777777" w:rsidR="0064380B" w:rsidRPr="00CE48DD" w:rsidRDefault="0064380B" w:rsidP="0064380B">
      <w:pPr>
        <w:pStyle w:val="Default"/>
        <w:tabs>
          <w:tab w:val="left" w:pos="1134"/>
        </w:tabs>
        <w:jc w:val="both"/>
        <w:rPr>
          <w:rFonts w:ascii="ITC Avant Garde" w:eastAsia="Times New Roman" w:hAnsi="ITC Avant Garde" w:cs="Segoe UI"/>
          <w:color w:val="auto"/>
          <w:sz w:val="22"/>
          <w:szCs w:val="22"/>
        </w:rPr>
      </w:pPr>
      <w:r w:rsidRPr="00CE48DD">
        <w:rPr>
          <w:rFonts w:ascii="ITC Avant Garde" w:eastAsia="Times New Roman" w:hAnsi="ITC Avant Garde" w:cs="Segoe UI"/>
          <w:b/>
          <w:color w:val="auto"/>
          <w:sz w:val="22"/>
          <w:szCs w:val="22"/>
        </w:rPr>
        <w:t>TERCERO.-</w:t>
      </w:r>
      <w:r w:rsidRPr="00CE48DD">
        <w:rPr>
          <w:rFonts w:ascii="ITC Avant Garde" w:eastAsia="Times New Roman" w:hAnsi="ITC Avant Garde" w:cs="Segoe UI"/>
          <w:color w:val="auto"/>
          <w:sz w:val="22"/>
          <w:szCs w:val="22"/>
        </w:rPr>
        <w:t xml:space="preserve"> Publíquese.</w:t>
      </w:r>
    </w:p>
    <w:p w14:paraId="5D78E62A" w14:textId="4B8468EC" w:rsidR="0064380B" w:rsidRDefault="0064380B" w:rsidP="0064380B">
      <w:pPr>
        <w:pStyle w:val="Default"/>
        <w:tabs>
          <w:tab w:val="left" w:pos="1134"/>
        </w:tabs>
        <w:jc w:val="both"/>
        <w:rPr>
          <w:rFonts w:ascii="ITC Avant Garde" w:eastAsia="Times New Roman" w:hAnsi="ITC Avant Garde" w:cs="Segoe UI"/>
          <w:color w:val="auto"/>
          <w:sz w:val="22"/>
          <w:szCs w:val="22"/>
        </w:rPr>
      </w:pPr>
    </w:p>
    <w:p w14:paraId="11C04E3B" w14:textId="55907CDB" w:rsidR="00DF3A83" w:rsidRDefault="00DF3A83" w:rsidP="0064380B">
      <w:pPr>
        <w:pStyle w:val="Default"/>
        <w:tabs>
          <w:tab w:val="left" w:pos="1134"/>
        </w:tabs>
        <w:jc w:val="both"/>
        <w:rPr>
          <w:rFonts w:ascii="ITC Avant Garde" w:eastAsia="Times New Roman" w:hAnsi="ITC Avant Garde" w:cs="Segoe UI"/>
          <w:color w:val="auto"/>
          <w:sz w:val="22"/>
          <w:szCs w:val="22"/>
        </w:rPr>
      </w:pPr>
    </w:p>
    <w:p w14:paraId="4AB583E8" w14:textId="01D04B64" w:rsidR="00DF3A83" w:rsidRDefault="00DF3A83" w:rsidP="0064380B">
      <w:pPr>
        <w:pStyle w:val="Default"/>
        <w:tabs>
          <w:tab w:val="left" w:pos="1134"/>
        </w:tabs>
        <w:jc w:val="both"/>
        <w:rPr>
          <w:rFonts w:ascii="ITC Avant Garde" w:eastAsia="Times New Roman" w:hAnsi="ITC Avant Garde" w:cs="Segoe UI"/>
          <w:color w:val="auto"/>
          <w:sz w:val="22"/>
          <w:szCs w:val="22"/>
        </w:rPr>
      </w:pPr>
    </w:p>
    <w:p w14:paraId="2EE8E73D" w14:textId="77777777" w:rsidR="00DF3A83" w:rsidRPr="00CE48DD" w:rsidRDefault="00DF3A83" w:rsidP="0064380B">
      <w:pPr>
        <w:pStyle w:val="Default"/>
        <w:tabs>
          <w:tab w:val="left" w:pos="1134"/>
        </w:tabs>
        <w:jc w:val="both"/>
        <w:rPr>
          <w:rFonts w:ascii="ITC Avant Garde" w:eastAsia="Times New Roman" w:hAnsi="ITC Avant Garde" w:cs="Segoe UI"/>
          <w:color w:val="auto"/>
          <w:sz w:val="22"/>
          <w:szCs w:val="22"/>
        </w:rPr>
      </w:pPr>
    </w:p>
    <w:tbl>
      <w:tblPr>
        <w:tblStyle w:val="Tablaconcuadrcula"/>
        <w:tblW w:w="100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24"/>
      </w:tblGrid>
      <w:tr w:rsidR="00DF3A83" w:rsidRPr="00DF3A83" w14:paraId="533F6F38" w14:textId="77777777" w:rsidTr="00DF3A83">
        <w:trPr>
          <w:trHeight w:val="1451"/>
          <w:jc w:val="center"/>
        </w:trPr>
        <w:tc>
          <w:tcPr>
            <w:tcW w:w="10048" w:type="dxa"/>
            <w:gridSpan w:val="2"/>
          </w:tcPr>
          <w:p w14:paraId="25CB2AAB" w14:textId="6ACCDBC1" w:rsidR="00DF3A83" w:rsidRPr="00DF3A83" w:rsidRDefault="00DF3A83" w:rsidP="00DF3A83">
            <w:pPr>
              <w:rPr>
                <w:rFonts w:ascii="ITC Avant Garde" w:hAnsi="ITC Avant Garde" w:cs="Arial"/>
                <w:b/>
              </w:rPr>
            </w:pPr>
          </w:p>
          <w:p w14:paraId="139952F1" w14:textId="60D13043" w:rsidR="00DF3A83" w:rsidRDefault="00DF3A83" w:rsidP="00DF3A83">
            <w:pPr>
              <w:rPr>
                <w:rFonts w:ascii="ITC Avant Garde" w:hAnsi="ITC Avant Garde" w:cs="Arial"/>
                <w:b/>
              </w:rPr>
            </w:pPr>
          </w:p>
          <w:p w14:paraId="543568DC" w14:textId="6C6EE43B" w:rsidR="00DF3A83" w:rsidRDefault="00DF3A83" w:rsidP="00DF3A83">
            <w:pPr>
              <w:rPr>
                <w:rFonts w:ascii="ITC Avant Garde" w:hAnsi="ITC Avant Garde" w:cs="Arial"/>
                <w:b/>
              </w:rPr>
            </w:pPr>
          </w:p>
          <w:p w14:paraId="3C8C46A4" w14:textId="2D07C390" w:rsidR="00DF3A83" w:rsidRDefault="00DF3A83" w:rsidP="00DF3A83">
            <w:pPr>
              <w:rPr>
                <w:rFonts w:ascii="ITC Avant Garde" w:hAnsi="ITC Avant Garde" w:cs="Arial"/>
                <w:b/>
              </w:rPr>
            </w:pPr>
          </w:p>
          <w:p w14:paraId="28B087AF" w14:textId="71E160B0" w:rsidR="00DF3A83" w:rsidRDefault="00DF3A83" w:rsidP="00DF3A83">
            <w:pPr>
              <w:rPr>
                <w:rFonts w:ascii="ITC Avant Garde" w:hAnsi="ITC Avant Garde" w:cs="Arial"/>
                <w:b/>
              </w:rPr>
            </w:pPr>
          </w:p>
          <w:p w14:paraId="6E4741F0" w14:textId="24490E37" w:rsidR="00DF3A83" w:rsidRDefault="00DF3A83" w:rsidP="00DF3A83">
            <w:pPr>
              <w:rPr>
                <w:rFonts w:ascii="ITC Avant Garde" w:hAnsi="ITC Avant Garde" w:cs="Arial"/>
                <w:b/>
              </w:rPr>
            </w:pPr>
          </w:p>
          <w:p w14:paraId="21B31F83" w14:textId="3F9B9095" w:rsidR="00DF3A83" w:rsidRDefault="00DF3A83" w:rsidP="00DF3A83">
            <w:pPr>
              <w:rPr>
                <w:rFonts w:ascii="ITC Avant Garde" w:hAnsi="ITC Avant Garde" w:cs="Arial"/>
                <w:b/>
              </w:rPr>
            </w:pPr>
          </w:p>
          <w:p w14:paraId="48323F27" w14:textId="73D8E077" w:rsidR="00DF3A83" w:rsidRDefault="00DF3A83" w:rsidP="00DF3A83">
            <w:pPr>
              <w:rPr>
                <w:rFonts w:ascii="ITC Avant Garde" w:hAnsi="ITC Avant Garde" w:cs="Arial"/>
                <w:b/>
              </w:rPr>
            </w:pPr>
          </w:p>
          <w:p w14:paraId="6ACE0990" w14:textId="77777777" w:rsidR="00DF3A83" w:rsidRPr="00DF3A83" w:rsidRDefault="00DF3A83" w:rsidP="00DF3A83">
            <w:pPr>
              <w:rPr>
                <w:rFonts w:ascii="ITC Avant Garde" w:hAnsi="ITC Avant Garde" w:cs="Arial"/>
                <w:b/>
              </w:rPr>
            </w:pPr>
          </w:p>
          <w:p w14:paraId="7C0FADAE" w14:textId="77777777" w:rsidR="00DF3A83" w:rsidRPr="00DF3A83" w:rsidRDefault="00DF3A83" w:rsidP="00DF3A83">
            <w:pPr>
              <w:jc w:val="center"/>
              <w:rPr>
                <w:rFonts w:ascii="ITC Avant Garde" w:hAnsi="ITC Avant Garde" w:cs="Arial"/>
                <w:b/>
                <w:bCs/>
              </w:rPr>
            </w:pPr>
            <w:r w:rsidRPr="00DF3A83">
              <w:rPr>
                <w:rFonts w:ascii="ITC Avant Garde" w:hAnsi="ITC Avant Garde" w:cs="Arial"/>
                <w:b/>
              </w:rPr>
              <w:t>Gabriel Oswaldo Contreras Saldívar</w:t>
            </w:r>
          </w:p>
          <w:p w14:paraId="0086ED04" w14:textId="77777777" w:rsidR="00DF3A83" w:rsidRPr="00DF3A83" w:rsidRDefault="00DF3A83" w:rsidP="00DF3A83">
            <w:pPr>
              <w:jc w:val="center"/>
              <w:rPr>
                <w:rFonts w:ascii="ITC Avant Garde" w:hAnsi="ITC Avant Garde" w:cs="Arial"/>
                <w:b/>
              </w:rPr>
            </w:pPr>
            <w:r w:rsidRPr="00DF3A83">
              <w:rPr>
                <w:rFonts w:ascii="ITC Avant Garde" w:hAnsi="ITC Avant Garde" w:cs="Arial"/>
                <w:b/>
              </w:rPr>
              <w:t>Comisionado Presidente</w:t>
            </w:r>
          </w:p>
        </w:tc>
      </w:tr>
      <w:tr w:rsidR="00DF3A83" w:rsidRPr="00DF3A83" w14:paraId="5167E6E4" w14:textId="77777777" w:rsidTr="00540B1A">
        <w:trPr>
          <w:trHeight w:val="1655"/>
          <w:jc w:val="center"/>
        </w:trPr>
        <w:tc>
          <w:tcPr>
            <w:tcW w:w="5024" w:type="dxa"/>
          </w:tcPr>
          <w:p w14:paraId="439A9D19" w14:textId="77777777" w:rsidR="00DF3A83" w:rsidRPr="00DF3A83" w:rsidRDefault="00DF3A83" w:rsidP="00DF3A83">
            <w:pPr>
              <w:jc w:val="center"/>
              <w:rPr>
                <w:rFonts w:ascii="ITC Avant Garde" w:hAnsi="ITC Avant Garde"/>
                <w:shd w:val="clear" w:color="auto" w:fill="FFFFFF"/>
              </w:rPr>
            </w:pPr>
          </w:p>
          <w:p w14:paraId="1D89A0A6" w14:textId="77777777" w:rsidR="00DF3A83" w:rsidRPr="00DF3A83" w:rsidRDefault="00DF3A83" w:rsidP="00DF3A83">
            <w:pPr>
              <w:rPr>
                <w:rFonts w:ascii="ITC Avant Garde" w:hAnsi="ITC Avant Garde"/>
                <w:shd w:val="clear" w:color="auto" w:fill="FFFFFF"/>
              </w:rPr>
            </w:pPr>
          </w:p>
          <w:p w14:paraId="43E4CE9B" w14:textId="77777777" w:rsidR="00DF3A83" w:rsidRPr="00DF3A83" w:rsidRDefault="00DF3A83" w:rsidP="00DF3A83">
            <w:pPr>
              <w:jc w:val="center"/>
              <w:rPr>
                <w:rFonts w:ascii="ITC Avant Garde" w:hAnsi="ITC Avant Garde"/>
                <w:shd w:val="clear" w:color="auto" w:fill="FFFFFF"/>
              </w:rPr>
            </w:pPr>
          </w:p>
          <w:p w14:paraId="3BD6E308" w14:textId="77777777" w:rsidR="00DF3A83" w:rsidRPr="00DF3A83" w:rsidRDefault="00DF3A83" w:rsidP="00DF3A83">
            <w:pPr>
              <w:jc w:val="center"/>
              <w:rPr>
                <w:rFonts w:ascii="ITC Avant Garde" w:hAnsi="ITC Avant Garde"/>
                <w:shd w:val="clear" w:color="auto" w:fill="FFFFFF"/>
              </w:rPr>
            </w:pPr>
          </w:p>
          <w:p w14:paraId="3DD071C3" w14:textId="77777777" w:rsidR="00DF3A83" w:rsidRPr="00DF3A83" w:rsidRDefault="00DF3A83" w:rsidP="00DF3A83">
            <w:pPr>
              <w:tabs>
                <w:tab w:val="left" w:pos="993"/>
              </w:tabs>
              <w:ind w:right="-1"/>
              <w:jc w:val="center"/>
              <w:rPr>
                <w:rFonts w:ascii="ITC Avant Garde" w:hAnsi="ITC Avant Garde"/>
                <w:b/>
                <w:bCs/>
              </w:rPr>
            </w:pPr>
            <w:r w:rsidRPr="00DF3A83">
              <w:rPr>
                <w:rFonts w:ascii="ITC Avant Garde" w:hAnsi="ITC Avant Garde"/>
                <w:b/>
              </w:rPr>
              <w:t>Mario Germán Fromow Rangel</w:t>
            </w:r>
          </w:p>
          <w:p w14:paraId="00A9271A" w14:textId="77777777" w:rsidR="00DF3A83" w:rsidRPr="00DF3A83" w:rsidRDefault="00DF3A83" w:rsidP="00DF3A83">
            <w:pPr>
              <w:jc w:val="center"/>
              <w:rPr>
                <w:rFonts w:ascii="ITC Avant Garde" w:hAnsi="ITC Avant Garde"/>
                <w:shd w:val="clear" w:color="auto" w:fill="FFFFFF"/>
              </w:rPr>
            </w:pPr>
            <w:r w:rsidRPr="00DF3A83">
              <w:rPr>
                <w:rFonts w:ascii="ITC Avant Garde" w:hAnsi="ITC Avant Garde"/>
                <w:b/>
              </w:rPr>
              <w:t>Comisionado</w:t>
            </w:r>
          </w:p>
        </w:tc>
        <w:tc>
          <w:tcPr>
            <w:tcW w:w="5024" w:type="dxa"/>
          </w:tcPr>
          <w:p w14:paraId="744DBB14" w14:textId="77777777" w:rsidR="00DF3A83" w:rsidRPr="00DF3A83" w:rsidRDefault="00DF3A83" w:rsidP="00DF3A83">
            <w:pPr>
              <w:jc w:val="both"/>
              <w:rPr>
                <w:rFonts w:ascii="ITC Avant Garde" w:hAnsi="ITC Avant Garde"/>
                <w:shd w:val="clear" w:color="auto" w:fill="FFFFFF"/>
              </w:rPr>
            </w:pPr>
          </w:p>
          <w:p w14:paraId="650ED5AA" w14:textId="77777777" w:rsidR="00DF3A83" w:rsidRPr="00DF3A83" w:rsidRDefault="00DF3A83" w:rsidP="00DF3A83">
            <w:pPr>
              <w:jc w:val="both"/>
              <w:rPr>
                <w:rFonts w:ascii="ITC Avant Garde" w:hAnsi="ITC Avant Garde"/>
                <w:shd w:val="clear" w:color="auto" w:fill="FFFFFF"/>
              </w:rPr>
            </w:pPr>
          </w:p>
          <w:p w14:paraId="0527D99E" w14:textId="77777777" w:rsidR="00DF3A83" w:rsidRPr="00DF3A83" w:rsidRDefault="00DF3A83" w:rsidP="00DF3A83">
            <w:pPr>
              <w:jc w:val="both"/>
              <w:rPr>
                <w:rFonts w:ascii="ITC Avant Garde" w:hAnsi="ITC Avant Garde"/>
                <w:shd w:val="clear" w:color="auto" w:fill="FFFFFF"/>
              </w:rPr>
            </w:pPr>
          </w:p>
          <w:p w14:paraId="64D4235D" w14:textId="77777777" w:rsidR="00DF3A83" w:rsidRPr="00DF3A83" w:rsidRDefault="00DF3A83" w:rsidP="00DF3A83">
            <w:pPr>
              <w:jc w:val="both"/>
              <w:rPr>
                <w:rFonts w:ascii="ITC Avant Garde" w:hAnsi="ITC Avant Garde"/>
                <w:shd w:val="clear" w:color="auto" w:fill="FFFFFF"/>
              </w:rPr>
            </w:pPr>
          </w:p>
          <w:p w14:paraId="395DA3FE" w14:textId="77777777" w:rsidR="00DF3A83" w:rsidRPr="00DF3A83" w:rsidRDefault="00DF3A83" w:rsidP="00DF3A83">
            <w:pPr>
              <w:tabs>
                <w:tab w:val="left" w:pos="993"/>
              </w:tabs>
              <w:ind w:right="-1"/>
              <w:jc w:val="center"/>
              <w:rPr>
                <w:rFonts w:ascii="ITC Avant Garde" w:hAnsi="ITC Avant Garde"/>
                <w:b/>
                <w:bCs/>
              </w:rPr>
            </w:pPr>
            <w:r w:rsidRPr="00DF3A83">
              <w:rPr>
                <w:rFonts w:ascii="ITC Avant Garde" w:hAnsi="ITC Avant Garde"/>
                <w:b/>
              </w:rPr>
              <w:t>Adolfo Cuevas Teja</w:t>
            </w:r>
          </w:p>
          <w:p w14:paraId="58690EC1" w14:textId="77777777" w:rsidR="00DF3A83" w:rsidRPr="00DF3A83" w:rsidRDefault="00DF3A83" w:rsidP="00DF3A83">
            <w:pPr>
              <w:jc w:val="center"/>
              <w:rPr>
                <w:rFonts w:ascii="ITC Avant Garde" w:hAnsi="ITC Avant Garde"/>
                <w:shd w:val="clear" w:color="auto" w:fill="FFFFFF"/>
              </w:rPr>
            </w:pPr>
            <w:r w:rsidRPr="00DF3A83">
              <w:rPr>
                <w:rFonts w:ascii="ITC Avant Garde" w:hAnsi="ITC Avant Garde"/>
                <w:b/>
              </w:rPr>
              <w:t>Comisionado</w:t>
            </w:r>
          </w:p>
        </w:tc>
      </w:tr>
      <w:tr w:rsidR="00DF3A83" w:rsidRPr="00DF3A83" w14:paraId="5AABC3D7" w14:textId="77777777" w:rsidTr="00540B1A">
        <w:trPr>
          <w:trHeight w:val="1672"/>
          <w:jc w:val="center"/>
        </w:trPr>
        <w:tc>
          <w:tcPr>
            <w:tcW w:w="5024" w:type="dxa"/>
          </w:tcPr>
          <w:p w14:paraId="1A119E6F" w14:textId="77777777" w:rsidR="00DF3A83" w:rsidRPr="00DF3A83" w:rsidRDefault="00DF3A83" w:rsidP="00DF3A83">
            <w:pPr>
              <w:jc w:val="both"/>
              <w:rPr>
                <w:rFonts w:ascii="ITC Avant Garde" w:hAnsi="ITC Avant Garde"/>
                <w:shd w:val="clear" w:color="auto" w:fill="FFFFFF"/>
              </w:rPr>
            </w:pPr>
          </w:p>
          <w:p w14:paraId="30F7C77D" w14:textId="77777777" w:rsidR="00DF3A83" w:rsidRPr="00DF3A83" w:rsidRDefault="00DF3A83" w:rsidP="00DF3A83">
            <w:pPr>
              <w:jc w:val="both"/>
              <w:rPr>
                <w:rFonts w:ascii="ITC Avant Garde" w:hAnsi="ITC Avant Garde"/>
                <w:shd w:val="clear" w:color="auto" w:fill="FFFFFF"/>
              </w:rPr>
            </w:pPr>
          </w:p>
          <w:p w14:paraId="2CACE4F9" w14:textId="77777777" w:rsidR="00DF3A83" w:rsidRPr="00DF3A83" w:rsidRDefault="00DF3A83" w:rsidP="00DF3A83">
            <w:pPr>
              <w:jc w:val="both"/>
              <w:rPr>
                <w:rFonts w:ascii="ITC Avant Garde" w:hAnsi="ITC Avant Garde"/>
                <w:shd w:val="clear" w:color="auto" w:fill="FFFFFF"/>
              </w:rPr>
            </w:pPr>
          </w:p>
          <w:p w14:paraId="7FD8E0C5" w14:textId="77777777" w:rsidR="00DF3A83" w:rsidRPr="00DF3A83" w:rsidRDefault="00DF3A83" w:rsidP="00DF3A83">
            <w:pPr>
              <w:jc w:val="both"/>
              <w:rPr>
                <w:rFonts w:ascii="ITC Avant Garde" w:hAnsi="ITC Avant Garde"/>
                <w:shd w:val="clear" w:color="auto" w:fill="FFFFFF"/>
              </w:rPr>
            </w:pPr>
          </w:p>
          <w:p w14:paraId="3E33EE3C" w14:textId="77777777" w:rsidR="00DF3A83" w:rsidRPr="00DF3A83" w:rsidRDefault="00DF3A83" w:rsidP="00DF3A83">
            <w:pPr>
              <w:tabs>
                <w:tab w:val="left" w:pos="993"/>
              </w:tabs>
              <w:ind w:right="-1"/>
              <w:jc w:val="center"/>
              <w:rPr>
                <w:rFonts w:ascii="ITC Avant Garde" w:hAnsi="ITC Avant Garde"/>
                <w:b/>
                <w:bCs/>
              </w:rPr>
            </w:pPr>
            <w:r w:rsidRPr="00DF3A83">
              <w:rPr>
                <w:rFonts w:ascii="ITC Avant Garde" w:hAnsi="ITC Avant Garde"/>
                <w:b/>
              </w:rPr>
              <w:t>Javier Juárez Mojica</w:t>
            </w:r>
          </w:p>
          <w:p w14:paraId="6947599F" w14:textId="77777777" w:rsidR="00DF3A83" w:rsidRPr="00DF3A83" w:rsidRDefault="00DF3A83" w:rsidP="00DF3A83">
            <w:pPr>
              <w:jc w:val="center"/>
              <w:rPr>
                <w:rFonts w:ascii="ITC Avant Garde" w:hAnsi="ITC Avant Garde"/>
                <w:shd w:val="clear" w:color="auto" w:fill="FFFFFF"/>
              </w:rPr>
            </w:pPr>
            <w:r w:rsidRPr="00DF3A83">
              <w:rPr>
                <w:rFonts w:ascii="ITC Avant Garde" w:hAnsi="ITC Avant Garde"/>
                <w:b/>
              </w:rPr>
              <w:t>Comisionado</w:t>
            </w:r>
          </w:p>
        </w:tc>
        <w:tc>
          <w:tcPr>
            <w:tcW w:w="5024" w:type="dxa"/>
          </w:tcPr>
          <w:p w14:paraId="71462331" w14:textId="77777777" w:rsidR="00DF3A83" w:rsidRPr="00DF3A83" w:rsidRDefault="00DF3A83" w:rsidP="00DF3A83">
            <w:pPr>
              <w:jc w:val="both"/>
              <w:rPr>
                <w:rFonts w:ascii="ITC Avant Garde" w:hAnsi="ITC Avant Garde"/>
                <w:shd w:val="clear" w:color="auto" w:fill="FFFFFF"/>
              </w:rPr>
            </w:pPr>
          </w:p>
          <w:p w14:paraId="2AC1075D" w14:textId="77777777" w:rsidR="00DF3A83" w:rsidRPr="00DF3A83" w:rsidRDefault="00DF3A83" w:rsidP="00DF3A83">
            <w:pPr>
              <w:jc w:val="both"/>
              <w:rPr>
                <w:rFonts w:ascii="ITC Avant Garde" w:hAnsi="ITC Avant Garde"/>
                <w:shd w:val="clear" w:color="auto" w:fill="FFFFFF"/>
              </w:rPr>
            </w:pPr>
          </w:p>
          <w:p w14:paraId="4A44384D" w14:textId="77777777" w:rsidR="00DF3A83" w:rsidRPr="00DF3A83" w:rsidRDefault="00DF3A83" w:rsidP="00DF3A83">
            <w:pPr>
              <w:jc w:val="both"/>
              <w:rPr>
                <w:rFonts w:ascii="ITC Avant Garde" w:hAnsi="ITC Avant Garde"/>
                <w:shd w:val="clear" w:color="auto" w:fill="FFFFFF"/>
              </w:rPr>
            </w:pPr>
          </w:p>
          <w:p w14:paraId="3630C0AF" w14:textId="77777777" w:rsidR="00DF3A83" w:rsidRPr="00DF3A83" w:rsidRDefault="00DF3A83" w:rsidP="00DF3A83">
            <w:pPr>
              <w:jc w:val="both"/>
              <w:rPr>
                <w:rFonts w:ascii="ITC Avant Garde" w:hAnsi="ITC Avant Garde"/>
                <w:shd w:val="clear" w:color="auto" w:fill="FFFFFF"/>
              </w:rPr>
            </w:pPr>
          </w:p>
          <w:p w14:paraId="075CC3D5" w14:textId="77777777" w:rsidR="00DF3A83" w:rsidRPr="00DF3A83" w:rsidRDefault="00DF3A83" w:rsidP="00DF3A83">
            <w:pPr>
              <w:tabs>
                <w:tab w:val="left" w:pos="993"/>
              </w:tabs>
              <w:ind w:right="-1"/>
              <w:jc w:val="center"/>
              <w:rPr>
                <w:rFonts w:ascii="ITC Avant Garde" w:hAnsi="ITC Avant Garde"/>
                <w:b/>
                <w:bCs/>
              </w:rPr>
            </w:pPr>
            <w:r w:rsidRPr="00DF3A83">
              <w:rPr>
                <w:rFonts w:ascii="ITC Avant Garde" w:hAnsi="ITC Avant Garde"/>
                <w:b/>
              </w:rPr>
              <w:t>Arturo Robles Rovalo</w:t>
            </w:r>
          </w:p>
          <w:p w14:paraId="0CD17615" w14:textId="77777777" w:rsidR="00DF3A83" w:rsidRPr="00DF3A83" w:rsidRDefault="00DF3A83" w:rsidP="00DF3A83">
            <w:pPr>
              <w:jc w:val="center"/>
              <w:rPr>
                <w:rFonts w:ascii="ITC Avant Garde" w:hAnsi="ITC Avant Garde"/>
                <w:shd w:val="clear" w:color="auto" w:fill="FFFFFF"/>
              </w:rPr>
            </w:pPr>
            <w:r w:rsidRPr="00DF3A83">
              <w:rPr>
                <w:rFonts w:ascii="ITC Avant Garde" w:hAnsi="ITC Avant Garde"/>
                <w:b/>
              </w:rPr>
              <w:t>Comisionado</w:t>
            </w:r>
          </w:p>
        </w:tc>
      </w:tr>
      <w:tr w:rsidR="00DF3A83" w:rsidRPr="00DF3A83" w14:paraId="4C5CE2DE" w14:textId="77777777" w:rsidTr="00540B1A">
        <w:trPr>
          <w:trHeight w:val="1655"/>
          <w:jc w:val="center"/>
        </w:trPr>
        <w:tc>
          <w:tcPr>
            <w:tcW w:w="5024" w:type="dxa"/>
          </w:tcPr>
          <w:p w14:paraId="0A850280" w14:textId="77777777" w:rsidR="00DF3A83" w:rsidRPr="00DF3A83" w:rsidRDefault="00DF3A83" w:rsidP="00DF3A83">
            <w:pPr>
              <w:jc w:val="both"/>
              <w:rPr>
                <w:rFonts w:ascii="ITC Avant Garde" w:hAnsi="ITC Avant Garde"/>
                <w:shd w:val="clear" w:color="auto" w:fill="FFFFFF"/>
              </w:rPr>
            </w:pPr>
          </w:p>
          <w:p w14:paraId="2BBD917D" w14:textId="77777777" w:rsidR="00DF3A83" w:rsidRPr="00DF3A83" w:rsidRDefault="00DF3A83" w:rsidP="00DF3A83">
            <w:pPr>
              <w:jc w:val="both"/>
              <w:rPr>
                <w:rFonts w:ascii="ITC Avant Garde" w:hAnsi="ITC Avant Garde"/>
                <w:shd w:val="clear" w:color="auto" w:fill="FFFFFF"/>
              </w:rPr>
            </w:pPr>
          </w:p>
          <w:p w14:paraId="2283299A" w14:textId="77777777" w:rsidR="00DF3A83" w:rsidRPr="00DF3A83" w:rsidRDefault="00DF3A83" w:rsidP="00DF3A83">
            <w:pPr>
              <w:jc w:val="both"/>
              <w:rPr>
                <w:rFonts w:ascii="ITC Avant Garde" w:hAnsi="ITC Avant Garde"/>
                <w:shd w:val="clear" w:color="auto" w:fill="FFFFFF"/>
              </w:rPr>
            </w:pPr>
          </w:p>
          <w:p w14:paraId="1CDFAD79" w14:textId="77777777" w:rsidR="00DF3A83" w:rsidRPr="00DF3A83" w:rsidRDefault="00DF3A83" w:rsidP="00DF3A83">
            <w:pPr>
              <w:jc w:val="both"/>
              <w:rPr>
                <w:rFonts w:ascii="ITC Avant Garde" w:hAnsi="ITC Avant Garde"/>
                <w:shd w:val="clear" w:color="auto" w:fill="FFFFFF"/>
              </w:rPr>
            </w:pPr>
          </w:p>
          <w:p w14:paraId="4C0EBB18" w14:textId="77777777" w:rsidR="00DF3A83" w:rsidRPr="00DF3A83" w:rsidRDefault="00DF3A83" w:rsidP="00DF3A83">
            <w:pPr>
              <w:tabs>
                <w:tab w:val="left" w:pos="993"/>
              </w:tabs>
              <w:ind w:right="-1"/>
              <w:jc w:val="center"/>
              <w:rPr>
                <w:rFonts w:ascii="ITC Avant Garde" w:hAnsi="ITC Avant Garde"/>
                <w:b/>
                <w:bCs/>
              </w:rPr>
            </w:pPr>
            <w:r w:rsidRPr="00DF3A83">
              <w:rPr>
                <w:rFonts w:ascii="ITC Avant Garde" w:hAnsi="ITC Avant Garde"/>
                <w:b/>
              </w:rPr>
              <w:t>Sóstenes Díaz González</w:t>
            </w:r>
          </w:p>
          <w:p w14:paraId="6C2C7423" w14:textId="77777777" w:rsidR="00DF3A83" w:rsidRPr="00DF3A83" w:rsidRDefault="00DF3A83" w:rsidP="00DF3A83">
            <w:pPr>
              <w:jc w:val="center"/>
              <w:rPr>
                <w:rFonts w:ascii="Times New Roman" w:hAnsi="Times New Roman"/>
                <w:noProof/>
                <w:shd w:val="clear" w:color="auto" w:fill="FFFFFF"/>
                <w:lang w:val="es-ES"/>
              </w:rPr>
            </w:pPr>
            <w:r w:rsidRPr="00DF3A83">
              <w:rPr>
                <w:rFonts w:ascii="ITC Avant Garde" w:hAnsi="ITC Avant Garde"/>
                <w:b/>
                <w:noProof/>
                <w:lang w:val="es-ES"/>
              </w:rPr>
              <w:t>Comisionado</w:t>
            </w:r>
          </w:p>
        </w:tc>
        <w:tc>
          <w:tcPr>
            <w:tcW w:w="5024" w:type="dxa"/>
          </w:tcPr>
          <w:p w14:paraId="00705C8D" w14:textId="77777777" w:rsidR="00DF3A83" w:rsidRPr="00DF3A83" w:rsidRDefault="00DF3A83" w:rsidP="00DF3A83">
            <w:pPr>
              <w:jc w:val="both"/>
              <w:rPr>
                <w:rFonts w:ascii="ITC Avant Garde" w:hAnsi="ITC Avant Garde"/>
                <w:shd w:val="clear" w:color="auto" w:fill="FFFFFF"/>
              </w:rPr>
            </w:pPr>
          </w:p>
          <w:p w14:paraId="719B4E2F" w14:textId="77777777" w:rsidR="00DF3A83" w:rsidRPr="00DF3A83" w:rsidRDefault="00DF3A83" w:rsidP="00DF3A83">
            <w:pPr>
              <w:jc w:val="both"/>
              <w:rPr>
                <w:rFonts w:ascii="ITC Avant Garde" w:hAnsi="ITC Avant Garde"/>
                <w:shd w:val="clear" w:color="auto" w:fill="FFFFFF"/>
              </w:rPr>
            </w:pPr>
          </w:p>
          <w:p w14:paraId="6E134D6B" w14:textId="77777777" w:rsidR="00DF3A83" w:rsidRPr="00DF3A83" w:rsidRDefault="00DF3A83" w:rsidP="00DF3A83">
            <w:pPr>
              <w:jc w:val="both"/>
              <w:rPr>
                <w:rFonts w:ascii="ITC Avant Garde" w:hAnsi="ITC Avant Garde"/>
                <w:shd w:val="clear" w:color="auto" w:fill="FFFFFF"/>
              </w:rPr>
            </w:pPr>
          </w:p>
          <w:p w14:paraId="758E0046" w14:textId="77777777" w:rsidR="00DF3A83" w:rsidRPr="00DF3A83" w:rsidRDefault="00DF3A83" w:rsidP="00DF3A83">
            <w:pPr>
              <w:jc w:val="both"/>
              <w:rPr>
                <w:rFonts w:ascii="ITC Avant Garde" w:hAnsi="ITC Avant Garde"/>
                <w:shd w:val="clear" w:color="auto" w:fill="FFFFFF"/>
              </w:rPr>
            </w:pPr>
          </w:p>
          <w:p w14:paraId="63AD67C0" w14:textId="77777777" w:rsidR="00DF3A83" w:rsidRPr="00DF3A83" w:rsidRDefault="00DF3A83" w:rsidP="00DF3A83">
            <w:pPr>
              <w:jc w:val="center"/>
              <w:rPr>
                <w:rFonts w:ascii="ITC Avant Garde" w:hAnsi="ITC Avant Garde"/>
                <w:b/>
                <w:shd w:val="clear" w:color="auto" w:fill="FFFFFF"/>
              </w:rPr>
            </w:pPr>
            <w:r w:rsidRPr="00DF3A83">
              <w:rPr>
                <w:rFonts w:ascii="ITC Avant Garde" w:hAnsi="ITC Avant Garde"/>
                <w:b/>
                <w:shd w:val="clear" w:color="auto" w:fill="FFFFFF"/>
              </w:rPr>
              <w:t>Ramiro Camacho Castillo</w:t>
            </w:r>
          </w:p>
          <w:p w14:paraId="0E72275D" w14:textId="77777777" w:rsidR="00DF3A83" w:rsidRPr="00DF3A83" w:rsidRDefault="00DF3A83" w:rsidP="00DF3A83">
            <w:pPr>
              <w:jc w:val="center"/>
              <w:rPr>
                <w:rFonts w:ascii="ITC Avant Garde" w:hAnsi="ITC Avant Garde"/>
                <w:shd w:val="clear" w:color="auto" w:fill="FFFFFF"/>
              </w:rPr>
            </w:pPr>
            <w:r w:rsidRPr="00DF3A83">
              <w:rPr>
                <w:rFonts w:ascii="ITC Avant Garde" w:hAnsi="ITC Avant Garde"/>
                <w:b/>
              </w:rPr>
              <w:t>Comisionado</w:t>
            </w:r>
          </w:p>
        </w:tc>
      </w:tr>
    </w:tbl>
    <w:p w14:paraId="65629085" w14:textId="5025EC74" w:rsidR="00DF3A83" w:rsidRDefault="00DF3A83" w:rsidP="00DF3A83">
      <w:pPr>
        <w:widowControl w:val="0"/>
        <w:autoSpaceDE w:val="0"/>
        <w:autoSpaceDN w:val="0"/>
        <w:spacing w:before="75" w:after="0" w:line="237" w:lineRule="auto"/>
        <w:ind w:right="155"/>
        <w:jc w:val="both"/>
        <w:rPr>
          <w:rFonts w:ascii="ITC Avant Garde" w:eastAsia="Arial" w:hAnsi="ITC Avant Garde" w:cs="Arial"/>
        </w:rPr>
      </w:pPr>
    </w:p>
    <w:p w14:paraId="3203D0A1" w14:textId="7D883827" w:rsidR="00DF3A83" w:rsidRDefault="00DF3A83" w:rsidP="00DF3A83">
      <w:pPr>
        <w:widowControl w:val="0"/>
        <w:autoSpaceDE w:val="0"/>
        <w:autoSpaceDN w:val="0"/>
        <w:spacing w:before="75" w:after="0" w:line="237" w:lineRule="auto"/>
        <w:ind w:right="155"/>
        <w:jc w:val="both"/>
        <w:rPr>
          <w:rFonts w:ascii="ITC Avant Garde" w:eastAsia="Arial" w:hAnsi="ITC Avant Garde" w:cs="Arial"/>
        </w:rPr>
      </w:pPr>
    </w:p>
    <w:p w14:paraId="752D9EF0" w14:textId="57EC4796" w:rsidR="00DF3A83" w:rsidRPr="00DF3A83" w:rsidRDefault="00DF3A83" w:rsidP="00DF3A83">
      <w:pPr>
        <w:spacing w:after="0" w:line="240" w:lineRule="auto"/>
        <w:jc w:val="both"/>
        <w:rPr>
          <w:rFonts w:ascii="ITC Avant Garde" w:hAnsi="ITC Avant Garde"/>
          <w:b/>
          <w:bCs/>
          <w:color w:val="000000"/>
          <w:sz w:val="14"/>
          <w:lang w:eastAsia="es-ES_tradnl"/>
        </w:rPr>
      </w:pPr>
      <w:r w:rsidRPr="00DF3A83">
        <w:rPr>
          <w:rFonts w:ascii="ITC Avant Garde" w:hAnsi="ITC Avant Garde"/>
          <w:sz w:val="14"/>
        </w:rPr>
        <w:t xml:space="preserve">El presente Acuerdo fue aprobado por el Pleno del Instituto Federal de Telecomunicaciones en su XIV Sesión Ordinaria celebrada el 5 de junio de 2019, </w:t>
      </w:r>
      <w:r w:rsidRPr="00DF3A83">
        <w:rPr>
          <w:rFonts w:ascii="ITC Avant Garde" w:hAnsi="ITC Avant Garde"/>
          <w:bCs/>
          <w:sz w:val="14"/>
        </w:rPr>
        <w:t>por unanimidad</w:t>
      </w:r>
      <w:r w:rsidRPr="00DF3A83">
        <w:rPr>
          <w:rFonts w:ascii="ITC Avant Garde" w:hAnsi="ITC Avant Garde"/>
          <w:b/>
          <w:bCs/>
          <w:sz w:val="14"/>
        </w:rPr>
        <w:t xml:space="preserve"> </w:t>
      </w:r>
      <w:r w:rsidRPr="00DF3A83">
        <w:rPr>
          <w:rFonts w:ascii="ITC Avant Garde" w:hAnsi="ITC Avant Garde"/>
          <w:sz w:val="14"/>
        </w:rPr>
        <w:t xml:space="preserve">de votos de los Comisionados Gabriel Oswaldo Contreras Saldívar, Mario Germán Fromow Rangel, Adolfo Cuevas Teja, Javier Juárez Mojica, Arturo Robles Rovalo, Sóstenes Díaz González y Ramiro Camacho Castillo; </w:t>
      </w:r>
      <w:r w:rsidRPr="00DF3A83">
        <w:rPr>
          <w:rFonts w:ascii="ITC Avant Garde" w:hAnsi="ITC Avant Garde"/>
          <w:color w:val="000000"/>
          <w:sz w:val="14"/>
          <w:lang w:eastAsia="es-ES_tradnl"/>
        </w:rPr>
        <w:t>con fundamento en los artículos 28, párrafos décimo quinto, décimo sexto y vigésimo, fracción I de la Constitución Política de los Estados Unidos Mexicanos; 7, 16, 23, fracción I y 45 de la Ley Federal de Telecomunicaciones y Radiodifusión, y 1, 7, 8 y 12 del Estatuto Orgánico del Instituto Federal de Telecomunicaciones, mediante Acuerdo </w:t>
      </w:r>
      <w:r w:rsidRPr="00DF3A83">
        <w:rPr>
          <w:rFonts w:ascii="ITC Avant Garde" w:hAnsi="ITC Avant Garde"/>
          <w:bCs/>
          <w:color w:val="000000"/>
          <w:sz w:val="14"/>
          <w:lang w:eastAsia="es-ES_tradnl"/>
        </w:rPr>
        <w:t>P/IFT/050619/292.</w:t>
      </w:r>
    </w:p>
    <w:sectPr w:rsidR="00DF3A83" w:rsidRPr="00DF3A83" w:rsidSect="00726435">
      <w:headerReference w:type="even" r:id="rId7"/>
      <w:headerReference w:type="default" r:id="rId8"/>
      <w:footerReference w:type="default" r:id="rId9"/>
      <w:pgSz w:w="12240" w:h="15840"/>
      <w:pgMar w:top="1985" w:right="1531" w:bottom="1134" w:left="1531" w:header="1418"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2471C" w16cid:durableId="2097F8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FBC51" w14:textId="77777777" w:rsidR="001773F8" w:rsidRDefault="001773F8" w:rsidP="003F5732">
      <w:pPr>
        <w:spacing w:after="0" w:line="240" w:lineRule="auto"/>
      </w:pPr>
      <w:r>
        <w:separator/>
      </w:r>
    </w:p>
  </w:endnote>
  <w:endnote w:type="continuationSeparator" w:id="0">
    <w:p w14:paraId="0C355C00" w14:textId="77777777" w:rsidR="001773F8" w:rsidRDefault="001773F8" w:rsidP="003F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72195"/>
      <w:docPartObj>
        <w:docPartGallery w:val="Page Numbers (Bottom of Page)"/>
        <w:docPartUnique/>
      </w:docPartObj>
    </w:sdtPr>
    <w:sdtEndPr/>
    <w:sdtContent>
      <w:sdt>
        <w:sdtPr>
          <w:id w:val="-1769616900"/>
          <w:docPartObj>
            <w:docPartGallery w:val="Page Numbers (Top of Page)"/>
            <w:docPartUnique/>
          </w:docPartObj>
        </w:sdtPr>
        <w:sdtEndPr/>
        <w:sdtContent>
          <w:p w14:paraId="34A4FA7D" w14:textId="1E714822" w:rsidR="00DF3A83" w:rsidRDefault="00DF3A83">
            <w:pPr>
              <w:pStyle w:val="Piedepgina"/>
              <w:jc w:val="right"/>
            </w:pPr>
            <w:r w:rsidRPr="00DF3A83">
              <w:rPr>
                <w:rFonts w:ascii="ITC Avant Garde" w:hAnsi="ITC Avant Garde"/>
                <w:sz w:val="20"/>
                <w:szCs w:val="20"/>
                <w:lang w:val="es-ES"/>
              </w:rPr>
              <w:t xml:space="preserve">Página </w:t>
            </w:r>
            <w:r w:rsidRPr="00DF3A83">
              <w:rPr>
                <w:rFonts w:ascii="ITC Avant Garde" w:hAnsi="ITC Avant Garde"/>
                <w:b/>
                <w:bCs/>
                <w:sz w:val="20"/>
                <w:szCs w:val="20"/>
              </w:rPr>
              <w:fldChar w:fldCharType="begin"/>
            </w:r>
            <w:r w:rsidRPr="00DF3A83">
              <w:rPr>
                <w:rFonts w:ascii="ITC Avant Garde" w:hAnsi="ITC Avant Garde"/>
                <w:b/>
                <w:bCs/>
                <w:sz w:val="20"/>
                <w:szCs w:val="20"/>
              </w:rPr>
              <w:instrText>PAGE</w:instrText>
            </w:r>
            <w:r w:rsidRPr="00DF3A83">
              <w:rPr>
                <w:rFonts w:ascii="ITC Avant Garde" w:hAnsi="ITC Avant Garde"/>
                <w:b/>
                <w:bCs/>
                <w:sz w:val="20"/>
                <w:szCs w:val="20"/>
              </w:rPr>
              <w:fldChar w:fldCharType="separate"/>
            </w:r>
            <w:r w:rsidR="00E25944">
              <w:rPr>
                <w:rFonts w:ascii="ITC Avant Garde" w:hAnsi="ITC Avant Garde"/>
                <w:b/>
                <w:bCs/>
                <w:noProof/>
                <w:sz w:val="20"/>
                <w:szCs w:val="20"/>
              </w:rPr>
              <w:t>6</w:t>
            </w:r>
            <w:r w:rsidRPr="00DF3A83">
              <w:rPr>
                <w:rFonts w:ascii="ITC Avant Garde" w:hAnsi="ITC Avant Garde"/>
                <w:b/>
                <w:bCs/>
                <w:sz w:val="20"/>
                <w:szCs w:val="20"/>
              </w:rPr>
              <w:fldChar w:fldCharType="end"/>
            </w:r>
            <w:r w:rsidRPr="00DF3A83">
              <w:rPr>
                <w:rFonts w:ascii="ITC Avant Garde" w:hAnsi="ITC Avant Garde"/>
                <w:sz w:val="20"/>
                <w:szCs w:val="20"/>
                <w:lang w:val="es-ES"/>
              </w:rPr>
              <w:t xml:space="preserve"> de </w:t>
            </w:r>
            <w:r w:rsidRPr="00DF3A83">
              <w:rPr>
                <w:rFonts w:ascii="ITC Avant Garde" w:hAnsi="ITC Avant Garde"/>
                <w:b/>
                <w:bCs/>
                <w:sz w:val="20"/>
                <w:szCs w:val="20"/>
              </w:rPr>
              <w:fldChar w:fldCharType="begin"/>
            </w:r>
            <w:r w:rsidRPr="00DF3A83">
              <w:rPr>
                <w:rFonts w:ascii="ITC Avant Garde" w:hAnsi="ITC Avant Garde"/>
                <w:b/>
                <w:bCs/>
                <w:sz w:val="20"/>
                <w:szCs w:val="20"/>
              </w:rPr>
              <w:instrText>NUMPAGES</w:instrText>
            </w:r>
            <w:r w:rsidRPr="00DF3A83">
              <w:rPr>
                <w:rFonts w:ascii="ITC Avant Garde" w:hAnsi="ITC Avant Garde"/>
                <w:b/>
                <w:bCs/>
                <w:sz w:val="20"/>
                <w:szCs w:val="20"/>
              </w:rPr>
              <w:fldChar w:fldCharType="separate"/>
            </w:r>
            <w:r w:rsidR="00E25944">
              <w:rPr>
                <w:rFonts w:ascii="ITC Avant Garde" w:hAnsi="ITC Avant Garde"/>
                <w:b/>
                <w:bCs/>
                <w:noProof/>
                <w:sz w:val="20"/>
                <w:szCs w:val="20"/>
              </w:rPr>
              <w:t>6</w:t>
            </w:r>
            <w:r w:rsidRPr="00DF3A83">
              <w:rPr>
                <w:rFonts w:ascii="ITC Avant Garde" w:hAnsi="ITC Avant Garde"/>
                <w:b/>
                <w:bCs/>
                <w:sz w:val="20"/>
                <w:szCs w:val="20"/>
              </w:rPr>
              <w:fldChar w:fldCharType="end"/>
            </w:r>
          </w:p>
        </w:sdtContent>
      </w:sdt>
    </w:sdtContent>
  </w:sdt>
  <w:p w14:paraId="56494D4D" w14:textId="77777777" w:rsidR="00743E9E" w:rsidRDefault="0074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0D95C" w14:textId="77777777" w:rsidR="001773F8" w:rsidRDefault="001773F8" w:rsidP="003F5732">
      <w:pPr>
        <w:spacing w:after="0" w:line="240" w:lineRule="auto"/>
      </w:pPr>
      <w:r>
        <w:separator/>
      </w:r>
    </w:p>
  </w:footnote>
  <w:footnote w:type="continuationSeparator" w:id="0">
    <w:p w14:paraId="41AFEA2F" w14:textId="77777777" w:rsidR="001773F8" w:rsidRDefault="001773F8" w:rsidP="003F5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28C1" w14:textId="77777777" w:rsidR="0020525D" w:rsidRDefault="0020525D">
    <w:pPr>
      <w:pStyle w:val="Textoindependiente"/>
      <w:spacing w:line="14" w:lineRule="auto"/>
      <w:rPr>
        <w:sz w:val="20"/>
      </w:rPr>
    </w:pPr>
    <w:r>
      <w:rPr>
        <w:noProof/>
        <w:lang w:eastAsia="es-MX"/>
      </w:rPr>
      <mc:AlternateContent>
        <mc:Choice Requires="wps">
          <w:drawing>
            <wp:anchor distT="0" distB="0" distL="114300" distR="114300" simplePos="0" relativeHeight="251655680" behindDoc="1" locked="0" layoutInCell="1" allowOverlap="1" wp14:anchorId="2B09F44C" wp14:editId="37EDD9F5">
              <wp:simplePos x="0" y="0"/>
              <wp:positionH relativeFrom="page">
                <wp:posOffset>1243330</wp:posOffset>
              </wp:positionH>
              <wp:positionV relativeFrom="page">
                <wp:posOffset>597535</wp:posOffset>
              </wp:positionV>
              <wp:extent cx="5285740" cy="18415"/>
              <wp:effectExtent l="5080" t="6985" r="5080" b="12700"/>
              <wp:wrapNone/>
              <wp:docPr id="13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5740" cy="18415"/>
                      </a:xfrm>
                      <a:custGeom>
                        <a:avLst/>
                        <a:gdLst>
                          <a:gd name="T0" fmla="+- 0 1958 1958"/>
                          <a:gd name="T1" fmla="*/ T0 w 8324"/>
                          <a:gd name="T2" fmla="+- 0 970 941"/>
                          <a:gd name="T3" fmla="*/ 970 h 29"/>
                          <a:gd name="T4" fmla="+- 0 10282 1958"/>
                          <a:gd name="T5" fmla="*/ T4 w 8324"/>
                          <a:gd name="T6" fmla="+- 0 970 941"/>
                          <a:gd name="T7" fmla="*/ 970 h 29"/>
                          <a:gd name="T8" fmla="+- 0 1958 1958"/>
                          <a:gd name="T9" fmla="*/ T8 w 8324"/>
                          <a:gd name="T10" fmla="+- 0 941 941"/>
                          <a:gd name="T11" fmla="*/ 941 h 29"/>
                          <a:gd name="T12" fmla="+- 0 10282 1958"/>
                          <a:gd name="T13" fmla="*/ T12 w 8324"/>
                          <a:gd name="T14" fmla="+- 0 941 941"/>
                          <a:gd name="T15" fmla="*/ 941 h 29"/>
                        </a:gdLst>
                        <a:ahLst/>
                        <a:cxnLst>
                          <a:cxn ang="0">
                            <a:pos x="T1" y="T3"/>
                          </a:cxn>
                          <a:cxn ang="0">
                            <a:pos x="T5" y="T7"/>
                          </a:cxn>
                          <a:cxn ang="0">
                            <a:pos x="T9" y="T11"/>
                          </a:cxn>
                          <a:cxn ang="0">
                            <a:pos x="T13" y="T15"/>
                          </a:cxn>
                        </a:cxnLst>
                        <a:rect l="0" t="0" r="r" b="b"/>
                        <a:pathLst>
                          <a:path w="8324" h="29">
                            <a:moveTo>
                              <a:pt x="0" y="29"/>
                            </a:moveTo>
                            <a:lnTo>
                              <a:pt x="8324" y="29"/>
                            </a:lnTo>
                            <a:moveTo>
                              <a:pt x="0" y="0"/>
                            </a:moveTo>
                            <a:lnTo>
                              <a:pt x="8324"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C3D4F8" id="AutoShape 94" o:spid="_x0000_s1026" style="position:absolute;margin-left:97.9pt;margin-top:47.05pt;width:416.2pt;height: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" path="m,29r8324,m,l8324,e" filled="f" strokeweight=".72pt">
              <v:path arrowok="t" o:connecttype="custom" o:connectlocs="0,615950;5285740,615950;0,597535;5285740,597535" o:connectangles="0,0,0,0"/>
              <w10:wrap anchorx="page" anchory="page"/>
            </v:shape>
          </w:pict>
        </mc:Fallback>
      </mc:AlternateContent>
    </w:r>
    <w:r>
      <w:rPr>
        <w:noProof/>
        <w:lang w:eastAsia="es-MX"/>
      </w:rPr>
      <mc:AlternateContent>
        <mc:Choice Requires="wps">
          <w:drawing>
            <wp:anchor distT="0" distB="0" distL="114300" distR="114300" simplePos="0" relativeHeight="251656704" behindDoc="1" locked="0" layoutInCell="1" allowOverlap="1" wp14:anchorId="3ACF5762" wp14:editId="3F581A1A">
              <wp:simplePos x="0" y="0"/>
              <wp:positionH relativeFrom="page">
                <wp:posOffset>1421130</wp:posOffset>
              </wp:positionH>
              <wp:positionV relativeFrom="page">
                <wp:posOffset>438785</wp:posOffset>
              </wp:positionV>
              <wp:extent cx="886460" cy="152400"/>
              <wp:effectExtent l="1905" t="635" r="0" b="0"/>
              <wp:wrapNone/>
              <wp:docPr id="1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D3C2E" w14:textId="77777777" w:rsidR="0020525D" w:rsidRDefault="0020525D">
                          <w:pPr>
                            <w:pStyle w:val="Textoindependiente"/>
                            <w:spacing w:before="12"/>
                            <w:ind w:left="20"/>
                            <w:rPr>
                              <w:rFonts w:ascii="Times New Roman" w:hAnsi="Times New Roman"/>
                            </w:rPr>
                          </w:pPr>
                          <w:r>
                            <w:rPr>
                              <w:rFonts w:ascii="Times New Roman" w:hAnsi="Times New Roman"/>
                            </w:rPr>
                            <w:t>(Segunda Sección)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F5762" id="_x0000_t202" coordsize="21600,21600" o:spt="202" path="m,l,21600r21600,l21600,xe">
              <v:stroke joinstyle="miter"/>
              <v:path gradientshapeok="t" o:connecttype="rect"/>
            </v:shapetype>
            <v:shape id="Text Box 93" o:spid="_x0000_s1026" type="#_x0000_t202" style="position:absolute;margin-left:111.9pt;margin-top:34.55pt;width:69.8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A+rgIAAKs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" filled="f" stroked="f">
              <v:textbox inset="0,0,0,0">
                <w:txbxContent>
                  <w:p w14:paraId="08BD3C2E" w14:textId="77777777" w:rsidR="0020525D" w:rsidRDefault="0020525D">
                    <w:pPr>
                      <w:pStyle w:val="Textoindependiente"/>
                      <w:spacing w:before="12"/>
                      <w:ind w:left="20"/>
                      <w:rPr>
                        <w:rFonts w:ascii="Times New Roman" w:hAnsi="Times New Roman"/>
                      </w:rPr>
                    </w:pPr>
                    <w:r>
                      <w:rPr>
                        <w:rFonts w:ascii="Times New Roman" w:hAnsi="Times New Roman"/>
                      </w:rPr>
                      <w:t>(Segunda Sección)</w:t>
                    </w:r>
                  </w:p>
                </w:txbxContent>
              </v:textbox>
              <w10:wrap anchorx="page" anchory="page"/>
            </v:shape>
          </w:pict>
        </mc:Fallback>
      </mc:AlternateContent>
    </w:r>
    <w:r>
      <w:rPr>
        <w:noProof/>
        <w:lang w:eastAsia="es-MX"/>
      </w:rPr>
      <mc:AlternateContent>
        <mc:Choice Requires="wps">
          <w:drawing>
            <wp:anchor distT="0" distB="0" distL="114300" distR="114300" simplePos="0" relativeHeight="251657728" behindDoc="1" locked="0" layoutInCell="1" allowOverlap="1" wp14:anchorId="31EE2692" wp14:editId="184A81B0">
              <wp:simplePos x="0" y="0"/>
              <wp:positionH relativeFrom="page">
                <wp:posOffset>3462020</wp:posOffset>
              </wp:positionH>
              <wp:positionV relativeFrom="page">
                <wp:posOffset>438785</wp:posOffset>
              </wp:positionV>
              <wp:extent cx="904875" cy="152400"/>
              <wp:effectExtent l="4445" t="635" r="0" b="0"/>
              <wp:wrapNone/>
              <wp:docPr id="13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AD59D" w14:textId="77777777" w:rsidR="0020525D" w:rsidRDefault="0020525D">
                          <w:pPr>
                            <w:pStyle w:val="Textoindependiente"/>
                            <w:spacing w:before="12"/>
                            <w:ind w:left="20"/>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E2692" id="Text Box 92" o:spid="_x0000_s1027" type="#_x0000_t202" style="position:absolute;margin-left:272.6pt;margin-top:34.55pt;width:71.2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qsg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" filled="f" stroked="f">
              <v:textbox inset="0,0,0,0">
                <w:txbxContent>
                  <w:p w14:paraId="328AD59D" w14:textId="77777777" w:rsidR="0020525D" w:rsidRDefault="0020525D">
                    <w:pPr>
                      <w:pStyle w:val="Textoindependiente"/>
                      <w:spacing w:before="12"/>
                      <w:ind w:left="20"/>
                      <w:rPr>
                        <w:rFonts w:ascii="Times New Roman"/>
                      </w:rPr>
                    </w:pPr>
                    <w:r>
                      <w:rPr>
                        <w:rFonts w:ascii="Times New Roman"/>
                      </w:rPr>
                      <w:t>DIARIO OFICIAL</w:t>
                    </w:r>
                  </w:p>
                </w:txbxContent>
              </v:textbox>
              <w10:wrap anchorx="page" anchory="page"/>
            </v:shape>
          </w:pict>
        </mc:Fallback>
      </mc:AlternateContent>
    </w:r>
    <w:r>
      <w:rPr>
        <w:noProof/>
        <w:lang w:eastAsia="es-MX"/>
      </w:rPr>
      <mc:AlternateContent>
        <mc:Choice Requires="wps">
          <w:drawing>
            <wp:anchor distT="0" distB="0" distL="114300" distR="114300" simplePos="0" relativeHeight="251658752" behindDoc="1" locked="0" layoutInCell="1" allowOverlap="1" wp14:anchorId="7D5DFDD2" wp14:editId="19DF6D08">
              <wp:simplePos x="0" y="0"/>
              <wp:positionH relativeFrom="page">
                <wp:posOffset>5205095</wp:posOffset>
              </wp:positionH>
              <wp:positionV relativeFrom="page">
                <wp:posOffset>438785</wp:posOffset>
              </wp:positionV>
              <wp:extent cx="1337310" cy="152400"/>
              <wp:effectExtent l="4445" t="635" r="1270" b="0"/>
              <wp:wrapNone/>
              <wp:docPr id="1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BD50D" w14:textId="77777777" w:rsidR="0020525D" w:rsidRDefault="0020525D">
                          <w:pPr>
                            <w:pStyle w:val="Textoindependiente"/>
                            <w:spacing w:before="12"/>
                            <w:ind w:left="20"/>
                            <w:rPr>
                              <w:rFonts w:ascii="Times New Roman"/>
                            </w:rPr>
                          </w:pPr>
                          <w:r>
                            <w:rPr>
                              <w:rFonts w:ascii="Times New Roman"/>
                            </w:rPr>
                            <w:t>Viernes 11 de mayo de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DFDD2" id="Text Box 91" o:spid="_x0000_s1028" type="#_x0000_t202" style="position:absolute;margin-left:409.85pt;margin-top:34.55pt;width:105.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" filled="f" stroked="f">
              <v:textbox inset="0,0,0,0">
                <w:txbxContent>
                  <w:p w14:paraId="77DBD50D" w14:textId="77777777" w:rsidR="0020525D" w:rsidRDefault="0020525D">
                    <w:pPr>
                      <w:pStyle w:val="Textoindependiente"/>
                      <w:spacing w:before="12"/>
                      <w:ind w:left="20"/>
                      <w:rPr>
                        <w:rFonts w:ascii="Times New Roman"/>
                      </w:rPr>
                    </w:pPr>
                    <w:r>
                      <w:rPr>
                        <w:rFonts w:ascii="Times New Roman"/>
                      </w:rPr>
                      <w:t>Viernes 11 de mayo de 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7C5E" w14:textId="567FAE0A" w:rsidR="0020525D" w:rsidRPr="00DF3A83" w:rsidRDefault="0020525D">
    <w:pPr>
      <w:pStyle w:val="Textoindependiente"/>
      <w:spacing w:line="14" w:lineRule="auto"/>
      <w:rPr>
        <w:rFonts w:ascii="ITC Avant Garde" w:hAnsi="ITC Avant Gard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270"/>
    <w:multiLevelType w:val="hybridMultilevel"/>
    <w:tmpl w:val="1A8836A6"/>
    <w:lvl w:ilvl="0" w:tplc="D778C18A">
      <w:numFmt w:val="bullet"/>
      <w:lvlText w:val=""/>
      <w:lvlJc w:val="left"/>
      <w:pPr>
        <w:ind w:left="1291" w:hanging="432"/>
      </w:pPr>
      <w:rPr>
        <w:rFonts w:ascii="Symbol" w:eastAsia="Symbol" w:hAnsi="Symbol" w:cs="Symbol" w:hint="default"/>
        <w:w w:val="100"/>
        <w:sz w:val="18"/>
        <w:szCs w:val="18"/>
      </w:rPr>
    </w:lvl>
    <w:lvl w:ilvl="1" w:tplc="41DCEB80">
      <w:numFmt w:val="bullet"/>
      <w:lvlText w:val=""/>
      <w:lvlJc w:val="left"/>
      <w:pPr>
        <w:ind w:left="1723" w:hanging="432"/>
      </w:pPr>
      <w:rPr>
        <w:rFonts w:ascii="Wingdings" w:eastAsia="Wingdings" w:hAnsi="Wingdings" w:cs="Wingdings" w:hint="default"/>
        <w:w w:val="100"/>
        <w:sz w:val="18"/>
        <w:szCs w:val="18"/>
      </w:rPr>
    </w:lvl>
    <w:lvl w:ilvl="2" w:tplc="1F94F038">
      <w:numFmt w:val="bullet"/>
      <w:lvlText w:val="•"/>
      <w:lvlJc w:val="left"/>
      <w:pPr>
        <w:ind w:left="2544" w:hanging="432"/>
      </w:pPr>
      <w:rPr>
        <w:rFonts w:hint="default"/>
      </w:rPr>
    </w:lvl>
    <w:lvl w:ilvl="3" w:tplc="2FB825F2">
      <w:numFmt w:val="bullet"/>
      <w:lvlText w:val="•"/>
      <w:lvlJc w:val="left"/>
      <w:pPr>
        <w:ind w:left="3368" w:hanging="432"/>
      </w:pPr>
      <w:rPr>
        <w:rFonts w:hint="default"/>
      </w:rPr>
    </w:lvl>
    <w:lvl w:ilvl="4" w:tplc="111A78C0">
      <w:numFmt w:val="bullet"/>
      <w:lvlText w:val="•"/>
      <w:lvlJc w:val="left"/>
      <w:pPr>
        <w:ind w:left="4193" w:hanging="432"/>
      </w:pPr>
      <w:rPr>
        <w:rFonts w:hint="default"/>
      </w:rPr>
    </w:lvl>
    <w:lvl w:ilvl="5" w:tplc="01461152">
      <w:numFmt w:val="bullet"/>
      <w:lvlText w:val="•"/>
      <w:lvlJc w:val="left"/>
      <w:pPr>
        <w:ind w:left="5017" w:hanging="432"/>
      </w:pPr>
      <w:rPr>
        <w:rFonts w:hint="default"/>
      </w:rPr>
    </w:lvl>
    <w:lvl w:ilvl="6" w:tplc="BAACD98E">
      <w:numFmt w:val="bullet"/>
      <w:lvlText w:val="•"/>
      <w:lvlJc w:val="left"/>
      <w:pPr>
        <w:ind w:left="5842" w:hanging="432"/>
      </w:pPr>
      <w:rPr>
        <w:rFonts w:hint="default"/>
      </w:rPr>
    </w:lvl>
    <w:lvl w:ilvl="7" w:tplc="9AD6A558">
      <w:numFmt w:val="bullet"/>
      <w:lvlText w:val="•"/>
      <w:lvlJc w:val="left"/>
      <w:pPr>
        <w:ind w:left="6666" w:hanging="432"/>
      </w:pPr>
      <w:rPr>
        <w:rFonts w:hint="default"/>
      </w:rPr>
    </w:lvl>
    <w:lvl w:ilvl="8" w:tplc="CA5A7A5C">
      <w:numFmt w:val="bullet"/>
      <w:lvlText w:val="•"/>
      <w:lvlJc w:val="left"/>
      <w:pPr>
        <w:ind w:left="7491" w:hanging="432"/>
      </w:pPr>
      <w:rPr>
        <w:rFonts w:hint="default"/>
      </w:rPr>
    </w:lvl>
  </w:abstractNum>
  <w:abstractNum w:abstractNumId="1" w15:restartNumberingAfterBreak="0">
    <w:nsid w:val="0C8C1634"/>
    <w:multiLevelType w:val="hybridMultilevel"/>
    <w:tmpl w:val="F272B3EA"/>
    <w:lvl w:ilvl="0" w:tplc="9FA0338E">
      <w:start w:val="1"/>
      <w:numFmt w:val="lowerLetter"/>
      <w:lvlText w:val="%1."/>
      <w:lvlJc w:val="left"/>
      <w:pPr>
        <w:ind w:left="859" w:hanging="432"/>
      </w:pPr>
      <w:rPr>
        <w:rFonts w:ascii="Arial" w:eastAsia="Arial" w:hAnsi="Arial" w:cs="Arial" w:hint="default"/>
        <w:b/>
        <w:bCs/>
        <w:spacing w:val="-3"/>
        <w:w w:val="99"/>
        <w:sz w:val="18"/>
        <w:szCs w:val="18"/>
      </w:rPr>
    </w:lvl>
    <w:lvl w:ilvl="1" w:tplc="21E25CD0">
      <w:numFmt w:val="bullet"/>
      <w:lvlText w:val=""/>
      <w:lvlJc w:val="left"/>
      <w:pPr>
        <w:ind w:left="1291" w:hanging="432"/>
      </w:pPr>
      <w:rPr>
        <w:rFonts w:ascii="Symbol" w:eastAsia="Symbol" w:hAnsi="Symbol" w:cs="Symbol" w:hint="default"/>
        <w:w w:val="100"/>
        <w:sz w:val="18"/>
        <w:szCs w:val="18"/>
      </w:rPr>
    </w:lvl>
    <w:lvl w:ilvl="2" w:tplc="1036488A">
      <w:numFmt w:val="bullet"/>
      <w:lvlText w:val="•"/>
      <w:lvlJc w:val="left"/>
      <w:pPr>
        <w:ind w:left="2171" w:hanging="432"/>
      </w:pPr>
      <w:rPr>
        <w:rFonts w:hint="default"/>
      </w:rPr>
    </w:lvl>
    <w:lvl w:ilvl="3" w:tplc="28BCF728">
      <w:numFmt w:val="bullet"/>
      <w:lvlText w:val="•"/>
      <w:lvlJc w:val="left"/>
      <w:pPr>
        <w:ind w:left="3042" w:hanging="432"/>
      </w:pPr>
      <w:rPr>
        <w:rFonts w:hint="default"/>
      </w:rPr>
    </w:lvl>
    <w:lvl w:ilvl="4" w:tplc="5AA4B788">
      <w:numFmt w:val="bullet"/>
      <w:lvlText w:val="•"/>
      <w:lvlJc w:val="left"/>
      <w:pPr>
        <w:ind w:left="3913" w:hanging="432"/>
      </w:pPr>
      <w:rPr>
        <w:rFonts w:hint="default"/>
      </w:rPr>
    </w:lvl>
    <w:lvl w:ilvl="5" w:tplc="8A182FEC">
      <w:numFmt w:val="bullet"/>
      <w:lvlText w:val="•"/>
      <w:lvlJc w:val="left"/>
      <w:pPr>
        <w:ind w:left="4784" w:hanging="432"/>
      </w:pPr>
      <w:rPr>
        <w:rFonts w:hint="default"/>
      </w:rPr>
    </w:lvl>
    <w:lvl w:ilvl="6" w:tplc="E0FCA1CC">
      <w:numFmt w:val="bullet"/>
      <w:lvlText w:val="•"/>
      <w:lvlJc w:val="left"/>
      <w:pPr>
        <w:ind w:left="5655" w:hanging="432"/>
      </w:pPr>
      <w:rPr>
        <w:rFonts w:hint="default"/>
      </w:rPr>
    </w:lvl>
    <w:lvl w:ilvl="7" w:tplc="BAB44054">
      <w:numFmt w:val="bullet"/>
      <w:lvlText w:val="•"/>
      <w:lvlJc w:val="left"/>
      <w:pPr>
        <w:ind w:left="6526" w:hanging="432"/>
      </w:pPr>
      <w:rPr>
        <w:rFonts w:hint="default"/>
      </w:rPr>
    </w:lvl>
    <w:lvl w:ilvl="8" w:tplc="21066598">
      <w:numFmt w:val="bullet"/>
      <w:lvlText w:val="•"/>
      <w:lvlJc w:val="left"/>
      <w:pPr>
        <w:ind w:left="7397" w:hanging="432"/>
      </w:pPr>
      <w:rPr>
        <w:rFonts w:hint="default"/>
      </w:rPr>
    </w:lvl>
  </w:abstractNum>
  <w:abstractNum w:abstractNumId="2" w15:restartNumberingAfterBreak="0">
    <w:nsid w:val="0EDF383A"/>
    <w:multiLevelType w:val="hybridMultilevel"/>
    <w:tmpl w:val="93F6D912"/>
    <w:lvl w:ilvl="0" w:tplc="31B8B67E">
      <w:start w:val="3"/>
      <w:numFmt w:val="upperRoman"/>
      <w:lvlText w:val="%1."/>
      <w:lvlJc w:val="left"/>
      <w:pPr>
        <w:ind w:left="1759" w:hanging="900"/>
      </w:pPr>
      <w:rPr>
        <w:rFonts w:ascii="Arial" w:eastAsia="Arial" w:hAnsi="Arial" w:cs="Arial" w:hint="default"/>
        <w:i/>
        <w:w w:val="100"/>
        <w:sz w:val="18"/>
        <w:szCs w:val="18"/>
      </w:rPr>
    </w:lvl>
    <w:lvl w:ilvl="1" w:tplc="8F762C70">
      <w:numFmt w:val="bullet"/>
      <w:lvlText w:val="•"/>
      <w:lvlJc w:val="left"/>
      <w:pPr>
        <w:ind w:left="2498" w:hanging="900"/>
      </w:pPr>
      <w:rPr>
        <w:rFonts w:hint="default"/>
      </w:rPr>
    </w:lvl>
    <w:lvl w:ilvl="2" w:tplc="1598B536">
      <w:numFmt w:val="bullet"/>
      <w:lvlText w:val="•"/>
      <w:lvlJc w:val="left"/>
      <w:pPr>
        <w:ind w:left="3236" w:hanging="900"/>
      </w:pPr>
      <w:rPr>
        <w:rFonts w:hint="default"/>
      </w:rPr>
    </w:lvl>
    <w:lvl w:ilvl="3" w:tplc="8826AD1A">
      <w:numFmt w:val="bullet"/>
      <w:lvlText w:val="•"/>
      <w:lvlJc w:val="left"/>
      <w:pPr>
        <w:ind w:left="3974" w:hanging="900"/>
      </w:pPr>
      <w:rPr>
        <w:rFonts w:hint="default"/>
      </w:rPr>
    </w:lvl>
    <w:lvl w:ilvl="4" w:tplc="67522E9E">
      <w:numFmt w:val="bullet"/>
      <w:lvlText w:val="•"/>
      <w:lvlJc w:val="left"/>
      <w:pPr>
        <w:ind w:left="4712" w:hanging="900"/>
      </w:pPr>
      <w:rPr>
        <w:rFonts w:hint="default"/>
      </w:rPr>
    </w:lvl>
    <w:lvl w:ilvl="5" w:tplc="B5A889DA">
      <w:numFmt w:val="bullet"/>
      <w:lvlText w:val="•"/>
      <w:lvlJc w:val="left"/>
      <w:pPr>
        <w:ind w:left="5450" w:hanging="900"/>
      </w:pPr>
      <w:rPr>
        <w:rFonts w:hint="default"/>
      </w:rPr>
    </w:lvl>
    <w:lvl w:ilvl="6" w:tplc="167E3306">
      <w:numFmt w:val="bullet"/>
      <w:lvlText w:val="•"/>
      <w:lvlJc w:val="left"/>
      <w:pPr>
        <w:ind w:left="6188" w:hanging="900"/>
      </w:pPr>
      <w:rPr>
        <w:rFonts w:hint="default"/>
      </w:rPr>
    </w:lvl>
    <w:lvl w:ilvl="7" w:tplc="BB52B2AA">
      <w:numFmt w:val="bullet"/>
      <w:lvlText w:val="•"/>
      <w:lvlJc w:val="left"/>
      <w:pPr>
        <w:ind w:left="6926" w:hanging="900"/>
      </w:pPr>
      <w:rPr>
        <w:rFonts w:hint="default"/>
      </w:rPr>
    </w:lvl>
    <w:lvl w:ilvl="8" w:tplc="BF8C0C18">
      <w:numFmt w:val="bullet"/>
      <w:lvlText w:val="•"/>
      <w:lvlJc w:val="left"/>
      <w:pPr>
        <w:ind w:left="7664" w:hanging="900"/>
      </w:pPr>
      <w:rPr>
        <w:rFonts w:hint="default"/>
      </w:rPr>
    </w:lvl>
  </w:abstractNum>
  <w:abstractNum w:abstractNumId="3" w15:restartNumberingAfterBreak="0">
    <w:nsid w:val="1E3F0863"/>
    <w:multiLevelType w:val="hybridMultilevel"/>
    <w:tmpl w:val="00C6F8C4"/>
    <w:lvl w:ilvl="0" w:tplc="07081660">
      <w:start w:val="1"/>
      <w:numFmt w:val="decimal"/>
      <w:lvlText w:val="%1."/>
      <w:lvlJc w:val="left"/>
      <w:pPr>
        <w:ind w:left="1291" w:hanging="432"/>
        <w:jc w:val="right"/>
      </w:pPr>
      <w:rPr>
        <w:rFonts w:ascii="Arial" w:eastAsia="Arial" w:hAnsi="Arial" w:cs="Arial" w:hint="default"/>
        <w:b/>
        <w:bCs/>
        <w:spacing w:val="-24"/>
        <w:w w:val="99"/>
        <w:sz w:val="18"/>
        <w:szCs w:val="18"/>
      </w:rPr>
    </w:lvl>
    <w:lvl w:ilvl="1" w:tplc="E0FA836C">
      <w:start w:val="1"/>
      <w:numFmt w:val="lowerRoman"/>
      <w:lvlText w:val="%2."/>
      <w:lvlJc w:val="left"/>
      <w:pPr>
        <w:ind w:left="1291" w:hanging="432"/>
      </w:pPr>
      <w:rPr>
        <w:rFonts w:ascii="Arial" w:eastAsia="Arial" w:hAnsi="Arial" w:cs="Arial" w:hint="default"/>
        <w:b/>
        <w:bCs/>
        <w:w w:val="100"/>
        <w:sz w:val="18"/>
        <w:szCs w:val="18"/>
      </w:rPr>
    </w:lvl>
    <w:lvl w:ilvl="2" w:tplc="57F82D6E">
      <w:numFmt w:val="bullet"/>
      <w:lvlText w:val="•"/>
      <w:lvlJc w:val="left"/>
      <w:pPr>
        <w:ind w:left="2868" w:hanging="432"/>
      </w:pPr>
      <w:rPr>
        <w:rFonts w:hint="default"/>
      </w:rPr>
    </w:lvl>
    <w:lvl w:ilvl="3" w:tplc="472E4498">
      <w:numFmt w:val="bullet"/>
      <w:lvlText w:val="•"/>
      <w:lvlJc w:val="left"/>
      <w:pPr>
        <w:ind w:left="3652" w:hanging="432"/>
      </w:pPr>
      <w:rPr>
        <w:rFonts w:hint="default"/>
      </w:rPr>
    </w:lvl>
    <w:lvl w:ilvl="4" w:tplc="0D20EC64">
      <w:numFmt w:val="bullet"/>
      <w:lvlText w:val="•"/>
      <w:lvlJc w:val="left"/>
      <w:pPr>
        <w:ind w:left="4436" w:hanging="432"/>
      </w:pPr>
      <w:rPr>
        <w:rFonts w:hint="default"/>
      </w:rPr>
    </w:lvl>
    <w:lvl w:ilvl="5" w:tplc="540CC3CE">
      <w:numFmt w:val="bullet"/>
      <w:lvlText w:val="•"/>
      <w:lvlJc w:val="left"/>
      <w:pPr>
        <w:ind w:left="5220" w:hanging="432"/>
      </w:pPr>
      <w:rPr>
        <w:rFonts w:hint="default"/>
      </w:rPr>
    </w:lvl>
    <w:lvl w:ilvl="6" w:tplc="35BE24DA">
      <w:numFmt w:val="bullet"/>
      <w:lvlText w:val="•"/>
      <w:lvlJc w:val="left"/>
      <w:pPr>
        <w:ind w:left="6004" w:hanging="432"/>
      </w:pPr>
      <w:rPr>
        <w:rFonts w:hint="default"/>
      </w:rPr>
    </w:lvl>
    <w:lvl w:ilvl="7" w:tplc="3482B7BA">
      <w:numFmt w:val="bullet"/>
      <w:lvlText w:val="•"/>
      <w:lvlJc w:val="left"/>
      <w:pPr>
        <w:ind w:left="6788" w:hanging="432"/>
      </w:pPr>
      <w:rPr>
        <w:rFonts w:hint="default"/>
      </w:rPr>
    </w:lvl>
    <w:lvl w:ilvl="8" w:tplc="FED25A3C">
      <w:numFmt w:val="bullet"/>
      <w:lvlText w:val="•"/>
      <w:lvlJc w:val="left"/>
      <w:pPr>
        <w:ind w:left="7572" w:hanging="432"/>
      </w:pPr>
      <w:rPr>
        <w:rFonts w:hint="default"/>
      </w:rPr>
    </w:lvl>
  </w:abstractNum>
  <w:abstractNum w:abstractNumId="4" w15:restartNumberingAfterBreak="0">
    <w:nsid w:val="388A4F87"/>
    <w:multiLevelType w:val="hybridMultilevel"/>
    <w:tmpl w:val="656EBBCE"/>
    <w:lvl w:ilvl="0" w:tplc="47F03B98">
      <w:start w:val="1"/>
      <w:numFmt w:val="lowerLetter"/>
      <w:lvlText w:val="%1)"/>
      <w:lvlJc w:val="left"/>
      <w:pPr>
        <w:ind w:left="859" w:hanging="432"/>
      </w:pPr>
      <w:rPr>
        <w:rFonts w:ascii="Arial" w:eastAsia="Arial" w:hAnsi="Arial" w:cs="Arial" w:hint="default"/>
        <w:w w:val="99"/>
        <w:sz w:val="18"/>
        <w:szCs w:val="18"/>
      </w:rPr>
    </w:lvl>
    <w:lvl w:ilvl="1" w:tplc="956608CE">
      <w:numFmt w:val="bullet"/>
      <w:lvlText w:val="•"/>
      <w:lvlJc w:val="left"/>
      <w:pPr>
        <w:ind w:left="1688" w:hanging="432"/>
      </w:pPr>
      <w:rPr>
        <w:rFonts w:hint="default"/>
      </w:rPr>
    </w:lvl>
    <w:lvl w:ilvl="2" w:tplc="0E3A1B38">
      <w:numFmt w:val="bullet"/>
      <w:lvlText w:val="•"/>
      <w:lvlJc w:val="left"/>
      <w:pPr>
        <w:ind w:left="2516" w:hanging="432"/>
      </w:pPr>
      <w:rPr>
        <w:rFonts w:hint="default"/>
      </w:rPr>
    </w:lvl>
    <w:lvl w:ilvl="3" w:tplc="812CD370">
      <w:numFmt w:val="bullet"/>
      <w:lvlText w:val="•"/>
      <w:lvlJc w:val="left"/>
      <w:pPr>
        <w:ind w:left="3344" w:hanging="432"/>
      </w:pPr>
      <w:rPr>
        <w:rFonts w:hint="default"/>
      </w:rPr>
    </w:lvl>
    <w:lvl w:ilvl="4" w:tplc="2118EE34">
      <w:numFmt w:val="bullet"/>
      <w:lvlText w:val="•"/>
      <w:lvlJc w:val="left"/>
      <w:pPr>
        <w:ind w:left="4172" w:hanging="432"/>
      </w:pPr>
      <w:rPr>
        <w:rFonts w:hint="default"/>
      </w:rPr>
    </w:lvl>
    <w:lvl w:ilvl="5" w:tplc="C046BF02">
      <w:numFmt w:val="bullet"/>
      <w:lvlText w:val="•"/>
      <w:lvlJc w:val="left"/>
      <w:pPr>
        <w:ind w:left="5000" w:hanging="432"/>
      </w:pPr>
      <w:rPr>
        <w:rFonts w:hint="default"/>
      </w:rPr>
    </w:lvl>
    <w:lvl w:ilvl="6" w:tplc="4BCA18B8">
      <w:numFmt w:val="bullet"/>
      <w:lvlText w:val="•"/>
      <w:lvlJc w:val="left"/>
      <w:pPr>
        <w:ind w:left="5828" w:hanging="432"/>
      </w:pPr>
      <w:rPr>
        <w:rFonts w:hint="default"/>
      </w:rPr>
    </w:lvl>
    <w:lvl w:ilvl="7" w:tplc="C638031C">
      <w:numFmt w:val="bullet"/>
      <w:lvlText w:val="•"/>
      <w:lvlJc w:val="left"/>
      <w:pPr>
        <w:ind w:left="6656" w:hanging="432"/>
      </w:pPr>
      <w:rPr>
        <w:rFonts w:hint="default"/>
      </w:rPr>
    </w:lvl>
    <w:lvl w:ilvl="8" w:tplc="AB9C037C">
      <w:numFmt w:val="bullet"/>
      <w:lvlText w:val="•"/>
      <w:lvlJc w:val="left"/>
      <w:pPr>
        <w:ind w:left="7484" w:hanging="432"/>
      </w:pPr>
      <w:rPr>
        <w:rFonts w:hint="default"/>
      </w:rPr>
    </w:lvl>
  </w:abstractNum>
  <w:abstractNum w:abstractNumId="5" w15:restartNumberingAfterBreak="0">
    <w:nsid w:val="460152FE"/>
    <w:multiLevelType w:val="multilevel"/>
    <w:tmpl w:val="7248BE4C"/>
    <w:lvl w:ilvl="0">
      <w:start w:val="11"/>
      <w:numFmt w:val="decimal"/>
      <w:lvlText w:val="%1"/>
      <w:lvlJc w:val="left"/>
      <w:pPr>
        <w:ind w:left="138" w:hanging="406"/>
      </w:pPr>
      <w:rPr>
        <w:rFonts w:hint="default"/>
      </w:rPr>
    </w:lvl>
    <w:lvl w:ilvl="1">
      <w:start w:val="2"/>
      <w:numFmt w:val="decimal"/>
      <w:lvlText w:val="%1.%2"/>
      <w:lvlJc w:val="left"/>
      <w:pPr>
        <w:ind w:left="138" w:hanging="406"/>
      </w:pPr>
      <w:rPr>
        <w:rFonts w:ascii="Arial" w:eastAsia="Arial" w:hAnsi="Arial" w:cs="Arial" w:hint="default"/>
        <w:w w:val="99"/>
        <w:sz w:val="18"/>
        <w:szCs w:val="18"/>
      </w:rPr>
    </w:lvl>
    <w:lvl w:ilvl="2">
      <w:start w:val="1"/>
      <w:numFmt w:val="decimal"/>
      <w:lvlText w:val="%3."/>
      <w:lvlJc w:val="left"/>
      <w:pPr>
        <w:ind w:left="859" w:hanging="432"/>
      </w:pPr>
      <w:rPr>
        <w:rFonts w:ascii="Arial" w:eastAsia="Arial" w:hAnsi="Arial" w:cs="Arial" w:hint="default"/>
        <w:b/>
        <w:bCs/>
        <w:spacing w:val="-1"/>
        <w:w w:val="99"/>
        <w:sz w:val="18"/>
        <w:szCs w:val="18"/>
      </w:rPr>
    </w:lvl>
    <w:lvl w:ilvl="3">
      <w:start w:val="1"/>
      <w:numFmt w:val="decimal"/>
      <w:lvlText w:val="%3.%4."/>
      <w:lvlJc w:val="left"/>
      <w:pPr>
        <w:ind w:left="1435" w:hanging="576"/>
      </w:pPr>
      <w:rPr>
        <w:rFonts w:ascii="Arial" w:eastAsia="Arial" w:hAnsi="Arial" w:cs="Arial" w:hint="default"/>
        <w:b/>
        <w:bCs/>
        <w:spacing w:val="-18"/>
        <w:w w:val="99"/>
        <w:sz w:val="18"/>
        <w:szCs w:val="18"/>
      </w:rPr>
    </w:lvl>
    <w:lvl w:ilvl="4">
      <w:start w:val="1"/>
      <w:numFmt w:val="decimal"/>
      <w:lvlText w:val="%3.%4.%5."/>
      <w:lvlJc w:val="left"/>
      <w:pPr>
        <w:ind w:left="2155" w:hanging="720"/>
      </w:pPr>
      <w:rPr>
        <w:rFonts w:ascii="Arial" w:eastAsia="Arial" w:hAnsi="Arial" w:cs="Arial" w:hint="default"/>
        <w:b/>
        <w:bCs/>
        <w:spacing w:val="-2"/>
        <w:w w:val="99"/>
        <w:sz w:val="18"/>
        <w:szCs w:val="18"/>
      </w:rPr>
    </w:lvl>
    <w:lvl w:ilvl="5">
      <w:start w:val="1"/>
      <w:numFmt w:val="decimal"/>
      <w:lvlText w:val="%3.%4.%5.%6."/>
      <w:lvlJc w:val="left"/>
      <w:pPr>
        <w:ind w:left="3163" w:hanging="1008"/>
      </w:pPr>
      <w:rPr>
        <w:rFonts w:ascii="Arial" w:eastAsia="Arial" w:hAnsi="Arial" w:cs="Arial" w:hint="default"/>
        <w:b/>
        <w:bCs/>
        <w:spacing w:val="-4"/>
        <w:w w:val="99"/>
        <w:sz w:val="18"/>
        <w:szCs w:val="18"/>
      </w:rPr>
    </w:lvl>
    <w:lvl w:ilvl="6">
      <w:start w:val="1"/>
      <w:numFmt w:val="decimal"/>
      <w:lvlText w:val="%3.%4.%5.%6.%7."/>
      <w:lvlJc w:val="left"/>
      <w:pPr>
        <w:ind w:left="4315" w:hanging="1152"/>
      </w:pPr>
      <w:rPr>
        <w:rFonts w:ascii="Arial" w:eastAsia="Arial" w:hAnsi="Arial" w:cs="Arial" w:hint="default"/>
        <w:b/>
        <w:bCs/>
        <w:spacing w:val="-3"/>
        <w:w w:val="99"/>
        <w:sz w:val="18"/>
        <w:szCs w:val="18"/>
      </w:rPr>
    </w:lvl>
    <w:lvl w:ilvl="7">
      <w:start w:val="1"/>
      <w:numFmt w:val="decimal"/>
      <w:lvlText w:val="%3.%4.%5.%6.%7.%8."/>
      <w:lvlJc w:val="left"/>
      <w:pPr>
        <w:ind w:left="5467" w:hanging="1152"/>
      </w:pPr>
      <w:rPr>
        <w:rFonts w:ascii="Arial" w:eastAsia="Arial" w:hAnsi="Arial" w:cs="Arial" w:hint="default"/>
        <w:b/>
        <w:bCs/>
        <w:spacing w:val="-25"/>
        <w:w w:val="99"/>
        <w:sz w:val="18"/>
        <w:szCs w:val="18"/>
      </w:rPr>
    </w:lvl>
    <w:lvl w:ilvl="8">
      <w:numFmt w:val="bullet"/>
      <w:lvlText w:val="•"/>
      <w:lvlJc w:val="left"/>
      <w:pPr>
        <w:ind w:left="4202" w:hanging="1152"/>
      </w:pPr>
      <w:rPr>
        <w:rFonts w:hint="default"/>
      </w:rPr>
    </w:lvl>
  </w:abstractNum>
  <w:abstractNum w:abstractNumId="6" w15:restartNumberingAfterBreak="0">
    <w:nsid w:val="557E13F5"/>
    <w:multiLevelType w:val="hybridMultilevel"/>
    <w:tmpl w:val="7FEAB3B0"/>
    <w:lvl w:ilvl="0" w:tplc="FCD8830C">
      <w:start w:val="6"/>
      <w:numFmt w:val="upperRoman"/>
      <w:lvlText w:val="%1."/>
      <w:lvlJc w:val="left"/>
      <w:pPr>
        <w:ind w:left="1759" w:hanging="900"/>
      </w:pPr>
      <w:rPr>
        <w:rFonts w:hint="default"/>
        <w:i/>
        <w:w w:val="100"/>
      </w:rPr>
    </w:lvl>
    <w:lvl w:ilvl="1" w:tplc="0440446A">
      <w:numFmt w:val="bullet"/>
      <w:lvlText w:val="•"/>
      <w:lvlJc w:val="left"/>
      <w:pPr>
        <w:ind w:left="2498" w:hanging="900"/>
      </w:pPr>
      <w:rPr>
        <w:rFonts w:hint="default"/>
      </w:rPr>
    </w:lvl>
    <w:lvl w:ilvl="2" w:tplc="EC5C297C">
      <w:numFmt w:val="bullet"/>
      <w:lvlText w:val="•"/>
      <w:lvlJc w:val="left"/>
      <w:pPr>
        <w:ind w:left="3236" w:hanging="900"/>
      </w:pPr>
      <w:rPr>
        <w:rFonts w:hint="default"/>
      </w:rPr>
    </w:lvl>
    <w:lvl w:ilvl="3" w:tplc="FF7869E0">
      <w:numFmt w:val="bullet"/>
      <w:lvlText w:val="•"/>
      <w:lvlJc w:val="left"/>
      <w:pPr>
        <w:ind w:left="3974" w:hanging="900"/>
      </w:pPr>
      <w:rPr>
        <w:rFonts w:hint="default"/>
      </w:rPr>
    </w:lvl>
    <w:lvl w:ilvl="4" w:tplc="4A900BA4">
      <w:numFmt w:val="bullet"/>
      <w:lvlText w:val="•"/>
      <w:lvlJc w:val="left"/>
      <w:pPr>
        <w:ind w:left="4712" w:hanging="900"/>
      </w:pPr>
      <w:rPr>
        <w:rFonts w:hint="default"/>
      </w:rPr>
    </w:lvl>
    <w:lvl w:ilvl="5" w:tplc="06C03804">
      <w:numFmt w:val="bullet"/>
      <w:lvlText w:val="•"/>
      <w:lvlJc w:val="left"/>
      <w:pPr>
        <w:ind w:left="5450" w:hanging="900"/>
      </w:pPr>
      <w:rPr>
        <w:rFonts w:hint="default"/>
      </w:rPr>
    </w:lvl>
    <w:lvl w:ilvl="6" w:tplc="4ECAEE4E">
      <w:numFmt w:val="bullet"/>
      <w:lvlText w:val="•"/>
      <w:lvlJc w:val="left"/>
      <w:pPr>
        <w:ind w:left="6188" w:hanging="900"/>
      </w:pPr>
      <w:rPr>
        <w:rFonts w:hint="default"/>
      </w:rPr>
    </w:lvl>
    <w:lvl w:ilvl="7" w:tplc="AA60BDC4">
      <w:numFmt w:val="bullet"/>
      <w:lvlText w:val="•"/>
      <w:lvlJc w:val="left"/>
      <w:pPr>
        <w:ind w:left="6926" w:hanging="900"/>
      </w:pPr>
      <w:rPr>
        <w:rFonts w:hint="default"/>
      </w:rPr>
    </w:lvl>
    <w:lvl w:ilvl="8" w:tplc="B9EE5862">
      <w:numFmt w:val="bullet"/>
      <w:lvlText w:val="•"/>
      <w:lvlJc w:val="left"/>
      <w:pPr>
        <w:ind w:left="7664" w:hanging="900"/>
      </w:pPr>
      <w:rPr>
        <w:rFonts w:hint="default"/>
      </w:rPr>
    </w:lvl>
  </w:abstractNum>
  <w:abstractNum w:abstractNumId="7" w15:restartNumberingAfterBreak="0">
    <w:nsid w:val="66A64920"/>
    <w:multiLevelType w:val="hybridMultilevel"/>
    <w:tmpl w:val="85B022FE"/>
    <w:lvl w:ilvl="0" w:tplc="261A1E5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CF4770"/>
    <w:multiLevelType w:val="hybridMultilevel"/>
    <w:tmpl w:val="7592BD9C"/>
    <w:lvl w:ilvl="0" w:tplc="080A0013">
      <w:start w:val="1"/>
      <w:numFmt w:val="upperRoman"/>
      <w:lvlText w:val="%1."/>
      <w:lvlJc w:val="right"/>
      <w:pPr>
        <w:ind w:left="859" w:hanging="432"/>
      </w:pPr>
      <w:rPr>
        <w:rFonts w:hint="default"/>
        <w:b/>
        <w:bCs/>
        <w:spacing w:val="-3"/>
        <w:w w:val="99"/>
        <w:sz w:val="18"/>
        <w:szCs w:val="18"/>
      </w:rPr>
    </w:lvl>
    <w:lvl w:ilvl="1" w:tplc="CD4C96E8">
      <w:start w:val="1"/>
      <w:numFmt w:val="lowerLetter"/>
      <w:lvlText w:val="%2."/>
      <w:lvlJc w:val="left"/>
      <w:pPr>
        <w:ind w:left="1147" w:hanging="432"/>
      </w:pPr>
      <w:rPr>
        <w:rFonts w:ascii="Arial" w:eastAsia="Arial" w:hAnsi="Arial" w:cs="Arial" w:hint="default"/>
        <w:b/>
        <w:bCs/>
        <w:spacing w:val="-25"/>
        <w:w w:val="99"/>
        <w:sz w:val="18"/>
        <w:szCs w:val="18"/>
      </w:rPr>
    </w:lvl>
    <w:lvl w:ilvl="2" w:tplc="B85069C0">
      <w:numFmt w:val="bullet"/>
      <w:lvlText w:val="•"/>
      <w:lvlJc w:val="left"/>
      <w:pPr>
        <w:ind w:left="2028" w:hanging="432"/>
      </w:pPr>
      <w:rPr>
        <w:rFonts w:hint="default"/>
      </w:rPr>
    </w:lvl>
    <w:lvl w:ilvl="3" w:tplc="40B83A7A">
      <w:numFmt w:val="bullet"/>
      <w:lvlText w:val="•"/>
      <w:lvlJc w:val="left"/>
      <w:pPr>
        <w:ind w:left="2917" w:hanging="432"/>
      </w:pPr>
      <w:rPr>
        <w:rFonts w:hint="default"/>
      </w:rPr>
    </w:lvl>
    <w:lvl w:ilvl="4" w:tplc="C3562C5A">
      <w:numFmt w:val="bullet"/>
      <w:lvlText w:val="•"/>
      <w:lvlJc w:val="left"/>
      <w:pPr>
        <w:ind w:left="3806" w:hanging="432"/>
      </w:pPr>
      <w:rPr>
        <w:rFonts w:hint="default"/>
      </w:rPr>
    </w:lvl>
    <w:lvl w:ilvl="5" w:tplc="BE400E70">
      <w:numFmt w:val="bullet"/>
      <w:lvlText w:val="•"/>
      <w:lvlJc w:val="left"/>
      <w:pPr>
        <w:ind w:left="4695" w:hanging="432"/>
      </w:pPr>
      <w:rPr>
        <w:rFonts w:hint="default"/>
      </w:rPr>
    </w:lvl>
    <w:lvl w:ilvl="6" w:tplc="291C9FFA">
      <w:numFmt w:val="bullet"/>
      <w:lvlText w:val="•"/>
      <w:lvlJc w:val="left"/>
      <w:pPr>
        <w:ind w:left="5584" w:hanging="432"/>
      </w:pPr>
      <w:rPr>
        <w:rFonts w:hint="default"/>
      </w:rPr>
    </w:lvl>
    <w:lvl w:ilvl="7" w:tplc="CB1804C4">
      <w:numFmt w:val="bullet"/>
      <w:lvlText w:val="•"/>
      <w:lvlJc w:val="left"/>
      <w:pPr>
        <w:ind w:left="6473" w:hanging="432"/>
      </w:pPr>
      <w:rPr>
        <w:rFonts w:hint="default"/>
      </w:rPr>
    </w:lvl>
    <w:lvl w:ilvl="8" w:tplc="0ED09160">
      <w:numFmt w:val="bullet"/>
      <w:lvlText w:val="•"/>
      <w:lvlJc w:val="left"/>
      <w:pPr>
        <w:ind w:left="7362" w:hanging="432"/>
      </w:pPr>
      <w:rPr>
        <w:rFonts w:hint="default"/>
      </w:rPr>
    </w:lvl>
  </w:abstractNum>
  <w:num w:numId="1">
    <w:abstractNumId w:val="8"/>
  </w:num>
  <w:num w:numId="2">
    <w:abstractNumId w:val="5"/>
  </w:num>
  <w:num w:numId="3">
    <w:abstractNumId w:val="4"/>
  </w:num>
  <w:num w:numId="4">
    <w:abstractNumId w:val="1"/>
  </w:num>
  <w:num w:numId="5">
    <w:abstractNumId w:val="0"/>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19"/>
    <w:rsid w:val="0001702D"/>
    <w:rsid w:val="00035D50"/>
    <w:rsid w:val="00042301"/>
    <w:rsid w:val="00095308"/>
    <w:rsid w:val="000A4892"/>
    <w:rsid w:val="000A6773"/>
    <w:rsid w:val="000B1B11"/>
    <w:rsid w:val="000B230B"/>
    <w:rsid w:val="000C00A0"/>
    <w:rsid w:val="000E2CB7"/>
    <w:rsid w:val="000E5451"/>
    <w:rsid w:val="000F2772"/>
    <w:rsid w:val="0010006E"/>
    <w:rsid w:val="00126358"/>
    <w:rsid w:val="0013044A"/>
    <w:rsid w:val="0015426E"/>
    <w:rsid w:val="001548F5"/>
    <w:rsid w:val="001720DA"/>
    <w:rsid w:val="001737B7"/>
    <w:rsid w:val="001773F8"/>
    <w:rsid w:val="001B3DD5"/>
    <w:rsid w:val="001B6E7F"/>
    <w:rsid w:val="001D5D78"/>
    <w:rsid w:val="001F23CB"/>
    <w:rsid w:val="002021E2"/>
    <w:rsid w:val="0020525D"/>
    <w:rsid w:val="002354BD"/>
    <w:rsid w:val="002534BB"/>
    <w:rsid w:val="00263DFC"/>
    <w:rsid w:val="00265811"/>
    <w:rsid w:val="00276525"/>
    <w:rsid w:val="00283CC1"/>
    <w:rsid w:val="002B2BB3"/>
    <w:rsid w:val="002C1ECD"/>
    <w:rsid w:val="002D53AD"/>
    <w:rsid w:val="002E0F7A"/>
    <w:rsid w:val="002E7619"/>
    <w:rsid w:val="00330C31"/>
    <w:rsid w:val="00337CFC"/>
    <w:rsid w:val="003503E1"/>
    <w:rsid w:val="00351D56"/>
    <w:rsid w:val="003569B8"/>
    <w:rsid w:val="00383C2F"/>
    <w:rsid w:val="003918AD"/>
    <w:rsid w:val="00393445"/>
    <w:rsid w:val="0039654D"/>
    <w:rsid w:val="003A26D2"/>
    <w:rsid w:val="003C1657"/>
    <w:rsid w:val="003C33D2"/>
    <w:rsid w:val="003C79FE"/>
    <w:rsid w:val="003E1931"/>
    <w:rsid w:val="003E5ADB"/>
    <w:rsid w:val="003F5732"/>
    <w:rsid w:val="003F69DC"/>
    <w:rsid w:val="004328A5"/>
    <w:rsid w:val="004406CA"/>
    <w:rsid w:val="0044277B"/>
    <w:rsid w:val="004520C3"/>
    <w:rsid w:val="00467C23"/>
    <w:rsid w:val="00471D08"/>
    <w:rsid w:val="00477D19"/>
    <w:rsid w:val="004844EE"/>
    <w:rsid w:val="00492BF0"/>
    <w:rsid w:val="004C3726"/>
    <w:rsid w:val="004D28A0"/>
    <w:rsid w:val="004D7233"/>
    <w:rsid w:val="004E278F"/>
    <w:rsid w:val="00522B4E"/>
    <w:rsid w:val="00530F66"/>
    <w:rsid w:val="0055261E"/>
    <w:rsid w:val="00552620"/>
    <w:rsid w:val="00572DDE"/>
    <w:rsid w:val="00577802"/>
    <w:rsid w:val="005A448D"/>
    <w:rsid w:val="005B2334"/>
    <w:rsid w:val="005B53C5"/>
    <w:rsid w:val="005D2ADA"/>
    <w:rsid w:val="0060562E"/>
    <w:rsid w:val="00615356"/>
    <w:rsid w:val="006358CA"/>
    <w:rsid w:val="0064380B"/>
    <w:rsid w:val="006611DD"/>
    <w:rsid w:val="00671C78"/>
    <w:rsid w:val="00680183"/>
    <w:rsid w:val="006851E1"/>
    <w:rsid w:val="006A5F72"/>
    <w:rsid w:val="006B1178"/>
    <w:rsid w:val="006C3265"/>
    <w:rsid w:val="006C5204"/>
    <w:rsid w:val="006E36D6"/>
    <w:rsid w:val="007224EE"/>
    <w:rsid w:val="007233E5"/>
    <w:rsid w:val="00726435"/>
    <w:rsid w:val="007267E4"/>
    <w:rsid w:val="00743E9E"/>
    <w:rsid w:val="00745B15"/>
    <w:rsid w:val="0075473A"/>
    <w:rsid w:val="007A3BE8"/>
    <w:rsid w:val="007A7007"/>
    <w:rsid w:val="007B140D"/>
    <w:rsid w:val="007C0459"/>
    <w:rsid w:val="007C58F5"/>
    <w:rsid w:val="007C59F7"/>
    <w:rsid w:val="007D3B82"/>
    <w:rsid w:val="007E11CA"/>
    <w:rsid w:val="007E6644"/>
    <w:rsid w:val="007F46BA"/>
    <w:rsid w:val="00807014"/>
    <w:rsid w:val="0084482A"/>
    <w:rsid w:val="008630DB"/>
    <w:rsid w:val="00881257"/>
    <w:rsid w:val="0088159C"/>
    <w:rsid w:val="008C3401"/>
    <w:rsid w:val="008F6C1F"/>
    <w:rsid w:val="00910238"/>
    <w:rsid w:val="00926C4F"/>
    <w:rsid w:val="0093468E"/>
    <w:rsid w:val="00965BE0"/>
    <w:rsid w:val="00985BFD"/>
    <w:rsid w:val="009A42C7"/>
    <w:rsid w:val="009B3F90"/>
    <w:rsid w:val="009C57F1"/>
    <w:rsid w:val="009D0F0B"/>
    <w:rsid w:val="009D1A86"/>
    <w:rsid w:val="009E29F5"/>
    <w:rsid w:val="009E6F65"/>
    <w:rsid w:val="009F6E94"/>
    <w:rsid w:val="00A1375A"/>
    <w:rsid w:val="00A16930"/>
    <w:rsid w:val="00A6170E"/>
    <w:rsid w:val="00A625B4"/>
    <w:rsid w:val="00A73DCD"/>
    <w:rsid w:val="00A8395E"/>
    <w:rsid w:val="00A95B0A"/>
    <w:rsid w:val="00AB0B16"/>
    <w:rsid w:val="00AB30B7"/>
    <w:rsid w:val="00AB7794"/>
    <w:rsid w:val="00AF3413"/>
    <w:rsid w:val="00AF6012"/>
    <w:rsid w:val="00AF7B2B"/>
    <w:rsid w:val="00B23700"/>
    <w:rsid w:val="00B56F15"/>
    <w:rsid w:val="00B6738D"/>
    <w:rsid w:val="00B759BC"/>
    <w:rsid w:val="00B77F62"/>
    <w:rsid w:val="00B841D8"/>
    <w:rsid w:val="00B935A4"/>
    <w:rsid w:val="00BA2B12"/>
    <w:rsid w:val="00BA4873"/>
    <w:rsid w:val="00BC5576"/>
    <w:rsid w:val="00BD04AD"/>
    <w:rsid w:val="00BF488E"/>
    <w:rsid w:val="00BF672D"/>
    <w:rsid w:val="00C0370F"/>
    <w:rsid w:val="00C2368B"/>
    <w:rsid w:val="00C3083A"/>
    <w:rsid w:val="00C33DF9"/>
    <w:rsid w:val="00C443E8"/>
    <w:rsid w:val="00C4783D"/>
    <w:rsid w:val="00C93742"/>
    <w:rsid w:val="00C948AF"/>
    <w:rsid w:val="00C950E8"/>
    <w:rsid w:val="00C963FC"/>
    <w:rsid w:val="00CA26ED"/>
    <w:rsid w:val="00CC2A2C"/>
    <w:rsid w:val="00CC4610"/>
    <w:rsid w:val="00CE48DD"/>
    <w:rsid w:val="00CF50EA"/>
    <w:rsid w:val="00D051EC"/>
    <w:rsid w:val="00D1773F"/>
    <w:rsid w:val="00D45AE8"/>
    <w:rsid w:val="00D509E4"/>
    <w:rsid w:val="00D559BC"/>
    <w:rsid w:val="00D65129"/>
    <w:rsid w:val="00D65F4A"/>
    <w:rsid w:val="00D744C9"/>
    <w:rsid w:val="00D76A6D"/>
    <w:rsid w:val="00D8283E"/>
    <w:rsid w:val="00DC4891"/>
    <w:rsid w:val="00DC638A"/>
    <w:rsid w:val="00DF3A83"/>
    <w:rsid w:val="00DF4B18"/>
    <w:rsid w:val="00E044C2"/>
    <w:rsid w:val="00E15948"/>
    <w:rsid w:val="00E25944"/>
    <w:rsid w:val="00E63057"/>
    <w:rsid w:val="00E74395"/>
    <w:rsid w:val="00E7741E"/>
    <w:rsid w:val="00E85B44"/>
    <w:rsid w:val="00EC2278"/>
    <w:rsid w:val="00EC61C3"/>
    <w:rsid w:val="00EE4904"/>
    <w:rsid w:val="00EF30B1"/>
    <w:rsid w:val="00F14614"/>
    <w:rsid w:val="00F147FE"/>
    <w:rsid w:val="00F16590"/>
    <w:rsid w:val="00F208EF"/>
    <w:rsid w:val="00F23BF8"/>
    <w:rsid w:val="00F36529"/>
    <w:rsid w:val="00F508B3"/>
    <w:rsid w:val="00F50B17"/>
    <w:rsid w:val="00F82DBC"/>
    <w:rsid w:val="00F82F11"/>
    <w:rsid w:val="00F83B16"/>
    <w:rsid w:val="00FA5DF6"/>
    <w:rsid w:val="00FB5792"/>
    <w:rsid w:val="00FD1D99"/>
    <w:rsid w:val="00FD6C7F"/>
    <w:rsid w:val="00FE3377"/>
    <w:rsid w:val="00FF1A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8DFC5C"/>
  <w15:chartTrackingRefBased/>
  <w15:docId w15:val="{D01C46B8-8741-4779-A767-FE55BF2A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1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477D19"/>
    <w:pPr>
      <w:spacing w:after="120"/>
    </w:pPr>
  </w:style>
  <w:style w:type="character" w:customStyle="1" w:styleId="TextoindependienteCar">
    <w:name w:val="Texto independiente Car"/>
    <w:basedOn w:val="Fuentedeprrafopredeter"/>
    <w:link w:val="Textoindependiente"/>
    <w:uiPriority w:val="99"/>
    <w:semiHidden/>
    <w:rsid w:val="00477D19"/>
  </w:style>
  <w:style w:type="paragraph" w:styleId="Piedepgina">
    <w:name w:val="footer"/>
    <w:basedOn w:val="Normal"/>
    <w:link w:val="PiedepginaCar"/>
    <w:uiPriority w:val="99"/>
    <w:unhideWhenUsed/>
    <w:rsid w:val="003F57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5732"/>
  </w:style>
  <w:style w:type="paragraph" w:styleId="Encabezado">
    <w:name w:val="header"/>
    <w:basedOn w:val="Normal"/>
    <w:link w:val="EncabezadoCar"/>
    <w:uiPriority w:val="99"/>
    <w:unhideWhenUsed/>
    <w:rsid w:val="003F57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5732"/>
  </w:style>
  <w:style w:type="paragraph" w:styleId="Textodeglobo">
    <w:name w:val="Balloon Text"/>
    <w:basedOn w:val="Normal"/>
    <w:link w:val="TextodegloboCar"/>
    <w:uiPriority w:val="99"/>
    <w:semiHidden/>
    <w:unhideWhenUsed/>
    <w:rsid w:val="00BA48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4873"/>
    <w:rPr>
      <w:rFonts w:ascii="Segoe UI" w:hAnsi="Segoe UI" w:cs="Segoe UI"/>
      <w:sz w:val="18"/>
      <w:szCs w:val="18"/>
    </w:rPr>
  </w:style>
  <w:style w:type="character" w:styleId="Refdecomentario">
    <w:name w:val="annotation reference"/>
    <w:basedOn w:val="Fuentedeprrafopredeter"/>
    <w:uiPriority w:val="99"/>
    <w:semiHidden/>
    <w:unhideWhenUsed/>
    <w:rsid w:val="00AF3413"/>
    <w:rPr>
      <w:sz w:val="16"/>
      <w:szCs w:val="16"/>
    </w:rPr>
  </w:style>
  <w:style w:type="paragraph" w:styleId="Textocomentario">
    <w:name w:val="annotation text"/>
    <w:basedOn w:val="Normal"/>
    <w:link w:val="TextocomentarioCar"/>
    <w:uiPriority w:val="99"/>
    <w:semiHidden/>
    <w:unhideWhenUsed/>
    <w:rsid w:val="00AF34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3413"/>
    <w:rPr>
      <w:sz w:val="20"/>
      <w:szCs w:val="20"/>
    </w:rPr>
  </w:style>
  <w:style w:type="paragraph" w:styleId="Asuntodelcomentario">
    <w:name w:val="annotation subject"/>
    <w:basedOn w:val="Textocomentario"/>
    <w:next w:val="Textocomentario"/>
    <w:link w:val="AsuntodelcomentarioCar"/>
    <w:uiPriority w:val="99"/>
    <w:semiHidden/>
    <w:unhideWhenUsed/>
    <w:rsid w:val="00AF3413"/>
    <w:rPr>
      <w:b/>
      <w:bCs/>
    </w:rPr>
  </w:style>
  <w:style w:type="character" w:customStyle="1" w:styleId="AsuntodelcomentarioCar">
    <w:name w:val="Asunto del comentario Car"/>
    <w:basedOn w:val="TextocomentarioCar"/>
    <w:link w:val="Asuntodelcomentario"/>
    <w:uiPriority w:val="99"/>
    <w:semiHidden/>
    <w:rsid w:val="00AF3413"/>
    <w:rPr>
      <w:b/>
      <w:bCs/>
      <w:sz w:val="20"/>
      <w:szCs w:val="20"/>
    </w:rPr>
  </w:style>
  <w:style w:type="paragraph" w:styleId="Prrafodelista">
    <w:name w:val="List Paragraph"/>
    <w:basedOn w:val="Normal"/>
    <w:uiPriority w:val="34"/>
    <w:qFormat/>
    <w:rsid w:val="0020525D"/>
    <w:pPr>
      <w:ind w:left="720"/>
      <w:contextualSpacing/>
    </w:pPr>
  </w:style>
  <w:style w:type="table" w:customStyle="1" w:styleId="TableNormal">
    <w:name w:val="Table Normal"/>
    <w:uiPriority w:val="2"/>
    <w:semiHidden/>
    <w:unhideWhenUsed/>
    <w:qFormat/>
    <w:rsid w:val="00D177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EF30B1"/>
    <w:pPr>
      <w:autoSpaceDE w:val="0"/>
      <w:autoSpaceDN w:val="0"/>
      <w:adjustRightInd w:val="0"/>
      <w:spacing w:after="0" w:line="240" w:lineRule="auto"/>
    </w:pPr>
    <w:rPr>
      <w:rFonts w:ascii="Tahoma" w:eastAsia="Calibri" w:hAnsi="Tahoma" w:cs="Tahoma"/>
      <w:color w:val="000000"/>
      <w:sz w:val="24"/>
      <w:szCs w:val="24"/>
      <w:lang w:eastAsia="es-MX"/>
    </w:rPr>
  </w:style>
  <w:style w:type="table" w:styleId="Tablaconcuadrcula">
    <w:name w:val="Table Grid"/>
    <w:basedOn w:val="Tablanormal"/>
    <w:uiPriority w:val="39"/>
    <w:rsid w:val="00DF3A8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498001">
      <w:bodyDiv w:val="1"/>
      <w:marLeft w:val="0"/>
      <w:marRight w:val="0"/>
      <w:marTop w:val="0"/>
      <w:marBottom w:val="0"/>
      <w:divBdr>
        <w:top w:val="none" w:sz="0" w:space="0" w:color="auto"/>
        <w:left w:val="none" w:sz="0" w:space="0" w:color="auto"/>
        <w:bottom w:val="none" w:sz="0" w:space="0" w:color="auto"/>
        <w:right w:val="none" w:sz="0" w:space="0" w:color="auto"/>
      </w:divBdr>
      <w:divsChild>
        <w:div w:id="371082171">
          <w:marLeft w:val="0"/>
          <w:marRight w:val="0"/>
          <w:marTop w:val="0"/>
          <w:marBottom w:val="80"/>
          <w:divBdr>
            <w:top w:val="none" w:sz="0" w:space="0" w:color="auto"/>
            <w:left w:val="none" w:sz="0" w:space="0" w:color="auto"/>
            <w:bottom w:val="none" w:sz="0" w:space="0" w:color="auto"/>
            <w:right w:val="none" w:sz="0" w:space="0" w:color="auto"/>
          </w:divBdr>
        </w:div>
        <w:div w:id="44453720">
          <w:marLeft w:val="0"/>
          <w:marRight w:val="0"/>
          <w:marTop w:val="0"/>
          <w:marBottom w:val="80"/>
          <w:divBdr>
            <w:top w:val="none" w:sz="0" w:space="0" w:color="auto"/>
            <w:left w:val="none" w:sz="0" w:space="0" w:color="auto"/>
            <w:bottom w:val="none" w:sz="0" w:space="0" w:color="auto"/>
            <w:right w:val="none" w:sz="0" w:space="0" w:color="auto"/>
          </w:divBdr>
        </w:div>
        <w:div w:id="353773029">
          <w:marLeft w:val="0"/>
          <w:marRight w:val="0"/>
          <w:marTop w:val="0"/>
          <w:marBottom w:val="80"/>
          <w:divBdr>
            <w:top w:val="none" w:sz="0" w:space="0" w:color="auto"/>
            <w:left w:val="none" w:sz="0" w:space="0" w:color="auto"/>
            <w:bottom w:val="none" w:sz="0" w:space="0" w:color="auto"/>
            <w:right w:val="none" w:sz="0" w:space="0" w:color="auto"/>
          </w:divBdr>
        </w:div>
        <w:div w:id="1713774379">
          <w:marLeft w:val="0"/>
          <w:marRight w:val="0"/>
          <w:marTop w:val="0"/>
          <w:marBottom w:val="80"/>
          <w:divBdr>
            <w:top w:val="none" w:sz="0" w:space="0" w:color="auto"/>
            <w:left w:val="none" w:sz="0" w:space="0" w:color="auto"/>
            <w:bottom w:val="none" w:sz="0" w:space="0" w:color="auto"/>
            <w:right w:val="none" w:sz="0" w:space="0" w:color="auto"/>
          </w:divBdr>
        </w:div>
        <w:div w:id="1349596867">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2302</Words>
  <Characters>12667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Cicero Arenas</dc:creator>
  <cp:keywords/>
  <dc:description/>
  <cp:lastModifiedBy>Tannia Flores Chavez</cp:lastModifiedBy>
  <cp:revision>5</cp:revision>
  <cp:lastPrinted>2019-06-12T00:08:00Z</cp:lastPrinted>
  <dcterms:created xsi:type="dcterms:W3CDTF">2019-06-05T00:38:00Z</dcterms:created>
  <dcterms:modified xsi:type="dcterms:W3CDTF">2019-06-14T19:16:00Z</dcterms:modified>
</cp:coreProperties>
</file>