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788"/>
        <w:gridCol w:w="3066"/>
        <w:gridCol w:w="2974"/>
      </w:tblGrid>
      <w:tr w:rsidR="00501ADF" w:rsidRPr="003E0092" w:rsidTr="00D23BD5">
        <w:trPr>
          <w:trHeight w:val="816"/>
        </w:trPr>
        <w:tc>
          <w:tcPr>
            <w:tcW w:w="2689" w:type="dxa"/>
            <w:shd w:val="clear" w:color="auto" w:fill="DBDBDB" w:themeFill="accent3" w:themeFillTint="66"/>
          </w:tcPr>
          <w:p w:rsidR="0068307E" w:rsidRPr="003E0092" w:rsidRDefault="00501ADF" w:rsidP="00501ADF">
            <w:pPr>
              <w:jc w:val="both"/>
              <w:rPr>
                <w:rFonts w:ascii="ITC Avant Garde" w:hAnsi="ITC Avant Garde"/>
                <w:b/>
                <w:sz w:val="18"/>
                <w:szCs w:val="18"/>
              </w:rPr>
            </w:pPr>
            <w:r w:rsidRPr="003E0092">
              <w:rPr>
                <w:rFonts w:ascii="ITC Avant Garde" w:hAnsi="ITC Avant Garde"/>
                <w:sz w:val="18"/>
                <w:szCs w:val="18"/>
              </w:rPr>
              <w:t xml:space="preserve">Unidad </w:t>
            </w:r>
            <w:r w:rsidR="00072473" w:rsidRPr="003E0092">
              <w:rPr>
                <w:rFonts w:ascii="ITC Avant Garde" w:hAnsi="ITC Avant Garde"/>
                <w:sz w:val="18"/>
                <w:szCs w:val="18"/>
              </w:rPr>
              <w:t>A</w:t>
            </w:r>
            <w:r w:rsidRPr="003E0092">
              <w:rPr>
                <w:rFonts w:ascii="ITC Avant Garde" w:hAnsi="ITC Avant Garde"/>
                <w:sz w:val="18"/>
                <w:szCs w:val="18"/>
              </w:rPr>
              <w:t>dministrativa</w:t>
            </w:r>
            <w:r w:rsidR="00D23BD5" w:rsidRPr="003E0092">
              <w:rPr>
                <w:rFonts w:ascii="ITC Avant Garde" w:hAnsi="ITC Avant Garde"/>
                <w:sz w:val="18"/>
                <w:szCs w:val="18"/>
              </w:rPr>
              <w:t xml:space="preserve"> </w:t>
            </w:r>
            <w:r w:rsidR="000A6113" w:rsidRPr="003E0092">
              <w:rPr>
                <w:rFonts w:ascii="ITC Avant Garde" w:hAnsi="ITC Avant Garde"/>
                <w:sz w:val="18"/>
                <w:szCs w:val="18"/>
              </w:rPr>
              <w:t xml:space="preserve">o Coordinación General </w:t>
            </w:r>
            <w:r w:rsidR="00D23BD5" w:rsidRPr="003E0092">
              <w:rPr>
                <w:rFonts w:ascii="ITC Avant Garde" w:hAnsi="ITC Avant Garde"/>
                <w:sz w:val="18"/>
                <w:szCs w:val="18"/>
              </w:rPr>
              <w:t>del Instituto</w:t>
            </w:r>
            <w:r w:rsidRPr="003E0092">
              <w:rPr>
                <w:rFonts w:ascii="ITC Avant Garde" w:hAnsi="ITC Avant Garde"/>
                <w:sz w:val="18"/>
                <w:szCs w:val="18"/>
              </w:rPr>
              <w:t>:</w:t>
            </w:r>
            <w:r w:rsidR="003639FD" w:rsidRPr="003E0092">
              <w:rPr>
                <w:rFonts w:ascii="ITC Avant Garde" w:hAnsi="ITC Avant Garde"/>
                <w:sz w:val="18"/>
                <w:szCs w:val="18"/>
              </w:rPr>
              <w:t xml:space="preserve"> </w:t>
            </w:r>
            <w:r w:rsidR="000A628D" w:rsidRPr="003E0092">
              <w:rPr>
                <w:rFonts w:ascii="ITC Avant Garde" w:hAnsi="ITC Avant Garde"/>
                <w:b/>
                <w:sz w:val="18"/>
                <w:szCs w:val="18"/>
              </w:rPr>
              <w:t>Unidad de Competencia Económica</w:t>
            </w:r>
          </w:p>
        </w:tc>
        <w:tc>
          <w:tcPr>
            <w:tcW w:w="6139" w:type="dxa"/>
            <w:gridSpan w:val="2"/>
            <w:shd w:val="clear" w:color="auto" w:fill="DBDBDB" w:themeFill="accent3" w:themeFillTint="66"/>
          </w:tcPr>
          <w:p w:rsidR="009D3DBF" w:rsidRPr="003E0092" w:rsidRDefault="00D23BD5" w:rsidP="00501ADF">
            <w:pPr>
              <w:jc w:val="both"/>
              <w:rPr>
                <w:rFonts w:ascii="ITC Avant Garde" w:hAnsi="ITC Avant Garde"/>
                <w:sz w:val="18"/>
                <w:szCs w:val="18"/>
              </w:rPr>
            </w:pPr>
            <w:r w:rsidRPr="003E0092">
              <w:rPr>
                <w:rFonts w:ascii="ITC Avant Garde" w:hAnsi="ITC Avant Garde"/>
                <w:sz w:val="18"/>
                <w:szCs w:val="18"/>
              </w:rPr>
              <w:t xml:space="preserve">Título de la propuesta </w:t>
            </w:r>
            <w:r w:rsidR="00501ADF" w:rsidRPr="003E0092">
              <w:rPr>
                <w:rFonts w:ascii="ITC Avant Garde" w:hAnsi="ITC Avant Garde"/>
                <w:sz w:val="18"/>
                <w:szCs w:val="18"/>
              </w:rPr>
              <w:t>de regulación:</w:t>
            </w:r>
          </w:p>
          <w:p w:rsidR="0068307E" w:rsidRPr="003E0092" w:rsidRDefault="007A2352" w:rsidP="007A2352">
            <w:pPr>
              <w:jc w:val="both"/>
              <w:rPr>
                <w:rFonts w:ascii="ITC Avant Garde" w:hAnsi="ITC Avant Garde"/>
                <w:b/>
                <w:sz w:val="18"/>
                <w:szCs w:val="18"/>
              </w:rPr>
            </w:pPr>
            <w:r w:rsidRPr="003E0092">
              <w:rPr>
                <w:rFonts w:ascii="ITC Avant Garde" w:hAnsi="ITC Avant Garde"/>
                <w:b/>
                <w:sz w:val="18"/>
                <w:szCs w:val="18"/>
              </w:rPr>
              <w:t>“</w:t>
            </w:r>
            <w:r w:rsidRPr="003E0092">
              <w:rPr>
                <w:rFonts w:ascii="ITC Avant Garde" w:hAnsi="ITC Avant Garde"/>
                <w:b/>
                <w:i/>
                <w:sz w:val="18"/>
                <w:szCs w:val="18"/>
              </w:rPr>
              <w:t>ANTEPROYECTO DE MODIFICACIONES A LAS DISPOSICIONES REGULATORIAS DE LA LEY FEDERAL DE COMPETENCIA ECONÓMICA PARA LOS SECTORES DE TELECOMUNICACIONES Y RADIODIFUSIÓN, PUBLICADAS EN EL DIARIO OFICIAL DE LA FEDERACIÓN EL DOCE DE ENERO DE DOS MIL QUINCE, RESPECTO DE LOS PROCEDIMIENTOS QUE LLEVAN A CABO LA AUTORIDAD INVESTIGADORA Y LA UNIDAD DE COMPETENCIA ECONÓMICA”</w:t>
            </w:r>
            <w:r w:rsidRPr="003E0092">
              <w:rPr>
                <w:rFonts w:ascii="ITC Avant Garde" w:hAnsi="ITC Avant Garde"/>
                <w:b/>
                <w:sz w:val="18"/>
                <w:szCs w:val="18"/>
              </w:rPr>
              <w:t xml:space="preserve"> </w:t>
            </w:r>
            <w:r w:rsidR="008C7F06" w:rsidRPr="003E0092">
              <w:rPr>
                <w:rFonts w:ascii="ITC Avant Garde" w:hAnsi="ITC Avant Garde"/>
                <w:b/>
                <w:sz w:val="18"/>
                <w:szCs w:val="18"/>
              </w:rPr>
              <w:t>(Anteproyecto)</w:t>
            </w:r>
          </w:p>
        </w:tc>
      </w:tr>
      <w:tr w:rsidR="0068307E" w:rsidRPr="003E0092" w:rsidTr="00D23BD5">
        <w:trPr>
          <w:trHeight w:val="889"/>
        </w:trPr>
        <w:tc>
          <w:tcPr>
            <w:tcW w:w="2689" w:type="dxa"/>
            <w:vMerge w:val="restart"/>
            <w:shd w:val="clear" w:color="auto" w:fill="DBDBDB" w:themeFill="accent3" w:themeFillTint="66"/>
          </w:tcPr>
          <w:p w:rsidR="0068307E" w:rsidRPr="003E0092" w:rsidRDefault="00D23BD5" w:rsidP="00501ADF">
            <w:pPr>
              <w:jc w:val="both"/>
              <w:rPr>
                <w:rFonts w:ascii="ITC Avant Garde" w:hAnsi="ITC Avant Garde"/>
                <w:b/>
                <w:sz w:val="18"/>
                <w:szCs w:val="18"/>
              </w:rPr>
            </w:pPr>
            <w:r w:rsidRPr="003E0092">
              <w:rPr>
                <w:rFonts w:ascii="ITC Avant Garde" w:hAnsi="ITC Avant Garde"/>
                <w:b/>
                <w:sz w:val="18"/>
                <w:szCs w:val="18"/>
              </w:rPr>
              <w:t>Responsable de la propuesta de regulación</w:t>
            </w:r>
            <w:r w:rsidR="0068307E" w:rsidRPr="003E0092">
              <w:rPr>
                <w:rFonts w:ascii="ITC Avant Garde" w:hAnsi="ITC Avant Garde"/>
                <w:b/>
                <w:sz w:val="18"/>
                <w:szCs w:val="18"/>
              </w:rPr>
              <w:t>:</w:t>
            </w:r>
          </w:p>
          <w:p w:rsidR="0068307E" w:rsidRPr="003E0092" w:rsidRDefault="0068307E" w:rsidP="00501ADF">
            <w:pPr>
              <w:jc w:val="both"/>
              <w:rPr>
                <w:rFonts w:ascii="ITC Avant Garde" w:hAnsi="ITC Avant Garde"/>
                <w:b/>
                <w:sz w:val="18"/>
                <w:szCs w:val="18"/>
              </w:rPr>
            </w:pPr>
          </w:p>
          <w:p w:rsidR="009D3DBF" w:rsidRPr="003E0092" w:rsidRDefault="00F31821" w:rsidP="00501ADF">
            <w:pPr>
              <w:jc w:val="both"/>
              <w:rPr>
                <w:rFonts w:ascii="ITC Avant Garde" w:hAnsi="ITC Avant Garde"/>
                <w:sz w:val="18"/>
                <w:szCs w:val="18"/>
              </w:rPr>
            </w:pPr>
            <w:r w:rsidRPr="003E0092">
              <w:rPr>
                <w:rFonts w:ascii="ITC Avant Garde" w:hAnsi="ITC Avant Garde"/>
                <w:sz w:val="18"/>
                <w:szCs w:val="18"/>
              </w:rPr>
              <w:t xml:space="preserve">Nombre: </w:t>
            </w:r>
          </w:p>
          <w:p w:rsidR="0068307E" w:rsidRPr="003E0092" w:rsidRDefault="000A628D" w:rsidP="00501ADF">
            <w:pPr>
              <w:jc w:val="both"/>
              <w:rPr>
                <w:rFonts w:ascii="ITC Avant Garde" w:hAnsi="ITC Avant Garde"/>
                <w:b/>
                <w:sz w:val="18"/>
                <w:szCs w:val="18"/>
              </w:rPr>
            </w:pPr>
            <w:r w:rsidRPr="003E0092">
              <w:rPr>
                <w:rFonts w:ascii="ITC Avant Garde" w:hAnsi="ITC Avant Garde"/>
                <w:b/>
                <w:sz w:val="18"/>
                <w:szCs w:val="18"/>
              </w:rPr>
              <w:t xml:space="preserve">Georgina Kary Santiago Gatica </w:t>
            </w:r>
          </w:p>
          <w:p w:rsidR="009D3DBF" w:rsidRPr="003E0092" w:rsidRDefault="0068307E" w:rsidP="00501ADF">
            <w:pPr>
              <w:jc w:val="both"/>
              <w:rPr>
                <w:rFonts w:ascii="ITC Avant Garde" w:hAnsi="ITC Avant Garde"/>
                <w:sz w:val="18"/>
                <w:szCs w:val="18"/>
              </w:rPr>
            </w:pPr>
            <w:r w:rsidRPr="003E0092">
              <w:rPr>
                <w:rFonts w:ascii="ITC Avant Garde" w:hAnsi="ITC Avant Garde"/>
                <w:sz w:val="18"/>
                <w:szCs w:val="18"/>
              </w:rPr>
              <w:t xml:space="preserve">Teléfono: </w:t>
            </w:r>
          </w:p>
          <w:p w:rsidR="0068307E" w:rsidRPr="003E0092" w:rsidRDefault="009D3DBF" w:rsidP="00501ADF">
            <w:pPr>
              <w:jc w:val="both"/>
              <w:rPr>
                <w:rFonts w:ascii="ITC Avant Garde" w:hAnsi="ITC Avant Garde"/>
                <w:b/>
                <w:sz w:val="18"/>
                <w:szCs w:val="18"/>
              </w:rPr>
            </w:pPr>
            <w:r w:rsidRPr="003E0092">
              <w:rPr>
                <w:rFonts w:ascii="ITC Avant Garde" w:hAnsi="ITC Avant Garde"/>
                <w:b/>
                <w:sz w:val="18"/>
                <w:szCs w:val="18"/>
              </w:rPr>
              <w:t>5015-4000 extensión 41</w:t>
            </w:r>
            <w:r w:rsidR="000A628D" w:rsidRPr="003E0092">
              <w:rPr>
                <w:rFonts w:ascii="ITC Avant Garde" w:hAnsi="ITC Avant Garde"/>
                <w:b/>
                <w:sz w:val="18"/>
                <w:szCs w:val="18"/>
              </w:rPr>
              <w:t>66</w:t>
            </w:r>
          </w:p>
          <w:p w:rsidR="000A628D" w:rsidRPr="003E0092" w:rsidRDefault="0068307E" w:rsidP="00501ADF">
            <w:pPr>
              <w:jc w:val="both"/>
              <w:rPr>
                <w:rFonts w:ascii="ITC Avant Garde" w:hAnsi="ITC Avant Garde"/>
                <w:sz w:val="18"/>
                <w:szCs w:val="18"/>
              </w:rPr>
            </w:pPr>
            <w:r w:rsidRPr="003E0092">
              <w:rPr>
                <w:rFonts w:ascii="ITC Avant Garde" w:hAnsi="ITC Avant Garde"/>
                <w:sz w:val="18"/>
                <w:szCs w:val="18"/>
              </w:rPr>
              <w:t>Correo electrónico:</w:t>
            </w:r>
          </w:p>
          <w:p w:rsidR="0068307E" w:rsidRPr="003E0092" w:rsidRDefault="001B0147" w:rsidP="00501ADF">
            <w:pPr>
              <w:jc w:val="both"/>
              <w:rPr>
                <w:rFonts w:ascii="ITC Avant Garde" w:hAnsi="ITC Avant Garde"/>
                <w:b/>
                <w:sz w:val="18"/>
                <w:szCs w:val="18"/>
              </w:rPr>
            </w:pPr>
            <w:hyperlink r:id="rId11" w:history="1">
              <w:r w:rsidR="000A628D" w:rsidRPr="003E0092">
                <w:rPr>
                  <w:rFonts w:ascii="ITC Avant Garde" w:hAnsi="ITC Avant Garde"/>
                  <w:b/>
                  <w:sz w:val="18"/>
                  <w:szCs w:val="18"/>
                </w:rPr>
                <w:t>georgina.santiago@ift.org.mx</w:t>
              </w:r>
            </w:hyperlink>
            <w:r w:rsidR="009D3DBF" w:rsidRPr="003E0092">
              <w:rPr>
                <w:rFonts w:ascii="ITC Avant Garde" w:hAnsi="ITC Avant Garde"/>
                <w:b/>
                <w:sz w:val="18"/>
                <w:szCs w:val="18"/>
              </w:rPr>
              <w:t xml:space="preserve"> </w:t>
            </w:r>
          </w:p>
          <w:p w:rsidR="009D3DBF" w:rsidRPr="003E0092" w:rsidRDefault="009D3DBF" w:rsidP="00501ADF">
            <w:pPr>
              <w:jc w:val="both"/>
              <w:rPr>
                <w:rFonts w:ascii="ITC Avant Garde" w:hAnsi="ITC Avant Garde"/>
                <w:b/>
                <w:sz w:val="18"/>
                <w:szCs w:val="18"/>
              </w:rPr>
            </w:pPr>
          </w:p>
        </w:tc>
        <w:tc>
          <w:tcPr>
            <w:tcW w:w="3118" w:type="dxa"/>
            <w:shd w:val="clear" w:color="auto" w:fill="DBDBDB" w:themeFill="accent3" w:themeFillTint="66"/>
            <w:vAlign w:val="center"/>
          </w:tcPr>
          <w:p w:rsidR="0068307E" w:rsidRPr="003E0092" w:rsidRDefault="0068307E" w:rsidP="006E5EB5">
            <w:pPr>
              <w:jc w:val="both"/>
              <w:rPr>
                <w:rFonts w:ascii="ITC Avant Garde" w:hAnsi="ITC Avant Garde"/>
                <w:b/>
                <w:sz w:val="18"/>
                <w:szCs w:val="18"/>
              </w:rPr>
            </w:pPr>
            <w:r w:rsidRPr="003E0092">
              <w:rPr>
                <w:rFonts w:ascii="ITC Avant Garde" w:hAnsi="ITC Avant Garde"/>
                <w:b/>
                <w:sz w:val="18"/>
                <w:szCs w:val="18"/>
              </w:rPr>
              <w:t>Fecha de elaboración</w:t>
            </w:r>
            <w:r w:rsidR="00D23BD5" w:rsidRPr="003E0092">
              <w:rPr>
                <w:rFonts w:ascii="ITC Avant Garde" w:hAnsi="ITC Avant Garde"/>
                <w:b/>
                <w:sz w:val="18"/>
                <w:szCs w:val="18"/>
              </w:rPr>
              <w:t xml:space="preserve"> del análisis de impacto regulatorio</w:t>
            </w:r>
            <w:r w:rsidRPr="003E0092">
              <w:rPr>
                <w:rFonts w:ascii="ITC Avant Garde" w:hAnsi="ITC Avant Garde"/>
                <w:b/>
                <w:sz w:val="18"/>
                <w:szCs w:val="18"/>
              </w:rPr>
              <w:t>:</w:t>
            </w:r>
          </w:p>
        </w:tc>
        <w:tc>
          <w:tcPr>
            <w:tcW w:w="3021" w:type="dxa"/>
            <w:shd w:val="clear" w:color="auto" w:fill="DBDBDB" w:themeFill="accent3" w:themeFillTint="66"/>
            <w:vAlign w:val="center"/>
          </w:tcPr>
          <w:p w:rsidR="0068307E" w:rsidRPr="003E0092" w:rsidRDefault="007A2352" w:rsidP="008D0829">
            <w:pPr>
              <w:jc w:val="center"/>
              <w:rPr>
                <w:rFonts w:ascii="ITC Avant Garde" w:hAnsi="ITC Avant Garde"/>
                <w:sz w:val="18"/>
                <w:szCs w:val="18"/>
              </w:rPr>
            </w:pPr>
            <w:r w:rsidRPr="003E0092">
              <w:rPr>
                <w:rFonts w:ascii="ITC Avant Garde" w:hAnsi="ITC Avant Garde"/>
                <w:sz w:val="18"/>
                <w:szCs w:val="18"/>
              </w:rPr>
              <w:t>2</w:t>
            </w:r>
            <w:r w:rsidR="008D0829">
              <w:rPr>
                <w:rFonts w:ascii="ITC Avant Garde" w:hAnsi="ITC Avant Garde"/>
                <w:sz w:val="18"/>
                <w:szCs w:val="18"/>
              </w:rPr>
              <w:t>2</w:t>
            </w:r>
            <w:r w:rsidR="002715E8" w:rsidRPr="003E0092">
              <w:rPr>
                <w:rFonts w:ascii="ITC Avant Garde" w:hAnsi="ITC Avant Garde"/>
                <w:sz w:val="18"/>
                <w:szCs w:val="18"/>
              </w:rPr>
              <w:t>/0</w:t>
            </w:r>
            <w:r w:rsidR="00A66C18" w:rsidRPr="003E0092">
              <w:rPr>
                <w:rFonts w:ascii="ITC Avant Garde" w:hAnsi="ITC Avant Garde"/>
                <w:sz w:val="18"/>
                <w:szCs w:val="18"/>
              </w:rPr>
              <w:t>4</w:t>
            </w:r>
            <w:r w:rsidR="002715E8" w:rsidRPr="003E0092">
              <w:rPr>
                <w:rFonts w:ascii="ITC Avant Garde" w:hAnsi="ITC Avant Garde"/>
                <w:sz w:val="18"/>
                <w:szCs w:val="18"/>
              </w:rPr>
              <w:t>/201</w:t>
            </w:r>
            <w:r w:rsidR="000A628D" w:rsidRPr="003E0092">
              <w:rPr>
                <w:rFonts w:ascii="ITC Avant Garde" w:hAnsi="ITC Avant Garde"/>
                <w:sz w:val="18"/>
                <w:szCs w:val="18"/>
              </w:rPr>
              <w:t>9</w:t>
            </w:r>
          </w:p>
        </w:tc>
      </w:tr>
      <w:tr w:rsidR="0068307E" w:rsidRPr="003E0092" w:rsidTr="00D23BD5">
        <w:trPr>
          <w:trHeight w:val="390"/>
        </w:trPr>
        <w:tc>
          <w:tcPr>
            <w:tcW w:w="2689" w:type="dxa"/>
            <w:vMerge/>
            <w:shd w:val="clear" w:color="auto" w:fill="DBDBDB" w:themeFill="accent3" w:themeFillTint="66"/>
          </w:tcPr>
          <w:p w:rsidR="0068307E" w:rsidRPr="003E0092"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3E0092" w:rsidRDefault="006E5EB5" w:rsidP="006E5EB5">
            <w:pPr>
              <w:jc w:val="both"/>
              <w:rPr>
                <w:rFonts w:ascii="ITC Avant Garde" w:hAnsi="ITC Avant Garde"/>
                <w:b/>
                <w:sz w:val="18"/>
                <w:szCs w:val="18"/>
              </w:rPr>
            </w:pPr>
            <w:r w:rsidRPr="003E0092">
              <w:rPr>
                <w:rFonts w:ascii="ITC Avant Garde" w:hAnsi="ITC Avant Garde"/>
                <w:b/>
                <w:sz w:val="18"/>
                <w:szCs w:val="18"/>
              </w:rPr>
              <w:t>En su caso, f</w:t>
            </w:r>
            <w:r w:rsidR="0068307E" w:rsidRPr="003E0092">
              <w:rPr>
                <w:rFonts w:ascii="ITC Avant Garde" w:hAnsi="ITC Avant Garde"/>
                <w:b/>
                <w:sz w:val="18"/>
                <w:szCs w:val="18"/>
              </w:rPr>
              <w:t xml:space="preserve">echa de inicio </w:t>
            </w:r>
            <w:r w:rsidR="00D23BD5" w:rsidRPr="003E0092">
              <w:rPr>
                <w:rFonts w:ascii="ITC Avant Garde" w:hAnsi="ITC Avant Garde"/>
                <w:b/>
                <w:sz w:val="18"/>
                <w:szCs w:val="18"/>
              </w:rPr>
              <w:t xml:space="preserve">y conclusión </w:t>
            </w:r>
            <w:r w:rsidR="0068307E" w:rsidRPr="003E0092">
              <w:rPr>
                <w:rFonts w:ascii="ITC Avant Garde" w:hAnsi="ITC Avant Garde"/>
                <w:b/>
                <w:sz w:val="18"/>
                <w:szCs w:val="18"/>
              </w:rPr>
              <w:t>de la consulta pública:</w:t>
            </w:r>
          </w:p>
        </w:tc>
        <w:tc>
          <w:tcPr>
            <w:tcW w:w="3021" w:type="dxa"/>
            <w:shd w:val="clear" w:color="auto" w:fill="DBDBDB" w:themeFill="accent3" w:themeFillTint="66"/>
            <w:vAlign w:val="center"/>
          </w:tcPr>
          <w:tbl>
            <w:tblPr>
              <w:tblStyle w:val="Tablaconcuadrcula"/>
              <w:tblW w:w="0" w:type="auto"/>
              <w:tblLook w:val="04A0" w:firstRow="1" w:lastRow="0" w:firstColumn="1" w:lastColumn="0" w:noHBand="0" w:noVBand="1"/>
            </w:tblPr>
            <w:tblGrid>
              <w:gridCol w:w="2748"/>
            </w:tblGrid>
            <w:tr w:rsidR="009C108C" w:rsidRPr="003E0092" w:rsidTr="0041524F">
              <w:trPr>
                <w:trHeight w:val="390"/>
              </w:trPr>
              <w:tc>
                <w:tcPr>
                  <w:tcW w:w="3021" w:type="dxa"/>
                  <w:shd w:val="clear" w:color="auto" w:fill="DBDBDB" w:themeFill="accent3" w:themeFillTint="66"/>
                  <w:vAlign w:val="center"/>
                </w:tcPr>
                <w:p w:rsidR="009C108C" w:rsidRPr="003E0092" w:rsidRDefault="008D0829" w:rsidP="004B2167">
                  <w:pPr>
                    <w:jc w:val="center"/>
                    <w:rPr>
                      <w:rFonts w:ascii="ITC Avant Garde" w:hAnsi="ITC Avant Garde"/>
                      <w:sz w:val="18"/>
                      <w:szCs w:val="18"/>
                    </w:rPr>
                  </w:pPr>
                  <w:r>
                    <w:rPr>
                      <w:rFonts w:ascii="ITC Avant Garde" w:hAnsi="ITC Avant Garde"/>
                      <w:sz w:val="18"/>
                      <w:szCs w:val="18"/>
                    </w:rPr>
                    <w:t>23</w:t>
                  </w:r>
                  <w:r w:rsidR="009C108C" w:rsidRPr="003E0092">
                    <w:rPr>
                      <w:rFonts w:ascii="ITC Avant Garde" w:hAnsi="ITC Avant Garde"/>
                      <w:sz w:val="18"/>
                      <w:szCs w:val="18"/>
                    </w:rPr>
                    <w:t>/</w:t>
                  </w:r>
                  <w:r w:rsidR="004B2167" w:rsidRPr="003E0092">
                    <w:rPr>
                      <w:rFonts w:ascii="ITC Avant Garde" w:hAnsi="ITC Avant Garde"/>
                      <w:sz w:val="18"/>
                      <w:szCs w:val="18"/>
                    </w:rPr>
                    <w:t>0</w:t>
                  </w:r>
                  <w:r w:rsidR="00FD0D96">
                    <w:rPr>
                      <w:rFonts w:ascii="ITC Avant Garde" w:hAnsi="ITC Avant Garde"/>
                      <w:sz w:val="18"/>
                      <w:szCs w:val="18"/>
                    </w:rPr>
                    <w:t>5</w:t>
                  </w:r>
                  <w:r w:rsidR="009C108C" w:rsidRPr="003E0092">
                    <w:rPr>
                      <w:rFonts w:ascii="ITC Avant Garde" w:hAnsi="ITC Avant Garde"/>
                      <w:sz w:val="18"/>
                      <w:szCs w:val="18"/>
                    </w:rPr>
                    <w:t>/</w:t>
                  </w:r>
                  <w:r w:rsidR="00C30201" w:rsidRPr="003E0092">
                    <w:rPr>
                      <w:rFonts w:ascii="ITC Avant Garde" w:hAnsi="ITC Avant Garde"/>
                      <w:sz w:val="18"/>
                      <w:szCs w:val="18"/>
                    </w:rPr>
                    <w:t>201</w:t>
                  </w:r>
                  <w:r w:rsidR="000A628D" w:rsidRPr="003E0092">
                    <w:rPr>
                      <w:rFonts w:ascii="ITC Avant Garde" w:hAnsi="ITC Avant Garde"/>
                      <w:sz w:val="18"/>
                      <w:szCs w:val="18"/>
                    </w:rPr>
                    <w:t>9</w:t>
                  </w:r>
                  <w:r w:rsidR="009C108C" w:rsidRPr="003E0092">
                    <w:rPr>
                      <w:rFonts w:ascii="ITC Avant Garde" w:hAnsi="ITC Avant Garde"/>
                      <w:sz w:val="18"/>
                      <w:szCs w:val="18"/>
                    </w:rPr>
                    <w:t xml:space="preserve"> a </w:t>
                  </w:r>
                  <w:r w:rsidR="004B2167" w:rsidRPr="003E0092">
                    <w:rPr>
                      <w:rFonts w:ascii="ITC Avant Garde" w:hAnsi="ITC Avant Garde"/>
                      <w:sz w:val="18"/>
                      <w:szCs w:val="18"/>
                    </w:rPr>
                    <w:t>0</w:t>
                  </w:r>
                  <w:r>
                    <w:rPr>
                      <w:rFonts w:ascii="ITC Avant Garde" w:hAnsi="ITC Avant Garde"/>
                      <w:sz w:val="18"/>
                      <w:szCs w:val="18"/>
                    </w:rPr>
                    <w:t>3</w:t>
                  </w:r>
                  <w:bookmarkStart w:id="0" w:name="_GoBack"/>
                  <w:bookmarkEnd w:id="0"/>
                  <w:r w:rsidR="003639FD" w:rsidRPr="003E0092">
                    <w:rPr>
                      <w:rFonts w:ascii="ITC Avant Garde" w:hAnsi="ITC Avant Garde"/>
                      <w:sz w:val="18"/>
                      <w:szCs w:val="18"/>
                    </w:rPr>
                    <w:t>/</w:t>
                  </w:r>
                  <w:r w:rsidR="004B2167" w:rsidRPr="003E0092">
                    <w:rPr>
                      <w:rFonts w:ascii="ITC Avant Garde" w:hAnsi="ITC Avant Garde"/>
                      <w:sz w:val="18"/>
                      <w:szCs w:val="18"/>
                    </w:rPr>
                    <w:t>0</w:t>
                  </w:r>
                  <w:r w:rsidR="00FD0D96">
                    <w:rPr>
                      <w:rFonts w:ascii="ITC Avant Garde" w:hAnsi="ITC Avant Garde"/>
                      <w:sz w:val="18"/>
                      <w:szCs w:val="18"/>
                    </w:rPr>
                    <w:t>7</w:t>
                  </w:r>
                  <w:r w:rsidR="003639FD" w:rsidRPr="003E0092">
                    <w:rPr>
                      <w:rFonts w:ascii="ITC Avant Garde" w:hAnsi="ITC Avant Garde"/>
                      <w:sz w:val="18"/>
                      <w:szCs w:val="18"/>
                    </w:rPr>
                    <w:t>/2019</w:t>
                  </w:r>
                </w:p>
              </w:tc>
            </w:tr>
          </w:tbl>
          <w:p w:rsidR="0068307E" w:rsidRPr="003E0092" w:rsidRDefault="0068307E" w:rsidP="009C0D28">
            <w:pPr>
              <w:jc w:val="center"/>
              <w:rPr>
                <w:rFonts w:ascii="ITC Avant Garde" w:hAnsi="ITC Avant Garde"/>
                <w:sz w:val="18"/>
                <w:szCs w:val="18"/>
              </w:rPr>
            </w:pPr>
          </w:p>
        </w:tc>
      </w:tr>
    </w:tbl>
    <w:p w:rsidR="00501ADF" w:rsidRPr="003E0092" w:rsidRDefault="00501ADF" w:rsidP="00501ADF">
      <w:pPr>
        <w:jc w:val="both"/>
        <w:rPr>
          <w:rFonts w:ascii="ITC Avant Garde" w:hAnsi="ITC Avant Garde"/>
          <w:sz w:val="18"/>
          <w:szCs w:val="18"/>
        </w:rPr>
      </w:pPr>
    </w:p>
    <w:p w:rsidR="001932FC" w:rsidRPr="003E0092" w:rsidRDefault="001932FC" w:rsidP="0068307E">
      <w:pPr>
        <w:shd w:val="clear" w:color="auto" w:fill="A8D08D" w:themeFill="accent6" w:themeFillTint="99"/>
        <w:jc w:val="both"/>
        <w:rPr>
          <w:rFonts w:ascii="ITC Avant Garde" w:hAnsi="ITC Avant Garde"/>
          <w:b/>
          <w:sz w:val="18"/>
          <w:szCs w:val="18"/>
        </w:rPr>
      </w:pPr>
      <w:r w:rsidRPr="003E0092">
        <w:rPr>
          <w:rFonts w:ascii="ITC Avant Garde" w:hAnsi="ITC Avant Garde"/>
          <w:b/>
          <w:sz w:val="18"/>
          <w:szCs w:val="18"/>
        </w:rPr>
        <w:t xml:space="preserve">I. DEFINICIÓN DEL PROBLEMA Y OBJETIVOS GENERALES DE LA </w:t>
      </w:r>
      <w:r w:rsidR="00D23BD5" w:rsidRPr="003E0092">
        <w:rPr>
          <w:rFonts w:ascii="ITC Avant Garde" w:hAnsi="ITC Avant Garde"/>
          <w:b/>
          <w:sz w:val="18"/>
          <w:szCs w:val="18"/>
        </w:rPr>
        <w:t xml:space="preserve">PROPUESTA DE </w:t>
      </w:r>
      <w:r w:rsidRPr="003E0092">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477113" w:rsidRPr="003E0092" w:rsidTr="008A48B0">
        <w:tc>
          <w:tcPr>
            <w:tcW w:w="8828" w:type="dxa"/>
            <w:shd w:val="clear" w:color="auto" w:fill="FFFFFF" w:themeFill="background1"/>
          </w:tcPr>
          <w:p w:rsidR="001932FC" w:rsidRPr="003E0092" w:rsidRDefault="001932FC" w:rsidP="00786B4C">
            <w:pPr>
              <w:shd w:val="clear" w:color="auto" w:fill="FFFFFF" w:themeFill="background1"/>
              <w:spacing w:after="120"/>
              <w:jc w:val="both"/>
              <w:rPr>
                <w:rFonts w:ascii="ITC Avant Garde" w:hAnsi="ITC Avant Garde"/>
                <w:b/>
                <w:sz w:val="18"/>
                <w:szCs w:val="18"/>
              </w:rPr>
            </w:pPr>
            <w:r w:rsidRPr="003E0092">
              <w:rPr>
                <w:rFonts w:ascii="ITC Avant Garde" w:hAnsi="ITC Avant Garde"/>
                <w:b/>
                <w:sz w:val="18"/>
                <w:szCs w:val="18"/>
              </w:rPr>
              <w:t>1.</w:t>
            </w:r>
            <w:r w:rsidR="00E6080B" w:rsidRPr="003E0092">
              <w:rPr>
                <w:rFonts w:ascii="ITC Avant Garde" w:hAnsi="ITC Avant Garde"/>
                <w:b/>
                <w:sz w:val="18"/>
                <w:szCs w:val="18"/>
              </w:rPr>
              <w:t>-</w:t>
            </w:r>
            <w:r w:rsidR="00F0449E" w:rsidRPr="003E0092">
              <w:rPr>
                <w:rFonts w:ascii="ITC Avant Garde" w:hAnsi="ITC Avant Garde"/>
                <w:b/>
                <w:sz w:val="18"/>
                <w:szCs w:val="18"/>
              </w:rPr>
              <w:t xml:space="preserve"> ¿Cuál es la problemática que pretende </w:t>
            </w:r>
            <w:r w:rsidR="00DD61A0" w:rsidRPr="003E0092">
              <w:rPr>
                <w:rFonts w:ascii="ITC Avant Garde" w:hAnsi="ITC Avant Garde"/>
                <w:b/>
                <w:sz w:val="18"/>
                <w:szCs w:val="18"/>
              </w:rPr>
              <w:t>prevenir</w:t>
            </w:r>
            <w:r w:rsidR="00E360A5" w:rsidRPr="003E0092">
              <w:rPr>
                <w:rFonts w:ascii="ITC Avant Garde" w:hAnsi="ITC Avant Garde"/>
                <w:b/>
                <w:sz w:val="18"/>
                <w:szCs w:val="18"/>
              </w:rPr>
              <w:t xml:space="preserve"> o </w:t>
            </w:r>
            <w:r w:rsidR="00F0449E" w:rsidRPr="003E0092">
              <w:rPr>
                <w:rFonts w:ascii="ITC Avant Garde" w:hAnsi="ITC Avant Garde"/>
                <w:b/>
                <w:sz w:val="18"/>
                <w:szCs w:val="18"/>
              </w:rPr>
              <w:t>resolver la propuesta de regulación?</w:t>
            </w:r>
          </w:p>
          <w:p w:rsidR="00893B45" w:rsidRPr="003E0092" w:rsidRDefault="002715E8" w:rsidP="005E37DF">
            <w:pPr>
              <w:shd w:val="clear" w:color="auto" w:fill="FFFFFF" w:themeFill="background1"/>
              <w:spacing w:after="120"/>
              <w:jc w:val="both"/>
              <w:rPr>
                <w:rFonts w:ascii="ITC Avant Garde" w:eastAsia="Times New Roman" w:hAnsi="ITC Avant Garde" w:cs="Times New Roman"/>
                <w:bCs/>
                <w:color w:val="000000"/>
                <w:sz w:val="18"/>
                <w:szCs w:val="18"/>
                <w:lang w:eastAsia="es-MX"/>
              </w:rPr>
            </w:pPr>
            <w:r w:rsidRPr="003E0092">
              <w:rPr>
                <w:rFonts w:ascii="ITC Avant Garde" w:hAnsi="ITC Avant Garde"/>
                <w:bCs/>
                <w:color w:val="000000"/>
                <w:sz w:val="18"/>
                <w:szCs w:val="18"/>
                <w:lang w:eastAsia="es-MX"/>
              </w:rPr>
              <w:t>Con el Anteproyecto, el Pleno del Instituto Federal de Telecomunicaciones</w:t>
            </w:r>
            <w:r w:rsidR="002F2A17" w:rsidRPr="003E0092">
              <w:rPr>
                <w:rFonts w:ascii="ITC Avant Garde" w:hAnsi="ITC Avant Garde"/>
                <w:bCs/>
                <w:color w:val="000000"/>
                <w:sz w:val="18"/>
                <w:szCs w:val="18"/>
                <w:lang w:eastAsia="es-MX"/>
              </w:rPr>
              <w:t xml:space="preserve"> </w:t>
            </w:r>
            <w:r w:rsidR="00426B19" w:rsidRPr="003E0092">
              <w:rPr>
                <w:rFonts w:ascii="ITC Avant Garde" w:hAnsi="ITC Avant Garde"/>
                <w:bCs/>
                <w:color w:val="000000"/>
                <w:sz w:val="18"/>
                <w:szCs w:val="18"/>
                <w:lang w:eastAsia="es-MX"/>
              </w:rPr>
              <w:t xml:space="preserve">(IFT) </w:t>
            </w:r>
            <w:r w:rsidRPr="003E0092">
              <w:rPr>
                <w:rFonts w:ascii="ITC Avant Garde" w:hAnsi="ITC Avant Garde"/>
                <w:bCs/>
                <w:color w:val="000000"/>
                <w:sz w:val="18"/>
                <w:szCs w:val="18"/>
                <w:lang w:eastAsia="es-MX"/>
              </w:rPr>
              <w:t>ejerc</w:t>
            </w:r>
            <w:r w:rsidR="0051381B" w:rsidRPr="003E0092">
              <w:rPr>
                <w:rFonts w:ascii="ITC Avant Garde" w:hAnsi="ITC Avant Garde"/>
                <w:bCs/>
                <w:color w:val="000000"/>
                <w:sz w:val="18"/>
                <w:szCs w:val="18"/>
                <w:lang w:eastAsia="es-MX"/>
              </w:rPr>
              <w:t>e</w:t>
            </w:r>
            <w:r w:rsidRPr="003E0092">
              <w:rPr>
                <w:rFonts w:ascii="ITC Avant Garde" w:hAnsi="ITC Avant Garde"/>
                <w:bCs/>
                <w:color w:val="000000"/>
                <w:sz w:val="18"/>
                <w:szCs w:val="18"/>
                <w:lang w:eastAsia="es-MX"/>
              </w:rPr>
              <w:t xml:space="preserve"> su</w:t>
            </w:r>
            <w:r w:rsidR="00357445" w:rsidRPr="003E0092">
              <w:rPr>
                <w:rFonts w:ascii="ITC Avant Garde" w:hAnsi="ITC Avant Garde"/>
                <w:bCs/>
                <w:color w:val="000000"/>
                <w:sz w:val="18"/>
                <w:szCs w:val="18"/>
                <w:lang w:eastAsia="es-MX"/>
              </w:rPr>
              <w:t>s</w:t>
            </w:r>
            <w:r w:rsidRPr="003E0092">
              <w:rPr>
                <w:rFonts w:ascii="ITC Avant Garde" w:hAnsi="ITC Avant Garde"/>
                <w:bCs/>
                <w:color w:val="000000"/>
                <w:sz w:val="18"/>
                <w:szCs w:val="18"/>
                <w:lang w:eastAsia="es-MX"/>
              </w:rPr>
              <w:t xml:space="preserve"> atribuci</w:t>
            </w:r>
            <w:r w:rsidR="00357445" w:rsidRPr="003E0092">
              <w:rPr>
                <w:rFonts w:ascii="ITC Avant Garde" w:hAnsi="ITC Avant Garde"/>
                <w:bCs/>
                <w:color w:val="000000"/>
                <w:sz w:val="18"/>
                <w:szCs w:val="18"/>
                <w:lang w:eastAsia="es-MX"/>
              </w:rPr>
              <w:t>ones</w:t>
            </w:r>
            <w:r w:rsidRPr="003E0092">
              <w:rPr>
                <w:rFonts w:ascii="ITC Avant Garde" w:hAnsi="ITC Avant Garde"/>
                <w:bCs/>
                <w:color w:val="000000"/>
                <w:sz w:val="18"/>
                <w:szCs w:val="18"/>
                <w:lang w:eastAsia="es-MX"/>
              </w:rPr>
              <w:t xml:space="preserve"> prevista</w:t>
            </w:r>
            <w:r w:rsidR="00357445" w:rsidRPr="003E0092">
              <w:rPr>
                <w:rFonts w:ascii="ITC Avant Garde" w:hAnsi="ITC Avant Garde"/>
                <w:bCs/>
                <w:color w:val="000000"/>
                <w:sz w:val="18"/>
                <w:szCs w:val="18"/>
                <w:lang w:eastAsia="es-MX"/>
              </w:rPr>
              <w:t>s</w:t>
            </w:r>
            <w:r w:rsidR="002B170A" w:rsidRPr="003E0092">
              <w:rPr>
                <w:rFonts w:ascii="ITC Avant Garde" w:hAnsi="ITC Avant Garde"/>
                <w:bCs/>
                <w:color w:val="000000"/>
                <w:sz w:val="18"/>
                <w:szCs w:val="18"/>
                <w:lang w:eastAsia="es-MX"/>
              </w:rPr>
              <w:t xml:space="preserve"> en el artículo 12, fracciones</w:t>
            </w:r>
            <w:r w:rsidRPr="003E0092">
              <w:rPr>
                <w:rFonts w:ascii="ITC Avant Garde" w:hAnsi="ITC Avant Garde"/>
                <w:bCs/>
                <w:color w:val="000000"/>
                <w:sz w:val="18"/>
                <w:szCs w:val="18"/>
                <w:lang w:eastAsia="es-MX"/>
              </w:rPr>
              <w:t xml:space="preserve"> XVII</w:t>
            </w:r>
            <w:r w:rsidR="00357445" w:rsidRPr="003E0092">
              <w:rPr>
                <w:rFonts w:ascii="ITC Avant Garde" w:hAnsi="ITC Avant Garde"/>
                <w:bCs/>
                <w:color w:val="000000"/>
                <w:sz w:val="18"/>
                <w:szCs w:val="18"/>
                <w:lang w:eastAsia="es-MX"/>
              </w:rPr>
              <w:t xml:space="preserve"> y XXII</w:t>
            </w:r>
            <w:r w:rsidRPr="003E0092">
              <w:rPr>
                <w:rFonts w:ascii="ITC Avant Garde" w:hAnsi="ITC Avant Garde"/>
                <w:bCs/>
                <w:color w:val="000000"/>
                <w:sz w:val="18"/>
                <w:szCs w:val="18"/>
                <w:lang w:eastAsia="es-MX"/>
              </w:rPr>
              <w:t>, de la Ley Federal de Competencia Económica</w:t>
            </w:r>
            <w:r w:rsidR="002F2A17" w:rsidRPr="003E0092">
              <w:rPr>
                <w:rFonts w:ascii="ITC Avant Garde" w:hAnsi="ITC Avant Garde"/>
                <w:bCs/>
                <w:color w:val="000000"/>
                <w:sz w:val="18"/>
                <w:szCs w:val="18"/>
                <w:lang w:eastAsia="es-MX"/>
              </w:rPr>
              <w:t xml:space="preserve"> (LFCE</w:t>
            </w:r>
            <w:r w:rsidR="005D5566" w:rsidRPr="003E0092">
              <w:rPr>
                <w:rFonts w:ascii="ITC Avant Garde" w:hAnsi="ITC Avant Garde"/>
                <w:bCs/>
                <w:color w:val="000000"/>
                <w:sz w:val="18"/>
                <w:szCs w:val="18"/>
                <w:lang w:eastAsia="es-MX"/>
              </w:rPr>
              <w:t xml:space="preserve"> o Ley</w:t>
            </w:r>
            <w:r w:rsidR="002F2A17" w:rsidRPr="003E0092">
              <w:rPr>
                <w:rFonts w:ascii="ITC Avant Garde" w:hAnsi="ITC Avant Garde"/>
                <w:bCs/>
                <w:color w:val="000000"/>
                <w:sz w:val="18"/>
                <w:szCs w:val="18"/>
                <w:lang w:eastAsia="es-MX"/>
              </w:rPr>
              <w:t>)</w:t>
            </w:r>
            <w:r w:rsidRPr="003E0092">
              <w:rPr>
                <w:rFonts w:ascii="ITC Avant Garde" w:hAnsi="ITC Avant Garde"/>
                <w:bCs/>
                <w:color w:val="000000"/>
                <w:sz w:val="18"/>
                <w:szCs w:val="18"/>
                <w:lang w:eastAsia="es-MX"/>
              </w:rPr>
              <w:t xml:space="preserve">, </w:t>
            </w:r>
            <w:r w:rsidR="0051381B" w:rsidRPr="003E0092">
              <w:rPr>
                <w:rFonts w:ascii="ITC Avant Garde" w:hAnsi="ITC Avant Garde"/>
                <w:bCs/>
                <w:color w:val="000000"/>
                <w:sz w:val="18"/>
                <w:szCs w:val="18"/>
                <w:lang w:eastAsia="es-MX"/>
              </w:rPr>
              <w:t>consistente</w:t>
            </w:r>
            <w:r w:rsidR="00671503">
              <w:rPr>
                <w:rFonts w:ascii="ITC Avant Garde" w:hAnsi="ITC Avant Garde"/>
                <w:bCs/>
                <w:color w:val="000000"/>
                <w:sz w:val="18"/>
                <w:szCs w:val="18"/>
                <w:lang w:eastAsia="es-MX"/>
              </w:rPr>
              <w:t>s</w:t>
            </w:r>
            <w:r w:rsidR="0051381B" w:rsidRPr="003E0092">
              <w:rPr>
                <w:rFonts w:ascii="ITC Avant Garde" w:hAnsi="ITC Avant Garde"/>
                <w:bCs/>
                <w:color w:val="000000"/>
                <w:sz w:val="18"/>
                <w:szCs w:val="18"/>
                <w:lang w:eastAsia="es-MX"/>
              </w:rPr>
              <w:t xml:space="preserve"> en emitir </w:t>
            </w:r>
            <w:r w:rsidR="00671503">
              <w:rPr>
                <w:rFonts w:ascii="ITC Avant Garde" w:hAnsi="ITC Avant Garde"/>
                <w:bCs/>
                <w:color w:val="000000"/>
                <w:sz w:val="18"/>
                <w:szCs w:val="18"/>
                <w:lang w:eastAsia="es-MX"/>
              </w:rPr>
              <w:t xml:space="preserve">las </w:t>
            </w:r>
            <w:r w:rsidR="00867061" w:rsidRPr="003E0092">
              <w:rPr>
                <w:rFonts w:ascii="ITC Avant Garde" w:hAnsi="ITC Avant Garde"/>
                <w:bCs/>
                <w:color w:val="000000"/>
                <w:sz w:val="18"/>
                <w:szCs w:val="18"/>
                <w:lang w:eastAsia="es-MX"/>
              </w:rPr>
              <w:t>disposiciones r</w:t>
            </w:r>
            <w:r w:rsidRPr="003E0092">
              <w:rPr>
                <w:rFonts w:ascii="ITC Avant Garde" w:hAnsi="ITC Avant Garde"/>
                <w:bCs/>
                <w:color w:val="000000"/>
                <w:sz w:val="18"/>
                <w:szCs w:val="18"/>
                <w:lang w:eastAsia="es-MX"/>
              </w:rPr>
              <w:t>egulatorias</w:t>
            </w:r>
            <w:r w:rsidR="009970F7" w:rsidRPr="003E0092">
              <w:rPr>
                <w:rFonts w:ascii="ITC Avant Garde" w:hAnsi="ITC Avant Garde"/>
                <w:bCs/>
                <w:color w:val="000000"/>
                <w:sz w:val="18"/>
                <w:szCs w:val="18"/>
                <w:lang w:eastAsia="es-MX"/>
              </w:rPr>
              <w:t>, previa consulta pública,</w:t>
            </w:r>
            <w:r w:rsidRPr="003E0092">
              <w:rPr>
                <w:rFonts w:ascii="ITC Avant Garde" w:hAnsi="ITC Avant Garde"/>
                <w:bCs/>
                <w:color w:val="000000"/>
                <w:sz w:val="18"/>
                <w:szCs w:val="18"/>
                <w:lang w:eastAsia="es-MX"/>
              </w:rPr>
              <w:t xml:space="preserve"> que sean necesarias para el cumplimiento de sus atribu</w:t>
            </w:r>
            <w:r w:rsidR="00357445" w:rsidRPr="003E0092">
              <w:rPr>
                <w:rFonts w:ascii="ITC Avant Garde" w:hAnsi="ITC Avant Garde"/>
                <w:bCs/>
                <w:color w:val="000000"/>
                <w:sz w:val="18"/>
                <w:szCs w:val="18"/>
                <w:lang w:eastAsia="es-MX"/>
              </w:rPr>
              <w:t xml:space="preserve">ciones, </w:t>
            </w:r>
            <w:r w:rsidR="00F518BB" w:rsidRPr="003E0092">
              <w:rPr>
                <w:rFonts w:ascii="ITC Avant Garde" w:hAnsi="ITC Avant Garde"/>
                <w:bCs/>
                <w:color w:val="000000"/>
                <w:sz w:val="18"/>
                <w:szCs w:val="18"/>
                <w:lang w:eastAsia="es-MX"/>
              </w:rPr>
              <w:t>en particular</w:t>
            </w:r>
            <w:r w:rsidR="006704C5" w:rsidRPr="003E0092">
              <w:rPr>
                <w:rFonts w:ascii="ITC Avant Garde" w:hAnsi="ITC Avant Garde"/>
                <w:bCs/>
                <w:color w:val="000000"/>
                <w:sz w:val="18"/>
                <w:szCs w:val="18"/>
                <w:lang w:eastAsia="es-MX"/>
              </w:rPr>
              <w:t xml:space="preserve">, </w:t>
            </w:r>
            <w:r w:rsidR="005E37DF" w:rsidRPr="003E0092">
              <w:rPr>
                <w:rFonts w:ascii="ITC Avant Garde" w:hAnsi="ITC Avant Garde"/>
                <w:bCs/>
                <w:color w:val="000000"/>
                <w:sz w:val="18"/>
                <w:szCs w:val="18"/>
                <w:lang w:eastAsia="es-MX"/>
              </w:rPr>
              <w:t>en e</w:t>
            </w:r>
            <w:r w:rsidR="004B2167" w:rsidRPr="003E0092">
              <w:rPr>
                <w:rFonts w:ascii="ITC Avant Garde" w:hAnsi="ITC Avant Garde"/>
                <w:bCs/>
                <w:color w:val="000000"/>
                <w:sz w:val="18"/>
                <w:szCs w:val="18"/>
                <w:lang w:eastAsia="es-MX"/>
              </w:rPr>
              <w:t xml:space="preserve">l </w:t>
            </w:r>
            <w:r w:rsidR="004B2167" w:rsidRPr="003E0092">
              <w:rPr>
                <w:rFonts w:ascii="ITC Avant Garde" w:hAnsi="ITC Avant Garde"/>
                <w:bCs/>
                <w:i/>
                <w:color w:val="000000"/>
                <w:sz w:val="18"/>
                <w:szCs w:val="18"/>
                <w:lang w:eastAsia="es-MX"/>
              </w:rPr>
              <w:t xml:space="preserve">Programa Anual de Trabajo 2019 </w:t>
            </w:r>
            <w:r w:rsidR="004B2167" w:rsidRPr="001D0809">
              <w:rPr>
                <w:rFonts w:ascii="ITC Avant Garde" w:hAnsi="ITC Avant Garde"/>
                <w:bCs/>
                <w:color w:val="000000"/>
                <w:sz w:val="18"/>
                <w:szCs w:val="18"/>
                <w:lang w:eastAsia="es-MX"/>
              </w:rPr>
              <w:t>(PAT 2019</w:t>
            </w:r>
            <w:r w:rsidR="005E37DF" w:rsidRPr="001D0809">
              <w:rPr>
                <w:rFonts w:ascii="ITC Avant Garde" w:hAnsi="ITC Avant Garde"/>
                <w:bCs/>
                <w:color w:val="000000"/>
                <w:sz w:val="18"/>
                <w:szCs w:val="18"/>
                <w:lang w:eastAsia="es-MX"/>
              </w:rPr>
              <w:t xml:space="preserve">), </w:t>
            </w:r>
            <w:r w:rsidR="005E37DF" w:rsidRPr="003E0092">
              <w:rPr>
                <w:rFonts w:ascii="ITC Avant Garde" w:hAnsi="ITC Avant Garde"/>
                <w:bCs/>
                <w:color w:val="000000"/>
                <w:sz w:val="18"/>
                <w:szCs w:val="18"/>
                <w:lang w:eastAsia="es-MX"/>
              </w:rPr>
              <w:t>se prevé realizar</w:t>
            </w:r>
            <w:r w:rsidR="005E37DF" w:rsidRPr="003E0092">
              <w:rPr>
                <w:rFonts w:ascii="ITC Avant Garde" w:hAnsi="ITC Avant Garde"/>
                <w:sz w:val="18"/>
                <w:szCs w:val="18"/>
              </w:rPr>
              <w:t xml:space="preserve"> una serie de modificaciones </w:t>
            </w:r>
            <w:r w:rsidR="00893B45" w:rsidRPr="003E0092">
              <w:rPr>
                <w:rFonts w:ascii="ITC Avant Garde" w:hAnsi="ITC Avant Garde"/>
                <w:sz w:val="18"/>
                <w:szCs w:val="18"/>
              </w:rPr>
              <w:t>derivado de u</w:t>
            </w:r>
            <w:r w:rsidR="00893B45" w:rsidRPr="003E0092">
              <w:rPr>
                <w:rFonts w:ascii="ITC Avant Garde" w:eastAsia="Times New Roman" w:hAnsi="ITC Avant Garde" w:cs="Times New Roman"/>
                <w:bCs/>
                <w:color w:val="000000"/>
                <w:sz w:val="18"/>
                <w:szCs w:val="18"/>
                <w:lang w:eastAsia="es-MX"/>
              </w:rPr>
              <w:t>no de los estudios contempl</w:t>
            </w:r>
            <w:r w:rsidR="005E37DF" w:rsidRPr="003E0092">
              <w:rPr>
                <w:rFonts w:ascii="ITC Avant Garde" w:eastAsia="Times New Roman" w:hAnsi="ITC Avant Garde" w:cs="Times New Roman"/>
                <w:bCs/>
                <w:color w:val="000000"/>
                <w:sz w:val="18"/>
                <w:szCs w:val="18"/>
                <w:lang w:eastAsia="es-MX"/>
              </w:rPr>
              <w:t>ados en el</w:t>
            </w:r>
            <w:r w:rsidR="00893B45" w:rsidRPr="003E0092">
              <w:rPr>
                <w:rFonts w:ascii="ITC Avant Garde" w:eastAsia="Times New Roman" w:hAnsi="ITC Avant Garde" w:cs="Times New Roman"/>
                <w:bCs/>
                <w:color w:val="000000"/>
                <w:sz w:val="18"/>
                <w:szCs w:val="18"/>
                <w:lang w:eastAsia="es-MX"/>
              </w:rPr>
              <w:t xml:space="preserve"> mismo que consistió en la revisión y vigencia de las </w:t>
            </w:r>
            <w:r w:rsidR="00893B45" w:rsidRPr="003E0092">
              <w:rPr>
                <w:rFonts w:ascii="ITC Avant Garde" w:hAnsi="ITC Avant Garde"/>
                <w:bCs/>
                <w:i/>
                <w:color w:val="000000"/>
                <w:sz w:val="18"/>
                <w:szCs w:val="18"/>
                <w:lang w:eastAsia="es-MX"/>
              </w:rPr>
              <w:t>Disposiciones Regulatorias de la Ley Federal de Competencia Económica para los sectores de Telecomunicaciones y Radiodifusión</w:t>
            </w:r>
            <w:r w:rsidR="00893B45" w:rsidRPr="001D0809">
              <w:rPr>
                <w:rFonts w:ascii="ITC Avant Garde" w:hAnsi="ITC Avant Garde"/>
                <w:bCs/>
                <w:color w:val="000000"/>
                <w:sz w:val="18"/>
                <w:szCs w:val="18"/>
                <w:lang w:eastAsia="es-MX"/>
              </w:rPr>
              <w:t xml:space="preserve"> </w:t>
            </w:r>
            <w:r w:rsidR="00BD097E" w:rsidRPr="001D0809">
              <w:rPr>
                <w:rFonts w:ascii="ITC Avant Garde" w:hAnsi="ITC Avant Garde"/>
                <w:bCs/>
                <w:color w:val="000000"/>
                <w:sz w:val="18"/>
                <w:szCs w:val="18"/>
                <w:lang w:eastAsia="es-MX"/>
              </w:rPr>
              <w:t xml:space="preserve">(Disposiciones Regulatorias 2015 o DR 2015) </w:t>
            </w:r>
            <w:r w:rsidR="00893B45" w:rsidRPr="003E0092">
              <w:rPr>
                <w:rFonts w:ascii="ITC Avant Garde" w:hAnsi="ITC Avant Garde"/>
                <w:bCs/>
                <w:color w:val="000000"/>
                <w:sz w:val="18"/>
                <w:szCs w:val="18"/>
                <w:lang w:eastAsia="es-MX"/>
              </w:rPr>
              <w:t xml:space="preserve">publicadas en el Diario Oficial de la Federación (DOF) </w:t>
            </w:r>
            <w:r w:rsidR="00893B45" w:rsidRPr="003E0092">
              <w:rPr>
                <w:rFonts w:ascii="ITC Avant Garde" w:eastAsia="Times New Roman" w:hAnsi="ITC Avant Garde" w:cs="Times New Roman"/>
                <w:bCs/>
                <w:color w:val="000000"/>
                <w:sz w:val="18"/>
                <w:szCs w:val="18"/>
                <w:lang w:eastAsia="es-MX"/>
              </w:rPr>
              <w:t>e</w:t>
            </w:r>
            <w:r w:rsidR="00893B45" w:rsidRPr="003E0092">
              <w:rPr>
                <w:rFonts w:ascii="ITC Avant Garde" w:hAnsi="ITC Avant Garde"/>
                <w:bCs/>
                <w:color w:val="000000"/>
                <w:sz w:val="18"/>
                <w:szCs w:val="18"/>
                <w:lang w:eastAsia="es-MX"/>
              </w:rPr>
              <w:t>l doce de enero de dos mil quince</w:t>
            </w:r>
            <w:r w:rsidR="00D941C1" w:rsidRPr="003E0092">
              <w:rPr>
                <w:rStyle w:val="Refdenotaalpie"/>
                <w:rFonts w:ascii="ITC Avant Garde" w:hAnsi="ITC Avant Garde"/>
                <w:bCs/>
                <w:color w:val="000000"/>
                <w:sz w:val="18"/>
                <w:szCs w:val="18"/>
                <w:lang w:eastAsia="es-MX"/>
              </w:rPr>
              <w:footnoteReference w:id="2"/>
            </w:r>
            <w:r w:rsidR="00893B45" w:rsidRPr="003E0092">
              <w:rPr>
                <w:rFonts w:ascii="ITC Avant Garde" w:eastAsia="Times New Roman" w:hAnsi="ITC Avant Garde" w:cs="Times New Roman"/>
                <w:bCs/>
                <w:color w:val="000000"/>
                <w:sz w:val="18"/>
                <w:szCs w:val="18"/>
                <w:lang w:eastAsia="es-MX"/>
              </w:rPr>
              <w:t>, así como de su aplicación en los procedimientos de competencia económica seguidos por la Unidad de Competencia Económi</w:t>
            </w:r>
            <w:r w:rsidR="00227C19">
              <w:rPr>
                <w:rFonts w:ascii="ITC Avant Garde" w:eastAsia="Times New Roman" w:hAnsi="ITC Avant Garde" w:cs="Times New Roman"/>
                <w:bCs/>
                <w:color w:val="000000"/>
                <w:sz w:val="18"/>
                <w:szCs w:val="18"/>
                <w:lang w:eastAsia="es-MX"/>
              </w:rPr>
              <w:t>c</w:t>
            </w:r>
            <w:r w:rsidR="00893B45" w:rsidRPr="003E0092">
              <w:rPr>
                <w:rFonts w:ascii="ITC Avant Garde" w:eastAsia="Times New Roman" w:hAnsi="ITC Avant Garde" w:cs="Times New Roman"/>
                <w:bCs/>
                <w:color w:val="000000"/>
                <w:sz w:val="18"/>
                <w:szCs w:val="18"/>
                <w:lang w:eastAsia="es-MX"/>
              </w:rPr>
              <w:t>a (UCE)</w:t>
            </w:r>
            <w:r w:rsidR="007C6DB9" w:rsidRPr="003E0092">
              <w:rPr>
                <w:rFonts w:ascii="ITC Avant Garde" w:eastAsia="Times New Roman" w:hAnsi="ITC Avant Garde" w:cs="Times New Roman"/>
                <w:bCs/>
                <w:color w:val="000000"/>
                <w:sz w:val="18"/>
                <w:szCs w:val="18"/>
                <w:lang w:eastAsia="es-MX"/>
              </w:rPr>
              <w:t xml:space="preserve"> y</w:t>
            </w:r>
            <w:r w:rsidR="003771CA" w:rsidRPr="003E0092">
              <w:rPr>
                <w:rFonts w:ascii="ITC Avant Garde" w:hAnsi="ITC Avant Garde"/>
                <w:sz w:val="18"/>
                <w:szCs w:val="18"/>
              </w:rPr>
              <w:t xml:space="preserve"> la experiencia comparada en el ámbito nacional </w:t>
            </w:r>
            <w:r w:rsidR="00F06EA3" w:rsidRPr="003E0092">
              <w:rPr>
                <w:rFonts w:ascii="ITC Avant Garde" w:hAnsi="ITC Avant Garde"/>
                <w:sz w:val="18"/>
                <w:szCs w:val="18"/>
              </w:rPr>
              <w:t xml:space="preserve">en torno a las mejores prácticas </w:t>
            </w:r>
            <w:r w:rsidR="006756F5" w:rsidRPr="003E0092">
              <w:rPr>
                <w:rFonts w:ascii="ITC Avant Garde" w:hAnsi="ITC Avant Garde"/>
                <w:sz w:val="18"/>
                <w:szCs w:val="18"/>
              </w:rPr>
              <w:t>-</w:t>
            </w:r>
            <w:r w:rsidR="003771CA" w:rsidRPr="003E0092">
              <w:rPr>
                <w:rFonts w:ascii="ITC Avant Garde" w:hAnsi="ITC Avant Garde"/>
                <w:sz w:val="18"/>
                <w:szCs w:val="18"/>
              </w:rPr>
              <w:t>como ha</w:t>
            </w:r>
            <w:r w:rsidR="00867061" w:rsidRPr="003E0092">
              <w:rPr>
                <w:rFonts w:ascii="ITC Avant Garde" w:hAnsi="ITC Avant Garde"/>
                <w:sz w:val="18"/>
                <w:szCs w:val="18"/>
              </w:rPr>
              <w:t>n</w:t>
            </w:r>
            <w:r w:rsidR="003771CA" w:rsidRPr="003E0092">
              <w:rPr>
                <w:rFonts w:ascii="ITC Avant Garde" w:hAnsi="ITC Avant Garde"/>
                <w:sz w:val="18"/>
                <w:szCs w:val="18"/>
              </w:rPr>
              <w:t xml:space="preserve"> sido aquellas </w:t>
            </w:r>
            <w:r w:rsidR="006756F5" w:rsidRPr="003E0092">
              <w:rPr>
                <w:rFonts w:ascii="ITC Avant Garde" w:hAnsi="ITC Avant Garde"/>
                <w:sz w:val="18"/>
                <w:szCs w:val="18"/>
              </w:rPr>
              <w:t>modificaciones</w:t>
            </w:r>
            <w:r w:rsidR="003771CA" w:rsidRPr="003E0092">
              <w:rPr>
                <w:rFonts w:ascii="ITC Avant Garde" w:hAnsi="ITC Avant Garde"/>
                <w:sz w:val="18"/>
                <w:szCs w:val="18"/>
              </w:rPr>
              <w:t xml:space="preserve"> efectuadas </w:t>
            </w:r>
            <w:r w:rsidR="006756F5" w:rsidRPr="003E0092">
              <w:rPr>
                <w:rFonts w:ascii="ITC Avant Garde" w:hAnsi="ITC Avant Garde"/>
                <w:sz w:val="18"/>
                <w:szCs w:val="18"/>
              </w:rPr>
              <w:t>por la Comisión Federa</w:t>
            </w:r>
            <w:r w:rsidR="00301880">
              <w:rPr>
                <w:rFonts w:ascii="ITC Avant Garde" w:hAnsi="ITC Avant Garde"/>
                <w:sz w:val="18"/>
                <w:szCs w:val="18"/>
              </w:rPr>
              <w:t>l</w:t>
            </w:r>
            <w:r w:rsidR="006756F5" w:rsidRPr="003E0092">
              <w:rPr>
                <w:rFonts w:ascii="ITC Avant Garde" w:hAnsi="ITC Avant Garde"/>
                <w:sz w:val="18"/>
                <w:szCs w:val="18"/>
              </w:rPr>
              <w:t xml:space="preserve"> de Competencia Económica</w:t>
            </w:r>
            <w:r w:rsidR="005E37DF" w:rsidRPr="003E0092">
              <w:rPr>
                <w:rFonts w:ascii="ITC Avant Garde" w:hAnsi="ITC Avant Garde"/>
                <w:sz w:val="18"/>
                <w:szCs w:val="18"/>
              </w:rPr>
              <w:t xml:space="preserve"> </w:t>
            </w:r>
            <w:r w:rsidR="008C1FB6" w:rsidRPr="003E0092">
              <w:rPr>
                <w:rFonts w:ascii="ITC Avant Garde" w:hAnsi="ITC Avant Garde"/>
                <w:sz w:val="18"/>
                <w:szCs w:val="18"/>
              </w:rPr>
              <w:t>(C</w:t>
            </w:r>
            <w:r w:rsidR="00193191" w:rsidRPr="003E0092">
              <w:rPr>
                <w:rFonts w:ascii="ITC Avant Garde" w:hAnsi="ITC Avant Garde"/>
                <w:sz w:val="18"/>
                <w:szCs w:val="18"/>
              </w:rPr>
              <w:t>OFECE</w:t>
            </w:r>
            <w:r w:rsidR="008C1FB6" w:rsidRPr="003E0092">
              <w:rPr>
                <w:rFonts w:ascii="ITC Avant Garde" w:hAnsi="ITC Avant Garde"/>
                <w:sz w:val="18"/>
                <w:szCs w:val="18"/>
              </w:rPr>
              <w:t>)</w:t>
            </w:r>
            <w:r w:rsidR="006756F5" w:rsidRPr="003E0092">
              <w:rPr>
                <w:rFonts w:ascii="ITC Avant Garde" w:hAnsi="ITC Avant Garde"/>
                <w:sz w:val="18"/>
                <w:szCs w:val="18"/>
              </w:rPr>
              <w:t xml:space="preserve"> a sus propias disposiciones regulatorias-</w:t>
            </w:r>
            <w:r w:rsidR="007C6DB9" w:rsidRPr="003E0092">
              <w:rPr>
                <w:rFonts w:ascii="ITC Avant Garde" w:hAnsi="ITC Avant Garde"/>
                <w:sz w:val="18"/>
                <w:szCs w:val="18"/>
              </w:rPr>
              <w:t xml:space="preserve">. Así como </w:t>
            </w:r>
            <w:r w:rsidR="006756F5" w:rsidRPr="003E0092">
              <w:rPr>
                <w:rFonts w:ascii="ITC Avant Garde" w:hAnsi="ITC Avant Garde"/>
                <w:sz w:val="18"/>
                <w:szCs w:val="18"/>
              </w:rPr>
              <w:t>aquellas cuestiones</w:t>
            </w:r>
            <w:r w:rsidR="003771CA" w:rsidRPr="003E0092">
              <w:rPr>
                <w:rFonts w:ascii="ITC Avant Garde" w:hAnsi="ITC Avant Garde"/>
                <w:sz w:val="18"/>
                <w:szCs w:val="18"/>
              </w:rPr>
              <w:t xml:space="preserve"> que de manera adicional y concreta ha apuntado el </w:t>
            </w:r>
            <w:r w:rsidR="006756F5" w:rsidRPr="003E0092">
              <w:rPr>
                <w:rFonts w:ascii="ITC Avant Garde" w:hAnsi="ITC Avant Garde"/>
                <w:sz w:val="18"/>
                <w:szCs w:val="18"/>
              </w:rPr>
              <w:t>Poder Judicial de la Federación (</w:t>
            </w:r>
            <w:r w:rsidR="003771CA" w:rsidRPr="003E0092">
              <w:rPr>
                <w:rFonts w:ascii="ITC Avant Garde" w:hAnsi="ITC Avant Garde"/>
                <w:sz w:val="18"/>
                <w:szCs w:val="18"/>
              </w:rPr>
              <w:t>PJF</w:t>
            </w:r>
            <w:r w:rsidR="006756F5" w:rsidRPr="003E0092">
              <w:rPr>
                <w:rFonts w:ascii="ITC Avant Garde" w:hAnsi="ITC Avant Garde"/>
                <w:sz w:val="18"/>
                <w:szCs w:val="18"/>
              </w:rPr>
              <w:t>)</w:t>
            </w:r>
            <w:r w:rsidR="00867061" w:rsidRPr="003E0092">
              <w:rPr>
                <w:rFonts w:ascii="ITC Avant Garde" w:hAnsi="ITC Avant Garde"/>
                <w:sz w:val="18"/>
                <w:szCs w:val="18"/>
              </w:rPr>
              <w:t xml:space="preserve"> derivado de ejecutorias emitidas por </w:t>
            </w:r>
            <w:r w:rsidR="00301880">
              <w:rPr>
                <w:rFonts w:ascii="ITC Avant Garde" w:eastAsia="Times New Roman" w:hAnsi="ITC Avant Garde" w:cs="Times New Roman"/>
                <w:bCs/>
                <w:color w:val="000000"/>
                <w:sz w:val="18"/>
                <w:szCs w:val="18"/>
                <w:lang w:eastAsia="es-MX"/>
              </w:rPr>
              <w:t xml:space="preserve">órganos jurisdiccionales especializados </w:t>
            </w:r>
            <w:r w:rsidR="004B2167" w:rsidRPr="003E0092">
              <w:rPr>
                <w:rFonts w:ascii="ITC Avant Garde" w:eastAsia="Times New Roman" w:hAnsi="ITC Avant Garde" w:cs="Times New Roman"/>
                <w:bCs/>
                <w:color w:val="000000"/>
                <w:sz w:val="18"/>
                <w:szCs w:val="18"/>
                <w:lang w:eastAsia="es-MX"/>
              </w:rPr>
              <w:t xml:space="preserve">al resolver procedimientos en materia de competencia económica y para los sectores de Telecomunicaciones y Radiodifusión. </w:t>
            </w:r>
          </w:p>
          <w:p w:rsidR="00F36F10" w:rsidRPr="003E0092" w:rsidRDefault="004B2167" w:rsidP="00F36F10">
            <w:pPr>
              <w:autoSpaceDE w:val="0"/>
              <w:autoSpaceDN w:val="0"/>
              <w:adjustRightInd w:val="0"/>
              <w:spacing w:before="120"/>
              <w:jc w:val="both"/>
              <w:rPr>
                <w:rFonts w:ascii="ITC Avant Garde" w:eastAsia="Times New Roman" w:hAnsi="ITC Avant Garde" w:cs="Times New Roman"/>
                <w:bCs/>
                <w:color w:val="000000"/>
                <w:sz w:val="18"/>
                <w:szCs w:val="18"/>
                <w:lang w:eastAsia="es-MX"/>
              </w:rPr>
            </w:pPr>
            <w:r w:rsidRPr="003E0092">
              <w:rPr>
                <w:rFonts w:ascii="ITC Avant Garde" w:hAnsi="ITC Avant Garde"/>
                <w:sz w:val="18"/>
                <w:szCs w:val="18"/>
              </w:rPr>
              <w:t>Derivado de</w:t>
            </w:r>
            <w:r w:rsidR="00F36F10" w:rsidRPr="003E0092">
              <w:rPr>
                <w:rFonts w:ascii="ITC Avant Garde" w:hAnsi="ITC Avant Garde"/>
                <w:sz w:val="18"/>
                <w:szCs w:val="18"/>
              </w:rPr>
              <w:t xml:space="preserve"> la revisión efectuada a las DR</w:t>
            </w:r>
            <w:r w:rsidR="00BD097E" w:rsidRPr="003E0092">
              <w:rPr>
                <w:rFonts w:ascii="ITC Avant Garde" w:hAnsi="ITC Avant Garde"/>
                <w:sz w:val="18"/>
                <w:szCs w:val="18"/>
              </w:rPr>
              <w:t xml:space="preserve"> 2015</w:t>
            </w:r>
            <w:r w:rsidR="00F36F10" w:rsidRPr="003E0092">
              <w:rPr>
                <w:rFonts w:ascii="ITC Avant Garde" w:hAnsi="ITC Avant Garde"/>
                <w:sz w:val="18"/>
                <w:szCs w:val="18"/>
              </w:rPr>
              <w:t xml:space="preserve"> se advirtió </w:t>
            </w:r>
            <w:r w:rsidR="00193191" w:rsidRPr="003E0092">
              <w:rPr>
                <w:rFonts w:ascii="ITC Avant Garde" w:hAnsi="ITC Avant Garde"/>
                <w:sz w:val="18"/>
                <w:szCs w:val="18"/>
              </w:rPr>
              <w:t>la necesidad de</w:t>
            </w:r>
            <w:r w:rsidR="00F36F10" w:rsidRPr="003E0092">
              <w:rPr>
                <w:rFonts w:ascii="ITC Avant Garde" w:hAnsi="ITC Avant Garde"/>
                <w:sz w:val="18"/>
                <w:szCs w:val="18"/>
              </w:rPr>
              <w:t xml:space="preserve"> actualizar algunos supuestos contemplados en </w:t>
            </w:r>
            <w:r w:rsidRPr="003E0092">
              <w:rPr>
                <w:rFonts w:ascii="ITC Avant Garde" w:hAnsi="ITC Avant Garde"/>
                <w:sz w:val="18"/>
                <w:szCs w:val="18"/>
              </w:rPr>
              <w:t>éstas</w:t>
            </w:r>
            <w:r w:rsidR="00193191" w:rsidRPr="003E0092">
              <w:rPr>
                <w:rFonts w:ascii="ITC Avant Garde" w:hAnsi="ITC Avant Garde"/>
                <w:color w:val="FF0000"/>
                <w:sz w:val="18"/>
                <w:szCs w:val="18"/>
              </w:rPr>
              <w:t xml:space="preserve"> </w:t>
            </w:r>
            <w:r w:rsidR="00F36F10" w:rsidRPr="003E0092">
              <w:rPr>
                <w:rFonts w:ascii="ITC Avant Garde" w:hAnsi="ITC Avant Garde"/>
                <w:sz w:val="18"/>
                <w:szCs w:val="18"/>
              </w:rPr>
              <w:t xml:space="preserve">a la luz de diversos </w:t>
            </w:r>
            <w:r w:rsidR="00F36F10" w:rsidRPr="003E0092">
              <w:rPr>
                <w:rFonts w:ascii="ITC Avant Garde" w:eastAsia="Times New Roman" w:hAnsi="ITC Avant Garde" w:cs="Times New Roman"/>
                <w:bCs/>
                <w:color w:val="000000"/>
                <w:sz w:val="18"/>
                <w:szCs w:val="18"/>
                <w:lang w:eastAsia="es-MX"/>
              </w:rPr>
              <w:t xml:space="preserve">criterios emitidos por el </w:t>
            </w:r>
            <w:r w:rsidRPr="003E0092">
              <w:rPr>
                <w:rFonts w:ascii="ITC Avant Garde" w:eastAsia="Times New Roman" w:hAnsi="ITC Avant Garde" w:cs="Times New Roman"/>
                <w:bCs/>
                <w:color w:val="000000"/>
                <w:sz w:val="18"/>
                <w:szCs w:val="18"/>
                <w:lang w:eastAsia="es-MX"/>
              </w:rPr>
              <w:t>PJF</w:t>
            </w:r>
            <w:r w:rsidR="00F36F10" w:rsidRPr="003E0092">
              <w:rPr>
                <w:rFonts w:ascii="ITC Avant Garde" w:eastAsia="Times New Roman" w:hAnsi="ITC Avant Garde" w:cs="Times New Roman"/>
                <w:bCs/>
                <w:color w:val="000000"/>
                <w:sz w:val="18"/>
                <w:szCs w:val="18"/>
                <w:lang w:eastAsia="es-MX"/>
              </w:rPr>
              <w:t xml:space="preserve">, los cuales están directamente relacionados con actos emitidos por el Instituto con fundamento en las </w:t>
            </w:r>
            <w:r w:rsidR="00BD097E" w:rsidRPr="003E0092">
              <w:rPr>
                <w:rFonts w:ascii="ITC Avant Garde" w:eastAsia="Times New Roman" w:hAnsi="ITC Avant Garde" w:cs="Times New Roman"/>
                <w:bCs/>
                <w:color w:val="000000"/>
                <w:sz w:val="18"/>
                <w:szCs w:val="18"/>
                <w:lang w:eastAsia="es-MX"/>
              </w:rPr>
              <w:t>Disposiciones Regulatorias 2015</w:t>
            </w:r>
            <w:r w:rsidR="00F36F10" w:rsidRPr="003E0092">
              <w:rPr>
                <w:rFonts w:ascii="ITC Avant Garde" w:eastAsia="Times New Roman" w:hAnsi="ITC Avant Garde" w:cs="Times New Roman"/>
                <w:bCs/>
                <w:color w:val="000000"/>
                <w:sz w:val="18"/>
                <w:szCs w:val="18"/>
                <w:lang w:eastAsia="es-MX"/>
              </w:rPr>
              <w:t>. En caso de que de alguna ejecutoria o criterio del PJF se advirtiera alguna incompatibilidad entre las DR</w:t>
            </w:r>
            <w:r w:rsidR="00BD097E" w:rsidRPr="003E0092">
              <w:rPr>
                <w:rFonts w:ascii="ITC Avant Garde" w:eastAsia="Times New Roman" w:hAnsi="ITC Avant Garde" w:cs="Times New Roman"/>
                <w:bCs/>
                <w:color w:val="000000"/>
                <w:sz w:val="18"/>
                <w:szCs w:val="18"/>
                <w:lang w:eastAsia="es-MX"/>
              </w:rPr>
              <w:t xml:space="preserve"> 2015</w:t>
            </w:r>
            <w:r w:rsidR="00F36F10" w:rsidRPr="003E0092">
              <w:rPr>
                <w:rFonts w:ascii="ITC Avant Garde" w:eastAsia="Times New Roman" w:hAnsi="ITC Avant Garde" w:cs="Times New Roman"/>
                <w:bCs/>
                <w:color w:val="000000"/>
                <w:sz w:val="18"/>
                <w:szCs w:val="18"/>
                <w:lang w:eastAsia="es-MX"/>
              </w:rPr>
              <w:t xml:space="preserve"> y las ejecutorias se realizó la observación y se propuso la modificación de las D</w:t>
            </w:r>
            <w:r w:rsidR="00BD097E" w:rsidRPr="003E0092">
              <w:rPr>
                <w:rFonts w:ascii="ITC Avant Garde" w:eastAsia="Times New Roman" w:hAnsi="ITC Avant Garde" w:cs="Times New Roman"/>
                <w:bCs/>
                <w:color w:val="000000"/>
                <w:sz w:val="18"/>
                <w:szCs w:val="18"/>
                <w:lang w:eastAsia="es-MX"/>
              </w:rPr>
              <w:t>isposiciones Regulatorias 2015</w:t>
            </w:r>
            <w:r w:rsidR="00F36F10" w:rsidRPr="003E0092">
              <w:rPr>
                <w:rFonts w:ascii="ITC Avant Garde" w:eastAsia="Times New Roman" w:hAnsi="ITC Avant Garde" w:cs="Times New Roman"/>
                <w:bCs/>
                <w:color w:val="000000"/>
                <w:sz w:val="18"/>
                <w:szCs w:val="18"/>
                <w:lang w:eastAsia="es-MX"/>
              </w:rPr>
              <w:t xml:space="preserve"> que resulten pertinentes, a fin de eliminar la incompatibilidad, con miras a garantizar una mayor eficiencia y eficacia en los procedimientos de competencia, así como otorgar mayor certeza jurídica a los agentes económicos. </w:t>
            </w:r>
          </w:p>
          <w:p w:rsidR="00F36F10" w:rsidRPr="003E0092" w:rsidRDefault="00F36F10" w:rsidP="00FE40FD">
            <w:pPr>
              <w:spacing w:before="120" w:after="120"/>
              <w:jc w:val="both"/>
              <w:rPr>
                <w:rFonts w:ascii="ITC Avant Garde" w:hAnsi="ITC Avant Garde"/>
                <w:sz w:val="18"/>
                <w:szCs w:val="18"/>
              </w:rPr>
            </w:pPr>
            <w:r w:rsidRPr="003E0092">
              <w:rPr>
                <w:rFonts w:ascii="ITC Avant Garde" w:eastAsia="Times New Roman" w:hAnsi="ITC Avant Garde" w:cs="Times New Roman"/>
                <w:bCs/>
                <w:color w:val="000000"/>
                <w:sz w:val="18"/>
                <w:szCs w:val="18"/>
                <w:lang w:eastAsia="es-MX"/>
              </w:rPr>
              <w:t xml:space="preserve">Asimismo, se </w:t>
            </w:r>
            <w:r w:rsidR="004F4D75">
              <w:rPr>
                <w:rFonts w:ascii="ITC Avant Garde" w:eastAsia="Times New Roman" w:hAnsi="ITC Avant Garde" w:cs="Times New Roman"/>
                <w:bCs/>
                <w:color w:val="000000"/>
                <w:sz w:val="18"/>
                <w:szCs w:val="18"/>
                <w:lang w:eastAsia="es-MX"/>
              </w:rPr>
              <w:t xml:space="preserve">estima </w:t>
            </w:r>
            <w:r w:rsidRPr="003E0092">
              <w:rPr>
                <w:rFonts w:ascii="ITC Avant Garde" w:eastAsia="Times New Roman" w:hAnsi="ITC Avant Garde" w:cs="Times New Roman"/>
                <w:bCs/>
                <w:color w:val="000000"/>
                <w:sz w:val="18"/>
                <w:szCs w:val="18"/>
                <w:lang w:eastAsia="es-MX"/>
              </w:rPr>
              <w:t>oportuno tomar en c</w:t>
            </w:r>
            <w:r w:rsidR="004F4D75">
              <w:rPr>
                <w:rFonts w:ascii="ITC Avant Garde" w:eastAsia="Times New Roman" w:hAnsi="ITC Avant Garde" w:cs="Times New Roman"/>
                <w:bCs/>
                <w:color w:val="000000"/>
                <w:sz w:val="18"/>
                <w:szCs w:val="18"/>
                <w:lang w:eastAsia="es-MX"/>
              </w:rPr>
              <w:t>uenta</w:t>
            </w:r>
            <w:r w:rsidRPr="003E0092">
              <w:rPr>
                <w:rFonts w:ascii="ITC Avant Garde" w:eastAsia="Times New Roman" w:hAnsi="ITC Avant Garde" w:cs="Times New Roman"/>
                <w:bCs/>
                <w:color w:val="000000"/>
                <w:sz w:val="18"/>
                <w:szCs w:val="18"/>
                <w:lang w:eastAsia="es-MX"/>
              </w:rPr>
              <w:t xml:space="preserve"> la experiencia de la COFECE y las modificaciones y/o adecuaciones realizadas a su propio marco normativo</w:t>
            </w:r>
            <w:r w:rsidR="00BD097E" w:rsidRPr="003E0092">
              <w:rPr>
                <w:rFonts w:ascii="ITC Avant Garde" w:eastAsia="Times New Roman" w:hAnsi="ITC Avant Garde" w:cs="Times New Roman"/>
                <w:bCs/>
                <w:color w:val="000000"/>
                <w:sz w:val="18"/>
                <w:szCs w:val="18"/>
                <w:lang w:eastAsia="es-MX"/>
              </w:rPr>
              <w:t xml:space="preserve">, esto es a las </w:t>
            </w:r>
            <w:r w:rsidR="007B006C" w:rsidRPr="003E0092">
              <w:rPr>
                <w:rFonts w:ascii="ITC Avant Garde" w:hAnsi="ITC Avant Garde"/>
                <w:bCs/>
                <w:i/>
                <w:color w:val="000000"/>
                <w:sz w:val="18"/>
                <w:szCs w:val="18"/>
                <w:lang w:eastAsia="es-MX"/>
              </w:rPr>
              <w:t xml:space="preserve">Disposiciones Regulatorias </w:t>
            </w:r>
            <w:r w:rsidR="007B006C" w:rsidRPr="003E0092">
              <w:rPr>
                <w:rFonts w:ascii="ITC Avant Garde" w:hAnsi="ITC Avant Garde"/>
                <w:bCs/>
                <w:i/>
                <w:color w:val="000000"/>
                <w:sz w:val="18"/>
                <w:szCs w:val="18"/>
                <w:lang w:eastAsia="es-MX"/>
              </w:rPr>
              <w:lastRenderedPageBreak/>
              <w:t>de la Ley Federal de Competencia Económica</w:t>
            </w:r>
            <w:r w:rsidR="007B006C" w:rsidRPr="00A61FEA">
              <w:rPr>
                <w:rFonts w:ascii="ITC Avant Garde" w:hAnsi="ITC Avant Garde"/>
                <w:bCs/>
                <w:color w:val="000000"/>
                <w:sz w:val="18"/>
                <w:szCs w:val="18"/>
                <w:lang w:eastAsia="es-MX"/>
              </w:rPr>
              <w:t xml:space="preserve"> (Disposiciones Regulatorias </w:t>
            </w:r>
            <w:r w:rsidR="00D941C1" w:rsidRPr="00A61FEA">
              <w:rPr>
                <w:rFonts w:ascii="ITC Avant Garde" w:hAnsi="ITC Avant Garde"/>
                <w:bCs/>
                <w:color w:val="000000"/>
                <w:sz w:val="18"/>
                <w:szCs w:val="18"/>
                <w:lang w:eastAsia="es-MX"/>
              </w:rPr>
              <w:t>COFECE</w:t>
            </w:r>
            <w:r w:rsidR="007B006C" w:rsidRPr="00A61FEA">
              <w:rPr>
                <w:rFonts w:ascii="ITC Avant Garde" w:hAnsi="ITC Avant Garde"/>
                <w:bCs/>
                <w:color w:val="000000"/>
                <w:sz w:val="18"/>
                <w:szCs w:val="18"/>
                <w:lang w:eastAsia="es-MX"/>
              </w:rPr>
              <w:t xml:space="preserve"> o DR </w:t>
            </w:r>
            <w:r w:rsidR="00D941C1" w:rsidRPr="00A61FEA">
              <w:rPr>
                <w:rFonts w:ascii="ITC Avant Garde" w:hAnsi="ITC Avant Garde"/>
                <w:bCs/>
                <w:color w:val="000000"/>
                <w:sz w:val="18"/>
                <w:szCs w:val="18"/>
                <w:lang w:eastAsia="es-MX"/>
              </w:rPr>
              <w:t>COFECE</w:t>
            </w:r>
            <w:r w:rsidR="007B006C" w:rsidRPr="00A61FEA">
              <w:rPr>
                <w:rFonts w:ascii="ITC Avant Garde" w:hAnsi="ITC Avant Garde"/>
                <w:bCs/>
                <w:color w:val="000000"/>
                <w:sz w:val="18"/>
                <w:szCs w:val="18"/>
                <w:lang w:eastAsia="es-MX"/>
              </w:rPr>
              <w:t>)</w:t>
            </w:r>
            <w:r w:rsidRPr="00A61FEA">
              <w:rPr>
                <w:rFonts w:ascii="ITC Avant Garde" w:eastAsia="Times New Roman" w:hAnsi="ITC Avant Garde" w:cs="Times New Roman"/>
                <w:bCs/>
                <w:color w:val="000000"/>
                <w:sz w:val="18"/>
                <w:szCs w:val="18"/>
                <w:lang w:eastAsia="es-MX"/>
              </w:rPr>
              <w:t xml:space="preserve">, </w:t>
            </w:r>
            <w:r w:rsidRPr="003E0092">
              <w:rPr>
                <w:rFonts w:ascii="ITC Avant Garde" w:eastAsia="Times New Roman" w:hAnsi="ITC Avant Garde" w:cs="Times New Roman"/>
                <w:bCs/>
                <w:color w:val="000000"/>
                <w:sz w:val="18"/>
                <w:szCs w:val="18"/>
                <w:lang w:eastAsia="es-MX"/>
              </w:rPr>
              <w:t>a fin de conocer la dinámica procesal tanto es su aspecto formal como en el ámbito material con el objeto de adecuarlas a las DR</w:t>
            </w:r>
            <w:r w:rsidR="00D941C1" w:rsidRPr="003E0092">
              <w:rPr>
                <w:rFonts w:ascii="ITC Avant Garde" w:eastAsia="Times New Roman" w:hAnsi="ITC Avant Garde" w:cs="Times New Roman"/>
                <w:bCs/>
                <w:color w:val="000000"/>
                <w:sz w:val="18"/>
                <w:szCs w:val="18"/>
                <w:lang w:eastAsia="es-MX"/>
              </w:rPr>
              <w:t xml:space="preserve"> 2015</w:t>
            </w:r>
            <w:r w:rsidRPr="003E0092">
              <w:rPr>
                <w:rFonts w:ascii="ITC Avant Garde" w:eastAsia="Times New Roman" w:hAnsi="ITC Avant Garde" w:cs="Times New Roman"/>
                <w:bCs/>
                <w:color w:val="000000"/>
                <w:sz w:val="18"/>
                <w:szCs w:val="18"/>
                <w:lang w:eastAsia="es-MX"/>
              </w:rPr>
              <w:t xml:space="preserve"> en aquellas cuestiones en que sea</w:t>
            </w:r>
            <w:r w:rsidR="00671503">
              <w:rPr>
                <w:rFonts w:ascii="ITC Avant Garde" w:eastAsia="Times New Roman" w:hAnsi="ITC Avant Garde" w:cs="Times New Roman"/>
                <w:bCs/>
                <w:color w:val="000000"/>
                <w:sz w:val="18"/>
                <w:szCs w:val="18"/>
                <w:lang w:eastAsia="es-MX"/>
              </w:rPr>
              <w:t>n</w:t>
            </w:r>
            <w:r w:rsidRPr="003E0092">
              <w:rPr>
                <w:rFonts w:ascii="ITC Avant Garde" w:eastAsia="Times New Roman" w:hAnsi="ITC Avant Garde" w:cs="Times New Roman"/>
                <w:bCs/>
                <w:color w:val="000000"/>
                <w:sz w:val="18"/>
                <w:szCs w:val="18"/>
                <w:lang w:eastAsia="es-MX"/>
              </w:rPr>
              <w:t xml:space="preserve"> aplicable</w:t>
            </w:r>
            <w:r w:rsidR="00671503">
              <w:rPr>
                <w:rFonts w:ascii="ITC Avant Garde" w:eastAsia="Times New Roman" w:hAnsi="ITC Avant Garde" w:cs="Times New Roman"/>
                <w:bCs/>
                <w:color w:val="000000"/>
                <w:sz w:val="18"/>
                <w:szCs w:val="18"/>
                <w:lang w:eastAsia="es-MX"/>
              </w:rPr>
              <w:t>s</w:t>
            </w:r>
            <w:r w:rsidRPr="003E0092">
              <w:rPr>
                <w:rFonts w:ascii="ITC Avant Garde" w:eastAsia="Times New Roman" w:hAnsi="ITC Avant Garde" w:cs="Times New Roman"/>
                <w:bCs/>
                <w:color w:val="000000"/>
                <w:sz w:val="18"/>
                <w:szCs w:val="18"/>
                <w:lang w:eastAsia="es-MX"/>
              </w:rPr>
              <w:t xml:space="preserve"> a cada caso concreto.</w:t>
            </w:r>
          </w:p>
          <w:p w:rsidR="00F36F10" w:rsidRPr="003E0092" w:rsidRDefault="00FE40FD" w:rsidP="00FE40FD">
            <w:pPr>
              <w:spacing w:after="120"/>
              <w:jc w:val="both"/>
              <w:rPr>
                <w:rFonts w:ascii="ITC Avant Garde" w:hAnsi="ITC Avant Garde"/>
                <w:sz w:val="18"/>
                <w:szCs w:val="18"/>
              </w:rPr>
            </w:pPr>
            <w:r w:rsidRPr="003E0092">
              <w:rPr>
                <w:rFonts w:ascii="ITC Avant Garde" w:hAnsi="ITC Avant Garde"/>
                <w:sz w:val="18"/>
                <w:szCs w:val="18"/>
              </w:rPr>
              <w:t>En términos de lo anterior</w:t>
            </w:r>
            <w:r w:rsidR="00F36F10" w:rsidRPr="003E0092">
              <w:rPr>
                <w:rFonts w:ascii="ITC Avant Garde" w:hAnsi="ITC Avant Garde"/>
                <w:sz w:val="18"/>
                <w:szCs w:val="18"/>
              </w:rPr>
              <w:t>, a juicio del Instituto, es necesario realizar adecuaciones a las Disposiciones Regulatorias</w:t>
            </w:r>
            <w:r w:rsidR="00D941C1" w:rsidRPr="003E0092">
              <w:rPr>
                <w:rFonts w:ascii="ITC Avant Garde" w:hAnsi="ITC Avant Garde"/>
                <w:sz w:val="18"/>
                <w:szCs w:val="18"/>
              </w:rPr>
              <w:t xml:space="preserve"> 2015</w:t>
            </w:r>
            <w:r w:rsidR="00F36F10" w:rsidRPr="003E0092">
              <w:rPr>
                <w:rFonts w:ascii="ITC Avant Garde" w:hAnsi="ITC Avant Garde"/>
                <w:sz w:val="18"/>
                <w:szCs w:val="18"/>
              </w:rPr>
              <w:t xml:space="preserve"> </w:t>
            </w:r>
            <w:r w:rsidR="00301880">
              <w:rPr>
                <w:rFonts w:ascii="ITC Avant Garde" w:hAnsi="ITC Avant Garde"/>
                <w:sz w:val="18"/>
                <w:szCs w:val="18"/>
              </w:rPr>
              <w:t xml:space="preserve">atendiendo </w:t>
            </w:r>
            <w:r w:rsidR="00F36F10" w:rsidRPr="003E0092">
              <w:rPr>
                <w:rFonts w:ascii="ITC Avant Garde" w:hAnsi="ITC Avant Garde"/>
                <w:sz w:val="18"/>
                <w:szCs w:val="18"/>
              </w:rPr>
              <w:t>a</w:t>
            </w:r>
            <w:r w:rsidR="00301880">
              <w:rPr>
                <w:rFonts w:ascii="ITC Avant Garde" w:hAnsi="ITC Avant Garde"/>
                <w:sz w:val="18"/>
                <w:szCs w:val="18"/>
              </w:rPr>
              <w:t xml:space="preserve"> </w:t>
            </w:r>
            <w:r w:rsidR="00F36F10" w:rsidRPr="003E0092">
              <w:rPr>
                <w:rFonts w:ascii="ITC Avant Garde" w:hAnsi="ITC Avant Garde"/>
                <w:sz w:val="18"/>
                <w:szCs w:val="18"/>
              </w:rPr>
              <w:t>la experiencia comparada</w:t>
            </w:r>
            <w:r w:rsidR="006C13EA">
              <w:rPr>
                <w:rFonts w:ascii="ITC Avant Garde" w:hAnsi="ITC Avant Garde"/>
                <w:sz w:val="18"/>
                <w:szCs w:val="18"/>
              </w:rPr>
              <w:t xml:space="preserve"> en el ámbito nacional</w:t>
            </w:r>
            <w:r w:rsidR="00671503">
              <w:rPr>
                <w:rFonts w:ascii="ITC Avant Garde" w:hAnsi="ITC Avant Garde"/>
                <w:sz w:val="18"/>
                <w:szCs w:val="18"/>
              </w:rPr>
              <w:t xml:space="preserve"> (DR COFECE)</w:t>
            </w:r>
            <w:r w:rsidR="006C13EA">
              <w:rPr>
                <w:rFonts w:ascii="ITC Avant Garde" w:hAnsi="ITC Avant Garde"/>
                <w:sz w:val="18"/>
                <w:szCs w:val="18"/>
              </w:rPr>
              <w:t>, l</w:t>
            </w:r>
            <w:r w:rsidR="00F36F10" w:rsidRPr="003E0092">
              <w:rPr>
                <w:rFonts w:ascii="ITC Avant Garde" w:hAnsi="ITC Avant Garde"/>
                <w:sz w:val="18"/>
                <w:szCs w:val="18"/>
              </w:rPr>
              <w:t>as mejores prácticas y a aquello que de manera adiciona</w:t>
            </w:r>
            <w:r w:rsidR="0094771B" w:rsidRPr="003E0092">
              <w:rPr>
                <w:rFonts w:ascii="ITC Avant Garde" w:hAnsi="ITC Avant Garde"/>
                <w:sz w:val="18"/>
                <w:szCs w:val="18"/>
              </w:rPr>
              <w:t>l y concreta ha apuntado el PJF</w:t>
            </w:r>
            <w:r w:rsidR="00F36F10" w:rsidRPr="003E0092">
              <w:rPr>
                <w:rFonts w:ascii="ITC Avant Garde" w:hAnsi="ITC Avant Garde"/>
                <w:sz w:val="18"/>
                <w:szCs w:val="18"/>
              </w:rPr>
              <w:t xml:space="preserve">. </w:t>
            </w:r>
          </w:p>
          <w:p w:rsidR="0051381B" w:rsidRPr="003E0092" w:rsidRDefault="0022793F" w:rsidP="00C24195">
            <w:pPr>
              <w:shd w:val="clear" w:color="auto" w:fill="FFFFFF" w:themeFill="background1"/>
              <w:spacing w:after="120"/>
              <w:jc w:val="both"/>
              <w:rPr>
                <w:rFonts w:ascii="ITC Avant Garde" w:hAnsi="ITC Avant Garde"/>
                <w:sz w:val="18"/>
                <w:szCs w:val="18"/>
              </w:rPr>
            </w:pPr>
            <w:r w:rsidRPr="003E0092">
              <w:rPr>
                <w:rFonts w:ascii="ITC Avant Garde" w:hAnsi="ITC Avant Garde"/>
                <w:sz w:val="18"/>
                <w:szCs w:val="18"/>
              </w:rPr>
              <w:t>En este sentido, e</w:t>
            </w:r>
            <w:r w:rsidR="0051381B" w:rsidRPr="003E0092">
              <w:rPr>
                <w:rFonts w:ascii="ITC Avant Garde" w:hAnsi="ITC Avant Garde"/>
                <w:sz w:val="18"/>
                <w:szCs w:val="18"/>
              </w:rPr>
              <w:t xml:space="preserve">l artículo 3, fracción VIII, de la LFCE define </w:t>
            </w:r>
            <w:r w:rsidR="00671503">
              <w:rPr>
                <w:rFonts w:ascii="ITC Avant Garde" w:hAnsi="ITC Avant Garde"/>
                <w:sz w:val="18"/>
                <w:szCs w:val="18"/>
              </w:rPr>
              <w:t xml:space="preserve">a las </w:t>
            </w:r>
            <w:r w:rsidR="0051381B" w:rsidRPr="003E0092">
              <w:rPr>
                <w:rFonts w:ascii="ITC Avant Garde" w:hAnsi="ITC Avant Garde"/>
                <w:sz w:val="18"/>
                <w:szCs w:val="18"/>
              </w:rPr>
              <w:t>Disposiciones Regulatorias como disposiciones administrativas de carácter general que el Instituto podrá emitir para el cumplimiento de su función regulatoria conforme a lo establecido en la fracción IV del párrafo vigésimo del artículo 28 de la Constitución Política de los Estados Unidos Mexicanos.</w:t>
            </w:r>
            <w:r w:rsidR="004B2167" w:rsidRPr="003E0092">
              <w:rPr>
                <w:rFonts w:ascii="ITC Avant Garde" w:hAnsi="ITC Avant Garde"/>
                <w:sz w:val="18"/>
                <w:szCs w:val="18"/>
              </w:rPr>
              <w:t xml:space="preserve"> Asimismo, el artículo 12, fracción XVII, de la LFCE dispone que será atribución de la Comisión, en el presente caso y por tratarse de los sectores de Telecomunicaciones y Radiodifusión del Instituto el emitir las Disposiciones Regulatorias necesarias para el cumplimiento de sus atribuciones. </w:t>
            </w:r>
          </w:p>
          <w:p w:rsidR="0051381B" w:rsidRPr="003E0092" w:rsidRDefault="0022793F" w:rsidP="00786B4C">
            <w:pPr>
              <w:shd w:val="clear" w:color="auto" w:fill="FFFFFF" w:themeFill="background1"/>
              <w:spacing w:after="120"/>
              <w:jc w:val="both"/>
              <w:rPr>
                <w:rFonts w:ascii="ITC Avant Garde" w:hAnsi="ITC Avant Garde"/>
                <w:sz w:val="18"/>
                <w:szCs w:val="18"/>
              </w:rPr>
            </w:pPr>
            <w:r w:rsidRPr="003E0092">
              <w:rPr>
                <w:rFonts w:ascii="ITC Avant Garde" w:hAnsi="ITC Avant Garde"/>
                <w:sz w:val="18"/>
                <w:szCs w:val="18"/>
              </w:rPr>
              <w:t>Ahora bien, las facultades regulatorias del Instituto han sido</w:t>
            </w:r>
            <w:r w:rsidR="0051381B" w:rsidRPr="003E0092">
              <w:rPr>
                <w:rFonts w:ascii="ITC Avant Garde" w:hAnsi="ITC Avant Garde"/>
                <w:sz w:val="18"/>
                <w:szCs w:val="18"/>
              </w:rPr>
              <w:t xml:space="preserve"> </w:t>
            </w:r>
            <w:r w:rsidRPr="003E0092">
              <w:rPr>
                <w:rFonts w:ascii="ITC Avant Garde" w:hAnsi="ITC Avant Garde"/>
                <w:sz w:val="18"/>
                <w:szCs w:val="18"/>
              </w:rPr>
              <w:t>ratificadas</w:t>
            </w:r>
            <w:r w:rsidR="0051381B" w:rsidRPr="003E0092">
              <w:rPr>
                <w:rFonts w:ascii="ITC Avant Garde" w:hAnsi="ITC Avant Garde"/>
                <w:sz w:val="18"/>
                <w:szCs w:val="18"/>
              </w:rPr>
              <w:t xml:space="preserve"> por el Pleno de la Suprema Corte de Justicia de la Nación en </w:t>
            </w:r>
            <w:r w:rsidR="002E2573" w:rsidRPr="003E0092">
              <w:rPr>
                <w:rFonts w:ascii="ITC Avant Garde" w:hAnsi="ITC Avant Garde"/>
                <w:sz w:val="18"/>
                <w:szCs w:val="18"/>
              </w:rPr>
              <w:t>la siguiente tesis de jurisprudencia:</w:t>
            </w:r>
          </w:p>
          <w:p w:rsidR="002E2573" w:rsidRPr="003E0092" w:rsidRDefault="00EE75CB"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sz w:val="14"/>
                <w:szCs w:val="18"/>
              </w:rPr>
              <w:t>“</w:t>
            </w:r>
            <w:r w:rsidR="002E2573" w:rsidRPr="003E0092">
              <w:rPr>
                <w:rFonts w:ascii="ITC Avant Garde" w:hAnsi="ITC Avant Garde"/>
                <w:i/>
                <w:sz w:val="14"/>
                <w:szCs w:val="18"/>
              </w:rPr>
              <w:t xml:space="preserve">Época: Décima Época </w:t>
            </w:r>
          </w:p>
          <w:p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Registro: 2010670 </w:t>
            </w:r>
          </w:p>
          <w:p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Instancia: Pleno </w:t>
            </w:r>
          </w:p>
          <w:p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Tipo de Tesis: Jurisprudencia </w:t>
            </w:r>
          </w:p>
          <w:p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Fuente: Gaceta del Semanario Judicial de la Federación </w:t>
            </w:r>
          </w:p>
          <w:p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Libro 25, </w:t>
            </w:r>
            <w:proofErr w:type="gramStart"/>
            <w:r w:rsidRPr="003E0092">
              <w:rPr>
                <w:rFonts w:ascii="ITC Avant Garde" w:hAnsi="ITC Avant Garde"/>
                <w:i/>
                <w:sz w:val="14"/>
                <w:szCs w:val="18"/>
              </w:rPr>
              <w:t>Diciembre</w:t>
            </w:r>
            <w:proofErr w:type="gramEnd"/>
            <w:r w:rsidRPr="003E0092">
              <w:rPr>
                <w:rFonts w:ascii="ITC Avant Garde" w:hAnsi="ITC Avant Garde"/>
                <w:i/>
                <w:sz w:val="14"/>
                <w:szCs w:val="18"/>
              </w:rPr>
              <w:t xml:space="preserve"> de 2015, Tomo I </w:t>
            </w:r>
          </w:p>
          <w:p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Materia(s): Constitucional </w:t>
            </w:r>
          </w:p>
          <w:p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Tesis: P./J. 44/2015 (10a.) </w:t>
            </w:r>
          </w:p>
          <w:p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Página: 36 </w:t>
            </w:r>
          </w:p>
          <w:p w:rsidR="002E2573" w:rsidRPr="003E0092" w:rsidRDefault="002E2573" w:rsidP="00786B4C">
            <w:pPr>
              <w:shd w:val="clear" w:color="auto" w:fill="FFFFFF" w:themeFill="background1"/>
              <w:spacing w:after="120"/>
              <w:ind w:left="567" w:right="567"/>
              <w:jc w:val="both"/>
              <w:rPr>
                <w:rFonts w:ascii="ITC Avant Garde" w:hAnsi="ITC Avant Garde"/>
                <w:b/>
                <w:i/>
                <w:sz w:val="14"/>
                <w:szCs w:val="18"/>
              </w:rPr>
            </w:pPr>
            <w:r w:rsidRPr="003E0092">
              <w:rPr>
                <w:rFonts w:ascii="ITC Avant Garde" w:hAnsi="ITC Avant Garde"/>
                <w:b/>
                <w:i/>
                <w:sz w:val="14"/>
                <w:szCs w:val="18"/>
              </w:rPr>
              <w:t>INSTITUTO FEDERAL DE TELECOMUNICACIONES (IFT). CARACTERIZACIÓN CONSTITUCIONAL DE SUS FACULTADES REGULATORIAS.</w:t>
            </w:r>
          </w:p>
          <w:p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Del listado de facultades previstas en el artículo 28 de la Constitución Política de los Estados Unidos Mexicanos se advierte que el IFT no tiene asignada una función jurídica preponderante, sino que conjunta las tres clásicas: la de producción de normas generales, la de aplicación y la de adjudicación, siendo la primera la que corresponde propiamente a su función regulatoria, respecto de la cual en la norma constitucional hay referencia textual a dos tipos: 1) internas; y, 2) externas. Ahora bien, el precepto indicado, en su párrafo vigésimo, fracción III, establece que aquél emitirá su propio estatuto orgánico, esto es, producirá regulación interna; </w:t>
            </w:r>
            <w:r w:rsidRPr="003E0092">
              <w:rPr>
                <w:rFonts w:ascii="ITC Avant Garde" w:hAnsi="ITC Avant Garde"/>
                <w:b/>
                <w:i/>
                <w:sz w:val="14"/>
                <w:szCs w:val="18"/>
              </w:rPr>
              <w:t>por su parte, la fracción IV del párrafo y artículo aludidos establece que podrá emitir disposiciones administrativas de carácter general exclusivamente para cumplir su función regulatoria en el sector de su competencia, es decir, expedirá regulación externa.</w:t>
            </w:r>
            <w:r w:rsidRPr="003E0092">
              <w:rPr>
                <w:rFonts w:ascii="ITC Avant Garde" w:hAnsi="ITC Avant Garde"/>
                <w:i/>
                <w:sz w:val="14"/>
                <w:szCs w:val="18"/>
              </w:rPr>
              <w:t xml:space="preserve"> </w:t>
            </w:r>
            <w:r w:rsidRPr="003E0092">
              <w:rPr>
                <w:rFonts w:ascii="ITC Avant Garde" w:hAnsi="ITC Avant Garde"/>
                <w:b/>
                <w:i/>
                <w:sz w:val="14"/>
                <w:szCs w:val="18"/>
              </w:rPr>
              <w:t>Ahora bien, estas normas regulatorias tienen un límite material, por el cual sólo puede emitir normas generales en el ámbito de competencias en el que tiene poderes regulatorios, ya que la norma constitucional establece: "exclusivamente para el cumplimiento de su función regulatoria en el sector de su competencia"; por tanto, para determinar cuál es su sector de competencia es necesario precisar el criterio rector de su ámbito material de actuación, lo que prevén los párrafos décimo quinto y décimo sexto del artículo 28 mencionado en tres rubros</w:t>
            </w:r>
            <w:r w:rsidRPr="003E0092">
              <w:rPr>
                <w:rFonts w:ascii="ITC Avant Garde" w:hAnsi="ITC Avant Garde"/>
                <w:i/>
                <w:sz w:val="14"/>
                <w:szCs w:val="18"/>
              </w:rPr>
              <w:t xml:space="preserve">: a) El desarrollo eficiente de la radiodifusión y las telecomunicaciones; b)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 </w:t>
            </w:r>
            <w:r w:rsidRPr="003E0092">
              <w:rPr>
                <w:rFonts w:ascii="ITC Avant Garde" w:hAnsi="ITC Avant Garde"/>
                <w:b/>
                <w:i/>
                <w:sz w:val="14"/>
                <w:szCs w:val="18"/>
              </w:rPr>
              <w:t>y, c) En materia de competencia económica de los sectores de radiodifusión y telecomunicaciones.</w:t>
            </w:r>
            <w:r w:rsidRPr="003E0092">
              <w:rPr>
                <w:rFonts w:ascii="ITC Avant Garde" w:hAnsi="ITC Avant Garde"/>
                <w:i/>
                <w:sz w:val="14"/>
                <w:szCs w:val="18"/>
              </w:rPr>
              <w:t xml:space="preserve"> Por otra parte, sus facultades regulatorias tienen un límite jerárquico, pues el artículo 28 citado precisa que las disposiciones administrativas de carácter general que puede emitir dentro del sistema de fuentes jurídicas se encuentran por debajo de la Constitución y, en un peldaño inferior, también debajo de las leyes emitidas por el Congreso de la Unión. </w:t>
            </w:r>
            <w:r w:rsidRPr="003E0092">
              <w:rPr>
                <w:rFonts w:ascii="ITC Avant Garde" w:hAnsi="ITC Avant Garde"/>
                <w:b/>
                <w:i/>
                <w:sz w:val="14"/>
                <w:szCs w:val="18"/>
              </w:rPr>
              <w:t>Así, el órgano referido tiene la facultad constitucional de emitir disposiciones administrativas de carácter general exclusivamente para cumplir su función regulatoria en el sector de su competencia, constituyendo sus disposiciones generales una fuente jurídica jerárquicamente inferior a las leyes emitidas por el Congreso</w:t>
            </w:r>
            <w:r w:rsidRPr="003E0092">
              <w:rPr>
                <w:rFonts w:ascii="ITC Avant Garde" w:hAnsi="ITC Avant Garde"/>
                <w:i/>
                <w:sz w:val="14"/>
                <w:szCs w:val="18"/>
              </w:rPr>
              <w:t xml:space="preserve"> con fundamento en el artículo 73, fracción XVII, de la Constitución Federal, a cuyos términos debe ajustarse dicho órgano constitucional autónomo, en términos del invocado artículo 28.</w:t>
            </w:r>
          </w:p>
          <w:p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lastRenderedPageBreak/>
              <w:t xml:space="preserve">Controversia constitucional 117/2014. Congreso de la Unión por conducto de la Cámara de Senadores. 7 de mayo de 2015. Unanimidad de once votos de los Ministros Alfredo Gutiérrez Ortiz Mena, José Ramón Cossío Díaz, Margarita Beatriz Luna Ramos, en contra de las consideraciones del apartado XII, José Fernando Franco González Salas, Arturo Zaldívar Lelo de Larrea, por razones distintas, Jorge Mario Pardo Rebolledo, Juan N. Silva Meza, Eduardo Medina Mora I., Olga Sánchez Cordero de García Villegas, Alberto Pérez </w:t>
            </w:r>
            <w:proofErr w:type="spellStart"/>
            <w:r w:rsidRPr="003E0092">
              <w:rPr>
                <w:rFonts w:ascii="ITC Avant Garde" w:hAnsi="ITC Avant Garde"/>
                <w:i/>
                <w:sz w:val="14"/>
                <w:szCs w:val="18"/>
              </w:rPr>
              <w:t>Dayán</w:t>
            </w:r>
            <w:proofErr w:type="spellEnd"/>
            <w:r w:rsidRPr="003E0092">
              <w:rPr>
                <w:rFonts w:ascii="ITC Avant Garde" w:hAnsi="ITC Avant Garde"/>
                <w:i/>
                <w:sz w:val="14"/>
                <w:szCs w:val="18"/>
              </w:rPr>
              <w:t xml:space="preserve"> y Luis María Aguilar Morales. Ponente: Alfredo Gutiérrez Ortiz Mena. Secretario: David García </w:t>
            </w:r>
            <w:proofErr w:type="spellStart"/>
            <w:r w:rsidRPr="003E0092">
              <w:rPr>
                <w:rFonts w:ascii="ITC Avant Garde" w:hAnsi="ITC Avant Garde"/>
                <w:i/>
                <w:sz w:val="14"/>
                <w:szCs w:val="18"/>
              </w:rPr>
              <w:t>Sarubbi</w:t>
            </w:r>
            <w:proofErr w:type="spellEnd"/>
            <w:r w:rsidRPr="003E0092">
              <w:rPr>
                <w:rFonts w:ascii="ITC Avant Garde" w:hAnsi="ITC Avant Garde"/>
                <w:i/>
                <w:sz w:val="14"/>
                <w:szCs w:val="18"/>
              </w:rPr>
              <w:t>.</w:t>
            </w:r>
          </w:p>
          <w:p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Nota: Esta tesis jurisprudencial se refiere a las razones aprobadas por nueve votos, contenidas en la sentencia dictada en la controversia constitucional 117/2014, publicada en el Semanario Judicial de la Federación del viernes 27 de noviembre de 2015 a las 11:15 horas y en la Gaceta del Semanario Judicial de la Federación, Décima Época, Libro 24, Tomo I, página 382 y, por ende, se considera de aplicación obligatoria a partir del lunes 30 de noviembre de 2015.</w:t>
            </w:r>
          </w:p>
          <w:p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El Tribunal Pleno, el diecinueve de noviembre en curso, aprobó, con el número 44/2015 (10a.), la tesis jurisprudencial que antecede. México, Distrito Federal, a diecinueve de noviembre de dos mil quince. </w:t>
            </w:r>
          </w:p>
          <w:p w:rsidR="002E2573" w:rsidRPr="003E0092" w:rsidRDefault="002E2573" w:rsidP="00786B4C">
            <w:pPr>
              <w:shd w:val="clear" w:color="auto" w:fill="FFFFFF" w:themeFill="background1"/>
              <w:spacing w:after="120"/>
              <w:ind w:left="567" w:right="567"/>
              <w:jc w:val="both"/>
              <w:rPr>
                <w:rFonts w:ascii="ITC Avant Garde" w:hAnsi="ITC Avant Garde"/>
                <w:sz w:val="14"/>
                <w:szCs w:val="18"/>
              </w:rPr>
            </w:pPr>
            <w:r w:rsidRPr="003E0092">
              <w:rPr>
                <w:rFonts w:ascii="ITC Avant Garde" w:hAnsi="ITC Avant Garde"/>
                <w:i/>
                <w:sz w:val="14"/>
                <w:szCs w:val="18"/>
              </w:rPr>
              <w:t>Esta tesis se publicó el viernes 11 de diciembre de 2015 a las 11:15 horas en el Semanario Judicial de la Federación y, por ende, se considera de aplicación obligatoria a partir del lunes 14 de diciembre de 2015, para los efectos previstos en el punto séptimo del Acuerdo General Plenario 19/2013.</w:t>
            </w:r>
            <w:r w:rsidR="00EE75CB" w:rsidRPr="003E0092">
              <w:rPr>
                <w:rFonts w:ascii="ITC Avant Garde" w:hAnsi="ITC Avant Garde"/>
                <w:sz w:val="14"/>
                <w:szCs w:val="18"/>
              </w:rPr>
              <w:t>”</w:t>
            </w:r>
            <w:r w:rsidR="00DD312D" w:rsidRPr="003E0092">
              <w:rPr>
                <w:rFonts w:ascii="ITC Avant Garde" w:hAnsi="ITC Avant Garde"/>
                <w:sz w:val="14"/>
                <w:szCs w:val="18"/>
              </w:rPr>
              <w:t xml:space="preserve"> [Énfasis añadido]</w:t>
            </w:r>
          </w:p>
          <w:p w:rsidR="00DD312D" w:rsidRPr="003E0092" w:rsidRDefault="000C6592" w:rsidP="00786B4C">
            <w:pPr>
              <w:shd w:val="clear" w:color="auto" w:fill="FFFFFF" w:themeFill="background1"/>
              <w:spacing w:after="120"/>
              <w:jc w:val="both"/>
              <w:rPr>
                <w:rFonts w:ascii="ITC Avant Garde" w:hAnsi="ITC Avant Garde"/>
                <w:sz w:val="18"/>
                <w:szCs w:val="18"/>
              </w:rPr>
            </w:pPr>
            <w:r w:rsidRPr="003E0092">
              <w:rPr>
                <w:rFonts w:ascii="ITC Avant Garde" w:hAnsi="ITC Avant Garde"/>
                <w:sz w:val="18"/>
                <w:szCs w:val="18"/>
              </w:rPr>
              <w:t>Como parte de lo anterior,</w:t>
            </w:r>
            <w:r w:rsidR="00EE75CB" w:rsidRPr="003E0092">
              <w:rPr>
                <w:rFonts w:ascii="ITC Avant Garde" w:hAnsi="ITC Avant Garde"/>
                <w:sz w:val="18"/>
                <w:szCs w:val="18"/>
              </w:rPr>
              <w:t xml:space="preserve"> </w:t>
            </w:r>
            <w:r w:rsidR="00C1783D" w:rsidRPr="003E0092">
              <w:rPr>
                <w:rFonts w:ascii="ITC Avant Garde" w:hAnsi="ITC Avant Garde"/>
                <w:sz w:val="18"/>
                <w:szCs w:val="18"/>
              </w:rPr>
              <w:t xml:space="preserve">el Pleno del IFT emitió las </w:t>
            </w:r>
            <w:r w:rsidR="00DD312D" w:rsidRPr="003E0092">
              <w:rPr>
                <w:rFonts w:ascii="ITC Avant Garde" w:hAnsi="ITC Avant Garde"/>
                <w:sz w:val="18"/>
                <w:szCs w:val="18"/>
              </w:rPr>
              <w:t xml:space="preserve">Disposiciones Regulatorias en cumplimiento a sus atribuciones previstas en el artículo 12, fracción XVII y XXII, de la </w:t>
            </w:r>
            <w:r w:rsidR="002F2A17" w:rsidRPr="003E0092">
              <w:rPr>
                <w:rFonts w:ascii="ITC Avant Garde" w:hAnsi="ITC Avant Garde"/>
                <w:sz w:val="18"/>
                <w:szCs w:val="18"/>
              </w:rPr>
              <w:t>LFCE</w:t>
            </w:r>
            <w:r w:rsidR="00DD312D" w:rsidRPr="003E0092">
              <w:rPr>
                <w:rFonts w:ascii="ITC Avant Garde" w:hAnsi="ITC Avant Garde"/>
                <w:sz w:val="18"/>
                <w:szCs w:val="18"/>
              </w:rPr>
              <w:t>.</w:t>
            </w:r>
          </w:p>
          <w:p w:rsidR="001932FC" w:rsidRPr="003E0092" w:rsidRDefault="001932FC" w:rsidP="002F2A17">
            <w:pPr>
              <w:shd w:val="clear" w:color="auto" w:fill="FFFFFF" w:themeFill="background1"/>
              <w:spacing w:after="120"/>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3E0092" w:rsidTr="00B41497">
        <w:tc>
          <w:tcPr>
            <w:tcW w:w="8828" w:type="dxa"/>
          </w:tcPr>
          <w:p w:rsidR="00B41497" w:rsidRPr="003E0092" w:rsidRDefault="00B41497" w:rsidP="00B41497">
            <w:pPr>
              <w:jc w:val="both"/>
              <w:rPr>
                <w:rFonts w:ascii="ITC Avant Garde" w:hAnsi="ITC Avant Garde"/>
                <w:b/>
                <w:sz w:val="18"/>
                <w:szCs w:val="18"/>
              </w:rPr>
            </w:pPr>
            <w:r w:rsidRPr="003E0092">
              <w:rPr>
                <w:rFonts w:ascii="ITC Avant Garde" w:hAnsi="ITC Avant Garde"/>
                <w:b/>
                <w:sz w:val="18"/>
                <w:szCs w:val="18"/>
              </w:rPr>
              <w:lastRenderedPageBreak/>
              <w:t xml:space="preserve">2.- </w:t>
            </w:r>
            <w:r w:rsidR="009B3908" w:rsidRPr="003E0092">
              <w:rPr>
                <w:rFonts w:ascii="ITC Avant Garde" w:hAnsi="ITC Avant Garde"/>
                <w:b/>
                <w:sz w:val="18"/>
                <w:szCs w:val="18"/>
              </w:rPr>
              <w:t>Según sea el caso, c</w:t>
            </w:r>
            <w:r w:rsidRPr="003E0092">
              <w:rPr>
                <w:rFonts w:ascii="ITC Avant Garde" w:hAnsi="ITC Avant Garde"/>
                <w:b/>
                <w:sz w:val="18"/>
                <w:szCs w:val="18"/>
              </w:rPr>
              <w:t xml:space="preserve">onforme a lo señalado por </w:t>
            </w:r>
            <w:r w:rsidR="009B3908" w:rsidRPr="003E0092">
              <w:rPr>
                <w:rFonts w:ascii="ITC Avant Garde" w:hAnsi="ITC Avant Garde"/>
                <w:b/>
                <w:sz w:val="18"/>
                <w:szCs w:val="18"/>
              </w:rPr>
              <w:t>los</w:t>
            </w:r>
            <w:r w:rsidRPr="003E0092">
              <w:rPr>
                <w:rFonts w:ascii="ITC Avant Garde" w:hAnsi="ITC Avant Garde"/>
                <w:b/>
                <w:sz w:val="18"/>
                <w:szCs w:val="18"/>
              </w:rPr>
              <w:t xml:space="preserve"> artículo</w:t>
            </w:r>
            <w:r w:rsidR="009B3908" w:rsidRPr="003E0092">
              <w:rPr>
                <w:rFonts w:ascii="ITC Avant Garde" w:hAnsi="ITC Avant Garde"/>
                <w:b/>
                <w:sz w:val="18"/>
                <w:szCs w:val="18"/>
              </w:rPr>
              <w:t>s</w:t>
            </w:r>
            <w:r w:rsidRPr="003E0092">
              <w:rPr>
                <w:rFonts w:ascii="ITC Avant Garde" w:hAnsi="ITC Avant Garde"/>
                <w:b/>
                <w:sz w:val="18"/>
                <w:szCs w:val="18"/>
              </w:rPr>
              <w:t xml:space="preserve"> 51 de la Ley Federal de Telecomunicaciones y Radiodifusión</w:t>
            </w:r>
            <w:r w:rsidR="009B3908" w:rsidRPr="003E0092">
              <w:rPr>
                <w:rFonts w:ascii="ITC Avant Garde" w:hAnsi="ITC Avant Garde"/>
                <w:b/>
                <w:sz w:val="18"/>
                <w:szCs w:val="18"/>
              </w:rPr>
              <w:t xml:space="preserve"> y 12, fracción XXII, de la Ley Federal de Competencia Económica</w:t>
            </w:r>
            <w:r w:rsidR="00CE2F13" w:rsidRPr="003E0092">
              <w:rPr>
                <w:rFonts w:ascii="ITC Avant Garde" w:hAnsi="ITC Avant Garde"/>
                <w:b/>
                <w:sz w:val="18"/>
                <w:szCs w:val="18"/>
              </w:rPr>
              <w:t>,</w:t>
            </w:r>
            <w:r w:rsidRPr="003E0092">
              <w:rPr>
                <w:rFonts w:ascii="ITC Avant Garde" w:hAnsi="ITC Avant Garde"/>
                <w:b/>
                <w:sz w:val="18"/>
                <w:szCs w:val="18"/>
              </w:rPr>
              <w:t xml:space="preserve"> ¿</w:t>
            </w:r>
            <w:r w:rsidR="00CE2F13" w:rsidRPr="003E0092">
              <w:rPr>
                <w:rFonts w:ascii="ITC Avant Garde" w:hAnsi="ITC Avant Garde"/>
                <w:b/>
                <w:sz w:val="18"/>
                <w:szCs w:val="18"/>
              </w:rPr>
              <w:t>c</w:t>
            </w:r>
            <w:r w:rsidRPr="003E0092">
              <w:rPr>
                <w:rFonts w:ascii="ITC Avant Garde" w:hAnsi="ITC Avant Garde"/>
                <w:b/>
                <w:sz w:val="18"/>
                <w:szCs w:val="18"/>
              </w:rPr>
              <w:t xml:space="preserve">onsidera que la publicidad de la propuesta de regulación pueda comprometer los efectos que se pretenden </w:t>
            </w:r>
            <w:r w:rsidR="00E016AD" w:rsidRPr="003E0092">
              <w:rPr>
                <w:rFonts w:ascii="ITC Avant Garde" w:hAnsi="ITC Avant Garde"/>
                <w:b/>
                <w:sz w:val="18"/>
                <w:szCs w:val="18"/>
              </w:rPr>
              <w:t xml:space="preserve">prevenir o resolver </w:t>
            </w:r>
            <w:r w:rsidRPr="003E0092">
              <w:rPr>
                <w:rFonts w:ascii="ITC Avant Garde" w:hAnsi="ITC Avant Garde"/>
                <w:b/>
                <w:sz w:val="18"/>
                <w:szCs w:val="18"/>
              </w:rPr>
              <w:t xml:space="preserve">con </w:t>
            </w:r>
            <w:r w:rsidR="00326797" w:rsidRPr="003E0092">
              <w:rPr>
                <w:rFonts w:ascii="ITC Avant Garde" w:hAnsi="ITC Avant Garde"/>
                <w:b/>
                <w:sz w:val="18"/>
                <w:szCs w:val="18"/>
              </w:rPr>
              <w:t xml:space="preserve">su </w:t>
            </w:r>
            <w:r w:rsidRPr="003E0092">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3E0092" w:rsidTr="00B41497">
              <w:tc>
                <w:tcPr>
                  <w:tcW w:w="1462" w:type="dxa"/>
                  <w:shd w:val="clear" w:color="auto" w:fill="A8D08D" w:themeFill="accent6" w:themeFillTint="99"/>
                </w:tcPr>
                <w:p w:rsidR="00B41497" w:rsidRPr="003E0092" w:rsidRDefault="00B41497" w:rsidP="00B41497">
                  <w:pPr>
                    <w:jc w:val="center"/>
                    <w:rPr>
                      <w:rFonts w:ascii="ITC Avant Garde" w:hAnsi="ITC Avant Garde"/>
                      <w:b/>
                      <w:sz w:val="18"/>
                      <w:szCs w:val="18"/>
                    </w:rPr>
                  </w:pPr>
                  <w:r w:rsidRPr="003E0092">
                    <w:rPr>
                      <w:rFonts w:ascii="ITC Avant Garde" w:hAnsi="ITC Avant Garde"/>
                      <w:b/>
                      <w:sz w:val="18"/>
                      <w:szCs w:val="18"/>
                    </w:rPr>
                    <w:t>Seleccione</w:t>
                  </w:r>
                </w:p>
              </w:tc>
            </w:tr>
            <w:tr w:rsidR="00B41497" w:rsidRPr="003E0092" w:rsidTr="00B41497">
              <w:tc>
                <w:tcPr>
                  <w:tcW w:w="1462" w:type="dxa"/>
                </w:tcPr>
                <w:p w:rsidR="00B41497" w:rsidRPr="003E0092" w:rsidRDefault="00C2465A" w:rsidP="00B41497">
                  <w:pPr>
                    <w:jc w:val="center"/>
                    <w:rPr>
                      <w:rFonts w:ascii="ITC Avant Garde" w:hAnsi="ITC Avant Garde"/>
                      <w:sz w:val="18"/>
                      <w:szCs w:val="18"/>
                    </w:rPr>
                  </w:pPr>
                  <w:r w:rsidRPr="003E0092">
                    <w:rPr>
                      <w:rFonts w:ascii="ITC Avant Garde" w:hAnsi="ITC Avant Garde"/>
                      <w:sz w:val="18"/>
                      <w:szCs w:val="18"/>
                    </w:rPr>
                    <w:t>Sí</w:t>
                  </w:r>
                  <w:r w:rsidR="00BF609A" w:rsidRPr="003E0092">
                    <w:rPr>
                      <w:rFonts w:ascii="ITC Avant Garde" w:hAnsi="ITC Avant Garde"/>
                      <w:sz w:val="18"/>
                      <w:szCs w:val="18"/>
                    </w:rPr>
                    <w:t xml:space="preserve"> ( ) No (X</w:t>
                  </w:r>
                  <w:r w:rsidR="00B41497" w:rsidRPr="003E0092">
                    <w:rPr>
                      <w:rFonts w:ascii="ITC Avant Garde" w:hAnsi="ITC Avant Garde"/>
                      <w:sz w:val="18"/>
                      <w:szCs w:val="18"/>
                    </w:rPr>
                    <w:t>)</w:t>
                  </w:r>
                </w:p>
              </w:tc>
            </w:tr>
          </w:tbl>
          <w:p w:rsidR="00477113" w:rsidRPr="003E0092" w:rsidRDefault="00477113" w:rsidP="00B41497">
            <w:pPr>
              <w:jc w:val="both"/>
              <w:rPr>
                <w:rFonts w:ascii="ITC Avant Garde" w:hAnsi="ITC Avant Garde"/>
                <w:sz w:val="18"/>
                <w:szCs w:val="18"/>
              </w:rPr>
            </w:pPr>
          </w:p>
          <w:p w:rsidR="00477113" w:rsidRPr="003E0092" w:rsidRDefault="00477113" w:rsidP="00B41497">
            <w:pPr>
              <w:jc w:val="both"/>
              <w:rPr>
                <w:rFonts w:ascii="ITC Avant Garde" w:hAnsi="ITC Avant Garde"/>
                <w:sz w:val="18"/>
                <w:szCs w:val="18"/>
              </w:rPr>
            </w:pPr>
          </w:p>
          <w:p w:rsidR="00477113" w:rsidRPr="003E0092" w:rsidRDefault="00477113" w:rsidP="00B41497">
            <w:pPr>
              <w:jc w:val="both"/>
              <w:rPr>
                <w:rFonts w:ascii="ITC Avant Garde" w:hAnsi="ITC Avant Garde"/>
                <w:sz w:val="18"/>
                <w:szCs w:val="18"/>
              </w:rPr>
            </w:pPr>
          </w:p>
          <w:p w:rsidR="009B3908" w:rsidRPr="003E0092" w:rsidRDefault="009B3908" w:rsidP="00B41497">
            <w:pPr>
              <w:jc w:val="both"/>
              <w:rPr>
                <w:rFonts w:ascii="ITC Avant Garde" w:hAnsi="ITC Avant Garde"/>
                <w:b/>
                <w:sz w:val="18"/>
                <w:szCs w:val="18"/>
              </w:rPr>
            </w:pPr>
          </w:p>
          <w:p w:rsidR="00596FDE" w:rsidRPr="003E0092" w:rsidRDefault="00B41497" w:rsidP="00B41497">
            <w:pPr>
              <w:jc w:val="both"/>
              <w:rPr>
                <w:rFonts w:ascii="ITC Avant Garde" w:hAnsi="ITC Avant Garde"/>
                <w:sz w:val="18"/>
                <w:szCs w:val="18"/>
              </w:rPr>
            </w:pPr>
            <w:r w:rsidRPr="003E0092">
              <w:rPr>
                <w:rFonts w:ascii="ITC Avant Garde" w:hAnsi="ITC Avant Garde"/>
                <w:b/>
                <w:sz w:val="18"/>
                <w:szCs w:val="18"/>
              </w:rPr>
              <w:t>En caso de que la respuesta sea afirmativa, justifique</w:t>
            </w:r>
            <w:r w:rsidR="00CD1EF9" w:rsidRPr="003E0092">
              <w:rPr>
                <w:rFonts w:ascii="ITC Avant Garde" w:hAnsi="ITC Avant Garde"/>
                <w:b/>
                <w:sz w:val="18"/>
                <w:szCs w:val="18"/>
              </w:rPr>
              <w:t xml:space="preserve"> y fundamente</w:t>
            </w:r>
            <w:r w:rsidRPr="003E0092">
              <w:rPr>
                <w:rFonts w:ascii="ITC Avant Garde" w:hAnsi="ITC Avant Garde"/>
                <w:b/>
                <w:sz w:val="18"/>
                <w:szCs w:val="18"/>
              </w:rPr>
              <w:t xml:space="preserve"> </w:t>
            </w:r>
            <w:r w:rsidR="00326797" w:rsidRPr="003E0092">
              <w:rPr>
                <w:rFonts w:ascii="ITC Avant Garde" w:hAnsi="ITC Avant Garde"/>
                <w:b/>
                <w:sz w:val="18"/>
                <w:szCs w:val="18"/>
              </w:rPr>
              <w:t>la razón por la cual su publicidad puede comprometer los efectos que se pretenden lograr con la propuesta regulatoria</w:t>
            </w:r>
            <w:r w:rsidRPr="003E0092">
              <w:rPr>
                <w:rFonts w:ascii="ITC Avant Garde" w:hAnsi="ITC Avant Garde"/>
                <w:b/>
                <w:sz w:val="18"/>
                <w:szCs w:val="18"/>
              </w:rPr>
              <w:t>:</w:t>
            </w:r>
          </w:p>
        </w:tc>
      </w:tr>
    </w:tbl>
    <w:p w:rsidR="001932FC" w:rsidRPr="003E0092"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5DC3" w:rsidRPr="003E0092" w:rsidTr="00F0449E">
        <w:tc>
          <w:tcPr>
            <w:tcW w:w="8828" w:type="dxa"/>
          </w:tcPr>
          <w:p w:rsidR="00F0449E" w:rsidRPr="008D78B2" w:rsidRDefault="00C9396B" w:rsidP="00477113">
            <w:pPr>
              <w:spacing w:after="120"/>
              <w:jc w:val="both"/>
              <w:rPr>
                <w:rFonts w:ascii="ITC Avant Garde" w:hAnsi="ITC Avant Garde"/>
                <w:b/>
                <w:sz w:val="18"/>
                <w:szCs w:val="18"/>
              </w:rPr>
            </w:pPr>
            <w:r w:rsidRPr="008D78B2">
              <w:rPr>
                <w:rFonts w:ascii="ITC Avant Garde" w:hAnsi="ITC Avant Garde"/>
                <w:b/>
                <w:sz w:val="18"/>
                <w:szCs w:val="18"/>
              </w:rPr>
              <w:t>3</w:t>
            </w:r>
            <w:r w:rsidR="00F0449E" w:rsidRPr="008D78B2">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8D78B2">
              <w:rPr>
                <w:rFonts w:ascii="ITC Avant Garde" w:hAnsi="ITC Avant Garde"/>
                <w:b/>
                <w:sz w:val="18"/>
                <w:szCs w:val="18"/>
              </w:rPr>
              <w:t xml:space="preserve"> </w:t>
            </w:r>
            <w:r w:rsidR="00F0449E" w:rsidRPr="008D78B2">
              <w:rPr>
                <w:rFonts w:ascii="ITC Avant Garde" w:hAnsi="ITC Avant Garde"/>
                <w:b/>
                <w:sz w:val="18"/>
                <w:szCs w:val="18"/>
              </w:rPr>
              <w:t>l</w:t>
            </w:r>
            <w:r w:rsidR="006E6735" w:rsidRPr="008D78B2">
              <w:rPr>
                <w:rFonts w:ascii="ITC Avant Garde" w:hAnsi="ITC Avant Garde"/>
                <w:b/>
                <w:sz w:val="18"/>
                <w:szCs w:val="18"/>
              </w:rPr>
              <w:t>os</w:t>
            </w:r>
            <w:r w:rsidR="00F0449E" w:rsidRPr="008D78B2">
              <w:rPr>
                <w:rFonts w:ascii="ITC Avant Garde" w:hAnsi="ITC Avant Garde"/>
                <w:b/>
                <w:sz w:val="18"/>
                <w:szCs w:val="18"/>
              </w:rPr>
              <w:t xml:space="preserve"> sector</w:t>
            </w:r>
            <w:r w:rsidR="006E6735" w:rsidRPr="008D78B2">
              <w:rPr>
                <w:rFonts w:ascii="ITC Avant Garde" w:hAnsi="ITC Avant Garde"/>
                <w:b/>
                <w:sz w:val="18"/>
                <w:szCs w:val="18"/>
              </w:rPr>
              <w:t>es</w:t>
            </w:r>
            <w:r w:rsidR="00F0449E" w:rsidRPr="008D78B2">
              <w:rPr>
                <w:rFonts w:ascii="ITC Avant Garde" w:hAnsi="ITC Avant Garde"/>
                <w:b/>
                <w:sz w:val="18"/>
                <w:szCs w:val="18"/>
              </w:rPr>
              <w:t xml:space="preserve"> de telecomunicaciones y radiodifusión, antes identificados?</w:t>
            </w:r>
          </w:p>
          <w:p w:rsidR="00485BA5" w:rsidRDefault="008C7F06" w:rsidP="00485BA5">
            <w:pPr>
              <w:spacing w:after="120"/>
              <w:jc w:val="both"/>
              <w:rPr>
                <w:rFonts w:ascii="ITC Avant Garde" w:eastAsia="Calibri" w:hAnsi="ITC Avant Garde" w:cs="Arial"/>
                <w:sz w:val="18"/>
                <w:szCs w:val="18"/>
              </w:rPr>
            </w:pPr>
            <w:r w:rsidRPr="008D78B2">
              <w:rPr>
                <w:rFonts w:ascii="ITC Avant Garde" w:hAnsi="ITC Avant Garde"/>
                <w:b/>
                <w:sz w:val="18"/>
                <w:szCs w:val="18"/>
              </w:rPr>
              <w:t xml:space="preserve">La propuesta de regulación contenida en el </w:t>
            </w:r>
            <w:r w:rsidR="00F42F5F" w:rsidRPr="008D78B2">
              <w:rPr>
                <w:rFonts w:ascii="ITC Avant Garde" w:hAnsi="ITC Avant Garde"/>
                <w:b/>
                <w:sz w:val="18"/>
                <w:szCs w:val="18"/>
              </w:rPr>
              <w:t>Anteproyecto</w:t>
            </w:r>
            <w:r w:rsidR="00F42F5F" w:rsidRPr="008D78B2">
              <w:rPr>
                <w:rFonts w:ascii="ITC Avant Garde" w:hAnsi="ITC Avant Garde"/>
                <w:sz w:val="18"/>
                <w:szCs w:val="18"/>
              </w:rPr>
              <w:t xml:space="preserve"> consiste en </w:t>
            </w:r>
            <w:r w:rsidR="00E64981">
              <w:rPr>
                <w:rFonts w:ascii="ITC Avant Garde" w:hAnsi="ITC Avant Garde"/>
                <w:sz w:val="18"/>
                <w:szCs w:val="18"/>
              </w:rPr>
              <w:t xml:space="preserve">tomar en cuenta </w:t>
            </w:r>
            <w:r w:rsidR="00C24195" w:rsidRPr="008D78B2">
              <w:rPr>
                <w:rFonts w:ascii="ITC Avant Garde" w:eastAsia="Calibri" w:hAnsi="ITC Avant Garde" w:cs="Arial"/>
                <w:sz w:val="18"/>
                <w:szCs w:val="18"/>
              </w:rPr>
              <w:t>modificaciones</w:t>
            </w:r>
            <w:r w:rsidR="007C6DB9" w:rsidRPr="008D78B2">
              <w:rPr>
                <w:rFonts w:ascii="ITC Avant Garde" w:eastAsia="Calibri" w:hAnsi="ITC Avant Garde" w:cs="Arial"/>
                <w:sz w:val="18"/>
                <w:szCs w:val="18"/>
              </w:rPr>
              <w:t xml:space="preserve"> y/o </w:t>
            </w:r>
            <w:r w:rsidR="00C24195" w:rsidRPr="008D78B2">
              <w:rPr>
                <w:rFonts w:ascii="ITC Avant Garde" w:eastAsia="Calibri" w:hAnsi="ITC Avant Garde" w:cs="Arial"/>
                <w:sz w:val="18"/>
                <w:szCs w:val="18"/>
              </w:rPr>
              <w:t>adecuacio</w:t>
            </w:r>
            <w:r w:rsidR="007C6DB9" w:rsidRPr="008D78B2">
              <w:rPr>
                <w:rFonts w:ascii="ITC Avant Garde" w:eastAsia="Calibri" w:hAnsi="ITC Avant Garde" w:cs="Arial"/>
                <w:sz w:val="18"/>
                <w:szCs w:val="18"/>
              </w:rPr>
              <w:t>n</w:t>
            </w:r>
            <w:r w:rsidR="00C24195" w:rsidRPr="008D78B2">
              <w:rPr>
                <w:rFonts w:ascii="ITC Avant Garde" w:eastAsia="Calibri" w:hAnsi="ITC Avant Garde" w:cs="Arial"/>
                <w:sz w:val="18"/>
                <w:szCs w:val="18"/>
              </w:rPr>
              <w:t>es a las DR</w:t>
            </w:r>
            <w:r w:rsidR="00D941C1" w:rsidRPr="008D78B2">
              <w:rPr>
                <w:rFonts w:ascii="ITC Avant Garde" w:eastAsia="Calibri" w:hAnsi="ITC Avant Garde" w:cs="Arial"/>
                <w:sz w:val="18"/>
                <w:szCs w:val="18"/>
              </w:rPr>
              <w:t xml:space="preserve"> 2015</w:t>
            </w:r>
            <w:r w:rsidR="00C24195" w:rsidRPr="008D78B2">
              <w:rPr>
                <w:rFonts w:ascii="ITC Avant Garde" w:eastAsia="Calibri" w:hAnsi="ITC Avant Garde" w:cs="Arial"/>
                <w:sz w:val="18"/>
                <w:szCs w:val="18"/>
              </w:rPr>
              <w:t>,</w:t>
            </w:r>
            <w:r w:rsidR="007C6DB9" w:rsidRPr="008D78B2">
              <w:rPr>
                <w:rFonts w:ascii="ITC Avant Garde" w:eastAsia="Calibri" w:hAnsi="ITC Avant Garde" w:cs="Arial"/>
                <w:sz w:val="18"/>
                <w:szCs w:val="18"/>
              </w:rPr>
              <w:t xml:space="preserve"> </w:t>
            </w:r>
            <w:r w:rsidR="00BE6332" w:rsidRPr="008D78B2">
              <w:rPr>
                <w:rFonts w:ascii="ITC Avant Garde" w:eastAsia="Calibri" w:hAnsi="ITC Avant Garde" w:cs="Arial"/>
                <w:sz w:val="18"/>
                <w:szCs w:val="18"/>
              </w:rPr>
              <w:t>d</w:t>
            </w:r>
            <w:r w:rsidR="00C24195" w:rsidRPr="008D78B2">
              <w:rPr>
                <w:rFonts w:ascii="ITC Avant Garde" w:eastAsia="Calibri" w:hAnsi="ITC Avant Garde" w:cs="Arial"/>
                <w:sz w:val="18"/>
                <w:szCs w:val="18"/>
              </w:rPr>
              <w:t>erivada</w:t>
            </w:r>
            <w:r w:rsidR="00BE6332" w:rsidRPr="008D78B2">
              <w:rPr>
                <w:rFonts w:ascii="ITC Avant Garde" w:eastAsia="Calibri" w:hAnsi="ITC Avant Garde" w:cs="Arial"/>
                <w:sz w:val="18"/>
                <w:szCs w:val="18"/>
              </w:rPr>
              <w:t xml:space="preserve">s de los criterios emitidos por el PJF </w:t>
            </w:r>
            <w:r w:rsidR="00C24195" w:rsidRPr="008D78B2">
              <w:rPr>
                <w:rFonts w:ascii="ITC Avant Garde" w:eastAsia="Calibri" w:hAnsi="ITC Avant Garde" w:cs="Arial"/>
                <w:sz w:val="18"/>
                <w:szCs w:val="18"/>
              </w:rPr>
              <w:t xml:space="preserve">al resolver en definitiva diversos procedimientos tramitados por la UCE, así </w:t>
            </w:r>
            <w:r w:rsidR="00F802DC" w:rsidRPr="008D78B2">
              <w:rPr>
                <w:rFonts w:ascii="ITC Avant Garde" w:eastAsia="Calibri" w:hAnsi="ITC Avant Garde" w:cs="Arial"/>
                <w:sz w:val="18"/>
                <w:szCs w:val="18"/>
              </w:rPr>
              <w:t>pues,</w:t>
            </w:r>
            <w:r w:rsidR="00C24195" w:rsidRPr="008D78B2">
              <w:rPr>
                <w:rFonts w:ascii="ITC Avant Garde" w:eastAsia="Calibri" w:hAnsi="ITC Avant Garde" w:cs="Arial"/>
                <w:sz w:val="18"/>
                <w:szCs w:val="18"/>
              </w:rPr>
              <w:t xml:space="preserve"> la autoridad judicial </w:t>
            </w:r>
            <w:r w:rsidR="001407CB" w:rsidRPr="008D78B2">
              <w:rPr>
                <w:rFonts w:ascii="ITC Avant Garde" w:eastAsia="Calibri" w:hAnsi="ITC Avant Garde" w:cs="Arial"/>
                <w:sz w:val="18"/>
                <w:szCs w:val="18"/>
              </w:rPr>
              <w:t>consideró entre otras cuestiones</w:t>
            </w:r>
            <w:r w:rsidR="00640D44" w:rsidRPr="008D78B2">
              <w:rPr>
                <w:rFonts w:ascii="ITC Avant Garde" w:eastAsia="Calibri" w:hAnsi="ITC Avant Garde" w:cs="Arial"/>
                <w:sz w:val="18"/>
                <w:szCs w:val="18"/>
              </w:rPr>
              <w:t xml:space="preserve"> relevantes y </w:t>
            </w:r>
            <w:r w:rsidR="00655671" w:rsidRPr="008D78B2">
              <w:rPr>
                <w:rFonts w:ascii="ITC Avant Garde" w:eastAsia="Calibri" w:hAnsi="ITC Avant Garde" w:cs="Arial"/>
                <w:sz w:val="18"/>
                <w:szCs w:val="18"/>
              </w:rPr>
              <w:t>aplicables</w:t>
            </w:r>
            <w:r w:rsidR="00F802DC">
              <w:rPr>
                <w:rFonts w:ascii="ITC Avant Garde" w:eastAsia="Calibri" w:hAnsi="ITC Avant Garde" w:cs="Arial"/>
                <w:sz w:val="18"/>
                <w:szCs w:val="18"/>
              </w:rPr>
              <w:t xml:space="preserve"> el hecho de </w:t>
            </w:r>
            <w:r w:rsidR="00F802DC" w:rsidRPr="00FD5140">
              <w:rPr>
                <w:rFonts w:ascii="ITC Avant Garde" w:eastAsia="Calibri" w:hAnsi="ITC Avant Garde" w:cs="Arial"/>
                <w:sz w:val="18"/>
                <w:szCs w:val="18"/>
              </w:rPr>
              <w:t>que si una concentración fue investigada como ilícita y se encuentra que no se notificó en tiempo, nada impide que dicho ilícito se impute en un dictamen de probable responsabilidad (DPR). Es decir, si de la investigación no se encuentran elementos para imputar una concentración ilícita, nada impid</w:t>
            </w:r>
            <w:r w:rsidR="00C935AC">
              <w:rPr>
                <w:rFonts w:ascii="ITC Avant Garde" w:eastAsia="Calibri" w:hAnsi="ITC Avant Garde" w:cs="Arial"/>
                <w:sz w:val="18"/>
                <w:szCs w:val="18"/>
              </w:rPr>
              <w:t>e</w:t>
            </w:r>
            <w:r w:rsidR="00F802DC" w:rsidRPr="00FD5140">
              <w:rPr>
                <w:rFonts w:ascii="ITC Avant Garde" w:eastAsia="Calibri" w:hAnsi="ITC Avant Garde" w:cs="Arial"/>
                <w:sz w:val="18"/>
                <w:szCs w:val="18"/>
              </w:rPr>
              <w:t xml:space="preserve"> que se emita un DPR que impute la omisión de notificar la concentración en tiempo. Conforme a lo anterior, ya sea mediante el incidente o mediante el procedimiento seguido en forma de juicio se habilita la defensa de los probables responsables para que puedan manifestarse en contra de la imputación.</w:t>
            </w:r>
            <w:r w:rsidR="00F802DC">
              <w:rPr>
                <w:rFonts w:ascii="ITC Avant Garde" w:eastAsia="Calibri" w:hAnsi="ITC Avant Garde" w:cs="Arial"/>
                <w:sz w:val="18"/>
                <w:szCs w:val="18"/>
              </w:rPr>
              <w:t xml:space="preserve"> Otros aspectos relevantes que vale la pena considerar es el criterio judicial respecto </w:t>
            </w:r>
            <w:r w:rsidR="00FD5140">
              <w:rPr>
                <w:rFonts w:ascii="ITC Avant Garde" w:eastAsia="Calibri" w:hAnsi="ITC Avant Garde" w:cs="Arial"/>
                <w:sz w:val="18"/>
                <w:szCs w:val="18"/>
              </w:rPr>
              <w:t xml:space="preserve">a </w:t>
            </w:r>
            <w:r w:rsidR="00FD5140" w:rsidRPr="008D78B2">
              <w:rPr>
                <w:rFonts w:ascii="ITC Avant Garde" w:eastAsia="Calibri" w:hAnsi="ITC Avant Garde" w:cs="Arial"/>
                <w:sz w:val="18"/>
                <w:szCs w:val="18"/>
              </w:rPr>
              <w:t>que</w:t>
            </w:r>
            <w:r w:rsidR="00BE6332" w:rsidRPr="008D78B2">
              <w:rPr>
                <w:rFonts w:ascii="ITC Avant Garde" w:eastAsia="Calibri" w:hAnsi="ITC Avant Garde" w:cs="Arial"/>
                <w:sz w:val="18"/>
                <w:szCs w:val="18"/>
              </w:rPr>
              <w:t xml:space="preserve"> cualquier participante que acredite una afectación actual o futura, pero cierta, podrá acudir al procedimiento de d</w:t>
            </w:r>
            <w:r w:rsidR="00C24195" w:rsidRPr="008D78B2">
              <w:rPr>
                <w:rFonts w:ascii="ITC Avant Garde" w:eastAsia="Calibri" w:hAnsi="ITC Avant Garde" w:cs="Arial"/>
                <w:sz w:val="18"/>
                <w:szCs w:val="18"/>
              </w:rPr>
              <w:t xml:space="preserve">eclaratoria de poder </w:t>
            </w:r>
            <w:r w:rsidR="00FD5140" w:rsidRPr="008D78B2">
              <w:rPr>
                <w:rFonts w:ascii="ITC Avant Garde" w:eastAsia="Calibri" w:hAnsi="ITC Avant Garde" w:cs="Arial"/>
                <w:sz w:val="18"/>
                <w:szCs w:val="18"/>
              </w:rPr>
              <w:t>sustancial o</w:t>
            </w:r>
            <w:r w:rsidR="00640D44" w:rsidRPr="008D78B2">
              <w:rPr>
                <w:rFonts w:ascii="ITC Avant Garde" w:eastAsia="Calibri" w:hAnsi="ITC Avant Garde" w:cs="Arial"/>
                <w:sz w:val="18"/>
                <w:szCs w:val="18"/>
              </w:rPr>
              <w:t xml:space="preserve"> </w:t>
            </w:r>
            <w:r w:rsidR="00E535B5" w:rsidRPr="008D78B2">
              <w:rPr>
                <w:rFonts w:ascii="ITC Avant Garde" w:eastAsia="Calibri" w:hAnsi="ITC Avant Garde" w:cs="Arial"/>
                <w:sz w:val="18"/>
                <w:szCs w:val="18"/>
              </w:rPr>
              <w:t xml:space="preserve">el </w:t>
            </w:r>
            <w:r w:rsidR="00C935AC">
              <w:rPr>
                <w:rFonts w:ascii="ITC Avant Garde" w:eastAsia="Calibri" w:hAnsi="ITC Avant Garde" w:cs="Arial"/>
                <w:sz w:val="18"/>
                <w:szCs w:val="18"/>
              </w:rPr>
              <w:t xml:space="preserve">hecho de </w:t>
            </w:r>
            <w:r w:rsidR="00E535B5" w:rsidRPr="008D78B2">
              <w:rPr>
                <w:rFonts w:ascii="ITC Avant Garde" w:eastAsia="Calibri" w:hAnsi="ITC Avant Garde" w:cs="Arial"/>
                <w:sz w:val="18"/>
                <w:szCs w:val="18"/>
              </w:rPr>
              <w:t>que</w:t>
            </w:r>
            <w:r w:rsidR="00E535B5" w:rsidRPr="008D78B2">
              <w:rPr>
                <w:rFonts w:ascii="Arial" w:hAnsi="Arial" w:cs="Arial"/>
                <w:color w:val="FF0000"/>
                <w:sz w:val="18"/>
                <w:szCs w:val="18"/>
              </w:rPr>
              <w:t xml:space="preserve"> </w:t>
            </w:r>
            <w:r w:rsidR="00E535B5" w:rsidRPr="008D78B2">
              <w:rPr>
                <w:rFonts w:ascii="ITC Avant Garde" w:eastAsia="Calibri" w:hAnsi="ITC Avant Garde" w:cs="Arial"/>
                <w:sz w:val="18"/>
                <w:szCs w:val="18"/>
              </w:rPr>
              <w:t xml:space="preserve">las autoridades, previamente a admitir un incidente deben calificar si su tramitación no resulta innecesaria por ser maliciosa o notoriamente improcedente. En este sentido, los Tribunales Colegiados </w:t>
            </w:r>
            <w:r w:rsidR="00E64981">
              <w:rPr>
                <w:rFonts w:ascii="ITC Avant Garde" w:eastAsia="Calibri" w:hAnsi="ITC Avant Garde" w:cs="Arial"/>
                <w:sz w:val="18"/>
                <w:szCs w:val="18"/>
              </w:rPr>
              <w:t xml:space="preserve">adoptaron el criterio de </w:t>
            </w:r>
            <w:r w:rsidR="00E535B5" w:rsidRPr="008D78B2">
              <w:rPr>
                <w:rFonts w:ascii="ITC Avant Garde" w:eastAsia="Calibri" w:hAnsi="ITC Avant Garde" w:cs="Arial"/>
                <w:sz w:val="18"/>
                <w:szCs w:val="18"/>
              </w:rPr>
              <w:t>que el acto de desechar un incidente, no constituye un aspecto de fondo, dado que la procedencia es un aspecto que en todos los casos debe evaluarse.</w:t>
            </w:r>
            <w:r w:rsidR="00655671" w:rsidRPr="008D78B2">
              <w:rPr>
                <w:rFonts w:ascii="ITC Avant Garde" w:eastAsia="Calibri" w:hAnsi="ITC Avant Garde" w:cs="Arial"/>
                <w:sz w:val="18"/>
                <w:szCs w:val="18"/>
              </w:rPr>
              <w:t xml:space="preserve"> </w:t>
            </w:r>
          </w:p>
          <w:p w:rsidR="0018135B" w:rsidRPr="00FD5140" w:rsidRDefault="00485BA5" w:rsidP="00485BA5">
            <w:pPr>
              <w:spacing w:after="120"/>
              <w:jc w:val="both"/>
              <w:rPr>
                <w:rFonts w:ascii="Arial" w:hAnsi="Arial" w:cs="Arial"/>
                <w:color w:val="000000" w:themeColor="text1"/>
                <w:sz w:val="18"/>
                <w:szCs w:val="18"/>
              </w:rPr>
            </w:pPr>
            <w:r>
              <w:rPr>
                <w:rFonts w:ascii="ITC Avant Garde" w:eastAsia="Calibri" w:hAnsi="ITC Avant Garde" w:cs="Arial"/>
                <w:sz w:val="18"/>
                <w:szCs w:val="18"/>
              </w:rPr>
              <w:t>De igual forma</w:t>
            </w:r>
            <w:r w:rsidR="00BE6332" w:rsidRPr="008D78B2">
              <w:rPr>
                <w:rFonts w:ascii="ITC Avant Garde" w:eastAsia="Calibri" w:hAnsi="ITC Avant Garde" w:cs="Arial"/>
                <w:sz w:val="18"/>
                <w:szCs w:val="18"/>
              </w:rPr>
              <w:t xml:space="preserve"> el Anteproyecto, plantea modificaciones y/o adecuaciones en torno a</w:t>
            </w:r>
            <w:r w:rsidR="00BE6332" w:rsidRPr="008D78B2">
              <w:rPr>
                <w:rFonts w:ascii="ITC Avant Garde" w:eastAsia="Times New Roman" w:hAnsi="ITC Avant Garde" w:cs="Times New Roman"/>
                <w:bCs/>
                <w:color w:val="000000"/>
                <w:sz w:val="18"/>
                <w:szCs w:val="18"/>
                <w:lang w:eastAsia="es-MX"/>
              </w:rPr>
              <w:t xml:space="preserve"> </w:t>
            </w:r>
            <w:r w:rsidR="007C6DB9" w:rsidRPr="008D78B2">
              <w:rPr>
                <w:rFonts w:ascii="ITC Avant Garde" w:eastAsia="Times New Roman" w:hAnsi="ITC Avant Garde" w:cs="Times New Roman"/>
                <w:bCs/>
                <w:color w:val="000000"/>
                <w:sz w:val="18"/>
                <w:szCs w:val="18"/>
                <w:lang w:eastAsia="es-MX"/>
              </w:rPr>
              <w:t xml:space="preserve">la experiencia </w:t>
            </w:r>
            <w:r w:rsidR="00E535B5" w:rsidRPr="008D78B2">
              <w:rPr>
                <w:rFonts w:ascii="ITC Avant Garde" w:eastAsia="Times New Roman" w:hAnsi="ITC Avant Garde" w:cs="Times New Roman"/>
                <w:bCs/>
                <w:color w:val="000000"/>
                <w:sz w:val="18"/>
                <w:szCs w:val="18"/>
                <w:lang w:eastAsia="es-MX"/>
              </w:rPr>
              <w:t xml:space="preserve">que la </w:t>
            </w:r>
            <w:r w:rsidR="007C6DB9" w:rsidRPr="008D78B2">
              <w:rPr>
                <w:rFonts w:ascii="ITC Avant Garde" w:eastAsia="Times New Roman" w:hAnsi="ITC Avant Garde" w:cs="Times New Roman"/>
                <w:bCs/>
                <w:color w:val="000000"/>
                <w:sz w:val="18"/>
                <w:szCs w:val="18"/>
                <w:lang w:eastAsia="es-MX"/>
              </w:rPr>
              <w:t xml:space="preserve">COFECE </w:t>
            </w:r>
            <w:r w:rsidR="00E535B5" w:rsidRPr="008D78B2">
              <w:rPr>
                <w:rFonts w:ascii="ITC Avant Garde" w:eastAsia="Times New Roman" w:hAnsi="ITC Avant Garde" w:cs="Times New Roman"/>
                <w:bCs/>
                <w:color w:val="000000"/>
                <w:sz w:val="18"/>
                <w:szCs w:val="18"/>
                <w:lang w:eastAsia="es-MX"/>
              </w:rPr>
              <w:t xml:space="preserve">ha adquirido respecto de los procedimientos que conforme a sus </w:t>
            </w:r>
            <w:r w:rsidR="00E535B5" w:rsidRPr="008D78B2">
              <w:rPr>
                <w:rFonts w:ascii="ITC Avant Garde" w:eastAsia="Times New Roman" w:hAnsi="ITC Avant Garde" w:cs="Times New Roman"/>
                <w:bCs/>
                <w:color w:val="000000"/>
                <w:sz w:val="18"/>
                <w:szCs w:val="18"/>
                <w:lang w:eastAsia="es-MX"/>
              </w:rPr>
              <w:lastRenderedPageBreak/>
              <w:t xml:space="preserve">atribuciones lleva a cabo y que han dado lugar a la modificación a las Disposiciones Regulatorias COFECE. </w:t>
            </w:r>
          </w:p>
          <w:p w:rsidR="00521360" w:rsidRPr="008D78B2" w:rsidRDefault="0018135B" w:rsidP="00136BE8">
            <w:pPr>
              <w:spacing w:after="120"/>
              <w:jc w:val="both"/>
              <w:rPr>
                <w:rFonts w:ascii="ITC Avant Garde" w:eastAsia="Times New Roman" w:hAnsi="ITC Avant Garde" w:cs="Times New Roman"/>
                <w:bCs/>
                <w:color w:val="000000"/>
                <w:sz w:val="18"/>
                <w:szCs w:val="18"/>
                <w:lang w:eastAsia="es-MX"/>
              </w:rPr>
            </w:pPr>
            <w:r w:rsidRPr="008D78B2">
              <w:rPr>
                <w:rFonts w:ascii="ITC Avant Garde" w:eastAsia="Times New Roman" w:hAnsi="ITC Avant Garde" w:cs="Times New Roman"/>
                <w:bCs/>
                <w:color w:val="000000"/>
                <w:sz w:val="18"/>
                <w:szCs w:val="18"/>
                <w:lang w:eastAsia="es-MX"/>
              </w:rPr>
              <w:t>En términos de lo anterior, el Anteproyecto contempla</w:t>
            </w:r>
            <w:r w:rsidR="00722EEC" w:rsidRPr="008D78B2">
              <w:rPr>
                <w:rFonts w:ascii="ITC Avant Garde" w:eastAsia="Times New Roman" w:hAnsi="ITC Avant Garde" w:cs="Times New Roman"/>
                <w:bCs/>
                <w:color w:val="000000"/>
                <w:sz w:val="18"/>
                <w:szCs w:val="18"/>
                <w:lang w:eastAsia="es-MX"/>
              </w:rPr>
              <w:t xml:space="preserve"> </w:t>
            </w:r>
            <w:r w:rsidRPr="008D78B2">
              <w:rPr>
                <w:rFonts w:ascii="ITC Avant Garde" w:eastAsia="Times New Roman" w:hAnsi="ITC Avant Garde" w:cs="Times New Roman"/>
                <w:bCs/>
                <w:color w:val="000000"/>
                <w:sz w:val="18"/>
                <w:szCs w:val="18"/>
                <w:lang w:eastAsia="es-MX"/>
              </w:rPr>
              <w:t xml:space="preserve">modificaciones a los </w:t>
            </w:r>
            <w:r w:rsidR="00722EEC" w:rsidRPr="008D78B2">
              <w:rPr>
                <w:rFonts w:ascii="ITC Avant Garde" w:eastAsia="Times New Roman" w:hAnsi="ITC Avant Garde" w:cs="Times New Roman"/>
                <w:bCs/>
                <w:color w:val="000000"/>
                <w:sz w:val="18"/>
                <w:szCs w:val="18"/>
                <w:lang w:eastAsia="es-MX"/>
              </w:rPr>
              <w:t xml:space="preserve">artículos siguientes </w:t>
            </w:r>
            <w:r w:rsidR="00655671" w:rsidRPr="008D78B2">
              <w:rPr>
                <w:rFonts w:ascii="ITC Avant Garde" w:eastAsia="Times New Roman" w:hAnsi="ITC Avant Garde" w:cs="Times New Roman"/>
                <w:bCs/>
                <w:color w:val="000000"/>
                <w:sz w:val="18"/>
                <w:szCs w:val="18"/>
                <w:lang w:eastAsia="es-MX"/>
              </w:rPr>
              <w:t>mismas que de manera general consisten en</w:t>
            </w:r>
            <w:r w:rsidR="00521360" w:rsidRPr="008D78B2">
              <w:rPr>
                <w:rFonts w:ascii="ITC Avant Garde" w:eastAsia="Times New Roman" w:hAnsi="ITC Avant Garde" w:cs="Times New Roman"/>
                <w:bCs/>
                <w:color w:val="000000"/>
                <w:sz w:val="18"/>
                <w:szCs w:val="18"/>
                <w:lang w:eastAsia="es-MX"/>
              </w:rPr>
              <w:t>:</w:t>
            </w:r>
          </w:p>
          <w:p w:rsidR="00521360" w:rsidRPr="008D78B2" w:rsidRDefault="00480784" w:rsidP="00F06EA3">
            <w:pPr>
              <w:pBdr>
                <w:bar w:val="single" w:sz="4" w:color="auto"/>
              </w:pBdr>
              <w:spacing w:after="120"/>
              <w:jc w:val="both"/>
              <w:rPr>
                <w:rFonts w:ascii="ITC Avant Garde" w:eastAsia="Calibri" w:hAnsi="ITC Avant Garde" w:cs="Arial"/>
                <w:sz w:val="18"/>
                <w:szCs w:val="18"/>
              </w:rPr>
            </w:pPr>
            <w:r w:rsidRPr="008D78B2">
              <w:rPr>
                <w:rFonts w:ascii="ITC Avant Garde" w:eastAsia="Calibri" w:hAnsi="ITC Avant Garde" w:cs="Arial"/>
                <w:sz w:val="18"/>
                <w:szCs w:val="18"/>
              </w:rPr>
              <w:t xml:space="preserve">Se deroga </w:t>
            </w:r>
            <w:r w:rsidR="00521360" w:rsidRPr="008D78B2">
              <w:rPr>
                <w:rFonts w:ascii="ITC Avant Garde" w:eastAsia="Calibri" w:hAnsi="ITC Avant Garde" w:cs="Arial"/>
                <w:sz w:val="18"/>
                <w:szCs w:val="18"/>
              </w:rPr>
              <w:t>la fracción III, del artículo 4 pues se considera que  al señalar de manera concreta el análisis de la capacidad financiera, y la capacidad excedente de producción o reputación de afectar el proceso de competencia, constriñe las facultades de análisis del Instituto;</w:t>
            </w:r>
            <w:r w:rsidR="000C60E5" w:rsidRPr="008D78B2">
              <w:rPr>
                <w:rFonts w:ascii="ITC Avant Garde" w:eastAsia="Calibri" w:hAnsi="ITC Avant Garde" w:cs="Arial"/>
                <w:sz w:val="18"/>
                <w:szCs w:val="18"/>
              </w:rPr>
              <w:t xml:space="preserve"> </w:t>
            </w:r>
            <w:r w:rsidRPr="008D78B2">
              <w:rPr>
                <w:rFonts w:ascii="ITC Avant Garde" w:eastAsia="Calibri" w:hAnsi="ITC Avant Garde" w:cs="Arial"/>
                <w:sz w:val="18"/>
                <w:szCs w:val="18"/>
              </w:rPr>
              <w:t>se modifica</w:t>
            </w:r>
            <w:r w:rsidR="000C60E5" w:rsidRPr="008D78B2">
              <w:rPr>
                <w:rFonts w:ascii="ITC Avant Garde" w:eastAsia="Calibri" w:hAnsi="ITC Avant Garde" w:cs="Arial"/>
                <w:sz w:val="18"/>
                <w:szCs w:val="18"/>
              </w:rPr>
              <w:t xml:space="preserve"> el</w:t>
            </w:r>
            <w:r w:rsidRPr="008D78B2">
              <w:rPr>
                <w:rFonts w:ascii="ITC Avant Garde" w:eastAsia="Calibri" w:hAnsi="ITC Avant Garde" w:cs="Arial"/>
                <w:sz w:val="18"/>
                <w:szCs w:val="18"/>
              </w:rPr>
              <w:t xml:space="preserve"> segundo párrafo del</w:t>
            </w:r>
            <w:r w:rsidR="000C60E5" w:rsidRPr="008D78B2">
              <w:rPr>
                <w:rFonts w:ascii="ITC Avant Garde" w:eastAsia="Calibri" w:hAnsi="ITC Avant Garde" w:cs="Arial"/>
                <w:sz w:val="18"/>
                <w:szCs w:val="18"/>
              </w:rPr>
              <w:t xml:space="preserve"> artículo 15</w:t>
            </w:r>
            <w:r w:rsidR="00521360" w:rsidRPr="008D78B2">
              <w:rPr>
                <w:rFonts w:ascii="ITC Avant Garde" w:eastAsia="Calibri" w:hAnsi="ITC Avant Garde" w:cs="Arial"/>
                <w:sz w:val="18"/>
                <w:szCs w:val="18"/>
              </w:rPr>
              <w:t xml:space="preserve"> </w:t>
            </w:r>
            <w:r w:rsidR="00E64981">
              <w:rPr>
                <w:rFonts w:ascii="ITC Avant Garde" w:eastAsia="Calibri" w:hAnsi="ITC Avant Garde" w:cs="Arial"/>
                <w:sz w:val="18"/>
                <w:szCs w:val="18"/>
              </w:rPr>
              <w:t xml:space="preserve">con </w:t>
            </w:r>
            <w:r w:rsidRPr="008D78B2">
              <w:rPr>
                <w:rFonts w:ascii="ITC Avant Garde" w:eastAsia="Calibri" w:hAnsi="ITC Avant Garde" w:cs="Arial"/>
                <w:sz w:val="18"/>
                <w:szCs w:val="18"/>
              </w:rPr>
              <w:t>relación a</w:t>
            </w:r>
            <w:r w:rsidR="00521360" w:rsidRPr="008D78B2">
              <w:rPr>
                <w:rFonts w:ascii="ITC Avant Garde" w:eastAsia="Calibri" w:hAnsi="ITC Avant Garde" w:cs="Arial"/>
                <w:sz w:val="18"/>
                <w:szCs w:val="18"/>
              </w:rPr>
              <w:t xml:space="preserve"> salarios mínimos en materia de desindexación del salario mínimo; se adiciona el artículo 31-A para señalar qué procedimiento debe seguirse en las notificaciones extemporáneas, siendo procedente su </w:t>
            </w:r>
            <w:proofErr w:type="spellStart"/>
            <w:r w:rsidR="00521360" w:rsidRPr="008D78B2">
              <w:rPr>
                <w:rFonts w:ascii="ITC Avant Garde" w:eastAsia="Calibri" w:hAnsi="ITC Avant Garde" w:cs="Arial"/>
                <w:sz w:val="18"/>
                <w:szCs w:val="18"/>
              </w:rPr>
              <w:t>desechamiento</w:t>
            </w:r>
            <w:proofErr w:type="spellEnd"/>
            <w:r w:rsidR="00521360" w:rsidRPr="008D78B2">
              <w:rPr>
                <w:rFonts w:ascii="ITC Avant Garde" w:eastAsia="Calibri" w:hAnsi="ITC Avant Garde" w:cs="Arial"/>
                <w:sz w:val="18"/>
                <w:szCs w:val="18"/>
              </w:rPr>
              <w:t xml:space="preserve"> y dar vista a la </w:t>
            </w:r>
            <w:r w:rsidR="00485BA5">
              <w:rPr>
                <w:rFonts w:ascii="ITC Avant Garde" w:eastAsia="Calibri" w:hAnsi="ITC Avant Garde" w:cs="Arial"/>
                <w:sz w:val="18"/>
                <w:szCs w:val="18"/>
              </w:rPr>
              <w:t>Autoridad Investigadora (</w:t>
            </w:r>
            <w:r w:rsidR="00521360" w:rsidRPr="008D78B2">
              <w:rPr>
                <w:rFonts w:ascii="ITC Avant Garde" w:eastAsia="Calibri" w:hAnsi="ITC Avant Garde" w:cs="Arial"/>
                <w:sz w:val="18"/>
                <w:szCs w:val="18"/>
              </w:rPr>
              <w:t>AI</w:t>
            </w:r>
            <w:r w:rsidR="00485BA5">
              <w:rPr>
                <w:rFonts w:ascii="ITC Avant Garde" w:eastAsia="Calibri" w:hAnsi="ITC Avant Garde" w:cs="Arial"/>
                <w:sz w:val="18"/>
                <w:szCs w:val="18"/>
              </w:rPr>
              <w:t>)</w:t>
            </w:r>
            <w:r w:rsidR="00FD5140">
              <w:rPr>
                <w:rFonts w:ascii="ITC Avant Garde" w:eastAsia="Calibri" w:hAnsi="ITC Avant Garde" w:cs="Arial"/>
                <w:sz w:val="18"/>
                <w:szCs w:val="18"/>
              </w:rPr>
              <w:t>, dado que en el DPR podrá sancionarse dich</w:t>
            </w:r>
            <w:r w:rsidR="00485BA5">
              <w:rPr>
                <w:rFonts w:ascii="ITC Avant Garde" w:eastAsia="Calibri" w:hAnsi="ITC Avant Garde" w:cs="Arial"/>
                <w:sz w:val="18"/>
                <w:szCs w:val="18"/>
              </w:rPr>
              <w:t>a</w:t>
            </w:r>
            <w:r w:rsidR="00FD5140">
              <w:rPr>
                <w:rFonts w:ascii="ITC Avant Garde" w:eastAsia="Calibri" w:hAnsi="ITC Avant Garde" w:cs="Arial"/>
                <w:sz w:val="18"/>
                <w:szCs w:val="18"/>
              </w:rPr>
              <w:t xml:space="preserve"> situación</w:t>
            </w:r>
            <w:r w:rsidR="00521360" w:rsidRPr="008D78B2">
              <w:rPr>
                <w:rFonts w:ascii="ITC Avant Garde" w:eastAsia="Calibri" w:hAnsi="ITC Avant Garde" w:cs="Arial"/>
                <w:sz w:val="18"/>
                <w:szCs w:val="18"/>
              </w:rPr>
              <w:t xml:space="preserve">; </w:t>
            </w:r>
            <w:r w:rsidR="000C60E5" w:rsidRPr="008D78B2">
              <w:rPr>
                <w:rFonts w:ascii="ITC Avant Garde" w:eastAsia="Calibri" w:hAnsi="ITC Avant Garde" w:cs="Arial"/>
                <w:sz w:val="18"/>
                <w:szCs w:val="18"/>
              </w:rPr>
              <w:t xml:space="preserve">se modifica </w:t>
            </w:r>
            <w:r w:rsidR="00423AD2" w:rsidRPr="008D78B2">
              <w:rPr>
                <w:rFonts w:ascii="ITC Avant Garde" w:eastAsia="Calibri" w:hAnsi="ITC Avant Garde" w:cs="Arial"/>
                <w:sz w:val="18"/>
                <w:szCs w:val="18"/>
              </w:rPr>
              <w:t xml:space="preserve">el </w:t>
            </w:r>
            <w:r w:rsidR="00521360" w:rsidRPr="008D78B2">
              <w:rPr>
                <w:rFonts w:ascii="ITC Avant Garde" w:eastAsia="Calibri" w:hAnsi="ITC Avant Garde" w:cs="Arial"/>
                <w:sz w:val="18"/>
                <w:szCs w:val="18"/>
              </w:rPr>
              <w:t xml:space="preserve">artículo 46, respecto a la expedición, certificación de copias y constancia de entrega; se modifica el artículo 88 </w:t>
            </w:r>
            <w:r w:rsidR="00E64981">
              <w:rPr>
                <w:rFonts w:ascii="ITC Avant Garde" w:eastAsia="Calibri" w:hAnsi="ITC Avant Garde" w:cs="Arial"/>
                <w:sz w:val="18"/>
                <w:szCs w:val="18"/>
              </w:rPr>
              <w:t xml:space="preserve">con la finalidad </w:t>
            </w:r>
            <w:r w:rsidR="00485BA5">
              <w:rPr>
                <w:rFonts w:ascii="ITC Avant Garde" w:eastAsia="Calibri" w:hAnsi="ITC Avant Garde" w:cs="Arial"/>
                <w:sz w:val="18"/>
                <w:szCs w:val="18"/>
              </w:rPr>
              <w:t xml:space="preserve">de apuntar </w:t>
            </w:r>
            <w:r w:rsidR="00521360" w:rsidRPr="008D78B2">
              <w:rPr>
                <w:rFonts w:ascii="ITC Avant Garde" w:eastAsia="Calibri" w:hAnsi="ITC Avant Garde" w:cs="Arial"/>
                <w:sz w:val="18"/>
                <w:szCs w:val="18"/>
              </w:rPr>
              <w:t>que el denunciante</w:t>
            </w:r>
            <w:r w:rsidR="00485BA5">
              <w:rPr>
                <w:rFonts w:ascii="ITC Avant Garde" w:eastAsia="Calibri" w:hAnsi="ITC Avant Garde" w:cs="Arial"/>
                <w:sz w:val="18"/>
                <w:szCs w:val="18"/>
              </w:rPr>
              <w:t xml:space="preserve"> como parte coadyuvante de la AI</w:t>
            </w:r>
            <w:r w:rsidR="00521360" w:rsidRPr="008D78B2">
              <w:rPr>
                <w:rFonts w:ascii="ITC Avant Garde" w:eastAsia="Calibri" w:hAnsi="ITC Avant Garde" w:cs="Arial"/>
                <w:sz w:val="18"/>
                <w:szCs w:val="18"/>
              </w:rPr>
              <w:t xml:space="preserve"> puede solicitar al Pleno audiencia oral; se adiciona el artículo 88-A </w:t>
            </w:r>
            <w:r w:rsidR="00E64981">
              <w:rPr>
                <w:rFonts w:ascii="ITC Avant Garde" w:eastAsia="Calibri" w:hAnsi="ITC Avant Garde" w:cs="Arial"/>
                <w:sz w:val="18"/>
                <w:szCs w:val="18"/>
              </w:rPr>
              <w:t xml:space="preserve">con el objetivo </w:t>
            </w:r>
            <w:r w:rsidR="00521360" w:rsidRPr="008D78B2">
              <w:rPr>
                <w:rFonts w:ascii="ITC Avant Garde" w:eastAsia="Calibri" w:hAnsi="ITC Avant Garde" w:cs="Arial"/>
                <w:sz w:val="18"/>
                <w:szCs w:val="18"/>
              </w:rPr>
              <w:t xml:space="preserve">de dar vista al probable responsable y a la AI con las pruebas para mejor proveer; se </w:t>
            </w:r>
            <w:r w:rsidR="004D489A" w:rsidRPr="008D78B2">
              <w:rPr>
                <w:rFonts w:ascii="ITC Avant Garde" w:eastAsia="Calibri" w:hAnsi="ITC Avant Garde" w:cs="Arial"/>
                <w:sz w:val="18"/>
                <w:szCs w:val="18"/>
              </w:rPr>
              <w:t xml:space="preserve">modifica </w:t>
            </w:r>
            <w:r w:rsidR="00521360" w:rsidRPr="008D78B2">
              <w:rPr>
                <w:rFonts w:ascii="ITC Avant Garde" w:eastAsia="Calibri" w:hAnsi="ITC Avant Garde" w:cs="Arial"/>
                <w:sz w:val="18"/>
                <w:szCs w:val="18"/>
              </w:rPr>
              <w:t xml:space="preserve">la fracción III, del artículo 104 </w:t>
            </w:r>
            <w:r w:rsidR="00E64981">
              <w:rPr>
                <w:rFonts w:ascii="ITC Avant Garde" w:eastAsia="Calibri" w:hAnsi="ITC Avant Garde" w:cs="Arial"/>
                <w:sz w:val="18"/>
                <w:szCs w:val="18"/>
              </w:rPr>
              <w:t xml:space="preserve">con objeto de </w:t>
            </w:r>
            <w:r w:rsidR="00521360" w:rsidRPr="008D78B2">
              <w:rPr>
                <w:rFonts w:ascii="ITC Avant Garde" w:eastAsia="Calibri" w:hAnsi="ITC Avant Garde" w:cs="Arial"/>
                <w:sz w:val="18"/>
                <w:szCs w:val="18"/>
              </w:rPr>
              <w:t xml:space="preserve"> dar vista a la AI con el dictamen pericial; </w:t>
            </w:r>
            <w:r w:rsidR="00423AD2" w:rsidRPr="008D78B2">
              <w:rPr>
                <w:rFonts w:ascii="ITC Avant Garde" w:eastAsia="Calibri" w:hAnsi="ITC Avant Garde" w:cs="Arial"/>
                <w:sz w:val="18"/>
                <w:szCs w:val="18"/>
              </w:rPr>
              <w:t xml:space="preserve">se adiciona segundo párrafo </w:t>
            </w:r>
            <w:r w:rsidR="00521360" w:rsidRPr="008D78B2">
              <w:rPr>
                <w:rFonts w:ascii="ITC Avant Garde" w:eastAsia="Calibri" w:hAnsi="ITC Avant Garde" w:cs="Arial"/>
                <w:sz w:val="18"/>
                <w:szCs w:val="18"/>
              </w:rPr>
              <w:t>en el artículo 116</w:t>
            </w:r>
            <w:r w:rsidR="00423AD2" w:rsidRPr="008D78B2">
              <w:rPr>
                <w:rFonts w:ascii="ITC Avant Garde" w:eastAsia="Calibri" w:hAnsi="ITC Avant Garde" w:cs="Arial"/>
                <w:sz w:val="18"/>
                <w:szCs w:val="18"/>
              </w:rPr>
              <w:t xml:space="preserve"> para especificar </w:t>
            </w:r>
            <w:r w:rsidR="00521360" w:rsidRPr="008D78B2">
              <w:rPr>
                <w:rFonts w:ascii="ITC Avant Garde" w:eastAsia="Calibri" w:hAnsi="ITC Avant Garde" w:cs="Arial"/>
                <w:sz w:val="18"/>
                <w:szCs w:val="18"/>
              </w:rPr>
              <w:t>el momento en que el agente económico puede ofrecer medidas</w:t>
            </w:r>
            <w:r w:rsidR="004D489A" w:rsidRPr="008D78B2">
              <w:rPr>
                <w:rFonts w:ascii="ITC Avant Garde" w:eastAsia="Calibri" w:hAnsi="ITC Avant Garde" w:cs="Arial"/>
                <w:sz w:val="18"/>
                <w:szCs w:val="18"/>
              </w:rPr>
              <w:t xml:space="preserve"> para eliminar problemas de competencia</w:t>
            </w:r>
            <w:r w:rsidR="00521360" w:rsidRPr="008D78B2">
              <w:rPr>
                <w:rFonts w:ascii="ITC Avant Garde" w:eastAsia="Calibri" w:hAnsi="ITC Avant Garde" w:cs="Arial"/>
                <w:sz w:val="18"/>
                <w:szCs w:val="18"/>
              </w:rPr>
              <w:t xml:space="preserve">, esto es, posterior a la notificación del dictamen preliminar; </w:t>
            </w:r>
            <w:r w:rsidR="00423AD2" w:rsidRPr="008D78B2">
              <w:rPr>
                <w:rFonts w:ascii="ITC Avant Garde" w:eastAsia="Calibri" w:hAnsi="ITC Avant Garde" w:cs="Arial"/>
                <w:sz w:val="18"/>
                <w:szCs w:val="18"/>
              </w:rPr>
              <w:t xml:space="preserve">se modifica el inciso c), fracción II del </w:t>
            </w:r>
            <w:r w:rsidR="00521360" w:rsidRPr="008D78B2">
              <w:rPr>
                <w:rFonts w:ascii="ITC Avant Garde" w:eastAsia="Calibri" w:hAnsi="ITC Avant Garde" w:cs="Arial"/>
                <w:sz w:val="18"/>
                <w:szCs w:val="18"/>
              </w:rPr>
              <w:t xml:space="preserve">artículo 119 </w:t>
            </w:r>
            <w:r w:rsidR="00423AD2" w:rsidRPr="008D78B2">
              <w:rPr>
                <w:rFonts w:ascii="ITC Avant Garde" w:eastAsia="Calibri" w:hAnsi="ITC Avant Garde" w:cs="Arial"/>
                <w:sz w:val="18"/>
                <w:szCs w:val="18"/>
              </w:rPr>
              <w:t xml:space="preserve">para establecer </w:t>
            </w:r>
            <w:r w:rsidR="00521360" w:rsidRPr="008D78B2">
              <w:rPr>
                <w:rFonts w:ascii="ITC Avant Garde" w:eastAsia="Calibri" w:hAnsi="ITC Avant Garde" w:cs="Arial"/>
                <w:sz w:val="18"/>
                <w:szCs w:val="18"/>
              </w:rPr>
              <w:t xml:space="preserve">la posibilidad de considerar como parte afectada a cualquier persona que  acredite una afectación real y actual; se modifica el </w:t>
            </w:r>
            <w:r w:rsidR="00423AD2" w:rsidRPr="008D78B2">
              <w:rPr>
                <w:rFonts w:ascii="ITC Avant Garde" w:eastAsia="Calibri" w:hAnsi="ITC Avant Garde" w:cs="Arial"/>
                <w:sz w:val="18"/>
                <w:szCs w:val="18"/>
              </w:rPr>
              <w:t xml:space="preserve">primer párrafo del </w:t>
            </w:r>
            <w:r w:rsidR="00521360" w:rsidRPr="008D78B2">
              <w:rPr>
                <w:rFonts w:ascii="ITC Avant Garde" w:eastAsia="Calibri" w:hAnsi="ITC Avant Garde" w:cs="Arial"/>
                <w:sz w:val="18"/>
                <w:szCs w:val="18"/>
              </w:rPr>
              <w:t xml:space="preserve">artículo 129 respecto </w:t>
            </w:r>
            <w:r w:rsidR="00423AD2" w:rsidRPr="008D78B2">
              <w:rPr>
                <w:rFonts w:ascii="ITC Avant Garde" w:eastAsia="Calibri" w:hAnsi="ITC Avant Garde" w:cs="Arial"/>
                <w:sz w:val="18"/>
                <w:szCs w:val="18"/>
              </w:rPr>
              <w:t>a</w:t>
            </w:r>
            <w:r w:rsidR="00521360" w:rsidRPr="008D78B2">
              <w:rPr>
                <w:rFonts w:ascii="ITC Avant Garde" w:eastAsia="Calibri" w:hAnsi="ITC Avant Garde" w:cs="Arial"/>
                <w:sz w:val="18"/>
                <w:szCs w:val="18"/>
              </w:rPr>
              <w:t xml:space="preserve"> la omisión de notificar una concentración para que </w:t>
            </w:r>
            <w:r w:rsidR="005C0EE6">
              <w:rPr>
                <w:rFonts w:ascii="ITC Avant Garde" w:eastAsia="Calibri" w:hAnsi="ITC Avant Garde" w:cs="Arial"/>
                <w:sz w:val="18"/>
                <w:szCs w:val="18"/>
              </w:rPr>
              <w:t xml:space="preserve">el trámite no </w:t>
            </w:r>
            <w:r w:rsidR="00521360" w:rsidRPr="008D78B2">
              <w:rPr>
                <w:rFonts w:ascii="ITC Avant Garde" w:eastAsia="Calibri" w:hAnsi="ITC Avant Garde" w:cs="Arial"/>
                <w:sz w:val="18"/>
                <w:szCs w:val="18"/>
              </w:rPr>
              <w:t xml:space="preserve">sea </w:t>
            </w:r>
            <w:r w:rsidR="005C0EE6">
              <w:rPr>
                <w:rFonts w:ascii="ITC Avant Garde" w:eastAsia="Calibri" w:hAnsi="ITC Avant Garde" w:cs="Arial"/>
                <w:sz w:val="18"/>
                <w:szCs w:val="18"/>
              </w:rPr>
              <w:t xml:space="preserve">únicamente por la </w:t>
            </w:r>
            <w:r w:rsidR="00521360" w:rsidRPr="008D78B2">
              <w:rPr>
                <w:rFonts w:ascii="ITC Avant Garde" w:eastAsia="Calibri" w:hAnsi="ITC Avant Garde" w:cs="Arial"/>
                <w:sz w:val="18"/>
                <w:szCs w:val="18"/>
              </w:rPr>
              <w:t>vía incidental</w:t>
            </w:r>
            <w:r w:rsidR="005C0EE6">
              <w:rPr>
                <w:rFonts w:ascii="ITC Avant Garde" w:eastAsia="Calibri" w:hAnsi="ITC Avant Garde" w:cs="Arial"/>
                <w:sz w:val="18"/>
                <w:szCs w:val="18"/>
              </w:rPr>
              <w:t>, ya que como se señaló anteriormente en el DPR podrá sancionarse dicha situación</w:t>
            </w:r>
            <w:r w:rsidR="00521360" w:rsidRPr="008D78B2">
              <w:rPr>
                <w:rFonts w:ascii="ITC Avant Garde" w:eastAsia="Calibri" w:hAnsi="ITC Avant Garde" w:cs="Arial"/>
                <w:sz w:val="18"/>
                <w:szCs w:val="18"/>
              </w:rPr>
              <w:t>; se adiciona el artículo 129-A, para analizar  de manera previa la procedencia de la tramitación de un incidente; se adiciona el artículo 129-B  a efecto de señalar que no se admitirán incidentes  o promociones notoriamente improcedentes o maliciosos; se adiciona el artículo 144-A para señalar los supuestos en los que no se dará trámite a una solicitud de opinión formal; se modific</w:t>
            </w:r>
            <w:r w:rsidR="004D489A" w:rsidRPr="008D78B2">
              <w:rPr>
                <w:rFonts w:ascii="ITC Avant Garde" w:eastAsia="Calibri" w:hAnsi="ITC Avant Garde" w:cs="Arial"/>
                <w:sz w:val="18"/>
                <w:szCs w:val="18"/>
              </w:rPr>
              <w:t>a</w:t>
            </w:r>
            <w:r w:rsidR="00521360" w:rsidRPr="008D78B2">
              <w:rPr>
                <w:rFonts w:ascii="ITC Avant Garde" w:eastAsia="Calibri" w:hAnsi="ITC Avant Garde" w:cs="Arial"/>
                <w:sz w:val="18"/>
                <w:szCs w:val="18"/>
              </w:rPr>
              <w:t xml:space="preserve"> </w:t>
            </w:r>
            <w:r w:rsidR="004D489A" w:rsidRPr="008D78B2">
              <w:rPr>
                <w:rFonts w:ascii="ITC Avant Garde" w:eastAsia="Calibri" w:hAnsi="ITC Avant Garde" w:cs="Arial"/>
                <w:sz w:val="18"/>
                <w:szCs w:val="18"/>
              </w:rPr>
              <w:t xml:space="preserve">el </w:t>
            </w:r>
            <w:r w:rsidR="00521360" w:rsidRPr="008D78B2">
              <w:rPr>
                <w:rFonts w:ascii="ITC Avant Garde" w:eastAsia="Calibri" w:hAnsi="ITC Avant Garde" w:cs="Arial"/>
                <w:sz w:val="18"/>
                <w:szCs w:val="18"/>
              </w:rPr>
              <w:t>artículo 149, a fin de aclarar el momento en que correrá el plazo para que el Pleno resuelva mediante acuerdo si emite o no una opinión formal; se modifica la fracción II,</w:t>
            </w:r>
            <w:r w:rsidR="007A7EF4">
              <w:rPr>
                <w:rFonts w:ascii="ITC Avant Garde" w:eastAsia="Calibri" w:hAnsi="ITC Avant Garde" w:cs="Arial"/>
                <w:sz w:val="18"/>
                <w:szCs w:val="18"/>
              </w:rPr>
              <w:t xml:space="preserve"> del artículo 155 para precisar</w:t>
            </w:r>
            <w:r w:rsidR="00521360" w:rsidRPr="008D78B2">
              <w:rPr>
                <w:rFonts w:ascii="ITC Avant Garde" w:eastAsia="Calibri" w:hAnsi="ITC Avant Garde" w:cs="Arial"/>
                <w:sz w:val="18"/>
                <w:szCs w:val="18"/>
              </w:rPr>
              <w:t xml:space="preserve"> </w:t>
            </w:r>
            <w:r w:rsidR="007A7EF4">
              <w:rPr>
                <w:rFonts w:ascii="ITC Avant Garde" w:eastAsia="Calibri" w:hAnsi="ITC Avant Garde" w:cs="Arial"/>
                <w:sz w:val="18"/>
                <w:szCs w:val="18"/>
              </w:rPr>
              <w:t xml:space="preserve">que se refiere a </w:t>
            </w:r>
            <w:r w:rsidR="00521360" w:rsidRPr="008D78B2">
              <w:rPr>
                <w:rFonts w:ascii="ITC Avant Garde" w:eastAsia="Calibri" w:hAnsi="ITC Avant Garde" w:cs="Arial"/>
                <w:sz w:val="18"/>
                <w:szCs w:val="18"/>
              </w:rPr>
              <w:t xml:space="preserve">estudio, trabajo de investigación o informe general; </w:t>
            </w:r>
            <w:r w:rsidR="00423AD2" w:rsidRPr="008D78B2">
              <w:rPr>
                <w:rFonts w:ascii="ITC Avant Garde" w:eastAsia="Calibri" w:hAnsi="ITC Avant Garde" w:cs="Arial"/>
                <w:sz w:val="18"/>
                <w:szCs w:val="18"/>
              </w:rPr>
              <w:t xml:space="preserve">se modifica </w:t>
            </w:r>
            <w:r w:rsidR="00521360" w:rsidRPr="008D78B2">
              <w:rPr>
                <w:rFonts w:ascii="ITC Avant Garde" w:eastAsia="Calibri" w:hAnsi="ITC Avant Garde" w:cs="Arial"/>
                <w:sz w:val="18"/>
                <w:szCs w:val="18"/>
              </w:rPr>
              <w:t xml:space="preserve">el artículo 168, fracción III, </w:t>
            </w:r>
            <w:r w:rsidR="00423AD2" w:rsidRPr="008D78B2">
              <w:rPr>
                <w:rFonts w:ascii="ITC Avant Garde" w:eastAsia="Calibri" w:hAnsi="ITC Avant Garde" w:cs="Arial"/>
                <w:sz w:val="18"/>
                <w:szCs w:val="18"/>
              </w:rPr>
              <w:t xml:space="preserve">respecto a </w:t>
            </w:r>
            <w:r w:rsidR="00521360" w:rsidRPr="008D78B2">
              <w:rPr>
                <w:rFonts w:ascii="ITC Avant Garde" w:eastAsia="Calibri" w:hAnsi="ITC Avant Garde" w:cs="Arial"/>
                <w:sz w:val="18"/>
                <w:szCs w:val="18"/>
              </w:rPr>
              <w:t xml:space="preserve">la referencia de Distrito Federal por Ciudad de México y se faculta al Instituto para realizar notificaciones fuera de la Ciudad de México; se adiciona el artículo 171-A, con la finalidad de </w:t>
            </w:r>
            <w:r w:rsidR="007A7EF4">
              <w:rPr>
                <w:rFonts w:ascii="ITC Avant Garde" w:eastAsia="Calibri" w:hAnsi="ITC Avant Garde" w:cs="Arial"/>
                <w:sz w:val="18"/>
                <w:szCs w:val="18"/>
              </w:rPr>
              <w:t xml:space="preserve">especificar la manera en que podrán </w:t>
            </w:r>
            <w:r w:rsidR="00521360" w:rsidRPr="008D78B2">
              <w:rPr>
                <w:rFonts w:ascii="ITC Avant Garde" w:eastAsia="Calibri" w:hAnsi="ITC Avant Garde" w:cs="Arial"/>
                <w:sz w:val="18"/>
                <w:szCs w:val="18"/>
              </w:rPr>
              <w:t>realizar</w:t>
            </w:r>
            <w:r w:rsidR="007A7EF4">
              <w:rPr>
                <w:rFonts w:ascii="ITC Avant Garde" w:eastAsia="Calibri" w:hAnsi="ITC Avant Garde" w:cs="Arial"/>
                <w:sz w:val="18"/>
                <w:szCs w:val="18"/>
              </w:rPr>
              <w:t>se</w:t>
            </w:r>
            <w:r w:rsidR="00521360" w:rsidRPr="008D78B2">
              <w:rPr>
                <w:rFonts w:ascii="ITC Avant Garde" w:eastAsia="Calibri" w:hAnsi="ITC Avant Garde" w:cs="Arial"/>
                <w:sz w:val="18"/>
                <w:szCs w:val="18"/>
              </w:rPr>
              <w:t xml:space="preserve"> notificaciones personales por comparecencia</w:t>
            </w:r>
            <w:r w:rsidR="00A175CF">
              <w:rPr>
                <w:rFonts w:ascii="ITC Avant Garde" w:eastAsia="Calibri" w:hAnsi="ITC Avant Garde" w:cs="Arial"/>
                <w:sz w:val="18"/>
                <w:szCs w:val="18"/>
              </w:rPr>
              <w:t xml:space="preserve"> en las oficinas del Instituto. </w:t>
            </w:r>
            <w:r w:rsidR="007A7EF4">
              <w:rPr>
                <w:rFonts w:ascii="ITC Avant Garde" w:eastAsia="Calibri" w:hAnsi="ITC Avant Garde" w:cs="Arial"/>
                <w:sz w:val="18"/>
                <w:szCs w:val="18"/>
              </w:rPr>
              <w:t xml:space="preserve">previo haber dejado citatorio y siempre y cuando no se traten de los supuestos establecidos en el </w:t>
            </w:r>
            <w:r w:rsidR="00A175CF">
              <w:rPr>
                <w:rFonts w:ascii="ITC Avant Garde" w:eastAsia="Calibri" w:hAnsi="ITC Avant Garde" w:cs="Arial"/>
                <w:sz w:val="18"/>
                <w:szCs w:val="18"/>
              </w:rPr>
              <w:t xml:space="preserve">segundo párrafo del </w:t>
            </w:r>
            <w:r w:rsidR="007A7EF4">
              <w:rPr>
                <w:rFonts w:ascii="ITC Avant Garde" w:eastAsia="Calibri" w:hAnsi="ITC Avant Garde" w:cs="Arial"/>
                <w:sz w:val="18"/>
                <w:szCs w:val="18"/>
              </w:rPr>
              <w:t>artículo 171</w:t>
            </w:r>
            <w:r w:rsidR="00A175CF">
              <w:rPr>
                <w:rFonts w:ascii="ITC Avant Garde" w:eastAsia="Calibri" w:hAnsi="ITC Avant Garde" w:cs="Arial"/>
                <w:sz w:val="18"/>
                <w:szCs w:val="18"/>
              </w:rPr>
              <w:t xml:space="preserve"> de las DR 2015 y en caso de no acudir conforme al citatorio</w:t>
            </w:r>
            <w:r w:rsidR="00521360" w:rsidRPr="008D78B2">
              <w:rPr>
                <w:rFonts w:ascii="ITC Avant Garde" w:eastAsia="Calibri" w:hAnsi="ITC Avant Garde" w:cs="Arial"/>
                <w:sz w:val="18"/>
                <w:szCs w:val="18"/>
              </w:rPr>
              <w:t xml:space="preserve">, </w:t>
            </w:r>
            <w:r w:rsidR="00A175CF">
              <w:rPr>
                <w:rFonts w:ascii="ITC Avant Garde" w:eastAsia="Calibri" w:hAnsi="ITC Avant Garde" w:cs="Arial"/>
                <w:sz w:val="18"/>
                <w:szCs w:val="18"/>
              </w:rPr>
              <w:t xml:space="preserve">se notificara </w:t>
            </w:r>
            <w:r w:rsidR="00521360" w:rsidRPr="008D78B2">
              <w:rPr>
                <w:rFonts w:ascii="ITC Avant Garde" w:eastAsia="Calibri" w:hAnsi="ITC Avant Garde" w:cs="Arial"/>
                <w:sz w:val="18"/>
                <w:szCs w:val="18"/>
              </w:rPr>
              <w:t xml:space="preserve">por estrados; se modifica el artículo 176, a fin de </w:t>
            </w:r>
            <w:r w:rsidR="00A175CF">
              <w:rPr>
                <w:rFonts w:ascii="ITC Avant Garde" w:eastAsia="Calibri" w:hAnsi="ITC Avant Garde" w:cs="Arial"/>
                <w:sz w:val="18"/>
                <w:szCs w:val="18"/>
              </w:rPr>
              <w:t xml:space="preserve">puntualizar que para </w:t>
            </w:r>
            <w:r w:rsidR="00A175CF" w:rsidRPr="008D78B2">
              <w:rPr>
                <w:rFonts w:ascii="ITC Avant Garde" w:eastAsia="Calibri" w:hAnsi="ITC Avant Garde" w:cs="Arial"/>
                <w:sz w:val="18"/>
                <w:szCs w:val="18"/>
              </w:rPr>
              <w:t xml:space="preserve">determinar </w:t>
            </w:r>
            <w:r w:rsidR="001E1B2E">
              <w:rPr>
                <w:rFonts w:ascii="ITC Avant Garde" w:eastAsia="Calibri" w:hAnsi="ITC Avant Garde" w:cs="Arial"/>
                <w:sz w:val="18"/>
                <w:szCs w:val="18"/>
              </w:rPr>
              <w:t xml:space="preserve">la capacidad </w:t>
            </w:r>
            <w:r w:rsidR="00A175CF" w:rsidRPr="008D78B2">
              <w:rPr>
                <w:rFonts w:ascii="ITC Avant Garde" w:eastAsia="Calibri" w:hAnsi="ITC Avant Garde" w:cs="Arial"/>
                <w:sz w:val="18"/>
                <w:szCs w:val="18"/>
              </w:rPr>
              <w:t>económic</w:t>
            </w:r>
            <w:r w:rsidR="001E1B2E">
              <w:rPr>
                <w:rFonts w:ascii="ITC Avant Garde" w:eastAsia="Calibri" w:hAnsi="ITC Avant Garde" w:cs="Arial"/>
                <w:sz w:val="18"/>
                <w:szCs w:val="18"/>
              </w:rPr>
              <w:t xml:space="preserve">a del infractor, </w:t>
            </w:r>
            <w:r w:rsidR="00521360" w:rsidRPr="008D78B2">
              <w:rPr>
                <w:rFonts w:ascii="ITC Avant Garde" w:eastAsia="Calibri" w:hAnsi="ITC Avant Garde" w:cs="Arial"/>
                <w:sz w:val="18"/>
                <w:szCs w:val="18"/>
              </w:rPr>
              <w:t xml:space="preserve">se consideren los activos del agente económico o cualquier información que permita </w:t>
            </w:r>
            <w:r w:rsidR="001E1B2E">
              <w:rPr>
                <w:rFonts w:ascii="ITC Avant Garde" w:eastAsia="Calibri" w:hAnsi="ITC Avant Garde" w:cs="Arial"/>
                <w:sz w:val="18"/>
                <w:szCs w:val="18"/>
              </w:rPr>
              <w:t>determinar dicha capacidad</w:t>
            </w:r>
            <w:r w:rsidR="00521360" w:rsidRPr="008D78B2">
              <w:rPr>
                <w:rFonts w:ascii="ITC Avant Garde" w:eastAsia="Calibri" w:hAnsi="ITC Avant Garde" w:cs="Arial"/>
                <w:sz w:val="18"/>
                <w:szCs w:val="18"/>
              </w:rPr>
              <w:t>;</w:t>
            </w:r>
            <w:r w:rsidR="001E1B2E">
              <w:rPr>
                <w:rFonts w:ascii="ITC Avant Garde" w:eastAsia="Calibri" w:hAnsi="ITC Avant Garde" w:cs="Arial"/>
                <w:sz w:val="18"/>
                <w:szCs w:val="18"/>
              </w:rPr>
              <w:t xml:space="preserve"> y</w:t>
            </w:r>
            <w:r w:rsidR="00521360" w:rsidRPr="008D78B2">
              <w:rPr>
                <w:rFonts w:ascii="ITC Avant Garde" w:eastAsia="Calibri" w:hAnsi="ITC Avant Garde" w:cs="Arial"/>
                <w:sz w:val="18"/>
                <w:szCs w:val="18"/>
              </w:rPr>
              <w:t xml:space="preserve"> </w:t>
            </w:r>
            <w:r w:rsidR="00423AD2" w:rsidRPr="008D78B2">
              <w:rPr>
                <w:rFonts w:ascii="ITC Avant Garde" w:eastAsia="Calibri" w:hAnsi="ITC Avant Garde" w:cs="Arial"/>
                <w:sz w:val="18"/>
                <w:szCs w:val="18"/>
              </w:rPr>
              <w:t xml:space="preserve">se modifica </w:t>
            </w:r>
            <w:r w:rsidR="00521360" w:rsidRPr="008D78B2">
              <w:rPr>
                <w:rFonts w:ascii="ITC Avant Garde" w:eastAsia="Calibri" w:hAnsi="ITC Avant Garde" w:cs="Arial"/>
                <w:sz w:val="18"/>
                <w:szCs w:val="18"/>
              </w:rPr>
              <w:t xml:space="preserve">el artículo 177 </w:t>
            </w:r>
            <w:r w:rsidR="00423AD2" w:rsidRPr="008D78B2">
              <w:rPr>
                <w:rFonts w:ascii="ITC Avant Garde" w:eastAsia="Calibri" w:hAnsi="ITC Avant Garde" w:cs="Arial"/>
                <w:sz w:val="18"/>
                <w:szCs w:val="18"/>
              </w:rPr>
              <w:t xml:space="preserve">respecto a </w:t>
            </w:r>
            <w:r w:rsidR="00521360" w:rsidRPr="008D78B2">
              <w:rPr>
                <w:rFonts w:ascii="ITC Avant Garde" w:eastAsia="Calibri" w:hAnsi="ITC Avant Garde" w:cs="Arial"/>
                <w:sz w:val="18"/>
                <w:szCs w:val="18"/>
              </w:rPr>
              <w:t>la referencia a salarios mínimos en materia de desindexación del salario mínimo.</w:t>
            </w:r>
          </w:p>
          <w:p w:rsidR="000F571D" w:rsidRPr="008D78B2" w:rsidRDefault="006704C5" w:rsidP="00F06EA3">
            <w:pPr>
              <w:shd w:val="clear" w:color="auto" w:fill="FFFFFF" w:themeFill="background1"/>
              <w:spacing w:after="120"/>
              <w:jc w:val="both"/>
              <w:rPr>
                <w:rFonts w:ascii="ITC Avant Garde" w:hAnsi="ITC Avant Garde"/>
                <w:sz w:val="18"/>
                <w:szCs w:val="18"/>
              </w:rPr>
            </w:pPr>
            <w:r w:rsidRPr="008D78B2">
              <w:rPr>
                <w:rFonts w:ascii="ITC Avant Garde" w:hAnsi="ITC Avant Garde"/>
                <w:b/>
                <w:sz w:val="18"/>
                <w:szCs w:val="18"/>
              </w:rPr>
              <w:t>El Anteproyecto incidirá</w:t>
            </w:r>
            <w:r w:rsidR="0070427B" w:rsidRPr="008D78B2">
              <w:rPr>
                <w:rFonts w:ascii="ITC Avant Garde" w:hAnsi="ITC Avant Garde"/>
                <w:b/>
                <w:sz w:val="18"/>
                <w:szCs w:val="18"/>
              </w:rPr>
              <w:t xml:space="preserve"> de forma favorable en la problemática descrita en apartados anteriores</w:t>
            </w:r>
            <w:r w:rsidR="0070427B" w:rsidRPr="008D78B2">
              <w:rPr>
                <w:rFonts w:ascii="ITC Avant Garde" w:hAnsi="ITC Avant Garde"/>
                <w:sz w:val="18"/>
                <w:szCs w:val="18"/>
              </w:rPr>
              <w:t xml:space="preserve"> </w:t>
            </w:r>
            <w:r w:rsidR="00040E50" w:rsidRPr="008D78B2">
              <w:rPr>
                <w:rFonts w:ascii="ITC Avant Garde" w:hAnsi="ITC Avant Garde"/>
                <w:sz w:val="18"/>
                <w:szCs w:val="18"/>
              </w:rPr>
              <w:t>toda vez</w:t>
            </w:r>
            <w:r w:rsidR="00456C3D" w:rsidRPr="008D78B2">
              <w:rPr>
                <w:rFonts w:ascii="ITC Avant Garde" w:hAnsi="ITC Avant Garde"/>
                <w:sz w:val="18"/>
                <w:szCs w:val="18"/>
              </w:rPr>
              <w:t xml:space="preserve"> que, por un lado, brinda certeza y seguridad jurídica a los destinatarios que se encuentran vinculados a cumplir con las disposiciones relativas a competencia económica, y por otro, el Instituto garantiza el cumplimiento al principio de legalidad; adecuando además la legislación aplicable a la realidad vigente cuando existan circunstancias fácticas que ameriten, contemplen o vinculen dicha actualización</w:t>
            </w:r>
            <w:r w:rsidR="00FE40FD" w:rsidRPr="008D78B2">
              <w:rPr>
                <w:rFonts w:ascii="ITC Avant Garde" w:hAnsi="ITC Avant Garde"/>
                <w:sz w:val="18"/>
                <w:szCs w:val="18"/>
              </w:rPr>
              <w:t>.</w:t>
            </w:r>
          </w:p>
          <w:p w:rsidR="00FE40FD" w:rsidRPr="008D78B2" w:rsidRDefault="00FE40FD" w:rsidP="00F06EA3">
            <w:pPr>
              <w:autoSpaceDE w:val="0"/>
              <w:autoSpaceDN w:val="0"/>
              <w:adjustRightInd w:val="0"/>
              <w:spacing w:before="120"/>
              <w:jc w:val="both"/>
              <w:rPr>
                <w:rFonts w:ascii="ITC Avant Garde" w:hAnsi="ITC Avant Garde"/>
                <w:sz w:val="18"/>
                <w:szCs w:val="18"/>
              </w:rPr>
            </w:pPr>
            <w:r w:rsidRPr="008D78B2">
              <w:rPr>
                <w:rFonts w:ascii="ITC Avant Garde" w:eastAsia="Times New Roman" w:hAnsi="ITC Avant Garde" w:cs="Times New Roman"/>
                <w:bCs/>
                <w:color w:val="000000"/>
                <w:sz w:val="18"/>
                <w:szCs w:val="18"/>
                <w:lang w:eastAsia="es-MX"/>
              </w:rPr>
              <w:t>De igual forma, las áreas de oportunidad detectadas fueron abordadas como una solución apegada a los principios de reserva y subordinación a la ley; celeridad y economía procesal.</w:t>
            </w:r>
          </w:p>
          <w:p w:rsidR="00F42F5F" w:rsidRPr="008D78B2" w:rsidRDefault="00F42F5F" w:rsidP="00477113">
            <w:pPr>
              <w:shd w:val="clear" w:color="auto" w:fill="FFFFFF" w:themeFill="background1"/>
              <w:spacing w:after="120"/>
              <w:jc w:val="both"/>
              <w:rPr>
                <w:rFonts w:ascii="ITC Avant Garde" w:hAnsi="ITC Avant Garde"/>
                <w:sz w:val="18"/>
                <w:szCs w:val="18"/>
              </w:rPr>
            </w:pPr>
            <w:r w:rsidRPr="008D78B2">
              <w:rPr>
                <w:rFonts w:ascii="ITC Avant Garde" w:hAnsi="ITC Avant Garde"/>
                <w:b/>
                <w:sz w:val="18"/>
                <w:szCs w:val="18"/>
              </w:rPr>
              <w:t>Los objetivos generales del Anteproyecto son</w:t>
            </w:r>
            <w:r w:rsidRPr="008D78B2">
              <w:rPr>
                <w:rFonts w:ascii="ITC Avant Garde" w:hAnsi="ITC Avant Garde"/>
                <w:sz w:val="18"/>
                <w:szCs w:val="18"/>
              </w:rPr>
              <w:t xml:space="preserve">: </w:t>
            </w:r>
          </w:p>
          <w:p w:rsidR="00F42F5F" w:rsidRPr="008D78B2" w:rsidRDefault="005853C7" w:rsidP="00477113">
            <w:pPr>
              <w:pStyle w:val="Prrafodelista"/>
              <w:numPr>
                <w:ilvl w:val="0"/>
                <w:numId w:val="13"/>
              </w:numPr>
              <w:shd w:val="clear" w:color="auto" w:fill="FFFFFF" w:themeFill="background1"/>
              <w:spacing w:after="120"/>
              <w:contextualSpacing w:val="0"/>
              <w:jc w:val="both"/>
              <w:rPr>
                <w:rFonts w:ascii="ITC Avant Garde" w:hAnsi="ITC Avant Garde"/>
                <w:sz w:val="18"/>
                <w:szCs w:val="18"/>
              </w:rPr>
            </w:pPr>
            <w:r w:rsidRPr="008D78B2">
              <w:rPr>
                <w:rFonts w:ascii="ITC Avant Garde" w:hAnsi="ITC Avant Garde"/>
                <w:sz w:val="18"/>
                <w:szCs w:val="18"/>
              </w:rPr>
              <w:t>revisar la compatibilidad y en su caso adecuar las Disposiciones Regulatorias 2015 a los criterios judiciales adoptados de manera</w:t>
            </w:r>
            <w:r w:rsidR="000A6DAB" w:rsidRPr="008D78B2">
              <w:rPr>
                <w:rFonts w:ascii="ITC Avant Garde" w:hAnsi="ITC Avant Garde"/>
                <w:sz w:val="18"/>
                <w:szCs w:val="18"/>
              </w:rPr>
              <w:t xml:space="preserve"> posterior a su publicación</w:t>
            </w:r>
            <w:r w:rsidR="00F42F5F" w:rsidRPr="008D78B2">
              <w:rPr>
                <w:rFonts w:ascii="ITC Avant Garde" w:hAnsi="ITC Avant Garde"/>
                <w:sz w:val="18"/>
                <w:szCs w:val="18"/>
              </w:rPr>
              <w:t>;</w:t>
            </w:r>
          </w:p>
          <w:p w:rsidR="005853C7" w:rsidRPr="008D78B2" w:rsidRDefault="005853C7" w:rsidP="005853C7">
            <w:pPr>
              <w:pStyle w:val="Prrafodelista"/>
              <w:numPr>
                <w:ilvl w:val="0"/>
                <w:numId w:val="13"/>
              </w:numPr>
              <w:shd w:val="clear" w:color="auto" w:fill="FFFFFF" w:themeFill="background1"/>
              <w:spacing w:after="120"/>
              <w:ind w:left="714" w:hanging="357"/>
              <w:contextualSpacing w:val="0"/>
              <w:jc w:val="both"/>
              <w:rPr>
                <w:rFonts w:ascii="ITC Avant Garde" w:hAnsi="ITC Avant Garde"/>
                <w:sz w:val="18"/>
                <w:szCs w:val="18"/>
              </w:rPr>
            </w:pPr>
            <w:r w:rsidRPr="008D78B2">
              <w:rPr>
                <w:rFonts w:ascii="ITC Avant Garde" w:hAnsi="ITC Avant Garde"/>
                <w:sz w:val="18"/>
                <w:szCs w:val="18"/>
              </w:rPr>
              <w:lastRenderedPageBreak/>
              <w:t>revisar la compatibilidad y en su caso adecuar las Disposiciones Regulatorias 2015 a las modificaciones realizadas por la COFECE a las Di</w:t>
            </w:r>
            <w:r w:rsidR="000A6DAB" w:rsidRPr="008D78B2">
              <w:rPr>
                <w:rFonts w:ascii="ITC Avant Garde" w:hAnsi="ITC Avant Garde"/>
                <w:sz w:val="18"/>
                <w:szCs w:val="18"/>
              </w:rPr>
              <w:t>sposiciones Regulatorias COFECE;</w:t>
            </w:r>
            <w:r w:rsidRPr="008D78B2">
              <w:rPr>
                <w:rFonts w:ascii="ITC Avant Garde" w:hAnsi="ITC Avant Garde"/>
                <w:sz w:val="18"/>
                <w:szCs w:val="18"/>
              </w:rPr>
              <w:t xml:space="preserve"> </w:t>
            </w:r>
          </w:p>
          <w:p w:rsidR="00F42F5F" w:rsidRPr="008D78B2" w:rsidRDefault="005853C7" w:rsidP="006B2A33">
            <w:pPr>
              <w:pStyle w:val="Prrafodelista"/>
              <w:numPr>
                <w:ilvl w:val="0"/>
                <w:numId w:val="13"/>
              </w:numPr>
              <w:shd w:val="clear" w:color="auto" w:fill="FFFFFF" w:themeFill="background1"/>
              <w:spacing w:after="120"/>
              <w:ind w:left="714" w:hanging="357"/>
              <w:contextualSpacing w:val="0"/>
              <w:jc w:val="both"/>
              <w:rPr>
                <w:rFonts w:ascii="ITC Avant Garde" w:eastAsia="Times New Roman" w:hAnsi="ITC Avant Garde" w:cs="Times New Roman"/>
                <w:bCs/>
                <w:color w:val="000000"/>
                <w:lang w:eastAsia="es-MX"/>
              </w:rPr>
            </w:pPr>
            <w:r w:rsidRPr="008D78B2">
              <w:rPr>
                <w:rFonts w:ascii="ITC Avant Garde" w:hAnsi="ITC Avant Garde"/>
                <w:sz w:val="18"/>
                <w:szCs w:val="18"/>
              </w:rPr>
              <w:t>revisar si la aplicación de las Disposiciones Regulatorias 2015 en la utilidad práctica</w:t>
            </w:r>
            <w:r w:rsidR="006B2A33" w:rsidRPr="008D78B2">
              <w:rPr>
                <w:rFonts w:ascii="ITC Avant Garde" w:hAnsi="ITC Avant Garde"/>
                <w:sz w:val="18"/>
                <w:szCs w:val="18"/>
              </w:rPr>
              <w:t xml:space="preserve"> han resultado una herramient</w:t>
            </w:r>
            <w:r w:rsidR="00671503">
              <w:rPr>
                <w:rFonts w:ascii="ITC Avant Garde" w:hAnsi="ITC Avant Garde"/>
                <w:sz w:val="18"/>
                <w:szCs w:val="18"/>
              </w:rPr>
              <w:t>a útil para completar a la LFCE.</w:t>
            </w:r>
            <w:r w:rsidR="006B2A33" w:rsidRPr="008D78B2">
              <w:rPr>
                <w:rFonts w:ascii="ITC Avant Garde" w:hAnsi="ITC Avant Garde"/>
                <w:sz w:val="18"/>
                <w:szCs w:val="18"/>
              </w:rPr>
              <w:t xml:space="preserve"> Esto es si la aplicación del día a día de las DR 2015 y si su texto actual ofrece soluciones adjetivas suficientes para aplicar todas las figuras dispuestas en la LFCE</w:t>
            </w:r>
            <w:r w:rsidR="00671503">
              <w:rPr>
                <w:rFonts w:ascii="ITC Avant Garde" w:hAnsi="ITC Avant Garde"/>
                <w:sz w:val="18"/>
                <w:szCs w:val="18"/>
              </w:rPr>
              <w:t>;</w:t>
            </w:r>
          </w:p>
          <w:p w:rsidR="00F42F5F" w:rsidRPr="008D78B2" w:rsidRDefault="00391D19" w:rsidP="00477113">
            <w:pPr>
              <w:pStyle w:val="Prrafodelista"/>
              <w:numPr>
                <w:ilvl w:val="0"/>
                <w:numId w:val="13"/>
              </w:numPr>
              <w:shd w:val="clear" w:color="auto" w:fill="FFFFFF" w:themeFill="background1"/>
              <w:spacing w:after="120"/>
              <w:ind w:left="714" w:hanging="357"/>
              <w:contextualSpacing w:val="0"/>
              <w:jc w:val="both"/>
              <w:rPr>
                <w:rFonts w:ascii="ITC Avant Garde" w:hAnsi="ITC Avant Garde"/>
                <w:sz w:val="18"/>
                <w:szCs w:val="18"/>
              </w:rPr>
            </w:pPr>
            <w:r>
              <w:rPr>
                <w:rFonts w:ascii="ITC Avant Garde" w:hAnsi="ITC Avant Garde"/>
                <w:sz w:val="18"/>
                <w:szCs w:val="18"/>
              </w:rPr>
              <w:t>modificar</w:t>
            </w:r>
            <w:r w:rsidR="00F42F5F" w:rsidRPr="008D78B2">
              <w:rPr>
                <w:rFonts w:ascii="ITC Avant Garde" w:hAnsi="ITC Avant Garde"/>
                <w:sz w:val="18"/>
                <w:szCs w:val="18"/>
              </w:rPr>
              <w:t xml:space="preserve"> y especificar el marco normativo en materia de competencia económica en los sectores de tel</w:t>
            </w:r>
            <w:r w:rsidR="00671503">
              <w:rPr>
                <w:rFonts w:ascii="ITC Avant Garde" w:hAnsi="ITC Avant Garde"/>
                <w:sz w:val="18"/>
                <w:szCs w:val="18"/>
              </w:rPr>
              <w:t>ecomunicaciones y radiodifusión;</w:t>
            </w:r>
            <w:r w:rsidR="00F42F5F" w:rsidRPr="008D78B2">
              <w:rPr>
                <w:rFonts w:ascii="ITC Avant Garde" w:hAnsi="ITC Avant Garde"/>
                <w:sz w:val="18"/>
                <w:szCs w:val="18"/>
              </w:rPr>
              <w:t xml:space="preserve"> y</w:t>
            </w:r>
          </w:p>
          <w:p w:rsidR="00F42F5F" w:rsidRPr="008D78B2" w:rsidRDefault="00F42F5F" w:rsidP="00477113">
            <w:pPr>
              <w:pStyle w:val="Prrafodelista"/>
              <w:numPr>
                <w:ilvl w:val="0"/>
                <w:numId w:val="13"/>
              </w:numPr>
              <w:shd w:val="clear" w:color="auto" w:fill="FFFFFF" w:themeFill="background1"/>
              <w:spacing w:after="120"/>
              <w:ind w:left="714" w:hanging="357"/>
              <w:contextualSpacing w:val="0"/>
              <w:jc w:val="both"/>
              <w:rPr>
                <w:rFonts w:ascii="ITC Avant Garde" w:hAnsi="ITC Avant Garde"/>
                <w:sz w:val="18"/>
                <w:szCs w:val="18"/>
              </w:rPr>
            </w:pPr>
            <w:r w:rsidRPr="008D78B2">
              <w:rPr>
                <w:rFonts w:ascii="ITC Avant Garde" w:hAnsi="ITC Avant Garde"/>
                <w:sz w:val="18"/>
                <w:szCs w:val="18"/>
              </w:rPr>
              <w:t>promover, proteger y garantizar la libre concurrencia y la competencia económica en los sectores de telecomunicaciones y radiodifusión.</w:t>
            </w:r>
          </w:p>
          <w:p w:rsidR="006B2A33" w:rsidRPr="008D78B2" w:rsidRDefault="00290A69" w:rsidP="00477113">
            <w:pPr>
              <w:shd w:val="clear" w:color="auto" w:fill="FFFFFF" w:themeFill="background1"/>
              <w:spacing w:after="120"/>
              <w:jc w:val="both"/>
              <w:rPr>
                <w:rFonts w:ascii="ITC Avant Garde" w:hAnsi="ITC Avant Garde"/>
                <w:sz w:val="18"/>
                <w:szCs w:val="18"/>
              </w:rPr>
            </w:pPr>
            <w:r w:rsidRPr="008D78B2">
              <w:rPr>
                <w:rFonts w:ascii="ITC Avant Garde" w:hAnsi="ITC Avant Garde"/>
                <w:b/>
                <w:sz w:val="18"/>
                <w:szCs w:val="18"/>
              </w:rPr>
              <w:t>Los efectos inmediatos del Anteproyecto que se esperan una vez que entre en vigor son</w:t>
            </w:r>
            <w:r w:rsidRPr="008D78B2">
              <w:rPr>
                <w:rFonts w:ascii="ITC Avant Garde" w:hAnsi="ITC Avant Garde"/>
                <w:sz w:val="18"/>
                <w:szCs w:val="18"/>
              </w:rPr>
              <w:t xml:space="preserve">: contar con </w:t>
            </w:r>
            <w:r w:rsidR="00FC756A" w:rsidRPr="008D78B2">
              <w:rPr>
                <w:rFonts w:ascii="ITC Avant Garde" w:hAnsi="ITC Avant Garde"/>
                <w:sz w:val="18"/>
                <w:szCs w:val="18"/>
              </w:rPr>
              <w:t>disposiciones claras y complementarias de la LFCE</w:t>
            </w:r>
            <w:r w:rsidRPr="008D78B2">
              <w:rPr>
                <w:rFonts w:ascii="ITC Avant Garde" w:hAnsi="ITC Avant Garde"/>
                <w:sz w:val="18"/>
                <w:szCs w:val="18"/>
              </w:rPr>
              <w:t xml:space="preserve">, </w:t>
            </w:r>
            <w:r w:rsidR="00186727" w:rsidRPr="008D78B2">
              <w:rPr>
                <w:rFonts w:ascii="ITC Avant Garde" w:hAnsi="ITC Avant Garde"/>
                <w:sz w:val="18"/>
                <w:szCs w:val="18"/>
              </w:rPr>
              <w:t xml:space="preserve">que </w:t>
            </w:r>
            <w:r w:rsidR="00FC756A" w:rsidRPr="008D78B2">
              <w:rPr>
                <w:rFonts w:ascii="ITC Avant Garde" w:hAnsi="ITC Avant Garde"/>
                <w:sz w:val="18"/>
                <w:szCs w:val="18"/>
              </w:rPr>
              <w:t xml:space="preserve">garanticen </w:t>
            </w:r>
            <w:r w:rsidR="00186727" w:rsidRPr="008D78B2">
              <w:rPr>
                <w:rFonts w:ascii="ITC Avant Garde" w:hAnsi="ITC Avant Garde"/>
                <w:sz w:val="18"/>
                <w:szCs w:val="18"/>
              </w:rPr>
              <w:t xml:space="preserve">certeza y seguridad jurídicas </w:t>
            </w:r>
            <w:r w:rsidRPr="008D78B2">
              <w:rPr>
                <w:rFonts w:ascii="ITC Avant Garde" w:hAnsi="ITC Avant Garde"/>
                <w:sz w:val="18"/>
                <w:szCs w:val="18"/>
              </w:rPr>
              <w:t>a los agentes económicos</w:t>
            </w:r>
            <w:r w:rsidR="00521360" w:rsidRPr="008D78B2">
              <w:rPr>
                <w:rFonts w:ascii="ITC Avant Garde" w:hAnsi="ITC Avant Garde"/>
                <w:sz w:val="18"/>
                <w:szCs w:val="18"/>
              </w:rPr>
              <w:t xml:space="preserve"> que sean parte en los procedimientos de competencia tramitados ante la UCE</w:t>
            </w:r>
            <w:r w:rsidR="006B2A33" w:rsidRPr="008D78B2">
              <w:rPr>
                <w:rFonts w:ascii="ITC Avant Garde" w:hAnsi="ITC Avant Garde"/>
                <w:sz w:val="18"/>
                <w:szCs w:val="18"/>
              </w:rPr>
              <w:t>.</w:t>
            </w:r>
          </w:p>
          <w:p w:rsidR="00FE40FD" w:rsidRPr="008D78B2" w:rsidRDefault="00290A69" w:rsidP="004E6FB5">
            <w:pPr>
              <w:shd w:val="clear" w:color="auto" w:fill="FFFFFF" w:themeFill="background1"/>
              <w:spacing w:after="120"/>
              <w:jc w:val="both"/>
              <w:rPr>
                <w:rFonts w:ascii="ITC Avant Garde" w:hAnsi="ITC Avant Garde"/>
                <w:sz w:val="18"/>
                <w:szCs w:val="18"/>
              </w:rPr>
            </w:pPr>
            <w:r w:rsidRPr="008D78B2">
              <w:rPr>
                <w:rFonts w:ascii="ITC Avant Garde" w:hAnsi="ITC Avant Garde"/>
                <w:b/>
                <w:sz w:val="18"/>
                <w:szCs w:val="18"/>
              </w:rPr>
              <w:t>Los efectos posteriores del Anteproyecto que se esperan una vez que entre en vigor son</w:t>
            </w:r>
            <w:r w:rsidRPr="008D78B2">
              <w:rPr>
                <w:rFonts w:ascii="ITC Avant Garde" w:hAnsi="ITC Avant Garde"/>
                <w:sz w:val="18"/>
                <w:szCs w:val="18"/>
              </w:rPr>
              <w:t xml:space="preserve">: </w:t>
            </w:r>
            <w:r w:rsidR="00AC3D58" w:rsidRPr="008D78B2">
              <w:rPr>
                <w:rFonts w:ascii="ITC Avant Garde" w:hAnsi="ITC Avant Garde"/>
                <w:sz w:val="18"/>
                <w:szCs w:val="18"/>
              </w:rPr>
              <w:t xml:space="preserve">contar con la emisión de resoluciones en materia de competencia económica mejor fundadas y motivadas que al ser recurridas ante las instancias judiciales sean confirmadas por la autoridad judicial. </w:t>
            </w:r>
          </w:p>
        </w:tc>
      </w:tr>
      <w:tr w:rsidR="00F0449E" w:rsidRPr="003E0092" w:rsidTr="00225DA6">
        <w:tc>
          <w:tcPr>
            <w:tcW w:w="8828" w:type="dxa"/>
          </w:tcPr>
          <w:p w:rsidR="00F0449E" w:rsidRPr="003E0092" w:rsidRDefault="00C9396B" w:rsidP="00477113">
            <w:pPr>
              <w:spacing w:after="120"/>
              <w:jc w:val="both"/>
              <w:rPr>
                <w:rFonts w:ascii="ITC Avant Garde" w:hAnsi="ITC Avant Garde"/>
                <w:b/>
                <w:sz w:val="18"/>
                <w:szCs w:val="18"/>
              </w:rPr>
            </w:pPr>
            <w:r w:rsidRPr="003E0092">
              <w:rPr>
                <w:rFonts w:ascii="ITC Avant Garde" w:hAnsi="ITC Avant Garde"/>
                <w:b/>
                <w:sz w:val="18"/>
                <w:szCs w:val="18"/>
              </w:rPr>
              <w:lastRenderedPageBreak/>
              <w:t>4</w:t>
            </w:r>
            <w:r w:rsidR="00F0449E" w:rsidRPr="003E0092">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3E0092">
              <w:rPr>
                <w:rFonts w:ascii="ITC Avant Garde" w:hAnsi="ITC Avant Garde"/>
                <w:b/>
                <w:sz w:val="18"/>
                <w:szCs w:val="18"/>
              </w:rPr>
              <w:t>impactados</w:t>
            </w:r>
            <w:r w:rsidR="00F0449E" w:rsidRPr="003E0092">
              <w:rPr>
                <w:rFonts w:ascii="ITC Avant Garde" w:hAnsi="ITC Avant Garde"/>
                <w:b/>
                <w:sz w:val="18"/>
                <w:szCs w:val="18"/>
              </w:rPr>
              <w:t xml:space="preserve"> </w:t>
            </w:r>
            <w:r w:rsidR="0094771B" w:rsidRPr="003E0092">
              <w:rPr>
                <w:rFonts w:ascii="ITC Avant Garde" w:hAnsi="ITC Avant Garde"/>
                <w:b/>
                <w:sz w:val="18"/>
                <w:szCs w:val="18"/>
              </w:rPr>
              <w:t>por la propuesta de regulación.</w:t>
            </w: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3E0092" w:rsidTr="00972415">
              <w:tc>
                <w:tcPr>
                  <w:tcW w:w="4301" w:type="dxa"/>
                  <w:shd w:val="clear" w:color="auto" w:fill="A8D08D" w:themeFill="accent6" w:themeFillTint="99"/>
                </w:tcPr>
                <w:p w:rsidR="00972415" w:rsidRPr="003E0092" w:rsidRDefault="00972415" w:rsidP="00477113">
                  <w:pPr>
                    <w:spacing w:after="120"/>
                    <w:jc w:val="center"/>
                    <w:rPr>
                      <w:rFonts w:ascii="ITC Avant Garde" w:hAnsi="ITC Avant Garde"/>
                      <w:b/>
                      <w:sz w:val="18"/>
                      <w:szCs w:val="18"/>
                    </w:rPr>
                  </w:pPr>
                  <w:r w:rsidRPr="003E0092">
                    <w:rPr>
                      <w:rFonts w:ascii="ITC Avant Garde" w:hAnsi="ITC Avant Garde"/>
                      <w:b/>
                      <w:sz w:val="18"/>
                      <w:szCs w:val="18"/>
                    </w:rPr>
                    <w:t>Población</w:t>
                  </w:r>
                </w:p>
              </w:tc>
              <w:tc>
                <w:tcPr>
                  <w:tcW w:w="4301" w:type="dxa"/>
                  <w:shd w:val="clear" w:color="auto" w:fill="A8D08D" w:themeFill="accent6" w:themeFillTint="99"/>
                </w:tcPr>
                <w:p w:rsidR="00972415" w:rsidRPr="003E0092" w:rsidRDefault="00972415" w:rsidP="00477113">
                  <w:pPr>
                    <w:spacing w:after="120"/>
                    <w:jc w:val="center"/>
                    <w:rPr>
                      <w:rFonts w:ascii="ITC Avant Garde" w:hAnsi="ITC Avant Garde"/>
                      <w:b/>
                      <w:sz w:val="18"/>
                      <w:szCs w:val="18"/>
                    </w:rPr>
                  </w:pPr>
                  <w:r w:rsidRPr="003E0092">
                    <w:rPr>
                      <w:rFonts w:ascii="ITC Avant Garde" w:hAnsi="ITC Avant Garde"/>
                      <w:b/>
                      <w:sz w:val="18"/>
                      <w:szCs w:val="18"/>
                    </w:rPr>
                    <w:t>Cantidad</w:t>
                  </w:r>
                </w:p>
              </w:tc>
            </w:tr>
            <w:tr w:rsidR="00477113" w:rsidRPr="003E0092" w:rsidTr="00972415">
              <w:tc>
                <w:tcPr>
                  <w:tcW w:w="4301" w:type="dxa"/>
                  <w:shd w:val="clear" w:color="auto" w:fill="E2EFD9" w:themeFill="accent6" w:themeFillTint="33"/>
                </w:tcPr>
                <w:p w:rsidR="00972415" w:rsidRPr="003E0092" w:rsidRDefault="006E33F1" w:rsidP="00F9017D">
                  <w:pPr>
                    <w:spacing w:after="120"/>
                    <w:jc w:val="both"/>
                    <w:rPr>
                      <w:rFonts w:ascii="ITC Avant Garde" w:hAnsi="ITC Avant Garde"/>
                      <w:sz w:val="18"/>
                      <w:szCs w:val="18"/>
                    </w:rPr>
                  </w:pPr>
                  <w:r w:rsidRPr="003E0092">
                    <w:rPr>
                      <w:rFonts w:ascii="ITC Avant Garde" w:hAnsi="ITC Avant Garde"/>
                      <w:sz w:val="18"/>
                      <w:szCs w:val="18"/>
                    </w:rPr>
                    <w:t>Agentes e</w:t>
                  </w:r>
                  <w:r w:rsidR="001B16B7" w:rsidRPr="003E0092">
                    <w:rPr>
                      <w:rFonts w:ascii="ITC Avant Garde" w:hAnsi="ITC Avant Garde"/>
                      <w:sz w:val="18"/>
                      <w:szCs w:val="18"/>
                    </w:rPr>
                    <w:t>conómicos</w:t>
                  </w:r>
                  <w:r w:rsidRPr="003E0092">
                    <w:rPr>
                      <w:rFonts w:ascii="ITC Avant Garde" w:hAnsi="ITC Avant Garde"/>
                      <w:sz w:val="18"/>
                      <w:szCs w:val="18"/>
                    </w:rPr>
                    <w:t xml:space="preserve"> que cuenten con interés jurídico y</w:t>
                  </w:r>
                  <w:r w:rsidR="00671503">
                    <w:rPr>
                      <w:rFonts w:ascii="ITC Avant Garde" w:hAnsi="ITC Avant Garde"/>
                      <w:sz w:val="18"/>
                      <w:szCs w:val="18"/>
                    </w:rPr>
                    <w:t>/o</w:t>
                  </w:r>
                  <w:r w:rsidRPr="003E0092">
                    <w:rPr>
                      <w:rFonts w:ascii="ITC Avant Garde" w:hAnsi="ITC Avant Garde"/>
                      <w:sz w:val="18"/>
                      <w:szCs w:val="18"/>
                    </w:rPr>
                    <w:t xml:space="preserve"> se encuentren</w:t>
                  </w:r>
                  <w:r w:rsidR="001B16B7" w:rsidRPr="003E0092">
                    <w:rPr>
                      <w:rFonts w:ascii="ITC Avant Garde" w:hAnsi="ITC Avant Garde"/>
                      <w:sz w:val="18"/>
                      <w:szCs w:val="18"/>
                    </w:rPr>
                    <w:t xml:space="preserve"> involucrados en </w:t>
                  </w:r>
                  <w:r w:rsidR="00040E50" w:rsidRPr="003E0092">
                    <w:rPr>
                      <w:rFonts w:ascii="ITC Avant Garde" w:hAnsi="ITC Avant Garde"/>
                      <w:sz w:val="18"/>
                      <w:szCs w:val="18"/>
                    </w:rPr>
                    <w:t xml:space="preserve">los procedimientos </w:t>
                  </w:r>
                  <w:r w:rsidR="00F9017D" w:rsidRPr="003E0092">
                    <w:rPr>
                      <w:rFonts w:ascii="ITC Avant Garde" w:hAnsi="ITC Avant Garde"/>
                      <w:sz w:val="18"/>
                      <w:szCs w:val="18"/>
                    </w:rPr>
                    <w:t>tramitados ante la UCE</w:t>
                  </w:r>
                  <w:r w:rsidR="009B4717" w:rsidRPr="003E0092">
                    <w:rPr>
                      <w:rFonts w:ascii="ITC Avant Garde" w:hAnsi="ITC Avant Garde"/>
                      <w:sz w:val="18"/>
                      <w:szCs w:val="18"/>
                    </w:rPr>
                    <w:t xml:space="preserve"> o relacionados con éstos</w:t>
                  </w:r>
                  <w:r w:rsidR="003E7FCD" w:rsidRPr="003E0092">
                    <w:rPr>
                      <w:rFonts w:ascii="ITC Avant Garde" w:hAnsi="ITC Avant Garde"/>
                      <w:sz w:val="18"/>
                      <w:szCs w:val="18"/>
                    </w:rPr>
                    <w:t xml:space="preserve">. </w:t>
                  </w:r>
                </w:p>
              </w:tc>
              <w:tc>
                <w:tcPr>
                  <w:tcW w:w="4301" w:type="dxa"/>
                  <w:shd w:val="clear" w:color="auto" w:fill="E2EFD9" w:themeFill="accent6" w:themeFillTint="33"/>
                </w:tcPr>
                <w:p w:rsidR="00972415" w:rsidRPr="003E0092" w:rsidRDefault="003E7FCD" w:rsidP="00F9017D">
                  <w:pPr>
                    <w:spacing w:after="120"/>
                    <w:jc w:val="both"/>
                    <w:rPr>
                      <w:rFonts w:ascii="ITC Avant Garde" w:hAnsi="ITC Avant Garde"/>
                      <w:sz w:val="18"/>
                      <w:szCs w:val="18"/>
                    </w:rPr>
                  </w:pPr>
                  <w:r w:rsidRPr="003E0092">
                    <w:rPr>
                      <w:rFonts w:ascii="ITC Avant Garde" w:hAnsi="ITC Avant Garde"/>
                      <w:sz w:val="18"/>
                      <w:szCs w:val="18"/>
                    </w:rPr>
                    <w:t>No es posible la estimación, ya que dependerá</w:t>
                  </w:r>
                  <w:r w:rsidR="00A74EC0" w:rsidRPr="003E0092">
                    <w:rPr>
                      <w:rFonts w:ascii="ITC Avant Garde" w:hAnsi="ITC Avant Garde"/>
                      <w:sz w:val="18"/>
                      <w:szCs w:val="18"/>
                    </w:rPr>
                    <w:t xml:space="preserve"> de los procedimientos </w:t>
                  </w:r>
                  <w:r w:rsidR="0094771B" w:rsidRPr="003E0092">
                    <w:rPr>
                      <w:rFonts w:ascii="ITC Avant Garde" w:hAnsi="ITC Avant Garde"/>
                      <w:sz w:val="18"/>
                      <w:szCs w:val="18"/>
                    </w:rPr>
                    <w:t xml:space="preserve">tramitados </w:t>
                  </w:r>
                  <w:r w:rsidR="00F9017D" w:rsidRPr="003E0092">
                    <w:rPr>
                      <w:rFonts w:ascii="ITC Avant Garde" w:hAnsi="ITC Avant Garde"/>
                      <w:sz w:val="18"/>
                      <w:szCs w:val="18"/>
                    </w:rPr>
                    <w:t>ante la UCE</w:t>
                  </w:r>
                  <w:r w:rsidR="0094771B" w:rsidRPr="003E0092">
                    <w:rPr>
                      <w:rFonts w:ascii="ITC Avant Garde" w:hAnsi="ITC Avant Garde"/>
                      <w:sz w:val="18"/>
                      <w:szCs w:val="18"/>
                    </w:rPr>
                    <w:t xml:space="preserve"> </w:t>
                  </w:r>
                  <w:r w:rsidR="00A74EC0" w:rsidRPr="003E0092">
                    <w:rPr>
                      <w:rFonts w:ascii="ITC Avant Garde" w:hAnsi="ITC Avant Garde"/>
                      <w:sz w:val="18"/>
                      <w:szCs w:val="18"/>
                    </w:rPr>
                    <w:t>y el número</w:t>
                  </w:r>
                  <w:r w:rsidRPr="003E0092">
                    <w:rPr>
                      <w:rFonts w:ascii="ITC Avant Garde" w:hAnsi="ITC Avant Garde"/>
                      <w:sz w:val="18"/>
                      <w:szCs w:val="18"/>
                    </w:rPr>
                    <w:t xml:space="preserve"> de agentes económicos involucrados en </w:t>
                  </w:r>
                  <w:r w:rsidR="00A74EC0" w:rsidRPr="003E0092">
                    <w:rPr>
                      <w:rFonts w:ascii="ITC Avant Garde" w:hAnsi="ITC Avant Garde"/>
                      <w:sz w:val="18"/>
                      <w:szCs w:val="18"/>
                    </w:rPr>
                    <w:t xml:space="preserve">éstos. </w:t>
                  </w:r>
                </w:p>
              </w:tc>
            </w:tr>
          </w:tbl>
          <w:tbl>
            <w:tblPr>
              <w:tblStyle w:val="Tablaconcuadrcula"/>
              <w:tblW w:w="0" w:type="auto"/>
              <w:tblLook w:val="04A0" w:firstRow="1" w:lastRow="0" w:firstColumn="1" w:lastColumn="0" w:noHBand="0" w:noVBand="1"/>
            </w:tblPr>
            <w:tblGrid>
              <w:gridCol w:w="8602"/>
            </w:tblGrid>
            <w:tr w:rsidR="00477113" w:rsidRPr="003E0092" w:rsidTr="00225DA6">
              <w:tc>
                <w:tcPr>
                  <w:tcW w:w="8602" w:type="dxa"/>
                  <w:shd w:val="clear" w:color="auto" w:fill="A8D08D" w:themeFill="accent6" w:themeFillTint="99"/>
                </w:tcPr>
                <w:p w:rsidR="00F0449E" w:rsidRPr="003E0092" w:rsidRDefault="00F0449E" w:rsidP="00477113">
                  <w:pPr>
                    <w:spacing w:after="120"/>
                    <w:jc w:val="both"/>
                    <w:rPr>
                      <w:rFonts w:ascii="ITC Avant Garde" w:hAnsi="ITC Avant Garde"/>
                      <w:b/>
                      <w:sz w:val="18"/>
                      <w:szCs w:val="18"/>
                    </w:rPr>
                  </w:pPr>
                  <w:r w:rsidRPr="003E0092">
                    <w:rPr>
                      <w:rFonts w:ascii="ITC Avant Garde" w:hAnsi="ITC Avant Garde"/>
                      <w:b/>
                      <w:sz w:val="18"/>
                      <w:szCs w:val="18"/>
                    </w:rPr>
                    <w:t>Subsector o mercado</w:t>
                  </w:r>
                  <w:r w:rsidR="00553A7C" w:rsidRPr="003E0092">
                    <w:rPr>
                      <w:rFonts w:ascii="ITC Avant Garde" w:hAnsi="ITC Avant Garde"/>
                      <w:b/>
                      <w:sz w:val="18"/>
                      <w:szCs w:val="18"/>
                    </w:rPr>
                    <w:t xml:space="preserve"> impactado por la propuesta de regulación</w:t>
                  </w:r>
                </w:p>
              </w:tc>
            </w:tr>
            <w:tr w:rsidR="00477113" w:rsidRPr="003E0092" w:rsidTr="00225DA6">
              <w:tc>
                <w:tcPr>
                  <w:tcW w:w="8602" w:type="dxa"/>
                  <w:shd w:val="clear" w:color="auto" w:fill="E2EFD9" w:themeFill="accent6" w:themeFillTint="33"/>
                </w:tcPr>
                <w:p w:rsidR="00B05394" w:rsidRPr="003E0092" w:rsidRDefault="00B05394" w:rsidP="00477113">
                  <w:pPr>
                    <w:spacing w:after="120"/>
                    <w:jc w:val="both"/>
                    <w:rPr>
                      <w:rFonts w:ascii="ITC Avant Garde" w:hAnsi="ITC Avant Garde"/>
                      <w:sz w:val="18"/>
                      <w:szCs w:val="18"/>
                    </w:rPr>
                  </w:pPr>
                  <w:r w:rsidRPr="003E0092">
                    <w:rPr>
                      <w:rFonts w:ascii="ITC Avant Garde" w:hAnsi="ITC Avant Garde"/>
                      <w:sz w:val="18"/>
                      <w:szCs w:val="18"/>
                    </w:rPr>
                    <w:t>Mercados de servicios de telecomunicaciones y radiodifusión (subsector 517 telecomunicaciones y subsector 515 radio y televisión, conforme al Sistema de Clasificación Industrial de América del Norte 2013).</w:t>
                  </w:r>
                </w:p>
              </w:tc>
            </w:tr>
            <w:tr w:rsidR="00477113" w:rsidRPr="003E0092" w:rsidTr="00225DA6">
              <w:tc>
                <w:tcPr>
                  <w:tcW w:w="8602" w:type="dxa"/>
                  <w:shd w:val="clear" w:color="auto" w:fill="E2EFD9" w:themeFill="accent6" w:themeFillTint="33"/>
                </w:tcPr>
                <w:p w:rsidR="002025CB" w:rsidRPr="003E0092" w:rsidRDefault="00B05394" w:rsidP="00742F7C">
                  <w:pPr>
                    <w:spacing w:after="120"/>
                    <w:jc w:val="both"/>
                    <w:rPr>
                      <w:rFonts w:ascii="ITC Avant Garde" w:hAnsi="ITC Avant Garde"/>
                      <w:sz w:val="18"/>
                      <w:szCs w:val="18"/>
                    </w:rPr>
                  </w:pPr>
                  <w:r w:rsidRPr="003E0092">
                    <w:rPr>
                      <w:rFonts w:ascii="ITC Avant Garde" w:hAnsi="ITC Avant Garde"/>
                      <w:sz w:val="18"/>
                      <w:szCs w:val="18"/>
                    </w:rPr>
                    <w:t xml:space="preserve">Clase de actividad 931310 regulación y fomento del desarrollo económico. El Instituto es un órgano autónomo que tiene atribuciones para emitir regulación en los sectores de telecomunicaciones y radiodifusión, así como en materia de competencia económica, </w:t>
                  </w:r>
                  <w:r w:rsidR="00742F7C" w:rsidRPr="003E0092">
                    <w:rPr>
                      <w:rFonts w:ascii="ITC Avant Garde" w:hAnsi="ITC Avant Garde"/>
                      <w:sz w:val="18"/>
                      <w:szCs w:val="18"/>
                    </w:rPr>
                    <w:t xml:space="preserve">lo que </w:t>
                  </w:r>
                  <w:r w:rsidRPr="003E0092">
                    <w:rPr>
                      <w:rFonts w:ascii="ITC Avant Garde" w:hAnsi="ITC Avant Garde"/>
                      <w:sz w:val="18"/>
                      <w:szCs w:val="18"/>
                    </w:rPr>
                    <w:t xml:space="preserve">promueve el crecimiento y desarrollo económico. </w:t>
                  </w:r>
                </w:p>
              </w:tc>
            </w:tr>
          </w:tbl>
          <w:p w:rsidR="002025CB" w:rsidRPr="003E0092" w:rsidRDefault="002025CB" w:rsidP="00477113">
            <w:pPr>
              <w:spacing w:after="120"/>
              <w:jc w:val="both"/>
              <w:rPr>
                <w:rFonts w:ascii="ITC Avant Garde" w:hAnsi="ITC Avant Garde"/>
                <w:b/>
                <w:sz w:val="18"/>
                <w:szCs w:val="18"/>
              </w:rPr>
            </w:pPr>
          </w:p>
        </w:tc>
      </w:tr>
    </w:tbl>
    <w:p w:rsidR="00F0449E" w:rsidRPr="003E0092"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3E0092" w:rsidTr="003C3084">
        <w:tc>
          <w:tcPr>
            <w:tcW w:w="8828" w:type="dxa"/>
          </w:tcPr>
          <w:p w:rsidR="003C3084" w:rsidRPr="003E0092" w:rsidRDefault="00C9396B" w:rsidP="00477113">
            <w:pPr>
              <w:jc w:val="both"/>
              <w:rPr>
                <w:rFonts w:ascii="ITC Avant Garde" w:hAnsi="ITC Avant Garde"/>
                <w:b/>
                <w:sz w:val="18"/>
                <w:szCs w:val="18"/>
              </w:rPr>
            </w:pPr>
            <w:r w:rsidRPr="003E0092">
              <w:rPr>
                <w:rFonts w:ascii="ITC Avant Garde" w:hAnsi="ITC Avant Garde"/>
                <w:b/>
                <w:sz w:val="18"/>
                <w:szCs w:val="18"/>
              </w:rPr>
              <w:t>5</w:t>
            </w:r>
            <w:r w:rsidR="003C3084" w:rsidRPr="003E0092">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4357DB" w:rsidRPr="003E0092" w:rsidRDefault="001B16B7" w:rsidP="005B215A">
            <w:pPr>
              <w:pStyle w:val="Default"/>
              <w:tabs>
                <w:tab w:val="left" w:pos="0"/>
              </w:tabs>
              <w:spacing w:before="120" w:after="120"/>
              <w:jc w:val="both"/>
              <w:rPr>
                <w:rFonts w:ascii="ITC Avant Garde" w:hAnsi="ITC Avant Garde"/>
                <w:bCs/>
                <w:sz w:val="22"/>
                <w:szCs w:val="22"/>
                <w:lang w:val="es-ES_tradnl"/>
              </w:rPr>
            </w:pPr>
            <w:r w:rsidRPr="003E0092">
              <w:rPr>
                <w:rFonts w:ascii="ITC Avant Garde" w:hAnsi="ITC Avant Garde"/>
                <w:b/>
                <w:sz w:val="18"/>
                <w:szCs w:val="18"/>
              </w:rPr>
              <w:t xml:space="preserve">Fundamento: </w:t>
            </w:r>
            <w:r w:rsidR="004357DB" w:rsidRPr="003E0092">
              <w:rPr>
                <w:rFonts w:ascii="ITC Avant Garde" w:eastAsiaTheme="minorHAnsi" w:hAnsi="ITC Avant Garde" w:cstheme="minorBidi"/>
                <w:color w:val="auto"/>
                <w:sz w:val="18"/>
                <w:szCs w:val="18"/>
                <w:lang w:eastAsia="en-US"/>
              </w:rPr>
              <w:t xml:space="preserve">Artículos 28, </w:t>
            </w:r>
            <w:r w:rsidR="00F26523" w:rsidRPr="003E0092">
              <w:rPr>
                <w:rFonts w:ascii="ITC Avant Garde" w:eastAsiaTheme="minorHAnsi" w:hAnsi="ITC Avant Garde" w:cstheme="minorBidi"/>
                <w:color w:val="auto"/>
                <w:sz w:val="18"/>
                <w:szCs w:val="18"/>
                <w:lang w:eastAsia="en-US"/>
              </w:rPr>
              <w:t>párrafo décimo quinto</w:t>
            </w:r>
            <w:r w:rsidR="004357DB" w:rsidRPr="003E0092">
              <w:rPr>
                <w:rFonts w:ascii="ITC Avant Garde" w:eastAsiaTheme="minorHAnsi" w:hAnsi="ITC Avant Garde" w:cstheme="minorBidi"/>
                <w:color w:val="auto"/>
                <w:sz w:val="18"/>
                <w:szCs w:val="18"/>
                <w:lang w:eastAsia="en-US"/>
              </w:rPr>
              <w:t xml:space="preserve"> y décimo sexto, de la Constitución Política de los Estados Unidos Mexicanos; 7, párrafos primero y tercero, y 15, fracción I, de la Ley Federal de Telecomunicaciones y Radiodifusión; 3, fracción VIII, 5, párrafo primero, y 12</w:t>
            </w:r>
            <w:r w:rsidR="00F26523" w:rsidRPr="003E0092">
              <w:rPr>
                <w:rFonts w:ascii="ITC Avant Garde" w:eastAsiaTheme="minorHAnsi" w:hAnsi="ITC Avant Garde" w:cstheme="minorBidi"/>
                <w:color w:val="auto"/>
                <w:sz w:val="18"/>
                <w:szCs w:val="18"/>
                <w:lang w:eastAsia="en-US"/>
              </w:rPr>
              <w:t>, fracciones XVII y XXII</w:t>
            </w:r>
            <w:r w:rsidR="004357DB" w:rsidRPr="003E0092">
              <w:rPr>
                <w:rFonts w:ascii="ITC Avant Garde" w:eastAsiaTheme="minorHAnsi" w:hAnsi="ITC Avant Garde" w:cstheme="minorBidi"/>
                <w:color w:val="auto"/>
                <w:sz w:val="18"/>
                <w:szCs w:val="18"/>
                <w:lang w:eastAsia="en-US"/>
              </w:rPr>
              <w:t xml:space="preserve"> de la LFCE; 189 de las Disposiciones Regulatorias, así como 1, párrafos primero y tercero, 4, fracción I,</w:t>
            </w:r>
            <w:r w:rsidR="005B215A" w:rsidRPr="003E0092">
              <w:rPr>
                <w:rFonts w:ascii="ITC Avant Garde" w:eastAsiaTheme="minorHAnsi" w:hAnsi="ITC Avant Garde" w:cstheme="minorBidi"/>
                <w:color w:val="auto"/>
                <w:sz w:val="18"/>
                <w:szCs w:val="18"/>
                <w:lang w:eastAsia="en-US"/>
              </w:rPr>
              <w:t xml:space="preserve"> </w:t>
            </w:r>
            <w:r w:rsidR="004357DB" w:rsidRPr="003E0092">
              <w:rPr>
                <w:rFonts w:ascii="ITC Avant Garde" w:eastAsiaTheme="minorHAnsi" w:hAnsi="ITC Avant Garde" w:cstheme="minorBidi"/>
                <w:color w:val="auto"/>
                <w:sz w:val="18"/>
                <w:szCs w:val="18"/>
                <w:lang w:eastAsia="en-US"/>
              </w:rPr>
              <w:t xml:space="preserve">6, fracción XXXVIII, </w:t>
            </w:r>
            <w:r w:rsidR="005B215A" w:rsidRPr="003E0092">
              <w:rPr>
                <w:rFonts w:ascii="ITC Avant Garde" w:eastAsiaTheme="minorHAnsi" w:hAnsi="ITC Avant Garde" w:cstheme="minorBidi"/>
                <w:color w:val="auto"/>
                <w:sz w:val="18"/>
                <w:szCs w:val="18"/>
                <w:lang w:eastAsia="en-US"/>
              </w:rPr>
              <w:t xml:space="preserve">46 y 47 fracción VI </w:t>
            </w:r>
            <w:r w:rsidR="004357DB" w:rsidRPr="003E0092">
              <w:rPr>
                <w:rFonts w:ascii="ITC Avant Garde" w:eastAsiaTheme="minorHAnsi" w:hAnsi="ITC Avant Garde" w:cstheme="minorBidi"/>
                <w:color w:val="auto"/>
                <w:sz w:val="18"/>
                <w:szCs w:val="18"/>
                <w:lang w:eastAsia="en-US"/>
              </w:rPr>
              <w:t>del Estatuto Orgánico del Instituto Federal de Telecomunicaciones</w:t>
            </w:r>
            <w:r w:rsidR="00F26523" w:rsidRPr="003E0092">
              <w:rPr>
                <w:rFonts w:ascii="ITC Avant Garde" w:eastAsiaTheme="minorHAnsi" w:hAnsi="ITC Avant Garde" w:cstheme="minorBidi"/>
                <w:color w:val="auto"/>
                <w:sz w:val="18"/>
                <w:szCs w:val="18"/>
                <w:lang w:eastAsia="en-US"/>
              </w:rPr>
              <w:t>.</w:t>
            </w:r>
          </w:p>
          <w:p w:rsidR="006E5F38" w:rsidRPr="003E0092" w:rsidRDefault="006E5F38" w:rsidP="005B215A">
            <w:pPr>
              <w:spacing w:after="120"/>
              <w:jc w:val="both"/>
              <w:rPr>
                <w:rFonts w:ascii="ITC Avant Garde" w:hAnsi="ITC Avant Garde"/>
                <w:b/>
                <w:sz w:val="18"/>
                <w:szCs w:val="18"/>
              </w:rPr>
            </w:pPr>
            <w:r w:rsidRPr="003E0092">
              <w:rPr>
                <w:rFonts w:ascii="ITC Avant Garde" w:hAnsi="ITC Avant Garde"/>
                <w:b/>
                <w:sz w:val="18"/>
                <w:szCs w:val="18"/>
              </w:rPr>
              <w:t xml:space="preserve">No sustituye, ni complementa, ni elimina otro instrumento regulatorio vigente. </w:t>
            </w:r>
          </w:p>
          <w:p w:rsidR="003C3084" w:rsidRPr="003E0092" w:rsidRDefault="00F26523" w:rsidP="005B215A">
            <w:pPr>
              <w:spacing w:after="120"/>
              <w:jc w:val="both"/>
              <w:rPr>
                <w:rFonts w:ascii="ITC Avant Garde" w:hAnsi="ITC Avant Garde"/>
                <w:sz w:val="18"/>
                <w:szCs w:val="18"/>
              </w:rPr>
            </w:pPr>
            <w:r w:rsidRPr="003E0092">
              <w:rPr>
                <w:rFonts w:ascii="ITC Avant Garde" w:hAnsi="ITC Avant Garde"/>
                <w:b/>
                <w:sz w:val="18"/>
                <w:szCs w:val="18"/>
              </w:rPr>
              <w:lastRenderedPageBreak/>
              <w:t>Modifica</w:t>
            </w:r>
            <w:r w:rsidR="006E5F38" w:rsidRPr="003E0092">
              <w:rPr>
                <w:rFonts w:ascii="ITC Avant Garde" w:hAnsi="ITC Avant Garde"/>
                <w:b/>
                <w:sz w:val="18"/>
                <w:szCs w:val="18"/>
              </w:rPr>
              <w:t xml:space="preserve"> </w:t>
            </w:r>
            <w:r w:rsidR="006E5F38" w:rsidRPr="003E0092">
              <w:rPr>
                <w:rFonts w:ascii="ITC Avant Garde" w:hAnsi="ITC Avant Garde"/>
                <w:sz w:val="18"/>
                <w:szCs w:val="18"/>
              </w:rPr>
              <w:t xml:space="preserve">disposiciones de carácter general </w:t>
            </w:r>
            <w:r w:rsidR="000A6DAB" w:rsidRPr="003E0092">
              <w:rPr>
                <w:rFonts w:ascii="ITC Avant Garde" w:hAnsi="ITC Avant Garde"/>
                <w:sz w:val="18"/>
                <w:szCs w:val="18"/>
              </w:rPr>
              <w:t xml:space="preserve">contenidas en las </w:t>
            </w:r>
            <w:r w:rsidR="006E5F38" w:rsidRPr="003E0092">
              <w:rPr>
                <w:rFonts w:ascii="ITC Avant Garde" w:hAnsi="ITC Avant Garde"/>
                <w:sz w:val="18"/>
                <w:szCs w:val="18"/>
              </w:rPr>
              <w:t xml:space="preserve">Disposiciones Regulatorias </w:t>
            </w:r>
            <w:r w:rsidR="000A6DAB" w:rsidRPr="003E0092">
              <w:rPr>
                <w:rFonts w:ascii="ITC Avant Garde" w:hAnsi="ITC Avant Garde"/>
                <w:sz w:val="18"/>
                <w:szCs w:val="18"/>
              </w:rPr>
              <w:t>2015, mismas que derivan de la LFCE.</w:t>
            </w:r>
          </w:p>
          <w:p w:rsidR="003C3084" w:rsidRPr="003E0092" w:rsidRDefault="003C3084" w:rsidP="001932FC">
            <w:pPr>
              <w:jc w:val="both"/>
              <w:rPr>
                <w:rFonts w:ascii="ITC Avant Garde" w:hAnsi="ITC Avant Garde"/>
                <w:sz w:val="18"/>
                <w:szCs w:val="18"/>
              </w:rPr>
            </w:pPr>
          </w:p>
        </w:tc>
      </w:tr>
    </w:tbl>
    <w:p w:rsidR="003C3084" w:rsidRPr="003E0092" w:rsidRDefault="003C3084" w:rsidP="001932FC">
      <w:pPr>
        <w:jc w:val="both"/>
        <w:rPr>
          <w:rFonts w:ascii="ITC Avant Garde" w:hAnsi="ITC Avant Garde"/>
          <w:sz w:val="18"/>
          <w:szCs w:val="18"/>
        </w:rPr>
      </w:pPr>
    </w:p>
    <w:p w:rsidR="003C3084" w:rsidRPr="003E0092" w:rsidRDefault="003C3084" w:rsidP="003C3084">
      <w:pPr>
        <w:shd w:val="clear" w:color="auto" w:fill="A8D08D" w:themeFill="accent6" w:themeFillTint="99"/>
        <w:jc w:val="both"/>
        <w:rPr>
          <w:rFonts w:ascii="ITC Avant Garde" w:hAnsi="ITC Avant Garde"/>
          <w:b/>
          <w:sz w:val="18"/>
          <w:szCs w:val="18"/>
        </w:rPr>
      </w:pPr>
      <w:r w:rsidRPr="003E0092">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5DC3" w:rsidRPr="003E0092" w:rsidTr="00225DA6">
        <w:tc>
          <w:tcPr>
            <w:tcW w:w="8828" w:type="dxa"/>
          </w:tcPr>
          <w:p w:rsidR="003C3084" w:rsidRPr="003E0092" w:rsidRDefault="00C9396B" w:rsidP="00225DA6">
            <w:pPr>
              <w:jc w:val="both"/>
              <w:rPr>
                <w:rFonts w:ascii="ITC Avant Garde" w:hAnsi="ITC Avant Garde"/>
                <w:b/>
                <w:sz w:val="18"/>
                <w:szCs w:val="18"/>
              </w:rPr>
            </w:pPr>
            <w:r w:rsidRPr="003E0092">
              <w:rPr>
                <w:rFonts w:ascii="ITC Avant Garde" w:hAnsi="ITC Avant Garde"/>
                <w:b/>
                <w:sz w:val="18"/>
                <w:szCs w:val="18"/>
              </w:rPr>
              <w:t>6</w:t>
            </w:r>
            <w:r w:rsidR="003C3084" w:rsidRPr="003E0092">
              <w:rPr>
                <w:rFonts w:ascii="ITC Avant Garde" w:hAnsi="ITC Avant Garde"/>
                <w:b/>
                <w:sz w:val="18"/>
                <w:szCs w:val="18"/>
              </w:rPr>
              <w:t>.- Para solucionar la problemática identificada, describa las alternativas valoradas y señale las razones por</w:t>
            </w:r>
            <w:r w:rsidR="004F76A1" w:rsidRPr="003E0092">
              <w:rPr>
                <w:rFonts w:ascii="ITC Avant Garde" w:hAnsi="ITC Avant Garde"/>
                <w:b/>
                <w:sz w:val="18"/>
                <w:szCs w:val="18"/>
              </w:rPr>
              <w:t xml:space="preserve"> las cuales fueron descartadas, incluyendo en éstas </w:t>
            </w:r>
            <w:r w:rsidR="00E3567A" w:rsidRPr="003E0092">
              <w:rPr>
                <w:rFonts w:ascii="ITC Avant Garde" w:hAnsi="ITC Avant Garde"/>
                <w:b/>
                <w:sz w:val="18"/>
                <w:szCs w:val="18"/>
              </w:rPr>
              <w:t>las ventajas y desventajas asociadas a</w:t>
            </w:r>
            <w:r w:rsidR="004F76A1" w:rsidRPr="003E0092">
              <w:rPr>
                <w:rFonts w:ascii="ITC Avant Garde" w:hAnsi="ITC Avant Garde"/>
                <w:b/>
                <w:sz w:val="18"/>
                <w:szCs w:val="18"/>
              </w:rPr>
              <w:t xml:space="preserve"> cada </w:t>
            </w:r>
            <w:r w:rsidR="00E3567A" w:rsidRPr="003E0092">
              <w:rPr>
                <w:rFonts w:ascii="ITC Avant Garde" w:hAnsi="ITC Avant Garde"/>
                <w:b/>
                <w:sz w:val="18"/>
                <w:szCs w:val="18"/>
              </w:rPr>
              <w:t>una de ellas</w:t>
            </w:r>
            <w:r w:rsidR="004F76A1" w:rsidRPr="003E0092">
              <w:rPr>
                <w:rFonts w:ascii="ITC Avant Garde" w:hAnsi="ITC Avant Garde"/>
                <w:b/>
                <w:sz w:val="18"/>
                <w:szCs w:val="18"/>
              </w:rPr>
              <w:t>.</w:t>
            </w:r>
          </w:p>
          <w:p w:rsidR="003C3084" w:rsidRPr="003E0092" w:rsidRDefault="003C3084" w:rsidP="00225DA6">
            <w:pPr>
              <w:jc w:val="both"/>
              <w:rPr>
                <w:rFonts w:ascii="ITC Avant Garde" w:hAnsi="ITC Avant Garde"/>
                <w:i/>
                <w:sz w:val="18"/>
                <w:szCs w:val="18"/>
              </w:rPr>
            </w:pPr>
            <w:r w:rsidRPr="003E0092">
              <w:rPr>
                <w:rFonts w:ascii="ITC Avant Garde" w:hAnsi="ITC Avant Garde"/>
                <w:i/>
                <w:sz w:val="18"/>
                <w:szCs w:val="18"/>
              </w:rPr>
              <w:t xml:space="preserve">Seleccione las </w:t>
            </w:r>
            <w:r w:rsidRPr="003E0092">
              <w:rPr>
                <w:rFonts w:ascii="ITC Avant Garde" w:hAnsi="ITC Avant Garde"/>
                <w:b/>
                <w:i/>
                <w:sz w:val="18"/>
                <w:szCs w:val="18"/>
              </w:rPr>
              <w:t>alternativas aplicables</w:t>
            </w:r>
            <w:r w:rsidRPr="003E0092">
              <w:rPr>
                <w:rFonts w:ascii="ITC Avant Garde" w:hAnsi="ITC Avant Garde"/>
                <w:i/>
                <w:sz w:val="18"/>
                <w:szCs w:val="18"/>
              </w:rPr>
              <w:t xml:space="preserve"> y</w:t>
            </w:r>
            <w:r w:rsidR="00B76C9A" w:rsidRPr="003E0092">
              <w:rPr>
                <w:rFonts w:ascii="ITC Avant Garde" w:hAnsi="ITC Avant Garde"/>
                <w:i/>
                <w:sz w:val="18"/>
                <w:szCs w:val="18"/>
              </w:rPr>
              <w:t>,</w:t>
            </w:r>
            <w:r w:rsidRPr="003E0092">
              <w:rPr>
                <w:rFonts w:ascii="ITC Avant Garde" w:hAnsi="ITC Avant Garde"/>
                <w:i/>
                <w:sz w:val="18"/>
                <w:szCs w:val="18"/>
              </w:rPr>
              <w:t xml:space="preserve"> en su c</w:t>
            </w:r>
            <w:r w:rsidR="00E3567A" w:rsidRPr="003E0092">
              <w:rPr>
                <w:rFonts w:ascii="ITC Avant Garde" w:hAnsi="ITC Avant Garde"/>
                <w:i/>
                <w:sz w:val="18"/>
                <w:szCs w:val="18"/>
              </w:rPr>
              <w:t>aso, seleccione y describa otra. C</w:t>
            </w:r>
            <w:r w:rsidRPr="003E0092">
              <w:rPr>
                <w:rFonts w:ascii="ITC Avant Garde" w:hAnsi="ITC Avant Garde"/>
                <w:i/>
                <w:sz w:val="18"/>
                <w:szCs w:val="18"/>
              </w:rPr>
              <w:t>onsidere al menos tres opciones entre las cuales se encuentre la opción de no intervención.</w:t>
            </w:r>
            <w:r w:rsidR="00773730" w:rsidRPr="003E0092">
              <w:rPr>
                <w:rFonts w:ascii="ITC Avant Garde" w:hAnsi="ITC Avant Garde"/>
                <w:i/>
                <w:sz w:val="18"/>
                <w:szCs w:val="18"/>
              </w:rPr>
              <w:t xml:space="preserve"> </w:t>
            </w:r>
            <w:r w:rsidR="00435A5D" w:rsidRPr="003E0092">
              <w:rPr>
                <w:rFonts w:ascii="ITC Avant Garde" w:hAnsi="ITC Avant Garde"/>
                <w:i/>
                <w:sz w:val="18"/>
                <w:szCs w:val="18"/>
              </w:rPr>
              <w:t>Agregue las filas que considere necesarias</w:t>
            </w:r>
            <w:r w:rsidR="00773730" w:rsidRPr="003E0092">
              <w:rPr>
                <w:rFonts w:ascii="ITC Avant Garde" w:hAnsi="ITC Avant Garde"/>
                <w:i/>
                <w:sz w:val="18"/>
                <w:szCs w:val="18"/>
              </w:rPr>
              <w:t>.</w:t>
            </w:r>
          </w:p>
          <w:p w:rsidR="003C3084" w:rsidRPr="003E0092"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1718"/>
              <w:gridCol w:w="1425"/>
              <w:gridCol w:w="3897"/>
            </w:tblGrid>
            <w:tr w:rsidR="003C5DC3" w:rsidRPr="003E0092" w:rsidTr="003C5DC3">
              <w:tc>
                <w:tcPr>
                  <w:tcW w:w="1562" w:type="dxa"/>
                  <w:tcBorders>
                    <w:bottom w:val="single" w:sz="4" w:space="0" w:color="auto"/>
                  </w:tcBorders>
                  <w:shd w:val="clear" w:color="auto" w:fill="A8D08D" w:themeFill="accent6" w:themeFillTint="99"/>
                </w:tcPr>
                <w:p w:rsidR="007140E1" w:rsidRPr="003E0092" w:rsidRDefault="007140E1" w:rsidP="00225DA6">
                  <w:pPr>
                    <w:jc w:val="center"/>
                    <w:rPr>
                      <w:rFonts w:ascii="ITC Avant Garde" w:hAnsi="ITC Avant Garde"/>
                      <w:b/>
                      <w:sz w:val="18"/>
                      <w:szCs w:val="18"/>
                    </w:rPr>
                  </w:pPr>
                  <w:r w:rsidRPr="003E0092">
                    <w:rPr>
                      <w:rFonts w:ascii="ITC Avant Garde" w:hAnsi="ITC Avant Garde"/>
                      <w:b/>
                      <w:sz w:val="18"/>
                      <w:szCs w:val="18"/>
                    </w:rPr>
                    <w:t xml:space="preserve">Alternativa evaluada </w:t>
                  </w:r>
                </w:p>
              </w:tc>
              <w:tc>
                <w:tcPr>
                  <w:tcW w:w="1718" w:type="dxa"/>
                  <w:shd w:val="clear" w:color="auto" w:fill="A8D08D" w:themeFill="accent6" w:themeFillTint="99"/>
                </w:tcPr>
                <w:p w:rsidR="007140E1" w:rsidRPr="003E0092" w:rsidRDefault="007140E1" w:rsidP="00225DA6">
                  <w:pPr>
                    <w:jc w:val="center"/>
                    <w:rPr>
                      <w:rFonts w:ascii="ITC Avant Garde" w:hAnsi="ITC Avant Garde"/>
                      <w:b/>
                      <w:sz w:val="18"/>
                      <w:szCs w:val="18"/>
                    </w:rPr>
                  </w:pPr>
                  <w:r w:rsidRPr="003E0092">
                    <w:rPr>
                      <w:rFonts w:ascii="ITC Avant Garde" w:hAnsi="ITC Avant Garde"/>
                      <w:b/>
                      <w:sz w:val="18"/>
                      <w:szCs w:val="18"/>
                    </w:rPr>
                    <w:t>Descripción</w:t>
                  </w:r>
                </w:p>
              </w:tc>
              <w:tc>
                <w:tcPr>
                  <w:tcW w:w="1425" w:type="dxa"/>
                  <w:shd w:val="clear" w:color="auto" w:fill="A8D08D" w:themeFill="accent6" w:themeFillTint="99"/>
                </w:tcPr>
                <w:p w:rsidR="007140E1" w:rsidRPr="003E0092" w:rsidRDefault="007140E1" w:rsidP="00225DA6">
                  <w:pPr>
                    <w:jc w:val="center"/>
                    <w:rPr>
                      <w:rFonts w:ascii="ITC Avant Garde" w:hAnsi="ITC Avant Garde"/>
                      <w:b/>
                      <w:sz w:val="18"/>
                      <w:szCs w:val="18"/>
                    </w:rPr>
                  </w:pPr>
                  <w:r w:rsidRPr="003E0092">
                    <w:rPr>
                      <w:rFonts w:ascii="ITC Avant Garde" w:hAnsi="ITC Avant Garde"/>
                      <w:b/>
                      <w:sz w:val="18"/>
                      <w:szCs w:val="18"/>
                    </w:rPr>
                    <w:t>Ventajas</w:t>
                  </w:r>
                </w:p>
              </w:tc>
              <w:tc>
                <w:tcPr>
                  <w:tcW w:w="3897" w:type="dxa"/>
                  <w:shd w:val="clear" w:color="auto" w:fill="A8D08D" w:themeFill="accent6" w:themeFillTint="99"/>
                </w:tcPr>
                <w:p w:rsidR="007140E1" w:rsidRPr="003E0092" w:rsidRDefault="007140E1" w:rsidP="00225DA6">
                  <w:pPr>
                    <w:jc w:val="center"/>
                    <w:rPr>
                      <w:rFonts w:ascii="ITC Avant Garde" w:hAnsi="ITC Avant Garde"/>
                      <w:b/>
                      <w:sz w:val="18"/>
                      <w:szCs w:val="18"/>
                    </w:rPr>
                  </w:pPr>
                  <w:r w:rsidRPr="003E0092">
                    <w:rPr>
                      <w:rFonts w:ascii="ITC Avant Garde" w:hAnsi="ITC Avant Garde"/>
                      <w:b/>
                      <w:sz w:val="18"/>
                      <w:szCs w:val="18"/>
                    </w:rPr>
                    <w:t>Desventajas</w:t>
                  </w:r>
                </w:p>
              </w:tc>
            </w:tr>
            <w:tr w:rsidR="003C5DC3" w:rsidRPr="003E0092" w:rsidTr="003C5DC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140E1" w:rsidRPr="003E0092" w:rsidRDefault="00F26523" w:rsidP="00225DA6">
                      <w:pPr>
                        <w:rPr>
                          <w:rFonts w:ascii="ITC Avant Garde" w:hAnsi="ITC Avant Garde"/>
                          <w:i/>
                          <w:sz w:val="18"/>
                          <w:szCs w:val="18"/>
                        </w:rPr>
                      </w:pPr>
                      <w:r w:rsidRPr="003E0092">
                        <w:rPr>
                          <w:rFonts w:ascii="ITC Avant Garde" w:hAnsi="ITC Avant Garde"/>
                          <w:i/>
                          <w:sz w:val="18"/>
                          <w:szCs w:val="18"/>
                        </w:rPr>
                        <w:t>No emitir regulación alguna</w:t>
                      </w:r>
                    </w:p>
                  </w:tc>
                </w:sdtContent>
              </w:sdt>
              <w:tc>
                <w:tcPr>
                  <w:tcW w:w="1718" w:type="dxa"/>
                  <w:tcBorders>
                    <w:left w:val="single" w:sz="4" w:space="0" w:color="auto"/>
                  </w:tcBorders>
                </w:tcPr>
                <w:p w:rsidR="00A8327D" w:rsidRPr="003E0092" w:rsidRDefault="00A8327D" w:rsidP="00A8327D">
                  <w:pPr>
                    <w:jc w:val="both"/>
                    <w:rPr>
                      <w:rFonts w:ascii="ITC Avant Garde" w:hAnsi="ITC Avant Garde"/>
                      <w:sz w:val="18"/>
                      <w:szCs w:val="18"/>
                    </w:rPr>
                  </w:pPr>
                  <w:r w:rsidRPr="003E0092">
                    <w:rPr>
                      <w:rFonts w:ascii="ITC Avant Garde" w:hAnsi="ITC Avant Garde"/>
                      <w:sz w:val="18"/>
                      <w:szCs w:val="18"/>
                    </w:rPr>
                    <w:t>No emitir el Anteproyecto.</w:t>
                  </w:r>
                </w:p>
                <w:p w:rsidR="007140E1" w:rsidRPr="003E0092" w:rsidRDefault="007140E1" w:rsidP="00A8327D">
                  <w:pPr>
                    <w:jc w:val="both"/>
                    <w:rPr>
                      <w:rFonts w:ascii="ITC Avant Garde" w:hAnsi="ITC Avant Garde"/>
                      <w:sz w:val="18"/>
                      <w:szCs w:val="18"/>
                    </w:rPr>
                  </w:pPr>
                </w:p>
              </w:tc>
              <w:tc>
                <w:tcPr>
                  <w:tcW w:w="1425" w:type="dxa"/>
                </w:tcPr>
                <w:p w:rsidR="007140E1" w:rsidRPr="003E0092" w:rsidRDefault="00A8327D" w:rsidP="00225DA6">
                  <w:pPr>
                    <w:jc w:val="center"/>
                    <w:rPr>
                      <w:rFonts w:ascii="ITC Avant Garde" w:hAnsi="ITC Avant Garde"/>
                      <w:sz w:val="18"/>
                      <w:szCs w:val="18"/>
                    </w:rPr>
                  </w:pPr>
                  <w:r w:rsidRPr="003E0092">
                    <w:rPr>
                      <w:rFonts w:ascii="ITC Avant Garde" w:hAnsi="ITC Avant Garde"/>
                      <w:sz w:val="18"/>
                      <w:szCs w:val="18"/>
                    </w:rPr>
                    <w:t>Ninguna</w:t>
                  </w:r>
                </w:p>
              </w:tc>
              <w:tc>
                <w:tcPr>
                  <w:tcW w:w="3897" w:type="dxa"/>
                </w:tcPr>
                <w:p w:rsidR="00EF486D" w:rsidRPr="003E0092" w:rsidRDefault="009D3DBF" w:rsidP="009D3DBF">
                  <w:pPr>
                    <w:spacing w:after="120"/>
                    <w:jc w:val="both"/>
                    <w:rPr>
                      <w:rFonts w:ascii="ITC Avant Garde" w:hAnsi="ITC Avant Garde"/>
                      <w:sz w:val="18"/>
                      <w:szCs w:val="18"/>
                    </w:rPr>
                  </w:pPr>
                  <w:r w:rsidRPr="003E0092">
                    <w:rPr>
                      <w:rFonts w:ascii="ITC Avant Garde" w:hAnsi="ITC Avant Garde"/>
                      <w:b/>
                      <w:sz w:val="18"/>
                      <w:szCs w:val="18"/>
                    </w:rPr>
                    <w:t>i)</w:t>
                  </w:r>
                  <w:r w:rsidRPr="003E0092">
                    <w:rPr>
                      <w:rFonts w:ascii="ITC Avant Garde" w:hAnsi="ITC Avant Garde"/>
                      <w:sz w:val="18"/>
                      <w:szCs w:val="18"/>
                    </w:rPr>
                    <w:t xml:space="preserve"> </w:t>
                  </w:r>
                  <w:r w:rsidR="00484F98" w:rsidRPr="003E0092">
                    <w:rPr>
                      <w:rFonts w:ascii="ITC Avant Garde" w:hAnsi="ITC Avant Garde"/>
                      <w:sz w:val="18"/>
                      <w:szCs w:val="18"/>
                    </w:rPr>
                    <w:t xml:space="preserve">En caso de no llevarse a cabo las modificaciones propuestas, y de continuar aplicando en los procedimientos futuros las DR 2015, </w:t>
                  </w:r>
                  <w:r w:rsidR="00EE165C" w:rsidRPr="003E0092">
                    <w:rPr>
                      <w:rFonts w:ascii="ITC Avant Garde" w:hAnsi="ITC Avant Garde"/>
                      <w:sz w:val="18"/>
                      <w:szCs w:val="18"/>
                    </w:rPr>
                    <w:t xml:space="preserve">continuaría existiendo en la mayoría de los casos falta de </w:t>
                  </w:r>
                  <w:r w:rsidR="00EF486D" w:rsidRPr="003E0092">
                    <w:rPr>
                      <w:rFonts w:ascii="ITC Avant Garde" w:hAnsi="ITC Avant Garde"/>
                      <w:sz w:val="18"/>
                      <w:szCs w:val="18"/>
                    </w:rPr>
                    <w:t xml:space="preserve">certeza jurídica </w:t>
                  </w:r>
                  <w:r w:rsidR="00EE165C" w:rsidRPr="003E0092">
                    <w:rPr>
                      <w:rFonts w:ascii="ITC Avant Garde" w:hAnsi="ITC Avant Garde"/>
                      <w:sz w:val="18"/>
                      <w:szCs w:val="18"/>
                    </w:rPr>
                    <w:t xml:space="preserve">para los </w:t>
                  </w:r>
                  <w:r w:rsidR="00DA1A33" w:rsidRPr="003E0092">
                    <w:rPr>
                      <w:rFonts w:ascii="ITC Avant Garde" w:hAnsi="ITC Avant Garde"/>
                      <w:sz w:val="18"/>
                      <w:szCs w:val="18"/>
                    </w:rPr>
                    <w:t xml:space="preserve">agentes económicos interesados </w:t>
                  </w:r>
                  <w:r w:rsidR="00EF486D" w:rsidRPr="003E0092">
                    <w:rPr>
                      <w:rFonts w:ascii="ITC Avant Garde" w:hAnsi="ITC Avant Garde"/>
                      <w:sz w:val="18"/>
                      <w:szCs w:val="18"/>
                    </w:rPr>
                    <w:t xml:space="preserve">y </w:t>
                  </w:r>
                  <w:r w:rsidR="00E81FAF" w:rsidRPr="003E0092">
                    <w:rPr>
                      <w:rFonts w:ascii="ITC Avant Garde" w:hAnsi="ITC Avant Garde"/>
                      <w:sz w:val="18"/>
                      <w:szCs w:val="18"/>
                    </w:rPr>
                    <w:t>menor</w:t>
                  </w:r>
                  <w:r w:rsidR="00DA1A33" w:rsidRPr="003E0092">
                    <w:rPr>
                      <w:rFonts w:ascii="ITC Avant Garde" w:hAnsi="ITC Avant Garde"/>
                      <w:sz w:val="18"/>
                      <w:szCs w:val="18"/>
                    </w:rPr>
                    <w:t xml:space="preserve"> </w:t>
                  </w:r>
                  <w:r w:rsidR="00EF486D" w:rsidRPr="003E0092">
                    <w:rPr>
                      <w:rFonts w:ascii="ITC Avant Garde" w:hAnsi="ITC Avant Garde"/>
                      <w:sz w:val="18"/>
                      <w:szCs w:val="18"/>
                    </w:rPr>
                    <w:t>transparencia</w:t>
                  </w:r>
                  <w:r w:rsidR="00DA1A33" w:rsidRPr="003E0092">
                    <w:rPr>
                      <w:rFonts w:ascii="ITC Avant Garde" w:hAnsi="ITC Avant Garde"/>
                      <w:sz w:val="18"/>
                      <w:szCs w:val="18"/>
                    </w:rPr>
                    <w:t xml:space="preserve"> en los procedimientos</w:t>
                  </w:r>
                  <w:r w:rsidR="00EF486D" w:rsidRPr="003E0092">
                    <w:rPr>
                      <w:rFonts w:ascii="ITC Avant Garde" w:hAnsi="ITC Avant Garde"/>
                      <w:sz w:val="18"/>
                      <w:szCs w:val="18"/>
                    </w:rPr>
                    <w:t xml:space="preserve">, </w:t>
                  </w:r>
                  <w:r w:rsidR="00DA1A33" w:rsidRPr="003E0092">
                    <w:rPr>
                      <w:rFonts w:ascii="ITC Avant Garde" w:hAnsi="ITC Avant Garde"/>
                      <w:sz w:val="18"/>
                      <w:szCs w:val="18"/>
                    </w:rPr>
                    <w:t xml:space="preserve">situaciones que conllevarían a la </w:t>
                  </w:r>
                  <w:r w:rsidR="00EF486D" w:rsidRPr="003E0092">
                    <w:rPr>
                      <w:rFonts w:ascii="ITC Avant Garde" w:hAnsi="ITC Avant Garde"/>
                      <w:sz w:val="18"/>
                      <w:szCs w:val="18"/>
                    </w:rPr>
                    <w:t xml:space="preserve">presentación de medios de defensa o impugnación ante órganos jurisdiccionales, ya que de no realizarse las modificaciones propuestas podrían concluir con ejecutorias emitidas por la autoridad judicial que revoquen o modifiquen lo resuelto por el Pleno del IFT. </w:t>
                  </w:r>
                </w:p>
                <w:p w:rsidR="007140E1" w:rsidRPr="003E0092" w:rsidRDefault="007140E1" w:rsidP="009D3DBF">
                  <w:pPr>
                    <w:spacing w:after="120"/>
                    <w:jc w:val="both"/>
                    <w:rPr>
                      <w:rFonts w:ascii="ITC Avant Garde" w:hAnsi="ITC Avant Garde"/>
                      <w:sz w:val="18"/>
                      <w:szCs w:val="18"/>
                    </w:rPr>
                  </w:pPr>
                </w:p>
              </w:tc>
            </w:tr>
            <w:tr w:rsidR="009D3DBF" w:rsidRPr="003E0092" w:rsidTr="003C5DC3">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D3DBF" w:rsidRPr="003E0092" w:rsidRDefault="009D3DBF" w:rsidP="00EF486D">
                  <w:pPr>
                    <w:rPr>
                      <w:rFonts w:ascii="ITC Avant Garde" w:hAnsi="ITC Avant Garde"/>
                      <w:i/>
                      <w:sz w:val="18"/>
                      <w:szCs w:val="18"/>
                    </w:rPr>
                  </w:pPr>
                  <w:r w:rsidRPr="003E0092">
                    <w:rPr>
                      <w:rFonts w:ascii="ITC Avant Garde" w:hAnsi="ITC Avant Garde"/>
                      <w:i/>
                      <w:sz w:val="18"/>
                      <w:szCs w:val="18"/>
                    </w:rPr>
                    <w:t xml:space="preserve">Emitir </w:t>
                  </w:r>
                  <w:r w:rsidR="00EF486D" w:rsidRPr="003E0092">
                    <w:rPr>
                      <w:rFonts w:ascii="ITC Avant Garde" w:hAnsi="ITC Avant Garde"/>
                      <w:i/>
                      <w:sz w:val="18"/>
                      <w:szCs w:val="18"/>
                    </w:rPr>
                    <w:t>otro tipo de regulaci</w:t>
                  </w:r>
                  <w:r w:rsidR="00CD1E14" w:rsidRPr="003E0092">
                    <w:rPr>
                      <w:rFonts w:ascii="ITC Avant Garde" w:hAnsi="ITC Avant Garde"/>
                      <w:i/>
                      <w:sz w:val="18"/>
                      <w:szCs w:val="18"/>
                    </w:rPr>
                    <w:t>ón</w:t>
                  </w:r>
                  <w:r w:rsidR="00EF486D" w:rsidRPr="003E0092">
                    <w:rPr>
                      <w:rFonts w:ascii="ITC Avant Garde" w:hAnsi="ITC Avant Garde"/>
                      <w:i/>
                      <w:sz w:val="18"/>
                      <w:szCs w:val="18"/>
                    </w:rPr>
                    <w:t xml:space="preserve"> </w:t>
                  </w:r>
                </w:p>
              </w:tc>
              <w:tc>
                <w:tcPr>
                  <w:tcW w:w="1718" w:type="dxa"/>
                  <w:tcBorders>
                    <w:left w:val="single" w:sz="4" w:space="0" w:color="auto"/>
                  </w:tcBorders>
                </w:tcPr>
                <w:p w:rsidR="009D3DBF" w:rsidRPr="003E0092" w:rsidRDefault="009D3DBF" w:rsidP="009D3DBF">
                  <w:pPr>
                    <w:jc w:val="both"/>
                    <w:rPr>
                      <w:rFonts w:ascii="ITC Avant Garde" w:hAnsi="ITC Avant Garde"/>
                      <w:sz w:val="18"/>
                      <w:szCs w:val="18"/>
                    </w:rPr>
                  </w:pPr>
                  <w:r w:rsidRPr="003E0092">
                    <w:rPr>
                      <w:rFonts w:ascii="ITC Avant Garde" w:hAnsi="ITC Avant Garde"/>
                      <w:sz w:val="18"/>
                      <w:szCs w:val="18"/>
                    </w:rPr>
                    <w:t>E</w:t>
                  </w:r>
                  <w:r w:rsidR="00EF486D" w:rsidRPr="003E0092">
                    <w:rPr>
                      <w:rFonts w:ascii="ITC Avant Garde" w:hAnsi="ITC Avant Garde"/>
                      <w:sz w:val="18"/>
                      <w:szCs w:val="18"/>
                    </w:rPr>
                    <w:t xml:space="preserve">mitir otro tipo de regulación como </w:t>
                  </w:r>
                  <w:r w:rsidRPr="003E0092">
                    <w:rPr>
                      <w:rFonts w:ascii="ITC Avant Garde" w:hAnsi="ITC Avant Garde"/>
                      <w:sz w:val="18"/>
                      <w:szCs w:val="18"/>
                    </w:rPr>
                    <w:t>criterios técnicos, lineamientos o directrices.</w:t>
                  </w:r>
                </w:p>
              </w:tc>
              <w:tc>
                <w:tcPr>
                  <w:tcW w:w="1425" w:type="dxa"/>
                </w:tcPr>
                <w:p w:rsidR="009D3DBF" w:rsidRPr="003E0092" w:rsidRDefault="009D3DBF" w:rsidP="009D3DBF">
                  <w:pPr>
                    <w:jc w:val="center"/>
                    <w:rPr>
                      <w:rFonts w:ascii="ITC Avant Garde" w:hAnsi="ITC Avant Garde"/>
                      <w:sz w:val="18"/>
                      <w:szCs w:val="18"/>
                    </w:rPr>
                  </w:pPr>
                  <w:r w:rsidRPr="003E0092">
                    <w:rPr>
                      <w:rFonts w:ascii="ITC Avant Garde" w:hAnsi="ITC Avant Garde"/>
                      <w:sz w:val="18"/>
                      <w:szCs w:val="18"/>
                    </w:rPr>
                    <w:t>Ninguna</w:t>
                  </w:r>
                </w:p>
              </w:tc>
              <w:tc>
                <w:tcPr>
                  <w:tcW w:w="3897" w:type="dxa"/>
                </w:tcPr>
                <w:p w:rsidR="00EF486D" w:rsidRPr="003E0092" w:rsidRDefault="00864499" w:rsidP="006D4AF4">
                  <w:pPr>
                    <w:spacing w:after="120"/>
                    <w:jc w:val="both"/>
                    <w:rPr>
                      <w:rFonts w:ascii="ITC Avant Garde" w:hAnsi="ITC Avant Garde"/>
                      <w:sz w:val="18"/>
                      <w:szCs w:val="18"/>
                    </w:rPr>
                  </w:pPr>
                  <w:r w:rsidRPr="003E0092">
                    <w:rPr>
                      <w:rFonts w:ascii="ITC Avant Garde" w:hAnsi="ITC Avant Garde"/>
                      <w:sz w:val="18"/>
                      <w:szCs w:val="18"/>
                    </w:rPr>
                    <w:t xml:space="preserve">Lo anterior es jurídicamente inviable, ya que </w:t>
                  </w:r>
                  <w:r w:rsidR="00EF486D" w:rsidRPr="003E0092">
                    <w:rPr>
                      <w:rFonts w:ascii="ITC Avant Garde" w:hAnsi="ITC Avant Garde"/>
                      <w:sz w:val="18"/>
                      <w:szCs w:val="18"/>
                    </w:rPr>
                    <w:t xml:space="preserve">la Ley Federal de Telecomunicaciones y Radiodifusión a través de los artículos 7, párrafo tercero y 15 fracción XVIII, señalan que los procedimientos en materia de competencia económica para los sectores de telecomunicaciones y radiodifusión se tramitarán conforme a la (LFCE) y demás disposiciones aplicables, en el caso concreto las Disposiciones Regulatorias, a las que remite la LFCE.  </w:t>
                  </w:r>
                </w:p>
              </w:tc>
            </w:tr>
            <w:tr w:rsidR="00664E08" w:rsidRPr="003E0092" w:rsidTr="003C5DC3">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64E08" w:rsidRPr="003E0092" w:rsidRDefault="006D4AF4" w:rsidP="00EF486D">
                  <w:pPr>
                    <w:rPr>
                      <w:rFonts w:ascii="ITC Avant Garde" w:hAnsi="ITC Avant Garde"/>
                      <w:i/>
                      <w:sz w:val="18"/>
                      <w:szCs w:val="18"/>
                    </w:rPr>
                  </w:pPr>
                  <w:r w:rsidRPr="003E0092">
                    <w:rPr>
                      <w:rFonts w:ascii="ITC Avant Garde" w:hAnsi="ITC Avant Garde"/>
                      <w:i/>
                      <w:sz w:val="18"/>
                      <w:szCs w:val="18"/>
                    </w:rPr>
                    <w:t>Alternativa cero.</w:t>
                  </w:r>
                </w:p>
              </w:tc>
              <w:tc>
                <w:tcPr>
                  <w:tcW w:w="1718" w:type="dxa"/>
                  <w:tcBorders>
                    <w:left w:val="single" w:sz="4" w:space="0" w:color="auto"/>
                  </w:tcBorders>
                </w:tcPr>
                <w:p w:rsidR="00664E08" w:rsidRPr="003E0092" w:rsidRDefault="006D4AF4" w:rsidP="009D3DBF">
                  <w:pPr>
                    <w:jc w:val="both"/>
                    <w:rPr>
                      <w:rFonts w:ascii="ITC Avant Garde" w:hAnsi="ITC Avant Garde"/>
                      <w:sz w:val="18"/>
                      <w:szCs w:val="18"/>
                    </w:rPr>
                  </w:pPr>
                  <w:r w:rsidRPr="003E0092">
                    <w:rPr>
                      <w:rFonts w:ascii="ITC Avant Garde" w:hAnsi="ITC Avant Garde"/>
                      <w:sz w:val="18"/>
                      <w:szCs w:val="18"/>
                    </w:rPr>
                    <w:t xml:space="preserve">Pretender regular a futuro o que los propios mercados </w:t>
                  </w:r>
                  <w:r w:rsidRPr="003E0092">
                    <w:rPr>
                      <w:rFonts w:ascii="ITC Avant Garde" w:hAnsi="ITC Avant Garde"/>
                      <w:i/>
                      <w:sz w:val="18"/>
                      <w:szCs w:val="18"/>
                    </w:rPr>
                    <w:t>per se</w:t>
                  </w:r>
                  <w:r w:rsidRPr="003E0092">
                    <w:rPr>
                      <w:rFonts w:ascii="ITC Avant Garde" w:hAnsi="ITC Avant Garde"/>
                      <w:sz w:val="18"/>
                      <w:szCs w:val="18"/>
                    </w:rPr>
                    <w:t xml:space="preserve"> lleguen a regularse.</w:t>
                  </w:r>
                </w:p>
              </w:tc>
              <w:tc>
                <w:tcPr>
                  <w:tcW w:w="1425" w:type="dxa"/>
                </w:tcPr>
                <w:p w:rsidR="00664E08" w:rsidRPr="003E0092" w:rsidRDefault="006D4AF4" w:rsidP="009D3DBF">
                  <w:pPr>
                    <w:jc w:val="center"/>
                    <w:rPr>
                      <w:rFonts w:ascii="ITC Avant Garde" w:hAnsi="ITC Avant Garde"/>
                      <w:sz w:val="18"/>
                      <w:szCs w:val="18"/>
                    </w:rPr>
                  </w:pPr>
                  <w:r w:rsidRPr="003E0092">
                    <w:rPr>
                      <w:rFonts w:ascii="ITC Avant Garde" w:hAnsi="ITC Avant Garde"/>
                      <w:sz w:val="18"/>
                      <w:szCs w:val="18"/>
                    </w:rPr>
                    <w:t>Ninguna</w:t>
                  </w:r>
                </w:p>
              </w:tc>
              <w:tc>
                <w:tcPr>
                  <w:tcW w:w="3897" w:type="dxa"/>
                </w:tcPr>
                <w:p w:rsidR="00664E08" w:rsidRPr="003E0092" w:rsidRDefault="006D4AF4" w:rsidP="006D4AF4">
                  <w:pPr>
                    <w:spacing w:after="120"/>
                    <w:jc w:val="both"/>
                    <w:rPr>
                      <w:rFonts w:ascii="ITC Avant Garde" w:hAnsi="ITC Avant Garde"/>
                      <w:sz w:val="18"/>
                      <w:szCs w:val="18"/>
                    </w:rPr>
                  </w:pPr>
                  <w:r w:rsidRPr="003E0092">
                    <w:rPr>
                      <w:rFonts w:ascii="ITC Avant Garde" w:hAnsi="ITC Avant Garde"/>
                      <w:sz w:val="18"/>
                      <w:szCs w:val="18"/>
                    </w:rPr>
                    <w:t>Esta opción también resulta inviable ya que en la práctica se ha advertido que existen disposiciones, ejemplo de ello las contenidas en el Anteproyecto que de no modificarse generaran mayor número de ejecutorias dictadas por el PJ</w:t>
                  </w:r>
                  <w:r w:rsidR="001D0809">
                    <w:rPr>
                      <w:rFonts w:ascii="ITC Avant Garde" w:hAnsi="ITC Avant Garde"/>
                      <w:sz w:val="18"/>
                      <w:szCs w:val="18"/>
                    </w:rPr>
                    <w:t>F</w:t>
                  </w:r>
                  <w:r w:rsidRPr="003E0092">
                    <w:rPr>
                      <w:rFonts w:ascii="ITC Avant Garde" w:hAnsi="ITC Avant Garde"/>
                      <w:sz w:val="18"/>
                      <w:szCs w:val="18"/>
                    </w:rPr>
                    <w:t xml:space="preserve"> que sienten precedentes que favorezcan el que se </w:t>
                  </w:r>
                  <w:r w:rsidRPr="003E0092">
                    <w:rPr>
                      <w:rFonts w:ascii="ITC Avant Garde" w:hAnsi="ITC Avant Garde"/>
                      <w:sz w:val="18"/>
                      <w:szCs w:val="18"/>
                    </w:rPr>
                    <w:lastRenderedPageBreak/>
                    <w:t>revoquen las determinaciones emitidas por el Instituto.</w:t>
                  </w:r>
                </w:p>
              </w:tc>
            </w:tr>
          </w:tbl>
          <w:p w:rsidR="002025CB" w:rsidRPr="003E0092" w:rsidRDefault="002025CB" w:rsidP="00225DA6">
            <w:pPr>
              <w:jc w:val="both"/>
              <w:rPr>
                <w:rFonts w:ascii="ITC Avant Garde" w:hAnsi="ITC Avant Garde"/>
                <w:sz w:val="18"/>
                <w:szCs w:val="18"/>
              </w:rPr>
            </w:pPr>
          </w:p>
        </w:tc>
      </w:tr>
      <w:tr w:rsidR="00D056F4" w:rsidRPr="003E0092" w:rsidTr="000B3FF6">
        <w:tc>
          <w:tcPr>
            <w:tcW w:w="8828" w:type="dxa"/>
          </w:tcPr>
          <w:p w:rsidR="00477113" w:rsidRPr="003E0092" w:rsidRDefault="00D056F4" w:rsidP="000B3FF6">
            <w:pPr>
              <w:jc w:val="both"/>
              <w:rPr>
                <w:rFonts w:ascii="ITC Avant Garde" w:hAnsi="ITC Avant Garde"/>
                <w:sz w:val="18"/>
                <w:szCs w:val="18"/>
              </w:rPr>
            </w:pPr>
            <w:r w:rsidRPr="003E0092">
              <w:rPr>
                <w:rFonts w:ascii="ITC Avant Garde" w:hAnsi="ITC Avant Garde"/>
                <w:sz w:val="18"/>
                <w:szCs w:val="18"/>
              </w:rPr>
              <w:lastRenderedPageBreak/>
              <w:br w:type="page"/>
            </w:r>
          </w:p>
          <w:p w:rsidR="00D056F4" w:rsidRPr="003E0092" w:rsidRDefault="00D056F4" w:rsidP="000B3FF6">
            <w:pPr>
              <w:jc w:val="both"/>
              <w:rPr>
                <w:rFonts w:ascii="ITC Avant Garde" w:hAnsi="ITC Avant Garde"/>
                <w:sz w:val="18"/>
                <w:szCs w:val="18"/>
              </w:rPr>
            </w:pPr>
            <w:r w:rsidRPr="003E0092">
              <w:rPr>
                <w:rFonts w:ascii="ITC Avant Garde" w:hAnsi="ITC Avant Garde"/>
                <w:b/>
                <w:sz w:val="18"/>
                <w:szCs w:val="18"/>
              </w:rPr>
              <w:t>7.- Incluya un comparativo que contemple las regulaciones implementadas en otros países a fin de solventar la problemática antes detectada o alguna similar.</w:t>
            </w:r>
          </w:p>
          <w:p w:rsidR="00D056F4" w:rsidRPr="003E0092" w:rsidRDefault="00D056F4" w:rsidP="000B3FF6">
            <w:pPr>
              <w:jc w:val="both"/>
              <w:rPr>
                <w:rFonts w:ascii="ITC Avant Garde" w:hAnsi="ITC Avant Garde"/>
                <w:i/>
                <w:sz w:val="18"/>
                <w:szCs w:val="18"/>
              </w:rPr>
            </w:pPr>
            <w:r w:rsidRPr="003E0092">
              <w:rPr>
                <w:rFonts w:ascii="ITC Avant Garde" w:hAnsi="ITC Avant Garde"/>
                <w:i/>
                <w:sz w:val="18"/>
                <w:szCs w:val="18"/>
              </w:rPr>
              <w:t>Refiera por caso analizado, la siguiente información y agregue los que sean necesarios:</w:t>
            </w:r>
          </w:p>
          <w:p w:rsidR="00915FA4" w:rsidRPr="003E0092" w:rsidRDefault="00915FA4" w:rsidP="000B3FF6">
            <w:pPr>
              <w:jc w:val="both"/>
              <w:rPr>
                <w:rFonts w:ascii="ITC Avant Garde" w:hAnsi="ITC Avant Garde"/>
                <w:sz w:val="18"/>
                <w:szCs w:val="18"/>
              </w:rPr>
            </w:pPr>
          </w:p>
          <w:p w:rsidR="00915FA4" w:rsidRPr="003E0092" w:rsidRDefault="00A4506B" w:rsidP="00D1008F">
            <w:pPr>
              <w:jc w:val="both"/>
              <w:rPr>
                <w:rFonts w:ascii="ITC Avant Garde" w:hAnsi="ITC Avant Garde"/>
                <w:sz w:val="18"/>
                <w:szCs w:val="18"/>
              </w:rPr>
            </w:pPr>
            <w:r w:rsidRPr="003E0092">
              <w:rPr>
                <w:rFonts w:ascii="ITC Avant Garde" w:hAnsi="ITC Avant Garde"/>
                <w:b/>
                <w:sz w:val="18"/>
                <w:szCs w:val="18"/>
              </w:rPr>
              <w:t>E</w:t>
            </w:r>
            <w:r w:rsidR="000B3FF6" w:rsidRPr="003E0092">
              <w:rPr>
                <w:rFonts w:ascii="ITC Avant Garde" w:hAnsi="ITC Avant Garde"/>
                <w:b/>
                <w:sz w:val="18"/>
                <w:szCs w:val="18"/>
              </w:rPr>
              <w:t>l presente apartado no es aplicable al Anteproyecto toda vez que</w:t>
            </w:r>
            <w:r w:rsidR="000B3FF6" w:rsidRPr="003E0092">
              <w:rPr>
                <w:rFonts w:ascii="ITC Avant Garde" w:hAnsi="ITC Avant Garde"/>
                <w:sz w:val="18"/>
                <w:szCs w:val="18"/>
              </w:rPr>
              <w:t xml:space="preserve">, para elaborar el mismo no ha sido necesario realizar un análisis comparativo que contemple las regulaciones implementadas en otros países a fin de solventar la problemática detectada en </w:t>
            </w:r>
            <w:r w:rsidR="008A2687" w:rsidRPr="003E0092">
              <w:rPr>
                <w:rFonts w:ascii="ITC Avant Garde" w:hAnsi="ITC Avant Garde"/>
                <w:sz w:val="18"/>
                <w:szCs w:val="18"/>
              </w:rPr>
              <w:t>apartados</w:t>
            </w:r>
            <w:r w:rsidR="000B3FF6" w:rsidRPr="003E0092">
              <w:rPr>
                <w:rFonts w:ascii="ITC Avant Garde" w:hAnsi="ITC Avant Garde"/>
                <w:sz w:val="18"/>
                <w:szCs w:val="18"/>
              </w:rPr>
              <w:t xml:space="preserve"> anteriores</w:t>
            </w:r>
            <w:r w:rsidRPr="003E0092">
              <w:rPr>
                <w:rFonts w:ascii="ITC Avant Garde" w:hAnsi="ITC Avant Garde"/>
                <w:sz w:val="18"/>
                <w:szCs w:val="18"/>
              </w:rPr>
              <w:t>. Lo anterior es así, ya que el Anteproyecto</w:t>
            </w:r>
            <w:r w:rsidR="000B3FF6" w:rsidRPr="003E0092">
              <w:rPr>
                <w:rFonts w:ascii="ITC Avant Garde" w:hAnsi="ITC Avant Garde"/>
                <w:sz w:val="18"/>
                <w:szCs w:val="18"/>
              </w:rPr>
              <w:t xml:space="preserve"> se </w:t>
            </w:r>
            <w:r w:rsidRPr="003E0092">
              <w:rPr>
                <w:rFonts w:ascii="ITC Avant Garde" w:hAnsi="ITC Avant Garde"/>
                <w:sz w:val="18"/>
                <w:szCs w:val="18"/>
              </w:rPr>
              <w:t xml:space="preserve">limita </w:t>
            </w:r>
            <w:r w:rsidR="000B3FF6" w:rsidRPr="003E0092">
              <w:rPr>
                <w:rFonts w:ascii="ITC Avant Garde" w:hAnsi="ITC Avant Garde"/>
                <w:sz w:val="18"/>
                <w:szCs w:val="18"/>
              </w:rPr>
              <w:t xml:space="preserve">a desarrollar de una forma más clara </w:t>
            </w:r>
            <w:r w:rsidR="00F9017D" w:rsidRPr="003E0092">
              <w:rPr>
                <w:rFonts w:ascii="ITC Avant Garde" w:hAnsi="ITC Avant Garde"/>
                <w:sz w:val="18"/>
                <w:szCs w:val="18"/>
              </w:rPr>
              <w:t>disposiciones</w:t>
            </w:r>
            <w:r w:rsidR="00671503">
              <w:rPr>
                <w:rFonts w:ascii="ITC Avant Garde" w:hAnsi="ITC Avant Garde"/>
                <w:sz w:val="18"/>
                <w:szCs w:val="18"/>
              </w:rPr>
              <w:t xml:space="preserve"> ya establecidas</w:t>
            </w:r>
            <w:r w:rsidR="00AE57ED" w:rsidRPr="003E0092">
              <w:rPr>
                <w:rFonts w:ascii="ITC Avant Garde" w:hAnsi="ITC Avant Garde"/>
                <w:sz w:val="18"/>
                <w:szCs w:val="18"/>
              </w:rPr>
              <w:t xml:space="preserve"> en</w:t>
            </w:r>
            <w:r w:rsidR="00671503">
              <w:rPr>
                <w:rFonts w:ascii="ITC Avant Garde" w:hAnsi="ITC Avant Garde"/>
                <w:sz w:val="18"/>
                <w:szCs w:val="18"/>
              </w:rPr>
              <w:t xml:space="preserve"> la</w:t>
            </w:r>
            <w:r w:rsidR="00AE57ED" w:rsidRPr="003E0092">
              <w:rPr>
                <w:rFonts w:ascii="ITC Avant Garde" w:hAnsi="ITC Avant Garde"/>
                <w:sz w:val="18"/>
                <w:szCs w:val="18"/>
              </w:rPr>
              <w:t xml:space="preserve"> legislación secundaria</w:t>
            </w:r>
            <w:r w:rsidRPr="003E0092">
              <w:rPr>
                <w:rFonts w:ascii="ITC Avant Garde" w:hAnsi="ITC Avant Garde"/>
                <w:sz w:val="18"/>
                <w:szCs w:val="18"/>
              </w:rPr>
              <w:t xml:space="preserve"> nacional</w:t>
            </w:r>
            <w:r w:rsidR="00F9017D" w:rsidRPr="003E0092">
              <w:rPr>
                <w:rFonts w:ascii="ITC Avant Garde" w:hAnsi="ITC Avant Garde"/>
                <w:sz w:val="18"/>
                <w:szCs w:val="18"/>
              </w:rPr>
              <w:t xml:space="preserve">, </w:t>
            </w:r>
            <w:r w:rsidR="006C0FF1">
              <w:rPr>
                <w:rFonts w:ascii="ITC Avant Garde" w:hAnsi="ITC Avant Garde"/>
                <w:sz w:val="18"/>
                <w:szCs w:val="18"/>
              </w:rPr>
              <w:t xml:space="preserve">considerando </w:t>
            </w:r>
            <w:r w:rsidR="00F9017D" w:rsidRPr="003E0092">
              <w:rPr>
                <w:rFonts w:ascii="ITC Avant Garde" w:hAnsi="ITC Avant Garde"/>
                <w:sz w:val="18"/>
                <w:szCs w:val="18"/>
              </w:rPr>
              <w:t>la experiencia de la COFECE en sus procedimientos a fines y los criterios adoptados por el PJ</w:t>
            </w:r>
            <w:r w:rsidR="001D0809">
              <w:rPr>
                <w:rFonts w:ascii="ITC Avant Garde" w:hAnsi="ITC Avant Garde"/>
                <w:sz w:val="18"/>
                <w:szCs w:val="18"/>
              </w:rPr>
              <w:t>F</w:t>
            </w:r>
            <w:r w:rsidR="00F9017D" w:rsidRPr="003E0092">
              <w:rPr>
                <w:rFonts w:ascii="ITC Avant Garde" w:hAnsi="ITC Avant Garde"/>
                <w:sz w:val="18"/>
                <w:szCs w:val="18"/>
              </w:rPr>
              <w:t xml:space="preserve"> al resolver sobre las resoluciones emitidas por el Instituto</w:t>
            </w:r>
            <w:r w:rsidR="00AE57ED" w:rsidRPr="003E0092">
              <w:rPr>
                <w:rFonts w:ascii="ITC Avant Garde" w:hAnsi="ITC Avant Garde"/>
                <w:sz w:val="18"/>
                <w:szCs w:val="18"/>
              </w:rPr>
              <w:t>.</w:t>
            </w:r>
          </w:p>
          <w:p w:rsidR="00D056F4" w:rsidRPr="003E0092" w:rsidRDefault="00D056F4" w:rsidP="00941676">
            <w:pPr>
              <w:jc w:val="both"/>
              <w:rPr>
                <w:rFonts w:ascii="ITC Avant Garde" w:hAnsi="ITC Avant Garde"/>
                <w:sz w:val="18"/>
                <w:szCs w:val="18"/>
              </w:rPr>
            </w:pPr>
          </w:p>
        </w:tc>
      </w:tr>
    </w:tbl>
    <w:p w:rsidR="00AE57ED" w:rsidRPr="003E0092" w:rsidRDefault="00AE57ED" w:rsidP="00D056F4">
      <w:pPr>
        <w:jc w:val="both"/>
        <w:rPr>
          <w:rFonts w:ascii="ITC Avant Garde" w:hAnsi="ITC Avant Garde"/>
          <w:b/>
          <w:sz w:val="18"/>
          <w:szCs w:val="18"/>
        </w:rPr>
      </w:pPr>
    </w:p>
    <w:p w:rsidR="001932FC" w:rsidRPr="003E0092" w:rsidRDefault="001932FC" w:rsidP="00D056F4">
      <w:pPr>
        <w:shd w:val="clear" w:color="auto" w:fill="A8D08D" w:themeFill="accent6" w:themeFillTint="99"/>
        <w:jc w:val="both"/>
        <w:rPr>
          <w:rFonts w:ascii="ITC Avant Garde" w:hAnsi="ITC Avant Garde"/>
          <w:b/>
          <w:sz w:val="18"/>
          <w:szCs w:val="18"/>
        </w:rPr>
      </w:pPr>
      <w:r w:rsidRPr="003E0092">
        <w:rPr>
          <w:rFonts w:ascii="ITC Avant Garde" w:hAnsi="ITC Avant Garde"/>
          <w:b/>
          <w:sz w:val="18"/>
          <w:szCs w:val="18"/>
        </w:rPr>
        <w:t>I</w:t>
      </w:r>
      <w:r w:rsidR="00C9396B" w:rsidRPr="003E0092">
        <w:rPr>
          <w:rFonts w:ascii="ITC Avant Garde" w:hAnsi="ITC Avant Garde"/>
          <w:b/>
          <w:sz w:val="18"/>
          <w:szCs w:val="18"/>
        </w:rPr>
        <w:t>I</w:t>
      </w:r>
      <w:r w:rsidRPr="003E0092">
        <w:rPr>
          <w:rFonts w:ascii="ITC Avant Garde" w:hAnsi="ITC Avant Garde"/>
          <w:b/>
          <w:sz w:val="18"/>
          <w:szCs w:val="18"/>
        </w:rPr>
        <w:t xml:space="preserve">I. </w:t>
      </w:r>
      <w:r w:rsidR="00E21B49" w:rsidRPr="003E0092">
        <w:rPr>
          <w:rFonts w:ascii="ITC Avant Garde" w:hAnsi="ITC Avant Garde"/>
          <w:b/>
          <w:sz w:val="18"/>
          <w:szCs w:val="18"/>
        </w:rPr>
        <w:t xml:space="preserve">IMPACTO DE LA </w:t>
      </w:r>
      <w:r w:rsidR="00D23BD5" w:rsidRPr="003E0092">
        <w:rPr>
          <w:rFonts w:ascii="ITC Avant Garde" w:hAnsi="ITC Avant Garde"/>
          <w:b/>
          <w:sz w:val="18"/>
          <w:szCs w:val="18"/>
        </w:rPr>
        <w:t xml:space="preserve">PROPUESTA DE </w:t>
      </w:r>
      <w:r w:rsidR="00E21B49" w:rsidRPr="003E0092">
        <w:rPr>
          <w:rFonts w:ascii="ITC Avant Garde" w:hAnsi="ITC Avant Garde"/>
          <w:b/>
          <w:sz w:val="18"/>
          <w:szCs w:val="18"/>
        </w:rPr>
        <w:t>REGULACIÓN</w:t>
      </w:r>
      <w:r w:rsidRPr="003E009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3E0092" w:rsidTr="00225DA6">
        <w:tc>
          <w:tcPr>
            <w:tcW w:w="8828" w:type="dxa"/>
          </w:tcPr>
          <w:p w:rsidR="00DC156F" w:rsidRPr="003E0092" w:rsidRDefault="00C9396B" w:rsidP="00225DA6">
            <w:pPr>
              <w:jc w:val="both"/>
              <w:rPr>
                <w:rFonts w:ascii="ITC Avant Garde" w:hAnsi="ITC Avant Garde"/>
                <w:b/>
                <w:sz w:val="18"/>
                <w:szCs w:val="18"/>
              </w:rPr>
            </w:pPr>
            <w:r w:rsidRPr="003E0092">
              <w:rPr>
                <w:rFonts w:ascii="ITC Avant Garde" w:hAnsi="ITC Avant Garde"/>
                <w:b/>
                <w:sz w:val="18"/>
                <w:szCs w:val="18"/>
              </w:rPr>
              <w:t>8</w:t>
            </w:r>
            <w:r w:rsidR="00DC156F" w:rsidRPr="003E0092">
              <w:rPr>
                <w:rFonts w:ascii="ITC Avant Garde" w:hAnsi="ITC Avant Garde"/>
                <w:b/>
                <w:sz w:val="18"/>
                <w:szCs w:val="18"/>
              </w:rPr>
              <w:t>.- Refiera los trámites que la regulación propuesta crea, modifica o elimina</w:t>
            </w:r>
            <w:r w:rsidR="00DC156F" w:rsidRPr="003E0092">
              <w:rPr>
                <w:rFonts w:ascii="ITC Avant Garde" w:hAnsi="ITC Avant Garde"/>
                <w:sz w:val="18"/>
                <w:szCs w:val="18"/>
                <w:vertAlign w:val="superscript"/>
              </w:rPr>
              <w:footnoteReference w:id="3"/>
            </w:r>
            <w:r w:rsidR="00DC156F" w:rsidRPr="003E0092">
              <w:rPr>
                <w:rFonts w:ascii="ITC Avant Garde" w:hAnsi="ITC Avant Garde"/>
                <w:b/>
                <w:sz w:val="18"/>
                <w:szCs w:val="18"/>
              </w:rPr>
              <w:t>.</w:t>
            </w:r>
          </w:p>
          <w:p w:rsidR="00DC156F" w:rsidRPr="003E0092" w:rsidRDefault="00DC156F" w:rsidP="00225DA6">
            <w:pPr>
              <w:jc w:val="both"/>
              <w:rPr>
                <w:rFonts w:ascii="ITC Avant Garde" w:hAnsi="ITC Avant Garde"/>
                <w:i/>
                <w:sz w:val="18"/>
                <w:szCs w:val="18"/>
              </w:rPr>
            </w:pPr>
            <w:r w:rsidRPr="003E0092">
              <w:rPr>
                <w:rFonts w:ascii="ITC Avant Garde" w:hAnsi="ITC Avant Garde"/>
                <w:i/>
                <w:sz w:val="18"/>
                <w:szCs w:val="18"/>
              </w:rPr>
              <w:t>Este apartado será llenado p</w:t>
            </w:r>
            <w:r w:rsidR="003A524A" w:rsidRPr="003E0092">
              <w:rPr>
                <w:rFonts w:ascii="ITC Avant Garde" w:hAnsi="ITC Avant Garde"/>
                <w:i/>
                <w:sz w:val="18"/>
                <w:szCs w:val="18"/>
              </w:rPr>
              <w:t>ara</w:t>
            </w:r>
            <w:r w:rsidRPr="003E0092">
              <w:rPr>
                <w:rFonts w:ascii="ITC Avant Garde" w:hAnsi="ITC Avant Garde"/>
                <w:i/>
                <w:sz w:val="18"/>
                <w:szCs w:val="18"/>
              </w:rPr>
              <w:t xml:space="preserve"> cada uno de los trámites </w:t>
            </w:r>
            <w:r w:rsidR="00A918CC" w:rsidRPr="003E0092">
              <w:rPr>
                <w:rFonts w:ascii="ITC Avant Garde" w:hAnsi="ITC Avant Garde"/>
                <w:i/>
                <w:sz w:val="18"/>
                <w:szCs w:val="18"/>
              </w:rPr>
              <w:t>que la regulación propuesta origine en su contenido o modifique y elimine en un instrumento vigente. A</w:t>
            </w:r>
            <w:r w:rsidRPr="003E0092">
              <w:rPr>
                <w:rFonts w:ascii="ITC Avant Garde" w:hAnsi="ITC Avant Garde"/>
                <w:i/>
                <w:sz w:val="18"/>
                <w:szCs w:val="18"/>
              </w:rPr>
              <w:t xml:space="preserve">gregue </w:t>
            </w:r>
            <w:r w:rsidR="00F419BB" w:rsidRPr="003E0092">
              <w:rPr>
                <w:rFonts w:ascii="ITC Avant Garde" w:hAnsi="ITC Avant Garde"/>
                <w:i/>
                <w:sz w:val="18"/>
                <w:szCs w:val="18"/>
              </w:rPr>
              <w:t>los</w:t>
            </w:r>
            <w:r w:rsidRPr="003E0092">
              <w:rPr>
                <w:rFonts w:ascii="ITC Avant Garde" w:hAnsi="ITC Avant Garde"/>
                <w:i/>
                <w:sz w:val="18"/>
                <w:szCs w:val="18"/>
              </w:rPr>
              <w:t xml:space="preserve"> apartados </w:t>
            </w:r>
            <w:r w:rsidR="00F419BB" w:rsidRPr="003E0092">
              <w:rPr>
                <w:rFonts w:ascii="ITC Avant Garde" w:hAnsi="ITC Avant Garde"/>
                <w:i/>
                <w:sz w:val="18"/>
                <w:szCs w:val="18"/>
              </w:rPr>
              <w:t>que considere necesarios.</w:t>
            </w:r>
          </w:p>
          <w:p w:rsidR="00B46278" w:rsidRPr="003E0092" w:rsidRDefault="00B46278" w:rsidP="00225DA6">
            <w:pPr>
              <w:jc w:val="both"/>
              <w:rPr>
                <w:rFonts w:ascii="ITC Avant Garde" w:hAnsi="ITC Avant Garde"/>
                <w:i/>
                <w:sz w:val="18"/>
                <w:szCs w:val="18"/>
              </w:rPr>
            </w:pPr>
          </w:p>
          <w:p w:rsidR="00B46278" w:rsidRPr="003E0092" w:rsidRDefault="00B46278" w:rsidP="00B46278">
            <w:pPr>
              <w:pStyle w:val="ROMANOS"/>
              <w:tabs>
                <w:tab w:val="clear" w:pos="720"/>
                <w:tab w:val="left" w:pos="0"/>
              </w:tabs>
              <w:spacing w:line="226" w:lineRule="exact"/>
              <w:ind w:left="0" w:firstLine="0"/>
              <w:rPr>
                <w:rFonts w:ascii="ITC Avant Garde" w:eastAsiaTheme="minorHAnsi" w:hAnsi="ITC Avant Garde" w:cstheme="minorBidi"/>
                <w:lang w:val="es-MX" w:eastAsia="en-US"/>
              </w:rPr>
            </w:pPr>
            <w:r w:rsidRPr="003E0092">
              <w:rPr>
                <w:rFonts w:ascii="ITC Avant Garde" w:eastAsiaTheme="minorHAnsi" w:hAnsi="ITC Avant Garde" w:cstheme="minorBidi"/>
                <w:lang w:val="es-MX" w:eastAsia="en-US"/>
              </w:rPr>
              <w:t xml:space="preserve">En primer término, es de advertir que conforme al numeral vigésimo primero del acuerdo mediante el cual el Pleno del IFT aprueba y emite los </w:t>
            </w:r>
            <w:r w:rsidRPr="003E0092">
              <w:rPr>
                <w:rFonts w:ascii="ITC Avant Garde" w:eastAsiaTheme="minorHAnsi" w:hAnsi="ITC Avant Garde" w:cstheme="minorBidi"/>
                <w:i/>
                <w:lang w:val="es-MX" w:eastAsia="en-US"/>
              </w:rPr>
              <w:t>Lineamientos de Consulta Pública y Análisis de Impacto Regulatorio del Instituto Federal de Telecomunicaciones</w:t>
            </w:r>
            <w:r w:rsidRPr="003E0092">
              <w:rPr>
                <w:rFonts w:ascii="ITC Avant Garde" w:eastAsiaTheme="minorHAnsi" w:hAnsi="ITC Avant Garde" w:cstheme="minorBidi"/>
                <w:lang w:val="es-MX" w:eastAsia="en-US"/>
              </w:rPr>
              <w:t xml:space="preserve">, publicado en el DOF el 8 de noviembre de 2017, el análisis de impacto regulatorio debe realizarse si, la entrada en vigor de la regulación </w:t>
            </w:r>
            <w:r w:rsidR="00BC043C">
              <w:rPr>
                <w:rFonts w:ascii="ITC Avant Garde" w:eastAsiaTheme="minorHAnsi" w:hAnsi="ITC Avant Garde" w:cstheme="minorBidi"/>
                <w:lang w:val="es-MX" w:eastAsia="en-US"/>
              </w:rPr>
              <w:t>-</w:t>
            </w:r>
            <w:r w:rsidRPr="003E0092">
              <w:rPr>
                <w:rFonts w:ascii="ITC Avant Garde" w:eastAsiaTheme="minorHAnsi" w:hAnsi="ITC Avant Garde" w:cstheme="minorBidi"/>
                <w:lang w:val="es-MX" w:eastAsia="en-US"/>
              </w:rPr>
              <w:t xml:space="preserve">en el presente caso las modificaciones que se efectúen a las DR 2015- generará nuevos costos de cumplimiento a los particulares, esto es si: i) crea nuevas obligaciones o hace más estrictas las obligaciones existentes; ii) crea o modifica trámites </w:t>
            </w:r>
            <w:r w:rsidRPr="008F0FD9">
              <w:rPr>
                <w:rFonts w:ascii="ITC Avant Garde" w:eastAsiaTheme="minorHAnsi" w:hAnsi="ITC Avant Garde" w:cstheme="minorBidi"/>
                <w:b/>
                <w:lang w:val="es-MX" w:eastAsia="en-US"/>
              </w:rPr>
              <w:t>(excepto cuando la modificación simplifique y facilite su cumplimiento)</w:t>
            </w:r>
            <w:r w:rsidRPr="003E0092">
              <w:rPr>
                <w:rFonts w:ascii="ITC Avant Garde" w:eastAsiaTheme="minorHAnsi" w:hAnsi="ITC Avant Garde" w:cstheme="minorBidi"/>
                <w:lang w:val="es-MX" w:eastAsia="en-US"/>
              </w:rPr>
              <w:t xml:space="preserve">; iii) reduce o restringe derechos o prestaciones, o iv) establece definiciones, clasificaciones, caracterizaciones o cualquier otro término de referencia, que conjuntamente con otra disposición en vigor, o con una disposición futura, afecten o puedan afectar los derechos, obligaciones, prestaciones o </w:t>
            </w:r>
            <w:r w:rsidR="000E2BFC" w:rsidRPr="003E0092">
              <w:rPr>
                <w:rFonts w:ascii="ITC Avant Garde" w:eastAsiaTheme="minorHAnsi" w:hAnsi="ITC Avant Garde" w:cstheme="minorBidi"/>
                <w:lang w:val="es-MX" w:eastAsia="en-US"/>
              </w:rPr>
              <w:t>t</w:t>
            </w:r>
            <w:r w:rsidRPr="003E0092">
              <w:rPr>
                <w:rFonts w:ascii="ITC Avant Garde" w:eastAsiaTheme="minorHAnsi" w:hAnsi="ITC Avant Garde" w:cstheme="minorBidi"/>
                <w:lang w:val="es-MX" w:eastAsia="en-US"/>
              </w:rPr>
              <w:t>rámites, hipótesis normativas que como puede observarse en la respuesta a la pregunta 3 que antecede no se actualizan con el Anteproyecto.</w:t>
            </w:r>
          </w:p>
          <w:p w:rsidR="00851AED" w:rsidRPr="003E0092" w:rsidRDefault="00851AED" w:rsidP="00B46278">
            <w:pPr>
              <w:pStyle w:val="ROMANOS"/>
              <w:tabs>
                <w:tab w:val="clear" w:pos="720"/>
                <w:tab w:val="left" w:pos="0"/>
              </w:tabs>
              <w:spacing w:line="226" w:lineRule="exact"/>
              <w:ind w:left="0" w:firstLine="0"/>
              <w:rPr>
                <w:rFonts w:ascii="ITC Avant Garde" w:eastAsiaTheme="minorHAnsi" w:hAnsi="ITC Avant Garde" w:cstheme="minorBidi"/>
                <w:lang w:val="es-MX" w:eastAsia="en-US"/>
              </w:rPr>
            </w:pPr>
            <w:r w:rsidRPr="003E0092">
              <w:rPr>
                <w:rFonts w:ascii="ITC Avant Garde" w:eastAsiaTheme="minorHAnsi" w:hAnsi="ITC Avant Garde" w:cstheme="minorBidi"/>
                <w:lang w:val="es-MX" w:eastAsia="en-US"/>
              </w:rPr>
              <w:t xml:space="preserve">Por otro lado, las modificaciones propuestas en el Anteproyecto tampoco pueden entenderse como un trámite según lo </w:t>
            </w:r>
            <w:r w:rsidRPr="003E0092">
              <w:rPr>
                <w:rFonts w:ascii="ITC Avant Garde" w:hAnsi="ITC Avant Garde"/>
              </w:rPr>
              <w:t>establecido por el artículo 3, fracción XXI de la Ley General de Mejora Regulatoria.</w:t>
            </w:r>
          </w:p>
          <w:p w:rsidR="006C0FF1" w:rsidRDefault="00B46278" w:rsidP="002F570A">
            <w:pPr>
              <w:spacing w:after="120"/>
              <w:jc w:val="both"/>
              <w:rPr>
                <w:rFonts w:ascii="ITC Avant Garde" w:hAnsi="ITC Avant Garde"/>
                <w:sz w:val="18"/>
                <w:szCs w:val="18"/>
              </w:rPr>
            </w:pPr>
            <w:r w:rsidRPr="003E0092">
              <w:rPr>
                <w:rFonts w:ascii="ITC Avant Garde" w:hAnsi="ITC Avant Garde"/>
                <w:sz w:val="18"/>
                <w:szCs w:val="18"/>
              </w:rPr>
              <w:t>Conforme a lo anterior, l</w:t>
            </w:r>
            <w:r w:rsidR="00941676" w:rsidRPr="003E0092">
              <w:rPr>
                <w:rFonts w:ascii="ITC Avant Garde" w:hAnsi="ITC Avant Garde"/>
                <w:sz w:val="18"/>
                <w:szCs w:val="18"/>
              </w:rPr>
              <w:t>as modificaciones propuestas no crean, modifican o eliminan tr</w:t>
            </w:r>
            <w:r w:rsidRPr="003E0092">
              <w:rPr>
                <w:rFonts w:ascii="ITC Avant Garde" w:hAnsi="ITC Avant Garde"/>
                <w:sz w:val="18"/>
                <w:szCs w:val="18"/>
              </w:rPr>
              <w:t xml:space="preserve">ámites. </w:t>
            </w:r>
            <w:r w:rsidR="000E2BFC" w:rsidRPr="003E0092">
              <w:rPr>
                <w:rFonts w:ascii="ITC Avant Garde" w:hAnsi="ITC Avant Garde"/>
                <w:sz w:val="18"/>
                <w:szCs w:val="18"/>
              </w:rPr>
              <w:t>L</w:t>
            </w:r>
            <w:r w:rsidRPr="003E0092">
              <w:rPr>
                <w:rFonts w:ascii="ITC Avant Garde" w:hAnsi="ITC Avant Garde"/>
                <w:sz w:val="18"/>
                <w:szCs w:val="18"/>
              </w:rPr>
              <w:t xml:space="preserve">as modificaciones </w:t>
            </w:r>
            <w:r w:rsidR="000E2BFC" w:rsidRPr="003E0092">
              <w:rPr>
                <w:rFonts w:ascii="ITC Avant Garde" w:hAnsi="ITC Avant Garde"/>
                <w:sz w:val="18"/>
                <w:szCs w:val="18"/>
              </w:rPr>
              <w:t xml:space="preserve">propuestas en el Anteproyecto </w:t>
            </w:r>
            <w:r w:rsidRPr="003E0092">
              <w:rPr>
                <w:rFonts w:ascii="ITC Avant Garde" w:hAnsi="ITC Avant Garde"/>
                <w:sz w:val="18"/>
                <w:szCs w:val="18"/>
              </w:rPr>
              <w:t xml:space="preserve">al articulado de las DR 2015, </w:t>
            </w:r>
            <w:r w:rsidR="002B170A" w:rsidRPr="003E0092">
              <w:rPr>
                <w:rFonts w:ascii="ITC Avant Garde" w:hAnsi="ITC Avant Garde"/>
                <w:sz w:val="18"/>
                <w:szCs w:val="18"/>
              </w:rPr>
              <w:t>ya se encuentra</w:t>
            </w:r>
            <w:r w:rsidR="00941676" w:rsidRPr="003E0092">
              <w:rPr>
                <w:rFonts w:ascii="ITC Avant Garde" w:hAnsi="ITC Avant Garde"/>
                <w:sz w:val="18"/>
                <w:szCs w:val="18"/>
              </w:rPr>
              <w:t>n previstas</w:t>
            </w:r>
            <w:r w:rsidR="002B170A" w:rsidRPr="003E0092">
              <w:rPr>
                <w:rFonts w:ascii="ITC Avant Garde" w:hAnsi="ITC Avant Garde"/>
                <w:sz w:val="18"/>
                <w:szCs w:val="18"/>
              </w:rPr>
              <w:t xml:space="preserve"> </w:t>
            </w:r>
            <w:r w:rsidR="00941676" w:rsidRPr="003E0092">
              <w:rPr>
                <w:rFonts w:ascii="ITC Avant Garde" w:hAnsi="ITC Avant Garde"/>
                <w:sz w:val="18"/>
                <w:szCs w:val="18"/>
              </w:rPr>
              <w:t xml:space="preserve">o derivan de diversos artículos </w:t>
            </w:r>
            <w:r w:rsidR="002B170A" w:rsidRPr="003E0092">
              <w:rPr>
                <w:rFonts w:ascii="ITC Avant Garde" w:hAnsi="ITC Avant Garde"/>
                <w:sz w:val="18"/>
                <w:szCs w:val="18"/>
              </w:rPr>
              <w:t>de la L</w:t>
            </w:r>
            <w:r w:rsidR="00710BBA" w:rsidRPr="003E0092">
              <w:rPr>
                <w:rFonts w:ascii="ITC Avant Garde" w:hAnsi="ITC Avant Garde"/>
                <w:sz w:val="18"/>
                <w:szCs w:val="18"/>
              </w:rPr>
              <w:t>FCE</w:t>
            </w:r>
            <w:r w:rsidR="00BA07F9" w:rsidRPr="003E0092">
              <w:rPr>
                <w:rFonts w:ascii="ITC Avant Garde" w:hAnsi="ITC Avant Garde"/>
                <w:sz w:val="18"/>
                <w:szCs w:val="18"/>
              </w:rPr>
              <w:t xml:space="preserve">, </w:t>
            </w:r>
            <w:r w:rsidR="006C0FF1" w:rsidRPr="003E0092">
              <w:rPr>
                <w:rFonts w:ascii="ITC Avant Garde" w:hAnsi="ITC Avant Garde"/>
                <w:sz w:val="18"/>
                <w:szCs w:val="18"/>
              </w:rPr>
              <w:t xml:space="preserve">y sólo pretenden desarrollar de una forma más clara disposiciones ya establecido en </w:t>
            </w:r>
            <w:r w:rsidR="006C0FF1">
              <w:rPr>
                <w:rFonts w:ascii="ITC Avant Garde" w:hAnsi="ITC Avant Garde"/>
                <w:sz w:val="18"/>
                <w:szCs w:val="18"/>
              </w:rPr>
              <w:t xml:space="preserve">legislación secundaria nacional, simplificando y facilitando su cumplimiento. </w:t>
            </w:r>
            <w:r w:rsidR="006C0FF1" w:rsidRPr="003E0092">
              <w:rPr>
                <w:rFonts w:ascii="ITC Avant Garde" w:hAnsi="ITC Avant Garde"/>
                <w:sz w:val="18"/>
                <w:szCs w:val="18"/>
              </w:rPr>
              <w:t xml:space="preserve">  </w:t>
            </w:r>
          </w:p>
          <w:p w:rsidR="000E2BFC" w:rsidRPr="003E0092" w:rsidRDefault="000E2BFC" w:rsidP="002F570A">
            <w:pPr>
              <w:spacing w:after="120"/>
              <w:jc w:val="both"/>
              <w:rPr>
                <w:rFonts w:ascii="ITC Avant Garde" w:hAnsi="ITC Avant Garde"/>
                <w:sz w:val="18"/>
                <w:szCs w:val="18"/>
              </w:rPr>
            </w:pPr>
            <w:r w:rsidRPr="003E0092">
              <w:rPr>
                <w:rFonts w:ascii="ITC Avant Garde" w:hAnsi="ITC Avant Garde"/>
                <w:sz w:val="18"/>
                <w:szCs w:val="18"/>
              </w:rPr>
              <w:t>Por lo anterior, el resto del presente apartado y el formato que se encuentra previamente precargado no es aplicable al Anteproyecto.</w:t>
            </w:r>
            <w:r w:rsidR="00851AED" w:rsidRPr="003E0092">
              <w:rPr>
                <w:rFonts w:ascii="ITC Avant Garde" w:hAnsi="ITC Avant Garde"/>
                <w:sz w:val="18"/>
                <w:szCs w:val="18"/>
              </w:rPr>
              <w:t xml:space="preserve"> </w:t>
            </w:r>
          </w:p>
          <w:p w:rsidR="00CD1E14" w:rsidRPr="003E0092" w:rsidRDefault="00CD1E14" w:rsidP="00225DA6">
            <w:pPr>
              <w:jc w:val="both"/>
              <w:rPr>
                <w:rFonts w:ascii="ITC Avant Garde" w:hAnsi="ITC Avant Garde"/>
                <w:sz w:val="18"/>
                <w:szCs w:val="18"/>
              </w:rPr>
            </w:pPr>
          </w:p>
          <w:p w:rsidR="00505B08" w:rsidRPr="003E0092" w:rsidRDefault="00505B08" w:rsidP="00225DA6">
            <w:pPr>
              <w:jc w:val="both"/>
              <w:rPr>
                <w:rFonts w:ascii="ITC Avant Garde" w:hAnsi="ITC Avant Garde"/>
                <w:sz w:val="18"/>
                <w:szCs w:val="18"/>
              </w:rPr>
            </w:pPr>
            <w:r w:rsidRPr="003E0092">
              <w:rPr>
                <w:rFonts w:ascii="ITC Avant Garde" w:hAnsi="ITC Avant Garde"/>
                <w:sz w:val="18"/>
                <w:szCs w:val="18"/>
              </w:rPr>
              <w:lastRenderedPageBreak/>
              <w:t>Trámite 1.</w:t>
            </w:r>
          </w:p>
          <w:p w:rsidR="00505B08" w:rsidRPr="003E0092"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3E0092" w:rsidTr="00225DA6">
              <w:trPr>
                <w:trHeight w:val="270"/>
              </w:trPr>
              <w:tc>
                <w:tcPr>
                  <w:tcW w:w="2273" w:type="dxa"/>
                  <w:shd w:val="clear" w:color="auto" w:fill="A8D08D" w:themeFill="accent6" w:themeFillTint="99"/>
                </w:tcPr>
                <w:p w:rsidR="00DC156F" w:rsidRPr="003E0092" w:rsidRDefault="00DC156F" w:rsidP="00225DA6">
                  <w:pPr>
                    <w:ind w:left="171" w:hanging="171"/>
                    <w:jc w:val="center"/>
                    <w:rPr>
                      <w:rFonts w:ascii="ITC Avant Garde" w:hAnsi="ITC Avant Garde"/>
                      <w:b/>
                      <w:sz w:val="18"/>
                      <w:szCs w:val="18"/>
                    </w:rPr>
                  </w:pPr>
                  <w:r w:rsidRPr="003E0092">
                    <w:rPr>
                      <w:rFonts w:ascii="ITC Avant Garde" w:hAnsi="ITC Avant Garde"/>
                      <w:b/>
                      <w:sz w:val="18"/>
                      <w:szCs w:val="18"/>
                    </w:rPr>
                    <w:t>Acción</w:t>
                  </w:r>
                </w:p>
              </w:tc>
              <w:tc>
                <w:tcPr>
                  <w:tcW w:w="2273" w:type="dxa"/>
                  <w:shd w:val="clear" w:color="auto" w:fill="A8D08D" w:themeFill="accent6" w:themeFillTint="99"/>
                </w:tcPr>
                <w:p w:rsidR="00DC156F" w:rsidRPr="003E0092" w:rsidRDefault="00DC156F" w:rsidP="00225DA6">
                  <w:pPr>
                    <w:ind w:left="171" w:hanging="171"/>
                    <w:jc w:val="center"/>
                    <w:rPr>
                      <w:rFonts w:ascii="ITC Avant Garde" w:hAnsi="ITC Avant Garde"/>
                      <w:b/>
                      <w:sz w:val="18"/>
                      <w:szCs w:val="18"/>
                    </w:rPr>
                  </w:pPr>
                  <w:r w:rsidRPr="003E0092">
                    <w:rPr>
                      <w:rFonts w:ascii="ITC Avant Garde" w:hAnsi="ITC Avant Garde"/>
                      <w:b/>
                      <w:sz w:val="18"/>
                      <w:szCs w:val="18"/>
                    </w:rPr>
                    <w:t>Tipo</w:t>
                  </w:r>
                </w:p>
              </w:tc>
            </w:tr>
            <w:tr w:rsidR="00DC156F" w:rsidRPr="003E0092" w:rsidTr="00225DA6">
              <w:trPr>
                <w:trHeight w:val="230"/>
              </w:trPr>
              <w:tc>
                <w:tcPr>
                  <w:tcW w:w="2273" w:type="dxa"/>
                  <w:shd w:val="clear" w:color="auto" w:fill="E2EFD9" w:themeFill="accent6" w:themeFillTint="33"/>
                </w:tcPr>
                <w:p w:rsidR="00DC156F" w:rsidRPr="003E0092" w:rsidRDefault="001B0147"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0E2BFC" w:rsidRPr="003E0092">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Servicio" w:value="Servicio"/>
                      <w:listItem w:displayText="Trámite" w:value="Trámite"/>
                    </w:dropDownList>
                  </w:sdtPr>
                  <w:sdtEndPr/>
                  <w:sdtContent>
                    <w:p w:rsidR="00DC156F" w:rsidRPr="003E0092" w:rsidRDefault="004B2167" w:rsidP="00225DA6">
                      <w:pPr>
                        <w:ind w:left="171" w:hanging="171"/>
                        <w:jc w:val="both"/>
                        <w:rPr>
                          <w:rFonts w:ascii="ITC Avant Garde" w:hAnsi="ITC Avant Garde"/>
                          <w:sz w:val="18"/>
                          <w:szCs w:val="18"/>
                        </w:rPr>
                      </w:pPr>
                      <w:r w:rsidRPr="003E0092">
                        <w:rPr>
                          <w:rFonts w:ascii="ITC Avant Garde" w:hAnsi="ITC Avant Garde"/>
                          <w:sz w:val="18"/>
                          <w:szCs w:val="18"/>
                        </w:rPr>
                        <w:t>Trámite</w:t>
                      </w:r>
                    </w:p>
                  </w:sdtContent>
                </w:sdt>
              </w:tc>
            </w:tr>
          </w:tbl>
          <w:p w:rsidR="00DC156F" w:rsidRPr="003E0092"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DC156F" w:rsidRPr="003E0092" w:rsidTr="00225DA6">
              <w:trPr>
                <w:jc w:val="right"/>
              </w:trPr>
              <w:tc>
                <w:tcPr>
                  <w:tcW w:w="8529" w:type="dxa"/>
                  <w:tcBorders>
                    <w:left w:val="single" w:sz="4" w:space="0" w:color="auto"/>
                  </w:tcBorders>
                  <w:shd w:val="clear" w:color="auto" w:fill="A8D08D" w:themeFill="accent6" w:themeFillTint="99"/>
                </w:tcPr>
                <w:p w:rsidR="00DC156F" w:rsidRPr="003E0092" w:rsidRDefault="00DC156F" w:rsidP="00213FB6">
                  <w:pPr>
                    <w:ind w:left="171" w:hanging="171"/>
                    <w:jc w:val="center"/>
                    <w:rPr>
                      <w:rFonts w:ascii="ITC Avant Garde" w:hAnsi="ITC Avant Garde"/>
                      <w:b/>
                      <w:sz w:val="18"/>
                      <w:szCs w:val="18"/>
                    </w:rPr>
                  </w:pPr>
                  <w:r w:rsidRPr="003E0092">
                    <w:rPr>
                      <w:rFonts w:ascii="ITC Avant Garde" w:hAnsi="ITC Avant Garde"/>
                      <w:sz w:val="18"/>
                      <w:szCs w:val="18"/>
                    </w:rPr>
                    <w:tab/>
                  </w:r>
                  <w:r w:rsidRPr="003E0092">
                    <w:rPr>
                      <w:rFonts w:ascii="ITC Avant Garde" w:hAnsi="ITC Avant Garde"/>
                      <w:b/>
                      <w:sz w:val="18"/>
                      <w:szCs w:val="18"/>
                    </w:rPr>
                    <w:t xml:space="preserve">Descripción del trámite </w:t>
                  </w:r>
                </w:p>
              </w:tc>
            </w:tr>
            <w:tr w:rsidR="00DC156F" w:rsidRPr="003E0092" w:rsidTr="00225DA6">
              <w:trPr>
                <w:jc w:val="right"/>
              </w:trPr>
              <w:tc>
                <w:tcPr>
                  <w:tcW w:w="8529" w:type="dxa"/>
                  <w:tcBorders>
                    <w:left w:val="single" w:sz="4" w:space="0" w:color="auto"/>
                  </w:tcBorders>
                  <w:shd w:val="clear" w:color="auto" w:fill="FFFFFF" w:themeFill="background1"/>
                </w:tcPr>
                <w:p w:rsidR="00FF4464" w:rsidRPr="003E0092" w:rsidRDefault="00DC156F" w:rsidP="00FF4464">
                  <w:pPr>
                    <w:pStyle w:val="Sinespaciado"/>
                    <w:jc w:val="both"/>
                    <w:rPr>
                      <w:rFonts w:ascii="ITC Avant Garde" w:hAnsi="ITC Avant Garde"/>
                      <w:b/>
                      <w:sz w:val="18"/>
                    </w:rPr>
                  </w:pPr>
                  <w:r w:rsidRPr="003E0092">
                    <w:rPr>
                      <w:rFonts w:ascii="ITC Avant Garde" w:hAnsi="ITC Avant Garde"/>
                      <w:b/>
                      <w:sz w:val="18"/>
                    </w:rPr>
                    <w:t>Nombre:</w:t>
                  </w:r>
                  <w:r w:rsidR="00FF4464" w:rsidRPr="003E0092">
                    <w:rPr>
                      <w:rFonts w:ascii="ITC Avant Garde" w:hAnsi="ITC Avant Garde"/>
                      <w:b/>
                      <w:sz w:val="18"/>
                    </w:rPr>
                    <w:t xml:space="preserve"> </w:t>
                  </w:r>
                </w:p>
                <w:p w:rsidR="00DC156F" w:rsidRPr="003E0092" w:rsidRDefault="000E2BFC" w:rsidP="00FF4464">
                  <w:pPr>
                    <w:pStyle w:val="Sinespaciado"/>
                    <w:jc w:val="both"/>
                    <w:rPr>
                      <w:rFonts w:ascii="ITC Avant Garde" w:hAnsi="ITC Avant Garde"/>
                      <w:sz w:val="18"/>
                    </w:rPr>
                  </w:pPr>
                  <w:r w:rsidRPr="003E0092">
                    <w:rPr>
                      <w:rFonts w:ascii="ITC Avant Garde" w:hAnsi="ITC Avant Garde"/>
                      <w:sz w:val="18"/>
                    </w:rPr>
                    <w:t>No aplica</w:t>
                  </w:r>
                  <w:r w:rsidR="00FF4464" w:rsidRPr="003E0092">
                    <w:rPr>
                      <w:rFonts w:ascii="ITC Avant Garde" w:hAnsi="ITC Avant Garde"/>
                      <w:sz w:val="18"/>
                    </w:rPr>
                    <w:t>.</w:t>
                  </w:r>
                </w:p>
              </w:tc>
            </w:tr>
            <w:tr w:rsidR="00DC156F" w:rsidRPr="003E0092" w:rsidTr="00225DA6">
              <w:trPr>
                <w:jc w:val="right"/>
              </w:trPr>
              <w:tc>
                <w:tcPr>
                  <w:tcW w:w="8529" w:type="dxa"/>
                  <w:tcBorders>
                    <w:left w:val="single" w:sz="4" w:space="0" w:color="auto"/>
                  </w:tcBorders>
                  <w:shd w:val="clear" w:color="auto" w:fill="FFFFFF" w:themeFill="background1"/>
                </w:tcPr>
                <w:p w:rsidR="00FF4464" w:rsidRPr="003E0092" w:rsidRDefault="00DC156F" w:rsidP="00FF4464">
                  <w:pPr>
                    <w:pStyle w:val="Sinespaciado"/>
                    <w:jc w:val="both"/>
                    <w:rPr>
                      <w:rFonts w:ascii="ITC Avant Garde" w:hAnsi="ITC Avant Garde"/>
                      <w:b/>
                      <w:sz w:val="18"/>
                    </w:rPr>
                  </w:pPr>
                  <w:r w:rsidRPr="003E0092">
                    <w:rPr>
                      <w:rFonts w:ascii="ITC Avant Garde" w:hAnsi="ITC Avant Garde"/>
                      <w:b/>
                      <w:sz w:val="18"/>
                    </w:rPr>
                    <w:t>Apartado de la propuesta de regulación que da origen o modifica el trámite:</w:t>
                  </w:r>
                  <w:r w:rsidR="00FF4464" w:rsidRPr="003E0092">
                    <w:rPr>
                      <w:rFonts w:ascii="ITC Avant Garde" w:hAnsi="ITC Avant Garde"/>
                      <w:b/>
                      <w:sz w:val="18"/>
                    </w:rPr>
                    <w:t xml:space="preserve"> </w:t>
                  </w:r>
                </w:p>
                <w:p w:rsidR="00DC156F" w:rsidRPr="003E0092" w:rsidRDefault="00851AED" w:rsidP="00FF4464">
                  <w:pPr>
                    <w:pStyle w:val="Sinespaciado"/>
                    <w:jc w:val="both"/>
                    <w:rPr>
                      <w:rFonts w:ascii="ITC Avant Garde" w:hAnsi="ITC Avant Garde"/>
                      <w:sz w:val="18"/>
                    </w:rPr>
                  </w:pPr>
                  <w:r w:rsidRPr="003E0092">
                    <w:rPr>
                      <w:rFonts w:ascii="ITC Avant Garde" w:hAnsi="ITC Avant Garde"/>
                      <w:sz w:val="18"/>
                    </w:rPr>
                    <w:t>No aplica.</w:t>
                  </w:r>
                </w:p>
              </w:tc>
            </w:tr>
            <w:tr w:rsidR="00DC156F" w:rsidRPr="003E0092" w:rsidTr="00225DA6">
              <w:trPr>
                <w:jc w:val="right"/>
              </w:trPr>
              <w:tc>
                <w:tcPr>
                  <w:tcW w:w="8529" w:type="dxa"/>
                  <w:tcBorders>
                    <w:left w:val="single" w:sz="4" w:space="0" w:color="auto"/>
                  </w:tcBorders>
                  <w:shd w:val="clear" w:color="auto" w:fill="FFFFFF" w:themeFill="background1"/>
                </w:tcPr>
                <w:p w:rsidR="00FF4464" w:rsidRPr="003E0092" w:rsidRDefault="00DC156F" w:rsidP="00FF4464">
                  <w:pPr>
                    <w:jc w:val="both"/>
                    <w:rPr>
                      <w:rFonts w:ascii="ITC Avant Garde" w:hAnsi="ITC Avant Garde"/>
                      <w:b/>
                      <w:sz w:val="18"/>
                      <w:szCs w:val="18"/>
                    </w:rPr>
                  </w:pPr>
                  <w:r w:rsidRPr="003E0092">
                    <w:rPr>
                      <w:rFonts w:ascii="ITC Avant Garde" w:hAnsi="ITC Avant Garde"/>
                      <w:b/>
                      <w:sz w:val="18"/>
                      <w:szCs w:val="18"/>
                    </w:rPr>
                    <w:t>Descripción sobre quién y cuándo debe o puede realizar el trámite:</w:t>
                  </w:r>
                  <w:r w:rsidR="00FF4464" w:rsidRPr="003E0092">
                    <w:rPr>
                      <w:rFonts w:ascii="ITC Avant Garde" w:hAnsi="ITC Avant Garde"/>
                      <w:b/>
                      <w:sz w:val="18"/>
                      <w:szCs w:val="18"/>
                    </w:rPr>
                    <w:t xml:space="preserve"> </w:t>
                  </w:r>
                </w:p>
                <w:p w:rsidR="00FF4464" w:rsidRPr="003E0092" w:rsidRDefault="00FF4464" w:rsidP="00FF4464">
                  <w:pPr>
                    <w:jc w:val="both"/>
                    <w:rPr>
                      <w:rFonts w:ascii="ITC Avant Garde" w:hAnsi="ITC Avant Garde"/>
                      <w:sz w:val="18"/>
                      <w:szCs w:val="18"/>
                    </w:rPr>
                  </w:pPr>
                </w:p>
                <w:p w:rsidR="00FF4464" w:rsidRPr="003E0092" w:rsidRDefault="00FF4464" w:rsidP="00FF4464">
                  <w:pPr>
                    <w:jc w:val="both"/>
                    <w:rPr>
                      <w:rFonts w:ascii="ITC Avant Garde" w:hAnsi="ITC Avant Garde"/>
                      <w:b/>
                      <w:sz w:val="18"/>
                      <w:szCs w:val="18"/>
                    </w:rPr>
                  </w:pPr>
                  <w:r w:rsidRPr="003E0092">
                    <w:rPr>
                      <w:rFonts w:ascii="ITC Avant Garde" w:hAnsi="ITC Avant Garde"/>
                      <w:b/>
                      <w:sz w:val="18"/>
                      <w:szCs w:val="18"/>
                    </w:rPr>
                    <w:t>Quién puede realizar el trámite:</w:t>
                  </w:r>
                </w:p>
                <w:p w:rsidR="00851AED" w:rsidRPr="003E0092" w:rsidRDefault="00851AED" w:rsidP="00FF4464">
                  <w:pPr>
                    <w:jc w:val="both"/>
                    <w:rPr>
                      <w:rFonts w:ascii="ITC Avant Garde" w:hAnsi="ITC Avant Garde"/>
                      <w:sz w:val="18"/>
                    </w:rPr>
                  </w:pPr>
                  <w:r w:rsidRPr="003E0092">
                    <w:rPr>
                      <w:rFonts w:ascii="ITC Avant Garde" w:hAnsi="ITC Avant Garde"/>
                      <w:sz w:val="18"/>
                    </w:rPr>
                    <w:t>No aplica.</w:t>
                  </w:r>
                </w:p>
                <w:p w:rsidR="00CF1AF8" w:rsidRPr="003E0092" w:rsidRDefault="00FF4464" w:rsidP="00FF4464">
                  <w:pPr>
                    <w:jc w:val="both"/>
                    <w:rPr>
                      <w:rFonts w:ascii="ITC Avant Garde" w:hAnsi="ITC Avant Garde"/>
                      <w:b/>
                      <w:sz w:val="18"/>
                      <w:szCs w:val="18"/>
                    </w:rPr>
                  </w:pPr>
                  <w:r w:rsidRPr="003E0092">
                    <w:rPr>
                      <w:rFonts w:ascii="ITC Avant Garde" w:hAnsi="ITC Avant Garde"/>
                      <w:b/>
                      <w:sz w:val="18"/>
                      <w:szCs w:val="18"/>
                    </w:rPr>
                    <w:t>Cuándo de</w:t>
                  </w:r>
                  <w:r w:rsidR="00664E08" w:rsidRPr="003E0092">
                    <w:rPr>
                      <w:rFonts w:ascii="ITC Avant Garde" w:hAnsi="ITC Avant Garde"/>
                      <w:b/>
                      <w:sz w:val="18"/>
                      <w:szCs w:val="18"/>
                    </w:rPr>
                    <w:t>be o puede realizar el trámite:</w:t>
                  </w:r>
                </w:p>
                <w:p w:rsidR="00FF4464" w:rsidRPr="003E0092" w:rsidRDefault="00851AED" w:rsidP="00FF4464">
                  <w:pPr>
                    <w:jc w:val="both"/>
                    <w:rPr>
                      <w:rFonts w:ascii="ITC Avant Garde" w:hAnsi="ITC Avant Garde"/>
                      <w:sz w:val="18"/>
                      <w:szCs w:val="18"/>
                    </w:rPr>
                  </w:pPr>
                  <w:r w:rsidRPr="003E0092">
                    <w:rPr>
                      <w:rFonts w:ascii="ITC Avant Garde" w:hAnsi="ITC Avant Garde"/>
                      <w:sz w:val="18"/>
                    </w:rPr>
                    <w:t>No aplica.</w:t>
                  </w:r>
                </w:p>
                <w:p w:rsidR="00DC156F" w:rsidRPr="003E0092" w:rsidRDefault="00DC156F" w:rsidP="00851AED">
                  <w:pPr>
                    <w:jc w:val="both"/>
                    <w:rPr>
                      <w:rFonts w:ascii="ITC Avant Garde" w:hAnsi="ITC Avant Garde"/>
                      <w:sz w:val="18"/>
                      <w:szCs w:val="18"/>
                    </w:rPr>
                  </w:pPr>
                </w:p>
              </w:tc>
            </w:tr>
            <w:tr w:rsidR="00DC156F" w:rsidRPr="003E0092" w:rsidTr="00225DA6">
              <w:trPr>
                <w:trHeight w:val="252"/>
                <w:jc w:val="right"/>
              </w:trPr>
              <w:tc>
                <w:tcPr>
                  <w:tcW w:w="8529" w:type="dxa"/>
                  <w:tcBorders>
                    <w:left w:val="single" w:sz="4" w:space="0" w:color="auto"/>
                  </w:tcBorders>
                  <w:shd w:val="clear" w:color="auto" w:fill="FFFFFF" w:themeFill="background1"/>
                </w:tcPr>
                <w:p w:rsidR="00AC64B2" w:rsidRPr="003E0092" w:rsidRDefault="00DC156F" w:rsidP="00664E08">
                  <w:pPr>
                    <w:rPr>
                      <w:rFonts w:ascii="ITC Avant Garde" w:hAnsi="ITC Avant Garde"/>
                      <w:b/>
                      <w:sz w:val="18"/>
                      <w:szCs w:val="18"/>
                    </w:rPr>
                  </w:pPr>
                  <w:r w:rsidRPr="003E0092">
                    <w:rPr>
                      <w:rFonts w:ascii="ITC Avant Garde" w:hAnsi="ITC Avant Garde"/>
                      <w:b/>
                      <w:sz w:val="18"/>
                      <w:szCs w:val="18"/>
                    </w:rPr>
                    <w:t>Medio de presentación:</w:t>
                  </w:r>
                  <w:r w:rsidR="00AC64B2" w:rsidRPr="003E0092">
                    <w:rPr>
                      <w:rFonts w:ascii="ITC Avant Garde" w:hAnsi="ITC Avant Garde"/>
                      <w:b/>
                      <w:sz w:val="18"/>
                      <w:szCs w:val="18"/>
                    </w:rPr>
                    <w:t xml:space="preserve"> </w:t>
                  </w:r>
                </w:p>
                <w:p w:rsidR="00851AED" w:rsidRPr="003E0092" w:rsidRDefault="00851AED" w:rsidP="00664E08">
                  <w:pPr>
                    <w:rPr>
                      <w:rFonts w:ascii="ITC Avant Garde" w:hAnsi="ITC Avant Garde"/>
                      <w:b/>
                      <w:sz w:val="18"/>
                      <w:szCs w:val="18"/>
                    </w:rPr>
                  </w:pPr>
                  <w:r w:rsidRPr="003E0092">
                    <w:rPr>
                      <w:rFonts w:ascii="ITC Avant Garde" w:hAnsi="ITC Avant Garde"/>
                      <w:sz w:val="18"/>
                    </w:rPr>
                    <w:t>No aplica.</w:t>
                  </w:r>
                </w:p>
                <w:p w:rsidR="00DC156F" w:rsidRPr="003E0092" w:rsidRDefault="00DC156F" w:rsidP="00664E08">
                  <w:pPr>
                    <w:rPr>
                      <w:rFonts w:ascii="ITC Avant Garde" w:hAnsi="ITC Avant Garde"/>
                      <w:sz w:val="18"/>
                      <w:szCs w:val="18"/>
                    </w:rPr>
                  </w:pPr>
                </w:p>
              </w:tc>
            </w:tr>
            <w:tr w:rsidR="00DC156F" w:rsidRPr="003E0092" w:rsidTr="00225DA6">
              <w:trPr>
                <w:jc w:val="right"/>
              </w:trPr>
              <w:tc>
                <w:tcPr>
                  <w:tcW w:w="8529" w:type="dxa"/>
                  <w:tcBorders>
                    <w:left w:val="single" w:sz="4" w:space="0" w:color="auto"/>
                  </w:tcBorders>
                  <w:shd w:val="clear" w:color="auto" w:fill="FFFFFF" w:themeFill="background1"/>
                </w:tcPr>
                <w:p w:rsidR="00DC156F" w:rsidRPr="003E0092" w:rsidRDefault="00DC156F" w:rsidP="00664E08">
                  <w:pPr>
                    <w:rPr>
                      <w:rFonts w:ascii="ITC Avant Garde" w:hAnsi="ITC Avant Garde"/>
                      <w:b/>
                      <w:sz w:val="18"/>
                      <w:szCs w:val="18"/>
                    </w:rPr>
                  </w:pPr>
                  <w:r w:rsidRPr="003E0092">
                    <w:rPr>
                      <w:rFonts w:ascii="ITC Avant Garde" w:hAnsi="ITC Avant Garde"/>
                      <w:b/>
                      <w:sz w:val="18"/>
                      <w:szCs w:val="18"/>
                    </w:rPr>
                    <w:t>Datos y documentos específicos</w:t>
                  </w:r>
                  <w:r w:rsidR="00E84534" w:rsidRPr="003E0092">
                    <w:rPr>
                      <w:rFonts w:ascii="ITC Avant Garde" w:hAnsi="ITC Avant Garde"/>
                      <w:b/>
                      <w:sz w:val="18"/>
                      <w:szCs w:val="18"/>
                    </w:rPr>
                    <w:t xml:space="preserve"> que deberán presentarse</w:t>
                  </w:r>
                  <w:r w:rsidRPr="003E0092">
                    <w:rPr>
                      <w:rFonts w:ascii="ITC Avant Garde" w:hAnsi="ITC Avant Garde"/>
                      <w:b/>
                      <w:sz w:val="18"/>
                      <w:szCs w:val="18"/>
                    </w:rPr>
                    <w:t>:</w:t>
                  </w:r>
                </w:p>
                <w:p w:rsidR="00AE57ED" w:rsidRPr="003E0092" w:rsidRDefault="00AE57ED" w:rsidP="00664E08">
                  <w:pPr>
                    <w:rPr>
                      <w:rFonts w:ascii="ITC Avant Garde" w:hAnsi="ITC Avant Garde"/>
                      <w:b/>
                      <w:sz w:val="18"/>
                      <w:szCs w:val="18"/>
                    </w:rPr>
                  </w:pPr>
                </w:p>
                <w:p w:rsidR="00BB7D51" w:rsidRPr="003E0092" w:rsidRDefault="00851AED" w:rsidP="00664E08">
                  <w:pPr>
                    <w:rPr>
                      <w:rFonts w:ascii="ITC Avant Garde" w:hAnsi="ITC Avant Garde"/>
                      <w:b/>
                      <w:sz w:val="16"/>
                      <w:szCs w:val="18"/>
                    </w:rPr>
                  </w:pPr>
                  <w:r w:rsidRPr="003E0092">
                    <w:rPr>
                      <w:rFonts w:ascii="ITC Avant Garde" w:hAnsi="ITC Avant Garde"/>
                      <w:sz w:val="18"/>
                    </w:rPr>
                    <w:t>No aplica.</w:t>
                  </w:r>
                </w:p>
                <w:p w:rsidR="00AC64B2" w:rsidRPr="003E0092" w:rsidRDefault="00AC64B2" w:rsidP="00664E08">
                  <w:pPr>
                    <w:ind w:left="567" w:right="567"/>
                    <w:jc w:val="both"/>
                    <w:rPr>
                      <w:rFonts w:ascii="ITC Avant Garde" w:hAnsi="ITC Avant Garde"/>
                      <w:sz w:val="16"/>
                      <w:szCs w:val="18"/>
                    </w:rPr>
                  </w:pPr>
                </w:p>
              </w:tc>
            </w:tr>
            <w:tr w:rsidR="00DC156F" w:rsidRPr="003E0092" w:rsidTr="00225DA6">
              <w:trPr>
                <w:jc w:val="right"/>
              </w:trPr>
              <w:tc>
                <w:tcPr>
                  <w:tcW w:w="8529" w:type="dxa"/>
                  <w:tcBorders>
                    <w:left w:val="single" w:sz="4" w:space="0" w:color="auto"/>
                  </w:tcBorders>
                  <w:shd w:val="clear" w:color="auto" w:fill="FFFFFF" w:themeFill="background1"/>
                </w:tcPr>
                <w:p w:rsidR="00AC64B2" w:rsidRPr="003E0092" w:rsidRDefault="00DC156F" w:rsidP="00225DA6">
                  <w:pPr>
                    <w:rPr>
                      <w:rFonts w:ascii="ITC Avant Garde" w:hAnsi="ITC Avant Garde"/>
                      <w:sz w:val="18"/>
                      <w:szCs w:val="18"/>
                    </w:rPr>
                  </w:pPr>
                  <w:r w:rsidRPr="003E0092">
                    <w:rPr>
                      <w:rFonts w:ascii="ITC Avant Garde" w:hAnsi="ITC Avant Garde"/>
                      <w:b/>
                      <w:sz w:val="18"/>
                      <w:szCs w:val="18"/>
                    </w:rPr>
                    <w:t>Plazo máximo para resolver el trámite:</w:t>
                  </w:r>
                  <w:r w:rsidRPr="003E0092">
                    <w:rPr>
                      <w:rFonts w:ascii="ITC Avant Garde" w:hAnsi="ITC Avant Garde"/>
                      <w:sz w:val="18"/>
                      <w:szCs w:val="18"/>
                    </w:rPr>
                    <w:t xml:space="preserve"> </w:t>
                  </w:r>
                </w:p>
                <w:p w:rsidR="00DC156F" w:rsidRPr="003E0092" w:rsidRDefault="00851AED" w:rsidP="001F739A">
                  <w:pPr>
                    <w:rPr>
                      <w:rFonts w:ascii="ITC Avant Garde" w:hAnsi="ITC Avant Garde"/>
                      <w:sz w:val="18"/>
                      <w:szCs w:val="18"/>
                    </w:rPr>
                  </w:pPr>
                  <w:r w:rsidRPr="003E0092">
                    <w:rPr>
                      <w:rFonts w:ascii="ITC Avant Garde" w:hAnsi="ITC Avant Garde"/>
                      <w:sz w:val="18"/>
                    </w:rPr>
                    <w:t>No aplica.</w:t>
                  </w:r>
                </w:p>
              </w:tc>
            </w:tr>
            <w:tr w:rsidR="00DC156F" w:rsidRPr="003E0092" w:rsidTr="00225DA6">
              <w:trPr>
                <w:jc w:val="right"/>
              </w:trPr>
              <w:tc>
                <w:tcPr>
                  <w:tcW w:w="8529" w:type="dxa"/>
                  <w:tcBorders>
                    <w:left w:val="single" w:sz="4" w:space="0" w:color="auto"/>
                  </w:tcBorders>
                  <w:shd w:val="clear" w:color="auto" w:fill="FFFFFF" w:themeFill="background1"/>
                </w:tcPr>
                <w:p w:rsidR="00C75E78" w:rsidRPr="003E0092" w:rsidRDefault="00DC156F" w:rsidP="0082151C">
                  <w:pPr>
                    <w:rPr>
                      <w:rFonts w:ascii="ITC Avant Garde" w:hAnsi="ITC Avant Garde"/>
                      <w:b/>
                      <w:sz w:val="18"/>
                      <w:szCs w:val="18"/>
                    </w:rPr>
                  </w:pPr>
                  <w:r w:rsidRPr="003E0092">
                    <w:rPr>
                      <w:rFonts w:ascii="ITC Avant Garde" w:hAnsi="ITC Avant Garde"/>
                      <w:b/>
                      <w:sz w:val="18"/>
                      <w:szCs w:val="18"/>
                    </w:rPr>
                    <w:t>Tipo de ficta:</w:t>
                  </w:r>
                  <w:r w:rsidR="00C75E78" w:rsidRPr="003E0092">
                    <w:rPr>
                      <w:rFonts w:ascii="ITC Avant Garde" w:hAnsi="ITC Avant Garde"/>
                      <w:b/>
                      <w:sz w:val="18"/>
                      <w:szCs w:val="18"/>
                    </w:rPr>
                    <w:t xml:space="preserve"> </w:t>
                  </w:r>
                </w:p>
                <w:p w:rsidR="00DC156F" w:rsidRPr="003E0092" w:rsidRDefault="00C75E78" w:rsidP="0082151C">
                  <w:pPr>
                    <w:rPr>
                      <w:rFonts w:ascii="ITC Avant Garde" w:hAnsi="ITC Avant Garde"/>
                      <w:sz w:val="18"/>
                      <w:szCs w:val="18"/>
                    </w:rPr>
                  </w:pPr>
                  <w:r w:rsidRPr="003E0092">
                    <w:rPr>
                      <w:rFonts w:ascii="ITC Avant Garde" w:hAnsi="ITC Avant Garde"/>
                      <w:sz w:val="18"/>
                      <w:szCs w:val="18"/>
                    </w:rPr>
                    <w:t>No aplica.</w:t>
                  </w:r>
                </w:p>
              </w:tc>
            </w:tr>
            <w:tr w:rsidR="00DC156F" w:rsidRPr="003E0092" w:rsidTr="00225DA6">
              <w:trPr>
                <w:jc w:val="right"/>
              </w:trPr>
              <w:tc>
                <w:tcPr>
                  <w:tcW w:w="8529" w:type="dxa"/>
                  <w:tcBorders>
                    <w:left w:val="single" w:sz="4" w:space="0" w:color="auto"/>
                    <w:bottom w:val="single" w:sz="4" w:space="0" w:color="auto"/>
                  </w:tcBorders>
                  <w:shd w:val="clear" w:color="auto" w:fill="FFFFFF" w:themeFill="background1"/>
                </w:tcPr>
                <w:p w:rsidR="00AC64B2" w:rsidRPr="003E0092" w:rsidRDefault="00DC156F" w:rsidP="00225DA6">
                  <w:pPr>
                    <w:rPr>
                      <w:rFonts w:ascii="ITC Avant Garde" w:hAnsi="ITC Avant Garde"/>
                      <w:sz w:val="18"/>
                      <w:szCs w:val="18"/>
                    </w:rPr>
                  </w:pPr>
                  <w:r w:rsidRPr="003E0092">
                    <w:rPr>
                      <w:rFonts w:ascii="ITC Avant Garde" w:hAnsi="ITC Avant Garde"/>
                      <w:b/>
                      <w:sz w:val="18"/>
                      <w:szCs w:val="18"/>
                    </w:rPr>
                    <w:t xml:space="preserve">Plazo </w:t>
                  </w:r>
                  <w:r w:rsidR="00C50E57" w:rsidRPr="003E0092">
                    <w:rPr>
                      <w:rFonts w:ascii="ITC Avant Garde" w:hAnsi="ITC Avant Garde"/>
                      <w:b/>
                      <w:sz w:val="18"/>
                      <w:szCs w:val="18"/>
                    </w:rPr>
                    <w:t xml:space="preserve">de </w:t>
                  </w:r>
                  <w:r w:rsidRPr="003E0092">
                    <w:rPr>
                      <w:rFonts w:ascii="ITC Avant Garde" w:hAnsi="ITC Avant Garde"/>
                      <w:b/>
                      <w:sz w:val="18"/>
                      <w:szCs w:val="18"/>
                    </w:rPr>
                    <w:t>prevención</w:t>
                  </w:r>
                  <w:r w:rsidR="00EB24EB" w:rsidRPr="003E0092">
                    <w:rPr>
                      <w:rFonts w:ascii="ITC Avant Garde" w:hAnsi="ITC Avant Garde"/>
                      <w:b/>
                      <w:sz w:val="18"/>
                      <w:szCs w:val="18"/>
                    </w:rPr>
                    <w:t xml:space="preserve"> </w:t>
                  </w:r>
                  <w:r w:rsidR="003A524A" w:rsidRPr="003E0092">
                    <w:rPr>
                      <w:rFonts w:ascii="ITC Avant Garde" w:hAnsi="ITC Avant Garde"/>
                      <w:b/>
                      <w:sz w:val="18"/>
                      <w:szCs w:val="18"/>
                    </w:rPr>
                    <w:t xml:space="preserve">a cargo del Instituto </w:t>
                  </w:r>
                  <w:r w:rsidR="00EB24EB" w:rsidRPr="003E0092">
                    <w:rPr>
                      <w:rFonts w:ascii="ITC Avant Garde" w:hAnsi="ITC Avant Garde"/>
                      <w:b/>
                      <w:sz w:val="18"/>
                      <w:szCs w:val="18"/>
                    </w:rPr>
                    <w:t>para notificar al interesado</w:t>
                  </w:r>
                  <w:r w:rsidRPr="003E0092">
                    <w:rPr>
                      <w:rFonts w:ascii="ITC Avant Garde" w:hAnsi="ITC Avant Garde"/>
                      <w:b/>
                      <w:sz w:val="18"/>
                      <w:szCs w:val="18"/>
                    </w:rPr>
                    <w:t>:</w:t>
                  </w:r>
                  <w:r w:rsidR="00AC64B2" w:rsidRPr="003E0092">
                    <w:rPr>
                      <w:rFonts w:ascii="ITC Avant Garde" w:hAnsi="ITC Avant Garde"/>
                      <w:sz w:val="18"/>
                      <w:szCs w:val="18"/>
                    </w:rPr>
                    <w:t xml:space="preserve"> </w:t>
                  </w:r>
                </w:p>
                <w:p w:rsidR="007140E1" w:rsidRPr="003E0092" w:rsidRDefault="00851AED" w:rsidP="00225DA6">
                  <w:pPr>
                    <w:rPr>
                      <w:rFonts w:ascii="ITC Avant Garde" w:hAnsi="ITC Avant Garde"/>
                      <w:sz w:val="18"/>
                      <w:szCs w:val="18"/>
                    </w:rPr>
                  </w:pPr>
                  <w:r w:rsidRPr="003E0092">
                    <w:rPr>
                      <w:rFonts w:ascii="ITC Avant Garde" w:hAnsi="ITC Avant Garde"/>
                      <w:sz w:val="18"/>
                    </w:rPr>
                    <w:t>No aplica.</w:t>
                  </w:r>
                </w:p>
              </w:tc>
            </w:tr>
            <w:tr w:rsidR="00EB24EB" w:rsidRPr="003E0092" w:rsidTr="00225DA6">
              <w:trPr>
                <w:jc w:val="right"/>
              </w:trPr>
              <w:tc>
                <w:tcPr>
                  <w:tcW w:w="8529" w:type="dxa"/>
                  <w:tcBorders>
                    <w:left w:val="single" w:sz="4" w:space="0" w:color="auto"/>
                    <w:bottom w:val="single" w:sz="4" w:space="0" w:color="auto"/>
                  </w:tcBorders>
                  <w:shd w:val="clear" w:color="auto" w:fill="FFFFFF" w:themeFill="background1"/>
                </w:tcPr>
                <w:p w:rsidR="00AC64B2" w:rsidRPr="003E0092" w:rsidRDefault="00EB24EB" w:rsidP="005707DC">
                  <w:pPr>
                    <w:rPr>
                      <w:rFonts w:ascii="ITC Avant Garde" w:hAnsi="ITC Avant Garde"/>
                      <w:b/>
                      <w:sz w:val="18"/>
                      <w:szCs w:val="18"/>
                    </w:rPr>
                  </w:pPr>
                  <w:r w:rsidRPr="003E0092">
                    <w:rPr>
                      <w:rFonts w:ascii="ITC Avant Garde" w:hAnsi="ITC Avant Garde"/>
                      <w:b/>
                      <w:sz w:val="18"/>
                      <w:szCs w:val="18"/>
                    </w:rPr>
                    <w:t>Plazo del interesado para subsanar docu</w:t>
                  </w:r>
                  <w:r w:rsidR="00851AED" w:rsidRPr="003E0092">
                    <w:rPr>
                      <w:rFonts w:ascii="ITC Avant Garde" w:hAnsi="ITC Avant Garde"/>
                      <w:b/>
                      <w:sz w:val="18"/>
                      <w:szCs w:val="18"/>
                    </w:rPr>
                    <w:t>me</w:t>
                  </w:r>
                  <w:r w:rsidRPr="003E0092">
                    <w:rPr>
                      <w:rFonts w:ascii="ITC Avant Garde" w:hAnsi="ITC Avant Garde"/>
                      <w:b/>
                      <w:sz w:val="18"/>
                      <w:szCs w:val="18"/>
                    </w:rPr>
                    <w:t>ntación o información:</w:t>
                  </w:r>
                </w:p>
                <w:p w:rsidR="00EB24EB" w:rsidRPr="003E0092" w:rsidRDefault="00851AED" w:rsidP="005707DC">
                  <w:pPr>
                    <w:rPr>
                      <w:rFonts w:ascii="ITC Avant Garde" w:hAnsi="ITC Avant Garde"/>
                      <w:sz w:val="18"/>
                      <w:szCs w:val="18"/>
                    </w:rPr>
                  </w:pPr>
                  <w:r w:rsidRPr="003E0092">
                    <w:rPr>
                      <w:rFonts w:ascii="ITC Avant Garde" w:hAnsi="ITC Avant Garde"/>
                      <w:sz w:val="18"/>
                    </w:rPr>
                    <w:t>No aplica.</w:t>
                  </w:r>
                </w:p>
              </w:tc>
            </w:tr>
            <w:tr w:rsidR="00DC156F" w:rsidRPr="003E0092" w:rsidTr="0003274F">
              <w:trPr>
                <w:trHeight w:val="613"/>
                <w:jc w:val="right"/>
              </w:trPr>
              <w:tc>
                <w:tcPr>
                  <w:tcW w:w="8529" w:type="dxa"/>
                  <w:tcBorders>
                    <w:left w:val="single" w:sz="4" w:space="0" w:color="auto"/>
                    <w:bottom w:val="nil"/>
                  </w:tcBorders>
                  <w:shd w:val="clear" w:color="auto" w:fill="FFFFFF" w:themeFill="background1"/>
                </w:tcPr>
                <w:p w:rsidR="00AC64B2" w:rsidRPr="003E0092" w:rsidRDefault="00DC156F" w:rsidP="00225DA6">
                  <w:pPr>
                    <w:rPr>
                      <w:rFonts w:ascii="ITC Avant Garde" w:hAnsi="ITC Avant Garde"/>
                      <w:b/>
                      <w:sz w:val="18"/>
                      <w:szCs w:val="18"/>
                    </w:rPr>
                  </w:pPr>
                  <w:r w:rsidRPr="003E0092">
                    <w:rPr>
                      <w:rFonts w:ascii="ITC Avant Garde" w:hAnsi="ITC Avant Garde"/>
                      <w:b/>
                      <w:sz w:val="18"/>
                      <w:szCs w:val="18"/>
                    </w:rPr>
                    <w:t>Monto de la</w:t>
                  </w:r>
                  <w:r w:rsidR="00C50E57" w:rsidRPr="003E0092">
                    <w:rPr>
                      <w:rFonts w:ascii="ITC Avant Garde" w:hAnsi="ITC Avant Garde"/>
                      <w:b/>
                      <w:sz w:val="18"/>
                      <w:szCs w:val="18"/>
                    </w:rPr>
                    <w:t>s</w:t>
                  </w:r>
                  <w:r w:rsidRPr="003E0092">
                    <w:rPr>
                      <w:rFonts w:ascii="ITC Avant Garde" w:hAnsi="ITC Avant Garde"/>
                      <w:b/>
                      <w:sz w:val="18"/>
                      <w:szCs w:val="18"/>
                    </w:rPr>
                    <w:t xml:space="preserve"> contraprestaciones, derechos o aprovechamientos aplicables, en su caso, y fundamento legal que da origen a estos: </w:t>
                  </w:r>
                </w:p>
                <w:p w:rsidR="00DC156F" w:rsidRPr="003E0092" w:rsidRDefault="00851AED" w:rsidP="00AC64B2">
                  <w:pPr>
                    <w:rPr>
                      <w:rFonts w:ascii="ITC Avant Garde" w:hAnsi="ITC Avant Garde"/>
                      <w:sz w:val="18"/>
                      <w:szCs w:val="18"/>
                    </w:rPr>
                  </w:pPr>
                  <w:r w:rsidRPr="003E0092">
                    <w:rPr>
                      <w:rFonts w:ascii="ITC Avant Garde" w:hAnsi="ITC Avant Garde"/>
                      <w:sz w:val="18"/>
                    </w:rPr>
                    <w:t>No aplica.</w:t>
                  </w:r>
                </w:p>
              </w:tc>
            </w:tr>
            <w:tr w:rsidR="008329D2" w:rsidRPr="003E0092" w:rsidTr="00225DA6">
              <w:trPr>
                <w:jc w:val="right"/>
              </w:trPr>
              <w:tc>
                <w:tcPr>
                  <w:tcW w:w="8529" w:type="dxa"/>
                  <w:tcBorders>
                    <w:left w:val="single" w:sz="4" w:space="0" w:color="auto"/>
                    <w:bottom w:val="nil"/>
                  </w:tcBorders>
                  <w:shd w:val="clear" w:color="auto" w:fill="FFFFFF" w:themeFill="background1"/>
                </w:tcPr>
                <w:p w:rsidR="00664E08" w:rsidRPr="003E0092" w:rsidRDefault="00DC156F" w:rsidP="00664E08">
                  <w:pPr>
                    <w:rPr>
                      <w:rFonts w:ascii="ITC Avant Garde" w:hAnsi="ITC Avant Garde"/>
                      <w:b/>
                      <w:sz w:val="18"/>
                      <w:szCs w:val="18"/>
                    </w:rPr>
                  </w:pPr>
                  <w:r w:rsidRPr="003E0092">
                    <w:rPr>
                      <w:rFonts w:ascii="ITC Avant Garde" w:hAnsi="ITC Avant Garde"/>
                      <w:b/>
                      <w:sz w:val="18"/>
                      <w:szCs w:val="18"/>
                    </w:rPr>
                    <w:t>Tipo de respuesta</w:t>
                  </w:r>
                  <w:r w:rsidR="00E84534" w:rsidRPr="003E0092">
                    <w:rPr>
                      <w:rFonts w:ascii="ITC Avant Garde" w:hAnsi="ITC Avant Garde"/>
                      <w:b/>
                      <w:sz w:val="18"/>
                      <w:szCs w:val="18"/>
                    </w:rPr>
                    <w:t xml:space="preserve">, resolución o </w:t>
                  </w:r>
                  <w:r w:rsidR="00C50E57" w:rsidRPr="003E0092">
                    <w:rPr>
                      <w:rFonts w:ascii="ITC Avant Garde" w:hAnsi="ITC Avant Garde"/>
                      <w:b/>
                      <w:sz w:val="18"/>
                      <w:szCs w:val="18"/>
                    </w:rPr>
                    <w:t xml:space="preserve">decisión </w:t>
                  </w:r>
                  <w:r w:rsidR="00E84534" w:rsidRPr="003E0092">
                    <w:rPr>
                      <w:rFonts w:ascii="ITC Avant Garde" w:hAnsi="ITC Avant Garde"/>
                      <w:b/>
                      <w:sz w:val="18"/>
                      <w:szCs w:val="18"/>
                    </w:rPr>
                    <w:t>que se obtendrá:</w:t>
                  </w:r>
                </w:p>
                <w:p w:rsidR="00AC64B2" w:rsidRPr="003E0092" w:rsidRDefault="00851AED" w:rsidP="00664E08">
                  <w:pPr>
                    <w:rPr>
                      <w:rFonts w:ascii="ITC Avant Garde" w:hAnsi="ITC Avant Garde"/>
                      <w:b/>
                      <w:sz w:val="18"/>
                      <w:szCs w:val="18"/>
                    </w:rPr>
                  </w:pPr>
                  <w:r w:rsidRPr="003E0092">
                    <w:rPr>
                      <w:rFonts w:ascii="ITC Avant Garde" w:hAnsi="ITC Avant Garde"/>
                      <w:sz w:val="18"/>
                    </w:rPr>
                    <w:t>No aplica.</w:t>
                  </w:r>
                </w:p>
              </w:tc>
            </w:tr>
            <w:tr w:rsidR="00DC156F" w:rsidRPr="003E0092" w:rsidTr="00225DA6">
              <w:trPr>
                <w:jc w:val="right"/>
              </w:trPr>
              <w:tc>
                <w:tcPr>
                  <w:tcW w:w="8529" w:type="dxa"/>
                  <w:tcBorders>
                    <w:left w:val="single" w:sz="4" w:space="0" w:color="auto"/>
                  </w:tcBorders>
                  <w:shd w:val="clear" w:color="auto" w:fill="FFFFFF" w:themeFill="background1"/>
                </w:tcPr>
                <w:p w:rsidR="00DC156F" w:rsidRPr="003E0092" w:rsidRDefault="00DC156F" w:rsidP="00C50E57">
                  <w:pPr>
                    <w:rPr>
                      <w:rFonts w:ascii="ITC Avant Garde" w:hAnsi="ITC Avant Garde"/>
                      <w:sz w:val="18"/>
                      <w:szCs w:val="18"/>
                    </w:rPr>
                  </w:pPr>
                  <w:r w:rsidRPr="003E0092">
                    <w:rPr>
                      <w:rFonts w:ascii="ITC Avant Garde" w:hAnsi="ITC Avant Garde"/>
                      <w:b/>
                      <w:sz w:val="18"/>
                      <w:szCs w:val="18"/>
                    </w:rPr>
                    <w:t>Vigencia</w:t>
                  </w:r>
                  <w:r w:rsidR="00E84534" w:rsidRPr="003E0092">
                    <w:rPr>
                      <w:rFonts w:ascii="ITC Avant Garde" w:hAnsi="ITC Avant Garde"/>
                      <w:b/>
                      <w:sz w:val="18"/>
                      <w:szCs w:val="18"/>
                    </w:rPr>
                    <w:t xml:space="preserve"> de la respuesta, resolución o </w:t>
                  </w:r>
                  <w:r w:rsidR="00C50E57" w:rsidRPr="003E0092">
                    <w:rPr>
                      <w:rFonts w:ascii="ITC Avant Garde" w:hAnsi="ITC Avant Garde"/>
                      <w:b/>
                      <w:sz w:val="18"/>
                      <w:szCs w:val="18"/>
                    </w:rPr>
                    <w:t xml:space="preserve">decisión </w:t>
                  </w:r>
                  <w:r w:rsidR="00E84534" w:rsidRPr="003E0092">
                    <w:rPr>
                      <w:rFonts w:ascii="ITC Avant Garde" w:hAnsi="ITC Avant Garde"/>
                      <w:b/>
                      <w:sz w:val="18"/>
                      <w:szCs w:val="18"/>
                    </w:rPr>
                    <w:t>que se obtendrá</w:t>
                  </w:r>
                  <w:r w:rsidRPr="003E0092">
                    <w:rPr>
                      <w:rFonts w:ascii="ITC Avant Garde" w:hAnsi="ITC Avant Garde"/>
                      <w:sz w:val="18"/>
                      <w:szCs w:val="18"/>
                    </w:rPr>
                    <w:t>:</w:t>
                  </w:r>
                  <w:r w:rsidR="008E560B" w:rsidRPr="003E0092">
                    <w:rPr>
                      <w:rFonts w:ascii="ITC Avant Garde" w:hAnsi="ITC Avant Garde"/>
                      <w:sz w:val="18"/>
                      <w:szCs w:val="18"/>
                    </w:rPr>
                    <w:t xml:space="preserve"> </w:t>
                  </w:r>
                </w:p>
                <w:p w:rsidR="008E560B" w:rsidRPr="003E0092" w:rsidRDefault="008E560B" w:rsidP="00C50E57">
                  <w:pPr>
                    <w:rPr>
                      <w:rFonts w:ascii="ITC Avant Garde" w:hAnsi="ITC Avant Garde"/>
                      <w:sz w:val="18"/>
                      <w:szCs w:val="18"/>
                    </w:rPr>
                  </w:pPr>
                  <w:r w:rsidRPr="003E0092">
                    <w:rPr>
                      <w:rFonts w:ascii="ITC Avant Garde" w:hAnsi="ITC Avant Garde"/>
                      <w:sz w:val="18"/>
                      <w:szCs w:val="18"/>
                    </w:rPr>
                    <w:t>No aplica.</w:t>
                  </w:r>
                </w:p>
              </w:tc>
            </w:tr>
            <w:tr w:rsidR="00DC156F" w:rsidRPr="003E0092" w:rsidTr="00225DA6">
              <w:trPr>
                <w:jc w:val="right"/>
              </w:trPr>
              <w:tc>
                <w:tcPr>
                  <w:tcW w:w="8529" w:type="dxa"/>
                  <w:tcBorders>
                    <w:left w:val="single" w:sz="4" w:space="0" w:color="auto"/>
                  </w:tcBorders>
                  <w:shd w:val="clear" w:color="auto" w:fill="FFFFFF" w:themeFill="background1"/>
                </w:tcPr>
                <w:p w:rsidR="00DC156F" w:rsidRPr="003E0092" w:rsidRDefault="00E84534" w:rsidP="00664E08">
                  <w:pPr>
                    <w:rPr>
                      <w:rFonts w:ascii="ITC Avant Garde" w:hAnsi="ITC Avant Garde"/>
                      <w:b/>
                      <w:sz w:val="18"/>
                      <w:szCs w:val="18"/>
                    </w:rPr>
                  </w:pPr>
                  <w:r w:rsidRPr="003E0092">
                    <w:rPr>
                      <w:rFonts w:ascii="ITC Avant Garde" w:hAnsi="ITC Avant Garde"/>
                      <w:b/>
                      <w:sz w:val="18"/>
                      <w:szCs w:val="18"/>
                    </w:rPr>
                    <w:t xml:space="preserve">Criterios que </w:t>
                  </w:r>
                  <w:r w:rsidR="003A524A" w:rsidRPr="003E0092">
                    <w:rPr>
                      <w:rFonts w:ascii="ITC Avant Garde" w:hAnsi="ITC Avant Garde"/>
                      <w:b/>
                      <w:sz w:val="18"/>
                      <w:szCs w:val="18"/>
                    </w:rPr>
                    <w:t>podría</w:t>
                  </w:r>
                  <w:r w:rsidRPr="003E0092">
                    <w:rPr>
                      <w:rFonts w:ascii="ITC Avant Garde" w:hAnsi="ITC Avant Garde"/>
                      <w:b/>
                      <w:sz w:val="18"/>
                      <w:szCs w:val="18"/>
                    </w:rPr>
                    <w:t xml:space="preserve"> emplear </w:t>
                  </w:r>
                  <w:r w:rsidR="003A524A" w:rsidRPr="003E0092">
                    <w:rPr>
                      <w:rFonts w:ascii="ITC Avant Garde" w:hAnsi="ITC Avant Garde"/>
                      <w:b/>
                      <w:sz w:val="18"/>
                      <w:szCs w:val="18"/>
                    </w:rPr>
                    <w:t xml:space="preserve">el Instituto </w:t>
                  </w:r>
                  <w:r w:rsidR="00DC156F" w:rsidRPr="003E0092">
                    <w:rPr>
                      <w:rFonts w:ascii="ITC Avant Garde" w:hAnsi="ITC Avant Garde"/>
                      <w:b/>
                      <w:sz w:val="18"/>
                      <w:szCs w:val="18"/>
                    </w:rPr>
                    <w:t>para resolver favorablemente el trámite</w:t>
                  </w:r>
                  <w:r w:rsidR="003A524A" w:rsidRPr="003E0092">
                    <w:rPr>
                      <w:rFonts w:ascii="ITC Avant Garde" w:hAnsi="ITC Avant Garde"/>
                      <w:b/>
                      <w:sz w:val="18"/>
                      <w:szCs w:val="18"/>
                    </w:rPr>
                    <w:t>, así como su fundamentación jurídica</w:t>
                  </w:r>
                  <w:r w:rsidR="00DC156F" w:rsidRPr="003E0092">
                    <w:rPr>
                      <w:rFonts w:ascii="ITC Avant Garde" w:hAnsi="ITC Avant Garde"/>
                      <w:b/>
                      <w:sz w:val="18"/>
                      <w:szCs w:val="18"/>
                    </w:rPr>
                    <w:t>:</w:t>
                  </w:r>
                </w:p>
                <w:p w:rsidR="00851AED" w:rsidRPr="003E0092" w:rsidRDefault="00851AED" w:rsidP="00664E08">
                  <w:pPr>
                    <w:jc w:val="both"/>
                    <w:rPr>
                      <w:rFonts w:ascii="ITC Avant Garde" w:hAnsi="ITC Avant Garde"/>
                      <w:sz w:val="18"/>
                    </w:rPr>
                  </w:pPr>
                  <w:r w:rsidRPr="003E0092">
                    <w:rPr>
                      <w:rFonts w:ascii="ITC Avant Garde" w:hAnsi="ITC Avant Garde"/>
                      <w:sz w:val="18"/>
                    </w:rPr>
                    <w:t>No aplica.</w:t>
                  </w:r>
                </w:p>
                <w:p w:rsidR="008E560B" w:rsidRPr="003E0092" w:rsidRDefault="008E560B" w:rsidP="009A5304">
                  <w:pPr>
                    <w:spacing w:after="120"/>
                    <w:jc w:val="both"/>
                    <w:rPr>
                      <w:rFonts w:ascii="ITC Avant Garde" w:hAnsi="ITC Avant Garde"/>
                      <w:sz w:val="18"/>
                      <w:szCs w:val="18"/>
                    </w:rPr>
                  </w:pPr>
                </w:p>
              </w:tc>
            </w:tr>
          </w:tbl>
          <w:p w:rsidR="00C50E57" w:rsidRPr="003E0092"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5"/>
              <w:gridCol w:w="1453"/>
              <w:gridCol w:w="1333"/>
              <w:gridCol w:w="1390"/>
              <w:gridCol w:w="2311"/>
            </w:tblGrid>
            <w:tr w:rsidR="0079137D" w:rsidRPr="003E0092" w:rsidTr="00435A5D">
              <w:trPr>
                <w:jc w:val="right"/>
              </w:trPr>
              <w:tc>
                <w:tcPr>
                  <w:tcW w:w="8602" w:type="dxa"/>
                  <w:gridSpan w:val="5"/>
                  <w:tcBorders>
                    <w:left w:val="single" w:sz="4" w:space="0" w:color="auto"/>
                  </w:tcBorders>
                  <w:shd w:val="clear" w:color="auto" w:fill="A8D08D" w:themeFill="accent6" w:themeFillTint="99"/>
                </w:tcPr>
                <w:p w:rsidR="0079137D" w:rsidRPr="003E0092" w:rsidRDefault="0079137D" w:rsidP="003A524A">
                  <w:pPr>
                    <w:ind w:left="171" w:hanging="171"/>
                    <w:jc w:val="center"/>
                    <w:rPr>
                      <w:rFonts w:ascii="ITC Avant Garde" w:hAnsi="ITC Avant Garde"/>
                      <w:b/>
                      <w:sz w:val="18"/>
                      <w:szCs w:val="18"/>
                    </w:rPr>
                  </w:pPr>
                  <w:r w:rsidRPr="003E0092">
                    <w:rPr>
                      <w:rFonts w:ascii="ITC Avant Garde" w:hAnsi="ITC Avant Garde"/>
                      <w:sz w:val="18"/>
                      <w:szCs w:val="18"/>
                    </w:rPr>
                    <w:tab/>
                  </w:r>
                  <w:r w:rsidR="0082308D" w:rsidRPr="003E0092">
                    <w:rPr>
                      <w:rFonts w:ascii="ITC Avant Garde" w:hAnsi="ITC Avant Garde"/>
                      <w:b/>
                      <w:sz w:val="18"/>
                      <w:szCs w:val="18"/>
                    </w:rPr>
                    <w:t>Detalle</w:t>
                  </w:r>
                  <w:r w:rsidR="003A524A" w:rsidRPr="003E0092">
                    <w:rPr>
                      <w:rFonts w:ascii="ITC Avant Garde" w:hAnsi="ITC Avant Garde"/>
                      <w:b/>
                      <w:sz w:val="18"/>
                      <w:szCs w:val="18"/>
                    </w:rPr>
                    <w:t>, para cada uno de los trámites que la propuesta de regulación contiene, el proceso interno</w:t>
                  </w:r>
                  <w:r w:rsidRPr="003E0092">
                    <w:rPr>
                      <w:rFonts w:ascii="ITC Avant Garde" w:hAnsi="ITC Avant Garde"/>
                      <w:b/>
                      <w:sz w:val="18"/>
                      <w:szCs w:val="18"/>
                    </w:rPr>
                    <w:t xml:space="preserve"> </w:t>
                  </w:r>
                  <w:r w:rsidR="003A524A" w:rsidRPr="003E0092">
                    <w:rPr>
                      <w:rFonts w:ascii="ITC Avant Garde" w:hAnsi="ITC Avant Garde"/>
                      <w:b/>
                      <w:sz w:val="18"/>
                      <w:szCs w:val="18"/>
                    </w:rPr>
                    <w:t xml:space="preserve">que </w:t>
                  </w:r>
                  <w:r w:rsidR="000271CF" w:rsidRPr="003E0092">
                    <w:rPr>
                      <w:rFonts w:ascii="ITC Avant Garde" w:hAnsi="ITC Avant Garde"/>
                      <w:b/>
                      <w:sz w:val="18"/>
                      <w:szCs w:val="18"/>
                    </w:rPr>
                    <w:t xml:space="preserve">generará </w:t>
                  </w:r>
                  <w:r w:rsidR="003A524A" w:rsidRPr="003E0092">
                    <w:rPr>
                      <w:rFonts w:ascii="ITC Avant Garde" w:hAnsi="ITC Avant Garde"/>
                      <w:b/>
                      <w:sz w:val="18"/>
                      <w:szCs w:val="18"/>
                    </w:rPr>
                    <w:t>en el Instituto</w:t>
                  </w:r>
                </w:p>
                <w:p w:rsidR="00712F65" w:rsidRPr="003E0092" w:rsidRDefault="00712F65" w:rsidP="003A524A">
                  <w:pPr>
                    <w:ind w:left="171" w:hanging="171"/>
                    <w:jc w:val="center"/>
                    <w:rPr>
                      <w:rFonts w:ascii="ITC Avant Garde" w:hAnsi="ITC Avant Garde"/>
                      <w:b/>
                      <w:sz w:val="18"/>
                      <w:szCs w:val="18"/>
                    </w:rPr>
                  </w:pPr>
                  <w:r w:rsidRPr="003E0092">
                    <w:rPr>
                      <w:rFonts w:ascii="ITC Avant Garde" w:hAnsi="ITC Avant Garde"/>
                      <w:b/>
                      <w:sz w:val="18"/>
                      <w:szCs w:val="18"/>
                    </w:rPr>
                    <w:t>No aplica</w:t>
                  </w:r>
                </w:p>
                <w:p w:rsidR="0063672C" w:rsidRPr="003E0092" w:rsidRDefault="0063672C" w:rsidP="003A524A">
                  <w:pPr>
                    <w:ind w:left="171" w:hanging="171"/>
                    <w:jc w:val="center"/>
                    <w:rPr>
                      <w:rFonts w:ascii="ITC Avant Garde" w:hAnsi="ITC Avant Garde"/>
                      <w:b/>
                      <w:sz w:val="18"/>
                      <w:szCs w:val="18"/>
                    </w:rPr>
                  </w:pPr>
                </w:p>
                <w:p w:rsidR="0063672C" w:rsidRPr="003E0092" w:rsidRDefault="0063672C" w:rsidP="00BB7D51">
                  <w:pPr>
                    <w:ind w:left="171" w:hanging="171"/>
                    <w:rPr>
                      <w:rFonts w:ascii="ITC Avant Garde" w:hAnsi="ITC Avant Garde"/>
                      <w:b/>
                      <w:sz w:val="18"/>
                      <w:szCs w:val="18"/>
                    </w:rPr>
                  </w:pPr>
                </w:p>
              </w:tc>
            </w:tr>
            <w:tr w:rsidR="00A918CC" w:rsidRPr="003E0092" w:rsidTr="00D86D66">
              <w:tblPrEx>
                <w:jc w:val="center"/>
              </w:tblPrEx>
              <w:trPr>
                <w:jc w:val="center"/>
              </w:trPr>
              <w:tc>
                <w:tcPr>
                  <w:tcW w:w="2115" w:type="dxa"/>
                  <w:tcBorders>
                    <w:bottom w:val="single" w:sz="4" w:space="0" w:color="auto"/>
                  </w:tcBorders>
                  <w:shd w:val="clear" w:color="auto" w:fill="A8D08D" w:themeFill="accent6" w:themeFillTint="99"/>
                  <w:vAlign w:val="center"/>
                </w:tcPr>
                <w:p w:rsidR="00552E7C" w:rsidRPr="003E0092" w:rsidRDefault="0082308D" w:rsidP="005707DC">
                  <w:pPr>
                    <w:jc w:val="center"/>
                    <w:rPr>
                      <w:rFonts w:ascii="ITC Avant Garde" w:hAnsi="ITC Avant Garde"/>
                      <w:b/>
                      <w:sz w:val="18"/>
                      <w:szCs w:val="18"/>
                    </w:rPr>
                  </w:pPr>
                  <w:r w:rsidRPr="003E0092">
                    <w:rPr>
                      <w:rFonts w:ascii="ITC Avant Garde" w:hAnsi="ITC Avant Garde"/>
                      <w:b/>
                      <w:sz w:val="18"/>
                      <w:szCs w:val="18"/>
                    </w:rPr>
                    <w:t xml:space="preserve">Descripción de </w:t>
                  </w:r>
                  <w:r w:rsidR="00A73B0C" w:rsidRPr="003E0092">
                    <w:rPr>
                      <w:rFonts w:ascii="ITC Avant Garde" w:hAnsi="ITC Avant Garde"/>
                      <w:b/>
                      <w:sz w:val="18"/>
                      <w:szCs w:val="18"/>
                    </w:rPr>
                    <w:t xml:space="preserve">la </w:t>
                  </w:r>
                  <w:r w:rsidRPr="003E0092">
                    <w:rPr>
                      <w:rFonts w:ascii="ITC Avant Garde" w:hAnsi="ITC Avant Garde"/>
                      <w:b/>
                      <w:sz w:val="18"/>
                      <w:szCs w:val="18"/>
                    </w:rPr>
                    <w:t>a</w:t>
                  </w:r>
                  <w:r w:rsidR="00552E7C" w:rsidRPr="003E0092">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rsidR="00552E7C" w:rsidRPr="003E0092" w:rsidRDefault="004A6C57" w:rsidP="0079137D">
                  <w:pPr>
                    <w:jc w:val="center"/>
                    <w:rPr>
                      <w:rFonts w:ascii="ITC Avant Garde" w:hAnsi="ITC Avant Garde"/>
                      <w:b/>
                      <w:sz w:val="18"/>
                      <w:szCs w:val="18"/>
                    </w:rPr>
                  </w:pPr>
                  <w:r w:rsidRPr="003E0092">
                    <w:rPr>
                      <w:rFonts w:ascii="ITC Avant Garde" w:hAnsi="ITC Avant Garde"/>
                      <w:b/>
                      <w:sz w:val="18"/>
                      <w:szCs w:val="18"/>
                    </w:rPr>
                    <w:t>Unidad A</w:t>
                  </w:r>
                  <w:r w:rsidR="00552E7C" w:rsidRPr="003E0092">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552E7C" w:rsidRPr="003E0092" w:rsidRDefault="00A918CC" w:rsidP="0079137D">
                  <w:pPr>
                    <w:jc w:val="center"/>
                    <w:rPr>
                      <w:rFonts w:ascii="ITC Avant Garde" w:hAnsi="ITC Avant Garde"/>
                      <w:b/>
                      <w:sz w:val="18"/>
                      <w:szCs w:val="18"/>
                    </w:rPr>
                  </w:pPr>
                  <w:r w:rsidRPr="003E0092">
                    <w:rPr>
                      <w:rFonts w:ascii="ITC Avant Garde" w:hAnsi="ITC Avant Garde"/>
                      <w:b/>
                      <w:sz w:val="18"/>
                      <w:szCs w:val="18"/>
                    </w:rPr>
                    <w:t xml:space="preserve">Servidor Público </w:t>
                  </w:r>
                  <w:r w:rsidR="00552E7C" w:rsidRPr="003E0092">
                    <w:rPr>
                      <w:rFonts w:ascii="ITC Avant Garde" w:hAnsi="ITC Avant Garde"/>
                      <w:b/>
                      <w:sz w:val="18"/>
                      <w:szCs w:val="18"/>
                    </w:rPr>
                    <w:t>Responsable</w:t>
                  </w:r>
                </w:p>
              </w:tc>
              <w:tc>
                <w:tcPr>
                  <w:tcW w:w="1390" w:type="dxa"/>
                  <w:tcBorders>
                    <w:bottom w:val="single" w:sz="4" w:space="0" w:color="auto"/>
                  </w:tcBorders>
                  <w:shd w:val="clear" w:color="auto" w:fill="A8D08D" w:themeFill="accent6" w:themeFillTint="99"/>
                  <w:vAlign w:val="center"/>
                </w:tcPr>
                <w:p w:rsidR="00552E7C" w:rsidRPr="003E0092" w:rsidRDefault="00552E7C" w:rsidP="003A524A">
                  <w:pPr>
                    <w:jc w:val="center"/>
                    <w:rPr>
                      <w:rFonts w:ascii="ITC Avant Garde" w:hAnsi="ITC Avant Garde"/>
                      <w:b/>
                      <w:sz w:val="18"/>
                      <w:szCs w:val="18"/>
                    </w:rPr>
                  </w:pPr>
                  <w:r w:rsidRPr="003E0092">
                    <w:rPr>
                      <w:rFonts w:ascii="ITC Avant Garde" w:hAnsi="ITC Avant Garde"/>
                      <w:b/>
                      <w:sz w:val="18"/>
                      <w:szCs w:val="18"/>
                    </w:rPr>
                    <w:t xml:space="preserve">Plazo máximo de atención </w:t>
                  </w:r>
                  <w:r w:rsidRPr="003E0092">
                    <w:rPr>
                      <w:rFonts w:ascii="ITC Avant Garde" w:hAnsi="ITC Avant Garde"/>
                      <w:b/>
                      <w:sz w:val="18"/>
                      <w:szCs w:val="18"/>
                    </w:rPr>
                    <w:lastRenderedPageBreak/>
                    <w:t xml:space="preserve">estimado </w:t>
                  </w:r>
                  <w:r w:rsidR="003A524A" w:rsidRPr="003E0092">
                    <w:rPr>
                      <w:rFonts w:ascii="ITC Avant Garde" w:hAnsi="ITC Avant Garde"/>
                      <w:b/>
                      <w:sz w:val="18"/>
                      <w:szCs w:val="18"/>
                    </w:rPr>
                    <w:t>por</w:t>
                  </w:r>
                  <w:r w:rsidR="00A918CC" w:rsidRPr="003E0092">
                    <w:rPr>
                      <w:rFonts w:ascii="ITC Avant Garde" w:hAnsi="ITC Avant Garde"/>
                      <w:b/>
                      <w:sz w:val="18"/>
                      <w:szCs w:val="18"/>
                    </w:rPr>
                    <w:t xml:space="preserve"> actividad </w:t>
                  </w:r>
                </w:p>
              </w:tc>
              <w:tc>
                <w:tcPr>
                  <w:tcW w:w="2311" w:type="dxa"/>
                  <w:tcBorders>
                    <w:bottom w:val="single" w:sz="4" w:space="0" w:color="auto"/>
                  </w:tcBorders>
                  <w:shd w:val="clear" w:color="auto" w:fill="A8D08D" w:themeFill="accent6" w:themeFillTint="99"/>
                  <w:vAlign w:val="center"/>
                </w:tcPr>
                <w:p w:rsidR="00552E7C" w:rsidRPr="003E0092" w:rsidRDefault="00552E7C" w:rsidP="0003274F">
                  <w:pPr>
                    <w:jc w:val="center"/>
                    <w:rPr>
                      <w:rFonts w:ascii="ITC Avant Garde" w:hAnsi="ITC Avant Garde"/>
                      <w:b/>
                      <w:sz w:val="18"/>
                      <w:szCs w:val="18"/>
                    </w:rPr>
                  </w:pPr>
                  <w:r w:rsidRPr="003E0092">
                    <w:rPr>
                      <w:rFonts w:ascii="ITC Avant Garde" w:hAnsi="ITC Avant Garde"/>
                      <w:b/>
                      <w:sz w:val="18"/>
                      <w:szCs w:val="18"/>
                    </w:rPr>
                    <w:lastRenderedPageBreak/>
                    <w:t>Justificación</w:t>
                  </w:r>
                </w:p>
              </w:tc>
            </w:tr>
            <w:tr w:rsidR="00A918CC" w:rsidRPr="003E0092" w:rsidTr="00D86D66">
              <w:tblPrEx>
                <w:jc w:val="center"/>
              </w:tblPrEx>
              <w:trPr>
                <w:trHeight w:val="316"/>
                <w:jc w:val="center"/>
              </w:trPr>
              <w:sdt>
                <w:sdtPr>
                  <w:rPr>
                    <w:rFonts w:ascii="ITC Avant Garde" w:hAnsi="ITC Avant Garde"/>
                    <w:sz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552E7C" w:rsidRPr="003E0092" w:rsidRDefault="00712F65" w:rsidP="00D815BB">
                      <w:pPr>
                        <w:pStyle w:val="Sinespaciado"/>
                        <w:jc w:val="center"/>
                        <w:rPr>
                          <w:rFonts w:ascii="ITC Avant Garde" w:hAnsi="ITC Avant Garde"/>
                          <w:sz w:val="18"/>
                        </w:rPr>
                      </w:pPr>
                      <w:r w:rsidRPr="003E0092">
                        <w:rPr>
                          <w:rFonts w:ascii="ITC Avant Garde" w:hAnsi="ITC Avant Garde"/>
                          <w:sz w:val="18"/>
                        </w:rPr>
                        <w:t>Seguimiento</w:t>
                      </w:r>
                    </w:p>
                  </w:tc>
                </w:sdtContent>
              </w:sdt>
              <w:sdt>
                <w:sdtPr>
                  <w:rPr>
                    <w:rFonts w:ascii="ITC Avant Garde" w:hAnsi="ITC Avant Garde"/>
                    <w:sz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552E7C" w:rsidRPr="003E0092" w:rsidRDefault="00712F65" w:rsidP="00D815BB">
                      <w:pPr>
                        <w:pStyle w:val="Sinespaciado"/>
                        <w:jc w:val="center"/>
                        <w:rPr>
                          <w:rFonts w:ascii="ITC Avant Garde" w:hAnsi="ITC Avant Garde"/>
                          <w:sz w:val="18"/>
                        </w:rPr>
                      </w:pPr>
                      <w:r w:rsidRPr="003E0092">
                        <w:rPr>
                          <w:rFonts w:ascii="ITC Avant Garde" w:hAnsi="ITC Avant Garde"/>
                          <w:sz w:val="18"/>
                        </w:rPr>
                        <w:t>UCE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552E7C" w:rsidRPr="003E0092" w:rsidRDefault="00712F65" w:rsidP="00712F65">
                  <w:pPr>
                    <w:pStyle w:val="Sinespaciado"/>
                    <w:rPr>
                      <w:rFonts w:ascii="ITC Avant Garde" w:hAnsi="ITC Avant Garde"/>
                      <w:sz w:val="18"/>
                    </w:rPr>
                  </w:pPr>
                  <w:r w:rsidRPr="003E0092">
                    <w:rPr>
                      <w:rFonts w:ascii="ITC Avant Garde" w:hAnsi="ITC Avant Garde"/>
                      <w:sz w:val="18"/>
                    </w:rPr>
                    <w:t>No aplica</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2E7C" w:rsidRPr="003E0092" w:rsidRDefault="00480D97" w:rsidP="00D815BB">
                  <w:pPr>
                    <w:pStyle w:val="Sinespaciado"/>
                    <w:jc w:val="center"/>
                    <w:rPr>
                      <w:rFonts w:ascii="ITC Avant Garde" w:hAnsi="ITC Avant Garde"/>
                      <w:sz w:val="18"/>
                    </w:rPr>
                  </w:pPr>
                  <w:r w:rsidRPr="003E0092">
                    <w:rPr>
                      <w:rFonts w:ascii="ITC Avant Garde" w:hAnsi="ITC Avant Garde"/>
                      <w:sz w:val="18"/>
                    </w:rPr>
                    <w:t>0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2E7C" w:rsidRPr="003E0092" w:rsidRDefault="00712F65" w:rsidP="00D815BB">
                  <w:pPr>
                    <w:pStyle w:val="Sinespaciado"/>
                    <w:jc w:val="center"/>
                    <w:rPr>
                      <w:rFonts w:ascii="ITC Avant Garde" w:hAnsi="ITC Avant Garde"/>
                      <w:sz w:val="18"/>
                    </w:rPr>
                  </w:pPr>
                  <w:r w:rsidRPr="003E0092">
                    <w:rPr>
                      <w:rFonts w:ascii="ITC Avant Garde" w:hAnsi="ITC Avant Garde"/>
                      <w:sz w:val="18"/>
                    </w:rPr>
                    <w:t>No aplica</w:t>
                  </w:r>
                </w:p>
              </w:tc>
            </w:tr>
          </w:tbl>
          <w:p w:rsidR="0003274F" w:rsidRPr="003E0092" w:rsidRDefault="0003274F" w:rsidP="005707DC">
            <w:pPr>
              <w:jc w:val="both"/>
              <w:rPr>
                <w:rFonts w:ascii="ITC Avant Garde" w:hAnsi="ITC Avant Garde"/>
                <w:sz w:val="18"/>
                <w:szCs w:val="18"/>
              </w:rPr>
            </w:pPr>
          </w:p>
          <w:p w:rsidR="00E84534" w:rsidRPr="003E0092" w:rsidRDefault="00E84534" w:rsidP="00225DA6">
            <w:pPr>
              <w:jc w:val="both"/>
              <w:rPr>
                <w:rFonts w:ascii="ITC Avant Garde" w:hAnsi="ITC Avant Garde"/>
                <w:sz w:val="18"/>
                <w:szCs w:val="18"/>
              </w:rPr>
            </w:pPr>
          </w:p>
        </w:tc>
      </w:tr>
    </w:tbl>
    <w:p w:rsidR="00DC156F" w:rsidRPr="003E0092"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3E0092" w:rsidTr="00CE3C00">
        <w:tc>
          <w:tcPr>
            <w:tcW w:w="8828" w:type="dxa"/>
          </w:tcPr>
          <w:p w:rsidR="00CE3C00" w:rsidRPr="003E0092" w:rsidRDefault="00CE3C00" w:rsidP="00E21B49">
            <w:pPr>
              <w:jc w:val="both"/>
              <w:rPr>
                <w:rFonts w:ascii="ITC Avant Garde" w:hAnsi="ITC Avant Garde"/>
                <w:b/>
                <w:sz w:val="18"/>
                <w:szCs w:val="18"/>
              </w:rPr>
            </w:pPr>
            <w:r w:rsidRPr="003E0092">
              <w:rPr>
                <w:rFonts w:ascii="ITC Avant Garde" w:hAnsi="ITC Avant Garde"/>
                <w:b/>
                <w:sz w:val="18"/>
                <w:szCs w:val="18"/>
              </w:rPr>
              <w:t>9.- Identifique las posibles afectaciones a la competencia</w:t>
            </w:r>
            <w:r w:rsidR="00BB5C59" w:rsidRPr="003E0092">
              <w:rPr>
                <w:rStyle w:val="Refdenotaalpie"/>
                <w:rFonts w:ascii="ITC Avant Garde" w:hAnsi="ITC Avant Garde"/>
                <w:b/>
                <w:sz w:val="18"/>
                <w:szCs w:val="18"/>
              </w:rPr>
              <w:footnoteReference w:id="4"/>
            </w:r>
            <w:r w:rsidRPr="003E0092">
              <w:rPr>
                <w:rFonts w:ascii="ITC Avant Garde" w:hAnsi="ITC Avant Garde"/>
                <w:b/>
                <w:sz w:val="18"/>
                <w:szCs w:val="18"/>
              </w:rPr>
              <w:t xml:space="preserve"> que la propuesta de regulación pudiera generar a su entrada en vigor.</w:t>
            </w:r>
          </w:p>
          <w:tbl>
            <w:tblPr>
              <w:tblStyle w:val="Tablaconcuadrcula"/>
              <w:tblW w:w="0" w:type="auto"/>
              <w:tblLook w:val="04A0" w:firstRow="1" w:lastRow="0" w:firstColumn="1" w:lastColumn="0" w:noHBand="0" w:noVBand="1"/>
            </w:tblPr>
            <w:tblGrid>
              <w:gridCol w:w="6968"/>
              <w:gridCol w:w="1634"/>
            </w:tblGrid>
            <w:tr w:rsidR="00D056F4" w:rsidRPr="003E0092" w:rsidTr="00B73435">
              <w:tc>
                <w:tcPr>
                  <w:tcW w:w="8602" w:type="dxa"/>
                  <w:gridSpan w:val="2"/>
                  <w:shd w:val="clear" w:color="auto" w:fill="A8D08D" w:themeFill="accent6" w:themeFillTint="99"/>
                </w:tcPr>
                <w:p w:rsidR="00B73435" w:rsidRPr="003E0092" w:rsidRDefault="00B73435" w:rsidP="00DC2B70">
                  <w:pPr>
                    <w:jc w:val="center"/>
                    <w:rPr>
                      <w:rFonts w:ascii="ITC Avant Garde" w:hAnsi="ITC Avant Garde"/>
                      <w:b/>
                      <w:sz w:val="18"/>
                      <w:szCs w:val="18"/>
                    </w:rPr>
                  </w:pPr>
                  <w:r w:rsidRPr="003E0092">
                    <w:rPr>
                      <w:rFonts w:ascii="ITC Avant Garde" w:hAnsi="ITC Avant Garde"/>
                      <w:b/>
                      <w:sz w:val="18"/>
                      <w:szCs w:val="18"/>
                    </w:rPr>
                    <w:t>¿Limita el número o rango de proveedores</w:t>
                  </w:r>
                  <w:r w:rsidR="006C5932" w:rsidRPr="003E0092">
                    <w:rPr>
                      <w:rFonts w:ascii="ITC Avant Garde" w:hAnsi="ITC Avant Garde"/>
                      <w:b/>
                      <w:sz w:val="18"/>
                      <w:szCs w:val="18"/>
                    </w:rPr>
                    <w:t xml:space="preserve"> de </w:t>
                  </w:r>
                  <w:r w:rsidR="00DC2B70" w:rsidRPr="003E0092">
                    <w:rPr>
                      <w:rFonts w:ascii="ITC Avant Garde" w:hAnsi="ITC Avant Garde"/>
                      <w:b/>
                      <w:sz w:val="18"/>
                      <w:szCs w:val="18"/>
                    </w:rPr>
                    <w:t xml:space="preserve">bienes y/o </w:t>
                  </w:r>
                  <w:r w:rsidR="006C5932" w:rsidRPr="003E0092">
                    <w:rPr>
                      <w:rFonts w:ascii="ITC Avant Garde" w:hAnsi="ITC Avant Garde"/>
                      <w:b/>
                      <w:sz w:val="18"/>
                      <w:szCs w:val="18"/>
                    </w:rPr>
                    <w:t>servicio</w:t>
                  </w:r>
                  <w:r w:rsidR="00DC2B70" w:rsidRPr="003E0092">
                    <w:rPr>
                      <w:rFonts w:ascii="ITC Avant Garde" w:hAnsi="ITC Avant Garde"/>
                      <w:b/>
                      <w:sz w:val="18"/>
                      <w:szCs w:val="18"/>
                    </w:rPr>
                    <w:t>s</w:t>
                  </w:r>
                  <w:r w:rsidRPr="003E0092">
                    <w:rPr>
                      <w:rFonts w:ascii="ITC Avant Garde" w:hAnsi="ITC Avant Garde"/>
                      <w:b/>
                      <w:sz w:val="18"/>
                      <w:szCs w:val="18"/>
                    </w:rPr>
                    <w:t>?</w:t>
                  </w:r>
                </w:p>
              </w:tc>
            </w:tr>
            <w:tr w:rsidR="008329D2" w:rsidRPr="003E0092" w:rsidTr="000A0CB4">
              <w:tc>
                <w:tcPr>
                  <w:tcW w:w="6968" w:type="dxa"/>
                </w:tcPr>
                <w:p w:rsidR="00CE3C00" w:rsidRPr="003E0092" w:rsidRDefault="00CE3C00" w:rsidP="0082151C">
                  <w:pPr>
                    <w:jc w:val="both"/>
                    <w:rPr>
                      <w:rFonts w:ascii="ITC Avant Garde" w:hAnsi="ITC Avant Garde"/>
                      <w:sz w:val="16"/>
                      <w:szCs w:val="18"/>
                    </w:rPr>
                  </w:pPr>
                  <w:r w:rsidRPr="003E0092">
                    <w:rPr>
                      <w:rFonts w:ascii="ITC Avant Garde" w:hAnsi="ITC Avant Garde"/>
                      <w:sz w:val="16"/>
                      <w:szCs w:val="18"/>
                    </w:rPr>
                    <w:t xml:space="preserve">¿Otorga derechos exclusivos a </w:t>
                  </w:r>
                  <w:r w:rsidR="0082151C" w:rsidRPr="003E0092">
                    <w:rPr>
                      <w:rFonts w:ascii="ITC Avant Garde" w:hAnsi="ITC Avant Garde"/>
                      <w:sz w:val="16"/>
                      <w:szCs w:val="18"/>
                    </w:rPr>
                    <w:t xml:space="preserve">algún(os) </w:t>
                  </w:r>
                  <w:r w:rsidRPr="003E0092">
                    <w:rPr>
                      <w:rFonts w:ascii="ITC Avant Garde" w:hAnsi="ITC Avant Garde"/>
                      <w:sz w:val="16"/>
                      <w:szCs w:val="18"/>
                    </w:rPr>
                    <w:t>proveedor</w:t>
                  </w:r>
                  <w:r w:rsidR="0082151C" w:rsidRPr="003E0092">
                    <w:rPr>
                      <w:rFonts w:ascii="ITC Avant Garde" w:hAnsi="ITC Avant Garde"/>
                      <w:sz w:val="16"/>
                      <w:szCs w:val="18"/>
                    </w:rPr>
                    <w:t>(es)</w:t>
                  </w:r>
                  <w:r w:rsidRPr="003E0092">
                    <w:rPr>
                      <w:rFonts w:ascii="ITC Avant Garde" w:hAnsi="ITC Avant Garde"/>
                      <w:sz w:val="16"/>
                      <w:szCs w:val="18"/>
                    </w:rPr>
                    <w:t xml:space="preserve"> para proporcionar bienes o servicios?</w:t>
                  </w:r>
                </w:p>
              </w:tc>
              <w:tc>
                <w:tcPr>
                  <w:tcW w:w="1634" w:type="dxa"/>
                </w:tcPr>
                <w:p w:rsidR="00CE3C00" w:rsidRPr="003E0092" w:rsidRDefault="00CE3C00" w:rsidP="00DC2B70">
                  <w:pPr>
                    <w:jc w:val="center"/>
                    <w:rPr>
                      <w:rFonts w:ascii="ITC Avant Garde" w:hAnsi="ITC Avant Garde"/>
                      <w:sz w:val="18"/>
                      <w:szCs w:val="18"/>
                    </w:rPr>
                  </w:pPr>
                  <w:r w:rsidRPr="003E0092">
                    <w:rPr>
                      <w:rFonts w:ascii="ITC Avant Garde" w:hAnsi="ITC Avant Garde"/>
                      <w:sz w:val="18"/>
                      <w:szCs w:val="18"/>
                    </w:rPr>
                    <w:t>S</w:t>
                  </w:r>
                  <w:r w:rsidR="00F81A0C" w:rsidRPr="003E0092">
                    <w:rPr>
                      <w:rFonts w:ascii="ITC Avant Garde" w:hAnsi="ITC Avant Garde"/>
                      <w:sz w:val="18"/>
                      <w:szCs w:val="18"/>
                    </w:rPr>
                    <w:t>í</w:t>
                  </w:r>
                  <w:r w:rsidR="001C6E07" w:rsidRPr="003E0092">
                    <w:rPr>
                      <w:rFonts w:ascii="ITC Avant Garde" w:hAnsi="ITC Avant Garde"/>
                      <w:sz w:val="18"/>
                      <w:szCs w:val="18"/>
                    </w:rPr>
                    <w:t>(   ) No ( x</w:t>
                  </w:r>
                  <w:r w:rsidRPr="003E0092">
                    <w:rPr>
                      <w:rFonts w:ascii="ITC Avant Garde" w:hAnsi="ITC Avant Garde"/>
                      <w:sz w:val="18"/>
                      <w:szCs w:val="18"/>
                    </w:rPr>
                    <w:t xml:space="preserve"> )</w:t>
                  </w:r>
                </w:p>
              </w:tc>
            </w:tr>
            <w:tr w:rsidR="008329D2" w:rsidRPr="003E0092" w:rsidTr="000A0CB4">
              <w:tc>
                <w:tcPr>
                  <w:tcW w:w="6968" w:type="dxa"/>
                </w:tcPr>
                <w:p w:rsidR="00CE3C00" w:rsidRPr="003E0092" w:rsidRDefault="00CE3C00" w:rsidP="00E21B49">
                  <w:pPr>
                    <w:jc w:val="both"/>
                    <w:rPr>
                      <w:rFonts w:ascii="ITC Avant Garde" w:hAnsi="ITC Avant Garde"/>
                      <w:sz w:val="16"/>
                      <w:szCs w:val="18"/>
                    </w:rPr>
                  </w:pPr>
                  <w:r w:rsidRPr="003E0092">
                    <w:rPr>
                      <w:rFonts w:ascii="ITC Avant Garde" w:hAnsi="ITC Avant Garde"/>
                      <w:sz w:val="16"/>
                      <w:szCs w:val="18"/>
                    </w:rPr>
                    <w:t>¿Establece un proceso de licencia, permiso o autorización como requisito de funcionamiento</w:t>
                  </w:r>
                  <w:r w:rsidR="00A22A4C" w:rsidRPr="003E0092">
                    <w:rPr>
                      <w:rFonts w:ascii="ITC Avant Garde" w:hAnsi="ITC Avant Garde"/>
                      <w:sz w:val="16"/>
                      <w:szCs w:val="18"/>
                    </w:rPr>
                    <w:t xml:space="preserve"> o actividades adicionales</w:t>
                  </w:r>
                  <w:r w:rsidRPr="003E0092">
                    <w:rPr>
                      <w:rFonts w:ascii="ITC Avant Garde" w:hAnsi="ITC Avant Garde"/>
                      <w:sz w:val="16"/>
                      <w:szCs w:val="18"/>
                    </w:rPr>
                    <w:t>?</w:t>
                  </w:r>
                </w:p>
              </w:tc>
              <w:tc>
                <w:tcPr>
                  <w:tcW w:w="1634" w:type="dxa"/>
                </w:tcPr>
                <w:p w:rsidR="00CE3C00" w:rsidRPr="003E0092" w:rsidRDefault="00B73435" w:rsidP="001C6E07">
                  <w:pPr>
                    <w:jc w:val="center"/>
                    <w:rPr>
                      <w:rFonts w:ascii="ITC Avant Garde" w:hAnsi="ITC Avant Garde"/>
                      <w:sz w:val="18"/>
                      <w:szCs w:val="18"/>
                    </w:rPr>
                  </w:pPr>
                  <w:r w:rsidRPr="003E0092">
                    <w:rPr>
                      <w:rFonts w:ascii="ITC Avant Garde" w:hAnsi="ITC Avant Garde"/>
                      <w:sz w:val="18"/>
                      <w:szCs w:val="18"/>
                    </w:rPr>
                    <w:t>S</w:t>
                  </w:r>
                  <w:r w:rsidR="00DC2B70" w:rsidRPr="003E0092">
                    <w:rPr>
                      <w:rFonts w:ascii="ITC Avant Garde" w:hAnsi="ITC Avant Garde"/>
                      <w:sz w:val="18"/>
                      <w:szCs w:val="18"/>
                    </w:rPr>
                    <w:t>í</w:t>
                  </w:r>
                  <w:r w:rsidRPr="003E0092">
                    <w:rPr>
                      <w:rFonts w:ascii="ITC Avant Garde" w:hAnsi="ITC Avant Garde"/>
                      <w:sz w:val="18"/>
                      <w:szCs w:val="18"/>
                    </w:rPr>
                    <w:t xml:space="preserve"> (   ) No (</w:t>
                  </w:r>
                  <w:r w:rsidR="001C6E07" w:rsidRPr="003E0092">
                    <w:rPr>
                      <w:rFonts w:ascii="ITC Avant Garde" w:hAnsi="ITC Avant Garde"/>
                      <w:sz w:val="18"/>
                      <w:szCs w:val="18"/>
                    </w:rPr>
                    <w:t xml:space="preserve"> x</w:t>
                  </w:r>
                  <w:r w:rsidRPr="003E0092">
                    <w:rPr>
                      <w:rFonts w:ascii="ITC Avant Garde" w:hAnsi="ITC Avant Garde"/>
                      <w:sz w:val="18"/>
                      <w:szCs w:val="18"/>
                    </w:rPr>
                    <w:t xml:space="preserve"> )</w:t>
                  </w:r>
                </w:p>
              </w:tc>
            </w:tr>
            <w:tr w:rsidR="008329D2" w:rsidRPr="003E0092" w:rsidTr="000A0CB4">
              <w:tc>
                <w:tcPr>
                  <w:tcW w:w="6968" w:type="dxa"/>
                </w:tcPr>
                <w:p w:rsidR="00CE3C00" w:rsidRPr="003E0092" w:rsidRDefault="00B73435" w:rsidP="00E21B49">
                  <w:pPr>
                    <w:jc w:val="both"/>
                    <w:rPr>
                      <w:rFonts w:ascii="ITC Avant Garde" w:hAnsi="ITC Avant Garde"/>
                      <w:sz w:val="16"/>
                      <w:szCs w:val="18"/>
                    </w:rPr>
                  </w:pPr>
                  <w:r w:rsidRPr="003E0092">
                    <w:rPr>
                      <w:rFonts w:ascii="ITC Avant Garde" w:hAnsi="ITC Avant Garde"/>
                      <w:sz w:val="16"/>
                      <w:szCs w:val="18"/>
                    </w:rPr>
                    <w:t>¿Limita la capacidad de algún(os) proveedor(es) para proporcionar un bien o servicio?</w:t>
                  </w:r>
                </w:p>
              </w:tc>
              <w:tc>
                <w:tcPr>
                  <w:tcW w:w="1634" w:type="dxa"/>
                </w:tcPr>
                <w:p w:rsidR="00CE3C00" w:rsidRPr="003E0092" w:rsidRDefault="00B73435" w:rsidP="001C6E07">
                  <w:pPr>
                    <w:jc w:val="center"/>
                    <w:rPr>
                      <w:rFonts w:ascii="ITC Avant Garde" w:hAnsi="ITC Avant Garde"/>
                      <w:sz w:val="18"/>
                      <w:szCs w:val="18"/>
                    </w:rPr>
                  </w:pPr>
                  <w:r w:rsidRPr="003E0092">
                    <w:rPr>
                      <w:rFonts w:ascii="ITC Avant Garde" w:hAnsi="ITC Avant Garde"/>
                      <w:sz w:val="18"/>
                      <w:szCs w:val="18"/>
                    </w:rPr>
                    <w:t>S</w:t>
                  </w:r>
                  <w:r w:rsidR="00DC2B70" w:rsidRPr="003E0092">
                    <w:rPr>
                      <w:rFonts w:ascii="ITC Avant Garde" w:hAnsi="ITC Avant Garde"/>
                      <w:sz w:val="18"/>
                      <w:szCs w:val="18"/>
                    </w:rPr>
                    <w:t>í</w:t>
                  </w:r>
                  <w:r w:rsidRPr="003E0092">
                    <w:rPr>
                      <w:rFonts w:ascii="ITC Avant Garde" w:hAnsi="ITC Avant Garde"/>
                      <w:sz w:val="18"/>
                      <w:szCs w:val="18"/>
                    </w:rPr>
                    <w:t xml:space="preserve"> (   ) No ( </w:t>
                  </w:r>
                  <w:r w:rsidR="001C6E07" w:rsidRPr="003E0092">
                    <w:rPr>
                      <w:rFonts w:ascii="ITC Avant Garde" w:hAnsi="ITC Avant Garde"/>
                      <w:sz w:val="18"/>
                      <w:szCs w:val="18"/>
                    </w:rPr>
                    <w:t>x</w:t>
                  </w:r>
                  <w:r w:rsidRPr="003E0092">
                    <w:rPr>
                      <w:rFonts w:ascii="ITC Avant Garde" w:hAnsi="ITC Avant Garde"/>
                      <w:sz w:val="18"/>
                      <w:szCs w:val="18"/>
                    </w:rPr>
                    <w:t xml:space="preserve"> )</w:t>
                  </w:r>
                </w:p>
              </w:tc>
            </w:tr>
            <w:tr w:rsidR="008329D2" w:rsidRPr="003E0092" w:rsidTr="000A0CB4">
              <w:tc>
                <w:tcPr>
                  <w:tcW w:w="6968" w:type="dxa"/>
                </w:tcPr>
                <w:p w:rsidR="00CE3C00" w:rsidRPr="003E0092" w:rsidRDefault="00B73435" w:rsidP="00E21B49">
                  <w:pPr>
                    <w:jc w:val="both"/>
                    <w:rPr>
                      <w:rFonts w:ascii="ITC Avant Garde" w:hAnsi="ITC Avant Garde"/>
                      <w:sz w:val="16"/>
                      <w:szCs w:val="18"/>
                    </w:rPr>
                  </w:pPr>
                  <w:r w:rsidRPr="003E0092">
                    <w:rPr>
                      <w:rFonts w:ascii="ITC Avant Garde" w:hAnsi="ITC Avant Garde"/>
                      <w:sz w:val="16"/>
                      <w:szCs w:val="18"/>
                    </w:rPr>
                    <w:t>¿Eleva significativamente el costo de entrada o salida de un proveedor?</w:t>
                  </w:r>
                </w:p>
              </w:tc>
              <w:tc>
                <w:tcPr>
                  <w:tcW w:w="1634" w:type="dxa"/>
                </w:tcPr>
                <w:p w:rsidR="00CE3C00" w:rsidRPr="003E0092" w:rsidRDefault="00DC2B70" w:rsidP="001C6E07">
                  <w:pPr>
                    <w:jc w:val="center"/>
                    <w:rPr>
                      <w:rFonts w:ascii="ITC Avant Garde" w:hAnsi="ITC Avant Garde"/>
                      <w:sz w:val="18"/>
                      <w:szCs w:val="18"/>
                    </w:rPr>
                  </w:pPr>
                  <w:r w:rsidRPr="003E0092">
                    <w:rPr>
                      <w:rFonts w:ascii="ITC Avant Garde" w:hAnsi="ITC Avant Garde"/>
                      <w:sz w:val="18"/>
                      <w:szCs w:val="18"/>
                    </w:rPr>
                    <w:t>Sí</w:t>
                  </w:r>
                  <w:r w:rsidR="00B73435" w:rsidRPr="003E0092">
                    <w:rPr>
                      <w:rFonts w:ascii="ITC Avant Garde" w:hAnsi="ITC Avant Garde"/>
                      <w:sz w:val="18"/>
                      <w:szCs w:val="18"/>
                    </w:rPr>
                    <w:t xml:space="preserve"> (   ) No ( </w:t>
                  </w:r>
                  <w:r w:rsidR="001C6E07" w:rsidRPr="003E0092">
                    <w:rPr>
                      <w:rFonts w:ascii="ITC Avant Garde" w:hAnsi="ITC Avant Garde"/>
                      <w:sz w:val="18"/>
                      <w:szCs w:val="18"/>
                    </w:rPr>
                    <w:t>x</w:t>
                  </w:r>
                  <w:r w:rsidR="00B73435" w:rsidRPr="003E0092">
                    <w:rPr>
                      <w:rFonts w:ascii="ITC Avant Garde" w:hAnsi="ITC Avant Garde"/>
                      <w:sz w:val="18"/>
                      <w:szCs w:val="18"/>
                    </w:rPr>
                    <w:t xml:space="preserve"> )</w:t>
                  </w:r>
                </w:p>
              </w:tc>
            </w:tr>
            <w:tr w:rsidR="008329D2" w:rsidRPr="003E0092" w:rsidTr="000A0CB4">
              <w:tc>
                <w:tcPr>
                  <w:tcW w:w="6968" w:type="dxa"/>
                </w:tcPr>
                <w:p w:rsidR="00CE3C00" w:rsidRPr="003E0092" w:rsidRDefault="00B73435" w:rsidP="00E21B49">
                  <w:pPr>
                    <w:jc w:val="both"/>
                    <w:rPr>
                      <w:rFonts w:ascii="ITC Avant Garde" w:hAnsi="ITC Avant Garde"/>
                      <w:sz w:val="16"/>
                      <w:szCs w:val="18"/>
                    </w:rPr>
                  </w:pPr>
                  <w:r w:rsidRPr="003E0092">
                    <w:rPr>
                      <w:rFonts w:ascii="ITC Avant Garde" w:hAnsi="ITC Avant Garde"/>
                      <w:sz w:val="16"/>
                      <w:szCs w:val="18"/>
                    </w:rPr>
                    <w:t>¿Crea una barrera geográfica a la capacidad de las empresas para suministrar bienes o servicios, invertir capital; o restringe la movilidad del personal?</w:t>
                  </w:r>
                </w:p>
              </w:tc>
              <w:tc>
                <w:tcPr>
                  <w:tcW w:w="1634" w:type="dxa"/>
                </w:tcPr>
                <w:p w:rsidR="00CE3C00" w:rsidRPr="003E0092" w:rsidRDefault="00B73435" w:rsidP="001C6E07">
                  <w:pPr>
                    <w:jc w:val="center"/>
                    <w:rPr>
                      <w:rFonts w:ascii="ITC Avant Garde" w:hAnsi="ITC Avant Garde"/>
                      <w:sz w:val="18"/>
                      <w:szCs w:val="18"/>
                    </w:rPr>
                  </w:pPr>
                  <w:r w:rsidRPr="003E0092">
                    <w:rPr>
                      <w:rFonts w:ascii="ITC Avant Garde" w:hAnsi="ITC Avant Garde"/>
                      <w:sz w:val="18"/>
                      <w:szCs w:val="18"/>
                    </w:rPr>
                    <w:t>S</w:t>
                  </w:r>
                  <w:r w:rsidR="00DC2B70" w:rsidRPr="003E0092">
                    <w:rPr>
                      <w:rFonts w:ascii="ITC Avant Garde" w:hAnsi="ITC Avant Garde"/>
                      <w:sz w:val="18"/>
                      <w:szCs w:val="18"/>
                    </w:rPr>
                    <w:t>í</w:t>
                  </w:r>
                  <w:r w:rsidRPr="003E0092">
                    <w:rPr>
                      <w:rFonts w:ascii="ITC Avant Garde" w:hAnsi="ITC Avant Garde"/>
                      <w:sz w:val="18"/>
                      <w:szCs w:val="18"/>
                    </w:rPr>
                    <w:t xml:space="preserve"> (   ) No ( </w:t>
                  </w:r>
                  <w:r w:rsidR="001C6E07" w:rsidRPr="003E0092">
                    <w:rPr>
                      <w:rFonts w:ascii="ITC Avant Garde" w:hAnsi="ITC Avant Garde"/>
                      <w:sz w:val="18"/>
                      <w:szCs w:val="18"/>
                    </w:rPr>
                    <w:t>x</w:t>
                  </w:r>
                  <w:r w:rsidRPr="003E0092">
                    <w:rPr>
                      <w:rFonts w:ascii="ITC Avant Garde" w:hAnsi="ITC Avant Garde"/>
                      <w:sz w:val="18"/>
                      <w:szCs w:val="18"/>
                    </w:rPr>
                    <w:t xml:space="preserve"> )</w:t>
                  </w:r>
                </w:p>
              </w:tc>
            </w:tr>
          </w:tbl>
          <w:p w:rsidR="00CE3C00" w:rsidRPr="003E0092"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6968"/>
              <w:gridCol w:w="1634"/>
            </w:tblGrid>
            <w:tr w:rsidR="00D056F4" w:rsidRPr="003E0092" w:rsidTr="0082151C">
              <w:tc>
                <w:tcPr>
                  <w:tcW w:w="8602" w:type="dxa"/>
                  <w:gridSpan w:val="2"/>
                  <w:shd w:val="clear" w:color="auto" w:fill="A8D08D" w:themeFill="accent6" w:themeFillTint="99"/>
                </w:tcPr>
                <w:p w:rsidR="00B73435" w:rsidRPr="003E0092" w:rsidRDefault="00B73435" w:rsidP="00B73435">
                  <w:pPr>
                    <w:jc w:val="center"/>
                    <w:rPr>
                      <w:rFonts w:ascii="ITC Avant Garde" w:hAnsi="ITC Avant Garde"/>
                      <w:b/>
                      <w:sz w:val="18"/>
                      <w:szCs w:val="18"/>
                    </w:rPr>
                  </w:pPr>
                  <w:r w:rsidRPr="003E0092">
                    <w:rPr>
                      <w:rFonts w:ascii="ITC Avant Garde" w:hAnsi="ITC Avant Garde"/>
                      <w:b/>
                      <w:sz w:val="18"/>
                      <w:szCs w:val="18"/>
                    </w:rPr>
                    <w:t xml:space="preserve">¿Limita la capacidad de los proveedores </w:t>
                  </w:r>
                  <w:r w:rsidR="006C5932" w:rsidRPr="003E0092">
                    <w:rPr>
                      <w:rFonts w:ascii="ITC Avant Garde" w:hAnsi="ITC Avant Garde"/>
                      <w:b/>
                      <w:sz w:val="18"/>
                      <w:szCs w:val="18"/>
                    </w:rPr>
                    <w:t>de servicio</w:t>
                  </w:r>
                  <w:r w:rsidRPr="003E0092">
                    <w:rPr>
                      <w:rFonts w:ascii="ITC Avant Garde" w:hAnsi="ITC Avant Garde"/>
                      <w:b/>
                      <w:sz w:val="18"/>
                      <w:szCs w:val="18"/>
                    </w:rPr>
                    <w:t xml:space="preserve"> para competir?</w:t>
                  </w:r>
                </w:p>
              </w:tc>
            </w:tr>
            <w:tr w:rsidR="008329D2" w:rsidRPr="003E0092" w:rsidTr="000A0CB4">
              <w:tc>
                <w:tcPr>
                  <w:tcW w:w="6968" w:type="dxa"/>
                </w:tcPr>
                <w:p w:rsidR="00B73435" w:rsidRPr="003E0092" w:rsidRDefault="00B73435" w:rsidP="00B73435">
                  <w:pPr>
                    <w:jc w:val="both"/>
                    <w:rPr>
                      <w:rFonts w:ascii="ITC Avant Garde" w:hAnsi="ITC Avant Garde"/>
                      <w:sz w:val="16"/>
                      <w:szCs w:val="18"/>
                    </w:rPr>
                  </w:pPr>
                  <w:r w:rsidRPr="003E0092">
                    <w:rPr>
                      <w:rFonts w:ascii="ITC Avant Garde" w:hAnsi="ITC Avant Garde"/>
                      <w:sz w:val="16"/>
                      <w:szCs w:val="18"/>
                    </w:rPr>
                    <w:t>¿Controla o influye sustancialmente en los precios de algún bien o servicio?</w:t>
                  </w:r>
                  <w:r w:rsidR="0082151C" w:rsidRPr="003E0092">
                    <w:rPr>
                      <w:rFonts w:ascii="ITC Avant Garde" w:hAnsi="ITC Avant Garde"/>
                      <w:sz w:val="16"/>
                      <w:szCs w:val="18"/>
                    </w:rPr>
                    <w:t xml:space="preserve"> (por ejemplo, establece precios máximos o mínimos, o algún mecanismo de control de precios o de abasto de</w:t>
                  </w:r>
                  <w:r w:rsidR="00AE41C1" w:rsidRPr="003E0092">
                    <w:rPr>
                      <w:rFonts w:ascii="ITC Avant Garde" w:hAnsi="ITC Avant Garde"/>
                      <w:sz w:val="16"/>
                      <w:szCs w:val="18"/>
                    </w:rPr>
                    <w:t>l bien</w:t>
                  </w:r>
                  <w:r w:rsidR="0082151C" w:rsidRPr="003E0092">
                    <w:rPr>
                      <w:rFonts w:ascii="ITC Avant Garde" w:hAnsi="ITC Avant Garde"/>
                      <w:sz w:val="16"/>
                      <w:szCs w:val="18"/>
                    </w:rPr>
                    <w:t xml:space="preserve"> </w:t>
                  </w:r>
                  <w:r w:rsidR="00AE41C1" w:rsidRPr="003E0092">
                    <w:rPr>
                      <w:rFonts w:ascii="ITC Avant Garde" w:hAnsi="ITC Avant Garde"/>
                      <w:sz w:val="16"/>
                      <w:szCs w:val="18"/>
                    </w:rPr>
                    <w:t>o servicio</w:t>
                  </w:r>
                  <w:r w:rsidR="0082151C" w:rsidRPr="003E0092">
                    <w:rPr>
                      <w:rFonts w:ascii="ITC Avant Garde" w:hAnsi="ITC Avant Garde"/>
                      <w:sz w:val="16"/>
                      <w:szCs w:val="18"/>
                    </w:rPr>
                    <w:t>)</w:t>
                  </w:r>
                </w:p>
              </w:tc>
              <w:tc>
                <w:tcPr>
                  <w:tcW w:w="1634" w:type="dxa"/>
                </w:tcPr>
                <w:p w:rsidR="00B73435" w:rsidRPr="003E0092" w:rsidRDefault="00B73435" w:rsidP="00B73435">
                  <w:pPr>
                    <w:jc w:val="center"/>
                    <w:rPr>
                      <w:rFonts w:ascii="ITC Avant Garde" w:hAnsi="ITC Avant Garde"/>
                      <w:sz w:val="18"/>
                      <w:szCs w:val="18"/>
                    </w:rPr>
                  </w:pPr>
                  <w:r w:rsidRPr="003E0092">
                    <w:rPr>
                      <w:rFonts w:ascii="ITC Avant Garde" w:hAnsi="ITC Avant Garde"/>
                      <w:sz w:val="18"/>
                      <w:szCs w:val="18"/>
                    </w:rPr>
                    <w:t>S</w:t>
                  </w:r>
                  <w:r w:rsidR="0082151C" w:rsidRPr="003E0092">
                    <w:rPr>
                      <w:rFonts w:ascii="ITC Avant Garde" w:hAnsi="ITC Avant Garde"/>
                      <w:sz w:val="18"/>
                      <w:szCs w:val="18"/>
                    </w:rPr>
                    <w:t>í</w:t>
                  </w:r>
                  <w:r w:rsidR="001C6E07" w:rsidRPr="003E0092">
                    <w:rPr>
                      <w:rFonts w:ascii="ITC Avant Garde" w:hAnsi="ITC Avant Garde"/>
                      <w:sz w:val="18"/>
                      <w:szCs w:val="18"/>
                    </w:rPr>
                    <w:t xml:space="preserve"> (   ) No ( x </w:t>
                  </w:r>
                  <w:r w:rsidRPr="003E0092">
                    <w:rPr>
                      <w:rFonts w:ascii="ITC Avant Garde" w:hAnsi="ITC Avant Garde"/>
                      <w:sz w:val="18"/>
                      <w:szCs w:val="18"/>
                    </w:rPr>
                    <w:t>)</w:t>
                  </w:r>
                </w:p>
              </w:tc>
            </w:tr>
            <w:tr w:rsidR="008329D2" w:rsidRPr="003E0092" w:rsidTr="000A0CB4">
              <w:tc>
                <w:tcPr>
                  <w:tcW w:w="6968" w:type="dxa"/>
                </w:tcPr>
                <w:p w:rsidR="001C6E07" w:rsidRPr="003E0092" w:rsidRDefault="001C6E07" w:rsidP="001C6E07">
                  <w:pPr>
                    <w:pStyle w:val="Textocomentario"/>
                    <w:jc w:val="both"/>
                    <w:rPr>
                      <w:rFonts w:ascii="ITC Avant Garde" w:hAnsi="ITC Avant Garde"/>
                      <w:sz w:val="16"/>
                      <w:szCs w:val="18"/>
                    </w:rPr>
                  </w:pPr>
                  <w:r w:rsidRPr="003E0092">
                    <w:rPr>
                      <w:rFonts w:ascii="ITC Avant Garde" w:hAnsi="ITC Avant Garde"/>
                      <w:sz w:val="16"/>
                      <w:szCs w:val="18"/>
                    </w:rPr>
                    <w:t>¿Establece el uso obligatorio o favorece el uso de alguna tecnología en particular?</w:t>
                  </w:r>
                </w:p>
              </w:tc>
              <w:tc>
                <w:tcPr>
                  <w:tcW w:w="1634" w:type="dxa"/>
                </w:tcPr>
                <w:p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r w:rsidR="008329D2" w:rsidRPr="003E0092" w:rsidTr="000A0CB4">
              <w:tc>
                <w:tcPr>
                  <w:tcW w:w="6968" w:type="dxa"/>
                </w:tcPr>
                <w:p w:rsidR="001C6E07" w:rsidRPr="003E0092" w:rsidRDefault="001C6E07" w:rsidP="001C6E07">
                  <w:pPr>
                    <w:jc w:val="both"/>
                    <w:rPr>
                      <w:rFonts w:ascii="ITC Avant Garde" w:hAnsi="ITC Avant Garde"/>
                      <w:sz w:val="16"/>
                      <w:szCs w:val="18"/>
                    </w:rPr>
                  </w:pPr>
                  <w:r w:rsidRPr="003E0092">
                    <w:rPr>
                      <w:rFonts w:ascii="ITC Avant Garde" w:hAnsi="ITC Avant Garde"/>
                      <w:sz w:val="16"/>
                      <w:szCs w:val="18"/>
                    </w:rPr>
                    <w:t>¿Limita la libertad de los proveedores para comercializar o publicitar algún bien o servicio?</w:t>
                  </w:r>
                </w:p>
              </w:tc>
              <w:tc>
                <w:tcPr>
                  <w:tcW w:w="1634" w:type="dxa"/>
                </w:tcPr>
                <w:p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r w:rsidR="008329D2" w:rsidRPr="003E0092" w:rsidTr="000A0CB4">
              <w:tc>
                <w:tcPr>
                  <w:tcW w:w="6968" w:type="dxa"/>
                </w:tcPr>
                <w:p w:rsidR="001C6E07" w:rsidRPr="003E0092" w:rsidRDefault="001C6E07" w:rsidP="001C6E07">
                  <w:pPr>
                    <w:jc w:val="both"/>
                    <w:rPr>
                      <w:rFonts w:ascii="ITC Avant Garde" w:hAnsi="ITC Avant Garde"/>
                      <w:sz w:val="16"/>
                      <w:szCs w:val="18"/>
                    </w:rPr>
                  </w:pPr>
                  <w:r w:rsidRPr="003E0092">
                    <w:rPr>
                      <w:rFonts w:ascii="ITC Avant Garde" w:hAnsi="ITC Avant Garde"/>
                      <w:sz w:val="16"/>
                      <w:szCs w:val="18"/>
                    </w:rPr>
                    <w:t>¿Establece normas de calidad que proporcionan una ventaja a algunos proveedores sobre otros, o que están por encima del nivel que elegirían una parte sustancial de clientes bien informados?</w:t>
                  </w:r>
                </w:p>
              </w:tc>
              <w:tc>
                <w:tcPr>
                  <w:tcW w:w="1634" w:type="dxa"/>
                </w:tcPr>
                <w:p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r w:rsidR="008329D2" w:rsidRPr="003E0092" w:rsidTr="000A0CB4">
              <w:tc>
                <w:tcPr>
                  <w:tcW w:w="6968" w:type="dxa"/>
                </w:tcPr>
                <w:p w:rsidR="001C6E07" w:rsidRPr="003E0092" w:rsidRDefault="001C6E07" w:rsidP="001C6E07">
                  <w:pPr>
                    <w:jc w:val="both"/>
                    <w:rPr>
                      <w:rFonts w:ascii="ITC Avant Garde" w:hAnsi="ITC Avant Garde"/>
                      <w:sz w:val="16"/>
                      <w:szCs w:val="18"/>
                    </w:rPr>
                  </w:pPr>
                  <w:r w:rsidRPr="003E0092">
                    <w:rPr>
                      <w:rFonts w:ascii="ITC Avant Garde" w:hAnsi="ITC Avant Garde"/>
                      <w:sz w:val="16"/>
                      <w:szCs w:val="18"/>
                    </w:rPr>
                    <w:t>¿Eleva significativamente los costos de producción de algunos proveedores en relación con otros? (especialmente si da un tratamiento distinto a los entrantes sobre los establecidos)</w:t>
                  </w:r>
                </w:p>
              </w:tc>
              <w:tc>
                <w:tcPr>
                  <w:tcW w:w="1634" w:type="dxa"/>
                </w:tcPr>
                <w:p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bl>
          <w:p w:rsidR="00B73435" w:rsidRPr="003E0092"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6968"/>
              <w:gridCol w:w="1634"/>
            </w:tblGrid>
            <w:tr w:rsidR="00D056F4" w:rsidRPr="003E0092" w:rsidTr="0082151C">
              <w:tc>
                <w:tcPr>
                  <w:tcW w:w="8602" w:type="dxa"/>
                  <w:gridSpan w:val="2"/>
                  <w:shd w:val="clear" w:color="auto" w:fill="A8D08D" w:themeFill="accent6" w:themeFillTint="99"/>
                </w:tcPr>
                <w:p w:rsidR="00A04442" w:rsidRPr="003E0092" w:rsidRDefault="00A04442" w:rsidP="00A04442">
                  <w:pPr>
                    <w:jc w:val="center"/>
                    <w:rPr>
                      <w:rFonts w:ascii="ITC Avant Garde" w:hAnsi="ITC Avant Garde"/>
                      <w:b/>
                      <w:sz w:val="18"/>
                      <w:szCs w:val="18"/>
                    </w:rPr>
                  </w:pPr>
                  <w:r w:rsidRPr="003E0092">
                    <w:rPr>
                      <w:rFonts w:ascii="ITC Avant Garde" w:hAnsi="ITC Avant Garde"/>
                      <w:b/>
                      <w:sz w:val="18"/>
                      <w:szCs w:val="18"/>
                    </w:rPr>
                    <w:t xml:space="preserve">¿Reduce los incentivos de los proveedores </w:t>
                  </w:r>
                  <w:r w:rsidR="00275D93" w:rsidRPr="003E0092">
                    <w:rPr>
                      <w:rFonts w:ascii="ITC Avant Garde" w:hAnsi="ITC Avant Garde"/>
                      <w:b/>
                      <w:sz w:val="18"/>
                      <w:szCs w:val="18"/>
                    </w:rPr>
                    <w:t>de servicio</w:t>
                  </w:r>
                  <w:r w:rsidRPr="003E0092">
                    <w:rPr>
                      <w:rFonts w:ascii="ITC Avant Garde" w:hAnsi="ITC Avant Garde"/>
                      <w:b/>
                      <w:sz w:val="18"/>
                      <w:szCs w:val="18"/>
                    </w:rPr>
                    <w:t xml:space="preserve"> para competir vigorosamente?</w:t>
                  </w:r>
                </w:p>
              </w:tc>
            </w:tr>
            <w:tr w:rsidR="008329D2" w:rsidRPr="003E0092" w:rsidTr="000A0CB4">
              <w:tc>
                <w:tcPr>
                  <w:tcW w:w="6968" w:type="dxa"/>
                </w:tcPr>
                <w:p w:rsidR="001C6E07" w:rsidRPr="003E0092" w:rsidRDefault="001C6E07" w:rsidP="001C6E07">
                  <w:pPr>
                    <w:jc w:val="both"/>
                    <w:rPr>
                      <w:rFonts w:ascii="ITC Avant Garde" w:hAnsi="ITC Avant Garde"/>
                      <w:sz w:val="16"/>
                      <w:szCs w:val="18"/>
                    </w:rPr>
                  </w:pPr>
                  <w:r w:rsidRPr="003E0092">
                    <w:rPr>
                      <w:rFonts w:ascii="ITC Avant Garde" w:hAnsi="ITC Avant Garde"/>
                      <w:sz w:val="16"/>
                      <w:szCs w:val="18"/>
                    </w:rPr>
                    <w:t>¿Requiere o promueve la publicación o intercambio entre competidores de información detallada sobre cantidades provistas, ventas, inversiones, precios o costos?</w:t>
                  </w:r>
                </w:p>
              </w:tc>
              <w:tc>
                <w:tcPr>
                  <w:tcW w:w="1634" w:type="dxa"/>
                </w:tcPr>
                <w:p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r w:rsidR="008329D2" w:rsidRPr="003E0092" w:rsidTr="000A0CB4">
              <w:tc>
                <w:tcPr>
                  <w:tcW w:w="6968" w:type="dxa"/>
                </w:tcPr>
                <w:p w:rsidR="001C6E07" w:rsidRPr="003E0092" w:rsidRDefault="001C6E07" w:rsidP="001C6E07">
                  <w:pPr>
                    <w:jc w:val="both"/>
                    <w:rPr>
                      <w:rFonts w:ascii="ITC Avant Garde" w:hAnsi="ITC Avant Garde"/>
                      <w:sz w:val="16"/>
                      <w:szCs w:val="18"/>
                    </w:rPr>
                  </w:pPr>
                  <w:r w:rsidRPr="003E0092">
                    <w:rPr>
                      <w:rFonts w:ascii="ITC Avant Garde" w:hAnsi="ITC Avant Garde"/>
                      <w:sz w:val="16"/>
                      <w:szCs w:val="18"/>
                    </w:rPr>
                    <w:t>¿Reduce la movilidad de clientes entre proveedores de bienes o servicios mediante el aumento de los costos implícitos o explícitos de cambiar de proveedores?</w:t>
                  </w:r>
                </w:p>
              </w:tc>
              <w:tc>
                <w:tcPr>
                  <w:tcW w:w="1634" w:type="dxa"/>
                </w:tcPr>
                <w:p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r w:rsidR="008329D2" w:rsidRPr="003E0092" w:rsidTr="000A0CB4">
              <w:tc>
                <w:tcPr>
                  <w:tcW w:w="6968" w:type="dxa"/>
                </w:tcPr>
                <w:p w:rsidR="001C6E07" w:rsidRPr="003E0092" w:rsidRDefault="001C6E07" w:rsidP="001C6E07">
                  <w:pPr>
                    <w:jc w:val="both"/>
                    <w:rPr>
                      <w:rFonts w:ascii="ITC Avant Garde" w:hAnsi="ITC Avant Garde"/>
                      <w:sz w:val="16"/>
                      <w:szCs w:val="18"/>
                    </w:rPr>
                  </w:pPr>
                  <w:r w:rsidRPr="003E0092">
                    <w:rPr>
                      <w:rFonts w:ascii="ITC Avant Garde" w:hAnsi="ITC Avant Garde"/>
                      <w:sz w:val="16"/>
                      <w:szCs w:val="18"/>
                    </w:rPr>
                    <w:t>¿La regulación propuesta afecta negativamente la competencia de alguna otra manera?</w:t>
                  </w:r>
                </w:p>
              </w:tc>
              <w:tc>
                <w:tcPr>
                  <w:tcW w:w="1634" w:type="dxa"/>
                </w:tcPr>
                <w:p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r w:rsidR="008329D2" w:rsidRPr="003E0092" w:rsidTr="000A0CB4">
              <w:tc>
                <w:tcPr>
                  <w:tcW w:w="6968" w:type="dxa"/>
                </w:tcPr>
                <w:p w:rsidR="00B66051" w:rsidRPr="003E0092" w:rsidRDefault="00B66051" w:rsidP="00B66051">
                  <w:pPr>
                    <w:jc w:val="both"/>
                    <w:rPr>
                      <w:rFonts w:ascii="ITC Avant Garde" w:hAnsi="ITC Avant Garde"/>
                      <w:sz w:val="16"/>
                      <w:szCs w:val="18"/>
                    </w:rPr>
                  </w:pPr>
                  <w:r w:rsidRPr="003E0092">
                    <w:rPr>
                      <w:rFonts w:ascii="ITC Avant Garde" w:hAnsi="ITC Avant Garde"/>
                      <w:sz w:val="16"/>
                      <w:szCs w:val="18"/>
                    </w:rPr>
                    <w:t>En caso de responder afirmativamente la pregunta anterior, describa la afectación:</w:t>
                  </w:r>
                </w:p>
              </w:tc>
              <w:tc>
                <w:tcPr>
                  <w:tcW w:w="1634" w:type="dxa"/>
                </w:tcPr>
                <w:p w:rsidR="00B66051" w:rsidRPr="003E0092" w:rsidRDefault="00B66051" w:rsidP="00A04442">
                  <w:pPr>
                    <w:jc w:val="center"/>
                    <w:rPr>
                      <w:rFonts w:ascii="ITC Avant Garde" w:hAnsi="ITC Avant Garde"/>
                      <w:sz w:val="18"/>
                      <w:szCs w:val="18"/>
                    </w:rPr>
                  </w:pPr>
                </w:p>
              </w:tc>
            </w:tr>
          </w:tbl>
          <w:p w:rsidR="00CE3C00" w:rsidRPr="003E0092" w:rsidRDefault="00CE3C00" w:rsidP="00E21B49">
            <w:pPr>
              <w:jc w:val="both"/>
              <w:rPr>
                <w:rFonts w:ascii="ITC Avant Garde" w:hAnsi="ITC Avant Garde"/>
                <w:sz w:val="18"/>
                <w:szCs w:val="18"/>
              </w:rPr>
            </w:pPr>
          </w:p>
        </w:tc>
      </w:tr>
    </w:tbl>
    <w:p w:rsidR="00CE3C00" w:rsidRPr="003E0092"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3E0092" w:rsidTr="00177127">
        <w:trPr>
          <w:trHeight w:val="1031"/>
        </w:trPr>
        <w:tc>
          <w:tcPr>
            <w:tcW w:w="8828" w:type="dxa"/>
          </w:tcPr>
          <w:p w:rsidR="00E84534" w:rsidRPr="008D78B2" w:rsidRDefault="00CE3C00" w:rsidP="00225DA6">
            <w:pPr>
              <w:jc w:val="both"/>
              <w:rPr>
                <w:rFonts w:ascii="ITC Avant Garde" w:hAnsi="ITC Avant Garde"/>
                <w:b/>
                <w:sz w:val="18"/>
                <w:szCs w:val="18"/>
              </w:rPr>
            </w:pPr>
            <w:r w:rsidRPr="003E0092">
              <w:rPr>
                <w:rFonts w:ascii="ITC Avant Garde" w:hAnsi="ITC Avant Garde"/>
                <w:b/>
                <w:sz w:val="18"/>
                <w:szCs w:val="18"/>
              </w:rPr>
              <w:t>10</w:t>
            </w:r>
            <w:r w:rsidR="00E84534" w:rsidRPr="003E0092">
              <w:rPr>
                <w:rFonts w:ascii="ITC Avant Garde" w:hAnsi="ITC Avant Garde"/>
                <w:b/>
                <w:sz w:val="18"/>
                <w:szCs w:val="18"/>
              </w:rPr>
              <w:t xml:space="preserve">.- Describa las obligaciones, conductas o acciones que deberán cumplirse a la entrada en vigor de la propuesta de </w:t>
            </w:r>
            <w:r w:rsidR="00E84534" w:rsidRPr="008D78B2">
              <w:rPr>
                <w:rFonts w:ascii="ITC Avant Garde" w:hAnsi="ITC Avant Garde"/>
                <w:b/>
                <w:sz w:val="18"/>
                <w:szCs w:val="18"/>
              </w:rPr>
              <w:t>regulación</w:t>
            </w:r>
            <w:r w:rsidR="005465C4" w:rsidRPr="008D78B2">
              <w:rPr>
                <w:rFonts w:ascii="ITC Avant Garde" w:hAnsi="ITC Avant Garde"/>
                <w:b/>
                <w:sz w:val="18"/>
                <w:szCs w:val="18"/>
              </w:rPr>
              <w:t xml:space="preserve"> (acción regulatoria)</w:t>
            </w:r>
            <w:r w:rsidR="00E84534" w:rsidRPr="008D78B2">
              <w:rPr>
                <w:rFonts w:ascii="ITC Avant Garde" w:hAnsi="ITC Avant Garde"/>
                <w:b/>
                <w:sz w:val="18"/>
                <w:szCs w:val="18"/>
              </w:rPr>
              <w:t>, incluyendo una justificación sobre la necesidad de las mismas.</w:t>
            </w:r>
          </w:p>
          <w:p w:rsidR="008A2F51" w:rsidRPr="008D78B2" w:rsidRDefault="00E84534" w:rsidP="008A2F51">
            <w:pPr>
              <w:jc w:val="both"/>
              <w:rPr>
                <w:rFonts w:ascii="ITC Avant Garde" w:hAnsi="ITC Avant Garde"/>
                <w:i/>
                <w:sz w:val="18"/>
                <w:szCs w:val="18"/>
              </w:rPr>
            </w:pPr>
            <w:r w:rsidRPr="008D78B2">
              <w:rPr>
                <w:rFonts w:ascii="ITC Avant Garde" w:hAnsi="ITC Avant Garde"/>
                <w:i/>
                <w:sz w:val="18"/>
                <w:szCs w:val="18"/>
              </w:rPr>
              <w:t xml:space="preserve">Por cada acción regulatoria, describa el o lo(s) sujeto(s) obligado(s), artículo(s) aplicable(s) de la propuesta de regulación, incluyendo, según sea el caso, la justificación técnica, económica </w:t>
            </w:r>
            <w:r w:rsidR="00D04F27" w:rsidRPr="008D78B2">
              <w:rPr>
                <w:rFonts w:ascii="ITC Avant Garde" w:hAnsi="ITC Avant Garde"/>
                <w:i/>
                <w:sz w:val="18"/>
                <w:szCs w:val="18"/>
              </w:rPr>
              <w:t>y/</w:t>
            </w:r>
            <w:r w:rsidRPr="008D78B2">
              <w:rPr>
                <w:rFonts w:ascii="ITC Avant Garde" w:hAnsi="ITC Avant Garde"/>
                <w:i/>
                <w:sz w:val="18"/>
                <w:szCs w:val="18"/>
              </w:rPr>
              <w:t xml:space="preserve">o </w:t>
            </w:r>
            <w:r w:rsidRPr="008D78B2">
              <w:rPr>
                <w:rFonts w:ascii="ITC Avant Garde" w:hAnsi="ITC Avant Garde"/>
                <w:i/>
                <w:sz w:val="18"/>
                <w:szCs w:val="18"/>
              </w:rPr>
              <w:lastRenderedPageBreak/>
              <w:t xml:space="preserve">jurídica </w:t>
            </w:r>
            <w:r w:rsidR="00711C10" w:rsidRPr="008D78B2">
              <w:rPr>
                <w:rFonts w:ascii="ITC Avant Garde" w:hAnsi="ITC Avant Garde"/>
                <w:i/>
                <w:sz w:val="18"/>
                <w:szCs w:val="18"/>
              </w:rPr>
              <w:t>que corresponda</w:t>
            </w:r>
            <w:r w:rsidRPr="008D78B2">
              <w:rPr>
                <w:rFonts w:ascii="ITC Avant Garde" w:hAnsi="ITC Avant Garde"/>
                <w:i/>
                <w:sz w:val="18"/>
                <w:szCs w:val="18"/>
              </w:rPr>
              <w:t>.</w:t>
            </w:r>
            <w:r w:rsidR="006662E2" w:rsidRPr="008D78B2">
              <w:rPr>
                <w:rFonts w:ascii="ITC Avant Garde" w:hAnsi="ITC Avant Garde"/>
                <w:i/>
                <w:sz w:val="18"/>
                <w:szCs w:val="18"/>
              </w:rPr>
              <w:t xml:space="preserve"> </w:t>
            </w:r>
            <w:r w:rsidR="008A2F51" w:rsidRPr="008D78B2">
              <w:rPr>
                <w:rFonts w:ascii="ITC Avant Garde" w:hAnsi="ITC Avant Garde"/>
                <w:i/>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8D78B2">
              <w:rPr>
                <w:rFonts w:ascii="ITC Avant Garde" w:hAnsi="ITC Avant Garde"/>
                <w:i/>
                <w:sz w:val="18"/>
                <w:szCs w:val="18"/>
              </w:rPr>
              <w:t xml:space="preserve"> y agregue las filas </w:t>
            </w:r>
            <w:r w:rsidR="008A2F51" w:rsidRPr="008D78B2">
              <w:rPr>
                <w:rFonts w:ascii="ITC Avant Garde" w:hAnsi="ITC Avant Garde"/>
                <w:i/>
                <w:sz w:val="18"/>
                <w:szCs w:val="18"/>
              </w:rPr>
              <w:t xml:space="preserve">que considere </w:t>
            </w:r>
            <w:r w:rsidR="00BA6819" w:rsidRPr="008D78B2">
              <w:rPr>
                <w:rFonts w:ascii="ITC Avant Garde" w:hAnsi="ITC Avant Garde"/>
                <w:i/>
                <w:sz w:val="18"/>
                <w:szCs w:val="18"/>
              </w:rPr>
              <w:t>necesarias.</w:t>
            </w:r>
          </w:p>
          <w:p w:rsidR="00D056F4" w:rsidRPr="008D78B2" w:rsidRDefault="00D056F4" w:rsidP="008A2F51">
            <w:pPr>
              <w:jc w:val="both"/>
              <w:rPr>
                <w:rFonts w:ascii="ITC Avant Garde" w:hAnsi="ITC Avant Garde"/>
                <w:sz w:val="18"/>
                <w:szCs w:val="18"/>
              </w:rPr>
            </w:pPr>
          </w:p>
          <w:p w:rsidR="00711C10" w:rsidRPr="003E0092" w:rsidRDefault="00D056F4" w:rsidP="00177127">
            <w:pPr>
              <w:jc w:val="both"/>
              <w:rPr>
                <w:rFonts w:ascii="ITC Avant Garde" w:hAnsi="ITC Avant Garde"/>
                <w:i/>
                <w:sz w:val="18"/>
                <w:szCs w:val="18"/>
              </w:rPr>
            </w:pPr>
            <w:r w:rsidRPr="008D78B2">
              <w:rPr>
                <w:rFonts w:ascii="ITC Avant Garde" w:hAnsi="ITC Avant Garde"/>
                <w:sz w:val="18"/>
                <w:szCs w:val="18"/>
              </w:rPr>
              <w:t xml:space="preserve">Ninguna, </w:t>
            </w:r>
            <w:r w:rsidR="008D78B2">
              <w:rPr>
                <w:rFonts w:ascii="ITC Avant Garde" w:hAnsi="ITC Avant Garde"/>
                <w:sz w:val="18"/>
                <w:szCs w:val="18"/>
              </w:rPr>
              <w:t>l</w:t>
            </w:r>
            <w:r w:rsidR="00A10A23" w:rsidRPr="008D78B2">
              <w:rPr>
                <w:rFonts w:ascii="ITC Avant Garde" w:hAnsi="ITC Avant Garde"/>
                <w:sz w:val="18"/>
                <w:szCs w:val="18"/>
              </w:rPr>
              <w:t>as modificaciones propuestas</w:t>
            </w:r>
            <w:r w:rsidR="00A10A23" w:rsidRPr="003E0092">
              <w:rPr>
                <w:rFonts w:ascii="ITC Avant Garde" w:hAnsi="ITC Avant Garde"/>
                <w:sz w:val="18"/>
                <w:szCs w:val="18"/>
              </w:rPr>
              <w:t xml:space="preserve"> en el Anteproyecto al articulado de las DR 2015, ya se encuentran previstas o derivan de diversos artículos de la LFCE, </w:t>
            </w:r>
            <w:r w:rsidR="006C0FF1" w:rsidRPr="003E0092">
              <w:rPr>
                <w:rFonts w:ascii="ITC Avant Garde" w:hAnsi="ITC Avant Garde"/>
                <w:sz w:val="18"/>
                <w:szCs w:val="18"/>
              </w:rPr>
              <w:t xml:space="preserve">y sólo pretenden desarrollar de una forma más clara disposiciones ya establecido en </w:t>
            </w:r>
            <w:r w:rsidR="006C0FF1">
              <w:rPr>
                <w:rFonts w:ascii="ITC Avant Garde" w:hAnsi="ITC Avant Garde"/>
                <w:sz w:val="18"/>
                <w:szCs w:val="18"/>
              </w:rPr>
              <w:t xml:space="preserve">legislación secundaria nacional, simplificando y facilitando su cumplimiento. </w:t>
            </w:r>
            <w:r w:rsidR="006C0FF1" w:rsidRPr="003E0092">
              <w:rPr>
                <w:rFonts w:ascii="ITC Avant Garde" w:hAnsi="ITC Avant Garde"/>
                <w:sz w:val="18"/>
                <w:szCs w:val="18"/>
              </w:rPr>
              <w:t xml:space="preserve">  </w:t>
            </w:r>
          </w:p>
        </w:tc>
      </w:tr>
    </w:tbl>
    <w:p w:rsidR="00E84534" w:rsidRPr="003E0092"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3E0092" w:rsidTr="00AD4689">
        <w:trPr>
          <w:trHeight w:val="1793"/>
        </w:trPr>
        <w:tc>
          <w:tcPr>
            <w:tcW w:w="8828" w:type="dxa"/>
          </w:tcPr>
          <w:p w:rsidR="005335CF" w:rsidRPr="003E0092" w:rsidRDefault="00376614" w:rsidP="00225DA6">
            <w:pPr>
              <w:jc w:val="both"/>
              <w:rPr>
                <w:rFonts w:ascii="ITC Avant Garde" w:hAnsi="ITC Avant Garde"/>
                <w:b/>
                <w:sz w:val="18"/>
                <w:szCs w:val="18"/>
              </w:rPr>
            </w:pPr>
            <w:r w:rsidRPr="003E0092">
              <w:rPr>
                <w:rFonts w:ascii="ITC Avant Garde" w:hAnsi="ITC Avant Garde"/>
                <w:b/>
                <w:sz w:val="18"/>
                <w:szCs w:val="18"/>
              </w:rPr>
              <w:t>11</w:t>
            </w:r>
            <w:r w:rsidR="005335CF" w:rsidRPr="003E0092">
              <w:rPr>
                <w:rFonts w:ascii="ITC Avant Garde" w:hAnsi="ITC Avant Garde"/>
                <w:b/>
                <w:sz w:val="18"/>
                <w:szCs w:val="18"/>
              </w:rPr>
              <w:t xml:space="preserve">.- Señale y describa si la propuesta de regulación </w:t>
            </w:r>
            <w:r w:rsidR="00427F29" w:rsidRPr="003E0092">
              <w:rPr>
                <w:rFonts w:ascii="ITC Avant Garde" w:hAnsi="ITC Avant Garde"/>
                <w:b/>
                <w:sz w:val="18"/>
                <w:szCs w:val="18"/>
              </w:rPr>
              <w:t xml:space="preserve">incidirá </w:t>
            </w:r>
            <w:r w:rsidR="005335CF" w:rsidRPr="003E0092">
              <w:rPr>
                <w:rFonts w:ascii="ITC Avant Garde" w:hAnsi="ITC Avant Garde"/>
                <w:b/>
                <w:sz w:val="18"/>
                <w:szCs w:val="18"/>
              </w:rPr>
              <w:t>en el comercio nacional e internacional.</w:t>
            </w:r>
          </w:p>
          <w:p w:rsidR="005335CF" w:rsidRPr="003E0092" w:rsidRDefault="005335CF" w:rsidP="00225DA6">
            <w:pPr>
              <w:jc w:val="both"/>
              <w:rPr>
                <w:rFonts w:ascii="ITC Avant Garde" w:hAnsi="ITC Avant Garde"/>
                <w:i/>
                <w:sz w:val="18"/>
                <w:szCs w:val="18"/>
              </w:rPr>
            </w:pPr>
            <w:r w:rsidRPr="003E0092">
              <w:rPr>
                <w:rFonts w:ascii="ITC Avant Garde" w:hAnsi="ITC Avant Garde"/>
                <w:i/>
                <w:sz w:val="18"/>
                <w:szCs w:val="18"/>
              </w:rPr>
              <w:t xml:space="preserve">Seleccione todas las que resulten aplicables y agregue </w:t>
            </w:r>
            <w:r w:rsidR="00BA6819" w:rsidRPr="003E0092">
              <w:rPr>
                <w:rFonts w:ascii="ITC Avant Garde" w:hAnsi="ITC Avant Garde"/>
                <w:i/>
                <w:sz w:val="18"/>
                <w:szCs w:val="18"/>
              </w:rPr>
              <w:t>las filas</w:t>
            </w:r>
            <w:r w:rsidRPr="003E0092">
              <w:rPr>
                <w:rFonts w:ascii="ITC Avant Garde" w:hAnsi="ITC Avant Garde"/>
                <w:i/>
                <w:sz w:val="18"/>
                <w:szCs w:val="18"/>
              </w:rPr>
              <w:t xml:space="preserve"> </w:t>
            </w:r>
            <w:r w:rsidR="001576FA" w:rsidRPr="003E0092">
              <w:rPr>
                <w:rFonts w:ascii="ITC Avant Garde" w:hAnsi="ITC Avant Garde"/>
                <w:i/>
                <w:sz w:val="18"/>
                <w:szCs w:val="18"/>
              </w:rPr>
              <w:t>que considere</w:t>
            </w:r>
            <w:r w:rsidRPr="003E0092">
              <w:rPr>
                <w:rFonts w:ascii="ITC Avant Garde" w:hAnsi="ITC Avant Garde"/>
                <w:i/>
                <w:sz w:val="18"/>
                <w:szCs w:val="18"/>
              </w:rPr>
              <w:t xml:space="preserve"> necesari</w:t>
            </w:r>
            <w:r w:rsidR="00BA6819" w:rsidRPr="003E0092">
              <w:rPr>
                <w:rFonts w:ascii="ITC Avant Garde" w:hAnsi="ITC Avant Garde"/>
                <w:i/>
                <w:sz w:val="18"/>
                <w:szCs w:val="18"/>
              </w:rPr>
              <w:t>a</w:t>
            </w:r>
            <w:r w:rsidRPr="003E0092">
              <w:rPr>
                <w:rFonts w:ascii="ITC Avant Garde" w:hAnsi="ITC Avant Garde"/>
                <w:i/>
                <w:sz w:val="18"/>
                <w:szCs w:val="18"/>
              </w:rPr>
              <w:t>s</w:t>
            </w:r>
            <w:r w:rsidR="00DD4D9A" w:rsidRPr="003E0092">
              <w:rPr>
                <w:rFonts w:ascii="ITC Avant Garde" w:hAnsi="ITC Avant Garde"/>
                <w:i/>
                <w:sz w:val="18"/>
                <w:szCs w:val="18"/>
              </w:rPr>
              <w:t>.</w:t>
            </w:r>
            <w:r w:rsidR="00B14F33" w:rsidRPr="003E0092">
              <w:rPr>
                <w:rFonts w:ascii="ITC Avant Garde" w:hAnsi="ITC Avant Garde"/>
                <w:i/>
                <w:sz w:val="18"/>
                <w:szCs w:val="18"/>
              </w:rPr>
              <w:t xml:space="preserve"> </w:t>
            </w:r>
          </w:p>
          <w:p w:rsidR="005335CF" w:rsidRPr="003E0092"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3E0092" w:rsidTr="00023BBB">
              <w:trPr>
                <w:jc w:val="center"/>
              </w:trPr>
              <w:tc>
                <w:tcPr>
                  <w:tcW w:w="2150" w:type="dxa"/>
                  <w:tcBorders>
                    <w:bottom w:val="single" w:sz="4" w:space="0" w:color="auto"/>
                  </w:tcBorders>
                  <w:shd w:val="clear" w:color="auto" w:fill="A8D08D" w:themeFill="accent6" w:themeFillTint="99"/>
                </w:tcPr>
                <w:p w:rsidR="005335CF" w:rsidRPr="003E0092" w:rsidRDefault="005335CF" w:rsidP="00225DA6">
                  <w:pPr>
                    <w:jc w:val="center"/>
                    <w:rPr>
                      <w:rFonts w:ascii="ITC Avant Garde" w:hAnsi="ITC Avant Garde"/>
                      <w:b/>
                      <w:sz w:val="18"/>
                      <w:szCs w:val="18"/>
                    </w:rPr>
                  </w:pPr>
                  <w:r w:rsidRPr="003E0092">
                    <w:rPr>
                      <w:rFonts w:ascii="ITC Avant Garde" w:hAnsi="ITC Avant Garde"/>
                      <w:b/>
                      <w:sz w:val="18"/>
                      <w:szCs w:val="18"/>
                    </w:rPr>
                    <w:t xml:space="preserve">Tipo </w:t>
                  </w:r>
                </w:p>
              </w:tc>
              <w:tc>
                <w:tcPr>
                  <w:tcW w:w="6452" w:type="dxa"/>
                  <w:shd w:val="clear" w:color="auto" w:fill="A8D08D" w:themeFill="accent6" w:themeFillTint="99"/>
                </w:tcPr>
                <w:p w:rsidR="005335CF" w:rsidRPr="003E0092" w:rsidRDefault="005335CF" w:rsidP="00225DA6">
                  <w:pPr>
                    <w:jc w:val="center"/>
                    <w:rPr>
                      <w:rFonts w:ascii="ITC Avant Garde" w:hAnsi="ITC Avant Garde"/>
                      <w:b/>
                      <w:sz w:val="18"/>
                      <w:szCs w:val="18"/>
                    </w:rPr>
                  </w:pPr>
                  <w:r w:rsidRPr="003E0092">
                    <w:rPr>
                      <w:rFonts w:ascii="ITC Avant Garde" w:hAnsi="ITC Avant Garde"/>
                      <w:b/>
                      <w:sz w:val="18"/>
                      <w:szCs w:val="18"/>
                    </w:rPr>
                    <w:t>Descripción de las posibles incidencias</w:t>
                  </w:r>
                </w:p>
              </w:tc>
            </w:tr>
            <w:tr w:rsidR="005335CF" w:rsidRPr="003E0092"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35CF" w:rsidRPr="003E0092" w:rsidRDefault="004B2167" w:rsidP="00225DA6">
                      <w:pPr>
                        <w:rPr>
                          <w:rFonts w:ascii="ITC Avant Garde" w:hAnsi="ITC Avant Garde"/>
                          <w:sz w:val="18"/>
                          <w:szCs w:val="18"/>
                        </w:rPr>
                      </w:pPr>
                      <w:r w:rsidRPr="003E0092">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rsidR="005335CF" w:rsidRPr="003E0092" w:rsidRDefault="00712F65" w:rsidP="00A07E2E">
                  <w:pPr>
                    <w:pStyle w:val="Sinespaciado"/>
                    <w:jc w:val="both"/>
                    <w:rPr>
                      <w:rFonts w:ascii="ITC Avant Garde" w:hAnsi="ITC Avant Garde"/>
                      <w:sz w:val="18"/>
                    </w:rPr>
                  </w:pPr>
                  <w:r w:rsidRPr="003E0092">
                    <w:rPr>
                      <w:rFonts w:ascii="ITC Avant Garde" w:hAnsi="ITC Avant Garde"/>
                      <w:sz w:val="18"/>
                    </w:rPr>
                    <w:t xml:space="preserve">Derivado que el Anteproyecto </w:t>
                  </w:r>
                  <w:r w:rsidR="00A07E2E">
                    <w:rPr>
                      <w:rFonts w:ascii="ITC Avant Garde" w:hAnsi="ITC Avant Garde"/>
                      <w:sz w:val="18"/>
                    </w:rPr>
                    <w:t>es</w:t>
                  </w:r>
                  <w:r w:rsidRPr="003E0092">
                    <w:rPr>
                      <w:rFonts w:ascii="ITC Avant Garde" w:hAnsi="ITC Avant Garde"/>
                      <w:sz w:val="18"/>
                    </w:rPr>
                    <w:t xml:space="preserve"> una regulación de carácter general cuya aplicación está circunscrita al territorio nacional únicamente   influye en los procedimientos en materia de </w:t>
                  </w:r>
                  <w:r w:rsidR="008C313F" w:rsidRPr="003E0092">
                    <w:rPr>
                      <w:rFonts w:ascii="ITC Avant Garde" w:hAnsi="ITC Avant Garde"/>
                      <w:sz w:val="18"/>
                    </w:rPr>
                    <w:t>competencia económica en los sectores de tel</w:t>
                  </w:r>
                  <w:r w:rsidR="008A1B8C" w:rsidRPr="003E0092">
                    <w:rPr>
                      <w:rFonts w:ascii="ITC Avant Garde" w:hAnsi="ITC Avant Garde"/>
                      <w:sz w:val="18"/>
                    </w:rPr>
                    <w:t>e</w:t>
                  </w:r>
                  <w:r w:rsidR="008161BF" w:rsidRPr="003E0092">
                    <w:rPr>
                      <w:rFonts w:ascii="ITC Avant Garde" w:hAnsi="ITC Avant Garde"/>
                      <w:sz w:val="18"/>
                    </w:rPr>
                    <w:t>comunicaciones y radiodifusión dentro del territorio mexicano.</w:t>
                  </w:r>
                </w:p>
              </w:tc>
            </w:tr>
          </w:tbl>
          <w:p w:rsidR="002025CB" w:rsidRPr="003E0092" w:rsidRDefault="002025CB" w:rsidP="00225DA6">
            <w:pPr>
              <w:jc w:val="both"/>
              <w:rPr>
                <w:rFonts w:ascii="ITC Avant Garde" w:hAnsi="ITC Avant Garde"/>
                <w:sz w:val="18"/>
                <w:szCs w:val="18"/>
              </w:rPr>
            </w:pPr>
          </w:p>
        </w:tc>
      </w:tr>
    </w:tbl>
    <w:p w:rsidR="003A3E18" w:rsidRPr="003E0092"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8329D2" w:rsidRPr="003E0092" w:rsidTr="00CD452F">
        <w:trPr>
          <w:trHeight w:val="2638"/>
        </w:trPr>
        <w:tc>
          <w:tcPr>
            <w:tcW w:w="8828" w:type="dxa"/>
          </w:tcPr>
          <w:p w:rsidR="00A35A74" w:rsidRPr="003E0092" w:rsidRDefault="00A35A74" w:rsidP="00A35A74">
            <w:pPr>
              <w:jc w:val="both"/>
              <w:rPr>
                <w:rFonts w:ascii="ITC Avant Garde" w:hAnsi="ITC Avant Garde"/>
                <w:b/>
                <w:sz w:val="18"/>
                <w:szCs w:val="18"/>
              </w:rPr>
            </w:pPr>
            <w:r w:rsidRPr="003E0092">
              <w:rPr>
                <w:rFonts w:ascii="ITC Avant Garde" w:hAnsi="ITC Avant Garde"/>
                <w:b/>
                <w:sz w:val="18"/>
                <w:szCs w:val="18"/>
              </w:rPr>
              <w:t>1</w:t>
            </w:r>
            <w:r w:rsidR="00376614" w:rsidRPr="003E0092">
              <w:rPr>
                <w:rFonts w:ascii="ITC Avant Garde" w:hAnsi="ITC Avant Garde"/>
                <w:b/>
                <w:sz w:val="18"/>
                <w:szCs w:val="18"/>
              </w:rPr>
              <w:t>2</w:t>
            </w:r>
            <w:r w:rsidRPr="003E009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E0092">
              <w:rPr>
                <w:rFonts w:ascii="ITC Avant Garde" w:hAnsi="ITC Avant Garde"/>
                <w:b/>
                <w:sz w:val="18"/>
                <w:szCs w:val="18"/>
              </w:rPr>
              <w:t xml:space="preserve"> </w:t>
            </w:r>
            <w:r w:rsidRPr="003E0092">
              <w:rPr>
                <w:rFonts w:ascii="ITC Avant Garde" w:hAnsi="ITC Avant Garde"/>
                <w:b/>
                <w:sz w:val="18"/>
                <w:szCs w:val="18"/>
              </w:rPr>
              <w:t>l</w:t>
            </w:r>
            <w:r w:rsidR="00BC3F68" w:rsidRPr="003E0092">
              <w:rPr>
                <w:rFonts w:ascii="ITC Avant Garde" w:hAnsi="ITC Avant Garde"/>
                <w:b/>
                <w:sz w:val="18"/>
                <w:szCs w:val="18"/>
              </w:rPr>
              <w:t>os</w:t>
            </w:r>
            <w:r w:rsidRPr="003E0092">
              <w:rPr>
                <w:rFonts w:ascii="ITC Avant Garde" w:hAnsi="ITC Avant Garde"/>
                <w:b/>
                <w:sz w:val="18"/>
                <w:szCs w:val="18"/>
              </w:rPr>
              <w:t xml:space="preserve"> sector</w:t>
            </w:r>
            <w:r w:rsidR="00BC3F68" w:rsidRPr="003E0092">
              <w:rPr>
                <w:rFonts w:ascii="ITC Avant Garde" w:hAnsi="ITC Avant Garde"/>
                <w:b/>
                <w:sz w:val="18"/>
                <w:szCs w:val="18"/>
              </w:rPr>
              <w:t>es</w:t>
            </w:r>
            <w:r w:rsidRPr="003E0092">
              <w:rPr>
                <w:rFonts w:ascii="ITC Avant Garde" w:hAnsi="ITC Avant Garde"/>
                <w:b/>
                <w:sz w:val="18"/>
                <w:szCs w:val="18"/>
              </w:rPr>
              <w:t xml:space="preserve"> de telecomunicaciones y radiodifusión.</w:t>
            </w:r>
          </w:p>
          <w:p w:rsidR="00A35A74" w:rsidRPr="003E0092" w:rsidRDefault="00A35A74" w:rsidP="00E21B49">
            <w:pPr>
              <w:jc w:val="both"/>
              <w:rPr>
                <w:rFonts w:ascii="ITC Avant Garde" w:hAnsi="ITC Avant Garde"/>
                <w:sz w:val="18"/>
                <w:szCs w:val="18"/>
              </w:rPr>
            </w:pPr>
          </w:p>
          <w:p w:rsidR="000D6EFD" w:rsidRPr="003E0092" w:rsidRDefault="008161BF" w:rsidP="00671503">
            <w:pPr>
              <w:jc w:val="both"/>
              <w:rPr>
                <w:rFonts w:ascii="ITC Avant Garde" w:hAnsi="ITC Avant Garde"/>
                <w:sz w:val="18"/>
                <w:szCs w:val="18"/>
              </w:rPr>
            </w:pPr>
            <w:r w:rsidRPr="003E0092">
              <w:rPr>
                <w:rFonts w:ascii="ITC Avant Garde" w:hAnsi="ITC Avant Garde"/>
                <w:sz w:val="18"/>
                <w:szCs w:val="18"/>
              </w:rPr>
              <w:t xml:space="preserve">Las modificaciones propuestas en el Anteproyecto, reforzará los derechos de los agentes económicos y usuarios de los servicios de telecomunicaciones y radiodifusión al otorgarles mayor certeza y transparencia en los procedimientos en materia de competencia económica que conforme a sus atribuciones lleve a cabo la UCE, no está por demás señalar que el Anteproyecto de forma indirecta al agilizar los procedimientos, </w:t>
            </w:r>
            <w:r w:rsidR="00671503">
              <w:rPr>
                <w:rFonts w:ascii="ITC Avant Garde" w:hAnsi="ITC Avant Garde"/>
                <w:sz w:val="18"/>
                <w:szCs w:val="18"/>
              </w:rPr>
              <w:t>coadyuvará en que se brinden</w:t>
            </w:r>
            <w:r w:rsidR="0099182E" w:rsidRPr="003E0092">
              <w:rPr>
                <w:rFonts w:ascii="ITC Avant Garde" w:hAnsi="ITC Avant Garde"/>
                <w:sz w:val="18"/>
                <w:szCs w:val="18"/>
              </w:rPr>
              <w:t xml:space="preserve"> mejores servicios de telecomunicaciones y radiodifusión en calidad, y </w:t>
            </w:r>
            <w:r w:rsidR="008D78B2" w:rsidRPr="003E0092">
              <w:rPr>
                <w:rFonts w:ascii="ITC Avant Garde" w:hAnsi="ITC Avant Garde"/>
                <w:sz w:val="18"/>
                <w:szCs w:val="18"/>
              </w:rPr>
              <w:t xml:space="preserve">cantidad </w:t>
            </w:r>
            <w:r w:rsidR="0099182E" w:rsidRPr="003E0092">
              <w:rPr>
                <w:rFonts w:ascii="ITC Avant Garde" w:hAnsi="ITC Avant Garde"/>
                <w:sz w:val="18"/>
                <w:szCs w:val="18"/>
              </w:rPr>
              <w:t>precios</w:t>
            </w:r>
            <w:r w:rsidRPr="003E0092">
              <w:rPr>
                <w:rFonts w:ascii="ITC Avant Garde" w:hAnsi="ITC Avant Garde"/>
                <w:sz w:val="18"/>
                <w:szCs w:val="18"/>
              </w:rPr>
              <w:t xml:space="preserve"> en beneficio de los usuarios</w:t>
            </w:r>
            <w:r w:rsidR="0099182E" w:rsidRPr="003E0092">
              <w:rPr>
                <w:rFonts w:ascii="ITC Avant Garde" w:hAnsi="ITC Avant Garde"/>
                <w:sz w:val="18"/>
                <w:szCs w:val="18"/>
              </w:rPr>
              <w:t>.</w:t>
            </w:r>
          </w:p>
        </w:tc>
      </w:tr>
    </w:tbl>
    <w:p w:rsidR="008933E4" w:rsidRPr="003E0092"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3E0092" w:rsidTr="00D500A9">
        <w:tc>
          <w:tcPr>
            <w:tcW w:w="8828" w:type="dxa"/>
          </w:tcPr>
          <w:p w:rsidR="00D500A9" w:rsidRPr="003E0092" w:rsidRDefault="00D500A9" w:rsidP="007F4DC8">
            <w:pPr>
              <w:spacing w:after="120"/>
              <w:jc w:val="both"/>
              <w:rPr>
                <w:rFonts w:ascii="ITC Avant Garde" w:hAnsi="ITC Avant Garde"/>
                <w:b/>
                <w:sz w:val="18"/>
                <w:szCs w:val="18"/>
              </w:rPr>
            </w:pPr>
            <w:r w:rsidRPr="003E0092">
              <w:rPr>
                <w:rFonts w:ascii="ITC Avant Garde" w:hAnsi="ITC Avant Garde"/>
                <w:b/>
                <w:sz w:val="18"/>
                <w:szCs w:val="18"/>
              </w:rPr>
              <w:t>1</w:t>
            </w:r>
            <w:r w:rsidR="00376614" w:rsidRPr="003E0092">
              <w:rPr>
                <w:rFonts w:ascii="ITC Avant Garde" w:hAnsi="ITC Avant Garde"/>
                <w:b/>
                <w:sz w:val="18"/>
                <w:szCs w:val="18"/>
              </w:rPr>
              <w:t>3</w:t>
            </w:r>
            <w:r w:rsidRPr="003E0092">
              <w:rPr>
                <w:rFonts w:ascii="ITC Avant Garde" w:hAnsi="ITC Avant Garde"/>
                <w:b/>
                <w:sz w:val="18"/>
                <w:szCs w:val="18"/>
              </w:rPr>
              <w:t>.- Indique, por grupo de población, los costos</w:t>
            </w:r>
            <w:r w:rsidR="00503ECB" w:rsidRPr="003E0092">
              <w:rPr>
                <w:rStyle w:val="Refdenotaalpie"/>
                <w:rFonts w:ascii="ITC Avant Garde" w:hAnsi="ITC Avant Garde"/>
                <w:b/>
                <w:sz w:val="18"/>
                <w:szCs w:val="18"/>
              </w:rPr>
              <w:footnoteReference w:id="5"/>
            </w:r>
            <w:r w:rsidRPr="003E0092">
              <w:rPr>
                <w:rFonts w:ascii="ITC Avant Garde" w:hAnsi="ITC Avant Garde"/>
                <w:b/>
                <w:sz w:val="18"/>
                <w:szCs w:val="18"/>
              </w:rPr>
              <w:t xml:space="preserve"> y los beneficios más significativos derivados de la propuesta de regulación. </w:t>
            </w:r>
          </w:p>
          <w:p w:rsidR="00D500A9" w:rsidRPr="003E0092" w:rsidRDefault="00D500A9" w:rsidP="007F4DC8">
            <w:pPr>
              <w:spacing w:after="120"/>
              <w:jc w:val="both"/>
              <w:rPr>
                <w:rFonts w:ascii="ITC Avant Garde" w:hAnsi="ITC Avant Garde"/>
                <w:i/>
                <w:sz w:val="18"/>
                <w:szCs w:val="18"/>
              </w:rPr>
            </w:pPr>
            <w:r w:rsidRPr="003E0092">
              <w:rPr>
                <w:rFonts w:ascii="ITC Avant Garde" w:hAnsi="ITC Avant Garde"/>
                <w:i/>
                <w:sz w:val="18"/>
                <w:szCs w:val="18"/>
              </w:rPr>
              <w:t xml:space="preserve">Para la estimación cuantitativa, asigne un valor en pesos a las ganancias y pérdidas generadas con la regulación propuesta, especificando </w:t>
            </w:r>
            <w:r w:rsidR="00CE5C9B" w:rsidRPr="003E0092">
              <w:rPr>
                <w:rFonts w:ascii="ITC Avant Garde" w:hAnsi="ITC Avant Garde"/>
                <w:i/>
                <w:sz w:val="18"/>
                <w:szCs w:val="18"/>
              </w:rPr>
              <w:t xml:space="preserve">lo conducente </w:t>
            </w:r>
            <w:r w:rsidRPr="003E0092">
              <w:rPr>
                <w:rFonts w:ascii="ITC Avant Garde" w:hAnsi="ITC Avant Garde"/>
                <w:i/>
                <w:sz w:val="18"/>
                <w:szCs w:val="18"/>
              </w:rPr>
              <w:t xml:space="preserve">para cada tipo de población afectada. Si su argumentación es no cuantificable, indique las imposiciones o las eficiencias generadas con la regulación propuesta. </w:t>
            </w:r>
            <w:r w:rsidR="000B1D99" w:rsidRPr="003E0092">
              <w:rPr>
                <w:rFonts w:ascii="ITC Avant Garde" w:hAnsi="ITC Avant Garde"/>
                <w:i/>
                <w:sz w:val="18"/>
                <w:szCs w:val="18"/>
              </w:rPr>
              <w:t>A</w:t>
            </w:r>
            <w:r w:rsidR="00A35A74" w:rsidRPr="003E0092">
              <w:rPr>
                <w:rFonts w:ascii="ITC Avant Garde" w:hAnsi="ITC Avant Garde"/>
                <w:i/>
                <w:sz w:val="18"/>
                <w:szCs w:val="18"/>
              </w:rPr>
              <w:t>greg</w:t>
            </w:r>
            <w:r w:rsidR="000B1D99" w:rsidRPr="003E0092">
              <w:rPr>
                <w:rFonts w:ascii="ITC Avant Garde" w:hAnsi="ITC Avant Garde"/>
                <w:i/>
                <w:sz w:val="18"/>
                <w:szCs w:val="18"/>
              </w:rPr>
              <w:t>ue</w:t>
            </w:r>
            <w:r w:rsidR="00A35A74" w:rsidRPr="003E0092">
              <w:rPr>
                <w:rFonts w:ascii="ITC Avant Garde" w:hAnsi="ITC Avant Garde"/>
                <w:i/>
                <w:sz w:val="18"/>
                <w:szCs w:val="18"/>
              </w:rPr>
              <w:t xml:space="preserve"> las filas que considere </w:t>
            </w:r>
            <w:r w:rsidR="000B1D99" w:rsidRPr="003E0092">
              <w:rPr>
                <w:rFonts w:ascii="ITC Avant Garde" w:hAnsi="ITC Avant Garde"/>
                <w:i/>
                <w:sz w:val="18"/>
                <w:szCs w:val="18"/>
              </w:rPr>
              <w:t>necesarias</w:t>
            </w:r>
            <w:r w:rsidR="00A35A74" w:rsidRPr="003E0092">
              <w:rPr>
                <w:rFonts w:ascii="ITC Avant Garde" w:hAnsi="ITC Avant Garde"/>
                <w:i/>
                <w:sz w:val="18"/>
                <w:szCs w:val="18"/>
              </w:rPr>
              <w:t>.</w:t>
            </w:r>
          </w:p>
          <w:p w:rsidR="004E3B8B" w:rsidRPr="003E0092" w:rsidRDefault="008A1B8C" w:rsidP="007F4DC8">
            <w:pPr>
              <w:spacing w:after="120"/>
              <w:jc w:val="both"/>
              <w:rPr>
                <w:rFonts w:ascii="ITC Avant Garde" w:hAnsi="ITC Avant Garde"/>
                <w:sz w:val="18"/>
                <w:szCs w:val="18"/>
              </w:rPr>
            </w:pPr>
            <w:r w:rsidRPr="003E0092">
              <w:rPr>
                <w:rFonts w:ascii="ITC Avant Garde" w:hAnsi="ITC Avant Garde"/>
                <w:sz w:val="18"/>
                <w:szCs w:val="18"/>
              </w:rPr>
              <w:t>El Anteproyecto no genera costos de cumplimiento</w:t>
            </w:r>
            <w:r w:rsidR="00A24344" w:rsidRPr="003E0092">
              <w:rPr>
                <w:rFonts w:ascii="ITC Avant Garde" w:hAnsi="ITC Avant Garde"/>
                <w:sz w:val="18"/>
                <w:szCs w:val="18"/>
              </w:rPr>
              <w:t xml:space="preserve"> a los agentes económicos involucrados en los procedimientos de competencia tramitados ante la UCE, </w:t>
            </w:r>
            <w:r w:rsidRPr="003E0092">
              <w:rPr>
                <w:rFonts w:ascii="ITC Avant Garde" w:hAnsi="ITC Avant Garde"/>
                <w:sz w:val="18"/>
                <w:szCs w:val="18"/>
              </w:rPr>
              <w:t xml:space="preserve">ya que </w:t>
            </w:r>
            <w:r w:rsidR="008161BF" w:rsidRPr="003E0092">
              <w:rPr>
                <w:rFonts w:ascii="ITC Avant Garde" w:hAnsi="ITC Avant Garde"/>
                <w:sz w:val="18"/>
                <w:szCs w:val="18"/>
              </w:rPr>
              <w:t>las modificaciones propuestas</w:t>
            </w:r>
            <w:r w:rsidRPr="003E0092">
              <w:rPr>
                <w:rFonts w:ascii="ITC Avant Garde" w:hAnsi="ITC Avant Garde"/>
                <w:sz w:val="18"/>
                <w:szCs w:val="18"/>
              </w:rPr>
              <w:t xml:space="preserve"> ya </w:t>
            </w:r>
            <w:r w:rsidRPr="003E0092">
              <w:rPr>
                <w:rFonts w:ascii="ITC Avant Garde" w:hAnsi="ITC Avant Garde"/>
                <w:sz w:val="18"/>
                <w:szCs w:val="18"/>
              </w:rPr>
              <w:lastRenderedPageBreak/>
              <w:t>está</w:t>
            </w:r>
            <w:r w:rsidR="008161BF" w:rsidRPr="003E0092">
              <w:rPr>
                <w:rFonts w:ascii="ITC Avant Garde" w:hAnsi="ITC Avant Garde"/>
                <w:sz w:val="18"/>
                <w:szCs w:val="18"/>
              </w:rPr>
              <w:t>n previstas</w:t>
            </w:r>
            <w:r w:rsidRPr="003E0092">
              <w:rPr>
                <w:rFonts w:ascii="ITC Avant Garde" w:hAnsi="ITC Avant Garde"/>
                <w:sz w:val="18"/>
                <w:szCs w:val="18"/>
              </w:rPr>
              <w:t xml:space="preserve"> en </w:t>
            </w:r>
            <w:r w:rsidR="008161BF" w:rsidRPr="003E0092">
              <w:rPr>
                <w:rFonts w:ascii="ITC Avant Garde" w:hAnsi="ITC Avant Garde"/>
                <w:sz w:val="18"/>
                <w:szCs w:val="18"/>
              </w:rPr>
              <w:t>la LFCE o en las mismas DR 2015</w:t>
            </w:r>
            <w:r w:rsidRPr="003E0092">
              <w:rPr>
                <w:rFonts w:ascii="ITC Avant Garde" w:hAnsi="ITC Avant Garde"/>
                <w:sz w:val="18"/>
                <w:szCs w:val="18"/>
              </w:rPr>
              <w:t xml:space="preserve">, </w:t>
            </w:r>
            <w:r w:rsidR="006C0FF1" w:rsidRPr="003E0092">
              <w:rPr>
                <w:rFonts w:ascii="ITC Avant Garde" w:hAnsi="ITC Avant Garde"/>
                <w:sz w:val="18"/>
                <w:szCs w:val="18"/>
              </w:rPr>
              <w:t xml:space="preserve">y sólo pretenden desarrollar de una forma más clara disposiciones ya establecido en </w:t>
            </w:r>
            <w:r w:rsidR="006C0FF1">
              <w:rPr>
                <w:rFonts w:ascii="ITC Avant Garde" w:hAnsi="ITC Avant Garde"/>
                <w:sz w:val="18"/>
                <w:szCs w:val="18"/>
              </w:rPr>
              <w:t xml:space="preserve">legislación secundaria nacional, simplificando y facilitando su cumplimiento. </w:t>
            </w:r>
            <w:r w:rsidR="006C0FF1" w:rsidRPr="003E0092">
              <w:rPr>
                <w:rFonts w:ascii="ITC Avant Garde" w:hAnsi="ITC Avant Garde"/>
                <w:sz w:val="18"/>
                <w:szCs w:val="18"/>
              </w:rPr>
              <w:t xml:space="preserve">  </w:t>
            </w:r>
            <w:r w:rsidR="004E3B8B" w:rsidRPr="003E0092">
              <w:rPr>
                <w:rFonts w:ascii="ITC Avant Garde" w:hAnsi="ITC Avant Garde"/>
                <w:sz w:val="18"/>
                <w:szCs w:val="18"/>
              </w:rPr>
              <w:t xml:space="preserve">Corrobora lo anterior el hecho de que el Anteproyecto no actualiza ninguno de los siguientes supuestos: </w:t>
            </w:r>
          </w:p>
          <w:p w:rsidR="004E3B8B" w:rsidRPr="003E0092" w:rsidRDefault="004E3B8B" w:rsidP="004E3B8B">
            <w:pPr>
              <w:spacing w:after="120"/>
              <w:jc w:val="both"/>
              <w:rPr>
                <w:rFonts w:ascii="ITC Avant Garde" w:hAnsi="ITC Avant Garde"/>
                <w:sz w:val="18"/>
                <w:szCs w:val="18"/>
              </w:rPr>
            </w:pPr>
            <w:r w:rsidRPr="003E0092">
              <w:rPr>
                <w:rFonts w:ascii="ITC Avant Garde" w:hAnsi="ITC Avant Garde"/>
                <w:sz w:val="18"/>
                <w:szCs w:val="18"/>
              </w:rPr>
              <w:t>a) Crea nuevas obligaciones o hace más estrictas las obligaciones existentes;</w:t>
            </w:r>
          </w:p>
          <w:p w:rsidR="004E3B8B" w:rsidRPr="003E0092" w:rsidRDefault="004E3B8B" w:rsidP="004E3B8B">
            <w:pPr>
              <w:spacing w:after="120"/>
              <w:jc w:val="both"/>
              <w:rPr>
                <w:rFonts w:ascii="ITC Avant Garde" w:hAnsi="ITC Avant Garde"/>
                <w:sz w:val="18"/>
                <w:szCs w:val="18"/>
              </w:rPr>
            </w:pPr>
            <w:r w:rsidRPr="003E0092">
              <w:rPr>
                <w:rFonts w:ascii="ITC Avant Garde" w:hAnsi="ITC Avant Garde"/>
                <w:sz w:val="18"/>
                <w:szCs w:val="18"/>
              </w:rPr>
              <w:t>b) Crea o modifica Trámites (excepto cuando la modificación simplifica y facilita su cumplimiento);</w:t>
            </w:r>
          </w:p>
          <w:p w:rsidR="004E3B8B" w:rsidRPr="003E0092" w:rsidRDefault="004E3B8B" w:rsidP="004E3B8B">
            <w:pPr>
              <w:spacing w:after="120"/>
              <w:jc w:val="both"/>
              <w:rPr>
                <w:rFonts w:ascii="ITC Avant Garde" w:hAnsi="ITC Avant Garde"/>
                <w:sz w:val="18"/>
                <w:szCs w:val="18"/>
              </w:rPr>
            </w:pPr>
            <w:r w:rsidRPr="003E0092">
              <w:rPr>
                <w:rFonts w:ascii="ITC Avant Garde" w:hAnsi="ITC Avant Garde"/>
                <w:sz w:val="18"/>
                <w:szCs w:val="18"/>
              </w:rPr>
              <w:t>c) Reduce o restringe derechos o prestaciones; o,</w:t>
            </w:r>
          </w:p>
          <w:p w:rsidR="00376614" w:rsidRPr="003E0092" w:rsidRDefault="004E3B8B" w:rsidP="004E3B8B">
            <w:pPr>
              <w:spacing w:after="120"/>
              <w:jc w:val="both"/>
              <w:rPr>
                <w:rFonts w:ascii="ITC Avant Garde" w:hAnsi="ITC Avant Garde"/>
                <w:sz w:val="18"/>
                <w:szCs w:val="18"/>
              </w:rPr>
            </w:pPr>
            <w:r w:rsidRPr="003E0092">
              <w:rPr>
                <w:rFonts w:ascii="ITC Avant Garde" w:hAnsi="ITC Avant Garde"/>
                <w:sz w:val="18"/>
                <w:szCs w:val="18"/>
              </w:rPr>
              <w:t>d) Establece definiciones, clasificaciones, caracterizaciones o cualquier otro término de referencia que, conjuntamente con otra disposición en vigor o con una disposición futura, afecten o puedan afectar los derechos, obligaciones, prestaciones o trámites.</w:t>
            </w:r>
          </w:p>
        </w:tc>
      </w:tr>
    </w:tbl>
    <w:p w:rsidR="009C21D6" w:rsidRPr="003E0092" w:rsidRDefault="009C21D6" w:rsidP="00E21B49">
      <w:pPr>
        <w:jc w:val="both"/>
        <w:rPr>
          <w:rFonts w:ascii="ITC Avant Garde" w:hAnsi="ITC Avant Garde"/>
          <w:sz w:val="18"/>
          <w:szCs w:val="18"/>
        </w:rPr>
      </w:pPr>
    </w:p>
    <w:p w:rsidR="00A73AD8" w:rsidRPr="003E0092" w:rsidRDefault="00A73AD8" w:rsidP="00A73AD8">
      <w:pPr>
        <w:shd w:val="clear" w:color="auto" w:fill="A8D08D" w:themeFill="accent6" w:themeFillTint="99"/>
        <w:jc w:val="both"/>
        <w:rPr>
          <w:rFonts w:ascii="ITC Avant Garde" w:hAnsi="ITC Avant Garde"/>
          <w:b/>
          <w:sz w:val="18"/>
          <w:szCs w:val="18"/>
        </w:rPr>
      </w:pPr>
      <w:r w:rsidRPr="003E0092">
        <w:rPr>
          <w:rFonts w:ascii="ITC Avant Garde" w:hAnsi="ITC Avant Garde"/>
          <w:b/>
          <w:sz w:val="18"/>
          <w:szCs w:val="18"/>
        </w:rPr>
        <w:t>I</w:t>
      </w:r>
      <w:r w:rsidR="00C9396B" w:rsidRPr="003E0092">
        <w:rPr>
          <w:rFonts w:ascii="ITC Avant Garde" w:hAnsi="ITC Avant Garde"/>
          <w:b/>
          <w:sz w:val="18"/>
          <w:szCs w:val="18"/>
        </w:rPr>
        <w:t>V</w:t>
      </w:r>
      <w:r w:rsidRPr="003E0092">
        <w:rPr>
          <w:rFonts w:ascii="ITC Avant Garde" w:hAnsi="ITC Avant Garde"/>
          <w:b/>
          <w:sz w:val="18"/>
          <w:szCs w:val="18"/>
        </w:rPr>
        <w:t xml:space="preserve">. </w:t>
      </w:r>
      <w:r w:rsidR="00B91D01" w:rsidRPr="003E0092">
        <w:rPr>
          <w:rFonts w:ascii="ITC Avant Garde" w:hAnsi="ITC Avant Garde"/>
          <w:b/>
          <w:sz w:val="18"/>
          <w:szCs w:val="18"/>
        </w:rPr>
        <w:t>CUMPLIMIENTO, APLICACIÓN Y EVALUACIÓN DE LA PROPUESTA DE REGULACIÓN</w:t>
      </w:r>
      <w:r w:rsidRPr="003E009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3E0092" w:rsidTr="00225DA6">
        <w:tc>
          <w:tcPr>
            <w:tcW w:w="8828" w:type="dxa"/>
          </w:tcPr>
          <w:p w:rsidR="001432F7" w:rsidRPr="003E0092" w:rsidRDefault="00376614" w:rsidP="001432F7">
            <w:pPr>
              <w:jc w:val="both"/>
              <w:rPr>
                <w:rFonts w:ascii="ITC Avant Garde" w:hAnsi="ITC Avant Garde"/>
                <w:b/>
                <w:sz w:val="18"/>
                <w:szCs w:val="18"/>
              </w:rPr>
            </w:pPr>
            <w:r w:rsidRPr="003E0092">
              <w:rPr>
                <w:rFonts w:ascii="ITC Avant Garde" w:hAnsi="ITC Avant Garde"/>
                <w:b/>
                <w:sz w:val="18"/>
                <w:szCs w:val="18"/>
              </w:rPr>
              <w:t>14</w:t>
            </w:r>
            <w:r w:rsidR="001432F7" w:rsidRPr="003E0092">
              <w:rPr>
                <w:rFonts w:ascii="ITC Avant Garde" w:hAnsi="ITC Avant Garde"/>
                <w:b/>
                <w:sz w:val="18"/>
                <w:szCs w:val="18"/>
              </w:rPr>
              <w:t xml:space="preserve">.- Describa los recursos que </w:t>
            </w:r>
            <w:r w:rsidR="00B15AF6" w:rsidRPr="003E0092">
              <w:rPr>
                <w:rFonts w:ascii="ITC Avant Garde" w:hAnsi="ITC Avant Garde"/>
                <w:b/>
                <w:sz w:val="18"/>
                <w:szCs w:val="18"/>
              </w:rPr>
              <w:t>se</w:t>
            </w:r>
            <w:r w:rsidR="001432F7" w:rsidRPr="003E0092">
              <w:rPr>
                <w:rFonts w:ascii="ITC Avant Garde" w:hAnsi="ITC Avant Garde"/>
                <w:b/>
                <w:sz w:val="18"/>
                <w:szCs w:val="18"/>
              </w:rPr>
              <w:t xml:space="preserve"> utilizará</w:t>
            </w:r>
            <w:r w:rsidR="00B15AF6" w:rsidRPr="003E0092">
              <w:rPr>
                <w:rFonts w:ascii="ITC Avant Garde" w:hAnsi="ITC Avant Garde"/>
                <w:b/>
                <w:sz w:val="18"/>
                <w:szCs w:val="18"/>
              </w:rPr>
              <w:t>n</w:t>
            </w:r>
            <w:r w:rsidR="001432F7" w:rsidRPr="003E0092">
              <w:rPr>
                <w:rFonts w:ascii="ITC Avant Garde" w:hAnsi="ITC Avant Garde"/>
                <w:b/>
                <w:sz w:val="18"/>
                <w:szCs w:val="18"/>
              </w:rPr>
              <w:t xml:space="preserve"> para la aplicación de la propuesta de regulación.</w:t>
            </w:r>
          </w:p>
          <w:p w:rsidR="001432F7" w:rsidRPr="003E0092" w:rsidRDefault="002700A3" w:rsidP="001432F7">
            <w:pPr>
              <w:jc w:val="both"/>
              <w:rPr>
                <w:rFonts w:ascii="ITC Avant Garde" w:hAnsi="ITC Avant Garde"/>
                <w:i/>
                <w:sz w:val="18"/>
                <w:szCs w:val="18"/>
              </w:rPr>
            </w:pPr>
            <w:r w:rsidRPr="003E0092">
              <w:rPr>
                <w:rFonts w:ascii="ITC Avant Garde" w:hAnsi="ITC Avant Garde"/>
                <w:i/>
                <w:sz w:val="18"/>
                <w:szCs w:val="18"/>
              </w:rPr>
              <w:t>Seleccione los aplicables</w:t>
            </w:r>
            <w:r w:rsidR="001432F7" w:rsidRPr="003E0092">
              <w:rPr>
                <w:rFonts w:ascii="ITC Avant Garde" w:hAnsi="ITC Avant Garde"/>
                <w:i/>
                <w:sz w:val="18"/>
                <w:szCs w:val="18"/>
              </w:rPr>
              <w:t>.</w:t>
            </w:r>
            <w:r w:rsidR="001576FA" w:rsidRPr="003E0092">
              <w:rPr>
                <w:rFonts w:ascii="ITC Avant Garde" w:hAnsi="ITC Avant Garde"/>
                <w:i/>
                <w:sz w:val="18"/>
                <w:szCs w:val="18"/>
              </w:rPr>
              <w:t xml:space="preserve"> </w:t>
            </w:r>
            <w:r w:rsidR="000B1D99" w:rsidRPr="003E0092">
              <w:rPr>
                <w:rFonts w:ascii="ITC Avant Garde" w:hAnsi="ITC Avant Garde"/>
                <w:i/>
                <w:sz w:val="18"/>
                <w:szCs w:val="18"/>
              </w:rPr>
              <w:t>A</w:t>
            </w:r>
            <w:r w:rsidR="001576FA" w:rsidRPr="003E0092">
              <w:rPr>
                <w:rFonts w:ascii="ITC Avant Garde" w:hAnsi="ITC Avant Garde"/>
                <w:i/>
                <w:sz w:val="18"/>
                <w:szCs w:val="18"/>
              </w:rPr>
              <w:t>greg</w:t>
            </w:r>
            <w:r w:rsidR="000B1D99" w:rsidRPr="003E0092">
              <w:rPr>
                <w:rFonts w:ascii="ITC Avant Garde" w:hAnsi="ITC Avant Garde"/>
                <w:i/>
                <w:sz w:val="18"/>
                <w:szCs w:val="18"/>
              </w:rPr>
              <w:t>ue</w:t>
            </w:r>
            <w:r w:rsidR="001576FA" w:rsidRPr="003E0092">
              <w:rPr>
                <w:rFonts w:ascii="ITC Avant Garde" w:hAnsi="ITC Avant Garde"/>
                <w:i/>
                <w:sz w:val="18"/>
                <w:szCs w:val="18"/>
              </w:rPr>
              <w:t xml:space="preserve"> las filas que considere </w:t>
            </w:r>
            <w:r w:rsidR="000B1D99" w:rsidRPr="003E0092">
              <w:rPr>
                <w:rFonts w:ascii="ITC Avant Garde" w:hAnsi="ITC Avant Garde"/>
                <w:i/>
                <w:sz w:val="18"/>
                <w:szCs w:val="18"/>
              </w:rPr>
              <w:t>necesarias</w:t>
            </w:r>
            <w:r w:rsidR="001576FA" w:rsidRPr="003E0092">
              <w:rPr>
                <w:rFonts w:ascii="ITC Avant Garde" w:hAnsi="ITC Avant Garde"/>
                <w:i/>
                <w:sz w:val="18"/>
                <w:szCs w:val="18"/>
              </w:rPr>
              <w:t>.</w:t>
            </w:r>
          </w:p>
          <w:p w:rsidR="00E52A8F" w:rsidRPr="003E0092" w:rsidRDefault="00E52A8F"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56"/>
              <w:gridCol w:w="5814"/>
              <w:gridCol w:w="1632"/>
            </w:tblGrid>
            <w:tr w:rsidR="008329D2" w:rsidRPr="003E0092" w:rsidTr="003A7059">
              <w:trPr>
                <w:jc w:val="center"/>
              </w:trPr>
              <w:tc>
                <w:tcPr>
                  <w:tcW w:w="1156" w:type="dxa"/>
                  <w:tcBorders>
                    <w:bottom w:val="single" w:sz="4" w:space="0" w:color="auto"/>
                  </w:tcBorders>
                  <w:shd w:val="clear" w:color="auto" w:fill="A8D08D" w:themeFill="accent6" w:themeFillTint="99"/>
                </w:tcPr>
                <w:p w:rsidR="001432F7" w:rsidRPr="003E0092" w:rsidRDefault="001432F7" w:rsidP="001432F7">
                  <w:pPr>
                    <w:jc w:val="center"/>
                    <w:rPr>
                      <w:rFonts w:ascii="ITC Avant Garde" w:hAnsi="ITC Avant Garde"/>
                      <w:b/>
                      <w:sz w:val="18"/>
                      <w:szCs w:val="18"/>
                    </w:rPr>
                  </w:pPr>
                  <w:r w:rsidRPr="003E0092">
                    <w:rPr>
                      <w:rFonts w:ascii="ITC Avant Garde" w:hAnsi="ITC Avant Garde"/>
                      <w:b/>
                      <w:sz w:val="18"/>
                      <w:szCs w:val="18"/>
                    </w:rPr>
                    <w:t>Tipo</w:t>
                  </w:r>
                </w:p>
              </w:tc>
              <w:tc>
                <w:tcPr>
                  <w:tcW w:w="5814" w:type="dxa"/>
                  <w:tcBorders>
                    <w:bottom w:val="single" w:sz="4" w:space="0" w:color="auto"/>
                  </w:tcBorders>
                  <w:shd w:val="clear" w:color="auto" w:fill="A8D08D" w:themeFill="accent6" w:themeFillTint="99"/>
                </w:tcPr>
                <w:p w:rsidR="001432F7" w:rsidRPr="003E0092" w:rsidRDefault="00B15AF6" w:rsidP="002700A3">
                  <w:pPr>
                    <w:jc w:val="center"/>
                    <w:rPr>
                      <w:rFonts w:ascii="ITC Avant Garde" w:hAnsi="ITC Avant Garde"/>
                      <w:b/>
                      <w:sz w:val="18"/>
                      <w:szCs w:val="18"/>
                    </w:rPr>
                  </w:pPr>
                  <w:r w:rsidRPr="003E0092">
                    <w:rPr>
                      <w:rFonts w:ascii="ITC Avant Garde" w:hAnsi="ITC Avant Garde"/>
                      <w:b/>
                      <w:sz w:val="18"/>
                      <w:szCs w:val="18"/>
                    </w:rPr>
                    <w:t>Descripción</w:t>
                  </w:r>
                </w:p>
              </w:tc>
              <w:tc>
                <w:tcPr>
                  <w:tcW w:w="1632" w:type="dxa"/>
                  <w:shd w:val="clear" w:color="auto" w:fill="A8D08D" w:themeFill="accent6" w:themeFillTint="99"/>
                </w:tcPr>
                <w:p w:rsidR="001432F7" w:rsidRPr="003E0092" w:rsidRDefault="00B15AF6" w:rsidP="001432F7">
                  <w:pPr>
                    <w:jc w:val="center"/>
                    <w:rPr>
                      <w:rFonts w:ascii="ITC Avant Garde" w:hAnsi="ITC Avant Garde"/>
                      <w:b/>
                      <w:sz w:val="18"/>
                      <w:szCs w:val="18"/>
                    </w:rPr>
                  </w:pPr>
                  <w:r w:rsidRPr="003E0092">
                    <w:rPr>
                      <w:rFonts w:ascii="ITC Avant Garde" w:hAnsi="ITC Avant Garde"/>
                      <w:b/>
                      <w:sz w:val="18"/>
                      <w:szCs w:val="18"/>
                    </w:rPr>
                    <w:t>Cantidad</w:t>
                  </w:r>
                </w:p>
              </w:tc>
            </w:tr>
            <w:tr w:rsidR="008329D2" w:rsidRPr="003E0092" w:rsidTr="003A7059">
              <w:trPr>
                <w:jc w:val="center"/>
              </w:trPr>
              <w:sdt>
                <w:sdtPr>
                  <w:rPr>
                    <w:rFonts w:ascii="ITC Avant Garde" w:hAnsi="ITC Avant Garde"/>
                    <w:sz w:val="16"/>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1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432F7" w:rsidRPr="003E0092" w:rsidRDefault="004B2167" w:rsidP="001432F7">
                      <w:pPr>
                        <w:rPr>
                          <w:rFonts w:ascii="ITC Avant Garde" w:hAnsi="ITC Avant Garde"/>
                          <w:sz w:val="16"/>
                          <w:szCs w:val="18"/>
                        </w:rPr>
                      </w:pPr>
                      <w:r w:rsidRPr="003E0092">
                        <w:rPr>
                          <w:rFonts w:ascii="ITC Avant Garde" w:hAnsi="ITC Avant Garde"/>
                          <w:sz w:val="16"/>
                          <w:szCs w:val="18"/>
                        </w:rPr>
                        <w:t>Humanos</w:t>
                      </w:r>
                    </w:p>
                  </w:tc>
                </w:sdtContent>
              </w:sdt>
              <w:tc>
                <w:tcPr>
                  <w:tcW w:w="5814" w:type="dxa"/>
                  <w:tcBorders>
                    <w:left w:val="single" w:sz="4" w:space="0" w:color="auto"/>
                    <w:right w:val="single" w:sz="4" w:space="0" w:color="auto"/>
                  </w:tcBorders>
                  <w:shd w:val="clear" w:color="auto" w:fill="FFFFFF" w:themeFill="background1"/>
                </w:tcPr>
                <w:p w:rsidR="001432F7" w:rsidRPr="003E0092" w:rsidRDefault="003A7059" w:rsidP="00C119FC">
                  <w:pPr>
                    <w:jc w:val="both"/>
                    <w:rPr>
                      <w:rFonts w:ascii="ITC Avant Garde" w:hAnsi="ITC Avant Garde"/>
                      <w:sz w:val="16"/>
                      <w:szCs w:val="18"/>
                    </w:rPr>
                  </w:pPr>
                  <w:r w:rsidRPr="003E0092">
                    <w:rPr>
                      <w:rFonts w:ascii="ITC Avant Garde" w:hAnsi="ITC Avant Garde"/>
                      <w:sz w:val="16"/>
                      <w:szCs w:val="18"/>
                    </w:rPr>
                    <w:t xml:space="preserve">Pleno del Instituto Federal de Telecomunicaciones y servidores públicos adscritos a la </w:t>
                  </w:r>
                  <w:r w:rsidR="00C119FC" w:rsidRPr="003E0092">
                    <w:rPr>
                      <w:rFonts w:ascii="ITC Avant Garde" w:hAnsi="ITC Avant Garde"/>
                      <w:sz w:val="16"/>
                      <w:szCs w:val="18"/>
                    </w:rPr>
                    <w:t>UCE.</w:t>
                  </w:r>
                </w:p>
              </w:tc>
              <w:tc>
                <w:tcPr>
                  <w:tcW w:w="1632" w:type="dxa"/>
                  <w:tcBorders>
                    <w:left w:val="single" w:sz="4" w:space="0" w:color="auto"/>
                  </w:tcBorders>
                  <w:shd w:val="clear" w:color="auto" w:fill="FFFFFF" w:themeFill="background1"/>
                </w:tcPr>
                <w:p w:rsidR="001432F7" w:rsidRPr="003E0092" w:rsidRDefault="003A7059" w:rsidP="00530306">
                  <w:pPr>
                    <w:jc w:val="center"/>
                    <w:rPr>
                      <w:rFonts w:ascii="ITC Avant Garde" w:hAnsi="ITC Avant Garde"/>
                      <w:sz w:val="16"/>
                      <w:szCs w:val="18"/>
                    </w:rPr>
                  </w:pPr>
                  <w:r w:rsidRPr="003E0092">
                    <w:rPr>
                      <w:rFonts w:ascii="ITC Avant Garde" w:hAnsi="ITC Avant Garde"/>
                      <w:sz w:val="16"/>
                      <w:szCs w:val="18"/>
                    </w:rPr>
                    <w:t xml:space="preserve">No </w:t>
                  </w:r>
                  <w:r w:rsidR="00530306" w:rsidRPr="003E0092">
                    <w:rPr>
                      <w:rFonts w:ascii="ITC Avant Garde" w:hAnsi="ITC Avant Garde"/>
                      <w:sz w:val="16"/>
                      <w:szCs w:val="18"/>
                    </w:rPr>
                    <w:t>estimable</w:t>
                  </w:r>
                </w:p>
              </w:tc>
            </w:tr>
          </w:tbl>
          <w:p w:rsidR="001432F7" w:rsidRPr="003E0092" w:rsidRDefault="001432F7" w:rsidP="00225DA6">
            <w:pPr>
              <w:jc w:val="both"/>
              <w:rPr>
                <w:rFonts w:ascii="ITC Avant Garde" w:hAnsi="ITC Avant Garde"/>
                <w:b/>
                <w:sz w:val="18"/>
                <w:szCs w:val="18"/>
              </w:rPr>
            </w:pPr>
          </w:p>
          <w:p w:rsidR="00B91D01" w:rsidRPr="003E0092" w:rsidRDefault="00376614" w:rsidP="00225DA6">
            <w:pPr>
              <w:jc w:val="both"/>
              <w:rPr>
                <w:rFonts w:ascii="ITC Avant Garde" w:hAnsi="ITC Avant Garde"/>
                <w:b/>
                <w:sz w:val="18"/>
                <w:szCs w:val="18"/>
              </w:rPr>
            </w:pPr>
            <w:r w:rsidRPr="003E0092">
              <w:rPr>
                <w:rFonts w:ascii="ITC Avant Garde" w:hAnsi="ITC Avant Garde"/>
                <w:b/>
                <w:sz w:val="18"/>
                <w:szCs w:val="18"/>
              </w:rPr>
              <w:t>14</w:t>
            </w:r>
            <w:r w:rsidR="00B91D01" w:rsidRPr="003E0092">
              <w:rPr>
                <w:rFonts w:ascii="ITC Avant Garde" w:hAnsi="ITC Avant Garde"/>
                <w:b/>
                <w:sz w:val="18"/>
                <w:szCs w:val="18"/>
              </w:rPr>
              <w:t>.</w:t>
            </w:r>
            <w:r w:rsidR="001432F7" w:rsidRPr="003E0092">
              <w:rPr>
                <w:rFonts w:ascii="ITC Avant Garde" w:hAnsi="ITC Avant Garde"/>
                <w:b/>
                <w:sz w:val="18"/>
                <w:szCs w:val="18"/>
              </w:rPr>
              <w:t>1</w:t>
            </w:r>
            <w:r w:rsidR="00F3345B" w:rsidRPr="003E0092">
              <w:rPr>
                <w:rFonts w:ascii="ITC Avant Garde" w:hAnsi="ITC Avant Garde"/>
                <w:b/>
                <w:sz w:val="18"/>
                <w:szCs w:val="18"/>
              </w:rPr>
              <w:t>.</w:t>
            </w:r>
            <w:r w:rsidR="00B91D01" w:rsidRPr="003E0092">
              <w:rPr>
                <w:rFonts w:ascii="ITC Avant Garde" w:hAnsi="ITC Avant Garde"/>
                <w:b/>
                <w:sz w:val="18"/>
                <w:szCs w:val="18"/>
              </w:rPr>
              <w:t xml:space="preserve">- Describa los mecanismos que la propuesta de regulación contiene para asegurar su cumplimiento, eficiencia y efectividad. </w:t>
            </w:r>
          </w:p>
          <w:p w:rsidR="00B91D01" w:rsidRPr="003E0092" w:rsidRDefault="00B91D01" w:rsidP="00225DA6">
            <w:pPr>
              <w:jc w:val="both"/>
              <w:rPr>
                <w:rFonts w:ascii="ITC Avant Garde" w:hAnsi="ITC Avant Garde"/>
                <w:i/>
                <w:sz w:val="18"/>
                <w:szCs w:val="18"/>
              </w:rPr>
            </w:pPr>
            <w:r w:rsidRPr="003E0092">
              <w:rPr>
                <w:rFonts w:ascii="ITC Avant Garde" w:hAnsi="ITC Avant Garde"/>
                <w:i/>
                <w:sz w:val="18"/>
                <w:szCs w:val="18"/>
              </w:rPr>
              <w:t>Seleccione los aplicables y</w:t>
            </w:r>
            <w:r w:rsidR="008C5F5F" w:rsidRPr="003E0092">
              <w:rPr>
                <w:rFonts w:ascii="ITC Avant Garde" w:hAnsi="ITC Avant Garde"/>
                <w:i/>
                <w:sz w:val="18"/>
                <w:szCs w:val="18"/>
              </w:rPr>
              <w:t>,</w:t>
            </w:r>
            <w:r w:rsidRPr="003E0092">
              <w:rPr>
                <w:rFonts w:ascii="ITC Avant Garde" w:hAnsi="ITC Avant Garde"/>
                <w:i/>
                <w:sz w:val="18"/>
                <w:szCs w:val="18"/>
              </w:rPr>
              <w:t xml:space="preserve"> en su caso, enuncie otros mecanismos a utilizar.</w:t>
            </w:r>
            <w:r w:rsidR="001576FA" w:rsidRPr="003E0092">
              <w:rPr>
                <w:rFonts w:ascii="ITC Avant Garde" w:hAnsi="ITC Avant Garde"/>
                <w:i/>
                <w:sz w:val="18"/>
                <w:szCs w:val="18"/>
              </w:rPr>
              <w:t xml:space="preserve"> </w:t>
            </w:r>
            <w:r w:rsidR="000B1D99" w:rsidRPr="003E0092">
              <w:rPr>
                <w:rFonts w:ascii="ITC Avant Garde" w:hAnsi="ITC Avant Garde"/>
                <w:i/>
                <w:sz w:val="18"/>
                <w:szCs w:val="18"/>
              </w:rPr>
              <w:t>A</w:t>
            </w:r>
            <w:r w:rsidR="001576FA" w:rsidRPr="003E0092">
              <w:rPr>
                <w:rFonts w:ascii="ITC Avant Garde" w:hAnsi="ITC Avant Garde"/>
                <w:i/>
                <w:sz w:val="18"/>
                <w:szCs w:val="18"/>
              </w:rPr>
              <w:t>greg</w:t>
            </w:r>
            <w:r w:rsidR="000B1D99" w:rsidRPr="003E0092">
              <w:rPr>
                <w:rFonts w:ascii="ITC Avant Garde" w:hAnsi="ITC Avant Garde"/>
                <w:i/>
                <w:sz w:val="18"/>
                <w:szCs w:val="18"/>
              </w:rPr>
              <w:t>ue</w:t>
            </w:r>
            <w:r w:rsidR="001576FA" w:rsidRPr="003E0092">
              <w:rPr>
                <w:rFonts w:ascii="ITC Avant Garde" w:hAnsi="ITC Avant Garde"/>
                <w:i/>
                <w:sz w:val="18"/>
                <w:szCs w:val="18"/>
              </w:rPr>
              <w:t xml:space="preserve"> las filas que considere </w:t>
            </w:r>
            <w:r w:rsidR="000B1D99" w:rsidRPr="003E0092">
              <w:rPr>
                <w:rFonts w:ascii="ITC Avant Garde" w:hAnsi="ITC Avant Garde"/>
                <w:i/>
                <w:sz w:val="18"/>
                <w:szCs w:val="18"/>
              </w:rPr>
              <w:t>necesarias</w:t>
            </w:r>
            <w:r w:rsidR="001576FA" w:rsidRPr="003E0092">
              <w:rPr>
                <w:rFonts w:ascii="ITC Avant Garde" w:hAnsi="ITC Avant Garde"/>
                <w:i/>
                <w:sz w:val="18"/>
                <w:szCs w:val="18"/>
              </w:rPr>
              <w:t>.</w:t>
            </w:r>
          </w:p>
          <w:p w:rsidR="00E52A8F" w:rsidRPr="003E0092" w:rsidRDefault="00E52A8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56"/>
              <w:gridCol w:w="4082"/>
              <w:gridCol w:w="3364"/>
            </w:tblGrid>
            <w:tr w:rsidR="008329D2" w:rsidRPr="003E0092" w:rsidTr="003A7059">
              <w:trPr>
                <w:jc w:val="center"/>
              </w:trPr>
              <w:tc>
                <w:tcPr>
                  <w:tcW w:w="1156" w:type="dxa"/>
                  <w:tcBorders>
                    <w:bottom w:val="single" w:sz="4" w:space="0" w:color="auto"/>
                  </w:tcBorders>
                  <w:shd w:val="clear" w:color="auto" w:fill="A8D08D" w:themeFill="accent6" w:themeFillTint="99"/>
                </w:tcPr>
                <w:p w:rsidR="002025CB" w:rsidRPr="003E0092" w:rsidRDefault="002025CB" w:rsidP="002025CB">
                  <w:pPr>
                    <w:jc w:val="center"/>
                    <w:rPr>
                      <w:rFonts w:ascii="ITC Avant Garde" w:hAnsi="ITC Avant Garde"/>
                      <w:b/>
                      <w:sz w:val="18"/>
                      <w:szCs w:val="18"/>
                    </w:rPr>
                  </w:pPr>
                  <w:r w:rsidRPr="003E0092">
                    <w:rPr>
                      <w:rFonts w:ascii="ITC Avant Garde" w:hAnsi="ITC Avant Garde"/>
                      <w:b/>
                      <w:sz w:val="18"/>
                      <w:szCs w:val="18"/>
                    </w:rPr>
                    <w:t>Tipo</w:t>
                  </w:r>
                </w:p>
              </w:tc>
              <w:tc>
                <w:tcPr>
                  <w:tcW w:w="4082" w:type="dxa"/>
                  <w:tcBorders>
                    <w:bottom w:val="single" w:sz="4" w:space="0" w:color="auto"/>
                  </w:tcBorders>
                  <w:shd w:val="clear" w:color="auto" w:fill="A8D08D" w:themeFill="accent6" w:themeFillTint="99"/>
                </w:tcPr>
                <w:p w:rsidR="002025CB" w:rsidRPr="003E0092" w:rsidRDefault="002025CB" w:rsidP="002025CB">
                  <w:pPr>
                    <w:jc w:val="center"/>
                    <w:rPr>
                      <w:rFonts w:ascii="ITC Avant Garde" w:hAnsi="ITC Avant Garde"/>
                      <w:b/>
                      <w:sz w:val="18"/>
                      <w:szCs w:val="18"/>
                    </w:rPr>
                  </w:pPr>
                  <w:r w:rsidRPr="003E0092">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2025CB" w:rsidRPr="003E0092" w:rsidRDefault="002025CB" w:rsidP="00D55C2B">
                  <w:pPr>
                    <w:jc w:val="center"/>
                    <w:rPr>
                      <w:rFonts w:ascii="ITC Avant Garde" w:hAnsi="ITC Avant Garde"/>
                      <w:b/>
                      <w:sz w:val="18"/>
                      <w:szCs w:val="18"/>
                    </w:rPr>
                  </w:pPr>
                  <w:r w:rsidRPr="003E0092">
                    <w:rPr>
                      <w:rFonts w:ascii="ITC Avant Garde" w:hAnsi="ITC Avant Garde"/>
                      <w:b/>
                      <w:sz w:val="18"/>
                      <w:szCs w:val="18"/>
                    </w:rPr>
                    <w:t>Describa los recursos materiales</w:t>
                  </w:r>
                  <w:r w:rsidR="008A1900" w:rsidRPr="003E0092">
                    <w:rPr>
                      <w:rFonts w:ascii="ITC Avant Garde" w:hAnsi="ITC Avant Garde"/>
                      <w:b/>
                      <w:sz w:val="18"/>
                      <w:szCs w:val="18"/>
                    </w:rPr>
                    <w:t>,</w:t>
                  </w:r>
                  <w:r w:rsidRPr="003E0092">
                    <w:rPr>
                      <w:rFonts w:ascii="ITC Avant Garde" w:hAnsi="ITC Avant Garde"/>
                      <w:b/>
                      <w:sz w:val="18"/>
                      <w:szCs w:val="18"/>
                    </w:rPr>
                    <w:t xml:space="preserve"> humanos</w:t>
                  </w:r>
                  <w:r w:rsidR="008A1900" w:rsidRPr="003E0092">
                    <w:rPr>
                      <w:rFonts w:ascii="ITC Avant Garde" w:hAnsi="ITC Avant Garde"/>
                      <w:b/>
                      <w:sz w:val="18"/>
                      <w:szCs w:val="18"/>
                    </w:rPr>
                    <w:t>,</w:t>
                  </w:r>
                  <w:r w:rsidR="00E25EA5" w:rsidRPr="003E0092">
                    <w:rPr>
                      <w:rFonts w:ascii="ITC Avant Garde" w:hAnsi="ITC Avant Garde"/>
                      <w:b/>
                      <w:sz w:val="18"/>
                      <w:szCs w:val="18"/>
                    </w:rPr>
                    <w:t xml:space="preserve"> financieros,</w:t>
                  </w:r>
                  <w:r w:rsidR="008A1900" w:rsidRPr="003E0092">
                    <w:rPr>
                      <w:rFonts w:ascii="ITC Avant Garde" w:hAnsi="ITC Avant Garde"/>
                      <w:b/>
                      <w:sz w:val="18"/>
                      <w:szCs w:val="18"/>
                    </w:rPr>
                    <w:t xml:space="preserve"> informáticos o algún otro</w:t>
                  </w:r>
                  <w:r w:rsidRPr="003E0092">
                    <w:rPr>
                      <w:rFonts w:ascii="ITC Avant Garde" w:hAnsi="ITC Avant Garde"/>
                      <w:b/>
                      <w:sz w:val="18"/>
                      <w:szCs w:val="18"/>
                    </w:rPr>
                    <w:t xml:space="preserve"> que se emplearán para cada tipo</w:t>
                  </w:r>
                </w:p>
              </w:tc>
            </w:tr>
            <w:tr w:rsidR="008329D2" w:rsidRPr="003E0092" w:rsidTr="003A7059">
              <w:trPr>
                <w:jc w:val="center"/>
              </w:trPr>
              <w:sdt>
                <w:sdtPr>
                  <w:rPr>
                    <w:rFonts w:ascii="ITC Avant Garde" w:hAnsi="ITC Avant Garde"/>
                    <w:sz w:val="16"/>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1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3E0092" w:rsidRDefault="004B2167" w:rsidP="002025CB">
                      <w:pPr>
                        <w:rPr>
                          <w:rFonts w:ascii="ITC Avant Garde" w:hAnsi="ITC Avant Garde"/>
                          <w:sz w:val="16"/>
                          <w:szCs w:val="18"/>
                        </w:rPr>
                      </w:pPr>
                      <w:r w:rsidRPr="003E0092">
                        <w:rPr>
                          <w:rFonts w:ascii="ITC Avant Garde" w:hAnsi="ITC Avant Garde"/>
                          <w:sz w:val="16"/>
                          <w:szCs w:val="18"/>
                        </w:rPr>
                        <w:t>Otro</w:t>
                      </w:r>
                    </w:p>
                  </w:tc>
                </w:sdtContent>
              </w:sdt>
              <w:tc>
                <w:tcPr>
                  <w:tcW w:w="4082" w:type="dxa"/>
                  <w:tcBorders>
                    <w:top w:val="single" w:sz="4" w:space="0" w:color="auto"/>
                    <w:left w:val="single" w:sz="4" w:space="0" w:color="auto"/>
                    <w:bottom w:val="single" w:sz="4" w:space="0" w:color="auto"/>
                    <w:right w:val="single" w:sz="4" w:space="0" w:color="auto"/>
                  </w:tcBorders>
                  <w:shd w:val="clear" w:color="auto" w:fill="FFFFFF" w:themeFill="background1"/>
                </w:tcPr>
                <w:p w:rsidR="00746749" w:rsidRPr="003E0092" w:rsidRDefault="00746749" w:rsidP="00746749">
                  <w:pPr>
                    <w:jc w:val="both"/>
                  </w:pPr>
                  <w:r w:rsidRPr="003E0092">
                    <w:rPr>
                      <w:rFonts w:ascii="ITC Avant Garde" w:hAnsi="ITC Avant Garde"/>
                      <w:sz w:val="16"/>
                      <w:szCs w:val="16"/>
                    </w:rPr>
                    <w:t xml:space="preserve">El Anteproyecto como tal no contiene para asegurar su cumplimiento, eficiencia y efectividad mecanismos </w:t>
                  </w:r>
                  <w:r w:rsidR="00892C70">
                    <w:rPr>
                      <w:rFonts w:ascii="ITC Avant Garde" w:hAnsi="ITC Avant Garde"/>
                      <w:sz w:val="16"/>
                      <w:szCs w:val="16"/>
                    </w:rPr>
                    <w:t>específicos,</w:t>
                  </w:r>
                  <w:r w:rsidR="00047DBE">
                    <w:rPr>
                      <w:rFonts w:ascii="ITC Avant Garde" w:hAnsi="ITC Avant Garde"/>
                      <w:sz w:val="16"/>
                      <w:szCs w:val="16"/>
                    </w:rPr>
                    <w:t xml:space="preserve"> sin </w:t>
                  </w:r>
                  <w:r w:rsidR="00686E94">
                    <w:rPr>
                      <w:rFonts w:ascii="ITC Avant Garde" w:hAnsi="ITC Avant Garde"/>
                      <w:sz w:val="16"/>
                      <w:szCs w:val="16"/>
                    </w:rPr>
                    <w:t>embargo,</w:t>
                  </w:r>
                  <w:r w:rsidR="00047DBE">
                    <w:rPr>
                      <w:rFonts w:ascii="ITC Avant Garde" w:hAnsi="ITC Avant Garde"/>
                      <w:sz w:val="16"/>
                      <w:szCs w:val="16"/>
                    </w:rPr>
                    <w:t xml:space="preserve"> en caso de ser necesario, resultan aplicables las</w:t>
                  </w:r>
                  <w:r w:rsidRPr="003E0092">
                    <w:rPr>
                      <w:rFonts w:ascii="ITC Avant Garde" w:hAnsi="ITC Avant Garde"/>
                      <w:sz w:val="16"/>
                      <w:szCs w:val="16"/>
                    </w:rPr>
                    <w:t xml:space="preserve"> medidas de apremio y sanciones </w:t>
                  </w:r>
                  <w:r w:rsidR="00047DBE">
                    <w:rPr>
                      <w:rFonts w:ascii="ITC Avant Garde" w:hAnsi="ITC Avant Garde"/>
                      <w:sz w:val="16"/>
                      <w:szCs w:val="16"/>
                    </w:rPr>
                    <w:t xml:space="preserve">ya </w:t>
                  </w:r>
                  <w:r w:rsidRPr="003E0092">
                    <w:rPr>
                      <w:rFonts w:ascii="ITC Avant Garde" w:hAnsi="ITC Avant Garde"/>
                      <w:sz w:val="16"/>
                      <w:szCs w:val="16"/>
                    </w:rPr>
                    <w:t xml:space="preserve">previstas en los artículos 126 a 133 de la </w:t>
                  </w:r>
                  <w:r w:rsidR="00047DBE">
                    <w:rPr>
                      <w:rFonts w:ascii="ITC Avant Garde" w:hAnsi="ITC Avant Garde"/>
                      <w:sz w:val="16"/>
                      <w:szCs w:val="16"/>
                    </w:rPr>
                    <w:t>LFCE</w:t>
                  </w:r>
                  <w:r w:rsidRPr="003E0092">
                    <w:rPr>
                      <w:rFonts w:ascii="ITC Avant Garde" w:hAnsi="ITC Avant Garde"/>
                      <w:sz w:val="16"/>
                      <w:szCs w:val="16"/>
                    </w:rPr>
                    <w:t>,</w:t>
                  </w:r>
                  <w:r w:rsidR="00047DBE">
                    <w:rPr>
                      <w:rFonts w:ascii="ITC Avant Garde" w:hAnsi="ITC Avant Garde"/>
                      <w:sz w:val="16"/>
                      <w:szCs w:val="16"/>
                    </w:rPr>
                    <w:t xml:space="preserve"> y demás que resulten</w:t>
                  </w:r>
                  <w:r w:rsidRPr="003E0092">
                    <w:rPr>
                      <w:rFonts w:ascii="ITC Avant Garde" w:hAnsi="ITC Avant Garde"/>
                      <w:sz w:val="16"/>
                      <w:szCs w:val="16"/>
                    </w:rPr>
                    <w:t>.</w:t>
                  </w:r>
                </w:p>
                <w:p w:rsidR="002025CB" w:rsidRPr="003E0092" w:rsidRDefault="002025CB" w:rsidP="00746749">
                  <w:pPr>
                    <w:jc w:val="both"/>
                    <w:rPr>
                      <w:rFonts w:ascii="ITC Avant Garde" w:hAnsi="ITC Avant Garde"/>
                      <w:sz w:val="16"/>
                      <w:szCs w:val="18"/>
                    </w:rPr>
                  </w:pP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3E0092" w:rsidRDefault="003A7059" w:rsidP="00C119FC">
                  <w:pPr>
                    <w:jc w:val="both"/>
                    <w:rPr>
                      <w:rFonts w:ascii="ITC Avant Garde" w:hAnsi="ITC Avant Garde"/>
                      <w:sz w:val="16"/>
                      <w:szCs w:val="18"/>
                    </w:rPr>
                  </w:pPr>
                  <w:r w:rsidRPr="003E0092">
                    <w:rPr>
                      <w:rFonts w:ascii="ITC Avant Garde" w:hAnsi="ITC Avant Garde"/>
                      <w:sz w:val="16"/>
                      <w:szCs w:val="18"/>
                    </w:rPr>
                    <w:t xml:space="preserve">Pleno del Instituto Federal de Telecomunicaciones y servidores públicos adscritos a la </w:t>
                  </w:r>
                  <w:r w:rsidR="00C119FC" w:rsidRPr="003E0092">
                    <w:rPr>
                      <w:rFonts w:ascii="ITC Avant Garde" w:hAnsi="ITC Avant Garde"/>
                      <w:sz w:val="16"/>
                      <w:szCs w:val="18"/>
                    </w:rPr>
                    <w:t>UCE</w:t>
                  </w:r>
                  <w:r w:rsidRPr="003E0092">
                    <w:rPr>
                      <w:rFonts w:ascii="ITC Avant Garde" w:hAnsi="ITC Avant Garde"/>
                      <w:sz w:val="16"/>
                      <w:szCs w:val="18"/>
                    </w:rPr>
                    <w:t xml:space="preserve">, quienes en el ejercicio de sus facultades y atribuciones aplicarán el marco normativo aplicable. </w:t>
                  </w:r>
                </w:p>
              </w:tc>
            </w:tr>
          </w:tbl>
          <w:p w:rsidR="00B91D01" w:rsidRPr="003E0092" w:rsidRDefault="00B91D01" w:rsidP="00225DA6">
            <w:pPr>
              <w:jc w:val="both"/>
              <w:rPr>
                <w:rFonts w:ascii="ITC Avant Garde" w:hAnsi="ITC Avant Garde"/>
                <w:b/>
                <w:sz w:val="18"/>
                <w:szCs w:val="18"/>
              </w:rPr>
            </w:pPr>
          </w:p>
        </w:tc>
      </w:tr>
    </w:tbl>
    <w:p w:rsidR="002025CB" w:rsidRPr="003E0092"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3E0092" w:rsidTr="00225DA6">
        <w:tc>
          <w:tcPr>
            <w:tcW w:w="8828" w:type="dxa"/>
          </w:tcPr>
          <w:p w:rsidR="00B91D01" w:rsidRPr="003E0092" w:rsidRDefault="00B91D01" w:rsidP="00225DA6">
            <w:pPr>
              <w:jc w:val="both"/>
              <w:rPr>
                <w:rFonts w:ascii="ITC Avant Garde" w:hAnsi="ITC Avant Garde"/>
                <w:b/>
                <w:sz w:val="18"/>
                <w:szCs w:val="18"/>
              </w:rPr>
            </w:pPr>
            <w:r w:rsidRPr="003E0092">
              <w:rPr>
                <w:rFonts w:ascii="ITC Avant Garde" w:hAnsi="ITC Avant Garde"/>
                <w:sz w:val="18"/>
                <w:szCs w:val="18"/>
              </w:rPr>
              <w:br w:type="page"/>
            </w:r>
            <w:r w:rsidRPr="003E0092">
              <w:rPr>
                <w:rFonts w:ascii="ITC Avant Garde" w:hAnsi="ITC Avant Garde"/>
                <w:sz w:val="18"/>
                <w:szCs w:val="18"/>
              </w:rPr>
              <w:br w:type="page"/>
            </w:r>
            <w:r w:rsidR="00376614" w:rsidRPr="003E0092">
              <w:rPr>
                <w:rFonts w:ascii="ITC Avant Garde" w:hAnsi="ITC Avant Garde"/>
                <w:b/>
                <w:sz w:val="18"/>
                <w:szCs w:val="18"/>
              </w:rPr>
              <w:t>15</w:t>
            </w:r>
            <w:r w:rsidRPr="003E0092">
              <w:rPr>
                <w:rFonts w:ascii="ITC Avant Garde" w:hAnsi="ITC Avant Garde"/>
                <w:b/>
                <w:sz w:val="18"/>
                <w:szCs w:val="18"/>
              </w:rPr>
              <w:t xml:space="preserve">.- Explique </w:t>
            </w:r>
            <w:r w:rsidR="001432F7" w:rsidRPr="003E0092">
              <w:rPr>
                <w:rFonts w:ascii="ITC Avant Garde" w:hAnsi="ITC Avant Garde"/>
                <w:b/>
                <w:sz w:val="18"/>
                <w:szCs w:val="18"/>
              </w:rPr>
              <w:t>los métodos</w:t>
            </w:r>
            <w:r w:rsidRPr="003E0092">
              <w:rPr>
                <w:rFonts w:ascii="ITC Avant Garde" w:hAnsi="ITC Avant Garde"/>
                <w:b/>
                <w:sz w:val="18"/>
                <w:szCs w:val="18"/>
              </w:rPr>
              <w:t xml:space="preserve"> que se </w:t>
            </w:r>
            <w:r w:rsidR="00F013F5" w:rsidRPr="003E0092">
              <w:rPr>
                <w:rFonts w:ascii="ITC Avant Garde" w:hAnsi="ITC Avant Garde"/>
                <w:b/>
                <w:sz w:val="18"/>
                <w:szCs w:val="18"/>
              </w:rPr>
              <w:t>podrían utilizar</w:t>
            </w:r>
            <w:r w:rsidRPr="003E0092">
              <w:rPr>
                <w:rFonts w:ascii="ITC Avant Garde" w:hAnsi="ITC Avant Garde"/>
                <w:b/>
                <w:sz w:val="18"/>
                <w:szCs w:val="18"/>
              </w:rPr>
              <w:t xml:space="preserve"> para evaluar la implementación de la propuesta de regulación.</w:t>
            </w:r>
          </w:p>
          <w:p w:rsidR="00B91D01" w:rsidRPr="003E0092" w:rsidRDefault="001432F7" w:rsidP="00225DA6">
            <w:pPr>
              <w:jc w:val="both"/>
              <w:rPr>
                <w:rFonts w:ascii="ITC Avant Garde" w:hAnsi="ITC Avant Garde"/>
                <w:i/>
                <w:sz w:val="18"/>
                <w:szCs w:val="18"/>
              </w:rPr>
            </w:pPr>
            <w:r w:rsidRPr="003E0092">
              <w:rPr>
                <w:rFonts w:ascii="ITC Avant Garde" w:hAnsi="ITC Avant Garde"/>
                <w:i/>
                <w:sz w:val="18"/>
                <w:szCs w:val="18"/>
              </w:rPr>
              <w:t xml:space="preserve">Seleccione el método </w:t>
            </w:r>
            <w:r w:rsidR="00B91D01" w:rsidRPr="003E0092">
              <w:rPr>
                <w:rFonts w:ascii="ITC Avant Garde" w:hAnsi="ITC Avant Garde"/>
                <w:i/>
                <w:sz w:val="18"/>
                <w:szCs w:val="18"/>
              </w:rPr>
              <w:t>aplicable y, en su caso, enuncie los otros mecanismos de evaluación a utilizar.</w:t>
            </w:r>
            <w:r w:rsidR="001576FA" w:rsidRPr="003E0092">
              <w:rPr>
                <w:rFonts w:ascii="ITC Avant Garde" w:hAnsi="ITC Avant Garde"/>
                <w:i/>
                <w:sz w:val="18"/>
                <w:szCs w:val="18"/>
              </w:rPr>
              <w:t xml:space="preserve"> </w:t>
            </w:r>
            <w:r w:rsidR="00136258" w:rsidRPr="003E0092">
              <w:rPr>
                <w:rFonts w:ascii="ITC Avant Garde" w:hAnsi="ITC Avant Garde"/>
                <w:i/>
                <w:sz w:val="18"/>
                <w:szCs w:val="18"/>
              </w:rPr>
              <w:t>A</w:t>
            </w:r>
            <w:r w:rsidR="001576FA" w:rsidRPr="003E0092">
              <w:rPr>
                <w:rFonts w:ascii="ITC Avant Garde" w:hAnsi="ITC Avant Garde"/>
                <w:i/>
                <w:sz w:val="18"/>
                <w:szCs w:val="18"/>
              </w:rPr>
              <w:t>greg</w:t>
            </w:r>
            <w:r w:rsidR="00136258" w:rsidRPr="003E0092">
              <w:rPr>
                <w:rFonts w:ascii="ITC Avant Garde" w:hAnsi="ITC Avant Garde"/>
                <w:i/>
                <w:sz w:val="18"/>
                <w:szCs w:val="18"/>
              </w:rPr>
              <w:t>ue</w:t>
            </w:r>
            <w:r w:rsidR="001576FA" w:rsidRPr="003E0092">
              <w:rPr>
                <w:rFonts w:ascii="ITC Avant Garde" w:hAnsi="ITC Avant Garde"/>
                <w:i/>
                <w:sz w:val="18"/>
                <w:szCs w:val="18"/>
              </w:rPr>
              <w:t xml:space="preserve"> las filas que considere </w:t>
            </w:r>
            <w:r w:rsidR="00136258" w:rsidRPr="003E0092">
              <w:rPr>
                <w:rFonts w:ascii="ITC Avant Garde" w:hAnsi="ITC Avant Garde"/>
                <w:i/>
                <w:sz w:val="18"/>
                <w:szCs w:val="18"/>
              </w:rPr>
              <w:t>necesarias</w:t>
            </w:r>
            <w:r w:rsidR="001576FA" w:rsidRPr="003E0092">
              <w:rPr>
                <w:rFonts w:ascii="ITC Avant Garde" w:hAnsi="ITC Avant Garde"/>
                <w:i/>
                <w:sz w:val="18"/>
                <w:szCs w:val="18"/>
              </w:rPr>
              <w:t>.</w:t>
            </w:r>
          </w:p>
          <w:p w:rsidR="0072054B" w:rsidRPr="003E0092" w:rsidRDefault="0072054B" w:rsidP="0072054B">
            <w:pPr>
              <w:jc w:val="both"/>
              <w:rPr>
                <w:rFonts w:ascii="ITC Avant Garde" w:hAnsi="ITC Avant Garde"/>
                <w:sz w:val="18"/>
                <w:szCs w:val="18"/>
              </w:rPr>
            </w:pPr>
          </w:p>
          <w:p w:rsidR="00C119FC" w:rsidRPr="003E0092" w:rsidRDefault="00E235BB" w:rsidP="003A7059">
            <w:pPr>
              <w:jc w:val="both"/>
              <w:rPr>
                <w:rFonts w:ascii="ITC Avant Garde" w:hAnsi="ITC Avant Garde"/>
                <w:sz w:val="18"/>
                <w:szCs w:val="18"/>
              </w:rPr>
            </w:pPr>
            <w:r w:rsidRPr="003E0092">
              <w:rPr>
                <w:rFonts w:ascii="ITC Avant Garde" w:hAnsi="ITC Avant Garde"/>
                <w:sz w:val="18"/>
                <w:szCs w:val="18"/>
              </w:rPr>
              <w:t>La</w:t>
            </w:r>
            <w:r w:rsidR="003A7059" w:rsidRPr="003E0092">
              <w:rPr>
                <w:rFonts w:ascii="ITC Avant Garde" w:hAnsi="ITC Avant Garde"/>
                <w:sz w:val="18"/>
                <w:szCs w:val="18"/>
              </w:rPr>
              <w:t xml:space="preserve"> consecución de los objetivos del Anteproyecto, se evaluarán, una vez vigentes, a través del monitoreo de la eficacia de la normativa, en la implementación del procedimiento. Asimismo, servirán de referencia</w:t>
            </w:r>
            <w:r w:rsidR="00A61FEA">
              <w:rPr>
                <w:rFonts w:ascii="ITC Avant Garde" w:hAnsi="ITC Avant Garde"/>
                <w:sz w:val="18"/>
                <w:szCs w:val="18"/>
              </w:rPr>
              <w:t xml:space="preserve"> las ejecutorias que emita el PJ</w:t>
            </w:r>
            <w:r w:rsidR="001D0809">
              <w:rPr>
                <w:rFonts w:ascii="ITC Avant Garde" w:hAnsi="ITC Avant Garde"/>
                <w:sz w:val="18"/>
                <w:szCs w:val="18"/>
              </w:rPr>
              <w:t>F</w:t>
            </w:r>
            <w:r w:rsidR="00A61FEA">
              <w:rPr>
                <w:rFonts w:ascii="ITC Avant Garde" w:hAnsi="ITC Avant Garde"/>
                <w:sz w:val="18"/>
                <w:szCs w:val="18"/>
              </w:rPr>
              <w:t xml:space="preserve"> respecto de las</w:t>
            </w:r>
            <w:r w:rsidR="00C119FC" w:rsidRPr="003E0092">
              <w:rPr>
                <w:rFonts w:ascii="ITC Avant Garde" w:hAnsi="ITC Avant Garde"/>
                <w:sz w:val="18"/>
                <w:szCs w:val="18"/>
              </w:rPr>
              <w:t xml:space="preserve"> resoluciones emitidas por el Pleno del IFT. </w:t>
            </w:r>
          </w:p>
          <w:p w:rsidR="00B91D01" w:rsidRPr="003E0092" w:rsidRDefault="00B91D01" w:rsidP="00C119FC">
            <w:pPr>
              <w:jc w:val="both"/>
              <w:rPr>
                <w:rFonts w:ascii="ITC Avant Garde" w:hAnsi="ITC Avant Garde"/>
                <w:sz w:val="18"/>
                <w:szCs w:val="18"/>
              </w:rPr>
            </w:pPr>
          </w:p>
        </w:tc>
      </w:tr>
    </w:tbl>
    <w:p w:rsidR="00242CD9" w:rsidRPr="003E0092" w:rsidRDefault="00C9396B" w:rsidP="00242CD9">
      <w:pPr>
        <w:shd w:val="clear" w:color="auto" w:fill="A8D08D" w:themeFill="accent6" w:themeFillTint="99"/>
        <w:jc w:val="both"/>
        <w:rPr>
          <w:rFonts w:ascii="ITC Avant Garde" w:hAnsi="ITC Avant Garde"/>
          <w:b/>
          <w:sz w:val="18"/>
          <w:szCs w:val="18"/>
        </w:rPr>
      </w:pPr>
      <w:r w:rsidRPr="003E0092">
        <w:rPr>
          <w:rFonts w:ascii="ITC Avant Garde" w:hAnsi="ITC Avant Garde"/>
          <w:b/>
          <w:sz w:val="18"/>
          <w:szCs w:val="18"/>
        </w:rPr>
        <w:t>V</w:t>
      </w:r>
      <w:r w:rsidR="00242CD9" w:rsidRPr="003E0092">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477113" w:rsidRPr="003E0092" w:rsidTr="00225DA6">
        <w:tc>
          <w:tcPr>
            <w:tcW w:w="8828" w:type="dxa"/>
          </w:tcPr>
          <w:p w:rsidR="00242CD9" w:rsidRPr="003E0092" w:rsidRDefault="00376614" w:rsidP="00225DA6">
            <w:pPr>
              <w:jc w:val="both"/>
              <w:rPr>
                <w:rFonts w:ascii="ITC Avant Garde" w:hAnsi="ITC Avant Garde"/>
                <w:b/>
                <w:sz w:val="18"/>
                <w:szCs w:val="18"/>
              </w:rPr>
            </w:pPr>
            <w:r w:rsidRPr="003E0092">
              <w:rPr>
                <w:rFonts w:ascii="ITC Avant Garde" w:hAnsi="ITC Avant Garde"/>
                <w:b/>
                <w:sz w:val="18"/>
                <w:szCs w:val="18"/>
              </w:rPr>
              <w:lastRenderedPageBreak/>
              <w:t>16</w:t>
            </w:r>
            <w:r w:rsidR="00242CD9" w:rsidRPr="003E0092">
              <w:rPr>
                <w:rFonts w:ascii="ITC Avant Garde" w:hAnsi="ITC Avant Garde"/>
                <w:b/>
                <w:sz w:val="18"/>
                <w:szCs w:val="18"/>
              </w:rPr>
              <w:t xml:space="preserve">.- Solo en </w:t>
            </w:r>
            <w:r w:rsidR="00342CBF" w:rsidRPr="003E0092">
              <w:rPr>
                <w:rFonts w:ascii="ITC Avant Garde" w:hAnsi="ITC Avant Garde"/>
                <w:b/>
                <w:sz w:val="18"/>
                <w:szCs w:val="18"/>
              </w:rPr>
              <w:t xml:space="preserve">los </w:t>
            </w:r>
            <w:r w:rsidR="00242CD9" w:rsidRPr="003E0092">
              <w:rPr>
                <w:rFonts w:ascii="ITC Avant Garde" w:hAnsi="ITC Avant Garde"/>
                <w:b/>
                <w:sz w:val="18"/>
                <w:szCs w:val="18"/>
              </w:rPr>
              <w:t>caso</w:t>
            </w:r>
            <w:r w:rsidR="00342CBF" w:rsidRPr="003E0092">
              <w:rPr>
                <w:rFonts w:ascii="ITC Avant Garde" w:hAnsi="ITC Avant Garde"/>
                <w:b/>
                <w:sz w:val="18"/>
                <w:szCs w:val="18"/>
              </w:rPr>
              <w:t>s</w:t>
            </w:r>
            <w:r w:rsidR="005465C4" w:rsidRPr="003E0092">
              <w:rPr>
                <w:rFonts w:ascii="ITC Avant Garde" w:hAnsi="ITC Avant Garde"/>
                <w:b/>
                <w:sz w:val="18"/>
                <w:szCs w:val="18"/>
              </w:rPr>
              <w:t xml:space="preserve"> de</w:t>
            </w:r>
            <w:r w:rsidR="00242CD9" w:rsidRPr="003E0092">
              <w:rPr>
                <w:rFonts w:ascii="ITC Avant Garde" w:hAnsi="ITC Avant Garde"/>
                <w:b/>
                <w:sz w:val="18"/>
                <w:szCs w:val="18"/>
              </w:rPr>
              <w:t xml:space="preserve"> </w:t>
            </w:r>
            <w:r w:rsidR="00720673" w:rsidRPr="003E0092">
              <w:rPr>
                <w:rFonts w:ascii="ITC Avant Garde" w:hAnsi="ITC Avant Garde"/>
                <w:b/>
                <w:sz w:val="18"/>
                <w:szCs w:val="18"/>
              </w:rPr>
              <w:t xml:space="preserve">una </w:t>
            </w:r>
            <w:r w:rsidR="00242CD9" w:rsidRPr="003E0092">
              <w:rPr>
                <w:rFonts w:ascii="ITC Avant Garde" w:hAnsi="ITC Avant Garde"/>
                <w:b/>
                <w:sz w:val="18"/>
                <w:szCs w:val="18"/>
              </w:rPr>
              <w:t>consulta pública de integración o de evaluación para la elaboración de una propuesta de regulación, seleccione y detalle</w:t>
            </w:r>
            <w:r w:rsidR="00AB3BA3" w:rsidRPr="003E0092">
              <w:rPr>
                <w:rFonts w:ascii="ITC Avant Garde" w:hAnsi="ITC Avant Garde"/>
                <w:b/>
                <w:sz w:val="18"/>
                <w:szCs w:val="18"/>
              </w:rPr>
              <w:t>.</w:t>
            </w:r>
            <w:r w:rsidR="00242CD9" w:rsidRPr="003E0092">
              <w:rPr>
                <w:rStyle w:val="Refdenotaalpie"/>
                <w:rFonts w:ascii="ITC Avant Garde" w:hAnsi="ITC Avant Garde"/>
                <w:b/>
                <w:sz w:val="18"/>
                <w:szCs w:val="18"/>
              </w:rPr>
              <w:footnoteReference w:id="6"/>
            </w:r>
            <w:r w:rsidR="001576FA" w:rsidRPr="003E0092">
              <w:rPr>
                <w:rFonts w:ascii="ITC Avant Garde" w:hAnsi="ITC Avant Garde"/>
                <w:b/>
                <w:sz w:val="18"/>
                <w:szCs w:val="18"/>
              </w:rPr>
              <w:t xml:space="preserve"> </w:t>
            </w:r>
            <w:r w:rsidR="00AB3BA3" w:rsidRPr="003E0092">
              <w:rPr>
                <w:rFonts w:ascii="ITC Avant Garde" w:hAnsi="ITC Avant Garde"/>
                <w:b/>
                <w:sz w:val="18"/>
                <w:szCs w:val="18"/>
              </w:rPr>
              <w:t>A</w:t>
            </w:r>
            <w:r w:rsidR="001576FA" w:rsidRPr="003E0092">
              <w:rPr>
                <w:rFonts w:ascii="ITC Avant Garde" w:hAnsi="ITC Avant Garde"/>
                <w:b/>
                <w:sz w:val="18"/>
                <w:szCs w:val="18"/>
              </w:rPr>
              <w:t>greg</w:t>
            </w:r>
            <w:r w:rsidR="00AB3BA3" w:rsidRPr="003E0092">
              <w:rPr>
                <w:rFonts w:ascii="ITC Avant Garde" w:hAnsi="ITC Avant Garde"/>
                <w:b/>
                <w:sz w:val="18"/>
                <w:szCs w:val="18"/>
              </w:rPr>
              <w:t>ue</w:t>
            </w:r>
            <w:r w:rsidR="001576FA" w:rsidRPr="003E0092">
              <w:rPr>
                <w:rFonts w:ascii="ITC Avant Garde" w:hAnsi="ITC Avant Garde"/>
                <w:b/>
                <w:sz w:val="18"/>
                <w:szCs w:val="18"/>
              </w:rPr>
              <w:t xml:space="preserve"> las filas que considere </w:t>
            </w:r>
            <w:r w:rsidR="00AB3BA3" w:rsidRPr="003E0092">
              <w:rPr>
                <w:rFonts w:ascii="ITC Avant Garde" w:hAnsi="ITC Avant Garde"/>
                <w:b/>
                <w:sz w:val="18"/>
                <w:szCs w:val="18"/>
              </w:rPr>
              <w:t>necesarias</w:t>
            </w:r>
            <w:r w:rsidR="001576FA" w:rsidRPr="003E0092">
              <w:rPr>
                <w:rFonts w:ascii="ITC Avant Garde" w:hAnsi="ITC Avant Garde"/>
                <w:b/>
                <w:sz w:val="18"/>
                <w:szCs w:val="18"/>
              </w:rPr>
              <w:t>.</w:t>
            </w:r>
          </w:p>
          <w:p w:rsidR="0057347F" w:rsidRPr="003E0092" w:rsidRDefault="0057347F" w:rsidP="00225DA6">
            <w:pPr>
              <w:jc w:val="both"/>
              <w:rPr>
                <w:rFonts w:ascii="ITC Avant Garde" w:hAnsi="ITC Avant Garde"/>
                <w:b/>
                <w:sz w:val="18"/>
                <w:szCs w:val="18"/>
              </w:rPr>
            </w:pPr>
          </w:p>
          <w:p w:rsidR="0057347F" w:rsidRPr="003E0092" w:rsidRDefault="00C119FC" w:rsidP="00225DA6">
            <w:pPr>
              <w:jc w:val="both"/>
              <w:rPr>
                <w:rFonts w:ascii="ITC Avant Garde" w:hAnsi="ITC Avant Garde"/>
                <w:sz w:val="18"/>
                <w:szCs w:val="18"/>
              </w:rPr>
            </w:pPr>
            <w:r w:rsidRPr="003E0092">
              <w:rPr>
                <w:rFonts w:ascii="ITC Avant Garde" w:hAnsi="ITC Avant Garde"/>
                <w:sz w:val="18"/>
                <w:szCs w:val="18"/>
              </w:rPr>
              <w:t>Conforme al PAT 2019 el Anteproyecto es un</w:t>
            </w:r>
            <w:r w:rsidR="00A61FEA">
              <w:rPr>
                <w:rFonts w:ascii="ITC Avant Garde" w:hAnsi="ITC Avant Garde"/>
                <w:sz w:val="18"/>
                <w:szCs w:val="18"/>
              </w:rPr>
              <w:t>a tarea conjunta</w:t>
            </w:r>
            <w:r w:rsidRPr="003E0092">
              <w:rPr>
                <w:rFonts w:ascii="ITC Avant Garde" w:hAnsi="ITC Avant Garde"/>
                <w:sz w:val="18"/>
                <w:szCs w:val="18"/>
              </w:rPr>
              <w:t xml:space="preserve"> entre la AI y la UCE, ya que ambas autoridades proponen conforme a sus respectivas atribuciones diversas modificaciones a las</w:t>
            </w:r>
            <w:r w:rsidR="00A61FEA">
              <w:rPr>
                <w:rFonts w:ascii="ITC Avant Garde" w:hAnsi="ITC Avant Garde"/>
                <w:sz w:val="18"/>
                <w:szCs w:val="18"/>
              </w:rPr>
              <w:t xml:space="preserve"> Disposiciones Regulatorias 2015</w:t>
            </w:r>
            <w:r w:rsidRPr="003E0092">
              <w:rPr>
                <w:rFonts w:ascii="ITC Avant Garde" w:hAnsi="ITC Avant Garde"/>
                <w:sz w:val="18"/>
                <w:szCs w:val="18"/>
              </w:rPr>
              <w:t>.</w:t>
            </w:r>
          </w:p>
          <w:p w:rsidR="00673EAE" w:rsidRPr="003E0092" w:rsidRDefault="00673EAE" w:rsidP="00225DA6">
            <w:pPr>
              <w:jc w:val="both"/>
              <w:rPr>
                <w:rFonts w:ascii="ITC Avant Garde" w:hAnsi="ITC Avant Garde"/>
                <w:sz w:val="18"/>
                <w:szCs w:val="18"/>
              </w:rPr>
            </w:pPr>
          </w:p>
        </w:tc>
      </w:tr>
    </w:tbl>
    <w:p w:rsidR="00242CD9" w:rsidRPr="003E0092" w:rsidRDefault="00242CD9" w:rsidP="0086684A">
      <w:pPr>
        <w:jc w:val="both"/>
        <w:rPr>
          <w:rFonts w:ascii="ITC Avant Garde" w:hAnsi="ITC Avant Garde"/>
          <w:sz w:val="18"/>
          <w:szCs w:val="18"/>
        </w:rPr>
      </w:pPr>
    </w:p>
    <w:p w:rsidR="00242CD9" w:rsidRPr="003E0092" w:rsidRDefault="00C9396B" w:rsidP="00242CD9">
      <w:pPr>
        <w:shd w:val="clear" w:color="auto" w:fill="A8D08D" w:themeFill="accent6" w:themeFillTint="99"/>
        <w:jc w:val="both"/>
        <w:rPr>
          <w:rFonts w:ascii="ITC Avant Garde" w:hAnsi="ITC Avant Garde"/>
          <w:b/>
          <w:sz w:val="18"/>
          <w:szCs w:val="18"/>
        </w:rPr>
      </w:pPr>
      <w:r w:rsidRPr="003E0092">
        <w:rPr>
          <w:rFonts w:ascii="ITC Avant Garde" w:hAnsi="ITC Avant Garde"/>
          <w:b/>
          <w:sz w:val="18"/>
          <w:szCs w:val="18"/>
        </w:rPr>
        <w:t>VI</w:t>
      </w:r>
      <w:r w:rsidR="00242CD9" w:rsidRPr="003E0092">
        <w:rPr>
          <w:rFonts w:ascii="ITC Avant Garde" w:hAnsi="ITC Avant Garde"/>
          <w:b/>
          <w:sz w:val="18"/>
          <w:szCs w:val="18"/>
        </w:rPr>
        <w:t xml:space="preserve">. BIBLIOGRAFÍA O REFERENCIAS </w:t>
      </w:r>
      <w:r w:rsidR="00D71DE4" w:rsidRPr="003E0092">
        <w:rPr>
          <w:rFonts w:ascii="ITC Avant Garde" w:hAnsi="ITC Avant Garde"/>
          <w:b/>
          <w:sz w:val="18"/>
          <w:szCs w:val="18"/>
        </w:rPr>
        <w:t>DE CUALQUIER ÍNDOLE</w:t>
      </w:r>
      <w:r w:rsidR="00242CD9" w:rsidRPr="003E0092">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8329D2" w:rsidTr="00225DA6">
        <w:tc>
          <w:tcPr>
            <w:tcW w:w="8828" w:type="dxa"/>
            <w:tcBorders>
              <w:bottom w:val="single" w:sz="4" w:space="0" w:color="auto"/>
            </w:tcBorders>
          </w:tcPr>
          <w:p w:rsidR="00242CD9" w:rsidRPr="003E0092" w:rsidRDefault="00376614" w:rsidP="00225DA6">
            <w:pPr>
              <w:jc w:val="both"/>
              <w:rPr>
                <w:rFonts w:ascii="ITC Avant Garde" w:hAnsi="ITC Avant Garde"/>
                <w:b/>
                <w:sz w:val="18"/>
                <w:szCs w:val="18"/>
              </w:rPr>
            </w:pPr>
            <w:r w:rsidRPr="003E0092">
              <w:rPr>
                <w:rFonts w:ascii="ITC Avant Garde" w:hAnsi="ITC Avant Garde"/>
                <w:b/>
                <w:sz w:val="18"/>
                <w:szCs w:val="18"/>
              </w:rPr>
              <w:t>17</w:t>
            </w:r>
            <w:r w:rsidR="00242CD9" w:rsidRPr="003E0092">
              <w:rPr>
                <w:rFonts w:ascii="ITC Avant Garde" w:hAnsi="ITC Avant Garde"/>
                <w:b/>
                <w:sz w:val="18"/>
                <w:szCs w:val="18"/>
              </w:rPr>
              <w:t>.- Enumere las fuentes académicas, científicas, de asociaciones, instituciones privadas</w:t>
            </w:r>
            <w:r w:rsidR="00356E5F" w:rsidRPr="003E0092">
              <w:rPr>
                <w:rFonts w:ascii="ITC Avant Garde" w:hAnsi="ITC Avant Garde"/>
                <w:b/>
                <w:sz w:val="18"/>
                <w:szCs w:val="18"/>
              </w:rPr>
              <w:t xml:space="preserve"> o públicas</w:t>
            </w:r>
            <w:r w:rsidR="00242CD9" w:rsidRPr="003E0092">
              <w:rPr>
                <w:rFonts w:ascii="ITC Avant Garde" w:hAnsi="ITC Avant Garde"/>
                <w:b/>
                <w:sz w:val="18"/>
                <w:szCs w:val="18"/>
              </w:rPr>
              <w:t>, internacionales o gubernamentales consultadas en la elaboración de la propuesta de regulación:</w:t>
            </w:r>
          </w:p>
          <w:p w:rsidR="0072054B" w:rsidRPr="003E0092" w:rsidRDefault="0072054B" w:rsidP="00225DA6">
            <w:pPr>
              <w:jc w:val="both"/>
              <w:rPr>
                <w:rFonts w:ascii="ITC Avant Garde" w:hAnsi="ITC Avant Garde"/>
                <w:b/>
                <w:sz w:val="18"/>
                <w:szCs w:val="18"/>
              </w:rPr>
            </w:pPr>
          </w:p>
          <w:p w:rsidR="00174C4D" w:rsidRPr="003E0092" w:rsidRDefault="00174C4D" w:rsidP="00225DA6">
            <w:pPr>
              <w:pStyle w:val="Prrafodelista"/>
              <w:numPr>
                <w:ilvl w:val="0"/>
                <w:numId w:val="27"/>
              </w:numPr>
              <w:jc w:val="both"/>
              <w:rPr>
                <w:rFonts w:ascii="ITC Avant Garde" w:hAnsi="ITC Avant Garde"/>
                <w:sz w:val="18"/>
                <w:szCs w:val="18"/>
              </w:rPr>
            </w:pPr>
            <w:r w:rsidRPr="003E0092">
              <w:rPr>
                <w:rFonts w:ascii="ITC Avant Garde" w:hAnsi="ITC Avant Garde"/>
                <w:sz w:val="18"/>
                <w:szCs w:val="18"/>
              </w:rPr>
              <w:t>Ley Federal de Competencia Econ</w:t>
            </w:r>
            <w:r w:rsidR="00E9628C" w:rsidRPr="003E0092">
              <w:rPr>
                <w:rFonts w:ascii="ITC Avant Garde" w:hAnsi="ITC Avant Garde"/>
                <w:sz w:val="18"/>
                <w:szCs w:val="18"/>
              </w:rPr>
              <w:t>ómica y sus modificaciones.</w:t>
            </w:r>
            <w:r w:rsidRPr="003E0092">
              <w:rPr>
                <w:rFonts w:ascii="ITC Avant Garde" w:hAnsi="ITC Avant Garde"/>
                <w:sz w:val="18"/>
                <w:szCs w:val="18"/>
              </w:rPr>
              <w:t xml:space="preserve"> </w:t>
            </w:r>
          </w:p>
          <w:p w:rsidR="00DC53ED" w:rsidRPr="003E0092" w:rsidRDefault="0072054B" w:rsidP="00DC53ED">
            <w:pPr>
              <w:pStyle w:val="Prrafodelista"/>
              <w:numPr>
                <w:ilvl w:val="0"/>
                <w:numId w:val="27"/>
              </w:numPr>
              <w:jc w:val="both"/>
              <w:rPr>
                <w:rStyle w:val="Hipervnculo"/>
                <w:rFonts w:ascii="ITC Avant Garde" w:hAnsi="ITC Avant Garde"/>
                <w:color w:val="auto"/>
                <w:sz w:val="18"/>
                <w:szCs w:val="18"/>
                <w:u w:val="none"/>
              </w:rPr>
            </w:pPr>
            <w:r w:rsidRPr="003E0092">
              <w:rPr>
                <w:rFonts w:ascii="ITC Avant Garde" w:hAnsi="ITC Avant Garde"/>
                <w:sz w:val="18"/>
                <w:szCs w:val="18"/>
              </w:rPr>
              <w:t>Acuerdo mediante el cual el Pleno del Instituto Federal de Telecomunicaciones expide las Disposiciones Regulatorias de la Ley Federal de Competencia Económica para los sectores de telecomunicaciones y radiodifusión, publicado en el Diario Oficial de la Federación el 12 de enero de 2015. Disponible en:</w:t>
            </w:r>
            <w:r w:rsidR="00174C4D" w:rsidRPr="003E0092">
              <w:rPr>
                <w:rFonts w:ascii="ITC Avant Garde" w:hAnsi="ITC Avant Garde"/>
                <w:sz w:val="18"/>
                <w:szCs w:val="18"/>
              </w:rPr>
              <w:t xml:space="preserve"> </w:t>
            </w:r>
            <w:hyperlink r:id="rId12" w:history="1">
              <w:r w:rsidRPr="003E0092">
                <w:rPr>
                  <w:rStyle w:val="Hipervnculo"/>
                  <w:rFonts w:ascii="ITC Avant Garde" w:hAnsi="ITC Avant Garde"/>
                  <w:color w:val="auto"/>
                  <w:sz w:val="18"/>
                  <w:szCs w:val="18"/>
                </w:rPr>
                <w:t>http://www.dof.gob.mx/nota_detalle.php?codigo=5378340&amp;fecha=12/01/2015</w:t>
              </w:r>
            </w:hyperlink>
            <w:r w:rsidR="00DC53ED" w:rsidRPr="003E0092">
              <w:rPr>
                <w:rStyle w:val="Hipervnculo"/>
                <w:rFonts w:ascii="ITC Avant Garde" w:hAnsi="ITC Avant Garde"/>
                <w:color w:val="auto"/>
                <w:sz w:val="18"/>
                <w:szCs w:val="18"/>
              </w:rPr>
              <w:t xml:space="preserve"> </w:t>
            </w:r>
          </w:p>
          <w:p w:rsidR="00DC53ED" w:rsidRPr="003E0092" w:rsidRDefault="00DC53ED" w:rsidP="00DC53ED">
            <w:pPr>
              <w:pStyle w:val="Prrafodelista"/>
              <w:numPr>
                <w:ilvl w:val="0"/>
                <w:numId w:val="27"/>
              </w:numPr>
              <w:jc w:val="both"/>
              <w:rPr>
                <w:rFonts w:ascii="ITC Avant Garde" w:hAnsi="ITC Avant Garde"/>
                <w:sz w:val="18"/>
                <w:szCs w:val="18"/>
              </w:rPr>
            </w:pPr>
            <w:r w:rsidRPr="003E0092">
              <w:rPr>
                <w:rFonts w:ascii="ITC Avant Garde" w:hAnsi="ITC Avant Garde"/>
                <w:sz w:val="18"/>
                <w:szCs w:val="18"/>
              </w:rPr>
              <w:t xml:space="preserve">Acuerdo mediante el cual el de la Comisión Federal de Competencia Económica modifica </w:t>
            </w:r>
            <w:r w:rsidR="00E9628C" w:rsidRPr="003E0092">
              <w:rPr>
                <w:rFonts w:ascii="ITC Avant Garde" w:hAnsi="ITC Avant Garde"/>
                <w:sz w:val="18"/>
                <w:szCs w:val="18"/>
              </w:rPr>
              <w:t>las D</w:t>
            </w:r>
            <w:r w:rsidRPr="003E0092">
              <w:rPr>
                <w:rFonts w:ascii="ITC Avant Garde" w:hAnsi="ITC Avant Garde"/>
                <w:sz w:val="18"/>
                <w:szCs w:val="18"/>
              </w:rPr>
              <w:t xml:space="preserve">isposiciones </w:t>
            </w:r>
            <w:r w:rsidR="00E9628C" w:rsidRPr="003E0092">
              <w:rPr>
                <w:rFonts w:ascii="ITC Avant Garde" w:hAnsi="ITC Avant Garde"/>
                <w:sz w:val="18"/>
                <w:szCs w:val="18"/>
              </w:rPr>
              <w:t>R</w:t>
            </w:r>
            <w:r w:rsidRPr="003E0092">
              <w:rPr>
                <w:rFonts w:ascii="ITC Avant Garde" w:hAnsi="ITC Avant Garde"/>
                <w:sz w:val="18"/>
                <w:szCs w:val="18"/>
              </w:rPr>
              <w:t xml:space="preserve">egulatorias de la Ley Federal de Competencia Económica, publicadas en el Diario Oficial de la Federación el catorce de febrero de dos mil dieciocho. Disponible en </w:t>
            </w:r>
            <w:hyperlink r:id="rId13" w:history="1">
              <w:r w:rsidRPr="003E0092">
                <w:rPr>
                  <w:rStyle w:val="Hipervnculo"/>
                  <w:rFonts w:ascii="ITC Avant Garde" w:hAnsi="ITC Avant Garde"/>
                  <w:sz w:val="18"/>
                  <w:szCs w:val="18"/>
                </w:rPr>
                <w:t>http://dof.gob.mx/nota_detalle.php?codigo=5513217&amp;fecha=14/02/2018</w:t>
              </w:r>
            </w:hyperlink>
          </w:p>
          <w:p w:rsidR="00DC53ED" w:rsidRPr="003E0092" w:rsidRDefault="00E9628C" w:rsidP="00DC53ED">
            <w:pPr>
              <w:pStyle w:val="Prrafodelista"/>
              <w:numPr>
                <w:ilvl w:val="0"/>
                <w:numId w:val="27"/>
              </w:numPr>
              <w:jc w:val="both"/>
              <w:rPr>
                <w:rFonts w:ascii="ITC Avant Garde" w:hAnsi="ITC Avant Garde"/>
                <w:sz w:val="18"/>
                <w:szCs w:val="18"/>
              </w:rPr>
            </w:pPr>
            <w:r w:rsidRPr="003E0092">
              <w:rPr>
                <w:rFonts w:ascii="ITC Avant Garde" w:hAnsi="ITC Avant Garde"/>
                <w:sz w:val="18"/>
                <w:szCs w:val="18"/>
              </w:rPr>
              <w:t>Ejecutoria</w:t>
            </w:r>
            <w:r w:rsidR="00DC53ED" w:rsidRPr="003E0092">
              <w:rPr>
                <w:rFonts w:ascii="ITC Avant Garde" w:hAnsi="ITC Avant Garde"/>
                <w:sz w:val="18"/>
                <w:szCs w:val="18"/>
              </w:rPr>
              <w:t xml:space="preserve"> dictada en el amparo en revisión R.A. 141/2016, emitida por el </w:t>
            </w:r>
            <w:r w:rsidRPr="003E0092">
              <w:rPr>
                <w:rFonts w:ascii="ITC Avant Garde" w:hAnsi="ITC Avant Garde" w:cs="Arial"/>
                <w:color w:val="000000" w:themeColor="text1"/>
                <w:sz w:val="18"/>
                <w:szCs w:val="18"/>
              </w:rPr>
              <w:t>Primer Tribunal Colegiado Especializado.</w:t>
            </w:r>
          </w:p>
          <w:p w:rsidR="00E9628C" w:rsidRPr="003E0092" w:rsidRDefault="00E9628C" w:rsidP="00E9628C">
            <w:pPr>
              <w:pStyle w:val="Prrafodelista"/>
              <w:numPr>
                <w:ilvl w:val="0"/>
                <w:numId w:val="27"/>
              </w:numPr>
              <w:jc w:val="both"/>
              <w:rPr>
                <w:rFonts w:ascii="ITC Avant Garde" w:hAnsi="ITC Avant Garde"/>
                <w:sz w:val="18"/>
                <w:szCs w:val="18"/>
              </w:rPr>
            </w:pPr>
            <w:r w:rsidRPr="003E0092">
              <w:rPr>
                <w:rFonts w:ascii="ITC Avant Garde" w:hAnsi="ITC Avant Garde"/>
                <w:sz w:val="18"/>
                <w:szCs w:val="18"/>
              </w:rPr>
              <w:t xml:space="preserve">Ejecutoria dictada en el amparo en revisión R.A. 83/2016, emitida por el Primer </w:t>
            </w:r>
            <w:r w:rsidRPr="003E0092">
              <w:rPr>
                <w:rFonts w:ascii="ITC Avant Garde" w:hAnsi="ITC Avant Garde" w:cs="Arial"/>
                <w:color w:val="000000" w:themeColor="text1"/>
                <w:sz w:val="18"/>
                <w:szCs w:val="18"/>
              </w:rPr>
              <w:t>Tribunal Colegiado Especializado.</w:t>
            </w:r>
          </w:p>
          <w:p w:rsidR="00E9628C" w:rsidRPr="003E0092" w:rsidRDefault="00E9628C" w:rsidP="00DC53ED">
            <w:pPr>
              <w:pStyle w:val="Prrafodelista"/>
              <w:numPr>
                <w:ilvl w:val="0"/>
                <w:numId w:val="27"/>
              </w:numPr>
              <w:jc w:val="both"/>
              <w:rPr>
                <w:rFonts w:ascii="ITC Avant Garde" w:hAnsi="ITC Avant Garde"/>
                <w:sz w:val="18"/>
                <w:szCs w:val="18"/>
              </w:rPr>
            </w:pPr>
            <w:r w:rsidRPr="003E0092">
              <w:rPr>
                <w:rFonts w:ascii="ITC Avant Garde" w:hAnsi="ITC Avant Garde"/>
                <w:sz w:val="18"/>
                <w:szCs w:val="18"/>
              </w:rPr>
              <w:t xml:space="preserve">Ejecutoria dictada en el amparo en revisión R.A. 84/2016, emitida por el </w:t>
            </w:r>
            <w:r w:rsidRPr="003E0092">
              <w:rPr>
                <w:rFonts w:ascii="ITC Avant Garde" w:hAnsi="ITC Avant Garde" w:cs="Arial"/>
                <w:color w:val="000000" w:themeColor="text1"/>
                <w:sz w:val="18"/>
                <w:szCs w:val="18"/>
              </w:rPr>
              <w:t>Segundo Tribunal Colegiado Especializado.</w:t>
            </w:r>
          </w:p>
          <w:p w:rsidR="00E9628C" w:rsidRPr="003E0092" w:rsidRDefault="00E9628C" w:rsidP="00E9628C">
            <w:pPr>
              <w:pStyle w:val="Prrafodelista"/>
              <w:numPr>
                <w:ilvl w:val="0"/>
                <w:numId w:val="27"/>
              </w:numPr>
              <w:jc w:val="both"/>
              <w:rPr>
                <w:rFonts w:ascii="ITC Avant Garde" w:hAnsi="ITC Avant Garde"/>
                <w:sz w:val="18"/>
                <w:szCs w:val="18"/>
              </w:rPr>
            </w:pPr>
            <w:r w:rsidRPr="003E0092">
              <w:rPr>
                <w:rFonts w:ascii="ITC Avant Garde" w:hAnsi="ITC Avant Garde"/>
                <w:sz w:val="18"/>
                <w:szCs w:val="18"/>
              </w:rPr>
              <w:t xml:space="preserve">Ejecutoria dictada en el amparo en revisión R.A. 148/2017, emitida por el Primer </w:t>
            </w:r>
            <w:r w:rsidRPr="003E0092">
              <w:rPr>
                <w:rFonts w:ascii="ITC Avant Garde" w:hAnsi="ITC Avant Garde" w:cs="Arial"/>
                <w:color w:val="000000" w:themeColor="text1"/>
                <w:sz w:val="18"/>
                <w:szCs w:val="18"/>
              </w:rPr>
              <w:t>Tribunal Colegiado Especializado.</w:t>
            </w:r>
          </w:p>
          <w:p w:rsidR="00E9628C" w:rsidRPr="00E9628C" w:rsidRDefault="00E9628C" w:rsidP="00E9628C">
            <w:pPr>
              <w:jc w:val="both"/>
              <w:rPr>
                <w:rFonts w:ascii="ITC Avant Garde" w:hAnsi="ITC Avant Garde"/>
                <w:sz w:val="18"/>
                <w:szCs w:val="18"/>
              </w:rPr>
            </w:pPr>
          </w:p>
          <w:p w:rsidR="00E9628C" w:rsidRPr="00E9628C" w:rsidRDefault="00E9628C" w:rsidP="00E9628C">
            <w:pPr>
              <w:ind w:left="360"/>
              <w:jc w:val="both"/>
              <w:rPr>
                <w:rFonts w:ascii="ITC Avant Garde" w:hAnsi="ITC Avant Garde"/>
                <w:sz w:val="18"/>
                <w:szCs w:val="18"/>
              </w:rPr>
            </w:pPr>
          </w:p>
          <w:p w:rsidR="00174C4D" w:rsidRPr="00DC53ED" w:rsidRDefault="00174C4D" w:rsidP="00DC53ED">
            <w:pPr>
              <w:jc w:val="both"/>
              <w:rPr>
                <w:rFonts w:ascii="ITC Avant Garde" w:hAnsi="ITC Avant Garde"/>
                <w:sz w:val="18"/>
                <w:szCs w:val="18"/>
              </w:rPr>
            </w:pPr>
          </w:p>
          <w:p w:rsidR="00242CD9" w:rsidRPr="008329D2" w:rsidRDefault="003C5DC3" w:rsidP="00225DA6">
            <w:pPr>
              <w:jc w:val="both"/>
              <w:rPr>
                <w:rFonts w:ascii="ITC Avant Garde" w:hAnsi="ITC Avant Garde"/>
                <w:sz w:val="18"/>
                <w:szCs w:val="18"/>
              </w:rPr>
            </w:pPr>
            <w:r w:rsidRPr="008329D2">
              <w:rPr>
                <w:rFonts w:ascii="ITC Avant Garde" w:hAnsi="ITC Avant Garde"/>
                <w:sz w:val="18"/>
                <w:szCs w:val="18"/>
              </w:rPr>
              <w:t xml:space="preserve"> </w:t>
            </w:r>
          </w:p>
        </w:tc>
      </w:tr>
      <w:tr w:rsidR="00242CD9" w:rsidRPr="008329D2" w:rsidTr="00225DA6">
        <w:tc>
          <w:tcPr>
            <w:tcW w:w="8828" w:type="dxa"/>
            <w:tcBorders>
              <w:top w:val="single" w:sz="4" w:space="0" w:color="auto"/>
              <w:left w:val="nil"/>
              <w:bottom w:val="nil"/>
              <w:right w:val="nil"/>
            </w:tcBorders>
          </w:tcPr>
          <w:p w:rsidR="00242CD9" w:rsidRPr="008329D2" w:rsidRDefault="00242CD9" w:rsidP="00225DA6">
            <w:pPr>
              <w:rPr>
                <w:rFonts w:ascii="ITC Avant Garde" w:hAnsi="ITC Avant Garde"/>
                <w:sz w:val="18"/>
                <w:szCs w:val="18"/>
              </w:rPr>
            </w:pPr>
          </w:p>
          <w:p w:rsidR="00242CD9" w:rsidRPr="008329D2" w:rsidRDefault="00242CD9" w:rsidP="00225DA6">
            <w:pPr>
              <w:rPr>
                <w:rFonts w:ascii="ITC Avant Garde" w:hAnsi="ITC Avant Garde"/>
                <w:sz w:val="18"/>
                <w:szCs w:val="18"/>
              </w:rPr>
            </w:pPr>
          </w:p>
        </w:tc>
      </w:tr>
    </w:tbl>
    <w:p w:rsidR="00242CD9" w:rsidRDefault="00242CD9">
      <w:pPr>
        <w:jc w:val="both"/>
        <w:rPr>
          <w:rFonts w:ascii="ITC Avant Garde" w:hAnsi="ITC Avant Garde"/>
          <w:sz w:val="18"/>
          <w:szCs w:val="18"/>
        </w:rPr>
      </w:pPr>
    </w:p>
    <w:p w:rsidR="00855904" w:rsidRPr="008329D2" w:rsidRDefault="00855904" w:rsidP="008D78B2">
      <w:pPr>
        <w:rPr>
          <w:rFonts w:ascii="ITC Avant Garde" w:hAnsi="ITC Avant Garde"/>
          <w:sz w:val="18"/>
          <w:szCs w:val="18"/>
        </w:rPr>
      </w:pPr>
    </w:p>
    <w:sectPr w:rsidR="00855904" w:rsidRPr="008329D2">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47" w:rsidRDefault="001B0147" w:rsidP="00501ADF">
      <w:pPr>
        <w:spacing w:after="0" w:line="240" w:lineRule="auto"/>
      </w:pPr>
      <w:r>
        <w:separator/>
      </w:r>
    </w:p>
  </w:endnote>
  <w:endnote w:type="continuationSeparator" w:id="0">
    <w:p w:rsidR="001B0147" w:rsidRDefault="001B0147" w:rsidP="00501ADF">
      <w:pPr>
        <w:spacing w:after="0" w:line="240" w:lineRule="auto"/>
      </w:pPr>
      <w:r>
        <w:continuationSeparator/>
      </w:r>
    </w:p>
  </w:endnote>
  <w:endnote w:type="continuationNotice" w:id="1">
    <w:p w:rsidR="001B0147" w:rsidRDefault="001B0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6"/>
        <w:szCs w:val="18"/>
      </w:rPr>
    </w:sdtEndPr>
    <w:sdtContent>
      <w:sdt>
        <w:sdtPr>
          <w:rPr>
            <w:sz w:val="20"/>
          </w:rPr>
          <w:id w:val="-1769616900"/>
          <w:docPartObj>
            <w:docPartGallery w:val="Page Numbers (Top of Page)"/>
            <w:docPartUnique/>
          </w:docPartObj>
        </w:sdtPr>
        <w:sdtEndPr>
          <w:rPr>
            <w:rFonts w:ascii="ITC Avant Garde" w:hAnsi="ITC Avant Garde"/>
            <w:sz w:val="16"/>
            <w:szCs w:val="18"/>
          </w:rPr>
        </w:sdtEndPr>
        <w:sdtContent>
          <w:p w:rsidR="007B79AD" w:rsidRPr="00703FE3" w:rsidRDefault="007B79AD" w:rsidP="00703FE3">
            <w:pPr>
              <w:pStyle w:val="Piedepgina"/>
              <w:jc w:val="center"/>
              <w:rPr>
                <w:rFonts w:ascii="ITC Avant Garde" w:hAnsi="ITC Avant Garde"/>
                <w:sz w:val="16"/>
                <w:szCs w:val="18"/>
              </w:rPr>
            </w:pPr>
            <w:r w:rsidRPr="00703FE3">
              <w:rPr>
                <w:rFonts w:ascii="ITC Avant Garde" w:hAnsi="ITC Avant Garde"/>
                <w:sz w:val="16"/>
                <w:szCs w:val="18"/>
              </w:rPr>
              <w:t xml:space="preserve">Página </w:t>
            </w:r>
            <w:r w:rsidRPr="00703FE3">
              <w:rPr>
                <w:rFonts w:ascii="ITC Avant Garde" w:hAnsi="ITC Avant Garde"/>
                <w:b/>
                <w:bCs/>
                <w:sz w:val="16"/>
                <w:szCs w:val="18"/>
              </w:rPr>
              <w:fldChar w:fldCharType="begin"/>
            </w:r>
            <w:r w:rsidRPr="00703FE3">
              <w:rPr>
                <w:rFonts w:ascii="ITC Avant Garde" w:hAnsi="ITC Avant Garde"/>
                <w:b/>
                <w:bCs/>
                <w:sz w:val="16"/>
                <w:szCs w:val="18"/>
              </w:rPr>
              <w:instrText>PAGE</w:instrText>
            </w:r>
            <w:r w:rsidRPr="00703FE3">
              <w:rPr>
                <w:rFonts w:ascii="ITC Avant Garde" w:hAnsi="ITC Avant Garde"/>
                <w:b/>
                <w:bCs/>
                <w:sz w:val="16"/>
                <w:szCs w:val="18"/>
              </w:rPr>
              <w:fldChar w:fldCharType="separate"/>
            </w:r>
            <w:r w:rsidR="002B416B">
              <w:rPr>
                <w:rFonts w:ascii="ITC Avant Garde" w:hAnsi="ITC Avant Garde"/>
                <w:b/>
                <w:bCs/>
                <w:noProof/>
                <w:sz w:val="16"/>
                <w:szCs w:val="18"/>
              </w:rPr>
              <w:t>12</w:t>
            </w:r>
            <w:r w:rsidRPr="00703FE3">
              <w:rPr>
                <w:rFonts w:ascii="ITC Avant Garde" w:hAnsi="ITC Avant Garde"/>
                <w:b/>
                <w:bCs/>
                <w:sz w:val="16"/>
                <w:szCs w:val="18"/>
              </w:rPr>
              <w:fldChar w:fldCharType="end"/>
            </w:r>
            <w:r w:rsidRPr="00703FE3">
              <w:rPr>
                <w:rFonts w:ascii="ITC Avant Garde" w:hAnsi="ITC Avant Garde"/>
                <w:b/>
                <w:bCs/>
                <w:sz w:val="16"/>
                <w:szCs w:val="18"/>
              </w:rPr>
              <w:t xml:space="preserve"> </w:t>
            </w:r>
            <w:r w:rsidRPr="00703FE3">
              <w:rPr>
                <w:rFonts w:ascii="ITC Avant Garde" w:hAnsi="ITC Avant Garde"/>
                <w:bCs/>
                <w:sz w:val="16"/>
                <w:szCs w:val="18"/>
              </w:rPr>
              <w:t>de</w:t>
            </w:r>
            <w:r>
              <w:rPr>
                <w:rFonts w:ascii="ITC Avant Garde" w:hAnsi="ITC Avant Garde"/>
                <w:b/>
                <w:bCs/>
                <w:sz w:val="16"/>
                <w:szCs w:val="18"/>
              </w:rPr>
              <w:t xml:space="preserve"> 1</w:t>
            </w:r>
            <w:r w:rsidR="008D78B2">
              <w:rPr>
                <w:rFonts w:ascii="ITC Avant Garde" w:hAnsi="ITC Avant Garde"/>
                <w:b/>
                <w:bCs/>
                <w:sz w:val="16"/>
                <w:szCs w:val="18"/>
              </w:rPr>
              <w:t>2</w:t>
            </w:r>
          </w:p>
        </w:sdtContent>
      </w:sdt>
    </w:sdtContent>
  </w:sdt>
  <w:p w:rsidR="007B79AD" w:rsidRPr="00703FE3" w:rsidRDefault="007B79AD" w:rsidP="00703FE3">
    <w:pPr>
      <w:pStyle w:val="Piedepgina"/>
      <w:jc w:val="center"/>
      <w:rPr>
        <w:rFonts w:ascii="ITC Avant Garde" w:hAnsi="ITC Avant Garde"/>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47" w:rsidRDefault="001B0147" w:rsidP="00501ADF">
      <w:pPr>
        <w:spacing w:after="0" w:line="240" w:lineRule="auto"/>
      </w:pPr>
      <w:r>
        <w:separator/>
      </w:r>
    </w:p>
  </w:footnote>
  <w:footnote w:type="continuationSeparator" w:id="0">
    <w:p w:rsidR="001B0147" w:rsidRDefault="001B0147" w:rsidP="00501ADF">
      <w:pPr>
        <w:spacing w:after="0" w:line="240" w:lineRule="auto"/>
      </w:pPr>
      <w:r>
        <w:continuationSeparator/>
      </w:r>
    </w:p>
  </w:footnote>
  <w:footnote w:type="continuationNotice" w:id="1">
    <w:p w:rsidR="001B0147" w:rsidRDefault="001B0147">
      <w:pPr>
        <w:spacing w:after="0" w:line="240" w:lineRule="auto"/>
      </w:pPr>
    </w:p>
  </w:footnote>
  <w:footnote w:id="2">
    <w:p w:rsidR="007B79AD" w:rsidRPr="00D941C1" w:rsidRDefault="007B79AD">
      <w:pPr>
        <w:pStyle w:val="Textonotapie"/>
        <w:rPr>
          <w:rFonts w:ascii="ITC Avant Garde" w:hAnsi="ITC Avant Garde"/>
          <w:sz w:val="16"/>
          <w:szCs w:val="16"/>
        </w:rPr>
      </w:pPr>
      <w:r w:rsidRPr="00D941C1">
        <w:rPr>
          <w:rStyle w:val="Refdenotaalpie"/>
          <w:rFonts w:ascii="ITC Avant Garde" w:hAnsi="ITC Avant Garde"/>
          <w:sz w:val="16"/>
          <w:szCs w:val="16"/>
        </w:rPr>
        <w:footnoteRef/>
      </w:r>
      <w:r w:rsidRPr="00D941C1">
        <w:rPr>
          <w:rFonts w:ascii="ITC Avant Garde" w:hAnsi="ITC Avant Garde"/>
          <w:sz w:val="16"/>
          <w:szCs w:val="16"/>
        </w:rPr>
        <w:t xml:space="preserve"> </w:t>
      </w:r>
      <w:r>
        <w:rPr>
          <w:rFonts w:ascii="ITC Avant Garde" w:hAnsi="ITC Avant Garde"/>
          <w:sz w:val="16"/>
          <w:szCs w:val="16"/>
        </w:rPr>
        <w:t xml:space="preserve">Las DR 2015 fueron modificadas y </w:t>
      </w:r>
      <w:r w:rsidRPr="00D941C1">
        <w:rPr>
          <w:rFonts w:ascii="ITC Avant Garde" w:hAnsi="ITC Avant Garde"/>
          <w:sz w:val="16"/>
          <w:szCs w:val="16"/>
        </w:rPr>
        <w:t xml:space="preserve">publicadas en el DOF el primero de febrero de dos mil diecinueve. </w:t>
      </w:r>
    </w:p>
  </w:footnote>
  <w:footnote w:id="3">
    <w:p w:rsidR="007B79AD" w:rsidRPr="00DD06A0" w:rsidRDefault="007B79AD"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w:t>
      </w:r>
      <w:r>
        <w:rPr>
          <w:rFonts w:ascii="ITC Avant Garde" w:hAnsi="ITC Avant Garde"/>
          <w:sz w:val="16"/>
          <w:szCs w:val="16"/>
        </w:rPr>
        <w:t>, al amparo de lo establecido por el artículo 3, fracción XXI de la Ley General de Mejora Regulatoria, a</w:t>
      </w:r>
      <w:r w:rsidRPr="00DD06A0">
        <w:rPr>
          <w:rFonts w:ascii="ITC Avant Garde" w:hAnsi="ITC Avant Garde"/>
          <w:sz w:val="16"/>
          <w:szCs w:val="16"/>
        </w:rPr>
        <w:t xml:space="preserve"> </w:t>
      </w:r>
      <w:r>
        <w:rPr>
          <w:rFonts w:ascii="ITC Avant Garde" w:hAnsi="ITC Avant Garde"/>
          <w:sz w:val="16"/>
          <w:szCs w:val="16"/>
        </w:rPr>
        <w:t>c</w:t>
      </w:r>
      <w:r w:rsidRPr="00C60335">
        <w:rPr>
          <w:rFonts w:ascii="ITC Avant Garde" w:hAnsi="ITC Avant Garde"/>
          <w:sz w:val="16"/>
          <w:szCs w:val="16"/>
        </w:rPr>
        <w:t>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w:t>
      </w:r>
    </w:p>
  </w:footnote>
  <w:footnote w:id="4">
    <w:p w:rsidR="007B79AD" w:rsidRPr="00C13B8E" w:rsidRDefault="007B79AD"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5">
    <w:p w:rsidR="007B79AD" w:rsidRPr="00DD06A0" w:rsidRDefault="007B79AD">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7B79AD" w:rsidRPr="00DD06A0" w:rsidRDefault="007B79AD">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rsidR="007B79AD" w:rsidRPr="00DD06A0" w:rsidRDefault="007B79AD">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rsidR="007B79AD" w:rsidRPr="00DD06A0" w:rsidRDefault="007B79AD">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rsidR="007B79AD" w:rsidRPr="00DD06A0" w:rsidRDefault="007B79AD"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6">
    <w:p w:rsidR="007B79AD" w:rsidRPr="00DD06A0" w:rsidRDefault="007B79AD"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AD" w:rsidRPr="00501ADF" w:rsidRDefault="007B79AD"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749E3535" wp14:editId="746C3467">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7B79AD" w:rsidRPr="00DD06A0" w:rsidRDefault="007B79AD"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E3535"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7B79AD" w:rsidRPr="00DD06A0" w:rsidRDefault="007B79AD"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762340E3" wp14:editId="417D2CD7">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7B79AD" w:rsidRDefault="007B79AD">
    <w:pPr>
      <w:pStyle w:val="Encabezado"/>
    </w:pPr>
  </w:p>
  <w:p w:rsidR="007B79AD" w:rsidRDefault="007B79AD">
    <w:pPr>
      <w:pStyle w:val="Encabezado"/>
    </w:pPr>
  </w:p>
  <w:p w:rsidR="007B79AD" w:rsidRDefault="007B79AD">
    <w:pPr>
      <w:pStyle w:val="Encabezado"/>
    </w:pPr>
    <w:r>
      <w:rPr>
        <w:noProof/>
        <w:lang w:eastAsia="es-MX"/>
      </w:rPr>
      <mc:AlternateContent>
        <mc:Choice Requires="wps">
          <w:drawing>
            <wp:anchor distT="0" distB="0" distL="114300" distR="114300" simplePos="0" relativeHeight="251658240" behindDoc="0" locked="0" layoutInCell="1" allowOverlap="1" wp14:anchorId="7A2E0EFE" wp14:editId="54020CC6">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DAEE2BE"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7B79AD" w:rsidRDefault="007B79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52A"/>
    <w:multiLevelType w:val="hybridMultilevel"/>
    <w:tmpl w:val="16AAF97A"/>
    <w:lvl w:ilvl="0" w:tplc="8AA0B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90E8E"/>
    <w:multiLevelType w:val="hybridMultilevel"/>
    <w:tmpl w:val="B7A85940"/>
    <w:lvl w:ilvl="0" w:tplc="410A92F6">
      <w:start w:val="1"/>
      <w:numFmt w:val="upperRoman"/>
      <w:lvlText w:val="%1."/>
      <w:lvlJc w:val="right"/>
      <w:pPr>
        <w:ind w:left="720" w:hanging="360"/>
      </w:pPr>
      <w:rPr>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0043D5"/>
    <w:multiLevelType w:val="hybridMultilevel"/>
    <w:tmpl w:val="15D27CB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9D2582"/>
    <w:multiLevelType w:val="hybridMultilevel"/>
    <w:tmpl w:val="E3A4ACBC"/>
    <w:lvl w:ilvl="0" w:tplc="2158AB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F90B05"/>
    <w:multiLevelType w:val="hybridMultilevel"/>
    <w:tmpl w:val="E92CD378"/>
    <w:lvl w:ilvl="0" w:tplc="396A1724">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12CC5"/>
    <w:multiLevelType w:val="hybridMultilevel"/>
    <w:tmpl w:val="42484844"/>
    <w:lvl w:ilvl="0" w:tplc="1414B9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3872C2"/>
    <w:multiLevelType w:val="hybridMultilevel"/>
    <w:tmpl w:val="55029F5A"/>
    <w:lvl w:ilvl="0" w:tplc="0F849772">
      <w:start w:val="1"/>
      <w:numFmt w:val="lowerLetter"/>
      <w:lvlText w:val="%1)"/>
      <w:lvlJc w:val="left"/>
      <w:pPr>
        <w:ind w:left="360" w:hanging="360"/>
      </w:pPr>
      <w:rPr>
        <w:rFonts w:ascii="ITC Avant Garde" w:hAnsi="ITC Avant Garde" w:cstheme="minorBidi" w:hint="default"/>
        <w:color w:val="auto"/>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FB31464"/>
    <w:multiLevelType w:val="hybridMultilevel"/>
    <w:tmpl w:val="020E560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FC771F"/>
    <w:multiLevelType w:val="hybridMultilevel"/>
    <w:tmpl w:val="0116FEF2"/>
    <w:lvl w:ilvl="0" w:tplc="1A162A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594747"/>
    <w:multiLevelType w:val="hybridMultilevel"/>
    <w:tmpl w:val="681A1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072AAC"/>
    <w:multiLevelType w:val="hybridMultilevel"/>
    <w:tmpl w:val="FB3A633E"/>
    <w:lvl w:ilvl="0" w:tplc="A0401DB2">
      <w:start w:val="1"/>
      <w:numFmt w:val="lowerRoman"/>
      <w:lvlText w:val="%1."/>
      <w:lvlJc w:val="right"/>
      <w:pPr>
        <w:ind w:left="720" w:hanging="360"/>
      </w:pPr>
      <w:rPr>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6575CE"/>
    <w:multiLevelType w:val="hybridMultilevel"/>
    <w:tmpl w:val="0116FEF2"/>
    <w:lvl w:ilvl="0" w:tplc="1A162A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467E28"/>
    <w:multiLevelType w:val="hybridMultilevel"/>
    <w:tmpl w:val="592A2714"/>
    <w:lvl w:ilvl="0" w:tplc="7FCC24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AD12A8"/>
    <w:multiLevelType w:val="hybridMultilevel"/>
    <w:tmpl w:val="F38AB17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2D2627"/>
    <w:multiLevelType w:val="hybridMultilevel"/>
    <w:tmpl w:val="E92CD378"/>
    <w:lvl w:ilvl="0" w:tplc="396A1724">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AF6F0B"/>
    <w:multiLevelType w:val="hybridMultilevel"/>
    <w:tmpl w:val="9D288B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9"/>
  </w:num>
  <w:num w:numId="4">
    <w:abstractNumId w:val="26"/>
  </w:num>
  <w:num w:numId="5">
    <w:abstractNumId w:val="14"/>
  </w:num>
  <w:num w:numId="6">
    <w:abstractNumId w:val="23"/>
  </w:num>
  <w:num w:numId="7">
    <w:abstractNumId w:val="20"/>
  </w:num>
  <w:num w:numId="8">
    <w:abstractNumId w:val="1"/>
  </w:num>
  <w:num w:numId="9">
    <w:abstractNumId w:val="18"/>
  </w:num>
  <w:num w:numId="10">
    <w:abstractNumId w:val="16"/>
  </w:num>
  <w:num w:numId="11">
    <w:abstractNumId w:val="22"/>
  </w:num>
  <w:num w:numId="12">
    <w:abstractNumId w:val="5"/>
  </w:num>
  <w:num w:numId="13">
    <w:abstractNumId w:val="13"/>
  </w:num>
  <w:num w:numId="14">
    <w:abstractNumId w:val="3"/>
  </w:num>
  <w:num w:numId="15">
    <w:abstractNumId w:val="25"/>
  </w:num>
  <w:num w:numId="16">
    <w:abstractNumId w:val="10"/>
  </w:num>
  <w:num w:numId="17">
    <w:abstractNumId w:val="15"/>
  </w:num>
  <w:num w:numId="18">
    <w:abstractNumId w:val="24"/>
  </w:num>
  <w:num w:numId="19">
    <w:abstractNumId w:val="2"/>
  </w:num>
  <w:num w:numId="20">
    <w:abstractNumId w:val="6"/>
  </w:num>
  <w:num w:numId="21">
    <w:abstractNumId w:val="21"/>
  </w:num>
  <w:num w:numId="22">
    <w:abstractNumId w:val="8"/>
  </w:num>
  <w:num w:numId="23">
    <w:abstractNumId w:val="4"/>
  </w:num>
  <w:num w:numId="24">
    <w:abstractNumId w:val="0"/>
  </w:num>
  <w:num w:numId="25">
    <w:abstractNumId w:val="7"/>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4795"/>
    <w:rsid w:val="0000528F"/>
    <w:rsid w:val="00010656"/>
    <w:rsid w:val="00016C61"/>
    <w:rsid w:val="00021824"/>
    <w:rsid w:val="00023BBB"/>
    <w:rsid w:val="00025119"/>
    <w:rsid w:val="000271CF"/>
    <w:rsid w:val="0003021E"/>
    <w:rsid w:val="0003274F"/>
    <w:rsid w:val="00036391"/>
    <w:rsid w:val="00040734"/>
    <w:rsid w:val="00040B9F"/>
    <w:rsid w:val="00040CB5"/>
    <w:rsid w:val="00040E50"/>
    <w:rsid w:val="00044D30"/>
    <w:rsid w:val="00047DBE"/>
    <w:rsid w:val="00051A6C"/>
    <w:rsid w:val="000525CE"/>
    <w:rsid w:val="00053ED6"/>
    <w:rsid w:val="00054F32"/>
    <w:rsid w:val="00056852"/>
    <w:rsid w:val="00062604"/>
    <w:rsid w:val="00062F70"/>
    <w:rsid w:val="0006478F"/>
    <w:rsid w:val="00066BB1"/>
    <w:rsid w:val="00070E8E"/>
    <w:rsid w:val="0007113B"/>
    <w:rsid w:val="00071F59"/>
    <w:rsid w:val="00072473"/>
    <w:rsid w:val="0008388F"/>
    <w:rsid w:val="000864CA"/>
    <w:rsid w:val="00087D8A"/>
    <w:rsid w:val="00091B26"/>
    <w:rsid w:val="00092976"/>
    <w:rsid w:val="00094178"/>
    <w:rsid w:val="000961DC"/>
    <w:rsid w:val="00097C5D"/>
    <w:rsid w:val="000A0CB4"/>
    <w:rsid w:val="000A6113"/>
    <w:rsid w:val="000A628D"/>
    <w:rsid w:val="000A6DAB"/>
    <w:rsid w:val="000A7041"/>
    <w:rsid w:val="000B1D99"/>
    <w:rsid w:val="000B3FF6"/>
    <w:rsid w:val="000B41C7"/>
    <w:rsid w:val="000B734B"/>
    <w:rsid w:val="000B74F7"/>
    <w:rsid w:val="000C1C79"/>
    <w:rsid w:val="000C1CB1"/>
    <w:rsid w:val="000C24A6"/>
    <w:rsid w:val="000C4BF1"/>
    <w:rsid w:val="000C60E5"/>
    <w:rsid w:val="000C6592"/>
    <w:rsid w:val="000D1A71"/>
    <w:rsid w:val="000D6EFD"/>
    <w:rsid w:val="000E177E"/>
    <w:rsid w:val="000E2BFC"/>
    <w:rsid w:val="000E4310"/>
    <w:rsid w:val="000F1068"/>
    <w:rsid w:val="000F13F3"/>
    <w:rsid w:val="000F152A"/>
    <w:rsid w:val="000F161F"/>
    <w:rsid w:val="000F48E5"/>
    <w:rsid w:val="000F571D"/>
    <w:rsid w:val="0010189E"/>
    <w:rsid w:val="00101AA0"/>
    <w:rsid w:val="00110844"/>
    <w:rsid w:val="00113A20"/>
    <w:rsid w:val="00125767"/>
    <w:rsid w:val="00126284"/>
    <w:rsid w:val="0013160A"/>
    <w:rsid w:val="001325D9"/>
    <w:rsid w:val="00132EA6"/>
    <w:rsid w:val="001334A3"/>
    <w:rsid w:val="00133F02"/>
    <w:rsid w:val="001356D6"/>
    <w:rsid w:val="00135773"/>
    <w:rsid w:val="001359BA"/>
    <w:rsid w:val="00136258"/>
    <w:rsid w:val="00136BE8"/>
    <w:rsid w:val="001407CB"/>
    <w:rsid w:val="00141468"/>
    <w:rsid w:val="001420EF"/>
    <w:rsid w:val="001432F7"/>
    <w:rsid w:val="00143819"/>
    <w:rsid w:val="0014742C"/>
    <w:rsid w:val="00153479"/>
    <w:rsid w:val="001576FA"/>
    <w:rsid w:val="00161F94"/>
    <w:rsid w:val="00162676"/>
    <w:rsid w:val="00162EF3"/>
    <w:rsid w:val="001660D6"/>
    <w:rsid w:val="00166A9E"/>
    <w:rsid w:val="00173C17"/>
    <w:rsid w:val="00174C4D"/>
    <w:rsid w:val="001754DD"/>
    <w:rsid w:val="00177127"/>
    <w:rsid w:val="00180BB4"/>
    <w:rsid w:val="0018135B"/>
    <w:rsid w:val="00183332"/>
    <w:rsid w:val="00183517"/>
    <w:rsid w:val="00184BDF"/>
    <w:rsid w:val="00186727"/>
    <w:rsid w:val="001904D9"/>
    <w:rsid w:val="001914A5"/>
    <w:rsid w:val="00192BB7"/>
    <w:rsid w:val="00193191"/>
    <w:rsid w:val="001932FC"/>
    <w:rsid w:val="0019451A"/>
    <w:rsid w:val="00194A29"/>
    <w:rsid w:val="001A5836"/>
    <w:rsid w:val="001A6216"/>
    <w:rsid w:val="001A695F"/>
    <w:rsid w:val="001B0147"/>
    <w:rsid w:val="001B16B7"/>
    <w:rsid w:val="001B2C4E"/>
    <w:rsid w:val="001B4EC7"/>
    <w:rsid w:val="001B6635"/>
    <w:rsid w:val="001C25A9"/>
    <w:rsid w:val="001C38FF"/>
    <w:rsid w:val="001C5415"/>
    <w:rsid w:val="001C55F2"/>
    <w:rsid w:val="001C6E07"/>
    <w:rsid w:val="001D0809"/>
    <w:rsid w:val="001D50AB"/>
    <w:rsid w:val="001E1498"/>
    <w:rsid w:val="001E186E"/>
    <w:rsid w:val="001E1B2E"/>
    <w:rsid w:val="001E3884"/>
    <w:rsid w:val="001E5995"/>
    <w:rsid w:val="001F4091"/>
    <w:rsid w:val="001F47CE"/>
    <w:rsid w:val="001F5E93"/>
    <w:rsid w:val="001F631F"/>
    <w:rsid w:val="001F739A"/>
    <w:rsid w:val="00200A9C"/>
    <w:rsid w:val="002025CB"/>
    <w:rsid w:val="00213FB6"/>
    <w:rsid w:val="00215C59"/>
    <w:rsid w:val="002161F9"/>
    <w:rsid w:val="0021776A"/>
    <w:rsid w:val="00221DE7"/>
    <w:rsid w:val="002220C2"/>
    <w:rsid w:val="00225DA6"/>
    <w:rsid w:val="0022741B"/>
    <w:rsid w:val="0022793F"/>
    <w:rsid w:val="00227C19"/>
    <w:rsid w:val="00235089"/>
    <w:rsid w:val="00235CE3"/>
    <w:rsid w:val="00242CD9"/>
    <w:rsid w:val="002534FF"/>
    <w:rsid w:val="0025635A"/>
    <w:rsid w:val="00260074"/>
    <w:rsid w:val="0026442A"/>
    <w:rsid w:val="00264743"/>
    <w:rsid w:val="00266011"/>
    <w:rsid w:val="0026633D"/>
    <w:rsid w:val="00267C7B"/>
    <w:rsid w:val="002700A3"/>
    <w:rsid w:val="002706A7"/>
    <w:rsid w:val="002715E8"/>
    <w:rsid w:val="00275D93"/>
    <w:rsid w:val="00275F59"/>
    <w:rsid w:val="002811B4"/>
    <w:rsid w:val="0028438A"/>
    <w:rsid w:val="00286496"/>
    <w:rsid w:val="00286F3A"/>
    <w:rsid w:val="002873B3"/>
    <w:rsid w:val="00290A69"/>
    <w:rsid w:val="00295E97"/>
    <w:rsid w:val="00296F51"/>
    <w:rsid w:val="002A555F"/>
    <w:rsid w:val="002A5CBA"/>
    <w:rsid w:val="002B170A"/>
    <w:rsid w:val="002B416B"/>
    <w:rsid w:val="002B670F"/>
    <w:rsid w:val="002C0836"/>
    <w:rsid w:val="002C0D86"/>
    <w:rsid w:val="002C2362"/>
    <w:rsid w:val="002D5E04"/>
    <w:rsid w:val="002E12CB"/>
    <w:rsid w:val="002E2573"/>
    <w:rsid w:val="002E72C5"/>
    <w:rsid w:val="002F11C6"/>
    <w:rsid w:val="002F2A17"/>
    <w:rsid w:val="002F41A9"/>
    <w:rsid w:val="002F570A"/>
    <w:rsid w:val="0030055F"/>
    <w:rsid w:val="00301880"/>
    <w:rsid w:val="003039BF"/>
    <w:rsid w:val="00305A61"/>
    <w:rsid w:val="0030773B"/>
    <w:rsid w:val="00307867"/>
    <w:rsid w:val="00310F8E"/>
    <w:rsid w:val="00314AAB"/>
    <w:rsid w:val="00321446"/>
    <w:rsid w:val="00323D08"/>
    <w:rsid w:val="003242C0"/>
    <w:rsid w:val="0032603B"/>
    <w:rsid w:val="00326797"/>
    <w:rsid w:val="00331BD1"/>
    <w:rsid w:val="0033293C"/>
    <w:rsid w:val="00334A8D"/>
    <w:rsid w:val="00341560"/>
    <w:rsid w:val="00342CBF"/>
    <w:rsid w:val="00343CB5"/>
    <w:rsid w:val="00344425"/>
    <w:rsid w:val="00344BDD"/>
    <w:rsid w:val="00344D0C"/>
    <w:rsid w:val="00345D60"/>
    <w:rsid w:val="003461A6"/>
    <w:rsid w:val="003466D4"/>
    <w:rsid w:val="003523C1"/>
    <w:rsid w:val="00356E5F"/>
    <w:rsid w:val="00357445"/>
    <w:rsid w:val="0036062D"/>
    <w:rsid w:val="00362ADA"/>
    <w:rsid w:val="003639FD"/>
    <w:rsid w:val="003645F6"/>
    <w:rsid w:val="0036632D"/>
    <w:rsid w:val="00366881"/>
    <w:rsid w:val="00376614"/>
    <w:rsid w:val="0037692F"/>
    <w:rsid w:val="00376BB2"/>
    <w:rsid w:val="00377032"/>
    <w:rsid w:val="003771CA"/>
    <w:rsid w:val="003825CF"/>
    <w:rsid w:val="00382ACD"/>
    <w:rsid w:val="003840A8"/>
    <w:rsid w:val="003852AB"/>
    <w:rsid w:val="0039016D"/>
    <w:rsid w:val="0039105F"/>
    <w:rsid w:val="0039122B"/>
    <w:rsid w:val="0039184E"/>
    <w:rsid w:val="00391D19"/>
    <w:rsid w:val="00394E27"/>
    <w:rsid w:val="003A1828"/>
    <w:rsid w:val="003A28BE"/>
    <w:rsid w:val="003A3E18"/>
    <w:rsid w:val="003A524A"/>
    <w:rsid w:val="003A540D"/>
    <w:rsid w:val="003A6CDC"/>
    <w:rsid w:val="003A7059"/>
    <w:rsid w:val="003C241E"/>
    <w:rsid w:val="003C3084"/>
    <w:rsid w:val="003C5512"/>
    <w:rsid w:val="003C5DC3"/>
    <w:rsid w:val="003C6FEE"/>
    <w:rsid w:val="003D6B21"/>
    <w:rsid w:val="003D6E6B"/>
    <w:rsid w:val="003E0092"/>
    <w:rsid w:val="003E75AC"/>
    <w:rsid w:val="003E7FCD"/>
    <w:rsid w:val="003F01B3"/>
    <w:rsid w:val="003F05E7"/>
    <w:rsid w:val="003F12D0"/>
    <w:rsid w:val="00402635"/>
    <w:rsid w:val="00404184"/>
    <w:rsid w:val="00406805"/>
    <w:rsid w:val="004100E4"/>
    <w:rsid w:val="004100F1"/>
    <w:rsid w:val="00411B5B"/>
    <w:rsid w:val="00413E89"/>
    <w:rsid w:val="0041524F"/>
    <w:rsid w:val="00415BF0"/>
    <w:rsid w:val="00416169"/>
    <w:rsid w:val="004207D6"/>
    <w:rsid w:val="00423AD2"/>
    <w:rsid w:val="00426B19"/>
    <w:rsid w:val="00427F29"/>
    <w:rsid w:val="0043031F"/>
    <w:rsid w:val="004357DB"/>
    <w:rsid w:val="00435A5D"/>
    <w:rsid w:val="00444E63"/>
    <w:rsid w:val="00451242"/>
    <w:rsid w:val="0045409C"/>
    <w:rsid w:val="00456C3D"/>
    <w:rsid w:val="00457E37"/>
    <w:rsid w:val="00460412"/>
    <w:rsid w:val="00474387"/>
    <w:rsid w:val="00477113"/>
    <w:rsid w:val="00477EE2"/>
    <w:rsid w:val="00480784"/>
    <w:rsid w:val="00480D97"/>
    <w:rsid w:val="00483812"/>
    <w:rsid w:val="00484B29"/>
    <w:rsid w:val="00484EEE"/>
    <w:rsid w:val="00484F98"/>
    <w:rsid w:val="004854AB"/>
    <w:rsid w:val="00485BA5"/>
    <w:rsid w:val="0048723A"/>
    <w:rsid w:val="004902CB"/>
    <w:rsid w:val="00494373"/>
    <w:rsid w:val="004A38E7"/>
    <w:rsid w:val="004A6C57"/>
    <w:rsid w:val="004B2167"/>
    <w:rsid w:val="004B6836"/>
    <w:rsid w:val="004B79E3"/>
    <w:rsid w:val="004C2193"/>
    <w:rsid w:val="004C3EBC"/>
    <w:rsid w:val="004C439D"/>
    <w:rsid w:val="004C7A21"/>
    <w:rsid w:val="004D1849"/>
    <w:rsid w:val="004D2C81"/>
    <w:rsid w:val="004D489A"/>
    <w:rsid w:val="004D5B4A"/>
    <w:rsid w:val="004D6DFF"/>
    <w:rsid w:val="004E0DA9"/>
    <w:rsid w:val="004E2B5D"/>
    <w:rsid w:val="004E3B8B"/>
    <w:rsid w:val="004E6FB5"/>
    <w:rsid w:val="004E7170"/>
    <w:rsid w:val="004F049A"/>
    <w:rsid w:val="004F0D06"/>
    <w:rsid w:val="004F4D75"/>
    <w:rsid w:val="004F6ABE"/>
    <w:rsid w:val="004F76A1"/>
    <w:rsid w:val="00501ADF"/>
    <w:rsid w:val="00503ECB"/>
    <w:rsid w:val="00505B08"/>
    <w:rsid w:val="00506DAE"/>
    <w:rsid w:val="00510390"/>
    <w:rsid w:val="0051381B"/>
    <w:rsid w:val="00517D60"/>
    <w:rsid w:val="00517F7A"/>
    <w:rsid w:val="00521360"/>
    <w:rsid w:val="00530306"/>
    <w:rsid w:val="0053037D"/>
    <w:rsid w:val="00530C24"/>
    <w:rsid w:val="00530D1C"/>
    <w:rsid w:val="00530DA4"/>
    <w:rsid w:val="00531F58"/>
    <w:rsid w:val="00532889"/>
    <w:rsid w:val="005335CF"/>
    <w:rsid w:val="005336F0"/>
    <w:rsid w:val="00533F9A"/>
    <w:rsid w:val="00534A2A"/>
    <w:rsid w:val="00540129"/>
    <w:rsid w:val="0054092E"/>
    <w:rsid w:val="00542979"/>
    <w:rsid w:val="005465C4"/>
    <w:rsid w:val="005500E4"/>
    <w:rsid w:val="0055086C"/>
    <w:rsid w:val="00552E7C"/>
    <w:rsid w:val="00553A7C"/>
    <w:rsid w:val="005544DD"/>
    <w:rsid w:val="00557F8B"/>
    <w:rsid w:val="00560409"/>
    <w:rsid w:val="005607C0"/>
    <w:rsid w:val="005626EB"/>
    <w:rsid w:val="005642FA"/>
    <w:rsid w:val="0056472E"/>
    <w:rsid w:val="005665BE"/>
    <w:rsid w:val="005707DC"/>
    <w:rsid w:val="0057347F"/>
    <w:rsid w:val="00573D38"/>
    <w:rsid w:val="0057481F"/>
    <w:rsid w:val="00574EAE"/>
    <w:rsid w:val="005754DD"/>
    <w:rsid w:val="00575914"/>
    <w:rsid w:val="00575929"/>
    <w:rsid w:val="0057759E"/>
    <w:rsid w:val="0057792C"/>
    <w:rsid w:val="005818F0"/>
    <w:rsid w:val="005853C7"/>
    <w:rsid w:val="00585FE8"/>
    <w:rsid w:val="00587662"/>
    <w:rsid w:val="00590DD1"/>
    <w:rsid w:val="00592E95"/>
    <w:rsid w:val="00596FDE"/>
    <w:rsid w:val="00597FD8"/>
    <w:rsid w:val="005A0E37"/>
    <w:rsid w:val="005A3526"/>
    <w:rsid w:val="005A3D1D"/>
    <w:rsid w:val="005A40FB"/>
    <w:rsid w:val="005A410A"/>
    <w:rsid w:val="005A6B82"/>
    <w:rsid w:val="005B0965"/>
    <w:rsid w:val="005B215A"/>
    <w:rsid w:val="005B240E"/>
    <w:rsid w:val="005B24BA"/>
    <w:rsid w:val="005B3562"/>
    <w:rsid w:val="005B5D65"/>
    <w:rsid w:val="005C0EE6"/>
    <w:rsid w:val="005C515A"/>
    <w:rsid w:val="005C7C6C"/>
    <w:rsid w:val="005D5566"/>
    <w:rsid w:val="005E0013"/>
    <w:rsid w:val="005E37DF"/>
    <w:rsid w:val="005E3AFF"/>
    <w:rsid w:val="005E5EF9"/>
    <w:rsid w:val="005F06B3"/>
    <w:rsid w:val="005F360B"/>
    <w:rsid w:val="005F5A97"/>
    <w:rsid w:val="006035FD"/>
    <w:rsid w:val="006179D6"/>
    <w:rsid w:val="00623290"/>
    <w:rsid w:val="00625F27"/>
    <w:rsid w:val="00630BFD"/>
    <w:rsid w:val="00631478"/>
    <w:rsid w:val="0063672C"/>
    <w:rsid w:val="00640D44"/>
    <w:rsid w:val="00643C18"/>
    <w:rsid w:val="00655671"/>
    <w:rsid w:val="0065683F"/>
    <w:rsid w:val="0065773F"/>
    <w:rsid w:val="006579E6"/>
    <w:rsid w:val="0066091C"/>
    <w:rsid w:val="0066129A"/>
    <w:rsid w:val="0066264C"/>
    <w:rsid w:val="00664E08"/>
    <w:rsid w:val="006662E2"/>
    <w:rsid w:val="006704C5"/>
    <w:rsid w:val="00671503"/>
    <w:rsid w:val="006717D5"/>
    <w:rsid w:val="006723EB"/>
    <w:rsid w:val="00673EAE"/>
    <w:rsid w:val="006756F5"/>
    <w:rsid w:val="0068307E"/>
    <w:rsid w:val="0068392B"/>
    <w:rsid w:val="00686E94"/>
    <w:rsid w:val="00687424"/>
    <w:rsid w:val="00690E1F"/>
    <w:rsid w:val="0069575B"/>
    <w:rsid w:val="00696771"/>
    <w:rsid w:val="00697764"/>
    <w:rsid w:val="00697844"/>
    <w:rsid w:val="006A3DFD"/>
    <w:rsid w:val="006A44CB"/>
    <w:rsid w:val="006A5629"/>
    <w:rsid w:val="006B0FA0"/>
    <w:rsid w:val="006B2A33"/>
    <w:rsid w:val="006B3DF6"/>
    <w:rsid w:val="006B4632"/>
    <w:rsid w:val="006B4D9B"/>
    <w:rsid w:val="006B79BA"/>
    <w:rsid w:val="006C0FF1"/>
    <w:rsid w:val="006C13EA"/>
    <w:rsid w:val="006C395A"/>
    <w:rsid w:val="006C4CF3"/>
    <w:rsid w:val="006C50C9"/>
    <w:rsid w:val="006C584B"/>
    <w:rsid w:val="006C5932"/>
    <w:rsid w:val="006D00F5"/>
    <w:rsid w:val="006D05A1"/>
    <w:rsid w:val="006D2CDA"/>
    <w:rsid w:val="006D36D8"/>
    <w:rsid w:val="006D3EAB"/>
    <w:rsid w:val="006D4AF4"/>
    <w:rsid w:val="006D505F"/>
    <w:rsid w:val="006D7A08"/>
    <w:rsid w:val="006E02CC"/>
    <w:rsid w:val="006E33F1"/>
    <w:rsid w:val="006E5EB5"/>
    <w:rsid w:val="006E5ED0"/>
    <w:rsid w:val="006E5F38"/>
    <w:rsid w:val="006E6735"/>
    <w:rsid w:val="006F3B10"/>
    <w:rsid w:val="006F3F05"/>
    <w:rsid w:val="006F4937"/>
    <w:rsid w:val="006F61FA"/>
    <w:rsid w:val="006F669A"/>
    <w:rsid w:val="006F7A43"/>
    <w:rsid w:val="006F7C5A"/>
    <w:rsid w:val="00703FE3"/>
    <w:rsid w:val="0070427B"/>
    <w:rsid w:val="00710BBA"/>
    <w:rsid w:val="00711C10"/>
    <w:rsid w:val="00712F65"/>
    <w:rsid w:val="00713ADB"/>
    <w:rsid w:val="007140E1"/>
    <w:rsid w:val="0072054B"/>
    <w:rsid w:val="00720673"/>
    <w:rsid w:val="00722A0E"/>
    <w:rsid w:val="00722EEC"/>
    <w:rsid w:val="00723BBB"/>
    <w:rsid w:val="00726208"/>
    <w:rsid w:val="00726FD1"/>
    <w:rsid w:val="00727813"/>
    <w:rsid w:val="007278EB"/>
    <w:rsid w:val="007304B3"/>
    <w:rsid w:val="00730C94"/>
    <w:rsid w:val="00731AA7"/>
    <w:rsid w:val="00742628"/>
    <w:rsid w:val="00742F7C"/>
    <w:rsid w:val="007440FC"/>
    <w:rsid w:val="00744279"/>
    <w:rsid w:val="00746749"/>
    <w:rsid w:val="007511E7"/>
    <w:rsid w:val="0075284D"/>
    <w:rsid w:val="0075287C"/>
    <w:rsid w:val="00752E09"/>
    <w:rsid w:val="00755A73"/>
    <w:rsid w:val="00760C47"/>
    <w:rsid w:val="0077220A"/>
    <w:rsid w:val="0077372B"/>
    <w:rsid w:val="00773730"/>
    <w:rsid w:val="0077609B"/>
    <w:rsid w:val="007816C7"/>
    <w:rsid w:val="007846AD"/>
    <w:rsid w:val="0078556A"/>
    <w:rsid w:val="00786B4C"/>
    <w:rsid w:val="00790373"/>
    <w:rsid w:val="0079137D"/>
    <w:rsid w:val="00792836"/>
    <w:rsid w:val="007938BC"/>
    <w:rsid w:val="00795F89"/>
    <w:rsid w:val="007969D8"/>
    <w:rsid w:val="007A2352"/>
    <w:rsid w:val="007A2EF4"/>
    <w:rsid w:val="007A5D71"/>
    <w:rsid w:val="007A7EF4"/>
    <w:rsid w:val="007B006C"/>
    <w:rsid w:val="007B5640"/>
    <w:rsid w:val="007B6B06"/>
    <w:rsid w:val="007B75D5"/>
    <w:rsid w:val="007B79AD"/>
    <w:rsid w:val="007C088B"/>
    <w:rsid w:val="007C319D"/>
    <w:rsid w:val="007C40FD"/>
    <w:rsid w:val="007C6DB9"/>
    <w:rsid w:val="007C7E6F"/>
    <w:rsid w:val="007D02B9"/>
    <w:rsid w:val="007D0D0B"/>
    <w:rsid w:val="007D240D"/>
    <w:rsid w:val="007D4B3D"/>
    <w:rsid w:val="007D4E5B"/>
    <w:rsid w:val="007E12A5"/>
    <w:rsid w:val="007E3437"/>
    <w:rsid w:val="007E34DE"/>
    <w:rsid w:val="007F4DC8"/>
    <w:rsid w:val="007F532F"/>
    <w:rsid w:val="00800501"/>
    <w:rsid w:val="008012BD"/>
    <w:rsid w:val="00801FED"/>
    <w:rsid w:val="00803AC8"/>
    <w:rsid w:val="00804F49"/>
    <w:rsid w:val="00807ED4"/>
    <w:rsid w:val="008117D5"/>
    <w:rsid w:val="0081539E"/>
    <w:rsid w:val="008161BF"/>
    <w:rsid w:val="00820889"/>
    <w:rsid w:val="0082151C"/>
    <w:rsid w:val="0082308D"/>
    <w:rsid w:val="00825642"/>
    <w:rsid w:val="00826696"/>
    <w:rsid w:val="00831ADD"/>
    <w:rsid w:val="008329D2"/>
    <w:rsid w:val="00833658"/>
    <w:rsid w:val="00836E59"/>
    <w:rsid w:val="00836EB1"/>
    <w:rsid w:val="00837A3B"/>
    <w:rsid w:val="008431E5"/>
    <w:rsid w:val="0084684B"/>
    <w:rsid w:val="00851AED"/>
    <w:rsid w:val="008535F4"/>
    <w:rsid w:val="008543B2"/>
    <w:rsid w:val="00855904"/>
    <w:rsid w:val="00855C28"/>
    <w:rsid w:val="00864499"/>
    <w:rsid w:val="0086684A"/>
    <w:rsid w:val="008668DF"/>
    <w:rsid w:val="00867061"/>
    <w:rsid w:val="00870931"/>
    <w:rsid w:val="00874784"/>
    <w:rsid w:val="008765D1"/>
    <w:rsid w:val="00876773"/>
    <w:rsid w:val="00876D05"/>
    <w:rsid w:val="00877ABA"/>
    <w:rsid w:val="00890148"/>
    <w:rsid w:val="00892C70"/>
    <w:rsid w:val="008933E4"/>
    <w:rsid w:val="00893B45"/>
    <w:rsid w:val="00894944"/>
    <w:rsid w:val="00896305"/>
    <w:rsid w:val="00896D6B"/>
    <w:rsid w:val="008A16C4"/>
    <w:rsid w:val="008A1900"/>
    <w:rsid w:val="008A1B8C"/>
    <w:rsid w:val="008A2687"/>
    <w:rsid w:val="008A2688"/>
    <w:rsid w:val="008A2F51"/>
    <w:rsid w:val="008A3C5C"/>
    <w:rsid w:val="008A48B0"/>
    <w:rsid w:val="008B4AC4"/>
    <w:rsid w:val="008B6194"/>
    <w:rsid w:val="008C13C2"/>
    <w:rsid w:val="008C1FB6"/>
    <w:rsid w:val="008C313F"/>
    <w:rsid w:val="008C561C"/>
    <w:rsid w:val="008C5F5F"/>
    <w:rsid w:val="008C76AF"/>
    <w:rsid w:val="008C7F06"/>
    <w:rsid w:val="008D0829"/>
    <w:rsid w:val="008D2343"/>
    <w:rsid w:val="008D6813"/>
    <w:rsid w:val="008D6B5D"/>
    <w:rsid w:val="008D78B2"/>
    <w:rsid w:val="008E1821"/>
    <w:rsid w:val="008E24DE"/>
    <w:rsid w:val="008E3011"/>
    <w:rsid w:val="008E42DE"/>
    <w:rsid w:val="008E4AA5"/>
    <w:rsid w:val="008E533A"/>
    <w:rsid w:val="008E560B"/>
    <w:rsid w:val="008E5D44"/>
    <w:rsid w:val="008E7FF5"/>
    <w:rsid w:val="008F0FD9"/>
    <w:rsid w:val="008F1B34"/>
    <w:rsid w:val="008F381D"/>
    <w:rsid w:val="008F5DAA"/>
    <w:rsid w:val="00905A84"/>
    <w:rsid w:val="009115C1"/>
    <w:rsid w:val="00913DCD"/>
    <w:rsid w:val="00915B6E"/>
    <w:rsid w:val="00915FA4"/>
    <w:rsid w:val="009242D8"/>
    <w:rsid w:val="009245DA"/>
    <w:rsid w:val="00926CE5"/>
    <w:rsid w:val="009275A2"/>
    <w:rsid w:val="00931B45"/>
    <w:rsid w:val="00931DB2"/>
    <w:rsid w:val="00933F59"/>
    <w:rsid w:val="009346A8"/>
    <w:rsid w:val="00941676"/>
    <w:rsid w:val="00945AAC"/>
    <w:rsid w:val="00945D20"/>
    <w:rsid w:val="0094771B"/>
    <w:rsid w:val="00950232"/>
    <w:rsid w:val="0095222D"/>
    <w:rsid w:val="00953825"/>
    <w:rsid w:val="0095499C"/>
    <w:rsid w:val="009575A2"/>
    <w:rsid w:val="00957C28"/>
    <w:rsid w:val="00960757"/>
    <w:rsid w:val="00960C04"/>
    <w:rsid w:val="00962AA4"/>
    <w:rsid w:val="00962F3D"/>
    <w:rsid w:val="009649EA"/>
    <w:rsid w:val="00972415"/>
    <w:rsid w:val="00974F51"/>
    <w:rsid w:val="00975294"/>
    <w:rsid w:val="009869D9"/>
    <w:rsid w:val="0098740F"/>
    <w:rsid w:val="0099182E"/>
    <w:rsid w:val="009970F7"/>
    <w:rsid w:val="009A1EFC"/>
    <w:rsid w:val="009A504C"/>
    <w:rsid w:val="009A5304"/>
    <w:rsid w:val="009A5961"/>
    <w:rsid w:val="009A69A5"/>
    <w:rsid w:val="009A6B7E"/>
    <w:rsid w:val="009B0360"/>
    <w:rsid w:val="009B0D57"/>
    <w:rsid w:val="009B3908"/>
    <w:rsid w:val="009B4717"/>
    <w:rsid w:val="009B5A67"/>
    <w:rsid w:val="009B7E2E"/>
    <w:rsid w:val="009C0D28"/>
    <w:rsid w:val="009C0D8C"/>
    <w:rsid w:val="009C108C"/>
    <w:rsid w:val="009C21D6"/>
    <w:rsid w:val="009C3D0C"/>
    <w:rsid w:val="009C4FD5"/>
    <w:rsid w:val="009D3717"/>
    <w:rsid w:val="009D3A0B"/>
    <w:rsid w:val="009D3DBF"/>
    <w:rsid w:val="009D3DC7"/>
    <w:rsid w:val="009E297A"/>
    <w:rsid w:val="009E5B12"/>
    <w:rsid w:val="009E5EB5"/>
    <w:rsid w:val="009E6D86"/>
    <w:rsid w:val="009F7166"/>
    <w:rsid w:val="00A00FF2"/>
    <w:rsid w:val="00A0193A"/>
    <w:rsid w:val="00A028BC"/>
    <w:rsid w:val="00A03756"/>
    <w:rsid w:val="00A04442"/>
    <w:rsid w:val="00A04DC8"/>
    <w:rsid w:val="00A05281"/>
    <w:rsid w:val="00A07E2E"/>
    <w:rsid w:val="00A10A23"/>
    <w:rsid w:val="00A10BC6"/>
    <w:rsid w:val="00A136F7"/>
    <w:rsid w:val="00A14610"/>
    <w:rsid w:val="00A147C0"/>
    <w:rsid w:val="00A15D12"/>
    <w:rsid w:val="00A1622C"/>
    <w:rsid w:val="00A17580"/>
    <w:rsid w:val="00A175CF"/>
    <w:rsid w:val="00A17645"/>
    <w:rsid w:val="00A20B05"/>
    <w:rsid w:val="00A20E88"/>
    <w:rsid w:val="00A22A4C"/>
    <w:rsid w:val="00A24344"/>
    <w:rsid w:val="00A24A60"/>
    <w:rsid w:val="00A25249"/>
    <w:rsid w:val="00A30264"/>
    <w:rsid w:val="00A31C78"/>
    <w:rsid w:val="00A328CC"/>
    <w:rsid w:val="00A3512D"/>
    <w:rsid w:val="00A35A74"/>
    <w:rsid w:val="00A40B9B"/>
    <w:rsid w:val="00A40D3C"/>
    <w:rsid w:val="00A40D98"/>
    <w:rsid w:val="00A41460"/>
    <w:rsid w:val="00A4383D"/>
    <w:rsid w:val="00A4506B"/>
    <w:rsid w:val="00A45793"/>
    <w:rsid w:val="00A50A07"/>
    <w:rsid w:val="00A52180"/>
    <w:rsid w:val="00A61FEA"/>
    <w:rsid w:val="00A64BAD"/>
    <w:rsid w:val="00A66C18"/>
    <w:rsid w:val="00A724AB"/>
    <w:rsid w:val="00A73AD8"/>
    <w:rsid w:val="00A73B0C"/>
    <w:rsid w:val="00A74D89"/>
    <w:rsid w:val="00A74EC0"/>
    <w:rsid w:val="00A767D1"/>
    <w:rsid w:val="00A76C37"/>
    <w:rsid w:val="00A77220"/>
    <w:rsid w:val="00A8327D"/>
    <w:rsid w:val="00A918CC"/>
    <w:rsid w:val="00A91F01"/>
    <w:rsid w:val="00AA150A"/>
    <w:rsid w:val="00AA1CCE"/>
    <w:rsid w:val="00AA25FE"/>
    <w:rsid w:val="00AB226A"/>
    <w:rsid w:val="00AB3BA3"/>
    <w:rsid w:val="00AB4C26"/>
    <w:rsid w:val="00AB58BA"/>
    <w:rsid w:val="00AB7BC8"/>
    <w:rsid w:val="00AC0A70"/>
    <w:rsid w:val="00AC3D58"/>
    <w:rsid w:val="00AC5532"/>
    <w:rsid w:val="00AC64B2"/>
    <w:rsid w:val="00AC77DC"/>
    <w:rsid w:val="00AD4689"/>
    <w:rsid w:val="00AD7125"/>
    <w:rsid w:val="00AE0FD8"/>
    <w:rsid w:val="00AE41C1"/>
    <w:rsid w:val="00AE4223"/>
    <w:rsid w:val="00AE4D22"/>
    <w:rsid w:val="00AE57ED"/>
    <w:rsid w:val="00AF1341"/>
    <w:rsid w:val="00AF5D4E"/>
    <w:rsid w:val="00AF76CF"/>
    <w:rsid w:val="00B0252D"/>
    <w:rsid w:val="00B02D84"/>
    <w:rsid w:val="00B05394"/>
    <w:rsid w:val="00B05BCC"/>
    <w:rsid w:val="00B12DD3"/>
    <w:rsid w:val="00B141DF"/>
    <w:rsid w:val="00B14627"/>
    <w:rsid w:val="00B14F33"/>
    <w:rsid w:val="00B156F0"/>
    <w:rsid w:val="00B15AF6"/>
    <w:rsid w:val="00B16A5E"/>
    <w:rsid w:val="00B16B16"/>
    <w:rsid w:val="00B21CF8"/>
    <w:rsid w:val="00B22577"/>
    <w:rsid w:val="00B2268D"/>
    <w:rsid w:val="00B2491F"/>
    <w:rsid w:val="00B27E14"/>
    <w:rsid w:val="00B31995"/>
    <w:rsid w:val="00B3355F"/>
    <w:rsid w:val="00B34A17"/>
    <w:rsid w:val="00B35CA0"/>
    <w:rsid w:val="00B413BA"/>
    <w:rsid w:val="00B41497"/>
    <w:rsid w:val="00B42555"/>
    <w:rsid w:val="00B4469F"/>
    <w:rsid w:val="00B46278"/>
    <w:rsid w:val="00B53E8B"/>
    <w:rsid w:val="00B57018"/>
    <w:rsid w:val="00B577B7"/>
    <w:rsid w:val="00B60F5C"/>
    <w:rsid w:val="00B6297E"/>
    <w:rsid w:val="00B64440"/>
    <w:rsid w:val="00B6461E"/>
    <w:rsid w:val="00B649E8"/>
    <w:rsid w:val="00B66051"/>
    <w:rsid w:val="00B73435"/>
    <w:rsid w:val="00B74C55"/>
    <w:rsid w:val="00B76C9A"/>
    <w:rsid w:val="00B91D01"/>
    <w:rsid w:val="00B91F20"/>
    <w:rsid w:val="00B940EB"/>
    <w:rsid w:val="00B97C55"/>
    <w:rsid w:val="00BA07F9"/>
    <w:rsid w:val="00BA6819"/>
    <w:rsid w:val="00BA7425"/>
    <w:rsid w:val="00BB375A"/>
    <w:rsid w:val="00BB5452"/>
    <w:rsid w:val="00BB5C59"/>
    <w:rsid w:val="00BB7D51"/>
    <w:rsid w:val="00BC043C"/>
    <w:rsid w:val="00BC2A05"/>
    <w:rsid w:val="00BC3E70"/>
    <w:rsid w:val="00BC3F68"/>
    <w:rsid w:val="00BC7ADA"/>
    <w:rsid w:val="00BD097E"/>
    <w:rsid w:val="00BD365A"/>
    <w:rsid w:val="00BD3740"/>
    <w:rsid w:val="00BD466D"/>
    <w:rsid w:val="00BD5975"/>
    <w:rsid w:val="00BE00C7"/>
    <w:rsid w:val="00BE5787"/>
    <w:rsid w:val="00BE5E4C"/>
    <w:rsid w:val="00BE6332"/>
    <w:rsid w:val="00BE6A77"/>
    <w:rsid w:val="00BF19C0"/>
    <w:rsid w:val="00BF4409"/>
    <w:rsid w:val="00BF609A"/>
    <w:rsid w:val="00BF6F65"/>
    <w:rsid w:val="00C000C3"/>
    <w:rsid w:val="00C007B4"/>
    <w:rsid w:val="00C0080A"/>
    <w:rsid w:val="00C01CF2"/>
    <w:rsid w:val="00C03A7D"/>
    <w:rsid w:val="00C07034"/>
    <w:rsid w:val="00C119FC"/>
    <w:rsid w:val="00C128A9"/>
    <w:rsid w:val="00C13B8E"/>
    <w:rsid w:val="00C13DCE"/>
    <w:rsid w:val="00C14B46"/>
    <w:rsid w:val="00C1783D"/>
    <w:rsid w:val="00C20080"/>
    <w:rsid w:val="00C20770"/>
    <w:rsid w:val="00C222DF"/>
    <w:rsid w:val="00C24195"/>
    <w:rsid w:val="00C2465A"/>
    <w:rsid w:val="00C30201"/>
    <w:rsid w:val="00C31790"/>
    <w:rsid w:val="00C36D33"/>
    <w:rsid w:val="00C40EFB"/>
    <w:rsid w:val="00C417F1"/>
    <w:rsid w:val="00C42E9E"/>
    <w:rsid w:val="00C50E57"/>
    <w:rsid w:val="00C54C6F"/>
    <w:rsid w:val="00C560EA"/>
    <w:rsid w:val="00C56A89"/>
    <w:rsid w:val="00C60335"/>
    <w:rsid w:val="00C64CD5"/>
    <w:rsid w:val="00C65568"/>
    <w:rsid w:val="00C70B8D"/>
    <w:rsid w:val="00C75E78"/>
    <w:rsid w:val="00C77AC5"/>
    <w:rsid w:val="00C77DF0"/>
    <w:rsid w:val="00C81772"/>
    <w:rsid w:val="00C90779"/>
    <w:rsid w:val="00C917FC"/>
    <w:rsid w:val="00C935AC"/>
    <w:rsid w:val="00C9396B"/>
    <w:rsid w:val="00C97D52"/>
    <w:rsid w:val="00CA5A61"/>
    <w:rsid w:val="00CB098B"/>
    <w:rsid w:val="00CB2181"/>
    <w:rsid w:val="00CB37B6"/>
    <w:rsid w:val="00CB409F"/>
    <w:rsid w:val="00CB6AFD"/>
    <w:rsid w:val="00CD1E14"/>
    <w:rsid w:val="00CD1EF9"/>
    <w:rsid w:val="00CD4362"/>
    <w:rsid w:val="00CD452F"/>
    <w:rsid w:val="00CD5E2A"/>
    <w:rsid w:val="00CD712E"/>
    <w:rsid w:val="00CE2F13"/>
    <w:rsid w:val="00CE3C00"/>
    <w:rsid w:val="00CE50CC"/>
    <w:rsid w:val="00CE5C9B"/>
    <w:rsid w:val="00CF1AF8"/>
    <w:rsid w:val="00CF1B3A"/>
    <w:rsid w:val="00CF1C87"/>
    <w:rsid w:val="00CF4534"/>
    <w:rsid w:val="00CF642C"/>
    <w:rsid w:val="00CF74F0"/>
    <w:rsid w:val="00D0103F"/>
    <w:rsid w:val="00D01B38"/>
    <w:rsid w:val="00D04F27"/>
    <w:rsid w:val="00D056F4"/>
    <w:rsid w:val="00D06BA6"/>
    <w:rsid w:val="00D1008F"/>
    <w:rsid w:val="00D139B9"/>
    <w:rsid w:val="00D16EE6"/>
    <w:rsid w:val="00D21B65"/>
    <w:rsid w:val="00D221B5"/>
    <w:rsid w:val="00D22433"/>
    <w:rsid w:val="00D23A7D"/>
    <w:rsid w:val="00D23BD5"/>
    <w:rsid w:val="00D241AC"/>
    <w:rsid w:val="00D37870"/>
    <w:rsid w:val="00D44569"/>
    <w:rsid w:val="00D46543"/>
    <w:rsid w:val="00D500A9"/>
    <w:rsid w:val="00D512A4"/>
    <w:rsid w:val="00D52B06"/>
    <w:rsid w:val="00D52C89"/>
    <w:rsid w:val="00D5494B"/>
    <w:rsid w:val="00D55C2B"/>
    <w:rsid w:val="00D5691D"/>
    <w:rsid w:val="00D572D1"/>
    <w:rsid w:val="00D67FED"/>
    <w:rsid w:val="00D71DE4"/>
    <w:rsid w:val="00D734FE"/>
    <w:rsid w:val="00D76E19"/>
    <w:rsid w:val="00D77EA0"/>
    <w:rsid w:val="00D814C2"/>
    <w:rsid w:val="00D815BB"/>
    <w:rsid w:val="00D8614E"/>
    <w:rsid w:val="00D86D66"/>
    <w:rsid w:val="00D87902"/>
    <w:rsid w:val="00D90110"/>
    <w:rsid w:val="00D90C75"/>
    <w:rsid w:val="00D937D5"/>
    <w:rsid w:val="00D941C1"/>
    <w:rsid w:val="00D94D09"/>
    <w:rsid w:val="00D976C3"/>
    <w:rsid w:val="00DA1A33"/>
    <w:rsid w:val="00DA238C"/>
    <w:rsid w:val="00DA6CB6"/>
    <w:rsid w:val="00DA76FB"/>
    <w:rsid w:val="00DB09EE"/>
    <w:rsid w:val="00DB4EB9"/>
    <w:rsid w:val="00DB5352"/>
    <w:rsid w:val="00DC0538"/>
    <w:rsid w:val="00DC156F"/>
    <w:rsid w:val="00DC2B70"/>
    <w:rsid w:val="00DC53ED"/>
    <w:rsid w:val="00DD06A0"/>
    <w:rsid w:val="00DD0EAB"/>
    <w:rsid w:val="00DD312D"/>
    <w:rsid w:val="00DD4D9A"/>
    <w:rsid w:val="00DD61A0"/>
    <w:rsid w:val="00DE244E"/>
    <w:rsid w:val="00DE4759"/>
    <w:rsid w:val="00DE7BA7"/>
    <w:rsid w:val="00DF45B4"/>
    <w:rsid w:val="00DF784F"/>
    <w:rsid w:val="00DF7853"/>
    <w:rsid w:val="00E016AD"/>
    <w:rsid w:val="00E05F1C"/>
    <w:rsid w:val="00E139B0"/>
    <w:rsid w:val="00E1429F"/>
    <w:rsid w:val="00E16AC7"/>
    <w:rsid w:val="00E21B49"/>
    <w:rsid w:val="00E235BB"/>
    <w:rsid w:val="00E2558F"/>
    <w:rsid w:val="00E25EA5"/>
    <w:rsid w:val="00E27972"/>
    <w:rsid w:val="00E3567A"/>
    <w:rsid w:val="00E360A5"/>
    <w:rsid w:val="00E3767C"/>
    <w:rsid w:val="00E40520"/>
    <w:rsid w:val="00E40D9D"/>
    <w:rsid w:val="00E4109E"/>
    <w:rsid w:val="00E43C11"/>
    <w:rsid w:val="00E50230"/>
    <w:rsid w:val="00E52A8F"/>
    <w:rsid w:val="00E52BE0"/>
    <w:rsid w:val="00E535B5"/>
    <w:rsid w:val="00E555CA"/>
    <w:rsid w:val="00E6080B"/>
    <w:rsid w:val="00E64981"/>
    <w:rsid w:val="00E6711B"/>
    <w:rsid w:val="00E72966"/>
    <w:rsid w:val="00E757D5"/>
    <w:rsid w:val="00E767A5"/>
    <w:rsid w:val="00E81BD4"/>
    <w:rsid w:val="00E81FAF"/>
    <w:rsid w:val="00E84534"/>
    <w:rsid w:val="00E9628C"/>
    <w:rsid w:val="00EA00DF"/>
    <w:rsid w:val="00EB08E9"/>
    <w:rsid w:val="00EB24EB"/>
    <w:rsid w:val="00EB3109"/>
    <w:rsid w:val="00EB5214"/>
    <w:rsid w:val="00EB5B4E"/>
    <w:rsid w:val="00EC1911"/>
    <w:rsid w:val="00EC315D"/>
    <w:rsid w:val="00EC3203"/>
    <w:rsid w:val="00EC6E7B"/>
    <w:rsid w:val="00ED2479"/>
    <w:rsid w:val="00ED3888"/>
    <w:rsid w:val="00EE165C"/>
    <w:rsid w:val="00EE75CB"/>
    <w:rsid w:val="00EF0845"/>
    <w:rsid w:val="00EF154C"/>
    <w:rsid w:val="00EF2E21"/>
    <w:rsid w:val="00EF486D"/>
    <w:rsid w:val="00EF60BA"/>
    <w:rsid w:val="00EF7B81"/>
    <w:rsid w:val="00F00A4F"/>
    <w:rsid w:val="00F013F5"/>
    <w:rsid w:val="00F0140F"/>
    <w:rsid w:val="00F02FA5"/>
    <w:rsid w:val="00F03F83"/>
    <w:rsid w:val="00F0449E"/>
    <w:rsid w:val="00F05B9F"/>
    <w:rsid w:val="00F06410"/>
    <w:rsid w:val="00F06EA3"/>
    <w:rsid w:val="00F12520"/>
    <w:rsid w:val="00F14A9A"/>
    <w:rsid w:val="00F24539"/>
    <w:rsid w:val="00F25BC0"/>
    <w:rsid w:val="00F26523"/>
    <w:rsid w:val="00F26B55"/>
    <w:rsid w:val="00F301CA"/>
    <w:rsid w:val="00F3123F"/>
    <w:rsid w:val="00F31821"/>
    <w:rsid w:val="00F33358"/>
    <w:rsid w:val="00F3345B"/>
    <w:rsid w:val="00F33873"/>
    <w:rsid w:val="00F36375"/>
    <w:rsid w:val="00F36F10"/>
    <w:rsid w:val="00F419BB"/>
    <w:rsid w:val="00F42F5F"/>
    <w:rsid w:val="00F505A8"/>
    <w:rsid w:val="00F518BB"/>
    <w:rsid w:val="00F51D27"/>
    <w:rsid w:val="00F52456"/>
    <w:rsid w:val="00F52640"/>
    <w:rsid w:val="00F5555A"/>
    <w:rsid w:val="00F600F0"/>
    <w:rsid w:val="00F60CAE"/>
    <w:rsid w:val="00F6159A"/>
    <w:rsid w:val="00F61BCD"/>
    <w:rsid w:val="00F63C9F"/>
    <w:rsid w:val="00F653E6"/>
    <w:rsid w:val="00F716CB"/>
    <w:rsid w:val="00F802DC"/>
    <w:rsid w:val="00F81A0C"/>
    <w:rsid w:val="00F82413"/>
    <w:rsid w:val="00F829E4"/>
    <w:rsid w:val="00F82FBF"/>
    <w:rsid w:val="00F9017D"/>
    <w:rsid w:val="00F9297B"/>
    <w:rsid w:val="00FA28FF"/>
    <w:rsid w:val="00FA2A94"/>
    <w:rsid w:val="00FA323F"/>
    <w:rsid w:val="00FA4934"/>
    <w:rsid w:val="00FA4DB9"/>
    <w:rsid w:val="00FA6844"/>
    <w:rsid w:val="00FA7064"/>
    <w:rsid w:val="00FB00F7"/>
    <w:rsid w:val="00FB13F5"/>
    <w:rsid w:val="00FB19C9"/>
    <w:rsid w:val="00FB1A68"/>
    <w:rsid w:val="00FB54DC"/>
    <w:rsid w:val="00FB6915"/>
    <w:rsid w:val="00FC0CCF"/>
    <w:rsid w:val="00FC2EAA"/>
    <w:rsid w:val="00FC756A"/>
    <w:rsid w:val="00FC763D"/>
    <w:rsid w:val="00FD0D96"/>
    <w:rsid w:val="00FD1A5C"/>
    <w:rsid w:val="00FD5140"/>
    <w:rsid w:val="00FE32B4"/>
    <w:rsid w:val="00FE3640"/>
    <w:rsid w:val="00FE39ED"/>
    <w:rsid w:val="00FE40FD"/>
    <w:rsid w:val="00FE4AA6"/>
    <w:rsid w:val="00FE5140"/>
    <w:rsid w:val="00FE5778"/>
    <w:rsid w:val="00FE6C37"/>
    <w:rsid w:val="00FE794A"/>
    <w:rsid w:val="00FF4464"/>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610C0"/>
  <w15:chartTrackingRefBased/>
  <w15:docId w15:val="{1363027F-FCE8-4887-B3C4-DD4217E6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lista Nivell1,Lista de nivel 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styleId="Sinespaciado">
    <w:name w:val="No Spacing"/>
    <w:uiPriority w:val="1"/>
    <w:qFormat/>
    <w:rsid w:val="00FF4464"/>
    <w:pPr>
      <w:spacing w:after="0" w:line="240" w:lineRule="auto"/>
    </w:pPr>
  </w:style>
  <w:style w:type="character" w:customStyle="1" w:styleId="PrrafodelistaCar">
    <w:name w:val="Párrafo de lista Car"/>
    <w:aliases w:val="Llista Nivell1 Car,Lista de nivel 1 Car"/>
    <w:link w:val="Prrafodelista"/>
    <w:uiPriority w:val="34"/>
    <w:rsid w:val="00AE57ED"/>
  </w:style>
  <w:style w:type="paragraph" w:customStyle="1" w:styleId="Titulo1">
    <w:name w:val="Titulo 1"/>
    <w:basedOn w:val="Normal"/>
    <w:rsid w:val="00FE40FD"/>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ROMANOS">
    <w:name w:val="ROMANOS"/>
    <w:basedOn w:val="Normal"/>
    <w:link w:val="ROMANOSCar"/>
    <w:rsid w:val="00FE40FD"/>
    <w:pPr>
      <w:tabs>
        <w:tab w:val="left" w:pos="720"/>
      </w:tabs>
      <w:spacing w:after="101" w:line="216" w:lineRule="exact"/>
      <w:ind w:left="720" w:hanging="432"/>
      <w:jc w:val="both"/>
    </w:pPr>
    <w:rPr>
      <w:rFonts w:ascii="Arial" w:eastAsia="Times New Roman" w:hAnsi="Arial" w:cs="Arial"/>
      <w:sz w:val="18"/>
      <w:szCs w:val="18"/>
      <w:lang w:val="es-ES" w:eastAsia="zh-CN"/>
    </w:rPr>
  </w:style>
  <w:style w:type="character" w:customStyle="1" w:styleId="ROMANOSCar">
    <w:name w:val="ROMANOS Car"/>
    <w:link w:val="ROMANOS"/>
    <w:locked/>
    <w:rsid w:val="00FE40FD"/>
    <w:rPr>
      <w:rFonts w:ascii="Arial" w:eastAsia="Times New Roman" w:hAnsi="Arial" w:cs="Arial"/>
      <w:sz w:val="18"/>
      <w:szCs w:val="18"/>
      <w:lang w:val="es-ES" w:eastAsia="zh-CN"/>
    </w:rPr>
  </w:style>
  <w:style w:type="paragraph" w:customStyle="1" w:styleId="texto">
    <w:name w:val="texto"/>
    <w:basedOn w:val="Normal"/>
    <w:rsid w:val="00FE40FD"/>
    <w:pPr>
      <w:snapToGrid w:val="0"/>
      <w:spacing w:after="101" w:line="216" w:lineRule="exact"/>
      <w:ind w:firstLine="288"/>
      <w:jc w:val="both"/>
    </w:pPr>
    <w:rPr>
      <w:rFonts w:ascii="Arial" w:eastAsia="Times New Roman" w:hAnsi="Arial" w:cs="Arial"/>
      <w:sz w:val="18"/>
      <w:szCs w:val="18"/>
      <w:lang w:eastAsia="zh-CN"/>
    </w:rPr>
  </w:style>
  <w:style w:type="paragraph" w:customStyle="1" w:styleId="Default">
    <w:name w:val="Default"/>
    <w:rsid w:val="004357D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243">
      <w:bodyDiv w:val="1"/>
      <w:marLeft w:val="0"/>
      <w:marRight w:val="0"/>
      <w:marTop w:val="0"/>
      <w:marBottom w:val="0"/>
      <w:divBdr>
        <w:top w:val="none" w:sz="0" w:space="0" w:color="auto"/>
        <w:left w:val="none" w:sz="0" w:space="0" w:color="auto"/>
        <w:bottom w:val="none" w:sz="0" w:space="0" w:color="auto"/>
        <w:right w:val="none" w:sz="0" w:space="0" w:color="auto"/>
      </w:divBdr>
    </w:div>
    <w:div w:id="146089776">
      <w:bodyDiv w:val="1"/>
      <w:marLeft w:val="0"/>
      <w:marRight w:val="0"/>
      <w:marTop w:val="0"/>
      <w:marBottom w:val="0"/>
      <w:divBdr>
        <w:top w:val="none" w:sz="0" w:space="0" w:color="auto"/>
        <w:left w:val="none" w:sz="0" w:space="0" w:color="auto"/>
        <w:bottom w:val="none" w:sz="0" w:space="0" w:color="auto"/>
        <w:right w:val="none" w:sz="0" w:space="0" w:color="auto"/>
      </w:divBdr>
      <w:divsChild>
        <w:div w:id="13046332">
          <w:marLeft w:val="0"/>
          <w:marRight w:val="0"/>
          <w:marTop w:val="0"/>
          <w:marBottom w:val="92"/>
          <w:divBdr>
            <w:top w:val="none" w:sz="0" w:space="0" w:color="auto"/>
            <w:left w:val="none" w:sz="0" w:space="0" w:color="auto"/>
            <w:bottom w:val="none" w:sz="0" w:space="0" w:color="auto"/>
            <w:right w:val="none" w:sz="0" w:space="0" w:color="auto"/>
          </w:divBdr>
        </w:div>
        <w:div w:id="886726409">
          <w:marLeft w:val="0"/>
          <w:marRight w:val="0"/>
          <w:marTop w:val="0"/>
          <w:marBottom w:val="92"/>
          <w:divBdr>
            <w:top w:val="none" w:sz="0" w:space="0" w:color="auto"/>
            <w:left w:val="none" w:sz="0" w:space="0" w:color="auto"/>
            <w:bottom w:val="none" w:sz="0" w:space="0" w:color="auto"/>
            <w:right w:val="none" w:sz="0" w:space="0" w:color="auto"/>
          </w:divBdr>
        </w:div>
      </w:divsChild>
    </w:div>
    <w:div w:id="22526389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754233">
      <w:bodyDiv w:val="1"/>
      <w:marLeft w:val="0"/>
      <w:marRight w:val="0"/>
      <w:marTop w:val="0"/>
      <w:marBottom w:val="0"/>
      <w:divBdr>
        <w:top w:val="none" w:sz="0" w:space="0" w:color="auto"/>
        <w:left w:val="none" w:sz="0" w:space="0" w:color="auto"/>
        <w:bottom w:val="none" w:sz="0" w:space="0" w:color="auto"/>
        <w:right w:val="none" w:sz="0" w:space="0" w:color="auto"/>
      </w:divBdr>
    </w:div>
    <w:div w:id="750930235">
      <w:bodyDiv w:val="1"/>
      <w:marLeft w:val="0"/>
      <w:marRight w:val="0"/>
      <w:marTop w:val="0"/>
      <w:marBottom w:val="0"/>
      <w:divBdr>
        <w:top w:val="none" w:sz="0" w:space="0" w:color="auto"/>
        <w:left w:val="none" w:sz="0" w:space="0" w:color="auto"/>
        <w:bottom w:val="none" w:sz="0" w:space="0" w:color="auto"/>
        <w:right w:val="none" w:sz="0" w:space="0" w:color="auto"/>
      </w:divBdr>
      <w:divsChild>
        <w:div w:id="1213349001">
          <w:marLeft w:val="0"/>
          <w:marRight w:val="0"/>
          <w:marTop w:val="0"/>
          <w:marBottom w:val="0"/>
          <w:divBdr>
            <w:top w:val="none" w:sz="0" w:space="0" w:color="auto"/>
            <w:left w:val="none" w:sz="0" w:space="0" w:color="auto"/>
            <w:bottom w:val="none" w:sz="0" w:space="0" w:color="auto"/>
            <w:right w:val="none" w:sz="0" w:space="0" w:color="auto"/>
          </w:divBdr>
          <w:divsChild>
            <w:div w:id="19748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8172">
      <w:bodyDiv w:val="1"/>
      <w:marLeft w:val="0"/>
      <w:marRight w:val="0"/>
      <w:marTop w:val="0"/>
      <w:marBottom w:val="0"/>
      <w:divBdr>
        <w:top w:val="none" w:sz="0" w:space="0" w:color="auto"/>
        <w:left w:val="none" w:sz="0" w:space="0" w:color="auto"/>
        <w:bottom w:val="none" w:sz="0" w:space="0" w:color="auto"/>
        <w:right w:val="none" w:sz="0" w:space="0" w:color="auto"/>
      </w:divBdr>
    </w:div>
    <w:div w:id="1396931372">
      <w:bodyDiv w:val="1"/>
      <w:marLeft w:val="0"/>
      <w:marRight w:val="0"/>
      <w:marTop w:val="0"/>
      <w:marBottom w:val="0"/>
      <w:divBdr>
        <w:top w:val="none" w:sz="0" w:space="0" w:color="auto"/>
        <w:left w:val="none" w:sz="0" w:space="0" w:color="auto"/>
        <w:bottom w:val="none" w:sz="0" w:space="0" w:color="auto"/>
        <w:right w:val="none" w:sz="0" w:space="0" w:color="auto"/>
      </w:divBdr>
    </w:div>
    <w:div w:id="1542588881">
      <w:bodyDiv w:val="1"/>
      <w:marLeft w:val="0"/>
      <w:marRight w:val="0"/>
      <w:marTop w:val="0"/>
      <w:marBottom w:val="0"/>
      <w:divBdr>
        <w:top w:val="none" w:sz="0" w:space="0" w:color="auto"/>
        <w:left w:val="none" w:sz="0" w:space="0" w:color="auto"/>
        <w:bottom w:val="none" w:sz="0" w:space="0" w:color="auto"/>
        <w:right w:val="none" w:sz="0" w:space="0" w:color="auto"/>
      </w:divBdr>
    </w:div>
    <w:div w:id="1696735933">
      <w:bodyDiv w:val="1"/>
      <w:marLeft w:val="0"/>
      <w:marRight w:val="0"/>
      <w:marTop w:val="0"/>
      <w:marBottom w:val="0"/>
      <w:divBdr>
        <w:top w:val="none" w:sz="0" w:space="0" w:color="auto"/>
        <w:left w:val="none" w:sz="0" w:space="0" w:color="auto"/>
        <w:bottom w:val="none" w:sz="0" w:space="0" w:color="auto"/>
        <w:right w:val="none" w:sz="0" w:space="0" w:color="auto"/>
      </w:divBdr>
      <w:divsChild>
        <w:div w:id="579799874">
          <w:marLeft w:val="0"/>
          <w:marRight w:val="0"/>
          <w:marTop w:val="0"/>
          <w:marBottom w:val="92"/>
          <w:divBdr>
            <w:top w:val="none" w:sz="0" w:space="0" w:color="auto"/>
            <w:left w:val="none" w:sz="0" w:space="0" w:color="auto"/>
            <w:bottom w:val="none" w:sz="0" w:space="0" w:color="auto"/>
            <w:right w:val="none" w:sz="0" w:space="0" w:color="auto"/>
          </w:divBdr>
        </w:div>
        <w:div w:id="1683629483">
          <w:marLeft w:val="0"/>
          <w:marRight w:val="0"/>
          <w:marTop w:val="0"/>
          <w:marBottom w:val="92"/>
          <w:divBdr>
            <w:top w:val="none" w:sz="0" w:space="0" w:color="auto"/>
            <w:left w:val="none" w:sz="0" w:space="0" w:color="auto"/>
            <w:bottom w:val="none" w:sz="0" w:space="0" w:color="auto"/>
            <w:right w:val="none" w:sz="0" w:space="0" w:color="auto"/>
          </w:divBdr>
        </w:div>
      </w:divsChild>
    </w:div>
    <w:div w:id="18876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f.gob.mx/nota_detalle.php?codigo=5513217&amp;fecha=14/02/201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f.gob.mx/nota_detalle.php?codigo=5378340&amp;fecha=12/01/2015"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gina.santiago@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1150"/>
    <w:rsid w:val="00065E78"/>
    <w:rsid w:val="000C0862"/>
    <w:rsid w:val="000D737F"/>
    <w:rsid w:val="000E2B5F"/>
    <w:rsid w:val="00107A74"/>
    <w:rsid w:val="00114B42"/>
    <w:rsid w:val="00164C97"/>
    <w:rsid w:val="0018402D"/>
    <w:rsid w:val="0019555E"/>
    <w:rsid w:val="001B6966"/>
    <w:rsid w:val="001E7385"/>
    <w:rsid w:val="002023A1"/>
    <w:rsid w:val="002043B9"/>
    <w:rsid w:val="00217E73"/>
    <w:rsid w:val="00276084"/>
    <w:rsid w:val="00293177"/>
    <w:rsid w:val="002A1D16"/>
    <w:rsid w:val="002B64F1"/>
    <w:rsid w:val="002C3043"/>
    <w:rsid w:val="002C70E0"/>
    <w:rsid w:val="002D3B7D"/>
    <w:rsid w:val="002D3EC8"/>
    <w:rsid w:val="002F6BD3"/>
    <w:rsid w:val="002F7729"/>
    <w:rsid w:val="002F7DD0"/>
    <w:rsid w:val="003602EA"/>
    <w:rsid w:val="0037209C"/>
    <w:rsid w:val="00386F84"/>
    <w:rsid w:val="00387BED"/>
    <w:rsid w:val="003C4117"/>
    <w:rsid w:val="003D0443"/>
    <w:rsid w:val="003E5BA0"/>
    <w:rsid w:val="00402EE8"/>
    <w:rsid w:val="0044136B"/>
    <w:rsid w:val="00456FB5"/>
    <w:rsid w:val="004973C4"/>
    <w:rsid w:val="004D6DC1"/>
    <w:rsid w:val="004D7B84"/>
    <w:rsid w:val="004F1F81"/>
    <w:rsid w:val="00502052"/>
    <w:rsid w:val="0051267B"/>
    <w:rsid w:val="00530B6D"/>
    <w:rsid w:val="00564168"/>
    <w:rsid w:val="005B1FB0"/>
    <w:rsid w:val="005B43F8"/>
    <w:rsid w:val="005F179D"/>
    <w:rsid w:val="0061327C"/>
    <w:rsid w:val="006430A9"/>
    <w:rsid w:val="0065451C"/>
    <w:rsid w:val="00664216"/>
    <w:rsid w:val="006C5CB7"/>
    <w:rsid w:val="006D365C"/>
    <w:rsid w:val="006F2A89"/>
    <w:rsid w:val="00704DDD"/>
    <w:rsid w:val="00706E33"/>
    <w:rsid w:val="00740B1B"/>
    <w:rsid w:val="00747B64"/>
    <w:rsid w:val="0078186A"/>
    <w:rsid w:val="0078204A"/>
    <w:rsid w:val="007B21D2"/>
    <w:rsid w:val="007C6D13"/>
    <w:rsid w:val="007D06DB"/>
    <w:rsid w:val="00827DE1"/>
    <w:rsid w:val="00856CBC"/>
    <w:rsid w:val="008570E9"/>
    <w:rsid w:val="0088582F"/>
    <w:rsid w:val="008A0143"/>
    <w:rsid w:val="008A1296"/>
    <w:rsid w:val="008E6F19"/>
    <w:rsid w:val="00922492"/>
    <w:rsid w:val="00924F24"/>
    <w:rsid w:val="00961943"/>
    <w:rsid w:val="009720FA"/>
    <w:rsid w:val="0099225F"/>
    <w:rsid w:val="009A1088"/>
    <w:rsid w:val="009A4950"/>
    <w:rsid w:val="009E2DFF"/>
    <w:rsid w:val="00A033BC"/>
    <w:rsid w:val="00A14192"/>
    <w:rsid w:val="00AC2153"/>
    <w:rsid w:val="00AE0DF9"/>
    <w:rsid w:val="00AE666F"/>
    <w:rsid w:val="00B13BF1"/>
    <w:rsid w:val="00B26BC0"/>
    <w:rsid w:val="00B36810"/>
    <w:rsid w:val="00B555C7"/>
    <w:rsid w:val="00B74B10"/>
    <w:rsid w:val="00B90A3C"/>
    <w:rsid w:val="00B978AB"/>
    <w:rsid w:val="00BB6EBE"/>
    <w:rsid w:val="00BB74CD"/>
    <w:rsid w:val="00BE796C"/>
    <w:rsid w:val="00C05A95"/>
    <w:rsid w:val="00C446FE"/>
    <w:rsid w:val="00C60CC3"/>
    <w:rsid w:val="00C613D1"/>
    <w:rsid w:val="00C92176"/>
    <w:rsid w:val="00C9611F"/>
    <w:rsid w:val="00CB3DE4"/>
    <w:rsid w:val="00CB7BB6"/>
    <w:rsid w:val="00CD3001"/>
    <w:rsid w:val="00D24404"/>
    <w:rsid w:val="00D35CA7"/>
    <w:rsid w:val="00D55A9F"/>
    <w:rsid w:val="00D5643F"/>
    <w:rsid w:val="00DD05CA"/>
    <w:rsid w:val="00DD316B"/>
    <w:rsid w:val="00E1084C"/>
    <w:rsid w:val="00E170AE"/>
    <w:rsid w:val="00E75820"/>
    <w:rsid w:val="00E80742"/>
    <w:rsid w:val="00E82F2B"/>
    <w:rsid w:val="00E95F33"/>
    <w:rsid w:val="00ED27BE"/>
    <w:rsid w:val="00EE5AE2"/>
    <w:rsid w:val="00F124E8"/>
    <w:rsid w:val="00F32BC2"/>
    <w:rsid w:val="00F4060E"/>
    <w:rsid w:val="00F76F86"/>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32BC2"/>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5C3196DB42F41ED9F55A6069BDBE491">
    <w:name w:val="65C3196DB42F41ED9F55A6069BDBE491"/>
    <w:rsid w:val="00827DE1"/>
  </w:style>
  <w:style w:type="paragraph" w:customStyle="1" w:styleId="4861D1CB65144743852E7DE7C89327C8">
    <w:name w:val="4861D1CB65144743852E7DE7C89327C8"/>
    <w:rsid w:val="003602EA"/>
  </w:style>
  <w:style w:type="paragraph" w:customStyle="1" w:styleId="3596AD7D560944D7A6EA60A5DD851F7C">
    <w:name w:val="3596AD7D560944D7A6EA60A5DD851F7C"/>
    <w:rsid w:val="003602EA"/>
  </w:style>
  <w:style w:type="paragraph" w:customStyle="1" w:styleId="61C7A51F17C84EEA9CEA7DD063D1E982">
    <w:name w:val="61C7A51F17C84EEA9CEA7DD063D1E982"/>
    <w:rsid w:val="003602EA"/>
  </w:style>
  <w:style w:type="paragraph" w:customStyle="1" w:styleId="89B29819F68B4B21AAE9A947F16AF8A8">
    <w:name w:val="89B29819F68B4B21AAE9A947F16AF8A8"/>
    <w:rsid w:val="003602EA"/>
  </w:style>
  <w:style w:type="paragraph" w:customStyle="1" w:styleId="3B80A6C323074CBC9CF6389E18094B9B">
    <w:name w:val="3B80A6C323074CBC9CF6389E18094B9B"/>
    <w:rsid w:val="003602EA"/>
  </w:style>
  <w:style w:type="paragraph" w:customStyle="1" w:styleId="58A836D08DB642C2A68EA3C8F9D1DD1F">
    <w:name w:val="58A836D08DB642C2A68EA3C8F9D1DD1F"/>
    <w:rsid w:val="003602EA"/>
  </w:style>
  <w:style w:type="paragraph" w:customStyle="1" w:styleId="ADF997DAB725412EBB50EA2A486D0ADE">
    <w:name w:val="ADF997DAB725412EBB50EA2A486D0ADE"/>
    <w:rsid w:val="003602EA"/>
  </w:style>
  <w:style w:type="paragraph" w:customStyle="1" w:styleId="83878150CF6E4CAAA0121A5DA2F7EB58">
    <w:name w:val="83878150CF6E4CAAA0121A5DA2F7EB58"/>
    <w:rsid w:val="003602EA"/>
  </w:style>
  <w:style w:type="paragraph" w:customStyle="1" w:styleId="446596B4E17248D499C05DBCD5B09B6F">
    <w:name w:val="446596B4E17248D499C05DBCD5B09B6F"/>
    <w:rsid w:val="003602EA"/>
  </w:style>
  <w:style w:type="paragraph" w:customStyle="1" w:styleId="AFCE892091E34E04A37E771C93C668BE">
    <w:name w:val="AFCE892091E34E04A37E771C93C668BE"/>
    <w:rsid w:val="003602EA"/>
  </w:style>
  <w:style w:type="paragraph" w:customStyle="1" w:styleId="C691ECD502AF4A25A042DA1986FADCA7">
    <w:name w:val="C691ECD502AF4A25A042DA1986FADCA7"/>
    <w:rsid w:val="003602EA"/>
  </w:style>
  <w:style w:type="paragraph" w:customStyle="1" w:styleId="ADC18182DCFA42FFB4FB2D6133969B59">
    <w:name w:val="ADC18182DCFA42FFB4FB2D6133969B59"/>
    <w:rsid w:val="003602EA"/>
  </w:style>
  <w:style w:type="paragraph" w:customStyle="1" w:styleId="8D81405BF9514F8BAB0268F32CFF8481">
    <w:name w:val="8D81405BF9514F8BAB0268F32CFF8481"/>
    <w:rsid w:val="003602EA"/>
  </w:style>
  <w:style w:type="paragraph" w:customStyle="1" w:styleId="54D784C05DFE4D06AA46DC36C0A549F5">
    <w:name w:val="54D784C05DFE4D06AA46DC36C0A549F5"/>
    <w:rsid w:val="003602EA"/>
  </w:style>
  <w:style w:type="paragraph" w:customStyle="1" w:styleId="E231D590AB494A5C8C4CFEB4CF846D10">
    <w:name w:val="E231D590AB494A5C8C4CFEB4CF846D10"/>
    <w:rsid w:val="003602EA"/>
  </w:style>
  <w:style w:type="paragraph" w:customStyle="1" w:styleId="68D2FEB84B0B462886607BCA456DC7CC">
    <w:name w:val="68D2FEB84B0B462886607BCA456DC7CC"/>
    <w:rsid w:val="003602EA"/>
  </w:style>
  <w:style w:type="paragraph" w:customStyle="1" w:styleId="F6FBF46577544F06AC6BECD9CC0FA209">
    <w:name w:val="F6FBF46577544F06AC6BECD9CC0FA209"/>
    <w:rsid w:val="003602EA"/>
  </w:style>
  <w:style w:type="paragraph" w:customStyle="1" w:styleId="D6012565266E4B16B770CAE4CC2AD9EC">
    <w:name w:val="D6012565266E4B16B770CAE4CC2AD9EC"/>
    <w:rsid w:val="003602EA"/>
  </w:style>
  <w:style w:type="paragraph" w:customStyle="1" w:styleId="EECB1B25613B4A4995AA00300CEB5FF1">
    <w:name w:val="EECB1B25613B4A4995AA00300CEB5FF1"/>
    <w:rsid w:val="00F32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C39F8-5FBC-440C-9348-9D04D1DB1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CBD38EA8-28A4-4708-954A-33C869B6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5788</Words>
  <Characters>31834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Juan Manuel Martinez Cano</cp:lastModifiedBy>
  <cp:revision>2</cp:revision>
  <cp:lastPrinted>2019-05-22T14:37:00Z</cp:lastPrinted>
  <dcterms:created xsi:type="dcterms:W3CDTF">2019-05-22T15:19:00Z</dcterms:created>
  <dcterms:modified xsi:type="dcterms:W3CDTF">2019-05-22T15:19:00Z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y fmtid="{D5CDD505-2E9C-101B-9397-08002B2CF9AE}" pid="3" name="_DocHome">
    <vt:i4>1885056291</vt:i4>
  </property>
</Properties>
</file>