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rsidTr="00D23BD5">
        <w:trPr>
          <w:trHeight w:val="816"/>
        </w:trPr>
        <w:tc>
          <w:tcPr>
            <w:tcW w:w="2689" w:type="dxa"/>
            <w:shd w:val="clear" w:color="auto" w:fill="DBDBDB" w:themeFill="accent3" w:themeFillTint="66"/>
          </w:tcPr>
          <w:p w:rsidR="004930C8" w:rsidRPr="004930C8" w:rsidRDefault="00501ADF" w:rsidP="004930C8">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r w:rsidR="004930C8">
              <w:t xml:space="preserve"> </w:t>
            </w:r>
            <w:r w:rsidR="004930C8" w:rsidRPr="004930C8">
              <w:rPr>
                <w:rFonts w:ascii="ITC Avant Garde" w:hAnsi="ITC Avant Garde"/>
                <w:b/>
                <w:sz w:val="18"/>
                <w:szCs w:val="18"/>
              </w:rPr>
              <w:t>Autoridad Investigadora.</w:t>
            </w:r>
          </w:p>
          <w:p w:rsidR="00501ADF" w:rsidRPr="00DD06A0" w:rsidRDefault="00501ADF" w:rsidP="00501ADF">
            <w:pPr>
              <w:jc w:val="both"/>
              <w:rPr>
                <w:rFonts w:ascii="ITC Avant Garde" w:hAnsi="ITC Avant Garde"/>
                <w:b/>
                <w:sz w:val="18"/>
                <w:szCs w:val="18"/>
              </w:rPr>
            </w:pPr>
          </w:p>
          <w:p w:rsidR="0068307E" w:rsidRPr="00DD06A0" w:rsidRDefault="0068307E" w:rsidP="00501ADF">
            <w:pPr>
              <w:jc w:val="both"/>
              <w:rPr>
                <w:rFonts w:ascii="ITC Avant Garde" w:hAnsi="ITC Avant Garde"/>
                <w:sz w:val="18"/>
                <w:szCs w:val="18"/>
              </w:rPr>
            </w:pPr>
          </w:p>
          <w:p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rsidR="0068307E" w:rsidRPr="00DD06A0" w:rsidRDefault="0068307E" w:rsidP="00501ADF">
            <w:pPr>
              <w:jc w:val="both"/>
              <w:rPr>
                <w:rFonts w:ascii="ITC Avant Garde" w:hAnsi="ITC Avant Garde"/>
                <w:b/>
                <w:sz w:val="18"/>
                <w:szCs w:val="18"/>
              </w:rPr>
            </w:pPr>
          </w:p>
          <w:p w:rsidR="0068307E" w:rsidRPr="004930C8" w:rsidRDefault="004930C8" w:rsidP="00F03C77">
            <w:pPr>
              <w:jc w:val="both"/>
              <w:rPr>
                <w:rFonts w:ascii="ITC Avant Garde" w:hAnsi="ITC Avant Garde"/>
                <w:b/>
                <w:sz w:val="18"/>
                <w:szCs w:val="18"/>
              </w:rPr>
            </w:pPr>
            <w:r w:rsidRPr="004930C8">
              <w:rPr>
                <w:rFonts w:ascii="ITC Avant Garde" w:hAnsi="ITC Avant Garde"/>
                <w:b/>
                <w:sz w:val="18"/>
                <w:szCs w:val="18"/>
              </w:rPr>
              <w:t>PROYECTO DE MODIFICACIONES A LAS DISPOSICIONES REGULATORIAS DE LA LEY FEDERAL DE COMPETENCIA ECONÓMICA PARA LOS SECTORES DE TELECOMUNICACIONES Y RADIODIFUSIÓN. (Proyecto)</w:t>
            </w:r>
          </w:p>
        </w:tc>
      </w:tr>
      <w:tr w:rsidR="0068307E" w:rsidRPr="00DD06A0" w:rsidTr="00D23BD5">
        <w:trPr>
          <w:trHeight w:val="889"/>
        </w:trPr>
        <w:tc>
          <w:tcPr>
            <w:tcW w:w="2689" w:type="dxa"/>
            <w:vMerge w:val="restart"/>
            <w:shd w:val="clear" w:color="auto" w:fill="DBDBDB" w:themeFill="accent3" w:themeFillTint="66"/>
          </w:tcPr>
          <w:p w:rsidR="004930C8" w:rsidRPr="004930C8" w:rsidRDefault="004930C8" w:rsidP="004930C8">
            <w:pPr>
              <w:jc w:val="both"/>
              <w:rPr>
                <w:rFonts w:ascii="ITC Avant Garde" w:hAnsi="ITC Avant Garde"/>
                <w:b/>
                <w:sz w:val="18"/>
                <w:szCs w:val="18"/>
              </w:rPr>
            </w:pPr>
            <w:r w:rsidRPr="004930C8">
              <w:rPr>
                <w:rFonts w:ascii="ITC Avant Garde" w:hAnsi="ITC Avant Garde"/>
                <w:b/>
                <w:sz w:val="18"/>
                <w:szCs w:val="18"/>
              </w:rPr>
              <w:t>Responsable de la propuesta de regulación:</w:t>
            </w:r>
          </w:p>
          <w:p w:rsidR="004930C8" w:rsidRPr="004930C8" w:rsidRDefault="004930C8" w:rsidP="004930C8">
            <w:pPr>
              <w:jc w:val="both"/>
              <w:rPr>
                <w:rFonts w:ascii="ITC Avant Garde" w:hAnsi="ITC Avant Garde"/>
                <w:b/>
                <w:sz w:val="18"/>
                <w:szCs w:val="18"/>
              </w:rPr>
            </w:pPr>
          </w:p>
          <w:p w:rsidR="004930C8" w:rsidRPr="004930C8" w:rsidRDefault="004930C8" w:rsidP="004930C8">
            <w:pPr>
              <w:jc w:val="both"/>
              <w:rPr>
                <w:rFonts w:ascii="ITC Avant Garde" w:hAnsi="ITC Avant Garde"/>
                <w:sz w:val="18"/>
                <w:szCs w:val="18"/>
              </w:rPr>
            </w:pPr>
            <w:r w:rsidRPr="004930C8">
              <w:rPr>
                <w:rFonts w:ascii="ITC Avant Garde" w:hAnsi="ITC Avant Garde"/>
                <w:sz w:val="18"/>
                <w:szCs w:val="18"/>
              </w:rPr>
              <w:t xml:space="preserve">Nombre: </w:t>
            </w:r>
          </w:p>
          <w:p w:rsidR="004930C8" w:rsidRPr="004930C8" w:rsidRDefault="004930C8" w:rsidP="004930C8">
            <w:pPr>
              <w:jc w:val="both"/>
              <w:rPr>
                <w:rFonts w:ascii="ITC Avant Garde" w:hAnsi="ITC Avant Garde"/>
                <w:b/>
                <w:sz w:val="18"/>
                <w:szCs w:val="18"/>
              </w:rPr>
            </w:pPr>
            <w:r w:rsidRPr="004930C8">
              <w:rPr>
                <w:rFonts w:ascii="ITC Avant Garde" w:hAnsi="ITC Avant Garde"/>
                <w:b/>
                <w:sz w:val="18"/>
                <w:szCs w:val="18"/>
              </w:rPr>
              <w:t>Paulina Martínez Youn, Titular de la Autoridad Investigadora</w:t>
            </w:r>
          </w:p>
          <w:p w:rsidR="004930C8" w:rsidRPr="004930C8" w:rsidRDefault="004930C8" w:rsidP="004930C8">
            <w:pPr>
              <w:jc w:val="both"/>
              <w:rPr>
                <w:rFonts w:ascii="ITC Avant Garde" w:hAnsi="ITC Avant Garde"/>
                <w:sz w:val="18"/>
                <w:szCs w:val="18"/>
              </w:rPr>
            </w:pPr>
            <w:r w:rsidRPr="004930C8">
              <w:rPr>
                <w:rFonts w:ascii="ITC Avant Garde" w:hAnsi="ITC Avant Garde"/>
                <w:sz w:val="18"/>
                <w:szCs w:val="18"/>
              </w:rPr>
              <w:t xml:space="preserve">Teléfono: </w:t>
            </w:r>
          </w:p>
          <w:p w:rsidR="004930C8" w:rsidRPr="004930C8" w:rsidRDefault="004930C8" w:rsidP="004930C8">
            <w:pPr>
              <w:jc w:val="both"/>
              <w:rPr>
                <w:rFonts w:ascii="ITC Avant Garde" w:hAnsi="ITC Avant Garde"/>
                <w:b/>
                <w:sz w:val="18"/>
                <w:szCs w:val="18"/>
              </w:rPr>
            </w:pPr>
            <w:r w:rsidRPr="004930C8">
              <w:rPr>
                <w:rFonts w:ascii="ITC Avant Garde" w:hAnsi="ITC Avant Garde"/>
                <w:b/>
                <w:sz w:val="18"/>
                <w:szCs w:val="18"/>
              </w:rPr>
              <w:t>5015-4000 extensión 4192</w:t>
            </w:r>
          </w:p>
          <w:p w:rsidR="004930C8" w:rsidRPr="004930C8" w:rsidRDefault="004930C8" w:rsidP="004930C8">
            <w:pPr>
              <w:jc w:val="both"/>
              <w:rPr>
                <w:rFonts w:ascii="ITC Avant Garde" w:hAnsi="ITC Avant Garde"/>
                <w:sz w:val="18"/>
                <w:szCs w:val="18"/>
              </w:rPr>
            </w:pPr>
            <w:r w:rsidRPr="004930C8">
              <w:rPr>
                <w:rFonts w:ascii="ITC Avant Garde" w:hAnsi="ITC Avant Garde"/>
                <w:sz w:val="18"/>
                <w:szCs w:val="18"/>
              </w:rPr>
              <w:t>Correo electrónico:</w:t>
            </w:r>
          </w:p>
          <w:p w:rsidR="0068307E" w:rsidRPr="00DD06A0" w:rsidRDefault="004930C8" w:rsidP="004930C8">
            <w:pPr>
              <w:jc w:val="both"/>
              <w:rPr>
                <w:rFonts w:ascii="ITC Avant Garde" w:hAnsi="ITC Avant Garde"/>
                <w:b/>
                <w:sz w:val="18"/>
                <w:szCs w:val="18"/>
              </w:rPr>
            </w:pPr>
            <w:r w:rsidRPr="004930C8">
              <w:rPr>
                <w:rFonts w:ascii="ITC Avant Garde" w:hAnsi="ITC Avant Garde"/>
                <w:b/>
                <w:sz w:val="18"/>
                <w:szCs w:val="18"/>
              </w:rPr>
              <w:t xml:space="preserve">paulina.martinez@ift.org.mx </w:t>
            </w:r>
          </w:p>
        </w:tc>
        <w:tc>
          <w:tcPr>
            <w:tcW w:w="3118" w:type="dxa"/>
            <w:shd w:val="clear" w:color="auto" w:fill="DBDBDB" w:themeFill="accent3" w:themeFillTint="66"/>
            <w:vAlign w:val="center"/>
          </w:tcPr>
          <w:p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rsidR="0068307E" w:rsidRPr="00DD06A0" w:rsidRDefault="004930C8" w:rsidP="0068307E">
            <w:pPr>
              <w:jc w:val="center"/>
              <w:rPr>
                <w:rFonts w:ascii="ITC Avant Garde" w:hAnsi="ITC Avant Garde"/>
                <w:sz w:val="18"/>
                <w:szCs w:val="18"/>
              </w:rPr>
            </w:pPr>
            <w:r w:rsidRPr="004930C8">
              <w:rPr>
                <w:rFonts w:ascii="ITC Avant Garde" w:hAnsi="ITC Avant Garde"/>
                <w:sz w:val="18"/>
                <w:szCs w:val="18"/>
              </w:rPr>
              <w:t>22/04/2019</w:t>
            </w:r>
          </w:p>
        </w:tc>
      </w:tr>
      <w:tr w:rsidR="004930C8" w:rsidRPr="00DD06A0" w:rsidTr="00D23BD5">
        <w:trPr>
          <w:trHeight w:val="889"/>
        </w:trPr>
        <w:tc>
          <w:tcPr>
            <w:tcW w:w="2689" w:type="dxa"/>
            <w:vMerge/>
            <w:shd w:val="clear" w:color="auto" w:fill="DBDBDB" w:themeFill="accent3" w:themeFillTint="66"/>
          </w:tcPr>
          <w:p w:rsidR="004930C8" w:rsidRPr="004930C8" w:rsidRDefault="004930C8" w:rsidP="004930C8">
            <w:pPr>
              <w:jc w:val="both"/>
              <w:rPr>
                <w:rFonts w:ascii="ITC Avant Garde" w:hAnsi="ITC Avant Garde"/>
                <w:b/>
                <w:sz w:val="18"/>
                <w:szCs w:val="18"/>
              </w:rPr>
            </w:pPr>
          </w:p>
        </w:tc>
        <w:tc>
          <w:tcPr>
            <w:tcW w:w="3118" w:type="dxa"/>
            <w:shd w:val="clear" w:color="auto" w:fill="DBDBDB" w:themeFill="accent3" w:themeFillTint="66"/>
            <w:vAlign w:val="center"/>
          </w:tcPr>
          <w:p w:rsidR="004930C8" w:rsidRPr="00DD06A0" w:rsidRDefault="004930C8" w:rsidP="006E5EB5">
            <w:pPr>
              <w:jc w:val="both"/>
              <w:rPr>
                <w:rFonts w:ascii="ITC Avant Garde" w:hAnsi="ITC Avant Garde"/>
                <w:b/>
                <w:sz w:val="18"/>
                <w:szCs w:val="18"/>
              </w:rPr>
            </w:pPr>
            <w:r w:rsidRPr="004930C8">
              <w:rPr>
                <w:rFonts w:ascii="ITC Avant Garde" w:hAnsi="ITC Avant Garde"/>
                <w:b/>
                <w:sz w:val="18"/>
                <w:szCs w:val="18"/>
              </w:rPr>
              <w:t>Fecha de última actualización de análisis de impacto regulatorio:</w:t>
            </w:r>
          </w:p>
        </w:tc>
        <w:tc>
          <w:tcPr>
            <w:tcW w:w="3021" w:type="dxa"/>
            <w:shd w:val="clear" w:color="auto" w:fill="DBDBDB" w:themeFill="accent3" w:themeFillTint="66"/>
            <w:vAlign w:val="center"/>
          </w:tcPr>
          <w:p w:rsidR="004930C8" w:rsidRPr="004930C8" w:rsidRDefault="00FB577E" w:rsidP="0068307E">
            <w:pPr>
              <w:jc w:val="center"/>
              <w:rPr>
                <w:rFonts w:ascii="ITC Avant Garde" w:hAnsi="ITC Avant Garde"/>
                <w:sz w:val="18"/>
                <w:szCs w:val="18"/>
              </w:rPr>
            </w:pPr>
            <w:r>
              <w:rPr>
                <w:rFonts w:ascii="ITC Avant Garde" w:hAnsi="ITC Avant Garde"/>
                <w:sz w:val="18"/>
                <w:szCs w:val="18"/>
              </w:rPr>
              <w:t>22</w:t>
            </w:r>
            <w:r w:rsidR="00872118" w:rsidRPr="00FB577E">
              <w:rPr>
                <w:rFonts w:ascii="ITC Avant Garde" w:hAnsi="ITC Avant Garde"/>
                <w:sz w:val="18"/>
                <w:szCs w:val="18"/>
              </w:rPr>
              <w:t>/10/2019</w:t>
            </w:r>
          </w:p>
        </w:tc>
        <w:bookmarkStart w:id="0" w:name="_GoBack"/>
        <w:bookmarkEnd w:id="0"/>
      </w:tr>
      <w:tr w:rsidR="0068307E" w:rsidRPr="00DD06A0" w:rsidTr="00D23BD5">
        <w:trPr>
          <w:trHeight w:val="390"/>
        </w:trPr>
        <w:tc>
          <w:tcPr>
            <w:tcW w:w="2689" w:type="dxa"/>
            <w:vMerge/>
            <w:shd w:val="clear" w:color="auto" w:fill="DBDBDB" w:themeFill="accent3" w:themeFillTint="66"/>
          </w:tcPr>
          <w:p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rsidR="0068307E" w:rsidRPr="00DD06A0" w:rsidRDefault="004930C8" w:rsidP="006E5EB5">
            <w:pPr>
              <w:jc w:val="both"/>
              <w:rPr>
                <w:rFonts w:ascii="ITC Avant Garde" w:hAnsi="ITC Avant Garde"/>
                <w:b/>
                <w:sz w:val="18"/>
                <w:szCs w:val="18"/>
              </w:rPr>
            </w:pPr>
            <w:r w:rsidRPr="004930C8">
              <w:rPr>
                <w:rFonts w:ascii="ITC Avant Garde" w:hAnsi="ITC Avant Garde"/>
                <w:b/>
                <w:sz w:val="18"/>
                <w:szCs w:val="18"/>
              </w:rPr>
              <w:t>Fecha de inicio y conclusión de la consulta pública:</w:t>
            </w:r>
          </w:p>
        </w:tc>
        <w:tc>
          <w:tcPr>
            <w:tcW w:w="3021" w:type="dxa"/>
            <w:shd w:val="clear" w:color="auto" w:fill="DBDBDB" w:themeFill="accent3" w:themeFillTint="66"/>
            <w:vAlign w:val="center"/>
          </w:tcPr>
          <w:p w:rsidR="0068307E" w:rsidRPr="00DD06A0" w:rsidRDefault="004930C8" w:rsidP="0068307E">
            <w:pPr>
              <w:jc w:val="center"/>
              <w:rPr>
                <w:rFonts w:ascii="ITC Avant Garde" w:hAnsi="ITC Avant Garde"/>
                <w:sz w:val="18"/>
                <w:szCs w:val="18"/>
              </w:rPr>
            </w:pPr>
            <w:r w:rsidRPr="004930C8">
              <w:rPr>
                <w:rFonts w:ascii="ITC Avant Garde" w:hAnsi="ITC Avant Garde"/>
                <w:sz w:val="18"/>
                <w:szCs w:val="18"/>
              </w:rPr>
              <w:t>23/05/2019 a 03/07/2019</w:t>
            </w:r>
          </w:p>
        </w:tc>
      </w:tr>
    </w:tbl>
    <w:p w:rsidR="00501ADF" w:rsidRPr="00DD06A0" w:rsidRDefault="00501ADF" w:rsidP="00501ADF">
      <w:pPr>
        <w:jc w:val="both"/>
        <w:rPr>
          <w:rFonts w:ascii="ITC Avant Garde" w:hAnsi="ITC Avant Garde"/>
          <w:sz w:val="18"/>
          <w:szCs w:val="18"/>
        </w:rPr>
      </w:pPr>
    </w:p>
    <w:p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rsidTr="008A48B0">
        <w:tc>
          <w:tcPr>
            <w:tcW w:w="8828" w:type="dxa"/>
            <w:shd w:val="clear" w:color="auto" w:fill="FFFFFF" w:themeFill="background1"/>
          </w:tcPr>
          <w:p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rsidR="004930C8" w:rsidRPr="004930C8" w:rsidRDefault="004930C8" w:rsidP="004930C8">
            <w:pPr>
              <w:shd w:val="clear" w:color="auto" w:fill="FFFFFF" w:themeFill="background1"/>
              <w:jc w:val="both"/>
              <w:rPr>
                <w:rFonts w:ascii="ITC Avant Garde" w:hAnsi="ITC Avant Garde"/>
                <w:sz w:val="18"/>
                <w:szCs w:val="18"/>
              </w:rPr>
            </w:pPr>
            <w:r w:rsidRPr="004930C8">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 que permita dimensionar la problemática, así como sus fuentes para ser verificadas.</w:t>
            </w:r>
          </w:p>
          <w:p w:rsidR="004930C8" w:rsidRPr="004930C8" w:rsidRDefault="004930C8" w:rsidP="004930C8">
            <w:pPr>
              <w:shd w:val="clear" w:color="auto" w:fill="FFFFFF" w:themeFill="background1"/>
              <w:jc w:val="both"/>
              <w:rPr>
                <w:rFonts w:ascii="ITC Avant Garde" w:hAnsi="ITC Avant Garde"/>
                <w:sz w:val="18"/>
                <w:szCs w:val="18"/>
              </w:rPr>
            </w:pPr>
          </w:p>
          <w:p w:rsidR="004930C8" w:rsidRPr="004930C8" w:rsidRDefault="004930C8" w:rsidP="004930C8">
            <w:pPr>
              <w:shd w:val="clear" w:color="auto" w:fill="FFFFFF" w:themeFill="background1"/>
              <w:jc w:val="both"/>
              <w:rPr>
                <w:rFonts w:ascii="ITC Avant Garde" w:hAnsi="ITC Avant Garde"/>
                <w:sz w:val="18"/>
                <w:szCs w:val="18"/>
              </w:rPr>
            </w:pPr>
            <w:r w:rsidRPr="004930C8">
              <w:rPr>
                <w:rFonts w:ascii="ITC Avant Garde" w:hAnsi="ITC Avant Garde"/>
                <w:sz w:val="18"/>
                <w:szCs w:val="18"/>
              </w:rPr>
              <w:t>El 12 de enero de 2015 se publicó en el Diario Oficial de la Federación el “Acuerdo mediante el cual el Pleno del Instituto Federal de Telecomunicaciones expide las Disposiciones Regulatorias de la Ley Federal de Competencia Económica para los sectores de telecomunicaciones y radiodifusión” (Disposiciones Regulatorias).</w:t>
            </w:r>
          </w:p>
          <w:p w:rsidR="004930C8" w:rsidRPr="004930C8" w:rsidRDefault="004930C8" w:rsidP="004930C8">
            <w:pPr>
              <w:shd w:val="clear" w:color="auto" w:fill="FFFFFF" w:themeFill="background1"/>
              <w:jc w:val="both"/>
              <w:rPr>
                <w:rFonts w:ascii="ITC Avant Garde" w:hAnsi="ITC Avant Garde"/>
                <w:sz w:val="18"/>
                <w:szCs w:val="18"/>
              </w:rPr>
            </w:pPr>
          </w:p>
          <w:p w:rsidR="004930C8" w:rsidRPr="004930C8" w:rsidRDefault="004930C8" w:rsidP="004930C8">
            <w:pPr>
              <w:shd w:val="clear" w:color="auto" w:fill="FFFFFF" w:themeFill="background1"/>
              <w:jc w:val="both"/>
              <w:rPr>
                <w:rFonts w:ascii="ITC Avant Garde" w:hAnsi="ITC Avant Garde"/>
                <w:sz w:val="18"/>
                <w:szCs w:val="18"/>
              </w:rPr>
            </w:pPr>
            <w:r w:rsidRPr="004930C8">
              <w:rPr>
                <w:rFonts w:ascii="ITC Avant Garde" w:hAnsi="ITC Avant Garde"/>
                <w:sz w:val="18"/>
                <w:szCs w:val="18"/>
              </w:rPr>
              <w:t>Derivado de la implementación de las Disposiciones Regulatorias, es necesario realizar su revisión para identificar aquellos elementos que requieren ser actualizadas a efecto de hacer más eficiente el funcionamiento del Instituto Federal de Telecomunicaciones (Instituto) como autoridad en materia económica de los sectores de telecomunicaciones y radiodifusión, y particularmente el desempeño de las atribuciones de la Autoridad Investigadora.</w:t>
            </w:r>
          </w:p>
          <w:p w:rsidR="004930C8" w:rsidRPr="004930C8" w:rsidRDefault="004930C8" w:rsidP="004930C8">
            <w:pPr>
              <w:shd w:val="clear" w:color="auto" w:fill="FFFFFF" w:themeFill="background1"/>
              <w:jc w:val="both"/>
              <w:rPr>
                <w:rFonts w:ascii="ITC Avant Garde" w:hAnsi="ITC Avant Garde"/>
                <w:sz w:val="18"/>
                <w:szCs w:val="18"/>
              </w:rPr>
            </w:pPr>
          </w:p>
          <w:p w:rsidR="004930C8" w:rsidRPr="004930C8" w:rsidRDefault="004930C8" w:rsidP="004930C8">
            <w:pPr>
              <w:shd w:val="clear" w:color="auto" w:fill="FFFFFF" w:themeFill="background1"/>
              <w:jc w:val="both"/>
              <w:rPr>
                <w:rFonts w:ascii="ITC Avant Garde" w:hAnsi="ITC Avant Garde"/>
                <w:sz w:val="18"/>
                <w:szCs w:val="18"/>
              </w:rPr>
            </w:pPr>
            <w:r w:rsidRPr="004930C8">
              <w:rPr>
                <w:rFonts w:ascii="ITC Avant Garde" w:hAnsi="ITC Avant Garde"/>
                <w:sz w:val="18"/>
                <w:szCs w:val="18"/>
              </w:rPr>
              <w:t>En ese sentido, algunos artículos de las Disposiciones Regulatorias requieren ser modificados, adicionados o derogados, con la finalidad de brindar mayor certeza y seguridad jurídica a los agentes económicos a los que les resultan aplicables y a los procedimientos sustanciados por el Instituto.</w:t>
            </w:r>
          </w:p>
          <w:p w:rsidR="004930C8" w:rsidRPr="004930C8" w:rsidRDefault="004930C8" w:rsidP="004930C8">
            <w:pPr>
              <w:shd w:val="clear" w:color="auto" w:fill="FFFFFF" w:themeFill="background1"/>
              <w:jc w:val="both"/>
              <w:rPr>
                <w:rFonts w:ascii="ITC Avant Garde" w:hAnsi="ITC Avant Garde"/>
                <w:sz w:val="18"/>
                <w:szCs w:val="18"/>
              </w:rPr>
            </w:pPr>
          </w:p>
          <w:p w:rsidR="001932FC" w:rsidRPr="00DD06A0" w:rsidRDefault="004930C8" w:rsidP="004930C8">
            <w:pPr>
              <w:jc w:val="both"/>
              <w:rPr>
                <w:rFonts w:ascii="ITC Avant Garde" w:hAnsi="ITC Avant Garde"/>
                <w:sz w:val="18"/>
                <w:szCs w:val="18"/>
              </w:rPr>
            </w:pPr>
            <w:r w:rsidRPr="004930C8">
              <w:rPr>
                <w:rFonts w:ascii="ITC Avant Garde" w:hAnsi="ITC Avant Garde"/>
                <w:sz w:val="18"/>
                <w:szCs w:val="18"/>
              </w:rPr>
              <w:t>Por otro lado, las Disposiciones Regulatorias no son consistentes con las disposiciones del Decreto por el que se declaran reformadas y adicionadas diversas disposiciones de la Constitución Política de los Estados Unidos Mexicanos, en materia de desindexación del salario mínimo, y del Decreto por el que se declaran reformadas y derogadas diversas disposiciones de la Constitución Política de los Estados Unidos Mexicanos, en materia de la reforma política de la Ciudad de México, emitidos en fechas posteriores a aquéllas.</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rsidTr="00B41497">
        <w:tc>
          <w:tcPr>
            <w:tcW w:w="8828" w:type="dxa"/>
          </w:tcPr>
          <w:p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w:t>
            </w:r>
            <w:r w:rsidR="009B3908">
              <w:rPr>
                <w:rFonts w:ascii="ITC Avant Garde" w:hAnsi="ITC Avant Garde"/>
                <w:b/>
                <w:sz w:val="18"/>
                <w:szCs w:val="18"/>
              </w:rPr>
              <w:lastRenderedPageBreak/>
              <w:t>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rsidTr="00B41497">
              <w:tc>
                <w:tcPr>
                  <w:tcW w:w="1462" w:type="dxa"/>
                  <w:shd w:val="clear" w:color="auto" w:fill="A8D08D" w:themeFill="accent6" w:themeFillTint="99"/>
                </w:tcPr>
                <w:p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rsidTr="00B41497">
              <w:tc>
                <w:tcPr>
                  <w:tcW w:w="1462" w:type="dxa"/>
                </w:tcPr>
                <w:p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4930C8">
                    <w:rPr>
                      <w:rFonts w:ascii="ITC Avant Garde" w:hAnsi="ITC Avant Garde"/>
                      <w:sz w:val="18"/>
                      <w:szCs w:val="18"/>
                    </w:rPr>
                    <w:t>X</w:t>
                  </w:r>
                  <w:r w:rsidR="00B41497" w:rsidRPr="00DD06A0">
                    <w:rPr>
                      <w:rFonts w:ascii="ITC Avant Garde" w:hAnsi="ITC Avant Garde"/>
                      <w:sz w:val="18"/>
                      <w:szCs w:val="18"/>
                    </w:rPr>
                    <w:t xml:space="preserve"> )</w:t>
                  </w:r>
                </w:p>
              </w:tc>
            </w:tr>
          </w:tbl>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9B3908" w:rsidRDefault="009B3908" w:rsidP="00B41497">
            <w:pPr>
              <w:jc w:val="both"/>
              <w:rPr>
                <w:rFonts w:ascii="ITC Avant Garde" w:hAnsi="ITC Avant Garde"/>
                <w:b/>
                <w:sz w:val="18"/>
                <w:szCs w:val="18"/>
              </w:rPr>
            </w:pPr>
          </w:p>
          <w:p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rsidTr="00596FDE">
              <w:tc>
                <w:tcPr>
                  <w:tcW w:w="8602" w:type="dxa"/>
                </w:tcPr>
                <w:p w:rsidR="00596FDE" w:rsidRPr="00DD06A0" w:rsidRDefault="00596FDE" w:rsidP="00E42A1C">
                  <w:pPr>
                    <w:framePr w:hSpace="141" w:wrap="around" w:vAnchor="text" w:hAnchor="margin" w:y="356"/>
                    <w:jc w:val="both"/>
                    <w:rPr>
                      <w:rFonts w:ascii="ITC Avant Garde" w:hAnsi="ITC Avant Garde"/>
                      <w:sz w:val="18"/>
                      <w:szCs w:val="18"/>
                    </w:rPr>
                  </w:pPr>
                </w:p>
                <w:p w:rsidR="00596FDE" w:rsidRPr="00DD06A0" w:rsidRDefault="00596FDE" w:rsidP="00E42A1C">
                  <w:pPr>
                    <w:framePr w:hSpace="141" w:wrap="around" w:vAnchor="text" w:hAnchor="margin" w:y="356"/>
                    <w:jc w:val="both"/>
                    <w:rPr>
                      <w:rFonts w:ascii="ITC Avant Garde" w:hAnsi="ITC Avant Garde"/>
                      <w:sz w:val="18"/>
                      <w:szCs w:val="18"/>
                    </w:rPr>
                  </w:pPr>
                </w:p>
                <w:p w:rsidR="00552E7C" w:rsidRPr="00DD06A0" w:rsidRDefault="00552E7C" w:rsidP="00E42A1C">
                  <w:pPr>
                    <w:framePr w:hSpace="141" w:wrap="around" w:vAnchor="text" w:hAnchor="margin" w:y="356"/>
                    <w:jc w:val="both"/>
                    <w:rPr>
                      <w:rFonts w:ascii="ITC Avant Garde" w:hAnsi="ITC Avant Garde"/>
                      <w:sz w:val="18"/>
                      <w:szCs w:val="18"/>
                    </w:rPr>
                  </w:pPr>
                </w:p>
                <w:p w:rsidR="00552E7C" w:rsidRPr="00DD06A0" w:rsidRDefault="00552E7C" w:rsidP="00E42A1C">
                  <w:pPr>
                    <w:framePr w:hSpace="141" w:wrap="around" w:vAnchor="text" w:hAnchor="margin" w:y="356"/>
                    <w:jc w:val="both"/>
                    <w:rPr>
                      <w:rFonts w:ascii="ITC Avant Garde" w:hAnsi="ITC Avant Garde"/>
                      <w:sz w:val="18"/>
                      <w:szCs w:val="18"/>
                    </w:rPr>
                  </w:pPr>
                </w:p>
              </w:tc>
            </w:tr>
          </w:tbl>
          <w:p w:rsidR="00B41497" w:rsidRPr="00DD06A0" w:rsidRDefault="00B41497" w:rsidP="00B41497">
            <w:pPr>
              <w:jc w:val="both"/>
              <w:rPr>
                <w:rFonts w:ascii="ITC Avant Garde" w:hAnsi="ITC Avant Garde"/>
                <w:sz w:val="18"/>
                <w:szCs w:val="18"/>
              </w:rPr>
            </w:pPr>
          </w:p>
          <w:p w:rsidR="00596FDE" w:rsidRPr="00DD06A0" w:rsidRDefault="00596FDE" w:rsidP="00B41497">
            <w:pPr>
              <w:jc w:val="both"/>
              <w:rPr>
                <w:rFonts w:ascii="ITC Avant Garde" w:hAnsi="ITC Avant Garde"/>
                <w:sz w:val="18"/>
                <w:szCs w:val="18"/>
              </w:rPr>
            </w:pPr>
          </w:p>
        </w:tc>
      </w:tr>
    </w:tbl>
    <w:p w:rsidR="001932FC" w:rsidRPr="00DD06A0" w:rsidRDefault="001932FC" w:rsidP="001932FC">
      <w:pPr>
        <w:jc w:val="both"/>
        <w:rPr>
          <w:rFonts w:ascii="ITC Avant Garde" w:hAnsi="ITC Avant Garde"/>
          <w:sz w:val="18"/>
          <w:szCs w:val="18"/>
        </w:rPr>
      </w:pPr>
    </w:p>
    <w:p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F0449E">
        <w:tc>
          <w:tcPr>
            <w:tcW w:w="8828" w:type="dxa"/>
          </w:tcPr>
          <w:p w:rsidR="00F0449E"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rsidR="004930C8" w:rsidRPr="00DD06A0" w:rsidRDefault="004930C8" w:rsidP="00F0449E">
            <w:pPr>
              <w:jc w:val="both"/>
              <w:rPr>
                <w:rFonts w:ascii="ITC Avant Garde" w:hAnsi="ITC Avant Garde"/>
                <w:b/>
                <w:sz w:val="18"/>
                <w:szCs w:val="18"/>
              </w:rPr>
            </w:pPr>
          </w:p>
          <w:p w:rsidR="004930C8" w:rsidRPr="004930C8" w:rsidRDefault="004930C8" w:rsidP="004930C8">
            <w:pPr>
              <w:jc w:val="both"/>
              <w:rPr>
                <w:rFonts w:ascii="ITC Avant Garde" w:hAnsi="ITC Avant Garde"/>
                <w:sz w:val="18"/>
                <w:szCs w:val="18"/>
              </w:rPr>
            </w:pPr>
            <w:r w:rsidRPr="004930C8">
              <w:rPr>
                <w:rFonts w:ascii="ITC Avant Garde" w:hAnsi="ITC Avant Garde"/>
                <w:sz w:val="18"/>
                <w:szCs w:val="18"/>
              </w:rPr>
              <w:t>Describa los objetivos de la propuesta de regulación y detalle los efectos inmediatos y posteriores que se esperan a su entrada en vigor.</w:t>
            </w:r>
          </w:p>
          <w:p w:rsidR="004930C8" w:rsidRPr="004930C8" w:rsidRDefault="004930C8" w:rsidP="004930C8">
            <w:pPr>
              <w:jc w:val="both"/>
              <w:rPr>
                <w:rFonts w:ascii="ITC Avant Garde" w:hAnsi="ITC Avant Garde"/>
                <w:sz w:val="18"/>
                <w:szCs w:val="18"/>
              </w:rPr>
            </w:pPr>
          </w:p>
          <w:p w:rsidR="004930C8" w:rsidRPr="004930C8" w:rsidRDefault="004930C8" w:rsidP="004930C8">
            <w:pPr>
              <w:jc w:val="both"/>
              <w:rPr>
                <w:rFonts w:ascii="ITC Avant Garde" w:hAnsi="ITC Avant Garde"/>
                <w:sz w:val="18"/>
                <w:szCs w:val="18"/>
              </w:rPr>
            </w:pPr>
            <w:r w:rsidRPr="004930C8">
              <w:rPr>
                <w:rFonts w:ascii="ITC Avant Garde" w:hAnsi="ITC Avant Garde"/>
                <w:sz w:val="18"/>
                <w:szCs w:val="18"/>
              </w:rPr>
              <w:t>En el Proyecto se reforman, adicionan y derogan diversos artículos de las Disposiciones Regulatorias, para dotar de mayor certeza jurídica a los agentes económicos, así como a las actuaciones de la Autoridad Investigadora en el ejercicio de sus atribuciones en materia de competencia económica en los sectores de telecomunicaciones y radiodifusión, procurando que el Instituto cumpla de manera más eficiente con el mandato de garantizar la libre competencia y concurrencia, así como prevenir, investigar y combatir los monopolios, las prácticas monopólicas, las concentraciones ilícitas y demás restricciones al funcionamiento eficiente de los mercados, en los sectores de telecomunicaciones y radiodifusión.</w:t>
            </w:r>
          </w:p>
          <w:p w:rsidR="004930C8" w:rsidRPr="004930C8" w:rsidRDefault="004930C8" w:rsidP="004930C8">
            <w:pPr>
              <w:jc w:val="both"/>
              <w:rPr>
                <w:rFonts w:ascii="ITC Avant Garde" w:hAnsi="ITC Avant Garde"/>
                <w:sz w:val="18"/>
                <w:szCs w:val="18"/>
              </w:rPr>
            </w:pPr>
          </w:p>
          <w:p w:rsidR="004930C8" w:rsidRPr="004930C8" w:rsidRDefault="004930C8" w:rsidP="004930C8">
            <w:pPr>
              <w:jc w:val="both"/>
              <w:rPr>
                <w:rFonts w:ascii="ITC Avant Garde" w:hAnsi="ITC Avant Garde"/>
                <w:sz w:val="18"/>
                <w:szCs w:val="18"/>
              </w:rPr>
            </w:pPr>
            <w:r w:rsidRPr="004930C8">
              <w:rPr>
                <w:rFonts w:ascii="ITC Avant Garde" w:hAnsi="ITC Avant Garde"/>
                <w:sz w:val="18"/>
                <w:szCs w:val="18"/>
              </w:rPr>
              <w:t>Además, el Proyecto genera consistencia de las Disposiciones Regulatorias con las disposiciones del Decreto por el que se declaran reformadas y adicionadas diversas disposiciones de la Constitución Política de los Estados Unidos Mexicanos, en materia de desindexación del salario mínimo, y del Decreto por el que se declaran reformadas y derogadas diversas disposiciones de la Constitución Política de los Estados Unidos Mexicanos, en materia de la reforma política de la Ciudad de México.</w:t>
            </w:r>
          </w:p>
          <w:p w:rsidR="004930C8" w:rsidRPr="004930C8" w:rsidRDefault="004930C8" w:rsidP="004930C8">
            <w:pPr>
              <w:jc w:val="both"/>
              <w:rPr>
                <w:rFonts w:ascii="ITC Avant Garde" w:hAnsi="ITC Avant Garde"/>
                <w:sz w:val="18"/>
                <w:szCs w:val="18"/>
              </w:rPr>
            </w:pPr>
          </w:p>
          <w:p w:rsidR="004930C8" w:rsidRPr="004930C8" w:rsidRDefault="004930C8" w:rsidP="004930C8">
            <w:pPr>
              <w:jc w:val="both"/>
              <w:rPr>
                <w:rFonts w:ascii="ITC Avant Garde" w:hAnsi="ITC Avant Garde"/>
                <w:b/>
                <w:sz w:val="18"/>
                <w:szCs w:val="18"/>
              </w:rPr>
            </w:pPr>
            <w:r w:rsidRPr="004930C8">
              <w:rPr>
                <w:rFonts w:ascii="ITC Avant Garde" w:hAnsi="ITC Avant Garde"/>
                <w:b/>
                <w:sz w:val="18"/>
                <w:szCs w:val="18"/>
              </w:rPr>
              <w:t>Los objetivos generales del Proyecto son:</w:t>
            </w:r>
          </w:p>
          <w:p w:rsidR="004930C8" w:rsidRPr="004930C8" w:rsidRDefault="004930C8" w:rsidP="004930C8">
            <w:pPr>
              <w:jc w:val="both"/>
              <w:rPr>
                <w:rFonts w:ascii="ITC Avant Garde" w:hAnsi="ITC Avant Garde"/>
                <w:sz w:val="18"/>
                <w:szCs w:val="18"/>
              </w:rPr>
            </w:pPr>
          </w:p>
          <w:p w:rsidR="004930C8" w:rsidRPr="004930C8" w:rsidRDefault="004930C8" w:rsidP="004930C8">
            <w:pPr>
              <w:jc w:val="both"/>
              <w:rPr>
                <w:rFonts w:ascii="ITC Avant Garde" w:hAnsi="ITC Avant Garde"/>
                <w:sz w:val="18"/>
                <w:szCs w:val="18"/>
              </w:rPr>
            </w:pPr>
            <w:r w:rsidRPr="004930C8">
              <w:rPr>
                <w:rFonts w:ascii="ITC Avant Garde" w:hAnsi="ITC Avant Garde"/>
                <w:sz w:val="18"/>
                <w:szCs w:val="18"/>
              </w:rPr>
              <w:t>i.</w:t>
            </w:r>
            <w:r w:rsidRPr="004930C8">
              <w:rPr>
                <w:rFonts w:ascii="ITC Avant Garde" w:hAnsi="ITC Avant Garde"/>
                <w:sz w:val="18"/>
                <w:szCs w:val="18"/>
              </w:rPr>
              <w:tab/>
              <w:t>Garantizar la certeza y seguridad jurídica a los agentes económicos a los que les resultan aplicables las Disposiciones Regulatorias, así como a los procedimientos sustanciados por el Instituto como autoridad en materia de competencia económica en los sectores de telecomunicaciones y radiodifusión, particularmente los sustanciados por la Autoridad Investigadora del Instituto, y</w:t>
            </w:r>
          </w:p>
          <w:p w:rsidR="004930C8" w:rsidRPr="004930C8" w:rsidRDefault="004930C8" w:rsidP="004930C8">
            <w:pPr>
              <w:jc w:val="both"/>
              <w:rPr>
                <w:rFonts w:ascii="ITC Avant Garde" w:hAnsi="ITC Avant Garde"/>
                <w:sz w:val="18"/>
                <w:szCs w:val="18"/>
              </w:rPr>
            </w:pPr>
          </w:p>
          <w:p w:rsidR="004930C8" w:rsidRPr="004930C8" w:rsidRDefault="004930C8" w:rsidP="004930C8">
            <w:pPr>
              <w:jc w:val="both"/>
              <w:rPr>
                <w:rFonts w:ascii="ITC Avant Garde" w:hAnsi="ITC Avant Garde"/>
                <w:sz w:val="18"/>
                <w:szCs w:val="18"/>
              </w:rPr>
            </w:pPr>
            <w:r w:rsidRPr="004930C8">
              <w:rPr>
                <w:rFonts w:ascii="ITC Avant Garde" w:hAnsi="ITC Avant Garde"/>
                <w:sz w:val="18"/>
                <w:szCs w:val="18"/>
              </w:rPr>
              <w:t>ii.</w:t>
            </w:r>
            <w:r w:rsidRPr="004930C8">
              <w:rPr>
                <w:rFonts w:ascii="ITC Avant Garde" w:hAnsi="ITC Avant Garde"/>
                <w:sz w:val="18"/>
                <w:szCs w:val="18"/>
              </w:rPr>
              <w:tab/>
              <w:t>Actualizar el marco normativo en materia de competencia económica en los sectores de telecomunicaciones y radiodifusión.</w:t>
            </w:r>
          </w:p>
          <w:p w:rsidR="004930C8" w:rsidRPr="004930C8" w:rsidRDefault="004930C8" w:rsidP="004930C8">
            <w:pPr>
              <w:jc w:val="both"/>
              <w:rPr>
                <w:rFonts w:ascii="ITC Avant Garde" w:hAnsi="ITC Avant Garde"/>
                <w:sz w:val="18"/>
                <w:szCs w:val="18"/>
              </w:rPr>
            </w:pPr>
          </w:p>
          <w:p w:rsidR="004930C8" w:rsidRPr="004930C8" w:rsidRDefault="004930C8" w:rsidP="004930C8">
            <w:pPr>
              <w:jc w:val="both"/>
              <w:rPr>
                <w:rFonts w:ascii="ITC Avant Garde" w:hAnsi="ITC Avant Garde"/>
                <w:sz w:val="18"/>
                <w:szCs w:val="18"/>
              </w:rPr>
            </w:pPr>
            <w:r w:rsidRPr="004930C8">
              <w:rPr>
                <w:rFonts w:ascii="ITC Avant Garde" w:hAnsi="ITC Avant Garde"/>
                <w:b/>
                <w:sz w:val="18"/>
                <w:szCs w:val="18"/>
              </w:rPr>
              <w:lastRenderedPageBreak/>
              <w:t>Los efectos inmediatos del Proyecto que se esperan una vez que entre en vigor son:</w:t>
            </w:r>
            <w:r w:rsidRPr="004930C8">
              <w:rPr>
                <w:rFonts w:ascii="ITC Avant Garde" w:hAnsi="ITC Avant Garde"/>
                <w:sz w:val="18"/>
                <w:szCs w:val="18"/>
              </w:rPr>
              <w:t xml:space="preserve"> dotar de mayor certeza y seguridad jurídica a los agentes económicos y a los procedimientos a cargo de la Autoridad Investigadora. </w:t>
            </w:r>
          </w:p>
          <w:p w:rsidR="004930C8" w:rsidRPr="004930C8" w:rsidRDefault="004930C8" w:rsidP="004930C8">
            <w:pPr>
              <w:jc w:val="both"/>
              <w:rPr>
                <w:rFonts w:ascii="ITC Avant Garde" w:hAnsi="ITC Avant Garde"/>
                <w:sz w:val="18"/>
                <w:szCs w:val="18"/>
              </w:rPr>
            </w:pPr>
          </w:p>
          <w:p w:rsidR="00F0449E" w:rsidRPr="00DD06A0" w:rsidRDefault="004930C8" w:rsidP="004930C8">
            <w:pPr>
              <w:jc w:val="both"/>
              <w:rPr>
                <w:rFonts w:ascii="ITC Avant Garde" w:hAnsi="ITC Avant Garde"/>
                <w:sz w:val="18"/>
                <w:szCs w:val="18"/>
              </w:rPr>
            </w:pPr>
            <w:r w:rsidRPr="004930C8">
              <w:rPr>
                <w:rFonts w:ascii="ITC Avant Garde" w:hAnsi="ITC Avant Garde"/>
                <w:b/>
                <w:sz w:val="18"/>
                <w:szCs w:val="18"/>
              </w:rPr>
              <w:t>Los efectos posteriores del Proyecto que se esperan una vez que entre en vigor son:</w:t>
            </w:r>
            <w:r w:rsidRPr="004930C8">
              <w:rPr>
                <w:rFonts w:ascii="ITC Avant Garde" w:hAnsi="ITC Avant Garde"/>
                <w:sz w:val="18"/>
                <w:szCs w:val="18"/>
              </w:rPr>
              <w:t xml:space="preserve"> mejorar la gestión de los procedimientos a cargo de la Autoridad Investigadora, como el órgano del Instituto encargado de desahogar la investigación y ser parte en el procedimiento seguido en forma de juicio, en el ejercicio de sus atribuciones en materia de competencia económica en los sectores de telecomunicaciones y radiodifusión.</w:t>
            </w:r>
          </w:p>
        </w:tc>
      </w:tr>
    </w:tbl>
    <w:p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225DA6">
        <w:tc>
          <w:tcPr>
            <w:tcW w:w="8828" w:type="dxa"/>
          </w:tcPr>
          <w:p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rsidTr="00972415">
              <w:tc>
                <w:tcPr>
                  <w:tcW w:w="4301" w:type="dxa"/>
                  <w:shd w:val="clear" w:color="auto" w:fill="A8D08D" w:themeFill="accent6" w:themeFillTint="99"/>
                </w:tcPr>
                <w:p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rsidTr="00972415">
              <w:tc>
                <w:tcPr>
                  <w:tcW w:w="4301" w:type="dxa"/>
                  <w:shd w:val="clear" w:color="auto" w:fill="E2EFD9" w:themeFill="accent6" w:themeFillTint="33"/>
                </w:tcPr>
                <w:p w:rsidR="00972415" w:rsidRPr="004930C8" w:rsidRDefault="004930C8" w:rsidP="00972415">
                  <w:pPr>
                    <w:jc w:val="both"/>
                    <w:rPr>
                      <w:rFonts w:ascii="ITC Avant Garde" w:hAnsi="ITC Avant Garde"/>
                      <w:sz w:val="18"/>
                      <w:szCs w:val="18"/>
                    </w:rPr>
                  </w:pPr>
                  <w:r w:rsidRPr="004930C8">
                    <w:rPr>
                      <w:rFonts w:ascii="ITC Avant Garde" w:hAnsi="ITC Avant Garde"/>
                      <w:sz w:val="18"/>
                      <w:szCs w:val="18"/>
                    </w:rPr>
                    <w:t>Agentes económicos involucrados en algún procedimiento a cargo de la Autoridad Investigadora en ejercicio de sus atribuciones en materia de competencia económica en los sectores de telecomunicaciones y radiodifusión.</w:t>
                  </w:r>
                </w:p>
              </w:tc>
              <w:tc>
                <w:tcPr>
                  <w:tcW w:w="4301" w:type="dxa"/>
                  <w:shd w:val="clear" w:color="auto" w:fill="E2EFD9" w:themeFill="accent6" w:themeFillTint="33"/>
                </w:tcPr>
                <w:p w:rsidR="00972415" w:rsidRPr="004930C8" w:rsidRDefault="004930C8" w:rsidP="00972415">
                  <w:pPr>
                    <w:jc w:val="both"/>
                    <w:rPr>
                      <w:rFonts w:ascii="ITC Avant Garde" w:hAnsi="ITC Avant Garde"/>
                      <w:sz w:val="18"/>
                      <w:szCs w:val="18"/>
                    </w:rPr>
                  </w:pPr>
                  <w:r w:rsidRPr="004930C8">
                    <w:rPr>
                      <w:rFonts w:ascii="ITC Avant Garde" w:hAnsi="ITC Avant Garde"/>
                      <w:sz w:val="18"/>
                      <w:szCs w:val="18"/>
                    </w:rPr>
                    <w:t>No es posible estimar una cantidad.</w:t>
                  </w:r>
                </w:p>
              </w:tc>
            </w:tr>
          </w:tbl>
          <w:p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rsidTr="00225DA6">
              <w:tc>
                <w:tcPr>
                  <w:tcW w:w="8602" w:type="dxa"/>
                  <w:shd w:val="clear" w:color="auto" w:fill="A8D08D" w:themeFill="accent6" w:themeFillTint="99"/>
                </w:tcPr>
                <w:p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rsidTr="00225DA6">
              <w:tc>
                <w:tcPr>
                  <w:tcW w:w="8602" w:type="dxa"/>
                  <w:shd w:val="clear" w:color="auto" w:fill="E2EFD9" w:themeFill="accent6" w:themeFillTint="33"/>
                </w:tcPr>
                <w:p w:rsidR="00F0449E" w:rsidRPr="00DD06A0" w:rsidRDefault="000F24A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4930C8">
                        <w:rPr>
                          <w:rFonts w:ascii="ITC Avant Garde" w:hAnsi="ITC Avant Garde"/>
                          <w:sz w:val="18"/>
                          <w:szCs w:val="18"/>
                        </w:rPr>
                        <w:t>517110 Operadores de servicios de telecomunicaciones alámbricas</w:t>
                      </w:r>
                    </w:sdtContent>
                  </w:sdt>
                </w:p>
              </w:tc>
            </w:tr>
            <w:tr w:rsidR="002025CB" w:rsidRPr="00DD06A0" w:rsidTr="00225DA6">
              <w:tc>
                <w:tcPr>
                  <w:tcW w:w="8602" w:type="dxa"/>
                  <w:shd w:val="clear" w:color="auto" w:fill="E2EFD9" w:themeFill="accent6" w:themeFillTint="33"/>
                </w:tcPr>
                <w:p w:rsidR="002025CB" w:rsidRPr="00DD06A0" w:rsidRDefault="000F24A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4930C8">
                        <w:rPr>
                          <w:rFonts w:ascii="ITC Avant Garde" w:hAnsi="ITC Avant Garde"/>
                          <w:sz w:val="18"/>
                          <w:szCs w:val="18"/>
                        </w:rPr>
                        <w:t>517210 Operadores de servicios de telecomunicaciones inalámbricas</w:t>
                      </w:r>
                    </w:sdtContent>
                  </w:sdt>
                </w:p>
              </w:tc>
            </w:tr>
            <w:tr w:rsidR="004930C8" w:rsidRPr="00DD06A0" w:rsidTr="004930C8">
              <w:tc>
                <w:tcPr>
                  <w:tcW w:w="8602" w:type="dxa"/>
                  <w:shd w:val="clear" w:color="auto" w:fill="E2EFD9" w:themeFill="accent6" w:themeFillTint="33"/>
                </w:tcPr>
                <w:p w:rsidR="004930C8" w:rsidRPr="00DD06A0" w:rsidRDefault="000F24A7" w:rsidP="004930C8">
                  <w:pPr>
                    <w:jc w:val="both"/>
                    <w:rPr>
                      <w:rFonts w:ascii="ITC Avant Garde" w:hAnsi="ITC Avant Garde"/>
                      <w:sz w:val="18"/>
                      <w:szCs w:val="18"/>
                    </w:rPr>
                  </w:pPr>
                  <w:sdt>
                    <w:sdtPr>
                      <w:rPr>
                        <w:rFonts w:ascii="ITC Avant Garde" w:hAnsi="ITC Avant Garde"/>
                        <w:sz w:val="18"/>
                        <w:szCs w:val="18"/>
                      </w:rPr>
                      <w:alias w:val="Subsector o mercado"/>
                      <w:tag w:val="Subsector o mercado"/>
                      <w:id w:val="-1145506732"/>
                      <w:placeholder>
                        <w:docPart w:val="A19A21B4C3D949C39492BC82E3F0751F"/>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4930C8">
                        <w:rPr>
                          <w:rFonts w:ascii="ITC Avant Garde" w:hAnsi="ITC Avant Garde"/>
                          <w:sz w:val="18"/>
                          <w:szCs w:val="18"/>
                        </w:rPr>
                        <w:t>517410 Operadores de servicios de telecomunicaciones vía satélite</w:t>
                      </w:r>
                    </w:sdtContent>
                  </w:sdt>
                </w:p>
              </w:tc>
            </w:tr>
            <w:tr w:rsidR="004930C8" w:rsidRPr="00DD06A0" w:rsidTr="004930C8">
              <w:tc>
                <w:tcPr>
                  <w:tcW w:w="8602" w:type="dxa"/>
                  <w:shd w:val="clear" w:color="auto" w:fill="E2EFD9" w:themeFill="accent6" w:themeFillTint="33"/>
                </w:tcPr>
                <w:p w:rsidR="004930C8" w:rsidRPr="00DD06A0" w:rsidRDefault="000F24A7" w:rsidP="004930C8">
                  <w:pPr>
                    <w:jc w:val="both"/>
                    <w:rPr>
                      <w:rFonts w:ascii="ITC Avant Garde" w:hAnsi="ITC Avant Garde"/>
                      <w:sz w:val="18"/>
                      <w:szCs w:val="18"/>
                    </w:rPr>
                  </w:pPr>
                  <w:sdt>
                    <w:sdtPr>
                      <w:rPr>
                        <w:rFonts w:ascii="ITC Avant Garde" w:hAnsi="ITC Avant Garde"/>
                        <w:sz w:val="18"/>
                        <w:szCs w:val="18"/>
                      </w:rPr>
                      <w:alias w:val="Subsector o mercado"/>
                      <w:tag w:val="Subsector o mercado"/>
                      <w:id w:val="-1170013825"/>
                      <w:placeholder>
                        <w:docPart w:val="93C638FC30994436ADC857E02A2AD2A2"/>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4930C8">
                        <w:rPr>
                          <w:rFonts w:ascii="ITC Avant Garde" w:hAnsi="ITC Avant Garde"/>
                          <w:sz w:val="18"/>
                          <w:szCs w:val="18"/>
                        </w:rPr>
                        <w:t>517910 Otros servicios de telecomunicaciones</w:t>
                      </w:r>
                    </w:sdtContent>
                  </w:sdt>
                </w:p>
              </w:tc>
            </w:tr>
          </w:tbl>
          <w:p w:rsidR="00553A7C" w:rsidRPr="00DD06A0" w:rsidRDefault="00553A7C" w:rsidP="00225DA6">
            <w:pPr>
              <w:jc w:val="both"/>
              <w:rPr>
                <w:rFonts w:ascii="ITC Avant Garde" w:hAnsi="ITC Avant Garde"/>
                <w:b/>
                <w:sz w:val="18"/>
                <w:szCs w:val="18"/>
              </w:rPr>
            </w:pPr>
          </w:p>
          <w:p w:rsidR="002025CB" w:rsidRPr="00DD06A0" w:rsidRDefault="002025CB" w:rsidP="00225DA6">
            <w:pPr>
              <w:jc w:val="both"/>
              <w:rPr>
                <w:rFonts w:ascii="ITC Avant Garde" w:hAnsi="ITC Avant Garde"/>
                <w:b/>
                <w:sz w:val="18"/>
                <w:szCs w:val="18"/>
              </w:rPr>
            </w:pPr>
          </w:p>
        </w:tc>
      </w:tr>
    </w:tbl>
    <w:p w:rsidR="004930C8" w:rsidRPr="004930C8" w:rsidRDefault="004930C8" w:rsidP="004930C8">
      <w:pPr>
        <w:jc w:val="both"/>
        <w:rPr>
          <w:rFonts w:ascii="ITC Avant Garde" w:hAnsi="ITC Avant Garde"/>
          <w:sz w:val="18"/>
          <w:szCs w:val="18"/>
        </w:rPr>
      </w:pPr>
      <w:r w:rsidRPr="004930C8">
        <w:rPr>
          <w:rFonts w:ascii="ITC Avant Garde" w:hAnsi="ITC Avant Garde"/>
          <w:b/>
          <w:sz w:val="18"/>
          <w:szCs w:val="18"/>
        </w:rPr>
        <w:t>NOTA</w:t>
      </w:r>
      <w:r w:rsidRPr="004930C8">
        <w:rPr>
          <w:rFonts w:ascii="ITC Avant Garde" w:hAnsi="ITC Avant Garde"/>
          <w:sz w:val="18"/>
          <w:szCs w:val="18"/>
        </w:rPr>
        <w:t>: Los agentes económicos involucrados en los procedimientos en materia de competencia económica sustanciados por el Instituto, no se limitan a operadores de servicios de telecomunicaciones. Sin embargo, se eligieron las opciones señaladas arriba porque así lo exige el formato.</w:t>
      </w:r>
    </w:p>
    <w:p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rsidTr="003C3084">
        <w:tc>
          <w:tcPr>
            <w:tcW w:w="8828" w:type="dxa"/>
          </w:tcPr>
          <w:p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3C3084" w:rsidRPr="00DD06A0" w:rsidRDefault="003C3084" w:rsidP="001932FC">
            <w:pPr>
              <w:jc w:val="both"/>
              <w:rPr>
                <w:rFonts w:ascii="ITC Avant Garde" w:hAnsi="ITC Avant Garde"/>
                <w:sz w:val="18"/>
                <w:szCs w:val="18"/>
              </w:rPr>
            </w:pPr>
          </w:p>
          <w:p w:rsidR="003C3084" w:rsidRDefault="004930C8" w:rsidP="001932FC">
            <w:pPr>
              <w:jc w:val="both"/>
              <w:rPr>
                <w:rFonts w:ascii="ITC Avant Garde" w:hAnsi="ITC Avant Garde"/>
                <w:sz w:val="18"/>
                <w:szCs w:val="18"/>
              </w:rPr>
            </w:pPr>
            <w:r w:rsidRPr="004930C8">
              <w:rPr>
                <w:rFonts w:ascii="ITC Avant Garde" w:hAnsi="ITC Avant Garde"/>
                <w:b/>
                <w:sz w:val="18"/>
                <w:szCs w:val="18"/>
              </w:rPr>
              <w:t>Fundamento</w:t>
            </w:r>
            <w:r w:rsidRPr="004930C8">
              <w:rPr>
                <w:rFonts w:ascii="ITC Avant Garde" w:hAnsi="ITC Avant Garde"/>
                <w:sz w:val="18"/>
                <w:szCs w:val="18"/>
              </w:rPr>
              <w:t>: artículo 12, fracciones XVII y XXII, de la LFCE.</w:t>
            </w:r>
          </w:p>
          <w:p w:rsidR="004930C8" w:rsidRDefault="004930C8" w:rsidP="001932FC">
            <w:pPr>
              <w:jc w:val="both"/>
              <w:rPr>
                <w:rFonts w:ascii="ITC Avant Garde" w:hAnsi="ITC Avant Garde"/>
                <w:sz w:val="18"/>
                <w:szCs w:val="18"/>
              </w:rPr>
            </w:pPr>
          </w:p>
          <w:p w:rsidR="004930C8" w:rsidRPr="004930C8" w:rsidRDefault="004930C8" w:rsidP="004930C8">
            <w:pPr>
              <w:jc w:val="both"/>
              <w:rPr>
                <w:rFonts w:ascii="ITC Avant Garde" w:hAnsi="ITC Avant Garde"/>
                <w:b/>
                <w:sz w:val="18"/>
                <w:szCs w:val="18"/>
              </w:rPr>
            </w:pPr>
            <w:r w:rsidRPr="004930C8">
              <w:rPr>
                <w:rFonts w:ascii="ITC Avant Garde" w:hAnsi="ITC Avant Garde"/>
                <w:b/>
                <w:sz w:val="18"/>
                <w:szCs w:val="18"/>
              </w:rPr>
              <w:t xml:space="preserve">No sustituye, ni complementa, ni elimina otro instrumento regulatorio vigente. </w:t>
            </w:r>
          </w:p>
          <w:p w:rsidR="004930C8" w:rsidRPr="004930C8" w:rsidRDefault="004930C8" w:rsidP="004930C8">
            <w:pPr>
              <w:jc w:val="both"/>
              <w:rPr>
                <w:rFonts w:ascii="ITC Avant Garde" w:hAnsi="ITC Avant Garde"/>
                <w:sz w:val="18"/>
                <w:szCs w:val="18"/>
              </w:rPr>
            </w:pPr>
          </w:p>
          <w:p w:rsidR="004930C8" w:rsidRPr="00DD06A0" w:rsidRDefault="004930C8" w:rsidP="004930C8">
            <w:pPr>
              <w:jc w:val="both"/>
              <w:rPr>
                <w:rFonts w:ascii="ITC Avant Garde" w:hAnsi="ITC Avant Garde"/>
                <w:sz w:val="18"/>
                <w:szCs w:val="18"/>
              </w:rPr>
            </w:pPr>
            <w:r w:rsidRPr="004930C8">
              <w:rPr>
                <w:rFonts w:ascii="ITC Avant Garde" w:hAnsi="ITC Avant Garde"/>
                <w:b/>
                <w:sz w:val="18"/>
                <w:szCs w:val="18"/>
              </w:rPr>
              <w:t>Modifica</w:t>
            </w:r>
            <w:r w:rsidRPr="004930C8">
              <w:rPr>
                <w:rFonts w:ascii="ITC Avant Garde" w:hAnsi="ITC Avant Garde"/>
                <w:sz w:val="18"/>
                <w:szCs w:val="18"/>
              </w:rPr>
              <w:t xml:space="preserve"> las Disposiciones Regulatorias de la Ley Federal de Competencia Económica para los sectores de telecomunicaciones y radiodifusión, publicadas en el Diario Oficial de la Federación el 12 de enero de 2015.</w:t>
            </w:r>
          </w:p>
        </w:tc>
      </w:tr>
    </w:tbl>
    <w:p w:rsidR="003C3084" w:rsidRPr="00DD06A0" w:rsidRDefault="003C3084" w:rsidP="001932FC">
      <w:pPr>
        <w:jc w:val="both"/>
        <w:rPr>
          <w:rFonts w:ascii="ITC Avant Garde" w:hAnsi="ITC Avant Garde"/>
          <w:sz w:val="18"/>
          <w:szCs w:val="18"/>
        </w:rPr>
      </w:pPr>
    </w:p>
    <w:p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rsidTr="00225DA6">
        <w:tc>
          <w:tcPr>
            <w:tcW w:w="8828" w:type="dxa"/>
          </w:tcPr>
          <w:p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rsidTr="00CE2F13">
              <w:tc>
                <w:tcPr>
                  <w:tcW w:w="1562" w:type="dxa"/>
                  <w:tcBorders>
                    <w:bottom w:val="single" w:sz="4" w:space="0" w:color="auto"/>
                  </w:tcBorders>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4930C8" w:rsidRPr="00DD06A0" w:rsidTr="00CE2F13">
              <w:sdt>
                <w:sdtPr>
                  <w:rPr>
                    <w:rFonts w:ascii="ITC Avant Garde" w:hAnsi="ITC Avant Garde"/>
                    <w:i/>
                    <w:sz w:val="18"/>
                    <w:szCs w:val="18"/>
                  </w:rPr>
                  <w:alias w:val="Alternativa evaluada"/>
                  <w:tag w:val="Alternativa evaluada"/>
                  <w:id w:val="1516970041"/>
                  <w:placeholder>
                    <w:docPart w:val="0B0D625FFFF44E898603FA05B121961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4930C8" w:rsidRPr="00EF60BA" w:rsidRDefault="004930C8" w:rsidP="004930C8">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rsidR="004930C8" w:rsidRPr="004930C8" w:rsidRDefault="004930C8" w:rsidP="004930C8">
                  <w:pPr>
                    <w:jc w:val="both"/>
                    <w:rPr>
                      <w:rFonts w:ascii="ITC Avant Garde" w:hAnsi="ITC Avant Garde"/>
                      <w:sz w:val="18"/>
                      <w:szCs w:val="18"/>
                    </w:rPr>
                  </w:pPr>
                  <w:r w:rsidRPr="004930C8">
                    <w:rPr>
                      <w:rFonts w:ascii="ITC Avant Garde" w:hAnsi="ITC Avant Garde"/>
                      <w:sz w:val="18"/>
                      <w:szCs w:val="18"/>
                    </w:rPr>
                    <w:t>No realizar la modificación a las Disposiciones Regulatorias.</w:t>
                  </w:r>
                </w:p>
              </w:tc>
              <w:tc>
                <w:tcPr>
                  <w:tcW w:w="2648" w:type="dxa"/>
                </w:tcPr>
                <w:p w:rsidR="004930C8" w:rsidRPr="004930C8" w:rsidRDefault="004930C8" w:rsidP="004930C8">
                  <w:pPr>
                    <w:jc w:val="both"/>
                    <w:rPr>
                      <w:rFonts w:ascii="ITC Avant Garde" w:hAnsi="ITC Avant Garde"/>
                      <w:sz w:val="18"/>
                      <w:szCs w:val="18"/>
                    </w:rPr>
                  </w:pPr>
                  <w:r w:rsidRPr="004930C8">
                    <w:rPr>
                      <w:rFonts w:ascii="ITC Avant Garde" w:hAnsi="ITC Avant Garde"/>
                      <w:sz w:val="18"/>
                      <w:szCs w:val="18"/>
                    </w:rPr>
                    <w:t>No proporciona ninguna ventaja.</w:t>
                  </w:r>
                </w:p>
              </w:tc>
              <w:tc>
                <w:tcPr>
                  <w:tcW w:w="2355" w:type="dxa"/>
                </w:tcPr>
                <w:p w:rsidR="004930C8" w:rsidRPr="004930C8" w:rsidRDefault="004930C8" w:rsidP="004930C8">
                  <w:pPr>
                    <w:jc w:val="both"/>
                    <w:rPr>
                      <w:rFonts w:ascii="ITC Avant Garde" w:hAnsi="ITC Avant Garde"/>
                      <w:sz w:val="18"/>
                      <w:szCs w:val="18"/>
                    </w:rPr>
                  </w:pPr>
                  <w:r w:rsidRPr="004930C8">
                    <w:rPr>
                      <w:rFonts w:ascii="ITC Avant Garde" w:hAnsi="ITC Avant Garde"/>
                      <w:sz w:val="18"/>
                      <w:szCs w:val="18"/>
                    </w:rPr>
                    <w:t>Posibilidad de comprometer o poner en riesgo los procedimientos de la Autoridad Investigadora, derivado de que los agentes económicos aleguen falta de certeza y seguridad jurídica.</w:t>
                  </w:r>
                </w:p>
              </w:tc>
            </w:tr>
            <w:tr w:rsidR="00332AB6" w:rsidRPr="00DD06A0" w:rsidTr="00CE2F13">
              <w:sdt>
                <w:sdtPr>
                  <w:rPr>
                    <w:rFonts w:ascii="ITC Avant Garde" w:hAnsi="ITC Avant Garde"/>
                    <w:i/>
                    <w:sz w:val="18"/>
                    <w:szCs w:val="18"/>
                  </w:rPr>
                  <w:alias w:val="Alternativa evaluada"/>
                  <w:tag w:val="Alternativa evaluada"/>
                  <w:id w:val="-953243621"/>
                  <w:placeholder>
                    <w:docPart w:val="8C7079D2C3404463A2EC06C175F9EA9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2AB6" w:rsidRPr="00EF60BA" w:rsidRDefault="00332AB6" w:rsidP="00332AB6">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rsidR="00332AB6" w:rsidRPr="00DD06A0" w:rsidRDefault="00332AB6" w:rsidP="00332AB6">
                  <w:pPr>
                    <w:rPr>
                      <w:rFonts w:ascii="ITC Avant Garde" w:hAnsi="ITC Avant Garde"/>
                      <w:sz w:val="18"/>
                      <w:szCs w:val="18"/>
                    </w:rPr>
                  </w:pPr>
                  <w:r w:rsidRPr="005279B0">
                    <w:rPr>
                      <w:rFonts w:ascii="ITC Avant Garde" w:hAnsi="ITC Avant Garde"/>
                      <w:sz w:val="18"/>
                      <w:szCs w:val="18"/>
                    </w:rPr>
                    <w:t xml:space="preserve">Emitir criterios técnicos, </w:t>
                  </w:r>
                  <w:r>
                    <w:rPr>
                      <w:rFonts w:ascii="ITC Avant Garde" w:hAnsi="ITC Avant Garde"/>
                      <w:sz w:val="18"/>
                      <w:szCs w:val="18"/>
                    </w:rPr>
                    <w:t xml:space="preserve">guías, </w:t>
                  </w:r>
                  <w:r w:rsidRPr="005279B0">
                    <w:rPr>
                      <w:rFonts w:ascii="ITC Avant Garde" w:hAnsi="ITC Avant Garde"/>
                      <w:sz w:val="18"/>
                      <w:szCs w:val="18"/>
                    </w:rPr>
                    <w:t>lineamientos o directrices.</w:t>
                  </w:r>
                </w:p>
              </w:tc>
              <w:tc>
                <w:tcPr>
                  <w:tcW w:w="2648" w:type="dxa"/>
                </w:tcPr>
                <w:p w:rsidR="00332AB6" w:rsidRPr="00DD06A0" w:rsidRDefault="00332AB6" w:rsidP="00332AB6">
                  <w:pPr>
                    <w:jc w:val="center"/>
                    <w:rPr>
                      <w:rFonts w:ascii="ITC Avant Garde" w:hAnsi="ITC Avant Garde"/>
                      <w:sz w:val="18"/>
                      <w:szCs w:val="18"/>
                    </w:rPr>
                  </w:pPr>
                  <w:r>
                    <w:rPr>
                      <w:rFonts w:ascii="ITC Avant Garde" w:hAnsi="ITC Avant Garde"/>
                      <w:sz w:val="18"/>
                      <w:szCs w:val="18"/>
                    </w:rPr>
                    <w:t>No proporciona ventajas</w:t>
                  </w:r>
                </w:p>
              </w:tc>
              <w:tc>
                <w:tcPr>
                  <w:tcW w:w="2355" w:type="dxa"/>
                </w:tcPr>
                <w:p w:rsidR="00332AB6" w:rsidRPr="00DD06A0" w:rsidRDefault="00332AB6" w:rsidP="00332AB6">
                  <w:pPr>
                    <w:jc w:val="both"/>
                    <w:rPr>
                      <w:rFonts w:ascii="ITC Avant Garde" w:hAnsi="ITC Avant Garde"/>
                      <w:sz w:val="18"/>
                      <w:szCs w:val="18"/>
                    </w:rPr>
                  </w:pPr>
                  <w:r>
                    <w:rPr>
                      <w:rFonts w:ascii="ITC Avant Garde" w:hAnsi="ITC Avant Garde"/>
                      <w:sz w:val="18"/>
                      <w:szCs w:val="18"/>
                    </w:rPr>
                    <w:t>E</w:t>
                  </w:r>
                  <w:r w:rsidRPr="008535F4">
                    <w:rPr>
                      <w:rFonts w:ascii="ITC Avant Garde" w:hAnsi="ITC Avant Garde"/>
                      <w:sz w:val="18"/>
                      <w:szCs w:val="18"/>
                    </w:rPr>
                    <w:t xml:space="preserve">sta alternativa fue descartada, </w:t>
                  </w:r>
                  <w:r>
                    <w:rPr>
                      <w:rFonts w:ascii="ITC Avant Garde" w:hAnsi="ITC Avant Garde"/>
                      <w:sz w:val="18"/>
                      <w:szCs w:val="18"/>
                    </w:rPr>
                    <w:t xml:space="preserve">pues la emisión de criterios técnicos, guías, lineamientos o directrices no tienen el mismo alcance normativo que las Disposiciones Regulatorias, se considera que estas son el instrumento idóneo </w:t>
                  </w:r>
                  <w:r w:rsidRPr="008535F4">
                    <w:rPr>
                      <w:rFonts w:ascii="ITC Avant Garde" w:hAnsi="ITC Avant Garde"/>
                      <w:sz w:val="18"/>
                      <w:szCs w:val="18"/>
                    </w:rPr>
                    <w:t xml:space="preserve">para desarrollar </w:t>
                  </w:r>
                  <w:r>
                    <w:rPr>
                      <w:rFonts w:ascii="ITC Avant Garde" w:hAnsi="ITC Avant Garde"/>
                      <w:sz w:val="18"/>
                      <w:szCs w:val="18"/>
                    </w:rPr>
                    <w:t xml:space="preserve">y reglamentar </w:t>
                  </w:r>
                  <w:r w:rsidRPr="008535F4">
                    <w:rPr>
                      <w:rFonts w:ascii="ITC Avant Garde" w:hAnsi="ITC Avant Garde"/>
                      <w:sz w:val="18"/>
                      <w:szCs w:val="18"/>
                    </w:rPr>
                    <w:t xml:space="preserve">de forma clara </w:t>
                  </w:r>
                  <w:r>
                    <w:rPr>
                      <w:rFonts w:ascii="ITC Avant Garde" w:hAnsi="ITC Avant Garde"/>
                      <w:sz w:val="18"/>
                      <w:szCs w:val="18"/>
                    </w:rPr>
                    <w:t>los</w:t>
                  </w:r>
                  <w:r w:rsidRPr="008535F4">
                    <w:rPr>
                      <w:rFonts w:ascii="ITC Avant Garde" w:hAnsi="ITC Avant Garde"/>
                      <w:sz w:val="18"/>
                      <w:szCs w:val="18"/>
                    </w:rPr>
                    <w:t xml:space="preserve"> procedimiento</w:t>
                  </w:r>
                  <w:r>
                    <w:rPr>
                      <w:rFonts w:ascii="ITC Avant Garde" w:hAnsi="ITC Avant Garde"/>
                      <w:sz w:val="18"/>
                      <w:szCs w:val="18"/>
                    </w:rPr>
                    <w:t>s</w:t>
                  </w:r>
                  <w:r w:rsidRPr="008535F4">
                    <w:rPr>
                      <w:rFonts w:ascii="ITC Avant Garde" w:hAnsi="ITC Avant Garde"/>
                      <w:sz w:val="18"/>
                      <w:szCs w:val="18"/>
                    </w:rPr>
                    <w:t xml:space="preserve"> previsto</w:t>
                  </w:r>
                  <w:r>
                    <w:rPr>
                      <w:rFonts w:ascii="ITC Avant Garde" w:hAnsi="ITC Avant Garde"/>
                      <w:sz w:val="18"/>
                      <w:szCs w:val="18"/>
                    </w:rPr>
                    <w:t>s</w:t>
                  </w:r>
                  <w:r w:rsidRPr="008535F4">
                    <w:rPr>
                      <w:rFonts w:ascii="ITC Avant Garde" w:hAnsi="ITC Avant Garde"/>
                      <w:sz w:val="18"/>
                      <w:szCs w:val="18"/>
                    </w:rPr>
                    <w:t xml:space="preserve"> en l</w:t>
                  </w:r>
                  <w:r>
                    <w:rPr>
                      <w:rFonts w:ascii="ITC Avant Garde" w:hAnsi="ITC Avant Garde"/>
                      <w:sz w:val="18"/>
                      <w:szCs w:val="18"/>
                    </w:rPr>
                    <w:t>a</w:t>
                  </w:r>
                  <w:r w:rsidRPr="008535F4">
                    <w:rPr>
                      <w:rFonts w:ascii="ITC Avant Garde" w:hAnsi="ITC Avant Garde"/>
                      <w:sz w:val="18"/>
                      <w:szCs w:val="18"/>
                    </w:rPr>
                    <w:t xml:space="preserve"> </w:t>
                  </w:r>
                  <w:r>
                    <w:rPr>
                      <w:rFonts w:ascii="ITC Avant Garde" w:hAnsi="ITC Avant Garde"/>
                      <w:sz w:val="18"/>
                      <w:szCs w:val="18"/>
                    </w:rPr>
                    <w:t>LFCE que desahoga la Autoridad Investigadora.</w:t>
                  </w:r>
                </w:p>
              </w:tc>
            </w:tr>
            <w:tr w:rsidR="00332AB6" w:rsidRPr="00DD06A0" w:rsidTr="00CE2F13">
              <w:sdt>
                <w:sdtPr>
                  <w:rPr>
                    <w:rFonts w:ascii="ITC Avant Garde" w:hAnsi="ITC Avant Garde"/>
                    <w:i/>
                    <w:sz w:val="18"/>
                    <w:szCs w:val="18"/>
                  </w:rPr>
                  <w:alias w:val="Alternativa evaluada"/>
                  <w:tag w:val="Alternativa evaluada"/>
                  <w:id w:val="-1278097759"/>
                  <w:placeholder>
                    <w:docPart w:val="3B78E9F2F65644E3B42850A1C780835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32AB6" w:rsidRPr="00EF60BA" w:rsidRDefault="00332AB6" w:rsidP="00332AB6">
                      <w:pPr>
                        <w:rPr>
                          <w:rFonts w:ascii="ITC Avant Garde" w:hAnsi="ITC Avant Garde"/>
                          <w:i/>
                          <w:sz w:val="18"/>
                          <w:szCs w:val="18"/>
                        </w:rPr>
                      </w:pPr>
                      <w:r>
                        <w:rPr>
                          <w:rFonts w:ascii="ITC Avant Garde" w:hAnsi="ITC Avant Garde"/>
                          <w:i/>
                          <w:sz w:val="18"/>
                          <w:szCs w:val="18"/>
                        </w:rPr>
                        <w:t>Eliminar regulación</w:t>
                      </w:r>
                    </w:p>
                  </w:tc>
                </w:sdtContent>
              </w:sdt>
              <w:tc>
                <w:tcPr>
                  <w:tcW w:w="2037" w:type="dxa"/>
                  <w:tcBorders>
                    <w:left w:val="single" w:sz="4" w:space="0" w:color="auto"/>
                  </w:tcBorders>
                </w:tcPr>
                <w:p w:rsidR="00332AB6" w:rsidRPr="00DD06A0" w:rsidRDefault="00332AB6" w:rsidP="00332AB6">
                  <w:pPr>
                    <w:rPr>
                      <w:rFonts w:ascii="ITC Avant Garde" w:hAnsi="ITC Avant Garde"/>
                      <w:sz w:val="18"/>
                      <w:szCs w:val="18"/>
                    </w:rPr>
                  </w:pPr>
                  <w:r>
                    <w:rPr>
                      <w:rFonts w:ascii="ITC Avant Garde" w:hAnsi="ITC Avant Garde"/>
                      <w:sz w:val="18"/>
                      <w:szCs w:val="18"/>
                    </w:rPr>
                    <w:t>Eliminar las Disposiciones Regulatorias.</w:t>
                  </w:r>
                </w:p>
              </w:tc>
              <w:tc>
                <w:tcPr>
                  <w:tcW w:w="2648" w:type="dxa"/>
                </w:tcPr>
                <w:p w:rsidR="00332AB6" w:rsidRPr="00DD06A0" w:rsidRDefault="00332AB6" w:rsidP="00332AB6">
                  <w:pPr>
                    <w:rPr>
                      <w:rFonts w:ascii="ITC Avant Garde" w:hAnsi="ITC Avant Garde"/>
                      <w:sz w:val="18"/>
                      <w:szCs w:val="18"/>
                    </w:rPr>
                  </w:pPr>
                  <w:r>
                    <w:rPr>
                      <w:rFonts w:ascii="ITC Avant Garde" w:hAnsi="ITC Avant Garde"/>
                      <w:sz w:val="18"/>
                      <w:szCs w:val="18"/>
                    </w:rPr>
                    <w:t>No proporciona ventajas.</w:t>
                  </w:r>
                </w:p>
              </w:tc>
              <w:tc>
                <w:tcPr>
                  <w:tcW w:w="2355" w:type="dxa"/>
                </w:tcPr>
                <w:p w:rsidR="00332AB6" w:rsidRPr="00DD06A0" w:rsidRDefault="00332AB6" w:rsidP="00332AB6">
                  <w:pPr>
                    <w:jc w:val="both"/>
                    <w:rPr>
                      <w:rFonts w:ascii="ITC Avant Garde" w:hAnsi="ITC Avant Garde"/>
                      <w:sz w:val="18"/>
                      <w:szCs w:val="18"/>
                    </w:rPr>
                  </w:pPr>
                  <w:r>
                    <w:rPr>
                      <w:rFonts w:ascii="ITC Avant Garde" w:hAnsi="ITC Avant Garde"/>
                      <w:sz w:val="18"/>
                      <w:szCs w:val="18"/>
                    </w:rPr>
                    <w:t xml:space="preserve">Las Disposiciones Regulatorias son indispensables para el cumplimiento de las atribuciones en materia de competencia económica del Instituto, sin estas normas existirían imprecisiones para el desahogo de los procedimientos previstos en la LFCE. </w:t>
                  </w:r>
                </w:p>
              </w:tc>
            </w:tr>
          </w:tbl>
          <w:p w:rsidR="002025CB" w:rsidRPr="00DD06A0" w:rsidRDefault="002025CB" w:rsidP="00332AB6">
            <w:pPr>
              <w:jc w:val="both"/>
              <w:rPr>
                <w:rFonts w:ascii="ITC Avant Garde" w:hAnsi="ITC Avant Garde"/>
                <w:sz w:val="18"/>
                <w:szCs w:val="18"/>
              </w:rPr>
            </w:pPr>
          </w:p>
        </w:tc>
      </w:tr>
    </w:tbl>
    <w:p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rsidTr="00225DA6">
        <w:tc>
          <w:tcPr>
            <w:tcW w:w="8828"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rsidR="00DC156F"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rsidR="00662A5C" w:rsidRDefault="00662A5C" w:rsidP="00545560">
            <w:pPr>
              <w:jc w:val="both"/>
              <w:rPr>
                <w:rFonts w:ascii="ITC Avant Garde" w:hAnsi="ITC Avant Garde"/>
                <w:sz w:val="18"/>
                <w:szCs w:val="18"/>
              </w:rPr>
            </w:pPr>
          </w:p>
          <w:p w:rsidR="00CE7CC3" w:rsidRDefault="00F03C77" w:rsidP="00545560">
            <w:pPr>
              <w:jc w:val="both"/>
              <w:rPr>
                <w:rFonts w:ascii="ITC Avant Garde" w:hAnsi="ITC Avant Garde"/>
                <w:sz w:val="18"/>
                <w:szCs w:val="18"/>
              </w:rPr>
            </w:pPr>
            <w:r>
              <w:rPr>
                <w:rFonts w:ascii="ITC Avant Garde" w:hAnsi="ITC Avant Garde"/>
                <w:sz w:val="18"/>
                <w:szCs w:val="18"/>
              </w:rPr>
              <w:t>Se realizó un</w:t>
            </w:r>
            <w:r w:rsidR="004F2CA1">
              <w:rPr>
                <w:rFonts w:ascii="ITC Avant Garde" w:hAnsi="ITC Avant Garde"/>
                <w:sz w:val="18"/>
                <w:szCs w:val="18"/>
              </w:rPr>
              <w:t>a revisión</w:t>
            </w:r>
            <w:r w:rsidR="00CE7CC3" w:rsidRPr="00545560">
              <w:rPr>
                <w:rFonts w:ascii="ITC Avant Garde" w:hAnsi="ITC Avant Garde"/>
                <w:sz w:val="18"/>
                <w:szCs w:val="18"/>
              </w:rPr>
              <w:t xml:space="preserve"> de derecho comparado</w:t>
            </w:r>
            <w:r w:rsidR="00545560" w:rsidRPr="00662A5C">
              <w:rPr>
                <w:rFonts w:ascii="ITC Avant Garde" w:hAnsi="ITC Avant Garde"/>
                <w:sz w:val="18"/>
                <w:szCs w:val="18"/>
              </w:rPr>
              <w:t xml:space="preserve"> respecto </w:t>
            </w:r>
            <w:r>
              <w:rPr>
                <w:rFonts w:ascii="ITC Avant Garde" w:hAnsi="ITC Avant Garde"/>
                <w:sz w:val="18"/>
                <w:szCs w:val="18"/>
              </w:rPr>
              <w:t>de</w:t>
            </w:r>
            <w:r w:rsidR="00545560" w:rsidRPr="00662A5C">
              <w:rPr>
                <w:rFonts w:ascii="ITC Avant Garde" w:hAnsi="ITC Avant Garde"/>
                <w:sz w:val="18"/>
                <w:szCs w:val="18"/>
              </w:rPr>
              <w:t xml:space="preserve"> </w:t>
            </w:r>
            <w:r>
              <w:rPr>
                <w:rFonts w:ascii="ITC Avant Garde" w:hAnsi="ITC Avant Garde"/>
                <w:sz w:val="18"/>
                <w:szCs w:val="18"/>
              </w:rPr>
              <w:t>la propuesta de modificación al</w:t>
            </w:r>
            <w:r w:rsidR="00545560" w:rsidRPr="00662A5C">
              <w:rPr>
                <w:rFonts w:ascii="ITC Avant Garde" w:hAnsi="ITC Avant Garde"/>
                <w:sz w:val="18"/>
                <w:szCs w:val="18"/>
              </w:rPr>
              <w:t xml:space="preserve"> </w:t>
            </w:r>
            <w:r>
              <w:rPr>
                <w:rFonts w:ascii="ITC Avant Garde" w:hAnsi="ITC Avant Garde"/>
                <w:sz w:val="18"/>
                <w:szCs w:val="18"/>
              </w:rPr>
              <w:t>a</w:t>
            </w:r>
            <w:r w:rsidR="00545560" w:rsidRPr="00662A5C">
              <w:rPr>
                <w:rFonts w:ascii="ITC Avant Garde" w:hAnsi="ITC Avant Garde"/>
                <w:sz w:val="18"/>
                <w:szCs w:val="18"/>
              </w:rPr>
              <w:t>rtículo 59</w:t>
            </w:r>
            <w:r w:rsidR="00B770F2">
              <w:rPr>
                <w:rFonts w:ascii="ITC Avant Garde" w:hAnsi="ITC Avant Garde"/>
                <w:sz w:val="18"/>
                <w:szCs w:val="18"/>
              </w:rPr>
              <w:t>,</w:t>
            </w:r>
            <w:r w:rsidR="0064396B">
              <w:rPr>
                <w:rFonts w:ascii="ITC Avant Garde" w:hAnsi="ITC Avant Garde"/>
                <w:sz w:val="18"/>
                <w:szCs w:val="18"/>
              </w:rPr>
              <w:t xml:space="preserve"> </w:t>
            </w:r>
            <w:r w:rsidR="0064396B" w:rsidRPr="00CE7CC3">
              <w:rPr>
                <w:rFonts w:ascii="ITC Avant Garde" w:hAnsi="ITC Avant Garde"/>
                <w:sz w:val="18"/>
                <w:szCs w:val="18"/>
              </w:rPr>
              <w:t>párrafo primero</w:t>
            </w:r>
            <w:r w:rsidR="00B770F2">
              <w:rPr>
                <w:rFonts w:ascii="ITC Avant Garde" w:hAnsi="ITC Avant Garde"/>
                <w:sz w:val="18"/>
                <w:szCs w:val="18"/>
              </w:rPr>
              <w:t>,</w:t>
            </w:r>
            <w:r w:rsidR="00545560" w:rsidRPr="00662A5C">
              <w:rPr>
                <w:rFonts w:ascii="ITC Avant Garde" w:hAnsi="ITC Avant Garde"/>
                <w:sz w:val="18"/>
                <w:szCs w:val="18"/>
              </w:rPr>
              <w:t xml:space="preserve"> de las D</w:t>
            </w:r>
            <w:r>
              <w:rPr>
                <w:rFonts w:ascii="ITC Avant Garde" w:hAnsi="ITC Avant Garde"/>
                <w:sz w:val="18"/>
                <w:szCs w:val="18"/>
              </w:rPr>
              <w:t xml:space="preserve">isposiciones </w:t>
            </w:r>
            <w:r w:rsidR="00545560" w:rsidRPr="00662A5C">
              <w:rPr>
                <w:rFonts w:ascii="ITC Avant Garde" w:hAnsi="ITC Avant Garde"/>
                <w:sz w:val="18"/>
                <w:szCs w:val="18"/>
              </w:rPr>
              <w:t>R</w:t>
            </w:r>
            <w:r>
              <w:rPr>
                <w:rFonts w:ascii="ITC Avant Garde" w:hAnsi="ITC Avant Garde"/>
                <w:sz w:val="18"/>
                <w:szCs w:val="18"/>
              </w:rPr>
              <w:t>egulatorias</w:t>
            </w:r>
            <w:r w:rsidR="00545560" w:rsidRPr="00662A5C">
              <w:rPr>
                <w:rFonts w:ascii="ITC Avant Garde" w:hAnsi="ITC Avant Garde"/>
                <w:sz w:val="18"/>
                <w:szCs w:val="18"/>
              </w:rPr>
              <w:t>,</w:t>
            </w:r>
            <w:r w:rsidR="00CE7CC3" w:rsidRPr="00545560">
              <w:rPr>
                <w:rFonts w:ascii="ITC Avant Garde" w:hAnsi="ITC Avant Garde"/>
                <w:sz w:val="18"/>
                <w:szCs w:val="18"/>
              </w:rPr>
              <w:t xml:space="preserve"> </w:t>
            </w:r>
            <w:r>
              <w:rPr>
                <w:rFonts w:ascii="ITC Avant Garde" w:hAnsi="ITC Avant Garde"/>
                <w:sz w:val="18"/>
                <w:szCs w:val="18"/>
              </w:rPr>
              <w:t>relativo al uso de los medios electrónicos</w:t>
            </w:r>
            <w:r w:rsidR="0064396B">
              <w:rPr>
                <w:rFonts w:ascii="ITC Avant Garde" w:hAnsi="ITC Avant Garde"/>
                <w:sz w:val="18"/>
                <w:szCs w:val="18"/>
              </w:rPr>
              <w:t>.</w:t>
            </w:r>
          </w:p>
          <w:p w:rsidR="00CE7CC3" w:rsidRDefault="00CE7CC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CE7CC3" w:rsidRPr="00DD06A0" w:rsidTr="00CE7CC3">
              <w:tc>
                <w:tcPr>
                  <w:tcW w:w="8602" w:type="dxa"/>
                  <w:gridSpan w:val="2"/>
                  <w:shd w:val="clear" w:color="auto" w:fill="A8D08D" w:themeFill="accent6" w:themeFillTint="99"/>
                </w:tcPr>
                <w:p w:rsidR="00CE7CC3" w:rsidRPr="00DD06A0" w:rsidRDefault="00CE7CC3" w:rsidP="00CE7CC3">
                  <w:pPr>
                    <w:jc w:val="both"/>
                    <w:rPr>
                      <w:rFonts w:ascii="ITC Avant Garde" w:hAnsi="ITC Avant Garde"/>
                      <w:b/>
                      <w:sz w:val="18"/>
                      <w:szCs w:val="18"/>
                    </w:rPr>
                  </w:pPr>
                  <w:r>
                    <w:rPr>
                      <w:rFonts w:ascii="ITC Avant Garde" w:hAnsi="ITC Avant Garde"/>
                      <w:b/>
                      <w:sz w:val="18"/>
                      <w:szCs w:val="18"/>
                    </w:rPr>
                    <w:t>Caso 1</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CE7CC3" w:rsidRPr="00DD06A0" w:rsidRDefault="00CE7CC3" w:rsidP="00CE7CC3">
                  <w:pPr>
                    <w:jc w:val="both"/>
                    <w:rPr>
                      <w:rFonts w:ascii="ITC Avant Garde" w:hAnsi="ITC Avant Garde"/>
                      <w:sz w:val="18"/>
                      <w:szCs w:val="18"/>
                    </w:rPr>
                  </w:pPr>
                  <w:r w:rsidRPr="00CE7CC3">
                    <w:rPr>
                      <w:rFonts w:ascii="ITC Avant Garde" w:hAnsi="ITC Avant Garde"/>
                      <w:sz w:val="18"/>
                      <w:szCs w:val="18"/>
                    </w:rPr>
                    <w:t>Paraguay</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CE7CC3" w:rsidRPr="00DD06A0" w:rsidRDefault="00CE7CC3" w:rsidP="00CE7CC3">
                  <w:pPr>
                    <w:jc w:val="both"/>
                    <w:rPr>
                      <w:rFonts w:ascii="ITC Avant Garde" w:hAnsi="ITC Avant Garde"/>
                      <w:sz w:val="18"/>
                      <w:szCs w:val="18"/>
                    </w:rPr>
                  </w:pPr>
                  <w:r w:rsidRPr="00CE7CC3">
                    <w:rPr>
                      <w:rFonts w:ascii="ITC Avant Garde" w:hAnsi="ITC Avant Garde"/>
                      <w:sz w:val="18"/>
                      <w:szCs w:val="18"/>
                    </w:rPr>
                    <w:t>Ley N° 4956 Defensa de la Competencia, 2013</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EF2876" w:rsidRDefault="00CE7CC3" w:rsidP="00CE7CC3">
                  <w:pPr>
                    <w:jc w:val="both"/>
                    <w:rPr>
                      <w:rFonts w:ascii="ITC Avant Garde" w:hAnsi="ITC Avant Garde"/>
                      <w:i/>
                      <w:sz w:val="18"/>
                      <w:szCs w:val="18"/>
                    </w:rPr>
                  </w:pPr>
                  <w:r w:rsidRPr="00CE7CC3">
                    <w:rPr>
                      <w:rFonts w:ascii="ITC Avant Garde" w:hAnsi="ITC Avant Garde"/>
                      <w:sz w:val="18"/>
                      <w:szCs w:val="18"/>
                    </w:rPr>
                    <w:t xml:space="preserve">En la </w:t>
                  </w:r>
                  <w:r w:rsidR="00B770F2">
                    <w:rPr>
                      <w:rFonts w:ascii="ITC Avant Garde" w:hAnsi="ITC Avant Garde"/>
                      <w:sz w:val="18"/>
                      <w:szCs w:val="18"/>
                    </w:rPr>
                    <w:t xml:space="preserve">propuesta de </w:t>
                  </w:r>
                  <w:r w:rsidRPr="00CE7CC3">
                    <w:rPr>
                      <w:rFonts w:ascii="ITC Avant Garde" w:hAnsi="ITC Avant Garde"/>
                      <w:sz w:val="18"/>
                      <w:szCs w:val="18"/>
                    </w:rPr>
                    <w:t>modificación a las DRs en su Artículo 59</w:t>
                  </w:r>
                  <w:r w:rsidR="00B770F2">
                    <w:rPr>
                      <w:rFonts w:ascii="ITC Avant Garde" w:hAnsi="ITC Avant Garde"/>
                      <w:sz w:val="18"/>
                      <w:szCs w:val="18"/>
                    </w:rPr>
                    <w:t>,</w:t>
                  </w:r>
                  <w:r w:rsidRPr="00CE7CC3">
                    <w:rPr>
                      <w:rFonts w:ascii="ITC Avant Garde" w:hAnsi="ITC Avant Garde"/>
                      <w:sz w:val="18"/>
                      <w:szCs w:val="18"/>
                    </w:rPr>
                    <w:t xml:space="preserve"> párrafo primero</w:t>
                  </w:r>
                  <w:r w:rsidR="00B770F2">
                    <w:rPr>
                      <w:rFonts w:ascii="ITC Avant Garde" w:hAnsi="ITC Avant Garde"/>
                      <w:sz w:val="18"/>
                      <w:szCs w:val="18"/>
                    </w:rPr>
                    <w:t>,</w:t>
                  </w:r>
                  <w:r w:rsidRPr="00CE7CC3">
                    <w:rPr>
                      <w:rFonts w:ascii="ITC Avant Garde" w:hAnsi="ITC Avant Garde"/>
                      <w:sz w:val="18"/>
                      <w:szCs w:val="18"/>
                    </w:rPr>
                    <w:t xml:space="preserve"> señala que “</w:t>
                  </w:r>
                  <w:r w:rsidRPr="00C93E51">
                    <w:rPr>
                      <w:rFonts w:ascii="ITC Avant Garde" w:hAnsi="ITC Avant Garde"/>
                      <w:i/>
                      <w:sz w:val="18"/>
                      <w:szCs w:val="18"/>
                      <w:u w:val="single"/>
                    </w:rPr>
                    <w:t>En términos de los artículos 67 y 96 de la Ley, los particulares deben presentar los escritos de denuncias y las solicitudes a través de la oficialía de partes del Instituto</w:t>
                  </w:r>
                  <w:r w:rsidRPr="00C93E51">
                    <w:rPr>
                      <w:rFonts w:ascii="ITC Avant Garde" w:hAnsi="ITC Avant Garde"/>
                      <w:i/>
                      <w:sz w:val="18"/>
                      <w:szCs w:val="18"/>
                    </w:rPr>
                    <w:t xml:space="preserve"> y deben estar dirigidos a la Autoridad Investigadora.</w:t>
                  </w:r>
                </w:p>
                <w:p w:rsidR="00EF2876" w:rsidRDefault="00EF2876" w:rsidP="00CE7CC3">
                  <w:pPr>
                    <w:jc w:val="both"/>
                    <w:rPr>
                      <w:rFonts w:ascii="ITC Avant Garde" w:hAnsi="ITC Avant Garde"/>
                      <w:i/>
                      <w:sz w:val="18"/>
                      <w:szCs w:val="18"/>
                    </w:rPr>
                  </w:pPr>
                </w:p>
                <w:p w:rsidR="00EF2876" w:rsidRDefault="00CE7CC3" w:rsidP="00CE7CC3">
                  <w:pPr>
                    <w:jc w:val="both"/>
                    <w:rPr>
                      <w:rFonts w:ascii="ITC Avant Garde" w:hAnsi="ITC Avant Garde"/>
                      <w:sz w:val="18"/>
                      <w:szCs w:val="18"/>
                    </w:rPr>
                  </w:pPr>
                  <w:r w:rsidRPr="00C93E51">
                    <w:rPr>
                      <w:rFonts w:ascii="ITC Avant Garde" w:hAnsi="ITC Avant Garde"/>
                      <w:i/>
                      <w:sz w:val="18"/>
                      <w:szCs w:val="18"/>
                      <w:u w:val="single"/>
                    </w:rPr>
                    <w:t>En los casos en que el Instituto lo determine mediante disposiciones de carácter general, podrán presentarse a través de medios electrónicos</w:t>
                  </w:r>
                  <w:r w:rsidRPr="00C93E51">
                    <w:rPr>
                      <w:rFonts w:ascii="ITC Avant Garde" w:hAnsi="ITC Avant Garde"/>
                      <w:i/>
                      <w:sz w:val="18"/>
                      <w:szCs w:val="18"/>
                    </w:rPr>
                    <w:t>. […]</w:t>
                  </w:r>
                  <w:r w:rsidRPr="00CE7CC3">
                    <w:rPr>
                      <w:rFonts w:ascii="ITC Avant Garde" w:hAnsi="ITC Avant Garde"/>
                      <w:sz w:val="18"/>
                      <w:szCs w:val="18"/>
                    </w:rPr>
                    <w:t xml:space="preserve">” </w:t>
                  </w:r>
                </w:p>
                <w:p w:rsidR="00EF2876" w:rsidRDefault="00EF2876" w:rsidP="00CE7CC3">
                  <w:pPr>
                    <w:jc w:val="both"/>
                    <w:rPr>
                      <w:rFonts w:ascii="ITC Avant Garde" w:hAnsi="ITC Avant Garde"/>
                      <w:sz w:val="18"/>
                      <w:szCs w:val="18"/>
                    </w:rPr>
                  </w:pPr>
                </w:p>
                <w:p w:rsidR="00CE7CC3" w:rsidRDefault="00EF2876" w:rsidP="00CE7CC3">
                  <w:pPr>
                    <w:jc w:val="both"/>
                    <w:rPr>
                      <w:rFonts w:ascii="ITC Avant Garde" w:hAnsi="ITC Avant Garde"/>
                      <w:sz w:val="18"/>
                      <w:szCs w:val="18"/>
                    </w:rPr>
                  </w:pPr>
                  <w:r>
                    <w:rPr>
                      <w:rFonts w:ascii="ITC Avant Garde" w:hAnsi="ITC Avant Garde"/>
                      <w:sz w:val="18"/>
                      <w:szCs w:val="18"/>
                    </w:rPr>
                    <w:t>E</w:t>
                  </w:r>
                  <w:r w:rsidR="00CE7CC3" w:rsidRPr="00CE7CC3">
                    <w:rPr>
                      <w:rFonts w:ascii="ITC Avant Garde" w:hAnsi="ITC Avant Garde"/>
                      <w:sz w:val="18"/>
                      <w:szCs w:val="18"/>
                    </w:rPr>
                    <w:t xml:space="preserve">l artículo 34 de la Ley N° 4956 Defensa de la Competencia </w:t>
                  </w:r>
                  <w:r w:rsidR="00B770F2">
                    <w:rPr>
                      <w:rFonts w:ascii="ITC Avant Garde" w:hAnsi="ITC Avant Garde"/>
                      <w:sz w:val="18"/>
                      <w:szCs w:val="18"/>
                    </w:rPr>
                    <w:t>establece</w:t>
                  </w:r>
                  <w:r w:rsidR="00B770F2" w:rsidRPr="00CE7CC3">
                    <w:rPr>
                      <w:rFonts w:ascii="ITC Avant Garde" w:hAnsi="ITC Avant Garde"/>
                      <w:sz w:val="18"/>
                      <w:szCs w:val="18"/>
                    </w:rPr>
                    <w:t xml:space="preserve"> </w:t>
                  </w:r>
                  <w:r w:rsidR="00CE7CC3" w:rsidRPr="00CE7CC3">
                    <w:rPr>
                      <w:rFonts w:ascii="ITC Avant Garde" w:hAnsi="ITC Avant Garde"/>
                      <w:sz w:val="18"/>
                      <w:szCs w:val="18"/>
                    </w:rPr>
                    <w:t>que “</w:t>
                  </w:r>
                  <w:r w:rsidR="00CE7CC3" w:rsidRPr="00C93E51">
                    <w:rPr>
                      <w:rFonts w:ascii="ITC Avant Garde" w:hAnsi="ITC Avant Garde"/>
                      <w:i/>
                      <w:sz w:val="18"/>
                      <w:szCs w:val="18"/>
                    </w:rPr>
                    <w:t xml:space="preserve">Los trámites y actuaciones que conforman </w:t>
                  </w:r>
                  <w:r w:rsidR="00CE7CC3" w:rsidRPr="00C93E51">
                    <w:rPr>
                      <w:rFonts w:ascii="ITC Avant Garde" w:hAnsi="ITC Avant Garde"/>
                      <w:i/>
                      <w:sz w:val="18"/>
                      <w:szCs w:val="18"/>
                      <w:u w:val="single"/>
                    </w:rPr>
                    <w:t>los procedimientos administrativos institucionales, así como los actos y medidas administrativos que en virtud de los mismos se dicten o dispongan, podrán realizarse por medios electrónicos</w:t>
                  </w:r>
                  <w:r w:rsidR="00CE7CC3" w:rsidRPr="00CE7CC3">
                    <w:rPr>
                      <w:rFonts w:ascii="ITC Avant Garde" w:hAnsi="ITC Avant Garde"/>
                      <w:sz w:val="18"/>
                      <w:szCs w:val="18"/>
                    </w:rPr>
                    <w:t>.”</w:t>
                  </w:r>
                </w:p>
                <w:p w:rsidR="00CE7CC3" w:rsidRPr="00DD06A0" w:rsidRDefault="00CE7CC3" w:rsidP="00CE7CC3">
                  <w:pPr>
                    <w:jc w:val="both"/>
                    <w:rPr>
                      <w:rFonts w:ascii="ITC Avant Garde" w:hAnsi="ITC Avant Garde"/>
                      <w:sz w:val="18"/>
                      <w:szCs w:val="18"/>
                    </w:rPr>
                  </w:pP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CE7CC3" w:rsidRPr="00DD06A0" w:rsidRDefault="000F24A7" w:rsidP="00CE7CC3">
                  <w:pPr>
                    <w:jc w:val="both"/>
                    <w:rPr>
                      <w:rFonts w:ascii="ITC Avant Garde" w:hAnsi="ITC Avant Garde"/>
                      <w:sz w:val="18"/>
                      <w:szCs w:val="18"/>
                    </w:rPr>
                  </w:pPr>
                  <w:hyperlink r:id="rId11" w:history="1">
                    <w:r w:rsidR="00CE7CC3" w:rsidRPr="00B80AA3">
                      <w:rPr>
                        <w:rStyle w:val="Hipervnculo"/>
                        <w:rFonts w:ascii="ITC Avant Garde" w:hAnsi="ITC Avant Garde"/>
                        <w:sz w:val="18"/>
                        <w:szCs w:val="18"/>
                      </w:rPr>
                      <w:t>http://www.csj.gov.py/legislacion</w:t>
                    </w:r>
                  </w:hyperlink>
                  <w:r w:rsidR="00CE7CC3">
                    <w:rPr>
                      <w:rFonts w:ascii="ITC Avant Garde" w:hAnsi="ITC Avant Garde"/>
                      <w:sz w:val="18"/>
                      <w:szCs w:val="18"/>
                    </w:rPr>
                    <w:t xml:space="preserve"> </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CE7CC3" w:rsidRPr="00DD06A0" w:rsidRDefault="000F24A7" w:rsidP="00CE7CC3">
                  <w:pPr>
                    <w:jc w:val="both"/>
                    <w:rPr>
                      <w:rFonts w:ascii="ITC Avant Garde" w:hAnsi="ITC Avant Garde"/>
                      <w:sz w:val="18"/>
                      <w:szCs w:val="18"/>
                    </w:rPr>
                  </w:pPr>
                  <w:hyperlink r:id="rId12" w:history="1">
                    <w:r w:rsidR="00CE7CC3" w:rsidRPr="00B80AA3">
                      <w:rPr>
                        <w:rStyle w:val="Hipervnculo"/>
                        <w:rFonts w:ascii="ITC Avant Garde" w:hAnsi="ITC Avant Garde"/>
                        <w:sz w:val="18"/>
                        <w:szCs w:val="18"/>
                      </w:rPr>
                      <w:t>http://www.csj.gov.py/cache/lederes/G-117-25062013-L-4956-1.pdf</w:t>
                    </w:r>
                  </w:hyperlink>
                  <w:r w:rsidR="00CE7CC3">
                    <w:rPr>
                      <w:rFonts w:ascii="ITC Avant Garde" w:hAnsi="ITC Avant Garde"/>
                      <w:sz w:val="18"/>
                      <w:szCs w:val="18"/>
                    </w:rPr>
                    <w:t xml:space="preserve"> </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CE7CC3" w:rsidRPr="00DD06A0" w:rsidRDefault="00CE7CC3" w:rsidP="00CE7CC3">
                  <w:pPr>
                    <w:jc w:val="both"/>
                    <w:rPr>
                      <w:rFonts w:ascii="ITC Avant Garde" w:hAnsi="ITC Avant Garde"/>
                      <w:sz w:val="18"/>
                      <w:szCs w:val="18"/>
                    </w:rPr>
                  </w:pPr>
                  <w:r>
                    <w:rPr>
                      <w:rFonts w:ascii="ITC Avant Garde" w:hAnsi="ITC Avant Garde"/>
                      <w:sz w:val="18"/>
                      <w:szCs w:val="18"/>
                    </w:rPr>
                    <w:t>-</w:t>
                  </w:r>
                </w:p>
              </w:tc>
            </w:tr>
          </w:tbl>
          <w:p w:rsidR="00CE7CC3" w:rsidRDefault="00CE7CC3" w:rsidP="00225DA6">
            <w:pPr>
              <w:jc w:val="both"/>
              <w:rPr>
                <w:rFonts w:ascii="ITC Avant Garde" w:hAnsi="ITC Avant Garde"/>
                <w:sz w:val="18"/>
                <w:szCs w:val="18"/>
                <w:highlight w:val="yellow"/>
              </w:rPr>
            </w:pPr>
          </w:p>
          <w:p w:rsidR="00CE7CC3" w:rsidRPr="00662A5C" w:rsidRDefault="00B770F2" w:rsidP="00545560">
            <w:pPr>
              <w:jc w:val="both"/>
              <w:rPr>
                <w:rFonts w:ascii="ITC Avant Garde" w:hAnsi="ITC Avant Garde"/>
                <w:sz w:val="18"/>
                <w:szCs w:val="18"/>
              </w:rPr>
            </w:pPr>
            <w:r>
              <w:rPr>
                <w:rFonts w:ascii="ITC Avant Garde" w:hAnsi="ITC Avant Garde"/>
                <w:sz w:val="18"/>
                <w:szCs w:val="18"/>
              </w:rPr>
              <w:t>Se realizó un</w:t>
            </w:r>
            <w:r w:rsidR="004F2CA1">
              <w:rPr>
                <w:rFonts w:ascii="ITC Avant Garde" w:hAnsi="ITC Avant Garde"/>
                <w:sz w:val="18"/>
                <w:szCs w:val="18"/>
              </w:rPr>
              <w:t>a revisión</w:t>
            </w:r>
            <w:r w:rsidR="00CE7CC3" w:rsidRPr="00545560">
              <w:rPr>
                <w:rFonts w:ascii="ITC Avant Garde" w:hAnsi="ITC Avant Garde"/>
                <w:sz w:val="18"/>
                <w:szCs w:val="18"/>
              </w:rPr>
              <w:t xml:space="preserve"> de derecho comparado</w:t>
            </w:r>
            <w:r w:rsidR="00545560" w:rsidRPr="00662A5C">
              <w:rPr>
                <w:rFonts w:ascii="ITC Avant Garde" w:hAnsi="ITC Avant Garde"/>
                <w:sz w:val="18"/>
                <w:szCs w:val="18"/>
              </w:rPr>
              <w:t xml:space="preserve"> respecto </w:t>
            </w:r>
            <w:r>
              <w:rPr>
                <w:rFonts w:ascii="ITC Avant Garde" w:hAnsi="ITC Avant Garde"/>
                <w:sz w:val="18"/>
                <w:szCs w:val="18"/>
              </w:rPr>
              <w:t>de l</w:t>
            </w:r>
            <w:r w:rsidR="00545560" w:rsidRPr="00662A5C">
              <w:rPr>
                <w:rFonts w:ascii="ITC Avant Garde" w:hAnsi="ITC Avant Garde"/>
                <w:sz w:val="18"/>
                <w:szCs w:val="18"/>
              </w:rPr>
              <w:t xml:space="preserve">a </w:t>
            </w:r>
            <w:r>
              <w:rPr>
                <w:rFonts w:ascii="ITC Avant Garde" w:hAnsi="ITC Avant Garde"/>
                <w:sz w:val="18"/>
                <w:szCs w:val="18"/>
              </w:rPr>
              <w:t>propuesta de modificación al a</w:t>
            </w:r>
            <w:r w:rsidR="00545560" w:rsidRPr="00545560">
              <w:rPr>
                <w:rFonts w:ascii="ITC Avant Garde" w:hAnsi="ITC Avant Garde"/>
                <w:sz w:val="18"/>
                <w:szCs w:val="18"/>
              </w:rPr>
              <w:t>rtículo 59</w:t>
            </w:r>
            <w:r>
              <w:rPr>
                <w:rFonts w:ascii="ITC Avant Garde" w:hAnsi="ITC Avant Garde"/>
                <w:sz w:val="18"/>
                <w:szCs w:val="18"/>
              </w:rPr>
              <w:t>,</w:t>
            </w:r>
            <w:r w:rsidR="00545560" w:rsidRPr="00545560">
              <w:rPr>
                <w:rFonts w:ascii="ITC Avant Garde" w:hAnsi="ITC Avant Garde"/>
                <w:sz w:val="18"/>
                <w:szCs w:val="18"/>
              </w:rPr>
              <w:t xml:space="preserve"> párrafo segundo</w:t>
            </w:r>
            <w:r>
              <w:rPr>
                <w:rFonts w:ascii="ITC Avant Garde" w:hAnsi="ITC Avant Garde"/>
                <w:sz w:val="18"/>
                <w:szCs w:val="18"/>
              </w:rPr>
              <w:t>,</w:t>
            </w:r>
            <w:r w:rsidR="00545560" w:rsidRPr="00545560">
              <w:rPr>
                <w:rFonts w:ascii="ITC Avant Garde" w:hAnsi="ITC Avant Garde"/>
                <w:sz w:val="18"/>
                <w:szCs w:val="18"/>
              </w:rPr>
              <w:t xml:space="preserve"> de las D</w:t>
            </w:r>
            <w:r>
              <w:rPr>
                <w:rFonts w:ascii="ITC Avant Garde" w:hAnsi="ITC Avant Garde"/>
                <w:sz w:val="18"/>
                <w:szCs w:val="18"/>
              </w:rPr>
              <w:t xml:space="preserve">isposiciones </w:t>
            </w:r>
            <w:r w:rsidR="00545560" w:rsidRPr="00545560">
              <w:rPr>
                <w:rFonts w:ascii="ITC Avant Garde" w:hAnsi="ITC Avant Garde"/>
                <w:sz w:val="18"/>
                <w:szCs w:val="18"/>
              </w:rPr>
              <w:t>R</w:t>
            </w:r>
            <w:r>
              <w:rPr>
                <w:rFonts w:ascii="ITC Avant Garde" w:hAnsi="ITC Avant Garde"/>
                <w:sz w:val="18"/>
                <w:szCs w:val="18"/>
              </w:rPr>
              <w:t>egulatoria</w:t>
            </w:r>
            <w:r w:rsidR="00545560" w:rsidRPr="00545560">
              <w:rPr>
                <w:rFonts w:ascii="ITC Avant Garde" w:hAnsi="ITC Avant Garde"/>
                <w:sz w:val="18"/>
                <w:szCs w:val="18"/>
              </w:rPr>
              <w:t>s,</w:t>
            </w:r>
            <w:r w:rsidR="00545560" w:rsidRPr="00662A5C">
              <w:rPr>
                <w:rFonts w:ascii="ITC Avant Garde" w:hAnsi="ITC Avant Garde"/>
                <w:sz w:val="18"/>
                <w:szCs w:val="18"/>
              </w:rPr>
              <w:t xml:space="preserve"> </w:t>
            </w:r>
            <w:r>
              <w:rPr>
                <w:rFonts w:ascii="ITC Avant Garde" w:hAnsi="ITC Avant Garde"/>
                <w:sz w:val="18"/>
                <w:szCs w:val="18"/>
              </w:rPr>
              <w:t>relativo a</w:t>
            </w:r>
            <w:r w:rsidR="00CE7CC3" w:rsidRPr="00545560">
              <w:rPr>
                <w:rFonts w:ascii="ITC Avant Garde" w:hAnsi="ITC Avant Garde"/>
                <w:sz w:val="18"/>
                <w:szCs w:val="18"/>
              </w:rPr>
              <w:t xml:space="preserve"> poner a disposición de los particulares diversos formatos impresos o electrónicos que les faciliten </w:t>
            </w:r>
            <w:r w:rsidR="004F2CA1">
              <w:rPr>
                <w:rFonts w:ascii="ITC Avant Garde" w:hAnsi="ITC Avant Garde"/>
                <w:sz w:val="18"/>
                <w:szCs w:val="18"/>
              </w:rPr>
              <w:t>la presentación de denuncias o solicitudes</w:t>
            </w:r>
            <w:r w:rsidR="0064396B">
              <w:rPr>
                <w:rFonts w:ascii="ITC Avant Garde" w:hAnsi="ITC Avant Garde"/>
                <w:sz w:val="18"/>
                <w:szCs w:val="18"/>
              </w:rPr>
              <w:t>.</w:t>
            </w:r>
          </w:p>
          <w:p w:rsidR="00CE7CC3" w:rsidRDefault="00CE7CC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CE7CC3" w:rsidRPr="00DD06A0" w:rsidTr="00CE7CC3">
              <w:tc>
                <w:tcPr>
                  <w:tcW w:w="8602" w:type="dxa"/>
                  <w:gridSpan w:val="2"/>
                  <w:shd w:val="clear" w:color="auto" w:fill="A8D08D" w:themeFill="accent6" w:themeFillTint="99"/>
                </w:tcPr>
                <w:p w:rsidR="00CE7CC3" w:rsidRPr="00DD06A0" w:rsidRDefault="00CE7CC3" w:rsidP="00CE7CC3">
                  <w:pPr>
                    <w:jc w:val="both"/>
                    <w:rPr>
                      <w:rFonts w:ascii="ITC Avant Garde" w:hAnsi="ITC Avant Garde"/>
                      <w:b/>
                      <w:sz w:val="18"/>
                      <w:szCs w:val="18"/>
                    </w:rPr>
                  </w:pPr>
                  <w:r>
                    <w:rPr>
                      <w:rFonts w:ascii="ITC Avant Garde" w:hAnsi="ITC Avant Garde"/>
                      <w:b/>
                      <w:sz w:val="18"/>
                      <w:szCs w:val="18"/>
                    </w:rPr>
                    <w:t>Caso 1</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CE7CC3" w:rsidRPr="00DD06A0" w:rsidRDefault="00CE7CC3" w:rsidP="00CE7CC3">
                  <w:pPr>
                    <w:jc w:val="both"/>
                    <w:rPr>
                      <w:rFonts w:ascii="ITC Avant Garde" w:hAnsi="ITC Avant Garde"/>
                      <w:sz w:val="18"/>
                      <w:szCs w:val="18"/>
                    </w:rPr>
                  </w:pPr>
                  <w:r w:rsidRPr="00CE7CC3">
                    <w:rPr>
                      <w:rFonts w:ascii="ITC Avant Garde" w:hAnsi="ITC Avant Garde"/>
                      <w:sz w:val="18"/>
                      <w:szCs w:val="18"/>
                    </w:rPr>
                    <w:t>Unión Europea</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CE7CC3" w:rsidRPr="00DD06A0" w:rsidRDefault="00CE7CC3" w:rsidP="00CE7CC3">
                  <w:pPr>
                    <w:jc w:val="both"/>
                    <w:rPr>
                      <w:rFonts w:ascii="ITC Avant Garde" w:hAnsi="ITC Avant Garde"/>
                      <w:sz w:val="18"/>
                      <w:szCs w:val="18"/>
                    </w:rPr>
                  </w:pPr>
                  <w:r w:rsidRPr="00CE7CC3">
                    <w:rPr>
                      <w:rFonts w:ascii="ITC Avant Garde" w:hAnsi="ITC Avant Garde"/>
                      <w:sz w:val="18"/>
                      <w:szCs w:val="18"/>
                    </w:rPr>
                    <w:t>Reglamento (ce) no 773/2004 de la Comisión de 7 de abril de 2004 relativo al desarrollo de los procedimientos de la Comisión con arreglo a los artículos 81 y 82 del Tratado CE, 2004</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CE7CC3" w:rsidRDefault="00CE7CC3" w:rsidP="00CE7CC3">
                  <w:pPr>
                    <w:jc w:val="both"/>
                    <w:rPr>
                      <w:rFonts w:ascii="ITC Avant Garde" w:hAnsi="ITC Avant Garde"/>
                      <w:sz w:val="18"/>
                      <w:szCs w:val="18"/>
                    </w:rPr>
                  </w:pPr>
                  <w:r w:rsidRPr="00CE7CC3">
                    <w:rPr>
                      <w:rFonts w:ascii="ITC Avant Garde" w:hAnsi="ITC Avant Garde"/>
                      <w:sz w:val="18"/>
                      <w:szCs w:val="18"/>
                    </w:rPr>
                    <w:t>En la modificación a las DRs, en su Artículo 59 párrafo segundo, se propone adicionar que “</w:t>
                  </w:r>
                  <w:r w:rsidRPr="00C93E51">
                    <w:rPr>
                      <w:rFonts w:ascii="ITC Avant Garde" w:hAnsi="ITC Avant Garde"/>
                      <w:i/>
                      <w:sz w:val="18"/>
                      <w:szCs w:val="18"/>
                    </w:rPr>
                    <w:t xml:space="preserve">El Instituto </w:t>
                  </w:r>
                  <w:r w:rsidRPr="00C93E51">
                    <w:rPr>
                      <w:rFonts w:ascii="ITC Avant Garde" w:hAnsi="ITC Avant Garde"/>
                      <w:i/>
                      <w:sz w:val="18"/>
                      <w:szCs w:val="18"/>
                      <w:u w:val="single"/>
                    </w:rPr>
                    <w:t>podrá poner a disposición de los particulares formatos impresos o electrónicos</w:t>
                  </w:r>
                  <w:r w:rsidRPr="00C93E51">
                    <w:rPr>
                      <w:rFonts w:ascii="ITC Avant Garde" w:hAnsi="ITC Avant Garde"/>
                      <w:i/>
                      <w:sz w:val="18"/>
                      <w:szCs w:val="18"/>
                    </w:rPr>
                    <w:t>, para facilitar la presentación de las denuncias o solicitudes. El uso de estos formatos será opcional</w:t>
                  </w:r>
                  <w:r w:rsidRPr="00CE7CC3">
                    <w:rPr>
                      <w:rFonts w:ascii="ITC Avant Garde" w:hAnsi="ITC Avant Garde"/>
                      <w:sz w:val="18"/>
                      <w:szCs w:val="18"/>
                    </w:rPr>
                    <w:t>”.</w:t>
                  </w:r>
                </w:p>
                <w:p w:rsidR="00EF2876" w:rsidRPr="00CE7CC3" w:rsidRDefault="00EF2876" w:rsidP="00CE7CC3">
                  <w:pPr>
                    <w:jc w:val="both"/>
                    <w:rPr>
                      <w:rFonts w:ascii="ITC Avant Garde" w:hAnsi="ITC Avant Garde"/>
                      <w:sz w:val="18"/>
                      <w:szCs w:val="18"/>
                    </w:rPr>
                  </w:pPr>
                </w:p>
                <w:p w:rsidR="00CE7CC3" w:rsidRPr="00CE7CC3" w:rsidRDefault="00EF2876" w:rsidP="00CE7CC3">
                  <w:pPr>
                    <w:jc w:val="both"/>
                    <w:rPr>
                      <w:rFonts w:ascii="ITC Avant Garde" w:hAnsi="ITC Avant Garde"/>
                      <w:sz w:val="18"/>
                      <w:szCs w:val="18"/>
                    </w:rPr>
                  </w:pPr>
                  <w:r>
                    <w:rPr>
                      <w:rFonts w:ascii="ITC Avant Garde" w:hAnsi="ITC Avant Garde"/>
                      <w:sz w:val="18"/>
                      <w:szCs w:val="18"/>
                    </w:rPr>
                    <w:t>E</w:t>
                  </w:r>
                  <w:r w:rsidR="00CE7CC3" w:rsidRPr="00CE7CC3">
                    <w:rPr>
                      <w:rFonts w:ascii="ITC Avant Garde" w:hAnsi="ITC Avant Garde"/>
                      <w:sz w:val="18"/>
                      <w:szCs w:val="18"/>
                    </w:rPr>
                    <w:t xml:space="preserve">l considerando 7 del Reglamento (CE) No 773/2004 de la Comisión </w:t>
                  </w:r>
                  <w:r>
                    <w:rPr>
                      <w:rFonts w:ascii="ITC Avant Garde" w:hAnsi="ITC Avant Garde"/>
                      <w:sz w:val="18"/>
                      <w:szCs w:val="18"/>
                    </w:rPr>
                    <w:t>establece</w:t>
                  </w:r>
                  <w:r w:rsidRPr="00CE7CC3">
                    <w:rPr>
                      <w:rFonts w:ascii="ITC Avant Garde" w:hAnsi="ITC Avant Garde"/>
                      <w:sz w:val="18"/>
                      <w:szCs w:val="18"/>
                    </w:rPr>
                    <w:t xml:space="preserve"> </w:t>
                  </w:r>
                  <w:r w:rsidR="00CE7CC3" w:rsidRPr="00CE7CC3">
                    <w:rPr>
                      <w:rFonts w:ascii="ITC Avant Garde" w:hAnsi="ITC Avant Garde"/>
                      <w:sz w:val="18"/>
                      <w:szCs w:val="18"/>
                    </w:rPr>
                    <w:t>que “</w:t>
                  </w:r>
                  <w:r w:rsidR="00CE7CC3" w:rsidRPr="00C93E51">
                    <w:rPr>
                      <w:rFonts w:ascii="ITC Avant Garde" w:hAnsi="ITC Avant Garde"/>
                      <w:i/>
                      <w:sz w:val="18"/>
                      <w:szCs w:val="18"/>
                      <w:u w:val="single"/>
                    </w:rPr>
                    <w:t>Conviene elaborar un formulario con objeto de ayudar a los denunciantes a presentar los hechos necesarios a la Comisión</w:t>
                  </w:r>
                  <w:r w:rsidR="00CE7CC3" w:rsidRPr="00C93E51">
                    <w:rPr>
                      <w:rFonts w:ascii="ITC Avant Garde" w:hAnsi="ITC Avant Garde"/>
                      <w:i/>
                      <w:sz w:val="18"/>
                      <w:szCs w:val="18"/>
                    </w:rPr>
                    <w:t xml:space="preserve">. La presentación de la información recogida en dicho formulario será una condición para que una denuncia pueda considerarse tal en el sentido del artículo 7 del Reglamento (CE) No 1/2003”, </w:t>
                  </w:r>
                  <w:r w:rsidR="00CE7CC3" w:rsidRPr="007178A9">
                    <w:rPr>
                      <w:rFonts w:ascii="ITC Avant Garde" w:hAnsi="ITC Avant Garde"/>
                      <w:sz w:val="18"/>
                      <w:szCs w:val="18"/>
                    </w:rPr>
                    <w:t xml:space="preserve">por lo que el artículo 5 del mismo dispone que </w:t>
                  </w:r>
                  <w:r w:rsidR="00CE7CC3" w:rsidRPr="00C93E51">
                    <w:rPr>
                      <w:rFonts w:ascii="ITC Avant Garde" w:hAnsi="ITC Avant Garde"/>
                      <w:i/>
                      <w:sz w:val="18"/>
                      <w:szCs w:val="18"/>
                    </w:rPr>
                    <w:t>“Dichas denuncias habrán de contener la información requerida en el formulario C, que figura en el anexo</w:t>
                  </w:r>
                  <w:r w:rsidR="00CE7CC3" w:rsidRPr="00CE7CC3">
                    <w:rPr>
                      <w:rFonts w:ascii="ITC Avant Garde" w:hAnsi="ITC Avant Garde"/>
                      <w:sz w:val="18"/>
                      <w:szCs w:val="18"/>
                    </w:rPr>
                    <w:t>”.</w:t>
                  </w:r>
                </w:p>
                <w:p w:rsidR="00CE7CC3" w:rsidRPr="00DD06A0" w:rsidRDefault="00CE7CC3" w:rsidP="00CE7CC3">
                  <w:pPr>
                    <w:jc w:val="both"/>
                    <w:rPr>
                      <w:rFonts w:ascii="ITC Avant Garde" w:hAnsi="ITC Avant Garde"/>
                      <w:sz w:val="18"/>
                      <w:szCs w:val="18"/>
                    </w:rPr>
                  </w:pP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rsidR="00CE7CC3" w:rsidRPr="00DD06A0" w:rsidRDefault="000F24A7" w:rsidP="00CE7CC3">
                  <w:pPr>
                    <w:jc w:val="both"/>
                    <w:rPr>
                      <w:rFonts w:ascii="ITC Avant Garde" w:hAnsi="ITC Avant Garde"/>
                      <w:sz w:val="18"/>
                      <w:szCs w:val="18"/>
                    </w:rPr>
                  </w:pPr>
                  <w:hyperlink r:id="rId13" w:history="1">
                    <w:r w:rsidR="00CE7CC3" w:rsidRPr="00B80AA3">
                      <w:rPr>
                        <w:rStyle w:val="Hipervnculo"/>
                        <w:rFonts w:ascii="ITC Avant Garde" w:hAnsi="ITC Avant Garde"/>
                        <w:sz w:val="18"/>
                        <w:szCs w:val="18"/>
                      </w:rPr>
                      <w:t>https://eur-lex.europa.eu/homepage.html</w:t>
                    </w:r>
                  </w:hyperlink>
                  <w:r w:rsidR="00CE7CC3">
                    <w:rPr>
                      <w:rFonts w:ascii="ITC Avant Garde" w:hAnsi="ITC Avant Garde"/>
                      <w:sz w:val="18"/>
                      <w:szCs w:val="18"/>
                    </w:rPr>
                    <w:t xml:space="preserve"> </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CE7CC3" w:rsidRPr="00DD06A0" w:rsidRDefault="000F24A7" w:rsidP="00CE7CC3">
                  <w:pPr>
                    <w:jc w:val="both"/>
                    <w:rPr>
                      <w:rFonts w:ascii="ITC Avant Garde" w:hAnsi="ITC Avant Garde"/>
                      <w:sz w:val="18"/>
                      <w:szCs w:val="18"/>
                    </w:rPr>
                  </w:pPr>
                  <w:hyperlink r:id="rId14" w:history="1">
                    <w:r w:rsidR="00CE7CC3" w:rsidRPr="00B80AA3">
                      <w:rPr>
                        <w:rStyle w:val="Hipervnculo"/>
                        <w:rFonts w:ascii="ITC Avant Garde" w:hAnsi="ITC Avant Garde"/>
                        <w:sz w:val="18"/>
                        <w:szCs w:val="18"/>
                      </w:rPr>
                      <w:t>https://eur-lex.europa.eu/legal-content/ES/TXT/PDF/?uri=CELEX:02004R0773-20150806&amp;from=ES</w:t>
                    </w:r>
                  </w:hyperlink>
                  <w:r w:rsidR="00CE7CC3">
                    <w:rPr>
                      <w:rFonts w:ascii="ITC Avant Garde" w:hAnsi="ITC Avant Garde"/>
                      <w:sz w:val="18"/>
                      <w:szCs w:val="18"/>
                    </w:rPr>
                    <w:t xml:space="preserve"> </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CE7CC3" w:rsidRPr="00DD06A0" w:rsidRDefault="000F24A7" w:rsidP="00CE7CC3">
                  <w:pPr>
                    <w:jc w:val="both"/>
                    <w:rPr>
                      <w:rFonts w:ascii="ITC Avant Garde" w:hAnsi="ITC Avant Garde"/>
                      <w:sz w:val="18"/>
                      <w:szCs w:val="18"/>
                    </w:rPr>
                  </w:pPr>
                  <w:hyperlink r:id="rId15" w:history="1">
                    <w:r w:rsidR="00CE7CC3" w:rsidRPr="00B80AA3">
                      <w:rPr>
                        <w:rStyle w:val="Hipervnculo"/>
                        <w:rFonts w:ascii="ITC Avant Garde" w:hAnsi="ITC Avant Garde"/>
                        <w:sz w:val="18"/>
                        <w:szCs w:val="18"/>
                      </w:rPr>
                      <w:t>https://eur-lex.europa.eu/legal-content/ES/TXT/?uri=uriserv:OJ.L_.2004.123.01.0018.01.SPA&amp;toc=OJ:L:2004:123:TOC</w:t>
                    </w:r>
                  </w:hyperlink>
                  <w:r w:rsidR="00CE7CC3">
                    <w:rPr>
                      <w:rFonts w:ascii="ITC Avant Garde" w:hAnsi="ITC Avant Garde"/>
                      <w:sz w:val="18"/>
                      <w:szCs w:val="18"/>
                    </w:rPr>
                    <w:t xml:space="preserve"> </w:t>
                  </w:r>
                </w:p>
              </w:tc>
            </w:tr>
          </w:tbl>
          <w:p w:rsidR="00CE7CC3" w:rsidRDefault="00CE7CC3" w:rsidP="00225DA6">
            <w:pPr>
              <w:jc w:val="both"/>
              <w:rPr>
                <w:rFonts w:ascii="ITC Avant Garde" w:hAnsi="ITC Avant Garde"/>
                <w:sz w:val="18"/>
                <w:szCs w:val="18"/>
                <w:highlight w:val="yellow"/>
              </w:rPr>
            </w:pPr>
          </w:p>
          <w:p w:rsidR="00CE7CC3" w:rsidRDefault="004F2CA1" w:rsidP="00545560">
            <w:pPr>
              <w:jc w:val="both"/>
              <w:rPr>
                <w:rFonts w:ascii="ITC Avant Garde" w:hAnsi="ITC Avant Garde"/>
                <w:sz w:val="18"/>
                <w:szCs w:val="18"/>
              </w:rPr>
            </w:pPr>
            <w:r>
              <w:rPr>
                <w:rFonts w:ascii="ITC Avant Garde" w:hAnsi="ITC Avant Garde"/>
                <w:sz w:val="18"/>
                <w:szCs w:val="18"/>
              </w:rPr>
              <w:t>Se realizó una revisión</w:t>
            </w:r>
            <w:r w:rsidR="00CE7CC3" w:rsidRPr="00545560">
              <w:rPr>
                <w:rFonts w:ascii="ITC Avant Garde" w:hAnsi="ITC Avant Garde"/>
                <w:sz w:val="18"/>
                <w:szCs w:val="18"/>
              </w:rPr>
              <w:t xml:space="preserve"> de derecho comparado </w:t>
            </w:r>
            <w:r w:rsidR="00545560" w:rsidRPr="00662A5C">
              <w:rPr>
                <w:rFonts w:ascii="ITC Avant Garde" w:hAnsi="ITC Avant Garde"/>
                <w:sz w:val="18"/>
                <w:szCs w:val="18"/>
              </w:rPr>
              <w:t xml:space="preserve">respecto </w:t>
            </w:r>
            <w:r>
              <w:rPr>
                <w:rFonts w:ascii="ITC Avant Garde" w:hAnsi="ITC Avant Garde"/>
                <w:sz w:val="18"/>
                <w:szCs w:val="18"/>
              </w:rPr>
              <w:t xml:space="preserve">de la propuesta de </w:t>
            </w:r>
            <w:r w:rsidR="00BB06AC">
              <w:rPr>
                <w:rFonts w:ascii="ITC Avant Garde" w:hAnsi="ITC Avant Garde"/>
                <w:sz w:val="18"/>
                <w:szCs w:val="18"/>
              </w:rPr>
              <w:t>adición del</w:t>
            </w:r>
            <w:r w:rsidR="00545560" w:rsidRPr="00662A5C">
              <w:rPr>
                <w:rFonts w:ascii="ITC Avant Garde" w:hAnsi="ITC Avant Garde"/>
                <w:sz w:val="18"/>
                <w:szCs w:val="18"/>
              </w:rPr>
              <w:t xml:space="preserve"> </w:t>
            </w:r>
            <w:r>
              <w:rPr>
                <w:rFonts w:ascii="ITC Avant Garde" w:hAnsi="ITC Avant Garde"/>
                <w:sz w:val="18"/>
                <w:szCs w:val="18"/>
              </w:rPr>
              <w:t>a</w:t>
            </w:r>
            <w:r w:rsidR="00545560" w:rsidRPr="00545560">
              <w:rPr>
                <w:rFonts w:ascii="ITC Avant Garde" w:hAnsi="ITC Avant Garde"/>
                <w:sz w:val="18"/>
                <w:szCs w:val="18"/>
              </w:rPr>
              <w:t>rtículo 159-C de las D</w:t>
            </w:r>
            <w:r>
              <w:rPr>
                <w:rFonts w:ascii="ITC Avant Garde" w:hAnsi="ITC Avant Garde"/>
                <w:sz w:val="18"/>
                <w:szCs w:val="18"/>
              </w:rPr>
              <w:t xml:space="preserve">isposiciones </w:t>
            </w:r>
            <w:r w:rsidR="00545560" w:rsidRPr="00545560">
              <w:rPr>
                <w:rFonts w:ascii="ITC Avant Garde" w:hAnsi="ITC Avant Garde"/>
                <w:sz w:val="18"/>
                <w:szCs w:val="18"/>
              </w:rPr>
              <w:t>R</w:t>
            </w:r>
            <w:r>
              <w:rPr>
                <w:rFonts w:ascii="ITC Avant Garde" w:hAnsi="ITC Avant Garde"/>
                <w:sz w:val="18"/>
                <w:szCs w:val="18"/>
              </w:rPr>
              <w:t>egulatoria</w:t>
            </w:r>
            <w:r w:rsidR="00545560" w:rsidRPr="00545560">
              <w:rPr>
                <w:rFonts w:ascii="ITC Avant Garde" w:hAnsi="ITC Avant Garde"/>
                <w:sz w:val="18"/>
                <w:szCs w:val="18"/>
              </w:rPr>
              <w:t>s,</w:t>
            </w:r>
            <w:r w:rsidR="00545560" w:rsidRPr="00662A5C">
              <w:rPr>
                <w:rFonts w:ascii="ITC Avant Garde" w:hAnsi="ITC Avant Garde"/>
                <w:sz w:val="18"/>
                <w:szCs w:val="18"/>
              </w:rPr>
              <w:t xml:space="preserve"> </w:t>
            </w:r>
            <w:r>
              <w:rPr>
                <w:rFonts w:ascii="ITC Avant Garde" w:hAnsi="ITC Avant Garde"/>
                <w:sz w:val="18"/>
                <w:szCs w:val="18"/>
              </w:rPr>
              <w:t>relativo a la revocación de</w:t>
            </w:r>
            <w:r w:rsidR="00CE7CC3" w:rsidRPr="00545560">
              <w:rPr>
                <w:rFonts w:ascii="ITC Avant Garde" w:hAnsi="ITC Avant Garde"/>
                <w:sz w:val="18"/>
                <w:szCs w:val="18"/>
              </w:rPr>
              <w:t xml:space="preserve"> medidas cautelares, ya sea de oficio o a petición de parte</w:t>
            </w:r>
            <w:r w:rsidR="00545560" w:rsidRPr="00662A5C">
              <w:rPr>
                <w:rFonts w:ascii="ITC Avant Garde" w:hAnsi="ITC Avant Garde"/>
                <w:sz w:val="18"/>
                <w:szCs w:val="18"/>
              </w:rPr>
              <w:t>.</w:t>
            </w:r>
          </w:p>
          <w:p w:rsidR="00CE7CC3" w:rsidRDefault="00CE7CC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CE7CC3" w:rsidRPr="00DD06A0" w:rsidTr="00CE7CC3">
              <w:tc>
                <w:tcPr>
                  <w:tcW w:w="8602" w:type="dxa"/>
                  <w:gridSpan w:val="2"/>
                  <w:shd w:val="clear" w:color="auto" w:fill="A8D08D" w:themeFill="accent6" w:themeFillTint="99"/>
                </w:tcPr>
                <w:p w:rsidR="00CE7CC3" w:rsidRPr="00DD06A0" w:rsidRDefault="00CE7CC3" w:rsidP="00CE7CC3">
                  <w:pPr>
                    <w:jc w:val="both"/>
                    <w:rPr>
                      <w:rFonts w:ascii="ITC Avant Garde" w:hAnsi="ITC Avant Garde"/>
                      <w:b/>
                      <w:sz w:val="18"/>
                      <w:szCs w:val="18"/>
                    </w:rPr>
                  </w:pPr>
                  <w:r>
                    <w:rPr>
                      <w:rFonts w:ascii="ITC Avant Garde" w:hAnsi="ITC Avant Garde"/>
                      <w:b/>
                      <w:sz w:val="18"/>
                      <w:szCs w:val="18"/>
                    </w:rPr>
                    <w:t>Caso 1</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CE7CC3" w:rsidRPr="00DD06A0" w:rsidRDefault="00CE7CC3" w:rsidP="00CE7CC3">
                  <w:pPr>
                    <w:jc w:val="both"/>
                    <w:rPr>
                      <w:rFonts w:ascii="ITC Avant Garde" w:hAnsi="ITC Avant Garde"/>
                      <w:sz w:val="18"/>
                      <w:szCs w:val="18"/>
                    </w:rPr>
                  </w:pPr>
                  <w:r w:rsidRPr="00CE7CC3">
                    <w:rPr>
                      <w:rFonts w:ascii="ITC Avant Garde" w:hAnsi="ITC Avant Garde"/>
                      <w:sz w:val="18"/>
                      <w:szCs w:val="18"/>
                    </w:rPr>
                    <w:t>Perú</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CE7CC3" w:rsidRPr="00DD06A0" w:rsidRDefault="00CE7CC3" w:rsidP="00CE7CC3">
                  <w:pPr>
                    <w:jc w:val="both"/>
                    <w:rPr>
                      <w:rFonts w:ascii="ITC Avant Garde" w:hAnsi="ITC Avant Garde"/>
                      <w:sz w:val="18"/>
                      <w:szCs w:val="18"/>
                    </w:rPr>
                  </w:pPr>
                  <w:r w:rsidRPr="00CE7CC3">
                    <w:rPr>
                      <w:rFonts w:ascii="ITC Avant Garde" w:hAnsi="ITC Avant Garde"/>
                      <w:sz w:val="18"/>
                      <w:szCs w:val="18"/>
                    </w:rPr>
                    <w:t>Ley de Represión de Conductas Anticompetitivas, 2019.</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CE7CC3" w:rsidRDefault="00CE7CC3" w:rsidP="00CE7CC3">
                  <w:pPr>
                    <w:jc w:val="both"/>
                    <w:rPr>
                      <w:rFonts w:ascii="ITC Avant Garde" w:hAnsi="ITC Avant Garde"/>
                      <w:sz w:val="18"/>
                      <w:szCs w:val="18"/>
                    </w:rPr>
                  </w:pPr>
                  <w:r w:rsidRPr="00CE7CC3">
                    <w:rPr>
                      <w:rFonts w:ascii="ITC Avant Garde" w:hAnsi="ITC Avant Garde"/>
                      <w:sz w:val="18"/>
                      <w:szCs w:val="18"/>
                    </w:rPr>
                    <w:t>Respecto a la revocación de las medidas cautelares las DRs en su Artículo 159-C proponen que “</w:t>
                  </w:r>
                  <w:r w:rsidRPr="00C93E51">
                    <w:rPr>
                      <w:rFonts w:ascii="ITC Avant Garde" w:hAnsi="ITC Avant Garde"/>
                      <w:i/>
                      <w:sz w:val="18"/>
                      <w:szCs w:val="18"/>
                      <w:u w:val="single"/>
                    </w:rPr>
                    <w:t>En cualquier momento</w:t>
                  </w:r>
                  <w:r w:rsidRPr="00C93E51">
                    <w:rPr>
                      <w:rFonts w:ascii="ITC Avant Garde" w:hAnsi="ITC Avant Garde"/>
                      <w:i/>
                      <w:sz w:val="18"/>
                      <w:szCs w:val="18"/>
                    </w:rPr>
                    <w:t xml:space="preserve">, hasta la integración del expediente en los términos previstos en el artículo 83, fracción VI, de la Ley, </w:t>
                  </w:r>
                  <w:r w:rsidRPr="00C93E51">
                    <w:rPr>
                      <w:rFonts w:ascii="ITC Avant Garde" w:hAnsi="ITC Avant Garde"/>
                      <w:i/>
                      <w:sz w:val="18"/>
                      <w:szCs w:val="18"/>
                      <w:u w:val="single"/>
                    </w:rPr>
                    <w:t>el Pleno podrá revocar de oficio o a petición de parte las medidas cautelares cuando dejen de cumplir el propósito para el que fueron emitidas</w:t>
                  </w:r>
                  <w:r w:rsidRPr="00C93E51">
                    <w:rPr>
                      <w:rFonts w:ascii="ITC Avant Garde" w:hAnsi="ITC Avant Garde"/>
                      <w:sz w:val="18"/>
                      <w:szCs w:val="18"/>
                      <w:u w:val="single"/>
                    </w:rPr>
                    <w:t>.</w:t>
                  </w:r>
                  <w:r w:rsidRPr="00CE7CC3">
                    <w:rPr>
                      <w:rFonts w:ascii="ITC Avant Garde" w:hAnsi="ITC Avant Garde"/>
                      <w:sz w:val="18"/>
                      <w:szCs w:val="18"/>
                    </w:rPr>
                    <w:t xml:space="preserve">” </w:t>
                  </w:r>
                  <w:r w:rsidR="00EF2876">
                    <w:rPr>
                      <w:rFonts w:ascii="ITC Avant Garde" w:hAnsi="ITC Avant Garde"/>
                      <w:sz w:val="18"/>
                      <w:szCs w:val="18"/>
                    </w:rPr>
                    <w:t xml:space="preserve"> </w:t>
                  </w:r>
                </w:p>
                <w:p w:rsidR="00EF2876" w:rsidRPr="00CE7CC3" w:rsidRDefault="00EF2876" w:rsidP="00CE7CC3">
                  <w:pPr>
                    <w:jc w:val="both"/>
                    <w:rPr>
                      <w:rFonts w:ascii="ITC Avant Garde" w:hAnsi="ITC Avant Garde"/>
                      <w:sz w:val="18"/>
                      <w:szCs w:val="18"/>
                    </w:rPr>
                  </w:pPr>
                </w:p>
                <w:p w:rsidR="00CE7CC3" w:rsidRDefault="00EF2876" w:rsidP="00CE7CC3">
                  <w:pPr>
                    <w:jc w:val="both"/>
                    <w:rPr>
                      <w:rFonts w:ascii="ITC Avant Garde" w:hAnsi="ITC Avant Garde"/>
                      <w:sz w:val="18"/>
                      <w:szCs w:val="18"/>
                    </w:rPr>
                  </w:pPr>
                  <w:r>
                    <w:rPr>
                      <w:rFonts w:ascii="ITC Avant Garde" w:hAnsi="ITC Avant Garde"/>
                      <w:sz w:val="18"/>
                      <w:szCs w:val="18"/>
                    </w:rPr>
                    <w:t>L</w:t>
                  </w:r>
                  <w:r w:rsidR="00CE7CC3" w:rsidRPr="00CE7CC3">
                    <w:rPr>
                      <w:rFonts w:ascii="ITC Avant Garde" w:hAnsi="ITC Avant Garde"/>
                      <w:sz w:val="18"/>
                      <w:szCs w:val="18"/>
                    </w:rPr>
                    <w:t>a Ley de Represión de Conductas Anticompetitivas, en su artículo 23.6 regula que “</w:t>
                  </w:r>
                  <w:r w:rsidR="00CE7CC3" w:rsidRPr="00C93E51">
                    <w:rPr>
                      <w:rFonts w:ascii="ITC Avant Garde" w:hAnsi="ITC Avant Garde"/>
                      <w:i/>
                      <w:sz w:val="18"/>
                      <w:szCs w:val="18"/>
                      <w:u w:val="single"/>
                    </w:rPr>
                    <w:t>En cualquier momento del procedimiento de oficio o a instancia de parte, se podrá acordar la suspensión, modificación o revocación de las medidas cautelares</w:t>
                  </w:r>
                  <w:r w:rsidR="00CE7CC3" w:rsidRPr="00CE7CC3">
                    <w:rPr>
                      <w:rFonts w:ascii="ITC Avant Garde" w:hAnsi="ITC Avant Garde"/>
                      <w:sz w:val="18"/>
                      <w:szCs w:val="18"/>
                    </w:rPr>
                    <w:t xml:space="preserve">”. </w:t>
                  </w:r>
                </w:p>
                <w:p w:rsidR="00CE7CC3" w:rsidRPr="00DD06A0" w:rsidRDefault="00CE7CC3" w:rsidP="00CE7CC3">
                  <w:pPr>
                    <w:jc w:val="both"/>
                    <w:rPr>
                      <w:rFonts w:ascii="ITC Avant Garde" w:hAnsi="ITC Avant Garde"/>
                      <w:sz w:val="18"/>
                      <w:szCs w:val="18"/>
                    </w:rPr>
                  </w:pP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CE7CC3" w:rsidRPr="00DD06A0" w:rsidRDefault="000F24A7" w:rsidP="00CE7CC3">
                  <w:pPr>
                    <w:jc w:val="both"/>
                    <w:rPr>
                      <w:rFonts w:ascii="ITC Avant Garde" w:hAnsi="ITC Avant Garde"/>
                      <w:sz w:val="18"/>
                      <w:szCs w:val="18"/>
                    </w:rPr>
                  </w:pPr>
                  <w:hyperlink r:id="rId16" w:history="1">
                    <w:r w:rsidR="00CE7CC3" w:rsidRPr="00B80AA3">
                      <w:rPr>
                        <w:rStyle w:val="Hipervnculo"/>
                        <w:rFonts w:ascii="ITC Avant Garde" w:hAnsi="ITC Avant Garde"/>
                        <w:sz w:val="18"/>
                        <w:szCs w:val="18"/>
                      </w:rPr>
                      <w:t>https://indecopi.gob.pe/web/guest</w:t>
                    </w:r>
                  </w:hyperlink>
                  <w:r w:rsidR="00CE7CC3">
                    <w:rPr>
                      <w:rFonts w:ascii="ITC Avant Garde" w:hAnsi="ITC Avant Garde"/>
                      <w:sz w:val="18"/>
                      <w:szCs w:val="18"/>
                    </w:rPr>
                    <w:t xml:space="preserve"> </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CE7CC3" w:rsidRPr="00DD06A0" w:rsidRDefault="000F24A7" w:rsidP="00CE7CC3">
                  <w:pPr>
                    <w:jc w:val="both"/>
                    <w:rPr>
                      <w:rFonts w:ascii="ITC Avant Garde" w:hAnsi="ITC Avant Garde"/>
                      <w:sz w:val="18"/>
                      <w:szCs w:val="18"/>
                    </w:rPr>
                  </w:pPr>
                  <w:hyperlink r:id="rId17" w:history="1">
                    <w:r w:rsidR="00CE7CC3" w:rsidRPr="00B80AA3">
                      <w:rPr>
                        <w:rStyle w:val="Hipervnculo"/>
                        <w:rFonts w:ascii="ITC Avant Garde" w:hAnsi="ITC Avant Garde"/>
                        <w:sz w:val="18"/>
                        <w:szCs w:val="18"/>
                      </w:rPr>
                      <w:t>https://indecopi.gob.pe/documents/51771/196578/TUO+Decreto+Legislativo+1034/c9050e5d-9b91-62d2-81ca-e500664a8ff9</w:t>
                    </w:r>
                  </w:hyperlink>
                  <w:r w:rsidR="00CE7CC3">
                    <w:rPr>
                      <w:rFonts w:ascii="ITC Avant Garde" w:hAnsi="ITC Avant Garde"/>
                      <w:sz w:val="18"/>
                      <w:szCs w:val="18"/>
                    </w:rPr>
                    <w:t xml:space="preserve"> </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CE7CC3" w:rsidRPr="00DD06A0" w:rsidRDefault="000F24A7" w:rsidP="00CE7CC3">
                  <w:pPr>
                    <w:jc w:val="both"/>
                    <w:rPr>
                      <w:rFonts w:ascii="ITC Avant Garde" w:hAnsi="ITC Avant Garde"/>
                      <w:sz w:val="18"/>
                      <w:szCs w:val="18"/>
                    </w:rPr>
                  </w:pPr>
                  <w:hyperlink r:id="rId18" w:history="1">
                    <w:r w:rsidR="00CE7CC3" w:rsidRPr="00B80AA3">
                      <w:rPr>
                        <w:rStyle w:val="Hipervnculo"/>
                        <w:rFonts w:ascii="ITC Avant Garde" w:hAnsi="ITC Avant Garde"/>
                        <w:sz w:val="18"/>
                        <w:szCs w:val="18"/>
                      </w:rPr>
                      <w:t>https://indecopi.gob.pe/web/defensa-de-la-libre-competencia/legislacion</w:t>
                    </w:r>
                  </w:hyperlink>
                  <w:r w:rsidR="00CE7CC3">
                    <w:rPr>
                      <w:rFonts w:ascii="ITC Avant Garde" w:hAnsi="ITC Avant Garde"/>
                      <w:sz w:val="18"/>
                      <w:szCs w:val="18"/>
                    </w:rPr>
                    <w:t xml:space="preserve"> </w:t>
                  </w:r>
                </w:p>
              </w:tc>
            </w:tr>
          </w:tbl>
          <w:p w:rsidR="00CE7CC3" w:rsidRDefault="00CE7CC3" w:rsidP="00225DA6">
            <w:pPr>
              <w:jc w:val="both"/>
              <w:rPr>
                <w:rFonts w:ascii="ITC Avant Garde" w:hAnsi="ITC Avant Garde"/>
                <w:sz w:val="18"/>
                <w:szCs w:val="18"/>
                <w:highlight w:val="yellow"/>
              </w:rPr>
            </w:pPr>
          </w:p>
          <w:p w:rsidR="00CE7CC3" w:rsidRPr="00662A5C" w:rsidRDefault="00BB06AC" w:rsidP="00662A5C">
            <w:pPr>
              <w:jc w:val="both"/>
              <w:rPr>
                <w:rFonts w:ascii="ITC Avant Garde" w:hAnsi="ITC Avant Garde"/>
                <w:sz w:val="18"/>
                <w:szCs w:val="18"/>
              </w:rPr>
            </w:pPr>
            <w:r>
              <w:rPr>
                <w:rFonts w:ascii="ITC Avant Garde" w:hAnsi="ITC Avant Garde"/>
                <w:sz w:val="18"/>
                <w:szCs w:val="18"/>
              </w:rPr>
              <w:lastRenderedPageBreak/>
              <w:t>Se realizó una revisión</w:t>
            </w:r>
            <w:r w:rsidR="0011775E" w:rsidRPr="00545560">
              <w:rPr>
                <w:rFonts w:ascii="ITC Avant Garde" w:hAnsi="ITC Avant Garde"/>
                <w:sz w:val="18"/>
                <w:szCs w:val="18"/>
              </w:rPr>
              <w:t xml:space="preserve"> de derecho comparado</w:t>
            </w:r>
            <w:r w:rsidR="00545560" w:rsidRPr="00662A5C">
              <w:rPr>
                <w:rFonts w:ascii="ITC Avant Garde" w:hAnsi="ITC Avant Garde"/>
                <w:sz w:val="18"/>
                <w:szCs w:val="18"/>
              </w:rPr>
              <w:t xml:space="preserve"> respecto </w:t>
            </w:r>
            <w:r>
              <w:rPr>
                <w:rFonts w:ascii="ITC Avant Garde" w:hAnsi="ITC Avant Garde"/>
                <w:sz w:val="18"/>
                <w:szCs w:val="18"/>
              </w:rPr>
              <w:t xml:space="preserve">de la propuesta de modificación </w:t>
            </w:r>
            <w:r w:rsidR="00545560" w:rsidRPr="00662A5C">
              <w:rPr>
                <w:rFonts w:ascii="ITC Avant Garde" w:hAnsi="ITC Avant Garde"/>
                <w:sz w:val="18"/>
                <w:szCs w:val="18"/>
              </w:rPr>
              <w:t xml:space="preserve">al </w:t>
            </w:r>
            <w:r>
              <w:rPr>
                <w:rFonts w:ascii="ITC Avant Garde" w:hAnsi="ITC Avant Garde"/>
                <w:sz w:val="18"/>
                <w:szCs w:val="18"/>
              </w:rPr>
              <w:t>a</w:t>
            </w:r>
            <w:r w:rsidR="00545560" w:rsidRPr="00545560">
              <w:rPr>
                <w:rFonts w:ascii="ITC Avant Garde" w:hAnsi="ITC Avant Garde"/>
                <w:sz w:val="18"/>
                <w:szCs w:val="18"/>
              </w:rPr>
              <w:t>rtículo 165</w:t>
            </w:r>
            <w:r>
              <w:rPr>
                <w:rFonts w:ascii="ITC Avant Garde" w:hAnsi="ITC Avant Garde"/>
                <w:sz w:val="18"/>
                <w:szCs w:val="18"/>
              </w:rPr>
              <w:t>,</w:t>
            </w:r>
            <w:r w:rsidR="00545560" w:rsidRPr="00545560">
              <w:rPr>
                <w:rFonts w:ascii="ITC Avant Garde" w:hAnsi="ITC Avant Garde"/>
                <w:sz w:val="18"/>
                <w:szCs w:val="18"/>
              </w:rPr>
              <w:t xml:space="preserve"> </w:t>
            </w:r>
            <w:r w:rsidR="0064396B" w:rsidRPr="0011775E">
              <w:rPr>
                <w:rFonts w:ascii="ITC Avant Garde" w:hAnsi="ITC Avant Garde"/>
                <w:sz w:val="18"/>
                <w:szCs w:val="18"/>
              </w:rPr>
              <w:t>fracción VI</w:t>
            </w:r>
            <w:r>
              <w:rPr>
                <w:rFonts w:ascii="ITC Avant Garde" w:hAnsi="ITC Avant Garde"/>
                <w:sz w:val="18"/>
                <w:szCs w:val="18"/>
              </w:rPr>
              <w:t>,</w:t>
            </w:r>
            <w:r w:rsidR="00545560" w:rsidRPr="0064396B">
              <w:rPr>
                <w:rFonts w:ascii="ITC Avant Garde" w:hAnsi="ITC Avant Garde"/>
                <w:sz w:val="18"/>
                <w:szCs w:val="18"/>
              </w:rPr>
              <w:t xml:space="preserve"> de las D</w:t>
            </w:r>
            <w:r w:rsidR="003516AA">
              <w:rPr>
                <w:rFonts w:ascii="ITC Avant Garde" w:hAnsi="ITC Avant Garde"/>
                <w:sz w:val="18"/>
                <w:szCs w:val="18"/>
              </w:rPr>
              <w:t xml:space="preserve">isposiciones </w:t>
            </w:r>
            <w:r w:rsidR="00545560" w:rsidRPr="0064396B">
              <w:rPr>
                <w:rFonts w:ascii="ITC Avant Garde" w:hAnsi="ITC Avant Garde"/>
                <w:sz w:val="18"/>
                <w:szCs w:val="18"/>
              </w:rPr>
              <w:t>R</w:t>
            </w:r>
            <w:r w:rsidR="003516AA">
              <w:rPr>
                <w:rFonts w:ascii="ITC Avant Garde" w:hAnsi="ITC Avant Garde"/>
                <w:sz w:val="18"/>
                <w:szCs w:val="18"/>
              </w:rPr>
              <w:t>egulatoria</w:t>
            </w:r>
            <w:r w:rsidR="00545560" w:rsidRPr="0064396B">
              <w:rPr>
                <w:rFonts w:ascii="ITC Avant Garde" w:hAnsi="ITC Avant Garde"/>
                <w:sz w:val="18"/>
                <w:szCs w:val="18"/>
              </w:rPr>
              <w:t>s,</w:t>
            </w:r>
            <w:r w:rsidR="0011775E" w:rsidRPr="0064396B">
              <w:rPr>
                <w:rFonts w:ascii="ITC Avant Garde" w:hAnsi="ITC Avant Garde"/>
                <w:sz w:val="18"/>
                <w:szCs w:val="18"/>
              </w:rPr>
              <w:t xml:space="preserve"> </w:t>
            </w:r>
            <w:r w:rsidR="003516AA">
              <w:rPr>
                <w:rFonts w:ascii="ITC Avant Garde" w:hAnsi="ITC Avant Garde"/>
                <w:sz w:val="18"/>
                <w:szCs w:val="18"/>
              </w:rPr>
              <w:t xml:space="preserve">relativo a la implementación de </w:t>
            </w:r>
            <w:r w:rsidR="0011775E" w:rsidRPr="0064396B">
              <w:rPr>
                <w:rFonts w:ascii="ITC Avant Garde" w:hAnsi="ITC Avant Garde"/>
                <w:sz w:val="18"/>
                <w:szCs w:val="18"/>
              </w:rPr>
              <w:t>las notificaciones por medios electrónicos</w:t>
            </w:r>
            <w:r w:rsidR="00545560" w:rsidRPr="00662A5C">
              <w:rPr>
                <w:rFonts w:ascii="ITC Avant Garde" w:hAnsi="ITC Avant Garde"/>
                <w:sz w:val="18"/>
                <w:szCs w:val="18"/>
              </w:rPr>
              <w:t>.</w:t>
            </w:r>
          </w:p>
          <w:p w:rsidR="00CE7CC3" w:rsidRDefault="00CE7CC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CE7CC3" w:rsidRPr="00DD06A0" w:rsidTr="00CE7CC3">
              <w:tc>
                <w:tcPr>
                  <w:tcW w:w="8602" w:type="dxa"/>
                  <w:gridSpan w:val="2"/>
                  <w:shd w:val="clear" w:color="auto" w:fill="A8D08D" w:themeFill="accent6" w:themeFillTint="99"/>
                </w:tcPr>
                <w:p w:rsidR="00CE7CC3" w:rsidRPr="00DD06A0" w:rsidRDefault="0011775E" w:rsidP="00CE7CC3">
                  <w:pPr>
                    <w:jc w:val="both"/>
                    <w:rPr>
                      <w:rFonts w:ascii="ITC Avant Garde" w:hAnsi="ITC Avant Garde"/>
                      <w:b/>
                      <w:sz w:val="18"/>
                      <w:szCs w:val="18"/>
                    </w:rPr>
                  </w:pPr>
                  <w:r>
                    <w:rPr>
                      <w:rFonts w:ascii="ITC Avant Garde" w:hAnsi="ITC Avant Garde"/>
                      <w:b/>
                      <w:sz w:val="18"/>
                      <w:szCs w:val="18"/>
                    </w:rPr>
                    <w:t>Caso 1</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CE7CC3" w:rsidRPr="00DD06A0" w:rsidRDefault="0011775E" w:rsidP="00CE7CC3">
                  <w:pPr>
                    <w:jc w:val="both"/>
                    <w:rPr>
                      <w:rFonts w:ascii="ITC Avant Garde" w:hAnsi="ITC Avant Garde"/>
                      <w:sz w:val="18"/>
                      <w:szCs w:val="18"/>
                    </w:rPr>
                  </w:pPr>
                  <w:r w:rsidRPr="0011775E">
                    <w:rPr>
                      <w:rFonts w:ascii="ITC Avant Garde" w:hAnsi="ITC Avant Garde"/>
                      <w:sz w:val="18"/>
                      <w:szCs w:val="18"/>
                    </w:rPr>
                    <w:t>Costa Rica</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CE7CC3" w:rsidRPr="00DD06A0" w:rsidRDefault="0011775E" w:rsidP="00CE7CC3">
                  <w:pPr>
                    <w:jc w:val="both"/>
                    <w:rPr>
                      <w:rFonts w:ascii="ITC Avant Garde" w:hAnsi="ITC Avant Garde"/>
                      <w:sz w:val="18"/>
                      <w:szCs w:val="18"/>
                    </w:rPr>
                  </w:pPr>
                  <w:r w:rsidRPr="0011775E">
                    <w:rPr>
                      <w:rFonts w:ascii="ITC Avant Garde" w:hAnsi="ITC Avant Garde"/>
                      <w:sz w:val="18"/>
                      <w:szCs w:val="18"/>
                    </w:rPr>
                    <w:t>Reglamento a la Ley de Promoción de la Competencia y Defensa Efectiva del Consumidor N° 7472, 2017.</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872560" w:rsidRDefault="0011775E" w:rsidP="0011775E">
                  <w:pPr>
                    <w:jc w:val="both"/>
                    <w:rPr>
                      <w:rFonts w:ascii="ITC Avant Garde" w:hAnsi="ITC Avant Garde"/>
                      <w:sz w:val="18"/>
                      <w:szCs w:val="18"/>
                    </w:rPr>
                  </w:pPr>
                  <w:r w:rsidRPr="0011775E">
                    <w:rPr>
                      <w:rFonts w:ascii="ITC Avant Garde" w:hAnsi="ITC Avant Garde"/>
                      <w:sz w:val="18"/>
                      <w:szCs w:val="18"/>
                    </w:rPr>
                    <w:t xml:space="preserve">En la modificación a las DRs en su </w:t>
                  </w:r>
                  <w:r w:rsidR="00545560">
                    <w:rPr>
                      <w:rFonts w:ascii="ITC Avant Garde" w:hAnsi="ITC Avant Garde"/>
                      <w:sz w:val="18"/>
                      <w:szCs w:val="18"/>
                    </w:rPr>
                    <w:t>A</w:t>
                  </w:r>
                  <w:r w:rsidRPr="0011775E">
                    <w:rPr>
                      <w:rFonts w:ascii="ITC Avant Garde" w:hAnsi="ITC Avant Garde"/>
                      <w:sz w:val="18"/>
                      <w:szCs w:val="18"/>
                    </w:rPr>
                    <w:t>rtículo 165 fracción VI, se propone la implementación de “</w:t>
                  </w:r>
                  <w:r w:rsidRPr="00C93E51">
                    <w:rPr>
                      <w:rFonts w:ascii="ITC Avant Garde" w:hAnsi="ITC Avant Garde"/>
                      <w:i/>
                      <w:sz w:val="18"/>
                      <w:szCs w:val="18"/>
                    </w:rPr>
                    <w:t xml:space="preserve">Las notificaciones… </w:t>
                  </w:r>
                  <w:r w:rsidRPr="00C93E51">
                    <w:rPr>
                      <w:rFonts w:ascii="ITC Avant Garde" w:hAnsi="ITC Avant Garde"/>
                      <w:i/>
                      <w:sz w:val="18"/>
                      <w:szCs w:val="18"/>
                      <w:u w:val="single"/>
                    </w:rPr>
                    <w:t>por medios electrónicos</w:t>
                  </w:r>
                  <w:r w:rsidRPr="0011775E">
                    <w:rPr>
                      <w:rFonts w:ascii="ITC Avant Garde" w:hAnsi="ITC Avant Garde"/>
                      <w:sz w:val="18"/>
                      <w:szCs w:val="18"/>
                    </w:rPr>
                    <w:t>”</w:t>
                  </w:r>
                  <w:r w:rsidR="00872560">
                    <w:rPr>
                      <w:rFonts w:ascii="ITC Avant Garde" w:hAnsi="ITC Avant Garde"/>
                      <w:sz w:val="18"/>
                      <w:szCs w:val="18"/>
                    </w:rPr>
                    <w:t>.</w:t>
                  </w:r>
                  <w:r w:rsidRPr="0011775E">
                    <w:rPr>
                      <w:rFonts w:ascii="ITC Avant Garde" w:hAnsi="ITC Avant Garde"/>
                      <w:sz w:val="18"/>
                      <w:szCs w:val="18"/>
                    </w:rPr>
                    <w:t xml:space="preserve"> </w:t>
                  </w:r>
                </w:p>
                <w:p w:rsidR="00872560" w:rsidRDefault="00872560" w:rsidP="0011775E">
                  <w:pPr>
                    <w:jc w:val="both"/>
                    <w:rPr>
                      <w:rFonts w:ascii="ITC Avant Garde" w:hAnsi="ITC Avant Garde"/>
                      <w:sz w:val="18"/>
                      <w:szCs w:val="18"/>
                    </w:rPr>
                  </w:pPr>
                </w:p>
                <w:p w:rsidR="0011775E" w:rsidRPr="0011775E" w:rsidRDefault="00872560" w:rsidP="0011775E">
                  <w:pPr>
                    <w:jc w:val="both"/>
                    <w:rPr>
                      <w:rFonts w:ascii="ITC Avant Garde" w:hAnsi="ITC Avant Garde"/>
                      <w:sz w:val="18"/>
                      <w:szCs w:val="18"/>
                    </w:rPr>
                  </w:pPr>
                  <w:r>
                    <w:rPr>
                      <w:rFonts w:ascii="ITC Avant Garde" w:hAnsi="ITC Avant Garde"/>
                      <w:sz w:val="18"/>
                      <w:szCs w:val="18"/>
                    </w:rPr>
                    <w:t>E</w:t>
                  </w:r>
                  <w:r w:rsidR="0011775E" w:rsidRPr="0011775E">
                    <w:rPr>
                      <w:rFonts w:ascii="ITC Avant Garde" w:hAnsi="ITC Avant Garde"/>
                      <w:sz w:val="18"/>
                      <w:szCs w:val="18"/>
                    </w:rPr>
                    <w:t xml:space="preserve">l Reglamento a la Ley de Promoción de la Competencia y Defensa Efectiva del Consumidor N° 7472 </w:t>
                  </w:r>
                  <w:r>
                    <w:rPr>
                      <w:rFonts w:ascii="ITC Avant Garde" w:hAnsi="ITC Avant Garde"/>
                      <w:sz w:val="18"/>
                      <w:szCs w:val="18"/>
                    </w:rPr>
                    <w:t>establece</w:t>
                  </w:r>
                  <w:r w:rsidRPr="0011775E">
                    <w:rPr>
                      <w:rFonts w:ascii="ITC Avant Garde" w:hAnsi="ITC Avant Garde"/>
                      <w:sz w:val="18"/>
                      <w:szCs w:val="18"/>
                    </w:rPr>
                    <w:t xml:space="preserve"> </w:t>
                  </w:r>
                  <w:r w:rsidR="0011775E" w:rsidRPr="0011775E">
                    <w:rPr>
                      <w:rFonts w:ascii="ITC Avant Garde" w:hAnsi="ITC Avant Garde"/>
                      <w:sz w:val="18"/>
                      <w:szCs w:val="18"/>
                    </w:rPr>
                    <w:t>en su Artículo 184</w:t>
                  </w:r>
                  <w:r w:rsidR="004739BE">
                    <w:rPr>
                      <w:rFonts w:ascii="ITC Avant Garde" w:hAnsi="ITC Avant Garde"/>
                      <w:sz w:val="18"/>
                      <w:szCs w:val="18"/>
                    </w:rPr>
                    <w:t>:</w:t>
                  </w:r>
                  <w:r w:rsidR="0011775E" w:rsidRPr="0011775E">
                    <w:rPr>
                      <w:rFonts w:ascii="ITC Avant Garde" w:hAnsi="ITC Avant Garde"/>
                      <w:sz w:val="18"/>
                      <w:szCs w:val="18"/>
                    </w:rPr>
                    <w:t xml:space="preserve"> “</w:t>
                  </w:r>
                  <w:r w:rsidR="0011775E" w:rsidRPr="00C93E51">
                    <w:rPr>
                      <w:rFonts w:ascii="ITC Avant Garde" w:hAnsi="ITC Avant Garde"/>
                      <w:i/>
                      <w:sz w:val="18"/>
                      <w:szCs w:val="18"/>
                      <w:u w:val="single"/>
                    </w:rPr>
                    <w:t>Notificaciones por medios electrónicos. Las partes podrán señalar como medios para atender sus notificaciones una cuenta de correo electrónico</w:t>
                  </w:r>
                  <w:r w:rsidR="0011775E" w:rsidRPr="00C93E51">
                    <w:rPr>
                      <w:rFonts w:ascii="ITC Avant Garde" w:hAnsi="ITC Avant Garde"/>
                      <w:i/>
                      <w:sz w:val="18"/>
                      <w:szCs w:val="18"/>
                    </w:rPr>
                    <w:t xml:space="preserve"> o un número de telefacsímil. En estos casos, valdrá como prueba de la notificación la constancia del funcionario encargado de que envió la notificación. En todos los casos el funcionario encargado deberá corroborar que la notificación fue recibida en forma completa, adjuntando la respectiva constancia en el expediente</w:t>
                  </w:r>
                  <w:r w:rsidR="0011775E" w:rsidRPr="0011775E">
                    <w:rPr>
                      <w:rFonts w:ascii="ITC Avant Garde" w:hAnsi="ITC Avant Garde"/>
                      <w:sz w:val="18"/>
                      <w:szCs w:val="18"/>
                    </w:rPr>
                    <w:t xml:space="preserve">.” </w:t>
                  </w:r>
                </w:p>
                <w:p w:rsidR="00CE7CC3" w:rsidRPr="00DD06A0" w:rsidRDefault="00CE7CC3" w:rsidP="0011775E">
                  <w:pPr>
                    <w:jc w:val="both"/>
                    <w:rPr>
                      <w:rFonts w:ascii="ITC Avant Garde" w:hAnsi="ITC Avant Garde"/>
                      <w:sz w:val="18"/>
                      <w:szCs w:val="18"/>
                    </w:rPr>
                  </w:pP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CE7CC3" w:rsidRPr="00DD06A0" w:rsidRDefault="000F24A7" w:rsidP="00CE7CC3">
                  <w:pPr>
                    <w:jc w:val="both"/>
                    <w:rPr>
                      <w:rFonts w:ascii="ITC Avant Garde" w:hAnsi="ITC Avant Garde"/>
                      <w:sz w:val="18"/>
                      <w:szCs w:val="18"/>
                    </w:rPr>
                  </w:pPr>
                  <w:hyperlink r:id="rId19" w:history="1">
                    <w:r w:rsidR="0011775E" w:rsidRPr="00B80AA3">
                      <w:rPr>
                        <w:rStyle w:val="Hipervnculo"/>
                        <w:rFonts w:ascii="ITC Avant Garde" w:hAnsi="ITC Avant Garde"/>
                        <w:sz w:val="18"/>
                        <w:szCs w:val="18"/>
                      </w:rPr>
                      <w:t>https://www.coprocom.go.cr/</w:t>
                    </w:r>
                  </w:hyperlink>
                  <w:r w:rsidR="0011775E">
                    <w:rPr>
                      <w:rFonts w:ascii="ITC Avant Garde" w:hAnsi="ITC Avant Garde"/>
                      <w:sz w:val="18"/>
                      <w:szCs w:val="18"/>
                    </w:rPr>
                    <w:t xml:space="preserve"> </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CE7CC3" w:rsidRPr="00DD06A0" w:rsidRDefault="000F24A7" w:rsidP="00CE7CC3">
                  <w:pPr>
                    <w:jc w:val="both"/>
                    <w:rPr>
                      <w:rFonts w:ascii="ITC Avant Garde" w:hAnsi="ITC Avant Garde"/>
                      <w:sz w:val="18"/>
                      <w:szCs w:val="18"/>
                    </w:rPr>
                  </w:pPr>
                  <w:hyperlink r:id="rId20" w:history="1">
                    <w:r w:rsidR="0011775E" w:rsidRPr="00B80AA3">
                      <w:rPr>
                        <w:rStyle w:val="Hipervnculo"/>
                        <w:rFonts w:ascii="ITC Avant Garde" w:hAnsi="ITC Avant Garde"/>
                        <w:sz w:val="18"/>
                        <w:szCs w:val="18"/>
                      </w:rPr>
                      <w:t>http://www.pgrweb.go.cr/scij/Busqueda/Normativa/Normas/nrm_texto_completo.aspx?nValor1=1&amp;nValor2=75696</w:t>
                    </w:r>
                  </w:hyperlink>
                  <w:r w:rsidR="0011775E">
                    <w:rPr>
                      <w:rFonts w:ascii="ITC Avant Garde" w:hAnsi="ITC Avant Garde"/>
                      <w:sz w:val="18"/>
                      <w:szCs w:val="18"/>
                    </w:rPr>
                    <w:t xml:space="preserve"> </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CE7CC3" w:rsidRPr="00DD06A0" w:rsidRDefault="000F24A7" w:rsidP="00CE7CC3">
                  <w:pPr>
                    <w:jc w:val="both"/>
                    <w:rPr>
                      <w:rFonts w:ascii="ITC Avant Garde" w:hAnsi="ITC Avant Garde"/>
                      <w:sz w:val="18"/>
                      <w:szCs w:val="18"/>
                    </w:rPr>
                  </w:pPr>
                  <w:hyperlink r:id="rId21" w:history="1">
                    <w:r w:rsidR="0011775E" w:rsidRPr="00B80AA3">
                      <w:rPr>
                        <w:rStyle w:val="Hipervnculo"/>
                        <w:rFonts w:ascii="ITC Avant Garde" w:hAnsi="ITC Avant Garde"/>
                        <w:sz w:val="18"/>
                        <w:szCs w:val="18"/>
                      </w:rPr>
                      <w:t>http://www.pgrweb.go.cr/scij/Busqueda/Normativa/Normas/nrm_texto_completo.aspx?nValor1=1&amp;nValor2=26481</w:t>
                    </w:r>
                  </w:hyperlink>
                  <w:r w:rsidR="0011775E">
                    <w:rPr>
                      <w:rFonts w:ascii="ITC Avant Garde" w:hAnsi="ITC Avant Garde"/>
                      <w:sz w:val="18"/>
                      <w:szCs w:val="18"/>
                    </w:rPr>
                    <w:t xml:space="preserve"> </w:t>
                  </w:r>
                </w:p>
              </w:tc>
            </w:tr>
          </w:tbl>
          <w:p w:rsidR="00CE7CC3" w:rsidRDefault="00CE7CC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CE7CC3" w:rsidRPr="00DD06A0" w:rsidTr="00CE7CC3">
              <w:tc>
                <w:tcPr>
                  <w:tcW w:w="8602" w:type="dxa"/>
                  <w:gridSpan w:val="2"/>
                  <w:shd w:val="clear" w:color="auto" w:fill="A8D08D" w:themeFill="accent6" w:themeFillTint="99"/>
                </w:tcPr>
                <w:p w:rsidR="00CE7CC3" w:rsidRPr="00DD06A0" w:rsidRDefault="00CE7CC3" w:rsidP="00CE7CC3">
                  <w:pPr>
                    <w:jc w:val="both"/>
                    <w:rPr>
                      <w:rFonts w:ascii="ITC Avant Garde" w:hAnsi="ITC Avant Garde"/>
                      <w:b/>
                      <w:sz w:val="18"/>
                      <w:szCs w:val="18"/>
                    </w:rPr>
                  </w:pPr>
                  <w:r w:rsidRPr="00DD06A0">
                    <w:rPr>
                      <w:rFonts w:ascii="ITC Avant Garde" w:hAnsi="ITC Avant Garde"/>
                      <w:b/>
                      <w:sz w:val="18"/>
                      <w:szCs w:val="18"/>
                    </w:rPr>
                    <w:t>Caso 2</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CE7CC3" w:rsidRPr="00DD06A0" w:rsidRDefault="0011775E" w:rsidP="00CE7CC3">
                  <w:pPr>
                    <w:jc w:val="both"/>
                    <w:rPr>
                      <w:rFonts w:ascii="ITC Avant Garde" w:hAnsi="ITC Avant Garde"/>
                      <w:sz w:val="18"/>
                      <w:szCs w:val="18"/>
                    </w:rPr>
                  </w:pPr>
                  <w:r w:rsidRPr="0011775E">
                    <w:rPr>
                      <w:rFonts w:ascii="ITC Avant Garde" w:hAnsi="ITC Avant Garde"/>
                      <w:sz w:val="18"/>
                      <w:szCs w:val="18"/>
                    </w:rPr>
                    <w:t>España</w:t>
                  </w:r>
                </w:p>
              </w:tc>
            </w:tr>
            <w:tr w:rsidR="0011775E" w:rsidRPr="00DD06A0" w:rsidTr="00CE7CC3">
              <w:tc>
                <w:tcPr>
                  <w:tcW w:w="3993" w:type="dxa"/>
                </w:tcPr>
                <w:p w:rsidR="0011775E" w:rsidRPr="00DD06A0" w:rsidRDefault="0011775E" w:rsidP="0011775E">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11775E" w:rsidRPr="00DD06A0" w:rsidRDefault="0011775E" w:rsidP="0011775E">
                  <w:pPr>
                    <w:jc w:val="both"/>
                    <w:rPr>
                      <w:rFonts w:ascii="ITC Avant Garde" w:hAnsi="ITC Avant Garde"/>
                      <w:sz w:val="18"/>
                      <w:szCs w:val="18"/>
                    </w:rPr>
                  </w:pPr>
                  <w:r w:rsidRPr="005E4B65">
                    <w:rPr>
                      <w:rFonts w:ascii="ITC Avant Garde" w:hAnsi="ITC Avant Garde"/>
                      <w:sz w:val="18"/>
                      <w:szCs w:val="18"/>
                    </w:rPr>
                    <w:t xml:space="preserve">Reglamento de Defensa de la Competencia, 2008. </w:t>
                  </w:r>
                </w:p>
              </w:tc>
            </w:tr>
            <w:tr w:rsidR="0011775E" w:rsidRPr="00DD06A0" w:rsidTr="00CE7CC3">
              <w:tc>
                <w:tcPr>
                  <w:tcW w:w="3993" w:type="dxa"/>
                </w:tcPr>
                <w:p w:rsidR="0011775E" w:rsidRPr="00DD06A0" w:rsidRDefault="0011775E" w:rsidP="0011775E">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872560" w:rsidRDefault="0011775E" w:rsidP="0011775E">
                  <w:pPr>
                    <w:jc w:val="both"/>
                    <w:rPr>
                      <w:rFonts w:ascii="ITC Avant Garde" w:hAnsi="ITC Avant Garde"/>
                      <w:sz w:val="18"/>
                      <w:szCs w:val="18"/>
                    </w:rPr>
                  </w:pPr>
                  <w:r w:rsidRPr="0011775E">
                    <w:rPr>
                      <w:rFonts w:ascii="ITC Avant Garde" w:hAnsi="ITC Avant Garde"/>
                      <w:sz w:val="18"/>
                      <w:szCs w:val="18"/>
                    </w:rPr>
                    <w:t>En la modificación a las DRs en su artículo 165 fracción VI, se propone la implementación de “</w:t>
                  </w:r>
                  <w:r w:rsidRPr="00C93E51">
                    <w:rPr>
                      <w:rFonts w:ascii="ITC Avant Garde" w:hAnsi="ITC Avant Garde"/>
                      <w:i/>
                      <w:sz w:val="18"/>
                      <w:szCs w:val="18"/>
                    </w:rPr>
                    <w:t xml:space="preserve">Las notificaciones… </w:t>
                  </w:r>
                  <w:r w:rsidRPr="00C93E51">
                    <w:rPr>
                      <w:rFonts w:ascii="ITC Avant Garde" w:hAnsi="ITC Avant Garde"/>
                      <w:i/>
                      <w:sz w:val="18"/>
                      <w:szCs w:val="18"/>
                      <w:u w:val="single"/>
                    </w:rPr>
                    <w:t>por medios electrónicos</w:t>
                  </w:r>
                  <w:r w:rsidRPr="0011775E">
                    <w:rPr>
                      <w:rFonts w:ascii="ITC Avant Garde" w:hAnsi="ITC Avant Garde"/>
                      <w:sz w:val="18"/>
                      <w:szCs w:val="18"/>
                    </w:rPr>
                    <w:t>”</w:t>
                  </w:r>
                  <w:r w:rsidR="00872560">
                    <w:rPr>
                      <w:rFonts w:ascii="ITC Avant Garde" w:hAnsi="ITC Avant Garde"/>
                      <w:sz w:val="18"/>
                      <w:szCs w:val="18"/>
                    </w:rPr>
                    <w:t>.</w:t>
                  </w:r>
                  <w:r w:rsidRPr="0011775E">
                    <w:rPr>
                      <w:rFonts w:ascii="ITC Avant Garde" w:hAnsi="ITC Avant Garde"/>
                      <w:sz w:val="18"/>
                      <w:szCs w:val="18"/>
                    </w:rPr>
                    <w:t xml:space="preserve"> </w:t>
                  </w:r>
                </w:p>
                <w:p w:rsidR="00872560" w:rsidRDefault="00872560" w:rsidP="0011775E">
                  <w:pPr>
                    <w:jc w:val="both"/>
                    <w:rPr>
                      <w:rFonts w:ascii="ITC Avant Garde" w:hAnsi="ITC Avant Garde"/>
                      <w:sz w:val="18"/>
                      <w:szCs w:val="18"/>
                    </w:rPr>
                  </w:pPr>
                </w:p>
                <w:p w:rsidR="0011775E" w:rsidRPr="00DD06A0" w:rsidRDefault="00872560" w:rsidP="00872560">
                  <w:pPr>
                    <w:jc w:val="both"/>
                    <w:rPr>
                      <w:rFonts w:ascii="ITC Avant Garde" w:hAnsi="ITC Avant Garde"/>
                      <w:sz w:val="18"/>
                      <w:szCs w:val="18"/>
                    </w:rPr>
                  </w:pPr>
                  <w:r>
                    <w:rPr>
                      <w:rFonts w:ascii="ITC Avant Garde" w:hAnsi="ITC Avant Garde"/>
                      <w:sz w:val="18"/>
                      <w:szCs w:val="18"/>
                    </w:rPr>
                    <w:t>E</w:t>
                  </w:r>
                  <w:r w:rsidR="0011775E" w:rsidRPr="0011775E">
                    <w:rPr>
                      <w:rFonts w:ascii="ITC Avant Garde" w:hAnsi="ITC Avant Garde"/>
                      <w:sz w:val="18"/>
                      <w:szCs w:val="18"/>
                    </w:rPr>
                    <w:t>l Reglamento de Defensa de la Competencia, en su apartado “</w:t>
                  </w:r>
                  <w:r w:rsidR="0011775E" w:rsidRPr="00C93E51">
                    <w:rPr>
                      <w:rFonts w:ascii="ITC Avant Garde" w:hAnsi="ITC Avant Garde"/>
                      <w:i/>
                      <w:sz w:val="18"/>
                      <w:szCs w:val="18"/>
                    </w:rPr>
                    <w:t>Pr</w:t>
                  </w:r>
                  <w:r w:rsidR="00716AC3">
                    <w:rPr>
                      <w:rFonts w:ascii="ITC Avant Garde" w:hAnsi="ITC Avant Garde"/>
                      <w:i/>
                      <w:sz w:val="18"/>
                      <w:szCs w:val="18"/>
                    </w:rPr>
                    <w:t>á</w:t>
                  </w:r>
                  <w:r w:rsidR="0011775E" w:rsidRPr="00C93E51">
                    <w:rPr>
                      <w:rFonts w:ascii="ITC Avant Garde" w:hAnsi="ITC Avant Garde"/>
                      <w:i/>
                      <w:sz w:val="18"/>
                      <w:szCs w:val="18"/>
                    </w:rPr>
                    <w:t>ctica de las notificaciones</w:t>
                  </w:r>
                  <w:r w:rsidR="0011775E" w:rsidRPr="0011775E">
                    <w:rPr>
                      <w:rFonts w:ascii="ITC Avant Garde" w:hAnsi="ITC Avant Garde"/>
                      <w:sz w:val="18"/>
                      <w:szCs w:val="18"/>
                    </w:rPr>
                    <w:t xml:space="preserve">” Artículo 11.1 </w:t>
                  </w:r>
                  <w:r>
                    <w:rPr>
                      <w:rFonts w:ascii="ITC Avant Garde" w:hAnsi="ITC Avant Garde"/>
                      <w:sz w:val="18"/>
                      <w:szCs w:val="18"/>
                    </w:rPr>
                    <w:t>establece</w:t>
                  </w:r>
                  <w:r w:rsidR="004739BE">
                    <w:rPr>
                      <w:rFonts w:ascii="ITC Avant Garde" w:hAnsi="ITC Avant Garde"/>
                      <w:sz w:val="18"/>
                      <w:szCs w:val="18"/>
                    </w:rPr>
                    <w:t>:</w:t>
                  </w:r>
                  <w:r w:rsidR="0011775E" w:rsidRPr="0011775E">
                    <w:rPr>
                      <w:rFonts w:ascii="ITC Avant Garde" w:hAnsi="ITC Avant Garde"/>
                      <w:sz w:val="18"/>
                      <w:szCs w:val="18"/>
                    </w:rPr>
                    <w:t xml:space="preserve"> “</w:t>
                  </w:r>
                  <w:r w:rsidR="0011775E" w:rsidRPr="00C93E51">
                    <w:rPr>
                      <w:rFonts w:ascii="ITC Avant Garde" w:hAnsi="ITC Avant Garde"/>
                      <w:i/>
                      <w:sz w:val="18"/>
                      <w:szCs w:val="18"/>
                      <w:u w:val="single"/>
                    </w:rPr>
                    <w:t>A los efectos de la práctica de las notificaciones</w:t>
                  </w:r>
                  <w:r w:rsidR="0011775E" w:rsidRPr="00C93E51">
                    <w:rPr>
                      <w:rFonts w:ascii="ITC Avant Garde" w:hAnsi="ITC Avant Garde"/>
                      <w:i/>
                      <w:sz w:val="18"/>
                      <w:szCs w:val="18"/>
                    </w:rPr>
                    <w:t xml:space="preserve"> a que se refieren los artículos 36 y 37 de la Ley 15/2007, de 3 de julio, </w:t>
                  </w:r>
                  <w:r w:rsidR="0011775E" w:rsidRPr="00C93E51">
                    <w:rPr>
                      <w:rFonts w:ascii="ITC Avant Garde" w:hAnsi="ITC Avant Garde"/>
                      <w:i/>
                      <w:sz w:val="18"/>
                      <w:szCs w:val="18"/>
                      <w:u w:val="single"/>
                    </w:rPr>
                    <w:t>las partes interesadas en el expediente deberán</w:t>
                  </w:r>
                  <w:r w:rsidR="0011775E" w:rsidRPr="00C93E51">
                    <w:rPr>
                      <w:rFonts w:ascii="ITC Avant Garde" w:hAnsi="ITC Avant Garde"/>
                      <w:i/>
                      <w:sz w:val="18"/>
                      <w:szCs w:val="18"/>
                    </w:rPr>
                    <w:t xml:space="preserve"> designar un lugar en la localidad en la que se encuentre la sede de la autoridad de competencia o </w:t>
                  </w:r>
                  <w:r w:rsidR="0011775E" w:rsidRPr="00C93E51">
                    <w:rPr>
                      <w:rFonts w:ascii="ITC Avant Garde" w:hAnsi="ITC Avant Garde"/>
                      <w:i/>
                      <w:sz w:val="18"/>
                      <w:szCs w:val="18"/>
                      <w:u w:val="single"/>
                    </w:rPr>
                    <w:t>indicar e identificar los medios electrónicos pertinentes</w:t>
                  </w:r>
                  <w:r w:rsidR="0011775E" w:rsidRPr="00C93E51">
                    <w:rPr>
                      <w:rFonts w:ascii="ITC Avant Garde" w:hAnsi="ITC Avant Garde"/>
                      <w:i/>
                      <w:sz w:val="18"/>
                      <w:szCs w:val="18"/>
                    </w:rPr>
                    <w:t xml:space="preserve">, de acuerdo con lo </w:t>
                  </w:r>
                  <w:r w:rsidR="0011775E" w:rsidRPr="00C93E51">
                    <w:rPr>
                      <w:rFonts w:ascii="ITC Avant Garde" w:hAnsi="ITC Avant Garde"/>
                      <w:i/>
                      <w:sz w:val="18"/>
                      <w:szCs w:val="18"/>
                    </w:rPr>
                    <w:lastRenderedPageBreak/>
                    <w:t>previsto en el artículo 28 de la Ley 11/2007, de 22 de junio, de acceso electrónico de los ciudadanos a los Servicios Públicos, donde pueda hacerse la notificación hasta las veinticuatro horas del último día del plazo</w:t>
                  </w:r>
                  <w:r w:rsidR="0011775E" w:rsidRPr="0011775E">
                    <w:rPr>
                      <w:rFonts w:ascii="ITC Avant Garde" w:hAnsi="ITC Avant Garde"/>
                      <w:sz w:val="18"/>
                      <w:szCs w:val="18"/>
                    </w:rPr>
                    <w:t>.”</w:t>
                  </w:r>
                </w:p>
              </w:tc>
            </w:tr>
            <w:tr w:rsidR="0011775E" w:rsidRPr="00DD06A0" w:rsidTr="00CE7CC3">
              <w:tc>
                <w:tcPr>
                  <w:tcW w:w="3993" w:type="dxa"/>
                </w:tcPr>
                <w:p w:rsidR="0011775E" w:rsidRPr="00DD06A0" w:rsidRDefault="0011775E" w:rsidP="0011775E">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rsidR="0011775E" w:rsidRPr="00DD06A0" w:rsidRDefault="000F24A7" w:rsidP="0011775E">
                  <w:pPr>
                    <w:jc w:val="both"/>
                    <w:rPr>
                      <w:rFonts w:ascii="ITC Avant Garde" w:hAnsi="ITC Avant Garde"/>
                      <w:sz w:val="18"/>
                      <w:szCs w:val="18"/>
                    </w:rPr>
                  </w:pPr>
                  <w:hyperlink r:id="rId22" w:history="1">
                    <w:r w:rsidR="0011775E" w:rsidRPr="00B80AA3">
                      <w:rPr>
                        <w:rStyle w:val="Hipervnculo"/>
                        <w:rFonts w:ascii="ITC Avant Garde" w:hAnsi="ITC Avant Garde"/>
                        <w:sz w:val="18"/>
                        <w:szCs w:val="18"/>
                      </w:rPr>
                      <w:t>https://www.boe.es/</w:t>
                    </w:r>
                  </w:hyperlink>
                  <w:r w:rsidR="0011775E">
                    <w:rPr>
                      <w:rFonts w:ascii="ITC Avant Garde" w:hAnsi="ITC Avant Garde"/>
                      <w:sz w:val="18"/>
                      <w:szCs w:val="18"/>
                    </w:rPr>
                    <w:t xml:space="preserve"> </w:t>
                  </w:r>
                </w:p>
              </w:tc>
            </w:tr>
            <w:tr w:rsidR="0011775E" w:rsidRPr="00DD06A0" w:rsidTr="00CE7CC3">
              <w:tc>
                <w:tcPr>
                  <w:tcW w:w="3993" w:type="dxa"/>
                </w:tcPr>
                <w:p w:rsidR="0011775E" w:rsidRPr="00DD06A0" w:rsidRDefault="0011775E" w:rsidP="0011775E">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11775E" w:rsidRPr="00DD06A0" w:rsidRDefault="000F24A7" w:rsidP="0011775E">
                  <w:pPr>
                    <w:jc w:val="both"/>
                    <w:rPr>
                      <w:rFonts w:ascii="ITC Avant Garde" w:hAnsi="ITC Avant Garde"/>
                      <w:sz w:val="18"/>
                      <w:szCs w:val="18"/>
                    </w:rPr>
                  </w:pPr>
                  <w:hyperlink r:id="rId23" w:history="1">
                    <w:r w:rsidR="0011775E" w:rsidRPr="00B80AA3">
                      <w:rPr>
                        <w:rStyle w:val="Hipervnculo"/>
                        <w:rFonts w:ascii="ITC Avant Garde" w:hAnsi="ITC Avant Garde"/>
                        <w:sz w:val="18"/>
                        <w:szCs w:val="18"/>
                      </w:rPr>
                      <w:t>https://www.boe.es/buscar/pdf/2008/BOE-A-2008-3646-consolidado.pdf</w:t>
                    </w:r>
                  </w:hyperlink>
                  <w:r w:rsidR="0011775E">
                    <w:rPr>
                      <w:rFonts w:ascii="ITC Avant Garde" w:hAnsi="ITC Avant Garde"/>
                      <w:sz w:val="18"/>
                      <w:szCs w:val="18"/>
                    </w:rPr>
                    <w:t xml:space="preserve"> </w:t>
                  </w:r>
                </w:p>
              </w:tc>
            </w:tr>
            <w:tr w:rsidR="0011775E" w:rsidRPr="00DD06A0" w:rsidTr="00CE7CC3">
              <w:tc>
                <w:tcPr>
                  <w:tcW w:w="3993" w:type="dxa"/>
                </w:tcPr>
                <w:p w:rsidR="0011775E" w:rsidRPr="00DD06A0" w:rsidRDefault="0011775E" w:rsidP="0011775E">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11775E" w:rsidRPr="00DD06A0" w:rsidRDefault="000F24A7" w:rsidP="0011775E">
                  <w:pPr>
                    <w:jc w:val="both"/>
                    <w:rPr>
                      <w:rFonts w:ascii="ITC Avant Garde" w:hAnsi="ITC Avant Garde"/>
                      <w:sz w:val="18"/>
                      <w:szCs w:val="18"/>
                    </w:rPr>
                  </w:pPr>
                  <w:hyperlink r:id="rId24" w:history="1">
                    <w:r w:rsidR="0011775E" w:rsidRPr="00B80AA3">
                      <w:rPr>
                        <w:rStyle w:val="Hipervnculo"/>
                        <w:rFonts w:ascii="ITC Avant Garde" w:hAnsi="ITC Avant Garde"/>
                        <w:sz w:val="18"/>
                        <w:szCs w:val="18"/>
                      </w:rPr>
                      <w:t>https://www.boe.es/buscar/pdf/2007/BOE-A-2007-12352-consolidado.pdf</w:t>
                    </w:r>
                  </w:hyperlink>
                  <w:r w:rsidR="0011775E">
                    <w:rPr>
                      <w:rFonts w:ascii="ITC Avant Garde" w:hAnsi="ITC Avant Garde"/>
                      <w:sz w:val="18"/>
                      <w:szCs w:val="18"/>
                    </w:rPr>
                    <w:t xml:space="preserve"> </w:t>
                  </w:r>
                </w:p>
              </w:tc>
            </w:tr>
          </w:tbl>
          <w:p w:rsidR="00CE7CC3" w:rsidRDefault="00CE7CC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CE7CC3" w:rsidRPr="00DD06A0" w:rsidTr="00CE7CC3">
              <w:tc>
                <w:tcPr>
                  <w:tcW w:w="8602" w:type="dxa"/>
                  <w:gridSpan w:val="2"/>
                  <w:shd w:val="clear" w:color="auto" w:fill="A8D08D" w:themeFill="accent6" w:themeFillTint="99"/>
                </w:tcPr>
                <w:p w:rsidR="00CE7CC3" w:rsidRPr="00DD06A0" w:rsidRDefault="0011775E" w:rsidP="00CE7CC3">
                  <w:pPr>
                    <w:jc w:val="both"/>
                    <w:rPr>
                      <w:rFonts w:ascii="ITC Avant Garde" w:hAnsi="ITC Avant Garde"/>
                      <w:b/>
                      <w:sz w:val="18"/>
                      <w:szCs w:val="18"/>
                    </w:rPr>
                  </w:pPr>
                  <w:r>
                    <w:rPr>
                      <w:rFonts w:ascii="ITC Avant Garde" w:hAnsi="ITC Avant Garde"/>
                      <w:b/>
                      <w:sz w:val="18"/>
                      <w:szCs w:val="18"/>
                    </w:rPr>
                    <w:t>Caso 3</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CE7CC3" w:rsidRPr="00DD06A0" w:rsidRDefault="0011775E" w:rsidP="00CE7CC3">
                  <w:pPr>
                    <w:jc w:val="both"/>
                    <w:rPr>
                      <w:rFonts w:ascii="ITC Avant Garde" w:hAnsi="ITC Avant Garde"/>
                      <w:sz w:val="18"/>
                      <w:szCs w:val="18"/>
                    </w:rPr>
                  </w:pPr>
                  <w:r w:rsidRPr="0011775E">
                    <w:rPr>
                      <w:rFonts w:ascii="ITC Avant Garde" w:hAnsi="ITC Avant Garde"/>
                      <w:sz w:val="18"/>
                      <w:szCs w:val="18"/>
                    </w:rPr>
                    <w:t>Paraguay</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CE7CC3" w:rsidRPr="00DD06A0" w:rsidRDefault="0011775E" w:rsidP="00CE7CC3">
                  <w:pPr>
                    <w:jc w:val="both"/>
                    <w:rPr>
                      <w:rFonts w:ascii="ITC Avant Garde" w:hAnsi="ITC Avant Garde"/>
                      <w:sz w:val="18"/>
                      <w:szCs w:val="18"/>
                    </w:rPr>
                  </w:pPr>
                  <w:r w:rsidRPr="0011775E">
                    <w:rPr>
                      <w:rFonts w:ascii="ITC Avant Garde" w:hAnsi="ITC Avant Garde"/>
                      <w:sz w:val="18"/>
                      <w:szCs w:val="18"/>
                    </w:rPr>
                    <w:t>Ley N° 4956 Defensa de la Competencia, 2013.</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872560" w:rsidRDefault="0011775E" w:rsidP="0011775E">
                  <w:pPr>
                    <w:jc w:val="both"/>
                    <w:rPr>
                      <w:rFonts w:ascii="ITC Avant Garde" w:hAnsi="ITC Avant Garde"/>
                      <w:sz w:val="18"/>
                      <w:szCs w:val="18"/>
                    </w:rPr>
                  </w:pPr>
                  <w:r w:rsidRPr="0011775E">
                    <w:rPr>
                      <w:rFonts w:ascii="ITC Avant Garde" w:hAnsi="ITC Avant Garde"/>
                      <w:sz w:val="18"/>
                      <w:szCs w:val="18"/>
                    </w:rPr>
                    <w:t>En la modificación a las DRs en su artículo 165 fracción VI, se propine la implementación de “</w:t>
                  </w:r>
                  <w:r w:rsidRPr="00C93E51">
                    <w:rPr>
                      <w:rFonts w:ascii="ITC Avant Garde" w:hAnsi="ITC Avant Garde"/>
                      <w:i/>
                      <w:sz w:val="18"/>
                      <w:szCs w:val="18"/>
                    </w:rPr>
                    <w:t xml:space="preserve">Las notificaciones… </w:t>
                  </w:r>
                  <w:r w:rsidRPr="00C93E51">
                    <w:rPr>
                      <w:rFonts w:ascii="ITC Avant Garde" w:hAnsi="ITC Avant Garde"/>
                      <w:i/>
                      <w:sz w:val="18"/>
                      <w:szCs w:val="18"/>
                      <w:u w:val="single"/>
                    </w:rPr>
                    <w:t>por medios electrónicos</w:t>
                  </w:r>
                  <w:r w:rsidRPr="0011775E">
                    <w:rPr>
                      <w:rFonts w:ascii="ITC Avant Garde" w:hAnsi="ITC Avant Garde"/>
                      <w:sz w:val="18"/>
                      <w:szCs w:val="18"/>
                    </w:rPr>
                    <w:t>”</w:t>
                  </w:r>
                  <w:r w:rsidR="00872560">
                    <w:rPr>
                      <w:rFonts w:ascii="ITC Avant Garde" w:hAnsi="ITC Avant Garde"/>
                      <w:sz w:val="18"/>
                      <w:szCs w:val="18"/>
                    </w:rPr>
                    <w:t>.</w:t>
                  </w:r>
                  <w:r w:rsidRPr="0011775E">
                    <w:rPr>
                      <w:rFonts w:ascii="ITC Avant Garde" w:hAnsi="ITC Avant Garde"/>
                      <w:sz w:val="18"/>
                      <w:szCs w:val="18"/>
                    </w:rPr>
                    <w:t xml:space="preserve"> </w:t>
                  </w:r>
                </w:p>
                <w:p w:rsidR="00872560" w:rsidRDefault="00872560" w:rsidP="0011775E">
                  <w:pPr>
                    <w:jc w:val="both"/>
                    <w:rPr>
                      <w:rFonts w:ascii="ITC Avant Garde" w:hAnsi="ITC Avant Garde"/>
                      <w:sz w:val="18"/>
                      <w:szCs w:val="18"/>
                    </w:rPr>
                  </w:pPr>
                </w:p>
                <w:p w:rsidR="0011775E" w:rsidRPr="0011775E" w:rsidRDefault="00872560" w:rsidP="0011775E">
                  <w:pPr>
                    <w:jc w:val="both"/>
                    <w:rPr>
                      <w:rFonts w:ascii="ITC Avant Garde" w:hAnsi="ITC Avant Garde"/>
                      <w:sz w:val="18"/>
                      <w:szCs w:val="18"/>
                    </w:rPr>
                  </w:pPr>
                  <w:r>
                    <w:rPr>
                      <w:rFonts w:ascii="ITC Avant Garde" w:hAnsi="ITC Avant Garde"/>
                      <w:sz w:val="18"/>
                      <w:szCs w:val="18"/>
                    </w:rPr>
                    <w:t>E</w:t>
                  </w:r>
                  <w:r w:rsidR="0011775E" w:rsidRPr="0011775E">
                    <w:rPr>
                      <w:rFonts w:ascii="ITC Avant Garde" w:hAnsi="ITC Avant Garde"/>
                      <w:sz w:val="18"/>
                      <w:szCs w:val="18"/>
                    </w:rPr>
                    <w:t xml:space="preserve">l artículo 44 de la Ley N° 4956 Defensa de la Competencia </w:t>
                  </w:r>
                  <w:r w:rsidR="004739BE">
                    <w:rPr>
                      <w:rFonts w:ascii="ITC Avant Garde" w:hAnsi="ITC Avant Garde"/>
                      <w:sz w:val="18"/>
                      <w:szCs w:val="18"/>
                    </w:rPr>
                    <w:t>establece:</w:t>
                  </w:r>
                  <w:r w:rsidR="0011775E" w:rsidRPr="0011775E">
                    <w:rPr>
                      <w:rFonts w:ascii="ITC Avant Garde" w:hAnsi="ITC Avant Garde"/>
                      <w:sz w:val="18"/>
                      <w:szCs w:val="18"/>
                    </w:rPr>
                    <w:t xml:space="preserve"> “</w:t>
                  </w:r>
                  <w:r w:rsidR="0011775E" w:rsidRPr="00C93E51">
                    <w:rPr>
                      <w:rFonts w:ascii="ITC Avant Garde" w:hAnsi="ITC Avant Garde"/>
                      <w:i/>
                      <w:sz w:val="18"/>
                      <w:szCs w:val="18"/>
                    </w:rPr>
                    <w:t>Las notificaciones realizadas en el marco de los procesos administrativos verificados en la Comisión Nacional de la Competencia (CONACOM), serán realizadas a las partes por</w:t>
                  </w:r>
                  <w:r>
                    <w:rPr>
                      <w:rFonts w:ascii="ITC Avant Garde" w:hAnsi="ITC Avant Garde"/>
                      <w:i/>
                      <w:sz w:val="18"/>
                      <w:szCs w:val="18"/>
                    </w:rPr>
                    <w:t xml:space="preserve"> </w:t>
                  </w:r>
                  <w:r w:rsidR="0011775E" w:rsidRPr="00C93E51">
                    <w:rPr>
                      <w:rFonts w:ascii="ITC Avant Garde" w:hAnsi="ITC Avant Garde"/>
                      <w:i/>
                      <w:sz w:val="18"/>
                      <w:szCs w:val="18"/>
                    </w:rPr>
                    <w:t xml:space="preserve">cédula solo en los casos expresamente establecidos en la Ley y en el Decreto. Las demás notificaciones podrán ser realizadas de forma automática los días martes y jueves en las oficinas de la Comisión Nacional de la Competencia (CONACOM). </w:t>
                  </w:r>
                  <w:r w:rsidR="0011775E" w:rsidRPr="00C93E51">
                    <w:rPr>
                      <w:rFonts w:ascii="ITC Avant Garde" w:hAnsi="ITC Avant Garde"/>
                      <w:i/>
                      <w:sz w:val="18"/>
                      <w:szCs w:val="18"/>
                      <w:u w:val="single"/>
                    </w:rPr>
                    <w:t>Las notificaciones podrán ser realizadas por medios electrónicos</w:t>
                  </w:r>
                  <w:r w:rsidR="0011775E" w:rsidRPr="00C93E51">
                    <w:rPr>
                      <w:rFonts w:ascii="ITC Avant Garde" w:hAnsi="ITC Avant Garde"/>
                      <w:i/>
                      <w:sz w:val="18"/>
                      <w:szCs w:val="18"/>
                    </w:rPr>
                    <w:t>, de acuerdo con la reglamentación de la presente Ley.</w:t>
                  </w:r>
                  <w:r w:rsidR="0011775E" w:rsidRPr="0011775E">
                    <w:rPr>
                      <w:rFonts w:ascii="ITC Avant Garde" w:hAnsi="ITC Avant Garde"/>
                      <w:sz w:val="18"/>
                      <w:szCs w:val="18"/>
                    </w:rPr>
                    <w:t>”</w:t>
                  </w:r>
                </w:p>
                <w:p w:rsidR="00CE7CC3" w:rsidRPr="00DD06A0" w:rsidRDefault="00CE7CC3" w:rsidP="00872560">
                  <w:pPr>
                    <w:jc w:val="both"/>
                    <w:rPr>
                      <w:rFonts w:ascii="ITC Avant Garde" w:hAnsi="ITC Avant Garde"/>
                      <w:sz w:val="18"/>
                      <w:szCs w:val="18"/>
                    </w:rPr>
                  </w:pP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CE7CC3" w:rsidRPr="00DD06A0" w:rsidRDefault="000F24A7" w:rsidP="00CE7CC3">
                  <w:pPr>
                    <w:jc w:val="both"/>
                    <w:rPr>
                      <w:rFonts w:ascii="ITC Avant Garde" w:hAnsi="ITC Avant Garde"/>
                      <w:sz w:val="18"/>
                      <w:szCs w:val="18"/>
                    </w:rPr>
                  </w:pPr>
                  <w:hyperlink r:id="rId25" w:history="1">
                    <w:r w:rsidR="0011775E" w:rsidRPr="00B80AA3">
                      <w:rPr>
                        <w:rStyle w:val="Hipervnculo"/>
                        <w:rFonts w:ascii="ITC Avant Garde" w:hAnsi="ITC Avant Garde"/>
                        <w:sz w:val="18"/>
                        <w:szCs w:val="18"/>
                      </w:rPr>
                      <w:t>http://www.csj.gov.py/legislacion</w:t>
                    </w:r>
                  </w:hyperlink>
                  <w:r w:rsidR="0011775E">
                    <w:rPr>
                      <w:rFonts w:ascii="ITC Avant Garde" w:hAnsi="ITC Avant Garde"/>
                      <w:sz w:val="18"/>
                      <w:szCs w:val="18"/>
                    </w:rPr>
                    <w:t xml:space="preserve"> </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CE7CC3" w:rsidRPr="00DD06A0" w:rsidRDefault="000F24A7" w:rsidP="00CE7CC3">
                  <w:pPr>
                    <w:jc w:val="both"/>
                    <w:rPr>
                      <w:rFonts w:ascii="ITC Avant Garde" w:hAnsi="ITC Avant Garde"/>
                      <w:sz w:val="18"/>
                      <w:szCs w:val="18"/>
                    </w:rPr>
                  </w:pPr>
                  <w:hyperlink r:id="rId26" w:history="1">
                    <w:r w:rsidR="0011775E" w:rsidRPr="00B80AA3">
                      <w:rPr>
                        <w:rStyle w:val="Hipervnculo"/>
                        <w:rFonts w:ascii="ITC Avant Garde" w:hAnsi="ITC Avant Garde"/>
                        <w:sz w:val="18"/>
                        <w:szCs w:val="18"/>
                      </w:rPr>
                      <w:t>http://www.csj.gov.py/cache/lederes/G-117-25062013-L-4956-1.pdf</w:t>
                    </w:r>
                  </w:hyperlink>
                  <w:r w:rsidR="0011775E">
                    <w:rPr>
                      <w:rFonts w:ascii="ITC Avant Garde" w:hAnsi="ITC Avant Garde"/>
                      <w:sz w:val="18"/>
                      <w:szCs w:val="18"/>
                    </w:rPr>
                    <w:t xml:space="preserve"> </w:t>
                  </w:r>
                </w:p>
              </w:tc>
            </w:tr>
            <w:tr w:rsidR="00CE7CC3" w:rsidRPr="00DD06A0" w:rsidTr="00CE7CC3">
              <w:tc>
                <w:tcPr>
                  <w:tcW w:w="3993" w:type="dxa"/>
                </w:tcPr>
                <w:p w:rsidR="00CE7CC3" w:rsidRPr="00DD06A0" w:rsidRDefault="00CE7CC3" w:rsidP="00CE7CC3">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CE7CC3" w:rsidRPr="00DD06A0" w:rsidRDefault="0011775E" w:rsidP="00CE7CC3">
                  <w:pPr>
                    <w:jc w:val="both"/>
                    <w:rPr>
                      <w:rFonts w:ascii="ITC Avant Garde" w:hAnsi="ITC Avant Garde"/>
                      <w:sz w:val="18"/>
                      <w:szCs w:val="18"/>
                    </w:rPr>
                  </w:pPr>
                  <w:r>
                    <w:rPr>
                      <w:rFonts w:ascii="ITC Avant Garde" w:hAnsi="ITC Avant Garde"/>
                      <w:sz w:val="18"/>
                      <w:szCs w:val="18"/>
                    </w:rPr>
                    <w:t>-</w:t>
                  </w:r>
                </w:p>
              </w:tc>
            </w:tr>
          </w:tbl>
          <w:p w:rsidR="00CE7CC3" w:rsidRPr="00DD06A0" w:rsidRDefault="00CE7CC3" w:rsidP="00225DA6">
            <w:pPr>
              <w:jc w:val="both"/>
              <w:rPr>
                <w:rFonts w:ascii="ITC Avant Garde" w:hAnsi="ITC Avant Garde"/>
                <w:sz w:val="18"/>
                <w:szCs w:val="18"/>
                <w:highlight w:val="yellow"/>
              </w:rPr>
            </w:pPr>
          </w:p>
          <w:p w:rsidR="002025CB" w:rsidRPr="00DD06A0" w:rsidRDefault="002025CB" w:rsidP="00225DA6">
            <w:pPr>
              <w:jc w:val="both"/>
              <w:rPr>
                <w:rFonts w:ascii="ITC Avant Garde" w:hAnsi="ITC Avant Garde"/>
                <w:sz w:val="18"/>
                <w:szCs w:val="18"/>
                <w:highlight w:val="yellow"/>
              </w:rPr>
            </w:pPr>
          </w:p>
        </w:tc>
      </w:tr>
    </w:tbl>
    <w:p w:rsidR="00F0449E" w:rsidRPr="00DD06A0" w:rsidRDefault="00F0449E" w:rsidP="001932FC">
      <w:pPr>
        <w:jc w:val="both"/>
        <w:rPr>
          <w:rFonts w:ascii="ITC Avant Garde" w:hAnsi="ITC Avant Garde"/>
          <w:sz w:val="18"/>
          <w:szCs w:val="18"/>
        </w:rPr>
      </w:pPr>
    </w:p>
    <w:p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rsidTr="00225DA6">
        <w:tc>
          <w:tcPr>
            <w:tcW w:w="8828" w:type="dxa"/>
          </w:tcPr>
          <w:p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
            </w:r>
            <w:r w:rsidR="00DC156F" w:rsidRPr="00DD06A0">
              <w:rPr>
                <w:rFonts w:ascii="ITC Avant Garde" w:hAnsi="ITC Avant Garde"/>
                <w:b/>
                <w:sz w:val="18"/>
                <w:szCs w:val="18"/>
              </w:rPr>
              <w:t>.</w:t>
            </w:r>
          </w:p>
          <w:p w:rsidR="00332AB6" w:rsidRPr="00332AB6" w:rsidRDefault="00332AB6" w:rsidP="00332AB6">
            <w:pPr>
              <w:jc w:val="both"/>
              <w:rPr>
                <w:rFonts w:ascii="ITC Avant Garde" w:hAnsi="ITC Avant Garde"/>
                <w:sz w:val="18"/>
                <w:szCs w:val="18"/>
              </w:rPr>
            </w:pPr>
            <w:r w:rsidRPr="00332AB6">
              <w:rPr>
                <w:rFonts w:ascii="ITC Avant Garde" w:hAnsi="ITC Avant Garde"/>
                <w:i/>
                <w:sz w:val="18"/>
                <w:szCs w:val="18"/>
              </w:rPr>
              <w:t>Este apartado será llenado para cada uno de los trámites que la regulación propuesta origine en su contenido o modifique y elimine en un instrumento vigente. Agregue los apartados que considere necesarios</w:t>
            </w:r>
            <w:r w:rsidRPr="00332AB6">
              <w:rPr>
                <w:rFonts w:ascii="ITC Avant Garde" w:hAnsi="ITC Avant Garde"/>
                <w:sz w:val="18"/>
                <w:szCs w:val="18"/>
              </w:rPr>
              <w:t>.</w:t>
            </w:r>
          </w:p>
          <w:p w:rsidR="00332AB6" w:rsidRPr="00332AB6" w:rsidRDefault="00332AB6" w:rsidP="00332AB6">
            <w:pPr>
              <w:jc w:val="both"/>
              <w:rPr>
                <w:rFonts w:ascii="ITC Avant Garde" w:hAnsi="ITC Avant Garde"/>
                <w:sz w:val="18"/>
                <w:szCs w:val="18"/>
              </w:rPr>
            </w:pPr>
          </w:p>
          <w:p w:rsidR="00CE3C00" w:rsidRPr="00DD06A0" w:rsidRDefault="00332AB6" w:rsidP="00225DA6">
            <w:pPr>
              <w:jc w:val="both"/>
              <w:rPr>
                <w:rFonts w:ascii="ITC Avant Garde" w:hAnsi="ITC Avant Garde"/>
                <w:sz w:val="18"/>
                <w:szCs w:val="18"/>
              </w:rPr>
            </w:pPr>
            <w:r w:rsidRPr="00332AB6">
              <w:rPr>
                <w:rFonts w:ascii="ITC Avant Garde" w:hAnsi="ITC Avant Garde"/>
                <w:b/>
                <w:sz w:val="18"/>
                <w:szCs w:val="18"/>
              </w:rPr>
              <w:lastRenderedPageBreak/>
              <w:t>El presente apartado no es aplicable al Proyecto toda vez que</w:t>
            </w:r>
            <w:r w:rsidRPr="00332AB6">
              <w:rPr>
                <w:rFonts w:ascii="ITC Avant Garde" w:hAnsi="ITC Avant Garde"/>
                <w:sz w:val="18"/>
                <w:szCs w:val="18"/>
              </w:rPr>
              <w:t xml:space="preserve">, los tramites </w:t>
            </w:r>
            <w:r w:rsidR="004D7A14">
              <w:rPr>
                <w:rFonts w:ascii="ITC Avant Garde" w:hAnsi="ITC Avant Garde"/>
                <w:sz w:val="18"/>
                <w:szCs w:val="18"/>
              </w:rPr>
              <w:t>a cargo de</w:t>
            </w:r>
            <w:r w:rsidRPr="00332AB6">
              <w:rPr>
                <w:rFonts w:ascii="ITC Avant Garde" w:hAnsi="ITC Avant Garde"/>
                <w:sz w:val="18"/>
                <w:szCs w:val="18"/>
              </w:rPr>
              <w:t xml:space="preserve"> la Autoridad Investigadora en el ejercicio de sus atribuciones en materia de competencia económica en los sectores de telecomunicaciones y radiodifusión, </w:t>
            </w:r>
            <w:r w:rsidR="007A4A16">
              <w:rPr>
                <w:rFonts w:ascii="ITC Avant Garde" w:hAnsi="ITC Avant Garde"/>
                <w:sz w:val="18"/>
                <w:szCs w:val="18"/>
              </w:rPr>
              <w:t>no se modifican con motivo del proyecto</w:t>
            </w:r>
            <w:r w:rsidR="00F419BB" w:rsidRPr="00DD06A0">
              <w:rPr>
                <w:rFonts w:ascii="ITC Avant Garde" w:hAnsi="ITC Avant Garde"/>
                <w:sz w:val="18"/>
                <w:szCs w:val="18"/>
              </w:rPr>
              <w:t>.</w:t>
            </w:r>
          </w:p>
          <w:p w:rsidR="00E84534" w:rsidRPr="00DD06A0" w:rsidRDefault="00E84534" w:rsidP="00225DA6">
            <w:pPr>
              <w:jc w:val="both"/>
              <w:rPr>
                <w:rFonts w:ascii="ITC Avant Garde" w:hAnsi="ITC Avant Garde"/>
                <w:sz w:val="18"/>
                <w:szCs w:val="18"/>
              </w:rPr>
            </w:pPr>
          </w:p>
        </w:tc>
      </w:tr>
    </w:tbl>
    <w:p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rsidTr="00CE3C00">
        <w:tc>
          <w:tcPr>
            <w:tcW w:w="8828" w:type="dxa"/>
          </w:tcPr>
          <w:p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3"/>
            </w:r>
            <w:r w:rsidRPr="00DD06A0">
              <w:rPr>
                <w:rFonts w:ascii="ITC Avant Garde" w:hAnsi="ITC Avant Garde"/>
                <w:b/>
                <w:sz w:val="18"/>
                <w:szCs w:val="18"/>
              </w:rPr>
              <w:t xml:space="preserve"> que la propuesta de regulación pudiera generar a su entrada en vigor.</w:t>
            </w:r>
          </w:p>
          <w:p w:rsidR="00CE3C00" w:rsidRPr="00DD06A0" w:rsidRDefault="00CE3C00" w:rsidP="00E21B49">
            <w:pPr>
              <w:jc w:val="both"/>
              <w:rPr>
                <w:rFonts w:ascii="ITC Avant Garde" w:hAnsi="ITC Avant Garde"/>
                <w:sz w:val="18"/>
                <w:szCs w:val="18"/>
              </w:rPr>
            </w:pPr>
          </w:p>
          <w:p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rsidTr="00B73435">
              <w:tc>
                <w:tcPr>
                  <w:tcW w:w="8602" w:type="dxa"/>
                  <w:gridSpan w:val="2"/>
                  <w:shd w:val="clear" w:color="auto" w:fill="A8D08D" w:themeFill="accent6" w:themeFillTint="99"/>
                </w:tcPr>
                <w:p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rsidTr="00CE3C00">
              <w:tc>
                <w:tcPr>
                  <w:tcW w:w="4301" w:type="dxa"/>
                </w:tcPr>
                <w:p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 No (  </w:t>
                  </w:r>
                  <w:r w:rsidR="00332AB6">
                    <w:rPr>
                      <w:rFonts w:ascii="ITC Avant Garde" w:hAnsi="ITC Avant Garde"/>
                      <w:sz w:val="18"/>
                      <w:szCs w:val="18"/>
                    </w:rPr>
                    <w:t>X</w:t>
                  </w:r>
                  <w:r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332AB6">
                    <w:rPr>
                      <w:rFonts w:ascii="ITC Avant Garde" w:hAnsi="ITC Avant Garde"/>
                      <w:sz w:val="18"/>
                      <w:szCs w:val="18"/>
                    </w:rPr>
                    <w:t>X</w:t>
                  </w:r>
                  <w:r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332AB6">
                    <w:rPr>
                      <w:rFonts w:ascii="ITC Avant Garde" w:hAnsi="ITC Avant Garde"/>
                      <w:sz w:val="18"/>
                      <w:szCs w:val="18"/>
                    </w:rPr>
                    <w:t>X</w:t>
                  </w:r>
                  <w:r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332AB6">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332AB6">
                    <w:rPr>
                      <w:rFonts w:ascii="ITC Avant Garde" w:hAnsi="ITC Avant Garde"/>
                      <w:sz w:val="18"/>
                      <w:szCs w:val="18"/>
                    </w:rPr>
                    <w:t>X</w:t>
                  </w:r>
                  <w:r w:rsidRPr="00DD06A0">
                    <w:rPr>
                      <w:rFonts w:ascii="ITC Avant Garde" w:hAnsi="ITC Avant Garde"/>
                      <w:sz w:val="18"/>
                      <w:szCs w:val="18"/>
                    </w:rPr>
                    <w:t xml:space="preserve"> )</w:t>
                  </w:r>
                </w:p>
              </w:tc>
            </w:tr>
          </w:tbl>
          <w:p w:rsidR="00CE3C00" w:rsidRPr="00DD06A0" w:rsidRDefault="00CE3C00" w:rsidP="00E21B49">
            <w:pPr>
              <w:jc w:val="both"/>
              <w:rPr>
                <w:rFonts w:ascii="ITC Avant Garde" w:hAnsi="ITC Avant Garde"/>
                <w:sz w:val="18"/>
                <w:szCs w:val="18"/>
              </w:rPr>
            </w:pPr>
          </w:p>
          <w:p w:rsidR="00B73435" w:rsidRPr="00DD06A0" w:rsidRDefault="00B73435" w:rsidP="00E21B49">
            <w:pPr>
              <w:jc w:val="both"/>
              <w:rPr>
                <w:rFonts w:ascii="ITC Avant Garde" w:hAnsi="ITC Avant Garde"/>
                <w:sz w:val="18"/>
                <w:szCs w:val="18"/>
              </w:rPr>
            </w:pPr>
          </w:p>
          <w:p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rsidTr="0082151C">
              <w:tc>
                <w:tcPr>
                  <w:tcW w:w="8602" w:type="dxa"/>
                  <w:gridSpan w:val="2"/>
                  <w:shd w:val="clear" w:color="auto" w:fill="A8D08D" w:themeFill="accent6" w:themeFillTint="99"/>
                </w:tcPr>
                <w:p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  </w:t>
                  </w:r>
                  <w:r w:rsidR="00332AB6">
                    <w:rPr>
                      <w:rFonts w:ascii="ITC Avant Garde" w:hAnsi="ITC Avant Garde"/>
                      <w:sz w:val="18"/>
                      <w:szCs w:val="18"/>
                    </w:rPr>
                    <w:t>X</w:t>
                  </w:r>
                  <w:r w:rsidRPr="00DD06A0">
                    <w:rPr>
                      <w:rFonts w:ascii="ITC Avant Garde" w:hAnsi="ITC Avant Garde"/>
                      <w:sz w:val="18"/>
                      <w:szCs w:val="18"/>
                    </w:rPr>
                    <w:t xml:space="preserve"> )</w:t>
                  </w:r>
                </w:p>
              </w:tc>
            </w:tr>
            <w:tr w:rsidR="00DC2B70" w:rsidRPr="00DD06A0" w:rsidTr="0082151C">
              <w:tc>
                <w:tcPr>
                  <w:tcW w:w="4301" w:type="dxa"/>
                </w:tcPr>
                <w:p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332AB6">
                    <w:rPr>
                      <w:rFonts w:ascii="ITC Avant Garde" w:hAnsi="ITC Avant Garde"/>
                      <w:sz w:val="18"/>
                      <w:szCs w:val="18"/>
                    </w:rPr>
                    <w:t>X</w:t>
                  </w:r>
                  <w:r w:rsidRPr="00DD06A0">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332AB6">
                    <w:rPr>
                      <w:rFonts w:ascii="ITC Avant Garde" w:hAnsi="ITC Avant Garde"/>
                      <w:sz w:val="18"/>
                      <w:szCs w:val="18"/>
                    </w:rPr>
                    <w:t>X</w:t>
                  </w:r>
                  <w:r w:rsidRPr="00DD06A0">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332AB6">
                    <w:rPr>
                      <w:rFonts w:ascii="ITC Avant Garde" w:hAnsi="ITC Avant Garde"/>
                      <w:sz w:val="18"/>
                      <w:szCs w:val="18"/>
                    </w:rPr>
                    <w:t>X</w:t>
                  </w:r>
                  <w:r w:rsidRPr="00DD06A0">
                    <w:rPr>
                      <w:rFonts w:ascii="ITC Avant Garde" w:hAnsi="ITC Avant Garde"/>
                      <w:sz w:val="18"/>
                      <w:szCs w:val="18"/>
                    </w:rPr>
                    <w:t xml:space="preserve"> )</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 xml:space="preserve">¿Eleva significativamente los costos de producción de algunos proveedores en </w:t>
                  </w:r>
                  <w:r w:rsidRPr="00DD06A0">
                    <w:rPr>
                      <w:rFonts w:ascii="ITC Avant Garde" w:hAnsi="ITC Avant Garde"/>
                      <w:sz w:val="18"/>
                      <w:szCs w:val="18"/>
                    </w:rPr>
                    <w:lastRenderedPageBreak/>
                    <w:t>relación con otros? (especialmente si da un tratamiento distinto a los entrantes sobre los establecidos)</w:t>
                  </w:r>
                </w:p>
              </w:tc>
              <w:tc>
                <w:tcPr>
                  <w:tcW w:w="4301" w:type="dxa"/>
                </w:tcPr>
                <w:p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lastRenderedPageBreak/>
                    <w:t>S</w:t>
                  </w:r>
                  <w:r w:rsidR="003840A8">
                    <w:rPr>
                      <w:rFonts w:ascii="ITC Avant Garde" w:hAnsi="ITC Avant Garde"/>
                      <w:sz w:val="18"/>
                      <w:szCs w:val="18"/>
                    </w:rPr>
                    <w:t>í</w:t>
                  </w:r>
                  <w:r w:rsidRPr="00DD06A0">
                    <w:rPr>
                      <w:rFonts w:ascii="ITC Avant Garde" w:hAnsi="ITC Avant Garde"/>
                      <w:sz w:val="18"/>
                      <w:szCs w:val="18"/>
                    </w:rPr>
                    <w:t xml:space="preserve"> (   ) No ( </w:t>
                  </w:r>
                  <w:r w:rsidR="00332AB6">
                    <w:rPr>
                      <w:rFonts w:ascii="ITC Avant Garde" w:hAnsi="ITC Avant Garde"/>
                      <w:sz w:val="18"/>
                      <w:szCs w:val="18"/>
                    </w:rPr>
                    <w:t>X</w:t>
                  </w:r>
                  <w:r w:rsidRPr="00DD06A0">
                    <w:rPr>
                      <w:rFonts w:ascii="ITC Avant Garde" w:hAnsi="ITC Avant Garde"/>
                      <w:sz w:val="18"/>
                      <w:szCs w:val="18"/>
                    </w:rPr>
                    <w:t xml:space="preserve">  )</w:t>
                  </w:r>
                </w:p>
              </w:tc>
            </w:tr>
          </w:tbl>
          <w:p w:rsidR="00B73435" w:rsidRPr="00DD06A0" w:rsidRDefault="00B73435" w:rsidP="00E21B49">
            <w:pPr>
              <w:jc w:val="both"/>
              <w:rPr>
                <w:rFonts w:ascii="ITC Avant Garde" w:hAnsi="ITC Avant Garde"/>
                <w:sz w:val="18"/>
                <w:szCs w:val="18"/>
              </w:rPr>
            </w:pPr>
          </w:p>
          <w:p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rsidTr="0082151C">
              <w:tc>
                <w:tcPr>
                  <w:tcW w:w="8602" w:type="dxa"/>
                  <w:gridSpan w:val="2"/>
                  <w:shd w:val="clear" w:color="auto" w:fill="A8D08D" w:themeFill="accent6" w:themeFillTint="99"/>
                </w:tcPr>
                <w:p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rsidTr="0082151C">
              <w:tc>
                <w:tcPr>
                  <w:tcW w:w="4301" w:type="dxa"/>
                </w:tcPr>
                <w:p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332AB6">
                    <w:rPr>
                      <w:rFonts w:ascii="ITC Avant Garde" w:hAnsi="ITC Avant Garde"/>
                      <w:sz w:val="18"/>
                      <w:szCs w:val="18"/>
                    </w:rPr>
                    <w:t>X</w:t>
                  </w:r>
                  <w:r w:rsidRPr="00DD06A0">
                    <w:rPr>
                      <w:rFonts w:ascii="ITC Avant Garde" w:hAnsi="ITC Avant Garde"/>
                      <w:sz w:val="18"/>
                      <w:szCs w:val="18"/>
                    </w:rPr>
                    <w:t xml:space="preserve"> )</w:t>
                  </w:r>
                </w:p>
              </w:tc>
            </w:tr>
            <w:tr w:rsidR="00A04442" w:rsidRPr="00DD06A0" w:rsidTr="0082151C">
              <w:tc>
                <w:tcPr>
                  <w:tcW w:w="4301" w:type="dxa"/>
                </w:tcPr>
                <w:p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332AB6">
                    <w:rPr>
                      <w:rFonts w:ascii="ITC Avant Garde" w:hAnsi="ITC Avant Garde"/>
                      <w:sz w:val="18"/>
                      <w:szCs w:val="18"/>
                    </w:rPr>
                    <w:t>X</w:t>
                  </w:r>
                  <w:r w:rsidRPr="00DD06A0">
                    <w:rPr>
                      <w:rFonts w:ascii="ITC Avant Garde" w:hAnsi="ITC Avant Garde"/>
                      <w:sz w:val="18"/>
                      <w:szCs w:val="18"/>
                    </w:rPr>
                    <w:t xml:space="preserve">  )</w:t>
                  </w:r>
                </w:p>
              </w:tc>
            </w:tr>
            <w:tr w:rsidR="00B66051" w:rsidRPr="00DD06A0" w:rsidTr="0082151C">
              <w:tc>
                <w:tcPr>
                  <w:tcW w:w="4301" w:type="dxa"/>
                </w:tcPr>
                <w:p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rsidR="00B66051" w:rsidRPr="00DD06A0" w:rsidRDefault="00B66051" w:rsidP="00332AB6">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332AB6">
                    <w:rPr>
                      <w:rFonts w:ascii="ITC Avant Garde" w:hAnsi="ITC Avant Garde"/>
                      <w:sz w:val="18"/>
                      <w:szCs w:val="18"/>
                    </w:rPr>
                    <w:t xml:space="preserve"> (   ) No (</w:t>
                  </w:r>
                  <w:r w:rsidRPr="00DD06A0">
                    <w:rPr>
                      <w:rFonts w:ascii="ITC Avant Garde" w:hAnsi="ITC Avant Garde"/>
                      <w:sz w:val="18"/>
                      <w:szCs w:val="18"/>
                    </w:rPr>
                    <w:t xml:space="preserve"> </w:t>
                  </w:r>
                  <w:r w:rsidR="00332AB6">
                    <w:rPr>
                      <w:rFonts w:ascii="ITC Avant Garde" w:hAnsi="ITC Avant Garde"/>
                      <w:sz w:val="18"/>
                      <w:szCs w:val="18"/>
                    </w:rPr>
                    <w:t>X</w:t>
                  </w:r>
                  <w:r w:rsidRPr="00DD06A0">
                    <w:rPr>
                      <w:rFonts w:ascii="ITC Avant Garde" w:hAnsi="ITC Avant Garde"/>
                      <w:sz w:val="18"/>
                      <w:szCs w:val="18"/>
                    </w:rPr>
                    <w:t>)</w:t>
                  </w:r>
                </w:p>
              </w:tc>
            </w:tr>
            <w:tr w:rsidR="00B66051" w:rsidRPr="00DD06A0" w:rsidTr="0082151C">
              <w:tc>
                <w:tcPr>
                  <w:tcW w:w="4301" w:type="dxa"/>
                </w:tcPr>
                <w:p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rsidR="00B66051" w:rsidRPr="00DD06A0" w:rsidRDefault="00B66051" w:rsidP="00A04442">
                  <w:pPr>
                    <w:jc w:val="center"/>
                    <w:rPr>
                      <w:rFonts w:ascii="ITC Avant Garde" w:hAnsi="ITC Avant Garde"/>
                      <w:sz w:val="18"/>
                      <w:szCs w:val="18"/>
                    </w:rPr>
                  </w:pPr>
                </w:p>
              </w:tc>
            </w:tr>
          </w:tbl>
          <w:p w:rsidR="00B73435" w:rsidRPr="00DD06A0" w:rsidRDefault="00B73435" w:rsidP="00E21B49">
            <w:pPr>
              <w:jc w:val="both"/>
              <w:rPr>
                <w:rFonts w:ascii="ITC Avant Garde" w:hAnsi="ITC Avant Garde"/>
                <w:sz w:val="18"/>
                <w:szCs w:val="18"/>
              </w:rPr>
            </w:pPr>
          </w:p>
          <w:p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rsidR="00332AB6" w:rsidRPr="00332AB6" w:rsidRDefault="00332AB6" w:rsidP="00332AB6">
      <w:pPr>
        <w:jc w:val="both"/>
        <w:rPr>
          <w:rFonts w:ascii="ITC Avant Garde" w:hAnsi="ITC Avant Garde"/>
          <w:sz w:val="18"/>
          <w:szCs w:val="18"/>
        </w:rPr>
      </w:pPr>
    </w:p>
    <w:tbl>
      <w:tblPr>
        <w:tblStyle w:val="Tablaconcuadrcula1"/>
        <w:tblW w:w="0" w:type="auto"/>
        <w:tblLook w:val="04A0" w:firstRow="1" w:lastRow="0" w:firstColumn="1" w:lastColumn="0" w:noHBand="0" w:noVBand="1"/>
      </w:tblPr>
      <w:tblGrid>
        <w:gridCol w:w="8828"/>
      </w:tblGrid>
      <w:tr w:rsidR="00332AB6" w:rsidRPr="00332AB6" w:rsidTr="00CE7CC3">
        <w:trPr>
          <w:trHeight w:val="2307"/>
        </w:trPr>
        <w:tc>
          <w:tcPr>
            <w:tcW w:w="8828" w:type="dxa"/>
          </w:tcPr>
          <w:p w:rsidR="00332AB6" w:rsidRPr="00332AB6" w:rsidRDefault="00332AB6" w:rsidP="00332AB6">
            <w:pPr>
              <w:jc w:val="both"/>
              <w:rPr>
                <w:rFonts w:ascii="ITC Avant Garde" w:hAnsi="ITC Avant Garde"/>
                <w:sz w:val="18"/>
                <w:szCs w:val="18"/>
              </w:rPr>
            </w:pPr>
            <w:r w:rsidRPr="00332AB6">
              <w:rPr>
                <w:rFonts w:ascii="ITC Avant Garde" w:hAnsi="ITC Avant Garde"/>
                <w:sz w:val="18"/>
                <w:szCs w:val="18"/>
              </w:rPr>
              <w:t>10.- Describa las obligaciones, conductas o acciones que deberán cumplirse a la entrada en vigor de la propuesta de regulación (acción regulatoria), incluyendo una justificación sobre la necesidad de las mismas.</w:t>
            </w:r>
          </w:p>
          <w:p w:rsidR="00332AB6" w:rsidRPr="00332AB6" w:rsidRDefault="00332AB6" w:rsidP="00332AB6">
            <w:pPr>
              <w:jc w:val="both"/>
              <w:rPr>
                <w:rFonts w:ascii="ITC Avant Garde" w:hAnsi="ITC Avant Garde"/>
                <w:sz w:val="18"/>
                <w:szCs w:val="18"/>
              </w:rPr>
            </w:pPr>
          </w:p>
          <w:p w:rsidR="00332AB6" w:rsidRPr="00332AB6" w:rsidRDefault="00332AB6" w:rsidP="00332AB6">
            <w:pPr>
              <w:jc w:val="both"/>
              <w:rPr>
                <w:rFonts w:ascii="ITC Avant Garde" w:hAnsi="ITC Avant Garde"/>
                <w:sz w:val="18"/>
                <w:szCs w:val="18"/>
              </w:rPr>
            </w:pPr>
            <w:r w:rsidRPr="00332AB6">
              <w:rPr>
                <w:rFonts w:ascii="ITC Avant Garde" w:hAnsi="ITC Avant Garde"/>
                <w:sz w:val="18"/>
                <w:szCs w:val="18"/>
              </w:rPr>
              <w:t>Por cada acción regulatoria, describa el o lo(s) sujeto(s) obligado(s), artículo(s) aplicable(s) de la propuesta de regulación, incluyendo, según sea el caso, la justificación técnica, económica y/o jurídica que corresponda. Asimismo, justifique las razones por las cuales es deseable aplicar aquellas acciones regulatorias que restringen o afectan la competencia y/o libre concurrencia para alcanzar los objetivos de la propuesta de regulación. Seleccione todas las que resulten aplicables y agregue las filas que considere necesarias.</w:t>
            </w:r>
          </w:p>
          <w:p w:rsidR="00332AB6" w:rsidRPr="00332AB6" w:rsidRDefault="00332AB6" w:rsidP="00332AB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412"/>
              <w:gridCol w:w="1399"/>
              <w:gridCol w:w="1240"/>
              <w:gridCol w:w="1536"/>
              <w:gridCol w:w="1324"/>
              <w:gridCol w:w="1691"/>
            </w:tblGrid>
            <w:tr w:rsidR="00332AB6" w:rsidRPr="00332AB6" w:rsidTr="007178A9">
              <w:trPr>
                <w:jc w:val="center"/>
              </w:trPr>
              <w:tc>
                <w:tcPr>
                  <w:tcW w:w="1365" w:type="dxa"/>
                  <w:tcBorders>
                    <w:bottom w:val="single" w:sz="4" w:space="0" w:color="auto"/>
                  </w:tcBorders>
                  <w:shd w:val="clear" w:color="auto" w:fill="A8D08D" w:themeFill="accent6" w:themeFillTint="99"/>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 xml:space="preserve">Tipo </w:t>
                  </w:r>
                </w:p>
              </w:tc>
              <w:tc>
                <w:tcPr>
                  <w:tcW w:w="1352" w:type="dxa"/>
                  <w:tcBorders>
                    <w:bottom w:val="single" w:sz="4" w:space="0" w:color="auto"/>
                  </w:tcBorders>
                  <w:shd w:val="clear" w:color="auto" w:fill="A8D08D" w:themeFill="accent6" w:themeFillTint="99"/>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Sujeto(s)</w:t>
                  </w:r>
                </w:p>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Obligado(s)</w:t>
                  </w:r>
                </w:p>
              </w:tc>
              <w:tc>
                <w:tcPr>
                  <w:tcW w:w="1200" w:type="dxa"/>
                  <w:shd w:val="clear" w:color="auto" w:fill="A8D08D" w:themeFill="accent6" w:themeFillTint="99"/>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Artículo(s) aplicable(s)</w:t>
                  </w:r>
                </w:p>
              </w:tc>
              <w:tc>
                <w:tcPr>
                  <w:tcW w:w="1484" w:type="dxa"/>
                  <w:shd w:val="clear" w:color="auto" w:fill="A8D08D" w:themeFill="accent6" w:themeFillTint="99"/>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Afectación en Competencia</w:t>
                  </w:r>
                  <w:r w:rsidRPr="00332AB6">
                    <w:rPr>
                      <w:rFonts w:ascii="ITC Avant Garde" w:hAnsi="ITC Avant Garde"/>
                      <w:sz w:val="18"/>
                      <w:szCs w:val="18"/>
                    </w:rPr>
                    <w:footnoteReference w:id="4"/>
                  </w:r>
                </w:p>
              </w:tc>
              <w:tc>
                <w:tcPr>
                  <w:tcW w:w="1280" w:type="dxa"/>
                  <w:shd w:val="clear" w:color="auto" w:fill="A8D08D" w:themeFill="accent6" w:themeFillTint="99"/>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Sujeto(s)</w:t>
                  </w:r>
                </w:p>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Afectados(s)</w:t>
                  </w:r>
                </w:p>
              </w:tc>
              <w:tc>
                <w:tcPr>
                  <w:tcW w:w="1921" w:type="dxa"/>
                  <w:tcBorders>
                    <w:bottom w:val="single" w:sz="4" w:space="0" w:color="auto"/>
                  </w:tcBorders>
                  <w:shd w:val="clear" w:color="auto" w:fill="A8D08D" w:themeFill="accent6" w:themeFillTint="99"/>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Justificación y razones para su aplicación</w:t>
                  </w:r>
                </w:p>
              </w:tc>
            </w:tr>
            <w:tr w:rsidR="00332AB6" w:rsidRPr="00332AB6" w:rsidTr="007178A9">
              <w:trPr>
                <w:jc w:val="center"/>
              </w:trPr>
              <w:tc>
                <w:tcPr>
                  <w:tcW w:w="13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Obligación</w:t>
                  </w:r>
                </w:p>
              </w:tc>
              <w:tc>
                <w:tcPr>
                  <w:tcW w:w="1352" w:type="dxa"/>
                  <w:tcBorders>
                    <w:left w:val="single" w:sz="4" w:space="0" w:color="auto"/>
                    <w:bottom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Agentes económicos investigados</w:t>
                  </w:r>
                </w:p>
              </w:tc>
              <w:tc>
                <w:tcPr>
                  <w:tcW w:w="1200"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Artículo 4-A del Proyecto</w:t>
                  </w:r>
                </w:p>
              </w:tc>
              <w:tc>
                <w:tcPr>
                  <w:tcW w:w="1484"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No aplica</w:t>
                  </w:r>
                </w:p>
              </w:tc>
              <w:tc>
                <w:tcPr>
                  <w:tcW w:w="1280"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No aplica</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rsidR="00332AB6" w:rsidRPr="00332AB6" w:rsidRDefault="00332AB6" w:rsidP="00332AB6">
                  <w:pPr>
                    <w:jc w:val="both"/>
                    <w:rPr>
                      <w:rFonts w:ascii="ITC Avant Garde" w:hAnsi="ITC Avant Garde"/>
                      <w:sz w:val="18"/>
                      <w:szCs w:val="18"/>
                    </w:rPr>
                  </w:pPr>
                  <w:r w:rsidRPr="00332AB6">
                    <w:rPr>
                      <w:rFonts w:ascii="ITC Avant Garde" w:hAnsi="ITC Avant Garde"/>
                      <w:sz w:val="18"/>
                      <w:szCs w:val="18"/>
                    </w:rPr>
                    <w:t xml:space="preserve">El Proyecto precisa que en investigaciones de prácticas monopólicas relativas, la presentación de información que pudiera acreditar ganancias en eficiencia derivadas de la conducta </w:t>
                  </w:r>
                  <w:r w:rsidRPr="00332AB6">
                    <w:rPr>
                      <w:rFonts w:ascii="ITC Avant Garde" w:hAnsi="ITC Avant Garde"/>
                      <w:sz w:val="18"/>
                      <w:szCs w:val="18"/>
                    </w:rPr>
                    <w:lastRenderedPageBreak/>
                    <w:t>investigada puede hacerse hasta antes de la emisión del acuerdo de conclusión de la investigación, y en caso de que la Autoridad Investigadora emita un dictamen de probable responsabilidad, la presentación se podrá realizar en la contestación al mismo. Lo anterior, es necesario para que la Autoridad Investigadora cuente con el tiempo suficiente para analizar la información y, en consecuencia, emitir un dictamen de probable responsabilidad o un dictamen que proponga el cierre del expediente.</w:t>
                  </w:r>
                </w:p>
                <w:p w:rsidR="00332AB6" w:rsidRPr="00332AB6" w:rsidRDefault="00332AB6" w:rsidP="00332AB6">
                  <w:pPr>
                    <w:jc w:val="both"/>
                    <w:rPr>
                      <w:rFonts w:ascii="ITC Avant Garde" w:hAnsi="ITC Avant Garde"/>
                      <w:sz w:val="18"/>
                      <w:szCs w:val="18"/>
                    </w:rPr>
                  </w:pPr>
                  <w:r w:rsidRPr="00332AB6">
                    <w:rPr>
                      <w:rFonts w:ascii="ITC Avant Garde" w:hAnsi="ITC Avant Garde"/>
                      <w:sz w:val="18"/>
                      <w:szCs w:val="18"/>
                    </w:rPr>
                    <w:t>Esta disposición brinda mayor certeza a los agentes económicos involucrados, pues da la oportunidad de acreditar ganancias en eficiencia antes de que se formule una imputación en su contra.</w:t>
                  </w:r>
                </w:p>
              </w:tc>
            </w:tr>
            <w:tr w:rsidR="00332AB6" w:rsidRPr="00332AB6" w:rsidTr="007178A9">
              <w:trPr>
                <w:jc w:val="center"/>
              </w:trPr>
              <w:tc>
                <w:tcPr>
                  <w:tcW w:w="13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lastRenderedPageBreak/>
                    <w:t>Obligación</w:t>
                  </w:r>
                </w:p>
              </w:tc>
              <w:tc>
                <w:tcPr>
                  <w:tcW w:w="1352" w:type="dxa"/>
                  <w:tcBorders>
                    <w:left w:val="single" w:sz="4" w:space="0" w:color="auto"/>
                    <w:bottom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Agentes económicos investigados</w:t>
                  </w:r>
                </w:p>
              </w:tc>
              <w:tc>
                <w:tcPr>
                  <w:tcW w:w="1200"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Artículo 14, párrafo quinto del Proyecto</w:t>
                  </w:r>
                </w:p>
              </w:tc>
              <w:tc>
                <w:tcPr>
                  <w:tcW w:w="1484"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No aplica</w:t>
                  </w:r>
                  <w:r w:rsidRPr="00332AB6" w:rsidDel="00DB1553">
                    <w:rPr>
                      <w:rFonts w:ascii="ITC Avant Garde" w:hAnsi="ITC Avant Garde"/>
                      <w:sz w:val="18"/>
                      <w:szCs w:val="18"/>
                    </w:rPr>
                    <w:t xml:space="preserve"> </w:t>
                  </w:r>
                </w:p>
              </w:tc>
              <w:tc>
                <w:tcPr>
                  <w:tcW w:w="1280"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No aplica</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rsidR="00332AB6" w:rsidRPr="00332AB6" w:rsidRDefault="00332AB6" w:rsidP="00332AB6">
                  <w:pPr>
                    <w:jc w:val="both"/>
                    <w:rPr>
                      <w:rFonts w:ascii="ITC Avant Garde" w:hAnsi="ITC Avant Garde"/>
                      <w:sz w:val="18"/>
                      <w:szCs w:val="18"/>
                    </w:rPr>
                  </w:pPr>
                  <w:r w:rsidRPr="00332AB6">
                    <w:rPr>
                      <w:rFonts w:ascii="ITC Avant Garde" w:hAnsi="ITC Avant Garde"/>
                      <w:sz w:val="18"/>
                      <w:szCs w:val="18"/>
                    </w:rPr>
                    <w:t>El Proyecto precisa que en el caso de las investigaciones por concentración ilícita la presentación de información que pudiera acreditar ganancias en eficiencia derivadas de la concentración puede hacerse hasta antes de la emisión del acuerdo de conclusión de la investigación, y en caso de que la Autoridad Investigadora emita un dictamen de probable responsabilidad, la presentación se podrá realizar en la contestación al mismo. Lo anterior, es necesario para que la Autoridad Investigadora cuente con el tiempo suficiente para analizar la información y, en consecuencia, emitir un dictamen de probable responsabilidad o un dictamen que proponga el cierre del expediente.</w:t>
                  </w:r>
                </w:p>
                <w:p w:rsidR="00332AB6" w:rsidRPr="00332AB6" w:rsidRDefault="00332AB6" w:rsidP="00332AB6">
                  <w:pPr>
                    <w:jc w:val="both"/>
                    <w:rPr>
                      <w:rFonts w:ascii="ITC Avant Garde" w:hAnsi="ITC Avant Garde"/>
                      <w:sz w:val="18"/>
                      <w:szCs w:val="18"/>
                    </w:rPr>
                  </w:pPr>
                  <w:r w:rsidRPr="00332AB6">
                    <w:rPr>
                      <w:rFonts w:ascii="ITC Avant Garde" w:hAnsi="ITC Avant Garde"/>
                      <w:sz w:val="18"/>
                      <w:szCs w:val="18"/>
                    </w:rPr>
                    <w:t xml:space="preserve">Esta disposición brinda mayor </w:t>
                  </w:r>
                  <w:r w:rsidRPr="00332AB6">
                    <w:rPr>
                      <w:rFonts w:ascii="ITC Avant Garde" w:hAnsi="ITC Avant Garde"/>
                      <w:sz w:val="18"/>
                      <w:szCs w:val="18"/>
                    </w:rPr>
                    <w:lastRenderedPageBreak/>
                    <w:t>certeza a los agentes económicos involucrados, pues da la oportunidad de acreditar ganancias en eficiencia antes de que se formule una imputación en su contra.</w:t>
                  </w:r>
                </w:p>
              </w:tc>
            </w:tr>
            <w:tr w:rsidR="00332AB6" w:rsidRPr="00332AB6" w:rsidTr="007178A9">
              <w:trPr>
                <w:jc w:val="center"/>
              </w:trPr>
              <w:tc>
                <w:tcPr>
                  <w:tcW w:w="13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lastRenderedPageBreak/>
                    <w:t xml:space="preserve">Obligación </w:t>
                  </w:r>
                </w:p>
              </w:tc>
              <w:tc>
                <w:tcPr>
                  <w:tcW w:w="1352"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No aplica</w:t>
                  </w:r>
                </w:p>
              </w:tc>
              <w:tc>
                <w:tcPr>
                  <w:tcW w:w="1200"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Artículo 42, párrafo segundo del Proyecto</w:t>
                  </w:r>
                </w:p>
              </w:tc>
              <w:tc>
                <w:tcPr>
                  <w:tcW w:w="1484"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 xml:space="preserve">No aplica </w:t>
                  </w:r>
                </w:p>
              </w:tc>
              <w:tc>
                <w:tcPr>
                  <w:tcW w:w="1280"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 xml:space="preserve">No aplica </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rsidR="004C0990" w:rsidRDefault="00332AB6" w:rsidP="004C0990">
                  <w:pPr>
                    <w:jc w:val="both"/>
                    <w:rPr>
                      <w:rFonts w:ascii="ITC Avant Garde" w:hAnsi="ITC Avant Garde"/>
                      <w:sz w:val="18"/>
                      <w:szCs w:val="18"/>
                    </w:rPr>
                  </w:pPr>
                  <w:r w:rsidRPr="00332AB6">
                    <w:rPr>
                      <w:rFonts w:ascii="ITC Avant Garde" w:hAnsi="ITC Avant Garde"/>
                      <w:sz w:val="18"/>
                      <w:szCs w:val="18"/>
                    </w:rPr>
                    <w:t xml:space="preserve">El proyecto precisa el momento en </w:t>
                  </w:r>
                  <w:r w:rsidR="004C0990">
                    <w:rPr>
                      <w:rFonts w:ascii="ITC Avant Garde" w:hAnsi="ITC Avant Garde"/>
                      <w:sz w:val="18"/>
                      <w:szCs w:val="18"/>
                    </w:rPr>
                    <w:t xml:space="preserve">el </w:t>
                  </w:r>
                  <w:r w:rsidRPr="00332AB6">
                    <w:rPr>
                      <w:rFonts w:ascii="ITC Avant Garde" w:hAnsi="ITC Avant Garde"/>
                      <w:sz w:val="18"/>
                      <w:szCs w:val="18"/>
                    </w:rPr>
                    <w:t>que iniciará el cómputo del plazo establecido para las actuaciones del Instituto en consistencia con otros artículos de las Disposiciones Regulatorias.</w:t>
                  </w:r>
                </w:p>
                <w:p w:rsidR="004C0990" w:rsidRDefault="004C0990" w:rsidP="004C0990">
                  <w:pPr>
                    <w:jc w:val="both"/>
                    <w:rPr>
                      <w:rFonts w:ascii="ITC Avant Garde" w:hAnsi="ITC Avant Garde"/>
                      <w:sz w:val="18"/>
                      <w:szCs w:val="18"/>
                    </w:rPr>
                  </w:pPr>
                </w:p>
                <w:p w:rsidR="00332AB6" w:rsidRPr="00332AB6" w:rsidRDefault="00332AB6" w:rsidP="004C0990">
                  <w:pPr>
                    <w:jc w:val="both"/>
                    <w:rPr>
                      <w:rFonts w:ascii="ITC Avant Garde" w:hAnsi="ITC Avant Garde"/>
                      <w:sz w:val="18"/>
                      <w:szCs w:val="18"/>
                    </w:rPr>
                  </w:pPr>
                  <w:r w:rsidRPr="00332AB6">
                    <w:rPr>
                      <w:rFonts w:ascii="ITC Avant Garde" w:hAnsi="ITC Avant Garde"/>
                      <w:sz w:val="18"/>
                      <w:szCs w:val="18"/>
                    </w:rPr>
                    <w:t>Lo anterior, a efecto de dotar de mayor certeza jurídica a los agentes económicos que presenten una promoción</w:t>
                  </w:r>
                  <w:r w:rsidR="00DC4665">
                    <w:rPr>
                      <w:rFonts w:ascii="ITC Avant Garde" w:hAnsi="ITC Avant Garde"/>
                      <w:sz w:val="18"/>
                      <w:szCs w:val="18"/>
                    </w:rPr>
                    <w:t>.</w:t>
                  </w:r>
                </w:p>
              </w:tc>
            </w:tr>
            <w:tr w:rsidR="00332AB6" w:rsidRPr="00332AB6" w:rsidTr="007178A9">
              <w:trPr>
                <w:jc w:val="center"/>
              </w:trPr>
              <w:tc>
                <w:tcPr>
                  <w:tcW w:w="13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32AB6" w:rsidRPr="00332AB6" w:rsidRDefault="000F24A7" w:rsidP="00332AB6">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70A6CDF3361541D5BA8A15C33D34188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32AB6" w:rsidRPr="00332AB6">
                        <w:rPr>
                          <w:rFonts w:ascii="ITC Avant Garde" w:hAnsi="ITC Avant Garde"/>
                          <w:sz w:val="18"/>
                          <w:szCs w:val="18"/>
                        </w:rPr>
                        <w:t>Obligación</w:t>
                      </w:r>
                    </w:sdtContent>
                  </w:sdt>
                </w:p>
              </w:tc>
              <w:tc>
                <w:tcPr>
                  <w:tcW w:w="1352"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Agentes económicos inscritos en el Registro de Personas Acreditadas</w:t>
                  </w:r>
                </w:p>
              </w:tc>
              <w:tc>
                <w:tcPr>
                  <w:tcW w:w="1200"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Artículo 42, párrafo cuarto del Proyecto</w:t>
                  </w:r>
                </w:p>
              </w:tc>
              <w:tc>
                <w:tcPr>
                  <w:tcW w:w="1484"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No aplica</w:t>
                  </w:r>
                </w:p>
              </w:tc>
              <w:tc>
                <w:tcPr>
                  <w:tcW w:w="1280"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No aplica</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rsidR="00332AB6" w:rsidRPr="00332AB6" w:rsidRDefault="00332AB6" w:rsidP="00332AB6">
                  <w:pPr>
                    <w:jc w:val="both"/>
                    <w:rPr>
                      <w:rFonts w:ascii="ITC Avant Garde" w:hAnsi="ITC Avant Garde"/>
                      <w:sz w:val="18"/>
                      <w:szCs w:val="18"/>
                    </w:rPr>
                  </w:pPr>
                  <w:r w:rsidRPr="00332AB6">
                    <w:rPr>
                      <w:rFonts w:ascii="ITC Avant Garde" w:hAnsi="ITC Avant Garde"/>
                      <w:sz w:val="18"/>
                      <w:szCs w:val="18"/>
                    </w:rPr>
                    <w:t xml:space="preserve">El Proyecto establece que a efecto de acreditar la personalidad de un promovente inscrito ante el Registro de Personas Acreditadas, se deberá señalar el folio y número de constancia de inscripción, ya que es necesario precisar la forma en que las </w:t>
                  </w:r>
                  <w:r w:rsidRPr="00332AB6">
                    <w:rPr>
                      <w:rFonts w:ascii="ITC Avant Garde" w:hAnsi="ITC Avant Garde"/>
                      <w:sz w:val="18"/>
                      <w:szCs w:val="18"/>
                    </w:rPr>
                    <w:lastRenderedPageBreak/>
                    <w:t>personas inscritas en el registro acreditarán su personalidad, para que la autoridad ante quien promueven pueda corroborar su representación en términos del artículo 111 de la LFCE.</w:t>
                  </w:r>
                </w:p>
                <w:p w:rsidR="00332AB6" w:rsidRPr="00332AB6" w:rsidRDefault="00332AB6" w:rsidP="00332AB6">
                  <w:pPr>
                    <w:jc w:val="both"/>
                    <w:rPr>
                      <w:rFonts w:ascii="ITC Avant Garde" w:hAnsi="ITC Avant Garde"/>
                      <w:sz w:val="18"/>
                      <w:szCs w:val="18"/>
                    </w:rPr>
                  </w:pPr>
                  <w:r w:rsidRPr="00332AB6">
                    <w:rPr>
                      <w:rFonts w:ascii="ITC Avant Garde" w:hAnsi="ITC Avant Garde"/>
                      <w:sz w:val="18"/>
                      <w:szCs w:val="18"/>
                    </w:rPr>
                    <w:t>Esto es en beneficio de los agentes económicos pues, los que estén inscritos en el registro, no tendrán la necesidad de presentar nuevamente el original o copia certificada del documento con el que quien los represente acredite su personalidad.</w:t>
                  </w:r>
                </w:p>
              </w:tc>
            </w:tr>
            <w:tr w:rsidR="00332AB6" w:rsidRPr="00332AB6" w:rsidTr="007178A9">
              <w:trPr>
                <w:jc w:val="center"/>
              </w:trPr>
              <w:tc>
                <w:tcPr>
                  <w:tcW w:w="13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32AB6" w:rsidRPr="00332AB6" w:rsidRDefault="000F24A7" w:rsidP="00332AB6">
                  <w:pPr>
                    <w:jc w:val="center"/>
                    <w:rPr>
                      <w:rFonts w:ascii="ITC Avant Garde" w:hAnsi="ITC Avant Garde"/>
                      <w:sz w:val="18"/>
                      <w:szCs w:val="18"/>
                    </w:rPr>
                  </w:pPr>
                  <w:sdt>
                    <w:sdtPr>
                      <w:rPr>
                        <w:rFonts w:ascii="ITC Avant Garde" w:hAnsi="ITC Avant Garde"/>
                        <w:sz w:val="18"/>
                        <w:szCs w:val="18"/>
                      </w:rPr>
                      <w:alias w:val="Tipo"/>
                      <w:tag w:val="Tipo"/>
                      <w:id w:val="1674376284"/>
                      <w:placeholder>
                        <w:docPart w:val="6AD63437CA874CE19E05E2EAB4CD1E3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32AB6" w:rsidRPr="00332AB6">
                        <w:rPr>
                          <w:rFonts w:ascii="ITC Avant Garde" w:hAnsi="ITC Avant Garde"/>
                          <w:sz w:val="18"/>
                          <w:szCs w:val="18"/>
                        </w:rPr>
                        <w:t>Obligación</w:t>
                      </w:r>
                    </w:sdtContent>
                  </w:sdt>
                </w:p>
              </w:tc>
              <w:tc>
                <w:tcPr>
                  <w:tcW w:w="1352"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Agentes económicos a los que la Autoridad Investigadora les requiera información y documentos</w:t>
                  </w:r>
                </w:p>
              </w:tc>
              <w:tc>
                <w:tcPr>
                  <w:tcW w:w="1200"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Artículo 61, fracción IV, párrafo segundo del Proyecto</w:t>
                  </w:r>
                </w:p>
              </w:tc>
              <w:tc>
                <w:tcPr>
                  <w:tcW w:w="1484"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No aplica</w:t>
                  </w:r>
                </w:p>
              </w:tc>
              <w:tc>
                <w:tcPr>
                  <w:tcW w:w="1280" w:type="dxa"/>
                  <w:tcBorders>
                    <w:left w:val="single" w:sz="4" w:space="0" w:color="auto"/>
                    <w:right w:val="single" w:sz="4" w:space="0" w:color="auto"/>
                  </w:tcBorders>
                  <w:shd w:val="clear" w:color="auto" w:fill="FFFFFF" w:themeFill="background1"/>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No aplica</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AB6" w:rsidRPr="00332AB6" w:rsidRDefault="00332AB6" w:rsidP="00332AB6">
                  <w:pPr>
                    <w:jc w:val="both"/>
                    <w:rPr>
                      <w:rFonts w:ascii="ITC Avant Garde" w:hAnsi="ITC Avant Garde"/>
                      <w:sz w:val="18"/>
                      <w:szCs w:val="18"/>
                    </w:rPr>
                  </w:pPr>
                  <w:r w:rsidRPr="00332AB6">
                    <w:rPr>
                      <w:rFonts w:ascii="ITC Avant Garde" w:hAnsi="ITC Avant Garde"/>
                      <w:sz w:val="18"/>
                      <w:szCs w:val="18"/>
                    </w:rPr>
                    <w:t xml:space="preserve">Se adiciona una prevención cuando los agentes económicos requeridos por la Autoridad Investigadora sean omisos en señalar si parte de la información aportada tiene el carácter de confidencial; además se establece la consecuencia de no desahogar la prevención. Lo </w:t>
                  </w:r>
                  <w:r w:rsidRPr="00332AB6">
                    <w:rPr>
                      <w:rFonts w:ascii="ITC Avant Garde" w:hAnsi="ITC Avant Garde"/>
                      <w:sz w:val="18"/>
                      <w:szCs w:val="18"/>
                    </w:rPr>
                    <w:lastRenderedPageBreak/>
                    <w:t>anterior, a efecto de generar mayor certidumbre en la clasificación de la información confidencial presentada por los agentes económicos.</w:t>
                  </w:r>
                </w:p>
                <w:p w:rsidR="00332AB6" w:rsidRPr="00332AB6" w:rsidRDefault="00332AB6" w:rsidP="00332AB6">
                  <w:pPr>
                    <w:jc w:val="both"/>
                    <w:rPr>
                      <w:rFonts w:ascii="ITC Avant Garde" w:hAnsi="ITC Avant Garde"/>
                      <w:sz w:val="18"/>
                      <w:szCs w:val="18"/>
                    </w:rPr>
                  </w:pPr>
                  <w:r w:rsidRPr="00332AB6">
                    <w:rPr>
                      <w:rFonts w:ascii="ITC Avant Garde" w:hAnsi="ITC Avant Garde"/>
                      <w:sz w:val="18"/>
                      <w:szCs w:val="18"/>
                    </w:rPr>
                    <w:t>Esto es en beneficio de los agentes económicos, pues les da la oportunidad de señalar si parte de la información que aporten tiene carácter confidencial cuando hubieren sido omisos en dicho señalamiento al momento de presentarla.</w:t>
                  </w:r>
                </w:p>
              </w:tc>
            </w:tr>
            <w:tr w:rsidR="00332AB6" w:rsidRPr="00332AB6" w:rsidTr="007178A9">
              <w:trPr>
                <w:jc w:val="center"/>
              </w:trPr>
              <w:tc>
                <w:tcPr>
                  <w:tcW w:w="13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32AB6" w:rsidRPr="00FB577E" w:rsidRDefault="0060548E" w:rsidP="00332AB6">
                  <w:pPr>
                    <w:jc w:val="center"/>
                    <w:rPr>
                      <w:rFonts w:ascii="ITC Avant Garde" w:hAnsi="ITC Avant Garde"/>
                      <w:sz w:val="18"/>
                      <w:szCs w:val="18"/>
                    </w:rPr>
                  </w:pPr>
                  <w:r w:rsidRPr="00FB577E">
                    <w:rPr>
                      <w:rFonts w:ascii="ITC Avant Garde" w:hAnsi="ITC Avant Garde"/>
                      <w:sz w:val="18"/>
                      <w:szCs w:val="18"/>
                    </w:rPr>
                    <w:lastRenderedPageBreak/>
                    <w:t>Adopción o seguimiento de metodologías</w:t>
                  </w:r>
                  <w:r w:rsidR="00332AB6" w:rsidRPr="00FB577E">
                    <w:rPr>
                      <w:rFonts w:ascii="ITC Avant Garde" w:hAnsi="ITC Avant Garde"/>
                      <w:sz w:val="18"/>
                      <w:szCs w:val="18"/>
                    </w:rPr>
                    <w:t xml:space="preserve"> </w:t>
                  </w:r>
                </w:p>
              </w:tc>
              <w:tc>
                <w:tcPr>
                  <w:tcW w:w="1352" w:type="dxa"/>
                  <w:tcBorders>
                    <w:left w:val="single" w:sz="4" w:space="0" w:color="auto"/>
                    <w:bottom w:val="single" w:sz="4" w:space="0" w:color="auto"/>
                    <w:right w:val="single" w:sz="4" w:space="0" w:color="auto"/>
                  </w:tcBorders>
                  <w:shd w:val="clear" w:color="auto" w:fill="FFFFFF" w:themeFill="background1"/>
                  <w:vAlign w:val="center"/>
                </w:tcPr>
                <w:p w:rsidR="00332AB6" w:rsidRPr="00FB577E" w:rsidRDefault="00332AB6" w:rsidP="00332AB6">
                  <w:pPr>
                    <w:jc w:val="center"/>
                    <w:rPr>
                      <w:rFonts w:ascii="ITC Avant Garde" w:hAnsi="ITC Avant Garde"/>
                      <w:sz w:val="18"/>
                      <w:szCs w:val="18"/>
                    </w:rPr>
                  </w:pPr>
                  <w:r w:rsidRPr="00FB577E">
                    <w:rPr>
                      <w:rFonts w:ascii="ITC Avant Garde" w:hAnsi="ITC Avant Garde"/>
                      <w:sz w:val="18"/>
                      <w:szCs w:val="18"/>
                    </w:rPr>
                    <w:t xml:space="preserve">No aplica  </w:t>
                  </w:r>
                </w:p>
              </w:tc>
              <w:tc>
                <w:tcPr>
                  <w:tcW w:w="1200" w:type="dxa"/>
                  <w:tcBorders>
                    <w:left w:val="single" w:sz="4" w:space="0" w:color="auto"/>
                    <w:right w:val="single" w:sz="4" w:space="0" w:color="auto"/>
                  </w:tcBorders>
                  <w:shd w:val="clear" w:color="auto" w:fill="FFFFFF" w:themeFill="background1"/>
                  <w:vAlign w:val="center"/>
                </w:tcPr>
                <w:p w:rsidR="00332AB6" w:rsidRPr="00FB577E" w:rsidRDefault="00332AB6" w:rsidP="00DC4665">
                  <w:pPr>
                    <w:jc w:val="center"/>
                    <w:rPr>
                      <w:rFonts w:ascii="ITC Avant Garde" w:hAnsi="ITC Avant Garde"/>
                      <w:sz w:val="18"/>
                      <w:szCs w:val="18"/>
                    </w:rPr>
                  </w:pPr>
                  <w:r w:rsidRPr="00FB577E">
                    <w:rPr>
                      <w:rFonts w:ascii="ITC Avant Garde" w:hAnsi="ITC Avant Garde"/>
                      <w:sz w:val="18"/>
                      <w:szCs w:val="18"/>
                    </w:rPr>
                    <w:t>Artículo 67</w:t>
                  </w:r>
                  <w:r w:rsidR="00DC4665" w:rsidRPr="00FB577E">
                    <w:rPr>
                      <w:rFonts w:ascii="ITC Avant Garde" w:hAnsi="ITC Avant Garde"/>
                      <w:sz w:val="18"/>
                      <w:szCs w:val="18"/>
                    </w:rPr>
                    <w:t>-</w:t>
                  </w:r>
                  <w:r w:rsidRPr="00FB577E">
                    <w:rPr>
                      <w:rFonts w:ascii="ITC Avant Garde" w:hAnsi="ITC Avant Garde"/>
                      <w:sz w:val="18"/>
                      <w:szCs w:val="18"/>
                    </w:rPr>
                    <w:t>A del Proyecto</w:t>
                  </w:r>
                </w:p>
              </w:tc>
              <w:tc>
                <w:tcPr>
                  <w:tcW w:w="1484" w:type="dxa"/>
                  <w:tcBorders>
                    <w:left w:val="single" w:sz="4" w:space="0" w:color="auto"/>
                    <w:right w:val="single" w:sz="4" w:space="0" w:color="auto"/>
                  </w:tcBorders>
                  <w:shd w:val="clear" w:color="auto" w:fill="FFFFFF" w:themeFill="background1"/>
                  <w:vAlign w:val="center"/>
                </w:tcPr>
                <w:p w:rsidR="00332AB6" w:rsidRPr="00FB577E" w:rsidRDefault="00332AB6" w:rsidP="00332AB6">
                  <w:pPr>
                    <w:jc w:val="center"/>
                    <w:rPr>
                      <w:rFonts w:ascii="ITC Avant Garde" w:hAnsi="ITC Avant Garde"/>
                      <w:sz w:val="18"/>
                      <w:szCs w:val="18"/>
                    </w:rPr>
                  </w:pPr>
                  <w:r w:rsidRPr="00FB577E">
                    <w:rPr>
                      <w:rFonts w:ascii="ITC Avant Garde" w:hAnsi="ITC Avant Garde"/>
                      <w:sz w:val="18"/>
                      <w:szCs w:val="18"/>
                    </w:rPr>
                    <w:t xml:space="preserve">No aplica </w:t>
                  </w:r>
                </w:p>
              </w:tc>
              <w:tc>
                <w:tcPr>
                  <w:tcW w:w="1280" w:type="dxa"/>
                  <w:tcBorders>
                    <w:left w:val="single" w:sz="4" w:space="0" w:color="auto"/>
                    <w:right w:val="single" w:sz="4" w:space="0" w:color="auto"/>
                  </w:tcBorders>
                  <w:shd w:val="clear" w:color="auto" w:fill="FFFFFF" w:themeFill="background1"/>
                  <w:vAlign w:val="center"/>
                </w:tcPr>
                <w:p w:rsidR="00332AB6" w:rsidRPr="00FB577E" w:rsidRDefault="00332AB6" w:rsidP="00332AB6">
                  <w:pPr>
                    <w:jc w:val="center"/>
                    <w:rPr>
                      <w:rFonts w:ascii="ITC Avant Garde" w:hAnsi="ITC Avant Garde"/>
                      <w:sz w:val="18"/>
                      <w:szCs w:val="18"/>
                    </w:rPr>
                  </w:pPr>
                  <w:r w:rsidRPr="00FB577E">
                    <w:rPr>
                      <w:rFonts w:ascii="ITC Avant Garde" w:hAnsi="ITC Avant Garde"/>
                      <w:sz w:val="18"/>
                      <w:szCs w:val="18"/>
                    </w:rPr>
                    <w:t xml:space="preserve">No aplica </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2AB6" w:rsidRPr="00FB577E" w:rsidRDefault="00332AB6" w:rsidP="00332AB6">
                  <w:pPr>
                    <w:jc w:val="both"/>
                    <w:rPr>
                      <w:rFonts w:ascii="ITC Avant Garde" w:hAnsi="ITC Avant Garde"/>
                      <w:sz w:val="18"/>
                      <w:szCs w:val="18"/>
                    </w:rPr>
                  </w:pPr>
                  <w:r w:rsidRPr="00FB577E">
                    <w:rPr>
                      <w:rFonts w:ascii="ITC Avant Garde" w:hAnsi="ITC Avant Garde"/>
                      <w:sz w:val="18"/>
                      <w:szCs w:val="18"/>
                    </w:rPr>
                    <w:t xml:space="preserve">El proyecto señala que </w:t>
                  </w:r>
                  <w:r w:rsidR="00872118" w:rsidRPr="00FB577E">
                    <w:rPr>
                      <w:rFonts w:ascii="ITC Avant Garde" w:hAnsi="ITC Avant Garde"/>
                      <w:sz w:val="18"/>
                      <w:szCs w:val="18"/>
                    </w:rPr>
                    <w:t>iniciada una</w:t>
                  </w:r>
                  <w:r w:rsidRPr="00FB577E">
                    <w:rPr>
                      <w:rFonts w:ascii="ITC Avant Garde" w:hAnsi="ITC Avant Garde"/>
                      <w:sz w:val="18"/>
                      <w:szCs w:val="18"/>
                    </w:rPr>
                    <w:t xml:space="preserve"> investigación </w:t>
                  </w:r>
                  <w:r w:rsidR="00872118" w:rsidRPr="00FB577E">
                    <w:rPr>
                      <w:rFonts w:ascii="ITC Avant Garde" w:hAnsi="ITC Avant Garde"/>
                      <w:sz w:val="18"/>
                      <w:szCs w:val="18"/>
                    </w:rPr>
                    <w:t xml:space="preserve">por </w:t>
                  </w:r>
                  <w:r w:rsidRPr="00FB577E">
                    <w:rPr>
                      <w:rFonts w:ascii="ITC Avant Garde" w:hAnsi="ITC Avant Garde"/>
                      <w:sz w:val="18"/>
                      <w:szCs w:val="18"/>
                    </w:rPr>
                    <w:t>concentraci</w:t>
                  </w:r>
                  <w:r w:rsidR="00872118" w:rsidRPr="00FB577E">
                    <w:rPr>
                      <w:rFonts w:ascii="ITC Avant Garde" w:hAnsi="ITC Avant Garde"/>
                      <w:sz w:val="18"/>
                      <w:szCs w:val="18"/>
                    </w:rPr>
                    <w:t>ón</w:t>
                  </w:r>
                  <w:r w:rsidRPr="00FB577E">
                    <w:rPr>
                      <w:rFonts w:ascii="ITC Avant Garde" w:hAnsi="ITC Avant Garde"/>
                      <w:sz w:val="18"/>
                      <w:szCs w:val="18"/>
                    </w:rPr>
                    <w:t xml:space="preserve"> </w:t>
                  </w:r>
                  <w:r w:rsidR="00872118" w:rsidRPr="00FB577E">
                    <w:rPr>
                      <w:rFonts w:ascii="ITC Avant Garde" w:hAnsi="ITC Avant Garde"/>
                      <w:sz w:val="18"/>
                      <w:szCs w:val="18"/>
                    </w:rPr>
                    <w:t>ilícita</w:t>
                  </w:r>
                  <w:r w:rsidRPr="00FB577E">
                    <w:rPr>
                      <w:rFonts w:ascii="ITC Avant Garde" w:hAnsi="ITC Avant Garde"/>
                      <w:sz w:val="18"/>
                      <w:szCs w:val="18"/>
                    </w:rPr>
                    <w:t xml:space="preserve">, </w:t>
                  </w:r>
                  <w:r w:rsidR="00872118" w:rsidRPr="00FB577E">
                    <w:rPr>
                      <w:rFonts w:ascii="ITC Avant Garde" w:hAnsi="ITC Avant Garde"/>
                      <w:sz w:val="18"/>
                      <w:szCs w:val="18"/>
                    </w:rPr>
                    <w:t xml:space="preserve">cuando </w:t>
                  </w:r>
                  <w:r w:rsidRPr="00FB577E">
                    <w:rPr>
                      <w:rFonts w:ascii="ITC Avant Garde" w:hAnsi="ITC Avant Garde"/>
                      <w:sz w:val="18"/>
                      <w:szCs w:val="18"/>
                    </w:rPr>
                    <w:t xml:space="preserve">la Autoridad Investigadora advierta que existen elementos objetivos que hagan probable la responsabilidad de Agentes Económicos por </w:t>
                  </w:r>
                  <w:r w:rsidR="00872118" w:rsidRPr="00FB577E">
                    <w:rPr>
                      <w:rFonts w:ascii="ITC Avant Garde" w:hAnsi="ITC Avant Garde"/>
                      <w:sz w:val="18"/>
                      <w:szCs w:val="18"/>
                    </w:rPr>
                    <w:t>dicha</w:t>
                  </w:r>
                  <w:r w:rsidRPr="00FB577E">
                    <w:rPr>
                      <w:rFonts w:ascii="ITC Avant Garde" w:hAnsi="ITC Avant Garde"/>
                      <w:sz w:val="18"/>
                      <w:szCs w:val="18"/>
                    </w:rPr>
                    <w:t xml:space="preserve"> concentración, el dictamen de probable responsabilidad abordará la imputación por </w:t>
                  </w:r>
                  <w:r w:rsidRPr="00FB577E">
                    <w:rPr>
                      <w:rFonts w:ascii="ITC Avant Garde" w:hAnsi="ITC Avant Garde"/>
                      <w:sz w:val="18"/>
                      <w:szCs w:val="18"/>
                    </w:rPr>
                    <w:lastRenderedPageBreak/>
                    <w:t>la ilicitud de la concentración y</w:t>
                  </w:r>
                  <w:r w:rsidR="00F35A55" w:rsidRPr="00FB577E">
                    <w:rPr>
                      <w:rFonts w:ascii="ITC Avant Garde" w:hAnsi="ITC Avant Garde"/>
                      <w:sz w:val="18"/>
                      <w:szCs w:val="18"/>
                    </w:rPr>
                    <w:t>, en su caso,</w:t>
                  </w:r>
                  <w:r w:rsidRPr="00FB577E">
                    <w:rPr>
                      <w:rFonts w:ascii="ITC Avant Garde" w:hAnsi="ITC Avant Garde"/>
                      <w:sz w:val="18"/>
                      <w:szCs w:val="18"/>
                    </w:rPr>
                    <w:t xml:space="preserve"> por la omisión de notificar la concentración o la entrega de información falsa. </w:t>
                  </w:r>
                </w:p>
                <w:p w:rsidR="00332AB6" w:rsidRPr="00FB577E" w:rsidRDefault="00332AB6" w:rsidP="00332AB6">
                  <w:pPr>
                    <w:jc w:val="both"/>
                    <w:rPr>
                      <w:rFonts w:ascii="ITC Avant Garde" w:hAnsi="ITC Avant Garde"/>
                      <w:sz w:val="18"/>
                      <w:szCs w:val="18"/>
                    </w:rPr>
                  </w:pPr>
                </w:p>
                <w:p w:rsidR="00332AB6" w:rsidRPr="00FB577E" w:rsidRDefault="00332AB6" w:rsidP="00332AB6">
                  <w:pPr>
                    <w:jc w:val="both"/>
                    <w:rPr>
                      <w:rFonts w:ascii="ITC Avant Garde" w:hAnsi="ITC Avant Garde"/>
                      <w:sz w:val="18"/>
                      <w:szCs w:val="18"/>
                    </w:rPr>
                  </w:pPr>
                  <w:r w:rsidRPr="00FB577E">
                    <w:rPr>
                      <w:rFonts w:ascii="ITC Avant Garde" w:hAnsi="ITC Avant Garde"/>
                      <w:sz w:val="18"/>
                      <w:szCs w:val="18"/>
                    </w:rPr>
                    <w:t>Lo anterior, en razón de que, el análisis ex post de los efectos de una concentración en el mercado se lleva a cabo mediante la sustanciación de una investigación a cargo de la Autoridad Investigadora.</w:t>
                  </w:r>
                </w:p>
                <w:p w:rsidR="00332AB6" w:rsidRPr="00FB577E" w:rsidRDefault="00332AB6" w:rsidP="00332AB6">
                  <w:pPr>
                    <w:jc w:val="both"/>
                    <w:rPr>
                      <w:rFonts w:ascii="ITC Avant Garde" w:hAnsi="ITC Avant Garde"/>
                      <w:sz w:val="18"/>
                      <w:szCs w:val="18"/>
                    </w:rPr>
                  </w:pPr>
                </w:p>
                <w:p w:rsidR="00332AB6" w:rsidRPr="00FB577E" w:rsidRDefault="00332AB6" w:rsidP="00332AB6">
                  <w:pPr>
                    <w:jc w:val="both"/>
                    <w:rPr>
                      <w:rFonts w:ascii="ITC Avant Garde" w:hAnsi="ITC Avant Garde"/>
                      <w:sz w:val="18"/>
                      <w:szCs w:val="18"/>
                    </w:rPr>
                  </w:pPr>
                  <w:r w:rsidRPr="00FB577E">
                    <w:rPr>
                      <w:rFonts w:ascii="ITC Avant Garde" w:hAnsi="ITC Avant Garde"/>
                      <w:sz w:val="18"/>
                      <w:szCs w:val="18"/>
                    </w:rPr>
                    <w:t xml:space="preserve">En ese orden de ideas, se considera que el análisis de los efectos de las concentraciones notificables no notificadas y las que hayan obtenido resolución favorable con base en información falsa no se ubican en la hipótesis prevista en el artículo 128 de las Disposiciones Regulatorias, toda vez que para tramitarse en la vía incidental debería tratarse de una cuestión procesal </w:t>
                  </w:r>
                  <w:r w:rsidRPr="00FB577E">
                    <w:rPr>
                      <w:rFonts w:ascii="ITC Avant Garde" w:hAnsi="ITC Avant Garde"/>
                      <w:sz w:val="18"/>
                      <w:szCs w:val="18"/>
                    </w:rPr>
                    <w:lastRenderedPageBreak/>
                    <w:t xml:space="preserve">accesoria a un procedimiento principal que no tenga prevista una tramitación especial en la ley y, contrario a ello, en términos de lo dispuesto en los artículos 28, fracción II, 65 y 70, fracción III, de la LFCE, tienen prevista una tramitación especial que es la investigación como concentración probablemente ilícita. </w:t>
                  </w:r>
                </w:p>
                <w:p w:rsidR="00332AB6" w:rsidRPr="00FB577E" w:rsidRDefault="00332AB6" w:rsidP="00332AB6">
                  <w:pPr>
                    <w:jc w:val="both"/>
                    <w:rPr>
                      <w:rFonts w:ascii="ITC Avant Garde" w:hAnsi="ITC Avant Garde"/>
                      <w:sz w:val="18"/>
                      <w:szCs w:val="18"/>
                    </w:rPr>
                  </w:pPr>
                </w:p>
              </w:tc>
            </w:tr>
            <w:tr w:rsidR="00332AB6" w:rsidRPr="00332AB6" w:rsidTr="007178A9">
              <w:trPr>
                <w:jc w:val="center"/>
              </w:trPr>
              <w:tc>
                <w:tcPr>
                  <w:tcW w:w="1365" w:type="dxa"/>
                  <w:vAlign w:val="center"/>
                </w:tcPr>
                <w:p w:rsidR="00332AB6" w:rsidRPr="00332AB6" w:rsidRDefault="00266F2B" w:rsidP="00266F2B">
                  <w:pPr>
                    <w:jc w:val="center"/>
                    <w:rPr>
                      <w:rFonts w:ascii="ITC Avant Garde" w:hAnsi="ITC Avant Garde"/>
                      <w:sz w:val="18"/>
                      <w:szCs w:val="18"/>
                    </w:rPr>
                  </w:pPr>
                  <w:r>
                    <w:lastRenderedPageBreak/>
                    <w:t xml:space="preserve"> </w:t>
                  </w:r>
                  <w:r w:rsidRPr="00266F2B">
                    <w:rPr>
                      <w:rFonts w:ascii="ITC Avant Garde" w:hAnsi="ITC Avant Garde"/>
                      <w:sz w:val="18"/>
                      <w:szCs w:val="18"/>
                    </w:rPr>
                    <w:t>Adopción o seguimiento de metodologías</w:t>
                  </w:r>
                </w:p>
              </w:tc>
              <w:tc>
                <w:tcPr>
                  <w:tcW w:w="1352" w:type="dxa"/>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 xml:space="preserve">Agentes Económicos investigados </w:t>
                  </w:r>
                </w:p>
              </w:tc>
              <w:tc>
                <w:tcPr>
                  <w:tcW w:w="1200" w:type="dxa"/>
                  <w:vAlign w:val="center"/>
                </w:tcPr>
                <w:p w:rsidR="00332AB6" w:rsidRPr="00332AB6" w:rsidRDefault="00332AB6" w:rsidP="000D3DAD">
                  <w:pPr>
                    <w:jc w:val="center"/>
                    <w:rPr>
                      <w:rFonts w:ascii="ITC Avant Garde" w:hAnsi="ITC Avant Garde"/>
                      <w:sz w:val="18"/>
                      <w:szCs w:val="18"/>
                    </w:rPr>
                  </w:pPr>
                  <w:r w:rsidRPr="00332AB6">
                    <w:rPr>
                      <w:rFonts w:ascii="ITC Avant Garde" w:hAnsi="ITC Avant Garde"/>
                      <w:sz w:val="18"/>
                      <w:szCs w:val="18"/>
                    </w:rPr>
                    <w:t>Artículo 77</w:t>
                  </w:r>
                  <w:r w:rsidR="00DC4665">
                    <w:rPr>
                      <w:rFonts w:ascii="ITC Avant Garde" w:hAnsi="ITC Avant Garde"/>
                      <w:sz w:val="18"/>
                      <w:szCs w:val="18"/>
                    </w:rPr>
                    <w:t>-</w:t>
                  </w:r>
                  <w:r w:rsidRPr="00332AB6">
                    <w:rPr>
                      <w:rFonts w:ascii="ITC Avant Garde" w:hAnsi="ITC Avant Garde"/>
                      <w:sz w:val="18"/>
                      <w:szCs w:val="18"/>
                    </w:rPr>
                    <w:t>A del Proyecto</w:t>
                  </w:r>
                </w:p>
              </w:tc>
              <w:tc>
                <w:tcPr>
                  <w:tcW w:w="1484" w:type="dxa"/>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 xml:space="preserve">No aplica </w:t>
                  </w:r>
                </w:p>
              </w:tc>
              <w:tc>
                <w:tcPr>
                  <w:tcW w:w="1280" w:type="dxa"/>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 xml:space="preserve">No aplica </w:t>
                  </w:r>
                </w:p>
              </w:tc>
              <w:tc>
                <w:tcPr>
                  <w:tcW w:w="1921" w:type="dxa"/>
                </w:tcPr>
                <w:p w:rsidR="00332AB6" w:rsidRPr="00332AB6" w:rsidRDefault="00332AB6" w:rsidP="00332AB6">
                  <w:pPr>
                    <w:jc w:val="both"/>
                    <w:rPr>
                      <w:rFonts w:ascii="ITC Avant Garde" w:hAnsi="ITC Avant Garde"/>
                      <w:sz w:val="18"/>
                      <w:szCs w:val="18"/>
                    </w:rPr>
                  </w:pPr>
                  <w:r w:rsidRPr="00332AB6">
                    <w:rPr>
                      <w:rFonts w:ascii="ITC Avant Garde" w:hAnsi="ITC Avant Garde"/>
                      <w:sz w:val="18"/>
                      <w:szCs w:val="18"/>
                    </w:rPr>
                    <w:t>Se específica que las visitas de verificación se entenderán con la persona a la que esté dirigida la orden o con su representante legal y, ante su ausencia, con la persona que se encuentre en el domicilio.</w:t>
                  </w:r>
                </w:p>
                <w:p w:rsidR="00332AB6" w:rsidRPr="00332AB6" w:rsidRDefault="00332AB6" w:rsidP="00332AB6">
                  <w:pPr>
                    <w:jc w:val="both"/>
                    <w:rPr>
                      <w:rFonts w:ascii="ITC Avant Garde" w:hAnsi="ITC Avant Garde"/>
                      <w:sz w:val="18"/>
                      <w:szCs w:val="18"/>
                    </w:rPr>
                  </w:pPr>
                </w:p>
                <w:p w:rsidR="00332AB6" w:rsidRPr="00332AB6" w:rsidRDefault="00FE0AC5" w:rsidP="00332AB6">
                  <w:pPr>
                    <w:jc w:val="both"/>
                    <w:rPr>
                      <w:rFonts w:ascii="ITC Avant Garde" w:hAnsi="ITC Avant Garde"/>
                      <w:sz w:val="18"/>
                      <w:szCs w:val="18"/>
                    </w:rPr>
                  </w:pPr>
                  <w:r>
                    <w:rPr>
                      <w:rFonts w:ascii="ITC Avant Garde" w:hAnsi="ITC Avant Garde"/>
                      <w:sz w:val="18"/>
                      <w:szCs w:val="18"/>
                    </w:rPr>
                    <w:t>Lo anterior,</w:t>
                  </w:r>
                  <w:r w:rsidR="00332AB6" w:rsidRPr="00332AB6">
                    <w:rPr>
                      <w:rFonts w:ascii="ITC Avant Garde" w:hAnsi="ITC Avant Garde"/>
                      <w:sz w:val="18"/>
                      <w:szCs w:val="18"/>
                    </w:rPr>
                    <w:t xml:space="preserve"> para dotar de mayor certeza jurídica las actuaciones del Instituto.</w:t>
                  </w:r>
                </w:p>
              </w:tc>
            </w:tr>
            <w:tr w:rsidR="00332AB6" w:rsidRPr="00332AB6" w:rsidTr="007178A9">
              <w:trPr>
                <w:jc w:val="center"/>
              </w:trPr>
              <w:tc>
                <w:tcPr>
                  <w:tcW w:w="1365" w:type="dxa"/>
                  <w:vAlign w:val="center"/>
                </w:tcPr>
                <w:p w:rsidR="00332AB6" w:rsidRPr="00FB577E" w:rsidRDefault="00332AB6" w:rsidP="00266F2B">
                  <w:pPr>
                    <w:jc w:val="center"/>
                    <w:rPr>
                      <w:rFonts w:ascii="ITC Avant Garde" w:hAnsi="ITC Avant Garde"/>
                      <w:sz w:val="18"/>
                      <w:szCs w:val="18"/>
                    </w:rPr>
                  </w:pPr>
                  <w:r w:rsidRPr="00FB577E">
                    <w:rPr>
                      <w:rFonts w:ascii="ITC Avant Garde" w:hAnsi="ITC Avant Garde"/>
                      <w:sz w:val="18"/>
                      <w:szCs w:val="18"/>
                    </w:rPr>
                    <w:t xml:space="preserve"> </w:t>
                  </w:r>
                  <w:r w:rsidR="00266F2B" w:rsidRPr="00FB577E">
                    <w:rPr>
                      <w:rFonts w:ascii="ITC Avant Garde" w:hAnsi="ITC Avant Garde"/>
                      <w:sz w:val="18"/>
                      <w:szCs w:val="18"/>
                    </w:rPr>
                    <w:t>Adopción o seguimiento de metodologías</w:t>
                  </w:r>
                </w:p>
              </w:tc>
              <w:tc>
                <w:tcPr>
                  <w:tcW w:w="1352" w:type="dxa"/>
                  <w:vAlign w:val="center"/>
                </w:tcPr>
                <w:p w:rsidR="00332AB6" w:rsidRPr="00FB577E" w:rsidRDefault="00FE0AC5" w:rsidP="00332AB6">
                  <w:pPr>
                    <w:jc w:val="center"/>
                    <w:rPr>
                      <w:rFonts w:ascii="ITC Avant Garde" w:hAnsi="ITC Avant Garde"/>
                      <w:sz w:val="18"/>
                      <w:szCs w:val="18"/>
                    </w:rPr>
                  </w:pPr>
                  <w:r w:rsidRPr="00FB577E">
                    <w:rPr>
                      <w:rFonts w:ascii="ITC Avant Garde" w:hAnsi="ITC Avant Garde"/>
                      <w:sz w:val="18"/>
                      <w:szCs w:val="18"/>
                    </w:rPr>
                    <w:t>No aplica</w:t>
                  </w:r>
                  <w:r w:rsidR="00332AB6" w:rsidRPr="00FB577E">
                    <w:rPr>
                      <w:rFonts w:ascii="ITC Avant Garde" w:hAnsi="ITC Avant Garde"/>
                      <w:sz w:val="18"/>
                      <w:szCs w:val="18"/>
                    </w:rPr>
                    <w:t xml:space="preserve"> </w:t>
                  </w:r>
                </w:p>
              </w:tc>
              <w:tc>
                <w:tcPr>
                  <w:tcW w:w="1200" w:type="dxa"/>
                  <w:vAlign w:val="center"/>
                </w:tcPr>
                <w:p w:rsidR="00332AB6" w:rsidRPr="00FB577E" w:rsidRDefault="00332AB6" w:rsidP="00332AB6">
                  <w:pPr>
                    <w:jc w:val="center"/>
                    <w:rPr>
                      <w:rFonts w:ascii="ITC Avant Garde" w:hAnsi="ITC Avant Garde"/>
                      <w:sz w:val="18"/>
                      <w:szCs w:val="18"/>
                    </w:rPr>
                  </w:pPr>
                  <w:r w:rsidRPr="00FB577E">
                    <w:rPr>
                      <w:rFonts w:ascii="ITC Avant Garde" w:hAnsi="ITC Avant Garde"/>
                      <w:sz w:val="18"/>
                      <w:szCs w:val="18"/>
                    </w:rPr>
                    <w:t xml:space="preserve">Artículo 128, párrafos segundo y tercero del Proyecto </w:t>
                  </w:r>
                </w:p>
              </w:tc>
              <w:tc>
                <w:tcPr>
                  <w:tcW w:w="1484" w:type="dxa"/>
                  <w:vAlign w:val="center"/>
                </w:tcPr>
                <w:p w:rsidR="00332AB6" w:rsidRPr="00FB577E" w:rsidRDefault="00332AB6" w:rsidP="00332AB6">
                  <w:pPr>
                    <w:jc w:val="center"/>
                    <w:rPr>
                      <w:rFonts w:ascii="ITC Avant Garde" w:hAnsi="ITC Avant Garde"/>
                      <w:sz w:val="18"/>
                      <w:szCs w:val="18"/>
                    </w:rPr>
                  </w:pPr>
                  <w:r w:rsidRPr="00FB577E">
                    <w:rPr>
                      <w:rFonts w:ascii="ITC Avant Garde" w:hAnsi="ITC Avant Garde"/>
                      <w:sz w:val="18"/>
                      <w:szCs w:val="18"/>
                    </w:rPr>
                    <w:t xml:space="preserve">No aplica </w:t>
                  </w:r>
                </w:p>
              </w:tc>
              <w:tc>
                <w:tcPr>
                  <w:tcW w:w="1280" w:type="dxa"/>
                  <w:vAlign w:val="center"/>
                </w:tcPr>
                <w:p w:rsidR="00332AB6" w:rsidRPr="00FB577E" w:rsidRDefault="00332AB6" w:rsidP="00332AB6">
                  <w:pPr>
                    <w:jc w:val="center"/>
                    <w:rPr>
                      <w:rFonts w:ascii="ITC Avant Garde" w:hAnsi="ITC Avant Garde"/>
                      <w:sz w:val="18"/>
                      <w:szCs w:val="18"/>
                    </w:rPr>
                  </w:pPr>
                  <w:r w:rsidRPr="00FB577E">
                    <w:rPr>
                      <w:rFonts w:ascii="ITC Avant Garde" w:hAnsi="ITC Avant Garde"/>
                      <w:sz w:val="18"/>
                      <w:szCs w:val="18"/>
                    </w:rPr>
                    <w:t xml:space="preserve">No aplica </w:t>
                  </w:r>
                </w:p>
              </w:tc>
              <w:tc>
                <w:tcPr>
                  <w:tcW w:w="1921" w:type="dxa"/>
                </w:tcPr>
                <w:p w:rsidR="00332AB6" w:rsidRPr="00E42A1C" w:rsidRDefault="00FE0AC5" w:rsidP="00332AB6">
                  <w:pPr>
                    <w:jc w:val="both"/>
                    <w:rPr>
                      <w:rFonts w:ascii="ITC Avant Garde" w:hAnsi="ITC Avant Garde"/>
                      <w:sz w:val="18"/>
                      <w:szCs w:val="18"/>
                    </w:rPr>
                  </w:pPr>
                  <w:r w:rsidRPr="00FB577E">
                    <w:rPr>
                      <w:rFonts w:ascii="ITC Avant Garde" w:hAnsi="ITC Avant Garde"/>
                      <w:sz w:val="18"/>
                      <w:szCs w:val="18"/>
                    </w:rPr>
                    <w:t>En consistencia con la propuesta de adición del artículo 67-A, s</w:t>
                  </w:r>
                  <w:r w:rsidR="00332AB6" w:rsidRPr="00FB577E">
                    <w:rPr>
                      <w:rFonts w:ascii="ITC Avant Garde" w:hAnsi="ITC Avant Garde"/>
                      <w:sz w:val="18"/>
                      <w:szCs w:val="18"/>
                    </w:rPr>
                    <w:t>e adiciona un segundo párrafo</w:t>
                  </w:r>
                  <w:r w:rsidRPr="00FB577E">
                    <w:rPr>
                      <w:rFonts w:ascii="ITC Avant Garde" w:hAnsi="ITC Avant Garde"/>
                      <w:sz w:val="18"/>
                      <w:szCs w:val="18"/>
                    </w:rPr>
                    <w:t xml:space="preserve"> al artículo 128</w:t>
                  </w:r>
                  <w:r w:rsidR="00332AB6" w:rsidRPr="00FB577E">
                    <w:rPr>
                      <w:rFonts w:ascii="ITC Avant Garde" w:hAnsi="ITC Avant Garde"/>
                      <w:sz w:val="18"/>
                      <w:szCs w:val="18"/>
                    </w:rPr>
                    <w:t xml:space="preserve"> para precisar que sólo en caso de que de la investigación se concluya que </w:t>
                  </w:r>
                  <w:r w:rsidR="00332AB6" w:rsidRPr="00FB577E">
                    <w:rPr>
                      <w:rFonts w:ascii="ITC Avant Garde" w:hAnsi="ITC Avant Garde"/>
                      <w:sz w:val="18"/>
                      <w:szCs w:val="18"/>
                    </w:rPr>
                    <w:lastRenderedPageBreak/>
                    <w:t>las referidas concentraciones no tuvieron por objeto o efecto obstaculizar, disminuir, dañar o impedir la libre concurrencia o la competencia económica y el Pleno decrete el cierre del expediente</w:t>
                  </w:r>
                  <w:r w:rsidR="005C6567" w:rsidRPr="00FB577E">
                    <w:rPr>
                      <w:rFonts w:ascii="ITC Avant Garde" w:hAnsi="ITC Avant Garde"/>
                      <w:sz w:val="18"/>
                      <w:szCs w:val="18"/>
                    </w:rPr>
                    <w:t xml:space="preserve"> porque no se desprendan elementos para iniciar el procedimiento en forma de juicio respecto de la ilicitud de la concentración</w:t>
                  </w:r>
                  <w:r w:rsidR="00332AB6" w:rsidRPr="00E42A1C">
                    <w:rPr>
                      <w:rFonts w:ascii="ITC Avant Garde" w:hAnsi="ITC Avant Garde"/>
                      <w:sz w:val="18"/>
                      <w:szCs w:val="18"/>
                    </w:rPr>
                    <w:t>, habrá lugar al procedimiento incidental a efecto de que el Instituto imponga la sanción correspondiente a la omisión de notificar una concentración o a la entrega de información falsa al notificar una concentración, para lo cual se dará vista a la Unidad de Competencia Económica para el inicio del incidente.</w:t>
                  </w:r>
                </w:p>
                <w:p w:rsidR="00332AB6" w:rsidRPr="00E42A1C" w:rsidRDefault="00332AB6" w:rsidP="00332AB6">
                  <w:pPr>
                    <w:jc w:val="both"/>
                    <w:rPr>
                      <w:rFonts w:ascii="ITC Avant Garde" w:hAnsi="ITC Avant Garde"/>
                      <w:sz w:val="18"/>
                      <w:szCs w:val="18"/>
                    </w:rPr>
                  </w:pPr>
                </w:p>
                <w:p w:rsidR="00332AB6" w:rsidRPr="00E42A1C" w:rsidRDefault="00332AB6" w:rsidP="000D3DAD">
                  <w:pPr>
                    <w:jc w:val="both"/>
                    <w:rPr>
                      <w:rFonts w:ascii="ITC Avant Garde" w:hAnsi="ITC Avant Garde"/>
                      <w:sz w:val="18"/>
                      <w:szCs w:val="18"/>
                    </w:rPr>
                  </w:pPr>
                  <w:r w:rsidRPr="00E42A1C">
                    <w:rPr>
                      <w:rFonts w:ascii="ITC Avant Garde" w:hAnsi="ITC Avant Garde"/>
                      <w:sz w:val="18"/>
                      <w:szCs w:val="18"/>
                    </w:rPr>
                    <w:t xml:space="preserve">Por eficiencia procesal y consistencia en las actuaciones y resoluciones del Instituto, si durante la </w:t>
                  </w:r>
                  <w:r w:rsidRPr="00E42A1C">
                    <w:rPr>
                      <w:rFonts w:ascii="ITC Avant Garde" w:hAnsi="ITC Avant Garde"/>
                      <w:sz w:val="18"/>
                      <w:szCs w:val="18"/>
                    </w:rPr>
                    <w:lastRenderedPageBreak/>
                    <w:t>investigación la Autoridad Investigadora advierte que existen elementos objetivos que hagan probable la responsabilidad de Agentes Económicos por haber incurrido en una concentración ilícita, el dictamen de probable responsabilidad abordará la imputación por la ilicitud de la concentración y por la omisión de notificar la concentración o la entrega de información falsa, según corresponda (Artículo 67-A).</w:t>
                  </w:r>
                </w:p>
              </w:tc>
            </w:tr>
            <w:tr w:rsidR="00332AB6" w:rsidRPr="00332AB6" w:rsidTr="007178A9">
              <w:trPr>
                <w:jc w:val="center"/>
              </w:trPr>
              <w:tc>
                <w:tcPr>
                  <w:tcW w:w="1365" w:type="dxa"/>
                  <w:vAlign w:val="center"/>
                </w:tcPr>
                <w:p w:rsidR="00332AB6" w:rsidRPr="00332AB6" w:rsidRDefault="00332AB6" w:rsidP="00266F2B">
                  <w:pPr>
                    <w:jc w:val="center"/>
                    <w:rPr>
                      <w:rFonts w:ascii="ITC Avant Garde" w:hAnsi="ITC Avant Garde"/>
                      <w:sz w:val="18"/>
                      <w:szCs w:val="18"/>
                    </w:rPr>
                  </w:pPr>
                  <w:r w:rsidRPr="00332AB6">
                    <w:rPr>
                      <w:rFonts w:ascii="ITC Avant Garde" w:hAnsi="ITC Avant Garde"/>
                      <w:sz w:val="18"/>
                      <w:szCs w:val="18"/>
                    </w:rPr>
                    <w:lastRenderedPageBreak/>
                    <w:t xml:space="preserve"> </w:t>
                  </w:r>
                  <w:r w:rsidR="00266F2B" w:rsidRPr="00266F2B">
                    <w:rPr>
                      <w:rFonts w:ascii="ITC Avant Garde" w:hAnsi="ITC Avant Garde"/>
                      <w:sz w:val="18"/>
                      <w:szCs w:val="18"/>
                    </w:rPr>
                    <w:t>Adopción o seguimiento de metodologías</w:t>
                  </w:r>
                </w:p>
              </w:tc>
              <w:tc>
                <w:tcPr>
                  <w:tcW w:w="1352" w:type="dxa"/>
                  <w:vAlign w:val="center"/>
                </w:tcPr>
                <w:p w:rsidR="00332AB6" w:rsidRPr="00332AB6" w:rsidRDefault="00266F2B" w:rsidP="00332AB6">
                  <w:pPr>
                    <w:jc w:val="center"/>
                    <w:rPr>
                      <w:rFonts w:ascii="ITC Avant Garde" w:hAnsi="ITC Avant Garde"/>
                      <w:sz w:val="18"/>
                      <w:szCs w:val="18"/>
                    </w:rPr>
                  </w:pPr>
                  <w:r>
                    <w:rPr>
                      <w:rFonts w:ascii="ITC Avant Garde" w:hAnsi="ITC Avant Garde"/>
                      <w:sz w:val="18"/>
                      <w:szCs w:val="18"/>
                    </w:rPr>
                    <w:t>No aplica</w:t>
                  </w:r>
                </w:p>
              </w:tc>
              <w:tc>
                <w:tcPr>
                  <w:tcW w:w="1200" w:type="dxa"/>
                  <w:vAlign w:val="center"/>
                </w:tcPr>
                <w:p w:rsidR="00332AB6" w:rsidRPr="00332AB6" w:rsidRDefault="00332AB6" w:rsidP="00266F2B">
                  <w:pPr>
                    <w:jc w:val="center"/>
                    <w:rPr>
                      <w:rFonts w:ascii="ITC Avant Garde" w:hAnsi="ITC Avant Garde"/>
                      <w:sz w:val="18"/>
                      <w:szCs w:val="18"/>
                    </w:rPr>
                  </w:pPr>
                  <w:r w:rsidRPr="00332AB6">
                    <w:rPr>
                      <w:rFonts w:ascii="ITC Avant Garde" w:hAnsi="ITC Avant Garde"/>
                      <w:sz w:val="18"/>
                      <w:szCs w:val="18"/>
                    </w:rPr>
                    <w:t>Artículo 139del Proyecto</w:t>
                  </w:r>
                </w:p>
              </w:tc>
              <w:tc>
                <w:tcPr>
                  <w:tcW w:w="1484" w:type="dxa"/>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No aplica</w:t>
                  </w:r>
                </w:p>
              </w:tc>
              <w:tc>
                <w:tcPr>
                  <w:tcW w:w="1280" w:type="dxa"/>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No aplica</w:t>
                  </w:r>
                </w:p>
              </w:tc>
              <w:tc>
                <w:tcPr>
                  <w:tcW w:w="1921" w:type="dxa"/>
                </w:tcPr>
                <w:p w:rsidR="00332AB6" w:rsidRPr="00332AB6" w:rsidRDefault="00266F2B" w:rsidP="00332AB6">
                  <w:pPr>
                    <w:jc w:val="both"/>
                    <w:rPr>
                      <w:rFonts w:ascii="ITC Avant Garde" w:hAnsi="ITC Avant Garde"/>
                      <w:sz w:val="18"/>
                      <w:szCs w:val="18"/>
                    </w:rPr>
                  </w:pPr>
                  <w:r>
                    <w:rPr>
                      <w:rFonts w:ascii="ITC Avant Garde" w:hAnsi="ITC Avant Garde"/>
                      <w:sz w:val="18"/>
                      <w:szCs w:val="18"/>
                    </w:rPr>
                    <w:t>S</w:t>
                  </w:r>
                  <w:r w:rsidR="00332AB6" w:rsidRPr="00332AB6">
                    <w:rPr>
                      <w:rFonts w:ascii="ITC Avant Garde" w:hAnsi="ITC Avant Garde"/>
                      <w:sz w:val="18"/>
                      <w:szCs w:val="18"/>
                    </w:rPr>
                    <w:t>e precisa que las solicitudes de orientación general serán atendidas por la AI o la UCE, según su contenido se refiera a las atribuciones de cada una de ellas.</w:t>
                  </w:r>
                </w:p>
              </w:tc>
            </w:tr>
            <w:tr w:rsidR="00332AB6" w:rsidRPr="00332AB6" w:rsidTr="007178A9">
              <w:trPr>
                <w:jc w:val="center"/>
              </w:trPr>
              <w:tc>
                <w:tcPr>
                  <w:tcW w:w="1365" w:type="dxa"/>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 xml:space="preserve">Obligación  </w:t>
                  </w:r>
                </w:p>
              </w:tc>
              <w:tc>
                <w:tcPr>
                  <w:tcW w:w="1352" w:type="dxa"/>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 xml:space="preserve">No aplica  </w:t>
                  </w:r>
                </w:p>
              </w:tc>
              <w:tc>
                <w:tcPr>
                  <w:tcW w:w="1200" w:type="dxa"/>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Artículo 159</w:t>
                  </w:r>
                  <w:r w:rsidR="00432548">
                    <w:rPr>
                      <w:rFonts w:ascii="ITC Avant Garde" w:hAnsi="ITC Avant Garde"/>
                      <w:sz w:val="18"/>
                      <w:szCs w:val="18"/>
                    </w:rPr>
                    <w:t>-</w:t>
                  </w:r>
                  <w:r w:rsidRPr="00332AB6">
                    <w:rPr>
                      <w:rFonts w:ascii="ITC Avant Garde" w:hAnsi="ITC Avant Garde"/>
                      <w:sz w:val="18"/>
                      <w:szCs w:val="18"/>
                    </w:rPr>
                    <w:t>A</w:t>
                  </w:r>
                  <w:r w:rsidR="007E3CF1">
                    <w:rPr>
                      <w:rFonts w:ascii="ITC Avant Garde" w:hAnsi="ITC Avant Garde"/>
                      <w:sz w:val="18"/>
                      <w:szCs w:val="18"/>
                    </w:rPr>
                    <w:t xml:space="preserve"> a 159-D</w:t>
                  </w:r>
                  <w:r w:rsidRPr="00332AB6">
                    <w:rPr>
                      <w:rFonts w:ascii="ITC Avant Garde" w:hAnsi="ITC Avant Garde"/>
                      <w:sz w:val="18"/>
                      <w:szCs w:val="18"/>
                    </w:rPr>
                    <w:t xml:space="preserve">, del Proyecto </w:t>
                  </w:r>
                </w:p>
              </w:tc>
              <w:tc>
                <w:tcPr>
                  <w:tcW w:w="1484" w:type="dxa"/>
                  <w:vAlign w:val="center"/>
                </w:tcPr>
                <w:p w:rsidR="00332AB6" w:rsidRPr="00332AB6" w:rsidRDefault="00332AB6" w:rsidP="00332AB6">
                  <w:pPr>
                    <w:jc w:val="center"/>
                    <w:rPr>
                      <w:rFonts w:ascii="ITC Avant Garde" w:hAnsi="ITC Avant Garde"/>
                      <w:sz w:val="18"/>
                      <w:szCs w:val="18"/>
                    </w:rPr>
                  </w:pPr>
                  <w:r w:rsidRPr="00332AB6">
                    <w:rPr>
                      <w:rFonts w:ascii="ITC Avant Garde" w:hAnsi="ITC Avant Garde"/>
                      <w:sz w:val="18"/>
                      <w:szCs w:val="18"/>
                    </w:rPr>
                    <w:t xml:space="preserve">No aplica </w:t>
                  </w:r>
                </w:p>
              </w:tc>
              <w:tc>
                <w:tcPr>
                  <w:tcW w:w="1280" w:type="dxa"/>
                  <w:vAlign w:val="center"/>
                </w:tcPr>
                <w:p w:rsidR="00332AB6" w:rsidRPr="00332AB6" w:rsidRDefault="00332AB6" w:rsidP="00332AB6">
                  <w:pPr>
                    <w:rPr>
                      <w:rFonts w:ascii="ITC Avant Garde" w:hAnsi="ITC Avant Garde"/>
                      <w:sz w:val="18"/>
                      <w:szCs w:val="18"/>
                    </w:rPr>
                  </w:pPr>
                  <w:r w:rsidRPr="00332AB6">
                    <w:rPr>
                      <w:rFonts w:ascii="ITC Avant Garde" w:hAnsi="ITC Avant Garde"/>
                      <w:sz w:val="18"/>
                      <w:szCs w:val="18"/>
                    </w:rPr>
                    <w:t xml:space="preserve">No aplica </w:t>
                  </w:r>
                </w:p>
              </w:tc>
              <w:tc>
                <w:tcPr>
                  <w:tcW w:w="1921" w:type="dxa"/>
                </w:tcPr>
                <w:p w:rsidR="0026302B" w:rsidRPr="00332AB6" w:rsidRDefault="0026302B" w:rsidP="0026302B">
                  <w:pPr>
                    <w:jc w:val="both"/>
                    <w:rPr>
                      <w:rFonts w:ascii="ITC Avant Garde" w:hAnsi="ITC Avant Garde"/>
                      <w:sz w:val="18"/>
                      <w:szCs w:val="18"/>
                    </w:rPr>
                  </w:pPr>
                  <w:r w:rsidRPr="00332AB6">
                    <w:rPr>
                      <w:rFonts w:ascii="ITC Avant Garde" w:hAnsi="ITC Avant Garde"/>
                      <w:sz w:val="18"/>
                      <w:szCs w:val="18"/>
                    </w:rPr>
                    <w:t xml:space="preserve">Se reglamenta </w:t>
                  </w:r>
                  <w:r>
                    <w:rPr>
                      <w:rFonts w:ascii="ITC Avant Garde" w:hAnsi="ITC Avant Garde"/>
                      <w:sz w:val="18"/>
                      <w:szCs w:val="18"/>
                    </w:rPr>
                    <w:t xml:space="preserve">lo relativo a </w:t>
                  </w:r>
                  <w:r w:rsidRPr="00332AB6">
                    <w:rPr>
                      <w:rFonts w:ascii="ITC Avant Garde" w:hAnsi="ITC Avant Garde"/>
                      <w:sz w:val="18"/>
                      <w:szCs w:val="18"/>
                    </w:rPr>
                    <w:t>los requisitos que debe contener la solicitud de emisión de medidas cautelares</w:t>
                  </w:r>
                  <w:r>
                    <w:rPr>
                      <w:rFonts w:ascii="ITC Avant Garde" w:hAnsi="ITC Avant Garde"/>
                      <w:sz w:val="18"/>
                      <w:szCs w:val="18"/>
                    </w:rPr>
                    <w:t xml:space="preserve"> que la Autoridad Investigadora presente al </w:t>
                  </w:r>
                  <w:r>
                    <w:rPr>
                      <w:rFonts w:ascii="ITC Avant Garde" w:hAnsi="ITC Avant Garde"/>
                      <w:sz w:val="18"/>
                      <w:szCs w:val="18"/>
                    </w:rPr>
                    <w:lastRenderedPageBreak/>
                    <w:t>Pleno, así como la emisión de las referidas medidas por parte del Pleno</w:t>
                  </w:r>
                  <w:r w:rsidRPr="00332AB6">
                    <w:rPr>
                      <w:rFonts w:ascii="ITC Avant Garde" w:hAnsi="ITC Avant Garde"/>
                      <w:sz w:val="18"/>
                      <w:szCs w:val="18"/>
                    </w:rPr>
                    <w:t>.</w:t>
                  </w:r>
                </w:p>
                <w:p w:rsidR="0026302B" w:rsidRPr="00332AB6" w:rsidRDefault="0026302B" w:rsidP="0026302B">
                  <w:pPr>
                    <w:jc w:val="both"/>
                    <w:rPr>
                      <w:rFonts w:ascii="ITC Avant Garde" w:hAnsi="ITC Avant Garde"/>
                      <w:sz w:val="18"/>
                      <w:szCs w:val="18"/>
                    </w:rPr>
                  </w:pPr>
                </w:p>
                <w:p w:rsidR="0026302B" w:rsidRDefault="0026302B" w:rsidP="0026302B">
                  <w:pPr>
                    <w:jc w:val="both"/>
                    <w:rPr>
                      <w:rFonts w:ascii="ITC Avant Garde" w:hAnsi="ITC Avant Garde"/>
                      <w:sz w:val="18"/>
                      <w:szCs w:val="18"/>
                    </w:rPr>
                  </w:pPr>
                  <w:r w:rsidRPr="00332AB6">
                    <w:rPr>
                      <w:rFonts w:ascii="ITC Avant Garde" w:hAnsi="ITC Avant Garde"/>
                      <w:sz w:val="18"/>
                      <w:szCs w:val="18"/>
                    </w:rPr>
                    <w:t xml:space="preserve">Lo anterior con la finalidad de dotar de mayor certeza jurídica a los agentes económicos </w:t>
                  </w:r>
                </w:p>
                <w:p w:rsidR="00332AB6" w:rsidRPr="00332AB6" w:rsidRDefault="00332AB6" w:rsidP="0026302B">
                  <w:pPr>
                    <w:jc w:val="both"/>
                    <w:rPr>
                      <w:rFonts w:ascii="ITC Avant Garde" w:hAnsi="ITC Avant Garde"/>
                      <w:sz w:val="18"/>
                      <w:szCs w:val="18"/>
                    </w:rPr>
                  </w:pPr>
                </w:p>
              </w:tc>
            </w:tr>
          </w:tbl>
          <w:p w:rsidR="00332AB6" w:rsidRPr="00332AB6" w:rsidRDefault="00332AB6" w:rsidP="00332AB6">
            <w:pPr>
              <w:jc w:val="both"/>
              <w:rPr>
                <w:rFonts w:ascii="ITC Avant Garde" w:hAnsi="ITC Avant Garde"/>
                <w:sz w:val="18"/>
                <w:szCs w:val="18"/>
              </w:rPr>
            </w:pPr>
            <w:r w:rsidRPr="00332AB6">
              <w:rPr>
                <w:rFonts w:ascii="ITC Avant Garde" w:hAnsi="ITC Avant Garde"/>
                <w:sz w:val="18"/>
                <w:szCs w:val="18"/>
              </w:rPr>
              <w:lastRenderedPageBreak/>
              <w:t xml:space="preserve"> </w:t>
            </w:r>
          </w:p>
        </w:tc>
      </w:tr>
    </w:tbl>
    <w:p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rsidTr="00AD4689">
        <w:trPr>
          <w:trHeight w:val="1793"/>
        </w:trPr>
        <w:tc>
          <w:tcPr>
            <w:tcW w:w="8828" w:type="dxa"/>
          </w:tcPr>
          <w:p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rsidTr="00023BBB">
              <w:trPr>
                <w:jc w:val="center"/>
              </w:trPr>
              <w:tc>
                <w:tcPr>
                  <w:tcW w:w="2150" w:type="dxa"/>
                  <w:tcBorders>
                    <w:bottom w:val="single" w:sz="4" w:space="0" w:color="auto"/>
                  </w:tcBorders>
                  <w:shd w:val="clear" w:color="auto" w:fill="A8D08D" w:themeFill="accent6" w:themeFillTint="99"/>
                </w:tcPr>
                <w:p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35CF" w:rsidRPr="00DD06A0" w:rsidRDefault="00332AB6"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rsidR="005335CF" w:rsidRPr="00DD06A0" w:rsidRDefault="00332AB6" w:rsidP="00332AB6">
                  <w:pPr>
                    <w:tabs>
                      <w:tab w:val="left" w:pos="424"/>
                    </w:tabs>
                    <w:jc w:val="both"/>
                    <w:rPr>
                      <w:rFonts w:ascii="ITC Avant Garde" w:hAnsi="ITC Avant Garde"/>
                      <w:sz w:val="18"/>
                      <w:szCs w:val="18"/>
                    </w:rPr>
                  </w:pPr>
                  <w:r w:rsidRPr="00332AB6">
                    <w:rPr>
                      <w:rFonts w:ascii="ITC Avant Garde" w:hAnsi="ITC Avant Garde"/>
                      <w:sz w:val="18"/>
                      <w:szCs w:val="18"/>
                    </w:rPr>
                    <w:t>El Proyecto tiene como finalidad mejorar la gestión de los procedimientos a cargo de la Autoridad Investigadora en el ejercicio de sus atribuciones en materia de competencia económica, lo que incidirá para garantizar la libre competencia y concurrencia, así como prevenir, investigar y combatir los monopolios, las prácticas monopólicas, las concentraciones ilícitas y demás restricciones al funcionamiento eficiente en los mercados de los sectores de telecomunicaciones y radiodifusión.</w:t>
                  </w:r>
                </w:p>
              </w:tc>
            </w:tr>
          </w:tbl>
          <w:p w:rsidR="002025CB" w:rsidRPr="00DD06A0" w:rsidRDefault="002025CB" w:rsidP="00225DA6">
            <w:pPr>
              <w:jc w:val="both"/>
              <w:rPr>
                <w:rFonts w:ascii="ITC Avant Garde" w:hAnsi="ITC Avant Garde"/>
                <w:sz w:val="18"/>
                <w:szCs w:val="18"/>
                <w:highlight w:val="yellow"/>
              </w:rPr>
            </w:pPr>
          </w:p>
        </w:tc>
      </w:tr>
    </w:tbl>
    <w:p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rsidTr="00A35A74">
        <w:tc>
          <w:tcPr>
            <w:tcW w:w="8828" w:type="dxa"/>
          </w:tcPr>
          <w:p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rsidR="00A35A74" w:rsidRDefault="00A35A74" w:rsidP="00E21B49">
            <w:pPr>
              <w:jc w:val="both"/>
              <w:rPr>
                <w:rFonts w:ascii="ITC Avant Garde" w:hAnsi="ITC Avant Garde"/>
                <w:sz w:val="18"/>
                <w:szCs w:val="18"/>
              </w:rPr>
            </w:pPr>
          </w:p>
          <w:p w:rsidR="00332AB6" w:rsidRPr="00332AB6" w:rsidRDefault="00332AB6" w:rsidP="00332AB6">
            <w:pPr>
              <w:jc w:val="both"/>
              <w:rPr>
                <w:rFonts w:ascii="ITC Avant Garde" w:hAnsi="ITC Avant Garde"/>
                <w:sz w:val="18"/>
                <w:szCs w:val="18"/>
              </w:rPr>
            </w:pPr>
            <w:r w:rsidRPr="00332AB6">
              <w:rPr>
                <w:rFonts w:ascii="ITC Avant Garde" w:hAnsi="ITC Avant Garde"/>
                <w:sz w:val="18"/>
                <w:szCs w:val="18"/>
              </w:rPr>
              <w:t xml:space="preserve">Los procedimientos a cargo de la Autoridad Investigadora en el ejercicio de sus atribuciones, tienen como finalidad garantizar la libre competencia y concurrencia, así como prevenir, investigar y combatir los monopolios, las prácticas monopólicas, las concentraciones ilícitas y demás restricciones al funcionamiento eficiente de los mercados en los sectores de telecomunicaciones y radiodifusión, estos procedimientos son de orden público e interés social. </w:t>
            </w:r>
          </w:p>
          <w:p w:rsidR="00332AB6" w:rsidRPr="00332AB6" w:rsidRDefault="00332AB6" w:rsidP="00332AB6">
            <w:pPr>
              <w:jc w:val="both"/>
              <w:rPr>
                <w:rFonts w:ascii="ITC Avant Garde" w:hAnsi="ITC Avant Garde"/>
                <w:sz w:val="18"/>
                <w:szCs w:val="18"/>
              </w:rPr>
            </w:pPr>
          </w:p>
          <w:p w:rsidR="00332AB6" w:rsidRPr="00DD06A0" w:rsidRDefault="00332AB6" w:rsidP="00332AB6">
            <w:pPr>
              <w:jc w:val="both"/>
              <w:rPr>
                <w:rFonts w:ascii="ITC Avant Garde" w:hAnsi="ITC Avant Garde"/>
                <w:sz w:val="18"/>
                <w:szCs w:val="18"/>
              </w:rPr>
            </w:pPr>
            <w:r w:rsidRPr="00332AB6">
              <w:rPr>
                <w:rFonts w:ascii="ITC Avant Garde" w:hAnsi="ITC Avant Garde"/>
                <w:sz w:val="18"/>
                <w:szCs w:val="18"/>
              </w:rPr>
              <w:t>Por lo anterior, las modificaciones que se pretenden en el Proyecto incidirán en beneficio de usuarios y consumidores que participan de forma directa o indirecta en todos los mercados de telecomunicaciones y radiodifusión, promoviendo que existan más servicios con mayor calidad y ofreciendo precios competitivos.</w:t>
            </w:r>
          </w:p>
          <w:p w:rsidR="00A35A74" w:rsidRPr="00DD06A0" w:rsidRDefault="00A35A74" w:rsidP="00E21B49">
            <w:pPr>
              <w:jc w:val="both"/>
              <w:rPr>
                <w:rFonts w:ascii="ITC Avant Garde" w:hAnsi="ITC Avant Garde"/>
                <w:sz w:val="18"/>
                <w:szCs w:val="18"/>
              </w:rPr>
            </w:pPr>
          </w:p>
          <w:p w:rsidR="00A35A74" w:rsidRPr="00DD06A0" w:rsidRDefault="00A35A74" w:rsidP="00E21B49">
            <w:pPr>
              <w:jc w:val="both"/>
              <w:rPr>
                <w:rFonts w:ascii="ITC Avant Garde" w:hAnsi="ITC Avant Garde"/>
                <w:sz w:val="18"/>
                <w:szCs w:val="18"/>
              </w:rPr>
            </w:pPr>
          </w:p>
        </w:tc>
      </w:tr>
    </w:tbl>
    <w:p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rsidTr="00D500A9">
        <w:tc>
          <w:tcPr>
            <w:tcW w:w="8828" w:type="dxa"/>
          </w:tcPr>
          <w:p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lastRenderedPageBreak/>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5"/>
            </w:r>
            <w:r w:rsidRPr="00DD06A0">
              <w:rPr>
                <w:rFonts w:ascii="ITC Avant Garde" w:hAnsi="ITC Avant Garde"/>
                <w:b/>
                <w:sz w:val="18"/>
                <w:szCs w:val="18"/>
              </w:rPr>
              <w:t xml:space="preserve"> y los beneficios más significativos derivados de la propuesta de regulación. </w:t>
            </w:r>
          </w:p>
          <w:p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rsidR="00D500A9" w:rsidRPr="00DD06A0" w:rsidRDefault="00D500A9" w:rsidP="005665BE">
            <w:pPr>
              <w:jc w:val="both"/>
              <w:rPr>
                <w:rFonts w:ascii="ITC Avant Garde" w:hAnsi="ITC Avant Garde"/>
                <w:sz w:val="18"/>
                <w:szCs w:val="18"/>
              </w:rPr>
            </w:pPr>
          </w:p>
          <w:p w:rsidR="00D500A9" w:rsidRPr="00DD06A0" w:rsidRDefault="00332AB6" w:rsidP="00332AB6">
            <w:pPr>
              <w:jc w:val="both"/>
              <w:rPr>
                <w:rFonts w:ascii="ITC Avant Garde" w:hAnsi="ITC Avant Garde"/>
                <w:sz w:val="18"/>
                <w:szCs w:val="18"/>
                <w:highlight w:val="yellow"/>
              </w:rPr>
            </w:pPr>
            <w:r w:rsidRPr="00332AB6">
              <w:rPr>
                <w:rFonts w:ascii="ITC Avant Garde" w:hAnsi="ITC Avant Garde"/>
                <w:sz w:val="18"/>
                <w:szCs w:val="18"/>
              </w:rPr>
              <w:t>No se considera que las modificaciones que incorpora el Proyecto propuesto por la Autoridad Investigadora generen costos, por ello únicamente se realiza la estimación cualitativa de beneficios.</w:t>
            </w:r>
            <w:r w:rsidRPr="00DD06A0">
              <w:rPr>
                <w:rFonts w:ascii="ITC Avant Garde" w:hAnsi="ITC Avant Garde"/>
                <w:sz w:val="18"/>
                <w:szCs w:val="18"/>
                <w:highlight w:val="yellow"/>
              </w:rPr>
              <w:t xml:space="preserve"> </w:t>
            </w:r>
          </w:p>
          <w:p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rsidTr="005665BE">
              <w:trPr>
                <w:jc w:val="center"/>
              </w:trPr>
              <w:tc>
                <w:tcPr>
                  <w:tcW w:w="8246" w:type="dxa"/>
                  <w:gridSpan w:val="3"/>
                  <w:tcBorders>
                    <w:bottom w:val="single" w:sz="4" w:space="0" w:color="auto"/>
                  </w:tcBorders>
                  <w:shd w:val="clear" w:color="auto" w:fill="A8D08D" w:themeFill="accent6" w:themeFillTint="99"/>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rsidTr="005665BE">
              <w:trPr>
                <w:jc w:val="center"/>
              </w:trPr>
              <w:tc>
                <w:tcPr>
                  <w:tcW w:w="2009" w:type="dxa"/>
                  <w:tcBorders>
                    <w:bottom w:val="single" w:sz="4" w:space="0" w:color="auto"/>
                  </w:tcBorders>
                  <w:shd w:val="clear" w:color="auto" w:fill="A8D08D" w:themeFill="accent6" w:themeFillTint="99"/>
                </w:tcPr>
                <w:p w:rsidR="00D500A9" w:rsidRPr="00DD06A0" w:rsidRDefault="00D500A9" w:rsidP="00225DA6">
                  <w:pPr>
                    <w:jc w:val="center"/>
                    <w:rPr>
                      <w:rFonts w:ascii="ITC Avant Garde" w:hAnsi="ITC Avant Garde"/>
                      <w:b/>
                      <w:sz w:val="18"/>
                      <w:szCs w:val="18"/>
                    </w:rPr>
                  </w:pPr>
                </w:p>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rsidR="00D500A9" w:rsidRPr="00DD06A0" w:rsidRDefault="00332AB6" w:rsidP="001432F7">
                      <w:pPr>
                        <w:jc w:val="center"/>
                        <w:rPr>
                          <w:rFonts w:ascii="ITC Avant Garde" w:hAnsi="ITC Avant Garde"/>
                          <w:sz w:val="18"/>
                          <w:szCs w:val="18"/>
                          <w:highlight w:val="yellow"/>
                        </w:rPr>
                      </w:pPr>
                      <w:r w:rsidRPr="00332AB6">
                        <w:rPr>
                          <w:rFonts w:ascii="ITC Avant Garde" w:hAnsi="ITC Avant Garde"/>
                          <w:sz w:val="18"/>
                          <w:szCs w:val="18"/>
                        </w:rPr>
                        <w:t>Otro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rsidR="00D500A9" w:rsidRPr="00DD06A0" w:rsidRDefault="00332AB6" w:rsidP="00225DA6">
                  <w:pPr>
                    <w:jc w:val="center"/>
                    <w:rPr>
                      <w:rFonts w:ascii="ITC Avant Garde" w:hAnsi="ITC Avant Garde"/>
                      <w:sz w:val="18"/>
                      <w:szCs w:val="18"/>
                    </w:rPr>
                  </w:pPr>
                  <w:r w:rsidRPr="00332AB6">
                    <w:rPr>
                      <w:rFonts w:ascii="ITC Avant Garde" w:hAnsi="ITC Avant Garde"/>
                      <w:sz w:val="18"/>
                      <w:szCs w:val="18"/>
                    </w:rPr>
                    <w:t>No genera costos.</w:t>
                  </w:r>
                </w:p>
              </w:tc>
              <w:tc>
                <w:tcPr>
                  <w:tcW w:w="3119" w:type="dxa"/>
                  <w:tcBorders>
                    <w:left w:val="single" w:sz="4" w:space="0" w:color="auto"/>
                    <w:right w:val="single" w:sz="4" w:space="0" w:color="auto"/>
                  </w:tcBorders>
                  <w:shd w:val="clear" w:color="auto" w:fill="FFFFFF" w:themeFill="background1"/>
                </w:tcPr>
                <w:p w:rsidR="00D500A9" w:rsidRPr="00DD06A0" w:rsidRDefault="00332AB6" w:rsidP="00332AB6">
                  <w:pPr>
                    <w:tabs>
                      <w:tab w:val="left" w:pos="554"/>
                    </w:tabs>
                    <w:jc w:val="both"/>
                    <w:rPr>
                      <w:rFonts w:ascii="ITC Avant Garde" w:hAnsi="ITC Avant Garde"/>
                      <w:sz w:val="18"/>
                      <w:szCs w:val="18"/>
                    </w:rPr>
                  </w:pPr>
                  <w:r w:rsidRPr="00332AB6">
                    <w:rPr>
                      <w:rFonts w:ascii="ITC Avant Garde" w:hAnsi="ITC Avant Garde"/>
                      <w:sz w:val="18"/>
                      <w:szCs w:val="18"/>
                    </w:rPr>
                    <w:t>Señalar el folio y número de constancia de inscripción en el Registro de Personas Acreditadas, permite a la autoridad corroborar la representación de los promoventes, sin que tengan que presentar el testimonio notarial o copia certificada del documento o instrumento con el que acrediten su personalidad, en términos del artículo 111 de la LFCE.</w:t>
                  </w:r>
                </w:p>
              </w:tc>
            </w:tr>
            <w:tr w:rsidR="00D500A9" w:rsidRPr="00DD06A0" w:rsidTr="005665BE">
              <w:trPr>
                <w:jc w:val="center"/>
              </w:trPr>
              <w:sdt>
                <w:sdtPr>
                  <w:rPr>
                    <w:rFonts w:ascii="ITC Avant Garde" w:hAnsi="ITC Avant Garde"/>
                    <w:sz w:val="18"/>
                    <w:szCs w:val="18"/>
                  </w:rPr>
                  <w:alias w:val="Población"/>
                  <w:tag w:val="Población"/>
                  <w:id w:val="654566109"/>
                  <w:placeholder>
                    <w:docPart w:val="1C4897572002491C87DA15A5E9110BD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rsidR="00D500A9" w:rsidRPr="00DD06A0" w:rsidRDefault="00332AB6" w:rsidP="001432F7">
                      <w:pPr>
                        <w:jc w:val="center"/>
                        <w:rPr>
                          <w:rFonts w:ascii="ITC Avant Garde" w:hAnsi="ITC Avant Garde"/>
                          <w:sz w:val="18"/>
                          <w:szCs w:val="18"/>
                          <w:highlight w:val="yellow"/>
                        </w:rPr>
                      </w:pPr>
                      <w:r>
                        <w:rPr>
                          <w:rFonts w:ascii="ITC Avant Garde" w:hAnsi="ITC Avant Garde"/>
                          <w:sz w:val="18"/>
                          <w:szCs w:val="18"/>
                        </w:rPr>
                        <w:t>Otro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rsidR="00D500A9" w:rsidRPr="00DD06A0" w:rsidRDefault="00332AB6" w:rsidP="00225DA6">
                  <w:pPr>
                    <w:jc w:val="center"/>
                    <w:rPr>
                      <w:rFonts w:ascii="ITC Avant Garde" w:hAnsi="ITC Avant Garde"/>
                      <w:sz w:val="18"/>
                      <w:szCs w:val="18"/>
                    </w:rPr>
                  </w:pPr>
                  <w:r w:rsidRPr="00332AB6">
                    <w:rPr>
                      <w:rFonts w:ascii="ITC Avant Garde" w:hAnsi="ITC Avant Garde"/>
                      <w:sz w:val="18"/>
                      <w:szCs w:val="18"/>
                    </w:rPr>
                    <w:t>No genera costos.</w:t>
                  </w:r>
                </w:p>
              </w:tc>
              <w:tc>
                <w:tcPr>
                  <w:tcW w:w="3119" w:type="dxa"/>
                  <w:tcBorders>
                    <w:left w:val="single" w:sz="4" w:space="0" w:color="auto"/>
                    <w:right w:val="single" w:sz="4" w:space="0" w:color="auto"/>
                  </w:tcBorders>
                  <w:shd w:val="clear" w:color="auto" w:fill="FFFFFF" w:themeFill="background1"/>
                </w:tcPr>
                <w:p w:rsidR="00D500A9" w:rsidRPr="00DD06A0" w:rsidRDefault="00332AB6" w:rsidP="00332AB6">
                  <w:pPr>
                    <w:jc w:val="both"/>
                    <w:rPr>
                      <w:rFonts w:ascii="ITC Avant Garde" w:hAnsi="ITC Avant Garde"/>
                      <w:sz w:val="18"/>
                      <w:szCs w:val="18"/>
                    </w:rPr>
                  </w:pPr>
                  <w:r w:rsidRPr="00332AB6">
                    <w:rPr>
                      <w:rFonts w:ascii="ITC Avant Garde" w:hAnsi="ITC Avant Garde"/>
                      <w:sz w:val="18"/>
                      <w:szCs w:val="18"/>
                    </w:rPr>
                    <w:t>La figura de la prevención que se incorpora cuando los agentes económicos que presentan información ante la Autoridad Investigadora sean omisos en señalar el carácter confidencial de su información, les brinda la oportunidad de pronunciarse sobre el carácter de la misma y les otorga mayor certeza sobre la clasificación que se realiza.</w:t>
                  </w:r>
                </w:p>
              </w:tc>
            </w:tr>
          </w:tbl>
          <w:p w:rsidR="00376614" w:rsidRPr="00DD06A0" w:rsidRDefault="00376614" w:rsidP="000F2802">
            <w:pPr>
              <w:jc w:val="both"/>
              <w:rPr>
                <w:rFonts w:ascii="ITC Avant Garde" w:hAnsi="ITC Avant Garde"/>
                <w:sz w:val="18"/>
                <w:szCs w:val="18"/>
              </w:rPr>
            </w:pPr>
          </w:p>
        </w:tc>
      </w:tr>
    </w:tbl>
    <w:p w:rsidR="009C21D6" w:rsidRPr="00DD06A0" w:rsidRDefault="009C21D6" w:rsidP="00E21B49">
      <w:pPr>
        <w:jc w:val="both"/>
        <w:rPr>
          <w:rFonts w:ascii="ITC Avant Garde" w:hAnsi="ITC Avant Garde"/>
          <w:sz w:val="18"/>
          <w:szCs w:val="18"/>
        </w:rPr>
      </w:pPr>
    </w:p>
    <w:p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rsidTr="00023BBB">
              <w:trPr>
                <w:jc w:val="center"/>
              </w:trPr>
              <w:tc>
                <w:tcPr>
                  <w:tcW w:w="1368" w:type="dxa"/>
                  <w:tcBorders>
                    <w:bottom w:val="single" w:sz="4" w:space="0" w:color="auto"/>
                  </w:tcBorders>
                  <w:shd w:val="clear" w:color="auto" w:fill="A8D08D" w:themeFill="accent6" w:themeFillTint="99"/>
                </w:tcPr>
                <w:p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432F7" w:rsidRPr="00DD06A0" w:rsidRDefault="000F2802"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rsidR="001432F7" w:rsidRPr="00DD06A0" w:rsidRDefault="000F2802" w:rsidP="001432F7">
                  <w:pPr>
                    <w:jc w:val="center"/>
                    <w:rPr>
                      <w:rFonts w:ascii="ITC Avant Garde" w:hAnsi="ITC Avant Garde"/>
                      <w:sz w:val="18"/>
                      <w:szCs w:val="18"/>
                    </w:rPr>
                  </w:pPr>
                  <w:r w:rsidRPr="000F2802">
                    <w:rPr>
                      <w:rFonts w:ascii="ITC Avant Garde" w:hAnsi="ITC Avant Garde"/>
                      <w:sz w:val="18"/>
                      <w:szCs w:val="18"/>
                    </w:rPr>
                    <w:t>Servidores públicos adscritos a la Autoridad Investigadora del Instituto.</w:t>
                  </w:r>
                </w:p>
              </w:tc>
              <w:tc>
                <w:tcPr>
                  <w:tcW w:w="1632" w:type="dxa"/>
                  <w:tcBorders>
                    <w:left w:val="single" w:sz="4" w:space="0" w:color="auto"/>
                  </w:tcBorders>
                  <w:shd w:val="clear" w:color="auto" w:fill="FFFFFF" w:themeFill="background1"/>
                </w:tcPr>
                <w:p w:rsidR="001432F7" w:rsidRPr="00DD06A0" w:rsidRDefault="000F2802" w:rsidP="000F2802">
                  <w:pPr>
                    <w:tabs>
                      <w:tab w:val="left" w:pos="193"/>
                    </w:tabs>
                    <w:jc w:val="both"/>
                    <w:rPr>
                      <w:rFonts w:ascii="ITC Avant Garde" w:hAnsi="ITC Avant Garde"/>
                      <w:sz w:val="18"/>
                      <w:szCs w:val="18"/>
                    </w:rPr>
                  </w:pPr>
                  <w:r w:rsidRPr="000F2802">
                    <w:rPr>
                      <w:rFonts w:ascii="ITC Avant Garde" w:hAnsi="ITC Avant Garde"/>
                      <w:sz w:val="18"/>
                      <w:szCs w:val="18"/>
                    </w:rPr>
                    <w:t>No es estimable, depende de cada procedimiento.</w:t>
                  </w:r>
                </w:p>
              </w:tc>
            </w:tr>
          </w:tbl>
          <w:p w:rsidR="001432F7" w:rsidRPr="00DD06A0" w:rsidRDefault="001432F7" w:rsidP="00225DA6">
            <w:pPr>
              <w:jc w:val="both"/>
              <w:rPr>
                <w:rFonts w:ascii="ITC Avant Garde" w:hAnsi="ITC Avant Garde"/>
                <w:b/>
                <w:sz w:val="18"/>
                <w:szCs w:val="18"/>
              </w:rPr>
            </w:pPr>
          </w:p>
          <w:p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rsidTr="00023BBB">
              <w:trPr>
                <w:jc w:val="center"/>
              </w:trPr>
              <w:tc>
                <w:tcPr>
                  <w:tcW w:w="1368"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DD06A0" w:rsidRDefault="000F2802"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2025CB" w:rsidRPr="00DD06A0" w:rsidRDefault="000F2802" w:rsidP="000F2802">
                  <w:pPr>
                    <w:tabs>
                      <w:tab w:val="left" w:pos="793"/>
                    </w:tabs>
                    <w:jc w:val="both"/>
                    <w:rPr>
                      <w:rFonts w:ascii="ITC Avant Garde" w:hAnsi="ITC Avant Garde"/>
                      <w:sz w:val="18"/>
                      <w:szCs w:val="18"/>
                    </w:rPr>
                  </w:pPr>
                  <w:r w:rsidRPr="000F2802">
                    <w:rPr>
                      <w:rFonts w:ascii="ITC Avant Garde" w:hAnsi="ITC Avant Garde"/>
                      <w:sz w:val="18"/>
                      <w:szCs w:val="18"/>
                    </w:rPr>
                    <w:t>Los mecanismos que el Proyecto contiene para asegurar su cumplimiento, es el carácter obligatorio en su aplicación por tratarse de una disposición administrativa de carácter general, así como las consecuencias de su incumplimiento previstas en la LFCE.</w:t>
                  </w:r>
                </w:p>
              </w:tc>
              <w:tc>
                <w:tcPr>
                  <w:tcW w:w="3364" w:type="dxa"/>
                  <w:tcBorders>
                    <w:top w:val="single" w:sz="4" w:space="0" w:color="auto"/>
                    <w:left w:val="single" w:sz="4" w:space="0" w:color="auto"/>
                    <w:bottom w:val="single" w:sz="4" w:space="0" w:color="auto"/>
                  </w:tcBorders>
                  <w:shd w:val="clear" w:color="auto" w:fill="FFFFFF" w:themeFill="background1"/>
                </w:tcPr>
                <w:p w:rsidR="002025CB" w:rsidRPr="000F2802" w:rsidRDefault="000F2802" w:rsidP="000F2802">
                  <w:pPr>
                    <w:rPr>
                      <w:rFonts w:ascii="ITC Avant Garde" w:hAnsi="ITC Avant Garde"/>
                      <w:sz w:val="18"/>
                      <w:szCs w:val="18"/>
                    </w:rPr>
                  </w:pPr>
                  <w:r w:rsidRPr="000F2802">
                    <w:rPr>
                      <w:rFonts w:ascii="ITC Avant Garde" w:hAnsi="ITC Avant Garde"/>
                      <w:sz w:val="18"/>
                      <w:szCs w:val="18"/>
                    </w:rPr>
                    <w:t>Los servidores públicos adscritos a la Autoridad Investigadora del Instituto.</w:t>
                  </w:r>
                </w:p>
              </w:tc>
            </w:tr>
          </w:tbl>
          <w:p w:rsidR="00B91D01" w:rsidRPr="00DD06A0" w:rsidRDefault="00B91D01" w:rsidP="000F2802">
            <w:pPr>
              <w:jc w:val="both"/>
              <w:rPr>
                <w:rFonts w:ascii="ITC Avant Garde" w:hAnsi="ITC Avant Garde"/>
                <w:b/>
                <w:sz w:val="18"/>
                <w:szCs w:val="18"/>
              </w:rPr>
            </w:pPr>
          </w:p>
        </w:tc>
      </w:tr>
    </w:tbl>
    <w:p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rsidTr="00023BBB">
              <w:trPr>
                <w:jc w:val="center"/>
              </w:trPr>
              <w:tc>
                <w:tcPr>
                  <w:tcW w:w="2302"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0F2802" w:rsidRPr="00DD06A0" w:rsidTr="00023BBB">
              <w:trPr>
                <w:jc w:val="center"/>
              </w:trPr>
              <w:sdt>
                <w:sdtPr>
                  <w:rPr>
                    <w:rFonts w:ascii="ITC Avant Garde" w:hAnsi="ITC Avant Garde"/>
                    <w:sz w:val="18"/>
                    <w:szCs w:val="18"/>
                  </w:rPr>
                  <w:alias w:val="Método"/>
                  <w:tag w:val="Método"/>
                  <w:id w:val="-1930881205"/>
                  <w:placeholder>
                    <w:docPart w:val="F1121F7A86534B23B8D7E23013AE8027"/>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F2802" w:rsidRPr="00DD06A0" w:rsidRDefault="000F2802" w:rsidP="000F2802">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rsidR="000F2802" w:rsidRPr="00DD06A0" w:rsidRDefault="000F2802" w:rsidP="000F2802">
                  <w:pPr>
                    <w:rPr>
                      <w:rFonts w:ascii="ITC Avant Garde" w:hAnsi="ITC Avant Garde"/>
                      <w:sz w:val="18"/>
                      <w:szCs w:val="18"/>
                    </w:rPr>
                  </w:pPr>
                  <w:r>
                    <w:rPr>
                      <w:rFonts w:ascii="ITC Avant Garde" w:hAnsi="ITC Avant Garde"/>
                      <w:sz w:val="18"/>
                      <w:szCs w:val="18"/>
                    </w:rPr>
                    <w:t>A partir de su entrada en vigor.</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rsidR="000F2802" w:rsidRPr="00DD06A0" w:rsidRDefault="000F2802" w:rsidP="000F2802">
                  <w:pPr>
                    <w:jc w:val="both"/>
                    <w:rPr>
                      <w:rFonts w:ascii="ITC Avant Garde" w:hAnsi="ITC Avant Garde"/>
                      <w:sz w:val="18"/>
                      <w:szCs w:val="18"/>
                    </w:rPr>
                  </w:pPr>
                  <w:r>
                    <w:rPr>
                      <w:rFonts w:ascii="ITC Avant Garde" w:hAnsi="ITC Avant Garde"/>
                      <w:sz w:val="18"/>
                      <w:szCs w:val="18"/>
                    </w:rPr>
                    <w:t>Autoridad Investigadora del Instituto.</w:t>
                  </w:r>
                </w:p>
              </w:tc>
              <w:tc>
                <w:tcPr>
                  <w:tcW w:w="1896" w:type="dxa"/>
                  <w:tcBorders>
                    <w:top w:val="single" w:sz="4" w:space="0" w:color="auto"/>
                    <w:left w:val="single" w:sz="4" w:space="0" w:color="auto"/>
                    <w:bottom w:val="single" w:sz="4" w:space="0" w:color="auto"/>
                  </w:tcBorders>
                  <w:shd w:val="clear" w:color="auto" w:fill="FFFFFF" w:themeFill="background1"/>
                </w:tcPr>
                <w:p w:rsidR="000F2802" w:rsidRPr="00DD06A0" w:rsidRDefault="000F2802" w:rsidP="000F2802">
                  <w:pPr>
                    <w:jc w:val="both"/>
                    <w:rPr>
                      <w:rFonts w:ascii="ITC Avant Garde" w:hAnsi="ITC Avant Garde"/>
                      <w:sz w:val="18"/>
                      <w:szCs w:val="18"/>
                    </w:rPr>
                  </w:pPr>
                  <w:r>
                    <w:rPr>
                      <w:rFonts w:ascii="ITC Avant Garde" w:hAnsi="ITC Avant Garde"/>
                      <w:sz w:val="18"/>
                      <w:szCs w:val="18"/>
                    </w:rPr>
                    <w:t xml:space="preserve">La evaluación del Proyecto propuesto se podría realizar a través del monitoreo de la eficacia en la implementación de los procedimientos que desahogue la Autoridad Investigadora. </w:t>
                  </w:r>
                </w:p>
              </w:tc>
            </w:tr>
          </w:tbl>
          <w:p w:rsidR="00B91D01" w:rsidRPr="00DD06A0" w:rsidRDefault="00B91D01" w:rsidP="00225DA6">
            <w:pPr>
              <w:jc w:val="both"/>
              <w:rPr>
                <w:rFonts w:ascii="ITC Avant Garde" w:hAnsi="ITC Avant Garde"/>
                <w:b/>
                <w:sz w:val="18"/>
                <w:szCs w:val="18"/>
                <w:highlight w:val="yellow"/>
              </w:rPr>
            </w:pPr>
          </w:p>
          <w:p w:rsidR="00B91D01" w:rsidRPr="00DD06A0" w:rsidRDefault="00B91D01" w:rsidP="00225DA6">
            <w:pPr>
              <w:jc w:val="both"/>
              <w:rPr>
                <w:rFonts w:ascii="ITC Avant Garde" w:hAnsi="ITC Avant Garde"/>
                <w:sz w:val="18"/>
                <w:szCs w:val="18"/>
              </w:rPr>
            </w:pPr>
          </w:p>
          <w:p w:rsidR="00B91D01" w:rsidRPr="00DD06A0" w:rsidRDefault="00B91D01" w:rsidP="00225DA6">
            <w:pPr>
              <w:jc w:val="both"/>
              <w:rPr>
                <w:rFonts w:ascii="ITC Avant Garde" w:hAnsi="ITC Avant Garde"/>
                <w:sz w:val="18"/>
                <w:szCs w:val="18"/>
              </w:rPr>
            </w:pPr>
          </w:p>
        </w:tc>
      </w:tr>
    </w:tbl>
    <w:p w:rsidR="002025CB" w:rsidRPr="00DD06A0" w:rsidRDefault="002025CB" w:rsidP="0086684A">
      <w:pPr>
        <w:jc w:val="both"/>
        <w:rPr>
          <w:rFonts w:ascii="ITC Avant Garde" w:hAnsi="ITC Avant Garde"/>
          <w:sz w:val="18"/>
          <w:szCs w:val="18"/>
        </w:rPr>
      </w:pPr>
    </w:p>
    <w:p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Pr>
          <w:p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6"/>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rsidR="000F2802" w:rsidRDefault="000F2802" w:rsidP="000F2802">
            <w:pPr>
              <w:jc w:val="both"/>
              <w:rPr>
                <w:rFonts w:ascii="ITC Avant Garde" w:hAnsi="ITC Avant Garde"/>
                <w:sz w:val="18"/>
                <w:szCs w:val="18"/>
              </w:rPr>
            </w:pPr>
          </w:p>
          <w:p w:rsidR="00673EAE" w:rsidRPr="00DD06A0" w:rsidRDefault="000F2802" w:rsidP="000F2802">
            <w:pPr>
              <w:jc w:val="both"/>
              <w:rPr>
                <w:rFonts w:ascii="ITC Avant Garde" w:hAnsi="ITC Avant Garde"/>
                <w:sz w:val="18"/>
                <w:szCs w:val="18"/>
              </w:rPr>
            </w:pPr>
            <w:r w:rsidRPr="000F2802">
              <w:rPr>
                <w:rFonts w:ascii="ITC Avant Garde" w:hAnsi="ITC Avant Garde"/>
                <w:sz w:val="18"/>
                <w:szCs w:val="18"/>
              </w:rPr>
              <w:t>No aplica, ya que se cuenta con un Proyecto y el análisis de impacto regulatorio que es el presente documento.</w:t>
            </w:r>
          </w:p>
        </w:tc>
      </w:tr>
    </w:tbl>
    <w:p w:rsidR="00242CD9" w:rsidRPr="00DD06A0" w:rsidRDefault="00242CD9" w:rsidP="0086684A">
      <w:pPr>
        <w:jc w:val="both"/>
        <w:rPr>
          <w:rFonts w:ascii="ITC Avant Garde" w:hAnsi="ITC Avant Garde"/>
          <w:sz w:val="18"/>
          <w:szCs w:val="18"/>
        </w:rPr>
      </w:pPr>
    </w:p>
    <w:p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Borders>
              <w:bottom w:val="single" w:sz="4" w:space="0" w:color="auto"/>
            </w:tcBorders>
          </w:tcPr>
          <w:p w:rsidR="00960EA6" w:rsidRDefault="00960EA6" w:rsidP="00960EA6">
            <w:pPr>
              <w:jc w:val="both"/>
              <w:rPr>
                <w:rFonts w:ascii="ITC Avant Garde" w:hAnsi="ITC Avant Garde"/>
                <w:b/>
                <w:sz w:val="18"/>
                <w:szCs w:val="18"/>
              </w:rPr>
            </w:pPr>
            <w:r w:rsidRPr="00DD06A0">
              <w:rPr>
                <w:rFonts w:ascii="ITC Avant Garde" w:hAnsi="ITC Avant Garde"/>
                <w:b/>
                <w:sz w:val="18"/>
                <w:szCs w:val="18"/>
              </w:rPr>
              <w:t>17.- Enumere las fuentes académicas, científicas, de asociaciones, instituciones privadas o públicas, internacionales o gubernamentales consultadas en la elaboración de la propuesta de regulación:</w:t>
            </w:r>
          </w:p>
          <w:p w:rsidR="00960EA6" w:rsidRDefault="00960EA6" w:rsidP="00960EA6">
            <w:pPr>
              <w:jc w:val="both"/>
              <w:rPr>
                <w:rFonts w:ascii="ITC Avant Garde" w:hAnsi="ITC Avant Garde"/>
                <w:b/>
                <w:sz w:val="18"/>
                <w:szCs w:val="18"/>
              </w:rPr>
            </w:pPr>
          </w:p>
          <w:p w:rsidR="00960EA6" w:rsidRPr="008329D2" w:rsidRDefault="00960EA6" w:rsidP="00960EA6">
            <w:pPr>
              <w:jc w:val="both"/>
              <w:rPr>
                <w:rFonts w:ascii="ITC Avant Garde" w:hAnsi="ITC Avant Garde"/>
                <w:sz w:val="18"/>
                <w:szCs w:val="18"/>
              </w:rPr>
            </w:pPr>
            <w:r w:rsidRPr="008329D2">
              <w:rPr>
                <w:rFonts w:ascii="ITC Avant Garde" w:hAnsi="ITC Avant Garde"/>
                <w:sz w:val="18"/>
                <w:szCs w:val="18"/>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Disponible en: </w:t>
            </w:r>
            <w:hyperlink r:id="rId27" w:history="1">
              <w:r w:rsidRPr="008329D2">
                <w:rPr>
                  <w:rStyle w:val="Hipervnculo"/>
                  <w:rFonts w:ascii="ITC Avant Garde" w:hAnsi="ITC Avant Garde"/>
                  <w:color w:val="auto"/>
                  <w:sz w:val="18"/>
                  <w:szCs w:val="18"/>
                </w:rPr>
                <w:t>http://www.dof.gob.mx/nota_detalle.php?codigo=5301941</w:t>
              </w:r>
            </w:hyperlink>
            <w:r w:rsidRPr="008329D2">
              <w:rPr>
                <w:rFonts w:ascii="ITC Avant Garde" w:hAnsi="ITC Avant Garde"/>
                <w:sz w:val="18"/>
                <w:szCs w:val="18"/>
              </w:rPr>
              <w:t xml:space="preserve"> </w:t>
            </w:r>
          </w:p>
          <w:p w:rsidR="00960EA6" w:rsidRPr="008329D2" w:rsidRDefault="00960EA6" w:rsidP="00960EA6">
            <w:pPr>
              <w:jc w:val="both"/>
              <w:rPr>
                <w:rFonts w:ascii="ITC Avant Garde" w:hAnsi="ITC Avant Garde"/>
                <w:sz w:val="18"/>
                <w:szCs w:val="18"/>
              </w:rPr>
            </w:pPr>
          </w:p>
          <w:p w:rsidR="00960EA6" w:rsidRPr="008329D2" w:rsidRDefault="00960EA6" w:rsidP="00960EA6">
            <w:pPr>
              <w:jc w:val="both"/>
              <w:rPr>
                <w:rFonts w:ascii="ITC Avant Garde" w:hAnsi="ITC Avant Garde"/>
                <w:sz w:val="18"/>
                <w:szCs w:val="18"/>
              </w:rPr>
            </w:pPr>
            <w:r w:rsidRPr="008329D2">
              <w:rPr>
                <w:rFonts w:ascii="ITC Avant Garde" w:hAnsi="ITC Avant Garde"/>
                <w:sz w:val="18"/>
                <w:szCs w:val="18"/>
              </w:rPr>
              <w:t xml:space="preserve">Ley Federal de Competencia Económica, publicada en el Diario Oficial de la Federación el 23 de mayo de 2014. Disponible en: </w:t>
            </w:r>
            <w:hyperlink r:id="rId28" w:history="1">
              <w:r w:rsidRPr="008329D2">
                <w:rPr>
                  <w:rStyle w:val="Hipervnculo"/>
                  <w:rFonts w:ascii="ITC Avant Garde" w:hAnsi="ITC Avant Garde"/>
                  <w:color w:val="auto"/>
                  <w:sz w:val="18"/>
                  <w:szCs w:val="18"/>
                </w:rPr>
                <w:t>http://www.diputados.gob.mx/LeyesBiblio/pdf/LFCE_270117.pdf</w:t>
              </w:r>
            </w:hyperlink>
            <w:r w:rsidRPr="008329D2">
              <w:rPr>
                <w:rFonts w:ascii="ITC Avant Garde" w:hAnsi="ITC Avant Garde"/>
                <w:sz w:val="18"/>
                <w:szCs w:val="18"/>
              </w:rPr>
              <w:t xml:space="preserve"> </w:t>
            </w:r>
          </w:p>
          <w:p w:rsidR="00960EA6" w:rsidRPr="008329D2" w:rsidRDefault="00960EA6" w:rsidP="00960EA6">
            <w:pPr>
              <w:jc w:val="both"/>
              <w:rPr>
                <w:rFonts w:ascii="ITC Avant Garde" w:hAnsi="ITC Avant Garde"/>
                <w:sz w:val="18"/>
                <w:szCs w:val="18"/>
              </w:rPr>
            </w:pPr>
          </w:p>
          <w:p w:rsidR="00960EA6" w:rsidRPr="008329D2" w:rsidRDefault="00960EA6" w:rsidP="00960EA6">
            <w:pPr>
              <w:jc w:val="both"/>
              <w:rPr>
                <w:rFonts w:ascii="ITC Avant Garde" w:hAnsi="ITC Avant Garde"/>
                <w:sz w:val="18"/>
                <w:szCs w:val="18"/>
              </w:rPr>
            </w:pPr>
            <w:r w:rsidRPr="008329D2">
              <w:rPr>
                <w:rFonts w:ascii="ITC Avant Garde" w:hAnsi="ITC Avant Garde"/>
                <w:sz w:val="18"/>
                <w:szCs w:val="18"/>
              </w:rPr>
              <w:t>Acuerdo mediante el cual el Pleno del Instituto expide las Disposiciones Regulatorias de la Ley Federal de Competencia Económica para los sectores de telecomunicaciones y radiodifusión, publicado en el Diario Oficial de la Federación el 12 de enero de 2015. Disponible en:</w:t>
            </w:r>
          </w:p>
          <w:p w:rsidR="00960EA6" w:rsidRPr="008329D2" w:rsidRDefault="000F24A7" w:rsidP="00960EA6">
            <w:pPr>
              <w:jc w:val="both"/>
              <w:rPr>
                <w:rFonts w:ascii="ITC Avant Garde" w:hAnsi="ITC Avant Garde"/>
                <w:sz w:val="18"/>
                <w:szCs w:val="18"/>
              </w:rPr>
            </w:pPr>
            <w:hyperlink r:id="rId29" w:history="1">
              <w:r w:rsidR="00960EA6" w:rsidRPr="008329D2">
                <w:rPr>
                  <w:rStyle w:val="Hipervnculo"/>
                  <w:rFonts w:ascii="ITC Avant Garde" w:hAnsi="ITC Avant Garde"/>
                  <w:color w:val="auto"/>
                  <w:sz w:val="18"/>
                  <w:szCs w:val="18"/>
                </w:rPr>
                <w:t>http://www.dof.gob.mx/nota_detalle.php?codigo=5378340&amp;fecha=12/01/2015</w:t>
              </w:r>
            </w:hyperlink>
          </w:p>
          <w:p w:rsidR="00960EA6" w:rsidRPr="008329D2" w:rsidRDefault="00960EA6" w:rsidP="00960EA6">
            <w:pPr>
              <w:jc w:val="both"/>
              <w:rPr>
                <w:rFonts w:ascii="ITC Avant Garde" w:hAnsi="ITC Avant Garde"/>
                <w:sz w:val="18"/>
                <w:szCs w:val="18"/>
              </w:rPr>
            </w:pPr>
          </w:p>
          <w:p w:rsidR="00960EA6" w:rsidRPr="008329D2" w:rsidRDefault="00960EA6" w:rsidP="00960EA6">
            <w:pPr>
              <w:jc w:val="both"/>
              <w:rPr>
                <w:rFonts w:ascii="ITC Avant Garde" w:hAnsi="ITC Avant Garde"/>
                <w:sz w:val="18"/>
                <w:szCs w:val="18"/>
              </w:rPr>
            </w:pPr>
            <w:r w:rsidRPr="008329D2">
              <w:rPr>
                <w:rFonts w:ascii="ITC Avant Garde" w:hAnsi="ITC Avant Garde"/>
                <w:sz w:val="18"/>
                <w:szCs w:val="18"/>
              </w:rPr>
              <w:t>Acuerdo mediante el cual el Pleno del Instituto Federal de Telecomunicaciones, acordó publicar en el portal electrónico de</w:t>
            </w:r>
            <w:r>
              <w:rPr>
                <w:rFonts w:ascii="ITC Avant Garde" w:hAnsi="ITC Avant Garde"/>
                <w:sz w:val="18"/>
                <w:szCs w:val="18"/>
              </w:rPr>
              <w:t>l</w:t>
            </w:r>
            <w:r w:rsidRPr="008329D2">
              <w:rPr>
                <w:rFonts w:ascii="ITC Avant Garde" w:hAnsi="ITC Avant Garde"/>
                <w:sz w:val="18"/>
                <w:szCs w:val="18"/>
              </w:rPr>
              <w:t xml:space="preserve"> Instituto el Acuerdo y </w:t>
            </w:r>
            <w:r>
              <w:rPr>
                <w:rFonts w:ascii="ITC Avant Garde" w:hAnsi="ITC Avant Garde"/>
                <w:sz w:val="18"/>
                <w:szCs w:val="18"/>
              </w:rPr>
              <w:t>Proyecto</w:t>
            </w:r>
            <w:r w:rsidRPr="008329D2">
              <w:rPr>
                <w:rFonts w:ascii="ITC Avant Garde" w:hAnsi="ITC Avant Garde"/>
                <w:sz w:val="18"/>
                <w:szCs w:val="18"/>
              </w:rPr>
              <w:t xml:space="preserve"> de Disposiciones Regulatorias de la Ley Federal de Competencia Económica para los sectores de </w:t>
            </w:r>
            <w:r>
              <w:rPr>
                <w:rFonts w:ascii="ITC Avant Garde" w:hAnsi="ITC Avant Garde"/>
                <w:sz w:val="18"/>
                <w:szCs w:val="18"/>
              </w:rPr>
              <w:t>t</w:t>
            </w:r>
            <w:r w:rsidRPr="008329D2">
              <w:rPr>
                <w:rFonts w:ascii="ITC Avant Garde" w:hAnsi="ITC Avant Garde"/>
                <w:sz w:val="18"/>
                <w:szCs w:val="18"/>
              </w:rPr>
              <w:t>e</w:t>
            </w:r>
            <w:r>
              <w:rPr>
                <w:rFonts w:ascii="ITC Avant Garde" w:hAnsi="ITC Avant Garde"/>
                <w:sz w:val="18"/>
                <w:szCs w:val="18"/>
              </w:rPr>
              <w:t>lecomunicaciones y r</w:t>
            </w:r>
            <w:r w:rsidRPr="008329D2">
              <w:rPr>
                <w:rFonts w:ascii="ITC Avant Garde" w:hAnsi="ITC Avant Garde"/>
                <w:sz w:val="18"/>
                <w:szCs w:val="18"/>
              </w:rPr>
              <w:t>adiodifusión, a fin de someterlo a consulta pública por el plazo de veinte días hábiles siguientes al de su publicación. Disponible en:</w:t>
            </w:r>
          </w:p>
          <w:p w:rsidR="00960EA6" w:rsidRPr="008329D2" w:rsidRDefault="000F24A7" w:rsidP="00960EA6">
            <w:pPr>
              <w:jc w:val="both"/>
              <w:rPr>
                <w:rFonts w:ascii="ITC Avant Garde" w:hAnsi="ITC Avant Garde"/>
                <w:sz w:val="18"/>
                <w:szCs w:val="18"/>
              </w:rPr>
            </w:pPr>
            <w:hyperlink r:id="rId30" w:history="1">
              <w:r w:rsidR="00960EA6" w:rsidRPr="008329D2">
                <w:rPr>
                  <w:rStyle w:val="Hipervnculo"/>
                  <w:rFonts w:ascii="ITC Avant Garde" w:hAnsi="ITC Avant Garde"/>
                  <w:color w:val="auto"/>
                  <w:sz w:val="18"/>
                  <w:szCs w:val="18"/>
                </w:rPr>
                <w:t>http://www.ift.org.mx/sites/default/files/industria/temasrelevantes/367/documentos/acuerdodrsfirmadoyescaneado.pdf</w:t>
              </w:r>
            </w:hyperlink>
            <w:r w:rsidR="00960EA6" w:rsidRPr="008329D2">
              <w:rPr>
                <w:rFonts w:ascii="ITC Avant Garde" w:hAnsi="ITC Avant Garde"/>
                <w:sz w:val="18"/>
                <w:szCs w:val="18"/>
              </w:rPr>
              <w:t xml:space="preserve"> </w:t>
            </w:r>
          </w:p>
          <w:p w:rsidR="00960EA6" w:rsidRPr="008329D2" w:rsidRDefault="00960EA6" w:rsidP="00960EA6">
            <w:pPr>
              <w:jc w:val="both"/>
              <w:rPr>
                <w:rFonts w:ascii="ITC Avant Garde" w:hAnsi="ITC Avant Garde"/>
                <w:sz w:val="18"/>
                <w:szCs w:val="18"/>
              </w:rPr>
            </w:pPr>
          </w:p>
          <w:p w:rsidR="00960EA6" w:rsidRPr="008329D2" w:rsidRDefault="00960EA6" w:rsidP="00960EA6">
            <w:pPr>
              <w:jc w:val="both"/>
              <w:rPr>
                <w:rFonts w:ascii="ITC Avant Garde" w:hAnsi="ITC Avant Garde"/>
                <w:sz w:val="18"/>
                <w:szCs w:val="18"/>
              </w:rPr>
            </w:pPr>
            <w:r w:rsidRPr="008329D2">
              <w:rPr>
                <w:rFonts w:ascii="ITC Avant Garde" w:hAnsi="ITC Avant Garde"/>
                <w:sz w:val="18"/>
                <w:szCs w:val="18"/>
              </w:rPr>
              <w:t>Consulta pública del “</w:t>
            </w:r>
            <w:r w:rsidRPr="00B472CC">
              <w:rPr>
                <w:rFonts w:ascii="ITC Avant Garde" w:hAnsi="ITC Avant Garde"/>
                <w:i/>
                <w:sz w:val="18"/>
                <w:szCs w:val="18"/>
              </w:rPr>
              <w:t>Anteproyecto de Disposiciones Regulatorias de la Ley Federal de Competencia Económica para los sectores de telecomunicaciones y radiodifusión</w:t>
            </w:r>
            <w:r w:rsidRPr="008329D2">
              <w:rPr>
                <w:rFonts w:ascii="ITC Avant Garde" w:hAnsi="ITC Avant Garde"/>
                <w:sz w:val="18"/>
                <w:szCs w:val="18"/>
              </w:rPr>
              <w:t xml:space="preserve">”, abierta en el periodo del 27 de noviembre al 24 de diciembre de 2014. Disponible en: </w:t>
            </w:r>
            <w:hyperlink r:id="rId31" w:history="1">
              <w:r w:rsidRPr="008329D2">
                <w:rPr>
                  <w:rStyle w:val="Hipervnculo"/>
                  <w:rFonts w:ascii="ITC Avant Garde" w:hAnsi="ITC Avant Garde"/>
                  <w:color w:val="auto"/>
                  <w:sz w:val="18"/>
                  <w:szCs w:val="18"/>
                </w:rPr>
                <w:t>http://www.ift.org.mx/industria/consultas-publicas/consulta-publica-respecto-al-</w:t>
              </w:r>
              <w:r>
                <w:rPr>
                  <w:rStyle w:val="Hipervnculo"/>
                  <w:rFonts w:ascii="ITC Avant Garde" w:hAnsi="ITC Avant Garde"/>
                  <w:color w:val="auto"/>
                  <w:sz w:val="18"/>
                  <w:szCs w:val="18"/>
                </w:rPr>
                <w:t>Proyecto</w:t>
              </w:r>
              <w:r w:rsidRPr="008329D2">
                <w:rPr>
                  <w:rStyle w:val="Hipervnculo"/>
                  <w:rFonts w:ascii="ITC Avant Garde" w:hAnsi="ITC Avant Garde"/>
                  <w:color w:val="auto"/>
                  <w:sz w:val="18"/>
                  <w:szCs w:val="18"/>
                </w:rPr>
                <w:t>-de-disposiciones-regulatorias-de-la-ley-federal-de</w:t>
              </w:r>
            </w:hyperlink>
            <w:r w:rsidRPr="008329D2">
              <w:rPr>
                <w:rFonts w:ascii="ITC Avant Garde" w:hAnsi="ITC Avant Garde"/>
                <w:sz w:val="18"/>
                <w:szCs w:val="18"/>
              </w:rPr>
              <w:t xml:space="preserve"> </w:t>
            </w:r>
          </w:p>
          <w:p w:rsidR="00960EA6" w:rsidRPr="008329D2" w:rsidRDefault="00960EA6" w:rsidP="00960EA6">
            <w:pPr>
              <w:jc w:val="both"/>
              <w:rPr>
                <w:rFonts w:ascii="ITC Avant Garde" w:hAnsi="ITC Avant Garde"/>
                <w:sz w:val="18"/>
                <w:szCs w:val="18"/>
              </w:rPr>
            </w:pPr>
          </w:p>
          <w:p w:rsidR="00960EA6" w:rsidRDefault="00960EA6" w:rsidP="00960EA6">
            <w:pPr>
              <w:jc w:val="both"/>
              <w:rPr>
                <w:rFonts w:ascii="ITC Avant Garde" w:hAnsi="ITC Avant Garde"/>
                <w:sz w:val="18"/>
                <w:szCs w:val="18"/>
              </w:rPr>
            </w:pPr>
            <w:r w:rsidRPr="008329D2">
              <w:rPr>
                <w:rFonts w:ascii="ITC Avant Garde" w:hAnsi="ITC Avant Garde"/>
                <w:sz w:val="18"/>
                <w:szCs w:val="18"/>
              </w:rPr>
              <w:t>Análi</w:t>
            </w:r>
            <w:r>
              <w:rPr>
                <w:rFonts w:ascii="ITC Avant Garde" w:hAnsi="ITC Avant Garde"/>
                <w:sz w:val="18"/>
                <w:szCs w:val="18"/>
              </w:rPr>
              <w:t>sis de impacto regulatorio del “</w:t>
            </w:r>
            <w:r>
              <w:rPr>
                <w:rFonts w:ascii="ITC Avant Garde" w:hAnsi="ITC Avant Garde"/>
                <w:i/>
                <w:sz w:val="18"/>
                <w:szCs w:val="18"/>
              </w:rPr>
              <w:t>A</w:t>
            </w:r>
            <w:r w:rsidRPr="00B472CC">
              <w:rPr>
                <w:rFonts w:ascii="ITC Avant Garde" w:hAnsi="ITC Avant Garde"/>
                <w:i/>
                <w:sz w:val="18"/>
                <w:szCs w:val="18"/>
              </w:rPr>
              <w:t>nte</w:t>
            </w:r>
            <w:r>
              <w:rPr>
                <w:rFonts w:ascii="ITC Avant Garde" w:hAnsi="ITC Avant Garde"/>
                <w:i/>
                <w:sz w:val="18"/>
                <w:szCs w:val="18"/>
              </w:rPr>
              <w:t>proyecto</w:t>
            </w:r>
            <w:r w:rsidRPr="008329D2">
              <w:rPr>
                <w:rFonts w:ascii="ITC Avant Garde" w:hAnsi="ITC Avant Garde"/>
                <w:i/>
                <w:sz w:val="18"/>
                <w:szCs w:val="18"/>
              </w:rPr>
              <w:t xml:space="preserve"> de Disposiciones Regulatorias de la Ley Federal de Competencia Económica para los Sectores de Telecomunicaciones y Radiodifusión</w:t>
            </w:r>
            <w:r w:rsidRPr="008329D2">
              <w:rPr>
                <w:rFonts w:ascii="ITC Avant Garde" w:hAnsi="ITC Avant Garde"/>
                <w:sz w:val="18"/>
                <w:szCs w:val="18"/>
              </w:rPr>
              <w:t xml:space="preserve">”, elaborado el 5 de enero de 2015. Disponible en: </w:t>
            </w:r>
            <w:hyperlink r:id="rId32" w:history="1">
              <w:r w:rsidRPr="008329D2">
                <w:rPr>
                  <w:rStyle w:val="Hipervnculo"/>
                  <w:rFonts w:ascii="ITC Avant Garde" w:hAnsi="ITC Avant Garde"/>
                  <w:color w:val="auto"/>
                  <w:sz w:val="18"/>
                  <w:szCs w:val="18"/>
                </w:rPr>
                <w:t>http://www.ift.org.mx/sites/default/files/industria/temasrelevantes/367/documentos/analisisdeimpactoregulatoriodispregulatorias.pdf</w:t>
              </w:r>
            </w:hyperlink>
            <w:r w:rsidRPr="008329D2">
              <w:rPr>
                <w:rFonts w:ascii="ITC Avant Garde" w:hAnsi="ITC Avant Garde"/>
                <w:sz w:val="18"/>
                <w:szCs w:val="18"/>
              </w:rPr>
              <w:t xml:space="preserve"> </w:t>
            </w:r>
          </w:p>
          <w:p w:rsidR="00242CD9" w:rsidRPr="00DD06A0" w:rsidRDefault="00242CD9" w:rsidP="00225DA6">
            <w:pPr>
              <w:jc w:val="both"/>
              <w:rPr>
                <w:rFonts w:ascii="ITC Avant Garde" w:hAnsi="ITC Avant Garde"/>
                <w:sz w:val="18"/>
                <w:szCs w:val="18"/>
              </w:rPr>
            </w:pPr>
          </w:p>
        </w:tc>
      </w:tr>
      <w:tr w:rsidR="00242CD9" w:rsidRPr="00DD06A0" w:rsidTr="00225DA6">
        <w:tc>
          <w:tcPr>
            <w:tcW w:w="8828" w:type="dxa"/>
            <w:tcBorders>
              <w:top w:val="single" w:sz="4" w:space="0" w:color="auto"/>
              <w:left w:val="nil"/>
              <w:bottom w:val="nil"/>
              <w:right w:val="nil"/>
            </w:tcBorders>
          </w:tcPr>
          <w:p w:rsidR="00242CD9" w:rsidRPr="00DD06A0" w:rsidRDefault="00242CD9" w:rsidP="00225DA6">
            <w:pPr>
              <w:rPr>
                <w:rFonts w:ascii="ITC Avant Garde" w:hAnsi="ITC Avant Garde"/>
                <w:sz w:val="18"/>
                <w:szCs w:val="18"/>
              </w:rPr>
            </w:pPr>
          </w:p>
          <w:p w:rsidR="00242CD9" w:rsidRPr="00DD06A0" w:rsidRDefault="00242CD9" w:rsidP="00225DA6">
            <w:pPr>
              <w:rPr>
                <w:rFonts w:ascii="ITC Avant Garde" w:hAnsi="ITC Avant Garde"/>
                <w:sz w:val="18"/>
                <w:szCs w:val="18"/>
              </w:rPr>
            </w:pPr>
          </w:p>
        </w:tc>
      </w:tr>
    </w:tbl>
    <w:p w:rsidR="00242CD9" w:rsidRPr="00DD06A0" w:rsidRDefault="00242CD9">
      <w:pPr>
        <w:jc w:val="both"/>
        <w:rPr>
          <w:rFonts w:ascii="ITC Avant Garde" w:hAnsi="ITC Avant Garde"/>
          <w:sz w:val="18"/>
          <w:szCs w:val="18"/>
        </w:rPr>
      </w:pPr>
    </w:p>
    <w:sectPr w:rsidR="00242CD9" w:rsidRPr="00DD06A0">
      <w:headerReference w:type="default" r:id="rId33"/>
      <w:footerReference w:type="default" r:id="rId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4A7" w:rsidRDefault="000F24A7" w:rsidP="00501ADF">
      <w:pPr>
        <w:spacing w:after="0" w:line="240" w:lineRule="auto"/>
      </w:pPr>
      <w:r>
        <w:separator/>
      </w:r>
    </w:p>
  </w:endnote>
  <w:endnote w:type="continuationSeparator" w:id="0">
    <w:p w:rsidR="000F24A7" w:rsidRDefault="000F24A7" w:rsidP="00501ADF">
      <w:pPr>
        <w:spacing w:after="0" w:line="240" w:lineRule="auto"/>
      </w:pPr>
      <w:r>
        <w:continuationSeparator/>
      </w:r>
    </w:p>
  </w:endnote>
  <w:endnote w:type="continuationNotice" w:id="1">
    <w:p w:rsidR="000F24A7" w:rsidRDefault="000F2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rsidR="00872118" w:rsidRPr="00CD4362" w:rsidRDefault="00872118"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E42A1C">
              <w:rPr>
                <w:rFonts w:asciiTheme="majorHAnsi" w:hAnsiTheme="majorHAnsi"/>
                <w:b/>
                <w:bCs/>
                <w:noProof/>
                <w:sz w:val="18"/>
                <w:szCs w:val="18"/>
              </w:rPr>
              <w:t>1</w:t>
            </w:r>
            <w:r w:rsidRPr="003466D4">
              <w:rPr>
                <w:rFonts w:asciiTheme="majorHAnsi" w:hAnsiTheme="majorHAnsi"/>
                <w:b/>
                <w:bCs/>
                <w:sz w:val="18"/>
                <w:szCs w:val="18"/>
              </w:rPr>
              <w:fldChar w:fldCharType="end"/>
            </w:r>
          </w:p>
        </w:sdtContent>
      </w:sdt>
    </w:sdtContent>
  </w:sdt>
  <w:p w:rsidR="00872118" w:rsidRDefault="008721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4A7" w:rsidRDefault="000F24A7" w:rsidP="00501ADF">
      <w:pPr>
        <w:spacing w:after="0" w:line="240" w:lineRule="auto"/>
      </w:pPr>
      <w:r>
        <w:separator/>
      </w:r>
    </w:p>
  </w:footnote>
  <w:footnote w:type="continuationSeparator" w:id="0">
    <w:p w:rsidR="000F24A7" w:rsidRDefault="000F24A7" w:rsidP="00501ADF">
      <w:pPr>
        <w:spacing w:after="0" w:line="240" w:lineRule="auto"/>
      </w:pPr>
      <w:r>
        <w:continuationSeparator/>
      </w:r>
    </w:p>
  </w:footnote>
  <w:footnote w:type="continuationNotice" w:id="1">
    <w:p w:rsidR="000F24A7" w:rsidRDefault="000F24A7">
      <w:pPr>
        <w:spacing w:after="0" w:line="240" w:lineRule="auto"/>
      </w:pPr>
    </w:p>
  </w:footnote>
  <w:footnote w:id="2">
    <w:p w:rsidR="00872118" w:rsidRPr="00DD06A0" w:rsidRDefault="00872118"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rsidR="00872118" w:rsidRPr="00C13B8E" w:rsidRDefault="00872118"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4">
    <w:p w:rsidR="00872118" w:rsidRPr="00C13B8E" w:rsidRDefault="00872118" w:rsidP="00332AB6">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5">
    <w:p w:rsidR="00872118" w:rsidRPr="00DD06A0" w:rsidRDefault="00872118">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rsidR="00872118" w:rsidRPr="00DD06A0" w:rsidRDefault="00872118">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rsidR="00872118" w:rsidRPr="00DD06A0" w:rsidRDefault="00872118">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rsidR="00872118" w:rsidRPr="00DD06A0" w:rsidRDefault="00872118">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rsidR="00872118" w:rsidRPr="00DD06A0" w:rsidRDefault="00872118"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6">
    <w:p w:rsidR="00872118" w:rsidRPr="00DD06A0" w:rsidRDefault="00872118"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118" w:rsidRPr="00501ADF" w:rsidRDefault="00872118"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326405FC" wp14:editId="42467488">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rsidR="00872118" w:rsidRPr="00DD06A0" w:rsidRDefault="00872118"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6405FC"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872118" w:rsidRPr="00DD06A0" w:rsidRDefault="00872118"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23F15309" wp14:editId="7C0B3AA3">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872118" w:rsidRDefault="00872118">
    <w:pPr>
      <w:pStyle w:val="Encabezado"/>
    </w:pPr>
  </w:p>
  <w:p w:rsidR="00872118" w:rsidRDefault="00872118">
    <w:pPr>
      <w:pStyle w:val="Encabezado"/>
    </w:pPr>
  </w:p>
  <w:p w:rsidR="00872118" w:rsidRDefault="00872118">
    <w:pPr>
      <w:pStyle w:val="Encabezado"/>
    </w:pPr>
    <w:r>
      <w:rPr>
        <w:noProof/>
        <w:lang w:eastAsia="es-MX"/>
      </w:rPr>
      <mc:AlternateContent>
        <mc:Choice Requires="wps">
          <w:drawing>
            <wp:anchor distT="0" distB="0" distL="114300" distR="114300" simplePos="0" relativeHeight="251659264" behindDoc="0" locked="0" layoutInCell="1" allowOverlap="1" wp14:anchorId="55D56C29" wp14:editId="77A33EED">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C3F81AA"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872118" w:rsidRDefault="008721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11"/>
  </w:num>
  <w:num w:numId="5">
    <w:abstractNumId w:val="4"/>
  </w:num>
  <w:num w:numId="6">
    <w:abstractNumId w:val="10"/>
  </w:num>
  <w:num w:numId="7">
    <w:abstractNumId w:val="8"/>
  </w:num>
  <w:num w:numId="8">
    <w:abstractNumId w:val="0"/>
  </w:num>
  <w:num w:numId="9">
    <w:abstractNumId w:val="6"/>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528F"/>
    <w:rsid w:val="00016C61"/>
    <w:rsid w:val="00021824"/>
    <w:rsid w:val="00023BBB"/>
    <w:rsid w:val="00024E95"/>
    <w:rsid w:val="000271CF"/>
    <w:rsid w:val="0003021E"/>
    <w:rsid w:val="0003274F"/>
    <w:rsid w:val="00034387"/>
    <w:rsid w:val="00036391"/>
    <w:rsid w:val="00040B9F"/>
    <w:rsid w:val="00044D30"/>
    <w:rsid w:val="000513E0"/>
    <w:rsid w:val="000525CE"/>
    <w:rsid w:val="00052E55"/>
    <w:rsid w:val="00053ED6"/>
    <w:rsid w:val="00054F32"/>
    <w:rsid w:val="00056852"/>
    <w:rsid w:val="0006478F"/>
    <w:rsid w:val="00072473"/>
    <w:rsid w:val="0007696E"/>
    <w:rsid w:val="000803C1"/>
    <w:rsid w:val="0008388F"/>
    <w:rsid w:val="000864CA"/>
    <w:rsid w:val="00092976"/>
    <w:rsid w:val="00097C5D"/>
    <w:rsid w:val="000A6113"/>
    <w:rsid w:val="000B1D99"/>
    <w:rsid w:val="000B74F7"/>
    <w:rsid w:val="000C05D0"/>
    <w:rsid w:val="000C4BF1"/>
    <w:rsid w:val="000D1A71"/>
    <w:rsid w:val="000D3DAD"/>
    <w:rsid w:val="000E3DC6"/>
    <w:rsid w:val="000E4310"/>
    <w:rsid w:val="000E59FB"/>
    <w:rsid w:val="000E76B9"/>
    <w:rsid w:val="000F1068"/>
    <w:rsid w:val="000F152A"/>
    <w:rsid w:val="000F24A7"/>
    <w:rsid w:val="000F2802"/>
    <w:rsid w:val="000F48E5"/>
    <w:rsid w:val="00110844"/>
    <w:rsid w:val="0011775E"/>
    <w:rsid w:val="00126284"/>
    <w:rsid w:val="001305E3"/>
    <w:rsid w:val="0013160A"/>
    <w:rsid w:val="001325D9"/>
    <w:rsid w:val="001334A3"/>
    <w:rsid w:val="00133F02"/>
    <w:rsid w:val="00136258"/>
    <w:rsid w:val="00141468"/>
    <w:rsid w:val="001420EF"/>
    <w:rsid w:val="001432F7"/>
    <w:rsid w:val="00154B2F"/>
    <w:rsid w:val="001576FA"/>
    <w:rsid w:val="00161F94"/>
    <w:rsid w:val="00192BB7"/>
    <w:rsid w:val="001932FC"/>
    <w:rsid w:val="00194A29"/>
    <w:rsid w:val="001A6216"/>
    <w:rsid w:val="001A695F"/>
    <w:rsid w:val="001B2C4E"/>
    <w:rsid w:val="001B4EC7"/>
    <w:rsid w:val="001C5415"/>
    <w:rsid w:val="001C6BC6"/>
    <w:rsid w:val="001D50AB"/>
    <w:rsid w:val="001F4091"/>
    <w:rsid w:val="001F47CE"/>
    <w:rsid w:val="001F631F"/>
    <w:rsid w:val="002025CB"/>
    <w:rsid w:val="00213FB6"/>
    <w:rsid w:val="00221DE7"/>
    <w:rsid w:val="002220C2"/>
    <w:rsid w:val="00225DA4"/>
    <w:rsid w:val="00225DA6"/>
    <w:rsid w:val="0022741B"/>
    <w:rsid w:val="00242CD9"/>
    <w:rsid w:val="0025635A"/>
    <w:rsid w:val="00260074"/>
    <w:rsid w:val="0026302B"/>
    <w:rsid w:val="0026442A"/>
    <w:rsid w:val="00266011"/>
    <w:rsid w:val="0026633D"/>
    <w:rsid w:val="00266F2B"/>
    <w:rsid w:val="002700A3"/>
    <w:rsid w:val="00275D93"/>
    <w:rsid w:val="00286496"/>
    <w:rsid w:val="00295E97"/>
    <w:rsid w:val="00296F51"/>
    <w:rsid w:val="002A092A"/>
    <w:rsid w:val="002A555F"/>
    <w:rsid w:val="002B512B"/>
    <w:rsid w:val="002B670F"/>
    <w:rsid w:val="002C0D86"/>
    <w:rsid w:val="002C2362"/>
    <w:rsid w:val="002C7EEB"/>
    <w:rsid w:val="002D5435"/>
    <w:rsid w:val="002E12CB"/>
    <w:rsid w:val="002E72C5"/>
    <w:rsid w:val="0030055F"/>
    <w:rsid w:val="003039BF"/>
    <w:rsid w:val="00305A61"/>
    <w:rsid w:val="00310F8E"/>
    <w:rsid w:val="00321446"/>
    <w:rsid w:val="00323D08"/>
    <w:rsid w:val="003240C8"/>
    <w:rsid w:val="00326797"/>
    <w:rsid w:val="00332AB6"/>
    <w:rsid w:val="00334A8D"/>
    <w:rsid w:val="00341560"/>
    <w:rsid w:val="00342CBF"/>
    <w:rsid w:val="00344D0C"/>
    <w:rsid w:val="00345D60"/>
    <w:rsid w:val="003461A6"/>
    <w:rsid w:val="003466D4"/>
    <w:rsid w:val="003516AA"/>
    <w:rsid w:val="003523C1"/>
    <w:rsid w:val="00356E5F"/>
    <w:rsid w:val="0036062D"/>
    <w:rsid w:val="003645F6"/>
    <w:rsid w:val="0036632D"/>
    <w:rsid w:val="00366881"/>
    <w:rsid w:val="003731F5"/>
    <w:rsid w:val="00376614"/>
    <w:rsid w:val="00376BB2"/>
    <w:rsid w:val="003825CF"/>
    <w:rsid w:val="00382ACD"/>
    <w:rsid w:val="003840A8"/>
    <w:rsid w:val="003852AB"/>
    <w:rsid w:val="0039105F"/>
    <w:rsid w:val="0039184E"/>
    <w:rsid w:val="003A3E18"/>
    <w:rsid w:val="003A524A"/>
    <w:rsid w:val="003C3084"/>
    <w:rsid w:val="003C6FEE"/>
    <w:rsid w:val="003F05E7"/>
    <w:rsid w:val="003F12D0"/>
    <w:rsid w:val="00411B5B"/>
    <w:rsid w:val="00413E89"/>
    <w:rsid w:val="004158CE"/>
    <w:rsid w:val="00416A63"/>
    <w:rsid w:val="0042420D"/>
    <w:rsid w:val="00427F29"/>
    <w:rsid w:val="0043031F"/>
    <w:rsid w:val="00432548"/>
    <w:rsid w:val="00433D4C"/>
    <w:rsid w:val="00435A5D"/>
    <w:rsid w:val="00444E63"/>
    <w:rsid w:val="0045409C"/>
    <w:rsid w:val="00457E37"/>
    <w:rsid w:val="004739BE"/>
    <w:rsid w:val="00477EE2"/>
    <w:rsid w:val="00484EEE"/>
    <w:rsid w:val="004930C8"/>
    <w:rsid w:val="004A6C57"/>
    <w:rsid w:val="004B6836"/>
    <w:rsid w:val="004C0990"/>
    <w:rsid w:val="004D2C81"/>
    <w:rsid w:val="004D5B4A"/>
    <w:rsid w:val="004D7A14"/>
    <w:rsid w:val="004E0DA9"/>
    <w:rsid w:val="004E7170"/>
    <w:rsid w:val="004F049A"/>
    <w:rsid w:val="004F2CA1"/>
    <w:rsid w:val="004F6ABE"/>
    <w:rsid w:val="004F76A1"/>
    <w:rsid w:val="00501ADF"/>
    <w:rsid w:val="00503ECB"/>
    <w:rsid w:val="00505B08"/>
    <w:rsid w:val="00510390"/>
    <w:rsid w:val="00510939"/>
    <w:rsid w:val="00530DA4"/>
    <w:rsid w:val="005335CF"/>
    <w:rsid w:val="00533F9A"/>
    <w:rsid w:val="00540129"/>
    <w:rsid w:val="00542979"/>
    <w:rsid w:val="00545560"/>
    <w:rsid w:val="005465C4"/>
    <w:rsid w:val="005500E4"/>
    <w:rsid w:val="0055086C"/>
    <w:rsid w:val="00552E7C"/>
    <w:rsid w:val="00553A7C"/>
    <w:rsid w:val="00557F8B"/>
    <w:rsid w:val="00560409"/>
    <w:rsid w:val="0056472E"/>
    <w:rsid w:val="005665BE"/>
    <w:rsid w:val="005707DC"/>
    <w:rsid w:val="00572252"/>
    <w:rsid w:val="00574EAE"/>
    <w:rsid w:val="005754DD"/>
    <w:rsid w:val="00575914"/>
    <w:rsid w:val="00575929"/>
    <w:rsid w:val="00575E81"/>
    <w:rsid w:val="005818F0"/>
    <w:rsid w:val="00585FE8"/>
    <w:rsid w:val="00587662"/>
    <w:rsid w:val="00587DA6"/>
    <w:rsid w:val="00596FDE"/>
    <w:rsid w:val="005A268E"/>
    <w:rsid w:val="005A40FB"/>
    <w:rsid w:val="005A6B82"/>
    <w:rsid w:val="005B0DEC"/>
    <w:rsid w:val="005B5D65"/>
    <w:rsid w:val="005C6567"/>
    <w:rsid w:val="005E5EF9"/>
    <w:rsid w:val="005F360B"/>
    <w:rsid w:val="005F3A21"/>
    <w:rsid w:val="0060548E"/>
    <w:rsid w:val="00623290"/>
    <w:rsid w:val="00625F27"/>
    <w:rsid w:val="00630BFD"/>
    <w:rsid w:val="00631478"/>
    <w:rsid w:val="0064396B"/>
    <w:rsid w:val="00643C18"/>
    <w:rsid w:val="00647771"/>
    <w:rsid w:val="0066091C"/>
    <w:rsid w:val="00662241"/>
    <w:rsid w:val="0066264C"/>
    <w:rsid w:val="00662A5C"/>
    <w:rsid w:val="006662E2"/>
    <w:rsid w:val="006717D5"/>
    <w:rsid w:val="00673EAE"/>
    <w:rsid w:val="0068307E"/>
    <w:rsid w:val="006A319F"/>
    <w:rsid w:val="006B0FA0"/>
    <w:rsid w:val="006B3DF6"/>
    <w:rsid w:val="006B4D9B"/>
    <w:rsid w:val="006C395A"/>
    <w:rsid w:val="006C5932"/>
    <w:rsid w:val="006D2CDA"/>
    <w:rsid w:val="006D36D8"/>
    <w:rsid w:val="006D3EAB"/>
    <w:rsid w:val="006D5579"/>
    <w:rsid w:val="006D7A08"/>
    <w:rsid w:val="006E5EB5"/>
    <w:rsid w:val="006E6735"/>
    <w:rsid w:val="006F3B10"/>
    <w:rsid w:val="006F3F05"/>
    <w:rsid w:val="00702B55"/>
    <w:rsid w:val="00711C10"/>
    <w:rsid w:val="007140E1"/>
    <w:rsid w:val="00716AC3"/>
    <w:rsid w:val="007178A9"/>
    <w:rsid w:val="00720673"/>
    <w:rsid w:val="00722A0E"/>
    <w:rsid w:val="00723BBB"/>
    <w:rsid w:val="00726208"/>
    <w:rsid w:val="00726FD1"/>
    <w:rsid w:val="00727813"/>
    <w:rsid w:val="00730C94"/>
    <w:rsid w:val="007440FC"/>
    <w:rsid w:val="00747E9C"/>
    <w:rsid w:val="0075198C"/>
    <w:rsid w:val="00752E09"/>
    <w:rsid w:val="00760C47"/>
    <w:rsid w:val="00761BDB"/>
    <w:rsid w:val="0077220A"/>
    <w:rsid w:val="0077372B"/>
    <w:rsid w:val="00773730"/>
    <w:rsid w:val="007755C5"/>
    <w:rsid w:val="0077609B"/>
    <w:rsid w:val="0078556A"/>
    <w:rsid w:val="00790373"/>
    <w:rsid w:val="0079137D"/>
    <w:rsid w:val="007969D8"/>
    <w:rsid w:val="007A4A16"/>
    <w:rsid w:val="007B6B06"/>
    <w:rsid w:val="007C088B"/>
    <w:rsid w:val="007C319D"/>
    <w:rsid w:val="007C7C3F"/>
    <w:rsid w:val="007D4E5B"/>
    <w:rsid w:val="007E3CF1"/>
    <w:rsid w:val="00800501"/>
    <w:rsid w:val="00801FED"/>
    <w:rsid w:val="00804F49"/>
    <w:rsid w:val="0082151C"/>
    <w:rsid w:val="0082308D"/>
    <w:rsid w:val="00825642"/>
    <w:rsid w:val="00826696"/>
    <w:rsid w:val="00831ADD"/>
    <w:rsid w:val="00836E59"/>
    <w:rsid w:val="0086684A"/>
    <w:rsid w:val="00870931"/>
    <w:rsid w:val="00872118"/>
    <w:rsid w:val="00872560"/>
    <w:rsid w:val="00874784"/>
    <w:rsid w:val="008765D1"/>
    <w:rsid w:val="00876D05"/>
    <w:rsid w:val="00876FE5"/>
    <w:rsid w:val="00877ABA"/>
    <w:rsid w:val="008933E4"/>
    <w:rsid w:val="00894944"/>
    <w:rsid w:val="00896305"/>
    <w:rsid w:val="00896D6B"/>
    <w:rsid w:val="008A16C4"/>
    <w:rsid w:val="008A1900"/>
    <w:rsid w:val="008A2F51"/>
    <w:rsid w:val="008A3C5C"/>
    <w:rsid w:val="008A48B0"/>
    <w:rsid w:val="008C561C"/>
    <w:rsid w:val="008C5F5F"/>
    <w:rsid w:val="008C76AF"/>
    <w:rsid w:val="008D6813"/>
    <w:rsid w:val="008E1821"/>
    <w:rsid w:val="008E3011"/>
    <w:rsid w:val="008E7FF5"/>
    <w:rsid w:val="009115C1"/>
    <w:rsid w:val="00913DCD"/>
    <w:rsid w:val="00915B6E"/>
    <w:rsid w:val="009275A2"/>
    <w:rsid w:val="00931DB2"/>
    <w:rsid w:val="00945AAC"/>
    <w:rsid w:val="0095222D"/>
    <w:rsid w:val="00953825"/>
    <w:rsid w:val="00957160"/>
    <w:rsid w:val="009575A2"/>
    <w:rsid w:val="00957C28"/>
    <w:rsid w:val="00960757"/>
    <w:rsid w:val="00960EA6"/>
    <w:rsid w:val="00972415"/>
    <w:rsid w:val="00975294"/>
    <w:rsid w:val="009A504C"/>
    <w:rsid w:val="009B0360"/>
    <w:rsid w:val="009B3908"/>
    <w:rsid w:val="009C21D6"/>
    <w:rsid w:val="009C4FD5"/>
    <w:rsid w:val="009C628F"/>
    <w:rsid w:val="009D3717"/>
    <w:rsid w:val="009D3DC7"/>
    <w:rsid w:val="009E641D"/>
    <w:rsid w:val="00A0193A"/>
    <w:rsid w:val="00A028BC"/>
    <w:rsid w:val="00A04442"/>
    <w:rsid w:val="00A04DC8"/>
    <w:rsid w:val="00A14610"/>
    <w:rsid w:val="00A147C0"/>
    <w:rsid w:val="00A1622C"/>
    <w:rsid w:val="00A17580"/>
    <w:rsid w:val="00A20E88"/>
    <w:rsid w:val="00A22A4C"/>
    <w:rsid w:val="00A24A60"/>
    <w:rsid w:val="00A25249"/>
    <w:rsid w:val="00A328CC"/>
    <w:rsid w:val="00A3405F"/>
    <w:rsid w:val="00A35A74"/>
    <w:rsid w:val="00A40D98"/>
    <w:rsid w:val="00A41460"/>
    <w:rsid w:val="00A4383D"/>
    <w:rsid w:val="00A45793"/>
    <w:rsid w:val="00A52180"/>
    <w:rsid w:val="00A658E4"/>
    <w:rsid w:val="00A724AB"/>
    <w:rsid w:val="00A73AD8"/>
    <w:rsid w:val="00A73B0C"/>
    <w:rsid w:val="00A76C37"/>
    <w:rsid w:val="00A90339"/>
    <w:rsid w:val="00A918CC"/>
    <w:rsid w:val="00AB226A"/>
    <w:rsid w:val="00AB3BA3"/>
    <w:rsid w:val="00AB4C45"/>
    <w:rsid w:val="00AD1193"/>
    <w:rsid w:val="00AD4689"/>
    <w:rsid w:val="00AD7125"/>
    <w:rsid w:val="00AE0FD8"/>
    <w:rsid w:val="00AE41C1"/>
    <w:rsid w:val="00AF1341"/>
    <w:rsid w:val="00AF76CF"/>
    <w:rsid w:val="00B0252D"/>
    <w:rsid w:val="00B02D84"/>
    <w:rsid w:val="00B141DF"/>
    <w:rsid w:val="00B14F33"/>
    <w:rsid w:val="00B15AF6"/>
    <w:rsid w:val="00B16B16"/>
    <w:rsid w:val="00B22577"/>
    <w:rsid w:val="00B2268D"/>
    <w:rsid w:val="00B3355F"/>
    <w:rsid w:val="00B35CA0"/>
    <w:rsid w:val="00B41497"/>
    <w:rsid w:val="00B42555"/>
    <w:rsid w:val="00B53E8B"/>
    <w:rsid w:val="00B577B7"/>
    <w:rsid w:val="00B6461E"/>
    <w:rsid w:val="00B66051"/>
    <w:rsid w:val="00B73435"/>
    <w:rsid w:val="00B74C55"/>
    <w:rsid w:val="00B76C9A"/>
    <w:rsid w:val="00B770F2"/>
    <w:rsid w:val="00B91D01"/>
    <w:rsid w:val="00B940EB"/>
    <w:rsid w:val="00B97C55"/>
    <w:rsid w:val="00BA6819"/>
    <w:rsid w:val="00BA7009"/>
    <w:rsid w:val="00BB06AC"/>
    <w:rsid w:val="00BB5452"/>
    <w:rsid w:val="00BB5C59"/>
    <w:rsid w:val="00BC2A05"/>
    <w:rsid w:val="00BC3F68"/>
    <w:rsid w:val="00BC7ADA"/>
    <w:rsid w:val="00BD2233"/>
    <w:rsid w:val="00BD365A"/>
    <w:rsid w:val="00BD3740"/>
    <w:rsid w:val="00BD466D"/>
    <w:rsid w:val="00BD46CD"/>
    <w:rsid w:val="00BF19C0"/>
    <w:rsid w:val="00BF4409"/>
    <w:rsid w:val="00C000C3"/>
    <w:rsid w:val="00C07034"/>
    <w:rsid w:val="00C128A9"/>
    <w:rsid w:val="00C13B8E"/>
    <w:rsid w:val="00C14B46"/>
    <w:rsid w:val="00C20770"/>
    <w:rsid w:val="00C2465A"/>
    <w:rsid w:val="00C31790"/>
    <w:rsid w:val="00C47A2A"/>
    <w:rsid w:val="00C50E57"/>
    <w:rsid w:val="00C56A89"/>
    <w:rsid w:val="00C64CD5"/>
    <w:rsid w:val="00C70B8D"/>
    <w:rsid w:val="00C77AC5"/>
    <w:rsid w:val="00C81772"/>
    <w:rsid w:val="00C854DA"/>
    <w:rsid w:val="00C90779"/>
    <w:rsid w:val="00C917FC"/>
    <w:rsid w:val="00C9396B"/>
    <w:rsid w:val="00C93E51"/>
    <w:rsid w:val="00CA5A61"/>
    <w:rsid w:val="00CB2B75"/>
    <w:rsid w:val="00CB409F"/>
    <w:rsid w:val="00CD1EF9"/>
    <w:rsid w:val="00CD4362"/>
    <w:rsid w:val="00CD5E2A"/>
    <w:rsid w:val="00CE2F13"/>
    <w:rsid w:val="00CE3C00"/>
    <w:rsid w:val="00CE50CC"/>
    <w:rsid w:val="00CE5C9B"/>
    <w:rsid w:val="00CE7CC3"/>
    <w:rsid w:val="00CF1C87"/>
    <w:rsid w:val="00CF642C"/>
    <w:rsid w:val="00CF74F0"/>
    <w:rsid w:val="00D0103F"/>
    <w:rsid w:val="00D04F27"/>
    <w:rsid w:val="00D06BA6"/>
    <w:rsid w:val="00D21B65"/>
    <w:rsid w:val="00D221B5"/>
    <w:rsid w:val="00D22433"/>
    <w:rsid w:val="00D23BD5"/>
    <w:rsid w:val="00D500A9"/>
    <w:rsid w:val="00D52B06"/>
    <w:rsid w:val="00D52C89"/>
    <w:rsid w:val="00D67FED"/>
    <w:rsid w:val="00D71DE4"/>
    <w:rsid w:val="00D87902"/>
    <w:rsid w:val="00D976C3"/>
    <w:rsid w:val="00DA6CB6"/>
    <w:rsid w:val="00DA76FB"/>
    <w:rsid w:val="00DC156F"/>
    <w:rsid w:val="00DC2B70"/>
    <w:rsid w:val="00DC4665"/>
    <w:rsid w:val="00DD06A0"/>
    <w:rsid w:val="00DD4D9A"/>
    <w:rsid w:val="00DD61A0"/>
    <w:rsid w:val="00DF7853"/>
    <w:rsid w:val="00E016AD"/>
    <w:rsid w:val="00E05F1C"/>
    <w:rsid w:val="00E16AC7"/>
    <w:rsid w:val="00E21B49"/>
    <w:rsid w:val="00E25EA5"/>
    <w:rsid w:val="00E27972"/>
    <w:rsid w:val="00E27C76"/>
    <w:rsid w:val="00E3567A"/>
    <w:rsid w:val="00E360A5"/>
    <w:rsid w:val="00E400B6"/>
    <w:rsid w:val="00E42A1C"/>
    <w:rsid w:val="00E5212D"/>
    <w:rsid w:val="00E6080B"/>
    <w:rsid w:val="00E6711B"/>
    <w:rsid w:val="00E701CB"/>
    <w:rsid w:val="00E72966"/>
    <w:rsid w:val="00E757D5"/>
    <w:rsid w:val="00E81BD4"/>
    <w:rsid w:val="00E84534"/>
    <w:rsid w:val="00EB08E9"/>
    <w:rsid w:val="00EB24EB"/>
    <w:rsid w:val="00EC1911"/>
    <w:rsid w:val="00EC315D"/>
    <w:rsid w:val="00ED2479"/>
    <w:rsid w:val="00ED3888"/>
    <w:rsid w:val="00EF2876"/>
    <w:rsid w:val="00EF2BA8"/>
    <w:rsid w:val="00EF60BA"/>
    <w:rsid w:val="00EF7B81"/>
    <w:rsid w:val="00F009D5"/>
    <w:rsid w:val="00F00A4F"/>
    <w:rsid w:val="00F013F5"/>
    <w:rsid w:val="00F0140F"/>
    <w:rsid w:val="00F03C77"/>
    <w:rsid w:val="00F0449E"/>
    <w:rsid w:val="00F26B55"/>
    <w:rsid w:val="00F3123F"/>
    <w:rsid w:val="00F31821"/>
    <w:rsid w:val="00F33358"/>
    <w:rsid w:val="00F3345B"/>
    <w:rsid w:val="00F35A55"/>
    <w:rsid w:val="00F419BB"/>
    <w:rsid w:val="00F52456"/>
    <w:rsid w:val="00F52640"/>
    <w:rsid w:val="00F600F0"/>
    <w:rsid w:val="00F60CAE"/>
    <w:rsid w:val="00F6159A"/>
    <w:rsid w:val="00F716CB"/>
    <w:rsid w:val="00F81A0C"/>
    <w:rsid w:val="00F82503"/>
    <w:rsid w:val="00F9297B"/>
    <w:rsid w:val="00F97366"/>
    <w:rsid w:val="00FA0EBC"/>
    <w:rsid w:val="00FA1E75"/>
    <w:rsid w:val="00FA2A94"/>
    <w:rsid w:val="00FA323F"/>
    <w:rsid w:val="00FA4934"/>
    <w:rsid w:val="00FA4DB9"/>
    <w:rsid w:val="00FA7064"/>
    <w:rsid w:val="00FB00F7"/>
    <w:rsid w:val="00FB13F5"/>
    <w:rsid w:val="00FB19C9"/>
    <w:rsid w:val="00FB54DC"/>
    <w:rsid w:val="00FB577E"/>
    <w:rsid w:val="00FB6915"/>
    <w:rsid w:val="00FC16A5"/>
    <w:rsid w:val="00FC2EAA"/>
    <w:rsid w:val="00FE0AC5"/>
    <w:rsid w:val="00FE39ED"/>
    <w:rsid w:val="00FE4AA6"/>
    <w:rsid w:val="00FE577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table" w:customStyle="1" w:styleId="Tablaconcuadrcula1">
    <w:name w:val="Tabla con cuadrícula1"/>
    <w:basedOn w:val="Tablanormal"/>
    <w:next w:val="Tablaconcuadrcula"/>
    <w:uiPriority w:val="39"/>
    <w:rsid w:val="00332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indecopi.gob.pe/web/defensa-de-la-libre-competencia/legislacion" TargetMode="External"/><Relationship Id="rId26" Type="http://schemas.openxmlformats.org/officeDocument/2006/relationships/hyperlink" Target="http://www.csj.gov.py/cache/lederes/G-117-25062013-L-4956-1.pdf" TargetMode="External"/><Relationship Id="rId21" Type="http://schemas.openxmlformats.org/officeDocument/2006/relationships/hyperlink" Target="http://www.pgrweb.go.cr/scij/Busqueda/Normativa/Normas/nrm_texto_completo.aspx?nValor1=1&amp;nValor2=26481"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sj.gov.py/cache/lederes/G-117-25062013-L-4956-1.pdf" TargetMode="External"/><Relationship Id="rId17" Type="http://schemas.openxmlformats.org/officeDocument/2006/relationships/hyperlink" Target="https://indecopi.gob.pe/documents/51771/196578/TUO+Decreto+Legislativo+1034/c9050e5d-9b91-62d2-81ca-e500664a8ff9" TargetMode="External"/><Relationship Id="rId25" Type="http://schemas.openxmlformats.org/officeDocument/2006/relationships/hyperlink" Target="http://www.csj.gov.py/legislacio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decopi.gob.pe/web/guest" TargetMode="External"/><Relationship Id="rId20" Type="http://schemas.openxmlformats.org/officeDocument/2006/relationships/hyperlink" Target="http://www.pgrweb.go.cr/scij/Busqueda/Normativa/Normas/nrm_texto_completo.aspx?nValor1=1&amp;nValor2=75696" TargetMode="External"/><Relationship Id="rId29" Type="http://schemas.openxmlformats.org/officeDocument/2006/relationships/hyperlink" Target="http://www.dof.gob.mx/nota_detalle.php?codigo=5378340&amp;fecha=12/01/2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j.gov.py/legislacion" TargetMode="External"/><Relationship Id="rId24" Type="http://schemas.openxmlformats.org/officeDocument/2006/relationships/hyperlink" Target="https://www.boe.es/buscar/pdf/2007/BOE-A-2007-12352-consolidado.pdf" TargetMode="External"/><Relationship Id="rId32" Type="http://schemas.openxmlformats.org/officeDocument/2006/relationships/hyperlink" Target="http://www.ift.org.mx/sites/default/files/industria/temasrelevantes/367/documentos/analisisdeimpactoregulatoriodispregulatorias.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ES/TXT/?uri=uriserv:OJ.L_.2004.123.01.0018.01.SPA&amp;toc=OJ:L:2004:123:TOC" TargetMode="External"/><Relationship Id="rId23" Type="http://schemas.openxmlformats.org/officeDocument/2006/relationships/hyperlink" Target="https://www.boe.es/buscar/pdf/2008/BOE-A-2008-3646-consolidado.pdf" TargetMode="External"/><Relationship Id="rId28" Type="http://schemas.openxmlformats.org/officeDocument/2006/relationships/hyperlink" Target="http://www.diputados.gob.mx/LeyesBiblio/pdf/LFCE_270117.pdf"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oprocom.go.cr/" TargetMode="External"/><Relationship Id="rId31" Type="http://schemas.openxmlformats.org/officeDocument/2006/relationships/hyperlink" Target="http://www.ift.org.mx/industria/consultas-publicas/consulta-publica-respecto-al-anteproyecto-de-disposiciones-regulatorias-de-la-ley-federal-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S/TXT/PDF/?uri=CELEX:02004R0773-20150806&amp;from=ES" TargetMode="External"/><Relationship Id="rId22" Type="http://schemas.openxmlformats.org/officeDocument/2006/relationships/hyperlink" Target="https://www.boe.es/" TargetMode="External"/><Relationship Id="rId27" Type="http://schemas.openxmlformats.org/officeDocument/2006/relationships/hyperlink" Target="http://www.dof.gob.mx/nota_detalle.php?codigo=5301941" TargetMode="External"/><Relationship Id="rId30" Type="http://schemas.openxmlformats.org/officeDocument/2006/relationships/hyperlink" Target="http://www.ift.org.mx/sites/default/files/industria/temasrelevantes/367/documentos/acuerdodrsfirmadoyescaneado.pdf"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1C4897572002491C87DA15A5E9110BDD"/>
        <w:category>
          <w:name w:val="General"/>
          <w:gallery w:val="placeholder"/>
        </w:category>
        <w:types>
          <w:type w:val="bbPlcHdr"/>
        </w:types>
        <w:behaviors>
          <w:behavior w:val="content"/>
        </w:behaviors>
        <w:guid w:val="{40B8D3CF-451E-4346-9CF2-466DA477F788}"/>
      </w:docPartPr>
      <w:docPartBody>
        <w:p w:rsidR="00C60CC3" w:rsidRDefault="00B555C7" w:rsidP="00B555C7">
          <w:pPr>
            <w:pStyle w:val="1C4897572002491C87DA15A5E9110BDD"/>
          </w:pPr>
          <w:r w:rsidRPr="0063029E">
            <w:rPr>
              <w:rStyle w:val="Textodelmarcadordeposicin"/>
              <w:sz w:val="16"/>
              <w:szCs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A19A21B4C3D949C39492BC82E3F0751F"/>
        <w:category>
          <w:name w:val="General"/>
          <w:gallery w:val="placeholder"/>
        </w:category>
        <w:types>
          <w:type w:val="bbPlcHdr"/>
        </w:types>
        <w:behaviors>
          <w:behavior w:val="content"/>
        </w:behaviors>
        <w:guid w:val="{CC1BEF3B-CA32-4F65-A18A-32AF336A5518}"/>
      </w:docPartPr>
      <w:docPartBody>
        <w:p w:rsidR="00467D13" w:rsidRDefault="00467D13" w:rsidP="00467D13">
          <w:pPr>
            <w:pStyle w:val="A19A21B4C3D949C39492BC82E3F0751F"/>
          </w:pPr>
          <w:r w:rsidRPr="00B76C9A">
            <w:rPr>
              <w:rStyle w:val="Textodelmarcadordeposicin"/>
              <w:sz w:val="20"/>
              <w:szCs w:val="20"/>
            </w:rPr>
            <w:t>Elija un elemento.</w:t>
          </w:r>
        </w:p>
      </w:docPartBody>
    </w:docPart>
    <w:docPart>
      <w:docPartPr>
        <w:name w:val="93C638FC30994436ADC857E02A2AD2A2"/>
        <w:category>
          <w:name w:val="General"/>
          <w:gallery w:val="placeholder"/>
        </w:category>
        <w:types>
          <w:type w:val="bbPlcHdr"/>
        </w:types>
        <w:behaviors>
          <w:behavior w:val="content"/>
        </w:behaviors>
        <w:guid w:val="{8D7BF583-29CF-438D-AF90-64D8D64E1267}"/>
      </w:docPartPr>
      <w:docPartBody>
        <w:p w:rsidR="00467D13" w:rsidRDefault="00467D13" w:rsidP="00467D13">
          <w:pPr>
            <w:pStyle w:val="93C638FC30994436ADC857E02A2AD2A2"/>
          </w:pPr>
          <w:r w:rsidRPr="00B76C9A">
            <w:rPr>
              <w:rStyle w:val="Textodelmarcadordeposicin"/>
              <w:sz w:val="20"/>
              <w:szCs w:val="20"/>
            </w:rPr>
            <w:t>Elija un elemento.</w:t>
          </w:r>
        </w:p>
      </w:docPartBody>
    </w:docPart>
    <w:docPart>
      <w:docPartPr>
        <w:name w:val="0B0D625FFFF44E898603FA05B1219616"/>
        <w:category>
          <w:name w:val="General"/>
          <w:gallery w:val="placeholder"/>
        </w:category>
        <w:types>
          <w:type w:val="bbPlcHdr"/>
        </w:types>
        <w:behaviors>
          <w:behavior w:val="content"/>
        </w:behaviors>
        <w:guid w:val="{EA9945F4-CF5F-48A8-A9CC-9BFD19D75DF3}"/>
      </w:docPartPr>
      <w:docPartBody>
        <w:p w:rsidR="00467D13" w:rsidRDefault="00467D13" w:rsidP="00467D13">
          <w:pPr>
            <w:pStyle w:val="0B0D625FFFF44E898603FA05B1219616"/>
          </w:pPr>
          <w:r w:rsidRPr="00B76C9A">
            <w:rPr>
              <w:rStyle w:val="Textodelmarcadordeposicin"/>
              <w:sz w:val="20"/>
            </w:rPr>
            <w:t>Elija un elemento.</w:t>
          </w:r>
        </w:p>
      </w:docPartBody>
    </w:docPart>
    <w:docPart>
      <w:docPartPr>
        <w:name w:val="8C7079D2C3404463A2EC06C175F9EA94"/>
        <w:category>
          <w:name w:val="General"/>
          <w:gallery w:val="placeholder"/>
        </w:category>
        <w:types>
          <w:type w:val="bbPlcHdr"/>
        </w:types>
        <w:behaviors>
          <w:behavior w:val="content"/>
        </w:behaviors>
        <w:guid w:val="{11CEB3D5-2B6C-40A9-95FA-D32DA5125074}"/>
      </w:docPartPr>
      <w:docPartBody>
        <w:p w:rsidR="009C455F" w:rsidRDefault="00467D13" w:rsidP="00467D13">
          <w:pPr>
            <w:pStyle w:val="8C7079D2C3404463A2EC06C175F9EA94"/>
          </w:pPr>
          <w:r w:rsidRPr="00B76C9A">
            <w:rPr>
              <w:rStyle w:val="Textodelmarcadordeposicin"/>
              <w:sz w:val="20"/>
            </w:rPr>
            <w:t>Elija un elemento.</w:t>
          </w:r>
        </w:p>
      </w:docPartBody>
    </w:docPart>
    <w:docPart>
      <w:docPartPr>
        <w:name w:val="3B78E9F2F65644E3B42850A1C7808350"/>
        <w:category>
          <w:name w:val="General"/>
          <w:gallery w:val="placeholder"/>
        </w:category>
        <w:types>
          <w:type w:val="bbPlcHdr"/>
        </w:types>
        <w:behaviors>
          <w:behavior w:val="content"/>
        </w:behaviors>
        <w:guid w:val="{54125734-45FB-42DA-9328-72224E1420BC}"/>
      </w:docPartPr>
      <w:docPartBody>
        <w:p w:rsidR="009C455F" w:rsidRDefault="00467D13" w:rsidP="00467D13">
          <w:pPr>
            <w:pStyle w:val="3B78E9F2F65644E3B42850A1C7808350"/>
          </w:pPr>
          <w:r w:rsidRPr="00B76C9A">
            <w:rPr>
              <w:rStyle w:val="Textodelmarcadordeposicin"/>
              <w:sz w:val="20"/>
            </w:rPr>
            <w:t>Elija un elemento.</w:t>
          </w:r>
        </w:p>
      </w:docPartBody>
    </w:docPart>
    <w:docPart>
      <w:docPartPr>
        <w:name w:val="70A6CDF3361541D5BA8A15C33D34188A"/>
        <w:category>
          <w:name w:val="General"/>
          <w:gallery w:val="placeholder"/>
        </w:category>
        <w:types>
          <w:type w:val="bbPlcHdr"/>
        </w:types>
        <w:behaviors>
          <w:behavior w:val="content"/>
        </w:behaviors>
        <w:guid w:val="{E2D4FF80-11F9-46CB-8CF2-F5A4EE54973A}"/>
      </w:docPartPr>
      <w:docPartBody>
        <w:p w:rsidR="009C455F" w:rsidRDefault="00467D13" w:rsidP="00467D13">
          <w:pPr>
            <w:pStyle w:val="70A6CDF3361541D5BA8A15C33D34188A"/>
          </w:pPr>
          <w:r w:rsidRPr="00E84534">
            <w:rPr>
              <w:rStyle w:val="Textodelmarcadordeposicin"/>
              <w:sz w:val="20"/>
              <w:szCs w:val="20"/>
            </w:rPr>
            <w:t>Elija un elemento.</w:t>
          </w:r>
        </w:p>
      </w:docPartBody>
    </w:docPart>
    <w:docPart>
      <w:docPartPr>
        <w:name w:val="6AD63437CA874CE19E05E2EAB4CD1E37"/>
        <w:category>
          <w:name w:val="General"/>
          <w:gallery w:val="placeholder"/>
        </w:category>
        <w:types>
          <w:type w:val="bbPlcHdr"/>
        </w:types>
        <w:behaviors>
          <w:behavior w:val="content"/>
        </w:behaviors>
        <w:guid w:val="{37EA7677-DD18-491D-B329-7C1B3039CA5A}"/>
      </w:docPartPr>
      <w:docPartBody>
        <w:p w:rsidR="009C455F" w:rsidRDefault="00467D13" w:rsidP="00467D13">
          <w:pPr>
            <w:pStyle w:val="6AD63437CA874CE19E05E2EAB4CD1E37"/>
          </w:pPr>
          <w:r w:rsidRPr="00E84534">
            <w:rPr>
              <w:rStyle w:val="Textodelmarcadordeposicin"/>
              <w:sz w:val="20"/>
              <w:szCs w:val="20"/>
            </w:rPr>
            <w:t>Elija un elemento.</w:t>
          </w:r>
        </w:p>
      </w:docPartBody>
    </w:docPart>
    <w:docPart>
      <w:docPartPr>
        <w:name w:val="F1121F7A86534B23B8D7E23013AE8027"/>
        <w:category>
          <w:name w:val="General"/>
          <w:gallery w:val="placeholder"/>
        </w:category>
        <w:types>
          <w:type w:val="bbPlcHdr"/>
        </w:types>
        <w:behaviors>
          <w:behavior w:val="content"/>
        </w:behaviors>
        <w:guid w:val="{A3835533-FDF5-44EE-A8C5-9736505D8B98}"/>
      </w:docPartPr>
      <w:docPartBody>
        <w:p w:rsidR="009C455F" w:rsidRDefault="00467D13" w:rsidP="00467D13">
          <w:pPr>
            <w:pStyle w:val="F1121F7A86534B23B8D7E23013AE8027"/>
          </w:pPr>
          <w:r w:rsidRPr="00B91D01">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65E78"/>
    <w:rsid w:val="000C0862"/>
    <w:rsid w:val="000D737F"/>
    <w:rsid w:val="000E2B5F"/>
    <w:rsid w:val="00164C97"/>
    <w:rsid w:val="0019555E"/>
    <w:rsid w:val="001C6324"/>
    <w:rsid w:val="001E7385"/>
    <w:rsid w:val="002023A1"/>
    <w:rsid w:val="002043B9"/>
    <w:rsid w:val="0022525D"/>
    <w:rsid w:val="0029044B"/>
    <w:rsid w:val="00293177"/>
    <w:rsid w:val="002A1D16"/>
    <w:rsid w:val="002B64F1"/>
    <w:rsid w:val="002C3043"/>
    <w:rsid w:val="002C70E0"/>
    <w:rsid w:val="002D3EC8"/>
    <w:rsid w:val="002F7729"/>
    <w:rsid w:val="003446A5"/>
    <w:rsid w:val="0037209C"/>
    <w:rsid w:val="00386F84"/>
    <w:rsid w:val="00387BED"/>
    <w:rsid w:val="00396F21"/>
    <w:rsid w:val="003A3BFF"/>
    <w:rsid w:val="003C4117"/>
    <w:rsid w:val="003E5BA0"/>
    <w:rsid w:val="003F335F"/>
    <w:rsid w:val="00402EE8"/>
    <w:rsid w:val="004362C2"/>
    <w:rsid w:val="00467D13"/>
    <w:rsid w:val="00483CB8"/>
    <w:rsid w:val="004973C4"/>
    <w:rsid w:val="004D7B84"/>
    <w:rsid w:val="004F1F81"/>
    <w:rsid w:val="00502052"/>
    <w:rsid w:val="0051267B"/>
    <w:rsid w:val="005A6164"/>
    <w:rsid w:val="005B1FB0"/>
    <w:rsid w:val="005B43F8"/>
    <w:rsid w:val="005F179D"/>
    <w:rsid w:val="005F7E36"/>
    <w:rsid w:val="0061327C"/>
    <w:rsid w:val="006258E7"/>
    <w:rsid w:val="006430A9"/>
    <w:rsid w:val="0065451C"/>
    <w:rsid w:val="00664216"/>
    <w:rsid w:val="006B02E8"/>
    <w:rsid w:val="006C5CB7"/>
    <w:rsid w:val="006D365C"/>
    <w:rsid w:val="006F2A89"/>
    <w:rsid w:val="00704DDD"/>
    <w:rsid w:val="00717FEA"/>
    <w:rsid w:val="00747B64"/>
    <w:rsid w:val="00775EB7"/>
    <w:rsid w:val="0078204A"/>
    <w:rsid w:val="007941C6"/>
    <w:rsid w:val="007B21D2"/>
    <w:rsid w:val="007C6D13"/>
    <w:rsid w:val="007E0849"/>
    <w:rsid w:val="00856CBC"/>
    <w:rsid w:val="008570E9"/>
    <w:rsid w:val="0088582F"/>
    <w:rsid w:val="008A0143"/>
    <w:rsid w:val="008A1296"/>
    <w:rsid w:val="008E6F19"/>
    <w:rsid w:val="00913BEE"/>
    <w:rsid w:val="00924F24"/>
    <w:rsid w:val="00961943"/>
    <w:rsid w:val="009720FA"/>
    <w:rsid w:val="0099225F"/>
    <w:rsid w:val="009A1088"/>
    <w:rsid w:val="009A4950"/>
    <w:rsid w:val="009C455F"/>
    <w:rsid w:val="009D4ED7"/>
    <w:rsid w:val="009E2DFF"/>
    <w:rsid w:val="00A033BC"/>
    <w:rsid w:val="00A357B1"/>
    <w:rsid w:val="00AE0DF9"/>
    <w:rsid w:val="00AE666F"/>
    <w:rsid w:val="00AF276E"/>
    <w:rsid w:val="00B13BF1"/>
    <w:rsid w:val="00B26BC0"/>
    <w:rsid w:val="00B555C7"/>
    <w:rsid w:val="00B90A3C"/>
    <w:rsid w:val="00B978AB"/>
    <w:rsid w:val="00BB74CD"/>
    <w:rsid w:val="00BE796C"/>
    <w:rsid w:val="00C05A95"/>
    <w:rsid w:val="00C20511"/>
    <w:rsid w:val="00C33C2D"/>
    <w:rsid w:val="00C446FE"/>
    <w:rsid w:val="00C60CC3"/>
    <w:rsid w:val="00C92176"/>
    <w:rsid w:val="00C9611F"/>
    <w:rsid w:val="00C9692B"/>
    <w:rsid w:val="00CB3DE4"/>
    <w:rsid w:val="00CB7BB6"/>
    <w:rsid w:val="00D24404"/>
    <w:rsid w:val="00D35CA7"/>
    <w:rsid w:val="00D55A9F"/>
    <w:rsid w:val="00D5643F"/>
    <w:rsid w:val="00D804D7"/>
    <w:rsid w:val="00DB07AA"/>
    <w:rsid w:val="00DD05CA"/>
    <w:rsid w:val="00DF4325"/>
    <w:rsid w:val="00DF6933"/>
    <w:rsid w:val="00E80742"/>
    <w:rsid w:val="00E95F33"/>
    <w:rsid w:val="00EE5AE2"/>
    <w:rsid w:val="00F124E8"/>
    <w:rsid w:val="00F4060E"/>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7D13"/>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A19A21B4C3D949C39492BC82E3F0751F">
    <w:name w:val="A19A21B4C3D949C39492BC82E3F0751F"/>
    <w:rsid w:val="00467D13"/>
  </w:style>
  <w:style w:type="paragraph" w:customStyle="1" w:styleId="93C638FC30994436ADC857E02A2AD2A2">
    <w:name w:val="93C638FC30994436ADC857E02A2AD2A2"/>
    <w:rsid w:val="00467D13"/>
  </w:style>
  <w:style w:type="paragraph" w:customStyle="1" w:styleId="0B0D625FFFF44E898603FA05B1219616">
    <w:name w:val="0B0D625FFFF44E898603FA05B1219616"/>
    <w:rsid w:val="00467D13"/>
  </w:style>
  <w:style w:type="paragraph" w:customStyle="1" w:styleId="8C7079D2C3404463A2EC06C175F9EA94">
    <w:name w:val="8C7079D2C3404463A2EC06C175F9EA94"/>
    <w:rsid w:val="00467D13"/>
  </w:style>
  <w:style w:type="paragraph" w:customStyle="1" w:styleId="3B78E9F2F65644E3B42850A1C7808350">
    <w:name w:val="3B78E9F2F65644E3B42850A1C7808350"/>
    <w:rsid w:val="00467D13"/>
  </w:style>
  <w:style w:type="paragraph" w:customStyle="1" w:styleId="70A6CDF3361541D5BA8A15C33D34188A">
    <w:name w:val="70A6CDF3361541D5BA8A15C33D34188A"/>
    <w:rsid w:val="00467D13"/>
  </w:style>
  <w:style w:type="paragraph" w:customStyle="1" w:styleId="6AD63437CA874CE19E05E2EAB4CD1E37">
    <w:name w:val="6AD63437CA874CE19E05E2EAB4CD1E37"/>
    <w:rsid w:val="00467D13"/>
  </w:style>
  <w:style w:type="paragraph" w:customStyle="1" w:styleId="F1121F7A86534B23B8D7E23013AE8027">
    <w:name w:val="F1121F7A86534B23B8D7E23013AE8027"/>
    <w:rsid w:val="00467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914B2A04-CCC7-4AFB-BB06-58E9ACE9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6161</Words>
  <Characters>33891</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Gilberto Medrano Estrada</cp:lastModifiedBy>
  <cp:revision>2</cp:revision>
  <cp:lastPrinted>2016-02-25T22:11:00Z</cp:lastPrinted>
  <dcterms:created xsi:type="dcterms:W3CDTF">2019-10-22T18:28:00Z</dcterms:created>
  <dcterms:modified xsi:type="dcterms:W3CDTF">2019-10-22T18:28:00Z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