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D4" w:rsidRPr="00EC32D4" w:rsidRDefault="00916AF9" w:rsidP="00EC32D4">
      <w:pPr>
        <w:spacing w:after="0" w:line="240" w:lineRule="auto"/>
        <w:jc w:val="both"/>
        <w:rPr>
          <w:rFonts w:ascii="ITC Avant Garde" w:hAnsi="ITC Avant Garde"/>
          <w:b/>
          <w:bCs/>
        </w:rPr>
      </w:pPr>
      <w:bookmarkStart w:id="0" w:name="_GoBack"/>
      <w:bookmarkEnd w:id="0"/>
      <w:r>
        <w:rPr>
          <w:rFonts w:ascii="ITC Avant Garde" w:hAnsi="ITC Avant Garde"/>
          <w:b/>
          <w:bCs/>
        </w:rPr>
        <w:t>A</w:t>
      </w:r>
      <w:r w:rsidR="00EC32D4">
        <w:rPr>
          <w:rFonts w:ascii="ITC Avant Garde" w:hAnsi="ITC Avant Garde"/>
          <w:b/>
          <w:bCs/>
        </w:rPr>
        <w:t>NTEPROYECTO DE MODIFICACIONES A</w:t>
      </w:r>
      <w:r w:rsidR="00EC32D4" w:rsidRPr="00EC32D4">
        <w:rPr>
          <w:rFonts w:ascii="ITC Avant Garde" w:hAnsi="ITC Avant Garde"/>
          <w:b/>
          <w:bCs/>
        </w:rPr>
        <w:t xml:space="preserve"> LOS LINEAMIENTOS PARA LA PRESENTACIÓN DE DENUNCIAS DE PRÁCTICAS MONOPÓLICAS Y CONCENTRACIONES ILÍCITAS EN LOS SECTORES DE TELECOMUNICACIONES Y RADIODIFUSIÓN, ANTE LA AUTORIDAD INVESTIGADORA DEL INSTITUTO FEDERAL DE TELECOMUNICACIONES, A TRAVÉS DE MEDIOS ELECTRÓNICOS.</w:t>
      </w:r>
    </w:p>
    <w:p w:rsidR="00EC32D4" w:rsidRPr="00446765" w:rsidRDefault="00EC32D4" w:rsidP="00EC32D4">
      <w:pPr>
        <w:spacing w:after="0" w:line="240" w:lineRule="auto"/>
        <w:jc w:val="both"/>
        <w:rPr>
          <w:rFonts w:ascii="ITC Avant Garde" w:hAnsi="ITC Avant Garde" w:cs="Arial"/>
          <w:b/>
          <w:iCs/>
          <w:color w:val="2F2F2F"/>
          <w:shd w:val="clear" w:color="auto" w:fill="FFFFFF"/>
        </w:rPr>
      </w:pPr>
    </w:p>
    <w:p w:rsidR="00EC32D4" w:rsidRPr="00EC32D4" w:rsidRDefault="00844DB2" w:rsidP="00EC32D4">
      <w:pPr>
        <w:spacing w:after="0" w:line="240" w:lineRule="auto"/>
        <w:jc w:val="both"/>
        <w:rPr>
          <w:rFonts w:ascii="ITC Avant Garde" w:hAnsi="ITC Avant Garde"/>
          <w:bCs/>
        </w:rPr>
      </w:pPr>
      <w:r w:rsidRPr="00844DB2">
        <w:rPr>
          <w:rFonts w:ascii="ITC Avant Garde" w:hAnsi="ITC Avant Garde"/>
          <w:bCs/>
        </w:rPr>
        <w:t>AC</w:t>
      </w:r>
      <w:r w:rsidR="00EC32D4">
        <w:rPr>
          <w:rFonts w:ascii="ITC Avant Garde" w:hAnsi="ITC Avant Garde"/>
          <w:bCs/>
        </w:rPr>
        <w:t xml:space="preserve">UERDO POR EL QUE SE </w:t>
      </w:r>
      <w:r w:rsidR="00EC32D4" w:rsidRPr="00EC32D4">
        <w:rPr>
          <w:rFonts w:ascii="ITC Avant Garde" w:hAnsi="ITC Avant Garde"/>
          <w:bCs/>
        </w:rPr>
        <w:t>MODIFICAN LO</w:t>
      </w:r>
      <w:r w:rsidRPr="00EC32D4">
        <w:rPr>
          <w:rFonts w:ascii="ITC Avant Garde" w:hAnsi="ITC Avant Garde"/>
          <w:bCs/>
        </w:rPr>
        <w:t xml:space="preserve">S </w:t>
      </w:r>
      <w:r w:rsidR="00EC32D4" w:rsidRPr="00EC32D4">
        <w:rPr>
          <w:rFonts w:ascii="ITC Avant Garde" w:hAnsi="ITC Avant Garde"/>
          <w:bCs/>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p>
    <w:p w:rsidR="003B2262" w:rsidRPr="00EC32D4" w:rsidRDefault="003B2262" w:rsidP="003B2262">
      <w:pPr>
        <w:spacing w:after="0" w:line="240" w:lineRule="auto"/>
        <w:jc w:val="both"/>
        <w:rPr>
          <w:rFonts w:ascii="ITC Avant Garde" w:hAnsi="ITC Avant Garde"/>
          <w:bCs/>
        </w:rPr>
      </w:pPr>
    </w:p>
    <w:p w:rsidR="00844DB2" w:rsidRDefault="00844DB2" w:rsidP="003B2262">
      <w:pPr>
        <w:spacing w:after="0" w:line="240" w:lineRule="auto"/>
        <w:jc w:val="center"/>
        <w:rPr>
          <w:rFonts w:ascii="ITC Avant Garde" w:hAnsi="ITC Avant Garde"/>
          <w:b/>
          <w:bCs/>
        </w:rPr>
      </w:pPr>
      <w:r w:rsidRPr="00844DB2">
        <w:rPr>
          <w:rFonts w:ascii="ITC Avant Garde" w:hAnsi="ITC Avant Garde"/>
          <w:b/>
          <w:bCs/>
        </w:rPr>
        <w:t>CONSIDERANDO</w:t>
      </w:r>
    </w:p>
    <w:p w:rsidR="003B2262" w:rsidRPr="00844DB2" w:rsidRDefault="003B2262" w:rsidP="003B2262">
      <w:pPr>
        <w:spacing w:after="0" w:line="240" w:lineRule="auto"/>
        <w:jc w:val="center"/>
        <w:rPr>
          <w:rFonts w:ascii="ITC Avant Garde" w:hAnsi="ITC Avant Garde"/>
          <w:b/>
          <w:bCs/>
        </w:rPr>
      </w:pPr>
    </w:p>
    <w:p w:rsidR="000E3426" w:rsidRPr="00C77D42" w:rsidRDefault="000E3426" w:rsidP="000E3426">
      <w:pPr>
        <w:spacing w:after="0" w:line="240" w:lineRule="auto"/>
        <w:ind w:firstLine="284"/>
        <w:jc w:val="both"/>
        <w:rPr>
          <w:rFonts w:ascii="ITC Avant Garde" w:hAnsi="ITC Avant Garde"/>
        </w:rPr>
      </w:pPr>
      <w:r w:rsidRPr="00C77D42">
        <w:rPr>
          <w:rFonts w:ascii="ITC Avant Garde" w:hAnsi="ITC Avant Garde"/>
        </w:rPr>
        <w:t>Que de conformidad con el artículo 28, párrafo décimo sexto, de la Constitución Política de los Estados Unidos Mexicanos, el Instituto Federal de Telecomunicaciones (Instituto) es la autoridad en materia de competencia económica de los sectores de telecomunicaciones y radiodifusión, en los que ejerce en forma exclusiva las facultades que el referido artículo constitucional y las leyes establecen para la Comisión Federal de Competencia Económica</w:t>
      </w:r>
      <w:r>
        <w:rPr>
          <w:rFonts w:ascii="ITC Avant Garde" w:hAnsi="ITC Avant Garde"/>
        </w:rPr>
        <w:t>.</w:t>
      </w:r>
    </w:p>
    <w:p w:rsidR="00CA0522" w:rsidRDefault="00CA0522" w:rsidP="003B2262">
      <w:pPr>
        <w:spacing w:after="0" w:line="240" w:lineRule="auto"/>
        <w:ind w:firstLine="284"/>
        <w:jc w:val="both"/>
        <w:rPr>
          <w:rFonts w:ascii="ITC Avant Garde" w:hAnsi="ITC Avant Garde"/>
        </w:rPr>
      </w:pPr>
    </w:p>
    <w:p w:rsidR="00CA0522" w:rsidRDefault="00CA0522" w:rsidP="00782DF4">
      <w:pPr>
        <w:spacing w:after="0" w:line="240" w:lineRule="auto"/>
        <w:ind w:firstLine="284"/>
        <w:jc w:val="both"/>
        <w:rPr>
          <w:rFonts w:ascii="ITC Avant Garde" w:hAnsi="ITC Avant Garde"/>
        </w:rPr>
      </w:pPr>
      <w:r>
        <w:rPr>
          <w:rFonts w:ascii="ITC Avant Garde" w:hAnsi="ITC Avant Garde"/>
        </w:rPr>
        <w:t xml:space="preserve">Que en </w:t>
      </w:r>
      <w:r w:rsidRPr="00CA0522">
        <w:rPr>
          <w:rFonts w:ascii="ITC Avant Garde" w:hAnsi="ITC Avant Garde"/>
        </w:rPr>
        <w:t xml:space="preserve">términos de lo dispuesto por los artículos 12, </w:t>
      </w:r>
      <w:r w:rsidR="0061506D">
        <w:rPr>
          <w:rFonts w:ascii="ITC Avant Garde" w:hAnsi="ITC Avant Garde"/>
        </w:rPr>
        <w:t xml:space="preserve">fracción </w:t>
      </w:r>
      <w:r w:rsidRPr="00782DF4">
        <w:rPr>
          <w:rFonts w:ascii="ITC Avant Garde" w:hAnsi="ITC Avant Garde"/>
        </w:rPr>
        <w:t>XXII, de la L</w:t>
      </w:r>
      <w:r w:rsidR="000E3426">
        <w:rPr>
          <w:rFonts w:ascii="ITC Avant Garde" w:hAnsi="ITC Avant Garde"/>
        </w:rPr>
        <w:t xml:space="preserve">ey </w:t>
      </w:r>
      <w:r w:rsidRPr="00782DF4">
        <w:rPr>
          <w:rFonts w:ascii="ITC Avant Garde" w:hAnsi="ITC Avant Garde"/>
        </w:rPr>
        <w:t>F</w:t>
      </w:r>
      <w:r w:rsidR="000E3426">
        <w:rPr>
          <w:rFonts w:ascii="ITC Avant Garde" w:hAnsi="ITC Avant Garde"/>
        </w:rPr>
        <w:t xml:space="preserve">ederal de </w:t>
      </w:r>
      <w:r w:rsidRPr="00782DF4">
        <w:rPr>
          <w:rFonts w:ascii="ITC Avant Garde" w:hAnsi="ITC Avant Garde"/>
        </w:rPr>
        <w:t>C</w:t>
      </w:r>
      <w:r w:rsidR="000E3426">
        <w:rPr>
          <w:rFonts w:ascii="ITC Avant Garde" w:hAnsi="ITC Avant Garde"/>
        </w:rPr>
        <w:t xml:space="preserve">ompetencia </w:t>
      </w:r>
      <w:r w:rsidRPr="00782DF4">
        <w:rPr>
          <w:rFonts w:ascii="ITC Avant Garde" w:hAnsi="ITC Avant Garde"/>
        </w:rPr>
        <w:t>E</w:t>
      </w:r>
      <w:r w:rsidR="000E3426">
        <w:rPr>
          <w:rFonts w:ascii="ITC Avant Garde" w:hAnsi="ITC Avant Garde"/>
        </w:rPr>
        <w:t>conómica, el Instituto tiene atribuciones</w:t>
      </w:r>
      <w:r w:rsidRPr="00CA0522">
        <w:rPr>
          <w:rFonts w:ascii="ITC Avant Garde" w:hAnsi="ITC Avant Garde"/>
        </w:rPr>
        <w:t xml:space="preserve"> de expedir</w:t>
      </w:r>
      <w:r w:rsidRPr="00782DF4">
        <w:rPr>
          <w:rFonts w:ascii="ITC Avant Garde" w:hAnsi="ITC Avant Garde"/>
        </w:rPr>
        <w:t>, previa consulta pública, lineamientos en materia de investigaciones</w:t>
      </w:r>
      <w:r w:rsidR="000E3426">
        <w:rPr>
          <w:rFonts w:ascii="ITC Avant Garde" w:hAnsi="ITC Avant Garde"/>
        </w:rPr>
        <w:t>.</w:t>
      </w:r>
    </w:p>
    <w:p w:rsidR="00490D54" w:rsidRDefault="00490D54" w:rsidP="00CA0522">
      <w:pPr>
        <w:spacing w:after="0" w:line="240" w:lineRule="auto"/>
        <w:ind w:firstLine="284"/>
        <w:jc w:val="both"/>
        <w:rPr>
          <w:rFonts w:ascii="ITC Avant Garde" w:hAnsi="ITC Avant Garde"/>
        </w:rPr>
      </w:pPr>
    </w:p>
    <w:p w:rsidR="00490D54" w:rsidRDefault="00490D54" w:rsidP="00490D54">
      <w:pPr>
        <w:spacing w:after="0" w:line="240" w:lineRule="auto"/>
        <w:ind w:firstLine="284"/>
        <w:jc w:val="both"/>
        <w:rPr>
          <w:rFonts w:ascii="ITC Avant Garde" w:hAnsi="ITC Avant Garde"/>
        </w:rPr>
      </w:pPr>
      <w:r>
        <w:rPr>
          <w:rFonts w:ascii="ITC Avant Garde" w:hAnsi="ITC Avant Garde"/>
        </w:rPr>
        <w:t>Que el diez de</w:t>
      </w:r>
      <w:r w:rsidR="000E3426">
        <w:rPr>
          <w:rFonts w:ascii="ITC Avant Garde" w:hAnsi="ITC Avant Garde"/>
        </w:rPr>
        <w:t xml:space="preserve"> diciembre de dos mil dieciocho</w:t>
      </w:r>
      <w:r>
        <w:rPr>
          <w:rFonts w:ascii="ITC Avant Garde" w:hAnsi="ITC Avant Garde"/>
        </w:rPr>
        <w:t xml:space="preserve"> se publicó en el D</w:t>
      </w:r>
      <w:r w:rsidR="000E3426">
        <w:rPr>
          <w:rFonts w:ascii="ITC Avant Garde" w:hAnsi="ITC Avant Garde"/>
        </w:rPr>
        <w:t xml:space="preserve">iario </w:t>
      </w:r>
      <w:r>
        <w:rPr>
          <w:rFonts w:ascii="ITC Avant Garde" w:hAnsi="ITC Avant Garde"/>
        </w:rPr>
        <w:t>O</w:t>
      </w:r>
      <w:r w:rsidR="000E3426">
        <w:rPr>
          <w:rFonts w:ascii="ITC Avant Garde" w:hAnsi="ITC Avant Garde"/>
        </w:rPr>
        <w:t xml:space="preserve">ficial de la </w:t>
      </w:r>
      <w:r>
        <w:rPr>
          <w:rFonts w:ascii="ITC Avant Garde" w:hAnsi="ITC Avant Garde"/>
        </w:rPr>
        <w:t>F</w:t>
      </w:r>
      <w:r w:rsidR="000E3426">
        <w:rPr>
          <w:rFonts w:ascii="ITC Avant Garde" w:hAnsi="ITC Avant Garde"/>
        </w:rPr>
        <w:t>ederación</w:t>
      </w:r>
      <w:r>
        <w:rPr>
          <w:rFonts w:ascii="ITC Avant Garde" w:hAnsi="ITC Avant Garde"/>
        </w:rPr>
        <w:t xml:space="preserve"> el “</w:t>
      </w:r>
      <w:r w:rsidRPr="008470E5">
        <w:rPr>
          <w:rFonts w:ascii="ITC Avant Garde" w:hAnsi="ITC Avant Garde"/>
        </w:rPr>
        <w:t>Acuerdo mediante el cual el Pleno del Instituto Federal de Telecomunicaciones expide los Lineamientos para la presentación de denuncias de prácticas monopólicas y concentraciones ilícitas en los sectores de telecomunicaciones y radiodifusión, ante la Autoridad Investigadora del Instituto, a través de medios electrónicos</w:t>
      </w:r>
      <w:r w:rsidR="000E3426">
        <w:rPr>
          <w:rFonts w:ascii="ITC Avant Garde" w:hAnsi="ITC Avant Garde"/>
        </w:rPr>
        <w:t>”.</w:t>
      </w:r>
    </w:p>
    <w:p w:rsidR="0061506D" w:rsidRPr="0061506D" w:rsidRDefault="000E3426" w:rsidP="0061506D">
      <w:pPr>
        <w:spacing w:after="0" w:line="240" w:lineRule="auto"/>
        <w:ind w:firstLine="284"/>
        <w:jc w:val="both"/>
        <w:rPr>
          <w:rFonts w:ascii="ITC Avant Garde" w:hAnsi="ITC Avant Garde"/>
        </w:rPr>
      </w:pPr>
      <w:r>
        <w:rPr>
          <w:rFonts w:ascii="ITC Avant Garde" w:hAnsi="ITC Avant Garde"/>
        </w:rPr>
        <w:t xml:space="preserve"> </w:t>
      </w:r>
    </w:p>
    <w:p w:rsidR="005D7C62" w:rsidRDefault="0061506D" w:rsidP="000E3426">
      <w:pPr>
        <w:spacing w:after="0" w:line="240" w:lineRule="auto"/>
        <w:ind w:firstLine="284"/>
        <w:jc w:val="both"/>
        <w:rPr>
          <w:rFonts w:ascii="ITC Avant Garde" w:hAnsi="ITC Avant Garde"/>
        </w:rPr>
      </w:pPr>
      <w:r w:rsidRPr="0061506D">
        <w:rPr>
          <w:rFonts w:ascii="ITC Avant Garde" w:hAnsi="ITC Avant Garde"/>
        </w:rPr>
        <w:t xml:space="preserve">Que los Lineamientos antes referidos </w:t>
      </w:r>
      <w:r w:rsidR="005D7C62">
        <w:rPr>
          <w:rFonts w:ascii="ITC Avant Garde" w:hAnsi="ITC Avant Garde"/>
        </w:rPr>
        <w:t>prevén, con carácter opcional, el uso de medios electrónicos para presentar un escrito de denuncia ante la Autoridad Investigadora del Instituto, con la finalidad de poner a disposición del público en general un mecanismo alternativo que reduzca la carga administrativa y facilite denunciar la probable existencia de conductas anticompetitivas, haciendo uso de las tecnologías de la información y comunicaciones.</w:t>
      </w:r>
    </w:p>
    <w:p w:rsidR="005D7C62" w:rsidRDefault="005D7C62" w:rsidP="000E3426">
      <w:pPr>
        <w:spacing w:after="0" w:line="240" w:lineRule="auto"/>
        <w:ind w:firstLine="284"/>
        <w:jc w:val="both"/>
        <w:rPr>
          <w:rFonts w:ascii="ITC Avant Garde" w:hAnsi="ITC Avant Garde"/>
        </w:rPr>
      </w:pPr>
    </w:p>
    <w:p w:rsidR="00490D54" w:rsidRDefault="005D7C62" w:rsidP="000E3426">
      <w:pPr>
        <w:spacing w:after="0" w:line="240" w:lineRule="auto"/>
        <w:ind w:firstLine="284"/>
        <w:jc w:val="both"/>
        <w:rPr>
          <w:rFonts w:ascii="ITC Avant Garde" w:hAnsi="ITC Avant Garde"/>
        </w:rPr>
      </w:pPr>
      <w:r>
        <w:rPr>
          <w:rFonts w:ascii="ITC Avant Garde" w:hAnsi="ITC Avant Garde"/>
        </w:rPr>
        <w:t xml:space="preserve">Que los Lineamientos de mérito </w:t>
      </w:r>
      <w:r w:rsidR="000E3426">
        <w:rPr>
          <w:rFonts w:ascii="ITC Avant Garde" w:hAnsi="ITC Avant Garde"/>
        </w:rPr>
        <w:t>establecen</w:t>
      </w:r>
      <w:r w:rsidR="0061506D" w:rsidRPr="0061506D">
        <w:rPr>
          <w:rFonts w:ascii="ITC Avant Garde" w:hAnsi="ITC Avant Garde"/>
        </w:rPr>
        <w:t xml:space="preserve"> que </w:t>
      </w:r>
      <w:r>
        <w:rPr>
          <w:rFonts w:ascii="ITC Avant Garde" w:hAnsi="ITC Avant Garde"/>
        </w:rPr>
        <w:t xml:space="preserve">la presentación de denuncias a través de medios electrónicos será mediante el </w:t>
      </w:r>
      <w:r w:rsidRPr="0061506D">
        <w:rPr>
          <w:rFonts w:ascii="ITC Avant Garde" w:hAnsi="ITC Avant Garde"/>
        </w:rPr>
        <w:t>Sistema Electrónico de Presentación de Denuncias ante la Autoridad Investigadora del Instituto Federal de Telecomunicaciones</w:t>
      </w:r>
      <w:r>
        <w:rPr>
          <w:rFonts w:ascii="ITC Avant Garde" w:hAnsi="ITC Avant Garde"/>
        </w:rPr>
        <w:t xml:space="preserve"> (SEPDAI)</w:t>
      </w:r>
      <w:r w:rsidR="00012187">
        <w:rPr>
          <w:rFonts w:ascii="ITC Avant Garde" w:hAnsi="ITC Avant Garde"/>
        </w:rPr>
        <w:t xml:space="preserve">, que podrá utilizarse desde ese momento y hasta la emisión del acuerdo que ordene el inicio de la investigación, deseche la denuncia por notoria improcedencia o </w:t>
      </w:r>
      <w:r w:rsidR="00012187">
        <w:rPr>
          <w:rFonts w:ascii="ITC Avant Garde" w:hAnsi="ITC Avant Garde"/>
        </w:rPr>
        <w:lastRenderedPageBreak/>
        <w:t>la tenga por no presentada, según corresponda;</w:t>
      </w:r>
      <w:r>
        <w:rPr>
          <w:rFonts w:ascii="ITC Avant Garde" w:hAnsi="ITC Avant Garde"/>
        </w:rPr>
        <w:t xml:space="preserve"> y que </w:t>
      </w:r>
      <w:r w:rsidR="0061506D" w:rsidRPr="0061506D">
        <w:rPr>
          <w:rFonts w:ascii="ITC Avant Garde" w:hAnsi="ITC Avant Garde"/>
        </w:rPr>
        <w:t>los acuerdos de prevención, desechamiento o e</w:t>
      </w:r>
      <w:r w:rsidR="000E3426">
        <w:rPr>
          <w:rFonts w:ascii="ITC Avant Garde" w:hAnsi="ITC Avant Garde"/>
        </w:rPr>
        <w:t>l que tenga por no presentada una</w:t>
      </w:r>
      <w:r w:rsidR="0061506D" w:rsidRPr="0061506D">
        <w:rPr>
          <w:rFonts w:ascii="ITC Avant Garde" w:hAnsi="ITC Avant Garde"/>
        </w:rPr>
        <w:t xml:space="preserve"> denuncia, además de ser notificados a través del </w:t>
      </w:r>
      <w:r>
        <w:rPr>
          <w:rFonts w:ascii="ITC Avant Garde" w:hAnsi="ITC Avant Garde"/>
        </w:rPr>
        <w:t>SEPDAI</w:t>
      </w:r>
      <w:r w:rsidR="0061506D" w:rsidRPr="0061506D">
        <w:rPr>
          <w:rFonts w:ascii="ITC Avant Garde" w:hAnsi="ITC Avant Garde"/>
        </w:rPr>
        <w:t>, deberán ser notificados de manera personal</w:t>
      </w:r>
      <w:r w:rsidR="00DC56D1">
        <w:rPr>
          <w:rFonts w:ascii="ITC Avant Garde" w:hAnsi="ITC Avant Garde"/>
        </w:rPr>
        <w:t xml:space="preserve">, lo que evita cumplir </w:t>
      </w:r>
      <w:r w:rsidR="00344E0E">
        <w:rPr>
          <w:rFonts w:ascii="ITC Avant Garde" w:hAnsi="ITC Avant Garde"/>
        </w:rPr>
        <w:t>eficazmente con la finalidad</w:t>
      </w:r>
      <w:r w:rsidR="00012187">
        <w:rPr>
          <w:rFonts w:ascii="ITC Avant Garde" w:hAnsi="ITC Avant Garde"/>
        </w:rPr>
        <w:t xml:space="preserve"> de los Lineamientos</w:t>
      </w:r>
      <w:r w:rsidR="0061506D" w:rsidRPr="0061506D">
        <w:rPr>
          <w:rFonts w:ascii="ITC Avant Garde" w:hAnsi="ITC Avant Garde"/>
        </w:rPr>
        <w:t>.</w:t>
      </w:r>
    </w:p>
    <w:p w:rsidR="0061506D" w:rsidRDefault="0061506D" w:rsidP="0053765B">
      <w:pPr>
        <w:spacing w:after="0" w:line="240" w:lineRule="auto"/>
        <w:ind w:firstLine="284"/>
        <w:jc w:val="both"/>
        <w:rPr>
          <w:rFonts w:ascii="ITC Avant Garde" w:hAnsi="ITC Avant Garde"/>
        </w:rPr>
      </w:pPr>
    </w:p>
    <w:p w:rsidR="007C4382" w:rsidRDefault="007C4382" w:rsidP="007C4382">
      <w:pPr>
        <w:spacing w:after="0" w:line="240" w:lineRule="auto"/>
        <w:ind w:firstLine="284"/>
        <w:jc w:val="both"/>
        <w:rPr>
          <w:rFonts w:ascii="ITC Avant Garde" w:hAnsi="ITC Avant Garde"/>
        </w:rPr>
      </w:pPr>
      <w:r>
        <w:rPr>
          <w:rFonts w:ascii="ITC Avant Garde" w:hAnsi="ITC Avant Garde"/>
        </w:rPr>
        <w:t>Que</w:t>
      </w:r>
      <w:r w:rsidR="000E3426">
        <w:rPr>
          <w:rFonts w:ascii="ITC Avant Garde" w:hAnsi="ITC Avant Garde"/>
        </w:rPr>
        <w:t>, conforme a lo anterior,</w:t>
      </w:r>
      <w:r>
        <w:rPr>
          <w:rFonts w:ascii="ITC Avant Garde" w:hAnsi="ITC Avant Garde"/>
        </w:rPr>
        <w:t xml:space="preserve"> resulta necesario </w:t>
      </w:r>
      <w:r w:rsidR="000E3426">
        <w:rPr>
          <w:rFonts w:ascii="ITC Avant Garde" w:hAnsi="ITC Avant Garde"/>
        </w:rPr>
        <w:t>derogar</w:t>
      </w:r>
      <w:r>
        <w:rPr>
          <w:rFonts w:ascii="ITC Avant Garde" w:hAnsi="ITC Avant Garde"/>
        </w:rPr>
        <w:t xml:space="preserve"> </w:t>
      </w:r>
      <w:r w:rsidR="000B31E6">
        <w:rPr>
          <w:rFonts w:ascii="ITC Avant Garde" w:hAnsi="ITC Avant Garde"/>
        </w:rPr>
        <w:t xml:space="preserve">el </w:t>
      </w:r>
      <w:r w:rsidR="000E3426">
        <w:rPr>
          <w:rFonts w:ascii="ITC Avant Garde" w:hAnsi="ITC Avant Garde"/>
        </w:rPr>
        <w:t>cuarto</w:t>
      </w:r>
      <w:r w:rsidR="000B31E6">
        <w:rPr>
          <w:rFonts w:ascii="ITC Avant Garde" w:hAnsi="ITC Avant Garde"/>
        </w:rPr>
        <w:t xml:space="preserve"> párrafo del artículo 9 de los </w:t>
      </w:r>
      <w:r w:rsidR="000B31E6" w:rsidRPr="008470E5">
        <w:rPr>
          <w:rFonts w:ascii="ITC Avant Garde" w:hAnsi="ITC Avant Garde"/>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Pr>
          <w:rFonts w:ascii="ITC Avant Garde" w:hAnsi="ITC Avant Garde"/>
        </w:rPr>
        <w:t>, por lo que con fundamento en los artículos 28, párrafos décimo cuarto, décimo quinto y décimo sexto, de la Constitución Política de</w:t>
      </w:r>
      <w:r w:rsidR="0061506D">
        <w:rPr>
          <w:rFonts w:ascii="ITC Avant Garde" w:hAnsi="ITC Avant Garde"/>
        </w:rPr>
        <w:t xml:space="preserve"> los Estados Unidos Mexicanos; </w:t>
      </w:r>
      <w:r>
        <w:rPr>
          <w:rFonts w:ascii="ITC Avant Garde" w:hAnsi="ITC Avant Garde"/>
        </w:rPr>
        <w:t>7, párrafo</w:t>
      </w:r>
      <w:r w:rsidR="0061506D">
        <w:rPr>
          <w:rFonts w:ascii="ITC Avant Garde" w:hAnsi="ITC Avant Garde"/>
        </w:rPr>
        <w:t>s primero y</w:t>
      </w:r>
      <w:r>
        <w:rPr>
          <w:rFonts w:ascii="ITC Avant Garde" w:hAnsi="ITC Avant Garde"/>
        </w:rPr>
        <w:t xml:space="preserve"> tercero,</w:t>
      </w:r>
      <w:r w:rsidR="00F85007">
        <w:rPr>
          <w:rFonts w:ascii="ITC Avant Garde" w:hAnsi="ITC Avant Garde"/>
        </w:rPr>
        <w:t xml:space="preserve"> y</w:t>
      </w:r>
      <w:r>
        <w:rPr>
          <w:rFonts w:ascii="ITC Avant Garde" w:hAnsi="ITC Avant Garde"/>
        </w:rPr>
        <w:t xml:space="preserve"> 15, fracción XVIII, de la Ley Federal de Telecomunicaciones y Radiodifusión; 5, párrafo</w:t>
      </w:r>
      <w:r w:rsidR="00F85007">
        <w:rPr>
          <w:rFonts w:ascii="ITC Avant Garde" w:hAnsi="ITC Avant Garde"/>
        </w:rPr>
        <w:t xml:space="preserve"> primero</w:t>
      </w:r>
      <w:r>
        <w:rPr>
          <w:rFonts w:ascii="ITC Avant Garde" w:hAnsi="ITC Avant Garde"/>
        </w:rPr>
        <w:t>, 12, fracción XXII,</w:t>
      </w:r>
      <w:r w:rsidR="0061506D">
        <w:rPr>
          <w:rFonts w:ascii="ITC Avant Garde" w:hAnsi="ITC Avant Garde"/>
        </w:rPr>
        <w:t xml:space="preserve"> 18, párrafo séptimo</w:t>
      </w:r>
      <w:r>
        <w:rPr>
          <w:rFonts w:ascii="ITC Avant Garde" w:hAnsi="ITC Avant Garde"/>
        </w:rPr>
        <w:t>,</w:t>
      </w:r>
      <w:r w:rsidR="00F85007">
        <w:rPr>
          <w:rFonts w:ascii="ITC Avant Garde" w:hAnsi="ITC Avant Garde"/>
        </w:rPr>
        <w:t xml:space="preserve"> y 28, fracción X,</w:t>
      </w:r>
      <w:r>
        <w:rPr>
          <w:rFonts w:ascii="ITC Avant Garde" w:hAnsi="ITC Avant Garde"/>
        </w:rPr>
        <w:t xml:space="preserve"> de la Ley Federal de Competencia Económica, </w:t>
      </w:r>
      <w:r w:rsidR="0061506D">
        <w:rPr>
          <w:rFonts w:ascii="ITC Avant Garde" w:hAnsi="ITC Avant Garde"/>
        </w:rPr>
        <w:t>así como 1, 4, frac</w:t>
      </w:r>
      <w:r w:rsidR="00F85007">
        <w:rPr>
          <w:rFonts w:ascii="ITC Avant Garde" w:hAnsi="ITC Avant Garde"/>
        </w:rPr>
        <w:t>cio</w:t>
      </w:r>
      <w:r w:rsidR="0061506D">
        <w:rPr>
          <w:rFonts w:ascii="ITC Avant Garde" w:hAnsi="ITC Avant Garde"/>
        </w:rPr>
        <w:t>n</w:t>
      </w:r>
      <w:r w:rsidR="00F85007">
        <w:rPr>
          <w:rFonts w:ascii="ITC Avant Garde" w:hAnsi="ITC Avant Garde"/>
        </w:rPr>
        <w:t>es</w:t>
      </w:r>
      <w:r w:rsidR="0061506D">
        <w:rPr>
          <w:rFonts w:ascii="ITC Avant Garde" w:hAnsi="ITC Avant Garde"/>
        </w:rPr>
        <w:t xml:space="preserve"> I</w:t>
      </w:r>
      <w:r w:rsidR="00F85007">
        <w:rPr>
          <w:rFonts w:ascii="ITC Avant Garde" w:hAnsi="ITC Avant Garde"/>
        </w:rPr>
        <w:t xml:space="preserve"> y VI,</w:t>
      </w:r>
      <w:r w:rsidR="0061506D">
        <w:rPr>
          <w:rFonts w:ascii="ITC Avant Garde" w:hAnsi="ITC Avant Garde"/>
        </w:rPr>
        <w:t xml:space="preserve"> 6, fracción XXXVIII</w:t>
      </w:r>
      <w:r w:rsidR="00F85007">
        <w:rPr>
          <w:rFonts w:ascii="ITC Avant Garde" w:hAnsi="ITC Avant Garde"/>
        </w:rPr>
        <w:t>, y 62, fracción IV,</w:t>
      </w:r>
      <w:r>
        <w:rPr>
          <w:rFonts w:ascii="ITC Avant Garde" w:hAnsi="ITC Avant Garde"/>
        </w:rPr>
        <w:t xml:space="preserve"> del Estatuto Orgánico del Instituto Federal de Telecomunicaciones, el Pleno del Instituto emite el siguiente:</w:t>
      </w:r>
    </w:p>
    <w:p w:rsidR="007C4382" w:rsidRDefault="007C4382" w:rsidP="007C4382">
      <w:pPr>
        <w:spacing w:after="0" w:line="240" w:lineRule="auto"/>
        <w:ind w:firstLine="284"/>
        <w:jc w:val="both"/>
        <w:rPr>
          <w:rFonts w:ascii="ITC Avant Garde" w:hAnsi="ITC Avant Garde"/>
        </w:rPr>
      </w:pPr>
    </w:p>
    <w:p w:rsidR="008770DF" w:rsidRPr="00782DF4" w:rsidRDefault="008770DF" w:rsidP="00782DF4">
      <w:pPr>
        <w:spacing w:after="0" w:line="240" w:lineRule="auto"/>
        <w:ind w:firstLine="284"/>
        <w:jc w:val="both"/>
        <w:rPr>
          <w:rFonts w:ascii="ITC Avant Garde" w:hAnsi="ITC Avant Garde"/>
        </w:rPr>
      </w:pPr>
    </w:p>
    <w:p w:rsidR="00844DB2" w:rsidRDefault="00844DB2" w:rsidP="003B2262">
      <w:pPr>
        <w:spacing w:after="0" w:line="240" w:lineRule="auto"/>
        <w:jc w:val="center"/>
        <w:rPr>
          <w:rFonts w:ascii="ITC Avant Garde" w:hAnsi="ITC Avant Garde"/>
          <w:b/>
        </w:rPr>
      </w:pPr>
      <w:r w:rsidRPr="00844DB2">
        <w:rPr>
          <w:rFonts w:ascii="ITC Avant Garde" w:hAnsi="ITC Avant Garde"/>
          <w:b/>
        </w:rPr>
        <w:t>ACUERDO</w:t>
      </w:r>
    </w:p>
    <w:p w:rsidR="003B2262" w:rsidRPr="00844DB2" w:rsidRDefault="003B2262" w:rsidP="003B2262">
      <w:pPr>
        <w:spacing w:after="0" w:line="240" w:lineRule="auto"/>
        <w:jc w:val="center"/>
        <w:rPr>
          <w:rFonts w:ascii="ITC Avant Garde" w:hAnsi="ITC Avant Garde"/>
          <w:b/>
        </w:rPr>
      </w:pPr>
    </w:p>
    <w:p w:rsidR="00725267" w:rsidRPr="006A36BE" w:rsidRDefault="00782DF4" w:rsidP="006A36BE">
      <w:pPr>
        <w:spacing w:after="0" w:line="240" w:lineRule="auto"/>
        <w:jc w:val="both"/>
        <w:rPr>
          <w:rFonts w:ascii="ITC Avant Garde" w:hAnsi="ITC Avant Garde"/>
        </w:rPr>
      </w:pPr>
      <w:proofErr w:type="gramStart"/>
      <w:r>
        <w:rPr>
          <w:rFonts w:ascii="ITC Avant Garde" w:hAnsi="ITC Avant Garde"/>
          <w:b/>
        </w:rPr>
        <w:t>ÚNICO</w:t>
      </w:r>
      <w:r w:rsidR="006A36BE">
        <w:rPr>
          <w:rFonts w:ascii="ITC Avant Garde" w:hAnsi="ITC Avant Garde"/>
        </w:rPr>
        <w:t>.</w:t>
      </w:r>
      <w:r w:rsidR="003B2262" w:rsidRPr="00BF7FCB">
        <w:rPr>
          <w:rFonts w:ascii="ITC Avant Garde" w:hAnsi="ITC Avant Garde"/>
        </w:rPr>
        <w:t>-</w:t>
      </w:r>
      <w:proofErr w:type="gramEnd"/>
      <w:r w:rsidR="006E79DA" w:rsidRPr="00782DF4">
        <w:rPr>
          <w:rFonts w:ascii="ITC Avant Garde" w:hAnsi="ITC Avant Garde"/>
        </w:rPr>
        <w:t xml:space="preserve"> Se </w:t>
      </w:r>
      <w:r w:rsidR="000B31E6" w:rsidRPr="006A36BE">
        <w:rPr>
          <w:rFonts w:ascii="ITC Avant Garde" w:hAnsi="ITC Avant Garde"/>
          <w:b/>
        </w:rPr>
        <w:t>DEROGA</w:t>
      </w:r>
      <w:r w:rsidR="00115733" w:rsidRPr="00BF7FCB">
        <w:rPr>
          <w:rFonts w:ascii="ITC Avant Garde" w:hAnsi="ITC Avant Garde"/>
        </w:rPr>
        <w:t xml:space="preserve"> </w:t>
      </w:r>
      <w:r w:rsidR="00FC311A">
        <w:rPr>
          <w:rFonts w:ascii="ITC Avant Garde" w:hAnsi="ITC Avant Garde"/>
        </w:rPr>
        <w:t xml:space="preserve">el </w:t>
      </w:r>
      <w:r w:rsidR="000E3426">
        <w:rPr>
          <w:rFonts w:ascii="ITC Avant Garde" w:hAnsi="ITC Avant Garde"/>
        </w:rPr>
        <w:t>cuarto</w:t>
      </w:r>
      <w:r w:rsidR="00FC311A">
        <w:rPr>
          <w:rFonts w:ascii="ITC Avant Garde" w:hAnsi="ITC Avant Garde"/>
        </w:rPr>
        <w:t xml:space="preserve"> párrafo del artículo 9 de los </w:t>
      </w:r>
      <w:r w:rsidR="00FC311A" w:rsidRPr="008470E5">
        <w:rPr>
          <w:rFonts w:ascii="ITC Avant Garde" w:hAnsi="ITC Avant Garde"/>
        </w:rPr>
        <w:t>Lineamientos para la presentación de denuncias de prácticas monopólicas y concentraciones ilícitas en los sectores de telecomunicaciones y radiodifusión, ante la Autoridad Investigadora del Instituto Federal de Telecomunicaciones</w:t>
      </w:r>
      <w:r w:rsidR="00FC311A">
        <w:rPr>
          <w:rFonts w:ascii="ITC Avant Garde" w:hAnsi="ITC Avant Garde"/>
        </w:rPr>
        <w:t>,</w:t>
      </w:r>
      <w:r w:rsidR="006A36BE">
        <w:rPr>
          <w:rFonts w:ascii="ITC Avant Garde" w:hAnsi="ITC Avant Garde"/>
        </w:rPr>
        <w:t xml:space="preserve"> a través de medios electrónicos,</w:t>
      </w:r>
      <w:r w:rsidR="00FC311A">
        <w:rPr>
          <w:rFonts w:ascii="ITC Avant Garde" w:hAnsi="ITC Avant Garde"/>
        </w:rPr>
        <w:t xml:space="preserve"> </w:t>
      </w:r>
      <w:r w:rsidR="006E79DA" w:rsidRPr="00782DF4">
        <w:rPr>
          <w:rFonts w:ascii="ITC Avant Garde" w:hAnsi="ITC Avant Garde"/>
        </w:rPr>
        <w:t xml:space="preserve">para quedar como sigue: </w:t>
      </w:r>
    </w:p>
    <w:p w:rsidR="00725267" w:rsidRDefault="00725267" w:rsidP="00725267">
      <w:pPr>
        <w:spacing w:after="0" w:line="240" w:lineRule="auto"/>
        <w:jc w:val="center"/>
        <w:rPr>
          <w:rFonts w:ascii="ITC Avant Garde" w:hAnsi="ITC Avant Garde"/>
          <w:b/>
        </w:rPr>
      </w:pPr>
    </w:p>
    <w:p w:rsidR="00725267" w:rsidRDefault="00FC311A" w:rsidP="00725267">
      <w:pPr>
        <w:spacing w:after="0" w:line="240" w:lineRule="auto"/>
        <w:ind w:firstLine="284"/>
        <w:jc w:val="both"/>
        <w:rPr>
          <w:rFonts w:ascii="ITC Avant Garde" w:hAnsi="ITC Avant Garde"/>
        </w:rPr>
      </w:pPr>
      <w:r>
        <w:rPr>
          <w:rFonts w:ascii="ITC Avant Garde" w:hAnsi="ITC Avant Garde"/>
          <w:b/>
        </w:rPr>
        <w:t>Artículo 9</w:t>
      </w:r>
      <w:r w:rsidR="00116A88" w:rsidRPr="00116A88">
        <w:rPr>
          <w:rFonts w:ascii="ITC Avant Garde" w:hAnsi="ITC Avant Garde"/>
          <w:b/>
        </w:rPr>
        <w:t>.</w:t>
      </w:r>
      <w:r w:rsidR="00116A88" w:rsidRPr="00116A88">
        <w:rPr>
          <w:rFonts w:ascii="ITC Avant Garde" w:hAnsi="ITC Avant Garde"/>
        </w:rPr>
        <w:t> </w:t>
      </w:r>
      <w:r w:rsidR="00116A88">
        <w:rPr>
          <w:rFonts w:ascii="ITC Avant Garde" w:hAnsi="ITC Avant Garde"/>
        </w:rPr>
        <w:t>…</w:t>
      </w:r>
    </w:p>
    <w:p w:rsidR="00116A88" w:rsidRDefault="00116A88" w:rsidP="00725267">
      <w:pPr>
        <w:spacing w:after="0" w:line="240" w:lineRule="auto"/>
        <w:ind w:firstLine="284"/>
        <w:jc w:val="both"/>
        <w:rPr>
          <w:rFonts w:ascii="ITC Avant Garde" w:hAnsi="ITC Avant Garde"/>
        </w:rPr>
      </w:pPr>
    </w:p>
    <w:p w:rsidR="00116A88" w:rsidRDefault="00116A88" w:rsidP="00725267">
      <w:pPr>
        <w:spacing w:after="0" w:line="240" w:lineRule="auto"/>
        <w:ind w:firstLine="284"/>
        <w:jc w:val="both"/>
        <w:rPr>
          <w:rFonts w:ascii="ITC Avant Garde" w:hAnsi="ITC Avant Garde"/>
          <w:b/>
        </w:rPr>
      </w:pPr>
      <w:r w:rsidRPr="00116A88">
        <w:rPr>
          <w:rFonts w:ascii="ITC Avant Garde" w:hAnsi="ITC Avant Garde"/>
          <w:b/>
        </w:rPr>
        <w:t xml:space="preserve">I. </w:t>
      </w:r>
      <w:r w:rsidRPr="006A36BE">
        <w:rPr>
          <w:rFonts w:ascii="ITC Avant Garde" w:hAnsi="ITC Avant Garde"/>
        </w:rPr>
        <w:t>a</w:t>
      </w:r>
      <w:r w:rsidRPr="00116A88">
        <w:rPr>
          <w:rFonts w:ascii="ITC Avant Garde" w:hAnsi="ITC Avant Garde"/>
          <w:b/>
        </w:rPr>
        <w:t xml:space="preserve"> IV. </w:t>
      </w:r>
      <w:r w:rsidRPr="006A36BE">
        <w:rPr>
          <w:rFonts w:ascii="ITC Avant Garde" w:hAnsi="ITC Avant Garde"/>
        </w:rPr>
        <w:t>...</w:t>
      </w:r>
    </w:p>
    <w:p w:rsidR="00116A88" w:rsidRDefault="00116A88" w:rsidP="00725267">
      <w:pPr>
        <w:spacing w:after="0" w:line="240" w:lineRule="auto"/>
        <w:ind w:firstLine="284"/>
        <w:jc w:val="both"/>
        <w:rPr>
          <w:rFonts w:ascii="ITC Avant Garde" w:hAnsi="ITC Avant Garde"/>
          <w:b/>
        </w:rPr>
      </w:pPr>
    </w:p>
    <w:p w:rsidR="00116A88" w:rsidRPr="006A36BE" w:rsidRDefault="00116A88" w:rsidP="00116A88">
      <w:pPr>
        <w:spacing w:after="0" w:line="240" w:lineRule="auto"/>
        <w:ind w:firstLine="284"/>
        <w:jc w:val="both"/>
        <w:rPr>
          <w:rFonts w:ascii="ITC Avant Garde" w:hAnsi="ITC Avant Garde"/>
        </w:rPr>
      </w:pPr>
      <w:r w:rsidRPr="006A36BE">
        <w:rPr>
          <w:rFonts w:ascii="ITC Avant Garde" w:hAnsi="ITC Avant Garde"/>
        </w:rPr>
        <w:t>...</w:t>
      </w:r>
    </w:p>
    <w:p w:rsidR="00FC311A" w:rsidRPr="006A36BE" w:rsidRDefault="00FC311A" w:rsidP="00116A88">
      <w:pPr>
        <w:spacing w:after="0" w:line="240" w:lineRule="auto"/>
        <w:ind w:firstLine="284"/>
        <w:jc w:val="both"/>
        <w:rPr>
          <w:rFonts w:ascii="ITC Avant Garde" w:hAnsi="ITC Avant Garde"/>
        </w:rPr>
      </w:pPr>
    </w:p>
    <w:p w:rsidR="00FC311A" w:rsidRPr="006A36BE" w:rsidRDefault="00FC311A" w:rsidP="00116A88">
      <w:pPr>
        <w:spacing w:after="0" w:line="240" w:lineRule="auto"/>
        <w:ind w:firstLine="284"/>
        <w:jc w:val="both"/>
        <w:rPr>
          <w:rFonts w:ascii="ITC Avant Garde" w:hAnsi="ITC Avant Garde"/>
        </w:rPr>
      </w:pPr>
      <w:r w:rsidRPr="006A36BE">
        <w:rPr>
          <w:rFonts w:ascii="ITC Avant Garde" w:hAnsi="ITC Avant Garde"/>
        </w:rPr>
        <w:t>…</w:t>
      </w:r>
    </w:p>
    <w:p w:rsidR="00FC311A" w:rsidRDefault="00FC311A" w:rsidP="00116A88">
      <w:pPr>
        <w:spacing w:after="0" w:line="240" w:lineRule="auto"/>
        <w:ind w:firstLine="284"/>
        <w:jc w:val="both"/>
        <w:rPr>
          <w:rFonts w:ascii="ITC Avant Garde" w:hAnsi="ITC Avant Garde"/>
          <w:b/>
        </w:rPr>
      </w:pPr>
    </w:p>
    <w:p w:rsidR="00FC311A" w:rsidRPr="001A3B69" w:rsidRDefault="00FC311A" w:rsidP="00116A88">
      <w:pPr>
        <w:spacing w:after="0" w:line="240" w:lineRule="auto"/>
        <w:ind w:firstLine="284"/>
        <w:jc w:val="both"/>
        <w:rPr>
          <w:rFonts w:ascii="ITC Avant Garde" w:hAnsi="ITC Avant Garde"/>
        </w:rPr>
      </w:pPr>
      <w:r w:rsidRPr="001A3B69">
        <w:rPr>
          <w:rFonts w:ascii="ITC Avant Garde" w:hAnsi="ITC Avant Garde"/>
        </w:rPr>
        <w:t>[Se deroga</w:t>
      </w:r>
      <w:r w:rsidR="006A36BE">
        <w:rPr>
          <w:rFonts w:ascii="ITC Avant Garde" w:hAnsi="ITC Avant Garde"/>
        </w:rPr>
        <w:t xml:space="preserve"> párrafo]</w:t>
      </w:r>
    </w:p>
    <w:p w:rsidR="008F155E" w:rsidRPr="00EA6D86" w:rsidRDefault="008F155E" w:rsidP="00AD1CF2">
      <w:pPr>
        <w:spacing w:after="0" w:line="240" w:lineRule="auto"/>
        <w:ind w:firstLine="284"/>
        <w:jc w:val="both"/>
        <w:rPr>
          <w:rFonts w:ascii="ITC Avant Garde" w:hAnsi="ITC Avant Garde"/>
        </w:rPr>
      </w:pPr>
    </w:p>
    <w:sectPr w:rsidR="008F155E" w:rsidRPr="00EA6D86" w:rsidSect="00561A0B">
      <w:headerReference w:type="even" r:id="rId8"/>
      <w:headerReference w:type="default" r:id="rId9"/>
      <w:footerReference w:type="even" r:id="rId10"/>
      <w:footerReference w:type="default" r:id="rId11"/>
      <w:headerReference w:type="first" r:id="rId12"/>
      <w:footerReference w:type="first" r:id="rId13"/>
      <w:pgSz w:w="12240" w:h="15840"/>
      <w:pgMar w:top="226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F6" w:rsidRDefault="00FA5FF6" w:rsidP="00916AF9">
      <w:pPr>
        <w:spacing w:after="0" w:line="240" w:lineRule="auto"/>
      </w:pPr>
      <w:r>
        <w:separator/>
      </w:r>
    </w:p>
  </w:endnote>
  <w:endnote w:type="continuationSeparator" w:id="0">
    <w:p w:rsidR="00FA5FF6" w:rsidRDefault="00FA5FF6" w:rsidP="0091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A2" w:rsidRDefault="001D6D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0B" w:rsidRPr="00561A0B" w:rsidRDefault="00561A0B" w:rsidP="00561A0B">
    <w:pPr>
      <w:pStyle w:val="Piedepgina"/>
      <w:jc w:val="right"/>
      <w:rPr>
        <w:rFonts w:ascii="ITC Avant Garde" w:hAnsi="ITC Avant Garde"/>
        <w:noProof/>
        <w:sz w:val="18"/>
        <w:lang w:val="es-ES"/>
      </w:rPr>
    </w:pPr>
    <w:r w:rsidRPr="00561A0B">
      <w:rPr>
        <w:rFonts w:ascii="ITC Avant Garde" w:hAnsi="ITC Avant Garde"/>
        <w:noProof/>
        <w:sz w:val="18"/>
        <w:lang w:val="es-ES"/>
      </w:rPr>
      <w:t>2</w:t>
    </w:r>
  </w:p>
  <w:p w:rsidR="00561A0B" w:rsidRDefault="00561A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028027"/>
      <w:docPartObj>
        <w:docPartGallery w:val="Page Numbers (Bottom of Page)"/>
        <w:docPartUnique/>
      </w:docPartObj>
    </w:sdtPr>
    <w:sdtEndPr>
      <w:rPr>
        <w:rFonts w:ascii="ITC Avant Garde" w:hAnsi="ITC Avant Garde"/>
        <w:sz w:val="18"/>
      </w:rPr>
    </w:sdtEndPr>
    <w:sdtContent>
      <w:p w:rsidR="00561A0B" w:rsidRPr="00561A0B" w:rsidRDefault="00561A0B" w:rsidP="00561A0B">
        <w:pPr>
          <w:pStyle w:val="Piedepgina"/>
          <w:jc w:val="right"/>
          <w:rPr>
            <w:rFonts w:ascii="ITC Avant Garde" w:hAnsi="ITC Avant Garde"/>
            <w:sz w:val="18"/>
          </w:rPr>
        </w:pPr>
        <w:r w:rsidRPr="00561A0B">
          <w:rPr>
            <w:rFonts w:ascii="ITC Avant Garde" w:hAnsi="ITC Avant Garde"/>
            <w:sz w:val="18"/>
          </w:rPr>
          <w:fldChar w:fldCharType="begin"/>
        </w:r>
        <w:r w:rsidRPr="00561A0B">
          <w:rPr>
            <w:rFonts w:ascii="ITC Avant Garde" w:hAnsi="ITC Avant Garde"/>
            <w:sz w:val="18"/>
          </w:rPr>
          <w:instrText>PAGE   \* MERGEFORMAT</w:instrText>
        </w:r>
        <w:r w:rsidRPr="00561A0B">
          <w:rPr>
            <w:rFonts w:ascii="ITC Avant Garde" w:hAnsi="ITC Avant Garde"/>
            <w:sz w:val="18"/>
          </w:rPr>
          <w:fldChar w:fldCharType="separate"/>
        </w:r>
        <w:r w:rsidR="001D6DA2" w:rsidRPr="001D6DA2">
          <w:rPr>
            <w:rFonts w:ascii="ITC Avant Garde" w:hAnsi="ITC Avant Garde"/>
            <w:noProof/>
            <w:sz w:val="18"/>
            <w:lang w:val="es-ES"/>
          </w:rPr>
          <w:t>1</w:t>
        </w:r>
        <w:r w:rsidRPr="00561A0B">
          <w:rPr>
            <w:rFonts w:ascii="ITC Avant Garde" w:hAnsi="ITC Avant Garde"/>
            <w:sz w:val="18"/>
          </w:rPr>
          <w:fldChar w:fldCharType="end"/>
        </w:r>
      </w:p>
    </w:sdtContent>
  </w:sdt>
  <w:p w:rsidR="00561A0B" w:rsidRDefault="00561A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F6" w:rsidRDefault="00FA5FF6" w:rsidP="00916AF9">
      <w:pPr>
        <w:spacing w:after="0" w:line="240" w:lineRule="auto"/>
      </w:pPr>
      <w:r>
        <w:separator/>
      </w:r>
    </w:p>
  </w:footnote>
  <w:footnote w:type="continuationSeparator" w:id="0">
    <w:p w:rsidR="00FA5FF6" w:rsidRDefault="00FA5FF6" w:rsidP="0091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5E" w:rsidRDefault="001D6DA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4B" w:rsidRDefault="001D6DA2" w:rsidP="0098314B">
    <w:pPr>
      <w:pStyle w:val="Encabezado"/>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p w:rsidR="004F3C54" w:rsidRDefault="004F3C54" w:rsidP="0098314B">
    <w:pPr>
      <w:pStyle w:val="Encabezado"/>
      <w:jc w:val="center"/>
      <w:rPr>
        <w:rFonts w:ascii="ITC Avant Garde" w:hAnsi="ITC Avant Garde"/>
        <w:b/>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54" w:rsidRDefault="001D6DA2" w:rsidP="004F3C54">
    <w:pPr>
      <w:pStyle w:val="Encabezado"/>
      <w:jc w:val="center"/>
      <w:rPr>
        <w:rFonts w:ascii="ITC Avant Garde" w:hAnsi="ITC Avant Garde"/>
        <w:b/>
        <w:sz w:val="24"/>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left:0;text-align:left;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p w:rsidR="004F3C54" w:rsidRPr="004F3C54" w:rsidRDefault="004F3C54" w:rsidP="004F3C54">
    <w:pPr>
      <w:pStyle w:val="Encabezado"/>
      <w:jc w:val="center"/>
      <w:rPr>
        <w:rFonts w:ascii="ITC Avant Garde" w:hAnsi="ITC Avant Garde"/>
        <w:b/>
        <w:sz w:val="24"/>
        <w:szCs w:val="28"/>
      </w:rPr>
    </w:pPr>
    <w:r w:rsidRPr="004F3C54">
      <w:rPr>
        <w:rFonts w:ascii="ITC Avant Garde" w:hAnsi="ITC Avant Garde"/>
        <w:b/>
        <w:sz w:val="24"/>
        <w:szCs w:val="28"/>
      </w:rPr>
      <w:t>Anexo 2</w:t>
    </w:r>
  </w:p>
  <w:p w:rsidR="008F155E" w:rsidRDefault="008F15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715"/>
    <w:multiLevelType w:val="hybridMultilevel"/>
    <w:tmpl w:val="AC84DA54"/>
    <w:lvl w:ilvl="0" w:tplc="8F1217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36556"/>
    <w:multiLevelType w:val="hybridMultilevel"/>
    <w:tmpl w:val="870C7072"/>
    <w:lvl w:ilvl="0" w:tplc="1FCE9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6C55A3"/>
    <w:multiLevelType w:val="hybridMultilevel"/>
    <w:tmpl w:val="F78E9CA8"/>
    <w:lvl w:ilvl="0" w:tplc="EB0EFC9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FB65249"/>
    <w:multiLevelType w:val="hybridMultilevel"/>
    <w:tmpl w:val="F9B2DE10"/>
    <w:lvl w:ilvl="0" w:tplc="0652D0C0">
      <w:start w:val="1"/>
      <w:numFmt w:val="upperRoman"/>
      <w:lvlText w:val="%1."/>
      <w:lvlJc w:val="left"/>
      <w:pPr>
        <w:ind w:left="1030" w:hanging="720"/>
      </w:pPr>
      <w:rPr>
        <w:rFonts w:hint="default"/>
      </w:rPr>
    </w:lvl>
    <w:lvl w:ilvl="1" w:tplc="080A0019" w:tentative="1">
      <w:start w:val="1"/>
      <w:numFmt w:val="lowerLetter"/>
      <w:lvlText w:val="%2."/>
      <w:lvlJc w:val="left"/>
      <w:pPr>
        <w:ind w:left="1390" w:hanging="360"/>
      </w:pPr>
    </w:lvl>
    <w:lvl w:ilvl="2" w:tplc="080A001B" w:tentative="1">
      <w:start w:val="1"/>
      <w:numFmt w:val="lowerRoman"/>
      <w:lvlText w:val="%3."/>
      <w:lvlJc w:val="right"/>
      <w:pPr>
        <w:ind w:left="2110" w:hanging="180"/>
      </w:pPr>
    </w:lvl>
    <w:lvl w:ilvl="3" w:tplc="080A000F" w:tentative="1">
      <w:start w:val="1"/>
      <w:numFmt w:val="decimal"/>
      <w:lvlText w:val="%4."/>
      <w:lvlJc w:val="left"/>
      <w:pPr>
        <w:ind w:left="2830" w:hanging="360"/>
      </w:pPr>
    </w:lvl>
    <w:lvl w:ilvl="4" w:tplc="080A0019" w:tentative="1">
      <w:start w:val="1"/>
      <w:numFmt w:val="lowerLetter"/>
      <w:lvlText w:val="%5."/>
      <w:lvlJc w:val="left"/>
      <w:pPr>
        <w:ind w:left="3550" w:hanging="360"/>
      </w:pPr>
    </w:lvl>
    <w:lvl w:ilvl="5" w:tplc="080A001B" w:tentative="1">
      <w:start w:val="1"/>
      <w:numFmt w:val="lowerRoman"/>
      <w:lvlText w:val="%6."/>
      <w:lvlJc w:val="right"/>
      <w:pPr>
        <w:ind w:left="4270" w:hanging="180"/>
      </w:pPr>
    </w:lvl>
    <w:lvl w:ilvl="6" w:tplc="080A000F" w:tentative="1">
      <w:start w:val="1"/>
      <w:numFmt w:val="decimal"/>
      <w:lvlText w:val="%7."/>
      <w:lvlJc w:val="left"/>
      <w:pPr>
        <w:ind w:left="4990" w:hanging="360"/>
      </w:pPr>
    </w:lvl>
    <w:lvl w:ilvl="7" w:tplc="080A0019" w:tentative="1">
      <w:start w:val="1"/>
      <w:numFmt w:val="lowerLetter"/>
      <w:lvlText w:val="%8."/>
      <w:lvlJc w:val="left"/>
      <w:pPr>
        <w:ind w:left="5710" w:hanging="360"/>
      </w:pPr>
    </w:lvl>
    <w:lvl w:ilvl="8" w:tplc="080A001B" w:tentative="1">
      <w:start w:val="1"/>
      <w:numFmt w:val="lowerRoman"/>
      <w:lvlText w:val="%9."/>
      <w:lvlJc w:val="right"/>
      <w:pPr>
        <w:ind w:left="6430" w:hanging="180"/>
      </w:pPr>
    </w:lvl>
  </w:abstractNum>
  <w:abstractNum w:abstractNumId="4" w15:restartNumberingAfterBreak="0">
    <w:nsid w:val="277438EC"/>
    <w:multiLevelType w:val="hybridMultilevel"/>
    <w:tmpl w:val="2BB2C54C"/>
    <w:lvl w:ilvl="0" w:tplc="699617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9F0E5D"/>
    <w:multiLevelType w:val="hybridMultilevel"/>
    <w:tmpl w:val="0B0E6840"/>
    <w:lvl w:ilvl="0" w:tplc="E0E41BC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3E4383D"/>
    <w:multiLevelType w:val="hybridMultilevel"/>
    <w:tmpl w:val="F7004518"/>
    <w:lvl w:ilvl="0" w:tplc="8F1217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F73143"/>
    <w:multiLevelType w:val="hybridMultilevel"/>
    <w:tmpl w:val="30186EF4"/>
    <w:lvl w:ilvl="0" w:tplc="F79EE8F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61D318F5"/>
    <w:multiLevelType w:val="hybridMultilevel"/>
    <w:tmpl w:val="11EAB310"/>
    <w:lvl w:ilvl="0" w:tplc="7E608DDE">
      <w:start w:val="1"/>
      <w:numFmt w:val="upperRoman"/>
      <w:lvlText w:val="%1."/>
      <w:lvlJc w:val="left"/>
      <w:pPr>
        <w:ind w:left="1030" w:hanging="720"/>
      </w:pPr>
      <w:rPr>
        <w:rFonts w:hint="default"/>
      </w:rPr>
    </w:lvl>
    <w:lvl w:ilvl="1" w:tplc="080A0019" w:tentative="1">
      <w:start w:val="1"/>
      <w:numFmt w:val="lowerLetter"/>
      <w:lvlText w:val="%2."/>
      <w:lvlJc w:val="left"/>
      <w:pPr>
        <w:ind w:left="1390" w:hanging="360"/>
      </w:pPr>
    </w:lvl>
    <w:lvl w:ilvl="2" w:tplc="080A001B" w:tentative="1">
      <w:start w:val="1"/>
      <w:numFmt w:val="lowerRoman"/>
      <w:lvlText w:val="%3."/>
      <w:lvlJc w:val="right"/>
      <w:pPr>
        <w:ind w:left="2110" w:hanging="180"/>
      </w:pPr>
    </w:lvl>
    <w:lvl w:ilvl="3" w:tplc="080A000F" w:tentative="1">
      <w:start w:val="1"/>
      <w:numFmt w:val="decimal"/>
      <w:lvlText w:val="%4."/>
      <w:lvlJc w:val="left"/>
      <w:pPr>
        <w:ind w:left="2830" w:hanging="360"/>
      </w:pPr>
    </w:lvl>
    <w:lvl w:ilvl="4" w:tplc="080A0019" w:tentative="1">
      <w:start w:val="1"/>
      <w:numFmt w:val="lowerLetter"/>
      <w:lvlText w:val="%5."/>
      <w:lvlJc w:val="left"/>
      <w:pPr>
        <w:ind w:left="3550" w:hanging="360"/>
      </w:pPr>
    </w:lvl>
    <w:lvl w:ilvl="5" w:tplc="080A001B" w:tentative="1">
      <w:start w:val="1"/>
      <w:numFmt w:val="lowerRoman"/>
      <w:lvlText w:val="%6."/>
      <w:lvlJc w:val="right"/>
      <w:pPr>
        <w:ind w:left="4270" w:hanging="180"/>
      </w:pPr>
    </w:lvl>
    <w:lvl w:ilvl="6" w:tplc="080A000F" w:tentative="1">
      <w:start w:val="1"/>
      <w:numFmt w:val="decimal"/>
      <w:lvlText w:val="%7."/>
      <w:lvlJc w:val="left"/>
      <w:pPr>
        <w:ind w:left="4990" w:hanging="360"/>
      </w:pPr>
    </w:lvl>
    <w:lvl w:ilvl="7" w:tplc="080A0019" w:tentative="1">
      <w:start w:val="1"/>
      <w:numFmt w:val="lowerLetter"/>
      <w:lvlText w:val="%8."/>
      <w:lvlJc w:val="left"/>
      <w:pPr>
        <w:ind w:left="5710" w:hanging="360"/>
      </w:pPr>
    </w:lvl>
    <w:lvl w:ilvl="8" w:tplc="080A001B" w:tentative="1">
      <w:start w:val="1"/>
      <w:numFmt w:val="lowerRoman"/>
      <w:lvlText w:val="%9."/>
      <w:lvlJc w:val="right"/>
      <w:pPr>
        <w:ind w:left="6430" w:hanging="180"/>
      </w:pPr>
    </w:lvl>
  </w:abstractNum>
  <w:abstractNum w:abstractNumId="9" w15:restartNumberingAfterBreak="0">
    <w:nsid w:val="65535DFE"/>
    <w:multiLevelType w:val="hybridMultilevel"/>
    <w:tmpl w:val="0414CA18"/>
    <w:lvl w:ilvl="0" w:tplc="A162CB2C">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668967D9"/>
    <w:multiLevelType w:val="hybridMultilevel"/>
    <w:tmpl w:val="39B2F216"/>
    <w:lvl w:ilvl="0" w:tplc="E118E7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69662D2A"/>
    <w:multiLevelType w:val="hybridMultilevel"/>
    <w:tmpl w:val="F3A21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2A60C2"/>
    <w:multiLevelType w:val="hybridMultilevel"/>
    <w:tmpl w:val="64768FEC"/>
    <w:lvl w:ilvl="0" w:tplc="C88E7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9B4EA1"/>
    <w:multiLevelType w:val="hybridMultilevel"/>
    <w:tmpl w:val="72A6C006"/>
    <w:lvl w:ilvl="0" w:tplc="9698B31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2"/>
  </w:num>
  <w:num w:numId="3">
    <w:abstractNumId w:val="8"/>
  </w:num>
  <w:num w:numId="4">
    <w:abstractNumId w:val="4"/>
  </w:num>
  <w:num w:numId="5">
    <w:abstractNumId w:val="3"/>
  </w:num>
  <w:num w:numId="6">
    <w:abstractNumId w:val="12"/>
  </w:num>
  <w:num w:numId="7">
    <w:abstractNumId w:val="6"/>
  </w:num>
  <w:num w:numId="8">
    <w:abstractNumId w:val="7"/>
  </w:num>
  <w:num w:numId="9">
    <w:abstractNumId w:val="9"/>
  </w:num>
  <w:num w:numId="10">
    <w:abstractNumId w:val="13"/>
  </w:num>
  <w:num w:numId="11">
    <w:abstractNumId w:val="0"/>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F9"/>
    <w:rsid w:val="00012187"/>
    <w:rsid w:val="000414AD"/>
    <w:rsid w:val="000B31E6"/>
    <w:rsid w:val="000E3426"/>
    <w:rsid w:val="00115733"/>
    <w:rsid w:val="00116A88"/>
    <w:rsid w:val="001177E6"/>
    <w:rsid w:val="00147114"/>
    <w:rsid w:val="001540CA"/>
    <w:rsid w:val="001619AE"/>
    <w:rsid w:val="00166A7E"/>
    <w:rsid w:val="001A3B69"/>
    <w:rsid w:val="001D6DA2"/>
    <w:rsid w:val="001E261B"/>
    <w:rsid w:val="001F701C"/>
    <w:rsid w:val="00217B5D"/>
    <w:rsid w:val="00261F84"/>
    <w:rsid w:val="002974B2"/>
    <w:rsid w:val="002E50F8"/>
    <w:rsid w:val="002F6022"/>
    <w:rsid w:val="0033185B"/>
    <w:rsid w:val="00344E0E"/>
    <w:rsid w:val="0035421D"/>
    <w:rsid w:val="003A1324"/>
    <w:rsid w:val="003B2262"/>
    <w:rsid w:val="003E16B5"/>
    <w:rsid w:val="004513B9"/>
    <w:rsid w:val="00490D54"/>
    <w:rsid w:val="004F3C54"/>
    <w:rsid w:val="004F7559"/>
    <w:rsid w:val="005025E0"/>
    <w:rsid w:val="0053700D"/>
    <w:rsid w:val="0053765B"/>
    <w:rsid w:val="00561A0B"/>
    <w:rsid w:val="005830A7"/>
    <w:rsid w:val="005A2A5A"/>
    <w:rsid w:val="005D7C62"/>
    <w:rsid w:val="0061506D"/>
    <w:rsid w:val="006166C1"/>
    <w:rsid w:val="00635987"/>
    <w:rsid w:val="0066469E"/>
    <w:rsid w:val="006A36BE"/>
    <w:rsid w:val="006E79DA"/>
    <w:rsid w:val="00714A03"/>
    <w:rsid w:val="0072417F"/>
    <w:rsid w:val="00725267"/>
    <w:rsid w:val="00782DF4"/>
    <w:rsid w:val="007C4382"/>
    <w:rsid w:val="007D6387"/>
    <w:rsid w:val="007E20F9"/>
    <w:rsid w:val="007E53D1"/>
    <w:rsid w:val="007E7163"/>
    <w:rsid w:val="00844DB2"/>
    <w:rsid w:val="008535C7"/>
    <w:rsid w:val="0087536F"/>
    <w:rsid w:val="008770DF"/>
    <w:rsid w:val="008B51D0"/>
    <w:rsid w:val="008F155E"/>
    <w:rsid w:val="00916AF9"/>
    <w:rsid w:val="0098314B"/>
    <w:rsid w:val="009A4B3F"/>
    <w:rsid w:val="00A12E71"/>
    <w:rsid w:val="00A1414E"/>
    <w:rsid w:val="00A36381"/>
    <w:rsid w:val="00A61CBF"/>
    <w:rsid w:val="00A85389"/>
    <w:rsid w:val="00AA2148"/>
    <w:rsid w:val="00AA27C7"/>
    <w:rsid w:val="00AD1CF2"/>
    <w:rsid w:val="00B160A8"/>
    <w:rsid w:val="00B33AAB"/>
    <w:rsid w:val="00B615A5"/>
    <w:rsid w:val="00B807FA"/>
    <w:rsid w:val="00B92909"/>
    <w:rsid w:val="00BB2883"/>
    <w:rsid w:val="00BF7FCB"/>
    <w:rsid w:val="00C678E7"/>
    <w:rsid w:val="00CA0522"/>
    <w:rsid w:val="00CB2572"/>
    <w:rsid w:val="00D274FE"/>
    <w:rsid w:val="00D33E1B"/>
    <w:rsid w:val="00DA1EF9"/>
    <w:rsid w:val="00DA6C67"/>
    <w:rsid w:val="00DC56D1"/>
    <w:rsid w:val="00E37E92"/>
    <w:rsid w:val="00E45159"/>
    <w:rsid w:val="00E5401D"/>
    <w:rsid w:val="00E77AC5"/>
    <w:rsid w:val="00E82993"/>
    <w:rsid w:val="00EA6D86"/>
    <w:rsid w:val="00EC32D4"/>
    <w:rsid w:val="00F37A0B"/>
    <w:rsid w:val="00F67AD8"/>
    <w:rsid w:val="00F76C09"/>
    <w:rsid w:val="00F8013B"/>
    <w:rsid w:val="00F85007"/>
    <w:rsid w:val="00FA5FF6"/>
    <w:rsid w:val="00FC3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49F4BB1A-4165-4B8C-90E4-CF085373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6AF9"/>
    <w:pPr>
      <w:ind w:left="720"/>
      <w:contextualSpacing/>
    </w:pPr>
  </w:style>
  <w:style w:type="paragraph" w:styleId="Encabezado">
    <w:name w:val="header"/>
    <w:basedOn w:val="Normal"/>
    <w:link w:val="EncabezadoCar"/>
    <w:uiPriority w:val="99"/>
    <w:unhideWhenUsed/>
    <w:rsid w:val="00916A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AF9"/>
  </w:style>
  <w:style w:type="paragraph" w:styleId="Piedepgina">
    <w:name w:val="footer"/>
    <w:basedOn w:val="Normal"/>
    <w:link w:val="PiedepginaCar"/>
    <w:uiPriority w:val="99"/>
    <w:unhideWhenUsed/>
    <w:rsid w:val="00916A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AF9"/>
  </w:style>
  <w:style w:type="paragraph" w:styleId="Textodeglobo">
    <w:name w:val="Balloon Text"/>
    <w:basedOn w:val="Normal"/>
    <w:link w:val="TextodegloboCar"/>
    <w:uiPriority w:val="99"/>
    <w:semiHidden/>
    <w:unhideWhenUsed/>
    <w:rsid w:val="00B807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7FA"/>
    <w:rPr>
      <w:rFonts w:ascii="Segoe UI" w:hAnsi="Segoe UI" w:cs="Segoe UI"/>
      <w:sz w:val="18"/>
      <w:szCs w:val="18"/>
    </w:rPr>
  </w:style>
  <w:style w:type="character" w:styleId="Refdecomentario">
    <w:name w:val="annotation reference"/>
    <w:basedOn w:val="Fuentedeprrafopredeter"/>
    <w:uiPriority w:val="99"/>
    <w:semiHidden/>
    <w:unhideWhenUsed/>
    <w:rsid w:val="003A1324"/>
    <w:rPr>
      <w:sz w:val="16"/>
      <w:szCs w:val="16"/>
    </w:rPr>
  </w:style>
  <w:style w:type="paragraph" w:styleId="Textocomentario">
    <w:name w:val="annotation text"/>
    <w:basedOn w:val="Normal"/>
    <w:link w:val="TextocomentarioCar"/>
    <w:uiPriority w:val="99"/>
    <w:semiHidden/>
    <w:unhideWhenUsed/>
    <w:rsid w:val="003A13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1324"/>
    <w:rPr>
      <w:sz w:val="20"/>
      <w:szCs w:val="20"/>
    </w:rPr>
  </w:style>
  <w:style w:type="paragraph" w:styleId="Asuntodelcomentario">
    <w:name w:val="annotation subject"/>
    <w:basedOn w:val="Textocomentario"/>
    <w:next w:val="Textocomentario"/>
    <w:link w:val="AsuntodelcomentarioCar"/>
    <w:uiPriority w:val="99"/>
    <w:semiHidden/>
    <w:unhideWhenUsed/>
    <w:rsid w:val="003A1324"/>
    <w:rPr>
      <w:b/>
      <w:bCs/>
    </w:rPr>
  </w:style>
  <w:style w:type="character" w:customStyle="1" w:styleId="AsuntodelcomentarioCar">
    <w:name w:val="Asunto del comentario Car"/>
    <w:basedOn w:val="TextocomentarioCar"/>
    <w:link w:val="Asuntodelcomentario"/>
    <w:uiPriority w:val="99"/>
    <w:semiHidden/>
    <w:rsid w:val="003A1324"/>
    <w:rPr>
      <w:b/>
      <w:bCs/>
      <w:sz w:val="20"/>
      <w:szCs w:val="20"/>
    </w:rPr>
  </w:style>
  <w:style w:type="paragraph" w:customStyle="1" w:styleId="Default">
    <w:name w:val="Default"/>
    <w:rsid w:val="00CA0522"/>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Texto">
    <w:name w:val="Texto"/>
    <w:basedOn w:val="Normal"/>
    <w:link w:val="TextoCar"/>
    <w:rsid w:val="00725267"/>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725267"/>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1244">
      <w:bodyDiv w:val="1"/>
      <w:marLeft w:val="0"/>
      <w:marRight w:val="0"/>
      <w:marTop w:val="0"/>
      <w:marBottom w:val="0"/>
      <w:divBdr>
        <w:top w:val="none" w:sz="0" w:space="0" w:color="auto"/>
        <w:left w:val="none" w:sz="0" w:space="0" w:color="auto"/>
        <w:bottom w:val="none" w:sz="0" w:space="0" w:color="auto"/>
        <w:right w:val="none" w:sz="0" w:space="0" w:color="auto"/>
      </w:divBdr>
    </w:div>
    <w:div w:id="850143925">
      <w:bodyDiv w:val="1"/>
      <w:marLeft w:val="0"/>
      <w:marRight w:val="0"/>
      <w:marTop w:val="0"/>
      <w:marBottom w:val="0"/>
      <w:divBdr>
        <w:top w:val="none" w:sz="0" w:space="0" w:color="auto"/>
        <w:left w:val="none" w:sz="0" w:space="0" w:color="auto"/>
        <w:bottom w:val="none" w:sz="0" w:space="0" w:color="auto"/>
        <w:right w:val="none" w:sz="0" w:space="0" w:color="auto"/>
      </w:divBdr>
      <w:divsChild>
        <w:div w:id="666982878">
          <w:marLeft w:val="0"/>
          <w:marRight w:val="0"/>
          <w:marTop w:val="240"/>
          <w:marBottom w:val="0"/>
          <w:divBdr>
            <w:top w:val="none" w:sz="0" w:space="0" w:color="auto"/>
            <w:left w:val="none" w:sz="0" w:space="0" w:color="auto"/>
            <w:bottom w:val="none" w:sz="0" w:space="0" w:color="auto"/>
            <w:right w:val="none" w:sz="0" w:space="0" w:color="auto"/>
          </w:divBdr>
          <w:divsChild>
            <w:div w:id="1914198756">
              <w:marLeft w:val="0"/>
              <w:marRight w:val="0"/>
              <w:marTop w:val="0"/>
              <w:marBottom w:val="0"/>
              <w:divBdr>
                <w:top w:val="none" w:sz="0" w:space="0" w:color="auto"/>
                <w:left w:val="none" w:sz="0" w:space="0" w:color="auto"/>
                <w:bottom w:val="none" w:sz="0" w:space="0" w:color="auto"/>
                <w:right w:val="none" w:sz="0" w:space="0" w:color="auto"/>
              </w:divBdr>
              <w:divsChild>
                <w:div w:id="1315723360">
                  <w:marLeft w:val="0"/>
                  <w:marRight w:val="0"/>
                  <w:marTop w:val="0"/>
                  <w:marBottom w:val="0"/>
                  <w:divBdr>
                    <w:top w:val="none" w:sz="0" w:space="0" w:color="auto"/>
                    <w:left w:val="none" w:sz="0" w:space="0" w:color="auto"/>
                    <w:bottom w:val="none" w:sz="0" w:space="0" w:color="auto"/>
                    <w:right w:val="none" w:sz="0" w:space="0" w:color="auto"/>
                  </w:divBdr>
                  <w:divsChild>
                    <w:div w:id="437914061">
                      <w:marLeft w:val="72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D2184-8620-4042-A687-B334740A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IEAG</dc:creator>
  <cp:keywords/>
  <dc:description/>
  <cp:lastModifiedBy>Josue Teoyotl Calderon</cp:lastModifiedBy>
  <cp:revision>5</cp:revision>
  <cp:lastPrinted>2018-09-11T23:01:00Z</cp:lastPrinted>
  <dcterms:created xsi:type="dcterms:W3CDTF">2019-05-08T02:01:00Z</dcterms:created>
  <dcterms:modified xsi:type="dcterms:W3CDTF">2019-05-20T23:38:00Z</dcterms:modified>
</cp:coreProperties>
</file>