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8E99F" w14:textId="77777777" w:rsidR="00251B2F" w:rsidRPr="00933FCB" w:rsidRDefault="00046DA0" w:rsidP="00EB4B8B">
      <w:pPr>
        <w:spacing w:after="120" w:line="240" w:lineRule="auto"/>
        <w:jc w:val="both"/>
        <w:rPr>
          <w:rFonts w:ascii="ITC Avant Garde" w:hAnsi="ITC Avant Garde"/>
          <w:b/>
        </w:rPr>
      </w:pPr>
      <w:r>
        <w:rPr>
          <w:rFonts w:ascii="ITC Avant Garde" w:hAnsi="ITC Avant Garde"/>
          <w:b/>
        </w:rPr>
        <w:t xml:space="preserve">INFORME </w:t>
      </w:r>
      <w:r w:rsidR="00B072EA" w:rsidRPr="005F4EF7">
        <w:rPr>
          <w:rFonts w:ascii="ITC Avant Garde" w:hAnsi="ITC Avant Garde"/>
          <w:b/>
        </w:rPr>
        <w:t>q</w:t>
      </w:r>
      <w:r w:rsidR="00BD2046" w:rsidRPr="005F4EF7">
        <w:rPr>
          <w:rFonts w:ascii="ITC Avant Garde" w:hAnsi="ITC Avant Garde"/>
          <w:b/>
        </w:rPr>
        <w:t>ue presenta</w:t>
      </w:r>
      <w:r w:rsidR="00A4050F" w:rsidRPr="005F4EF7">
        <w:rPr>
          <w:rFonts w:ascii="ITC Avant Garde" w:hAnsi="ITC Avant Garde"/>
          <w:b/>
        </w:rPr>
        <w:t xml:space="preserve"> el resumen de</w:t>
      </w:r>
      <w:r w:rsidR="00BD2046" w:rsidRPr="005F4EF7">
        <w:rPr>
          <w:rFonts w:ascii="ITC Avant Garde" w:hAnsi="ITC Avant Garde"/>
          <w:b/>
        </w:rPr>
        <w:t xml:space="preserve"> los comentarios recibid</w:t>
      </w:r>
      <w:r w:rsidR="003F71F6" w:rsidRPr="005F4EF7">
        <w:rPr>
          <w:rFonts w:ascii="ITC Avant Garde" w:hAnsi="ITC Avant Garde"/>
          <w:b/>
        </w:rPr>
        <w:t>o</w:t>
      </w:r>
      <w:r w:rsidR="00BD2046" w:rsidRPr="005F4EF7">
        <w:rPr>
          <w:rFonts w:ascii="ITC Avant Garde" w:hAnsi="ITC Avant Garde"/>
          <w:b/>
        </w:rPr>
        <w:t xml:space="preserve">s durante la consulta pública del </w:t>
      </w:r>
      <w:r w:rsidR="00933FCB">
        <w:rPr>
          <w:rFonts w:ascii="ITC Avant Garde" w:hAnsi="ITC Avant Garde"/>
          <w:b/>
          <w:i/>
        </w:rPr>
        <w:t>“</w:t>
      </w:r>
      <w:r w:rsidR="00805368">
        <w:rPr>
          <w:rFonts w:ascii="ITC Avant Garde" w:hAnsi="ITC Avant Garde"/>
          <w:b/>
          <w:i/>
        </w:rPr>
        <w:t>Anteproyecto de Modificaciones a las Disposiciones Regulatorias de la Ley Federal de Competencia Económica para los sectores de Telecomunicaciones y</w:t>
      </w:r>
      <w:r w:rsidR="00805368" w:rsidRPr="00805368">
        <w:rPr>
          <w:rFonts w:ascii="ITC Avant Garde" w:hAnsi="ITC Avant Garde"/>
          <w:b/>
          <w:i/>
        </w:rPr>
        <w:t xml:space="preserve"> Radio</w:t>
      </w:r>
      <w:r w:rsidR="00805368">
        <w:rPr>
          <w:rFonts w:ascii="ITC Avant Garde" w:hAnsi="ITC Avant Garde"/>
          <w:b/>
          <w:i/>
        </w:rPr>
        <w:t>difusión, publicadas en el Diario Oficial de la Federación el doce de enero de dos mil quince, respecto de los p</w:t>
      </w:r>
      <w:r w:rsidR="00933FCB">
        <w:rPr>
          <w:rFonts w:ascii="ITC Avant Garde" w:hAnsi="ITC Avant Garde"/>
          <w:b/>
          <w:i/>
        </w:rPr>
        <w:t>rocedimientos que llevan a cabo la Autoridad Investigadora y la Unidad d</w:t>
      </w:r>
      <w:r w:rsidR="00805368" w:rsidRPr="00805368">
        <w:rPr>
          <w:rFonts w:ascii="ITC Avant Garde" w:hAnsi="ITC Avant Garde"/>
          <w:b/>
          <w:i/>
        </w:rPr>
        <w:t>e Competencia Económica</w:t>
      </w:r>
      <w:r w:rsidR="00933FCB">
        <w:rPr>
          <w:rFonts w:ascii="ITC Avant Garde" w:hAnsi="ITC Avant Garde"/>
          <w:b/>
          <w:i/>
        </w:rPr>
        <w:t>”</w:t>
      </w:r>
      <w:r w:rsidR="00933FCB" w:rsidRPr="00136B0A">
        <w:rPr>
          <w:rFonts w:ascii="ITC Avant Garde" w:hAnsi="ITC Avant Garde"/>
          <w:b/>
        </w:rPr>
        <w:t>,</w:t>
      </w:r>
      <w:r w:rsidR="00933FCB">
        <w:rPr>
          <w:rFonts w:ascii="ITC Avant Garde" w:hAnsi="ITC Avant Garde"/>
          <w:b/>
          <w:i/>
        </w:rPr>
        <w:t xml:space="preserve"> </w:t>
      </w:r>
      <w:r w:rsidR="00933FCB" w:rsidRPr="005F4EF7">
        <w:rPr>
          <w:rFonts w:ascii="ITC Avant Garde" w:hAnsi="ITC Avant Garde"/>
          <w:b/>
        </w:rPr>
        <w:t xml:space="preserve">así como de las consideraciones de la </w:t>
      </w:r>
      <w:r w:rsidR="005E0CA3">
        <w:rPr>
          <w:rFonts w:ascii="ITC Avant Garde" w:hAnsi="ITC Avant Garde"/>
          <w:b/>
        </w:rPr>
        <w:t>Unidad de Competencia E</w:t>
      </w:r>
      <w:r w:rsidR="00933FCB">
        <w:rPr>
          <w:rFonts w:ascii="ITC Avant Garde" w:hAnsi="ITC Avant Garde"/>
          <w:b/>
        </w:rPr>
        <w:t>conómica a los mismos</w:t>
      </w:r>
      <w:r w:rsidR="00805368" w:rsidRPr="00805368">
        <w:rPr>
          <w:rFonts w:ascii="ITC Avant Garde" w:hAnsi="ITC Avant Garde"/>
          <w:b/>
          <w:i/>
        </w:rPr>
        <w:t>.</w:t>
      </w:r>
      <w:r w:rsidR="00805368" w:rsidRPr="005F4EF7">
        <w:rPr>
          <w:rFonts w:ascii="ITC Avant Garde" w:hAnsi="ITC Avant Garde"/>
          <w:b/>
          <w:i/>
        </w:rPr>
        <w:t xml:space="preserve"> </w:t>
      </w:r>
    </w:p>
    <w:p w14:paraId="6C0733CE" w14:textId="2ED5E220" w:rsidR="00BD2046" w:rsidRPr="00DD3366" w:rsidRDefault="00251B2F" w:rsidP="00EB4B8B">
      <w:pPr>
        <w:spacing w:after="120" w:line="240" w:lineRule="auto"/>
        <w:jc w:val="both"/>
        <w:rPr>
          <w:rFonts w:ascii="ITC Avant Garde" w:hAnsi="ITC Avant Garde"/>
          <w:b/>
        </w:rPr>
      </w:pPr>
      <w:r w:rsidRPr="00DD3366">
        <w:rPr>
          <w:rFonts w:ascii="ITC Avant Garde" w:hAnsi="ITC Avant Garde"/>
          <w:b/>
        </w:rPr>
        <w:t xml:space="preserve">1. </w:t>
      </w:r>
      <w:r w:rsidR="00BD2046" w:rsidRPr="00DD3366">
        <w:rPr>
          <w:rFonts w:ascii="ITC Avant Garde" w:hAnsi="ITC Avant Garde"/>
          <w:b/>
        </w:rPr>
        <w:t>Presentación</w:t>
      </w:r>
    </w:p>
    <w:p w14:paraId="6B5B44C5" w14:textId="7F6D7C79" w:rsidR="00251B2F" w:rsidRDefault="0059001A" w:rsidP="00EB4B8B">
      <w:pPr>
        <w:spacing w:after="120" w:line="240" w:lineRule="auto"/>
        <w:jc w:val="both"/>
        <w:rPr>
          <w:rFonts w:ascii="ITC Avant Garde" w:hAnsi="ITC Avant Garde"/>
        </w:rPr>
      </w:pPr>
      <w:r w:rsidRPr="005F4EF7">
        <w:rPr>
          <w:rFonts w:ascii="ITC Avant Garde" w:hAnsi="ITC Avant Garde"/>
        </w:rPr>
        <w:t xml:space="preserve">En la Ciudad de México a los </w:t>
      </w:r>
      <w:r w:rsidR="005E0CA3">
        <w:rPr>
          <w:rFonts w:ascii="ITC Avant Garde" w:hAnsi="ITC Avant Garde"/>
        </w:rPr>
        <w:t xml:space="preserve">siete </w:t>
      </w:r>
      <w:r w:rsidR="006D6A46" w:rsidRPr="005F4EF7">
        <w:rPr>
          <w:rFonts w:ascii="ITC Avant Garde" w:hAnsi="ITC Avant Garde"/>
        </w:rPr>
        <w:t xml:space="preserve">días del mes de </w:t>
      </w:r>
      <w:r w:rsidR="00EA1BB7">
        <w:rPr>
          <w:rFonts w:ascii="ITC Avant Garde" w:hAnsi="ITC Avant Garde"/>
        </w:rPr>
        <w:t>agosto</w:t>
      </w:r>
      <w:r w:rsidR="00EA1BB7" w:rsidRPr="005F4EF7">
        <w:rPr>
          <w:rFonts w:ascii="ITC Avant Garde" w:hAnsi="ITC Avant Garde"/>
        </w:rPr>
        <w:t xml:space="preserve"> </w:t>
      </w:r>
      <w:r w:rsidRPr="005F4EF7">
        <w:rPr>
          <w:rFonts w:ascii="ITC Avant Garde" w:hAnsi="ITC Avant Garde"/>
        </w:rPr>
        <w:t xml:space="preserve">de dos mil </w:t>
      </w:r>
      <w:r w:rsidR="00933FCB">
        <w:rPr>
          <w:rFonts w:ascii="ITC Avant Garde" w:hAnsi="ITC Avant Garde"/>
        </w:rPr>
        <w:t>diecinueve</w:t>
      </w:r>
      <w:r w:rsidRPr="005F4EF7">
        <w:rPr>
          <w:rFonts w:ascii="ITC Avant Garde" w:hAnsi="ITC Avant Garde"/>
        </w:rPr>
        <w:t xml:space="preserve">, </w:t>
      </w:r>
      <w:r w:rsidR="00933FCB">
        <w:rPr>
          <w:rFonts w:ascii="ITC Avant Garde" w:hAnsi="ITC Avant Garde"/>
        </w:rPr>
        <w:t>la Unidad de Competencia Económica</w:t>
      </w:r>
      <w:r w:rsidR="00BD2046" w:rsidRPr="005F4EF7">
        <w:rPr>
          <w:rFonts w:ascii="ITC Avant Garde" w:hAnsi="ITC Avant Garde"/>
        </w:rPr>
        <w:t xml:space="preserve"> del Instituto Federal de Telecomunicaciones</w:t>
      </w:r>
      <w:r w:rsidRPr="005F4EF7">
        <w:rPr>
          <w:rFonts w:ascii="ITC Avant Garde" w:hAnsi="ITC Avant Garde"/>
        </w:rPr>
        <w:t>,</w:t>
      </w:r>
      <w:r w:rsidR="00BD2046" w:rsidRPr="005F4EF7">
        <w:rPr>
          <w:rFonts w:ascii="ITC Avant Garde" w:hAnsi="ITC Avant Garde"/>
        </w:rPr>
        <w:t xml:space="preserve"> </w:t>
      </w:r>
      <w:r w:rsidR="009D1AA9" w:rsidRPr="005F4EF7">
        <w:rPr>
          <w:rFonts w:ascii="ITC Avant Garde" w:hAnsi="ITC Avant Garde"/>
        </w:rPr>
        <w:t xml:space="preserve">por conducto de la </w:t>
      </w:r>
      <w:r w:rsidR="00933FCB">
        <w:rPr>
          <w:rFonts w:ascii="ITC Avant Garde" w:hAnsi="ITC Avant Garde"/>
        </w:rPr>
        <w:t xml:space="preserve">Dirección General de Procedimientos de Competencia, </w:t>
      </w:r>
      <w:r w:rsidR="00BD2046" w:rsidRPr="005F4EF7">
        <w:rPr>
          <w:rFonts w:ascii="ITC Avant Garde" w:hAnsi="ITC Avant Garde"/>
        </w:rPr>
        <w:t xml:space="preserve">presenta </w:t>
      </w:r>
      <w:r w:rsidRPr="005F4EF7">
        <w:rPr>
          <w:rFonts w:ascii="ITC Avant Garde" w:hAnsi="ITC Avant Garde"/>
        </w:rPr>
        <w:t>e</w:t>
      </w:r>
      <w:r w:rsidR="0027281F" w:rsidRPr="005F4EF7">
        <w:rPr>
          <w:rFonts w:ascii="ITC Avant Garde" w:hAnsi="ITC Avant Garde"/>
        </w:rPr>
        <w:t>l</w:t>
      </w:r>
      <w:r w:rsidR="005E0CA3">
        <w:rPr>
          <w:rFonts w:ascii="ITC Avant Garde" w:hAnsi="ITC Avant Garde"/>
        </w:rPr>
        <w:t xml:space="preserve"> </w:t>
      </w:r>
      <w:r w:rsidRPr="005F4EF7">
        <w:rPr>
          <w:rFonts w:ascii="ITC Avant Garde" w:hAnsi="ITC Avant Garde"/>
        </w:rPr>
        <w:t>i</w:t>
      </w:r>
      <w:r w:rsidR="00BD2046" w:rsidRPr="005F4EF7">
        <w:rPr>
          <w:rFonts w:ascii="ITC Avant Garde" w:hAnsi="ITC Avant Garde"/>
        </w:rPr>
        <w:t>nforme que contiene un resumen de los comentario</w:t>
      </w:r>
      <w:r w:rsidR="003F71F6" w:rsidRPr="005F4EF7">
        <w:rPr>
          <w:rFonts w:ascii="ITC Avant Garde" w:hAnsi="ITC Avant Garde"/>
        </w:rPr>
        <w:t xml:space="preserve">s </w:t>
      </w:r>
      <w:r w:rsidR="00BD2046" w:rsidRPr="005F4EF7">
        <w:rPr>
          <w:rFonts w:ascii="ITC Avant Garde" w:hAnsi="ITC Avant Garde"/>
        </w:rPr>
        <w:t>recibid</w:t>
      </w:r>
      <w:r w:rsidR="003F71F6" w:rsidRPr="005F4EF7">
        <w:rPr>
          <w:rFonts w:ascii="ITC Avant Garde" w:hAnsi="ITC Avant Garde"/>
        </w:rPr>
        <w:t>o</w:t>
      </w:r>
      <w:r w:rsidR="00BD2046" w:rsidRPr="005F4EF7">
        <w:rPr>
          <w:rFonts w:ascii="ITC Avant Garde" w:hAnsi="ITC Avant Garde"/>
        </w:rPr>
        <w:t xml:space="preserve">s </w:t>
      </w:r>
      <w:r w:rsidR="009D1AA9" w:rsidRPr="005F4EF7">
        <w:rPr>
          <w:rFonts w:ascii="ITC Avant Garde" w:hAnsi="ITC Avant Garde"/>
        </w:rPr>
        <w:t>durante</w:t>
      </w:r>
      <w:r w:rsidR="005E0CA3">
        <w:rPr>
          <w:rFonts w:ascii="ITC Avant Garde" w:hAnsi="ITC Avant Garde"/>
        </w:rPr>
        <w:t xml:space="preserve"> el periodo de</w:t>
      </w:r>
      <w:r w:rsidR="009D1AA9" w:rsidRPr="005F4EF7">
        <w:rPr>
          <w:rFonts w:ascii="ITC Avant Garde" w:hAnsi="ITC Avant Garde"/>
        </w:rPr>
        <w:t xml:space="preserve"> la consulta pública</w:t>
      </w:r>
      <w:r w:rsidR="005E0CA3">
        <w:rPr>
          <w:rStyle w:val="Refdenotaalpie"/>
          <w:rFonts w:ascii="ITC Avant Garde" w:hAnsi="ITC Avant Garde"/>
        </w:rPr>
        <w:footnoteReference w:id="2"/>
      </w:r>
      <w:r w:rsidR="009D1AA9" w:rsidRPr="005F4EF7">
        <w:rPr>
          <w:rFonts w:ascii="ITC Avant Garde" w:hAnsi="ITC Avant Garde"/>
        </w:rPr>
        <w:t xml:space="preserve"> d</w:t>
      </w:r>
      <w:r w:rsidR="00BD2046" w:rsidRPr="005F4EF7">
        <w:rPr>
          <w:rFonts w:ascii="ITC Avant Garde" w:hAnsi="ITC Avant Garde"/>
        </w:rPr>
        <w:t>el</w:t>
      </w:r>
      <w:r w:rsidR="00945C59" w:rsidRPr="005F4EF7">
        <w:t xml:space="preserve"> </w:t>
      </w:r>
      <w:r w:rsidR="003C248D" w:rsidRPr="00DD3366">
        <w:rPr>
          <w:rFonts w:ascii="ITC Avant Garde" w:hAnsi="ITC Avant Garde"/>
        </w:rPr>
        <w:t>“</w:t>
      </w:r>
      <w:r w:rsidR="00933FCB" w:rsidRPr="00046DA0">
        <w:rPr>
          <w:rFonts w:ascii="ITC Avant Garde" w:hAnsi="ITC Avant Garde"/>
          <w:i/>
        </w:rPr>
        <w:t>Anteproyecto de Modificaciones a las Disposiciones Regulatorias de la Ley Federal de Competencia Económica para los sectores de Telecomunicaciones y Radiodifusión, publicadas en el Diario Oficial de la Federación el doce de enero de dos mil quince, respecto de los procedimientos que llevan a cabo la Autoridad Investigadora y la Unidad de Competencia Económica</w:t>
      </w:r>
      <w:r w:rsidR="003C248D">
        <w:rPr>
          <w:rFonts w:ascii="ITC Avant Garde" w:hAnsi="ITC Avant Garde"/>
        </w:rPr>
        <w:t>”</w:t>
      </w:r>
      <w:r w:rsidR="00136B0A">
        <w:rPr>
          <w:rFonts w:ascii="ITC Avant Garde" w:hAnsi="ITC Avant Garde"/>
        </w:rPr>
        <w:t xml:space="preserve"> (Anteproyecto)</w:t>
      </w:r>
      <w:r w:rsidR="00BD2046" w:rsidRPr="005F4EF7">
        <w:rPr>
          <w:rFonts w:ascii="ITC Avant Garde" w:hAnsi="ITC Avant Garde"/>
        </w:rPr>
        <w:t>,</w:t>
      </w:r>
      <w:r w:rsidR="00EA1BB7">
        <w:rPr>
          <w:rFonts w:ascii="ITC Avant Garde" w:hAnsi="ITC Avant Garde"/>
        </w:rPr>
        <w:t xml:space="preserve"> </w:t>
      </w:r>
      <w:r w:rsidR="00BD2046" w:rsidRPr="00EA1BB7">
        <w:rPr>
          <w:rFonts w:ascii="ITC Avant Garde" w:hAnsi="ITC Avant Garde"/>
        </w:rPr>
        <w:t>así como sus</w:t>
      </w:r>
      <w:r w:rsidRPr="00EA1BB7">
        <w:rPr>
          <w:rFonts w:ascii="ITC Avant Garde" w:hAnsi="ITC Avant Garde"/>
        </w:rPr>
        <w:t xml:space="preserve"> respectivas</w:t>
      </w:r>
      <w:r w:rsidR="00BD2046" w:rsidRPr="00EA1BB7">
        <w:rPr>
          <w:rFonts w:ascii="ITC Avant Garde" w:hAnsi="ITC Avant Garde"/>
        </w:rPr>
        <w:t xml:space="preserve"> consideraciones</w:t>
      </w:r>
      <w:r w:rsidR="006E0A9C" w:rsidRPr="005F4EF7">
        <w:rPr>
          <w:rFonts w:ascii="ITC Avant Garde" w:hAnsi="ITC Avant Garde"/>
        </w:rPr>
        <w:t>, que se emite d</w:t>
      </w:r>
      <w:r w:rsidR="004755BF" w:rsidRPr="005F4EF7">
        <w:rPr>
          <w:rFonts w:ascii="ITC Avant Garde" w:hAnsi="ITC Avant Garde"/>
        </w:rPr>
        <w:t>e conformidad con lo dispuesto en los artículos 138, fracción II</w:t>
      </w:r>
      <w:r w:rsidR="009D1AA9" w:rsidRPr="005F4EF7">
        <w:rPr>
          <w:rFonts w:ascii="ITC Avant Garde" w:hAnsi="ITC Avant Garde"/>
        </w:rPr>
        <w:t>,</w:t>
      </w:r>
      <w:r w:rsidR="004755BF" w:rsidRPr="005F4EF7">
        <w:rPr>
          <w:rFonts w:ascii="ITC Avant Garde" w:hAnsi="ITC Avant Garde"/>
        </w:rPr>
        <w:t xml:space="preserve"> de la Ley Federal de Competencia Económica</w:t>
      </w:r>
      <w:r w:rsidR="00EA1BB7">
        <w:rPr>
          <w:rFonts w:ascii="ITC Avant Garde" w:hAnsi="ITC Avant Garde"/>
        </w:rPr>
        <w:t>;</w:t>
      </w:r>
      <w:r w:rsidR="003C248D">
        <w:rPr>
          <w:rStyle w:val="Refdenotaalpie"/>
          <w:rFonts w:ascii="ITC Avant Garde" w:hAnsi="ITC Avant Garde"/>
        </w:rPr>
        <w:footnoteReference w:id="3"/>
      </w:r>
      <w:r w:rsidR="004755BF" w:rsidRPr="005F4EF7">
        <w:rPr>
          <w:rFonts w:ascii="ITC Avant Garde" w:hAnsi="ITC Avant Garde"/>
        </w:rPr>
        <w:t xml:space="preserve"> 4, fracci</w:t>
      </w:r>
      <w:r w:rsidR="003C248D">
        <w:rPr>
          <w:rFonts w:ascii="ITC Avant Garde" w:hAnsi="ITC Avant Garde"/>
        </w:rPr>
        <w:t>ó</w:t>
      </w:r>
      <w:r w:rsidR="00EA1BB7">
        <w:rPr>
          <w:rFonts w:ascii="ITC Avant Garde" w:hAnsi="ITC Avant Garde"/>
        </w:rPr>
        <w:t>n V, inciso vi)</w:t>
      </w:r>
      <w:r w:rsidR="003C248D">
        <w:rPr>
          <w:rFonts w:ascii="ITC Avant Garde" w:hAnsi="ITC Avant Garde"/>
        </w:rPr>
        <w:t xml:space="preserve"> y</w:t>
      </w:r>
      <w:r w:rsidR="00EA1BB7">
        <w:rPr>
          <w:rFonts w:ascii="ITC Avant Garde" w:hAnsi="ITC Avant Garde"/>
        </w:rPr>
        <w:t xml:space="preserve"> 47, fracción VI</w:t>
      </w:r>
      <w:r w:rsidR="008C1A5A">
        <w:rPr>
          <w:rFonts w:ascii="ITC Avant Garde" w:hAnsi="ITC Avant Garde"/>
        </w:rPr>
        <w:t>,</w:t>
      </w:r>
      <w:r w:rsidR="004755BF" w:rsidRPr="005F4EF7">
        <w:rPr>
          <w:rFonts w:ascii="ITC Avant Garde" w:hAnsi="ITC Avant Garde"/>
        </w:rPr>
        <w:t xml:space="preserve"> del Estatuto Orgánico del Instituto Federal de Telecomunicaciones</w:t>
      </w:r>
      <w:r w:rsidR="00E0260B" w:rsidRPr="005F4EF7">
        <w:rPr>
          <w:rFonts w:ascii="ITC Avant Garde" w:hAnsi="ITC Avant Garde"/>
        </w:rPr>
        <w:t>.</w:t>
      </w:r>
      <w:r w:rsidR="003C248D">
        <w:rPr>
          <w:rStyle w:val="Refdenotaalpie"/>
          <w:rFonts w:ascii="ITC Avant Garde" w:hAnsi="ITC Avant Garde"/>
        </w:rPr>
        <w:footnoteReference w:id="4"/>
      </w:r>
    </w:p>
    <w:p w14:paraId="4E052751" w14:textId="3D50B2D7" w:rsidR="00A60DBE" w:rsidRPr="00B4082F" w:rsidRDefault="00A60DBE" w:rsidP="00EB4B8B">
      <w:pPr>
        <w:pStyle w:val="NormalWeb"/>
        <w:spacing w:before="0" w:beforeAutospacing="0" w:after="120" w:afterAutospacing="0"/>
        <w:rPr>
          <w:rFonts w:ascii="ITC Avant Garde" w:eastAsia="Calibri" w:hAnsi="ITC Avant Garde"/>
          <w:b/>
          <w:sz w:val="22"/>
          <w:szCs w:val="22"/>
          <w:lang w:eastAsia="en-US"/>
        </w:rPr>
      </w:pPr>
      <w:r w:rsidRPr="00B4082F">
        <w:rPr>
          <w:rFonts w:ascii="ITC Avant Garde" w:eastAsia="Calibri" w:hAnsi="ITC Avant Garde"/>
          <w:b/>
          <w:sz w:val="22"/>
          <w:szCs w:val="22"/>
          <w:lang w:eastAsia="en-US"/>
        </w:rPr>
        <w:t>2.</w:t>
      </w:r>
      <w:r>
        <w:rPr>
          <w:rFonts w:ascii="ITC Avant Garde" w:eastAsia="Calibri" w:hAnsi="ITC Avant Garde"/>
          <w:b/>
          <w:sz w:val="22"/>
          <w:szCs w:val="22"/>
          <w:lang w:eastAsia="en-US"/>
        </w:rPr>
        <w:t xml:space="preserve"> Descripción </w:t>
      </w:r>
      <w:r w:rsidRPr="00B4082F">
        <w:rPr>
          <w:rFonts w:ascii="ITC Avant Garde" w:eastAsia="Calibri" w:hAnsi="ITC Avant Garde"/>
          <w:b/>
          <w:sz w:val="22"/>
          <w:szCs w:val="22"/>
          <w:lang w:eastAsia="en-US"/>
        </w:rPr>
        <w:t>de la Consulta Pública</w:t>
      </w:r>
    </w:p>
    <w:p w14:paraId="42088F06" w14:textId="385DAEC6" w:rsidR="00561F41" w:rsidRDefault="001D5BD1" w:rsidP="00EB4B8B">
      <w:pPr>
        <w:spacing w:after="120" w:line="240" w:lineRule="auto"/>
        <w:jc w:val="both"/>
        <w:rPr>
          <w:rFonts w:ascii="ITC Avant Garde" w:hAnsi="ITC Avant Garde"/>
        </w:rPr>
      </w:pPr>
      <w:r>
        <w:rPr>
          <w:rFonts w:ascii="ITC Avant Garde" w:hAnsi="ITC Avant Garde"/>
        </w:rPr>
        <w:t xml:space="preserve">Se trata de una consulta pública a través de la cual, el IFT hace del conocimiento público el Anteproyecto, para que dentro del plazo </w:t>
      </w:r>
      <w:r w:rsidR="00561F41">
        <w:rPr>
          <w:rFonts w:ascii="ITC Avant Garde" w:hAnsi="ITC Avant Garde"/>
        </w:rPr>
        <w:t>de ley cualquier interesado acuda ante el Instituto y presente sus comentarios respecto del Anteproyecto.</w:t>
      </w:r>
    </w:p>
    <w:p w14:paraId="47E31045" w14:textId="2E5E18AD" w:rsidR="00B4082F" w:rsidRPr="00B4082F" w:rsidRDefault="00561F41" w:rsidP="00EB4B8B">
      <w:pPr>
        <w:pStyle w:val="NormalWeb"/>
        <w:spacing w:before="0" w:beforeAutospacing="0" w:after="120" w:afterAutospacing="0"/>
        <w:rPr>
          <w:rFonts w:ascii="ITC Avant Garde" w:eastAsia="Calibri" w:hAnsi="ITC Avant Garde"/>
          <w:b/>
          <w:sz w:val="22"/>
          <w:szCs w:val="22"/>
          <w:lang w:eastAsia="en-US"/>
        </w:rPr>
      </w:pPr>
      <w:r>
        <w:rPr>
          <w:rFonts w:ascii="ITC Avant Garde" w:eastAsia="Calibri" w:hAnsi="ITC Avant Garde"/>
          <w:b/>
          <w:sz w:val="22"/>
          <w:szCs w:val="22"/>
          <w:lang w:eastAsia="en-US"/>
        </w:rPr>
        <w:t>3</w:t>
      </w:r>
      <w:r w:rsidR="00B4082F" w:rsidRPr="00B4082F">
        <w:rPr>
          <w:rFonts w:ascii="ITC Avant Garde" w:eastAsia="Calibri" w:hAnsi="ITC Avant Garde"/>
          <w:b/>
          <w:sz w:val="22"/>
          <w:szCs w:val="22"/>
          <w:lang w:eastAsia="en-US"/>
        </w:rPr>
        <w:t>.</w:t>
      </w:r>
      <w:r w:rsidR="00B4082F">
        <w:rPr>
          <w:rFonts w:ascii="ITC Avant Garde" w:eastAsia="Calibri" w:hAnsi="ITC Avant Garde"/>
          <w:b/>
          <w:sz w:val="22"/>
          <w:szCs w:val="22"/>
          <w:lang w:eastAsia="en-US"/>
        </w:rPr>
        <w:t xml:space="preserve"> </w:t>
      </w:r>
      <w:r w:rsidR="00B4082F" w:rsidRPr="00B4082F">
        <w:rPr>
          <w:rFonts w:ascii="ITC Avant Garde" w:eastAsia="Calibri" w:hAnsi="ITC Avant Garde"/>
          <w:b/>
          <w:sz w:val="22"/>
          <w:szCs w:val="22"/>
          <w:lang w:eastAsia="en-US"/>
        </w:rPr>
        <w:t>Objetivo de la Consulta Pública</w:t>
      </w:r>
    </w:p>
    <w:p w14:paraId="6CF41402" w14:textId="09FCC440" w:rsidR="00B4082F" w:rsidRPr="00B4082F" w:rsidRDefault="00B4082F" w:rsidP="00EB4B8B">
      <w:pPr>
        <w:spacing w:after="120" w:line="240" w:lineRule="auto"/>
        <w:jc w:val="both"/>
        <w:rPr>
          <w:rFonts w:ascii="ITC Avant Garde" w:hAnsi="ITC Avant Garde"/>
        </w:rPr>
      </w:pPr>
      <w:r>
        <w:rPr>
          <w:rFonts w:ascii="ITC Avant Garde" w:hAnsi="ITC Avant Garde"/>
        </w:rPr>
        <w:t xml:space="preserve">El objetivo de la presente consulta pública consiste en </w:t>
      </w:r>
      <w:r w:rsidRPr="00B4082F">
        <w:rPr>
          <w:rFonts w:ascii="ITC Avant Garde" w:hAnsi="ITC Avant Garde"/>
        </w:rPr>
        <w:t xml:space="preserve"> transparentar y dar a conocer el </w:t>
      </w:r>
      <w:r w:rsidR="001D5BD1">
        <w:rPr>
          <w:rFonts w:ascii="ITC Avant Garde" w:hAnsi="ITC Avant Garde"/>
        </w:rPr>
        <w:t>A</w:t>
      </w:r>
      <w:r w:rsidRPr="00B4082F">
        <w:rPr>
          <w:rFonts w:ascii="ITC Avant Garde" w:hAnsi="ITC Avant Garde"/>
        </w:rPr>
        <w:t>nteproyecto, acompañado de su respectivo análisis de impacto regulatorio, a efecto de que los interesados puedan tener un mayor entendimiento sobre las medidas propuestas y, a partir de ello, formular a este órgano regulador sus comentarios, opiniones o aportaciones que permitan fortalecer dichas propuestas normativas, así como para afinar con mayor precisión los posibles impactos que se desprendan a razón de su posible entrada en vigor.</w:t>
      </w:r>
    </w:p>
    <w:p w14:paraId="276A18CD" w14:textId="6A46952C" w:rsidR="005A22EC" w:rsidRPr="005A22EC" w:rsidRDefault="00AA1053" w:rsidP="00EB4B8B">
      <w:pPr>
        <w:spacing w:before="240" w:after="120" w:line="240" w:lineRule="auto"/>
        <w:jc w:val="both"/>
        <w:rPr>
          <w:rFonts w:ascii="ITC Avant Garde" w:hAnsi="ITC Avant Garde"/>
          <w:b/>
        </w:rPr>
      </w:pPr>
      <w:r>
        <w:rPr>
          <w:rFonts w:ascii="ITC Avant Garde" w:hAnsi="ITC Avant Garde"/>
          <w:b/>
        </w:rPr>
        <w:t>4</w:t>
      </w:r>
      <w:r w:rsidR="005A22EC" w:rsidRPr="005A22EC">
        <w:rPr>
          <w:rFonts w:ascii="ITC Avant Garde" w:hAnsi="ITC Avant Garde"/>
          <w:b/>
        </w:rPr>
        <w:t xml:space="preserve">. Objeto del Informe </w:t>
      </w:r>
    </w:p>
    <w:p w14:paraId="2C464538" w14:textId="77777777" w:rsidR="005A22EC" w:rsidRPr="005A22EC" w:rsidRDefault="005A22EC" w:rsidP="00EB4B8B">
      <w:pPr>
        <w:spacing w:after="120" w:line="240" w:lineRule="auto"/>
        <w:jc w:val="both"/>
        <w:rPr>
          <w:rFonts w:ascii="ITC Avant Garde" w:hAnsi="ITC Avant Garde"/>
        </w:rPr>
      </w:pPr>
      <w:r w:rsidRPr="005A22EC">
        <w:rPr>
          <w:rFonts w:ascii="ITC Avant Garde" w:hAnsi="ITC Avant Garde"/>
        </w:rPr>
        <w:t>Este Informe tiene por objeto presentar las opiniones, los comentarios, las propuestas, la información y los documentos presentados durante la consulta pública; así como las consideraciones a los mismos.</w:t>
      </w:r>
    </w:p>
    <w:p w14:paraId="1EDA3988" w14:textId="77777777" w:rsidR="005A22EC" w:rsidRPr="005A22EC" w:rsidRDefault="005A22EC" w:rsidP="00EB4B8B">
      <w:pPr>
        <w:spacing w:after="120" w:line="240" w:lineRule="auto"/>
        <w:jc w:val="both"/>
        <w:rPr>
          <w:rFonts w:ascii="ITC Avant Garde" w:hAnsi="ITC Avant Garde"/>
        </w:rPr>
      </w:pPr>
      <w:r w:rsidRPr="005A22EC">
        <w:rPr>
          <w:rFonts w:ascii="ITC Avant Garde" w:hAnsi="ITC Avant Garde"/>
        </w:rPr>
        <w:t xml:space="preserve">A partir de las consideraciones presentadas en este Informe, la Unidad de Competencia Económica en </w:t>
      </w:r>
      <w:r w:rsidR="000E2AB5">
        <w:rPr>
          <w:rFonts w:ascii="ITC Avant Garde" w:hAnsi="ITC Avant Garde"/>
        </w:rPr>
        <w:t xml:space="preserve">el ámbito de sus atribuciones y </w:t>
      </w:r>
      <w:r w:rsidRPr="005A22EC">
        <w:rPr>
          <w:rFonts w:ascii="ITC Avant Garde" w:hAnsi="ITC Avant Garde"/>
        </w:rPr>
        <w:t xml:space="preserve">en colaboración con la Autoridad Investigadora </w:t>
      </w:r>
      <w:r w:rsidRPr="005A22EC">
        <w:rPr>
          <w:rFonts w:ascii="ITC Avant Garde" w:hAnsi="ITC Avant Garde"/>
        </w:rPr>
        <w:lastRenderedPageBreak/>
        <w:t xml:space="preserve">del Instituto, elaborarán el Proyecto de </w:t>
      </w:r>
      <w:r w:rsidR="000E2AB5">
        <w:rPr>
          <w:rFonts w:ascii="ITC Avant Garde" w:hAnsi="ITC Avant Garde"/>
        </w:rPr>
        <w:t>Modificación</w:t>
      </w:r>
      <w:r w:rsidRPr="005A22EC">
        <w:rPr>
          <w:rFonts w:ascii="ITC Avant Garde" w:hAnsi="ITC Avant Garde"/>
        </w:rPr>
        <w:t xml:space="preserve"> de</w:t>
      </w:r>
      <w:r w:rsidR="000E2AB5">
        <w:rPr>
          <w:rFonts w:ascii="ITC Avant Garde" w:hAnsi="ITC Avant Garde"/>
        </w:rPr>
        <w:t xml:space="preserve"> las</w:t>
      </w:r>
      <w:r w:rsidRPr="005A22EC">
        <w:rPr>
          <w:rFonts w:ascii="ITC Avant Garde" w:hAnsi="ITC Avant Garde"/>
        </w:rPr>
        <w:t xml:space="preserve"> Disposiciones Regulatorias de la Ley Federal de Competencia Económica para los Sectores de Telecomunicaciones y Radiodifusión que se presentarán a consideración del Pleno, para que esta autoridad emita y publique disposiciones regulatorias. </w:t>
      </w:r>
    </w:p>
    <w:p w14:paraId="34DDD51F" w14:textId="77777777" w:rsidR="005A22EC" w:rsidRPr="005A22EC" w:rsidRDefault="005A22EC" w:rsidP="00EB4B8B">
      <w:pPr>
        <w:spacing w:after="120" w:line="240" w:lineRule="auto"/>
        <w:jc w:val="both"/>
        <w:rPr>
          <w:rFonts w:ascii="ITC Avant Garde" w:hAnsi="ITC Avant Garde"/>
        </w:rPr>
      </w:pPr>
      <w:r w:rsidRPr="005A22EC">
        <w:rPr>
          <w:rFonts w:ascii="ITC Avant Garde" w:hAnsi="ITC Avant Garde"/>
        </w:rPr>
        <w:t xml:space="preserve">Un aspecto relevante en la evaluación y la respuesta de los comentarios, </w:t>
      </w:r>
      <w:r w:rsidR="008C1A5A">
        <w:rPr>
          <w:rFonts w:ascii="ITC Avant Garde" w:hAnsi="ITC Avant Garde"/>
        </w:rPr>
        <w:t>se basó</w:t>
      </w:r>
      <w:r w:rsidRPr="005A22EC">
        <w:rPr>
          <w:rFonts w:ascii="ITC Avant Garde" w:hAnsi="ITC Avant Garde"/>
        </w:rPr>
        <w:t xml:space="preserve"> en hacerlo en forma integral y consistente, tanto con la LFCE como con las demás disposiciones legales y regulatorias, cuya aplicación corresponde a este Instituto, en los sectores de telecomunicaciones y radiodifusión. </w:t>
      </w:r>
    </w:p>
    <w:p w14:paraId="3D45E160" w14:textId="77777777" w:rsidR="005A22EC" w:rsidRPr="005A22EC" w:rsidRDefault="005A22EC" w:rsidP="00EB4B8B">
      <w:pPr>
        <w:spacing w:after="120" w:line="240" w:lineRule="auto"/>
        <w:jc w:val="both"/>
        <w:rPr>
          <w:rFonts w:ascii="ITC Avant Garde" w:hAnsi="ITC Avant Garde"/>
        </w:rPr>
      </w:pPr>
      <w:r w:rsidRPr="005A22EC">
        <w:rPr>
          <w:rFonts w:ascii="ITC Avant Garde" w:hAnsi="ITC Avant Garde"/>
        </w:rPr>
        <w:t xml:space="preserve">De conformidad con el procedimiento establecido en la fracción II del artículo 138 de la LFCE, para la consulta pública, el Instituto tiene un plazo máximo de treinta días hábiles para elaborar el Informe. </w:t>
      </w:r>
    </w:p>
    <w:p w14:paraId="3CE3F4EB" w14:textId="77777777" w:rsidR="005A22EC" w:rsidRPr="00F728E6" w:rsidRDefault="005A22EC" w:rsidP="00EB4B8B">
      <w:pPr>
        <w:spacing w:after="120" w:line="240" w:lineRule="auto"/>
        <w:jc w:val="both"/>
        <w:rPr>
          <w:rFonts w:ascii="ITC Avant Garde" w:hAnsi="ITC Avant Garde"/>
        </w:rPr>
      </w:pPr>
      <w:r w:rsidRPr="005A22EC">
        <w:rPr>
          <w:rFonts w:ascii="ITC Avant Garde" w:hAnsi="ITC Avant Garde"/>
        </w:rPr>
        <w:t xml:space="preserve">Este Informe se tiene por Integrado el </w:t>
      </w:r>
      <w:r w:rsidR="008C1A5A">
        <w:rPr>
          <w:rFonts w:ascii="ITC Avant Garde" w:hAnsi="ITC Avant Garde"/>
        </w:rPr>
        <w:t>miércoles</w:t>
      </w:r>
      <w:r w:rsidRPr="005A22EC">
        <w:rPr>
          <w:rFonts w:ascii="ITC Avant Garde" w:hAnsi="ITC Avant Garde"/>
        </w:rPr>
        <w:t xml:space="preserve"> </w:t>
      </w:r>
      <w:r w:rsidR="00EE1EDC">
        <w:rPr>
          <w:rFonts w:ascii="ITC Avant Garde" w:hAnsi="ITC Avant Garde"/>
        </w:rPr>
        <w:t xml:space="preserve">siete </w:t>
      </w:r>
      <w:r w:rsidRPr="005A22EC">
        <w:rPr>
          <w:rFonts w:ascii="ITC Avant Garde" w:hAnsi="ITC Avant Garde"/>
        </w:rPr>
        <w:t xml:space="preserve">de </w:t>
      </w:r>
      <w:r w:rsidR="00EE1EDC">
        <w:rPr>
          <w:rFonts w:ascii="ITC Avant Garde" w:hAnsi="ITC Avant Garde"/>
        </w:rPr>
        <w:t>agosto</w:t>
      </w:r>
      <w:r w:rsidRPr="005A22EC">
        <w:rPr>
          <w:rFonts w:ascii="ITC Avant Garde" w:hAnsi="ITC Avant Garde"/>
        </w:rPr>
        <w:t xml:space="preserve"> de </w:t>
      </w:r>
      <w:r w:rsidR="00EE1EDC">
        <w:rPr>
          <w:rFonts w:ascii="ITC Avant Garde" w:hAnsi="ITC Avant Garde"/>
        </w:rPr>
        <w:t>dos</w:t>
      </w:r>
      <w:r w:rsidR="004E0077">
        <w:rPr>
          <w:rFonts w:ascii="ITC Avant Garde" w:hAnsi="ITC Avant Garde"/>
        </w:rPr>
        <w:t xml:space="preserve"> </w:t>
      </w:r>
      <w:r w:rsidR="00EE1EDC">
        <w:rPr>
          <w:rFonts w:ascii="ITC Avant Garde" w:hAnsi="ITC Avant Garde"/>
        </w:rPr>
        <w:t>mil diecinueve</w:t>
      </w:r>
      <w:r w:rsidRPr="005A22EC">
        <w:rPr>
          <w:rFonts w:ascii="ITC Avant Garde" w:hAnsi="ITC Avant Garde"/>
        </w:rPr>
        <w:t>, dentro del plazo legal otorgado</w:t>
      </w:r>
      <w:r w:rsidR="004E0077">
        <w:rPr>
          <w:rFonts w:ascii="ITC Avant Garde" w:hAnsi="ITC Avant Garde"/>
        </w:rPr>
        <w:t xml:space="preserve"> </w:t>
      </w:r>
      <w:r w:rsidRPr="005A22EC">
        <w:rPr>
          <w:rFonts w:ascii="ITC Avant Garde" w:hAnsi="ITC Avant Garde"/>
        </w:rPr>
        <w:t xml:space="preserve">y su contenido será publicado en el sitio de internet del Instituto </w:t>
      </w:r>
      <w:r w:rsidR="004E0077">
        <w:rPr>
          <w:rFonts w:ascii="ITC Avant Garde" w:hAnsi="ITC Avant Garde"/>
        </w:rPr>
        <w:t>con</w:t>
      </w:r>
      <w:r w:rsidR="000E2AB5">
        <w:rPr>
          <w:rFonts w:ascii="ITC Avant Garde" w:hAnsi="ITC Avant Garde"/>
        </w:rPr>
        <w:t xml:space="preserve"> el carácter de</w:t>
      </w:r>
      <w:r w:rsidRPr="005A22EC">
        <w:rPr>
          <w:rFonts w:ascii="ITC Avant Garde" w:hAnsi="ITC Avant Garde"/>
        </w:rPr>
        <w:t xml:space="preserve"> información pública</w:t>
      </w:r>
      <w:r w:rsidR="004E0077">
        <w:rPr>
          <w:rFonts w:ascii="ITC Avant Garde" w:hAnsi="ITC Avant Garde"/>
        </w:rPr>
        <w:t>.</w:t>
      </w:r>
    </w:p>
    <w:p w14:paraId="1037BB6F" w14:textId="32CDCCC2" w:rsidR="00251B2F" w:rsidRPr="00F728E6" w:rsidRDefault="00AA1053" w:rsidP="00EB4B8B">
      <w:pPr>
        <w:spacing w:after="120" w:line="240" w:lineRule="auto"/>
        <w:jc w:val="both"/>
        <w:rPr>
          <w:rFonts w:ascii="ITC Avant Garde" w:hAnsi="ITC Avant Garde"/>
          <w:b/>
        </w:rPr>
      </w:pPr>
      <w:r>
        <w:rPr>
          <w:rFonts w:ascii="ITC Avant Garde" w:hAnsi="ITC Avant Garde"/>
          <w:b/>
        </w:rPr>
        <w:t>5</w:t>
      </w:r>
      <w:r w:rsidR="00251B2F" w:rsidRPr="00DD3366">
        <w:rPr>
          <w:rFonts w:ascii="ITC Avant Garde" w:hAnsi="ITC Avant Garde"/>
          <w:b/>
        </w:rPr>
        <w:t xml:space="preserve">. </w:t>
      </w:r>
      <w:r w:rsidR="00DB6927" w:rsidRPr="00DD3366">
        <w:rPr>
          <w:rFonts w:ascii="ITC Avant Garde" w:hAnsi="ITC Avant Garde"/>
          <w:b/>
        </w:rPr>
        <w:t xml:space="preserve">Glosario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633"/>
      </w:tblGrid>
      <w:tr w:rsidR="00B71E53" w:rsidRPr="005F4EF7" w14:paraId="2215F67D" w14:textId="77777777" w:rsidTr="00201587">
        <w:trPr>
          <w:trHeight w:val="77"/>
        </w:trPr>
        <w:tc>
          <w:tcPr>
            <w:tcW w:w="1555" w:type="dxa"/>
            <w:shd w:val="clear" w:color="auto" w:fill="538135" w:themeFill="accent6" w:themeFillShade="BF"/>
          </w:tcPr>
          <w:p w14:paraId="451E3F8E" w14:textId="77777777" w:rsidR="00905564" w:rsidRPr="005F4EF7" w:rsidRDefault="00905564" w:rsidP="00EB4B8B">
            <w:pPr>
              <w:autoSpaceDE w:val="0"/>
              <w:autoSpaceDN w:val="0"/>
              <w:adjustRightInd w:val="0"/>
              <w:spacing w:after="120" w:line="240" w:lineRule="auto"/>
              <w:jc w:val="center"/>
              <w:rPr>
                <w:rFonts w:ascii="ITC Avant Garde" w:hAnsi="ITC Avant Garde" w:cs="ITC Avant Garde"/>
                <w:b/>
                <w:sz w:val="18"/>
                <w:szCs w:val="18"/>
              </w:rPr>
            </w:pPr>
            <w:r w:rsidRPr="005F4EF7">
              <w:rPr>
                <w:rFonts w:ascii="ITC Avant Garde" w:hAnsi="ITC Avant Garde" w:cs="ITC Avant Garde"/>
                <w:b/>
                <w:sz w:val="18"/>
                <w:szCs w:val="18"/>
              </w:rPr>
              <w:t>Concepto</w:t>
            </w:r>
          </w:p>
        </w:tc>
        <w:tc>
          <w:tcPr>
            <w:tcW w:w="8633" w:type="dxa"/>
            <w:shd w:val="clear" w:color="auto" w:fill="538135" w:themeFill="accent6" w:themeFillShade="BF"/>
          </w:tcPr>
          <w:p w14:paraId="34790733" w14:textId="77777777" w:rsidR="00905564" w:rsidRPr="005F4EF7" w:rsidRDefault="00905564" w:rsidP="00EB4B8B">
            <w:pPr>
              <w:autoSpaceDE w:val="0"/>
              <w:autoSpaceDN w:val="0"/>
              <w:adjustRightInd w:val="0"/>
              <w:spacing w:after="120" w:line="240" w:lineRule="auto"/>
              <w:jc w:val="center"/>
              <w:rPr>
                <w:rFonts w:ascii="ITC Avant Garde" w:hAnsi="ITC Avant Garde" w:cs="ITC Avant Garde"/>
                <w:b/>
                <w:sz w:val="18"/>
                <w:szCs w:val="18"/>
              </w:rPr>
            </w:pPr>
            <w:r w:rsidRPr="005F4EF7">
              <w:rPr>
                <w:rFonts w:ascii="ITC Avant Garde" w:hAnsi="ITC Avant Garde" w:cs="ITC Avant Garde"/>
                <w:b/>
                <w:sz w:val="18"/>
                <w:szCs w:val="18"/>
              </w:rPr>
              <w:t>Significado</w:t>
            </w:r>
          </w:p>
        </w:tc>
      </w:tr>
      <w:tr w:rsidR="00B71E53" w:rsidRPr="005F4EF7" w14:paraId="1947E757" w14:textId="77777777" w:rsidTr="00201587">
        <w:trPr>
          <w:trHeight w:val="77"/>
        </w:trPr>
        <w:tc>
          <w:tcPr>
            <w:tcW w:w="1555" w:type="dxa"/>
            <w:shd w:val="clear" w:color="auto" w:fill="A8D08D" w:themeFill="accent6" w:themeFillTint="99"/>
          </w:tcPr>
          <w:p w14:paraId="3F9DCD69" w14:textId="77777777" w:rsidR="00D603D6" w:rsidRPr="005F4EF7" w:rsidRDefault="00D603D6" w:rsidP="00EB4B8B">
            <w:pPr>
              <w:autoSpaceDE w:val="0"/>
              <w:autoSpaceDN w:val="0"/>
              <w:adjustRightInd w:val="0"/>
              <w:spacing w:after="120" w:line="240" w:lineRule="auto"/>
              <w:rPr>
                <w:rFonts w:ascii="ITC Avant Garde" w:hAnsi="ITC Avant Garde" w:cs="ITC Avant Garde"/>
                <w:sz w:val="18"/>
                <w:szCs w:val="18"/>
              </w:rPr>
            </w:pPr>
            <w:r w:rsidRPr="005F4EF7">
              <w:rPr>
                <w:rFonts w:ascii="ITC Avant Garde" w:hAnsi="ITC Avant Garde" w:cs="ITC Avant Garde"/>
                <w:sz w:val="18"/>
                <w:szCs w:val="18"/>
              </w:rPr>
              <w:t>AI</w:t>
            </w:r>
          </w:p>
        </w:tc>
        <w:tc>
          <w:tcPr>
            <w:tcW w:w="8633" w:type="dxa"/>
            <w:shd w:val="clear" w:color="auto" w:fill="A8D08D" w:themeFill="accent6" w:themeFillTint="99"/>
          </w:tcPr>
          <w:p w14:paraId="23DE113C" w14:textId="77777777" w:rsidR="00D603D6" w:rsidRPr="005F4EF7" w:rsidRDefault="00D603D6" w:rsidP="00EB4B8B">
            <w:pPr>
              <w:autoSpaceDE w:val="0"/>
              <w:autoSpaceDN w:val="0"/>
              <w:adjustRightInd w:val="0"/>
              <w:spacing w:after="120" w:line="240" w:lineRule="auto"/>
              <w:jc w:val="both"/>
              <w:rPr>
                <w:rFonts w:ascii="ITC Avant Garde" w:hAnsi="ITC Avant Garde" w:cs="ITC Avant Garde"/>
                <w:sz w:val="18"/>
                <w:szCs w:val="18"/>
              </w:rPr>
            </w:pPr>
            <w:r w:rsidRPr="005F4EF7">
              <w:rPr>
                <w:rFonts w:ascii="ITC Avant Garde" w:hAnsi="ITC Avant Garde" w:cs="ITC Avant Garde"/>
                <w:sz w:val="18"/>
                <w:szCs w:val="18"/>
              </w:rPr>
              <w:t>Autoridad Investigadora del Instituto Federal de Telecomunicaciones</w:t>
            </w:r>
            <w:r w:rsidR="00EA1BB7">
              <w:rPr>
                <w:rFonts w:ascii="ITC Avant Garde" w:hAnsi="ITC Avant Garde" w:cs="ITC Avant Garde"/>
                <w:sz w:val="18"/>
                <w:szCs w:val="18"/>
              </w:rPr>
              <w:t>.</w:t>
            </w:r>
          </w:p>
        </w:tc>
      </w:tr>
      <w:tr w:rsidR="00B71E53" w:rsidRPr="005F4EF7" w14:paraId="04FF2BA8" w14:textId="77777777" w:rsidTr="00201587">
        <w:trPr>
          <w:trHeight w:val="77"/>
        </w:trPr>
        <w:tc>
          <w:tcPr>
            <w:tcW w:w="1555" w:type="dxa"/>
            <w:shd w:val="clear" w:color="auto" w:fill="E2EFD9" w:themeFill="accent6" w:themeFillTint="33"/>
          </w:tcPr>
          <w:p w14:paraId="7682C573" w14:textId="77777777" w:rsidR="004D382D" w:rsidRPr="00046DA0" w:rsidRDefault="00933FCB" w:rsidP="00EB4B8B">
            <w:pPr>
              <w:autoSpaceDE w:val="0"/>
              <w:autoSpaceDN w:val="0"/>
              <w:adjustRightInd w:val="0"/>
              <w:spacing w:after="120" w:line="240" w:lineRule="auto"/>
              <w:rPr>
                <w:rFonts w:ascii="ITC Avant Garde" w:hAnsi="ITC Avant Garde" w:cs="ITC Avant Garde"/>
                <w:sz w:val="18"/>
                <w:szCs w:val="18"/>
                <w:highlight w:val="yellow"/>
              </w:rPr>
            </w:pPr>
            <w:r w:rsidRPr="00410377">
              <w:rPr>
                <w:rFonts w:ascii="ITC Avant Garde" w:hAnsi="ITC Avant Garde" w:cs="ITC Avant Garde"/>
                <w:sz w:val="18"/>
                <w:szCs w:val="18"/>
              </w:rPr>
              <w:t>Antep</w:t>
            </w:r>
            <w:r w:rsidR="00DB544F" w:rsidRPr="00410377">
              <w:rPr>
                <w:rFonts w:ascii="ITC Avant Garde" w:hAnsi="ITC Avant Garde" w:cs="ITC Avant Garde"/>
                <w:sz w:val="18"/>
                <w:szCs w:val="18"/>
              </w:rPr>
              <w:t>royecto</w:t>
            </w:r>
          </w:p>
        </w:tc>
        <w:tc>
          <w:tcPr>
            <w:tcW w:w="8633" w:type="dxa"/>
            <w:shd w:val="clear" w:color="auto" w:fill="E2EFD9" w:themeFill="accent6" w:themeFillTint="33"/>
          </w:tcPr>
          <w:p w14:paraId="11DDCC9C" w14:textId="77777777" w:rsidR="004D382D" w:rsidRPr="005F4EF7" w:rsidRDefault="00933FCB" w:rsidP="00EB4B8B">
            <w:pPr>
              <w:autoSpaceDE w:val="0"/>
              <w:autoSpaceDN w:val="0"/>
              <w:adjustRightInd w:val="0"/>
              <w:spacing w:after="120" w:line="240" w:lineRule="auto"/>
              <w:jc w:val="both"/>
              <w:rPr>
                <w:rFonts w:ascii="ITC Avant Garde" w:hAnsi="ITC Avant Garde" w:cs="ITC Avant Garde"/>
                <w:sz w:val="18"/>
                <w:szCs w:val="18"/>
              </w:rPr>
            </w:pPr>
            <w:r w:rsidRPr="00933FCB">
              <w:rPr>
                <w:rFonts w:ascii="ITC Avant Garde" w:hAnsi="ITC Avant Garde" w:cs="ITC Avant Garde"/>
                <w:sz w:val="18"/>
                <w:szCs w:val="18"/>
              </w:rPr>
              <w:t>Anteproyecto de Modificaciones a las Disposiciones Regulatorias de la Ley Federal de Competencia Económica para los sectores de Telecomunicaciones y Radiodifusión, publicadas en el Diario Oficial de la Federación el doce de enero de dos mil quince, respecto de los procedimientos que llevan a cabo la Autoridad Investigadora y la Unidad de Competencia Económica</w:t>
            </w:r>
            <w:r w:rsidR="00E11BE0">
              <w:rPr>
                <w:rFonts w:ascii="ITC Avant Garde" w:hAnsi="ITC Avant Garde" w:cs="ITC Avant Garde"/>
                <w:sz w:val="18"/>
                <w:szCs w:val="18"/>
              </w:rPr>
              <w:t>.</w:t>
            </w:r>
            <w:r w:rsidR="003C248D" w:rsidRPr="00EA1BB7">
              <w:rPr>
                <w:rFonts w:ascii="ITC Avant Garde" w:hAnsi="ITC Avant Garde"/>
              </w:rPr>
              <w:t xml:space="preserve"> </w:t>
            </w:r>
          </w:p>
        </w:tc>
      </w:tr>
      <w:tr w:rsidR="00D66F7B" w:rsidRPr="005F4EF7" w14:paraId="34903D17" w14:textId="77777777" w:rsidTr="00201587">
        <w:trPr>
          <w:trHeight w:val="77"/>
        </w:trPr>
        <w:tc>
          <w:tcPr>
            <w:tcW w:w="1555" w:type="dxa"/>
            <w:shd w:val="clear" w:color="auto" w:fill="A8D08D" w:themeFill="accent6" w:themeFillTint="99"/>
          </w:tcPr>
          <w:p w14:paraId="23314354" w14:textId="582D557F" w:rsidR="00D66F7B" w:rsidRPr="005F4EF7" w:rsidRDefault="00D66F7B" w:rsidP="00EB4B8B">
            <w:pPr>
              <w:autoSpaceDE w:val="0"/>
              <w:autoSpaceDN w:val="0"/>
              <w:adjustRightInd w:val="0"/>
              <w:spacing w:after="120" w:line="240" w:lineRule="auto"/>
              <w:rPr>
                <w:rFonts w:ascii="ITC Avant Garde" w:hAnsi="ITC Avant Garde" w:cs="ITC Avant Garde"/>
                <w:sz w:val="18"/>
                <w:szCs w:val="18"/>
              </w:rPr>
            </w:pPr>
            <w:r>
              <w:rPr>
                <w:rFonts w:ascii="ITC Avant Garde" w:hAnsi="ITC Avant Garde" w:cs="ITC Avant Garde"/>
                <w:sz w:val="18"/>
                <w:szCs w:val="18"/>
              </w:rPr>
              <w:t>COFECE o Comisión</w:t>
            </w:r>
          </w:p>
        </w:tc>
        <w:tc>
          <w:tcPr>
            <w:tcW w:w="8633" w:type="dxa"/>
            <w:shd w:val="clear" w:color="auto" w:fill="A8D08D" w:themeFill="accent6" w:themeFillTint="99"/>
          </w:tcPr>
          <w:p w14:paraId="33F0B659" w14:textId="7B71F984" w:rsidR="00D66F7B" w:rsidRPr="005F4EF7" w:rsidRDefault="00D66F7B" w:rsidP="00EB4B8B">
            <w:pPr>
              <w:autoSpaceDE w:val="0"/>
              <w:autoSpaceDN w:val="0"/>
              <w:adjustRightInd w:val="0"/>
              <w:spacing w:after="120" w:line="240" w:lineRule="auto"/>
              <w:jc w:val="both"/>
              <w:rPr>
                <w:rFonts w:ascii="ITC Avant Garde" w:hAnsi="ITC Avant Garde" w:cs="ITC Avant Garde"/>
                <w:sz w:val="18"/>
                <w:szCs w:val="18"/>
              </w:rPr>
            </w:pPr>
            <w:r>
              <w:rPr>
                <w:rFonts w:ascii="ITC Avant Garde" w:hAnsi="ITC Avant Garde" w:cs="ITC Avant Garde"/>
                <w:sz w:val="18"/>
                <w:szCs w:val="18"/>
              </w:rPr>
              <w:t>Comisión Federal de Competencia Económica.</w:t>
            </w:r>
          </w:p>
        </w:tc>
      </w:tr>
      <w:tr w:rsidR="00B71E53" w:rsidRPr="005F4EF7" w14:paraId="7E36102C" w14:textId="77777777" w:rsidTr="00201587">
        <w:trPr>
          <w:trHeight w:val="77"/>
        </w:trPr>
        <w:tc>
          <w:tcPr>
            <w:tcW w:w="1555" w:type="dxa"/>
            <w:shd w:val="clear" w:color="auto" w:fill="A8D08D" w:themeFill="accent6" w:themeFillTint="99"/>
          </w:tcPr>
          <w:p w14:paraId="4C3A7B3C" w14:textId="77777777" w:rsidR="00DB6927" w:rsidRPr="005F4EF7" w:rsidRDefault="004D382D" w:rsidP="00EB4B8B">
            <w:pPr>
              <w:autoSpaceDE w:val="0"/>
              <w:autoSpaceDN w:val="0"/>
              <w:adjustRightInd w:val="0"/>
              <w:spacing w:after="120" w:line="240" w:lineRule="auto"/>
              <w:rPr>
                <w:rFonts w:ascii="ITC Avant Garde" w:hAnsi="ITC Avant Garde" w:cs="ITC Avant Garde"/>
                <w:sz w:val="18"/>
                <w:szCs w:val="18"/>
              </w:rPr>
            </w:pPr>
            <w:r w:rsidRPr="005F4EF7">
              <w:rPr>
                <w:rFonts w:ascii="ITC Avant Garde" w:hAnsi="ITC Avant Garde" w:cs="ITC Avant Garde"/>
                <w:sz w:val="18"/>
                <w:szCs w:val="18"/>
              </w:rPr>
              <w:t>Disposiciones Regulatorias</w:t>
            </w:r>
            <w:r w:rsidR="00410377">
              <w:rPr>
                <w:rFonts w:ascii="ITC Avant Garde" w:hAnsi="ITC Avant Garde" w:cs="ITC Avant Garde"/>
                <w:sz w:val="18"/>
                <w:szCs w:val="18"/>
              </w:rPr>
              <w:t xml:space="preserve"> o DR</w:t>
            </w:r>
          </w:p>
        </w:tc>
        <w:tc>
          <w:tcPr>
            <w:tcW w:w="8633" w:type="dxa"/>
            <w:shd w:val="clear" w:color="auto" w:fill="A8D08D" w:themeFill="accent6" w:themeFillTint="99"/>
          </w:tcPr>
          <w:p w14:paraId="7A969744" w14:textId="77777777" w:rsidR="00DB6927" w:rsidRPr="005F4EF7" w:rsidRDefault="004D382D" w:rsidP="00EB4B8B">
            <w:pPr>
              <w:autoSpaceDE w:val="0"/>
              <w:autoSpaceDN w:val="0"/>
              <w:adjustRightInd w:val="0"/>
              <w:spacing w:after="120" w:line="240" w:lineRule="auto"/>
              <w:jc w:val="both"/>
              <w:rPr>
                <w:rFonts w:ascii="ITC Avant Garde" w:hAnsi="ITC Avant Garde" w:cs="ITC Avant Garde"/>
                <w:sz w:val="18"/>
                <w:szCs w:val="18"/>
              </w:rPr>
            </w:pPr>
            <w:r w:rsidRPr="005F4EF7">
              <w:rPr>
                <w:rFonts w:ascii="ITC Avant Garde" w:hAnsi="ITC Avant Garde" w:cs="ITC Avant Garde"/>
                <w:sz w:val="18"/>
                <w:szCs w:val="18"/>
              </w:rPr>
              <w:t>Disposiciones Regulatorias de la Ley Federal de Competencia Económica para los sectores de telecomunicaciones y radiodifusión</w:t>
            </w:r>
            <w:r w:rsidR="00D60FED" w:rsidRPr="00933FCB">
              <w:rPr>
                <w:rFonts w:ascii="ITC Avant Garde" w:hAnsi="ITC Avant Garde"/>
              </w:rPr>
              <w:t xml:space="preserve"> </w:t>
            </w:r>
            <w:r w:rsidR="00D60FED" w:rsidRPr="00D60FED">
              <w:rPr>
                <w:rFonts w:ascii="ITC Avant Garde" w:hAnsi="ITC Avant Garde" w:cs="ITC Avant Garde"/>
                <w:sz w:val="18"/>
                <w:szCs w:val="18"/>
              </w:rPr>
              <w:t>publicadas en el Diario Oficial de la Federación el doce de enero de dos mil quince</w:t>
            </w:r>
            <w:r w:rsidR="00056A00">
              <w:rPr>
                <w:rFonts w:ascii="ITC Avant Garde" w:hAnsi="ITC Avant Garde" w:cs="ITC Avant Garde"/>
                <w:sz w:val="18"/>
                <w:szCs w:val="18"/>
              </w:rPr>
              <w:t>,</w:t>
            </w:r>
            <w:r w:rsidR="00056A00">
              <w:rPr>
                <w:rFonts w:ascii="ITC Avant Garde" w:hAnsi="ITC Avant Garde"/>
                <w:sz w:val="18"/>
                <w:szCs w:val="18"/>
              </w:rPr>
              <w:t xml:space="preserve"> modificadas</w:t>
            </w:r>
            <w:r w:rsidR="00056A00" w:rsidRPr="00DD3366">
              <w:rPr>
                <w:rFonts w:ascii="ITC Avant Garde" w:hAnsi="ITC Avant Garde"/>
                <w:sz w:val="18"/>
                <w:szCs w:val="18"/>
              </w:rPr>
              <w:t xml:space="preserve"> </w:t>
            </w:r>
            <w:r w:rsidR="00056A00">
              <w:rPr>
                <w:rFonts w:ascii="ITC Avant Garde" w:hAnsi="ITC Avant Garde"/>
                <w:sz w:val="18"/>
                <w:szCs w:val="18"/>
              </w:rPr>
              <w:t>mediante publicación del primero de febrero de dos mil diecinueve, en el mismo medio de difusión.</w:t>
            </w:r>
            <w:r w:rsidRPr="005F4EF7">
              <w:rPr>
                <w:rFonts w:ascii="ITC Avant Garde" w:hAnsi="ITC Avant Garde" w:cs="ITC Avant Garde"/>
                <w:sz w:val="18"/>
                <w:szCs w:val="18"/>
              </w:rPr>
              <w:t xml:space="preserve"> </w:t>
            </w:r>
          </w:p>
        </w:tc>
      </w:tr>
      <w:tr w:rsidR="00B71E53" w:rsidRPr="005F4EF7" w14:paraId="72C172A2" w14:textId="77777777" w:rsidTr="00201587">
        <w:trPr>
          <w:trHeight w:val="77"/>
        </w:trPr>
        <w:tc>
          <w:tcPr>
            <w:tcW w:w="1555" w:type="dxa"/>
            <w:shd w:val="clear" w:color="auto" w:fill="E2EFD9" w:themeFill="accent6" w:themeFillTint="33"/>
          </w:tcPr>
          <w:p w14:paraId="7B176D94" w14:textId="77777777" w:rsidR="003E77AA" w:rsidRPr="005F4EF7" w:rsidRDefault="003E77AA" w:rsidP="00EB4B8B">
            <w:pPr>
              <w:autoSpaceDE w:val="0"/>
              <w:autoSpaceDN w:val="0"/>
              <w:adjustRightInd w:val="0"/>
              <w:spacing w:after="120" w:line="240" w:lineRule="auto"/>
              <w:rPr>
                <w:rFonts w:ascii="ITC Avant Garde" w:hAnsi="ITC Avant Garde" w:cs="ITC Avant Garde"/>
                <w:sz w:val="18"/>
                <w:szCs w:val="18"/>
              </w:rPr>
            </w:pPr>
            <w:r w:rsidRPr="005F4EF7">
              <w:rPr>
                <w:rFonts w:ascii="ITC Avant Garde" w:hAnsi="ITC Avant Garde" w:cs="ITC Avant Garde"/>
                <w:sz w:val="18"/>
                <w:szCs w:val="18"/>
              </w:rPr>
              <w:t>Instituto</w:t>
            </w:r>
          </w:p>
        </w:tc>
        <w:tc>
          <w:tcPr>
            <w:tcW w:w="8633" w:type="dxa"/>
            <w:shd w:val="clear" w:color="auto" w:fill="E2EFD9" w:themeFill="accent6" w:themeFillTint="33"/>
          </w:tcPr>
          <w:p w14:paraId="4CD3C1DF" w14:textId="77777777" w:rsidR="003E77AA" w:rsidRPr="005F4EF7" w:rsidRDefault="003E77AA" w:rsidP="00EB4B8B">
            <w:pPr>
              <w:autoSpaceDE w:val="0"/>
              <w:autoSpaceDN w:val="0"/>
              <w:adjustRightInd w:val="0"/>
              <w:spacing w:after="120" w:line="240" w:lineRule="auto"/>
              <w:jc w:val="both"/>
              <w:rPr>
                <w:rFonts w:ascii="ITC Avant Garde" w:hAnsi="ITC Avant Garde" w:cs="ITC Avant Garde"/>
                <w:sz w:val="18"/>
                <w:szCs w:val="18"/>
              </w:rPr>
            </w:pPr>
            <w:r w:rsidRPr="005F4EF7">
              <w:rPr>
                <w:rFonts w:ascii="ITC Avant Garde" w:hAnsi="ITC Avant Garde" w:cs="ITC Avant Garde"/>
                <w:sz w:val="18"/>
                <w:szCs w:val="18"/>
              </w:rPr>
              <w:t>Instituto Federal de Telecomunicaciones</w:t>
            </w:r>
            <w:r w:rsidR="00EA1BB7">
              <w:rPr>
                <w:rFonts w:ascii="ITC Avant Garde" w:hAnsi="ITC Avant Garde" w:cs="ITC Avant Garde"/>
                <w:sz w:val="18"/>
                <w:szCs w:val="18"/>
              </w:rPr>
              <w:t>.</w:t>
            </w:r>
          </w:p>
        </w:tc>
      </w:tr>
      <w:tr w:rsidR="00B71E53" w:rsidRPr="005F4EF7" w14:paraId="69E06205" w14:textId="77777777" w:rsidTr="00201587">
        <w:trPr>
          <w:trHeight w:val="77"/>
        </w:trPr>
        <w:tc>
          <w:tcPr>
            <w:tcW w:w="1555" w:type="dxa"/>
            <w:shd w:val="clear" w:color="auto" w:fill="A8D08D" w:themeFill="accent6" w:themeFillTint="99"/>
          </w:tcPr>
          <w:p w14:paraId="02579CE7" w14:textId="77777777" w:rsidR="00DB6927" w:rsidRPr="005F4EF7" w:rsidRDefault="00DB6927" w:rsidP="00EB4B8B">
            <w:pPr>
              <w:autoSpaceDE w:val="0"/>
              <w:autoSpaceDN w:val="0"/>
              <w:adjustRightInd w:val="0"/>
              <w:spacing w:after="120" w:line="240" w:lineRule="auto"/>
              <w:rPr>
                <w:rFonts w:ascii="ITC Avant Garde" w:hAnsi="ITC Avant Garde" w:cs="ITC Avant Garde"/>
                <w:sz w:val="18"/>
                <w:szCs w:val="18"/>
              </w:rPr>
            </w:pPr>
            <w:r w:rsidRPr="005F4EF7">
              <w:rPr>
                <w:rFonts w:ascii="ITC Avant Garde" w:hAnsi="ITC Avant Garde" w:cs="ITC Avant Garde"/>
                <w:sz w:val="18"/>
                <w:szCs w:val="18"/>
              </w:rPr>
              <w:t xml:space="preserve">LFCE </w:t>
            </w:r>
          </w:p>
        </w:tc>
        <w:tc>
          <w:tcPr>
            <w:tcW w:w="8633" w:type="dxa"/>
            <w:shd w:val="clear" w:color="auto" w:fill="A8D08D" w:themeFill="accent6" w:themeFillTint="99"/>
          </w:tcPr>
          <w:p w14:paraId="762AFAB1" w14:textId="77777777" w:rsidR="00DB6927" w:rsidRPr="003D3B65" w:rsidRDefault="00DB6927" w:rsidP="00EB4B8B">
            <w:pPr>
              <w:pStyle w:val="Textonotapie"/>
              <w:spacing w:after="120"/>
              <w:rPr>
                <w:rFonts w:ascii="ITC Avant Garde" w:hAnsi="ITC Avant Garde"/>
                <w:sz w:val="18"/>
                <w:szCs w:val="18"/>
              </w:rPr>
            </w:pPr>
            <w:r w:rsidRPr="005F4EF7">
              <w:rPr>
                <w:rFonts w:ascii="ITC Avant Garde" w:hAnsi="ITC Avant Garde" w:cs="ITC Avant Garde"/>
                <w:sz w:val="18"/>
                <w:szCs w:val="18"/>
              </w:rPr>
              <w:t>Ley Federal de Competencia Económica</w:t>
            </w:r>
            <w:r w:rsidR="000E2AB5">
              <w:rPr>
                <w:rFonts w:ascii="ITC Avant Garde" w:hAnsi="ITC Avant Garde" w:cs="ITC Avant Garde"/>
                <w:sz w:val="18"/>
                <w:szCs w:val="18"/>
              </w:rPr>
              <w:t>,</w:t>
            </w:r>
            <w:r w:rsidR="003D3B65" w:rsidRPr="00DD3366">
              <w:rPr>
                <w:rFonts w:ascii="ITC Avant Garde" w:hAnsi="ITC Avant Garde"/>
                <w:sz w:val="18"/>
                <w:szCs w:val="18"/>
              </w:rPr>
              <w:t xml:space="preserve"> </w:t>
            </w:r>
            <w:r w:rsidR="003D3B65">
              <w:rPr>
                <w:rFonts w:ascii="ITC Avant Garde" w:hAnsi="ITC Avant Garde"/>
                <w:sz w:val="18"/>
                <w:szCs w:val="18"/>
              </w:rPr>
              <w:t>p</w:t>
            </w:r>
            <w:r w:rsidR="003D3B65" w:rsidRPr="00DD3366">
              <w:rPr>
                <w:rFonts w:ascii="ITC Avant Garde" w:hAnsi="ITC Avant Garde"/>
                <w:sz w:val="18"/>
                <w:szCs w:val="18"/>
              </w:rPr>
              <w:t xml:space="preserve">ublicada en el Diario Oficial de la Federación el </w:t>
            </w:r>
            <w:r w:rsidR="003D3B65">
              <w:rPr>
                <w:rFonts w:ascii="ITC Avant Garde" w:hAnsi="ITC Avant Garde"/>
                <w:sz w:val="18"/>
                <w:szCs w:val="18"/>
              </w:rPr>
              <w:t>veintitrés de mayo de dos mil catorce</w:t>
            </w:r>
            <w:r w:rsidR="00DD4DA5">
              <w:rPr>
                <w:rFonts w:ascii="ITC Avant Garde" w:hAnsi="ITC Avant Garde"/>
                <w:sz w:val="18"/>
                <w:szCs w:val="18"/>
              </w:rPr>
              <w:t>, modificada el veintisiete de enero de dos mil diecisiete, en el mismo medio de difusión.</w:t>
            </w:r>
          </w:p>
        </w:tc>
      </w:tr>
      <w:tr w:rsidR="00B71E53" w:rsidRPr="005F4EF7" w14:paraId="7A99EE31" w14:textId="77777777" w:rsidTr="003C248D">
        <w:trPr>
          <w:trHeight w:val="77"/>
        </w:trPr>
        <w:tc>
          <w:tcPr>
            <w:tcW w:w="1555" w:type="dxa"/>
            <w:shd w:val="clear" w:color="auto" w:fill="E2EFD9" w:themeFill="accent6" w:themeFillTint="33"/>
          </w:tcPr>
          <w:p w14:paraId="601D4530" w14:textId="77777777" w:rsidR="00821D0E" w:rsidRPr="005F4EF7" w:rsidRDefault="00E41E5C" w:rsidP="00EB4B8B">
            <w:pPr>
              <w:autoSpaceDE w:val="0"/>
              <w:autoSpaceDN w:val="0"/>
              <w:adjustRightInd w:val="0"/>
              <w:spacing w:after="120" w:line="240" w:lineRule="auto"/>
              <w:rPr>
                <w:rFonts w:ascii="ITC Avant Garde" w:hAnsi="ITC Avant Garde" w:cs="ITC Avant Garde"/>
                <w:sz w:val="18"/>
                <w:szCs w:val="18"/>
              </w:rPr>
            </w:pPr>
            <w:r w:rsidRPr="005F4EF7">
              <w:rPr>
                <w:rFonts w:ascii="ITC Avant Garde" w:hAnsi="ITC Avant Garde" w:cs="ITC Avant Garde"/>
                <w:sz w:val="18"/>
                <w:szCs w:val="18"/>
              </w:rPr>
              <w:t>Participante 1</w:t>
            </w:r>
          </w:p>
        </w:tc>
        <w:tc>
          <w:tcPr>
            <w:tcW w:w="8633" w:type="dxa"/>
            <w:shd w:val="clear" w:color="auto" w:fill="E2EFD9" w:themeFill="accent6" w:themeFillTint="33"/>
          </w:tcPr>
          <w:p w14:paraId="5DF42770" w14:textId="77777777" w:rsidR="00821D0E" w:rsidRPr="005F4EF7" w:rsidRDefault="00273D38" w:rsidP="00EB4B8B">
            <w:pPr>
              <w:autoSpaceDE w:val="0"/>
              <w:autoSpaceDN w:val="0"/>
              <w:adjustRightInd w:val="0"/>
              <w:spacing w:after="120" w:line="240" w:lineRule="auto"/>
              <w:jc w:val="both"/>
              <w:rPr>
                <w:rFonts w:ascii="ITC Avant Garde" w:hAnsi="ITC Avant Garde" w:cs="ITC Avant Garde"/>
                <w:sz w:val="18"/>
                <w:szCs w:val="18"/>
              </w:rPr>
            </w:pPr>
            <w:r w:rsidRPr="005F4EF7">
              <w:rPr>
                <w:rFonts w:ascii="ITC Avant Garde" w:hAnsi="ITC Avant Garde" w:cs="ITC Avant Garde"/>
                <w:sz w:val="18"/>
                <w:szCs w:val="18"/>
              </w:rPr>
              <w:t>Primer</w:t>
            </w:r>
            <w:r w:rsidR="00201587" w:rsidRPr="005F4EF7">
              <w:rPr>
                <w:rFonts w:ascii="ITC Avant Garde" w:hAnsi="ITC Avant Garde" w:cs="ITC Avant Garde"/>
                <w:sz w:val="18"/>
                <w:szCs w:val="18"/>
              </w:rPr>
              <w:t xml:space="preserve">a participación </w:t>
            </w:r>
            <w:r w:rsidRPr="005F4EF7">
              <w:rPr>
                <w:rFonts w:ascii="ITC Avant Garde" w:hAnsi="ITC Avant Garde" w:cs="ITC Avant Garde"/>
                <w:sz w:val="18"/>
                <w:szCs w:val="18"/>
              </w:rPr>
              <w:t>recibid</w:t>
            </w:r>
            <w:r w:rsidR="00201587" w:rsidRPr="005F4EF7">
              <w:rPr>
                <w:rFonts w:ascii="ITC Avant Garde" w:hAnsi="ITC Avant Garde" w:cs="ITC Avant Garde"/>
                <w:sz w:val="18"/>
                <w:szCs w:val="18"/>
              </w:rPr>
              <w:t>a</w:t>
            </w:r>
            <w:r w:rsidRPr="005F4EF7">
              <w:rPr>
                <w:rFonts w:ascii="ITC Avant Garde" w:hAnsi="ITC Avant Garde" w:cs="ITC Avant Garde"/>
                <w:sz w:val="18"/>
                <w:szCs w:val="18"/>
              </w:rPr>
              <w:t xml:space="preserve"> en la consulta pública del </w:t>
            </w:r>
            <w:r w:rsidR="00DB544F">
              <w:rPr>
                <w:rFonts w:ascii="ITC Avant Garde" w:hAnsi="ITC Avant Garde" w:cs="ITC Avant Garde"/>
                <w:sz w:val="18"/>
                <w:szCs w:val="18"/>
              </w:rPr>
              <w:t>Proyecto</w:t>
            </w:r>
            <w:r w:rsidRPr="005F4EF7">
              <w:rPr>
                <w:rFonts w:ascii="ITC Avant Garde" w:hAnsi="ITC Avant Garde" w:cs="ITC Avant Garde"/>
                <w:sz w:val="18"/>
                <w:szCs w:val="18"/>
              </w:rPr>
              <w:t xml:space="preserve"> de </w:t>
            </w:r>
            <w:r w:rsidR="00945C59" w:rsidRPr="005F4EF7">
              <w:rPr>
                <w:rFonts w:ascii="ITC Avant Garde" w:hAnsi="ITC Avant Garde" w:cs="ITC Avant Garde"/>
                <w:sz w:val="18"/>
                <w:szCs w:val="18"/>
              </w:rPr>
              <w:t>DR</w:t>
            </w:r>
            <w:r w:rsidR="00EA1BB7">
              <w:rPr>
                <w:rFonts w:ascii="ITC Avant Garde" w:hAnsi="ITC Avant Garde" w:cs="ITC Avant Garde"/>
                <w:sz w:val="18"/>
                <w:szCs w:val="18"/>
              </w:rPr>
              <w:t>.</w:t>
            </w:r>
          </w:p>
        </w:tc>
      </w:tr>
      <w:tr w:rsidR="00201587" w:rsidRPr="005F4EF7" w14:paraId="3C030F76" w14:textId="77777777" w:rsidTr="00201587">
        <w:trPr>
          <w:trHeight w:val="77"/>
        </w:trPr>
        <w:tc>
          <w:tcPr>
            <w:tcW w:w="1555" w:type="dxa"/>
            <w:shd w:val="clear" w:color="auto" w:fill="A8D08D" w:themeFill="accent6" w:themeFillTint="99"/>
          </w:tcPr>
          <w:p w14:paraId="7E53CD53" w14:textId="77777777" w:rsidR="00201587" w:rsidRPr="005F4EF7" w:rsidRDefault="00201587" w:rsidP="00EB4B8B">
            <w:pPr>
              <w:autoSpaceDE w:val="0"/>
              <w:autoSpaceDN w:val="0"/>
              <w:adjustRightInd w:val="0"/>
              <w:spacing w:after="120" w:line="240" w:lineRule="auto"/>
              <w:rPr>
                <w:rFonts w:ascii="ITC Avant Garde" w:hAnsi="ITC Avant Garde" w:cs="ITC Avant Garde"/>
                <w:sz w:val="18"/>
                <w:szCs w:val="18"/>
              </w:rPr>
            </w:pPr>
            <w:r w:rsidRPr="005F4EF7">
              <w:rPr>
                <w:rFonts w:ascii="ITC Avant Garde" w:hAnsi="ITC Avant Garde" w:cs="ITC Avant Garde"/>
                <w:sz w:val="18"/>
                <w:szCs w:val="18"/>
              </w:rPr>
              <w:t>Participante 2</w:t>
            </w:r>
          </w:p>
        </w:tc>
        <w:tc>
          <w:tcPr>
            <w:tcW w:w="8633" w:type="dxa"/>
            <w:shd w:val="clear" w:color="auto" w:fill="A8D08D" w:themeFill="accent6" w:themeFillTint="99"/>
          </w:tcPr>
          <w:p w14:paraId="6FF8EF59" w14:textId="77777777" w:rsidR="00201587" w:rsidRPr="005F4EF7" w:rsidRDefault="00201587" w:rsidP="00EB4B8B">
            <w:pPr>
              <w:autoSpaceDE w:val="0"/>
              <w:autoSpaceDN w:val="0"/>
              <w:adjustRightInd w:val="0"/>
              <w:spacing w:after="120" w:line="240" w:lineRule="auto"/>
              <w:jc w:val="both"/>
              <w:rPr>
                <w:rFonts w:ascii="ITC Avant Garde" w:hAnsi="ITC Avant Garde" w:cs="ITC Avant Garde"/>
                <w:sz w:val="18"/>
                <w:szCs w:val="18"/>
              </w:rPr>
            </w:pPr>
            <w:r w:rsidRPr="005F4EF7">
              <w:rPr>
                <w:rFonts w:ascii="ITC Avant Garde" w:hAnsi="ITC Avant Garde" w:cs="ITC Avant Garde"/>
                <w:sz w:val="18"/>
                <w:szCs w:val="18"/>
              </w:rPr>
              <w:t xml:space="preserve">Segunda participación recibida en la consulta pública del </w:t>
            </w:r>
            <w:r w:rsidR="00DB544F">
              <w:rPr>
                <w:rFonts w:ascii="ITC Avant Garde" w:hAnsi="ITC Avant Garde" w:cs="ITC Avant Garde"/>
                <w:sz w:val="18"/>
                <w:szCs w:val="18"/>
              </w:rPr>
              <w:t>Proyecto</w:t>
            </w:r>
            <w:r w:rsidRPr="005F4EF7">
              <w:rPr>
                <w:rFonts w:ascii="ITC Avant Garde" w:hAnsi="ITC Avant Garde" w:cs="ITC Avant Garde"/>
                <w:sz w:val="18"/>
                <w:szCs w:val="18"/>
              </w:rPr>
              <w:t xml:space="preserve"> de DR</w:t>
            </w:r>
            <w:r w:rsidR="00EA1BB7">
              <w:rPr>
                <w:rFonts w:ascii="ITC Avant Garde" w:hAnsi="ITC Avant Garde" w:cs="ITC Avant Garde"/>
                <w:sz w:val="18"/>
                <w:szCs w:val="18"/>
              </w:rPr>
              <w:t>.</w:t>
            </w:r>
          </w:p>
        </w:tc>
      </w:tr>
      <w:tr w:rsidR="00201587" w:rsidRPr="005F4EF7" w14:paraId="1524769B" w14:textId="77777777" w:rsidTr="003C248D">
        <w:trPr>
          <w:trHeight w:val="77"/>
        </w:trPr>
        <w:tc>
          <w:tcPr>
            <w:tcW w:w="1555" w:type="dxa"/>
            <w:shd w:val="clear" w:color="auto" w:fill="E2EFD9" w:themeFill="accent6" w:themeFillTint="33"/>
          </w:tcPr>
          <w:p w14:paraId="5C74EB85" w14:textId="77777777" w:rsidR="00201587" w:rsidRPr="005F4EF7" w:rsidRDefault="00201587" w:rsidP="00EB4B8B">
            <w:pPr>
              <w:autoSpaceDE w:val="0"/>
              <w:autoSpaceDN w:val="0"/>
              <w:adjustRightInd w:val="0"/>
              <w:spacing w:after="120" w:line="240" w:lineRule="auto"/>
              <w:rPr>
                <w:rFonts w:ascii="ITC Avant Garde" w:hAnsi="ITC Avant Garde" w:cs="ITC Avant Garde"/>
                <w:sz w:val="18"/>
                <w:szCs w:val="18"/>
              </w:rPr>
            </w:pPr>
            <w:r w:rsidRPr="005F4EF7">
              <w:rPr>
                <w:rFonts w:ascii="ITC Avant Garde" w:hAnsi="ITC Avant Garde" w:cs="ITC Avant Garde"/>
                <w:sz w:val="18"/>
                <w:szCs w:val="18"/>
              </w:rPr>
              <w:t>Participante 3</w:t>
            </w:r>
          </w:p>
        </w:tc>
        <w:tc>
          <w:tcPr>
            <w:tcW w:w="8633" w:type="dxa"/>
            <w:shd w:val="clear" w:color="auto" w:fill="E2EFD9" w:themeFill="accent6" w:themeFillTint="33"/>
          </w:tcPr>
          <w:p w14:paraId="0C7C3C5D" w14:textId="77777777" w:rsidR="00201587" w:rsidRPr="005F4EF7" w:rsidRDefault="00201587" w:rsidP="00EB4B8B">
            <w:pPr>
              <w:autoSpaceDE w:val="0"/>
              <w:autoSpaceDN w:val="0"/>
              <w:adjustRightInd w:val="0"/>
              <w:spacing w:after="120" w:line="240" w:lineRule="auto"/>
              <w:jc w:val="both"/>
              <w:rPr>
                <w:rFonts w:ascii="ITC Avant Garde" w:hAnsi="ITC Avant Garde" w:cs="ITC Avant Garde"/>
                <w:sz w:val="18"/>
                <w:szCs w:val="18"/>
              </w:rPr>
            </w:pPr>
            <w:r w:rsidRPr="005F4EF7">
              <w:rPr>
                <w:rFonts w:ascii="ITC Avant Garde" w:hAnsi="ITC Avant Garde" w:cs="ITC Avant Garde"/>
                <w:sz w:val="18"/>
                <w:szCs w:val="18"/>
              </w:rPr>
              <w:t xml:space="preserve">Tercera participación recibida en la consulta pública del </w:t>
            </w:r>
            <w:r w:rsidR="00DB544F">
              <w:rPr>
                <w:rFonts w:ascii="ITC Avant Garde" w:hAnsi="ITC Avant Garde" w:cs="ITC Avant Garde"/>
                <w:sz w:val="18"/>
                <w:szCs w:val="18"/>
              </w:rPr>
              <w:t>Proyecto</w:t>
            </w:r>
            <w:r w:rsidRPr="005F4EF7">
              <w:rPr>
                <w:rFonts w:ascii="ITC Avant Garde" w:hAnsi="ITC Avant Garde" w:cs="ITC Avant Garde"/>
                <w:sz w:val="18"/>
                <w:szCs w:val="18"/>
              </w:rPr>
              <w:t xml:space="preserve"> de DR</w:t>
            </w:r>
            <w:r w:rsidR="00EA1BB7">
              <w:rPr>
                <w:rFonts w:ascii="ITC Avant Garde" w:hAnsi="ITC Avant Garde" w:cs="ITC Avant Garde"/>
                <w:sz w:val="18"/>
                <w:szCs w:val="18"/>
              </w:rPr>
              <w:t>.</w:t>
            </w:r>
          </w:p>
        </w:tc>
      </w:tr>
      <w:tr w:rsidR="00201587" w:rsidRPr="005F4EF7" w14:paraId="523F73C7" w14:textId="77777777" w:rsidTr="00201587">
        <w:trPr>
          <w:trHeight w:val="77"/>
        </w:trPr>
        <w:tc>
          <w:tcPr>
            <w:tcW w:w="1555" w:type="dxa"/>
            <w:shd w:val="clear" w:color="auto" w:fill="A8D08D" w:themeFill="accent6" w:themeFillTint="99"/>
          </w:tcPr>
          <w:p w14:paraId="32E6E257" w14:textId="77777777" w:rsidR="00201587" w:rsidRPr="005F4EF7" w:rsidRDefault="00201587" w:rsidP="00EB4B8B">
            <w:pPr>
              <w:autoSpaceDE w:val="0"/>
              <w:autoSpaceDN w:val="0"/>
              <w:adjustRightInd w:val="0"/>
              <w:spacing w:after="120" w:line="240" w:lineRule="auto"/>
              <w:rPr>
                <w:rFonts w:ascii="ITC Avant Garde" w:hAnsi="ITC Avant Garde" w:cs="ITC Avant Garde"/>
                <w:sz w:val="18"/>
                <w:szCs w:val="18"/>
              </w:rPr>
            </w:pPr>
            <w:r w:rsidRPr="005F4EF7">
              <w:rPr>
                <w:rFonts w:ascii="ITC Avant Garde" w:hAnsi="ITC Avant Garde" w:cs="ITC Avant Garde"/>
                <w:sz w:val="18"/>
                <w:szCs w:val="18"/>
              </w:rPr>
              <w:t>Participante 4</w:t>
            </w:r>
          </w:p>
        </w:tc>
        <w:tc>
          <w:tcPr>
            <w:tcW w:w="8633" w:type="dxa"/>
            <w:shd w:val="clear" w:color="auto" w:fill="A8D08D" w:themeFill="accent6" w:themeFillTint="99"/>
          </w:tcPr>
          <w:p w14:paraId="5E85E8C3" w14:textId="77777777" w:rsidR="00201587" w:rsidRPr="005F4EF7" w:rsidRDefault="00201587" w:rsidP="00EB4B8B">
            <w:pPr>
              <w:autoSpaceDE w:val="0"/>
              <w:autoSpaceDN w:val="0"/>
              <w:adjustRightInd w:val="0"/>
              <w:spacing w:after="120" w:line="240" w:lineRule="auto"/>
              <w:jc w:val="both"/>
              <w:rPr>
                <w:rFonts w:ascii="ITC Avant Garde" w:hAnsi="ITC Avant Garde" w:cs="ITC Avant Garde"/>
                <w:sz w:val="18"/>
                <w:szCs w:val="18"/>
              </w:rPr>
            </w:pPr>
            <w:r w:rsidRPr="005F4EF7">
              <w:rPr>
                <w:rFonts w:ascii="ITC Avant Garde" w:hAnsi="ITC Avant Garde" w:cs="ITC Avant Garde"/>
                <w:sz w:val="18"/>
                <w:szCs w:val="18"/>
              </w:rPr>
              <w:t xml:space="preserve">Cuarta participación recibida en la consulta pública del </w:t>
            </w:r>
            <w:r w:rsidR="00DB544F">
              <w:rPr>
                <w:rFonts w:ascii="ITC Avant Garde" w:hAnsi="ITC Avant Garde" w:cs="ITC Avant Garde"/>
                <w:sz w:val="18"/>
                <w:szCs w:val="18"/>
              </w:rPr>
              <w:t>Proyecto</w:t>
            </w:r>
            <w:r w:rsidRPr="005F4EF7">
              <w:rPr>
                <w:rFonts w:ascii="ITC Avant Garde" w:hAnsi="ITC Avant Garde" w:cs="ITC Avant Garde"/>
                <w:sz w:val="18"/>
                <w:szCs w:val="18"/>
              </w:rPr>
              <w:t xml:space="preserve"> de DR</w:t>
            </w:r>
            <w:r w:rsidR="00EA1BB7">
              <w:rPr>
                <w:rFonts w:ascii="ITC Avant Garde" w:hAnsi="ITC Avant Garde" w:cs="ITC Avant Garde"/>
                <w:sz w:val="18"/>
                <w:szCs w:val="18"/>
              </w:rPr>
              <w:t>.</w:t>
            </w:r>
          </w:p>
        </w:tc>
      </w:tr>
      <w:tr w:rsidR="00201587" w:rsidRPr="005F4EF7" w14:paraId="2688E4ED" w14:textId="77777777" w:rsidTr="003C248D">
        <w:trPr>
          <w:trHeight w:val="77"/>
        </w:trPr>
        <w:tc>
          <w:tcPr>
            <w:tcW w:w="1555" w:type="dxa"/>
            <w:shd w:val="clear" w:color="auto" w:fill="E2EFD9" w:themeFill="accent6" w:themeFillTint="33"/>
          </w:tcPr>
          <w:p w14:paraId="67498B8E" w14:textId="77777777" w:rsidR="00201587" w:rsidRPr="005F4EF7" w:rsidRDefault="00201587" w:rsidP="00EB4B8B">
            <w:pPr>
              <w:autoSpaceDE w:val="0"/>
              <w:autoSpaceDN w:val="0"/>
              <w:adjustRightInd w:val="0"/>
              <w:spacing w:after="120" w:line="240" w:lineRule="auto"/>
              <w:rPr>
                <w:rFonts w:ascii="ITC Avant Garde" w:hAnsi="ITC Avant Garde" w:cs="ITC Avant Garde"/>
                <w:sz w:val="18"/>
                <w:szCs w:val="18"/>
              </w:rPr>
            </w:pPr>
            <w:r w:rsidRPr="005F4EF7">
              <w:rPr>
                <w:rFonts w:ascii="ITC Avant Garde" w:hAnsi="ITC Avant Garde" w:cs="ITC Avant Garde"/>
                <w:sz w:val="18"/>
                <w:szCs w:val="18"/>
              </w:rPr>
              <w:t>Participante 5</w:t>
            </w:r>
          </w:p>
        </w:tc>
        <w:tc>
          <w:tcPr>
            <w:tcW w:w="8633" w:type="dxa"/>
            <w:shd w:val="clear" w:color="auto" w:fill="E2EFD9" w:themeFill="accent6" w:themeFillTint="33"/>
          </w:tcPr>
          <w:p w14:paraId="0B7BC6DE" w14:textId="77777777" w:rsidR="00201587" w:rsidRPr="005F4EF7" w:rsidRDefault="00201587" w:rsidP="00EB4B8B">
            <w:pPr>
              <w:autoSpaceDE w:val="0"/>
              <w:autoSpaceDN w:val="0"/>
              <w:adjustRightInd w:val="0"/>
              <w:spacing w:after="120" w:line="240" w:lineRule="auto"/>
              <w:jc w:val="both"/>
              <w:rPr>
                <w:rFonts w:ascii="ITC Avant Garde" w:hAnsi="ITC Avant Garde" w:cs="ITC Avant Garde"/>
                <w:sz w:val="18"/>
                <w:szCs w:val="18"/>
              </w:rPr>
            </w:pPr>
            <w:r w:rsidRPr="005F4EF7">
              <w:rPr>
                <w:rFonts w:ascii="ITC Avant Garde" w:hAnsi="ITC Avant Garde" w:cs="ITC Avant Garde"/>
                <w:sz w:val="18"/>
                <w:szCs w:val="18"/>
              </w:rPr>
              <w:t xml:space="preserve">Quinta participación recibida en la consulta pública del </w:t>
            </w:r>
            <w:r w:rsidR="00DB544F">
              <w:rPr>
                <w:rFonts w:ascii="ITC Avant Garde" w:hAnsi="ITC Avant Garde" w:cs="ITC Avant Garde"/>
                <w:sz w:val="18"/>
                <w:szCs w:val="18"/>
              </w:rPr>
              <w:t>Proyecto</w:t>
            </w:r>
            <w:r w:rsidRPr="005F4EF7">
              <w:rPr>
                <w:rFonts w:ascii="ITC Avant Garde" w:hAnsi="ITC Avant Garde" w:cs="ITC Avant Garde"/>
                <w:sz w:val="18"/>
                <w:szCs w:val="18"/>
              </w:rPr>
              <w:t xml:space="preserve"> de DR</w:t>
            </w:r>
            <w:r w:rsidR="00EA1BB7">
              <w:rPr>
                <w:rFonts w:ascii="ITC Avant Garde" w:hAnsi="ITC Avant Garde" w:cs="ITC Avant Garde"/>
                <w:sz w:val="18"/>
                <w:szCs w:val="18"/>
              </w:rPr>
              <w:t>.</w:t>
            </w:r>
          </w:p>
        </w:tc>
      </w:tr>
      <w:tr w:rsidR="00201587" w:rsidRPr="005F4EF7" w14:paraId="023DB70F" w14:textId="77777777" w:rsidTr="00201587">
        <w:trPr>
          <w:trHeight w:val="77"/>
        </w:trPr>
        <w:tc>
          <w:tcPr>
            <w:tcW w:w="1555" w:type="dxa"/>
            <w:shd w:val="clear" w:color="auto" w:fill="A8D08D" w:themeFill="accent6" w:themeFillTint="99"/>
          </w:tcPr>
          <w:p w14:paraId="6CC32D5D" w14:textId="77777777" w:rsidR="00201587" w:rsidRPr="005F4EF7" w:rsidRDefault="00201587" w:rsidP="00EB4B8B">
            <w:pPr>
              <w:autoSpaceDE w:val="0"/>
              <w:autoSpaceDN w:val="0"/>
              <w:adjustRightInd w:val="0"/>
              <w:spacing w:after="120" w:line="240" w:lineRule="auto"/>
              <w:rPr>
                <w:rFonts w:ascii="ITC Avant Garde" w:hAnsi="ITC Avant Garde" w:cs="ITC Avant Garde"/>
                <w:sz w:val="18"/>
                <w:szCs w:val="18"/>
              </w:rPr>
            </w:pPr>
            <w:r w:rsidRPr="005F4EF7">
              <w:rPr>
                <w:rFonts w:ascii="ITC Avant Garde" w:hAnsi="ITC Avant Garde" w:cs="ITC Avant Garde"/>
                <w:sz w:val="18"/>
                <w:szCs w:val="18"/>
              </w:rPr>
              <w:t>Participante 6</w:t>
            </w:r>
          </w:p>
        </w:tc>
        <w:tc>
          <w:tcPr>
            <w:tcW w:w="8633" w:type="dxa"/>
            <w:shd w:val="clear" w:color="auto" w:fill="A8D08D" w:themeFill="accent6" w:themeFillTint="99"/>
          </w:tcPr>
          <w:p w14:paraId="16B03DC0" w14:textId="77777777" w:rsidR="00201587" w:rsidRPr="005F4EF7" w:rsidRDefault="00201587" w:rsidP="00EB4B8B">
            <w:pPr>
              <w:autoSpaceDE w:val="0"/>
              <w:autoSpaceDN w:val="0"/>
              <w:adjustRightInd w:val="0"/>
              <w:spacing w:after="120" w:line="240" w:lineRule="auto"/>
              <w:jc w:val="both"/>
              <w:rPr>
                <w:rFonts w:ascii="ITC Avant Garde" w:hAnsi="ITC Avant Garde" w:cs="ITC Avant Garde"/>
                <w:sz w:val="18"/>
                <w:szCs w:val="18"/>
              </w:rPr>
            </w:pPr>
            <w:r w:rsidRPr="005F4EF7">
              <w:rPr>
                <w:rFonts w:ascii="ITC Avant Garde" w:hAnsi="ITC Avant Garde" w:cs="ITC Avant Garde"/>
                <w:sz w:val="18"/>
                <w:szCs w:val="18"/>
              </w:rPr>
              <w:t xml:space="preserve">Sexta participación recibida en la consulta pública del </w:t>
            </w:r>
            <w:r w:rsidR="00DB544F">
              <w:rPr>
                <w:rFonts w:ascii="ITC Avant Garde" w:hAnsi="ITC Avant Garde" w:cs="ITC Avant Garde"/>
                <w:sz w:val="18"/>
                <w:szCs w:val="18"/>
              </w:rPr>
              <w:t>Proyecto</w:t>
            </w:r>
            <w:r w:rsidRPr="005F4EF7">
              <w:rPr>
                <w:rFonts w:ascii="ITC Avant Garde" w:hAnsi="ITC Avant Garde" w:cs="ITC Avant Garde"/>
                <w:sz w:val="18"/>
                <w:szCs w:val="18"/>
              </w:rPr>
              <w:t xml:space="preserve"> de DR</w:t>
            </w:r>
            <w:r w:rsidR="00EA1BB7">
              <w:rPr>
                <w:rFonts w:ascii="ITC Avant Garde" w:hAnsi="ITC Avant Garde" w:cs="ITC Avant Garde"/>
                <w:sz w:val="18"/>
                <w:szCs w:val="18"/>
              </w:rPr>
              <w:t>.</w:t>
            </w:r>
          </w:p>
        </w:tc>
      </w:tr>
      <w:tr w:rsidR="00EA1BB7" w:rsidRPr="005F4EF7" w14:paraId="0ACBE61C" w14:textId="77777777" w:rsidTr="003C248D">
        <w:trPr>
          <w:trHeight w:val="77"/>
        </w:trPr>
        <w:tc>
          <w:tcPr>
            <w:tcW w:w="1555" w:type="dxa"/>
            <w:shd w:val="clear" w:color="auto" w:fill="E2EFD9" w:themeFill="accent6" w:themeFillTint="33"/>
          </w:tcPr>
          <w:p w14:paraId="14A478CB" w14:textId="77777777" w:rsidR="00EA1BB7" w:rsidRPr="005F4EF7" w:rsidRDefault="00EA1BB7" w:rsidP="00EB4B8B">
            <w:pPr>
              <w:autoSpaceDE w:val="0"/>
              <w:autoSpaceDN w:val="0"/>
              <w:adjustRightInd w:val="0"/>
              <w:spacing w:after="120" w:line="240" w:lineRule="auto"/>
              <w:rPr>
                <w:rFonts w:ascii="ITC Avant Garde" w:hAnsi="ITC Avant Garde" w:cs="ITC Avant Garde"/>
                <w:sz w:val="18"/>
                <w:szCs w:val="18"/>
              </w:rPr>
            </w:pPr>
            <w:r w:rsidRPr="005F4EF7">
              <w:rPr>
                <w:rFonts w:ascii="ITC Avant Garde" w:hAnsi="ITC Avant Garde" w:cs="ITC Avant Garde"/>
                <w:sz w:val="18"/>
                <w:szCs w:val="18"/>
              </w:rPr>
              <w:t>Pleno</w:t>
            </w:r>
          </w:p>
        </w:tc>
        <w:tc>
          <w:tcPr>
            <w:tcW w:w="8633" w:type="dxa"/>
            <w:shd w:val="clear" w:color="auto" w:fill="E2EFD9" w:themeFill="accent6" w:themeFillTint="33"/>
          </w:tcPr>
          <w:p w14:paraId="04BABC06" w14:textId="77777777" w:rsidR="00EA1BB7" w:rsidRPr="005F4EF7" w:rsidRDefault="00EA1BB7" w:rsidP="00EB4B8B">
            <w:pPr>
              <w:autoSpaceDE w:val="0"/>
              <w:autoSpaceDN w:val="0"/>
              <w:adjustRightInd w:val="0"/>
              <w:spacing w:after="120" w:line="240" w:lineRule="auto"/>
              <w:jc w:val="both"/>
              <w:rPr>
                <w:rFonts w:ascii="ITC Avant Garde" w:hAnsi="ITC Avant Garde" w:cs="ITC Avant Garde"/>
                <w:sz w:val="18"/>
                <w:szCs w:val="18"/>
              </w:rPr>
            </w:pPr>
            <w:r w:rsidRPr="005F4EF7">
              <w:rPr>
                <w:rFonts w:ascii="ITC Avant Garde" w:hAnsi="ITC Avant Garde" w:cs="ITC Avant Garde"/>
                <w:sz w:val="18"/>
                <w:szCs w:val="18"/>
              </w:rPr>
              <w:t>Pleno del Instituto Federal de Telecomunicaciones</w:t>
            </w:r>
            <w:r>
              <w:rPr>
                <w:rFonts w:ascii="ITC Avant Garde" w:hAnsi="ITC Avant Garde" w:cs="ITC Avant Garde"/>
                <w:sz w:val="18"/>
                <w:szCs w:val="18"/>
              </w:rPr>
              <w:t>.</w:t>
            </w:r>
          </w:p>
        </w:tc>
      </w:tr>
      <w:tr w:rsidR="00933FCB" w:rsidRPr="005F4EF7" w14:paraId="14D5D91A" w14:textId="77777777" w:rsidTr="003C248D">
        <w:trPr>
          <w:trHeight w:val="77"/>
        </w:trPr>
        <w:tc>
          <w:tcPr>
            <w:tcW w:w="1555" w:type="dxa"/>
            <w:shd w:val="clear" w:color="auto" w:fill="E2EFD9" w:themeFill="accent6" w:themeFillTint="33"/>
          </w:tcPr>
          <w:p w14:paraId="4B476EED" w14:textId="77777777" w:rsidR="00933FCB" w:rsidRPr="005F4EF7" w:rsidRDefault="00933FCB" w:rsidP="00EB4B8B">
            <w:pPr>
              <w:autoSpaceDE w:val="0"/>
              <w:autoSpaceDN w:val="0"/>
              <w:adjustRightInd w:val="0"/>
              <w:spacing w:after="120" w:line="240" w:lineRule="auto"/>
              <w:rPr>
                <w:rFonts w:ascii="ITC Avant Garde" w:hAnsi="ITC Avant Garde" w:cs="ITC Avant Garde"/>
                <w:sz w:val="18"/>
                <w:szCs w:val="18"/>
              </w:rPr>
            </w:pPr>
            <w:r>
              <w:rPr>
                <w:rFonts w:ascii="ITC Avant Garde" w:hAnsi="ITC Avant Garde" w:cs="ITC Avant Garde"/>
                <w:sz w:val="18"/>
                <w:szCs w:val="18"/>
              </w:rPr>
              <w:t>UCE</w:t>
            </w:r>
          </w:p>
        </w:tc>
        <w:tc>
          <w:tcPr>
            <w:tcW w:w="8633" w:type="dxa"/>
            <w:shd w:val="clear" w:color="auto" w:fill="E2EFD9" w:themeFill="accent6" w:themeFillTint="33"/>
          </w:tcPr>
          <w:p w14:paraId="0E776121" w14:textId="77777777" w:rsidR="00933FCB" w:rsidRPr="005F4EF7" w:rsidRDefault="00933FCB" w:rsidP="00EB4B8B">
            <w:pPr>
              <w:autoSpaceDE w:val="0"/>
              <w:autoSpaceDN w:val="0"/>
              <w:adjustRightInd w:val="0"/>
              <w:spacing w:after="120" w:line="240" w:lineRule="auto"/>
              <w:jc w:val="both"/>
              <w:rPr>
                <w:rFonts w:ascii="ITC Avant Garde" w:hAnsi="ITC Avant Garde" w:cs="ITC Avant Garde"/>
                <w:sz w:val="18"/>
                <w:szCs w:val="18"/>
              </w:rPr>
            </w:pPr>
            <w:r>
              <w:rPr>
                <w:rFonts w:ascii="ITC Avant Garde" w:hAnsi="ITC Avant Garde" w:cs="ITC Avant Garde"/>
                <w:sz w:val="18"/>
                <w:szCs w:val="18"/>
              </w:rPr>
              <w:t>Unidad de competencia Económica</w:t>
            </w:r>
            <w:r w:rsidR="00EA1BB7">
              <w:rPr>
                <w:rFonts w:ascii="ITC Avant Garde" w:hAnsi="ITC Avant Garde" w:cs="ITC Avant Garde"/>
                <w:sz w:val="18"/>
                <w:szCs w:val="18"/>
              </w:rPr>
              <w:t>.</w:t>
            </w:r>
            <w:r>
              <w:rPr>
                <w:rFonts w:ascii="ITC Avant Garde" w:hAnsi="ITC Avant Garde" w:cs="ITC Avant Garde"/>
                <w:sz w:val="18"/>
                <w:szCs w:val="18"/>
              </w:rPr>
              <w:t xml:space="preserve"> </w:t>
            </w:r>
          </w:p>
        </w:tc>
      </w:tr>
    </w:tbl>
    <w:p w14:paraId="6AF67111" w14:textId="77777777" w:rsidR="003A1675" w:rsidRPr="005F4EF7" w:rsidRDefault="003A1675" w:rsidP="00EB4B8B">
      <w:pPr>
        <w:pStyle w:val="Ttulo1"/>
        <w:spacing w:before="0" w:after="120" w:line="240" w:lineRule="auto"/>
        <w:jc w:val="both"/>
        <w:rPr>
          <w:rFonts w:ascii="ITC Avant Garde" w:hAnsi="ITC Avant Garde"/>
          <w:b/>
          <w:smallCaps/>
          <w:color w:val="auto"/>
          <w:sz w:val="22"/>
          <w:szCs w:val="22"/>
        </w:rPr>
      </w:pPr>
    </w:p>
    <w:p w14:paraId="0B5C82FA" w14:textId="56D8FD4D" w:rsidR="00387E53" w:rsidRPr="003C248D" w:rsidRDefault="00AA1053" w:rsidP="00EB4B8B">
      <w:pPr>
        <w:pStyle w:val="Ttulo1"/>
        <w:spacing w:before="0" w:after="120" w:line="240" w:lineRule="auto"/>
        <w:jc w:val="both"/>
        <w:rPr>
          <w:rFonts w:ascii="ITC Avant Garde" w:hAnsi="ITC Avant Garde"/>
          <w:b/>
          <w:color w:val="auto"/>
          <w:sz w:val="22"/>
          <w:szCs w:val="22"/>
        </w:rPr>
      </w:pPr>
      <w:r>
        <w:rPr>
          <w:rFonts w:ascii="ITC Avant Garde" w:hAnsi="ITC Avant Garde"/>
          <w:b/>
          <w:color w:val="auto"/>
          <w:sz w:val="22"/>
          <w:szCs w:val="22"/>
        </w:rPr>
        <w:t>6</w:t>
      </w:r>
      <w:r w:rsidR="00387E53" w:rsidRPr="003C248D">
        <w:rPr>
          <w:rFonts w:ascii="ITC Avant Garde" w:hAnsi="ITC Avant Garde"/>
          <w:b/>
          <w:color w:val="auto"/>
          <w:sz w:val="22"/>
          <w:szCs w:val="22"/>
        </w:rPr>
        <w:t>. Antecedentes</w:t>
      </w:r>
    </w:p>
    <w:p w14:paraId="77197693" w14:textId="77777777" w:rsidR="00945C59" w:rsidRPr="005F4EF7" w:rsidRDefault="00C44269" w:rsidP="00EB4B8B">
      <w:pPr>
        <w:spacing w:after="120" w:line="240" w:lineRule="auto"/>
        <w:jc w:val="both"/>
        <w:rPr>
          <w:rFonts w:ascii="ITC Avant Garde" w:hAnsi="ITC Avant Garde"/>
        </w:rPr>
      </w:pPr>
      <w:r w:rsidRPr="00C44269">
        <w:rPr>
          <w:rFonts w:ascii="ITC Avant Garde" w:hAnsi="ITC Avant Garde"/>
          <w:b/>
        </w:rPr>
        <w:t>Primero.-</w:t>
      </w:r>
      <w:r>
        <w:rPr>
          <w:rFonts w:ascii="ITC Avant Garde" w:hAnsi="ITC Avant Garde"/>
        </w:rPr>
        <w:t xml:space="preserve"> </w:t>
      </w:r>
      <w:r w:rsidR="00387E53" w:rsidRPr="005F4EF7">
        <w:rPr>
          <w:rFonts w:ascii="ITC Avant Garde" w:hAnsi="ITC Avant Garde"/>
        </w:rPr>
        <w:t xml:space="preserve">El </w:t>
      </w:r>
      <w:r w:rsidR="00961746" w:rsidRPr="005F4EF7">
        <w:rPr>
          <w:rFonts w:ascii="ITC Avant Garde" w:hAnsi="ITC Avant Garde"/>
        </w:rPr>
        <w:t>I</w:t>
      </w:r>
      <w:r w:rsidR="00387E53" w:rsidRPr="005F4EF7">
        <w:rPr>
          <w:rFonts w:ascii="ITC Avant Garde" w:hAnsi="ITC Avant Garde"/>
        </w:rPr>
        <w:t>nstituto</w:t>
      </w:r>
      <w:r w:rsidR="00AB2D34" w:rsidRPr="005F4EF7">
        <w:rPr>
          <w:rFonts w:ascii="ITC Avant Garde" w:hAnsi="ITC Avant Garde"/>
        </w:rPr>
        <w:t>, con fundamento en los artículos 28</w:t>
      </w:r>
      <w:r w:rsidR="00F06849" w:rsidRPr="005F4EF7">
        <w:rPr>
          <w:rFonts w:ascii="ITC Avant Garde" w:hAnsi="ITC Avant Garde"/>
        </w:rPr>
        <w:t>,</w:t>
      </w:r>
      <w:r w:rsidR="00AB2D34" w:rsidRPr="005F4EF7">
        <w:rPr>
          <w:rFonts w:ascii="ITC Avant Garde" w:hAnsi="ITC Avant Garde"/>
        </w:rPr>
        <w:t xml:space="preserve"> </w:t>
      </w:r>
      <w:r w:rsidR="00AB2D34" w:rsidRPr="005F4EF7">
        <w:rPr>
          <w:rFonts w:ascii="ITC Avant Garde" w:hAnsi="ITC Avant Garde"/>
          <w:lang w:val="es-ES_tradnl"/>
        </w:rPr>
        <w:t xml:space="preserve">párrafos </w:t>
      </w:r>
      <w:r w:rsidR="003C248D">
        <w:rPr>
          <w:rFonts w:ascii="ITC Avant Garde" w:hAnsi="ITC Avant Garde"/>
          <w:lang w:val="es-ES_tradnl"/>
        </w:rPr>
        <w:t xml:space="preserve">décimo cuarto, </w:t>
      </w:r>
      <w:r w:rsidR="00AB2D34" w:rsidRPr="005F4EF7">
        <w:rPr>
          <w:rFonts w:ascii="ITC Avant Garde" w:hAnsi="ITC Avant Garde"/>
          <w:lang w:val="es-ES_tradnl"/>
        </w:rPr>
        <w:t xml:space="preserve">décimo quinto, décimo sexto y </w:t>
      </w:r>
      <w:r w:rsidR="003C248D" w:rsidRPr="00410377">
        <w:rPr>
          <w:rFonts w:ascii="ITC Avant Garde" w:hAnsi="ITC Avant Garde"/>
          <w:lang w:val="es-ES_tradnl"/>
        </w:rPr>
        <w:t>Vigésimo</w:t>
      </w:r>
      <w:r w:rsidR="00AB2D34" w:rsidRPr="00410377">
        <w:rPr>
          <w:rFonts w:ascii="ITC Avant Garde" w:hAnsi="ITC Avant Garde"/>
          <w:lang w:val="es-ES_tradnl"/>
        </w:rPr>
        <w:t>,</w:t>
      </w:r>
      <w:r w:rsidR="00AB2D34" w:rsidRPr="005F4EF7">
        <w:rPr>
          <w:rFonts w:ascii="ITC Avant Garde" w:hAnsi="ITC Avant Garde"/>
          <w:lang w:val="es-ES_tradnl"/>
        </w:rPr>
        <w:t xml:space="preserve"> fracción IV</w:t>
      </w:r>
      <w:r w:rsidR="00F06849" w:rsidRPr="005F4EF7">
        <w:rPr>
          <w:rFonts w:ascii="ITC Avant Garde" w:hAnsi="ITC Avant Garde"/>
          <w:lang w:val="es-ES_tradnl"/>
        </w:rPr>
        <w:t>,</w:t>
      </w:r>
      <w:r w:rsidR="00AB2D34" w:rsidRPr="005F4EF7">
        <w:rPr>
          <w:rFonts w:ascii="ITC Avant Garde" w:hAnsi="ITC Avant Garde"/>
        </w:rPr>
        <w:t xml:space="preserve"> de la Constitución</w:t>
      </w:r>
      <w:r w:rsidR="008B6C3B" w:rsidRPr="005F4EF7">
        <w:rPr>
          <w:rFonts w:ascii="ITC Avant Garde" w:hAnsi="ITC Avant Garde"/>
        </w:rPr>
        <w:t xml:space="preserve"> Política de los Estados Unidos Mexicanos</w:t>
      </w:r>
      <w:r w:rsidR="00AB2D34" w:rsidRPr="005F4EF7">
        <w:rPr>
          <w:rFonts w:ascii="ITC Avant Garde" w:hAnsi="ITC Avant Garde"/>
        </w:rPr>
        <w:t>; 7</w:t>
      </w:r>
      <w:r w:rsidR="00410377">
        <w:rPr>
          <w:rFonts w:ascii="ITC Avant Garde" w:hAnsi="ITC Avant Garde"/>
        </w:rPr>
        <w:t xml:space="preserve">, párrafos primero y </w:t>
      </w:r>
      <w:r w:rsidR="00F06849" w:rsidRPr="005F4EF7">
        <w:rPr>
          <w:rFonts w:ascii="ITC Avant Garde" w:hAnsi="ITC Avant Garde"/>
        </w:rPr>
        <w:t>tercero,</w:t>
      </w:r>
      <w:r w:rsidR="00AB2D34" w:rsidRPr="005F4EF7">
        <w:rPr>
          <w:rFonts w:ascii="ITC Avant Garde" w:hAnsi="ITC Avant Garde"/>
        </w:rPr>
        <w:t xml:space="preserve"> </w:t>
      </w:r>
      <w:r w:rsidR="00AB2D34" w:rsidRPr="005F4EF7">
        <w:rPr>
          <w:rFonts w:ascii="ITC Avant Garde" w:hAnsi="ITC Avant Garde"/>
          <w:lang w:val="es-ES_tradnl"/>
        </w:rPr>
        <w:t>y 15</w:t>
      </w:r>
      <w:r w:rsidR="00F06849" w:rsidRPr="005F4EF7">
        <w:rPr>
          <w:rFonts w:ascii="ITC Avant Garde" w:hAnsi="ITC Avant Garde"/>
          <w:lang w:val="es-ES_tradnl"/>
        </w:rPr>
        <w:t>,</w:t>
      </w:r>
      <w:r w:rsidR="00AB2D34" w:rsidRPr="005F4EF7">
        <w:rPr>
          <w:rFonts w:ascii="ITC Avant Garde" w:hAnsi="ITC Avant Garde"/>
          <w:lang w:val="es-ES_tradnl"/>
        </w:rPr>
        <w:t xml:space="preserve"> fracción XVIII</w:t>
      </w:r>
      <w:r w:rsidR="00F06849" w:rsidRPr="005F4EF7">
        <w:rPr>
          <w:rFonts w:ascii="ITC Avant Garde" w:hAnsi="ITC Avant Garde"/>
          <w:lang w:val="es-ES_tradnl"/>
        </w:rPr>
        <w:t>,</w:t>
      </w:r>
      <w:r w:rsidR="00AB2D34" w:rsidRPr="005F4EF7">
        <w:rPr>
          <w:rFonts w:ascii="ITC Avant Garde" w:hAnsi="ITC Avant Garde"/>
        </w:rPr>
        <w:t xml:space="preserve"> de la L</w:t>
      </w:r>
      <w:r w:rsidR="00825729" w:rsidRPr="005F4EF7">
        <w:rPr>
          <w:rFonts w:ascii="ITC Avant Garde" w:hAnsi="ITC Avant Garde"/>
        </w:rPr>
        <w:t>ey Federal de Telecomunicaciones y Radiodifusión</w:t>
      </w:r>
      <w:r w:rsidR="00AB2D34" w:rsidRPr="005F4EF7">
        <w:rPr>
          <w:rFonts w:ascii="ITC Avant Garde" w:hAnsi="ITC Avant Garde"/>
        </w:rPr>
        <w:t>;</w:t>
      </w:r>
      <w:r w:rsidR="003C248D">
        <w:rPr>
          <w:rStyle w:val="Refdenotaalpie"/>
          <w:rFonts w:ascii="ITC Avant Garde" w:hAnsi="ITC Avant Garde"/>
        </w:rPr>
        <w:footnoteReference w:id="5"/>
      </w:r>
      <w:r w:rsidR="00AB2D34" w:rsidRPr="005F4EF7">
        <w:rPr>
          <w:rFonts w:ascii="ITC Avant Garde" w:hAnsi="ITC Avant Garde"/>
        </w:rPr>
        <w:t xml:space="preserve"> 5</w:t>
      </w:r>
      <w:r w:rsidR="00F06849" w:rsidRPr="005F4EF7">
        <w:rPr>
          <w:rFonts w:ascii="ITC Avant Garde" w:hAnsi="ITC Avant Garde"/>
        </w:rPr>
        <w:t>,</w:t>
      </w:r>
      <w:r w:rsidR="00AB2D34" w:rsidRPr="005F4EF7">
        <w:rPr>
          <w:rFonts w:ascii="ITC Avant Garde" w:hAnsi="ITC Avant Garde"/>
        </w:rPr>
        <w:t xml:space="preserve"> párrafo primero, 12</w:t>
      </w:r>
      <w:r w:rsidR="00F06849" w:rsidRPr="005F4EF7">
        <w:rPr>
          <w:rFonts w:ascii="ITC Avant Garde" w:hAnsi="ITC Avant Garde"/>
        </w:rPr>
        <w:t>,</w:t>
      </w:r>
      <w:r w:rsidR="00945C59" w:rsidRPr="005F4EF7">
        <w:rPr>
          <w:rFonts w:ascii="ITC Avant Garde" w:hAnsi="ITC Avant Garde"/>
        </w:rPr>
        <w:t xml:space="preserve"> fracciones XVII y</w:t>
      </w:r>
      <w:r w:rsidR="00AB2D34" w:rsidRPr="005F4EF7">
        <w:rPr>
          <w:rFonts w:ascii="ITC Avant Garde" w:hAnsi="ITC Avant Garde"/>
        </w:rPr>
        <w:t xml:space="preserve"> XXII, y 138</w:t>
      </w:r>
      <w:r w:rsidR="00485D76" w:rsidRPr="005F4EF7">
        <w:rPr>
          <w:rFonts w:ascii="ITC Avant Garde" w:hAnsi="ITC Avant Garde"/>
        </w:rPr>
        <w:t xml:space="preserve"> </w:t>
      </w:r>
      <w:r w:rsidR="00AB2D34" w:rsidRPr="005F4EF7">
        <w:rPr>
          <w:rFonts w:ascii="ITC Avant Garde" w:hAnsi="ITC Avant Garde"/>
        </w:rPr>
        <w:t xml:space="preserve">de la LFCE; </w:t>
      </w:r>
      <w:r w:rsidR="00945C59" w:rsidRPr="005F4EF7">
        <w:rPr>
          <w:rFonts w:ascii="ITC Avant Garde" w:hAnsi="ITC Avant Garde"/>
          <w:lang w:val="es-ES_tradnl"/>
        </w:rPr>
        <w:t>189</w:t>
      </w:r>
      <w:r w:rsidR="00485D76" w:rsidRPr="005F4EF7">
        <w:rPr>
          <w:rFonts w:ascii="ITC Avant Garde" w:hAnsi="ITC Avant Garde"/>
          <w:lang w:val="es-ES_tradnl"/>
        </w:rPr>
        <w:t xml:space="preserve"> </w:t>
      </w:r>
      <w:r w:rsidR="00DE1FB3" w:rsidRPr="005F4EF7">
        <w:rPr>
          <w:rFonts w:ascii="ITC Avant Garde" w:hAnsi="ITC Avant Garde"/>
          <w:lang w:val="es-ES_tradnl"/>
        </w:rPr>
        <w:t xml:space="preserve">de </w:t>
      </w:r>
      <w:r w:rsidR="00485D76" w:rsidRPr="005F4EF7">
        <w:rPr>
          <w:rFonts w:ascii="ITC Avant Garde" w:hAnsi="ITC Avant Garde"/>
        </w:rPr>
        <w:t>las Disposiciones Regulatorias</w:t>
      </w:r>
      <w:r w:rsidR="00F06849" w:rsidRPr="005F4EF7">
        <w:rPr>
          <w:rFonts w:ascii="ITC Avant Garde" w:hAnsi="ITC Avant Garde"/>
        </w:rPr>
        <w:t>,</w:t>
      </w:r>
      <w:r w:rsidR="003C248D">
        <w:rPr>
          <w:rStyle w:val="Refdenotaalpie"/>
          <w:rFonts w:ascii="ITC Avant Garde" w:hAnsi="ITC Avant Garde"/>
        </w:rPr>
        <w:footnoteReference w:id="6"/>
      </w:r>
      <w:r w:rsidR="00C20305" w:rsidRPr="005F4EF7">
        <w:rPr>
          <w:rFonts w:ascii="ITC Avant Garde" w:hAnsi="ITC Avant Garde"/>
        </w:rPr>
        <w:t xml:space="preserve"> </w:t>
      </w:r>
      <w:r w:rsidR="00F06849" w:rsidRPr="005F4EF7">
        <w:rPr>
          <w:rFonts w:ascii="ITC Avant Garde" w:hAnsi="ITC Avant Garde"/>
        </w:rPr>
        <w:t>así como</w:t>
      </w:r>
      <w:r w:rsidR="00AB2D34" w:rsidRPr="005F4EF7">
        <w:rPr>
          <w:rFonts w:ascii="ITC Avant Garde" w:hAnsi="ITC Avant Garde"/>
        </w:rPr>
        <w:t xml:space="preserve"> </w:t>
      </w:r>
      <w:r w:rsidR="00AB2D34" w:rsidRPr="005F4EF7">
        <w:rPr>
          <w:rFonts w:ascii="ITC Avant Garde" w:hAnsi="ITC Avant Garde"/>
          <w:lang w:val="es-ES_tradnl"/>
        </w:rPr>
        <w:t>1</w:t>
      </w:r>
      <w:r w:rsidR="00F06849" w:rsidRPr="005F4EF7">
        <w:rPr>
          <w:rFonts w:ascii="ITC Avant Garde" w:hAnsi="ITC Avant Garde"/>
          <w:lang w:val="es-ES_tradnl"/>
        </w:rPr>
        <w:t>,</w:t>
      </w:r>
      <w:r w:rsidR="00AB2D34" w:rsidRPr="005F4EF7">
        <w:rPr>
          <w:rFonts w:ascii="ITC Avant Garde" w:hAnsi="ITC Avant Garde"/>
          <w:lang w:val="es-ES_tradnl"/>
        </w:rPr>
        <w:t xml:space="preserve"> párrafos primero y tercero</w:t>
      </w:r>
      <w:r w:rsidR="00F06849" w:rsidRPr="005F4EF7">
        <w:rPr>
          <w:rFonts w:ascii="ITC Avant Garde" w:hAnsi="ITC Avant Garde"/>
          <w:lang w:val="es-ES_tradnl"/>
        </w:rPr>
        <w:t>,</w:t>
      </w:r>
      <w:r w:rsidR="00C20305" w:rsidRPr="005F4EF7">
        <w:rPr>
          <w:rFonts w:ascii="ITC Avant Garde" w:hAnsi="ITC Avant Garde"/>
          <w:lang w:val="es-ES_tradnl"/>
        </w:rPr>
        <w:t xml:space="preserve"> </w:t>
      </w:r>
      <w:r w:rsidR="00AB2D34" w:rsidRPr="005F4EF7">
        <w:rPr>
          <w:rFonts w:ascii="ITC Avant Garde" w:hAnsi="ITC Avant Garde"/>
        </w:rPr>
        <w:t>del Estatuto Orgánico</w:t>
      </w:r>
      <w:r w:rsidR="008B6C3B" w:rsidRPr="005F4EF7">
        <w:rPr>
          <w:rFonts w:ascii="ITC Avant Garde" w:hAnsi="ITC Avant Garde"/>
        </w:rPr>
        <w:t xml:space="preserve"> del Instituto Federal de Telecomunicaciones</w:t>
      </w:r>
      <w:r w:rsidR="00AB2D34" w:rsidRPr="005F4EF7">
        <w:rPr>
          <w:rFonts w:ascii="ITC Avant Garde" w:hAnsi="ITC Avant Garde"/>
        </w:rPr>
        <w:t xml:space="preserve">, </w:t>
      </w:r>
      <w:r w:rsidR="00387E53" w:rsidRPr="005F4EF7">
        <w:rPr>
          <w:rFonts w:ascii="ITC Avant Garde" w:hAnsi="ITC Avant Garde"/>
        </w:rPr>
        <w:t xml:space="preserve">es competente para emitir </w:t>
      </w:r>
      <w:r w:rsidR="00945C59" w:rsidRPr="005F4EF7">
        <w:rPr>
          <w:rFonts w:ascii="ITC Avant Garde" w:hAnsi="ITC Avant Garde"/>
        </w:rPr>
        <w:t xml:space="preserve">disposiciones regulatorias para el cumplimiento de sus atribuciones </w:t>
      </w:r>
      <w:r w:rsidR="00FB1086" w:rsidRPr="005F4EF7">
        <w:rPr>
          <w:rFonts w:ascii="ITC Avant Garde" w:hAnsi="ITC Avant Garde"/>
        </w:rPr>
        <w:t xml:space="preserve">como autoridad </w:t>
      </w:r>
      <w:r w:rsidR="00945C59" w:rsidRPr="005F4EF7">
        <w:rPr>
          <w:rFonts w:ascii="ITC Avant Garde" w:hAnsi="ITC Avant Garde"/>
        </w:rPr>
        <w:t>en materia de competencia económica en los sectores de telecomunicaciones y radiodifusión.</w:t>
      </w:r>
    </w:p>
    <w:p w14:paraId="26E6E9BA" w14:textId="77777777" w:rsidR="00C44269" w:rsidRDefault="00410377" w:rsidP="00EB4B8B">
      <w:pPr>
        <w:autoSpaceDE w:val="0"/>
        <w:autoSpaceDN w:val="0"/>
        <w:adjustRightInd w:val="0"/>
        <w:spacing w:after="120" w:line="240" w:lineRule="auto"/>
        <w:jc w:val="both"/>
        <w:rPr>
          <w:rFonts w:ascii="ITC Avant Garde" w:eastAsia="Times New Roman" w:hAnsi="ITC Avant Garde"/>
          <w:bCs/>
          <w:color w:val="000000"/>
          <w:lang w:eastAsia="es-MX"/>
        </w:rPr>
      </w:pPr>
      <w:r>
        <w:rPr>
          <w:rFonts w:ascii="ITC Avant Garde" w:hAnsi="ITC Avant Garde"/>
          <w:b/>
        </w:rPr>
        <w:t>Segundo.</w:t>
      </w:r>
      <w:r w:rsidRPr="00C44269">
        <w:rPr>
          <w:rFonts w:ascii="ITC Avant Garde" w:hAnsi="ITC Avant Garde"/>
          <w:b/>
        </w:rPr>
        <w:t>-</w:t>
      </w:r>
      <w:r w:rsidR="001A171C">
        <w:rPr>
          <w:rFonts w:ascii="ITC Avant Garde" w:hAnsi="ITC Avant Garde"/>
        </w:rPr>
        <w:t xml:space="preserve"> </w:t>
      </w:r>
      <w:r w:rsidR="00C44269" w:rsidRPr="00981F90">
        <w:rPr>
          <w:rFonts w:ascii="ITC Avant Garde" w:hAnsi="ITC Avant Garde"/>
          <w:bCs/>
          <w:color w:val="000000"/>
          <w:lang w:eastAsia="es-MX"/>
        </w:rPr>
        <w:t>El treinta y uno de enero de dos mil diecinueve</w:t>
      </w:r>
      <w:r w:rsidR="00C44269">
        <w:rPr>
          <w:rFonts w:ascii="ITC Avant Garde" w:hAnsi="ITC Avant Garde"/>
          <w:bCs/>
          <w:color w:val="000000"/>
          <w:lang w:eastAsia="es-MX"/>
        </w:rPr>
        <w:t>,</w:t>
      </w:r>
      <w:r w:rsidR="00C44269" w:rsidRPr="00981F90">
        <w:rPr>
          <w:rFonts w:ascii="ITC Avant Garde" w:hAnsi="ITC Avant Garde"/>
          <w:bCs/>
          <w:color w:val="000000"/>
          <w:lang w:eastAsia="es-MX"/>
        </w:rPr>
        <w:t xml:space="preserve"> </w:t>
      </w:r>
      <w:r w:rsidR="00C44269" w:rsidRPr="00981F90">
        <w:rPr>
          <w:rFonts w:ascii="ITC Avant Garde" w:eastAsia="Times New Roman" w:hAnsi="ITC Avant Garde"/>
          <w:bCs/>
          <w:color w:val="000000"/>
          <w:lang w:eastAsia="es-MX"/>
        </w:rPr>
        <w:t>mediante acuerdo número P/IFT/310119/43</w:t>
      </w:r>
      <w:r w:rsidR="00C44269">
        <w:rPr>
          <w:rFonts w:ascii="ITC Avant Garde" w:eastAsia="Times New Roman" w:hAnsi="ITC Avant Garde"/>
          <w:bCs/>
          <w:color w:val="000000"/>
          <w:lang w:eastAsia="es-MX"/>
        </w:rPr>
        <w:t>,</w:t>
      </w:r>
      <w:r w:rsidR="00C44269" w:rsidRPr="00981F90">
        <w:rPr>
          <w:rFonts w:ascii="ITC Avant Garde" w:eastAsia="Times New Roman" w:hAnsi="ITC Avant Garde"/>
          <w:bCs/>
          <w:color w:val="000000"/>
          <w:lang w:eastAsia="es-MX"/>
        </w:rPr>
        <w:t xml:space="preserve"> el Pleno del Instituto emitió el Programa Anual de Trabajo 2019 (PAT</w:t>
      </w:r>
      <w:r w:rsidR="00C44269">
        <w:rPr>
          <w:rFonts w:ascii="ITC Avant Garde" w:eastAsia="Times New Roman" w:hAnsi="ITC Avant Garde"/>
          <w:bCs/>
          <w:color w:val="000000"/>
          <w:lang w:eastAsia="es-MX"/>
        </w:rPr>
        <w:t xml:space="preserve"> </w:t>
      </w:r>
      <w:r w:rsidR="00C44269" w:rsidRPr="00981F90">
        <w:rPr>
          <w:rFonts w:ascii="ITC Avant Garde" w:eastAsia="Times New Roman" w:hAnsi="ITC Avant Garde"/>
          <w:bCs/>
          <w:color w:val="000000"/>
          <w:lang w:eastAsia="es-MX"/>
        </w:rPr>
        <w:t>2019).</w:t>
      </w:r>
    </w:p>
    <w:p w14:paraId="03A15605" w14:textId="77777777" w:rsidR="00C44269" w:rsidRPr="00C44269" w:rsidRDefault="00C44269" w:rsidP="00EB4B8B">
      <w:pPr>
        <w:autoSpaceDE w:val="0"/>
        <w:autoSpaceDN w:val="0"/>
        <w:adjustRightInd w:val="0"/>
        <w:spacing w:after="120" w:line="240" w:lineRule="auto"/>
        <w:jc w:val="both"/>
        <w:rPr>
          <w:rFonts w:ascii="ITC Avant Garde" w:eastAsia="Times New Roman" w:hAnsi="ITC Avant Garde"/>
          <w:bCs/>
          <w:color w:val="000000"/>
          <w:lang w:eastAsia="es-MX"/>
        </w:rPr>
      </w:pPr>
      <w:r w:rsidRPr="000B730F">
        <w:rPr>
          <w:rFonts w:ascii="ITC Avant Garde" w:eastAsia="Times New Roman" w:hAnsi="ITC Avant Garde"/>
          <w:bCs/>
          <w:color w:val="000000"/>
          <w:lang w:eastAsia="es-MX"/>
        </w:rPr>
        <w:t>En el apartado denominado “OBJETIVO 1” del PAT</w:t>
      </w:r>
      <w:r>
        <w:rPr>
          <w:rFonts w:ascii="ITC Avant Garde" w:eastAsia="Times New Roman" w:hAnsi="ITC Avant Garde"/>
          <w:bCs/>
          <w:color w:val="000000"/>
          <w:lang w:eastAsia="es-MX"/>
        </w:rPr>
        <w:t xml:space="preserve"> </w:t>
      </w:r>
      <w:r w:rsidRPr="000B730F">
        <w:rPr>
          <w:rFonts w:ascii="ITC Avant Garde" w:eastAsia="Times New Roman" w:hAnsi="ITC Avant Garde"/>
          <w:bCs/>
          <w:color w:val="000000"/>
          <w:lang w:eastAsia="es-MX"/>
        </w:rPr>
        <w:t>2019</w:t>
      </w:r>
      <w:r>
        <w:rPr>
          <w:rFonts w:ascii="ITC Avant Garde" w:eastAsia="Times New Roman" w:hAnsi="ITC Avant Garde"/>
          <w:bCs/>
          <w:color w:val="000000"/>
          <w:lang w:eastAsia="es-MX"/>
        </w:rPr>
        <w:t>, se</w:t>
      </w:r>
      <w:r w:rsidRPr="000B730F">
        <w:rPr>
          <w:rFonts w:ascii="ITC Avant Garde" w:eastAsia="Times New Roman" w:hAnsi="ITC Avant Garde"/>
          <w:bCs/>
          <w:color w:val="000000"/>
          <w:lang w:eastAsia="es-MX"/>
        </w:rPr>
        <w:t xml:space="preserve"> previó la realización de 14 proyectos, de los cuales</w:t>
      </w:r>
      <w:r w:rsidR="00C1130D">
        <w:rPr>
          <w:rFonts w:ascii="ITC Avant Garde" w:eastAsia="Times New Roman" w:hAnsi="ITC Avant Garde"/>
          <w:bCs/>
          <w:color w:val="000000"/>
          <w:lang w:eastAsia="es-MX"/>
        </w:rPr>
        <w:t>,</w:t>
      </w:r>
      <w:r w:rsidRPr="000B730F">
        <w:rPr>
          <w:rFonts w:ascii="ITC Avant Garde" w:eastAsia="Times New Roman" w:hAnsi="ITC Avant Garde"/>
          <w:bCs/>
          <w:color w:val="000000"/>
          <w:lang w:eastAsia="es-MX"/>
        </w:rPr>
        <w:t xml:space="preserve"> ocho están alineados con la estrategia 1.1.</w:t>
      </w:r>
      <w:r>
        <w:rPr>
          <w:rFonts w:ascii="ITC Avant Garde" w:eastAsia="Times New Roman" w:hAnsi="ITC Avant Garde"/>
          <w:bCs/>
          <w:color w:val="000000"/>
          <w:lang w:eastAsia="es-MX"/>
        </w:rPr>
        <w:t>, entre los que se encuentra el relativo a las modificaciones a las Disposiciones Regulatorias.</w:t>
      </w:r>
    </w:p>
    <w:p w14:paraId="5F6DC24D" w14:textId="77777777" w:rsidR="00945C59" w:rsidRPr="00410377" w:rsidRDefault="00C44269" w:rsidP="00EB4B8B">
      <w:pPr>
        <w:spacing w:after="120" w:line="240" w:lineRule="auto"/>
        <w:jc w:val="both"/>
        <w:rPr>
          <w:rFonts w:ascii="ITC Avant Garde" w:hAnsi="ITC Avant Garde"/>
        </w:rPr>
      </w:pPr>
      <w:r w:rsidRPr="00C44269">
        <w:rPr>
          <w:rFonts w:ascii="ITC Avant Garde" w:hAnsi="ITC Avant Garde"/>
          <w:b/>
        </w:rPr>
        <w:t>Tercero.-</w:t>
      </w:r>
      <w:r>
        <w:rPr>
          <w:rFonts w:ascii="ITC Avant Garde" w:hAnsi="ITC Avant Garde"/>
        </w:rPr>
        <w:t xml:space="preserve"> </w:t>
      </w:r>
      <w:r w:rsidR="007D1848" w:rsidRPr="005F4EF7">
        <w:rPr>
          <w:rFonts w:ascii="ITC Avant Garde" w:hAnsi="ITC Avant Garde"/>
        </w:rPr>
        <w:t xml:space="preserve">El </w:t>
      </w:r>
      <w:r w:rsidR="00CA571C" w:rsidRPr="00410377">
        <w:rPr>
          <w:rFonts w:ascii="ITC Avant Garde" w:hAnsi="ITC Avant Garde"/>
        </w:rPr>
        <w:t>Antep</w:t>
      </w:r>
      <w:r w:rsidR="00DB544F" w:rsidRPr="00410377">
        <w:rPr>
          <w:rFonts w:ascii="ITC Avant Garde" w:hAnsi="ITC Avant Garde"/>
        </w:rPr>
        <w:t>royecto</w:t>
      </w:r>
      <w:r w:rsidR="00CA571C" w:rsidRPr="00410377">
        <w:rPr>
          <w:rFonts w:ascii="ITC Avant Garde" w:hAnsi="ITC Avant Garde"/>
        </w:rPr>
        <w:t xml:space="preserve"> </w:t>
      </w:r>
      <w:r w:rsidR="00945C59" w:rsidRPr="00410377">
        <w:rPr>
          <w:rFonts w:ascii="ITC Avant Garde" w:hAnsi="ITC Avant Garde"/>
        </w:rPr>
        <w:t>tiene como objetivo</w:t>
      </w:r>
      <w:r w:rsidR="00CA571C" w:rsidRPr="00410377">
        <w:rPr>
          <w:rFonts w:ascii="ITC Avant Garde" w:hAnsi="ITC Avant Garde"/>
        </w:rPr>
        <w:t>s principales:</w:t>
      </w:r>
      <w:r w:rsidR="00C1130D">
        <w:rPr>
          <w:rFonts w:ascii="Helvetica Neue" w:hAnsi="Helvetica Neue"/>
          <w:color w:val="000000"/>
          <w:sz w:val="21"/>
          <w:szCs w:val="21"/>
          <w:shd w:val="clear" w:color="auto" w:fill="FFFFFF"/>
        </w:rPr>
        <w:t xml:space="preserve"> </w:t>
      </w:r>
      <w:r w:rsidR="00CA571C" w:rsidRPr="00410377">
        <w:rPr>
          <w:rFonts w:ascii="ITC Avant Garde" w:hAnsi="ITC Avant Garde"/>
          <w:b/>
          <w:bCs/>
        </w:rPr>
        <w:t>i)</w:t>
      </w:r>
      <w:r w:rsidR="00C1130D">
        <w:rPr>
          <w:rFonts w:ascii="ITC Avant Garde" w:hAnsi="ITC Avant Garde"/>
        </w:rPr>
        <w:t xml:space="preserve"> </w:t>
      </w:r>
      <w:r w:rsidR="00CA571C" w:rsidRPr="00410377">
        <w:rPr>
          <w:rFonts w:ascii="ITC Avant Garde" w:hAnsi="ITC Avant Garde"/>
        </w:rPr>
        <w:t>mejorar y hacer más eficiente la gestión de los procedimientos en materia de competencia económica a cargo del Instituto;</w:t>
      </w:r>
      <w:r w:rsidR="00C1130D">
        <w:rPr>
          <w:rFonts w:ascii="ITC Avant Garde" w:hAnsi="ITC Avant Garde"/>
        </w:rPr>
        <w:t xml:space="preserve"> </w:t>
      </w:r>
      <w:r w:rsidR="00CA571C" w:rsidRPr="00410377">
        <w:rPr>
          <w:rFonts w:ascii="ITC Avant Garde" w:hAnsi="ITC Avant Garde"/>
          <w:b/>
          <w:bCs/>
        </w:rPr>
        <w:t>ii)</w:t>
      </w:r>
      <w:r w:rsidR="00C1130D">
        <w:rPr>
          <w:rFonts w:ascii="ITC Avant Garde" w:hAnsi="ITC Avant Garde"/>
        </w:rPr>
        <w:t xml:space="preserve"> </w:t>
      </w:r>
      <w:r w:rsidR="00CA571C" w:rsidRPr="00410377">
        <w:rPr>
          <w:rFonts w:ascii="ITC Avant Garde" w:hAnsi="ITC Avant Garde"/>
        </w:rPr>
        <w:t>dar mayor certeza y seguridad jurídica a los agentes económicos a los que les resultan aplicables dichas disposiciones</w:t>
      </w:r>
      <w:r w:rsidR="003C248D" w:rsidRPr="00410377">
        <w:rPr>
          <w:rFonts w:ascii="ITC Avant Garde" w:hAnsi="ITC Avant Garde"/>
        </w:rPr>
        <w:t>;</w:t>
      </w:r>
      <w:r w:rsidR="00CA571C" w:rsidRPr="00410377">
        <w:rPr>
          <w:rFonts w:ascii="ITC Avant Garde" w:hAnsi="ITC Avant Garde"/>
        </w:rPr>
        <w:t xml:space="preserve"> y</w:t>
      </w:r>
      <w:r w:rsidR="00410377">
        <w:rPr>
          <w:rFonts w:ascii="ITC Avant Garde" w:hAnsi="ITC Avant Garde"/>
        </w:rPr>
        <w:t>,</w:t>
      </w:r>
      <w:r w:rsidR="00C1130D">
        <w:rPr>
          <w:rFonts w:ascii="ITC Avant Garde" w:hAnsi="ITC Avant Garde"/>
        </w:rPr>
        <w:t xml:space="preserve"> </w:t>
      </w:r>
      <w:r w:rsidR="00CA571C" w:rsidRPr="00410377">
        <w:rPr>
          <w:rFonts w:ascii="ITC Avant Garde" w:hAnsi="ITC Avant Garde"/>
          <w:b/>
          <w:bCs/>
        </w:rPr>
        <w:t>iii)</w:t>
      </w:r>
      <w:r w:rsidR="00C1130D">
        <w:rPr>
          <w:rFonts w:ascii="ITC Avant Garde" w:hAnsi="ITC Avant Garde"/>
        </w:rPr>
        <w:t xml:space="preserve"> </w:t>
      </w:r>
      <w:r w:rsidR="00CA571C" w:rsidRPr="00410377">
        <w:rPr>
          <w:rFonts w:ascii="ITC Avant Garde" w:hAnsi="ITC Avant Garde"/>
        </w:rPr>
        <w:t>actualizar el marco normativo en materia de competencia económica en los sectores de telecomunicaciones y radiodifusión.</w:t>
      </w:r>
    </w:p>
    <w:p w14:paraId="10C3DE90" w14:textId="77777777" w:rsidR="00387E53" w:rsidRPr="00410377" w:rsidRDefault="00603189" w:rsidP="00EB4B8B">
      <w:pPr>
        <w:spacing w:after="120" w:line="240" w:lineRule="auto"/>
        <w:jc w:val="both"/>
        <w:rPr>
          <w:rFonts w:ascii="ITC Avant Garde" w:hAnsi="ITC Avant Garde"/>
        </w:rPr>
      </w:pPr>
      <w:r w:rsidRPr="00410377">
        <w:rPr>
          <w:rFonts w:ascii="ITC Avant Garde" w:hAnsi="ITC Avant Garde"/>
        </w:rPr>
        <w:t>Al respecto</w:t>
      </w:r>
      <w:r w:rsidR="00387E53" w:rsidRPr="00410377">
        <w:rPr>
          <w:rFonts w:ascii="ITC Avant Garde" w:hAnsi="ITC Avant Garde"/>
        </w:rPr>
        <w:t>, el Instituto ha realizado lo siguiente:</w:t>
      </w:r>
    </w:p>
    <w:p w14:paraId="453E04F1" w14:textId="0970D313" w:rsidR="00BA540F" w:rsidRPr="00410377" w:rsidRDefault="00C0512D" w:rsidP="00EB4B8B">
      <w:pPr>
        <w:pStyle w:val="Prrafodelista"/>
        <w:numPr>
          <w:ilvl w:val="0"/>
          <w:numId w:val="2"/>
        </w:numPr>
        <w:spacing w:after="120" w:line="240" w:lineRule="auto"/>
        <w:ind w:left="0" w:firstLine="0"/>
        <w:contextualSpacing w:val="0"/>
        <w:jc w:val="both"/>
        <w:rPr>
          <w:rFonts w:ascii="ITC Avant Garde" w:hAnsi="ITC Avant Garde"/>
          <w:lang w:val="es-MX"/>
        </w:rPr>
      </w:pPr>
      <w:r w:rsidRPr="00410377">
        <w:rPr>
          <w:rFonts w:ascii="ITC Avant Garde" w:hAnsi="ITC Avant Garde"/>
          <w:lang w:val="es-MX"/>
        </w:rPr>
        <w:t xml:space="preserve">La AI </w:t>
      </w:r>
      <w:r w:rsidR="001879F6" w:rsidRPr="00410377">
        <w:rPr>
          <w:rFonts w:ascii="ITC Avant Garde" w:hAnsi="ITC Avant Garde"/>
          <w:lang w:val="es-MX"/>
        </w:rPr>
        <w:t xml:space="preserve">y la UCE </w:t>
      </w:r>
      <w:r w:rsidRPr="00410377">
        <w:rPr>
          <w:rFonts w:ascii="ITC Avant Garde" w:hAnsi="ITC Avant Garde"/>
          <w:lang w:val="es-MX"/>
        </w:rPr>
        <w:t>elabor</w:t>
      </w:r>
      <w:r w:rsidR="001879F6" w:rsidRPr="00410377">
        <w:rPr>
          <w:rFonts w:ascii="ITC Avant Garde" w:hAnsi="ITC Avant Garde"/>
          <w:lang w:val="es-MX"/>
        </w:rPr>
        <w:t>aron</w:t>
      </w:r>
      <w:r w:rsidRPr="00410377">
        <w:rPr>
          <w:rFonts w:ascii="ITC Avant Garde" w:hAnsi="ITC Avant Garde"/>
          <w:lang w:val="es-MX"/>
        </w:rPr>
        <w:t xml:space="preserve"> el </w:t>
      </w:r>
      <w:r w:rsidR="001879F6" w:rsidRPr="00410377">
        <w:rPr>
          <w:rFonts w:ascii="ITC Avant Garde" w:hAnsi="ITC Avant Garde"/>
          <w:lang w:val="es-MX"/>
        </w:rPr>
        <w:t>Antep</w:t>
      </w:r>
      <w:r w:rsidR="00DB544F" w:rsidRPr="00410377">
        <w:rPr>
          <w:rFonts w:ascii="ITC Avant Garde" w:hAnsi="ITC Avant Garde"/>
          <w:lang w:val="es-MX"/>
        </w:rPr>
        <w:t>royecto</w:t>
      </w:r>
      <w:r w:rsidR="001879F6" w:rsidRPr="00410377">
        <w:rPr>
          <w:rFonts w:ascii="ITC Avant Garde" w:hAnsi="ITC Avant Garde"/>
          <w:lang w:val="es-MX"/>
        </w:rPr>
        <w:t xml:space="preserve"> </w:t>
      </w:r>
      <w:r w:rsidRPr="00410377">
        <w:rPr>
          <w:rFonts w:ascii="ITC Avant Garde" w:hAnsi="ITC Avant Garde"/>
          <w:lang w:val="es-MX"/>
        </w:rPr>
        <w:t>y e</w:t>
      </w:r>
      <w:r w:rsidR="00387E53" w:rsidRPr="00410377">
        <w:rPr>
          <w:rFonts w:ascii="ITC Avant Garde" w:hAnsi="ITC Avant Garde"/>
          <w:lang w:val="es-MX"/>
        </w:rPr>
        <w:t>l</w:t>
      </w:r>
      <w:r w:rsidR="00387E53" w:rsidRPr="005F4EF7">
        <w:rPr>
          <w:rFonts w:ascii="ITC Avant Garde" w:hAnsi="ITC Avant Garde"/>
          <w:lang w:val="es-MX"/>
        </w:rPr>
        <w:t xml:space="preserve"> </w:t>
      </w:r>
      <w:r w:rsidR="001879F6">
        <w:rPr>
          <w:rFonts w:ascii="ITC Avant Garde" w:hAnsi="ITC Avant Garde"/>
          <w:lang w:val="es-MX"/>
        </w:rPr>
        <w:t>ocho</w:t>
      </w:r>
      <w:r w:rsidR="0039617E" w:rsidRPr="005F4EF7">
        <w:rPr>
          <w:rFonts w:ascii="ITC Avant Garde" w:hAnsi="ITC Avant Garde"/>
          <w:lang w:val="es-MX"/>
        </w:rPr>
        <w:t xml:space="preserve"> de </w:t>
      </w:r>
      <w:r w:rsidR="001879F6">
        <w:rPr>
          <w:rFonts w:ascii="ITC Avant Garde" w:hAnsi="ITC Avant Garde"/>
          <w:lang w:val="es-MX"/>
        </w:rPr>
        <w:t>mayo</w:t>
      </w:r>
      <w:r w:rsidR="009C49F5" w:rsidRPr="005F4EF7">
        <w:rPr>
          <w:rFonts w:ascii="ITC Avant Garde" w:hAnsi="ITC Avant Garde"/>
          <w:lang w:val="es-MX"/>
        </w:rPr>
        <w:t xml:space="preserve"> de dos mil dieci</w:t>
      </w:r>
      <w:r w:rsidR="001879F6">
        <w:rPr>
          <w:rFonts w:ascii="ITC Avant Garde" w:hAnsi="ITC Avant Garde"/>
          <w:lang w:val="es-MX"/>
        </w:rPr>
        <w:t>nueve, presentaron</w:t>
      </w:r>
      <w:r w:rsidR="00387E53" w:rsidRPr="005F4EF7">
        <w:rPr>
          <w:rFonts w:ascii="ITC Avant Garde" w:hAnsi="ITC Avant Garde"/>
          <w:lang w:val="es-MX"/>
        </w:rPr>
        <w:t xml:space="preserve"> a consideración del Pleno </w:t>
      </w:r>
      <w:r w:rsidR="003A029B">
        <w:rPr>
          <w:rFonts w:ascii="ITC Avant Garde" w:hAnsi="ITC Avant Garde"/>
          <w:lang w:val="es-MX"/>
        </w:rPr>
        <w:t xml:space="preserve">del Instituto </w:t>
      </w:r>
      <w:r w:rsidRPr="005F4EF7">
        <w:rPr>
          <w:rFonts w:ascii="ITC Avant Garde" w:hAnsi="ITC Avant Garde"/>
          <w:lang w:val="es-MX"/>
        </w:rPr>
        <w:t>el</w:t>
      </w:r>
      <w:r w:rsidR="00387E53" w:rsidRPr="005F4EF7">
        <w:rPr>
          <w:rFonts w:ascii="ITC Avant Garde" w:hAnsi="ITC Avant Garde"/>
          <w:lang w:val="es-MX"/>
        </w:rPr>
        <w:t xml:space="preserve"> proyecto de </w:t>
      </w:r>
      <w:r w:rsidR="00E567E6" w:rsidRPr="005F4EF7">
        <w:rPr>
          <w:rFonts w:ascii="ITC Avant Garde" w:hAnsi="ITC Avant Garde"/>
          <w:lang w:val="es-MX"/>
        </w:rPr>
        <w:t>a</w:t>
      </w:r>
      <w:r w:rsidR="00387E53" w:rsidRPr="005F4EF7">
        <w:rPr>
          <w:rFonts w:ascii="ITC Avant Garde" w:hAnsi="ITC Avant Garde"/>
          <w:lang w:val="es-MX"/>
        </w:rPr>
        <w:t xml:space="preserve">cuerdo para someter a consulta pública el </w:t>
      </w:r>
      <w:r w:rsidR="001879F6">
        <w:rPr>
          <w:rFonts w:ascii="ITC Avant Garde" w:hAnsi="ITC Avant Garde"/>
          <w:lang w:val="es-MX"/>
        </w:rPr>
        <w:t xml:space="preserve">referido </w:t>
      </w:r>
      <w:r w:rsidR="001879F6" w:rsidRPr="00410377">
        <w:rPr>
          <w:rFonts w:ascii="ITC Avant Garde" w:hAnsi="ITC Avant Garde"/>
          <w:lang w:val="es-MX"/>
        </w:rPr>
        <w:t>Anteproyecto</w:t>
      </w:r>
      <w:r w:rsidR="00387E53" w:rsidRPr="00410377">
        <w:rPr>
          <w:rFonts w:ascii="ITC Avant Garde" w:hAnsi="ITC Avant Garde"/>
          <w:lang w:val="es-MX"/>
        </w:rPr>
        <w:t>.</w:t>
      </w:r>
    </w:p>
    <w:p w14:paraId="77506817" w14:textId="77777777" w:rsidR="00387E53" w:rsidRPr="003E523A" w:rsidRDefault="00EB62DD" w:rsidP="00EB4B8B">
      <w:pPr>
        <w:pStyle w:val="Prrafodelista"/>
        <w:numPr>
          <w:ilvl w:val="0"/>
          <w:numId w:val="2"/>
        </w:numPr>
        <w:spacing w:after="120" w:line="240" w:lineRule="auto"/>
        <w:ind w:left="0" w:firstLine="0"/>
        <w:contextualSpacing w:val="0"/>
        <w:jc w:val="both"/>
        <w:rPr>
          <w:rFonts w:ascii="ITC Avant Garde" w:hAnsi="ITC Avant Garde"/>
          <w:lang w:val="es-MX"/>
        </w:rPr>
      </w:pPr>
      <w:r w:rsidRPr="00410377">
        <w:rPr>
          <w:rFonts w:ascii="ITC Avant Garde" w:hAnsi="ITC Avant Garde"/>
          <w:lang w:val="es-MX"/>
        </w:rPr>
        <w:t xml:space="preserve">El </w:t>
      </w:r>
      <w:r w:rsidR="001879F6" w:rsidRPr="00410377">
        <w:rPr>
          <w:rFonts w:ascii="ITC Avant Garde" w:hAnsi="ITC Avant Garde"/>
          <w:lang w:val="es-MX"/>
        </w:rPr>
        <w:t>ocho de mayo de dos mil diecinueve,</w:t>
      </w:r>
      <w:r w:rsidR="00387E53" w:rsidRPr="00410377">
        <w:rPr>
          <w:rFonts w:ascii="ITC Avant Garde" w:hAnsi="ITC Avant Garde"/>
          <w:lang w:val="es-MX"/>
        </w:rPr>
        <w:t xml:space="preserve"> mediante Acuerdo</w:t>
      </w:r>
      <w:r w:rsidR="007D1848" w:rsidRPr="00410377">
        <w:rPr>
          <w:rFonts w:ascii="ITC Avant Garde" w:hAnsi="ITC Avant Garde"/>
          <w:lang w:val="es-MX"/>
        </w:rPr>
        <w:t xml:space="preserve"> </w:t>
      </w:r>
      <w:r w:rsidR="001879F6" w:rsidRPr="00410377">
        <w:rPr>
          <w:rFonts w:ascii="ITC Avant Garde" w:hAnsi="ITC Avant Garde"/>
        </w:rPr>
        <w:t>P/IFT/080519/247</w:t>
      </w:r>
      <w:r w:rsidR="00387E53" w:rsidRPr="00410377">
        <w:rPr>
          <w:rFonts w:ascii="ITC Avant Garde" w:hAnsi="ITC Avant Garde"/>
          <w:lang w:val="es-MX"/>
        </w:rPr>
        <w:t xml:space="preserve">, </w:t>
      </w:r>
      <w:r w:rsidR="00E35957" w:rsidRPr="00410377">
        <w:rPr>
          <w:rFonts w:ascii="ITC Avant Garde" w:hAnsi="ITC Avant Garde"/>
          <w:lang w:eastAsia="es-MX"/>
        </w:rPr>
        <w:t>en su X</w:t>
      </w:r>
      <w:r w:rsidR="0039617E" w:rsidRPr="00410377">
        <w:rPr>
          <w:rFonts w:ascii="ITC Avant Garde" w:hAnsi="ITC Avant Garde"/>
          <w:lang w:val="es-MX" w:eastAsia="es-MX"/>
        </w:rPr>
        <w:t>II</w:t>
      </w:r>
      <w:r w:rsidR="00E35957" w:rsidRPr="00410377">
        <w:rPr>
          <w:rFonts w:ascii="ITC Avant Garde" w:hAnsi="ITC Avant Garde"/>
          <w:lang w:eastAsia="es-MX"/>
        </w:rPr>
        <w:t xml:space="preserve"> Sesión Ordinaria</w:t>
      </w:r>
      <w:r w:rsidR="00E35957" w:rsidRPr="00410377">
        <w:rPr>
          <w:rFonts w:ascii="ITC Avant Garde" w:hAnsi="ITC Avant Garde"/>
          <w:lang w:val="es-MX" w:eastAsia="es-MX"/>
        </w:rPr>
        <w:t xml:space="preserve"> </w:t>
      </w:r>
      <w:r w:rsidR="00387E53" w:rsidRPr="00410377">
        <w:rPr>
          <w:rFonts w:ascii="ITC Avant Garde" w:hAnsi="ITC Avant Garde"/>
          <w:lang w:val="es-MX"/>
        </w:rPr>
        <w:t>el Pleno acordó someter a consult</w:t>
      </w:r>
      <w:r w:rsidR="00A52FF3" w:rsidRPr="00410377">
        <w:rPr>
          <w:rFonts w:ascii="ITC Avant Garde" w:hAnsi="ITC Avant Garde"/>
          <w:lang w:val="es-MX"/>
        </w:rPr>
        <w:t xml:space="preserve">a pública el </w:t>
      </w:r>
      <w:r w:rsidR="001879F6" w:rsidRPr="00410377">
        <w:rPr>
          <w:rFonts w:ascii="ITC Avant Garde" w:hAnsi="ITC Avant Garde"/>
          <w:lang w:val="es-MX"/>
        </w:rPr>
        <w:t>Anteproyecto</w:t>
      </w:r>
      <w:r w:rsidR="00A52FF3" w:rsidRPr="00410377">
        <w:rPr>
          <w:rFonts w:ascii="ITC Avant Garde" w:hAnsi="ITC Avant Garde"/>
          <w:lang w:val="es-MX"/>
        </w:rPr>
        <w:t>,</w:t>
      </w:r>
      <w:r w:rsidR="00A52FF3" w:rsidRPr="003E523A">
        <w:rPr>
          <w:rFonts w:ascii="ITC Avant Garde" w:hAnsi="ITC Avant Garde"/>
          <w:lang w:val="es-MX"/>
        </w:rPr>
        <w:t xml:space="preserve"> </w:t>
      </w:r>
      <w:r w:rsidR="00B46E9C" w:rsidRPr="003E523A">
        <w:rPr>
          <w:rFonts w:ascii="ITC Avant Garde" w:hAnsi="ITC Avant Garde"/>
          <w:lang w:val="es-MX"/>
        </w:rPr>
        <w:t xml:space="preserve">el cual </w:t>
      </w:r>
      <w:r w:rsidR="00A52FF3" w:rsidRPr="003E523A">
        <w:rPr>
          <w:rFonts w:ascii="ITC Avant Garde" w:hAnsi="ITC Avant Garde"/>
          <w:lang w:val="es-MX"/>
        </w:rPr>
        <w:t>señala</w:t>
      </w:r>
      <w:r w:rsidR="00387E53" w:rsidRPr="003E523A">
        <w:rPr>
          <w:rFonts w:ascii="ITC Avant Garde" w:hAnsi="ITC Avant Garde"/>
          <w:lang w:val="es-MX"/>
        </w:rPr>
        <w:t>:</w:t>
      </w:r>
    </w:p>
    <w:p w14:paraId="62B632B0" w14:textId="77777777" w:rsidR="001879F6" w:rsidRPr="001879F6" w:rsidRDefault="001879F6" w:rsidP="00EB4B8B">
      <w:pPr>
        <w:pStyle w:val="Prrafodelista"/>
        <w:spacing w:after="120" w:line="240" w:lineRule="auto"/>
        <w:ind w:left="567" w:right="567"/>
        <w:contextualSpacing w:val="0"/>
        <w:jc w:val="both"/>
        <w:rPr>
          <w:rFonts w:ascii="ITC Avant Garde" w:hAnsi="ITC Avant Garde"/>
          <w:lang w:val="es-MX"/>
        </w:rPr>
      </w:pPr>
      <w:r w:rsidRPr="005F4EF7">
        <w:rPr>
          <w:rFonts w:ascii="ITC Avant Garde" w:hAnsi="ITC Avant Garde"/>
          <w:sz w:val="18"/>
        </w:rPr>
        <w:t>“</w:t>
      </w:r>
      <w:r w:rsidRPr="001879F6">
        <w:rPr>
          <w:rFonts w:ascii="ITC Avant Garde" w:hAnsi="ITC Avant Garde" w:cs="Tahoma"/>
          <w:b/>
          <w:i/>
          <w:sz w:val="18"/>
          <w:szCs w:val="18"/>
          <w:lang w:val="es-MX" w:eastAsia="es-MX"/>
        </w:rPr>
        <w:t>PRIMERO.</w:t>
      </w:r>
      <w:r w:rsidRPr="002249F3">
        <w:rPr>
          <w:rFonts w:ascii="ITC Avant Garde" w:hAnsi="ITC Avant Garde" w:cs="Tahoma"/>
          <w:bCs/>
        </w:rPr>
        <w:t xml:space="preserve"> </w:t>
      </w:r>
      <w:r w:rsidRPr="001879F6">
        <w:rPr>
          <w:rFonts w:ascii="ITC Avant Garde" w:hAnsi="ITC Avant Garde" w:cs="Tahoma"/>
          <w:i/>
          <w:sz w:val="18"/>
          <w:szCs w:val="18"/>
          <w:lang w:val="es-MX" w:eastAsia="es-MX"/>
        </w:rPr>
        <w:t xml:space="preserve">Se determina someter a consulta pública el “ANTEPROYECTO DE MODIFICACIONES A LAS DISPOSICIONES REGULATORIAS DE LA LEY FEDERAL DE COMPETENCIA ECONÓMICA PARA LOS SECTORES DE TELECOMUNICACIONES Y RADIODIFUSIÓN, PUBLICADAS EN EL DIARIO OFICIAL DE LA FEDERACIÓN EL DOCE DE ENERO DE DOS MIL QUINCE, RESPECTO DE LOS PROCEDIMIENTOS QUE LLEVAN A CABO LA AUTORIDAD INVESTIGADORA Y LA UNIDAD DE COMPETENCIA ECONÓMICA” </w:t>
      </w:r>
      <w:r w:rsidRPr="001879F6">
        <w:rPr>
          <w:rFonts w:ascii="ITC Avant Garde" w:hAnsi="ITC Avant Garde" w:cs="Tahoma"/>
          <w:b/>
          <w:i/>
          <w:sz w:val="18"/>
          <w:szCs w:val="18"/>
          <w:lang w:val="es-MX" w:eastAsia="es-MX"/>
        </w:rPr>
        <w:t>(Anexo</w:t>
      </w:r>
      <w:r w:rsidR="003C248D">
        <w:rPr>
          <w:rFonts w:ascii="ITC Avant Garde" w:hAnsi="ITC Avant Garde" w:cs="Tahoma"/>
          <w:b/>
          <w:i/>
          <w:sz w:val="18"/>
          <w:szCs w:val="18"/>
          <w:lang w:val="es-MX" w:eastAsia="es-MX"/>
        </w:rPr>
        <w:t>s</w:t>
      </w:r>
      <w:r w:rsidRPr="001879F6">
        <w:rPr>
          <w:rFonts w:ascii="ITC Avant Garde" w:hAnsi="ITC Avant Garde" w:cs="Tahoma"/>
          <w:b/>
          <w:i/>
          <w:sz w:val="18"/>
          <w:szCs w:val="18"/>
          <w:lang w:val="es-MX" w:eastAsia="es-MX"/>
        </w:rPr>
        <w:t xml:space="preserve"> 1</w:t>
      </w:r>
      <w:r w:rsidR="003C248D">
        <w:rPr>
          <w:rFonts w:ascii="ITC Avant Garde" w:hAnsi="ITC Avant Garde" w:cs="Tahoma"/>
          <w:b/>
          <w:i/>
          <w:sz w:val="18"/>
          <w:szCs w:val="18"/>
          <w:lang w:val="es-MX" w:eastAsia="es-MX"/>
        </w:rPr>
        <w:t xml:space="preserve"> </w:t>
      </w:r>
      <w:r w:rsidR="003B185F">
        <w:rPr>
          <w:rFonts w:ascii="ITC Avant Garde" w:hAnsi="ITC Avant Garde" w:cs="Tahoma"/>
          <w:b/>
          <w:i/>
          <w:sz w:val="18"/>
          <w:szCs w:val="18"/>
          <w:lang w:val="es-MX" w:eastAsia="es-MX"/>
        </w:rPr>
        <w:t>y 2</w:t>
      </w:r>
      <w:r w:rsidRPr="001879F6">
        <w:rPr>
          <w:rFonts w:ascii="ITC Avant Garde" w:hAnsi="ITC Avant Garde" w:cs="Tahoma"/>
          <w:b/>
          <w:i/>
          <w:sz w:val="18"/>
          <w:szCs w:val="18"/>
          <w:lang w:val="es-MX" w:eastAsia="es-MX"/>
        </w:rPr>
        <w:t>)</w:t>
      </w:r>
      <w:r>
        <w:rPr>
          <w:rFonts w:ascii="ITC Avant Garde" w:hAnsi="ITC Avant Garde" w:cs="Tahoma"/>
          <w:i/>
          <w:sz w:val="18"/>
          <w:szCs w:val="18"/>
          <w:lang w:val="es-MX" w:eastAsia="es-MX"/>
        </w:rPr>
        <w:t xml:space="preserve"> </w:t>
      </w:r>
      <w:r w:rsidRPr="001879F6">
        <w:rPr>
          <w:rFonts w:ascii="ITC Avant Garde" w:hAnsi="ITC Avant Garde" w:cs="Tahoma"/>
          <w:i/>
          <w:sz w:val="18"/>
          <w:szCs w:val="18"/>
          <w:lang w:val="es-MX" w:eastAsia="es-MX"/>
        </w:rPr>
        <w:t>y</w:t>
      </w:r>
      <w:r>
        <w:rPr>
          <w:rFonts w:ascii="ITC Avant Garde" w:hAnsi="ITC Avant Garde"/>
          <w:lang w:val="es-MX"/>
        </w:rPr>
        <w:t xml:space="preserve"> </w:t>
      </w:r>
    </w:p>
    <w:p w14:paraId="02C37F5B" w14:textId="764CF597" w:rsidR="001879F6" w:rsidRDefault="003A029B" w:rsidP="00EB4B8B">
      <w:pPr>
        <w:autoSpaceDE w:val="0"/>
        <w:autoSpaceDN w:val="0"/>
        <w:adjustRightInd w:val="0"/>
        <w:spacing w:after="120" w:line="240" w:lineRule="auto"/>
        <w:ind w:left="567" w:right="567"/>
        <w:jc w:val="both"/>
        <w:rPr>
          <w:rFonts w:ascii="ITC Avant Garde" w:eastAsia="MS Mincho" w:hAnsi="ITC Avant Garde"/>
          <w:i/>
          <w:sz w:val="18"/>
          <w:szCs w:val="18"/>
          <w:lang w:val="es-ES_tradnl" w:eastAsia="es-MX"/>
        </w:rPr>
      </w:pPr>
      <w:r>
        <w:rPr>
          <w:rFonts w:ascii="ITC Avant Garde" w:hAnsi="ITC Avant Garde" w:cs="Tahoma"/>
          <w:sz w:val="18"/>
          <w:szCs w:val="18"/>
          <w:lang w:eastAsia="es-MX"/>
        </w:rPr>
        <w:t>(…)</w:t>
      </w:r>
    </w:p>
    <w:p w14:paraId="20F96B60" w14:textId="77777777" w:rsidR="0039617E" w:rsidRPr="001879F6" w:rsidRDefault="001879F6" w:rsidP="00EB4B8B">
      <w:pPr>
        <w:autoSpaceDE w:val="0"/>
        <w:autoSpaceDN w:val="0"/>
        <w:adjustRightInd w:val="0"/>
        <w:spacing w:after="120" w:line="240" w:lineRule="auto"/>
        <w:ind w:left="567" w:right="567"/>
        <w:jc w:val="both"/>
        <w:rPr>
          <w:rFonts w:ascii="ITC Avant Garde" w:hAnsi="ITC Avant Garde" w:cs="Tahoma"/>
          <w:i/>
          <w:sz w:val="18"/>
          <w:szCs w:val="18"/>
          <w:lang w:eastAsia="es-MX"/>
        </w:rPr>
      </w:pPr>
      <w:r w:rsidRPr="001879F6">
        <w:rPr>
          <w:rFonts w:ascii="ITC Avant Garde" w:hAnsi="ITC Avant Garde" w:cs="Tahoma"/>
          <w:b/>
          <w:i/>
          <w:sz w:val="18"/>
          <w:szCs w:val="18"/>
          <w:lang w:eastAsia="es-MX"/>
        </w:rPr>
        <w:t>TERCERO.</w:t>
      </w:r>
      <w:r w:rsidRPr="001879F6">
        <w:rPr>
          <w:rFonts w:ascii="ITC Avant Garde" w:hAnsi="ITC Avant Garde" w:cs="Tahoma"/>
          <w:i/>
          <w:sz w:val="18"/>
          <w:szCs w:val="18"/>
          <w:lang w:eastAsia="es-MX"/>
        </w:rPr>
        <w:t xml:space="preserve"> La Autoridad Investigadora y la Unidad de Competencia Económica, en su calidad de áreas proponentes respecto de los procedimientos a su cargo, ejecutarán y procesarán la consulta pública materia del presente Acuerdo, en el ámbito de sus respectivas competencias</w:t>
      </w:r>
      <w:r w:rsidR="007D1848" w:rsidRPr="005F4EF7">
        <w:rPr>
          <w:rFonts w:ascii="ITC Avant Garde" w:hAnsi="ITC Avant Garde" w:cs="Tahoma"/>
          <w:i/>
          <w:sz w:val="18"/>
          <w:szCs w:val="18"/>
          <w:lang w:eastAsia="es-MX"/>
        </w:rPr>
        <w:t>.</w:t>
      </w:r>
      <w:r w:rsidR="00BC4850" w:rsidRPr="005F4EF7">
        <w:rPr>
          <w:rFonts w:ascii="ITC Avant Garde" w:hAnsi="ITC Avant Garde" w:cs="Tahoma"/>
          <w:sz w:val="18"/>
          <w:lang w:eastAsia="es-MX"/>
        </w:rPr>
        <w:t>”</w:t>
      </w:r>
    </w:p>
    <w:p w14:paraId="1B9906E4" w14:textId="77777777" w:rsidR="00387E53" w:rsidRPr="005F4EF7" w:rsidRDefault="0032264E" w:rsidP="00EB4B8B">
      <w:pPr>
        <w:spacing w:after="120" w:line="240" w:lineRule="auto"/>
        <w:jc w:val="both"/>
        <w:rPr>
          <w:rFonts w:ascii="ITC Avant Garde" w:hAnsi="ITC Avant Garde"/>
        </w:rPr>
      </w:pPr>
      <w:r w:rsidRPr="005F4EF7">
        <w:rPr>
          <w:rFonts w:ascii="ITC Avant Garde" w:hAnsi="ITC Avant Garde"/>
        </w:rPr>
        <w:t xml:space="preserve">Dicha </w:t>
      </w:r>
      <w:r w:rsidR="00387E53" w:rsidRPr="005F4EF7">
        <w:rPr>
          <w:rFonts w:ascii="ITC Avant Garde" w:hAnsi="ITC Avant Garde"/>
        </w:rPr>
        <w:t xml:space="preserve">consulta pública se llevó a cabo por un periodo de treinta días hábiles, </w:t>
      </w:r>
      <w:r w:rsidR="00E847CC" w:rsidRPr="005F4EF7">
        <w:rPr>
          <w:rFonts w:ascii="ITC Avant Garde" w:hAnsi="ITC Avant Garde"/>
        </w:rPr>
        <w:t xml:space="preserve">mismo </w:t>
      </w:r>
      <w:r w:rsidR="00387E53" w:rsidRPr="005F4EF7">
        <w:rPr>
          <w:rFonts w:ascii="ITC Avant Garde" w:hAnsi="ITC Avant Garde"/>
        </w:rPr>
        <w:t xml:space="preserve">que transcurrió del </w:t>
      </w:r>
      <w:r w:rsidR="003E523A">
        <w:rPr>
          <w:rFonts w:ascii="ITC Avant Garde" w:hAnsi="ITC Avant Garde"/>
        </w:rPr>
        <w:t>veintitrés de mayo de dos mil diecinueve al tres de julio de dos mil diecinueve</w:t>
      </w:r>
      <w:r w:rsidR="00775811" w:rsidRPr="005F4EF7">
        <w:rPr>
          <w:rFonts w:ascii="ITC Avant Garde" w:hAnsi="ITC Avant Garde"/>
        </w:rPr>
        <w:t>.</w:t>
      </w:r>
      <w:r w:rsidR="003C6D3A" w:rsidRPr="005F4EF7">
        <w:rPr>
          <w:rFonts w:ascii="ITC Avant Garde" w:hAnsi="ITC Avant Garde"/>
        </w:rPr>
        <w:t xml:space="preserve"> </w:t>
      </w:r>
    </w:p>
    <w:p w14:paraId="58AA081B" w14:textId="77777777" w:rsidR="00260C3A" w:rsidRPr="005F4EF7" w:rsidRDefault="00D603D6" w:rsidP="00EB4B8B">
      <w:pPr>
        <w:spacing w:after="120" w:line="240" w:lineRule="auto"/>
        <w:jc w:val="both"/>
        <w:rPr>
          <w:rFonts w:ascii="ITC Avant Garde" w:hAnsi="ITC Avant Garde"/>
        </w:rPr>
      </w:pPr>
      <w:r w:rsidRPr="005F4EF7">
        <w:rPr>
          <w:rFonts w:ascii="ITC Avant Garde" w:hAnsi="ITC Avant Garde"/>
        </w:rPr>
        <w:lastRenderedPageBreak/>
        <w:t xml:space="preserve">La </w:t>
      </w:r>
      <w:r w:rsidR="003E523A">
        <w:rPr>
          <w:rFonts w:ascii="ITC Avant Garde" w:hAnsi="ITC Avant Garde"/>
        </w:rPr>
        <w:t>UCE</w:t>
      </w:r>
      <w:r w:rsidRPr="005F4EF7">
        <w:rPr>
          <w:rFonts w:ascii="ITC Avant Garde" w:hAnsi="ITC Avant Garde"/>
        </w:rPr>
        <w:t xml:space="preserve">, en </w:t>
      </w:r>
      <w:r w:rsidR="009F33B6" w:rsidRPr="005F4EF7">
        <w:rPr>
          <w:rFonts w:ascii="ITC Avant Garde" w:hAnsi="ITC Avant Garde"/>
        </w:rPr>
        <w:t xml:space="preserve">atención </w:t>
      </w:r>
      <w:r w:rsidRPr="005F4EF7">
        <w:rPr>
          <w:rFonts w:ascii="ITC Avant Garde" w:hAnsi="ITC Avant Garde"/>
        </w:rPr>
        <w:t xml:space="preserve">al </w:t>
      </w:r>
      <w:r w:rsidR="003E523A">
        <w:rPr>
          <w:rFonts w:ascii="ITC Avant Garde" w:hAnsi="ITC Avant Garde"/>
        </w:rPr>
        <w:t>resolutivo</w:t>
      </w:r>
      <w:r w:rsidRPr="005F4EF7">
        <w:rPr>
          <w:rFonts w:ascii="ITC Avant Garde" w:hAnsi="ITC Avant Garde"/>
        </w:rPr>
        <w:t xml:space="preserve"> Tercer</w:t>
      </w:r>
      <w:r w:rsidR="00684DCF" w:rsidRPr="005F4EF7">
        <w:rPr>
          <w:rFonts w:ascii="ITC Avant Garde" w:hAnsi="ITC Avant Garde"/>
        </w:rPr>
        <w:t>o</w:t>
      </w:r>
      <w:r w:rsidRPr="005F4EF7">
        <w:rPr>
          <w:rFonts w:ascii="ITC Avant Garde" w:hAnsi="ITC Avant Garde"/>
        </w:rPr>
        <w:t xml:space="preserve"> del Acuerdo </w:t>
      </w:r>
      <w:r w:rsidR="003E523A" w:rsidRPr="003E523A">
        <w:rPr>
          <w:rFonts w:ascii="ITC Avant Garde" w:hAnsi="ITC Avant Garde"/>
        </w:rPr>
        <w:t>P/IFT/080519/247</w:t>
      </w:r>
      <w:r w:rsidR="00C1130D">
        <w:rPr>
          <w:rFonts w:ascii="ITC Avant Garde" w:hAnsi="ITC Avant Garde"/>
        </w:rPr>
        <w:t xml:space="preserve"> y en el ámbito de sus atribuciones</w:t>
      </w:r>
      <w:r w:rsidR="003E523A">
        <w:rPr>
          <w:rFonts w:ascii="ITC Avant Garde" w:hAnsi="ITC Avant Garde"/>
        </w:rPr>
        <w:t>, se encarg</w:t>
      </w:r>
      <w:r w:rsidR="00237929">
        <w:rPr>
          <w:rFonts w:ascii="ITC Avant Garde" w:hAnsi="ITC Avant Garde"/>
        </w:rPr>
        <w:t>ó</w:t>
      </w:r>
      <w:r w:rsidRPr="005F4EF7">
        <w:rPr>
          <w:rFonts w:ascii="ITC Avant Garde" w:hAnsi="ITC Avant Garde"/>
        </w:rPr>
        <w:t xml:space="preserve"> de </w:t>
      </w:r>
      <w:r w:rsidR="003E523A">
        <w:rPr>
          <w:rFonts w:ascii="ITC Avant Garde" w:hAnsi="ITC Avant Garde"/>
        </w:rPr>
        <w:t>recibir y recopilar</w:t>
      </w:r>
      <w:r w:rsidRPr="005F4EF7">
        <w:rPr>
          <w:rFonts w:ascii="ITC Avant Garde" w:hAnsi="ITC Avant Garde"/>
        </w:rPr>
        <w:t xml:space="preserve"> l</w:t>
      </w:r>
      <w:r w:rsidR="003E523A">
        <w:rPr>
          <w:rFonts w:ascii="ITC Avant Garde" w:hAnsi="ITC Avant Garde"/>
        </w:rPr>
        <w:t>as aportaciones y comentarios realizados</w:t>
      </w:r>
      <w:r w:rsidRPr="005F4EF7">
        <w:rPr>
          <w:rFonts w:ascii="ITC Avant Garde" w:hAnsi="ITC Avant Garde"/>
        </w:rPr>
        <w:t xml:space="preserve"> durante el periodo de consulta pública.</w:t>
      </w:r>
    </w:p>
    <w:p w14:paraId="7E5D3E1E" w14:textId="12557DAD" w:rsidR="00F047D6" w:rsidRDefault="00117A3E" w:rsidP="00EB4B8B">
      <w:pPr>
        <w:pStyle w:val="Default"/>
        <w:spacing w:after="120"/>
        <w:jc w:val="both"/>
        <w:rPr>
          <w:rFonts w:ascii="ITC Avant Garde" w:hAnsi="ITC Avant Garde" w:cs="ITC Avant Garde"/>
          <w:sz w:val="22"/>
          <w:szCs w:val="20"/>
        </w:rPr>
      </w:pPr>
      <w:r w:rsidRPr="00117A3E">
        <w:rPr>
          <w:rFonts w:ascii="ITC Avant Garde" w:hAnsi="ITC Avant Garde" w:cs="ITC Avant Garde"/>
          <w:sz w:val="22"/>
          <w:szCs w:val="20"/>
        </w:rPr>
        <w:t>Una vez concluido el periodo de consulta pública sobre el Anteproyecto, el Instituto revisó los comentarios recibidos al anteproyecto y elaboró el Informe que presenta sus consideraciones a los mismos, el cual s</w:t>
      </w:r>
      <w:r w:rsidR="005E65F2">
        <w:rPr>
          <w:rFonts w:ascii="ITC Avant Garde" w:hAnsi="ITC Avant Garde" w:cs="ITC Avant Garde"/>
          <w:sz w:val="22"/>
          <w:szCs w:val="20"/>
        </w:rPr>
        <w:t>e</w:t>
      </w:r>
      <w:r w:rsidRPr="00117A3E">
        <w:rPr>
          <w:rFonts w:ascii="ITC Avant Garde" w:hAnsi="ITC Avant Garde" w:cs="ITC Avant Garde"/>
          <w:sz w:val="22"/>
          <w:szCs w:val="20"/>
        </w:rPr>
        <w:t xml:space="preserve"> publica en la página de Internet de este Instituto.</w:t>
      </w:r>
    </w:p>
    <w:p w14:paraId="16CF8F08" w14:textId="76757DA0" w:rsidR="00CD15DB" w:rsidRDefault="00CD15DB" w:rsidP="00EB4B8B">
      <w:pPr>
        <w:pStyle w:val="Default"/>
        <w:spacing w:after="120"/>
        <w:jc w:val="both"/>
        <w:rPr>
          <w:rFonts w:ascii="ITC Avant Garde" w:hAnsi="ITC Avant Garde" w:cs="ITC Avant Garde"/>
          <w:sz w:val="22"/>
          <w:szCs w:val="20"/>
        </w:rPr>
      </w:pPr>
      <w:r w:rsidRPr="002D5947">
        <w:rPr>
          <w:rFonts w:ascii="ITC Avant Garde" w:hAnsi="ITC Avant Garde"/>
          <w:b/>
          <w:sz w:val="22"/>
          <w:szCs w:val="22"/>
        </w:rPr>
        <w:t>Cuarto.-</w:t>
      </w:r>
      <w:r w:rsidRPr="002D5947">
        <w:rPr>
          <w:rFonts w:ascii="ITC Avant Garde" w:hAnsi="ITC Avant Garde"/>
          <w:sz w:val="22"/>
          <w:szCs w:val="22"/>
        </w:rPr>
        <w:t xml:space="preserve"> </w:t>
      </w:r>
      <w:r>
        <w:rPr>
          <w:rFonts w:ascii="ITC Avant Garde" w:hAnsi="ITC Avant Garde" w:cs="ITC Avant Garde"/>
          <w:sz w:val="22"/>
          <w:szCs w:val="20"/>
        </w:rPr>
        <w:t xml:space="preserve">Mediante </w:t>
      </w:r>
      <w:r w:rsidRPr="00F047D6">
        <w:rPr>
          <w:rFonts w:ascii="ITC Avant Garde" w:hAnsi="ITC Avant Garde" w:cs="ITC Avant Garde"/>
          <w:sz w:val="22"/>
          <w:szCs w:val="20"/>
        </w:rPr>
        <w:t>oficio número IFT</w:t>
      </w:r>
      <w:r>
        <w:rPr>
          <w:rFonts w:ascii="ITC Avant Garde" w:hAnsi="ITC Avant Garde" w:cs="ITC Avant Garde"/>
          <w:sz w:val="22"/>
          <w:szCs w:val="20"/>
        </w:rPr>
        <w:t>/</w:t>
      </w:r>
      <w:r w:rsidRPr="00F047D6">
        <w:rPr>
          <w:rFonts w:ascii="ITC Avant Garde" w:hAnsi="ITC Avant Garde" w:cs="ITC Avant Garde"/>
          <w:sz w:val="22"/>
          <w:szCs w:val="20"/>
        </w:rPr>
        <w:t>226/UCE/051/2019</w:t>
      </w:r>
      <w:r>
        <w:rPr>
          <w:rFonts w:ascii="ITC Avant Garde" w:hAnsi="ITC Avant Garde" w:cs="ITC Avant Garde"/>
          <w:sz w:val="22"/>
          <w:szCs w:val="20"/>
        </w:rPr>
        <w:t xml:space="preserve"> de fecha </w:t>
      </w:r>
      <w:r w:rsidRPr="00F047D6">
        <w:rPr>
          <w:rFonts w:ascii="ITC Avant Garde" w:hAnsi="ITC Avant Garde" w:cs="ITC Avant Garde"/>
          <w:sz w:val="22"/>
          <w:szCs w:val="20"/>
        </w:rPr>
        <w:t xml:space="preserve"> </w:t>
      </w:r>
      <w:r w:rsidR="009E1330">
        <w:rPr>
          <w:rFonts w:ascii="ITC Avant Garde" w:hAnsi="ITC Avant Garde" w:cs="ITC Avant Garde"/>
          <w:sz w:val="22"/>
          <w:szCs w:val="20"/>
        </w:rPr>
        <w:t>veintitrés</w:t>
      </w:r>
      <w:r>
        <w:rPr>
          <w:rFonts w:ascii="ITC Avant Garde" w:hAnsi="ITC Avant Garde" w:cs="ITC Avant Garde"/>
          <w:sz w:val="22"/>
          <w:szCs w:val="20"/>
        </w:rPr>
        <w:t xml:space="preserve"> de mayo de </w:t>
      </w:r>
      <w:r w:rsidR="009E1330">
        <w:rPr>
          <w:rFonts w:ascii="ITC Avant Garde" w:hAnsi="ITC Avant Garde" w:cs="ITC Avant Garde"/>
          <w:sz w:val="22"/>
          <w:szCs w:val="20"/>
        </w:rPr>
        <w:t xml:space="preserve">dos mil diecinueve </w:t>
      </w:r>
      <w:r>
        <w:rPr>
          <w:rFonts w:ascii="ITC Avant Garde" w:hAnsi="ITC Avant Garde" w:cs="ITC Avant Garde"/>
          <w:sz w:val="22"/>
          <w:szCs w:val="20"/>
        </w:rPr>
        <w:t xml:space="preserve"> el instituto, a través de la </w:t>
      </w:r>
      <w:r w:rsidR="009E1330">
        <w:rPr>
          <w:rFonts w:ascii="ITC Avant Garde" w:hAnsi="ITC Avant Garde" w:cs="ITC Avant Garde"/>
          <w:sz w:val="22"/>
          <w:szCs w:val="20"/>
        </w:rPr>
        <w:t>UCE</w:t>
      </w:r>
      <w:r>
        <w:rPr>
          <w:rFonts w:ascii="ITC Avant Garde" w:hAnsi="ITC Avant Garde" w:cs="ITC Avant Garde"/>
          <w:sz w:val="22"/>
          <w:szCs w:val="20"/>
        </w:rPr>
        <w:t xml:space="preserve"> solicitó la opinión de la COFECE </w:t>
      </w:r>
      <w:r w:rsidRPr="00F047D6">
        <w:rPr>
          <w:rFonts w:ascii="ITC Avant Garde" w:hAnsi="ITC Avant Garde" w:cs="ITC Avant Garde"/>
          <w:sz w:val="22"/>
          <w:szCs w:val="20"/>
        </w:rPr>
        <w:t xml:space="preserve">en términos del artículo 138, fracción </w:t>
      </w:r>
      <w:r>
        <w:rPr>
          <w:rFonts w:ascii="ITC Avant Garde" w:hAnsi="ITC Avant Garde" w:cs="ITC Avant Garde"/>
          <w:sz w:val="22"/>
          <w:szCs w:val="20"/>
        </w:rPr>
        <w:t>I</w:t>
      </w:r>
      <w:r w:rsidRPr="00F047D6">
        <w:rPr>
          <w:rFonts w:ascii="ITC Avant Garde" w:hAnsi="ITC Avant Garde" w:cs="ITC Avant Garde"/>
          <w:sz w:val="22"/>
          <w:szCs w:val="20"/>
        </w:rPr>
        <w:t xml:space="preserve">, de la </w:t>
      </w:r>
      <w:r>
        <w:rPr>
          <w:rFonts w:ascii="ITC Avant Garde" w:hAnsi="ITC Avant Garde" w:cs="ITC Avant Garde"/>
          <w:sz w:val="22"/>
          <w:szCs w:val="20"/>
        </w:rPr>
        <w:t xml:space="preserve"> LFCE.</w:t>
      </w:r>
    </w:p>
    <w:p w14:paraId="74C31010" w14:textId="012B256E" w:rsidR="00CD15DB" w:rsidRDefault="00CD15DB" w:rsidP="00EB4B8B">
      <w:pPr>
        <w:pStyle w:val="Default"/>
        <w:spacing w:after="120"/>
        <w:jc w:val="both"/>
        <w:rPr>
          <w:rFonts w:ascii="ITC Avant Garde" w:hAnsi="ITC Avant Garde" w:cs="ITC Avant Garde"/>
          <w:sz w:val="22"/>
          <w:szCs w:val="20"/>
        </w:rPr>
      </w:pPr>
      <w:r>
        <w:rPr>
          <w:rFonts w:ascii="ITC Avant Garde" w:hAnsi="ITC Avant Garde" w:cs="ITC Avant Garde"/>
          <w:sz w:val="22"/>
          <w:szCs w:val="20"/>
        </w:rPr>
        <w:t>En respuesta a dicha solicitud,</w:t>
      </w:r>
      <w:r w:rsidRPr="00891B12">
        <w:rPr>
          <w:rFonts w:ascii="ITC Avant Garde" w:hAnsi="ITC Avant Garde" w:cs="ITC Avant Garde"/>
          <w:sz w:val="22"/>
          <w:szCs w:val="20"/>
        </w:rPr>
        <w:t xml:space="preserve"> </w:t>
      </w:r>
      <w:r>
        <w:rPr>
          <w:rFonts w:ascii="ITC Avant Garde" w:hAnsi="ITC Avant Garde" w:cs="ITC Avant Garde"/>
          <w:sz w:val="22"/>
          <w:szCs w:val="20"/>
        </w:rPr>
        <w:t>mediante oficio</w:t>
      </w:r>
      <w:r w:rsidRPr="00891B12">
        <w:rPr>
          <w:rFonts w:ascii="ITC Avant Garde" w:hAnsi="ITC Avant Garde" w:cs="ITC Avant Garde"/>
          <w:sz w:val="22"/>
          <w:szCs w:val="20"/>
        </w:rPr>
        <w:t xml:space="preserve"> ST-CFCE-2019-154</w:t>
      </w:r>
      <w:r>
        <w:rPr>
          <w:rFonts w:ascii="ITC Avant Garde" w:hAnsi="ITC Avant Garde" w:cs="ITC Avant Garde"/>
          <w:sz w:val="22"/>
          <w:szCs w:val="20"/>
        </w:rPr>
        <w:t xml:space="preserve"> de fecha </w:t>
      </w:r>
      <w:r w:rsidR="009E1330">
        <w:rPr>
          <w:rFonts w:ascii="ITC Avant Garde" w:hAnsi="ITC Avant Garde" w:cs="ITC Avant Garde"/>
          <w:sz w:val="22"/>
          <w:szCs w:val="20"/>
        </w:rPr>
        <w:t>cuatro</w:t>
      </w:r>
      <w:r>
        <w:rPr>
          <w:rFonts w:ascii="ITC Avant Garde" w:hAnsi="ITC Avant Garde" w:cs="ITC Avant Garde"/>
          <w:sz w:val="22"/>
          <w:szCs w:val="20"/>
        </w:rPr>
        <w:t xml:space="preserve"> de julio de </w:t>
      </w:r>
      <w:r w:rsidR="009E1330">
        <w:rPr>
          <w:rFonts w:ascii="ITC Avant Garde" w:hAnsi="ITC Avant Garde" w:cs="ITC Avant Garde"/>
          <w:sz w:val="22"/>
          <w:szCs w:val="20"/>
        </w:rPr>
        <w:t>dos mil diecinueve</w:t>
      </w:r>
      <w:r w:rsidR="00553A6F">
        <w:rPr>
          <w:rFonts w:ascii="ITC Avant Garde" w:hAnsi="ITC Avant Garde" w:cs="ITC Avant Garde"/>
          <w:sz w:val="22"/>
          <w:szCs w:val="20"/>
        </w:rPr>
        <w:t>, el Secretario Técnico de</w:t>
      </w:r>
      <w:r>
        <w:rPr>
          <w:rFonts w:ascii="ITC Avant Garde" w:hAnsi="ITC Avant Garde" w:cs="ITC Avant Garde"/>
          <w:sz w:val="22"/>
          <w:szCs w:val="20"/>
        </w:rPr>
        <w:t xml:space="preserve"> la COFECE informó a este Instituto que no contaba con comentarios al respecto del Anteproyecto. </w:t>
      </w:r>
    </w:p>
    <w:p w14:paraId="7EB4DDC4" w14:textId="3EAFF590" w:rsidR="006D290C" w:rsidRPr="003C248D" w:rsidRDefault="00AA1053" w:rsidP="00EB4B8B">
      <w:pPr>
        <w:pStyle w:val="Ttulo1"/>
        <w:spacing w:before="0" w:after="120" w:line="240" w:lineRule="auto"/>
        <w:jc w:val="both"/>
        <w:rPr>
          <w:rFonts w:ascii="ITC Avant Garde" w:hAnsi="ITC Avant Garde"/>
          <w:b/>
          <w:color w:val="auto"/>
          <w:sz w:val="22"/>
          <w:szCs w:val="22"/>
        </w:rPr>
      </w:pPr>
      <w:r>
        <w:rPr>
          <w:rFonts w:ascii="ITC Avant Garde" w:hAnsi="ITC Avant Garde"/>
          <w:b/>
          <w:color w:val="auto"/>
          <w:sz w:val="22"/>
          <w:szCs w:val="22"/>
        </w:rPr>
        <w:t>7</w:t>
      </w:r>
      <w:r w:rsidR="006D290C" w:rsidRPr="003C248D">
        <w:rPr>
          <w:rFonts w:ascii="ITC Avant Garde" w:hAnsi="ITC Avant Garde"/>
          <w:b/>
          <w:color w:val="auto"/>
          <w:sz w:val="22"/>
          <w:szCs w:val="22"/>
        </w:rPr>
        <w:t xml:space="preserve">. </w:t>
      </w:r>
      <w:r w:rsidR="00C20305" w:rsidRPr="003C248D">
        <w:rPr>
          <w:rFonts w:ascii="ITC Avant Garde" w:hAnsi="ITC Avant Garde"/>
          <w:b/>
          <w:color w:val="auto"/>
          <w:sz w:val="22"/>
          <w:szCs w:val="22"/>
        </w:rPr>
        <w:t xml:space="preserve">Publicación del </w:t>
      </w:r>
      <w:r w:rsidR="0032264E" w:rsidRPr="003C248D">
        <w:rPr>
          <w:rFonts w:ascii="ITC Avant Garde" w:hAnsi="ITC Avant Garde"/>
          <w:b/>
          <w:color w:val="auto"/>
          <w:sz w:val="22"/>
          <w:szCs w:val="22"/>
        </w:rPr>
        <w:t>I</w:t>
      </w:r>
      <w:r w:rsidR="00C20305" w:rsidRPr="003C248D">
        <w:rPr>
          <w:rFonts w:ascii="ITC Avant Garde" w:hAnsi="ITC Avant Garde"/>
          <w:b/>
          <w:color w:val="auto"/>
          <w:sz w:val="22"/>
          <w:szCs w:val="22"/>
        </w:rPr>
        <w:t>nforme</w:t>
      </w:r>
    </w:p>
    <w:p w14:paraId="7BAC9FB6" w14:textId="77777777" w:rsidR="006D290C" w:rsidRPr="005F4EF7" w:rsidRDefault="000D536F" w:rsidP="00EB4B8B">
      <w:pPr>
        <w:spacing w:after="120" w:line="240" w:lineRule="auto"/>
        <w:jc w:val="both"/>
        <w:rPr>
          <w:rFonts w:ascii="ITC Avant Garde" w:hAnsi="ITC Avant Garde"/>
        </w:rPr>
      </w:pPr>
      <w:r w:rsidRPr="005F4EF7">
        <w:rPr>
          <w:rFonts w:ascii="ITC Avant Garde" w:hAnsi="ITC Avant Garde"/>
        </w:rPr>
        <w:t>D</w:t>
      </w:r>
      <w:r w:rsidR="00A52FF3" w:rsidRPr="005F4EF7">
        <w:rPr>
          <w:rFonts w:ascii="ITC Avant Garde" w:hAnsi="ITC Avant Garde"/>
        </w:rPr>
        <w:t>e conformidad con</w:t>
      </w:r>
      <w:r w:rsidRPr="005F4EF7">
        <w:rPr>
          <w:rFonts w:ascii="ITC Avant Garde" w:hAnsi="ITC Avant Garde"/>
        </w:rPr>
        <w:t xml:space="preserve"> el artículo 138, fracción II</w:t>
      </w:r>
      <w:r w:rsidR="00BC4850" w:rsidRPr="005F4EF7">
        <w:rPr>
          <w:rFonts w:ascii="ITC Avant Garde" w:hAnsi="ITC Avant Garde"/>
        </w:rPr>
        <w:t>,</w:t>
      </w:r>
      <w:r w:rsidRPr="005F4EF7">
        <w:rPr>
          <w:rFonts w:ascii="ITC Avant Garde" w:hAnsi="ITC Avant Garde"/>
        </w:rPr>
        <w:t xml:space="preserve"> de la LFCE,</w:t>
      </w:r>
      <w:r w:rsidR="00A52FF3" w:rsidRPr="005F4EF7">
        <w:rPr>
          <w:rFonts w:ascii="ITC Avant Garde" w:hAnsi="ITC Avant Garde"/>
        </w:rPr>
        <w:t xml:space="preserve"> </w:t>
      </w:r>
      <w:r w:rsidRPr="005F4EF7">
        <w:rPr>
          <w:rFonts w:ascii="ITC Avant Garde" w:hAnsi="ITC Avant Garde"/>
        </w:rPr>
        <w:t xml:space="preserve">la </w:t>
      </w:r>
      <w:r w:rsidR="003E523A">
        <w:rPr>
          <w:rFonts w:ascii="ITC Avant Garde" w:hAnsi="ITC Avant Garde"/>
        </w:rPr>
        <w:t>UCE</w:t>
      </w:r>
      <w:r w:rsidRPr="005F4EF7">
        <w:rPr>
          <w:rFonts w:ascii="ITC Avant Garde" w:hAnsi="ITC Avant Garde"/>
        </w:rPr>
        <w:t xml:space="preserve"> </w:t>
      </w:r>
      <w:r w:rsidR="006E0A9C" w:rsidRPr="005F4EF7">
        <w:rPr>
          <w:rFonts w:ascii="ITC Avant Garde" w:hAnsi="ITC Avant Garde"/>
        </w:rPr>
        <w:t>emite</w:t>
      </w:r>
      <w:r w:rsidR="00A52FF3" w:rsidRPr="005F4EF7">
        <w:rPr>
          <w:rFonts w:ascii="ITC Avant Garde" w:hAnsi="ITC Avant Garde"/>
        </w:rPr>
        <w:t xml:space="preserve"> este i</w:t>
      </w:r>
      <w:r w:rsidR="00D603D6" w:rsidRPr="005F4EF7">
        <w:rPr>
          <w:rFonts w:ascii="ITC Avant Garde" w:hAnsi="ITC Avant Garde"/>
        </w:rPr>
        <w:t xml:space="preserve">nforme para su difusión general, el cual </w:t>
      </w:r>
      <w:r w:rsidR="006D290C" w:rsidRPr="005F4EF7">
        <w:rPr>
          <w:rFonts w:ascii="ITC Avant Garde" w:hAnsi="ITC Avant Garde"/>
        </w:rPr>
        <w:t>deberá publicarse en el sitio de Internet del Instituto</w:t>
      </w:r>
      <w:r w:rsidRPr="005F4EF7">
        <w:rPr>
          <w:rFonts w:ascii="ITC Avant Garde" w:hAnsi="ITC Avant Garde"/>
        </w:rPr>
        <w:t>.</w:t>
      </w:r>
    </w:p>
    <w:p w14:paraId="2877FE88" w14:textId="77777777" w:rsidR="00260C3A" w:rsidRPr="005F4EF7" w:rsidRDefault="006D290C" w:rsidP="00EB4B8B">
      <w:pPr>
        <w:spacing w:after="120" w:line="240" w:lineRule="auto"/>
        <w:jc w:val="both"/>
        <w:rPr>
          <w:rFonts w:ascii="ITC Avant Garde" w:hAnsi="ITC Avant Garde"/>
        </w:rPr>
      </w:pPr>
      <w:r w:rsidRPr="005F4EF7">
        <w:rPr>
          <w:rFonts w:ascii="ITC Avant Garde" w:hAnsi="ITC Avant Garde"/>
        </w:rPr>
        <w:t xml:space="preserve">A partir de la publicación del informe, </w:t>
      </w:r>
      <w:r w:rsidR="008F4A32" w:rsidRPr="005F4EF7">
        <w:rPr>
          <w:rFonts w:ascii="ITC Avant Garde" w:hAnsi="ITC Avant Garde"/>
        </w:rPr>
        <w:t>de conformidad con</w:t>
      </w:r>
      <w:r w:rsidR="0092617D" w:rsidRPr="005F4EF7">
        <w:rPr>
          <w:rFonts w:ascii="ITC Avant Garde" w:hAnsi="ITC Avant Garde"/>
        </w:rPr>
        <w:t xml:space="preserve"> lo dispuesto en</w:t>
      </w:r>
      <w:r w:rsidR="008F4A32" w:rsidRPr="005F4EF7">
        <w:rPr>
          <w:rFonts w:ascii="ITC Avant Garde" w:hAnsi="ITC Avant Garde"/>
        </w:rPr>
        <w:t xml:space="preserve"> el artículo 1</w:t>
      </w:r>
      <w:r w:rsidR="00A56C3E" w:rsidRPr="005F4EF7">
        <w:rPr>
          <w:rFonts w:ascii="ITC Avant Garde" w:hAnsi="ITC Avant Garde"/>
        </w:rPr>
        <w:t>38</w:t>
      </w:r>
      <w:r w:rsidR="008F4A32" w:rsidRPr="005F4EF7">
        <w:rPr>
          <w:rFonts w:ascii="ITC Avant Garde" w:hAnsi="ITC Avant Garde"/>
        </w:rPr>
        <w:t>, fracción III</w:t>
      </w:r>
      <w:r w:rsidR="00BC4850" w:rsidRPr="005F4EF7">
        <w:rPr>
          <w:rFonts w:ascii="ITC Avant Garde" w:hAnsi="ITC Avant Garde"/>
        </w:rPr>
        <w:t>,</w:t>
      </w:r>
      <w:r w:rsidR="008F4A32" w:rsidRPr="005F4EF7">
        <w:rPr>
          <w:rFonts w:ascii="ITC Avant Garde" w:hAnsi="ITC Avant Garde"/>
        </w:rPr>
        <w:t xml:space="preserve"> de la LFCE, </w:t>
      </w:r>
      <w:r w:rsidRPr="005F4EF7">
        <w:rPr>
          <w:rFonts w:ascii="ITC Avant Garde" w:hAnsi="ITC Avant Garde"/>
        </w:rPr>
        <w:t>el Instituto cuenta c</w:t>
      </w:r>
      <w:r w:rsidR="001846F3" w:rsidRPr="005F4EF7">
        <w:rPr>
          <w:rFonts w:ascii="ITC Avant Garde" w:hAnsi="ITC Avant Garde"/>
        </w:rPr>
        <w:t xml:space="preserve">on </w:t>
      </w:r>
      <w:r w:rsidR="008401A3" w:rsidRPr="005F4EF7">
        <w:rPr>
          <w:rFonts w:ascii="ITC Avant Garde" w:hAnsi="ITC Avant Garde"/>
        </w:rPr>
        <w:t xml:space="preserve">sesenta </w:t>
      </w:r>
      <w:r w:rsidR="001846F3" w:rsidRPr="005F4EF7">
        <w:rPr>
          <w:rFonts w:ascii="ITC Avant Garde" w:hAnsi="ITC Avant Garde"/>
        </w:rPr>
        <w:t>días hábiles para expedir</w:t>
      </w:r>
      <w:r w:rsidR="007D1848" w:rsidRPr="005F4EF7">
        <w:rPr>
          <w:rFonts w:ascii="ITC Avant Garde" w:hAnsi="ITC Avant Garde"/>
        </w:rPr>
        <w:t xml:space="preserve"> </w:t>
      </w:r>
      <w:r w:rsidR="00C1130D">
        <w:rPr>
          <w:rFonts w:ascii="ITC Avant Garde" w:hAnsi="ITC Avant Garde"/>
        </w:rPr>
        <w:t>las Modificaciones a las Disposiciones Regulatorias</w:t>
      </w:r>
      <w:r w:rsidR="00E60408" w:rsidRPr="005F4EF7">
        <w:rPr>
          <w:rFonts w:ascii="ITC Avant Garde" w:hAnsi="ITC Avant Garde"/>
        </w:rPr>
        <w:t>.</w:t>
      </w:r>
    </w:p>
    <w:p w14:paraId="1E6C7329" w14:textId="5BA41B8E" w:rsidR="006D290C" w:rsidRPr="00C44269" w:rsidRDefault="00AA1053" w:rsidP="00EB4B8B">
      <w:pPr>
        <w:pStyle w:val="Ttulo1"/>
        <w:spacing w:before="0" w:after="120" w:line="240" w:lineRule="auto"/>
        <w:jc w:val="both"/>
        <w:rPr>
          <w:rFonts w:ascii="ITC Avant Garde" w:hAnsi="ITC Avant Garde"/>
          <w:b/>
          <w:color w:val="auto"/>
          <w:sz w:val="22"/>
          <w:szCs w:val="22"/>
        </w:rPr>
      </w:pPr>
      <w:r>
        <w:rPr>
          <w:rFonts w:ascii="ITC Avant Garde" w:hAnsi="ITC Avant Garde"/>
          <w:b/>
          <w:color w:val="auto"/>
          <w:sz w:val="22"/>
          <w:szCs w:val="22"/>
        </w:rPr>
        <w:t>8</w:t>
      </w:r>
      <w:r w:rsidR="006D290C" w:rsidRPr="00C44269">
        <w:rPr>
          <w:rFonts w:ascii="ITC Avant Garde" w:hAnsi="ITC Avant Garde"/>
          <w:b/>
          <w:color w:val="auto"/>
          <w:sz w:val="22"/>
          <w:szCs w:val="22"/>
        </w:rPr>
        <w:t xml:space="preserve">. </w:t>
      </w:r>
      <w:r w:rsidR="00A56C3E" w:rsidRPr="00C44269">
        <w:rPr>
          <w:rFonts w:ascii="ITC Avant Garde" w:hAnsi="ITC Avant Garde"/>
          <w:b/>
          <w:color w:val="auto"/>
          <w:sz w:val="22"/>
          <w:szCs w:val="22"/>
        </w:rPr>
        <w:t>Estructura del Informe</w:t>
      </w:r>
    </w:p>
    <w:p w14:paraId="418AB7DF" w14:textId="77777777" w:rsidR="006D290C" w:rsidRPr="005F4EF7" w:rsidRDefault="006D290C" w:rsidP="00EB4B8B">
      <w:pPr>
        <w:spacing w:after="120" w:line="240" w:lineRule="auto"/>
        <w:jc w:val="both"/>
        <w:rPr>
          <w:rFonts w:ascii="ITC Avant Garde" w:hAnsi="ITC Avant Garde"/>
        </w:rPr>
      </w:pPr>
      <w:r w:rsidRPr="005F4EF7">
        <w:rPr>
          <w:rFonts w:ascii="ITC Avant Garde" w:hAnsi="ITC Avant Garde"/>
        </w:rPr>
        <w:t>La revisión y la evaluación de los comentarios</w:t>
      </w:r>
      <w:r w:rsidR="008401A3" w:rsidRPr="005F4EF7">
        <w:rPr>
          <w:rFonts w:ascii="ITC Avant Garde" w:hAnsi="ITC Avant Garde"/>
        </w:rPr>
        <w:t xml:space="preserve"> </w:t>
      </w:r>
      <w:r w:rsidRPr="005F4EF7">
        <w:rPr>
          <w:rFonts w:ascii="ITC Avant Garde" w:hAnsi="ITC Avant Garde"/>
        </w:rPr>
        <w:t>recibid</w:t>
      </w:r>
      <w:r w:rsidR="000B00AB" w:rsidRPr="005F4EF7">
        <w:rPr>
          <w:rFonts w:ascii="ITC Avant Garde" w:hAnsi="ITC Avant Garde"/>
        </w:rPr>
        <w:t>o</w:t>
      </w:r>
      <w:r w:rsidRPr="005F4EF7">
        <w:rPr>
          <w:rFonts w:ascii="ITC Avant Garde" w:hAnsi="ITC Avant Garde"/>
        </w:rPr>
        <w:t xml:space="preserve">s se </w:t>
      </w:r>
      <w:r w:rsidR="00A56C3E" w:rsidRPr="005F4EF7">
        <w:rPr>
          <w:rFonts w:ascii="ITC Avant Garde" w:hAnsi="ITC Avant Garde"/>
        </w:rPr>
        <w:t>realizaron</w:t>
      </w:r>
      <w:r w:rsidRPr="005F4EF7">
        <w:rPr>
          <w:rFonts w:ascii="ITC Avant Garde" w:hAnsi="ITC Avant Garde"/>
        </w:rPr>
        <w:t xml:space="preserve"> </w:t>
      </w:r>
      <w:r w:rsidR="00A56C3E" w:rsidRPr="005F4EF7">
        <w:rPr>
          <w:rFonts w:ascii="ITC Avant Garde" w:hAnsi="ITC Avant Garde"/>
        </w:rPr>
        <w:t>bajo la siguiente estructura</w:t>
      </w:r>
      <w:r w:rsidRPr="005F4EF7">
        <w:rPr>
          <w:rFonts w:ascii="ITC Avant Garde" w:hAnsi="ITC Avant Garde"/>
        </w:rPr>
        <w:t>:</w:t>
      </w:r>
    </w:p>
    <w:p w14:paraId="01BCC6E6" w14:textId="77777777" w:rsidR="006D290C" w:rsidRPr="00410377" w:rsidRDefault="002C3FC9" w:rsidP="00EB4B8B">
      <w:pPr>
        <w:pStyle w:val="Prrafodelista"/>
        <w:numPr>
          <w:ilvl w:val="0"/>
          <w:numId w:val="1"/>
        </w:numPr>
        <w:spacing w:after="120" w:line="240" w:lineRule="auto"/>
        <w:ind w:left="0" w:firstLine="0"/>
        <w:contextualSpacing w:val="0"/>
        <w:jc w:val="both"/>
        <w:rPr>
          <w:rFonts w:ascii="ITC Avant Garde" w:hAnsi="ITC Avant Garde"/>
        </w:rPr>
      </w:pPr>
      <w:r w:rsidRPr="005F4EF7">
        <w:rPr>
          <w:rFonts w:ascii="ITC Avant Garde" w:hAnsi="ITC Avant Garde"/>
        </w:rPr>
        <w:t xml:space="preserve">Identificación de las secciones y apartados </w:t>
      </w:r>
      <w:r w:rsidR="006D290C" w:rsidRPr="005F4EF7">
        <w:rPr>
          <w:rFonts w:ascii="ITC Avant Garde" w:hAnsi="ITC Avant Garde"/>
        </w:rPr>
        <w:t xml:space="preserve">del </w:t>
      </w:r>
      <w:r w:rsidR="0077182B" w:rsidRPr="00410377">
        <w:rPr>
          <w:rFonts w:ascii="ITC Avant Garde" w:hAnsi="ITC Avant Garde"/>
          <w:lang w:val="es-MX"/>
        </w:rPr>
        <w:t xml:space="preserve">Anteproyecto </w:t>
      </w:r>
      <w:r w:rsidR="006D290C" w:rsidRPr="00410377">
        <w:rPr>
          <w:rFonts w:ascii="ITC Avant Garde" w:hAnsi="ITC Avant Garde"/>
        </w:rPr>
        <w:t xml:space="preserve">sobre los que se recibieron comentarios en el periodo de consulta pública; </w:t>
      </w:r>
    </w:p>
    <w:p w14:paraId="422713B6" w14:textId="77777777" w:rsidR="006D290C" w:rsidRPr="005F4EF7" w:rsidRDefault="006D290C" w:rsidP="00EB4B8B">
      <w:pPr>
        <w:pStyle w:val="Prrafodelista"/>
        <w:numPr>
          <w:ilvl w:val="0"/>
          <w:numId w:val="1"/>
        </w:numPr>
        <w:spacing w:after="120" w:line="240" w:lineRule="auto"/>
        <w:ind w:left="0" w:firstLine="0"/>
        <w:contextualSpacing w:val="0"/>
        <w:jc w:val="both"/>
        <w:rPr>
          <w:rFonts w:ascii="ITC Avant Garde" w:hAnsi="ITC Avant Garde"/>
        </w:rPr>
      </w:pPr>
      <w:r w:rsidRPr="005F4EF7">
        <w:rPr>
          <w:rFonts w:ascii="ITC Avant Garde" w:hAnsi="ITC Avant Garde"/>
        </w:rPr>
        <w:t>Agrupación de los comentarios relacionados entre sí</w:t>
      </w:r>
      <w:r w:rsidR="00237929">
        <w:rPr>
          <w:rFonts w:ascii="ITC Avant Garde" w:hAnsi="ITC Avant Garde"/>
          <w:lang w:val="es-MX"/>
        </w:rPr>
        <w:t>;</w:t>
      </w:r>
      <w:r w:rsidR="00CB3758" w:rsidRPr="005F4EF7">
        <w:rPr>
          <w:rFonts w:ascii="ITC Avant Garde" w:hAnsi="ITC Avant Garde"/>
          <w:lang w:val="es-MX"/>
        </w:rPr>
        <w:t xml:space="preserve"> y</w:t>
      </w:r>
      <w:r w:rsidR="00237929">
        <w:rPr>
          <w:rFonts w:ascii="ITC Avant Garde" w:hAnsi="ITC Avant Garde"/>
          <w:lang w:val="es-MX"/>
        </w:rPr>
        <w:t>,</w:t>
      </w:r>
    </w:p>
    <w:p w14:paraId="702C02C3" w14:textId="77777777" w:rsidR="00260C3A" w:rsidRPr="005F4EF7" w:rsidRDefault="006D290C" w:rsidP="00EB4B8B">
      <w:pPr>
        <w:pStyle w:val="Prrafodelista"/>
        <w:numPr>
          <w:ilvl w:val="0"/>
          <w:numId w:val="1"/>
        </w:numPr>
        <w:spacing w:after="120" w:line="240" w:lineRule="auto"/>
        <w:ind w:left="0" w:firstLine="0"/>
        <w:contextualSpacing w:val="0"/>
        <w:jc w:val="both"/>
        <w:rPr>
          <w:rFonts w:ascii="ITC Avant Garde" w:hAnsi="ITC Avant Garde"/>
        </w:rPr>
      </w:pPr>
      <w:r w:rsidRPr="005F4EF7">
        <w:rPr>
          <w:rFonts w:ascii="ITC Avant Garde" w:hAnsi="ITC Avant Garde"/>
        </w:rPr>
        <w:t>Análisis de los comentarios y</w:t>
      </w:r>
      <w:r w:rsidR="00CB3758" w:rsidRPr="005F4EF7">
        <w:rPr>
          <w:rFonts w:ascii="ITC Avant Garde" w:hAnsi="ITC Avant Garde"/>
          <w:lang w:val="es-MX"/>
        </w:rPr>
        <w:t xml:space="preserve"> </w:t>
      </w:r>
      <w:r w:rsidR="00BC4850" w:rsidRPr="005F4EF7">
        <w:rPr>
          <w:rFonts w:ascii="ITC Avant Garde" w:hAnsi="ITC Avant Garde"/>
        </w:rPr>
        <w:t>elaboración</w:t>
      </w:r>
      <w:r w:rsidR="002C3FC9" w:rsidRPr="005F4EF7">
        <w:rPr>
          <w:rFonts w:ascii="ITC Avant Garde" w:hAnsi="ITC Avant Garde"/>
        </w:rPr>
        <w:t xml:space="preserve"> de</w:t>
      </w:r>
      <w:r w:rsidRPr="005F4EF7">
        <w:rPr>
          <w:rFonts w:ascii="ITC Avant Garde" w:hAnsi="ITC Avant Garde"/>
        </w:rPr>
        <w:t xml:space="preserve"> las consideraciones sobre cada comentario o grupo de comentarios.</w:t>
      </w:r>
    </w:p>
    <w:p w14:paraId="6372D4EB" w14:textId="6669EA80" w:rsidR="00A21A2F" w:rsidRPr="00C44269" w:rsidRDefault="006A2640" w:rsidP="00EB4B8B">
      <w:pPr>
        <w:pStyle w:val="Ttulo1"/>
        <w:spacing w:before="0" w:after="120" w:line="240" w:lineRule="auto"/>
        <w:jc w:val="both"/>
        <w:rPr>
          <w:rFonts w:ascii="ITC Avant Garde" w:hAnsi="ITC Avant Garde"/>
          <w:b/>
          <w:color w:val="auto"/>
          <w:sz w:val="22"/>
          <w:szCs w:val="22"/>
        </w:rPr>
      </w:pPr>
      <w:r>
        <w:rPr>
          <w:rFonts w:ascii="ITC Avant Garde" w:hAnsi="ITC Avant Garde"/>
          <w:b/>
          <w:color w:val="auto"/>
          <w:sz w:val="22"/>
          <w:szCs w:val="22"/>
        </w:rPr>
        <w:t>9</w:t>
      </w:r>
      <w:r w:rsidR="00A21A2F" w:rsidRPr="00C44269">
        <w:rPr>
          <w:rFonts w:ascii="ITC Avant Garde" w:hAnsi="ITC Avant Garde"/>
          <w:b/>
          <w:color w:val="auto"/>
          <w:sz w:val="22"/>
          <w:szCs w:val="22"/>
        </w:rPr>
        <w:t>.</w:t>
      </w:r>
      <w:r w:rsidR="003B187C" w:rsidRPr="00C44269">
        <w:rPr>
          <w:rFonts w:ascii="ITC Avant Garde" w:hAnsi="ITC Avant Garde"/>
          <w:b/>
          <w:color w:val="auto"/>
          <w:sz w:val="22"/>
          <w:szCs w:val="22"/>
        </w:rPr>
        <w:t xml:space="preserve"> </w:t>
      </w:r>
      <w:r w:rsidR="00E57D7D" w:rsidRPr="00C44269">
        <w:rPr>
          <w:rFonts w:ascii="ITC Avant Garde" w:hAnsi="ITC Avant Garde"/>
          <w:b/>
          <w:color w:val="auto"/>
          <w:sz w:val="22"/>
          <w:szCs w:val="22"/>
        </w:rPr>
        <w:t xml:space="preserve">Escritos </w:t>
      </w:r>
      <w:r w:rsidR="00A21A2F" w:rsidRPr="00C44269">
        <w:rPr>
          <w:rFonts w:ascii="ITC Avant Garde" w:hAnsi="ITC Avant Garde"/>
          <w:b/>
          <w:color w:val="auto"/>
          <w:sz w:val="22"/>
          <w:szCs w:val="22"/>
        </w:rPr>
        <w:t>recibid</w:t>
      </w:r>
      <w:r w:rsidR="008D1C4E" w:rsidRPr="00C44269">
        <w:rPr>
          <w:rFonts w:ascii="ITC Avant Garde" w:hAnsi="ITC Avant Garde"/>
          <w:b/>
          <w:color w:val="auto"/>
          <w:sz w:val="22"/>
          <w:szCs w:val="22"/>
        </w:rPr>
        <w:t>o</w:t>
      </w:r>
      <w:r w:rsidR="00A21A2F" w:rsidRPr="00C44269">
        <w:rPr>
          <w:rFonts w:ascii="ITC Avant Garde" w:hAnsi="ITC Avant Garde"/>
          <w:b/>
          <w:color w:val="auto"/>
          <w:sz w:val="22"/>
          <w:szCs w:val="22"/>
        </w:rPr>
        <w:t>s durante la consulta pública</w:t>
      </w:r>
    </w:p>
    <w:p w14:paraId="475F32BB" w14:textId="77777777" w:rsidR="00A21A2F" w:rsidRPr="005F4EF7" w:rsidRDefault="00A56C3E" w:rsidP="00EB4B8B">
      <w:pPr>
        <w:spacing w:after="120" w:line="240" w:lineRule="auto"/>
        <w:jc w:val="both"/>
        <w:rPr>
          <w:rFonts w:ascii="ITC Avant Garde" w:hAnsi="ITC Avant Garde"/>
        </w:rPr>
      </w:pPr>
      <w:r w:rsidRPr="005F4EF7">
        <w:rPr>
          <w:rFonts w:ascii="ITC Avant Garde" w:hAnsi="ITC Avant Garde"/>
        </w:rPr>
        <w:t xml:space="preserve">En el siguiente cuadro </w:t>
      </w:r>
      <w:r w:rsidR="00305E41" w:rsidRPr="005F4EF7">
        <w:rPr>
          <w:rFonts w:ascii="ITC Avant Garde" w:hAnsi="ITC Avant Garde"/>
        </w:rPr>
        <w:t>se</w:t>
      </w:r>
      <w:r w:rsidR="00EE2283" w:rsidRPr="005F4EF7">
        <w:rPr>
          <w:rFonts w:ascii="ITC Avant Garde" w:hAnsi="ITC Avant Garde"/>
        </w:rPr>
        <w:t xml:space="preserve"> </w:t>
      </w:r>
      <w:r w:rsidR="00530A85" w:rsidRPr="005F4EF7">
        <w:rPr>
          <w:rFonts w:ascii="ITC Avant Garde" w:hAnsi="ITC Avant Garde"/>
        </w:rPr>
        <w:t>presenta</w:t>
      </w:r>
      <w:r w:rsidR="00EE2283" w:rsidRPr="005F4EF7">
        <w:rPr>
          <w:rFonts w:ascii="ITC Avant Garde" w:hAnsi="ITC Avant Garde"/>
        </w:rPr>
        <w:t xml:space="preserve"> </w:t>
      </w:r>
      <w:r w:rsidR="004F64C5">
        <w:rPr>
          <w:rFonts w:ascii="ITC Avant Garde" w:hAnsi="ITC Avant Garde"/>
        </w:rPr>
        <w:t xml:space="preserve">la </w:t>
      </w:r>
      <w:r w:rsidR="00EE2283" w:rsidRPr="005F4EF7">
        <w:rPr>
          <w:rFonts w:ascii="ITC Avant Garde" w:hAnsi="ITC Avant Garde"/>
        </w:rPr>
        <w:t xml:space="preserve">información </w:t>
      </w:r>
      <w:r w:rsidR="00E57D7D" w:rsidRPr="005F4EF7">
        <w:rPr>
          <w:rFonts w:ascii="ITC Avant Garde" w:hAnsi="ITC Avant Garde"/>
        </w:rPr>
        <w:t xml:space="preserve">general </w:t>
      </w:r>
      <w:r w:rsidR="00EE2283" w:rsidRPr="005F4EF7">
        <w:rPr>
          <w:rFonts w:ascii="ITC Avant Garde" w:hAnsi="ITC Avant Garde"/>
        </w:rPr>
        <w:t xml:space="preserve">relacionada con </w:t>
      </w:r>
      <w:r w:rsidR="00BC4850" w:rsidRPr="005F4EF7">
        <w:rPr>
          <w:rFonts w:ascii="ITC Avant Garde" w:hAnsi="ITC Avant Garde"/>
        </w:rPr>
        <w:t>las participaciones recibidas</w:t>
      </w:r>
      <w:r w:rsidR="00305E41" w:rsidRPr="005F4EF7">
        <w:rPr>
          <w:rFonts w:ascii="ITC Avant Garde" w:hAnsi="ITC Avant Garde"/>
        </w:rPr>
        <w:t xml:space="preserve"> durante la consulta pública:</w:t>
      </w:r>
    </w:p>
    <w:tbl>
      <w:tblPr>
        <w:tblW w:w="0" w:type="auto"/>
        <w:jc w:val="center"/>
        <w:tblCellMar>
          <w:left w:w="0" w:type="dxa"/>
          <w:right w:w="0" w:type="dxa"/>
        </w:tblCellMar>
        <w:tblLook w:val="04A0" w:firstRow="1" w:lastRow="0" w:firstColumn="1" w:lastColumn="0" w:noHBand="0" w:noVBand="1"/>
      </w:tblPr>
      <w:tblGrid>
        <w:gridCol w:w="1544"/>
        <w:gridCol w:w="2362"/>
        <w:gridCol w:w="2363"/>
        <w:gridCol w:w="3796"/>
      </w:tblGrid>
      <w:tr w:rsidR="005E7734" w:rsidRPr="005F4EF7" w14:paraId="520D3922" w14:textId="77777777" w:rsidTr="00465068">
        <w:trPr>
          <w:tblHeader/>
          <w:jc w:val="center"/>
        </w:trPr>
        <w:tc>
          <w:tcPr>
            <w:tcW w:w="1544" w:type="dxa"/>
            <w:tcBorders>
              <w:top w:val="single" w:sz="8" w:space="0" w:color="auto"/>
              <w:left w:val="single" w:sz="8" w:space="0" w:color="auto"/>
              <w:bottom w:val="single" w:sz="8" w:space="0" w:color="auto"/>
              <w:right w:val="single" w:sz="8" w:space="0" w:color="auto"/>
            </w:tcBorders>
            <w:shd w:val="clear" w:color="auto" w:fill="538135"/>
            <w:tcMar>
              <w:top w:w="0" w:type="dxa"/>
              <w:left w:w="108" w:type="dxa"/>
              <w:bottom w:w="0" w:type="dxa"/>
              <w:right w:w="108" w:type="dxa"/>
            </w:tcMar>
            <w:vAlign w:val="center"/>
            <w:hideMark/>
          </w:tcPr>
          <w:p w14:paraId="2A2A1756" w14:textId="77777777" w:rsidR="005E7734" w:rsidRPr="005F4EF7" w:rsidRDefault="005E7734" w:rsidP="00EB4B8B">
            <w:pPr>
              <w:spacing w:after="120" w:line="240" w:lineRule="auto"/>
              <w:jc w:val="center"/>
              <w:rPr>
                <w:rFonts w:ascii="ITC Avant Garde" w:hAnsi="ITC Avant Garde"/>
                <w:b/>
                <w:bCs/>
                <w:sz w:val="18"/>
                <w:szCs w:val="18"/>
              </w:rPr>
            </w:pPr>
            <w:r w:rsidRPr="005F4EF7">
              <w:rPr>
                <w:rFonts w:ascii="ITC Avant Garde" w:hAnsi="ITC Avant Garde"/>
                <w:b/>
                <w:bCs/>
                <w:sz w:val="18"/>
                <w:szCs w:val="18"/>
              </w:rPr>
              <w:t>Participantes</w:t>
            </w:r>
          </w:p>
        </w:tc>
        <w:tc>
          <w:tcPr>
            <w:tcW w:w="2362" w:type="dxa"/>
            <w:tcBorders>
              <w:top w:val="single" w:sz="8" w:space="0" w:color="auto"/>
              <w:left w:val="nil"/>
              <w:bottom w:val="single" w:sz="8" w:space="0" w:color="auto"/>
              <w:right w:val="single" w:sz="8" w:space="0" w:color="auto"/>
            </w:tcBorders>
            <w:shd w:val="clear" w:color="auto" w:fill="538135"/>
            <w:tcMar>
              <w:top w:w="0" w:type="dxa"/>
              <w:left w:w="108" w:type="dxa"/>
              <w:bottom w:w="0" w:type="dxa"/>
              <w:right w:w="108" w:type="dxa"/>
            </w:tcMar>
            <w:vAlign w:val="center"/>
            <w:hideMark/>
          </w:tcPr>
          <w:p w14:paraId="2BCE0B32" w14:textId="77777777" w:rsidR="005E7734" w:rsidRPr="005F4EF7" w:rsidRDefault="005E7734" w:rsidP="00EB4B8B">
            <w:pPr>
              <w:spacing w:after="120" w:line="240" w:lineRule="auto"/>
              <w:jc w:val="center"/>
              <w:rPr>
                <w:rFonts w:ascii="ITC Avant Garde" w:hAnsi="ITC Avant Garde"/>
                <w:b/>
                <w:bCs/>
                <w:sz w:val="18"/>
                <w:szCs w:val="18"/>
              </w:rPr>
            </w:pPr>
            <w:r w:rsidRPr="005F4EF7">
              <w:rPr>
                <w:rFonts w:ascii="ITC Avant Garde" w:hAnsi="ITC Avant Garde"/>
                <w:b/>
                <w:bCs/>
                <w:sz w:val="18"/>
                <w:szCs w:val="18"/>
              </w:rPr>
              <w:t>Fecha de presentación</w:t>
            </w:r>
          </w:p>
        </w:tc>
        <w:tc>
          <w:tcPr>
            <w:tcW w:w="2363" w:type="dxa"/>
            <w:tcBorders>
              <w:top w:val="single" w:sz="8" w:space="0" w:color="auto"/>
              <w:left w:val="nil"/>
              <w:bottom w:val="single" w:sz="8" w:space="0" w:color="auto"/>
              <w:right w:val="single" w:sz="8" w:space="0" w:color="auto"/>
            </w:tcBorders>
            <w:shd w:val="clear" w:color="auto" w:fill="538135"/>
            <w:tcMar>
              <w:top w:w="0" w:type="dxa"/>
              <w:left w:w="108" w:type="dxa"/>
              <w:bottom w:w="0" w:type="dxa"/>
              <w:right w:w="108" w:type="dxa"/>
            </w:tcMar>
            <w:vAlign w:val="center"/>
            <w:hideMark/>
          </w:tcPr>
          <w:p w14:paraId="1A90458C" w14:textId="77777777" w:rsidR="005E7734" w:rsidRPr="005F4EF7" w:rsidRDefault="005E7734" w:rsidP="00EB4B8B">
            <w:pPr>
              <w:spacing w:after="120" w:line="240" w:lineRule="auto"/>
              <w:jc w:val="center"/>
              <w:rPr>
                <w:rFonts w:ascii="ITC Avant Garde" w:hAnsi="ITC Avant Garde"/>
                <w:b/>
                <w:bCs/>
                <w:sz w:val="18"/>
                <w:szCs w:val="18"/>
              </w:rPr>
            </w:pPr>
            <w:r w:rsidRPr="005F4EF7">
              <w:rPr>
                <w:rFonts w:ascii="ITC Avant Garde" w:hAnsi="ITC Avant Garde"/>
                <w:b/>
                <w:bCs/>
                <w:sz w:val="18"/>
                <w:szCs w:val="18"/>
              </w:rPr>
              <w:t>Hora de presentación</w:t>
            </w:r>
          </w:p>
        </w:tc>
        <w:tc>
          <w:tcPr>
            <w:tcW w:w="3796" w:type="dxa"/>
            <w:tcBorders>
              <w:top w:val="single" w:sz="8" w:space="0" w:color="auto"/>
              <w:left w:val="nil"/>
              <w:bottom w:val="single" w:sz="8" w:space="0" w:color="auto"/>
              <w:right w:val="single" w:sz="4" w:space="0" w:color="auto"/>
            </w:tcBorders>
            <w:shd w:val="clear" w:color="auto" w:fill="538135"/>
            <w:vAlign w:val="center"/>
            <w:hideMark/>
          </w:tcPr>
          <w:p w14:paraId="2BC8D12B" w14:textId="77777777" w:rsidR="005E7734" w:rsidRPr="005F4EF7" w:rsidRDefault="005E7734" w:rsidP="00EB4B8B">
            <w:pPr>
              <w:spacing w:after="120" w:line="240" w:lineRule="auto"/>
              <w:jc w:val="center"/>
              <w:rPr>
                <w:rFonts w:ascii="ITC Avant Garde" w:hAnsi="ITC Avant Garde"/>
                <w:b/>
                <w:bCs/>
                <w:sz w:val="18"/>
                <w:szCs w:val="18"/>
              </w:rPr>
            </w:pPr>
            <w:r w:rsidRPr="005F4EF7">
              <w:rPr>
                <w:rFonts w:ascii="ITC Avant Garde" w:hAnsi="ITC Avant Garde"/>
                <w:b/>
                <w:bCs/>
                <w:sz w:val="18"/>
                <w:szCs w:val="18"/>
              </w:rPr>
              <w:t>Formato de presentación</w:t>
            </w:r>
          </w:p>
        </w:tc>
      </w:tr>
      <w:tr w:rsidR="00465068" w:rsidRPr="005F4EF7" w14:paraId="6ADC3C67" w14:textId="77777777" w:rsidTr="00465068">
        <w:trPr>
          <w:trHeight w:val="449"/>
          <w:jc w:val="center"/>
        </w:trPr>
        <w:tc>
          <w:tcPr>
            <w:tcW w:w="154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6055B760" w14:textId="77777777" w:rsidR="00465068" w:rsidRPr="005F4EF7" w:rsidRDefault="00465068" w:rsidP="00EB4B8B">
            <w:pPr>
              <w:spacing w:after="120" w:line="240" w:lineRule="auto"/>
              <w:jc w:val="both"/>
              <w:rPr>
                <w:rFonts w:ascii="ITC Avant Garde" w:hAnsi="ITC Avant Garde"/>
                <w:sz w:val="18"/>
                <w:szCs w:val="18"/>
              </w:rPr>
            </w:pPr>
            <w:r w:rsidRPr="005F4EF7">
              <w:rPr>
                <w:rFonts w:ascii="ITC Avant Garde" w:hAnsi="ITC Avant Garde"/>
                <w:sz w:val="18"/>
                <w:szCs w:val="18"/>
              </w:rPr>
              <w:t>Participante 1</w:t>
            </w:r>
          </w:p>
        </w:tc>
        <w:tc>
          <w:tcPr>
            <w:tcW w:w="236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5368B88A" w14:textId="77777777" w:rsidR="00465068" w:rsidRPr="00046DA0" w:rsidRDefault="00465068" w:rsidP="00EB4B8B">
            <w:pPr>
              <w:spacing w:after="120" w:line="240" w:lineRule="auto"/>
              <w:jc w:val="center"/>
              <w:rPr>
                <w:rFonts w:ascii="ITC Avant Garde" w:hAnsi="ITC Avant Garde"/>
                <w:b/>
                <w:sz w:val="18"/>
                <w:szCs w:val="18"/>
              </w:rPr>
            </w:pPr>
            <w:r w:rsidRPr="00830F89">
              <w:rPr>
                <w:rFonts w:ascii="ITC Avant Garde" w:hAnsi="ITC Avant Garde"/>
                <w:b/>
                <w:sz w:val="18"/>
                <w:szCs w:val="18"/>
              </w:rPr>
              <w:t>02/07/2019</w:t>
            </w:r>
          </w:p>
        </w:tc>
        <w:tc>
          <w:tcPr>
            <w:tcW w:w="236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737C57BA" w14:textId="77777777" w:rsidR="00465068" w:rsidRPr="00046DA0" w:rsidRDefault="00465068" w:rsidP="00EB4B8B">
            <w:pPr>
              <w:spacing w:after="120" w:line="240" w:lineRule="auto"/>
              <w:jc w:val="center"/>
              <w:rPr>
                <w:rFonts w:ascii="ITC Avant Garde" w:hAnsi="ITC Avant Garde"/>
                <w:b/>
                <w:sz w:val="18"/>
                <w:szCs w:val="18"/>
              </w:rPr>
            </w:pPr>
            <w:r w:rsidRPr="00830F89">
              <w:rPr>
                <w:rFonts w:ascii="ITC Avant Garde" w:hAnsi="ITC Avant Garde"/>
                <w:b/>
                <w:sz w:val="18"/>
                <w:szCs w:val="18"/>
              </w:rPr>
              <w:t>16:00</w:t>
            </w:r>
          </w:p>
        </w:tc>
        <w:tc>
          <w:tcPr>
            <w:tcW w:w="3796" w:type="dxa"/>
            <w:tcBorders>
              <w:top w:val="single" w:sz="8" w:space="0" w:color="auto"/>
              <w:left w:val="nil"/>
              <w:bottom w:val="single" w:sz="8" w:space="0" w:color="auto"/>
              <w:right w:val="single" w:sz="4" w:space="0" w:color="auto"/>
            </w:tcBorders>
            <w:shd w:val="clear" w:color="auto" w:fill="E2EFD9"/>
            <w:vAlign w:val="center"/>
          </w:tcPr>
          <w:p w14:paraId="043E735C" w14:textId="77777777" w:rsidR="00465068" w:rsidRPr="005F4EF7" w:rsidRDefault="00465068" w:rsidP="00EB4B8B">
            <w:pPr>
              <w:spacing w:after="120" w:line="240" w:lineRule="auto"/>
              <w:jc w:val="center"/>
              <w:rPr>
                <w:rFonts w:ascii="ITC Avant Garde" w:hAnsi="ITC Avant Garde"/>
                <w:sz w:val="18"/>
                <w:szCs w:val="18"/>
              </w:rPr>
            </w:pPr>
            <w:r w:rsidRPr="005F4EF7">
              <w:rPr>
                <w:rFonts w:ascii="ITC Avant Garde" w:hAnsi="ITC Avant Garde"/>
                <w:sz w:val="18"/>
                <w:szCs w:val="18"/>
              </w:rPr>
              <w:t>Correo electrónico</w:t>
            </w:r>
          </w:p>
        </w:tc>
      </w:tr>
      <w:tr w:rsidR="00465068" w:rsidRPr="005F4EF7" w14:paraId="5823F683" w14:textId="77777777" w:rsidTr="00465068">
        <w:trPr>
          <w:trHeight w:val="449"/>
          <w:jc w:val="center"/>
        </w:trPr>
        <w:tc>
          <w:tcPr>
            <w:tcW w:w="154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1E062D29" w14:textId="77777777" w:rsidR="00465068" w:rsidRPr="005F4EF7" w:rsidRDefault="00465068" w:rsidP="00EB4B8B">
            <w:pPr>
              <w:spacing w:after="120" w:line="240" w:lineRule="auto"/>
              <w:jc w:val="both"/>
              <w:rPr>
                <w:rFonts w:ascii="ITC Avant Garde" w:hAnsi="ITC Avant Garde"/>
                <w:sz w:val="18"/>
                <w:szCs w:val="18"/>
              </w:rPr>
            </w:pPr>
            <w:r w:rsidRPr="005F4EF7">
              <w:rPr>
                <w:rFonts w:ascii="ITC Avant Garde" w:hAnsi="ITC Avant Garde"/>
                <w:sz w:val="18"/>
                <w:szCs w:val="18"/>
              </w:rPr>
              <w:t>Participante 2</w:t>
            </w:r>
          </w:p>
        </w:tc>
        <w:tc>
          <w:tcPr>
            <w:tcW w:w="236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6DFF4D8A" w14:textId="77777777" w:rsidR="00465068" w:rsidRPr="00046DA0" w:rsidRDefault="00465068" w:rsidP="00EB4B8B">
            <w:pPr>
              <w:spacing w:after="120" w:line="240" w:lineRule="auto"/>
              <w:jc w:val="center"/>
              <w:rPr>
                <w:rFonts w:ascii="ITC Avant Garde" w:hAnsi="ITC Avant Garde"/>
                <w:b/>
                <w:sz w:val="18"/>
                <w:szCs w:val="18"/>
              </w:rPr>
            </w:pPr>
            <w:r w:rsidRPr="00830F89">
              <w:rPr>
                <w:rFonts w:ascii="ITC Avant Garde" w:hAnsi="ITC Avant Garde"/>
                <w:b/>
                <w:sz w:val="18"/>
                <w:szCs w:val="18"/>
              </w:rPr>
              <w:t>03/07/2019</w:t>
            </w:r>
          </w:p>
        </w:tc>
        <w:tc>
          <w:tcPr>
            <w:tcW w:w="236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764EAA8E" w14:textId="77777777" w:rsidR="00465068" w:rsidRPr="00046DA0" w:rsidRDefault="00465068" w:rsidP="00EB4B8B">
            <w:pPr>
              <w:spacing w:after="120" w:line="240" w:lineRule="auto"/>
              <w:jc w:val="center"/>
              <w:rPr>
                <w:rFonts w:ascii="ITC Avant Garde" w:hAnsi="ITC Avant Garde"/>
                <w:b/>
                <w:sz w:val="18"/>
                <w:szCs w:val="18"/>
              </w:rPr>
            </w:pPr>
            <w:r w:rsidRPr="00830F89">
              <w:rPr>
                <w:rFonts w:ascii="ITC Avant Garde" w:hAnsi="ITC Avant Garde"/>
                <w:b/>
                <w:sz w:val="18"/>
                <w:szCs w:val="18"/>
              </w:rPr>
              <w:t>11:25</w:t>
            </w:r>
          </w:p>
        </w:tc>
        <w:tc>
          <w:tcPr>
            <w:tcW w:w="3796" w:type="dxa"/>
            <w:tcBorders>
              <w:top w:val="single" w:sz="8" w:space="0" w:color="auto"/>
              <w:left w:val="nil"/>
              <w:bottom w:val="single" w:sz="8" w:space="0" w:color="auto"/>
              <w:right w:val="single" w:sz="4" w:space="0" w:color="auto"/>
            </w:tcBorders>
            <w:shd w:val="clear" w:color="auto" w:fill="E2EFD9"/>
            <w:vAlign w:val="center"/>
          </w:tcPr>
          <w:p w14:paraId="42F1FA81" w14:textId="77777777" w:rsidR="00465068" w:rsidRPr="005F4EF7" w:rsidRDefault="00465068" w:rsidP="00EB4B8B">
            <w:pPr>
              <w:spacing w:after="120" w:line="240" w:lineRule="auto"/>
              <w:jc w:val="center"/>
              <w:rPr>
                <w:rFonts w:ascii="ITC Avant Garde" w:hAnsi="ITC Avant Garde"/>
                <w:sz w:val="18"/>
                <w:szCs w:val="18"/>
              </w:rPr>
            </w:pPr>
            <w:r w:rsidRPr="005F4EF7">
              <w:rPr>
                <w:rFonts w:ascii="ITC Avant Garde" w:hAnsi="ITC Avant Garde"/>
                <w:sz w:val="18"/>
                <w:szCs w:val="18"/>
              </w:rPr>
              <w:t>Correo electrónico</w:t>
            </w:r>
          </w:p>
        </w:tc>
      </w:tr>
      <w:tr w:rsidR="00465068" w:rsidRPr="005F4EF7" w14:paraId="0D7FAA43" w14:textId="77777777" w:rsidTr="00465068">
        <w:trPr>
          <w:trHeight w:val="449"/>
          <w:jc w:val="center"/>
        </w:trPr>
        <w:tc>
          <w:tcPr>
            <w:tcW w:w="154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76B4DCA6" w14:textId="77777777" w:rsidR="00465068" w:rsidRPr="005F4EF7" w:rsidRDefault="00465068" w:rsidP="00EB4B8B">
            <w:pPr>
              <w:spacing w:after="120" w:line="240" w:lineRule="auto"/>
              <w:jc w:val="both"/>
              <w:rPr>
                <w:rFonts w:ascii="ITC Avant Garde" w:hAnsi="ITC Avant Garde"/>
                <w:sz w:val="18"/>
                <w:szCs w:val="18"/>
              </w:rPr>
            </w:pPr>
            <w:r w:rsidRPr="005F4EF7">
              <w:rPr>
                <w:rFonts w:ascii="ITC Avant Garde" w:hAnsi="ITC Avant Garde"/>
                <w:sz w:val="18"/>
                <w:szCs w:val="18"/>
              </w:rPr>
              <w:t>Participante 3</w:t>
            </w:r>
          </w:p>
        </w:tc>
        <w:tc>
          <w:tcPr>
            <w:tcW w:w="236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381BD13" w14:textId="77777777" w:rsidR="00465068" w:rsidRPr="00046DA0" w:rsidRDefault="00465068" w:rsidP="00EB4B8B">
            <w:pPr>
              <w:spacing w:after="120" w:line="240" w:lineRule="auto"/>
              <w:jc w:val="center"/>
              <w:rPr>
                <w:rFonts w:ascii="ITC Avant Garde" w:hAnsi="ITC Avant Garde"/>
                <w:b/>
                <w:sz w:val="18"/>
                <w:szCs w:val="18"/>
              </w:rPr>
            </w:pPr>
            <w:r w:rsidRPr="00830F89">
              <w:rPr>
                <w:rFonts w:ascii="ITC Avant Garde" w:hAnsi="ITC Avant Garde"/>
                <w:b/>
                <w:sz w:val="18"/>
                <w:szCs w:val="18"/>
              </w:rPr>
              <w:t>03/07/2019</w:t>
            </w:r>
          </w:p>
        </w:tc>
        <w:tc>
          <w:tcPr>
            <w:tcW w:w="236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733F439D" w14:textId="77777777" w:rsidR="00465068" w:rsidRPr="00046DA0" w:rsidRDefault="00465068" w:rsidP="00EB4B8B">
            <w:pPr>
              <w:spacing w:after="120" w:line="240" w:lineRule="auto"/>
              <w:jc w:val="center"/>
              <w:rPr>
                <w:rFonts w:ascii="ITC Avant Garde" w:hAnsi="ITC Avant Garde"/>
                <w:b/>
                <w:sz w:val="18"/>
                <w:szCs w:val="18"/>
              </w:rPr>
            </w:pPr>
            <w:r w:rsidRPr="00830F89">
              <w:rPr>
                <w:rFonts w:ascii="ITC Avant Garde" w:hAnsi="ITC Avant Garde"/>
                <w:b/>
                <w:sz w:val="18"/>
                <w:szCs w:val="18"/>
              </w:rPr>
              <w:t>15:18</w:t>
            </w:r>
          </w:p>
        </w:tc>
        <w:tc>
          <w:tcPr>
            <w:tcW w:w="3796" w:type="dxa"/>
            <w:tcBorders>
              <w:top w:val="single" w:sz="8" w:space="0" w:color="auto"/>
              <w:left w:val="nil"/>
              <w:bottom w:val="single" w:sz="8" w:space="0" w:color="auto"/>
              <w:right w:val="single" w:sz="4" w:space="0" w:color="auto"/>
            </w:tcBorders>
            <w:shd w:val="clear" w:color="auto" w:fill="E2EFD9"/>
          </w:tcPr>
          <w:p w14:paraId="5D11C356" w14:textId="77777777" w:rsidR="00465068" w:rsidRPr="005F4EF7" w:rsidRDefault="00465068" w:rsidP="00EB4B8B">
            <w:pPr>
              <w:spacing w:after="120" w:line="240" w:lineRule="auto"/>
              <w:jc w:val="center"/>
              <w:rPr>
                <w:rFonts w:ascii="ITC Avant Garde" w:hAnsi="ITC Avant Garde"/>
                <w:sz w:val="18"/>
                <w:szCs w:val="18"/>
              </w:rPr>
            </w:pPr>
            <w:r w:rsidRPr="005F4EF7">
              <w:rPr>
                <w:rFonts w:ascii="ITC Avant Garde" w:hAnsi="ITC Avant Garde"/>
                <w:sz w:val="18"/>
                <w:szCs w:val="18"/>
              </w:rPr>
              <w:t>Correo electrónico</w:t>
            </w:r>
          </w:p>
        </w:tc>
      </w:tr>
      <w:tr w:rsidR="00465068" w:rsidRPr="005F4EF7" w14:paraId="2D013EA5" w14:textId="77777777" w:rsidTr="00465068">
        <w:trPr>
          <w:trHeight w:val="449"/>
          <w:jc w:val="center"/>
        </w:trPr>
        <w:tc>
          <w:tcPr>
            <w:tcW w:w="154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75B39504" w14:textId="77777777" w:rsidR="00465068" w:rsidRPr="005F4EF7" w:rsidRDefault="00465068" w:rsidP="00EB4B8B">
            <w:pPr>
              <w:spacing w:after="120" w:line="240" w:lineRule="auto"/>
              <w:jc w:val="both"/>
              <w:rPr>
                <w:rFonts w:ascii="ITC Avant Garde" w:hAnsi="ITC Avant Garde"/>
                <w:sz w:val="18"/>
                <w:szCs w:val="18"/>
              </w:rPr>
            </w:pPr>
            <w:r w:rsidRPr="005F4EF7">
              <w:rPr>
                <w:rFonts w:ascii="ITC Avant Garde" w:hAnsi="ITC Avant Garde"/>
                <w:sz w:val="18"/>
                <w:szCs w:val="18"/>
              </w:rPr>
              <w:t>Participante 4</w:t>
            </w:r>
          </w:p>
        </w:tc>
        <w:tc>
          <w:tcPr>
            <w:tcW w:w="236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568C201" w14:textId="77777777" w:rsidR="00465068" w:rsidRPr="00046DA0" w:rsidRDefault="00465068" w:rsidP="00EB4B8B">
            <w:pPr>
              <w:spacing w:after="120" w:line="240" w:lineRule="auto"/>
              <w:jc w:val="center"/>
              <w:rPr>
                <w:rFonts w:ascii="ITC Avant Garde" w:hAnsi="ITC Avant Garde"/>
                <w:b/>
                <w:sz w:val="18"/>
                <w:szCs w:val="18"/>
              </w:rPr>
            </w:pPr>
            <w:r w:rsidRPr="00830F89">
              <w:rPr>
                <w:rFonts w:ascii="ITC Avant Garde" w:hAnsi="ITC Avant Garde"/>
                <w:b/>
                <w:sz w:val="18"/>
                <w:szCs w:val="18"/>
              </w:rPr>
              <w:t>03/07/2019</w:t>
            </w:r>
          </w:p>
        </w:tc>
        <w:tc>
          <w:tcPr>
            <w:tcW w:w="236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EE7441B" w14:textId="77777777" w:rsidR="00465068" w:rsidRPr="00046DA0" w:rsidRDefault="00465068" w:rsidP="00EB4B8B">
            <w:pPr>
              <w:spacing w:after="120" w:line="240" w:lineRule="auto"/>
              <w:jc w:val="center"/>
              <w:rPr>
                <w:rFonts w:ascii="ITC Avant Garde" w:hAnsi="ITC Avant Garde"/>
                <w:b/>
                <w:sz w:val="18"/>
                <w:szCs w:val="18"/>
              </w:rPr>
            </w:pPr>
            <w:r w:rsidRPr="00830F89">
              <w:rPr>
                <w:rFonts w:ascii="ITC Avant Garde" w:hAnsi="ITC Avant Garde"/>
                <w:b/>
                <w:sz w:val="18"/>
                <w:szCs w:val="18"/>
              </w:rPr>
              <w:t>16:21</w:t>
            </w:r>
          </w:p>
        </w:tc>
        <w:tc>
          <w:tcPr>
            <w:tcW w:w="3796" w:type="dxa"/>
            <w:tcBorders>
              <w:top w:val="single" w:sz="8" w:space="0" w:color="auto"/>
              <w:left w:val="nil"/>
              <w:bottom w:val="single" w:sz="8" w:space="0" w:color="auto"/>
              <w:right w:val="single" w:sz="4" w:space="0" w:color="auto"/>
            </w:tcBorders>
            <w:shd w:val="clear" w:color="auto" w:fill="E2EFD9"/>
          </w:tcPr>
          <w:p w14:paraId="292C8BF0" w14:textId="77777777" w:rsidR="00465068" w:rsidRPr="005F4EF7" w:rsidRDefault="00465068" w:rsidP="00EB4B8B">
            <w:pPr>
              <w:spacing w:after="120" w:line="240" w:lineRule="auto"/>
              <w:jc w:val="center"/>
              <w:rPr>
                <w:rFonts w:ascii="ITC Avant Garde" w:hAnsi="ITC Avant Garde"/>
                <w:sz w:val="18"/>
                <w:szCs w:val="18"/>
              </w:rPr>
            </w:pPr>
            <w:r w:rsidRPr="005F4EF7">
              <w:rPr>
                <w:rFonts w:ascii="ITC Avant Garde" w:hAnsi="ITC Avant Garde"/>
                <w:sz w:val="18"/>
                <w:szCs w:val="18"/>
              </w:rPr>
              <w:t>Escrito ante la oficialía de partes del Instituto</w:t>
            </w:r>
          </w:p>
        </w:tc>
      </w:tr>
      <w:tr w:rsidR="00465068" w:rsidRPr="005F4EF7" w14:paraId="0D6D8D32" w14:textId="77777777" w:rsidTr="00465068">
        <w:trPr>
          <w:trHeight w:val="449"/>
          <w:jc w:val="center"/>
        </w:trPr>
        <w:tc>
          <w:tcPr>
            <w:tcW w:w="154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23CD0C38" w14:textId="77777777" w:rsidR="00465068" w:rsidRPr="005F4EF7" w:rsidRDefault="00465068" w:rsidP="00EB4B8B">
            <w:pPr>
              <w:spacing w:after="120" w:line="240" w:lineRule="auto"/>
              <w:jc w:val="both"/>
              <w:rPr>
                <w:rFonts w:ascii="ITC Avant Garde" w:hAnsi="ITC Avant Garde"/>
                <w:sz w:val="18"/>
                <w:szCs w:val="18"/>
              </w:rPr>
            </w:pPr>
            <w:r w:rsidRPr="005F4EF7">
              <w:rPr>
                <w:rFonts w:ascii="ITC Avant Garde" w:hAnsi="ITC Avant Garde"/>
                <w:sz w:val="18"/>
                <w:szCs w:val="18"/>
              </w:rPr>
              <w:t>Participante 5</w:t>
            </w:r>
          </w:p>
        </w:tc>
        <w:tc>
          <w:tcPr>
            <w:tcW w:w="236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C5A96BD" w14:textId="77777777" w:rsidR="00465068" w:rsidRPr="00046DA0" w:rsidRDefault="00465068" w:rsidP="00EB4B8B">
            <w:pPr>
              <w:spacing w:after="120" w:line="240" w:lineRule="auto"/>
              <w:jc w:val="center"/>
              <w:rPr>
                <w:rFonts w:ascii="ITC Avant Garde" w:hAnsi="ITC Avant Garde"/>
                <w:b/>
                <w:sz w:val="18"/>
                <w:szCs w:val="18"/>
              </w:rPr>
            </w:pPr>
            <w:r w:rsidRPr="00830F89">
              <w:rPr>
                <w:rFonts w:ascii="ITC Avant Garde" w:hAnsi="ITC Avant Garde"/>
                <w:b/>
                <w:sz w:val="18"/>
                <w:szCs w:val="18"/>
              </w:rPr>
              <w:t>03/07/2019</w:t>
            </w:r>
          </w:p>
        </w:tc>
        <w:tc>
          <w:tcPr>
            <w:tcW w:w="236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A5594B3" w14:textId="77777777" w:rsidR="00465068" w:rsidRPr="00046DA0" w:rsidRDefault="00465068" w:rsidP="00EB4B8B">
            <w:pPr>
              <w:spacing w:after="120" w:line="240" w:lineRule="auto"/>
              <w:jc w:val="center"/>
              <w:rPr>
                <w:rFonts w:ascii="ITC Avant Garde" w:hAnsi="ITC Avant Garde"/>
                <w:b/>
                <w:sz w:val="18"/>
                <w:szCs w:val="18"/>
              </w:rPr>
            </w:pPr>
            <w:r w:rsidRPr="00830F89">
              <w:rPr>
                <w:rFonts w:ascii="ITC Avant Garde" w:hAnsi="ITC Avant Garde"/>
                <w:b/>
                <w:sz w:val="18"/>
                <w:szCs w:val="18"/>
              </w:rPr>
              <w:t>18:43</w:t>
            </w:r>
          </w:p>
        </w:tc>
        <w:tc>
          <w:tcPr>
            <w:tcW w:w="3796" w:type="dxa"/>
            <w:tcBorders>
              <w:top w:val="single" w:sz="8" w:space="0" w:color="auto"/>
              <w:left w:val="nil"/>
              <w:bottom w:val="single" w:sz="8" w:space="0" w:color="auto"/>
              <w:right w:val="single" w:sz="4" w:space="0" w:color="auto"/>
            </w:tcBorders>
            <w:shd w:val="clear" w:color="auto" w:fill="E2EFD9"/>
          </w:tcPr>
          <w:p w14:paraId="103647CF" w14:textId="77777777" w:rsidR="00465068" w:rsidRPr="005F4EF7" w:rsidRDefault="00465068" w:rsidP="00EB4B8B">
            <w:pPr>
              <w:spacing w:after="120" w:line="240" w:lineRule="auto"/>
              <w:jc w:val="center"/>
              <w:rPr>
                <w:rFonts w:ascii="ITC Avant Garde" w:hAnsi="ITC Avant Garde"/>
                <w:sz w:val="18"/>
                <w:szCs w:val="18"/>
              </w:rPr>
            </w:pPr>
            <w:r w:rsidRPr="005F4EF7">
              <w:rPr>
                <w:rFonts w:ascii="ITC Avant Garde" w:hAnsi="ITC Avant Garde"/>
                <w:sz w:val="18"/>
                <w:szCs w:val="18"/>
              </w:rPr>
              <w:t>Correo electrónico</w:t>
            </w:r>
          </w:p>
        </w:tc>
      </w:tr>
      <w:tr w:rsidR="00465068" w:rsidRPr="005F4EF7" w14:paraId="0FC31970" w14:textId="77777777" w:rsidTr="00465068">
        <w:trPr>
          <w:trHeight w:val="449"/>
          <w:jc w:val="center"/>
        </w:trPr>
        <w:tc>
          <w:tcPr>
            <w:tcW w:w="154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3ECE6518" w14:textId="77777777" w:rsidR="00465068" w:rsidRPr="005F4EF7" w:rsidRDefault="00465068" w:rsidP="00EB4B8B">
            <w:pPr>
              <w:spacing w:after="120" w:line="240" w:lineRule="auto"/>
              <w:jc w:val="both"/>
              <w:rPr>
                <w:rFonts w:ascii="ITC Avant Garde" w:hAnsi="ITC Avant Garde"/>
                <w:sz w:val="18"/>
                <w:szCs w:val="18"/>
              </w:rPr>
            </w:pPr>
            <w:r w:rsidRPr="005F4EF7">
              <w:rPr>
                <w:rFonts w:ascii="ITC Avant Garde" w:hAnsi="ITC Avant Garde"/>
                <w:sz w:val="18"/>
                <w:szCs w:val="18"/>
              </w:rPr>
              <w:t>Participante 6</w:t>
            </w:r>
          </w:p>
        </w:tc>
        <w:tc>
          <w:tcPr>
            <w:tcW w:w="236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F0930D3" w14:textId="77777777" w:rsidR="00465068" w:rsidRPr="00046DA0" w:rsidRDefault="00465068" w:rsidP="00EB4B8B">
            <w:pPr>
              <w:spacing w:after="120" w:line="240" w:lineRule="auto"/>
              <w:jc w:val="center"/>
              <w:rPr>
                <w:rFonts w:ascii="ITC Avant Garde" w:hAnsi="ITC Avant Garde"/>
                <w:b/>
                <w:sz w:val="18"/>
                <w:szCs w:val="18"/>
              </w:rPr>
            </w:pPr>
            <w:r w:rsidRPr="00830F89">
              <w:rPr>
                <w:rFonts w:ascii="ITC Avant Garde" w:hAnsi="ITC Avant Garde"/>
                <w:b/>
                <w:sz w:val="18"/>
                <w:szCs w:val="18"/>
              </w:rPr>
              <w:t>03/07/2019</w:t>
            </w:r>
          </w:p>
        </w:tc>
        <w:tc>
          <w:tcPr>
            <w:tcW w:w="236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6EA2BFBA" w14:textId="77777777" w:rsidR="00465068" w:rsidRPr="00046DA0" w:rsidRDefault="00465068" w:rsidP="00EB4B8B">
            <w:pPr>
              <w:spacing w:after="120" w:line="240" w:lineRule="auto"/>
              <w:jc w:val="center"/>
              <w:rPr>
                <w:rFonts w:ascii="ITC Avant Garde" w:hAnsi="ITC Avant Garde"/>
                <w:b/>
                <w:sz w:val="18"/>
                <w:szCs w:val="18"/>
              </w:rPr>
            </w:pPr>
            <w:r w:rsidRPr="00830F89">
              <w:rPr>
                <w:rFonts w:ascii="ITC Avant Garde" w:hAnsi="ITC Avant Garde"/>
                <w:b/>
                <w:sz w:val="18"/>
                <w:szCs w:val="18"/>
              </w:rPr>
              <w:t>20:08</w:t>
            </w:r>
          </w:p>
        </w:tc>
        <w:tc>
          <w:tcPr>
            <w:tcW w:w="3796" w:type="dxa"/>
            <w:tcBorders>
              <w:top w:val="single" w:sz="8" w:space="0" w:color="auto"/>
              <w:left w:val="nil"/>
              <w:bottom w:val="single" w:sz="8" w:space="0" w:color="auto"/>
              <w:right w:val="single" w:sz="4" w:space="0" w:color="auto"/>
            </w:tcBorders>
            <w:shd w:val="clear" w:color="auto" w:fill="E2EFD9"/>
          </w:tcPr>
          <w:p w14:paraId="74A241CC" w14:textId="77777777" w:rsidR="00465068" w:rsidRPr="005F4EF7" w:rsidRDefault="00465068" w:rsidP="00EB4B8B">
            <w:pPr>
              <w:spacing w:after="120" w:line="240" w:lineRule="auto"/>
              <w:jc w:val="center"/>
              <w:rPr>
                <w:rFonts w:ascii="ITC Avant Garde" w:hAnsi="ITC Avant Garde"/>
                <w:sz w:val="18"/>
                <w:szCs w:val="18"/>
              </w:rPr>
            </w:pPr>
            <w:r w:rsidRPr="005F4EF7">
              <w:rPr>
                <w:rFonts w:ascii="ITC Avant Garde" w:hAnsi="ITC Avant Garde"/>
                <w:sz w:val="18"/>
                <w:szCs w:val="18"/>
              </w:rPr>
              <w:t>Correo electrónico</w:t>
            </w:r>
          </w:p>
        </w:tc>
      </w:tr>
      <w:tr w:rsidR="00465068" w:rsidRPr="005F4EF7" w14:paraId="362A08C2" w14:textId="77777777" w:rsidTr="00465068">
        <w:trPr>
          <w:trHeight w:val="449"/>
          <w:jc w:val="center"/>
        </w:trPr>
        <w:tc>
          <w:tcPr>
            <w:tcW w:w="154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4AB38792" w14:textId="77777777" w:rsidR="00465068" w:rsidRPr="005F4EF7" w:rsidRDefault="00465068" w:rsidP="00EB4B8B">
            <w:pPr>
              <w:spacing w:after="120" w:line="240" w:lineRule="auto"/>
              <w:jc w:val="both"/>
              <w:rPr>
                <w:rFonts w:ascii="ITC Avant Garde" w:hAnsi="ITC Avant Garde"/>
                <w:sz w:val="18"/>
                <w:szCs w:val="18"/>
              </w:rPr>
            </w:pPr>
            <w:r>
              <w:rPr>
                <w:rFonts w:ascii="ITC Avant Garde" w:hAnsi="ITC Avant Garde"/>
                <w:sz w:val="18"/>
                <w:szCs w:val="18"/>
              </w:rPr>
              <w:t>Participante 7</w:t>
            </w:r>
          </w:p>
        </w:tc>
        <w:tc>
          <w:tcPr>
            <w:tcW w:w="236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6464DA7B" w14:textId="77777777" w:rsidR="00465068" w:rsidRPr="00046DA0" w:rsidRDefault="00465068" w:rsidP="00EB4B8B">
            <w:pPr>
              <w:spacing w:after="120" w:line="240" w:lineRule="auto"/>
              <w:jc w:val="center"/>
              <w:rPr>
                <w:rFonts w:ascii="ITC Avant Garde" w:hAnsi="ITC Avant Garde"/>
                <w:b/>
                <w:sz w:val="18"/>
                <w:szCs w:val="18"/>
              </w:rPr>
            </w:pPr>
            <w:r w:rsidRPr="00830F89">
              <w:rPr>
                <w:rFonts w:ascii="ITC Avant Garde" w:hAnsi="ITC Avant Garde"/>
                <w:b/>
                <w:sz w:val="18"/>
                <w:szCs w:val="18"/>
              </w:rPr>
              <w:t>03/07/2019</w:t>
            </w:r>
          </w:p>
        </w:tc>
        <w:tc>
          <w:tcPr>
            <w:tcW w:w="236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C1E96D9" w14:textId="77777777" w:rsidR="00465068" w:rsidRPr="00046DA0" w:rsidRDefault="00465068" w:rsidP="00EB4B8B">
            <w:pPr>
              <w:spacing w:after="120" w:line="240" w:lineRule="auto"/>
              <w:jc w:val="center"/>
              <w:rPr>
                <w:rFonts w:ascii="ITC Avant Garde" w:hAnsi="ITC Avant Garde"/>
                <w:b/>
                <w:sz w:val="18"/>
                <w:szCs w:val="18"/>
              </w:rPr>
            </w:pPr>
            <w:r w:rsidRPr="00830F89">
              <w:rPr>
                <w:rFonts w:ascii="ITC Avant Garde" w:hAnsi="ITC Avant Garde"/>
                <w:b/>
                <w:sz w:val="18"/>
                <w:szCs w:val="18"/>
              </w:rPr>
              <w:t>23:59</w:t>
            </w:r>
          </w:p>
        </w:tc>
        <w:tc>
          <w:tcPr>
            <w:tcW w:w="3796" w:type="dxa"/>
            <w:tcBorders>
              <w:top w:val="single" w:sz="8" w:space="0" w:color="auto"/>
              <w:left w:val="nil"/>
              <w:bottom w:val="single" w:sz="8" w:space="0" w:color="auto"/>
              <w:right w:val="single" w:sz="4" w:space="0" w:color="auto"/>
            </w:tcBorders>
            <w:shd w:val="clear" w:color="auto" w:fill="E2EFD9"/>
          </w:tcPr>
          <w:p w14:paraId="0C8DC778" w14:textId="77777777" w:rsidR="00465068" w:rsidRPr="005F4EF7" w:rsidRDefault="00465068" w:rsidP="00EB4B8B">
            <w:pPr>
              <w:spacing w:after="120" w:line="240" w:lineRule="auto"/>
              <w:jc w:val="center"/>
              <w:rPr>
                <w:rFonts w:ascii="ITC Avant Garde" w:hAnsi="ITC Avant Garde"/>
                <w:sz w:val="18"/>
                <w:szCs w:val="18"/>
              </w:rPr>
            </w:pPr>
            <w:r w:rsidRPr="005F4EF7">
              <w:rPr>
                <w:rFonts w:ascii="ITC Avant Garde" w:hAnsi="ITC Avant Garde"/>
                <w:sz w:val="18"/>
                <w:szCs w:val="18"/>
              </w:rPr>
              <w:t>Correo electrónico</w:t>
            </w:r>
          </w:p>
        </w:tc>
      </w:tr>
    </w:tbl>
    <w:p w14:paraId="059EBCDE" w14:textId="77777777" w:rsidR="00260C3A" w:rsidRPr="005F4EF7" w:rsidRDefault="00260C3A" w:rsidP="00EB4B8B">
      <w:pPr>
        <w:spacing w:after="120" w:line="240" w:lineRule="auto"/>
        <w:jc w:val="both"/>
        <w:rPr>
          <w:rFonts w:ascii="ITC Avant Garde" w:hAnsi="ITC Avant Garde"/>
          <w:sz w:val="12"/>
          <w:szCs w:val="12"/>
        </w:rPr>
      </w:pPr>
    </w:p>
    <w:p w14:paraId="4A9B99B7" w14:textId="6A84F30C" w:rsidR="001029AC" w:rsidRPr="00167214" w:rsidRDefault="004F64C5" w:rsidP="00EB4B8B">
      <w:pPr>
        <w:spacing w:after="120" w:line="240" w:lineRule="auto"/>
        <w:jc w:val="both"/>
        <w:rPr>
          <w:rFonts w:ascii="ITC Avant Garde" w:hAnsi="ITC Avant Garde"/>
        </w:rPr>
      </w:pPr>
      <w:r w:rsidRPr="005F4EF7">
        <w:rPr>
          <w:rFonts w:ascii="ITC Avant Garde" w:hAnsi="ITC Avant Garde"/>
        </w:rPr>
        <w:t xml:space="preserve">En total se </w:t>
      </w:r>
      <w:r w:rsidRPr="00410377">
        <w:rPr>
          <w:rFonts w:ascii="ITC Avant Garde" w:hAnsi="ITC Avant Garde"/>
        </w:rPr>
        <w:t xml:space="preserve">recibieron </w:t>
      </w:r>
      <w:r w:rsidRPr="00465068">
        <w:rPr>
          <w:rFonts w:ascii="ITC Avant Garde" w:hAnsi="ITC Avant Garde"/>
          <w:b/>
        </w:rPr>
        <w:t>siete (7)</w:t>
      </w:r>
      <w:r>
        <w:rPr>
          <w:rFonts w:ascii="ITC Avant Garde" w:hAnsi="ITC Avant Garde"/>
        </w:rPr>
        <w:t xml:space="preserve"> </w:t>
      </w:r>
      <w:r w:rsidRPr="00410377">
        <w:rPr>
          <w:rFonts w:ascii="ITC Avant Garde" w:hAnsi="ITC Avant Garde"/>
        </w:rPr>
        <w:t>participaciones</w:t>
      </w:r>
      <w:r>
        <w:rPr>
          <w:rFonts w:ascii="ITC Avant Garde" w:hAnsi="ITC Avant Garde"/>
        </w:rPr>
        <w:t>,</w:t>
      </w:r>
      <w:r w:rsidRPr="00410377">
        <w:rPr>
          <w:rFonts w:ascii="ITC Avant Garde" w:hAnsi="ITC Avant Garde"/>
        </w:rPr>
        <w:t xml:space="preserve"> </w:t>
      </w:r>
      <w:r>
        <w:rPr>
          <w:rFonts w:ascii="ITC Avant Garde" w:hAnsi="ITC Avant Garde"/>
        </w:rPr>
        <w:t>l</w:t>
      </w:r>
      <w:r w:rsidR="00262FBE" w:rsidRPr="005F4EF7">
        <w:rPr>
          <w:rFonts w:ascii="ITC Avant Garde" w:hAnsi="ITC Avant Garde"/>
        </w:rPr>
        <w:t xml:space="preserve">os escritos fueron presentados dentro del periodo de consulta pública y su contenido se encuentra relacionado con el </w:t>
      </w:r>
      <w:r w:rsidR="001663AE" w:rsidRPr="00410377">
        <w:rPr>
          <w:rFonts w:ascii="ITC Avant Garde" w:hAnsi="ITC Avant Garde"/>
        </w:rPr>
        <w:t>Antep</w:t>
      </w:r>
      <w:r w:rsidR="00DB544F" w:rsidRPr="00410377">
        <w:rPr>
          <w:rFonts w:ascii="ITC Avant Garde" w:hAnsi="ITC Avant Garde"/>
        </w:rPr>
        <w:t>royecto</w:t>
      </w:r>
      <w:r w:rsidR="00262FBE" w:rsidRPr="00410377">
        <w:rPr>
          <w:rFonts w:ascii="ITC Avant Garde" w:hAnsi="ITC Avant Garde"/>
        </w:rPr>
        <w:t xml:space="preserve">, por lo que es procedente considerarlos en </w:t>
      </w:r>
      <w:r w:rsidR="00FD6180" w:rsidRPr="00410377">
        <w:rPr>
          <w:rFonts w:ascii="ITC Avant Garde" w:hAnsi="ITC Avant Garde"/>
        </w:rPr>
        <w:t xml:space="preserve">el presente </w:t>
      </w:r>
      <w:r w:rsidR="00E567E6" w:rsidRPr="00410377">
        <w:rPr>
          <w:rFonts w:ascii="ITC Avant Garde" w:hAnsi="ITC Avant Garde"/>
        </w:rPr>
        <w:t>i</w:t>
      </w:r>
      <w:r w:rsidR="00262FBE" w:rsidRPr="00410377">
        <w:rPr>
          <w:rFonts w:ascii="ITC Avant Garde" w:hAnsi="ITC Avant Garde"/>
        </w:rPr>
        <w:t>nforme.</w:t>
      </w:r>
      <w:r w:rsidRPr="004F64C5">
        <w:t xml:space="preserve"> </w:t>
      </w:r>
      <w:r>
        <w:rPr>
          <w:rFonts w:ascii="ITC Avant Garde" w:hAnsi="ITC Avant Garde"/>
        </w:rPr>
        <w:t>Los</w:t>
      </w:r>
      <w:r w:rsidRPr="004F64C5">
        <w:rPr>
          <w:rFonts w:ascii="ITC Avant Garde" w:hAnsi="ITC Avant Garde"/>
        </w:rPr>
        <w:t xml:space="preserve"> escritos </w:t>
      </w:r>
      <w:r>
        <w:rPr>
          <w:rFonts w:ascii="ITC Avant Garde" w:hAnsi="ITC Avant Garde"/>
        </w:rPr>
        <w:t xml:space="preserve">a través de los cuales los participantes presentaron sus comentarios, fueron publicados </w:t>
      </w:r>
      <w:r w:rsidRPr="004F64C5">
        <w:rPr>
          <w:rFonts w:ascii="ITC Avant Garde" w:hAnsi="ITC Avant Garde"/>
        </w:rPr>
        <w:t>íntegramente en la página de Internet del Instituto</w:t>
      </w:r>
      <w:r w:rsidR="008E43B7">
        <w:rPr>
          <w:rFonts w:ascii="ITC Avant Garde" w:hAnsi="ITC Avant Garde"/>
        </w:rPr>
        <w:t>,</w:t>
      </w:r>
      <w:r w:rsidRPr="004F64C5">
        <w:rPr>
          <w:rFonts w:ascii="ITC Avant Garde" w:hAnsi="ITC Avant Garde"/>
        </w:rPr>
        <w:t xml:space="preserve"> </w:t>
      </w:r>
      <w:r>
        <w:rPr>
          <w:rFonts w:ascii="ITC Avant Garde" w:hAnsi="ITC Avant Garde"/>
        </w:rPr>
        <w:t xml:space="preserve">al día siguiente de la conclusión de la consulta esto es a partir del cuatro de julio de dos mil diecinueve. </w:t>
      </w:r>
      <w:r w:rsidR="001029AC" w:rsidRPr="00167214">
        <w:rPr>
          <w:rFonts w:ascii="ITC Avant Garde" w:hAnsi="ITC Avant Garde"/>
        </w:rPr>
        <w:t xml:space="preserve">La totalidad de la información y los documentos presentados durante la consulta pública, incluyendo este Informe, </w:t>
      </w:r>
      <w:r w:rsidR="005E65F2" w:rsidRPr="00167214">
        <w:rPr>
          <w:rFonts w:ascii="ITC Avant Garde" w:hAnsi="ITC Avant Garde"/>
        </w:rPr>
        <w:t>se publican</w:t>
      </w:r>
      <w:r w:rsidR="001029AC" w:rsidRPr="00167214">
        <w:rPr>
          <w:rFonts w:ascii="ITC Avant Garde" w:hAnsi="ITC Avant Garde"/>
        </w:rPr>
        <w:t xml:space="preserve"> en el sitio de internet del Instituto y, en ese sentido, serán considerados invariablemente públicos, con fundamento en el artículo 12, fracción XXII, segundo párrafo, de la LFCE y artículo </w:t>
      </w:r>
      <w:r w:rsidR="006050D1" w:rsidRPr="00167214">
        <w:rPr>
          <w:rFonts w:ascii="ITC Avant Garde" w:hAnsi="ITC Avant Garde"/>
        </w:rPr>
        <w:t>1</w:t>
      </w:r>
      <w:r w:rsidR="001029AC" w:rsidRPr="00167214">
        <w:rPr>
          <w:rFonts w:ascii="ITC Avant Garde" w:hAnsi="ITC Avant Garde"/>
        </w:rPr>
        <w:t>8</w:t>
      </w:r>
      <w:r w:rsidR="006050D1" w:rsidRPr="00167214">
        <w:rPr>
          <w:rFonts w:ascii="ITC Avant Garde" w:hAnsi="ITC Avant Garde"/>
        </w:rPr>
        <w:t>9</w:t>
      </w:r>
      <w:r w:rsidR="001029AC" w:rsidRPr="00167214">
        <w:rPr>
          <w:rFonts w:ascii="ITC Avant Garde" w:hAnsi="ITC Avant Garde"/>
        </w:rPr>
        <w:t xml:space="preserve"> de las </w:t>
      </w:r>
      <w:r w:rsidR="00C91A7A" w:rsidRPr="00167214">
        <w:rPr>
          <w:rFonts w:ascii="ITC Avant Garde" w:hAnsi="ITC Avant Garde"/>
        </w:rPr>
        <w:t>DR.</w:t>
      </w:r>
    </w:p>
    <w:p w14:paraId="4E64E955" w14:textId="77777777" w:rsidR="00B36EA8" w:rsidRPr="00B36EA8" w:rsidRDefault="00B36EA8" w:rsidP="00EB4B8B">
      <w:pPr>
        <w:pStyle w:val="Listavistosa-nfasis11"/>
        <w:spacing w:after="120" w:line="240" w:lineRule="auto"/>
        <w:ind w:left="0" w:right="49"/>
        <w:jc w:val="both"/>
        <w:rPr>
          <w:rFonts w:ascii="ITC Avant Garde" w:hAnsi="ITC Avant Garde"/>
          <w:szCs w:val="14"/>
        </w:rPr>
      </w:pPr>
      <w:r w:rsidRPr="00B36EA8">
        <w:rPr>
          <w:rFonts w:ascii="ITC Avant Garde" w:hAnsi="ITC Avant Garde"/>
          <w:szCs w:val="14"/>
        </w:rPr>
        <w:t>De conformidad con lo previsto en el Octavo de los Lineamientos de Consulta Pública y Análisis de Impacto Regulatorio del Instituto Federal de Telecomunicaciones los comentarios, opiniones, y aportaciones recibidas por el Instituto con relación a la Consulta Pública, son considerados como información invariablemente pública salvo lo dispuesto en la Ley Federal de Transparencia y Acceso a la Información Pública, la Ley General de Transparencia y Acceso a la Información Pública, así como en la Ley General de Protección de Datos Personales en Posesión de Sujetos Obligados y los Lineamientos Generales de Protección de Datos Personales del Sector Público.</w:t>
      </w:r>
    </w:p>
    <w:p w14:paraId="3EA3E2ED" w14:textId="77777777" w:rsidR="00EB4B8B" w:rsidRDefault="00EB4B8B" w:rsidP="00EB4B8B">
      <w:pPr>
        <w:pStyle w:val="Listavistosa-nfasis11"/>
        <w:spacing w:after="120" w:line="240" w:lineRule="auto"/>
        <w:ind w:left="0" w:right="49"/>
        <w:jc w:val="both"/>
        <w:rPr>
          <w:rFonts w:ascii="ITC Avant Garde" w:hAnsi="ITC Avant Garde"/>
          <w:b/>
          <w:szCs w:val="14"/>
        </w:rPr>
      </w:pPr>
    </w:p>
    <w:p w14:paraId="400A523F" w14:textId="1340F92D" w:rsidR="006A2640" w:rsidRPr="006A2640" w:rsidRDefault="006A2640" w:rsidP="00EB4B8B">
      <w:pPr>
        <w:pStyle w:val="Listavistosa-nfasis11"/>
        <w:spacing w:after="120" w:line="240" w:lineRule="auto"/>
        <w:ind w:left="0" w:right="49"/>
        <w:jc w:val="both"/>
        <w:rPr>
          <w:rFonts w:ascii="ITC Avant Garde" w:hAnsi="ITC Avant Garde"/>
          <w:b/>
          <w:szCs w:val="14"/>
        </w:rPr>
      </w:pPr>
      <w:r w:rsidRPr="006A2640">
        <w:rPr>
          <w:rFonts w:ascii="ITC Avant Garde" w:hAnsi="ITC Avant Garde"/>
          <w:b/>
          <w:szCs w:val="14"/>
        </w:rPr>
        <w:t>10. Descripción de los participantes en la consulta pública</w:t>
      </w:r>
    </w:p>
    <w:p w14:paraId="1CD283E4" w14:textId="77777777" w:rsidR="00EB4B8B" w:rsidRDefault="00EB4B8B" w:rsidP="00EB4B8B">
      <w:pPr>
        <w:pStyle w:val="Listavistosa-nfasis11"/>
        <w:spacing w:before="240" w:after="120" w:line="240" w:lineRule="auto"/>
        <w:ind w:left="0" w:right="51"/>
        <w:jc w:val="both"/>
        <w:rPr>
          <w:rFonts w:ascii="ITC Avant Garde" w:hAnsi="ITC Avant Garde"/>
          <w:szCs w:val="14"/>
        </w:rPr>
      </w:pPr>
    </w:p>
    <w:p w14:paraId="2ED22A1F" w14:textId="59D00812" w:rsidR="00B36EA8" w:rsidRPr="00B36EA8" w:rsidRDefault="00B36EA8" w:rsidP="00EB4B8B">
      <w:pPr>
        <w:pStyle w:val="Listavistosa-nfasis11"/>
        <w:spacing w:before="240" w:after="120" w:line="240" w:lineRule="auto"/>
        <w:ind w:left="0" w:right="51"/>
        <w:jc w:val="both"/>
        <w:rPr>
          <w:rFonts w:ascii="ITC Avant Garde" w:hAnsi="ITC Avant Garde"/>
          <w:szCs w:val="14"/>
        </w:rPr>
      </w:pPr>
      <w:r w:rsidRPr="00B36EA8">
        <w:rPr>
          <w:rFonts w:ascii="ITC Avant Garde" w:hAnsi="ITC Avant Garde"/>
          <w:szCs w:val="14"/>
        </w:rPr>
        <w:t xml:space="preserve">Derivado de lo </w:t>
      </w:r>
      <w:r w:rsidR="006A2640">
        <w:rPr>
          <w:rFonts w:ascii="ITC Avant Garde" w:hAnsi="ITC Avant Garde"/>
          <w:szCs w:val="14"/>
        </w:rPr>
        <w:t>señalado en el apartado 9 que antecede,</w:t>
      </w:r>
      <w:r w:rsidRPr="00B36EA8">
        <w:rPr>
          <w:rFonts w:ascii="ITC Avant Garde" w:hAnsi="ITC Avant Garde"/>
          <w:szCs w:val="14"/>
        </w:rPr>
        <w:t xml:space="preserve"> para participar en la Consulta Pública no se requirió presentar información de identificación de los participantes, como es el caso de: nombre completo o razón social, o algún otro dato personal, por lo cual, los Formatos para participar en la Consulta Pública no contaron con los apartados en los que se requiere tal información y se solicitó a los participantes a que se abstuvieran de proporcionar cualquier tipo de dato personal.</w:t>
      </w:r>
    </w:p>
    <w:p w14:paraId="2E8ACAFA" w14:textId="77777777" w:rsidR="002D5947" w:rsidRPr="00B36EA8" w:rsidRDefault="002D5947" w:rsidP="00EB4B8B">
      <w:pPr>
        <w:pStyle w:val="Listavistosa-nfasis11"/>
        <w:spacing w:before="240" w:after="120" w:line="240" w:lineRule="auto"/>
        <w:ind w:left="0" w:right="51"/>
        <w:jc w:val="both"/>
        <w:rPr>
          <w:rFonts w:ascii="ITC Avant Garde" w:hAnsi="ITC Avant Garde"/>
          <w:szCs w:val="14"/>
        </w:rPr>
      </w:pPr>
    </w:p>
    <w:p w14:paraId="4FA6ACA5" w14:textId="77777777" w:rsidR="00B36EA8" w:rsidRPr="00B36EA8" w:rsidRDefault="00B36EA8" w:rsidP="00EB4B8B">
      <w:pPr>
        <w:pStyle w:val="Listavistosa-nfasis11"/>
        <w:spacing w:after="120" w:line="240" w:lineRule="auto"/>
        <w:ind w:left="0" w:right="49"/>
        <w:jc w:val="both"/>
        <w:rPr>
          <w:rFonts w:ascii="ITC Avant Garde" w:hAnsi="ITC Avant Garde"/>
          <w:szCs w:val="14"/>
        </w:rPr>
      </w:pPr>
      <w:r w:rsidRPr="00B36EA8">
        <w:rPr>
          <w:rFonts w:ascii="ITC Avant Garde" w:hAnsi="ITC Avant Garde"/>
          <w:szCs w:val="14"/>
        </w:rPr>
        <w:t xml:space="preserve">En ese sentido, las versiones públicas de los documentos que contienen información relativa a datos personales en los escritos de comentarios, opiniones y aportaciones, fueron identificados como “Participante 1”, “Participante 2”, “Participante 3”, y así sucesivamente, conforme al orden cronológico que fueron recibidos.  </w:t>
      </w:r>
    </w:p>
    <w:p w14:paraId="483A176C" w14:textId="3F35FF5B" w:rsidR="00262FBE" w:rsidRPr="00C44269" w:rsidRDefault="00334652" w:rsidP="00EB4B8B">
      <w:pPr>
        <w:pStyle w:val="Ttulo1"/>
        <w:spacing w:before="0" w:after="120" w:line="240" w:lineRule="auto"/>
        <w:jc w:val="both"/>
        <w:rPr>
          <w:rFonts w:ascii="ITC Avant Garde" w:hAnsi="ITC Avant Garde"/>
          <w:b/>
          <w:color w:val="auto"/>
          <w:sz w:val="22"/>
          <w:szCs w:val="22"/>
        </w:rPr>
      </w:pPr>
      <w:r>
        <w:rPr>
          <w:rFonts w:ascii="ITC Avant Garde" w:hAnsi="ITC Avant Garde"/>
          <w:b/>
          <w:color w:val="auto"/>
          <w:sz w:val="22"/>
          <w:szCs w:val="22"/>
        </w:rPr>
        <w:t>11</w:t>
      </w:r>
      <w:r w:rsidR="00262FBE" w:rsidRPr="00C44269">
        <w:rPr>
          <w:rFonts w:ascii="ITC Avant Garde" w:hAnsi="ITC Avant Garde"/>
          <w:b/>
          <w:color w:val="auto"/>
          <w:sz w:val="22"/>
          <w:szCs w:val="22"/>
        </w:rPr>
        <w:t xml:space="preserve">. </w:t>
      </w:r>
      <w:r w:rsidR="001D18A1">
        <w:rPr>
          <w:rFonts w:ascii="ITC Avant Garde" w:hAnsi="ITC Avant Garde"/>
          <w:b/>
          <w:color w:val="auto"/>
          <w:sz w:val="22"/>
          <w:szCs w:val="22"/>
        </w:rPr>
        <w:t xml:space="preserve">Resumen sobre los comentarios recibidos al Anteproyecto </w:t>
      </w:r>
      <w:r w:rsidR="00E92269" w:rsidRPr="00410377">
        <w:rPr>
          <w:rFonts w:ascii="ITC Avant Garde" w:hAnsi="ITC Avant Garde"/>
          <w:b/>
          <w:color w:val="auto"/>
          <w:sz w:val="22"/>
          <w:szCs w:val="22"/>
        </w:rPr>
        <w:t xml:space="preserve">de </w:t>
      </w:r>
      <w:r w:rsidR="00A57231" w:rsidRPr="00410377">
        <w:rPr>
          <w:rFonts w:ascii="ITC Avant Garde" w:hAnsi="ITC Avant Garde"/>
          <w:b/>
          <w:color w:val="auto"/>
          <w:sz w:val="22"/>
          <w:szCs w:val="22"/>
        </w:rPr>
        <w:t>DR</w:t>
      </w:r>
    </w:p>
    <w:p w14:paraId="77A17022" w14:textId="77777777" w:rsidR="00F01F3D" w:rsidRPr="005F4EF7" w:rsidRDefault="003A0788" w:rsidP="00EB4B8B">
      <w:pPr>
        <w:spacing w:after="120" w:line="240" w:lineRule="auto"/>
        <w:jc w:val="both"/>
        <w:rPr>
          <w:rFonts w:ascii="ITC Avant Garde" w:hAnsi="ITC Avant Garde"/>
        </w:rPr>
      </w:pPr>
      <w:r>
        <w:rPr>
          <w:rFonts w:ascii="ITC Avant Garde" w:hAnsi="ITC Avant Garde"/>
        </w:rPr>
        <w:t xml:space="preserve">Respecto de los artículos 46, 88-A129, 129-A, 155, 168 y 167 no fueron recibidos comentarios. </w:t>
      </w:r>
      <w:r w:rsidR="006A4CCA">
        <w:rPr>
          <w:rFonts w:ascii="ITC Avant Garde" w:hAnsi="ITC Avant Garde"/>
        </w:rPr>
        <w:t xml:space="preserve">A continuación, se presenta el resumen de los </w:t>
      </w:r>
      <w:r w:rsidR="00C25983">
        <w:rPr>
          <w:rFonts w:ascii="ITC Avant Garde" w:hAnsi="ITC Avant Garde"/>
        </w:rPr>
        <w:t>comentarios recibidos y se identifica los</w:t>
      </w:r>
      <w:r w:rsidR="006A4CCA">
        <w:rPr>
          <w:rFonts w:ascii="ITC Avant Garde" w:hAnsi="ITC Avant Garde"/>
        </w:rPr>
        <w:t xml:space="preserve"> artículos </w:t>
      </w:r>
      <w:r w:rsidR="00C25983">
        <w:rPr>
          <w:rFonts w:ascii="ITC Avant Garde" w:hAnsi="ITC Avant Garde"/>
        </w:rPr>
        <w:t>específicos</w:t>
      </w:r>
      <w:r w:rsidR="006A4CCA">
        <w:rPr>
          <w:rFonts w:ascii="ITC Avant Garde" w:hAnsi="ITC Avant Garde"/>
        </w:rPr>
        <w:t xml:space="preserve"> del Anteproyecto </w:t>
      </w:r>
      <w:r w:rsidR="00C25983">
        <w:rPr>
          <w:rFonts w:ascii="ITC Avant Garde" w:hAnsi="ITC Avant Garde"/>
        </w:rPr>
        <w:t xml:space="preserve">al </w:t>
      </w:r>
      <w:r w:rsidR="006A4CCA">
        <w:rPr>
          <w:rFonts w:ascii="ITC Avant Garde" w:hAnsi="ITC Avant Garde"/>
        </w:rPr>
        <w:t xml:space="preserve">que fueron </w:t>
      </w:r>
      <w:r w:rsidR="00C25983">
        <w:rPr>
          <w:rFonts w:ascii="ITC Avant Garde" w:hAnsi="ITC Avant Garde"/>
        </w:rPr>
        <w:t xml:space="preserve">dirigidos. En concreto, se recibieron comentarios respecto de los </w:t>
      </w:r>
      <w:r w:rsidR="009359F0">
        <w:rPr>
          <w:rFonts w:ascii="ITC Avant Garde" w:hAnsi="ITC Avant Garde"/>
        </w:rPr>
        <w:t>artículos 4, fracción III, 15, 31A, 46</w:t>
      </w:r>
      <w:r w:rsidR="005E65F2">
        <w:rPr>
          <w:rFonts w:ascii="ITC Avant Garde" w:hAnsi="ITC Avant Garde"/>
        </w:rPr>
        <w:t>, 88,</w:t>
      </w:r>
      <w:r w:rsidR="006A4CCA">
        <w:rPr>
          <w:rFonts w:ascii="ITC Avant Garde" w:hAnsi="ITC Avant Garde"/>
        </w:rPr>
        <w:t xml:space="preserve">104 fracciones I y II </w:t>
      </w:r>
      <w:r w:rsidR="0009009C">
        <w:rPr>
          <w:rFonts w:ascii="ITC Avant Garde" w:hAnsi="ITC Avant Garde"/>
        </w:rPr>
        <w:t>116,</w:t>
      </w:r>
      <w:r w:rsidR="006A4CCA">
        <w:rPr>
          <w:rFonts w:ascii="ITC Avant Garde" w:hAnsi="ITC Avant Garde"/>
        </w:rPr>
        <w:t xml:space="preserve"> 119, </w:t>
      </w:r>
      <w:r w:rsidR="0009009C">
        <w:rPr>
          <w:rFonts w:ascii="ITC Avant Garde" w:hAnsi="ITC Avant Garde"/>
        </w:rPr>
        <w:t>129</w:t>
      </w:r>
      <w:r w:rsidR="001029AC">
        <w:rPr>
          <w:rFonts w:ascii="ITC Avant Garde" w:hAnsi="ITC Avant Garde"/>
        </w:rPr>
        <w:t>-</w:t>
      </w:r>
      <w:r w:rsidR="0009009C">
        <w:rPr>
          <w:rFonts w:ascii="ITC Avant Garde" w:hAnsi="ITC Avant Garde"/>
        </w:rPr>
        <w:t>B</w:t>
      </w:r>
      <w:r w:rsidR="006A4CCA">
        <w:rPr>
          <w:rFonts w:ascii="ITC Avant Garde" w:hAnsi="ITC Avant Garde"/>
        </w:rPr>
        <w:t>, 144</w:t>
      </w:r>
      <w:r w:rsidR="001029AC">
        <w:rPr>
          <w:rFonts w:ascii="ITC Avant Garde" w:hAnsi="ITC Avant Garde"/>
        </w:rPr>
        <w:t>-</w:t>
      </w:r>
      <w:r w:rsidR="006A4CCA">
        <w:rPr>
          <w:rFonts w:ascii="ITC Avant Garde" w:hAnsi="ITC Avant Garde"/>
        </w:rPr>
        <w:t>A, 149,</w:t>
      </w:r>
      <w:r w:rsidR="0009009C">
        <w:rPr>
          <w:rFonts w:ascii="ITC Avant Garde" w:hAnsi="ITC Avant Garde"/>
        </w:rPr>
        <w:t xml:space="preserve"> 171</w:t>
      </w:r>
      <w:r w:rsidR="001029AC">
        <w:rPr>
          <w:rFonts w:ascii="ITC Avant Garde" w:hAnsi="ITC Avant Garde"/>
        </w:rPr>
        <w:t>-</w:t>
      </w:r>
      <w:r w:rsidR="0009009C">
        <w:rPr>
          <w:rFonts w:ascii="ITC Avant Garde" w:hAnsi="ITC Avant Garde"/>
        </w:rPr>
        <w:t xml:space="preserve">A </w:t>
      </w:r>
      <w:r w:rsidR="006A4CCA">
        <w:rPr>
          <w:rFonts w:ascii="ITC Avant Garde" w:hAnsi="ITC Avant Garde"/>
        </w:rPr>
        <w:t xml:space="preserve">y 176 </w:t>
      </w:r>
      <w:r w:rsidR="004F64C5">
        <w:rPr>
          <w:rFonts w:ascii="ITC Avant Garde" w:hAnsi="ITC Avant Garde"/>
        </w:rPr>
        <w:t xml:space="preserve">del </w:t>
      </w:r>
      <w:r w:rsidR="008A250C" w:rsidRPr="00410377">
        <w:rPr>
          <w:rFonts w:ascii="ITC Avant Garde" w:hAnsi="ITC Avant Garde"/>
        </w:rPr>
        <w:t>Antep</w:t>
      </w:r>
      <w:r w:rsidR="00DB544F" w:rsidRPr="00410377">
        <w:rPr>
          <w:rFonts w:ascii="ITC Avant Garde" w:hAnsi="ITC Avant Garde"/>
        </w:rPr>
        <w:t>royecto</w:t>
      </w:r>
      <w:r w:rsidR="00F01F3D" w:rsidRPr="005F4EF7">
        <w:rPr>
          <w:rFonts w:ascii="ITC Avant Garde" w:hAnsi="ITC Avant Garde"/>
        </w:rPr>
        <w:t>:</w:t>
      </w:r>
    </w:p>
    <w:tbl>
      <w:tblPr>
        <w:tblStyle w:val="Tablaconcuadrcula"/>
        <w:tblW w:w="0" w:type="auto"/>
        <w:tblLook w:val="04A0" w:firstRow="1" w:lastRow="0" w:firstColumn="1" w:lastColumn="0" w:noHBand="0" w:noVBand="1"/>
      </w:tblPr>
      <w:tblGrid>
        <w:gridCol w:w="4372"/>
        <w:gridCol w:w="1309"/>
        <w:gridCol w:w="4389"/>
      </w:tblGrid>
      <w:tr w:rsidR="003F7964" w:rsidRPr="005F4EF7" w14:paraId="06C9F2BD" w14:textId="77777777" w:rsidTr="003A0788">
        <w:tc>
          <w:tcPr>
            <w:tcW w:w="4372" w:type="dxa"/>
            <w:shd w:val="clear" w:color="auto" w:fill="538135" w:themeFill="accent6" w:themeFillShade="BF"/>
          </w:tcPr>
          <w:p w14:paraId="0757C9C2" w14:textId="77777777" w:rsidR="003F7964" w:rsidRPr="00464E4F" w:rsidRDefault="003F7964" w:rsidP="00EB4B8B">
            <w:pPr>
              <w:spacing w:after="120" w:line="240" w:lineRule="auto"/>
              <w:jc w:val="center"/>
              <w:rPr>
                <w:rFonts w:ascii="ITC Avant Garde" w:hAnsi="ITC Avant Garde"/>
                <w:b/>
                <w:sz w:val="18"/>
                <w:szCs w:val="18"/>
              </w:rPr>
            </w:pPr>
            <w:r w:rsidRPr="00464E4F">
              <w:rPr>
                <w:rFonts w:ascii="ITC Avant Garde" w:hAnsi="ITC Avant Garde"/>
                <w:b/>
                <w:sz w:val="18"/>
                <w:szCs w:val="18"/>
              </w:rPr>
              <w:t>Artículo del Anteproyecto</w:t>
            </w:r>
          </w:p>
        </w:tc>
        <w:tc>
          <w:tcPr>
            <w:tcW w:w="1309" w:type="dxa"/>
            <w:shd w:val="clear" w:color="auto" w:fill="538135" w:themeFill="accent6" w:themeFillShade="BF"/>
          </w:tcPr>
          <w:p w14:paraId="4DE3BF43" w14:textId="77777777" w:rsidR="003F7964" w:rsidRPr="00464E4F" w:rsidRDefault="003F7964" w:rsidP="00EB4B8B">
            <w:pPr>
              <w:spacing w:after="120" w:line="240" w:lineRule="auto"/>
              <w:jc w:val="center"/>
              <w:rPr>
                <w:rFonts w:ascii="ITC Avant Garde" w:hAnsi="ITC Avant Garde"/>
                <w:b/>
                <w:sz w:val="18"/>
                <w:szCs w:val="18"/>
              </w:rPr>
            </w:pPr>
            <w:r w:rsidRPr="00464E4F">
              <w:rPr>
                <w:rFonts w:ascii="ITC Avant Garde" w:hAnsi="ITC Avant Garde"/>
                <w:b/>
                <w:sz w:val="18"/>
                <w:szCs w:val="18"/>
              </w:rPr>
              <w:t xml:space="preserve">Número de comentarios recibidos </w:t>
            </w:r>
          </w:p>
        </w:tc>
        <w:tc>
          <w:tcPr>
            <w:tcW w:w="4389" w:type="dxa"/>
            <w:shd w:val="clear" w:color="auto" w:fill="538135" w:themeFill="accent6" w:themeFillShade="BF"/>
          </w:tcPr>
          <w:p w14:paraId="352D587D" w14:textId="77777777" w:rsidR="003F7964" w:rsidRPr="00464E4F" w:rsidRDefault="003F7964" w:rsidP="00EB4B8B">
            <w:pPr>
              <w:spacing w:after="120" w:line="240" w:lineRule="auto"/>
              <w:jc w:val="center"/>
              <w:rPr>
                <w:rFonts w:ascii="ITC Avant Garde" w:hAnsi="ITC Avant Garde"/>
                <w:b/>
                <w:sz w:val="18"/>
                <w:szCs w:val="18"/>
              </w:rPr>
            </w:pPr>
          </w:p>
          <w:p w14:paraId="27A88383" w14:textId="77777777" w:rsidR="003F7964" w:rsidRPr="00464E4F" w:rsidRDefault="003F7964" w:rsidP="00EB4B8B">
            <w:pPr>
              <w:spacing w:after="120" w:line="240" w:lineRule="auto"/>
              <w:jc w:val="center"/>
              <w:rPr>
                <w:rFonts w:ascii="ITC Avant Garde" w:hAnsi="ITC Avant Garde"/>
                <w:b/>
                <w:sz w:val="18"/>
                <w:szCs w:val="18"/>
              </w:rPr>
            </w:pPr>
            <w:r w:rsidRPr="00464E4F">
              <w:rPr>
                <w:rFonts w:ascii="ITC Avant Garde" w:hAnsi="ITC Avant Garde"/>
                <w:b/>
                <w:sz w:val="18"/>
                <w:szCs w:val="18"/>
              </w:rPr>
              <w:t>Resumen de los comentarios recibidos</w:t>
            </w:r>
          </w:p>
        </w:tc>
      </w:tr>
      <w:tr w:rsidR="003F7964" w:rsidRPr="005F4EF7" w14:paraId="54C5C74A" w14:textId="77777777" w:rsidTr="003A0788">
        <w:tc>
          <w:tcPr>
            <w:tcW w:w="4372" w:type="dxa"/>
            <w:shd w:val="clear" w:color="auto" w:fill="C5E0B3" w:themeFill="accent6" w:themeFillTint="66"/>
          </w:tcPr>
          <w:p w14:paraId="0C71EE57" w14:textId="77777777" w:rsidR="003F7964" w:rsidRPr="00464E4F" w:rsidRDefault="003F7964" w:rsidP="00EB4B8B">
            <w:pPr>
              <w:spacing w:after="120" w:line="240" w:lineRule="auto"/>
              <w:jc w:val="both"/>
              <w:rPr>
                <w:rFonts w:ascii="ITC Avant Garde" w:hAnsi="ITC Avant Garde"/>
                <w:sz w:val="18"/>
                <w:szCs w:val="18"/>
                <w:lang w:val="es-ES_tradnl"/>
              </w:rPr>
            </w:pPr>
            <w:r w:rsidRPr="00464E4F">
              <w:rPr>
                <w:rFonts w:ascii="ITC Avant Garde" w:hAnsi="ITC Avant Garde"/>
                <w:b/>
                <w:bCs/>
                <w:sz w:val="18"/>
                <w:szCs w:val="18"/>
                <w:lang w:val="es-ES_tradnl"/>
              </w:rPr>
              <w:t xml:space="preserve">Artículo 4. </w:t>
            </w:r>
            <w:r w:rsidRPr="00464E4F">
              <w:rPr>
                <w:rFonts w:ascii="ITC Avant Garde" w:hAnsi="ITC Avant Garde"/>
                <w:sz w:val="18"/>
                <w:szCs w:val="18"/>
                <w:lang w:val="es-ES_tradnl"/>
              </w:rPr>
              <w:t>…</w:t>
            </w:r>
          </w:p>
          <w:p w14:paraId="09D1437E" w14:textId="77777777" w:rsidR="003F7964" w:rsidRPr="00464E4F" w:rsidRDefault="003F7964" w:rsidP="00EB4B8B">
            <w:pPr>
              <w:spacing w:after="120" w:line="240" w:lineRule="auto"/>
              <w:jc w:val="both"/>
              <w:rPr>
                <w:rFonts w:ascii="ITC Avant Garde" w:hAnsi="ITC Avant Garde"/>
                <w:sz w:val="18"/>
                <w:szCs w:val="18"/>
                <w:lang w:val="es-ES_tradnl"/>
              </w:rPr>
            </w:pPr>
          </w:p>
          <w:p w14:paraId="3C1701FB" w14:textId="77777777" w:rsidR="003F7964" w:rsidRPr="00464E4F" w:rsidRDefault="003F7964" w:rsidP="00EB4B8B">
            <w:pPr>
              <w:spacing w:after="120" w:line="240" w:lineRule="auto"/>
              <w:jc w:val="both"/>
              <w:rPr>
                <w:rFonts w:ascii="ITC Avant Garde" w:hAnsi="ITC Avant Garde"/>
                <w:b/>
                <w:sz w:val="18"/>
                <w:szCs w:val="18"/>
                <w:lang w:val="es-ES_tradnl"/>
              </w:rPr>
            </w:pPr>
            <w:r w:rsidRPr="00464E4F">
              <w:rPr>
                <w:rFonts w:ascii="ITC Avant Garde" w:hAnsi="ITC Avant Garde"/>
                <w:b/>
                <w:sz w:val="18"/>
                <w:szCs w:val="18"/>
                <w:lang w:val="es-ES_tradnl"/>
              </w:rPr>
              <w:t xml:space="preserve">I. y II. </w:t>
            </w:r>
            <w:r w:rsidRPr="00464E4F">
              <w:rPr>
                <w:rFonts w:ascii="ITC Avant Garde" w:hAnsi="ITC Avant Garde"/>
                <w:sz w:val="18"/>
                <w:szCs w:val="18"/>
                <w:lang w:val="es-ES_tradnl"/>
              </w:rPr>
              <w:t>…</w:t>
            </w:r>
          </w:p>
          <w:p w14:paraId="59B3BF6B" w14:textId="77777777" w:rsidR="003F7964" w:rsidRPr="00464E4F" w:rsidRDefault="003F7964" w:rsidP="00EB4B8B">
            <w:pPr>
              <w:spacing w:after="120" w:line="240" w:lineRule="auto"/>
              <w:jc w:val="both"/>
              <w:rPr>
                <w:rFonts w:ascii="ITC Avant Garde" w:hAnsi="ITC Avant Garde"/>
                <w:b/>
                <w:sz w:val="18"/>
                <w:szCs w:val="18"/>
                <w:lang w:val="es-ES_tradnl"/>
              </w:rPr>
            </w:pPr>
          </w:p>
          <w:p w14:paraId="5FC33F6A" w14:textId="77777777" w:rsidR="003F7964" w:rsidRPr="00464E4F" w:rsidRDefault="003F7964" w:rsidP="00EB4B8B">
            <w:pPr>
              <w:spacing w:after="120" w:line="240" w:lineRule="auto"/>
              <w:jc w:val="both"/>
              <w:rPr>
                <w:rFonts w:ascii="ITC Avant Garde" w:hAnsi="ITC Avant Garde"/>
                <w:b/>
                <w:sz w:val="18"/>
                <w:szCs w:val="18"/>
                <w:lang w:val="es-ES_tradnl"/>
              </w:rPr>
            </w:pPr>
            <w:r w:rsidRPr="00464E4F">
              <w:rPr>
                <w:rFonts w:ascii="ITC Avant Garde" w:hAnsi="ITC Avant Garde"/>
                <w:b/>
                <w:sz w:val="18"/>
                <w:szCs w:val="18"/>
              </w:rPr>
              <w:lastRenderedPageBreak/>
              <w:t>III.</w:t>
            </w:r>
            <w:r w:rsidRPr="00464E4F">
              <w:rPr>
                <w:rFonts w:ascii="ITC Avant Garde" w:hAnsi="ITC Avant Garde"/>
                <w:sz w:val="18"/>
                <w:szCs w:val="18"/>
              </w:rPr>
              <w:t xml:space="preserve"> [Se deroga]</w:t>
            </w:r>
          </w:p>
          <w:p w14:paraId="6064B3A7" w14:textId="77777777" w:rsidR="003F7964" w:rsidRPr="00464E4F" w:rsidRDefault="003F7964" w:rsidP="00EB4B8B">
            <w:pPr>
              <w:spacing w:after="120" w:line="240" w:lineRule="auto"/>
              <w:rPr>
                <w:rFonts w:ascii="ITC Avant Garde" w:hAnsi="ITC Avant Garde"/>
                <w:sz w:val="18"/>
                <w:szCs w:val="18"/>
              </w:rPr>
            </w:pPr>
          </w:p>
        </w:tc>
        <w:tc>
          <w:tcPr>
            <w:tcW w:w="1309" w:type="dxa"/>
            <w:shd w:val="clear" w:color="auto" w:fill="C5E0B3" w:themeFill="accent6" w:themeFillTint="66"/>
          </w:tcPr>
          <w:p w14:paraId="124CE7F6" w14:textId="77777777" w:rsidR="003F7964" w:rsidRPr="00464E4F" w:rsidRDefault="003F7964" w:rsidP="00EB4B8B">
            <w:pPr>
              <w:spacing w:after="120" w:line="240" w:lineRule="auto"/>
              <w:jc w:val="center"/>
              <w:rPr>
                <w:rFonts w:ascii="ITC Avant Garde" w:hAnsi="ITC Avant Garde"/>
                <w:b/>
                <w:sz w:val="18"/>
                <w:szCs w:val="18"/>
              </w:rPr>
            </w:pPr>
            <w:r>
              <w:rPr>
                <w:rFonts w:ascii="ITC Avant Garde" w:hAnsi="ITC Avant Garde"/>
                <w:b/>
                <w:sz w:val="18"/>
                <w:szCs w:val="18"/>
              </w:rPr>
              <w:lastRenderedPageBreak/>
              <w:t>1</w:t>
            </w:r>
          </w:p>
        </w:tc>
        <w:tc>
          <w:tcPr>
            <w:tcW w:w="4389" w:type="dxa"/>
            <w:shd w:val="clear" w:color="auto" w:fill="C5E0B3" w:themeFill="accent6" w:themeFillTint="66"/>
          </w:tcPr>
          <w:p w14:paraId="2B6B7720" w14:textId="77777777" w:rsidR="003F7964" w:rsidRPr="00464E4F" w:rsidRDefault="003F7964" w:rsidP="00EB4B8B">
            <w:pPr>
              <w:spacing w:after="120" w:line="240" w:lineRule="auto"/>
              <w:jc w:val="both"/>
              <w:rPr>
                <w:rFonts w:ascii="ITC Avant Garde" w:hAnsi="ITC Avant Garde"/>
                <w:b/>
                <w:sz w:val="18"/>
                <w:szCs w:val="18"/>
              </w:rPr>
            </w:pPr>
            <w:r w:rsidRPr="00004BF4">
              <w:rPr>
                <w:rFonts w:ascii="ITC Avant Garde" w:hAnsi="ITC Avant Garde"/>
                <w:b/>
                <w:sz w:val="18"/>
              </w:rPr>
              <w:t>Participante 2.</w:t>
            </w:r>
            <w:r>
              <w:rPr>
                <w:rFonts w:ascii="ITC Avant Garde" w:hAnsi="ITC Avant Garde"/>
                <w:sz w:val="18"/>
              </w:rPr>
              <w:t xml:space="preserve"> </w:t>
            </w:r>
            <w:r w:rsidRPr="00BC0F78">
              <w:rPr>
                <w:rFonts w:ascii="ITC Avant Garde" w:hAnsi="ITC Avant Garde"/>
                <w:sz w:val="18"/>
              </w:rPr>
              <w:t>Considera necesario</w:t>
            </w:r>
            <w:r w:rsidRPr="00BC0F78">
              <w:rPr>
                <w:rFonts w:ascii="ITC Avant Garde" w:hAnsi="ITC Avant Garde"/>
                <w:spacing w:val="-5"/>
                <w:sz w:val="18"/>
              </w:rPr>
              <w:t xml:space="preserve"> </w:t>
            </w:r>
            <w:r w:rsidRPr="00BC0F78">
              <w:rPr>
                <w:rFonts w:ascii="ITC Avant Garde" w:hAnsi="ITC Avant Garde"/>
                <w:sz w:val="18"/>
              </w:rPr>
              <w:t>mantener</w:t>
            </w:r>
            <w:r w:rsidRPr="00BC0F78">
              <w:rPr>
                <w:rFonts w:ascii="ITC Avant Garde" w:hAnsi="ITC Avant Garde"/>
                <w:spacing w:val="-5"/>
                <w:sz w:val="18"/>
              </w:rPr>
              <w:t xml:space="preserve"> </w:t>
            </w:r>
            <w:r w:rsidRPr="00BC0F78">
              <w:rPr>
                <w:rFonts w:ascii="ITC Avant Garde" w:hAnsi="ITC Avant Garde"/>
                <w:sz w:val="18"/>
              </w:rPr>
              <w:t>la</w:t>
            </w:r>
            <w:r w:rsidRPr="00BC0F78">
              <w:rPr>
                <w:rFonts w:ascii="ITC Avant Garde" w:hAnsi="ITC Avant Garde"/>
                <w:spacing w:val="-6"/>
                <w:sz w:val="18"/>
              </w:rPr>
              <w:t xml:space="preserve"> </w:t>
            </w:r>
            <w:r w:rsidRPr="00BC0F78">
              <w:rPr>
                <w:rFonts w:ascii="ITC Avant Garde" w:hAnsi="ITC Avant Garde"/>
                <w:sz w:val="18"/>
              </w:rPr>
              <w:t>fracción III, debido a que por la naturaleza de los mercados pueden ocurrir cuestiones de intimidación</w:t>
            </w:r>
            <w:r w:rsidRPr="00BC0F78">
              <w:rPr>
                <w:rFonts w:ascii="ITC Avant Garde" w:hAnsi="ITC Avant Garde"/>
                <w:spacing w:val="-6"/>
                <w:sz w:val="18"/>
              </w:rPr>
              <w:t xml:space="preserve"> </w:t>
            </w:r>
            <w:r w:rsidRPr="00BC0F78">
              <w:rPr>
                <w:rFonts w:ascii="ITC Avant Garde" w:hAnsi="ITC Avant Garde"/>
                <w:sz w:val="18"/>
              </w:rPr>
              <w:t>o</w:t>
            </w:r>
            <w:r w:rsidRPr="00BC0F78">
              <w:rPr>
                <w:rFonts w:ascii="ITC Avant Garde" w:hAnsi="ITC Avant Garde"/>
                <w:spacing w:val="-7"/>
                <w:sz w:val="18"/>
              </w:rPr>
              <w:t xml:space="preserve"> </w:t>
            </w:r>
            <w:r>
              <w:rPr>
                <w:rFonts w:ascii="ITC Avant Garde" w:hAnsi="ITC Avant Garde"/>
                <w:sz w:val="18"/>
              </w:rPr>
              <w:t>reputación</w:t>
            </w:r>
            <w:r w:rsidRPr="00BC0F78">
              <w:rPr>
                <w:rFonts w:ascii="ITC Avant Garde" w:hAnsi="ITC Avant Garde"/>
                <w:sz w:val="18"/>
              </w:rPr>
              <w:t>, y no se podrían utilizar estos argumentos en un caso</w:t>
            </w:r>
            <w:r w:rsidRPr="00BC0F78">
              <w:rPr>
                <w:rFonts w:ascii="ITC Avant Garde" w:hAnsi="ITC Avant Garde"/>
                <w:spacing w:val="-4"/>
                <w:sz w:val="18"/>
              </w:rPr>
              <w:t xml:space="preserve"> </w:t>
            </w:r>
            <w:r w:rsidRPr="00BC0F78">
              <w:rPr>
                <w:rFonts w:ascii="ITC Avant Garde" w:hAnsi="ITC Avant Garde"/>
                <w:sz w:val="18"/>
              </w:rPr>
              <w:t>concreto. Además, señala que</w:t>
            </w:r>
            <w:r w:rsidRPr="00BC0F78">
              <w:rPr>
                <w:rFonts w:ascii="ITC Avant Garde" w:hAnsi="ITC Avant Garde"/>
                <w:spacing w:val="-7"/>
                <w:sz w:val="18"/>
              </w:rPr>
              <w:t xml:space="preserve"> </w:t>
            </w:r>
            <w:r w:rsidRPr="00BC0F78">
              <w:rPr>
                <w:rFonts w:ascii="ITC Avant Garde" w:hAnsi="ITC Avant Garde"/>
                <w:sz w:val="18"/>
              </w:rPr>
              <w:t>los</w:t>
            </w:r>
            <w:r w:rsidRPr="00BC0F78">
              <w:rPr>
                <w:rFonts w:ascii="ITC Avant Garde" w:hAnsi="ITC Avant Garde"/>
                <w:spacing w:val="-9"/>
                <w:sz w:val="18"/>
              </w:rPr>
              <w:t xml:space="preserve"> </w:t>
            </w:r>
            <w:r w:rsidRPr="00BC0F78">
              <w:rPr>
                <w:rFonts w:ascii="ITC Avant Garde" w:hAnsi="ITC Avant Garde"/>
                <w:sz w:val="18"/>
              </w:rPr>
              <w:t>criterios</w:t>
            </w:r>
            <w:r w:rsidRPr="00BC0F78">
              <w:rPr>
                <w:rFonts w:ascii="ITC Avant Garde" w:hAnsi="ITC Avant Garde"/>
                <w:spacing w:val="-9"/>
                <w:sz w:val="18"/>
              </w:rPr>
              <w:t xml:space="preserve"> </w:t>
            </w:r>
            <w:r w:rsidRPr="00BC0F78">
              <w:rPr>
                <w:rFonts w:ascii="ITC Avant Garde" w:hAnsi="ITC Avant Garde"/>
                <w:sz w:val="18"/>
              </w:rPr>
              <w:t>comprendidos</w:t>
            </w:r>
            <w:r w:rsidRPr="00BC0F78">
              <w:rPr>
                <w:rFonts w:ascii="ITC Avant Garde" w:hAnsi="ITC Avant Garde"/>
                <w:spacing w:val="-10"/>
                <w:sz w:val="18"/>
              </w:rPr>
              <w:t xml:space="preserve"> </w:t>
            </w:r>
            <w:r w:rsidRPr="00BC0F78">
              <w:rPr>
                <w:rFonts w:ascii="ITC Avant Garde" w:hAnsi="ITC Avant Garde"/>
                <w:sz w:val="18"/>
              </w:rPr>
              <w:lastRenderedPageBreak/>
              <w:t>en</w:t>
            </w:r>
            <w:r w:rsidRPr="00BC0F78">
              <w:rPr>
                <w:rFonts w:ascii="ITC Avant Garde" w:hAnsi="ITC Avant Garde"/>
                <w:spacing w:val="-7"/>
                <w:sz w:val="18"/>
              </w:rPr>
              <w:t xml:space="preserve"> </w:t>
            </w:r>
            <w:r w:rsidRPr="00BC0F78">
              <w:rPr>
                <w:rFonts w:ascii="ITC Avant Garde" w:hAnsi="ITC Avant Garde"/>
                <w:sz w:val="18"/>
              </w:rPr>
              <w:t>la</w:t>
            </w:r>
            <w:r w:rsidRPr="00BC0F78">
              <w:rPr>
                <w:rFonts w:ascii="ITC Avant Garde" w:hAnsi="ITC Avant Garde"/>
                <w:spacing w:val="-8"/>
                <w:sz w:val="18"/>
              </w:rPr>
              <w:t xml:space="preserve"> </w:t>
            </w:r>
            <w:r w:rsidRPr="00BC0F78">
              <w:rPr>
                <w:rFonts w:ascii="ITC Avant Garde" w:hAnsi="ITC Avant Garde"/>
                <w:sz w:val="18"/>
              </w:rPr>
              <w:t>fracción</w:t>
            </w:r>
            <w:r w:rsidRPr="00BC0F78">
              <w:rPr>
                <w:rFonts w:ascii="ITC Avant Garde" w:hAnsi="ITC Avant Garde"/>
                <w:spacing w:val="-7"/>
                <w:sz w:val="18"/>
              </w:rPr>
              <w:t xml:space="preserve"> </w:t>
            </w:r>
            <w:r w:rsidRPr="00BC0F78">
              <w:rPr>
                <w:rFonts w:ascii="ITC Avant Garde" w:hAnsi="ITC Avant Garde"/>
                <w:sz w:val="18"/>
              </w:rPr>
              <w:t>III, son los generalmente aceptados en la</w:t>
            </w:r>
            <w:r w:rsidRPr="00BC0F78">
              <w:rPr>
                <w:rFonts w:ascii="ITC Avant Garde" w:hAnsi="ITC Avant Garde"/>
                <w:spacing w:val="-6"/>
                <w:sz w:val="18"/>
              </w:rPr>
              <w:t xml:space="preserve"> </w:t>
            </w:r>
            <w:r w:rsidRPr="00BC0F78">
              <w:rPr>
                <w:rFonts w:ascii="ITC Avant Garde" w:hAnsi="ITC Avant Garde"/>
                <w:sz w:val="18"/>
              </w:rPr>
              <w:t>literatura.</w:t>
            </w:r>
          </w:p>
        </w:tc>
      </w:tr>
      <w:tr w:rsidR="003F7964" w:rsidRPr="005F4EF7" w14:paraId="2C559B11" w14:textId="77777777" w:rsidTr="003A0788">
        <w:tc>
          <w:tcPr>
            <w:tcW w:w="4372" w:type="dxa"/>
            <w:shd w:val="clear" w:color="auto" w:fill="C5E0B3" w:themeFill="accent6" w:themeFillTint="66"/>
          </w:tcPr>
          <w:p w14:paraId="427B325B" w14:textId="77777777" w:rsidR="003F7964" w:rsidRPr="00464E4F" w:rsidRDefault="003F7964" w:rsidP="00EB4B8B">
            <w:pPr>
              <w:spacing w:after="120" w:line="240" w:lineRule="auto"/>
              <w:jc w:val="both"/>
              <w:rPr>
                <w:rFonts w:ascii="ITC Avant Garde" w:hAnsi="ITC Avant Garde"/>
                <w:bCs/>
                <w:sz w:val="18"/>
                <w:szCs w:val="18"/>
                <w:lang w:val="es-ES_tradnl"/>
              </w:rPr>
            </w:pPr>
            <w:r w:rsidRPr="00464E4F">
              <w:rPr>
                <w:rFonts w:ascii="ITC Avant Garde" w:hAnsi="ITC Avant Garde"/>
                <w:b/>
                <w:bCs/>
                <w:sz w:val="18"/>
                <w:szCs w:val="18"/>
                <w:lang w:val="es-ES_tradnl"/>
              </w:rPr>
              <w:lastRenderedPageBreak/>
              <w:t xml:space="preserve">Artículo 15. </w:t>
            </w:r>
            <w:r w:rsidRPr="00464E4F">
              <w:rPr>
                <w:rFonts w:ascii="ITC Avant Garde" w:hAnsi="ITC Avant Garde"/>
                <w:bCs/>
                <w:sz w:val="18"/>
                <w:szCs w:val="18"/>
                <w:lang w:val="es-ES_tradnl"/>
              </w:rPr>
              <w:t>…</w:t>
            </w:r>
          </w:p>
          <w:p w14:paraId="0B47AA0C" w14:textId="77777777" w:rsidR="003F7964" w:rsidRPr="00464E4F" w:rsidRDefault="003F7964" w:rsidP="00EB4B8B">
            <w:pPr>
              <w:spacing w:after="120" w:line="240" w:lineRule="auto"/>
              <w:jc w:val="both"/>
              <w:rPr>
                <w:rFonts w:ascii="ITC Avant Garde" w:hAnsi="ITC Avant Garde"/>
                <w:sz w:val="18"/>
                <w:szCs w:val="18"/>
              </w:rPr>
            </w:pPr>
            <w:r w:rsidRPr="00464E4F">
              <w:rPr>
                <w:rFonts w:ascii="ITC Avant Garde" w:hAnsi="ITC Avant Garde"/>
                <w:sz w:val="18"/>
                <w:szCs w:val="18"/>
              </w:rPr>
              <w:t>Asimismo, se debe tomar en cuenta el valor diario de la Unidad de Medida y Actualización vigente el día anterior a aquél en que se notifique la concentración y, en caso de que las operaciones se pacten en dólares de los Estados Unidos de América, debe aplicarse el tipo de cambio para solventar obligaciones denominadas en moneda extranjera pagaderas en la República Mexicana publicado por el Banco de México, que resulte más bajo durante los cinco días anteriores a aquél en que se realice la notificación.</w:t>
            </w:r>
          </w:p>
          <w:p w14:paraId="575351CB" w14:textId="77777777" w:rsidR="003F7964" w:rsidRPr="00464E4F" w:rsidRDefault="003F7964" w:rsidP="00EB4B8B">
            <w:pPr>
              <w:spacing w:after="120" w:line="240" w:lineRule="auto"/>
              <w:jc w:val="both"/>
              <w:rPr>
                <w:rFonts w:ascii="ITC Avant Garde" w:hAnsi="ITC Avant Garde"/>
                <w:bCs/>
                <w:sz w:val="18"/>
                <w:szCs w:val="18"/>
                <w:lang w:val="es-ES_tradnl"/>
              </w:rPr>
            </w:pPr>
            <w:r w:rsidRPr="00464E4F">
              <w:rPr>
                <w:rFonts w:ascii="ITC Avant Garde" w:hAnsi="ITC Avant Garde"/>
                <w:bCs/>
                <w:sz w:val="18"/>
                <w:szCs w:val="18"/>
                <w:lang w:val="es-ES_tradnl"/>
              </w:rPr>
              <w:t>…</w:t>
            </w:r>
          </w:p>
          <w:p w14:paraId="3275C4DE" w14:textId="77777777" w:rsidR="003F7964" w:rsidRPr="00464E4F" w:rsidRDefault="003F7964" w:rsidP="00EB4B8B">
            <w:pPr>
              <w:spacing w:after="120" w:line="240" w:lineRule="auto"/>
              <w:jc w:val="both"/>
              <w:rPr>
                <w:rFonts w:ascii="ITC Avant Garde" w:hAnsi="ITC Avant Garde"/>
                <w:bCs/>
                <w:sz w:val="18"/>
                <w:szCs w:val="18"/>
                <w:lang w:val="es-ES_tradnl"/>
              </w:rPr>
            </w:pPr>
            <w:r w:rsidRPr="00464E4F">
              <w:rPr>
                <w:rFonts w:ascii="ITC Avant Garde" w:hAnsi="ITC Avant Garde"/>
                <w:bCs/>
                <w:sz w:val="18"/>
                <w:szCs w:val="18"/>
                <w:lang w:val="es-ES_tradnl"/>
              </w:rPr>
              <w:t>…</w:t>
            </w:r>
          </w:p>
          <w:p w14:paraId="6B0E569B" w14:textId="77777777" w:rsidR="003F7964" w:rsidRPr="00464E4F" w:rsidRDefault="003F7964" w:rsidP="00EB4B8B">
            <w:pPr>
              <w:spacing w:after="120" w:line="240" w:lineRule="auto"/>
              <w:jc w:val="both"/>
              <w:rPr>
                <w:rFonts w:ascii="ITC Avant Garde" w:hAnsi="ITC Avant Garde"/>
                <w:bCs/>
                <w:sz w:val="18"/>
                <w:szCs w:val="18"/>
                <w:lang w:val="es-ES_tradnl"/>
              </w:rPr>
            </w:pPr>
            <w:r w:rsidRPr="00464E4F">
              <w:rPr>
                <w:rFonts w:ascii="ITC Avant Garde" w:hAnsi="ITC Avant Garde"/>
                <w:bCs/>
                <w:sz w:val="18"/>
                <w:szCs w:val="18"/>
                <w:lang w:val="es-ES_tradnl"/>
              </w:rPr>
              <w:t>a) y b) …</w:t>
            </w:r>
          </w:p>
        </w:tc>
        <w:tc>
          <w:tcPr>
            <w:tcW w:w="1309" w:type="dxa"/>
            <w:shd w:val="clear" w:color="auto" w:fill="C5E0B3" w:themeFill="accent6" w:themeFillTint="66"/>
          </w:tcPr>
          <w:p w14:paraId="201D6FF9" w14:textId="77777777" w:rsidR="003F7964" w:rsidRPr="00464E4F" w:rsidRDefault="003F7964" w:rsidP="00EB4B8B">
            <w:pPr>
              <w:spacing w:after="120" w:line="240" w:lineRule="auto"/>
              <w:jc w:val="center"/>
              <w:rPr>
                <w:rFonts w:ascii="ITC Avant Garde" w:hAnsi="ITC Avant Garde"/>
                <w:b/>
                <w:sz w:val="18"/>
                <w:szCs w:val="18"/>
              </w:rPr>
            </w:pPr>
            <w:r>
              <w:rPr>
                <w:rFonts w:ascii="ITC Avant Garde" w:hAnsi="ITC Avant Garde"/>
                <w:b/>
                <w:sz w:val="18"/>
                <w:szCs w:val="18"/>
              </w:rPr>
              <w:t>1</w:t>
            </w:r>
          </w:p>
        </w:tc>
        <w:tc>
          <w:tcPr>
            <w:tcW w:w="4389" w:type="dxa"/>
            <w:shd w:val="clear" w:color="auto" w:fill="C5E0B3" w:themeFill="accent6" w:themeFillTint="66"/>
          </w:tcPr>
          <w:p w14:paraId="245D5A15" w14:textId="77777777" w:rsidR="003F7964" w:rsidRPr="00464E4F" w:rsidRDefault="003F7964" w:rsidP="00EB4B8B">
            <w:pPr>
              <w:spacing w:after="120" w:line="240" w:lineRule="auto"/>
              <w:jc w:val="both"/>
              <w:rPr>
                <w:rFonts w:ascii="ITC Avant Garde" w:hAnsi="ITC Avant Garde"/>
                <w:sz w:val="18"/>
                <w:szCs w:val="18"/>
              </w:rPr>
            </w:pPr>
            <w:r w:rsidRPr="00004BF4">
              <w:rPr>
                <w:rFonts w:ascii="ITC Avant Garde" w:hAnsi="ITC Avant Garde"/>
                <w:b/>
                <w:sz w:val="18"/>
              </w:rPr>
              <w:t>Participante 2.</w:t>
            </w:r>
            <w:r>
              <w:rPr>
                <w:rFonts w:ascii="ITC Avant Garde" w:hAnsi="ITC Avant Garde"/>
                <w:sz w:val="18"/>
              </w:rPr>
              <w:t xml:space="preserve"> </w:t>
            </w:r>
            <w:r w:rsidRPr="003D54AC">
              <w:rPr>
                <w:rFonts w:ascii="ITC Avant Garde" w:hAnsi="ITC Avant Garde"/>
                <w:sz w:val="18"/>
              </w:rPr>
              <w:t>Sugiere modificar la referencia al salario mínimo establecida en el inciso a) del artículo 15, por la de Unidad de Medida y Actualización.</w:t>
            </w:r>
          </w:p>
        </w:tc>
      </w:tr>
      <w:tr w:rsidR="003F7964" w:rsidRPr="005F4EF7" w14:paraId="39DBAE14" w14:textId="77777777" w:rsidTr="003A0788">
        <w:tc>
          <w:tcPr>
            <w:tcW w:w="4372" w:type="dxa"/>
            <w:vMerge w:val="restart"/>
            <w:shd w:val="clear" w:color="auto" w:fill="C5E0B3" w:themeFill="accent6" w:themeFillTint="66"/>
          </w:tcPr>
          <w:p w14:paraId="6B2AA0EF" w14:textId="77777777" w:rsidR="003F7964" w:rsidRPr="00464E4F" w:rsidRDefault="003F7964" w:rsidP="00EB4B8B">
            <w:pPr>
              <w:spacing w:after="120" w:line="240" w:lineRule="auto"/>
              <w:ind w:firstLine="284"/>
              <w:jc w:val="both"/>
              <w:rPr>
                <w:rFonts w:ascii="ITC Avant Garde" w:hAnsi="ITC Avant Garde" w:cs="Arial"/>
                <w:bCs/>
                <w:sz w:val="18"/>
                <w:szCs w:val="18"/>
              </w:rPr>
            </w:pPr>
            <w:r w:rsidRPr="00464E4F">
              <w:rPr>
                <w:rFonts w:ascii="ITC Avant Garde" w:hAnsi="ITC Avant Garde" w:cs="Arial"/>
                <w:b/>
                <w:bCs/>
                <w:sz w:val="18"/>
                <w:szCs w:val="18"/>
              </w:rPr>
              <w:t>Artículo 31-A.</w:t>
            </w:r>
            <w:r w:rsidRPr="00464E4F">
              <w:rPr>
                <w:rFonts w:ascii="ITC Avant Garde" w:hAnsi="ITC Avant Garde" w:cs="Arial"/>
                <w:bCs/>
                <w:sz w:val="18"/>
                <w:szCs w:val="18"/>
              </w:rPr>
              <w:t xml:space="preserve"> La notificación de concentración presentada en términos de los artículos 89 y 90 de la Ley, después de que hubiera sucedido cualquiera de los supuestos establecidos en el artículo 87 de la Ley, dará lugar a que la UCE la deseche de plano y dé vista a la Autoridad Investigadora para el ejercicio de sus atribuciones.</w:t>
            </w:r>
          </w:p>
        </w:tc>
        <w:tc>
          <w:tcPr>
            <w:tcW w:w="1309" w:type="dxa"/>
            <w:vMerge w:val="restart"/>
            <w:shd w:val="clear" w:color="auto" w:fill="C5E0B3" w:themeFill="accent6" w:themeFillTint="66"/>
          </w:tcPr>
          <w:p w14:paraId="5D6CCEC8" w14:textId="77777777" w:rsidR="003F7964" w:rsidRPr="00464E4F" w:rsidRDefault="003F7964" w:rsidP="00EB4B8B">
            <w:pPr>
              <w:spacing w:after="120" w:line="240" w:lineRule="auto"/>
              <w:jc w:val="center"/>
              <w:rPr>
                <w:rFonts w:ascii="ITC Avant Garde" w:hAnsi="ITC Avant Garde"/>
                <w:b/>
                <w:sz w:val="18"/>
                <w:szCs w:val="18"/>
              </w:rPr>
            </w:pPr>
            <w:r>
              <w:rPr>
                <w:rFonts w:ascii="ITC Avant Garde" w:hAnsi="ITC Avant Garde"/>
                <w:b/>
                <w:sz w:val="18"/>
                <w:szCs w:val="18"/>
              </w:rPr>
              <w:t>3</w:t>
            </w:r>
          </w:p>
        </w:tc>
        <w:tc>
          <w:tcPr>
            <w:tcW w:w="4389" w:type="dxa"/>
            <w:shd w:val="clear" w:color="auto" w:fill="C5E0B3" w:themeFill="accent6" w:themeFillTint="66"/>
          </w:tcPr>
          <w:p w14:paraId="3245C678" w14:textId="77777777" w:rsidR="003F7964" w:rsidRPr="00464E4F" w:rsidRDefault="003F7964" w:rsidP="00EB4B8B">
            <w:pPr>
              <w:spacing w:after="120" w:line="240" w:lineRule="auto"/>
              <w:jc w:val="both"/>
              <w:rPr>
                <w:rFonts w:ascii="ITC Avant Garde" w:hAnsi="ITC Avant Garde"/>
                <w:sz w:val="18"/>
                <w:szCs w:val="18"/>
              </w:rPr>
            </w:pPr>
            <w:r w:rsidRPr="00465068">
              <w:rPr>
                <w:rFonts w:ascii="ITC Avant Garde" w:hAnsi="ITC Avant Garde"/>
                <w:b/>
                <w:sz w:val="18"/>
              </w:rPr>
              <w:t xml:space="preserve">Participante 1. </w:t>
            </w:r>
            <w:r w:rsidRPr="003D54AC">
              <w:rPr>
                <w:rFonts w:ascii="ITC Avant Garde" w:hAnsi="ITC Avant Garde"/>
                <w:sz w:val="18"/>
              </w:rPr>
              <w:t xml:space="preserve">Sugiere que </w:t>
            </w:r>
            <w:r w:rsidR="008F76B1">
              <w:rPr>
                <w:rFonts w:ascii="ITC Avant Garde" w:hAnsi="ITC Avant Garde"/>
                <w:sz w:val="18"/>
              </w:rPr>
              <w:t xml:space="preserve">no se </w:t>
            </w:r>
            <w:r w:rsidR="00C25983">
              <w:rPr>
                <w:rFonts w:ascii="ITC Avant Garde" w:hAnsi="ITC Avant Garde"/>
                <w:sz w:val="18"/>
              </w:rPr>
              <w:t>dé</w:t>
            </w:r>
            <w:r w:rsidR="008F76B1">
              <w:rPr>
                <w:rFonts w:ascii="ITC Avant Garde" w:hAnsi="ITC Avant Garde"/>
                <w:sz w:val="18"/>
              </w:rPr>
              <w:t xml:space="preserve"> vista a la AI de las notificaciones de concentraciones extemporáneas, cuando éstas hayan sido notificadas voluntariamente y no rebasen los umbrales </w:t>
            </w:r>
            <w:r w:rsidRPr="003D54AC">
              <w:rPr>
                <w:rFonts w:ascii="ITC Avant Garde" w:hAnsi="ITC Avant Garde"/>
                <w:sz w:val="18"/>
              </w:rPr>
              <w:t>establecido en</w:t>
            </w:r>
            <w:r w:rsidRPr="003D54AC">
              <w:rPr>
                <w:rFonts w:ascii="ITC Avant Garde" w:hAnsi="ITC Avant Garde"/>
                <w:spacing w:val="-13"/>
                <w:sz w:val="18"/>
              </w:rPr>
              <w:t xml:space="preserve"> </w:t>
            </w:r>
            <w:r w:rsidRPr="003D54AC">
              <w:rPr>
                <w:rFonts w:ascii="ITC Avant Garde" w:hAnsi="ITC Avant Garde"/>
                <w:sz w:val="18"/>
              </w:rPr>
              <w:t>el</w:t>
            </w:r>
            <w:r w:rsidRPr="003D54AC">
              <w:rPr>
                <w:rFonts w:ascii="ITC Avant Garde" w:hAnsi="ITC Avant Garde"/>
                <w:spacing w:val="-18"/>
                <w:sz w:val="18"/>
              </w:rPr>
              <w:t xml:space="preserve"> </w:t>
            </w:r>
            <w:r w:rsidRPr="003D54AC">
              <w:rPr>
                <w:rFonts w:ascii="ITC Avant Garde" w:hAnsi="ITC Avant Garde"/>
                <w:sz w:val="18"/>
              </w:rPr>
              <w:t>artículo</w:t>
            </w:r>
            <w:r w:rsidRPr="003D54AC">
              <w:rPr>
                <w:rFonts w:ascii="ITC Avant Garde" w:hAnsi="ITC Avant Garde"/>
                <w:spacing w:val="-14"/>
                <w:sz w:val="18"/>
              </w:rPr>
              <w:t xml:space="preserve"> </w:t>
            </w:r>
            <w:r w:rsidRPr="003D54AC">
              <w:rPr>
                <w:rFonts w:ascii="ITC Avant Garde" w:hAnsi="ITC Avant Garde"/>
                <w:sz w:val="18"/>
              </w:rPr>
              <w:t>86</w:t>
            </w:r>
            <w:r w:rsidRPr="003D54AC">
              <w:rPr>
                <w:rFonts w:ascii="ITC Avant Garde" w:hAnsi="ITC Avant Garde"/>
                <w:spacing w:val="-13"/>
                <w:sz w:val="18"/>
              </w:rPr>
              <w:t xml:space="preserve"> </w:t>
            </w:r>
            <w:r w:rsidRPr="003D54AC">
              <w:rPr>
                <w:rFonts w:ascii="ITC Avant Garde" w:hAnsi="ITC Avant Garde"/>
                <w:sz w:val="18"/>
              </w:rPr>
              <w:t>de</w:t>
            </w:r>
            <w:r w:rsidRPr="003D54AC">
              <w:rPr>
                <w:rFonts w:ascii="ITC Avant Garde" w:hAnsi="ITC Avant Garde"/>
                <w:spacing w:val="-12"/>
                <w:sz w:val="18"/>
              </w:rPr>
              <w:t xml:space="preserve"> </w:t>
            </w:r>
            <w:r w:rsidRPr="003D54AC">
              <w:rPr>
                <w:rFonts w:ascii="ITC Avant Garde" w:hAnsi="ITC Avant Garde"/>
                <w:sz w:val="18"/>
              </w:rPr>
              <w:t>la</w:t>
            </w:r>
            <w:r w:rsidRPr="003D54AC">
              <w:rPr>
                <w:rFonts w:ascii="ITC Avant Garde" w:hAnsi="ITC Avant Garde"/>
                <w:spacing w:val="-15"/>
                <w:sz w:val="18"/>
              </w:rPr>
              <w:t xml:space="preserve"> </w:t>
            </w:r>
            <w:r w:rsidRPr="003D54AC">
              <w:rPr>
                <w:rFonts w:ascii="ITC Avant Garde" w:hAnsi="ITC Avant Garde"/>
                <w:sz w:val="18"/>
              </w:rPr>
              <w:t>LFCE.</w:t>
            </w:r>
          </w:p>
        </w:tc>
      </w:tr>
      <w:tr w:rsidR="003F7964" w:rsidRPr="005F4EF7" w14:paraId="74B0C127" w14:textId="77777777" w:rsidTr="003A0788">
        <w:tc>
          <w:tcPr>
            <w:tcW w:w="4372" w:type="dxa"/>
            <w:vMerge/>
            <w:shd w:val="clear" w:color="auto" w:fill="C5E0B3" w:themeFill="accent6" w:themeFillTint="66"/>
          </w:tcPr>
          <w:p w14:paraId="3BB20FDB" w14:textId="77777777" w:rsidR="003F7964" w:rsidRPr="00464E4F" w:rsidRDefault="003F7964" w:rsidP="00EB4B8B">
            <w:pPr>
              <w:spacing w:after="120" w:line="240" w:lineRule="auto"/>
              <w:rPr>
                <w:rFonts w:ascii="ITC Avant Garde" w:hAnsi="ITC Avant Garde"/>
                <w:sz w:val="18"/>
                <w:szCs w:val="18"/>
              </w:rPr>
            </w:pPr>
          </w:p>
        </w:tc>
        <w:tc>
          <w:tcPr>
            <w:tcW w:w="1309" w:type="dxa"/>
            <w:vMerge/>
            <w:shd w:val="clear" w:color="auto" w:fill="C5E0B3" w:themeFill="accent6" w:themeFillTint="66"/>
          </w:tcPr>
          <w:p w14:paraId="39170F30" w14:textId="77777777" w:rsidR="003F7964" w:rsidRPr="00464E4F" w:rsidRDefault="003F7964" w:rsidP="00EB4B8B">
            <w:pPr>
              <w:spacing w:after="120" w:line="240" w:lineRule="auto"/>
              <w:jc w:val="center"/>
              <w:rPr>
                <w:rFonts w:ascii="ITC Avant Garde" w:hAnsi="ITC Avant Garde"/>
                <w:b/>
                <w:sz w:val="18"/>
                <w:szCs w:val="18"/>
              </w:rPr>
            </w:pPr>
          </w:p>
        </w:tc>
        <w:tc>
          <w:tcPr>
            <w:tcW w:w="4389" w:type="dxa"/>
            <w:shd w:val="clear" w:color="auto" w:fill="C5E0B3" w:themeFill="accent6" w:themeFillTint="66"/>
          </w:tcPr>
          <w:p w14:paraId="44AE7AFB" w14:textId="77777777" w:rsidR="003F7964" w:rsidRPr="00464E4F" w:rsidRDefault="003F7964" w:rsidP="00EB4B8B">
            <w:pPr>
              <w:spacing w:after="120" w:line="240" w:lineRule="auto"/>
              <w:jc w:val="both"/>
              <w:rPr>
                <w:rFonts w:ascii="ITC Avant Garde" w:hAnsi="ITC Avant Garde"/>
                <w:sz w:val="18"/>
                <w:szCs w:val="18"/>
              </w:rPr>
            </w:pPr>
            <w:r w:rsidRPr="00465068">
              <w:rPr>
                <w:rFonts w:ascii="ITC Avant Garde" w:hAnsi="ITC Avant Garde"/>
                <w:b/>
                <w:sz w:val="18"/>
              </w:rPr>
              <w:t xml:space="preserve">Participante 5. </w:t>
            </w:r>
            <w:r w:rsidRPr="003D54AC">
              <w:rPr>
                <w:rFonts w:ascii="ITC Avant Garde" w:hAnsi="ITC Avant Garde"/>
                <w:sz w:val="18"/>
              </w:rPr>
              <w:t>Señala que la figura de desechamiento no está contenida en la LFCE y realiza diversas consideraciones respecto de los</w:t>
            </w:r>
            <w:r w:rsidRPr="003D54AC">
              <w:rPr>
                <w:rFonts w:ascii="ITC Avant Garde" w:hAnsi="ITC Avant Garde"/>
                <w:spacing w:val="-9"/>
                <w:sz w:val="18"/>
              </w:rPr>
              <w:t xml:space="preserve"> </w:t>
            </w:r>
            <w:r w:rsidRPr="003D54AC">
              <w:rPr>
                <w:rFonts w:ascii="ITC Avant Garde" w:hAnsi="ITC Avant Garde"/>
                <w:sz w:val="18"/>
              </w:rPr>
              <w:t>principios de reserva de ley y de subordinación</w:t>
            </w:r>
            <w:r w:rsidRPr="003D54AC">
              <w:rPr>
                <w:rFonts w:ascii="ITC Avant Garde" w:hAnsi="ITC Avant Garde"/>
                <w:spacing w:val="-7"/>
                <w:sz w:val="18"/>
              </w:rPr>
              <w:t xml:space="preserve"> </w:t>
            </w:r>
            <w:r w:rsidRPr="003D54AC">
              <w:rPr>
                <w:rFonts w:ascii="ITC Avant Garde" w:hAnsi="ITC Avant Garde"/>
                <w:sz w:val="18"/>
              </w:rPr>
              <w:t>jerárquica.</w:t>
            </w:r>
          </w:p>
        </w:tc>
      </w:tr>
      <w:tr w:rsidR="003F7964" w:rsidRPr="005F4EF7" w14:paraId="6F97EABD" w14:textId="77777777" w:rsidTr="003A0788">
        <w:tc>
          <w:tcPr>
            <w:tcW w:w="4372" w:type="dxa"/>
            <w:vMerge/>
            <w:shd w:val="clear" w:color="auto" w:fill="C5E0B3" w:themeFill="accent6" w:themeFillTint="66"/>
          </w:tcPr>
          <w:p w14:paraId="3BEEEA6E" w14:textId="77777777" w:rsidR="003F7964" w:rsidRPr="00464E4F" w:rsidRDefault="003F7964" w:rsidP="00EB4B8B">
            <w:pPr>
              <w:spacing w:after="120" w:line="240" w:lineRule="auto"/>
              <w:rPr>
                <w:rFonts w:ascii="ITC Avant Garde" w:hAnsi="ITC Avant Garde"/>
                <w:sz w:val="18"/>
                <w:szCs w:val="18"/>
              </w:rPr>
            </w:pPr>
          </w:p>
        </w:tc>
        <w:tc>
          <w:tcPr>
            <w:tcW w:w="1309" w:type="dxa"/>
            <w:vMerge/>
            <w:shd w:val="clear" w:color="auto" w:fill="C5E0B3" w:themeFill="accent6" w:themeFillTint="66"/>
          </w:tcPr>
          <w:p w14:paraId="57A46224" w14:textId="77777777" w:rsidR="003F7964" w:rsidRPr="00464E4F" w:rsidRDefault="003F7964" w:rsidP="00EB4B8B">
            <w:pPr>
              <w:spacing w:after="120" w:line="240" w:lineRule="auto"/>
              <w:jc w:val="center"/>
              <w:rPr>
                <w:rFonts w:ascii="ITC Avant Garde" w:hAnsi="ITC Avant Garde"/>
                <w:b/>
                <w:sz w:val="18"/>
                <w:szCs w:val="18"/>
              </w:rPr>
            </w:pPr>
          </w:p>
        </w:tc>
        <w:tc>
          <w:tcPr>
            <w:tcW w:w="4389" w:type="dxa"/>
            <w:shd w:val="clear" w:color="auto" w:fill="C5E0B3" w:themeFill="accent6" w:themeFillTint="66"/>
          </w:tcPr>
          <w:p w14:paraId="5855D34C" w14:textId="77777777" w:rsidR="003F7964" w:rsidRPr="00464E4F" w:rsidRDefault="001512E0" w:rsidP="00EB4B8B">
            <w:pPr>
              <w:spacing w:after="120" w:line="240" w:lineRule="auto"/>
              <w:jc w:val="both"/>
              <w:rPr>
                <w:rFonts w:ascii="ITC Avant Garde" w:hAnsi="ITC Avant Garde"/>
                <w:b/>
                <w:sz w:val="18"/>
                <w:szCs w:val="18"/>
              </w:rPr>
            </w:pPr>
            <w:r>
              <w:rPr>
                <w:rFonts w:ascii="ITC Avant Garde" w:hAnsi="ITC Avant Garde"/>
                <w:b/>
                <w:sz w:val="18"/>
              </w:rPr>
              <w:t xml:space="preserve">Participante </w:t>
            </w:r>
            <w:r w:rsidR="003F7964" w:rsidRPr="00465068">
              <w:rPr>
                <w:rFonts w:ascii="ITC Avant Garde" w:hAnsi="ITC Avant Garde"/>
                <w:b/>
                <w:sz w:val="18"/>
              </w:rPr>
              <w:t>6.</w:t>
            </w:r>
            <w:r>
              <w:rPr>
                <w:rFonts w:ascii="ITC Avant Garde" w:hAnsi="ITC Avant Garde"/>
                <w:sz w:val="18"/>
              </w:rPr>
              <w:t xml:space="preserve"> </w:t>
            </w:r>
            <w:r w:rsidR="003F7964" w:rsidRPr="003D54AC">
              <w:rPr>
                <w:rFonts w:ascii="ITC Avant Garde" w:hAnsi="ITC Avant Garde"/>
                <w:sz w:val="18"/>
              </w:rPr>
              <w:t>Solicita considerar la procedencia de un incidente para el caso de concentraciones notificadas con posterioridad a que se hayan actualizado los supuestos en el artículo 87 de la LFCE.</w:t>
            </w:r>
          </w:p>
        </w:tc>
      </w:tr>
      <w:tr w:rsidR="003F7964" w:rsidRPr="005F4EF7" w14:paraId="1BA536EB" w14:textId="77777777" w:rsidTr="003A0788">
        <w:tc>
          <w:tcPr>
            <w:tcW w:w="4372" w:type="dxa"/>
            <w:vMerge w:val="restart"/>
            <w:shd w:val="clear" w:color="auto" w:fill="C5E0B3" w:themeFill="accent6" w:themeFillTint="66"/>
          </w:tcPr>
          <w:p w14:paraId="32155696" w14:textId="77777777" w:rsidR="003F7964" w:rsidRPr="00464E4F" w:rsidRDefault="003F7964" w:rsidP="00EB4B8B">
            <w:pPr>
              <w:spacing w:after="120" w:line="240" w:lineRule="auto"/>
              <w:ind w:firstLine="315"/>
              <w:jc w:val="both"/>
              <w:rPr>
                <w:rFonts w:ascii="ITC Avant Garde" w:hAnsi="ITC Avant Garde"/>
                <w:sz w:val="18"/>
                <w:szCs w:val="18"/>
              </w:rPr>
            </w:pPr>
            <w:r w:rsidRPr="00464E4F">
              <w:rPr>
                <w:rFonts w:ascii="ITC Avant Garde" w:hAnsi="ITC Avant Garde" w:cs="Arial"/>
                <w:b/>
                <w:bCs/>
                <w:sz w:val="18"/>
                <w:szCs w:val="18"/>
              </w:rPr>
              <w:t>Artículo 88.</w:t>
            </w:r>
            <w:r w:rsidRPr="00464E4F">
              <w:rPr>
                <w:rFonts w:ascii="ITC Avant Garde" w:hAnsi="ITC Avant Garde" w:cs="Arial"/>
                <w:bCs/>
                <w:sz w:val="18"/>
                <w:szCs w:val="18"/>
              </w:rPr>
              <w:t xml:space="preserve"> El denunciante puede solicitar la audiencia oral a que se refiere el artículo 83 de la Ley para realizar las manifestaciones que estime pertinentes, atendiendo a los plazos previstos para las partes.</w:t>
            </w:r>
          </w:p>
        </w:tc>
        <w:tc>
          <w:tcPr>
            <w:tcW w:w="1309" w:type="dxa"/>
            <w:vMerge w:val="restart"/>
            <w:shd w:val="clear" w:color="auto" w:fill="C5E0B3" w:themeFill="accent6" w:themeFillTint="66"/>
          </w:tcPr>
          <w:p w14:paraId="77A79121" w14:textId="77777777" w:rsidR="003F7964" w:rsidRPr="00464E4F" w:rsidRDefault="003F7964" w:rsidP="00EB4B8B">
            <w:pPr>
              <w:spacing w:after="120" w:line="240" w:lineRule="auto"/>
              <w:jc w:val="center"/>
              <w:rPr>
                <w:rFonts w:ascii="ITC Avant Garde" w:hAnsi="ITC Avant Garde"/>
                <w:b/>
                <w:sz w:val="18"/>
                <w:szCs w:val="18"/>
              </w:rPr>
            </w:pPr>
            <w:r>
              <w:rPr>
                <w:rFonts w:ascii="ITC Avant Garde" w:hAnsi="ITC Avant Garde"/>
                <w:b/>
                <w:sz w:val="18"/>
                <w:szCs w:val="18"/>
              </w:rPr>
              <w:t>2</w:t>
            </w:r>
          </w:p>
        </w:tc>
        <w:tc>
          <w:tcPr>
            <w:tcW w:w="4389" w:type="dxa"/>
            <w:shd w:val="clear" w:color="auto" w:fill="C5E0B3" w:themeFill="accent6" w:themeFillTint="66"/>
          </w:tcPr>
          <w:p w14:paraId="72779A9E" w14:textId="77777777" w:rsidR="003F7964" w:rsidRPr="00724AB2" w:rsidRDefault="003F7964" w:rsidP="00EB4B8B">
            <w:pPr>
              <w:spacing w:after="120" w:line="240" w:lineRule="auto"/>
              <w:jc w:val="both"/>
              <w:rPr>
                <w:rFonts w:ascii="ITC Avant Garde" w:hAnsi="ITC Avant Garde"/>
                <w:sz w:val="18"/>
              </w:rPr>
            </w:pPr>
            <w:r w:rsidRPr="006537F1">
              <w:rPr>
                <w:rFonts w:ascii="ITC Avant Garde" w:hAnsi="ITC Avant Garde"/>
                <w:b/>
                <w:sz w:val="18"/>
              </w:rPr>
              <w:t xml:space="preserve">Participante 4. </w:t>
            </w:r>
            <w:r w:rsidRPr="00724AB2">
              <w:rPr>
                <w:rFonts w:ascii="ITC Avant Garde" w:hAnsi="ITC Avant Garde"/>
                <w:sz w:val="18"/>
              </w:rPr>
              <w:t>Sugiere la propuesta se adicione como segundo párrafo del artículo, en virtud de que esa norma faculta al denunciante para adicionar el cuestionario o interrogatorio que deba presentarse al denunciado. Al respecto, sugiere modificar</w:t>
            </w:r>
            <w:r w:rsidRPr="00724AB2">
              <w:rPr>
                <w:rFonts w:ascii="ITC Avant Garde" w:hAnsi="ITC Avant Garde"/>
                <w:spacing w:val="-6"/>
                <w:sz w:val="18"/>
              </w:rPr>
              <w:t xml:space="preserve"> </w:t>
            </w:r>
            <w:r w:rsidRPr="00724AB2">
              <w:rPr>
                <w:rFonts w:ascii="ITC Avant Garde" w:hAnsi="ITC Avant Garde"/>
                <w:sz w:val="18"/>
              </w:rPr>
              <w:t>el artículo, en los términos siguientes:</w:t>
            </w:r>
          </w:p>
          <w:p w14:paraId="71739482" w14:textId="77777777" w:rsidR="008D5711" w:rsidRDefault="003F7964" w:rsidP="00EB4B8B">
            <w:pPr>
              <w:spacing w:after="120" w:line="240" w:lineRule="auto"/>
              <w:ind w:left="360"/>
              <w:jc w:val="both"/>
              <w:rPr>
                <w:rFonts w:ascii="ITC Avant Garde" w:hAnsi="ITC Avant Garde"/>
                <w:i/>
                <w:sz w:val="16"/>
                <w:szCs w:val="16"/>
              </w:rPr>
            </w:pPr>
            <w:r w:rsidRPr="00724AB2">
              <w:rPr>
                <w:rFonts w:ascii="ITC Avant Garde" w:hAnsi="ITC Avant Garde"/>
                <w:i/>
                <w:sz w:val="16"/>
                <w:szCs w:val="16"/>
              </w:rPr>
              <w:t>“Artículo 88. El denunciante puede adicionar al interrogatorio o el cuestionario correspondiente, tratándose de las pruebas testimonial o pericial, previa calificación que haga el Instituto de las preguntas o los interrogatorios, para lo cual se le dará vista del acuerdo de admisión de pruebas; asimismo, puede desahogar la vista respecto de las pruebas para mejor proveer, presentar alegatos y participar en las audiencias orales a que se refiere el Artículo 83 de la Ley, atendiendo a los plazos previstos para las partes.</w:t>
            </w:r>
          </w:p>
          <w:p w14:paraId="7A153BD4" w14:textId="77777777" w:rsidR="003F7964" w:rsidRPr="0066571E" w:rsidRDefault="003F7964" w:rsidP="00EB4B8B">
            <w:pPr>
              <w:spacing w:after="120" w:line="240" w:lineRule="auto"/>
              <w:ind w:left="360"/>
              <w:jc w:val="both"/>
              <w:rPr>
                <w:rFonts w:ascii="ITC Avant Garde" w:hAnsi="ITC Avant Garde"/>
                <w:i/>
                <w:sz w:val="16"/>
                <w:szCs w:val="16"/>
              </w:rPr>
            </w:pPr>
            <w:r w:rsidRPr="00724AB2">
              <w:rPr>
                <w:rFonts w:ascii="ITC Avant Garde" w:hAnsi="ITC Avant Garde"/>
                <w:i/>
                <w:sz w:val="16"/>
                <w:szCs w:val="16"/>
              </w:rPr>
              <w:t xml:space="preserve">El denunciante puede solicitar la audiencia oral a que se refiere el Artículo 83 de la Ley para realizar las manifestaciones que estime </w:t>
            </w:r>
            <w:r w:rsidRPr="00724AB2">
              <w:rPr>
                <w:rFonts w:ascii="ITC Avant Garde" w:hAnsi="ITC Avant Garde"/>
                <w:i/>
                <w:sz w:val="16"/>
                <w:szCs w:val="16"/>
              </w:rPr>
              <w:lastRenderedPageBreak/>
              <w:t>pertinentes, atendiendo a los plazos previstos para las partes.</w:t>
            </w:r>
          </w:p>
        </w:tc>
      </w:tr>
      <w:tr w:rsidR="003F7964" w:rsidRPr="005F4EF7" w14:paraId="7F2111E6" w14:textId="77777777" w:rsidTr="003A0788">
        <w:tc>
          <w:tcPr>
            <w:tcW w:w="4372" w:type="dxa"/>
            <w:vMerge/>
            <w:shd w:val="clear" w:color="auto" w:fill="C5E0B3" w:themeFill="accent6" w:themeFillTint="66"/>
          </w:tcPr>
          <w:p w14:paraId="2C389570" w14:textId="77777777" w:rsidR="003F7964" w:rsidRPr="00464E4F" w:rsidRDefault="003F7964" w:rsidP="00EB4B8B">
            <w:pPr>
              <w:spacing w:after="120" w:line="240" w:lineRule="auto"/>
              <w:ind w:firstLine="315"/>
              <w:jc w:val="both"/>
              <w:rPr>
                <w:rFonts w:ascii="ITC Avant Garde" w:hAnsi="ITC Avant Garde" w:cs="Arial"/>
                <w:b/>
                <w:bCs/>
                <w:sz w:val="18"/>
                <w:szCs w:val="18"/>
              </w:rPr>
            </w:pPr>
          </w:p>
        </w:tc>
        <w:tc>
          <w:tcPr>
            <w:tcW w:w="1309" w:type="dxa"/>
            <w:vMerge/>
            <w:shd w:val="clear" w:color="auto" w:fill="C5E0B3" w:themeFill="accent6" w:themeFillTint="66"/>
          </w:tcPr>
          <w:p w14:paraId="11C9A8C8" w14:textId="77777777" w:rsidR="003F7964" w:rsidRPr="00464E4F" w:rsidRDefault="003F7964" w:rsidP="00EB4B8B">
            <w:pPr>
              <w:spacing w:after="120" w:line="240" w:lineRule="auto"/>
              <w:jc w:val="center"/>
              <w:rPr>
                <w:rFonts w:ascii="ITC Avant Garde" w:hAnsi="ITC Avant Garde"/>
                <w:b/>
                <w:sz w:val="18"/>
                <w:szCs w:val="18"/>
              </w:rPr>
            </w:pPr>
          </w:p>
        </w:tc>
        <w:tc>
          <w:tcPr>
            <w:tcW w:w="4389" w:type="dxa"/>
            <w:shd w:val="clear" w:color="auto" w:fill="C5E0B3" w:themeFill="accent6" w:themeFillTint="66"/>
          </w:tcPr>
          <w:p w14:paraId="005CB1E3" w14:textId="77777777" w:rsidR="003F7964" w:rsidRPr="00464E4F" w:rsidRDefault="003F7964" w:rsidP="00EB4B8B">
            <w:pPr>
              <w:spacing w:after="120" w:line="240" w:lineRule="auto"/>
              <w:jc w:val="both"/>
              <w:rPr>
                <w:rFonts w:ascii="ITC Avant Garde" w:hAnsi="ITC Avant Garde"/>
                <w:b/>
                <w:sz w:val="18"/>
                <w:szCs w:val="18"/>
              </w:rPr>
            </w:pPr>
            <w:r w:rsidRPr="006537F1">
              <w:rPr>
                <w:rFonts w:ascii="ITC Avant Garde" w:hAnsi="ITC Avant Garde"/>
                <w:b/>
                <w:sz w:val="18"/>
              </w:rPr>
              <w:t>Participante 5.</w:t>
            </w:r>
            <w:r>
              <w:rPr>
                <w:rFonts w:ascii="ITC Avant Garde" w:hAnsi="ITC Avant Garde"/>
                <w:sz w:val="18"/>
              </w:rPr>
              <w:t xml:space="preserve"> </w:t>
            </w:r>
            <w:r w:rsidRPr="00724AB2">
              <w:rPr>
                <w:rFonts w:ascii="ITC Avant Garde" w:hAnsi="ITC Avant Garde"/>
                <w:sz w:val="18"/>
              </w:rPr>
              <w:t>Considera que la modificación de este artículo implica una eliminación arbitraria de un derecho del particular de adicionar preguntas al interrogatorio o cuestionario y realiza diversas manifestaciones relacionadas con los principios de igualdad procesal, de equidad procesal y de contradicción.</w:t>
            </w:r>
          </w:p>
        </w:tc>
      </w:tr>
      <w:tr w:rsidR="003F7964" w:rsidRPr="005F4EF7" w14:paraId="5A0788F9" w14:textId="77777777" w:rsidTr="003A0788">
        <w:tc>
          <w:tcPr>
            <w:tcW w:w="4372" w:type="dxa"/>
            <w:shd w:val="clear" w:color="auto" w:fill="C5E0B3" w:themeFill="accent6" w:themeFillTint="66"/>
          </w:tcPr>
          <w:p w14:paraId="32B8ACDA" w14:textId="77777777" w:rsidR="003F7964" w:rsidRPr="00464E4F" w:rsidRDefault="003F7964" w:rsidP="00EB4B8B">
            <w:pPr>
              <w:spacing w:after="120" w:line="240" w:lineRule="auto"/>
              <w:ind w:firstLine="284"/>
              <w:jc w:val="both"/>
              <w:rPr>
                <w:rFonts w:ascii="ITC Avant Garde" w:hAnsi="ITC Avant Garde" w:cs="Arial"/>
                <w:bCs/>
                <w:sz w:val="18"/>
                <w:szCs w:val="18"/>
              </w:rPr>
            </w:pPr>
            <w:r w:rsidRPr="00464E4F">
              <w:rPr>
                <w:rFonts w:ascii="ITC Avant Garde" w:hAnsi="ITC Avant Garde" w:cs="Arial"/>
                <w:b/>
                <w:bCs/>
                <w:sz w:val="18"/>
                <w:szCs w:val="18"/>
              </w:rPr>
              <w:t>Artículo 104.</w:t>
            </w:r>
            <w:r w:rsidRPr="00464E4F">
              <w:rPr>
                <w:rFonts w:ascii="ITC Avant Garde" w:hAnsi="ITC Avant Garde" w:cs="Arial"/>
                <w:bCs/>
                <w:sz w:val="18"/>
                <w:szCs w:val="18"/>
              </w:rPr>
              <w:t>…</w:t>
            </w:r>
          </w:p>
          <w:p w14:paraId="71CBF8A4" w14:textId="77777777" w:rsidR="003F7964" w:rsidRPr="00464E4F" w:rsidRDefault="003F7964" w:rsidP="00EB4B8B">
            <w:pPr>
              <w:spacing w:after="120" w:line="240" w:lineRule="auto"/>
              <w:ind w:firstLine="284"/>
              <w:jc w:val="both"/>
              <w:rPr>
                <w:rFonts w:ascii="ITC Avant Garde" w:hAnsi="ITC Avant Garde" w:cs="Arial"/>
                <w:bCs/>
                <w:sz w:val="18"/>
                <w:szCs w:val="18"/>
              </w:rPr>
            </w:pPr>
            <w:r w:rsidRPr="00464E4F">
              <w:rPr>
                <w:rFonts w:ascii="ITC Avant Garde" w:hAnsi="ITC Avant Garde" w:cs="Arial"/>
                <w:b/>
                <w:bCs/>
                <w:sz w:val="18"/>
                <w:szCs w:val="18"/>
              </w:rPr>
              <w:t>I. y II.</w:t>
            </w:r>
            <w:r w:rsidRPr="00464E4F">
              <w:rPr>
                <w:rFonts w:ascii="ITC Avant Garde" w:hAnsi="ITC Avant Garde" w:cs="Arial"/>
                <w:bCs/>
                <w:sz w:val="18"/>
                <w:szCs w:val="18"/>
              </w:rPr>
              <w:t xml:space="preserve"> ...</w:t>
            </w:r>
          </w:p>
          <w:p w14:paraId="390E966D" w14:textId="77777777" w:rsidR="003F7964" w:rsidRPr="00464E4F" w:rsidRDefault="003F7964" w:rsidP="00EB4B8B">
            <w:pPr>
              <w:spacing w:after="120" w:line="240" w:lineRule="auto"/>
              <w:ind w:firstLine="284"/>
              <w:jc w:val="both"/>
              <w:rPr>
                <w:rFonts w:ascii="ITC Avant Garde" w:hAnsi="ITC Avant Garde" w:cs="Arial"/>
                <w:bCs/>
                <w:sz w:val="18"/>
                <w:szCs w:val="18"/>
              </w:rPr>
            </w:pPr>
            <w:r w:rsidRPr="00464E4F">
              <w:rPr>
                <w:rFonts w:ascii="ITC Avant Garde" w:hAnsi="ITC Avant Garde" w:cs="Arial"/>
                <w:b/>
                <w:bCs/>
                <w:sz w:val="18"/>
                <w:szCs w:val="18"/>
              </w:rPr>
              <w:t>III.</w:t>
            </w:r>
            <w:r w:rsidRPr="00464E4F">
              <w:rPr>
                <w:rFonts w:ascii="ITC Avant Garde" w:hAnsi="ITC Avant Garde" w:cs="Arial"/>
                <w:bCs/>
                <w:sz w:val="18"/>
                <w:szCs w:val="18"/>
              </w:rPr>
              <w:t xml:space="preserve"> El perito debe rendir su dictamen por escrito en un plazo que no excederá de quince días contados a partir del día siguiente a aquél en que acepte y proteste el cargo, o en su caso, a partir del día siguiente a aquél en que se adicione el cuestionario de repreguntas. Dicho plazo puede prorrogarse a juicio del Instituto en casos debidamente justificados, previa solicitud del oferente, con una anticipación de tres días al vencimiento del plazo señalado. En el caso del procedimiento establecido en el artículo 83 de la Ley, se dará vista del dictamen pericial a la Autoridad Investigadora, para que, en un plazo no mayor a diez días, manifieste lo que a su derecho convenga respecto del dictamen pericial; y</w:t>
            </w:r>
          </w:p>
          <w:p w14:paraId="7FADAE55" w14:textId="77777777" w:rsidR="003F7964" w:rsidRPr="00464E4F" w:rsidRDefault="003F7964" w:rsidP="00EB4B8B">
            <w:pPr>
              <w:spacing w:after="120" w:line="240" w:lineRule="auto"/>
              <w:ind w:left="-142" w:firstLine="426"/>
              <w:jc w:val="both"/>
              <w:rPr>
                <w:rFonts w:ascii="ITC Avant Garde" w:hAnsi="ITC Avant Garde" w:cs="Arial"/>
                <w:bCs/>
                <w:sz w:val="18"/>
                <w:szCs w:val="18"/>
              </w:rPr>
            </w:pPr>
            <w:r w:rsidRPr="00464E4F">
              <w:rPr>
                <w:rFonts w:ascii="ITC Avant Garde" w:hAnsi="ITC Avant Garde" w:cs="Arial"/>
                <w:b/>
                <w:bCs/>
                <w:sz w:val="18"/>
                <w:szCs w:val="18"/>
              </w:rPr>
              <w:t>IV.</w:t>
            </w:r>
            <w:r w:rsidRPr="00464E4F">
              <w:rPr>
                <w:rFonts w:ascii="ITC Avant Garde" w:hAnsi="ITC Avant Garde" w:cs="Arial"/>
                <w:bCs/>
                <w:sz w:val="18"/>
                <w:szCs w:val="18"/>
              </w:rPr>
              <w:t xml:space="preserve"> …</w:t>
            </w:r>
          </w:p>
          <w:p w14:paraId="4505F1CF" w14:textId="77777777" w:rsidR="003F7964" w:rsidRPr="00464E4F" w:rsidRDefault="003F7964" w:rsidP="00EB4B8B">
            <w:pPr>
              <w:spacing w:after="120" w:line="240" w:lineRule="auto"/>
              <w:ind w:left="-142" w:firstLine="426"/>
              <w:jc w:val="both"/>
              <w:rPr>
                <w:rFonts w:ascii="ITC Avant Garde" w:hAnsi="ITC Avant Garde" w:cs="Arial"/>
                <w:bCs/>
                <w:sz w:val="18"/>
                <w:szCs w:val="18"/>
              </w:rPr>
            </w:pPr>
            <w:r w:rsidRPr="00464E4F">
              <w:rPr>
                <w:rFonts w:ascii="ITC Avant Garde" w:hAnsi="ITC Avant Garde" w:cs="Arial"/>
                <w:bCs/>
                <w:sz w:val="18"/>
                <w:szCs w:val="18"/>
              </w:rPr>
              <w:t>…</w:t>
            </w:r>
          </w:p>
          <w:p w14:paraId="101A60A7" w14:textId="77777777" w:rsidR="003F7964" w:rsidRPr="00464E4F" w:rsidRDefault="003F7964" w:rsidP="00EB4B8B">
            <w:pPr>
              <w:spacing w:after="120" w:line="240" w:lineRule="auto"/>
              <w:ind w:left="-142" w:firstLine="426"/>
              <w:jc w:val="both"/>
              <w:rPr>
                <w:rFonts w:ascii="ITC Avant Garde" w:hAnsi="ITC Avant Garde" w:cs="Arial"/>
                <w:bCs/>
                <w:sz w:val="18"/>
                <w:szCs w:val="18"/>
              </w:rPr>
            </w:pPr>
            <w:r w:rsidRPr="00464E4F">
              <w:rPr>
                <w:rFonts w:ascii="ITC Avant Garde" w:hAnsi="ITC Avant Garde" w:cs="Arial"/>
                <w:bCs/>
                <w:sz w:val="18"/>
                <w:szCs w:val="18"/>
              </w:rPr>
              <w:t>…</w:t>
            </w:r>
          </w:p>
        </w:tc>
        <w:tc>
          <w:tcPr>
            <w:tcW w:w="1309" w:type="dxa"/>
            <w:shd w:val="clear" w:color="auto" w:fill="C5E0B3" w:themeFill="accent6" w:themeFillTint="66"/>
          </w:tcPr>
          <w:p w14:paraId="5EFAA0F6" w14:textId="77777777" w:rsidR="003F7964" w:rsidRPr="00464E4F" w:rsidRDefault="003F7964" w:rsidP="00EB4B8B">
            <w:pPr>
              <w:spacing w:after="120" w:line="240" w:lineRule="auto"/>
              <w:jc w:val="center"/>
              <w:rPr>
                <w:rFonts w:ascii="ITC Avant Garde" w:hAnsi="ITC Avant Garde"/>
                <w:b/>
                <w:sz w:val="18"/>
                <w:szCs w:val="18"/>
              </w:rPr>
            </w:pPr>
            <w:r>
              <w:rPr>
                <w:rFonts w:ascii="ITC Avant Garde" w:hAnsi="ITC Avant Garde"/>
                <w:b/>
                <w:sz w:val="18"/>
                <w:szCs w:val="18"/>
              </w:rPr>
              <w:t>1</w:t>
            </w:r>
          </w:p>
        </w:tc>
        <w:tc>
          <w:tcPr>
            <w:tcW w:w="4389" w:type="dxa"/>
            <w:shd w:val="clear" w:color="auto" w:fill="C5E0B3" w:themeFill="accent6" w:themeFillTint="66"/>
          </w:tcPr>
          <w:p w14:paraId="4FFDE358" w14:textId="77777777" w:rsidR="003F7964" w:rsidRPr="00464E4F" w:rsidRDefault="003F7964" w:rsidP="00EB4B8B">
            <w:pPr>
              <w:spacing w:after="120" w:line="240" w:lineRule="auto"/>
              <w:jc w:val="both"/>
              <w:rPr>
                <w:rFonts w:ascii="ITC Avant Garde" w:hAnsi="ITC Avant Garde"/>
                <w:sz w:val="18"/>
                <w:szCs w:val="18"/>
              </w:rPr>
            </w:pPr>
            <w:r w:rsidRPr="006537F1">
              <w:rPr>
                <w:rFonts w:ascii="ITC Avant Garde" w:hAnsi="ITC Avant Garde"/>
                <w:b/>
                <w:sz w:val="18"/>
              </w:rPr>
              <w:t xml:space="preserve">Participante 4. </w:t>
            </w:r>
            <w:r w:rsidRPr="00724AB2">
              <w:rPr>
                <w:rFonts w:ascii="ITC Avant Garde" w:hAnsi="ITC Avant Garde"/>
                <w:sz w:val="18"/>
              </w:rPr>
              <w:t>Solicita mantener el texto vigente.</w:t>
            </w:r>
          </w:p>
        </w:tc>
      </w:tr>
      <w:tr w:rsidR="003F7964" w:rsidRPr="005F4EF7" w14:paraId="1EBBEEBF" w14:textId="77777777" w:rsidTr="003A0788">
        <w:tc>
          <w:tcPr>
            <w:tcW w:w="4372" w:type="dxa"/>
            <w:shd w:val="clear" w:color="auto" w:fill="C5E0B3" w:themeFill="accent6" w:themeFillTint="66"/>
          </w:tcPr>
          <w:p w14:paraId="6E1EA8C6" w14:textId="77777777" w:rsidR="003F7964" w:rsidRPr="00464E4F" w:rsidRDefault="003F7964" w:rsidP="00EB4B8B">
            <w:pPr>
              <w:spacing w:after="120" w:line="240" w:lineRule="auto"/>
              <w:ind w:firstLine="284"/>
              <w:jc w:val="both"/>
              <w:rPr>
                <w:rFonts w:ascii="ITC Avant Garde" w:hAnsi="ITC Avant Garde"/>
                <w:b/>
                <w:bCs/>
                <w:sz w:val="18"/>
                <w:szCs w:val="18"/>
                <w:lang w:val="es-ES_tradnl"/>
              </w:rPr>
            </w:pPr>
            <w:r w:rsidRPr="00464E4F">
              <w:rPr>
                <w:rFonts w:ascii="ITC Avant Garde" w:hAnsi="ITC Avant Garde"/>
                <w:b/>
                <w:bCs/>
                <w:sz w:val="18"/>
                <w:szCs w:val="18"/>
                <w:lang w:val="es-ES_tradnl"/>
              </w:rPr>
              <w:t>Artículo 116.</w:t>
            </w:r>
            <w:r w:rsidRPr="00464E4F">
              <w:rPr>
                <w:rFonts w:ascii="ITC Avant Garde" w:hAnsi="ITC Avant Garde"/>
                <w:bCs/>
                <w:sz w:val="18"/>
                <w:szCs w:val="18"/>
                <w:lang w:val="es-ES_tradnl"/>
              </w:rPr>
              <w:t>…</w:t>
            </w:r>
          </w:p>
          <w:p w14:paraId="293D987C" w14:textId="77777777" w:rsidR="003F7964" w:rsidRPr="00464E4F" w:rsidRDefault="003F7964" w:rsidP="00EB4B8B">
            <w:pPr>
              <w:spacing w:after="120" w:line="240" w:lineRule="auto"/>
              <w:ind w:firstLine="284"/>
              <w:jc w:val="both"/>
              <w:rPr>
                <w:rFonts w:ascii="ITC Avant Garde" w:hAnsi="ITC Avant Garde"/>
                <w:sz w:val="18"/>
                <w:szCs w:val="18"/>
              </w:rPr>
            </w:pPr>
            <w:r w:rsidRPr="00464E4F">
              <w:rPr>
                <w:rFonts w:ascii="ITC Avant Garde" w:hAnsi="ITC Avant Garde"/>
                <w:b/>
                <w:sz w:val="18"/>
                <w:szCs w:val="18"/>
              </w:rPr>
              <w:t>I. a VI.</w:t>
            </w:r>
            <w:r w:rsidRPr="00464E4F">
              <w:rPr>
                <w:rFonts w:ascii="ITC Avant Garde" w:hAnsi="ITC Avant Garde"/>
                <w:sz w:val="18"/>
                <w:szCs w:val="18"/>
              </w:rPr>
              <w:t xml:space="preserve"> …</w:t>
            </w:r>
          </w:p>
          <w:p w14:paraId="3B0F9DE5" w14:textId="77777777" w:rsidR="003F7964" w:rsidRPr="00464E4F" w:rsidRDefault="003F7964" w:rsidP="00EB4B8B">
            <w:pPr>
              <w:pBdr>
                <w:bar w:val="single" w:sz="4" w:color="auto"/>
              </w:pBdr>
              <w:spacing w:after="120" w:line="240" w:lineRule="auto"/>
              <w:ind w:firstLine="284"/>
              <w:jc w:val="both"/>
              <w:rPr>
                <w:rFonts w:ascii="ITC Avant Garde" w:hAnsi="ITC Avant Garde"/>
                <w:sz w:val="18"/>
                <w:szCs w:val="18"/>
              </w:rPr>
            </w:pPr>
            <w:r w:rsidRPr="00464E4F">
              <w:rPr>
                <w:rFonts w:ascii="ITC Avant Garde" w:hAnsi="ITC Avant Garde"/>
                <w:sz w:val="18"/>
                <w:szCs w:val="18"/>
              </w:rPr>
              <w:t>El Agente Económico involucrado sólo podrá ofrecer dichas medidas con posterioridad a que sea notificado el dictamen preliminar.</w:t>
            </w:r>
          </w:p>
          <w:p w14:paraId="612933A7" w14:textId="77777777" w:rsidR="003F7964" w:rsidRPr="00464E4F" w:rsidRDefault="003F7964" w:rsidP="00EB4B8B">
            <w:pPr>
              <w:spacing w:after="120" w:line="240" w:lineRule="auto"/>
              <w:rPr>
                <w:rFonts w:ascii="ITC Avant Garde" w:hAnsi="ITC Avant Garde"/>
                <w:sz w:val="18"/>
                <w:szCs w:val="18"/>
              </w:rPr>
            </w:pPr>
          </w:p>
        </w:tc>
        <w:tc>
          <w:tcPr>
            <w:tcW w:w="1309" w:type="dxa"/>
            <w:shd w:val="clear" w:color="auto" w:fill="C5E0B3" w:themeFill="accent6" w:themeFillTint="66"/>
          </w:tcPr>
          <w:p w14:paraId="04AF893B" w14:textId="77777777" w:rsidR="003F7964" w:rsidRPr="00464E4F" w:rsidRDefault="003F7964" w:rsidP="00EB4B8B">
            <w:pPr>
              <w:spacing w:after="120" w:line="240" w:lineRule="auto"/>
              <w:jc w:val="center"/>
              <w:rPr>
                <w:rFonts w:ascii="ITC Avant Garde" w:hAnsi="ITC Avant Garde"/>
                <w:sz w:val="18"/>
                <w:szCs w:val="18"/>
              </w:rPr>
            </w:pPr>
            <w:r>
              <w:rPr>
                <w:rFonts w:ascii="ITC Avant Garde" w:hAnsi="ITC Avant Garde"/>
                <w:sz w:val="18"/>
                <w:szCs w:val="18"/>
              </w:rPr>
              <w:t>1</w:t>
            </w:r>
          </w:p>
        </w:tc>
        <w:tc>
          <w:tcPr>
            <w:tcW w:w="4389" w:type="dxa"/>
            <w:shd w:val="clear" w:color="auto" w:fill="C5E0B3" w:themeFill="accent6" w:themeFillTint="66"/>
          </w:tcPr>
          <w:p w14:paraId="5D303DB3" w14:textId="77777777" w:rsidR="003F7964" w:rsidRPr="00464E4F" w:rsidRDefault="003F7964" w:rsidP="00EB4B8B">
            <w:pPr>
              <w:spacing w:after="120" w:line="240" w:lineRule="auto"/>
              <w:jc w:val="both"/>
              <w:rPr>
                <w:rFonts w:ascii="ITC Avant Garde" w:hAnsi="ITC Avant Garde"/>
                <w:sz w:val="18"/>
                <w:szCs w:val="18"/>
              </w:rPr>
            </w:pPr>
            <w:r w:rsidRPr="006537F1">
              <w:rPr>
                <w:rFonts w:ascii="ITC Avant Garde" w:hAnsi="ITC Avant Garde"/>
                <w:b/>
                <w:sz w:val="18"/>
              </w:rPr>
              <w:t>Participante 2.</w:t>
            </w:r>
            <w:r>
              <w:rPr>
                <w:rFonts w:ascii="ITC Avant Garde" w:hAnsi="ITC Avant Garde"/>
                <w:sz w:val="18"/>
              </w:rPr>
              <w:t xml:space="preserve"> </w:t>
            </w:r>
            <w:r w:rsidRPr="00C60D1B">
              <w:rPr>
                <w:rFonts w:ascii="ITC Avant Garde" w:hAnsi="ITC Avant Garde"/>
                <w:sz w:val="18"/>
              </w:rPr>
              <w:t>Considera que adicionar un</w:t>
            </w:r>
            <w:r w:rsidRPr="00C60D1B">
              <w:rPr>
                <w:rFonts w:ascii="ITC Avant Garde" w:hAnsi="ITC Avant Garde"/>
                <w:spacing w:val="-6"/>
                <w:sz w:val="18"/>
              </w:rPr>
              <w:t xml:space="preserve"> </w:t>
            </w:r>
            <w:r w:rsidRPr="00C60D1B">
              <w:rPr>
                <w:rFonts w:ascii="ITC Avant Garde" w:hAnsi="ITC Avant Garde"/>
                <w:sz w:val="18"/>
              </w:rPr>
              <w:t>último</w:t>
            </w:r>
            <w:r w:rsidRPr="00C60D1B">
              <w:rPr>
                <w:rFonts w:ascii="ITC Avant Garde" w:hAnsi="ITC Avant Garde"/>
                <w:spacing w:val="-6"/>
                <w:sz w:val="18"/>
              </w:rPr>
              <w:t xml:space="preserve"> </w:t>
            </w:r>
            <w:r w:rsidRPr="00C60D1B">
              <w:rPr>
                <w:rFonts w:ascii="ITC Avant Garde" w:hAnsi="ITC Avant Garde"/>
                <w:sz w:val="18"/>
              </w:rPr>
              <w:t>párrafo</w:t>
            </w:r>
            <w:r w:rsidRPr="00C60D1B">
              <w:rPr>
                <w:rFonts w:ascii="ITC Avant Garde" w:hAnsi="ITC Avant Garde"/>
                <w:spacing w:val="-4"/>
                <w:sz w:val="18"/>
              </w:rPr>
              <w:t xml:space="preserve"> </w:t>
            </w:r>
            <w:r w:rsidRPr="00C60D1B">
              <w:rPr>
                <w:rFonts w:ascii="ITC Avant Garde" w:hAnsi="ITC Avant Garde"/>
                <w:sz w:val="18"/>
              </w:rPr>
              <w:t>al</w:t>
            </w:r>
            <w:r w:rsidRPr="00C60D1B">
              <w:rPr>
                <w:rFonts w:ascii="ITC Avant Garde" w:hAnsi="ITC Avant Garde"/>
                <w:spacing w:val="-5"/>
                <w:sz w:val="18"/>
              </w:rPr>
              <w:t xml:space="preserve"> </w:t>
            </w:r>
            <w:r w:rsidRPr="00C60D1B">
              <w:rPr>
                <w:rFonts w:ascii="ITC Avant Garde" w:hAnsi="ITC Avant Garde"/>
                <w:sz w:val="18"/>
              </w:rPr>
              <w:t>artículo</w:t>
            </w:r>
            <w:r w:rsidRPr="00C60D1B">
              <w:rPr>
                <w:rFonts w:ascii="ITC Avant Garde" w:hAnsi="ITC Avant Garde"/>
                <w:spacing w:val="-5"/>
                <w:sz w:val="18"/>
              </w:rPr>
              <w:t xml:space="preserve"> </w:t>
            </w:r>
            <w:r w:rsidRPr="00C60D1B">
              <w:rPr>
                <w:rFonts w:ascii="ITC Avant Garde" w:hAnsi="ITC Avant Garde"/>
                <w:sz w:val="18"/>
              </w:rPr>
              <w:t>116, resultaría</w:t>
            </w:r>
            <w:r w:rsidRPr="00C60D1B">
              <w:rPr>
                <w:rFonts w:ascii="ITC Avant Garde" w:hAnsi="ITC Avant Garde"/>
                <w:spacing w:val="-7"/>
                <w:sz w:val="18"/>
              </w:rPr>
              <w:t xml:space="preserve"> </w:t>
            </w:r>
            <w:r w:rsidRPr="00C60D1B">
              <w:rPr>
                <w:rFonts w:ascii="ITC Avant Garde" w:hAnsi="ITC Avant Garde"/>
                <w:sz w:val="18"/>
              </w:rPr>
              <w:t>en</w:t>
            </w:r>
            <w:r w:rsidRPr="00C60D1B">
              <w:rPr>
                <w:rFonts w:ascii="ITC Avant Garde" w:hAnsi="ITC Avant Garde"/>
                <w:spacing w:val="-5"/>
                <w:sz w:val="18"/>
              </w:rPr>
              <w:t xml:space="preserve"> </w:t>
            </w:r>
            <w:r w:rsidRPr="00C60D1B">
              <w:rPr>
                <w:rFonts w:ascii="ITC Avant Garde" w:hAnsi="ITC Avant Garde"/>
                <w:sz w:val="18"/>
              </w:rPr>
              <w:t>una</w:t>
            </w:r>
            <w:r w:rsidRPr="00C60D1B">
              <w:rPr>
                <w:rFonts w:ascii="ITC Avant Garde" w:hAnsi="ITC Avant Garde"/>
                <w:spacing w:val="-6"/>
                <w:sz w:val="18"/>
              </w:rPr>
              <w:t xml:space="preserve"> </w:t>
            </w:r>
            <w:r w:rsidRPr="00C60D1B">
              <w:rPr>
                <w:rFonts w:ascii="ITC Avant Garde" w:hAnsi="ITC Avant Garde"/>
                <w:sz w:val="18"/>
              </w:rPr>
              <w:t>inconsistencia</w:t>
            </w:r>
            <w:r w:rsidRPr="00C60D1B">
              <w:rPr>
                <w:rFonts w:ascii="ITC Avant Garde" w:hAnsi="ITC Avant Garde"/>
                <w:spacing w:val="-5"/>
                <w:sz w:val="18"/>
              </w:rPr>
              <w:t xml:space="preserve">, ya que la LFCE </w:t>
            </w:r>
            <w:r w:rsidRPr="00C60D1B">
              <w:rPr>
                <w:rFonts w:ascii="ITC Avant Garde" w:hAnsi="ITC Avant Garde"/>
                <w:sz w:val="18"/>
              </w:rPr>
              <w:t>dispone que los compromisos se pueden presentar en cualquier momento y hasta antes de la integración del expediente. Asimismo, sugiere revisar la numeración de las fracciones contenidas en el Anteproyecto.</w:t>
            </w:r>
          </w:p>
        </w:tc>
      </w:tr>
      <w:tr w:rsidR="003F7964" w:rsidRPr="005F4EF7" w14:paraId="48172AEE" w14:textId="77777777" w:rsidTr="003A0788">
        <w:tc>
          <w:tcPr>
            <w:tcW w:w="4372" w:type="dxa"/>
            <w:vMerge w:val="restart"/>
            <w:shd w:val="clear" w:color="auto" w:fill="C5E0B3" w:themeFill="accent6" w:themeFillTint="66"/>
          </w:tcPr>
          <w:p w14:paraId="2AC2CC63" w14:textId="77777777" w:rsidR="003F7964" w:rsidRPr="00464E4F" w:rsidRDefault="003F7964" w:rsidP="00EB4B8B">
            <w:pPr>
              <w:spacing w:after="120" w:line="240" w:lineRule="auto"/>
              <w:ind w:left="284"/>
              <w:jc w:val="both"/>
              <w:rPr>
                <w:rFonts w:ascii="ITC Avant Garde" w:hAnsi="ITC Avant Garde"/>
                <w:sz w:val="18"/>
                <w:szCs w:val="18"/>
              </w:rPr>
            </w:pPr>
            <w:r w:rsidRPr="00464E4F">
              <w:rPr>
                <w:rFonts w:ascii="ITC Avant Garde" w:hAnsi="ITC Avant Garde"/>
                <w:b/>
                <w:sz w:val="18"/>
                <w:szCs w:val="18"/>
              </w:rPr>
              <w:t xml:space="preserve">Artículo 119. </w:t>
            </w:r>
            <w:r w:rsidRPr="00464E4F">
              <w:rPr>
                <w:rFonts w:ascii="ITC Avant Garde" w:hAnsi="ITC Avant Garde"/>
                <w:sz w:val="18"/>
                <w:szCs w:val="18"/>
              </w:rPr>
              <w:t>…</w:t>
            </w:r>
          </w:p>
          <w:p w14:paraId="0E27B1E2" w14:textId="77777777" w:rsidR="003F7964" w:rsidRPr="00464E4F" w:rsidRDefault="003F7964" w:rsidP="00EB4B8B">
            <w:pPr>
              <w:spacing w:after="120" w:line="240" w:lineRule="auto"/>
              <w:ind w:left="284"/>
              <w:jc w:val="both"/>
              <w:rPr>
                <w:rFonts w:ascii="ITC Avant Garde" w:hAnsi="ITC Avant Garde"/>
                <w:sz w:val="18"/>
                <w:szCs w:val="18"/>
              </w:rPr>
            </w:pPr>
            <w:r w:rsidRPr="00464E4F">
              <w:rPr>
                <w:rFonts w:ascii="ITC Avant Garde" w:hAnsi="ITC Avant Garde"/>
                <w:b/>
                <w:sz w:val="18"/>
                <w:szCs w:val="18"/>
              </w:rPr>
              <w:t>I.</w:t>
            </w:r>
            <w:r w:rsidRPr="00464E4F">
              <w:rPr>
                <w:rFonts w:ascii="ITC Avant Garde" w:hAnsi="ITC Avant Garde"/>
                <w:sz w:val="18"/>
                <w:szCs w:val="18"/>
              </w:rPr>
              <w:t xml:space="preserve"> …</w:t>
            </w:r>
          </w:p>
          <w:p w14:paraId="23DFDC42" w14:textId="77777777" w:rsidR="003F7964" w:rsidRPr="00464E4F" w:rsidRDefault="003F7964" w:rsidP="00EB4B8B">
            <w:pPr>
              <w:spacing w:after="120" w:line="240" w:lineRule="auto"/>
              <w:ind w:left="284"/>
              <w:jc w:val="both"/>
              <w:rPr>
                <w:rFonts w:ascii="ITC Avant Garde" w:hAnsi="ITC Avant Garde"/>
                <w:sz w:val="18"/>
                <w:szCs w:val="18"/>
              </w:rPr>
            </w:pPr>
            <w:r w:rsidRPr="00464E4F">
              <w:rPr>
                <w:rFonts w:ascii="ITC Avant Garde" w:hAnsi="ITC Avant Garde"/>
                <w:b/>
                <w:sz w:val="18"/>
                <w:szCs w:val="18"/>
              </w:rPr>
              <w:t>a)</w:t>
            </w:r>
            <w:r w:rsidRPr="00464E4F">
              <w:rPr>
                <w:rFonts w:ascii="ITC Avant Garde" w:hAnsi="ITC Avant Garde"/>
                <w:sz w:val="18"/>
                <w:szCs w:val="18"/>
              </w:rPr>
              <w:t xml:space="preserve"> a </w:t>
            </w:r>
            <w:r w:rsidRPr="00464E4F">
              <w:rPr>
                <w:rFonts w:ascii="ITC Avant Garde" w:hAnsi="ITC Avant Garde"/>
                <w:b/>
                <w:sz w:val="18"/>
                <w:szCs w:val="18"/>
              </w:rPr>
              <w:t>c)</w:t>
            </w:r>
            <w:r w:rsidRPr="00464E4F">
              <w:rPr>
                <w:rFonts w:ascii="ITC Avant Garde" w:hAnsi="ITC Avant Garde"/>
                <w:sz w:val="18"/>
                <w:szCs w:val="18"/>
              </w:rPr>
              <w:t xml:space="preserve"> …</w:t>
            </w:r>
          </w:p>
          <w:p w14:paraId="5E118972" w14:textId="77777777" w:rsidR="003F7964" w:rsidRPr="00464E4F" w:rsidRDefault="003F7964" w:rsidP="00EB4B8B">
            <w:pPr>
              <w:spacing w:after="120" w:line="240" w:lineRule="auto"/>
              <w:ind w:left="284"/>
              <w:jc w:val="both"/>
              <w:rPr>
                <w:rFonts w:ascii="ITC Avant Garde" w:hAnsi="ITC Avant Garde"/>
                <w:sz w:val="18"/>
                <w:szCs w:val="18"/>
              </w:rPr>
            </w:pPr>
            <w:r w:rsidRPr="00464E4F">
              <w:rPr>
                <w:rFonts w:ascii="ITC Avant Garde" w:hAnsi="ITC Avant Garde"/>
                <w:b/>
                <w:sz w:val="18"/>
                <w:szCs w:val="18"/>
              </w:rPr>
              <w:t>II.</w:t>
            </w:r>
            <w:r w:rsidRPr="00464E4F">
              <w:rPr>
                <w:rFonts w:ascii="ITC Avant Garde" w:hAnsi="ITC Avant Garde"/>
                <w:sz w:val="18"/>
                <w:szCs w:val="18"/>
              </w:rPr>
              <w:t xml:space="preserve"> …</w:t>
            </w:r>
          </w:p>
          <w:p w14:paraId="61D2C077" w14:textId="77777777" w:rsidR="003F7964" w:rsidRPr="00464E4F" w:rsidRDefault="003F7964" w:rsidP="00EB4B8B">
            <w:pPr>
              <w:pStyle w:val="Prrafodelista"/>
              <w:numPr>
                <w:ilvl w:val="0"/>
                <w:numId w:val="23"/>
              </w:numPr>
              <w:spacing w:after="120" w:line="240" w:lineRule="auto"/>
              <w:contextualSpacing w:val="0"/>
              <w:jc w:val="both"/>
              <w:rPr>
                <w:rFonts w:ascii="ITC Avant Garde" w:hAnsi="ITC Avant Garde"/>
                <w:sz w:val="18"/>
                <w:szCs w:val="18"/>
              </w:rPr>
            </w:pPr>
            <w:r w:rsidRPr="00464E4F">
              <w:rPr>
                <w:rFonts w:ascii="ITC Avant Garde" w:hAnsi="ITC Avant Garde"/>
                <w:sz w:val="18"/>
                <w:szCs w:val="18"/>
              </w:rPr>
              <w:t xml:space="preserve">y </w:t>
            </w:r>
            <w:r w:rsidRPr="00464E4F">
              <w:rPr>
                <w:rFonts w:ascii="ITC Avant Garde" w:hAnsi="ITC Avant Garde"/>
                <w:b/>
                <w:sz w:val="18"/>
                <w:szCs w:val="18"/>
              </w:rPr>
              <w:t>b)</w:t>
            </w:r>
            <w:r w:rsidRPr="00464E4F">
              <w:rPr>
                <w:rFonts w:ascii="ITC Avant Garde" w:hAnsi="ITC Avant Garde"/>
                <w:sz w:val="18"/>
                <w:szCs w:val="18"/>
              </w:rPr>
              <w:t xml:space="preserve"> …</w:t>
            </w:r>
          </w:p>
          <w:p w14:paraId="6D2E7E34" w14:textId="77777777" w:rsidR="003F7964" w:rsidRPr="00464E4F" w:rsidRDefault="003F7964" w:rsidP="00EB4B8B">
            <w:pPr>
              <w:spacing w:after="120" w:line="240" w:lineRule="auto"/>
              <w:ind w:firstLine="284"/>
              <w:jc w:val="both"/>
              <w:rPr>
                <w:rFonts w:ascii="ITC Avant Garde" w:hAnsi="ITC Avant Garde"/>
                <w:sz w:val="18"/>
                <w:szCs w:val="18"/>
              </w:rPr>
            </w:pPr>
            <w:r w:rsidRPr="00464E4F">
              <w:rPr>
                <w:rFonts w:ascii="ITC Avant Garde" w:hAnsi="ITC Avant Garde"/>
                <w:b/>
                <w:sz w:val="18"/>
                <w:szCs w:val="18"/>
              </w:rPr>
              <w:t>c)</w:t>
            </w:r>
            <w:r w:rsidRPr="00464E4F">
              <w:rPr>
                <w:rFonts w:ascii="ITC Avant Garde" w:hAnsi="ITC Avant Garde"/>
                <w:sz w:val="18"/>
                <w:szCs w:val="18"/>
              </w:rPr>
              <w:t xml:space="preserve"> Cualquier otro participante en el mercado que acredite una afectación real y actual, derivada de la falta de competencia efectiva, existencia de poder sustancial u otro término análogo.</w:t>
            </w:r>
          </w:p>
          <w:p w14:paraId="2BAC7D17" w14:textId="77777777" w:rsidR="003F7964" w:rsidRPr="00464E4F" w:rsidRDefault="003F7964" w:rsidP="00EB4B8B">
            <w:pPr>
              <w:spacing w:after="120" w:line="240" w:lineRule="auto"/>
              <w:ind w:firstLine="284"/>
              <w:jc w:val="both"/>
              <w:rPr>
                <w:rFonts w:ascii="ITC Avant Garde" w:hAnsi="ITC Avant Garde"/>
                <w:sz w:val="18"/>
                <w:szCs w:val="18"/>
              </w:rPr>
            </w:pPr>
            <w:r w:rsidRPr="00464E4F">
              <w:rPr>
                <w:rFonts w:ascii="ITC Avant Garde" w:hAnsi="ITC Avant Garde"/>
                <w:b/>
                <w:sz w:val="18"/>
                <w:szCs w:val="18"/>
              </w:rPr>
              <w:t>d)</w:t>
            </w:r>
            <w:r w:rsidRPr="00464E4F">
              <w:rPr>
                <w:rFonts w:ascii="ITC Avant Garde" w:hAnsi="ITC Avant Garde"/>
                <w:sz w:val="18"/>
                <w:szCs w:val="18"/>
              </w:rPr>
              <w:t xml:space="preserve"> …</w:t>
            </w:r>
          </w:p>
        </w:tc>
        <w:tc>
          <w:tcPr>
            <w:tcW w:w="1309" w:type="dxa"/>
            <w:vMerge w:val="restart"/>
            <w:shd w:val="clear" w:color="auto" w:fill="C5E0B3" w:themeFill="accent6" w:themeFillTint="66"/>
          </w:tcPr>
          <w:p w14:paraId="134799EC" w14:textId="77777777" w:rsidR="003F7964" w:rsidRPr="00464E4F" w:rsidRDefault="003F7964" w:rsidP="00EB4B8B">
            <w:pPr>
              <w:spacing w:after="120" w:line="240" w:lineRule="auto"/>
              <w:jc w:val="center"/>
              <w:rPr>
                <w:rFonts w:ascii="ITC Avant Garde" w:hAnsi="ITC Avant Garde"/>
                <w:sz w:val="18"/>
                <w:szCs w:val="18"/>
              </w:rPr>
            </w:pPr>
            <w:r>
              <w:rPr>
                <w:rFonts w:ascii="ITC Avant Garde" w:hAnsi="ITC Avant Garde"/>
                <w:sz w:val="18"/>
                <w:szCs w:val="18"/>
              </w:rPr>
              <w:t>2</w:t>
            </w:r>
          </w:p>
        </w:tc>
        <w:tc>
          <w:tcPr>
            <w:tcW w:w="4389" w:type="dxa"/>
            <w:shd w:val="clear" w:color="auto" w:fill="C5E0B3" w:themeFill="accent6" w:themeFillTint="66"/>
          </w:tcPr>
          <w:p w14:paraId="3CE8BFE9" w14:textId="77777777" w:rsidR="003F7964" w:rsidRPr="00464E4F" w:rsidRDefault="003F7964" w:rsidP="00EB4B8B">
            <w:pPr>
              <w:spacing w:after="120" w:line="240" w:lineRule="auto"/>
              <w:jc w:val="both"/>
              <w:rPr>
                <w:rFonts w:ascii="ITC Avant Garde" w:hAnsi="ITC Avant Garde"/>
                <w:b/>
                <w:sz w:val="18"/>
                <w:szCs w:val="18"/>
              </w:rPr>
            </w:pPr>
            <w:r>
              <w:rPr>
                <w:rFonts w:ascii="ITC Avant Garde" w:hAnsi="ITC Avant Garde"/>
                <w:b/>
                <w:sz w:val="18"/>
              </w:rPr>
              <w:t>Participante 1</w:t>
            </w:r>
            <w:r w:rsidRPr="006537F1">
              <w:rPr>
                <w:rFonts w:ascii="ITC Avant Garde" w:hAnsi="ITC Avant Garde"/>
                <w:b/>
                <w:sz w:val="18"/>
              </w:rPr>
              <w:t>.</w:t>
            </w:r>
            <w:r>
              <w:rPr>
                <w:rFonts w:ascii="ITC Avant Garde" w:hAnsi="ITC Avant Garde"/>
                <w:sz w:val="18"/>
              </w:rPr>
              <w:t xml:space="preserve"> </w:t>
            </w:r>
            <w:r w:rsidRPr="00C60D1B">
              <w:rPr>
                <w:rFonts w:ascii="ITC Avant Garde" w:hAnsi="ITC Avant Garde"/>
                <w:sz w:val="18"/>
              </w:rPr>
              <w:t xml:space="preserve">Sugiere no modificar el inciso c) y seguir considerando a los usuarios o consumidores, directos o indirectos </w:t>
            </w:r>
            <w:r w:rsidR="007A3D50">
              <w:rPr>
                <w:rFonts w:ascii="ITC Avant Garde" w:hAnsi="ITC Avant Garde"/>
                <w:sz w:val="18"/>
              </w:rPr>
              <w:t>como agentes económicos</w:t>
            </w:r>
            <w:r w:rsidRPr="00C60D1B">
              <w:rPr>
                <w:rFonts w:ascii="ITC Avant Garde" w:hAnsi="ITC Avant Garde"/>
                <w:sz w:val="18"/>
              </w:rPr>
              <w:t xml:space="preserve"> con interés en el Procedimiento para Resolver sobre Condiciones de Mercado. Además, manifiesta que en caso de modificar el inciso c), el texto</w:t>
            </w:r>
            <w:r w:rsidRPr="00C60D1B">
              <w:rPr>
                <w:rFonts w:ascii="ITC Avant Garde" w:hAnsi="ITC Avant Garde"/>
                <w:spacing w:val="-13"/>
                <w:sz w:val="18"/>
              </w:rPr>
              <w:t xml:space="preserve"> </w:t>
            </w:r>
            <w:r w:rsidRPr="00C60D1B">
              <w:rPr>
                <w:rFonts w:ascii="ITC Avant Garde" w:hAnsi="ITC Avant Garde"/>
                <w:sz w:val="18"/>
              </w:rPr>
              <w:t>propuesto</w:t>
            </w:r>
            <w:r w:rsidRPr="00C60D1B">
              <w:rPr>
                <w:rFonts w:ascii="ITC Avant Garde" w:hAnsi="ITC Avant Garde"/>
                <w:spacing w:val="-14"/>
                <w:sz w:val="18"/>
              </w:rPr>
              <w:t xml:space="preserve"> </w:t>
            </w:r>
            <w:r w:rsidRPr="00C60D1B">
              <w:rPr>
                <w:rFonts w:ascii="ITC Avant Garde" w:hAnsi="ITC Avant Garde"/>
                <w:sz w:val="18"/>
              </w:rPr>
              <w:t>resultaría</w:t>
            </w:r>
            <w:r w:rsidRPr="00C60D1B">
              <w:rPr>
                <w:rFonts w:ascii="ITC Avant Garde" w:hAnsi="ITC Avant Garde"/>
                <w:spacing w:val="-15"/>
                <w:sz w:val="18"/>
              </w:rPr>
              <w:t xml:space="preserve"> </w:t>
            </w:r>
            <w:r w:rsidRPr="00C60D1B">
              <w:rPr>
                <w:rFonts w:ascii="ITC Avant Garde" w:hAnsi="ITC Avant Garde"/>
                <w:sz w:val="18"/>
              </w:rPr>
              <w:t>idéntico</w:t>
            </w:r>
            <w:r w:rsidRPr="00C60D1B">
              <w:rPr>
                <w:rFonts w:ascii="ITC Avant Garde" w:hAnsi="ITC Avant Garde"/>
                <w:spacing w:val="-14"/>
                <w:sz w:val="18"/>
              </w:rPr>
              <w:t xml:space="preserve"> </w:t>
            </w:r>
            <w:r w:rsidRPr="00C60D1B">
              <w:rPr>
                <w:rFonts w:ascii="ITC Avant Garde" w:hAnsi="ITC Avant Garde"/>
                <w:sz w:val="18"/>
              </w:rPr>
              <w:t>al</w:t>
            </w:r>
            <w:r w:rsidRPr="00C60D1B">
              <w:rPr>
                <w:rFonts w:ascii="ITC Avant Garde" w:hAnsi="ITC Avant Garde"/>
                <w:spacing w:val="-13"/>
                <w:sz w:val="18"/>
              </w:rPr>
              <w:t xml:space="preserve"> </w:t>
            </w:r>
            <w:r w:rsidRPr="00C60D1B">
              <w:rPr>
                <w:rFonts w:ascii="ITC Avant Garde" w:hAnsi="ITC Avant Garde"/>
                <w:sz w:val="18"/>
              </w:rPr>
              <w:t>del</w:t>
            </w:r>
            <w:r w:rsidRPr="00C60D1B">
              <w:rPr>
                <w:rFonts w:ascii="ITC Avant Garde" w:hAnsi="ITC Avant Garde"/>
                <w:spacing w:val="-15"/>
                <w:sz w:val="18"/>
              </w:rPr>
              <w:t xml:space="preserve"> </w:t>
            </w:r>
            <w:r w:rsidRPr="00C60D1B">
              <w:rPr>
                <w:rFonts w:ascii="ITC Avant Garde" w:hAnsi="ITC Avant Garde"/>
                <w:sz w:val="18"/>
              </w:rPr>
              <w:t>inciso</w:t>
            </w:r>
            <w:r w:rsidRPr="00C60D1B">
              <w:rPr>
                <w:rFonts w:ascii="ITC Avant Garde" w:hAnsi="ITC Avant Garde"/>
                <w:spacing w:val="-12"/>
                <w:sz w:val="18"/>
              </w:rPr>
              <w:t xml:space="preserve"> </w:t>
            </w:r>
            <w:r w:rsidRPr="00C60D1B">
              <w:rPr>
                <w:rFonts w:ascii="ITC Avant Garde" w:hAnsi="ITC Avant Garde"/>
                <w:sz w:val="18"/>
              </w:rPr>
              <w:t>d)</w:t>
            </w:r>
            <w:r w:rsidRPr="00C60D1B">
              <w:rPr>
                <w:rFonts w:ascii="ITC Avant Garde" w:hAnsi="ITC Avant Garde"/>
                <w:spacing w:val="-13"/>
                <w:sz w:val="18"/>
              </w:rPr>
              <w:t xml:space="preserve"> </w:t>
            </w:r>
            <w:r w:rsidRPr="00C60D1B">
              <w:rPr>
                <w:rFonts w:ascii="ITC Avant Garde" w:hAnsi="ITC Avant Garde"/>
                <w:sz w:val="18"/>
              </w:rPr>
              <w:t>de</w:t>
            </w:r>
            <w:r w:rsidRPr="00C60D1B">
              <w:rPr>
                <w:rFonts w:ascii="ITC Avant Garde" w:hAnsi="ITC Avant Garde"/>
                <w:spacing w:val="-13"/>
                <w:sz w:val="18"/>
              </w:rPr>
              <w:t xml:space="preserve"> </w:t>
            </w:r>
            <w:r w:rsidRPr="00C60D1B">
              <w:rPr>
                <w:rFonts w:ascii="ITC Avant Garde" w:hAnsi="ITC Avant Garde"/>
                <w:sz w:val="18"/>
              </w:rPr>
              <w:t>la</w:t>
            </w:r>
            <w:r w:rsidRPr="00C60D1B">
              <w:rPr>
                <w:rFonts w:ascii="ITC Avant Garde" w:hAnsi="ITC Avant Garde"/>
                <w:spacing w:val="-18"/>
                <w:sz w:val="18"/>
              </w:rPr>
              <w:t xml:space="preserve"> </w:t>
            </w:r>
            <w:r w:rsidRPr="00C60D1B">
              <w:rPr>
                <w:rFonts w:ascii="ITC Avant Garde" w:hAnsi="ITC Avant Garde"/>
                <w:sz w:val="18"/>
              </w:rPr>
              <w:t>fracción</w:t>
            </w:r>
            <w:r w:rsidRPr="00C60D1B">
              <w:rPr>
                <w:rFonts w:ascii="ITC Avant Garde" w:hAnsi="ITC Avant Garde"/>
                <w:spacing w:val="-16"/>
                <w:sz w:val="18"/>
              </w:rPr>
              <w:t xml:space="preserve"> </w:t>
            </w:r>
            <w:r w:rsidRPr="00C60D1B">
              <w:rPr>
                <w:rFonts w:ascii="ITC Avant Garde" w:hAnsi="ITC Avant Garde"/>
                <w:sz w:val="18"/>
              </w:rPr>
              <w:t>II</w:t>
            </w:r>
            <w:r w:rsidRPr="00C60D1B">
              <w:rPr>
                <w:rFonts w:ascii="ITC Avant Garde" w:hAnsi="ITC Avant Garde"/>
                <w:spacing w:val="-14"/>
                <w:sz w:val="18"/>
              </w:rPr>
              <w:t xml:space="preserve"> </w:t>
            </w:r>
            <w:r w:rsidRPr="00C60D1B">
              <w:rPr>
                <w:rFonts w:ascii="ITC Avant Garde" w:hAnsi="ITC Avant Garde"/>
                <w:sz w:val="18"/>
              </w:rPr>
              <w:t>del</w:t>
            </w:r>
            <w:r w:rsidRPr="00C60D1B">
              <w:rPr>
                <w:rFonts w:ascii="ITC Avant Garde" w:hAnsi="ITC Avant Garde"/>
                <w:spacing w:val="-13"/>
                <w:sz w:val="18"/>
              </w:rPr>
              <w:t xml:space="preserve"> </w:t>
            </w:r>
            <w:r w:rsidRPr="00C60D1B">
              <w:rPr>
                <w:rFonts w:ascii="ITC Avant Garde" w:hAnsi="ITC Avant Garde"/>
                <w:sz w:val="18"/>
              </w:rPr>
              <w:t>artículo 119</w:t>
            </w:r>
            <w:r w:rsidRPr="00C60D1B">
              <w:rPr>
                <w:rFonts w:ascii="ITC Avant Garde" w:hAnsi="ITC Avant Garde"/>
                <w:spacing w:val="-4"/>
                <w:sz w:val="18"/>
              </w:rPr>
              <w:t xml:space="preserve"> </w:t>
            </w:r>
            <w:r w:rsidRPr="00C60D1B">
              <w:rPr>
                <w:rFonts w:ascii="ITC Avant Garde" w:hAnsi="ITC Avant Garde"/>
                <w:sz w:val="18"/>
              </w:rPr>
              <w:t>de</w:t>
            </w:r>
            <w:r w:rsidRPr="00C60D1B">
              <w:rPr>
                <w:rFonts w:ascii="ITC Avant Garde" w:hAnsi="ITC Avant Garde"/>
                <w:spacing w:val="-3"/>
                <w:sz w:val="18"/>
              </w:rPr>
              <w:t xml:space="preserve"> </w:t>
            </w:r>
            <w:r w:rsidRPr="00C60D1B">
              <w:rPr>
                <w:rFonts w:ascii="ITC Avant Garde" w:hAnsi="ITC Avant Garde"/>
                <w:sz w:val="18"/>
              </w:rPr>
              <w:t>las</w:t>
            </w:r>
            <w:r w:rsidRPr="00C60D1B">
              <w:rPr>
                <w:rFonts w:ascii="ITC Avant Garde" w:hAnsi="ITC Avant Garde"/>
                <w:spacing w:val="-7"/>
                <w:sz w:val="18"/>
              </w:rPr>
              <w:t xml:space="preserve"> </w:t>
            </w:r>
            <w:r w:rsidRPr="00C60D1B">
              <w:rPr>
                <w:rFonts w:ascii="ITC Avant Garde" w:hAnsi="ITC Avant Garde"/>
                <w:sz w:val="18"/>
              </w:rPr>
              <w:t>DR, por lo que</w:t>
            </w:r>
            <w:r w:rsidRPr="00C60D1B">
              <w:rPr>
                <w:rFonts w:ascii="ITC Avant Garde" w:hAnsi="ITC Avant Garde"/>
                <w:spacing w:val="-4"/>
                <w:sz w:val="18"/>
              </w:rPr>
              <w:t xml:space="preserve"> </w:t>
            </w:r>
            <w:r w:rsidRPr="00C60D1B">
              <w:rPr>
                <w:rFonts w:ascii="ITC Avant Garde" w:hAnsi="ITC Avant Garde"/>
                <w:sz w:val="18"/>
              </w:rPr>
              <w:t>sugiere</w:t>
            </w:r>
            <w:r w:rsidRPr="00C60D1B">
              <w:rPr>
                <w:rFonts w:ascii="ITC Avant Garde" w:hAnsi="ITC Avant Garde"/>
                <w:spacing w:val="-3"/>
                <w:sz w:val="18"/>
              </w:rPr>
              <w:t xml:space="preserve"> </w:t>
            </w:r>
            <w:r w:rsidRPr="00C60D1B">
              <w:rPr>
                <w:rFonts w:ascii="ITC Avant Garde" w:hAnsi="ITC Avant Garde"/>
                <w:sz w:val="18"/>
              </w:rPr>
              <w:t>que se derogue el inciso d).</w:t>
            </w:r>
          </w:p>
        </w:tc>
      </w:tr>
      <w:tr w:rsidR="003F7964" w:rsidRPr="005F4EF7" w14:paraId="4A8521E8" w14:textId="77777777" w:rsidTr="003A0788">
        <w:tc>
          <w:tcPr>
            <w:tcW w:w="4372" w:type="dxa"/>
            <w:vMerge/>
            <w:shd w:val="clear" w:color="auto" w:fill="C5E0B3" w:themeFill="accent6" w:themeFillTint="66"/>
          </w:tcPr>
          <w:p w14:paraId="3BD6CBC5" w14:textId="77777777" w:rsidR="003F7964" w:rsidRPr="00464E4F" w:rsidRDefault="003F7964" w:rsidP="00EB4B8B">
            <w:pPr>
              <w:spacing w:after="120" w:line="240" w:lineRule="auto"/>
              <w:ind w:left="284"/>
              <w:jc w:val="both"/>
              <w:rPr>
                <w:rFonts w:ascii="ITC Avant Garde" w:hAnsi="ITC Avant Garde"/>
                <w:b/>
                <w:sz w:val="18"/>
                <w:szCs w:val="18"/>
              </w:rPr>
            </w:pPr>
          </w:p>
        </w:tc>
        <w:tc>
          <w:tcPr>
            <w:tcW w:w="1309" w:type="dxa"/>
            <w:vMerge/>
            <w:shd w:val="clear" w:color="auto" w:fill="C5E0B3" w:themeFill="accent6" w:themeFillTint="66"/>
          </w:tcPr>
          <w:p w14:paraId="3A542034" w14:textId="77777777" w:rsidR="003F7964" w:rsidRPr="00464E4F" w:rsidRDefault="003F7964" w:rsidP="00EB4B8B">
            <w:pPr>
              <w:spacing w:after="120" w:line="240" w:lineRule="auto"/>
              <w:jc w:val="center"/>
              <w:rPr>
                <w:rFonts w:ascii="ITC Avant Garde" w:hAnsi="ITC Avant Garde"/>
                <w:sz w:val="18"/>
                <w:szCs w:val="18"/>
              </w:rPr>
            </w:pPr>
          </w:p>
        </w:tc>
        <w:tc>
          <w:tcPr>
            <w:tcW w:w="4389" w:type="dxa"/>
            <w:shd w:val="clear" w:color="auto" w:fill="C5E0B3" w:themeFill="accent6" w:themeFillTint="66"/>
          </w:tcPr>
          <w:p w14:paraId="48644A59" w14:textId="77777777" w:rsidR="003F7964" w:rsidRPr="007A3D50" w:rsidRDefault="003F7964" w:rsidP="00EB4B8B">
            <w:pPr>
              <w:spacing w:after="120" w:line="240" w:lineRule="auto"/>
              <w:jc w:val="both"/>
              <w:rPr>
                <w:rFonts w:ascii="ITC Avant Garde" w:hAnsi="ITC Avant Garde"/>
                <w:sz w:val="18"/>
              </w:rPr>
            </w:pPr>
            <w:r w:rsidRPr="006537F1">
              <w:rPr>
                <w:rFonts w:ascii="ITC Avant Garde" w:hAnsi="ITC Avant Garde"/>
                <w:b/>
                <w:sz w:val="18"/>
              </w:rPr>
              <w:t>Participante 3.</w:t>
            </w:r>
            <w:r>
              <w:rPr>
                <w:rFonts w:ascii="ITC Avant Garde" w:hAnsi="ITC Avant Garde"/>
                <w:sz w:val="18"/>
              </w:rPr>
              <w:t xml:space="preserve"> </w:t>
            </w:r>
            <w:r w:rsidRPr="00C60D1B">
              <w:rPr>
                <w:rFonts w:ascii="ITC Avant Garde" w:hAnsi="ITC Avant Garde"/>
                <w:sz w:val="18"/>
              </w:rPr>
              <w:t>Sugiere modificar el artículo 109</w:t>
            </w:r>
            <w:r w:rsidR="007A3D50">
              <w:rPr>
                <w:rFonts w:ascii="ITC Avant Garde" w:hAnsi="ITC Avant Garde"/>
                <w:sz w:val="18"/>
              </w:rPr>
              <w:t xml:space="preserve"> </w:t>
            </w:r>
            <w:r w:rsidRPr="00C60D1B">
              <w:rPr>
                <w:rFonts w:ascii="ITC Avant Garde" w:hAnsi="ITC Avant Garde"/>
                <w:b/>
                <w:sz w:val="18"/>
              </w:rPr>
              <w:t>[sic]</w:t>
            </w:r>
            <w:r w:rsidRPr="00C60D1B">
              <w:rPr>
                <w:rFonts w:ascii="ITC Avant Garde" w:hAnsi="ITC Avant Garde"/>
                <w:sz w:val="18"/>
              </w:rPr>
              <w:t>, fracción I, inciso a), en los términos adoptados por la Comisión Federal de Competencia Económica.</w:t>
            </w:r>
          </w:p>
        </w:tc>
      </w:tr>
      <w:tr w:rsidR="003F7964" w:rsidRPr="005F4EF7" w14:paraId="6BFA43ED" w14:textId="77777777" w:rsidTr="003A0788">
        <w:tc>
          <w:tcPr>
            <w:tcW w:w="4372" w:type="dxa"/>
            <w:vMerge w:val="restart"/>
            <w:shd w:val="clear" w:color="auto" w:fill="C5E0B3" w:themeFill="accent6" w:themeFillTint="66"/>
          </w:tcPr>
          <w:p w14:paraId="7072987F" w14:textId="77777777" w:rsidR="003F7964" w:rsidRPr="00464E4F" w:rsidRDefault="003F7964" w:rsidP="00EB4B8B">
            <w:pPr>
              <w:pBdr>
                <w:bar w:val="single" w:sz="4" w:color="auto"/>
              </w:pBdr>
              <w:spacing w:after="120" w:line="240" w:lineRule="auto"/>
              <w:ind w:firstLine="284"/>
              <w:jc w:val="both"/>
              <w:rPr>
                <w:rFonts w:ascii="ITC Avant Garde" w:hAnsi="ITC Avant Garde"/>
                <w:sz w:val="18"/>
                <w:szCs w:val="18"/>
                <w:lang w:val="es-ES_tradnl"/>
              </w:rPr>
            </w:pPr>
            <w:r>
              <w:rPr>
                <w:rFonts w:ascii="ITC Avant Garde" w:hAnsi="ITC Avant Garde"/>
                <w:b/>
                <w:sz w:val="18"/>
                <w:szCs w:val="18"/>
                <w:lang w:val="es-ES_tradnl"/>
              </w:rPr>
              <w:lastRenderedPageBreak/>
              <w:t>Artículo 129</w:t>
            </w:r>
            <w:r w:rsidR="001512E0">
              <w:rPr>
                <w:rFonts w:ascii="ITC Avant Garde" w:hAnsi="ITC Avant Garde"/>
                <w:b/>
                <w:sz w:val="18"/>
                <w:szCs w:val="18"/>
                <w:lang w:val="es-ES_tradnl"/>
              </w:rPr>
              <w:t>-</w:t>
            </w:r>
            <w:r w:rsidRPr="00464E4F">
              <w:rPr>
                <w:rFonts w:ascii="ITC Avant Garde" w:hAnsi="ITC Avant Garde"/>
                <w:b/>
                <w:sz w:val="18"/>
                <w:szCs w:val="18"/>
                <w:lang w:val="es-ES_tradnl"/>
              </w:rPr>
              <w:t>B.</w:t>
            </w:r>
            <w:r w:rsidRPr="00464E4F">
              <w:rPr>
                <w:rFonts w:ascii="ITC Avant Garde" w:hAnsi="ITC Avant Garde"/>
                <w:sz w:val="18"/>
                <w:szCs w:val="18"/>
                <w:lang w:val="es-ES_tradnl"/>
              </w:rPr>
              <w:t xml:space="preserve"> Las unidades administrativas no admitirán incidentes o promociones notoriamente maliciosos o improcedentes. Los desecharán de plano, sin necesidad de mandarlos hacer saber a las otras partes, ni dar traslado.</w:t>
            </w:r>
          </w:p>
          <w:p w14:paraId="77512A75" w14:textId="77777777" w:rsidR="003F7964" w:rsidRPr="00464E4F" w:rsidRDefault="003F7964" w:rsidP="00EB4B8B">
            <w:pPr>
              <w:spacing w:after="120" w:line="240" w:lineRule="auto"/>
              <w:rPr>
                <w:rFonts w:ascii="ITC Avant Garde" w:hAnsi="ITC Avant Garde"/>
                <w:sz w:val="18"/>
                <w:szCs w:val="18"/>
              </w:rPr>
            </w:pPr>
          </w:p>
        </w:tc>
        <w:tc>
          <w:tcPr>
            <w:tcW w:w="1309" w:type="dxa"/>
            <w:vMerge w:val="restart"/>
            <w:shd w:val="clear" w:color="auto" w:fill="C5E0B3" w:themeFill="accent6" w:themeFillTint="66"/>
          </w:tcPr>
          <w:p w14:paraId="7FD6C11D" w14:textId="77777777" w:rsidR="003F7964" w:rsidRPr="00464E4F" w:rsidRDefault="003F7964" w:rsidP="00EB4B8B">
            <w:pPr>
              <w:spacing w:after="120" w:line="240" w:lineRule="auto"/>
              <w:jc w:val="center"/>
              <w:rPr>
                <w:rFonts w:ascii="ITC Avant Garde" w:hAnsi="ITC Avant Garde"/>
                <w:sz w:val="18"/>
                <w:szCs w:val="18"/>
              </w:rPr>
            </w:pPr>
            <w:r>
              <w:rPr>
                <w:rFonts w:ascii="ITC Avant Garde" w:hAnsi="ITC Avant Garde"/>
                <w:sz w:val="18"/>
                <w:szCs w:val="18"/>
              </w:rPr>
              <w:t>3</w:t>
            </w:r>
          </w:p>
        </w:tc>
        <w:tc>
          <w:tcPr>
            <w:tcW w:w="4389" w:type="dxa"/>
            <w:shd w:val="clear" w:color="auto" w:fill="C5E0B3" w:themeFill="accent6" w:themeFillTint="66"/>
          </w:tcPr>
          <w:p w14:paraId="6CBB640D" w14:textId="77777777" w:rsidR="003F7964" w:rsidRPr="00464E4F" w:rsidRDefault="003F7964" w:rsidP="00EB4B8B">
            <w:pPr>
              <w:spacing w:after="120" w:line="240" w:lineRule="auto"/>
              <w:jc w:val="both"/>
              <w:rPr>
                <w:rFonts w:ascii="ITC Avant Garde" w:hAnsi="ITC Avant Garde"/>
                <w:b/>
                <w:sz w:val="18"/>
                <w:szCs w:val="18"/>
              </w:rPr>
            </w:pPr>
            <w:r>
              <w:rPr>
                <w:rFonts w:ascii="ITC Avant Garde" w:hAnsi="ITC Avant Garde"/>
                <w:b/>
                <w:sz w:val="18"/>
              </w:rPr>
              <w:t xml:space="preserve">Participante </w:t>
            </w:r>
            <w:r w:rsidRPr="006537F1">
              <w:rPr>
                <w:rFonts w:ascii="ITC Avant Garde" w:hAnsi="ITC Avant Garde"/>
                <w:b/>
                <w:sz w:val="18"/>
              </w:rPr>
              <w:t>3.</w:t>
            </w:r>
            <w:r>
              <w:rPr>
                <w:rFonts w:ascii="ITC Avant Garde" w:hAnsi="ITC Avant Garde"/>
                <w:sz w:val="18"/>
              </w:rPr>
              <w:t xml:space="preserve"> </w:t>
            </w:r>
            <w:r w:rsidRPr="00426FAC">
              <w:rPr>
                <w:rFonts w:ascii="ITC Avant Garde" w:hAnsi="ITC Avant Garde"/>
                <w:sz w:val="18"/>
                <w:szCs w:val="18"/>
              </w:rPr>
              <w:t>Sugiere se proporcione una lista enunciativa de los incidentes o promociones que se considerarán notoriamente maliciosos o improcedentes, o bien de las características que le permitirán identificar que un incidente o promoción de esa naturaleza.</w:t>
            </w:r>
          </w:p>
        </w:tc>
      </w:tr>
      <w:tr w:rsidR="003F7964" w:rsidRPr="005F4EF7" w14:paraId="6EC58463" w14:textId="77777777" w:rsidTr="003A0788">
        <w:tc>
          <w:tcPr>
            <w:tcW w:w="4372" w:type="dxa"/>
            <w:vMerge/>
            <w:shd w:val="clear" w:color="auto" w:fill="C5E0B3" w:themeFill="accent6" w:themeFillTint="66"/>
          </w:tcPr>
          <w:p w14:paraId="7B0CC904" w14:textId="77777777" w:rsidR="003F7964" w:rsidRPr="00464E4F" w:rsidRDefault="003F7964" w:rsidP="00EB4B8B">
            <w:pPr>
              <w:pBdr>
                <w:bar w:val="single" w:sz="4" w:color="auto"/>
              </w:pBdr>
              <w:spacing w:after="120" w:line="240" w:lineRule="auto"/>
              <w:ind w:firstLine="284"/>
              <w:jc w:val="both"/>
              <w:rPr>
                <w:rFonts w:ascii="ITC Avant Garde" w:hAnsi="ITC Avant Garde"/>
                <w:b/>
                <w:sz w:val="18"/>
                <w:szCs w:val="18"/>
                <w:lang w:val="es-ES_tradnl"/>
              </w:rPr>
            </w:pPr>
          </w:p>
        </w:tc>
        <w:tc>
          <w:tcPr>
            <w:tcW w:w="1309" w:type="dxa"/>
            <w:vMerge/>
            <w:shd w:val="clear" w:color="auto" w:fill="C5E0B3" w:themeFill="accent6" w:themeFillTint="66"/>
          </w:tcPr>
          <w:p w14:paraId="34888A47" w14:textId="77777777" w:rsidR="003F7964" w:rsidRPr="00464E4F" w:rsidRDefault="003F7964" w:rsidP="00EB4B8B">
            <w:pPr>
              <w:spacing w:after="120" w:line="240" w:lineRule="auto"/>
              <w:jc w:val="center"/>
              <w:rPr>
                <w:rFonts w:ascii="ITC Avant Garde" w:hAnsi="ITC Avant Garde"/>
                <w:sz w:val="18"/>
                <w:szCs w:val="18"/>
              </w:rPr>
            </w:pPr>
          </w:p>
        </w:tc>
        <w:tc>
          <w:tcPr>
            <w:tcW w:w="4389" w:type="dxa"/>
            <w:shd w:val="clear" w:color="auto" w:fill="C5E0B3" w:themeFill="accent6" w:themeFillTint="66"/>
          </w:tcPr>
          <w:p w14:paraId="752D87F4" w14:textId="77777777" w:rsidR="003F7964" w:rsidRPr="00464E4F" w:rsidRDefault="003F7964" w:rsidP="00EB4B8B">
            <w:pPr>
              <w:spacing w:after="120" w:line="240" w:lineRule="auto"/>
              <w:jc w:val="both"/>
              <w:rPr>
                <w:rFonts w:ascii="ITC Avant Garde" w:hAnsi="ITC Avant Garde"/>
                <w:b/>
                <w:sz w:val="18"/>
                <w:szCs w:val="18"/>
              </w:rPr>
            </w:pPr>
            <w:r>
              <w:rPr>
                <w:rFonts w:ascii="ITC Avant Garde" w:hAnsi="ITC Avant Garde"/>
                <w:b/>
                <w:sz w:val="18"/>
              </w:rPr>
              <w:t>Participante 4</w:t>
            </w:r>
            <w:r w:rsidRPr="006537F1">
              <w:rPr>
                <w:rFonts w:ascii="ITC Avant Garde" w:hAnsi="ITC Avant Garde"/>
                <w:b/>
                <w:sz w:val="18"/>
              </w:rPr>
              <w:t>.</w:t>
            </w:r>
            <w:r>
              <w:rPr>
                <w:rFonts w:ascii="ITC Avant Garde" w:hAnsi="ITC Avant Garde"/>
                <w:sz w:val="18"/>
              </w:rPr>
              <w:t xml:space="preserve"> </w:t>
            </w:r>
            <w:r w:rsidRPr="00426FAC">
              <w:rPr>
                <w:rFonts w:ascii="ITC Avant Garde" w:hAnsi="ITC Avant Garde"/>
                <w:sz w:val="18"/>
                <w:szCs w:val="18"/>
              </w:rPr>
              <w:t>Sugiere eliminar este artículo ya que considera que no es posible tener una métrica objetiva de lo que es notoriamente malicioso o improcedente.</w:t>
            </w:r>
          </w:p>
        </w:tc>
      </w:tr>
      <w:tr w:rsidR="003F7964" w:rsidRPr="005F4EF7" w14:paraId="129429D8" w14:textId="77777777" w:rsidTr="003A0788">
        <w:tc>
          <w:tcPr>
            <w:tcW w:w="4372" w:type="dxa"/>
            <w:vMerge/>
            <w:shd w:val="clear" w:color="auto" w:fill="C5E0B3" w:themeFill="accent6" w:themeFillTint="66"/>
          </w:tcPr>
          <w:p w14:paraId="2A74C7C5" w14:textId="77777777" w:rsidR="003F7964" w:rsidRPr="00464E4F" w:rsidRDefault="003F7964" w:rsidP="00EB4B8B">
            <w:pPr>
              <w:pBdr>
                <w:bar w:val="single" w:sz="4" w:color="auto"/>
              </w:pBdr>
              <w:spacing w:after="120" w:line="240" w:lineRule="auto"/>
              <w:ind w:firstLine="284"/>
              <w:jc w:val="both"/>
              <w:rPr>
                <w:rFonts w:ascii="ITC Avant Garde" w:hAnsi="ITC Avant Garde"/>
                <w:b/>
                <w:sz w:val="18"/>
                <w:szCs w:val="18"/>
                <w:lang w:val="es-ES_tradnl"/>
              </w:rPr>
            </w:pPr>
          </w:p>
        </w:tc>
        <w:tc>
          <w:tcPr>
            <w:tcW w:w="1309" w:type="dxa"/>
            <w:vMerge/>
            <w:shd w:val="clear" w:color="auto" w:fill="C5E0B3" w:themeFill="accent6" w:themeFillTint="66"/>
          </w:tcPr>
          <w:p w14:paraId="5D20A981" w14:textId="77777777" w:rsidR="003F7964" w:rsidRPr="00464E4F" w:rsidRDefault="003F7964" w:rsidP="00EB4B8B">
            <w:pPr>
              <w:spacing w:after="120" w:line="240" w:lineRule="auto"/>
              <w:jc w:val="center"/>
              <w:rPr>
                <w:rFonts w:ascii="ITC Avant Garde" w:hAnsi="ITC Avant Garde"/>
                <w:sz w:val="18"/>
                <w:szCs w:val="18"/>
              </w:rPr>
            </w:pPr>
          </w:p>
        </w:tc>
        <w:tc>
          <w:tcPr>
            <w:tcW w:w="4389" w:type="dxa"/>
            <w:shd w:val="clear" w:color="auto" w:fill="C5E0B3" w:themeFill="accent6" w:themeFillTint="66"/>
          </w:tcPr>
          <w:p w14:paraId="4913AB01" w14:textId="77777777" w:rsidR="003F7964" w:rsidRPr="00464E4F" w:rsidRDefault="003F7964" w:rsidP="00EB4B8B">
            <w:pPr>
              <w:spacing w:after="120" w:line="240" w:lineRule="auto"/>
              <w:jc w:val="both"/>
              <w:rPr>
                <w:rFonts w:ascii="ITC Avant Garde" w:hAnsi="ITC Avant Garde"/>
                <w:b/>
                <w:sz w:val="18"/>
                <w:szCs w:val="18"/>
              </w:rPr>
            </w:pPr>
            <w:r>
              <w:rPr>
                <w:rFonts w:ascii="ITC Avant Garde" w:hAnsi="ITC Avant Garde"/>
                <w:b/>
                <w:sz w:val="18"/>
              </w:rPr>
              <w:t>Participante 5</w:t>
            </w:r>
            <w:r w:rsidRPr="006537F1">
              <w:rPr>
                <w:rFonts w:ascii="ITC Avant Garde" w:hAnsi="ITC Avant Garde"/>
                <w:b/>
                <w:sz w:val="18"/>
              </w:rPr>
              <w:t>.</w:t>
            </w:r>
            <w:r>
              <w:rPr>
                <w:rFonts w:ascii="ITC Avant Garde" w:hAnsi="ITC Avant Garde"/>
                <w:sz w:val="18"/>
              </w:rPr>
              <w:t xml:space="preserve"> </w:t>
            </w:r>
            <w:r w:rsidRPr="00426FAC">
              <w:rPr>
                <w:rFonts w:ascii="ITC Avant Garde" w:hAnsi="ITC Avant Garde"/>
                <w:sz w:val="18"/>
                <w:szCs w:val="18"/>
              </w:rPr>
              <w:t>Considera que el particular no tiene claridad con respecto al criterio para que un incidente o promoción sea notoriamente malicioso o improcedente y señala que deberían de establecerse los criterios objetivos para la determinación que en su caso se llegue a tomar.</w:t>
            </w:r>
            <w:r w:rsidRPr="00B129C7">
              <w:rPr>
                <w:rFonts w:ascii="ITC Avant Garde" w:hAnsi="ITC Avant Garde"/>
                <w:sz w:val="18"/>
                <w:szCs w:val="18"/>
              </w:rPr>
              <w:tab/>
            </w:r>
          </w:p>
        </w:tc>
      </w:tr>
      <w:tr w:rsidR="003F7964" w:rsidRPr="005F4EF7" w14:paraId="4021BB6B" w14:textId="77777777" w:rsidTr="003A0788">
        <w:tc>
          <w:tcPr>
            <w:tcW w:w="4372" w:type="dxa"/>
            <w:vMerge w:val="restart"/>
            <w:shd w:val="clear" w:color="auto" w:fill="C5E0B3" w:themeFill="accent6" w:themeFillTint="66"/>
          </w:tcPr>
          <w:p w14:paraId="59160D32" w14:textId="77777777" w:rsidR="003F7964" w:rsidRPr="00464E4F" w:rsidRDefault="003F7964" w:rsidP="00EB4B8B">
            <w:pPr>
              <w:pBdr>
                <w:bar w:val="single" w:sz="4" w:color="auto"/>
              </w:pBdr>
              <w:spacing w:after="120" w:line="240" w:lineRule="auto"/>
              <w:ind w:firstLine="284"/>
              <w:jc w:val="both"/>
              <w:rPr>
                <w:rFonts w:ascii="ITC Avant Garde" w:hAnsi="ITC Avant Garde"/>
                <w:sz w:val="18"/>
                <w:szCs w:val="18"/>
                <w:lang w:val="es-ES_tradnl"/>
              </w:rPr>
            </w:pPr>
            <w:r w:rsidRPr="00464E4F">
              <w:rPr>
                <w:rFonts w:ascii="ITC Avant Garde" w:hAnsi="ITC Avant Garde"/>
                <w:b/>
                <w:sz w:val="18"/>
                <w:szCs w:val="18"/>
                <w:lang w:val="es-ES_tradnl"/>
              </w:rPr>
              <w:t>Artículo 144-A.</w:t>
            </w:r>
            <w:r w:rsidRPr="00464E4F">
              <w:rPr>
                <w:rFonts w:ascii="ITC Avant Garde" w:hAnsi="ITC Avant Garde"/>
                <w:sz w:val="18"/>
                <w:szCs w:val="18"/>
                <w:lang w:val="es-ES_tradnl"/>
              </w:rPr>
              <w:t xml:space="preserve"> La Unidad de Competencia Económica debe emitir un acuerdo en el sentido de que no se atenderá una solicitud de opinión formal en los siguientes casos:</w:t>
            </w:r>
          </w:p>
          <w:p w14:paraId="3E052D2D" w14:textId="77777777" w:rsidR="003F7964" w:rsidRPr="00464E4F" w:rsidRDefault="003F7964" w:rsidP="00EB4B8B">
            <w:pPr>
              <w:pStyle w:val="Prrafodelista"/>
              <w:numPr>
                <w:ilvl w:val="0"/>
                <w:numId w:val="24"/>
              </w:numPr>
              <w:pBdr>
                <w:bar w:val="single" w:sz="4" w:color="auto"/>
              </w:pBdr>
              <w:spacing w:after="120" w:line="240" w:lineRule="auto"/>
              <w:ind w:left="568" w:hanging="284"/>
              <w:contextualSpacing w:val="0"/>
              <w:jc w:val="both"/>
              <w:rPr>
                <w:rFonts w:ascii="ITC Avant Garde" w:hAnsi="ITC Avant Garde"/>
                <w:sz w:val="18"/>
                <w:szCs w:val="18"/>
                <w:lang w:val="es-ES_tradnl"/>
              </w:rPr>
            </w:pPr>
            <w:r w:rsidRPr="00464E4F">
              <w:rPr>
                <w:rFonts w:ascii="ITC Avant Garde" w:hAnsi="ITC Avant Garde"/>
                <w:sz w:val="18"/>
                <w:szCs w:val="18"/>
                <w:lang w:val="es-ES_tradnl"/>
              </w:rPr>
              <w:t>El marco jurídico aplicable al caso concreto brinde claridad sobre las cuestiones planteadas, incluidos los precedentes judiciales, o para las que haya directrices, guías, lineamientos y criterios técnicos;</w:t>
            </w:r>
          </w:p>
          <w:p w14:paraId="67A2F468" w14:textId="77777777" w:rsidR="003F7964" w:rsidRPr="00464E4F" w:rsidRDefault="003F7964" w:rsidP="00EB4B8B">
            <w:pPr>
              <w:pStyle w:val="Textonotapie"/>
              <w:numPr>
                <w:ilvl w:val="0"/>
                <w:numId w:val="24"/>
              </w:numPr>
              <w:pBdr>
                <w:bar w:val="single" w:sz="4" w:color="auto"/>
              </w:pBdr>
              <w:spacing w:after="120"/>
              <w:ind w:left="568" w:hanging="284"/>
              <w:rPr>
                <w:rFonts w:ascii="ITC Avant Garde" w:eastAsiaTheme="minorHAnsi" w:hAnsi="ITC Avant Garde" w:cstheme="minorBidi"/>
                <w:sz w:val="18"/>
                <w:szCs w:val="18"/>
                <w:lang w:val="es-ES_tradnl"/>
              </w:rPr>
            </w:pPr>
            <w:r w:rsidRPr="00464E4F">
              <w:rPr>
                <w:rFonts w:ascii="ITC Avant Garde" w:eastAsiaTheme="minorHAnsi" w:hAnsi="ITC Avant Garde" w:cstheme="minorBidi"/>
                <w:sz w:val="18"/>
                <w:szCs w:val="18"/>
                <w:lang w:val="es-ES_tradnl"/>
              </w:rPr>
              <w:t>Se advierta que el Instituto no puede expedir su opinión formal sobre la base de la información proporcionada, por ser necesario que proceda a una investigación adicional de los hechos;</w:t>
            </w:r>
          </w:p>
          <w:p w14:paraId="71872A8C" w14:textId="77777777" w:rsidR="003F7964" w:rsidRPr="00464E4F" w:rsidRDefault="003F7964" w:rsidP="00EB4B8B">
            <w:pPr>
              <w:pStyle w:val="Textonotapie"/>
              <w:numPr>
                <w:ilvl w:val="0"/>
                <w:numId w:val="24"/>
              </w:numPr>
              <w:pBdr>
                <w:bar w:val="single" w:sz="4" w:color="auto"/>
              </w:pBdr>
              <w:spacing w:after="120"/>
              <w:ind w:left="568" w:hanging="284"/>
              <w:rPr>
                <w:rFonts w:ascii="ITC Avant Garde" w:eastAsiaTheme="minorHAnsi" w:hAnsi="ITC Avant Garde" w:cstheme="minorBidi"/>
                <w:sz w:val="18"/>
                <w:szCs w:val="18"/>
                <w:lang w:val="es-ES_tradnl"/>
              </w:rPr>
            </w:pPr>
            <w:r w:rsidRPr="00464E4F">
              <w:rPr>
                <w:rFonts w:ascii="ITC Avant Garde" w:eastAsiaTheme="minorHAnsi" w:hAnsi="ITC Avant Garde" w:cstheme="minorBidi"/>
                <w:sz w:val="18"/>
                <w:szCs w:val="18"/>
                <w:lang w:val="es-ES_tradnl"/>
              </w:rPr>
              <w:t>Las cuestiones planteadas actualicen los incisos a), b) y c) del tercer párrafo del artículo 104 de la Ley; o</w:t>
            </w:r>
          </w:p>
          <w:p w14:paraId="697824DC" w14:textId="77777777" w:rsidR="003F7964" w:rsidRPr="00464E4F" w:rsidRDefault="003F7964" w:rsidP="00EB4B8B">
            <w:pPr>
              <w:pStyle w:val="Textonotapie"/>
              <w:numPr>
                <w:ilvl w:val="0"/>
                <w:numId w:val="24"/>
              </w:numPr>
              <w:pBdr>
                <w:bar w:val="single" w:sz="4" w:color="auto"/>
              </w:pBdr>
              <w:spacing w:after="120"/>
              <w:ind w:left="568" w:hanging="284"/>
              <w:rPr>
                <w:rFonts w:ascii="ITC Avant Garde" w:eastAsiaTheme="minorHAnsi" w:hAnsi="ITC Avant Garde" w:cstheme="minorBidi"/>
                <w:sz w:val="18"/>
                <w:szCs w:val="18"/>
                <w:lang w:val="es-ES_tradnl"/>
              </w:rPr>
            </w:pPr>
            <w:r w:rsidRPr="00464E4F">
              <w:rPr>
                <w:rFonts w:ascii="ITC Avant Garde" w:eastAsiaTheme="minorHAnsi" w:hAnsi="ITC Avant Garde" w:cstheme="minorBidi"/>
                <w:sz w:val="18"/>
                <w:szCs w:val="18"/>
                <w:lang w:val="es-ES_tradnl"/>
              </w:rPr>
              <w:t>Las cuestiones planteadas tengan una tramitación específica ante la Ley.</w:t>
            </w:r>
          </w:p>
        </w:tc>
        <w:tc>
          <w:tcPr>
            <w:tcW w:w="1309" w:type="dxa"/>
            <w:vMerge w:val="restart"/>
            <w:shd w:val="clear" w:color="auto" w:fill="C5E0B3" w:themeFill="accent6" w:themeFillTint="66"/>
          </w:tcPr>
          <w:p w14:paraId="412AEA42" w14:textId="77777777" w:rsidR="003F7964" w:rsidRPr="00464E4F" w:rsidRDefault="003F7964" w:rsidP="00EB4B8B">
            <w:pPr>
              <w:spacing w:after="120" w:line="240" w:lineRule="auto"/>
              <w:jc w:val="center"/>
              <w:rPr>
                <w:rFonts w:ascii="ITC Avant Garde" w:hAnsi="ITC Avant Garde"/>
                <w:sz w:val="18"/>
                <w:szCs w:val="18"/>
              </w:rPr>
            </w:pPr>
            <w:r>
              <w:rPr>
                <w:rFonts w:ascii="ITC Avant Garde" w:hAnsi="ITC Avant Garde"/>
                <w:sz w:val="18"/>
                <w:szCs w:val="18"/>
              </w:rPr>
              <w:t>2</w:t>
            </w:r>
          </w:p>
        </w:tc>
        <w:tc>
          <w:tcPr>
            <w:tcW w:w="4389" w:type="dxa"/>
            <w:shd w:val="clear" w:color="auto" w:fill="C5E0B3" w:themeFill="accent6" w:themeFillTint="66"/>
          </w:tcPr>
          <w:p w14:paraId="2669B3C1" w14:textId="77777777" w:rsidR="003F7964" w:rsidRPr="00C56D3D" w:rsidRDefault="003F7964" w:rsidP="00EB4B8B">
            <w:pPr>
              <w:spacing w:after="120" w:line="240" w:lineRule="auto"/>
              <w:jc w:val="both"/>
              <w:rPr>
                <w:rFonts w:ascii="ITC Avant Garde" w:hAnsi="ITC Avant Garde"/>
                <w:b/>
                <w:sz w:val="18"/>
              </w:rPr>
            </w:pPr>
            <w:r w:rsidRPr="00C56D3D">
              <w:rPr>
                <w:rFonts w:ascii="ITC Avant Garde" w:hAnsi="ITC Avant Garde"/>
                <w:b/>
                <w:sz w:val="18"/>
              </w:rPr>
              <w:t>Participante 3.</w:t>
            </w:r>
            <w:r w:rsidRPr="00C56D3D">
              <w:rPr>
                <w:rFonts w:ascii="ITC Avant Garde" w:hAnsi="ITC Avant Garde"/>
                <w:sz w:val="18"/>
              </w:rPr>
              <w:t xml:space="preserve"> Considera que la adición del artículo 144-A genera contradicciones con el procedimiento que ya se desprende de los artículos 104 a 106 de la LFCE y 143 a 151 de las DRLFCE vigentes. Además, realiza diversas consideraciones al respecto de las etapas del procedimiento de solicitud de opinión formal relacionadas con el artículo 144-A y 149 del Anteproyecto. Por último, sugiere no adicionar el artículo 144-A.</w:t>
            </w:r>
          </w:p>
        </w:tc>
      </w:tr>
      <w:tr w:rsidR="003F7964" w:rsidRPr="005F4EF7" w14:paraId="7EDDF18D" w14:textId="77777777" w:rsidTr="003A0788">
        <w:tc>
          <w:tcPr>
            <w:tcW w:w="4372" w:type="dxa"/>
            <w:vMerge/>
            <w:shd w:val="clear" w:color="auto" w:fill="C5E0B3" w:themeFill="accent6" w:themeFillTint="66"/>
          </w:tcPr>
          <w:p w14:paraId="691FDC93" w14:textId="77777777" w:rsidR="003F7964" w:rsidRPr="00464E4F" w:rsidRDefault="003F7964" w:rsidP="00EB4B8B">
            <w:pPr>
              <w:pBdr>
                <w:bar w:val="single" w:sz="4" w:color="auto"/>
              </w:pBdr>
              <w:spacing w:after="120" w:line="240" w:lineRule="auto"/>
              <w:ind w:firstLine="284"/>
              <w:jc w:val="both"/>
              <w:rPr>
                <w:rFonts w:ascii="ITC Avant Garde" w:hAnsi="ITC Avant Garde"/>
                <w:b/>
                <w:sz w:val="18"/>
                <w:szCs w:val="18"/>
                <w:lang w:val="es-ES_tradnl"/>
              </w:rPr>
            </w:pPr>
          </w:p>
        </w:tc>
        <w:tc>
          <w:tcPr>
            <w:tcW w:w="1309" w:type="dxa"/>
            <w:vMerge/>
            <w:shd w:val="clear" w:color="auto" w:fill="C5E0B3" w:themeFill="accent6" w:themeFillTint="66"/>
          </w:tcPr>
          <w:p w14:paraId="065DD20A" w14:textId="77777777" w:rsidR="003F7964" w:rsidRDefault="003F7964" w:rsidP="00EB4B8B">
            <w:pPr>
              <w:spacing w:after="120" w:line="240" w:lineRule="auto"/>
              <w:jc w:val="center"/>
              <w:rPr>
                <w:rFonts w:ascii="ITC Avant Garde" w:hAnsi="ITC Avant Garde"/>
                <w:sz w:val="18"/>
                <w:szCs w:val="18"/>
              </w:rPr>
            </w:pPr>
          </w:p>
        </w:tc>
        <w:tc>
          <w:tcPr>
            <w:tcW w:w="4389" w:type="dxa"/>
            <w:shd w:val="clear" w:color="auto" w:fill="C5E0B3" w:themeFill="accent6" w:themeFillTint="66"/>
          </w:tcPr>
          <w:p w14:paraId="584F8CEB" w14:textId="77777777" w:rsidR="003F7964" w:rsidRPr="00426FAC" w:rsidRDefault="003F7964" w:rsidP="00EB4B8B">
            <w:pPr>
              <w:spacing w:after="120" w:line="240" w:lineRule="auto"/>
              <w:jc w:val="both"/>
              <w:rPr>
                <w:rFonts w:ascii="ITC Avant Garde" w:hAnsi="ITC Avant Garde"/>
                <w:sz w:val="18"/>
                <w:szCs w:val="18"/>
              </w:rPr>
            </w:pPr>
            <w:r>
              <w:rPr>
                <w:rFonts w:ascii="ITC Avant Garde" w:hAnsi="ITC Avant Garde"/>
                <w:b/>
                <w:sz w:val="18"/>
              </w:rPr>
              <w:t>Participante 6</w:t>
            </w:r>
            <w:r w:rsidRPr="006537F1">
              <w:rPr>
                <w:rFonts w:ascii="ITC Avant Garde" w:hAnsi="ITC Avant Garde"/>
                <w:b/>
                <w:sz w:val="18"/>
              </w:rPr>
              <w:t>.</w:t>
            </w:r>
            <w:r>
              <w:rPr>
                <w:rFonts w:ascii="ITC Avant Garde" w:hAnsi="ITC Avant Garde"/>
                <w:sz w:val="18"/>
              </w:rPr>
              <w:t xml:space="preserve"> </w:t>
            </w:r>
            <w:r w:rsidRPr="00426FAC">
              <w:rPr>
                <w:rFonts w:ascii="ITC Avant Garde" w:hAnsi="ITC Avant Garde"/>
                <w:sz w:val="18"/>
                <w:szCs w:val="18"/>
              </w:rPr>
              <w:t>Solicita considerar que en caso que la información proporcionada por el solicitante no sea suficiente, se haga un requerimiento de información faltante en lugar de desechar de plano la solicitud de opinión.</w:t>
            </w:r>
          </w:p>
        </w:tc>
      </w:tr>
      <w:tr w:rsidR="003F7964" w:rsidRPr="005F4EF7" w14:paraId="22E360A6" w14:textId="77777777" w:rsidTr="003A0788">
        <w:tc>
          <w:tcPr>
            <w:tcW w:w="4372" w:type="dxa"/>
            <w:shd w:val="clear" w:color="auto" w:fill="C5E0B3" w:themeFill="accent6" w:themeFillTint="66"/>
          </w:tcPr>
          <w:p w14:paraId="2388BACA" w14:textId="77777777" w:rsidR="003F7964" w:rsidRPr="00464E4F" w:rsidRDefault="003F7964" w:rsidP="00EB4B8B">
            <w:pPr>
              <w:spacing w:after="120" w:line="240" w:lineRule="auto"/>
              <w:ind w:firstLine="284"/>
              <w:jc w:val="both"/>
              <w:rPr>
                <w:rFonts w:ascii="ITC Avant Garde" w:hAnsi="ITC Avant Garde"/>
                <w:sz w:val="18"/>
                <w:szCs w:val="18"/>
                <w:lang w:val="es-ES_tradnl"/>
              </w:rPr>
            </w:pPr>
            <w:r w:rsidRPr="00464E4F">
              <w:rPr>
                <w:rFonts w:ascii="ITC Avant Garde" w:hAnsi="ITC Avant Garde"/>
                <w:b/>
                <w:sz w:val="18"/>
                <w:szCs w:val="18"/>
                <w:lang w:val="es-ES_tradnl"/>
              </w:rPr>
              <w:t>Artículo 149.</w:t>
            </w:r>
            <w:r w:rsidRPr="00464E4F">
              <w:rPr>
                <w:rFonts w:ascii="ITC Avant Garde" w:hAnsi="ITC Avant Garde"/>
                <w:sz w:val="18"/>
                <w:szCs w:val="18"/>
                <w:lang w:val="es-ES_tradnl"/>
              </w:rPr>
              <w:t xml:space="preserve"> A partir de la fecha en que se emita la convocatoria a que se refiere el artículo 106, fracción I de la LFCE, correrá el plazo de cinco días para que el Pleno resuelva si expedirá o no una opinión formal sobre la solicitud planteada. Este acuerdo se notificará al Agente Económico interesado en un plazo no mayor a cinco días, contados a partir del día siguiente al de su emisión.</w:t>
            </w:r>
          </w:p>
          <w:p w14:paraId="4F72A7EE" w14:textId="77777777" w:rsidR="003F7964" w:rsidRPr="00464E4F" w:rsidRDefault="003F7964" w:rsidP="00EB4B8B">
            <w:pPr>
              <w:spacing w:after="120" w:line="240" w:lineRule="auto"/>
              <w:ind w:firstLine="284"/>
              <w:jc w:val="both"/>
              <w:rPr>
                <w:rFonts w:ascii="ITC Avant Garde" w:hAnsi="ITC Avant Garde"/>
                <w:sz w:val="18"/>
                <w:szCs w:val="18"/>
                <w:lang w:val="es-ES_tradnl"/>
              </w:rPr>
            </w:pPr>
            <w:r w:rsidRPr="00464E4F">
              <w:rPr>
                <w:rFonts w:ascii="ITC Avant Garde" w:hAnsi="ITC Avant Garde"/>
                <w:sz w:val="18"/>
                <w:szCs w:val="18"/>
                <w:lang w:val="es-ES_tradnl"/>
              </w:rPr>
              <w:t>El Pleno emitirá un acuerdo en el cual determinará si expedirá o no una opinión formal sobre la solicitud planteada, considerando lo establecido en el artículo 104, fracción II, de la Ley.</w:t>
            </w:r>
          </w:p>
        </w:tc>
        <w:tc>
          <w:tcPr>
            <w:tcW w:w="1309" w:type="dxa"/>
            <w:shd w:val="clear" w:color="auto" w:fill="C5E0B3" w:themeFill="accent6" w:themeFillTint="66"/>
          </w:tcPr>
          <w:p w14:paraId="7CA13969" w14:textId="77777777" w:rsidR="003F7964" w:rsidRPr="00464E4F" w:rsidRDefault="003F7964" w:rsidP="00EB4B8B">
            <w:pPr>
              <w:spacing w:after="120" w:line="240" w:lineRule="auto"/>
              <w:jc w:val="center"/>
              <w:rPr>
                <w:rFonts w:ascii="ITC Avant Garde" w:hAnsi="ITC Avant Garde"/>
                <w:sz w:val="18"/>
                <w:szCs w:val="18"/>
              </w:rPr>
            </w:pPr>
            <w:r>
              <w:rPr>
                <w:rFonts w:ascii="ITC Avant Garde" w:hAnsi="ITC Avant Garde"/>
                <w:sz w:val="18"/>
                <w:szCs w:val="18"/>
              </w:rPr>
              <w:t>1</w:t>
            </w:r>
          </w:p>
        </w:tc>
        <w:tc>
          <w:tcPr>
            <w:tcW w:w="4389" w:type="dxa"/>
            <w:shd w:val="clear" w:color="auto" w:fill="C5E0B3" w:themeFill="accent6" w:themeFillTint="66"/>
          </w:tcPr>
          <w:p w14:paraId="50247D2F" w14:textId="77777777" w:rsidR="003F7964" w:rsidRPr="00464E4F" w:rsidRDefault="003F7964" w:rsidP="00EB4B8B">
            <w:pPr>
              <w:spacing w:after="120" w:line="240" w:lineRule="auto"/>
              <w:jc w:val="both"/>
              <w:rPr>
                <w:rFonts w:ascii="ITC Avant Garde" w:hAnsi="ITC Avant Garde"/>
                <w:b/>
                <w:sz w:val="18"/>
                <w:szCs w:val="18"/>
                <w:highlight w:val="yellow"/>
              </w:rPr>
            </w:pPr>
            <w:r w:rsidRPr="006537F1">
              <w:rPr>
                <w:rFonts w:ascii="ITC Avant Garde" w:hAnsi="ITC Avant Garde"/>
                <w:b/>
                <w:sz w:val="18"/>
              </w:rPr>
              <w:t>Participante 3.</w:t>
            </w:r>
            <w:r>
              <w:rPr>
                <w:rFonts w:ascii="ITC Avant Garde" w:hAnsi="ITC Avant Garde"/>
                <w:sz w:val="18"/>
              </w:rPr>
              <w:t xml:space="preserve"> </w:t>
            </w:r>
            <w:r>
              <w:rPr>
                <w:rFonts w:ascii="ITC Avant Garde" w:hAnsi="ITC Avant Garde"/>
                <w:sz w:val="18"/>
                <w:szCs w:val="18"/>
              </w:rPr>
              <w:t>C</w:t>
            </w:r>
            <w:r w:rsidRPr="00426FAC">
              <w:rPr>
                <w:rFonts w:ascii="ITC Avant Garde" w:hAnsi="ITC Avant Garde"/>
                <w:sz w:val="18"/>
                <w:szCs w:val="18"/>
              </w:rPr>
              <w:t>onsidera pertinente la adición del segundo párrafo al artículo 149 en términos del Anteproyecto.</w:t>
            </w:r>
          </w:p>
        </w:tc>
      </w:tr>
      <w:tr w:rsidR="003F7964" w:rsidRPr="005F4EF7" w14:paraId="2B814938" w14:textId="77777777" w:rsidTr="003A0788">
        <w:tc>
          <w:tcPr>
            <w:tcW w:w="4372" w:type="dxa"/>
            <w:shd w:val="clear" w:color="auto" w:fill="C5E0B3" w:themeFill="accent6" w:themeFillTint="66"/>
          </w:tcPr>
          <w:p w14:paraId="07FF7B5A" w14:textId="77777777" w:rsidR="003F7964" w:rsidRPr="00464E4F" w:rsidRDefault="003F7964" w:rsidP="00EB4B8B">
            <w:pPr>
              <w:spacing w:after="120" w:line="240" w:lineRule="auto"/>
              <w:ind w:firstLine="284"/>
              <w:jc w:val="both"/>
              <w:rPr>
                <w:rFonts w:ascii="ITC Avant Garde" w:hAnsi="ITC Avant Garde"/>
                <w:sz w:val="18"/>
                <w:szCs w:val="18"/>
                <w:lang w:val="es-ES_tradnl"/>
              </w:rPr>
            </w:pPr>
            <w:r w:rsidRPr="00464E4F">
              <w:rPr>
                <w:rFonts w:ascii="ITC Avant Garde" w:hAnsi="ITC Avant Garde"/>
                <w:b/>
                <w:sz w:val="18"/>
                <w:szCs w:val="18"/>
                <w:lang w:val="es-ES_tradnl"/>
              </w:rPr>
              <w:t>Artículo 171-A.</w:t>
            </w:r>
            <w:r w:rsidRPr="00464E4F">
              <w:rPr>
                <w:rFonts w:ascii="ITC Avant Garde" w:hAnsi="ITC Avant Garde"/>
                <w:bCs/>
                <w:sz w:val="18"/>
                <w:szCs w:val="18"/>
                <w:lang w:val="es-ES_tradnl"/>
              </w:rPr>
              <w:t xml:space="preserve"> </w:t>
            </w:r>
            <w:r w:rsidRPr="00464E4F">
              <w:rPr>
                <w:rFonts w:ascii="ITC Avant Garde" w:hAnsi="ITC Avant Garde"/>
                <w:sz w:val="18"/>
                <w:szCs w:val="18"/>
                <w:lang w:val="es-ES_tradnl"/>
              </w:rPr>
              <w:t xml:space="preserve">Cuando no se esté en los supuestos previstos en el artículo anterior, las </w:t>
            </w:r>
            <w:r w:rsidRPr="00464E4F">
              <w:rPr>
                <w:rFonts w:ascii="ITC Avant Garde" w:hAnsi="ITC Avant Garde"/>
                <w:sz w:val="18"/>
                <w:szCs w:val="18"/>
                <w:lang w:val="es-ES_tradnl"/>
              </w:rPr>
              <w:lastRenderedPageBreak/>
              <w:t>notificaciones personales se desahogarán conforme a lo siguiente:</w:t>
            </w:r>
          </w:p>
          <w:p w14:paraId="6F2BE443" w14:textId="77777777" w:rsidR="003F7964" w:rsidRPr="00464E4F" w:rsidRDefault="003F7964" w:rsidP="00EB4B8B">
            <w:pPr>
              <w:spacing w:after="120" w:line="240" w:lineRule="auto"/>
              <w:ind w:firstLine="284"/>
              <w:jc w:val="both"/>
              <w:rPr>
                <w:rFonts w:ascii="ITC Avant Garde" w:hAnsi="ITC Avant Garde"/>
                <w:sz w:val="18"/>
                <w:szCs w:val="18"/>
                <w:lang w:val="es-ES_tradnl"/>
              </w:rPr>
            </w:pPr>
            <w:r w:rsidRPr="00464E4F">
              <w:rPr>
                <w:rFonts w:ascii="ITC Avant Garde" w:hAnsi="ITC Avant Garde"/>
                <w:b/>
                <w:sz w:val="18"/>
                <w:szCs w:val="18"/>
                <w:lang w:val="es-ES_tradnl"/>
              </w:rPr>
              <w:t>I.</w:t>
            </w:r>
            <w:r w:rsidRPr="00464E4F">
              <w:rPr>
                <w:rFonts w:ascii="ITC Avant Garde" w:hAnsi="ITC Avant Garde"/>
                <w:sz w:val="18"/>
                <w:szCs w:val="18"/>
                <w:lang w:val="es-ES_tradnl"/>
              </w:rPr>
              <w:t xml:space="preserve"> El servidor público buscará a la persona que deba ser notificada, se cerciorará de su identidad, le hará saber que el Instituto ordena la notificación, así como el número de expediente y le entregará copia certificada de la resolución o del acuerdo que se notifica, una vez que se levanten las constancias de notificación correspondientes. Si la persona se niega a recibir o a firmar la notificación, la negativa se asentará en autos y la notificación se tendrá por hecha; </w:t>
            </w:r>
          </w:p>
          <w:p w14:paraId="01E0E3DE" w14:textId="77777777" w:rsidR="003F7964" w:rsidRPr="00464E4F" w:rsidRDefault="003F7964" w:rsidP="00EB4B8B">
            <w:pPr>
              <w:spacing w:after="120" w:line="240" w:lineRule="auto"/>
              <w:ind w:firstLine="284"/>
              <w:jc w:val="both"/>
              <w:rPr>
                <w:rFonts w:ascii="ITC Avant Garde" w:hAnsi="ITC Avant Garde"/>
                <w:sz w:val="18"/>
                <w:szCs w:val="18"/>
                <w:lang w:val="es-ES_tradnl"/>
              </w:rPr>
            </w:pPr>
            <w:r w:rsidRPr="00464E4F">
              <w:rPr>
                <w:rFonts w:ascii="ITC Avant Garde" w:hAnsi="ITC Avant Garde"/>
                <w:b/>
                <w:sz w:val="18"/>
                <w:szCs w:val="18"/>
                <w:lang w:val="es-ES_tradnl"/>
              </w:rPr>
              <w:t>II.</w:t>
            </w:r>
            <w:r w:rsidRPr="00464E4F">
              <w:rPr>
                <w:rFonts w:ascii="ITC Avant Garde" w:hAnsi="ITC Avant Garde"/>
                <w:sz w:val="18"/>
                <w:szCs w:val="18"/>
                <w:lang w:val="es-ES_tradnl"/>
              </w:rPr>
              <w:t xml:space="preserve"> Si no se encuentra a la persona que deba ser notificada, el servidor público se cerciorará de que es el domicilio correcto y le dejará citatorio para que, dentro del día hábil siguiente, acuda a las oficinas del Instituto en el horario establecido para la oficialía de partes, con una identificación oficial, especificándose el número del expediente. El citatorio se dejará con la persona que se encuentre en el domicilio; si la persona por notificar no acude a la cita, la notificación se hará por lista; y </w:t>
            </w:r>
          </w:p>
          <w:p w14:paraId="2B926323" w14:textId="77777777" w:rsidR="003F7964" w:rsidRPr="00464E4F" w:rsidRDefault="003F7964" w:rsidP="00EB4B8B">
            <w:pPr>
              <w:spacing w:after="120" w:line="240" w:lineRule="auto"/>
              <w:ind w:firstLine="284"/>
              <w:jc w:val="both"/>
              <w:rPr>
                <w:rFonts w:ascii="ITC Avant Garde" w:hAnsi="ITC Avant Garde"/>
                <w:sz w:val="18"/>
                <w:szCs w:val="18"/>
                <w:lang w:val="es-ES_tradnl"/>
              </w:rPr>
            </w:pPr>
            <w:r w:rsidRPr="00464E4F">
              <w:rPr>
                <w:rFonts w:ascii="ITC Avant Garde" w:hAnsi="ITC Avant Garde"/>
                <w:b/>
                <w:sz w:val="18"/>
                <w:szCs w:val="18"/>
                <w:lang w:val="es-ES_tradnl"/>
              </w:rPr>
              <w:t>III.</w:t>
            </w:r>
            <w:r w:rsidRPr="00464E4F">
              <w:rPr>
                <w:rFonts w:ascii="ITC Avant Garde" w:hAnsi="ITC Avant Garde"/>
                <w:sz w:val="18"/>
                <w:szCs w:val="18"/>
                <w:lang w:val="es-ES_tradnl"/>
              </w:rPr>
              <w:t xml:space="preserve"> Si el servidor público encuentra el domicilio cerrado y ninguna persona acude a su llamado, hará constar tal circunstancia, se cerciorará de que es el domicilio correcto, lo hará constar y fijará aviso en la puerta o lugar visible a fin de que, dentro del día hábil siguiente, acuda a notificarse a las oficinas del Instituto en el horario establecido para la oficialía de partes. Si la persona por notificar no se presenta, la notificación se hará por lista.</w:t>
            </w:r>
          </w:p>
          <w:p w14:paraId="29F204FE" w14:textId="77777777" w:rsidR="003F7964" w:rsidRPr="00464E4F" w:rsidRDefault="003F7964" w:rsidP="00EB4B8B">
            <w:pPr>
              <w:spacing w:after="120" w:line="240" w:lineRule="auto"/>
              <w:jc w:val="both"/>
              <w:rPr>
                <w:rFonts w:ascii="ITC Avant Garde" w:hAnsi="ITC Avant Garde"/>
                <w:sz w:val="18"/>
                <w:szCs w:val="18"/>
              </w:rPr>
            </w:pPr>
            <w:r w:rsidRPr="00464E4F">
              <w:rPr>
                <w:rFonts w:ascii="ITC Avant Garde" w:hAnsi="ITC Avant Garde"/>
                <w:sz w:val="18"/>
                <w:szCs w:val="18"/>
                <w:lang w:val="es-ES_tradnl"/>
              </w:rPr>
              <w:t>Lo señalado en las fracciones anteriores se hará constar en las cédulas de citatorio o notificación, según corresponda. El Instituto puede tomar las medidas necesarias para lograr la notificación en los términos del artículo anterior si lo estima pertinente.</w:t>
            </w:r>
          </w:p>
        </w:tc>
        <w:tc>
          <w:tcPr>
            <w:tcW w:w="1309" w:type="dxa"/>
            <w:shd w:val="clear" w:color="auto" w:fill="C5E0B3" w:themeFill="accent6" w:themeFillTint="66"/>
          </w:tcPr>
          <w:p w14:paraId="44B6557F" w14:textId="77777777" w:rsidR="003F7964" w:rsidRPr="00464E4F" w:rsidRDefault="003F7964" w:rsidP="00EB4B8B">
            <w:pPr>
              <w:spacing w:after="120" w:line="240" w:lineRule="auto"/>
              <w:jc w:val="center"/>
              <w:rPr>
                <w:rFonts w:ascii="ITC Avant Garde" w:hAnsi="ITC Avant Garde"/>
                <w:sz w:val="18"/>
                <w:szCs w:val="18"/>
              </w:rPr>
            </w:pPr>
            <w:r>
              <w:rPr>
                <w:rFonts w:ascii="ITC Avant Garde" w:hAnsi="ITC Avant Garde"/>
                <w:sz w:val="18"/>
                <w:szCs w:val="18"/>
              </w:rPr>
              <w:lastRenderedPageBreak/>
              <w:t>1</w:t>
            </w:r>
          </w:p>
        </w:tc>
        <w:tc>
          <w:tcPr>
            <w:tcW w:w="4389" w:type="dxa"/>
            <w:shd w:val="clear" w:color="auto" w:fill="C5E0B3" w:themeFill="accent6" w:themeFillTint="66"/>
          </w:tcPr>
          <w:p w14:paraId="21FABF15" w14:textId="77777777" w:rsidR="003F7964" w:rsidRPr="00464E4F" w:rsidRDefault="003F7964" w:rsidP="00EB4B8B">
            <w:pPr>
              <w:spacing w:after="120" w:line="240" w:lineRule="auto"/>
              <w:jc w:val="both"/>
              <w:rPr>
                <w:rFonts w:ascii="ITC Avant Garde" w:hAnsi="ITC Avant Garde"/>
                <w:b/>
                <w:sz w:val="18"/>
                <w:szCs w:val="18"/>
              </w:rPr>
            </w:pPr>
            <w:r w:rsidRPr="006537F1">
              <w:rPr>
                <w:rFonts w:ascii="ITC Avant Garde" w:hAnsi="ITC Avant Garde"/>
                <w:b/>
                <w:sz w:val="18"/>
                <w:szCs w:val="18"/>
              </w:rPr>
              <w:t xml:space="preserve">Participante 5. </w:t>
            </w:r>
            <w:r w:rsidRPr="00830F89">
              <w:rPr>
                <w:rFonts w:ascii="ITC Avant Garde" w:hAnsi="ITC Avant Garde"/>
                <w:sz w:val="18"/>
                <w:szCs w:val="18"/>
              </w:rPr>
              <w:t>Considera que la carga de notificar el acto administrativo corresponde a la autoridad,</w:t>
            </w:r>
            <w:r w:rsidRPr="00830F89">
              <w:rPr>
                <w:rFonts w:ascii="ITC Avant Garde" w:hAnsi="ITC Avant Garde"/>
                <w:spacing w:val="-8"/>
                <w:sz w:val="18"/>
                <w:szCs w:val="18"/>
              </w:rPr>
              <w:t xml:space="preserve"> </w:t>
            </w:r>
            <w:r w:rsidRPr="00830F89">
              <w:rPr>
                <w:rFonts w:ascii="ITC Avant Garde" w:hAnsi="ITC Avant Garde"/>
                <w:sz w:val="18"/>
                <w:szCs w:val="18"/>
              </w:rPr>
              <w:t xml:space="preserve">y no al gobernado la carga de </w:t>
            </w:r>
            <w:r w:rsidRPr="00830F89">
              <w:rPr>
                <w:rFonts w:ascii="ITC Avant Garde" w:hAnsi="ITC Avant Garde"/>
                <w:sz w:val="18"/>
                <w:szCs w:val="18"/>
              </w:rPr>
              <w:lastRenderedPageBreak/>
              <w:t>acudir a notificarse al domicilio del Instituto y señala que esta modificación deja en estado de indefensión al gobernado que, por cualquier cuestión no pueda trasladarse a la Ciudad de México. Asimismo, realiza diversas manifestaciones relacionadas con los derechos fundamentales de audiencia y debido</w:t>
            </w:r>
            <w:r w:rsidRPr="00830F89">
              <w:rPr>
                <w:rFonts w:ascii="ITC Avant Garde" w:hAnsi="ITC Avant Garde"/>
                <w:spacing w:val="-4"/>
                <w:sz w:val="18"/>
                <w:szCs w:val="18"/>
              </w:rPr>
              <w:t xml:space="preserve"> </w:t>
            </w:r>
            <w:r w:rsidRPr="00830F89">
              <w:rPr>
                <w:rFonts w:ascii="ITC Avant Garde" w:hAnsi="ITC Avant Garde"/>
                <w:sz w:val="18"/>
                <w:szCs w:val="18"/>
              </w:rPr>
              <w:t>proceso, así como el principio de debido proceso.</w:t>
            </w:r>
          </w:p>
        </w:tc>
      </w:tr>
      <w:tr w:rsidR="003F7964" w:rsidRPr="005F4EF7" w14:paraId="44D87751" w14:textId="77777777" w:rsidTr="003A0788">
        <w:tc>
          <w:tcPr>
            <w:tcW w:w="4372" w:type="dxa"/>
            <w:shd w:val="clear" w:color="auto" w:fill="C5E0B3" w:themeFill="accent6" w:themeFillTint="66"/>
          </w:tcPr>
          <w:p w14:paraId="19E2B2DA" w14:textId="77777777" w:rsidR="003F7964" w:rsidRPr="00464E4F" w:rsidRDefault="003F7964" w:rsidP="00EB4B8B">
            <w:pPr>
              <w:spacing w:after="120" w:line="240" w:lineRule="auto"/>
              <w:ind w:firstLine="284"/>
              <w:jc w:val="both"/>
              <w:rPr>
                <w:rFonts w:ascii="ITC Avant Garde" w:hAnsi="ITC Avant Garde"/>
                <w:sz w:val="18"/>
                <w:szCs w:val="18"/>
                <w:lang w:val="es-ES_tradnl"/>
              </w:rPr>
            </w:pPr>
            <w:r w:rsidRPr="00464E4F">
              <w:rPr>
                <w:rFonts w:ascii="ITC Avant Garde" w:hAnsi="ITC Avant Garde"/>
                <w:b/>
                <w:bCs/>
                <w:sz w:val="18"/>
                <w:szCs w:val="18"/>
                <w:lang w:val="es-ES_tradnl"/>
              </w:rPr>
              <w:lastRenderedPageBreak/>
              <w:t>Artículo 176</w:t>
            </w:r>
            <w:r w:rsidRPr="00464E4F">
              <w:rPr>
                <w:rFonts w:ascii="ITC Avant Garde" w:hAnsi="ITC Avant Garde"/>
                <w:bCs/>
                <w:sz w:val="18"/>
                <w:szCs w:val="18"/>
                <w:lang w:val="es-ES_tradnl"/>
              </w:rPr>
              <w:t xml:space="preserve">. </w:t>
            </w:r>
            <w:r w:rsidRPr="00464E4F">
              <w:rPr>
                <w:rFonts w:ascii="ITC Avant Garde" w:hAnsi="ITC Avant Garde"/>
                <w:sz w:val="18"/>
                <w:szCs w:val="18"/>
                <w:lang w:val="es-ES_tradnl"/>
              </w:rPr>
              <w:t>Para los efectos de lo dispuesto en el artículo 128 de la Ley, el Instituto puede determinar la capacidad económica del infractor con base en el monto de los activos del agente económico o en cualquier información de la que disponga.</w:t>
            </w:r>
          </w:p>
        </w:tc>
        <w:tc>
          <w:tcPr>
            <w:tcW w:w="1309" w:type="dxa"/>
            <w:shd w:val="clear" w:color="auto" w:fill="C5E0B3" w:themeFill="accent6" w:themeFillTint="66"/>
          </w:tcPr>
          <w:p w14:paraId="28F40FF1" w14:textId="77777777" w:rsidR="003F7964" w:rsidRPr="00464E4F" w:rsidRDefault="003F7964" w:rsidP="00EB4B8B">
            <w:pPr>
              <w:spacing w:after="120" w:line="240" w:lineRule="auto"/>
              <w:jc w:val="center"/>
              <w:rPr>
                <w:rFonts w:ascii="ITC Avant Garde" w:hAnsi="ITC Avant Garde"/>
                <w:sz w:val="18"/>
                <w:szCs w:val="18"/>
              </w:rPr>
            </w:pPr>
            <w:r>
              <w:rPr>
                <w:rFonts w:ascii="ITC Avant Garde" w:hAnsi="ITC Avant Garde"/>
                <w:sz w:val="18"/>
                <w:szCs w:val="18"/>
              </w:rPr>
              <w:t>1</w:t>
            </w:r>
          </w:p>
        </w:tc>
        <w:tc>
          <w:tcPr>
            <w:tcW w:w="4389" w:type="dxa"/>
            <w:shd w:val="clear" w:color="auto" w:fill="C5E0B3" w:themeFill="accent6" w:themeFillTint="66"/>
          </w:tcPr>
          <w:p w14:paraId="3614539D" w14:textId="77777777" w:rsidR="003F7964" w:rsidRPr="00464E4F" w:rsidRDefault="003F7964" w:rsidP="00EB4B8B">
            <w:pPr>
              <w:spacing w:after="120" w:line="240" w:lineRule="auto"/>
              <w:jc w:val="both"/>
              <w:rPr>
                <w:rFonts w:ascii="ITC Avant Garde" w:hAnsi="ITC Avant Garde"/>
                <w:b/>
                <w:sz w:val="18"/>
                <w:szCs w:val="18"/>
              </w:rPr>
            </w:pPr>
            <w:r w:rsidRPr="006537F1">
              <w:rPr>
                <w:rFonts w:ascii="ITC Avant Garde" w:hAnsi="ITC Avant Garde"/>
                <w:b/>
                <w:sz w:val="18"/>
                <w:szCs w:val="18"/>
              </w:rPr>
              <w:t xml:space="preserve">Participante 6. </w:t>
            </w:r>
            <w:r w:rsidRPr="00830F89">
              <w:rPr>
                <w:rFonts w:ascii="ITC Avant Garde" w:hAnsi="ITC Avant Garde"/>
                <w:sz w:val="18"/>
                <w:szCs w:val="18"/>
              </w:rPr>
              <w:t>Solicita claridad al respecto de la información que pueda considerar el Instituto para determinar la capacidad económica de un infractor. Además, considera que el análisis debe hacerse de manera íntegra y la determinación debe ser justificada, y no basada en información disponible al Instituto.</w:t>
            </w:r>
          </w:p>
        </w:tc>
      </w:tr>
    </w:tbl>
    <w:p w14:paraId="3F662AA1" w14:textId="77777777" w:rsidR="008A250C" w:rsidRDefault="008A250C" w:rsidP="00EB4B8B">
      <w:pPr>
        <w:autoSpaceDE w:val="0"/>
        <w:autoSpaceDN w:val="0"/>
        <w:adjustRightInd w:val="0"/>
        <w:spacing w:after="120" w:line="240" w:lineRule="auto"/>
        <w:jc w:val="both"/>
        <w:rPr>
          <w:rFonts w:ascii="ITC Avant Garde" w:hAnsi="ITC Avant Garde" w:cs="Tahoma"/>
          <w:sz w:val="18"/>
          <w:szCs w:val="18"/>
          <w:lang w:eastAsia="es-MX"/>
        </w:rPr>
      </w:pPr>
    </w:p>
    <w:p w14:paraId="4D7E31E9" w14:textId="0F2B919E" w:rsidR="00A0360A" w:rsidRPr="001029AC" w:rsidRDefault="001029AC" w:rsidP="00EB4B8B">
      <w:pPr>
        <w:autoSpaceDE w:val="0"/>
        <w:autoSpaceDN w:val="0"/>
        <w:adjustRightInd w:val="0"/>
        <w:spacing w:after="120" w:line="240" w:lineRule="auto"/>
        <w:jc w:val="both"/>
        <w:rPr>
          <w:rFonts w:ascii="ITC Avant Garde" w:hAnsi="ITC Avant Garde" w:cs="Tahoma"/>
          <w:sz w:val="20"/>
          <w:szCs w:val="18"/>
          <w:lang w:eastAsia="es-MX"/>
        </w:rPr>
      </w:pPr>
      <w:r w:rsidRPr="00E93C1C">
        <w:rPr>
          <w:rFonts w:ascii="ITC Avant Garde" w:hAnsi="ITC Avant Garde"/>
          <w:szCs w:val="20"/>
        </w:rPr>
        <w:t xml:space="preserve">Además, </w:t>
      </w:r>
      <w:r w:rsidRPr="001E7B5C">
        <w:rPr>
          <w:rFonts w:ascii="ITC Avant Garde" w:hAnsi="ITC Avant Garde"/>
          <w:szCs w:val="20"/>
        </w:rPr>
        <w:t xml:space="preserve">el Instituto </w:t>
      </w:r>
      <w:r w:rsidR="008C1A5A" w:rsidRPr="001E7B5C">
        <w:rPr>
          <w:rFonts w:ascii="ITC Avant Garde" w:hAnsi="ITC Avant Garde"/>
          <w:szCs w:val="20"/>
        </w:rPr>
        <w:t>realizó</w:t>
      </w:r>
      <w:r w:rsidR="00EF686B" w:rsidRPr="001E7B5C">
        <w:rPr>
          <w:rFonts w:ascii="ITC Avant Garde" w:hAnsi="ITC Avant Garde"/>
          <w:szCs w:val="20"/>
        </w:rPr>
        <w:t xml:space="preserve"> consideraciones </w:t>
      </w:r>
      <w:r w:rsidRPr="001E7B5C">
        <w:rPr>
          <w:rFonts w:ascii="ITC Avant Garde" w:hAnsi="ITC Avant Garde"/>
          <w:szCs w:val="20"/>
        </w:rPr>
        <w:t>sobre el Anteproyecto, mism</w:t>
      </w:r>
      <w:r w:rsidR="00EF686B" w:rsidRPr="001E7B5C">
        <w:rPr>
          <w:rFonts w:ascii="ITC Avant Garde" w:hAnsi="ITC Avant Garde"/>
          <w:szCs w:val="20"/>
        </w:rPr>
        <w:t>a</w:t>
      </w:r>
      <w:r w:rsidRPr="001E7B5C">
        <w:rPr>
          <w:rFonts w:ascii="ITC Avant Garde" w:hAnsi="ITC Avant Garde"/>
          <w:szCs w:val="20"/>
        </w:rPr>
        <w:t xml:space="preserve">s que </w:t>
      </w:r>
      <w:r w:rsidR="00804BB5">
        <w:rPr>
          <w:rFonts w:ascii="ITC Avant Garde" w:hAnsi="ITC Avant Garde"/>
          <w:szCs w:val="20"/>
        </w:rPr>
        <w:t xml:space="preserve">se </w:t>
      </w:r>
      <w:r w:rsidRPr="001E7B5C">
        <w:rPr>
          <w:rFonts w:ascii="ITC Avant Garde" w:hAnsi="ITC Avant Garde"/>
          <w:szCs w:val="20"/>
        </w:rPr>
        <w:t>presenta</w:t>
      </w:r>
      <w:r w:rsidR="00EF686B" w:rsidRPr="001E7B5C">
        <w:rPr>
          <w:rFonts w:ascii="ITC Avant Garde" w:hAnsi="ITC Avant Garde"/>
          <w:szCs w:val="20"/>
        </w:rPr>
        <w:t>n</w:t>
      </w:r>
      <w:r w:rsidRPr="001E7B5C">
        <w:rPr>
          <w:rFonts w:ascii="ITC Avant Garde" w:hAnsi="ITC Avant Garde"/>
          <w:szCs w:val="20"/>
        </w:rPr>
        <w:t xml:space="preserve"> en </w:t>
      </w:r>
      <w:r w:rsidR="0056457A" w:rsidRPr="001E7B5C">
        <w:rPr>
          <w:rFonts w:ascii="ITC Avant Garde" w:hAnsi="ITC Avant Garde"/>
          <w:szCs w:val="20"/>
        </w:rPr>
        <w:t xml:space="preserve">el numeral </w:t>
      </w:r>
      <w:r w:rsidR="001E7B5C" w:rsidRPr="00EB4B8B">
        <w:rPr>
          <w:rFonts w:ascii="ITC Avant Garde" w:hAnsi="ITC Avant Garde"/>
          <w:szCs w:val="20"/>
        </w:rPr>
        <w:t>13</w:t>
      </w:r>
      <w:r w:rsidRPr="001E7B5C">
        <w:rPr>
          <w:rFonts w:ascii="ITC Avant Garde" w:hAnsi="ITC Avant Garde"/>
          <w:szCs w:val="20"/>
        </w:rPr>
        <w:t xml:space="preserve"> de este Informe</w:t>
      </w:r>
      <w:r w:rsidR="00EF686B" w:rsidRPr="001E7B5C">
        <w:rPr>
          <w:rFonts w:ascii="ITC Avant Garde" w:hAnsi="ITC Avant Garde"/>
          <w:szCs w:val="20"/>
        </w:rPr>
        <w:t>.</w:t>
      </w:r>
      <w:r w:rsidR="00EF686B" w:rsidRPr="000C575A">
        <w:rPr>
          <w:rFonts w:ascii="ITC Avant Garde" w:hAnsi="ITC Avant Garde"/>
          <w:szCs w:val="20"/>
        </w:rPr>
        <w:t xml:space="preserve"> </w:t>
      </w:r>
    </w:p>
    <w:p w14:paraId="7D4DA629" w14:textId="5DFB18DB" w:rsidR="007F3662" w:rsidRPr="005F4EF7" w:rsidRDefault="00334652" w:rsidP="00EB4B8B">
      <w:pPr>
        <w:pStyle w:val="Ttulo1"/>
        <w:spacing w:before="0" w:after="120" w:line="240" w:lineRule="auto"/>
        <w:jc w:val="both"/>
      </w:pPr>
      <w:r>
        <w:rPr>
          <w:rFonts w:ascii="ITC Avant Garde" w:hAnsi="ITC Avant Garde"/>
          <w:b/>
          <w:color w:val="auto"/>
          <w:sz w:val="22"/>
          <w:szCs w:val="22"/>
        </w:rPr>
        <w:lastRenderedPageBreak/>
        <w:t>12</w:t>
      </w:r>
      <w:r w:rsidR="00C26C48" w:rsidRPr="00C44269">
        <w:rPr>
          <w:rFonts w:ascii="ITC Avant Garde" w:hAnsi="ITC Avant Garde"/>
          <w:b/>
          <w:color w:val="auto"/>
          <w:sz w:val="22"/>
          <w:szCs w:val="22"/>
        </w:rPr>
        <w:t xml:space="preserve">. </w:t>
      </w:r>
      <w:r w:rsidR="00DC0DC5" w:rsidRPr="00C44269">
        <w:rPr>
          <w:rFonts w:ascii="ITC Avant Garde" w:hAnsi="ITC Avant Garde"/>
          <w:b/>
          <w:color w:val="auto"/>
          <w:sz w:val="22"/>
          <w:szCs w:val="22"/>
        </w:rPr>
        <w:t>Consideraciones</w:t>
      </w:r>
      <w:r w:rsidR="00C26C48" w:rsidRPr="00C44269">
        <w:rPr>
          <w:rFonts w:ascii="ITC Avant Garde" w:hAnsi="ITC Avant Garde"/>
          <w:b/>
          <w:color w:val="auto"/>
          <w:sz w:val="22"/>
          <w:szCs w:val="22"/>
        </w:rPr>
        <w:t xml:space="preserve"> </w:t>
      </w:r>
    </w:p>
    <w:p w14:paraId="26EC7007" w14:textId="6655716C" w:rsidR="000C575A" w:rsidRDefault="00EF686B" w:rsidP="00EB4B8B">
      <w:pPr>
        <w:spacing w:after="120" w:line="240" w:lineRule="auto"/>
        <w:jc w:val="both"/>
        <w:rPr>
          <w:rFonts w:ascii="ITC Avant Garde" w:hAnsi="ITC Avant Garde"/>
        </w:rPr>
      </w:pPr>
      <w:r>
        <w:rPr>
          <w:rFonts w:ascii="ITC Avant Garde" w:hAnsi="ITC Avant Garde"/>
        </w:rPr>
        <w:t>A continuación, se presenta una síntesis de los comentario</w:t>
      </w:r>
      <w:r w:rsidR="007F5CF5">
        <w:rPr>
          <w:rFonts w:ascii="ITC Avant Garde" w:hAnsi="ITC Avant Garde"/>
        </w:rPr>
        <w:t>s</w:t>
      </w:r>
      <w:r>
        <w:rPr>
          <w:rFonts w:ascii="ITC Avant Garde" w:hAnsi="ITC Avant Garde"/>
        </w:rPr>
        <w:t xml:space="preserve"> </w:t>
      </w:r>
      <w:r w:rsidR="009A7797" w:rsidRPr="005F4EF7">
        <w:rPr>
          <w:rFonts w:ascii="ITC Avant Garde" w:hAnsi="ITC Avant Garde"/>
        </w:rPr>
        <w:t>recibidos</w:t>
      </w:r>
      <w:r w:rsidR="00B65C37">
        <w:rPr>
          <w:rFonts w:ascii="ITC Avant Garde" w:hAnsi="ITC Avant Garde"/>
        </w:rPr>
        <w:t xml:space="preserve"> </w:t>
      </w:r>
      <w:r w:rsidR="000C575A">
        <w:rPr>
          <w:rFonts w:ascii="ITC Avant Garde" w:hAnsi="ITC Avant Garde"/>
        </w:rPr>
        <w:t>y previamente identificados</w:t>
      </w:r>
      <w:r w:rsidR="00B65C37">
        <w:rPr>
          <w:rFonts w:ascii="ITC Avant Garde" w:hAnsi="ITC Avant Garde"/>
        </w:rPr>
        <w:t xml:space="preserve"> </w:t>
      </w:r>
      <w:r w:rsidR="00920579">
        <w:rPr>
          <w:rFonts w:ascii="ITC Avant Garde" w:hAnsi="ITC Avant Garde"/>
        </w:rPr>
        <w:t xml:space="preserve">en </w:t>
      </w:r>
      <w:r w:rsidR="007F5CF5">
        <w:rPr>
          <w:rFonts w:ascii="ITC Avant Garde" w:hAnsi="ITC Avant Garde"/>
        </w:rPr>
        <w:t>la sección</w:t>
      </w:r>
      <w:r w:rsidR="00920579">
        <w:rPr>
          <w:rFonts w:ascii="ITC Avant Garde" w:hAnsi="ITC Avant Garde"/>
        </w:rPr>
        <w:t xml:space="preserve"> que antecede</w:t>
      </w:r>
      <w:r w:rsidR="00B21D4B">
        <w:rPr>
          <w:rFonts w:ascii="ITC Avant Garde" w:hAnsi="ITC Avant Garde"/>
        </w:rPr>
        <w:t>,</w:t>
      </w:r>
      <w:r w:rsidR="009A7797" w:rsidRPr="005F4EF7">
        <w:rPr>
          <w:rFonts w:ascii="ITC Avant Garde" w:hAnsi="ITC Avant Garde"/>
        </w:rPr>
        <w:t xml:space="preserve"> </w:t>
      </w:r>
      <w:r w:rsidR="00B65C37">
        <w:rPr>
          <w:rFonts w:ascii="ITC Avant Garde" w:hAnsi="ITC Avant Garde"/>
        </w:rPr>
        <w:t>así como</w:t>
      </w:r>
      <w:r w:rsidR="00A57231" w:rsidRPr="005F4EF7">
        <w:rPr>
          <w:rFonts w:ascii="ITC Avant Garde" w:hAnsi="ITC Avant Garde"/>
        </w:rPr>
        <w:t xml:space="preserve"> las consideraciones </w:t>
      </w:r>
      <w:r w:rsidR="00B65C37">
        <w:rPr>
          <w:rFonts w:ascii="ITC Avant Garde" w:hAnsi="ITC Avant Garde"/>
        </w:rPr>
        <w:t>de esta autoridad respecto de los mismos.</w:t>
      </w:r>
      <w:r w:rsidR="000C575A">
        <w:rPr>
          <w:rFonts w:ascii="ITC Avant Garde" w:hAnsi="ITC Avant Garde"/>
        </w:rPr>
        <w:t xml:space="preserve"> </w:t>
      </w:r>
    </w:p>
    <w:p w14:paraId="57927D34" w14:textId="77777777" w:rsidR="00737B06" w:rsidRPr="00ED3FF8" w:rsidRDefault="000C575A" w:rsidP="00EB4B8B">
      <w:pPr>
        <w:spacing w:after="120" w:line="240" w:lineRule="auto"/>
        <w:jc w:val="both"/>
        <w:rPr>
          <w:rFonts w:ascii="ITC Avant Garde" w:hAnsi="ITC Avant Garde"/>
        </w:rPr>
      </w:pPr>
      <w:r>
        <w:rPr>
          <w:rFonts w:ascii="ITC Avant Garde" w:hAnsi="ITC Avant Garde"/>
        </w:rPr>
        <w:t xml:space="preserve">Cabe precisar que, las consideraciones que esta autoridad realiza respecto de los comentarios recibidos, quedarán sujetos a la </w:t>
      </w:r>
      <w:r w:rsidR="003A7E41">
        <w:rPr>
          <w:rFonts w:ascii="ITC Avant Garde" w:hAnsi="ITC Avant Garde"/>
        </w:rPr>
        <w:t xml:space="preserve">determinación </w:t>
      </w:r>
      <w:r w:rsidR="007146C5">
        <w:rPr>
          <w:rFonts w:ascii="ITC Avant Garde" w:hAnsi="ITC Avant Garde"/>
        </w:rPr>
        <w:t>final que el Pleno del IFT realice.</w:t>
      </w:r>
    </w:p>
    <w:p w14:paraId="29DA2ABB" w14:textId="1963C600" w:rsidR="006313DE" w:rsidRPr="005F4EF7" w:rsidRDefault="00334652" w:rsidP="00EB4B8B">
      <w:pPr>
        <w:spacing w:after="120" w:line="240" w:lineRule="auto"/>
        <w:rPr>
          <w:rFonts w:ascii="ITC Avant Garde" w:hAnsi="ITC Avant Garde"/>
          <w:b/>
        </w:rPr>
      </w:pPr>
      <w:r>
        <w:rPr>
          <w:rFonts w:ascii="ITC Avant Garde" w:hAnsi="ITC Avant Garde"/>
          <w:b/>
        </w:rPr>
        <w:t>12</w:t>
      </w:r>
      <w:r w:rsidR="00AA5DA4" w:rsidRPr="005F4EF7">
        <w:rPr>
          <w:rFonts w:ascii="ITC Avant Garde" w:hAnsi="ITC Avant Garde"/>
          <w:b/>
        </w:rPr>
        <w:t>.</w:t>
      </w:r>
      <w:r w:rsidR="00A57231" w:rsidRPr="005F4EF7">
        <w:rPr>
          <w:rFonts w:ascii="ITC Avant Garde" w:hAnsi="ITC Avant Garde"/>
          <w:b/>
        </w:rPr>
        <w:t>1</w:t>
      </w:r>
      <w:r w:rsidR="00AA5DA4" w:rsidRPr="005F4EF7">
        <w:rPr>
          <w:rFonts w:ascii="ITC Avant Garde" w:hAnsi="ITC Avant Garde"/>
          <w:b/>
        </w:rPr>
        <w:t>.</w:t>
      </w:r>
      <w:r w:rsidR="00737B06">
        <w:rPr>
          <w:rFonts w:ascii="ITC Avant Garde" w:hAnsi="ITC Avant Garde"/>
          <w:b/>
        </w:rPr>
        <w:t xml:space="preserve"> </w:t>
      </w:r>
      <w:r w:rsidR="008A250C">
        <w:rPr>
          <w:rFonts w:ascii="ITC Avant Garde" w:hAnsi="ITC Avant Garde"/>
          <w:b/>
        </w:rPr>
        <w:t xml:space="preserve">Artículo </w:t>
      </w:r>
      <w:r w:rsidR="002B3563">
        <w:rPr>
          <w:rFonts w:ascii="ITC Avant Garde" w:hAnsi="ITC Avant Garde"/>
          <w:b/>
        </w:rPr>
        <w:t>4</w:t>
      </w:r>
      <w:r w:rsidR="00856BC9">
        <w:rPr>
          <w:rFonts w:ascii="ITC Avant Garde" w:hAnsi="ITC Avant Garde"/>
          <w:b/>
        </w:rPr>
        <w:t>, fracción III</w:t>
      </w:r>
    </w:p>
    <w:p w14:paraId="667A98F9" w14:textId="61991796" w:rsidR="00985B6B" w:rsidRPr="005F4EF7" w:rsidRDefault="00334652" w:rsidP="00EB4B8B">
      <w:pPr>
        <w:spacing w:after="120" w:line="240" w:lineRule="auto"/>
        <w:jc w:val="both"/>
        <w:rPr>
          <w:rFonts w:ascii="ITC Avant Garde" w:hAnsi="ITC Avant Garde"/>
          <w:b/>
        </w:rPr>
      </w:pPr>
      <w:r>
        <w:rPr>
          <w:rFonts w:ascii="ITC Avant Garde" w:hAnsi="ITC Avant Garde"/>
          <w:b/>
        </w:rPr>
        <w:t>12</w:t>
      </w:r>
      <w:r w:rsidR="0042250A" w:rsidRPr="005F4EF7">
        <w:rPr>
          <w:rFonts w:ascii="ITC Avant Garde" w:hAnsi="ITC Avant Garde"/>
          <w:b/>
        </w:rPr>
        <w:t>.1.1</w:t>
      </w:r>
      <w:r w:rsidR="0074075D" w:rsidRPr="005F4EF7">
        <w:rPr>
          <w:rFonts w:ascii="ITC Avant Garde" w:hAnsi="ITC Avant Garde"/>
          <w:b/>
        </w:rPr>
        <w:t xml:space="preserve">. </w:t>
      </w:r>
      <w:r w:rsidR="00920579">
        <w:rPr>
          <w:rFonts w:ascii="ITC Avant Garde" w:hAnsi="ITC Avant Garde"/>
          <w:b/>
        </w:rPr>
        <w:t xml:space="preserve">Síntesis </w:t>
      </w:r>
      <w:r w:rsidR="00E723F6">
        <w:rPr>
          <w:rFonts w:ascii="ITC Avant Garde" w:hAnsi="ITC Avant Garde"/>
          <w:b/>
        </w:rPr>
        <w:t>del comentario recibido</w:t>
      </w:r>
      <w:r w:rsidR="00920579">
        <w:rPr>
          <w:rFonts w:ascii="ITC Avant Garde" w:hAnsi="ITC Avant Garde"/>
          <w:b/>
        </w:rPr>
        <w:t xml:space="preserve"> respecto de la propuesta de modificación al artículo 4</w:t>
      </w:r>
      <w:r w:rsidR="00856BC9">
        <w:rPr>
          <w:rFonts w:ascii="ITC Avant Garde" w:hAnsi="ITC Avant Garde"/>
          <w:b/>
        </w:rPr>
        <w:t>, fracción III</w:t>
      </w:r>
      <w:r w:rsidR="00B65C37">
        <w:rPr>
          <w:rFonts w:ascii="ITC Avant Garde" w:hAnsi="ITC Avant Garde"/>
          <w:b/>
        </w:rPr>
        <w:t>,</w:t>
      </w:r>
      <w:r w:rsidR="001B6787">
        <w:rPr>
          <w:rFonts w:ascii="ITC Avant Garde" w:hAnsi="ITC Avant Garde"/>
          <w:b/>
        </w:rPr>
        <w:t xml:space="preserve"> del Anteproyecto</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B74CBB" w:rsidRPr="00464E4F" w14:paraId="13A7D6BA" w14:textId="77777777" w:rsidTr="00AA5DA4">
        <w:trPr>
          <w:trHeight w:val="203"/>
        </w:trPr>
        <w:tc>
          <w:tcPr>
            <w:tcW w:w="8931" w:type="dxa"/>
            <w:shd w:val="clear" w:color="auto" w:fill="538135" w:themeFill="accent6" w:themeFillShade="BF"/>
            <w:vAlign w:val="bottom"/>
          </w:tcPr>
          <w:p w14:paraId="48237762" w14:textId="77777777" w:rsidR="00AA5DA4" w:rsidRPr="00464E4F" w:rsidRDefault="00EF686B" w:rsidP="00EB4B8B">
            <w:pPr>
              <w:pStyle w:val="Default"/>
              <w:spacing w:after="120"/>
              <w:jc w:val="center"/>
              <w:rPr>
                <w:rFonts w:ascii="ITC Avant Garde" w:hAnsi="ITC Avant Garde"/>
                <w:i/>
                <w:color w:val="auto"/>
                <w:sz w:val="18"/>
                <w:szCs w:val="18"/>
              </w:rPr>
            </w:pPr>
            <w:r>
              <w:rPr>
                <w:rFonts w:ascii="ITC Avant Garde" w:hAnsi="ITC Avant Garde" w:cs="ITC Avant Garde"/>
                <w:b/>
                <w:color w:val="auto"/>
                <w:sz w:val="18"/>
                <w:szCs w:val="18"/>
              </w:rPr>
              <w:t>Síntesis</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B74CBB" w:rsidRPr="00464E4F" w14:paraId="23CBCB49" w14:textId="77777777" w:rsidTr="00AA5DA4">
        <w:trPr>
          <w:trHeight w:val="807"/>
        </w:trPr>
        <w:tc>
          <w:tcPr>
            <w:tcW w:w="8931" w:type="dxa"/>
            <w:shd w:val="clear" w:color="auto" w:fill="C5E0B3" w:themeFill="accent6" w:themeFillTint="66"/>
            <w:vAlign w:val="center"/>
          </w:tcPr>
          <w:p w14:paraId="28E5552B" w14:textId="77777777" w:rsidR="00AA5DA4" w:rsidRPr="006E549F" w:rsidRDefault="00EF686B" w:rsidP="00EB4B8B">
            <w:pPr>
              <w:autoSpaceDE w:val="0"/>
              <w:autoSpaceDN w:val="0"/>
              <w:adjustRightInd w:val="0"/>
              <w:spacing w:after="120" w:line="240" w:lineRule="auto"/>
              <w:rPr>
                <w:rFonts w:ascii="ITC Avant Garde" w:eastAsia="Times New Roman" w:hAnsi="ITC Avant Garde"/>
                <w:b/>
                <w:sz w:val="18"/>
                <w:szCs w:val="18"/>
                <w:lang w:eastAsia="es-MX"/>
              </w:rPr>
            </w:pPr>
            <w:r w:rsidRPr="006E549F">
              <w:rPr>
                <w:rFonts w:ascii="ITC Avant Garde" w:eastAsia="Times New Roman" w:hAnsi="ITC Avant Garde"/>
                <w:b/>
                <w:sz w:val="18"/>
                <w:szCs w:val="18"/>
                <w:lang w:eastAsia="es-MX"/>
              </w:rPr>
              <w:t>El comentario</w:t>
            </w:r>
            <w:r w:rsidR="00E723F6" w:rsidRPr="006E549F">
              <w:rPr>
                <w:rFonts w:ascii="ITC Avant Garde" w:eastAsia="Times New Roman" w:hAnsi="ITC Avant Garde"/>
                <w:b/>
                <w:sz w:val="18"/>
                <w:szCs w:val="18"/>
                <w:lang w:eastAsia="es-MX"/>
              </w:rPr>
              <w:t xml:space="preserve"> recibido</w:t>
            </w:r>
            <w:r w:rsidR="00E969FE" w:rsidRPr="006E549F">
              <w:rPr>
                <w:rFonts w:ascii="ITC Avant Garde" w:eastAsia="Times New Roman" w:hAnsi="ITC Avant Garde"/>
                <w:b/>
                <w:sz w:val="18"/>
                <w:szCs w:val="18"/>
                <w:lang w:eastAsia="es-MX"/>
              </w:rPr>
              <w:t xml:space="preserve"> respecto </w:t>
            </w:r>
            <w:r w:rsidR="00E723F6" w:rsidRPr="006E549F">
              <w:rPr>
                <w:rFonts w:ascii="ITC Avant Garde" w:eastAsia="Times New Roman" w:hAnsi="ITC Avant Garde"/>
                <w:b/>
                <w:sz w:val="18"/>
                <w:szCs w:val="18"/>
                <w:lang w:eastAsia="es-MX"/>
              </w:rPr>
              <w:t xml:space="preserve">a </w:t>
            </w:r>
            <w:r w:rsidR="00E969FE" w:rsidRPr="006E549F">
              <w:rPr>
                <w:rFonts w:ascii="ITC Avant Garde" w:eastAsia="Times New Roman" w:hAnsi="ITC Avant Garde"/>
                <w:b/>
                <w:sz w:val="18"/>
                <w:szCs w:val="18"/>
                <w:lang w:eastAsia="es-MX"/>
              </w:rPr>
              <w:t>l</w:t>
            </w:r>
            <w:r w:rsidR="00E723F6" w:rsidRPr="006E549F">
              <w:rPr>
                <w:rFonts w:ascii="ITC Avant Garde" w:eastAsia="Times New Roman" w:hAnsi="ITC Avant Garde"/>
                <w:b/>
                <w:sz w:val="18"/>
                <w:szCs w:val="18"/>
                <w:lang w:eastAsia="es-MX"/>
              </w:rPr>
              <w:t>a derogación de la fracción III, del</w:t>
            </w:r>
            <w:r w:rsidR="00E969FE" w:rsidRPr="006E549F">
              <w:rPr>
                <w:rFonts w:ascii="ITC Avant Garde" w:eastAsia="Times New Roman" w:hAnsi="ITC Avant Garde"/>
                <w:b/>
                <w:sz w:val="18"/>
                <w:szCs w:val="18"/>
                <w:lang w:eastAsia="es-MX"/>
              </w:rPr>
              <w:t xml:space="preserve"> artículo 4</w:t>
            </w:r>
            <w:r w:rsidR="00856BC9" w:rsidRPr="006E549F">
              <w:rPr>
                <w:rFonts w:ascii="ITC Avant Garde" w:eastAsia="Times New Roman" w:hAnsi="ITC Avant Garde"/>
                <w:b/>
                <w:sz w:val="18"/>
                <w:szCs w:val="18"/>
                <w:lang w:eastAsia="es-MX"/>
              </w:rPr>
              <w:t xml:space="preserve">, </w:t>
            </w:r>
            <w:r w:rsidR="00E723F6" w:rsidRPr="006E549F">
              <w:rPr>
                <w:rFonts w:ascii="ITC Avant Garde" w:eastAsia="Times New Roman" w:hAnsi="ITC Avant Garde"/>
                <w:b/>
                <w:sz w:val="18"/>
                <w:szCs w:val="18"/>
                <w:lang w:eastAsia="es-MX"/>
              </w:rPr>
              <w:t>señalada en el Anteproyecto fue</w:t>
            </w:r>
            <w:r w:rsidR="00E969FE" w:rsidRPr="006E549F">
              <w:rPr>
                <w:rFonts w:ascii="ITC Avant Garde" w:eastAsia="Times New Roman" w:hAnsi="ITC Avant Garde"/>
                <w:b/>
                <w:sz w:val="18"/>
                <w:szCs w:val="18"/>
                <w:lang w:eastAsia="es-MX"/>
              </w:rPr>
              <w:t>:</w:t>
            </w:r>
          </w:p>
          <w:p w14:paraId="010123EC" w14:textId="77777777" w:rsidR="00E969FE" w:rsidRPr="00E723F6" w:rsidRDefault="00E969FE" w:rsidP="00EB4B8B">
            <w:pPr>
              <w:autoSpaceDE w:val="0"/>
              <w:autoSpaceDN w:val="0"/>
              <w:adjustRightInd w:val="0"/>
              <w:spacing w:after="120" w:line="240" w:lineRule="auto"/>
              <w:jc w:val="both"/>
              <w:rPr>
                <w:rFonts w:ascii="ITC Avant Garde" w:eastAsia="Times New Roman" w:hAnsi="ITC Avant Garde"/>
                <w:b/>
                <w:sz w:val="18"/>
                <w:szCs w:val="18"/>
                <w:lang w:eastAsia="es-MX"/>
              </w:rPr>
            </w:pPr>
            <w:r>
              <w:rPr>
                <w:rFonts w:ascii="ITC Avant Garde" w:eastAsia="Times New Roman" w:hAnsi="ITC Avant Garde"/>
                <w:b/>
                <w:sz w:val="18"/>
                <w:szCs w:val="18"/>
                <w:lang w:eastAsia="es-MX"/>
              </w:rPr>
              <w:t>Participante 1:</w:t>
            </w:r>
            <w:r w:rsidR="00E723F6">
              <w:rPr>
                <w:rFonts w:ascii="ITC Avant Garde" w:eastAsia="Times New Roman" w:hAnsi="ITC Avant Garde"/>
                <w:b/>
                <w:sz w:val="18"/>
                <w:szCs w:val="18"/>
                <w:lang w:eastAsia="es-MX"/>
              </w:rPr>
              <w:t xml:space="preserve"> </w:t>
            </w:r>
            <w:r w:rsidR="00E723F6" w:rsidRPr="00B64719">
              <w:rPr>
                <w:rFonts w:ascii="ITC Avant Garde" w:eastAsia="Times New Roman" w:hAnsi="ITC Avant Garde"/>
                <w:sz w:val="18"/>
                <w:szCs w:val="18"/>
                <w:lang w:eastAsia="es-MX"/>
              </w:rPr>
              <w:t xml:space="preserve">Manifiesta que </w:t>
            </w:r>
            <w:r w:rsidR="00A4404D" w:rsidRPr="00B64719">
              <w:rPr>
                <w:rFonts w:ascii="ITC Avant Garde" w:eastAsia="Times New Roman" w:hAnsi="ITC Avant Garde"/>
                <w:sz w:val="18"/>
                <w:szCs w:val="18"/>
                <w:lang w:eastAsia="es-MX"/>
              </w:rPr>
              <w:t xml:space="preserve">la fracción </w:t>
            </w:r>
            <w:r w:rsidR="00B65C37" w:rsidRPr="00B64719">
              <w:rPr>
                <w:rFonts w:ascii="ITC Avant Garde" w:eastAsia="Times New Roman" w:hAnsi="ITC Avant Garde"/>
                <w:sz w:val="18"/>
                <w:szCs w:val="18"/>
                <w:lang w:eastAsia="es-MX"/>
              </w:rPr>
              <w:t xml:space="preserve">debe mantenerse, </w:t>
            </w:r>
            <w:r w:rsidR="00B65C37" w:rsidRPr="00B64719">
              <w:rPr>
                <w:rFonts w:ascii="ITC Avant Garde" w:hAnsi="ITC Avant Garde"/>
                <w:sz w:val="18"/>
              </w:rPr>
              <w:t>debido a que por la naturaleza de los mercados de servicios de telecomunicaciones pueden ocurrir cuestiones de intimidación</w:t>
            </w:r>
            <w:r w:rsidR="00B65C37" w:rsidRPr="00B64719">
              <w:rPr>
                <w:rFonts w:ascii="ITC Avant Garde" w:hAnsi="ITC Avant Garde"/>
                <w:spacing w:val="-6"/>
                <w:sz w:val="18"/>
              </w:rPr>
              <w:t xml:space="preserve"> </w:t>
            </w:r>
            <w:r w:rsidR="00B65C37" w:rsidRPr="00B64719">
              <w:rPr>
                <w:rFonts w:ascii="ITC Avant Garde" w:hAnsi="ITC Avant Garde"/>
                <w:sz w:val="18"/>
              </w:rPr>
              <w:t>o</w:t>
            </w:r>
            <w:r w:rsidR="00B65C37" w:rsidRPr="00B64719">
              <w:rPr>
                <w:rFonts w:ascii="ITC Avant Garde" w:hAnsi="ITC Avant Garde"/>
                <w:spacing w:val="-7"/>
                <w:sz w:val="18"/>
              </w:rPr>
              <w:t xml:space="preserve"> </w:t>
            </w:r>
            <w:r w:rsidR="00B65C37" w:rsidRPr="00B64719">
              <w:rPr>
                <w:rFonts w:ascii="ITC Avant Garde" w:hAnsi="ITC Avant Garde"/>
                <w:sz w:val="18"/>
              </w:rPr>
              <w:t xml:space="preserve">reputación, y en caso de derogar dicha fracción, no habría fundamento legal que </w:t>
            </w:r>
            <w:r w:rsidR="00B64719" w:rsidRPr="00B64719">
              <w:rPr>
                <w:rFonts w:ascii="ITC Avant Garde" w:hAnsi="ITC Avant Garde"/>
                <w:sz w:val="18"/>
              </w:rPr>
              <w:t>permitiera utilizar</w:t>
            </w:r>
            <w:r w:rsidR="00B65C37" w:rsidRPr="00B64719">
              <w:rPr>
                <w:rFonts w:ascii="ITC Avant Garde" w:hAnsi="ITC Avant Garde"/>
                <w:sz w:val="18"/>
              </w:rPr>
              <w:t xml:space="preserve"> estos argumentos </w:t>
            </w:r>
            <w:r w:rsidR="00B64719" w:rsidRPr="00B64719">
              <w:rPr>
                <w:rFonts w:ascii="ITC Avant Garde" w:hAnsi="ITC Avant Garde"/>
                <w:sz w:val="18"/>
              </w:rPr>
              <w:t>para la posibilidad de recuperar pérdidas</w:t>
            </w:r>
            <w:r w:rsidR="00B65C37" w:rsidRPr="00B64719">
              <w:rPr>
                <w:rFonts w:ascii="ITC Avant Garde" w:hAnsi="ITC Avant Garde"/>
                <w:sz w:val="18"/>
              </w:rPr>
              <w:t>. Además, señala que</w:t>
            </w:r>
            <w:r w:rsidR="00B65C37" w:rsidRPr="00B64719">
              <w:rPr>
                <w:rFonts w:ascii="ITC Avant Garde" w:hAnsi="ITC Avant Garde"/>
                <w:spacing w:val="-7"/>
                <w:sz w:val="18"/>
              </w:rPr>
              <w:t xml:space="preserve"> </w:t>
            </w:r>
            <w:r w:rsidR="00B65C37" w:rsidRPr="00B64719">
              <w:rPr>
                <w:rFonts w:ascii="ITC Avant Garde" w:hAnsi="ITC Avant Garde"/>
                <w:sz w:val="18"/>
              </w:rPr>
              <w:t>los</w:t>
            </w:r>
            <w:r w:rsidR="00B65C37" w:rsidRPr="00B64719">
              <w:rPr>
                <w:rFonts w:ascii="ITC Avant Garde" w:hAnsi="ITC Avant Garde"/>
                <w:spacing w:val="-9"/>
                <w:sz w:val="18"/>
              </w:rPr>
              <w:t xml:space="preserve"> </w:t>
            </w:r>
            <w:r w:rsidR="00B65C37" w:rsidRPr="00B64719">
              <w:rPr>
                <w:rFonts w:ascii="ITC Avant Garde" w:hAnsi="ITC Avant Garde"/>
                <w:sz w:val="18"/>
              </w:rPr>
              <w:t>criterios</w:t>
            </w:r>
            <w:r w:rsidR="00B65C37" w:rsidRPr="00B64719">
              <w:rPr>
                <w:rFonts w:ascii="ITC Avant Garde" w:hAnsi="ITC Avant Garde"/>
                <w:spacing w:val="-9"/>
                <w:sz w:val="18"/>
              </w:rPr>
              <w:t xml:space="preserve"> </w:t>
            </w:r>
            <w:r w:rsidR="00B65C37" w:rsidRPr="00B64719">
              <w:rPr>
                <w:rFonts w:ascii="ITC Avant Garde" w:hAnsi="ITC Avant Garde"/>
                <w:sz w:val="18"/>
              </w:rPr>
              <w:t>comprendidos</w:t>
            </w:r>
            <w:r w:rsidR="00B65C37" w:rsidRPr="00B64719">
              <w:rPr>
                <w:rFonts w:ascii="ITC Avant Garde" w:hAnsi="ITC Avant Garde"/>
                <w:spacing w:val="-10"/>
                <w:sz w:val="18"/>
              </w:rPr>
              <w:t xml:space="preserve"> </w:t>
            </w:r>
            <w:r w:rsidR="00B65C37" w:rsidRPr="00B64719">
              <w:rPr>
                <w:rFonts w:ascii="ITC Avant Garde" w:hAnsi="ITC Avant Garde"/>
                <w:sz w:val="18"/>
              </w:rPr>
              <w:t>en</w:t>
            </w:r>
            <w:r w:rsidR="00B65C37" w:rsidRPr="00B64719">
              <w:rPr>
                <w:rFonts w:ascii="ITC Avant Garde" w:hAnsi="ITC Avant Garde"/>
                <w:spacing w:val="-7"/>
                <w:sz w:val="18"/>
              </w:rPr>
              <w:t xml:space="preserve"> </w:t>
            </w:r>
            <w:r w:rsidR="00B65C37" w:rsidRPr="00B64719">
              <w:rPr>
                <w:rFonts w:ascii="ITC Avant Garde" w:hAnsi="ITC Avant Garde"/>
                <w:sz w:val="18"/>
              </w:rPr>
              <w:t>la</w:t>
            </w:r>
            <w:r w:rsidR="00B65C37" w:rsidRPr="00B64719">
              <w:rPr>
                <w:rFonts w:ascii="ITC Avant Garde" w:hAnsi="ITC Avant Garde"/>
                <w:spacing w:val="-8"/>
                <w:sz w:val="18"/>
              </w:rPr>
              <w:t xml:space="preserve"> </w:t>
            </w:r>
            <w:r w:rsidR="00B65C37" w:rsidRPr="00B64719">
              <w:rPr>
                <w:rFonts w:ascii="ITC Avant Garde" w:hAnsi="ITC Avant Garde"/>
                <w:sz w:val="18"/>
              </w:rPr>
              <w:t>fracción</w:t>
            </w:r>
            <w:r w:rsidR="00B65C37" w:rsidRPr="00B64719">
              <w:rPr>
                <w:rFonts w:ascii="ITC Avant Garde" w:hAnsi="ITC Avant Garde"/>
                <w:spacing w:val="-7"/>
                <w:sz w:val="18"/>
              </w:rPr>
              <w:t xml:space="preserve"> </w:t>
            </w:r>
            <w:r w:rsidR="00B65C37" w:rsidRPr="00B64719">
              <w:rPr>
                <w:rFonts w:ascii="ITC Avant Garde" w:hAnsi="ITC Avant Garde"/>
                <w:sz w:val="18"/>
              </w:rPr>
              <w:t>III, son los generalmente aceptados en la</w:t>
            </w:r>
            <w:r w:rsidR="00B65C37" w:rsidRPr="00B64719">
              <w:rPr>
                <w:rFonts w:ascii="ITC Avant Garde" w:hAnsi="ITC Avant Garde"/>
                <w:spacing w:val="-6"/>
                <w:sz w:val="18"/>
              </w:rPr>
              <w:t xml:space="preserve"> </w:t>
            </w:r>
            <w:r w:rsidR="00B65C37" w:rsidRPr="00B64719">
              <w:rPr>
                <w:rFonts w:ascii="ITC Avant Garde" w:hAnsi="ITC Avant Garde"/>
                <w:sz w:val="18"/>
              </w:rPr>
              <w:t>literatura</w:t>
            </w:r>
            <w:r w:rsidR="00B64719" w:rsidRPr="00B64719">
              <w:rPr>
                <w:rFonts w:ascii="ITC Avant Garde" w:hAnsi="ITC Avant Garde"/>
                <w:sz w:val="18"/>
              </w:rPr>
              <w:t>.</w:t>
            </w:r>
            <w:r>
              <w:rPr>
                <w:rFonts w:ascii="ITC Avant Garde" w:eastAsia="Times New Roman" w:hAnsi="ITC Avant Garde"/>
                <w:b/>
                <w:sz w:val="18"/>
                <w:szCs w:val="18"/>
                <w:lang w:eastAsia="es-MX"/>
              </w:rPr>
              <w:t xml:space="preserve"> </w:t>
            </w:r>
          </w:p>
        </w:tc>
      </w:tr>
    </w:tbl>
    <w:p w14:paraId="7B359E4A" w14:textId="20B1545F" w:rsidR="00E969FE" w:rsidRDefault="00334652" w:rsidP="00EB4B8B">
      <w:pPr>
        <w:spacing w:after="120" w:line="240" w:lineRule="auto"/>
        <w:jc w:val="both"/>
        <w:rPr>
          <w:rFonts w:ascii="ITC Avant Garde" w:hAnsi="ITC Avant Garde"/>
          <w:b/>
        </w:rPr>
      </w:pPr>
      <w:r>
        <w:rPr>
          <w:rFonts w:ascii="ITC Avant Garde" w:hAnsi="ITC Avant Garde"/>
          <w:b/>
        </w:rPr>
        <w:t>12</w:t>
      </w:r>
      <w:r w:rsidR="00310924">
        <w:rPr>
          <w:rFonts w:ascii="ITC Avant Garde" w:hAnsi="ITC Avant Garde"/>
          <w:b/>
        </w:rPr>
        <w:t xml:space="preserve">.1.2. </w:t>
      </w:r>
      <w:r w:rsidR="00B21D4B">
        <w:rPr>
          <w:rFonts w:ascii="ITC Avant Garde" w:hAnsi="ITC Avant Garde"/>
          <w:b/>
        </w:rPr>
        <w:t xml:space="preserve">Consideraciones </w:t>
      </w:r>
      <w:r w:rsidR="001B7DC9">
        <w:rPr>
          <w:rFonts w:ascii="ITC Avant Garde" w:hAnsi="ITC Avant Garde"/>
          <w:b/>
        </w:rPr>
        <w:t>al</w:t>
      </w:r>
      <w:r w:rsidR="003B0A3A">
        <w:rPr>
          <w:rFonts w:ascii="ITC Avant Garde" w:hAnsi="ITC Avant Garde"/>
          <w:b/>
        </w:rPr>
        <w:t xml:space="preserve"> artículo 4</w:t>
      </w:r>
      <w:r w:rsidR="009A1E66">
        <w:rPr>
          <w:rFonts w:ascii="ITC Avant Garde" w:hAnsi="ITC Avant Garde"/>
          <w:b/>
        </w:rPr>
        <w:t>, fracción III</w:t>
      </w:r>
      <w:r w:rsidR="001B6787">
        <w:rPr>
          <w:rFonts w:ascii="ITC Avant Garde" w:hAnsi="ITC Avant Garde"/>
          <w:b/>
        </w:rPr>
        <w:t xml:space="preserve"> del Anteproyecto</w:t>
      </w:r>
    </w:p>
    <w:p w14:paraId="53066914" w14:textId="77777777" w:rsidR="000B036D" w:rsidRPr="008C1A5A" w:rsidRDefault="000B036D" w:rsidP="00EB4B8B">
      <w:pPr>
        <w:spacing w:after="120" w:line="240" w:lineRule="auto"/>
        <w:jc w:val="both"/>
        <w:rPr>
          <w:rFonts w:ascii="ITC Avant Garde" w:hAnsi="ITC Avant Garde"/>
        </w:rPr>
      </w:pPr>
      <w:r w:rsidRPr="000B036D">
        <w:rPr>
          <w:rFonts w:ascii="ITC Avant Garde" w:hAnsi="ITC Avant Garde"/>
          <w:lang w:val="x-none"/>
        </w:rPr>
        <w:t xml:space="preserve">Se identifica que la redacción de las DR del Instituto al establecer los indicadores para determinar que un agente económico puede recuperar las pérdidas, es muy específica. Además, se trata de una presunción y no de un estándar de prueba, lo que puede complicar la acreditación de ese tipo de prácticas monopólicas relativas. </w:t>
      </w:r>
    </w:p>
    <w:p w14:paraId="37FA0932" w14:textId="77777777" w:rsidR="000B036D" w:rsidRPr="000B036D" w:rsidRDefault="000B036D" w:rsidP="00EB4B8B">
      <w:pPr>
        <w:spacing w:after="120" w:line="240" w:lineRule="auto"/>
        <w:jc w:val="both"/>
        <w:rPr>
          <w:rFonts w:ascii="ITC Avant Garde" w:hAnsi="ITC Avant Garde"/>
          <w:lang w:val="x-none"/>
        </w:rPr>
      </w:pPr>
      <w:r w:rsidRPr="000B036D">
        <w:rPr>
          <w:rFonts w:ascii="ITC Avant Garde" w:hAnsi="ITC Avant Garde"/>
          <w:lang w:val="x-none"/>
        </w:rPr>
        <w:t>Sin embargo, al señalar de manera concreta el análisis de la capacidad financiera, así como el de capacidad excedente de producción o reputación de afectar el proceso de competencia, constriñe las facultades de análisis de la autoridad a dichos supuestos.</w:t>
      </w:r>
    </w:p>
    <w:p w14:paraId="0E3F9058" w14:textId="77777777" w:rsidR="00FD2CB0" w:rsidRDefault="000B036D" w:rsidP="00EB4B8B">
      <w:pPr>
        <w:spacing w:after="120" w:line="240" w:lineRule="auto"/>
        <w:jc w:val="both"/>
        <w:rPr>
          <w:rFonts w:ascii="ITC Avant Garde" w:hAnsi="ITC Avant Garde"/>
          <w:lang w:val="x-none"/>
        </w:rPr>
      </w:pPr>
      <w:r w:rsidRPr="000B036D">
        <w:rPr>
          <w:rFonts w:ascii="ITC Avant Garde" w:hAnsi="ITC Avant Garde"/>
          <w:lang w:val="x-none"/>
        </w:rPr>
        <w:t xml:space="preserve">Se considera que lo anterior si bien adiciona certeza jurídica a las DR del Instituto, podría limitar sus facultades. </w:t>
      </w:r>
    </w:p>
    <w:p w14:paraId="379136E4" w14:textId="79E1F64A" w:rsidR="000B036D" w:rsidRPr="000B036D" w:rsidRDefault="00FD2CB0" w:rsidP="00EB4B8B">
      <w:pPr>
        <w:spacing w:after="120" w:line="240" w:lineRule="auto"/>
        <w:jc w:val="both"/>
        <w:rPr>
          <w:rFonts w:ascii="ITC Avant Garde" w:hAnsi="ITC Avant Garde"/>
          <w:lang w:val="x-none"/>
        </w:rPr>
      </w:pPr>
      <w:r>
        <w:rPr>
          <w:rFonts w:ascii="ITC Avant Garde" w:hAnsi="ITC Avant Garde"/>
        </w:rPr>
        <w:t>Conforme a lo anterior</w:t>
      </w:r>
      <w:r w:rsidR="00167214">
        <w:rPr>
          <w:rFonts w:ascii="ITC Avant Garde" w:hAnsi="ITC Avant Garde"/>
        </w:rPr>
        <w:t xml:space="preserve">, se hace del conocimiento </w:t>
      </w:r>
      <w:r w:rsidR="00D66F7B">
        <w:rPr>
          <w:rFonts w:ascii="ITC Avant Garde" w:hAnsi="ITC Avant Garde"/>
        </w:rPr>
        <w:t>del</w:t>
      </w:r>
      <w:r>
        <w:rPr>
          <w:rFonts w:ascii="ITC Avant Garde" w:hAnsi="ITC Avant Garde"/>
        </w:rPr>
        <w:t xml:space="preserve"> </w:t>
      </w:r>
      <w:r w:rsidRPr="00CB51A6">
        <w:rPr>
          <w:rFonts w:ascii="ITC Avant Garde" w:hAnsi="ITC Avant Garde"/>
          <w:b/>
        </w:rPr>
        <w:t>Participante 1</w:t>
      </w:r>
      <w:r>
        <w:rPr>
          <w:rFonts w:ascii="ITC Avant Garde" w:hAnsi="ITC Avant Garde"/>
        </w:rPr>
        <w:t xml:space="preserve">, </w:t>
      </w:r>
      <w:r w:rsidR="00167214">
        <w:rPr>
          <w:rFonts w:ascii="ITC Avant Garde" w:hAnsi="ITC Avant Garde"/>
        </w:rPr>
        <w:t xml:space="preserve">que </w:t>
      </w:r>
      <w:r>
        <w:rPr>
          <w:rFonts w:ascii="ITC Avant Garde" w:hAnsi="ITC Avant Garde"/>
        </w:rPr>
        <w:t xml:space="preserve">más allá de eliminar el fundamento legal que permitiera </w:t>
      </w:r>
      <w:r w:rsidR="00CB51A6">
        <w:rPr>
          <w:rFonts w:ascii="ITC Avant Garde" w:hAnsi="ITC Avant Garde"/>
        </w:rPr>
        <w:t>la</w:t>
      </w:r>
      <w:r w:rsidR="008F014F">
        <w:rPr>
          <w:rFonts w:ascii="ITC Avant Garde" w:hAnsi="ITC Avant Garde"/>
        </w:rPr>
        <w:t xml:space="preserve"> recuperación de pérdidas, a</w:t>
      </w:r>
      <w:r w:rsidR="000B036D" w:rsidRPr="000B036D">
        <w:rPr>
          <w:rFonts w:ascii="ITC Avant Garde" w:hAnsi="ITC Avant Garde"/>
          <w:lang w:val="x-none"/>
        </w:rPr>
        <w:t>l derogar la fracción en comentario, se adopta una textura más abierta del artículo</w:t>
      </w:r>
      <w:r w:rsidR="00310924">
        <w:rPr>
          <w:rFonts w:ascii="ITC Avant Garde" w:hAnsi="ITC Avant Garde"/>
        </w:rPr>
        <w:t xml:space="preserve"> para</w:t>
      </w:r>
      <w:r w:rsidR="000B036D" w:rsidRPr="000B036D">
        <w:rPr>
          <w:rFonts w:ascii="ITC Avant Garde" w:hAnsi="ITC Avant Garde"/>
          <w:lang w:val="x-none"/>
        </w:rPr>
        <w:t xml:space="preserve"> </w:t>
      </w:r>
      <w:r w:rsidR="00310924" w:rsidRPr="000B036D">
        <w:rPr>
          <w:rFonts w:ascii="ITC Avant Garde" w:hAnsi="ITC Avant Garde"/>
          <w:lang w:val="x-none"/>
        </w:rPr>
        <w:t xml:space="preserve">determinar </w:t>
      </w:r>
      <w:r w:rsidR="000B036D" w:rsidRPr="000B036D">
        <w:rPr>
          <w:rFonts w:ascii="ITC Avant Garde" w:hAnsi="ITC Avant Garde"/>
          <w:lang w:val="x-none"/>
        </w:rPr>
        <w:t xml:space="preserve">que un agente económico pueden recuperar las pérdidas. </w:t>
      </w:r>
    </w:p>
    <w:p w14:paraId="58F3A823" w14:textId="77777777" w:rsidR="00F60CBB" w:rsidRDefault="007F5CF5" w:rsidP="00EB4B8B">
      <w:pPr>
        <w:spacing w:after="120" w:line="240" w:lineRule="auto"/>
        <w:jc w:val="both"/>
        <w:rPr>
          <w:rFonts w:ascii="ITC Avant Garde" w:hAnsi="ITC Avant Garde"/>
        </w:rPr>
      </w:pPr>
      <w:r>
        <w:rPr>
          <w:rFonts w:ascii="ITC Avant Garde" w:hAnsi="ITC Avant Garde"/>
        </w:rPr>
        <w:t>Asimismo, no existe relación causal entre la expectativa de recuperar las pérdidas y la reputación de afectar el proceso de competencia y libre concurrencia en los mercados que concurren.</w:t>
      </w:r>
      <w:r w:rsidR="00F60CBB">
        <w:rPr>
          <w:rFonts w:ascii="ITC Avant Garde" w:hAnsi="ITC Avant Garde"/>
        </w:rPr>
        <w:t xml:space="preserve"> Es decir, la reputación no es un elemento objetivo para acreditar que un probable responsable de cometer este tipo de práctica pueda recuperar las pérdidas. </w:t>
      </w:r>
    </w:p>
    <w:p w14:paraId="1686225B" w14:textId="4DC12B36" w:rsidR="00F60CBB" w:rsidRDefault="00F60CBB" w:rsidP="00EB4B8B">
      <w:pPr>
        <w:spacing w:after="120" w:line="240" w:lineRule="auto"/>
        <w:jc w:val="both"/>
        <w:rPr>
          <w:rFonts w:ascii="ITC Avant Garde" w:hAnsi="ITC Avant Garde"/>
        </w:rPr>
      </w:pPr>
      <w:r>
        <w:rPr>
          <w:rFonts w:ascii="ITC Avant Garde" w:hAnsi="ITC Avant Garde"/>
        </w:rPr>
        <w:t>La distribución de costos</w:t>
      </w:r>
      <w:r w:rsidR="00FE36B3">
        <w:rPr>
          <w:rFonts w:ascii="ITC Avant Garde" w:hAnsi="ITC Avant Garde"/>
        </w:rPr>
        <w:t xml:space="preserve"> entre los diversos productos del investigado</w:t>
      </w:r>
      <w:r>
        <w:rPr>
          <w:rFonts w:ascii="ITC Avant Garde" w:hAnsi="ITC Avant Garde"/>
        </w:rPr>
        <w:t xml:space="preserve"> es el elemento más objetivo para determinar si </w:t>
      </w:r>
      <w:r w:rsidR="00FE36B3">
        <w:rPr>
          <w:rFonts w:ascii="ITC Avant Garde" w:hAnsi="ITC Avant Garde"/>
        </w:rPr>
        <w:t xml:space="preserve">tiene una razón objetiva de recuperar las pérdidas en que incurra por comercializar por debajo del costo medio variable o costo medio total. Esto ya está previsto en la fracción I del artículo 4 de las </w:t>
      </w:r>
      <w:r w:rsidR="00E0528E">
        <w:rPr>
          <w:rFonts w:ascii="ITC Avant Garde" w:hAnsi="ITC Avant Garde"/>
        </w:rPr>
        <w:t>DR</w:t>
      </w:r>
      <w:r w:rsidR="00FE36B3">
        <w:rPr>
          <w:rFonts w:ascii="ITC Avant Garde" w:hAnsi="ITC Avant Garde"/>
        </w:rPr>
        <w:t>, por lo que la autoridad está obligada a analizar esta distribución de costos con base en los elementos objetivos contenidos en el expediente. En el mismo sentido, la fracción II del mismo artículo da la posibilidad al denunciante de realizar una estimación de costos de los bienes o servicios materia de este tipo de prácticas.</w:t>
      </w:r>
    </w:p>
    <w:p w14:paraId="32E0B628" w14:textId="77777777" w:rsidR="007F5CF5" w:rsidRDefault="00F60CBB" w:rsidP="00EB4B8B">
      <w:pPr>
        <w:spacing w:after="120" w:line="240" w:lineRule="auto"/>
        <w:jc w:val="both"/>
        <w:rPr>
          <w:rFonts w:ascii="ITC Avant Garde" w:hAnsi="ITC Avant Garde"/>
        </w:rPr>
      </w:pPr>
      <w:r>
        <w:rPr>
          <w:rFonts w:ascii="ITC Avant Garde" w:hAnsi="ITC Avant Garde"/>
        </w:rPr>
        <w:lastRenderedPageBreak/>
        <w:t xml:space="preserve">Por otra parte, el poder sustancial en el mercado es un elemento que ya se toma en consideración para determinar si es sancionable o no una conducta como la prevista en el artículo 56, fracción VII de la LFCE. </w:t>
      </w:r>
    </w:p>
    <w:p w14:paraId="65629A6C" w14:textId="4E77265F" w:rsidR="00E0528E" w:rsidRPr="00DF0D04" w:rsidRDefault="00DF0D04" w:rsidP="00EB4B8B">
      <w:pPr>
        <w:spacing w:after="120" w:line="240" w:lineRule="auto"/>
        <w:jc w:val="both"/>
        <w:rPr>
          <w:rFonts w:ascii="ITC Avant Garde" w:hAnsi="ITC Avant Garde"/>
        </w:rPr>
      </w:pPr>
      <w:r>
        <w:rPr>
          <w:rFonts w:ascii="ITC Avant Garde" w:hAnsi="ITC Avant Garde"/>
        </w:rPr>
        <w:t>Las sugerencias, opiniones y comentarios presentados durante el periodo</w:t>
      </w:r>
      <w:r w:rsidRPr="005A22EC">
        <w:rPr>
          <w:rFonts w:ascii="ITC Avant Garde" w:hAnsi="ITC Avant Garde"/>
        </w:rPr>
        <w:t xml:space="preserve"> </w:t>
      </w:r>
      <w:r>
        <w:rPr>
          <w:rFonts w:ascii="ITC Avant Garde" w:hAnsi="ITC Avant Garde"/>
        </w:rPr>
        <w:t xml:space="preserve">de </w:t>
      </w:r>
      <w:r w:rsidRPr="005A22EC">
        <w:rPr>
          <w:rFonts w:ascii="ITC Avant Garde" w:hAnsi="ITC Avant Garde"/>
        </w:rPr>
        <w:t>consulta pública</w:t>
      </w:r>
      <w:r>
        <w:rPr>
          <w:rFonts w:ascii="ITC Avant Garde" w:hAnsi="ITC Avant Garde"/>
        </w:rPr>
        <w:t xml:space="preserve"> </w:t>
      </w:r>
      <w:r w:rsidR="00E0528E">
        <w:rPr>
          <w:rFonts w:ascii="ITC Avant Garde" w:hAnsi="ITC Avant Garde"/>
        </w:rPr>
        <w:t>quedarán sujetos a la determinación final que el Pleno del IFT realice.</w:t>
      </w:r>
    </w:p>
    <w:p w14:paraId="71B8DFBD" w14:textId="19F2B185" w:rsidR="001B6787" w:rsidRDefault="00334652" w:rsidP="00EB4B8B">
      <w:pPr>
        <w:spacing w:after="120" w:line="240" w:lineRule="auto"/>
        <w:rPr>
          <w:rFonts w:ascii="ITC Avant Garde" w:hAnsi="ITC Avant Garde"/>
          <w:b/>
        </w:rPr>
      </w:pPr>
      <w:r>
        <w:rPr>
          <w:rFonts w:ascii="ITC Avant Garde" w:hAnsi="ITC Avant Garde"/>
          <w:b/>
        </w:rPr>
        <w:t>12</w:t>
      </w:r>
      <w:r w:rsidR="001B6787">
        <w:rPr>
          <w:rFonts w:ascii="ITC Avant Garde" w:hAnsi="ITC Avant Garde"/>
          <w:b/>
        </w:rPr>
        <w:t>.2</w:t>
      </w:r>
      <w:r w:rsidR="00737B06">
        <w:rPr>
          <w:rFonts w:ascii="ITC Avant Garde" w:hAnsi="ITC Avant Garde"/>
          <w:b/>
        </w:rPr>
        <w:t xml:space="preserve">. </w:t>
      </w:r>
      <w:r w:rsidR="001B6787">
        <w:rPr>
          <w:rFonts w:ascii="ITC Avant Garde" w:hAnsi="ITC Avant Garde"/>
          <w:b/>
        </w:rPr>
        <w:t>Artículo 15</w:t>
      </w:r>
    </w:p>
    <w:p w14:paraId="5C6C533D" w14:textId="3F127800" w:rsidR="003B0A3A" w:rsidRPr="005F4EF7" w:rsidRDefault="00334652" w:rsidP="00EB4B8B">
      <w:pPr>
        <w:spacing w:after="120" w:line="240" w:lineRule="auto"/>
        <w:jc w:val="both"/>
        <w:rPr>
          <w:rFonts w:ascii="ITC Avant Garde" w:hAnsi="ITC Avant Garde"/>
          <w:b/>
        </w:rPr>
      </w:pPr>
      <w:r>
        <w:rPr>
          <w:rFonts w:ascii="ITC Avant Garde" w:hAnsi="ITC Avant Garde"/>
          <w:b/>
        </w:rPr>
        <w:t>12</w:t>
      </w:r>
      <w:r w:rsidR="00310924">
        <w:rPr>
          <w:rFonts w:ascii="ITC Avant Garde" w:hAnsi="ITC Avant Garde"/>
          <w:b/>
        </w:rPr>
        <w:t>.2.1</w:t>
      </w:r>
      <w:r w:rsidR="003B0A3A" w:rsidRPr="005F4EF7">
        <w:rPr>
          <w:rFonts w:ascii="ITC Avant Garde" w:hAnsi="ITC Avant Garde"/>
          <w:b/>
        </w:rPr>
        <w:t xml:space="preserve">. </w:t>
      </w:r>
      <w:r w:rsidR="00310924">
        <w:rPr>
          <w:rFonts w:ascii="ITC Avant Garde" w:hAnsi="ITC Avant Garde"/>
          <w:b/>
        </w:rPr>
        <w:t xml:space="preserve">Síntesis del comentario recibido respecto de la propuesta de modificación al artículo </w:t>
      </w:r>
      <w:r w:rsidR="001B6787">
        <w:rPr>
          <w:rFonts w:ascii="ITC Avant Garde" w:hAnsi="ITC Avant Garde"/>
          <w:b/>
        </w:rPr>
        <w:t>15 del Anteproyecto</w:t>
      </w:r>
      <w:r w:rsidR="003B0A3A" w:rsidRPr="005F4EF7">
        <w:rPr>
          <w:rFonts w:ascii="ITC Avant Garde" w:hAnsi="ITC Avant Garde"/>
          <w:b/>
        </w:rPr>
        <w:t xml:space="preserv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3B0A3A" w:rsidRPr="00464E4F" w14:paraId="2F8AA639" w14:textId="77777777" w:rsidTr="00B36E65">
        <w:trPr>
          <w:trHeight w:val="203"/>
        </w:trPr>
        <w:tc>
          <w:tcPr>
            <w:tcW w:w="8931" w:type="dxa"/>
            <w:shd w:val="clear" w:color="auto" w:fill="538135" w:themeFill="accent6" w:themeFillShade="BF"/>
            <w:vAlign w:val="bottom"/>
          </w:tcPr>
          <w:p w14:paraId="42C2357C" w14:textId="77777777" w:rsidR="003B0A3A" w:rsidRPr="00464E4F" w:rsidRDefault="003B0A3A" w:rsidP="00EB4B8B">
            <w:pPr>
              <w:pStyle w:val="Default"/>
              <w:spacing w:after="120"/>
              <w:jc w:val="center"/>
              <w:rPr>
                <w:rFonts w:ascii="ITC Avant Garde" w:hAnsi="ITC Avant Garde"/>
                <w:i/>
                <w:color w:val="auto"/>
                <w:sz w:val="18"/>
                <w:szCs w:val="18"/>
              </w:rPr>
            </w:pPr>
            <w:r>
              <w:rPr>
                <w:rFonts w:ascii="ITC Avant Garde" w:hAnsi="ITC Avant Garde" w:cs="ITC Avant Garde"/>
                <w:b/>
                <w:color w:val="auto"/>
                <w:sz w:val="18"/>
                <w:szCs w:val="18"/>
              </w:rPr>
              <w:t xml:space="preserve">Síntesis </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3B0A3A" w:rsidRPr="00464E4F" w14:paraId="0FF098E1" w14:textId="77777777" w:rsidTr="00B36E65">
        <w:trPr>
          <w:trHeight w:val="807"/>
        </w:trPr>
        <w:tc>
          <w:tcPr>
            <w:tcW w:w="8931" w:type="dxa"/>
            <w:shd w:val="clear" w:color="auto" w:fill="C5E0B3" w:themeFill="accent6" w:themeFillTint="66"/>
            <w:vAlign w:val="center"/>
          </w:tcPr>
          <w:p w14:paraId="751799D1" w14:textId="77777777" w:rsidR="0093458D" w:rsidRPr="00901ED1" w:rsidRDefault="0093458D" w:rsidP="00EB4B8B">
            <w:pPr>
              <w:autoSpaceDE w:val="0"/>
              <w:autoSpaceDN w:val="0"/>
              <w:adjustRightInd w:val="0"/>
              <w:spacing w:after="120" w:line="240" w:lineRule="auto"/>
              <w:jc w:val="both"/>
              <w:rPr>
                <w:rFonts w:ascii="ITC Avant Garde" w:eastAsia="Times New Roman" w:hAnsi="ITC Avant Garde"/>
                <w:b/>
                <w:sz w:val="18"/>
                <w:szCs w:val="18"/>
                <w:lang w:eastAsia="es-MX"/>
              </w:rPr>
            </w:pPr>
            <w:r>
              <w:rPr>
                <w:rFonts w:ascii="ITC Avant Garde" w:eastAsia="Times New Roman" w:hAnsi="ITC Avant Garde"/>
                <w:b/>
                <w:sz w:val="18"/>
                <w:szCs w:val="18"/>
                <w:lang w:eastAsia="es-MX"/>
              </w:rPr>
              <w:t>El comentario recibido respecto del artículo 15, inciso a), del Anteproyecto fue:</w:t>
            </w:r>
          </w:p>
          <w:p w14:paraId="2574E136" w14:textId="77777777" w:rsidR="003B0A3A" w:rsidRPr="00464E4F" w:rsidRDefault="0093458D" w:rsidP="00EB4B8B">
            <w:pPr>
              <w:autoSpaceDE w:val="0"/>
              <w:autoSpaceDN w:val="0"/>
              <w:adjustRightInd w:val="0"/>
              <w:spacing w:after="120" w:line="240" w:lineRule="auto"/>
              <w:jc w:val="both"/>
              <w:rPr>
                <w:rFonts w:ascii="ITC Avant Garde" w:hAnsi="ITC Avant Garde"/>
                <w:i/>
                <w:sz w:val="18"/>
                <w:szCs w:val="18"/>
              </w:rPr>
            </w:pPr>
            <w:r>
              <w:rPr>
                <w:rFonts w:ascii="ITC Avant Garde" w:hAnsi="ITC Avant Garde"/>
                <w:b/>
                <w:sz w:val="18"/>
              </w:rPr>
              <w:t xml:space="preserve">Participante 2: </w:t>
            </w:r>
            <w:r w:rsidRPr="00901ED1">
              <w:rPr>
                <w:rFonts w:ascii="ITC Avant Garde" w:hAnsi="ITC Avant Garde"/>
                <w:sz w:val="18"/>
              </w:rPr>
              <w:t>M</w:t>
            </w:r>
            <w:r w:rsidRPr="003D54AC">
              <w:rPr>
                <w:rFonts w:ascii="ITC Avant Garde" w:hAnsi="ITC Avant Garde"/>
                <w:sz w:val="18"/>
              </w:rPr>
              <w:t>odificar la referencia a</w:t>
            </w:r>
            <w:r>
              <w:rPr>
                <w:rFonts w:ascii="ITC Avant Garde" w:hAnsi="ITC Avant Garde"/>
                <w:sz w:val="18"/>
              </w:rPr>
              <w:t>l salario mínimo</w:t>
            </w:r>
            <w:r w:rsidRPr="003D54AC">
              <w:rPr>
                <w:rFonts w:ascii="ITC Avant Garde" w:hAnsi="ITC Avant Garde"/>
                <w:sz w:val="18"/>
              </w:rPr>
              <w:t xml:space="preserve"> por la de Unidad de Medida y Actualización.</w:t>
            </w:r>
          </w:p>
        </w:tc>
      </w:tr>
    </w:tbl>
    <w:p w14:paraId="6DADC739" w14:textId="6D72E092" w:rsidR="003B0A3A" w:rsidRDefault="00334652" w:rsidP="00EB4B8B">
      <w:pPr>
        <w:spacing w:after="120" w:line="240" w:lineRule="auto"/>
        <w:jc w:val="both"/>
        <w:rPr>
          <w:rFonts w:ascii="ITC Avant Garde" w:hAnsi="ITC Avant Garde"/>
          <w:b/>
        </w:rPr>
      </w:pPr>
      <w:r>
        <w:rPr>
          <w:rFonts w:ascii="ITC Avant Garde" w:hAnsi="ITC Avant Garde"/>
          <w:b/>
        </w:rPr>
        <w:t>12</w:t>
      </w:r>
      <w:r w:rsidR="006E549F">
        <w:rPr>
          <w:rFonts w:ascii="ITC Avant Garde" w:hAnsi="ITC Avant Garde"/>
          <w:b/>
        </w:rPr>
        <w:t>.2.2</w:t>
      </w:r>
      <w:r w:rsidR="00737B06">
        <w:rPr>
          <w:rFonts w:ascii="ITC Avant Garde" w:hAnsi="ITC Avant Garde"/>
          <w:b/>
        </w:rPr>
        <w:t>.</w:t>
      </w:r>
      <w:r w:rsidR="006E549F">
        <w:rPr>
          <w:rFonts w:ascii="ITC Avant Garde" w:hAnsi="ITC Avant Garde"/>
          <w:b/>
        </w:rPr>
        <w:t xml:space="preserve"> </w:t>
      </w:r>
      <w:r w:rsidR="003B0A3A">
        <w:rPr>
          <w:rFonts w:ascii="ITC Avant Garde" w:hAnsi="ITC Avant Garde"/>
          <w:b/>
        </w:rPr>
        <w:t>Consideraciones del artículo 15</w:t>
      </w:r>
      <w:r w:rsidR="00133D2C">
        <w:rPr>
          <w:rFonts w:ascii="ITC Avant Garde" w:hAnsi="ITC Avant Garde"/>
          <w:b/>
        </w:rPr>
        <w:t>, inciso a)</w:t>
      </w:r>
      <w:r w:rsidR="001B6787">
        <w:rPr>
          <w:rFonts w:ascii="ITC Avant Garde" w:hAnsi="ITC Avant Garde"/>
          <w:b/>
        </w:rPr>
        <w:t xml:space="preserve"> del Anteproyecto</w:t>
      </w:r>
    </w:p>
    <w:p w14:paraId="3EC0D17D" w14:textId="77777777" w:rsidR="00133D2C" w:rsidRPr="00133D2C" w:rsidRDefault="00133D2C" w:rsidP="00EB4B8B">
      <w:pPr>
        <w:spacing w:after="120" w:line="240" w:lineRule="auto"/>
        <w:jc w:val="both"/>
        <w:rPr>
          <w:rFonts w:ascii="ITC Avant Garde" w:hAnsi="ITC Avant Garde"/>
          <w:b/>
          <w:lang w:val="x-none"/>
        </w:rPr>
      </w:pPr>
      <w:r w:rsidRPr="00133D2C">
        <w:rPr>
          <w:rFonts w:ascii="ITC Avant Garde" w:hAnsi="ITC Avant Garde"/>
          <w:lang w:val="x-none"/>
        </w:rPr>
        <w:t xml:space="preserve">En congruencia a las modificaciones efectuadas en el Anteproyecto para hacerlas compatibles con la reforma a la CPEUM </w:t>
      </w:r>
      <w:r w:rsidRPr="00133D2C">
        <w:rPr>
          <w:rFonts w:ascii="ITC Avant Garde" w:hAnsi="ITC Avant Garde"/>
          <w:b/>
          <w:lang w:val="x-none"/>
        </w:rPr>
        <w:t>en materia de desindexación del salario mínimo.</w:t>
      </w:r>
    </w:p>
    <w:p w14:paraId="063184F3" w14:textId="77777777" w:rsidR="00133D2C" w:rsidRPr="00133D2C" w:rsidRDefault="00133D2C" w:rsidP="00EB4B8B">
      <w:pPr>
        <w:spacing w:after="120" w:line="240" w:lineRule="auto"/>
        <w:jc w:val="both"/>
        <w:rPr>
          <w:rFonts w:ascii="ITC Avant Garde" w:hAnsi="ITC Avant Garde"/>
          <w:i/>
          <w:sz w:val="20"/>
          <w:szCs w:val="20"/>
          <w:lang w:val="x-none"/>
        </w:rPr>
      </w:pPr>
      <w:r w:rsidRPr="00133D2C">
        <w:rPr>
          <w:rFonts w:ascii="ITC Avant Garde" w:hAnsi="ITC Avant Garde"/>
          <w:lang w:val="x-none"/>
        </w:rPr>
        <w:t>Es necesario adecuar las DR con la reforma a la CPEUM en materia de desindexación del salario mínimo:</w:t>
      </w:r>
      <w:r>
        <w:rPr>
          <w:rStyle w:val="Refdenotaalpie"/>
          <w:rFonts w:ascii="ITC Avant Garde" w:hAnsi="ITC Avant Garde"/>
          <w:lang w:val="x-none"/>
        </w:rPr>
        <w:footnoteReference w:id="7"/>
      </w:r>
      <w:r>
        <w:rPr>
          <w:rFonts w:ascii="ITC Avant Garde" w:hAnsi="ITC Avant Garde"/>
        </w:rPr>
        <w:t xml:space="preserve"> </w:t>
      </w:r>
      <w:r w:rsidRPr="00133D2C">
        <w:rPr>
          <w:rFonts w:ascii="ITC Avant Garde" w:hAnsi="ITC Avant Garde"/>
          <w:lang w:val="x-none"/>
        </w:rPr>
        <w:t xml:space="preserve">Art. 123 CPEUM </w:t>
      </w:r>
      <w:r w:rsidRPr="00133D2C">
        <w:rPr>
          <w:rFonts w:ascii="ITC Avant Garde" w:hAnsi="ITC Avant Garde"/>
          <w:i/>
          <w:sz w:val="20"/>
          <w:szCs w:val="20"/>
          <w:lang w:val="x-none"/>
        </w:rPr>
        <w:t>“[…] El salario mínimo no podrá ser utilizado como índice, unidad, base, medida o referencia para fines ajenos a su naturaleza […] Tercero.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p w14:paraId="34C61E44" w14:textId="77777777" w:rsidR="003B0A3A" w:rsidRPr="00133D2C" w:rsidRDefault="00133D2C" w:rsidP="00EB4B8B">
      <w:pPr>
        <w:spacing w:after="120" w:line="240" w:lineRule="auto"/>
        <w:jc w:val="both"/>
        <w:rPr>
          <w:rFonts w:ascii="ITC Avant Garde" w:hAnsi="ITC Avant Garde"/>
          <w:i/>
          <w:sz w:val="20"/>
          <w:szCs w:val="20"/>
          <w:lang w:val="x-none"/>
        </w:rPr>
      </w:pPr>
      <w:r w:rsidRPr="00133D2C">
        <w:rPr>
          <w:rFonts w:ascii="ITC Avant Garde" w:hAnsi="ITC Avant Garde"/>
          <w:i/>
          <w:sz w:val="20"/>
          <w:szCs w:val="20"/>
          <w:lang w:val="x-none"/>
        </w:rPr>
        <w:t xml:space="preserve">Cuarto. Sin perjuicio de lo dispuesto en el artículo transitorio anterior […] las Administraciones Públicas Federal, […] deberán realizar las adecuaciones que correspondan en las leyes y ordenamientos de su competencia, según sea el caso, en un plazo máximo de un año contado a partir de la entrada en vigor de este Decreto, a efecto de eliminar las referencias al salario mínimo como unidad de cuenta, índice, base, medida o referencia y sustituirlas por las relativas a la Unidad de Medida y Actualización. […]”. </w:t>
      </w:r>
    </w:p>
    <w:p w14:paraId="4B4171B5" w14:textId="68315683" w:rsidR="00DF0D04" w:rsidRPr="00DF0D04" w:rsidRDefault="00DF0D04" w:rsidP="00EB4B8B">
      <w:pPr>
        <w:spacing w:after="120" w:line="240" w:lineRule="auto"/>
        <w:jc w:val="both"/>
        <w:rPr>
          <w:rFonts w:ascii="ITC Avant Garde" w:hAnsi="ITC Avant Garde"/>
        </w:rPr>
      </w:pPr>
      <w:r>
        <w:rPr>
          <w:rFonts w:ascii="ITC Avant Garde" w:hAnsi="ITC Avant Garde"/>
        </w:rPr>
        <w:t>Las sugerencias, opiniones y comentarios presentados durante el periodo</w:t>
      </w:r>
      <w:r w:rsidRPr="005A22EC">
        <w:rPr>
          <w:rFonts w:ascii="ITC Avant Garde" w:hAnsi="ITC Avant Garde"/>
        </w:rPr>
        <w:t xml:space="preserve"> </w:t>
      </w:r>
      <w:r>
        <w:rPr>
          <w:rFonts w:ascii="ITC Avant Garde" w:hAnsi="ITC Avant Garde"/>
        </w:rPr>
        <w:t xml:space="preserve">de </w:t>
      </w:r>
      <w:r w:rsidRPr="005A22EC">
        <w:rPr>
          <w:rFonts w:ascii="ITC Avant Garde" w:hAnsi="ITC Avant Garde"/>
        </w:rPr>
        <w:t>consulta pública</w:t>
      </w:r>
      <w:r>
        <w:rPr>
          <w:rFonts w:ascii="ITC Avant Garde" w:hAnsi="ITC Avant Garde"/>
        </w:rPr>
        <w:t xml:space="preserve"> quedarán sujetos a la determinación final que el Pleno del IFT realice.</w:t>
      </w:r>
    </w:p>
    <w:p w14:paraId="74620E26" w14:textId="12D45BA2" w:rsidR="001B6787" w:rsidRDefault="00334652" w:rsidP="00EB4B8B">
      <w:pPr>
        <w:spacing w:after="120" w:line="240" w:lineRule="auto"/>
        <w:rPr>
          <w:rFonts w:ascii="ITC Avant Garde" w:hAnsi="ITC Avant Garde"/>
          <w:b/>
        </w:rPr>
      </w:pPr>
      <w:r>
        <w:rPr>
          <w:rFonts w:ascii="ITC Avant Garde" w:hAnsi="ITC Avant Garde"/>
          <w:b/>
        </w:rPr>
        <w:t>12</w:t>
      </w:r>
      <w:r w:rsidR="001B6787" w:rsidRPr="005F4EF7">
        <w:rPr>
          <w:rFonts w:ascii="ITC Avant Garde" w:hAnsi="ITC Avant Garde"/>
          <w:b/>
        </w:rPr>
        <w:t>.</w:t>
      </w:r>
      <w:r w:rsidR="001B6787">
        <w:rPr>
          <w:rFonts w:ascii="ITC Avant Garde" w:hAnsi="ITC Avant Garde"/>
          <w:b/>
        </w:rPr>
        <w:t>3</w:t>
      </w:r>
      <w:r w:rsidR="00737B06">
        <w:rPr>
          <w:rFonts w:ascii="ITC Avant Garde" w:hAnsi="ITC Avant Garde"/>
          <w:b/>
        </w:rPr>
        <w:t xml:space="preserve">. </w:t>
      </w:r>
      <w:r w:rsidR="001B6787">
        <w:rPr>
          <w:rFonts w:ascii="ITC Avant Garde" w:hAnsi="ITC Avant Garde"/>
          <w:b/>
        </w:rPr>
        <w:t xml:space="preserve">Artículo </w:t>
      </w:r>
      <w:r w:rsidR="00583260">
        <w:rPr>
          <w:rFonts w:ascii="ITC Avant Garde" w:hAnsi="ITC Avant Garde"/>
          <w:b/>
        </w:rPr>
        <w:t>31-A</w:t>
      </w:r>
    </w:p>
    <w:p w14:paraId="70C5AE3B" w14:textId="2FDDBC7D" w:rsidR="003B0A3A" w:rsidRPr="005F4EF7" w:rsidRDefault="00334652" w:rsidP="00EB4B8B">
      <w:pPr>
        <w:spacing w:after="120" w:line="240" w:lineRule="auto"/>
        <w:jc w:val="both"/>
        <w:rPr>
          <w:rFonts w:ascii="ITC Avant Garde" w:hAnsi="ITC Avant Garde"/>
          <w:b/>
        </w:rPr>
      </w:pPr>
      <w:r>
        <w:rPr>
          <w:rFonts w:ascii="ITC Avant Garde" w:hAnsi="ITC Avant Garde"/>
          <w:b/>
        </w:rPr>
        <w:t>12</w:t>
      </w:r>
      <w:r w:rsidR="00B36E65">
        <w:rPr>
          <w:rFonts w:ascii="ITC Avant Garde" w:hAnsi="ITC Avant Garde"/>
          <w:b/>
        </w:rPr>
        <w:t>.3</w:t>
      </w:r>
      <w:r w:rsidR="003B0A3A" w:rsidRPr="005F4EF7">
        <w:rPr>
          <w:rFonts w:ascii="ITC Avant Garde" w:hAnsi="ITC Avant Garde"/>
          <w:b/>
        </w:rPr>
        <w:t>.</w:t>
      </w:r>
      <w:r w:rsidR="00B36E65">
        <w:rPr>
          <w:rFonts w:ascii="ITC Avant Garde" w:hAnsi="ITC Avant Garde"/>
          <w:b/>
        </w:rPr>
        <w:t>1.</w:t>
      </w:r>
      <w:r w:rsidR="003B0A3A" w:rsidRPr="005F4EF7">
        <w:rPr>
          <w:rFonts w:ascii="ITC Avant Garde" w:hAnsi="ITC Avant Garde"/>
          <w:b/>
        </w:rPr>
        <w:t xml:space="preserve"> </w:t>
      </w:r>
      <w:r w:rsidR="008E664A">
        <w:rPr>
          <w:rFonts w:ascii="ITC Avant Garde" w:hAnsi="ITC Avant Garde"/>
          <w:b/>
        </w:rPr>
        <w:t>Síntesis de los comentarios recibidos respecto de la propuesta de modificación al</w:t>
      </w:r>
      <w:r w:rsidR="003B0A3A">
        <w:rPr>
          <w:rFonts w:ascii="ITC Avant Garde" w:hAnsi="ITC Avant Garde"/>
          <w:b/>
        </w:rPr>
        <w:t xml:space="preserve"> </w:t>
      </w:r>
      <w:r w:rsidR="008E664A">
        <w:rPr>
          <w:rFonts w:ascii="ITC Avant Garde" w:hAnsi="ITC Avant Garde"/>
          <w:b/>
        </w:rPr>
        <w:t xml:space="preserve">artículo </w:t>
      </w:r>
      <w:r w:rsidR="003B0A3A">
        <w:rPr>
          <w:rFonts w:ascii="ITC Avant Garde" w:hAnsi="ITC Avant Garde"/>
          <w:b/>
        </w:rPr>
        <w:t xml:space="preserve">31-A </w:t>
      </w:r>
      <w:r w:rsidR="003C6DB0">
        <w:rPr>
          <w:rFonts w:ascii="ITC Avant Garde" w:hAnsi="ITC Avant Garde"/>
          <w:b/>
        </w:rPr>
        <w:t>del Anteproyecto</w:t>
      </w:r>
      <w:r w:rsidR="003B0A3A" w:rsidRPr="005F4EF7">
        <w:rPr>
          <w:rFonts w:ascii="ITC Avant Garde" w:hAnsi="ITC Avant Garde"/>
          <w:b/>
        </w:rPr>
        <w:t xml:space="preserv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3B0A3A" w:rsidRPr="00464E4F" w14:paraId="7AAAA600" w14:textId="77777777" w:rsidTr="00B36E65">
        <w:trPr>
          <w:trHeight w:val="203"/>
        </w:trPr>
        <w:tc>
          <w:tcPr>
            <w:tcW w:w="8931" w:type="dxa"/>
            <w:shd w:val="clear" w:color="auto" w:fill="538135" w:themeFill="accent6" w:themeFillShade="BF"/>
            <w:vAlign w:val="bottom"/>
          </w:tcPr>
          <w:p w14:paraId="6AB9F2F6" w14:textId="77777777" w:rsidR="003B0A3A" w:rsidRPr="00464E4F" w:rsidRDefault="00EA1F4B" w:rsidP="00EB4B8B">
            <w:pPr>
              <w:pStyle w:val="Default"/>
              <w:spacing w:after="120"/>
              <w:jc w:val="center"/>
              <w:rPr>
                <w:rFonts w:ascii="ITC Avant Garde" w:hAnsi="ITC Avant Garde"/>
                <w:i/>
                <w:color w:val="auto"/>
                <w:sz w:val="18"/>
                <w:szCs w:val="18"/>
              </w:rPr>
            </w:pPr>
            <w:r>
              <w:rPr>
                <w:rFonts w:ascii="ITC Avant Garde" w:hAnsi="ITC Avant Garde" w:cs="ITC Avant Garde"/>
                <w:b/>
                <w:color w:val="auto"/>
                <w:sz w:val="18"/>
                <w:szCs w:val="18"/>
              </w:rPr>
              <w:t>Síntesis</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3B0A3A" w:rsidRPr="00464E4F" w14:paraId="512EC340" w14:textId="77777777" w:rsidTr="00B36E65">
        <w:trPr>
          <w:trHeight w:val="807"/>
        </w:trPr>
        <w:tc>
          <w:tcPr>
            <w:tcW w:w="8931" w:type="dxa"/>
            <w:shd w:val="clear" w:color="auto" w:fill="C5E0B3" w:themeFill="accent6" w:themeFillTint="66"/>
            <w:vAlign w:val="center"/>
          </w:tcPr>
          <w:p w14:paraId="7FAF37A5" w14:textId="77777777" w:rsidR="003B0A3A" w:rsidRDefault="003B0A3A" w:rsidP="00EB4B8B">
            <w:pPr>
              <w:autoSpaceDE w:val="0"/>
              <w:autoSpaceDN w:val="0"/>
              <w:adjustRightInd w:val="0"/>
              <w:spacing w:after="120" w:line="240" w:lineRule="auto"/>
              <w:jc w:val="both"/>
              <w:rPr>
                <w:rFonts w:ascii="ITC Avant Garde" w:eastAsia="Times New Roman" w:hAnsi="ITC Avant Garde"/>
                <w:b/>
                <w:sz w:val="18"/>
                <w:szCs w:val="18"/>
                <w:lang w:eastAsia="es-MX"/>
              </w:rPr>
            </w:pPr>
            <w:r>
              <w:rPr>
                <w:rFonts w:ascii="ITC Avant Garde" w:eastAsia="Times New Roman" w:hAnsi="ITC Avant Garde"/>
                <w:b/>
                <w:sz w:val="18"/>
                <w:szCs w:val="18"/>
                <w:lang w:eastAsia="es-MX"/>
              </w:rPr>
              <w:t>Los comentarios r</w:t>
            </w:r>
            <w:r w:rsidR="00B36E65">
              <w:rPr>
                <w:rFonts w:ascii="ITC Avant Garde" w:eastAsia="Times New Roman" w:hAnsi="ITC Avant Garde"/>
                <w:b/>
                <w:sz w:val="18"/>
                <w:szCs w:val="18"/>
                <w:lang w:eastAsia="es-MX"/>
              </w:rPr>
              <w:t>ecibidos respecto del artículo 31-A</w:t>
            </w:r>
            <w:r>
              <w:rPr>
                <w:rFonts w:ascii="ITC Avant Garde" w:eastAsia="Times New Roman" w:hAnsi="ITC Avant Garde"/>
                <w:b/>
                <w:sz w:val="18"/>
                <w:szCs w:val="18"/>
                <w:lang w:eastAsia="es-MX"/>
              </w:rPr>
              <w:t xml:space="preserve"> del Anteproyecto fueron:</w:t>
            </w:r>
          </w:p>
          <w:p w14:paraId="7FF6B9A3" w14:textId="77777777" w:rsidR="003B0A3A" w:rsidRDefault="0093458D" w:rsidP="00EB4B8B">
            <w:pPr>
              <w:autoSpaceDE w:val="0"/>
              <w:autoSpaceDN w:val="0"/>
              <w:adjustRightInd w:val="0"/>
              <w:spacing w:after="120" w:line="240" w:lineRule="auto"/>
              <w:jc w:val="both"/>
              <w:rPr>
                <w:rFonts w:ascii="ITC Avant Garde" w:hAnsi="ITC Avant Garde"/>
                <w:sz w:val="18"/>
              </w:rPr>
            </w:pPr>
            <w:r>
              <w:rPr>
                <w:rFonts w:ascii="ITC Avant Garde" w:hAnsi="ITC Avant Garde"/>
                <w:b/>
                <w:sz w:val="18"/>
              </w:rPr>
              <w:t xml:space="preserve">Participante 1: </w:t>
            </w:r>
            <w:r w:rsidRPr="00901ED1">
              <w:rPr>
                <w:rFonts w:ascii="ITC Avant Garde" w:hAnsi="ITC Avant Garde"/>
                <w:sz w:val="18"/>
              </w:rPr>
              <w:t>N</w:t>
            </w:r>
            <w:r w:rsidRPr="003D54AC">
              <w:rPr>
                <w:rFonts w:ascii="ITC Avant Garde" w:hAnsi="ITC Avant Garde"/>
                <w:sz w:val="18"/>
              </w:rPr>
              <w:t>o</w:t>
            </w:r>
            <w:r w:rsidRPr="003D54AC">
              <w:rPr>
                <w:rFonts w:ascii="ITC Avant Garde" w:hAnsi="ITC Avant Garde"/>
                <w:spacing w:val="-1"/>
                <w:sz w:val="18"/>
              </w:rPr>
              <w:t xml:space="preserve"> </w:t>
            </w:r>
            <w:r>
              <w:rPr>
                <w:rFonts w:ascii="ITC Avant Garde" w:hAnsi="ITC Avant Garde"/>
                <w:sz w:val="18"/>
              </w:rPr>
              <w:t xml:space="preserve">dar </w:t>
            </w:r>
            <w:r w:rsidRPr="003D54AC">
              <w:rPr>
                <w:rFonts w:ascii="ITC Avant Garde" w:hAnsi="ITC Avant Garde"/>
                <w:sz w:val="18"/>
              </w:rPr>
              <w:t>vista</w:t>
            </w:r>
            <w:r w:rsidRPr="003D54AC">
              <w:rPr>
                <w:rFonts w:ascii="ITC Avant Garde" w:hAnsi="ITC Avant Garde"/>
                <w:spacing w:val="-2"/>
                <w:sz w:val="18"/>
              </w:rPr>
              <w:t xml:space="preserve"> </w:t>
            </w:r>
            <w:r w:rsidRPr="003D54AC">
              <w:rPr>
                <w:rFonts w:ascii="ITC Avant Garde" w:hAnsi="ITC Avant Garde"/>
                <w:sz w:val="18"/>
              </w:rPr>
              <w:t>a</w:t>
            </w:r>
            <w:r w:rsidRPr="003D54AC">
              <w:rPr>
                <w:rFonts w:ascii="ITC Avant Garde" w:hAnsi="ITC Avant Garde"/>
                <w:spacing w:val="-3"/>
                <w:sz w:val="18"/>
              </w:rPr>
              <w:t xml:space="preserve"> </w:t>
            </w:r>
            <w:r w:rsidRPr="003D54AC">
              <w:rPr>
                <w:rFonts w:ascii="ITC Avant Garde" w:hAnsi="ITC Avant Garde"/>
                <w:sz w:val="18"/>
              </w:rPr>
              <w:t>la</w:t>
            </w:r>
            <w:r w:rsidRPr="003D54AC">
              <w:rPr>
                <w:rFonts w:ascii="ITC Avant Garde" w:hAnsi="ITC Avant Garde"/>
                <w:spacing w:val="-4"/>
                <w:sz w:val="18"/>
              </w:rPr>
              <w:t xml:space="preserve"> </w:t>
            </w:r>
            <w:r w:rsidRPr="003D54AC">
              <w:rPr>
                <w:rFonts w:ascii="ITC Avant Garde" w:hAnsi="ITC Avant Garde"/>
                <w:sz w:val="18"/>
              </w:rPr>
              <w:t xml:space="preserve">AI cuando </w:t>
            </w:r>
            <w:r>
              <w:rPr>
                <w:rFonts w:ascii="ITC Avant Garde" w:hAnsi="ITC Avant Garde"/>
                <w:sz w:val="18"/>
              </w:rPr>
              <w:t xml:space="preserve">la notificación de una concentración extemporánea sea </w:t>
            </w:r>
            <w:r w:rsidRPr="003D54AC">
              <w:rPr>
                <w:rFonts w:ascii="ITC Avant Garde" w:hAnsi="ITC Avant Garde"/>
                <w:sz w:val="18"/>
              </w:rPr>
              <w:t xml:space="preserve">voluntaria </w:t>
            </w:r>
            <w:r w:rsidR="00222B45">
              <w:rPr>
                <w:rFonts w:ascii="ITC Avant Garde" w:hAnsi="ITC Avant Garde"/>
                <w:sz w:val="18"/>
              </w:rPr>
              <w:t>y</w:t>
            </w:r>
            <w:r w:rsidRPr="003D54AC">
              <w:rPr>
                <w:rFonts w:ascii="ITC Avant Garde" w:hAnsi="ITC Avant Garde"/>
                <w:sz w:val="18"/>
              </w:rPr>
              <w:t xml:space="preserve"> no rebas</w:t>
            </w:r>
            <w:r w:rsidR="00583260">
              <w:rPr>
                <w:rFonts w:ascii="ITC Avant Garde" w:hAnsi="ITC Avant Garde"/>
                <w:sz w:val="18"/>
              </w:rPr>
              <w:t>a</w:t>
            </w:r>
            <w:r w:rsidRPr="003D54AC">
              <w:rPr>
                <w:rFonts w:ascii="ITC Avant Garde" w:hAnsi="ITC Avant Garde"/>
                <w:sz w:val="18"/>
              </w:rPr>
              <w:t xml:space="preserve"> lo establecido en</w:t>
            </w:r>
            <w:r w:rsidRPr="003D54AC">
              <w:rPr>
                <w:rFonts w:ascii="ITC Avant Garde" w:hAnsi="ITC Avant Garde"/>
                <w:spacing w:val="-13"/>
                <w:sz w:val="18"/>
              </w:rPr>
              <w:t xml:space="preserve"> </w:t>
            </w:r>
            <w:r w:rsidRPr="003D54AC">
              <w:rPr>
                <w:rFonts w:ascii="ITC Avant Garde" w:hAnsi="ITC Avant Garde"/>
                <w:sz w:val="18"/>
              </w:rPr>
              <w:t>el</w:t>
            </w:r>
            <w:r w:rsidRPr="003D54AC">
              <w:rPr>
                <w:rFonts w:ascii="ITC Avant Garde" w:hAnsi="ITC Avant Garde"/>
                <w:spacing w:val="-18"/>
                <w:sz w:val="18"/>
              </w:rPr>
              <w:t xml:space="preserve"> </w:t>
            </w:r>
            <w:r w:rsidRPr="003D54AC">
              <w:rPr>
                <w:rFonts w:ascii="ITC Avant Garde" w:hAnsi="ITC Avant Garde"/>
                <w:sz w:val="18"/>
              </w:rPr>
              <w:t>artículo</w:t>
            </w:r>
            <w:r w:rsidRPr="003D54AC">
              <w:rPr>
                <w:rFonts w:ascii="ITC Avant Garde" w:hAnsi="ITC Avant Garde"/>
                <w:spacing w:val="-14"/>
                <w:sz w:val="18"/>
              </w:rPr>
              <w:t xml:space="preserve"> </w:t>
            </w:r>
            <w:r w:rsidRPr="003D54AC">
              <w:rPr>
                <w:rFonts w:ascii="ITC Avant Garde" w:hAnsi="ITC Avant Garde"/>
                <w:sz w:val="18"/>
              </w:rPr>
              <w:t>86</w:t>
            </w:r>
            <w:r w:rsidRPr="003D54AC">
              <w:rPr>
                <w:rFonts w:ascii="ITC Avant Garde" w:hAnsi="ITC Avant Garde"/>
                <w:spacing w:val="-13"/>
                <w:sz w:val="18"/>
              </w:rPr>
              <w:t xml:space="preserve"> </w:t>
            </w:r>
            <w:r w:rsidRPr="003D54AC">
              <w:rPr>
                <w:rFonts w:ascii="ITC Avant Garde" w:hAnsi="ITC Avant Garde"/>
                <w:sz w:val="18"/>
              </w:rPr>
              <w:t>de</w:t>
            </w:r>
            <w:r w:rsidRPr="003D54AC">
              <w:rPr>
                <w:rFonts w:ascii="ITC Avant Garde" w:hAnsi="ITC Avant Garde"/>
                <w:spacing w:val="-12"/>
                <w:sz w:val="18"/>
              </w:rPr>
              <w:t xml:space="preserve"> </w:t>
            </w:r>
            <w:r w:rsidRPr="003D54AC">
              <w:rPr>
                <w:rFonts w:ascii="ITC Avant Garde" w:hAnsi="ITC Avant Garde"/>
                <w:sz w:val="18"/>
              </w:rPr>
              <w:t>la</w:t>
            </w:r>
            <w:r w:rsidRPr="003D54AC">
              <w:rPr>
                <w:rFonts w:ascii="ITC Avant Garde" w:hAnsi="ITC Avant Garde"/>
                <w:spacing w:val="-15"/>
                <w:sz w:val="18"/>
              </w:rPr>
              <w:t xml:space="preserve"> </w:t>
            </w:r>
            <w:r w:rsidRPr="003D54AC">
              <w:rPr>
                <w:rFonts w:ascii="ITC Avant Garde" w:hAnsi="ITC Avant Garde"/>
                <w:sz w:val="18"/>
              </w:rPr>
              <w:t>LFCE.</w:t>
            </w:r>
          </w:p>
          <w:p w14:paraId="373C966E" w14:textId="77777777" w:rsidR="0093458D" w:rsidRDefault="0093458D" w:rsidP="00EB4B8B">
            <w:pPr>
              <w:autoSpaceDE w:val="0"/>
              <w:autoSpaceDN w:val="0"/>
              <w:adjustRightInd w:val="0"/>
              <w:spacing w:after="120" w:line="240" w:lineRule="auto"/>
              <w:jc w:val="both"/>
              <w:rPr>
                <w:rFonts w:ascii="ITC Avant Garde" w:hAnsi="ITC Avant Garde"/>
                <w:sz w:val="18"/>
              </w:rPr>
            </w:pPr>
            <w:r>
              <w:rPr>
                <w:rFonts w:ascii="ITC Avant Garde" w:hAnsi="ITC Avant Garde"/>
                <w:b/>
                <w:sz w:val="18"/>
              </w:rPr>
              <w:t xml:space="preserve">Participante 5: </w:t>
            </w:r>
            <w:r>
              <w:rPr>
                <w:rFonts w:ascii="ITC Avant Garde" w:hAnsi="ITC Avant Garde"/>
                <w:sz w:val="18"/>
              </w:rPr>
              <w:t>L</w:t>
            </w:r>
            <w:r w:rsidRPr="003D54AC">
              <w:rPr>
                <w:rFonts w:ascii="ITC Avant Garde" w:hAnsi="ITC Avant Garde"/>
                <w:sz w:val="18"/>
              </w:rPr>
              <w:t xml:space="preserve">a figura de desechamiento </w:t>
            </w:r>
            <w:r w:rsidR="00BB21B2">
              <w:rPr>
                <w:rFonts w:ascii="ITC Avant Garde" w:hAnsi="ITC Avant Garde"/>
                <w:sz w:val="18"/>
              </w:rPr>
              <w:t xml:space="preserve">tratándose de concentraciones </w:t>
            </w:r>
            <w:r w:rsidRPr="003D54AC">
              <w:rPr>
                <w:rFonts w:ascii="ITC Avant Garde" w:hAnsi="ITC Avant Garde"/>
                <w:sz w:val="18"/>
              </w:rPr>
              <w:t xml:space="preserve">no está </w:t>
            </w:r>
            <w:r w:rsidR="00BB21B2">
              <w:rPr>
                <w:rFonts w:ascii="ITC Avant Garde" w:hAnsi="ITC Avant Garde"/>
                <w:sz w:val="18"/>
              </w:rPr>
              <w:t>prevista en la</w:t>
            </w:r>
            <w:r>
              <w:rPr>
                <w:rFonts w:ascii="ITC Avant Garde" w:hAnsi="ITC Avant Garde"/>
                <w:sz w:val="18"/>
              </w:rPr>
              <w:t xml:space="preserve"> LFCE</w:t>
            </w:r>
            <w:r w:rsidR="00EA1F4B">
              <w:rPr>
                <w:rFonts w:ascii="ITC Avant Garde" w:hAnsi="ITC Avant Garde"/>
                <w:sz w:val="18"/>
              </w:rPr>
              <w:t>,</w:t>
            </w:r>
            <w:r w:rsidR="00BB21B2">
              <w:rPr>
                <w:rFonts w:ascii="ITC Avant Garde" w:hAnsi="ITC Avant Garde"/>
                <w:sz w:val="18"/>
              </w:rPr>
              <w:t xml:space="preserve"> por lo que las DR solo deben prever el cómo del supuesto jurídico del desechamiento, no pudiendo ir más allá de la LFCE</w:t>
            </w:r>
            <w:r w:rsidRPr="003D54AC">
              <w:rPr>
                <w:rFonts w:ascii="ITC Avant Garde" w:hAnsi="ITC Avant Garde"/>
                <w:sz w:val="18"/>
              </w:rPr>
              <w:t>.</w:t>
            </w:r>
          </w:p>
          <w:p w14:paraId="2A63C950" w14:textId="77777777" w:rsidR="003B0A3A" w:rsidRPr="00464E4F" w:rsidRDefault="0093458D" w:rsidP="00EB4B8B">
            <w:pPr>
              <w:autoSpaceDE w:val="0"/>
              <w:autoSpaceDN w:val="0"/>
              <w:adjustRightInd w:val="0"/>
              <w:spacing w:after="120" w:line="240" w:lineRule="auto"/>
              <w:jc w:val="both"/>
              <w:rPr>
                <w:rFonts w:ascii="ITC Avant Garde" w:hAnsi="ITC Avant Garde"/>
                <w:i/>
                <w:sz w:val="18"/>
                <w:szCs w:val="18"/>
              </w:rPr>
            </w:pPr>
            <w:r>
              <w:rPr>
                <w:rFonts w:ascii="ITC Avant Garde" w:hAnsi="ITC Avant Garde"/>
                <w:b/>
                <w:sz w:val="18"/>
              </w:rPr>
              <w:t xml:space="preserve">Participante 6: </w:t>
            </w:r>
            <w:r>
              <w:rPr>
                <w:rFonts w:ascii="ITC Avant Garde" w:hAnsi="ITC Avant Garde"/>
                <w:sz w:val="18"/>
              </w:rPr>
              <w:t>C</w:t>
            </w:r>
            <w:r w:rsidRPr="003D54AC">
              <w:rPr>
                <w:rFonts w:ascii="ITC Avant Garde" w:hAnsi="ITC Avant Garde"/>
                <w:sz w:val="18"/>
              </w:rPr>
              <w:t>onsiderar</w:t>
            </w:r>
            <w:r w:rsidR="00222B45">
              <w:rPr>
                <w:rFonts w:ascii="ITC Avant Garde" w:hAnsi="ITC Avant Garde"/>
                <w:sz w:val="18"/>
              </w:rPr>
              <w:t xml:space="preserve"> la procedencia de</w:t>
            </w:r>
            <w:r w:rsidRPr="003D54AC">
              <w:rPr>
                <w:rFonts w:ascii="ITC Avant Garde" w:hAnsi="ITC Avant Garde"/>
                <w:sz w:val="18"/>
              </w:rPr>
              <w:t xml:space="preserve"> </w:t>
            </w:r>
            <w:r>
              <w:rPr>
                <w:rFonts w:ascii="ITC Avant Garde" w:hAnsi="ITC Avant Garde"/>
                <w:sz w:val="18"/>
              </w:rPr>
              <w:t>un incidente</w:t>
            </w:r>
            <w:r w:rsidR="00222B45">
              <w:rPr>
                <w:rFonts w:ascii="ITC Avant Garde" w:hAnsi="ITC Avant Garde"/>
                <w:sz w:val="18"/>
              </w:rPr>
              <w:t xml:space="preserve"> que derive de </w:t>
            </w:r>
            <w:r w:rsidRPr="003D54AC">
              <w:rPr>
                <w:rFonts w:ascii="ITC Avant Garde" w:hAnsi="ITC Avant Garde"/>
                <w:sz w:val="18"/>
              </w:rPr>
              <w:t>concentrac</w:t>
            </w:r>
            <w:r w:rsidR="00222B45">
              <w:rPr>
                <w:rFonts w:ascii="ITC Avant Garde" w:hAnsi="ITC Avant Garde"/>
                <w:sz w:val="18"/>
              </w:rPr>
              <w:t xml:space="preserve">iones </w:t>
            </w:r>
            <w:r w:rsidRPr="003D54AC">
              <w:rPr>
                <w:rFonts w:ascii="ITC Avant Garde" w:hAnsi="ITC Avant Garde"/>
                <w:sz w:val="18"/>
              </w:rPr>
              <w:t>notificadas con posterioridad a que se hayan actualizado los supuestos en el artículo 87 de la LFCE</w:t>
            </w:r>
            <w:r w:rsidR="00222B45">
              <w:rPr>
                <w:rFonts w:ascii="ITC Avant Garde" w:hAnsi="ITC Avant Garde"/>
                <w:sz w:val="18"/>
              </w:rPr>
              <w:t xml:space="preserve">, </w:t>
            </w:r>
            <w:r w:rsidR="00222B45">
              <w:rPr>
                <w:rFonts w:ascii="ITC Avant Garde" w:hAnsi="ITC Avant Garde"/>
                <w:sz w:val="18"/>
              </w:rPr>
              <w:lastRenderedPageBreak/>
              <w:t xml:space="preserve">sobre todo en aquellos casos donde la concentración no tuvo como objeto o efecto dañar </w:t>
            </w:r>
            <w:r w:rsidR="00EF67E2">
              <w:rPr>
                <w:rFonts w:ascii="ITC Avant Garde" w:hAnsi="ITC Avant Garde"/>
                <w:sz w:val="18"/>
              </w:rPr>
              <w:t xml:space="preserve">el proceso de competencia y libre concurrencia. </w:t>
            </w:r>
          </w:p>
        </w:tc>
      </w:tr>
    </w:tbl>
    <w:p w14:paraId="3EF22718" w14:textId="77777777" w:rsidR="00EB4B8B" w:rsidRDefault="00EB4B8B" w:rsidP="00EB4B8B">
      <w:pPr>
        <w:spacing w:after="120" w:line="240" w:lineRule="auto"/>
        <w:jc w:val="both"/>
        <w:rPr>
          <w:rFonts w:ascii="ITC Avant Garde" w:hAnsi="ITC Avant Garde"/>
          <w:b/>
        </w:rPr>
      </w:pPr>
    </w:p>
    <w:p w14:paraId="07D3AA38" w14:textId="487155B7" w:rsidR="003B0A3A" w:rsidRDefault="00334652" w:rsidP="00EB4B8B">
      <w:pPr>
        <w:spacing w:after="120" w:line="240" w:lineRule="auto"/>
        <w:jc w:val="both"/>
        <w:rPr>
          <w:rFonts w:ascii="ITC Avant Garde" w:hAnsi="ITC Avant Garde"/>
          <w:b/>
        </w:rPr>
      </w:pPr>
      <w:bookmarkStart w:id="0" w:name="_GoBack"/>
      <w:bookmarkEnd w:id="0"/>
      <w:r>
        <w:rPr>
          <w:rFonts w:ascii="ITC Avant Garde" w:hAnsi="ITC Avant Garde"/>
          <w:b/>
        </w:rPr>
        <w:t>12</w:t>
      </w:r>
      <w:r w:rsidR="001B6787">
        <w:rPr>
          <w:rFonts w:ascii="ITC Avant Garde" w:hAnsi="ITC Avant Garde"/>
          <w:b/>
        </w:rPr>
        <w:t>.3.2</w:t>
      </w:r>
      <w:r w:rsidR="00737B06">
        <w:rPr>
          <w:rFonts w:ascii="ITC Avant Garde" w:hAnsi="ITC Avant Garde"/>
          <w:b/>
        </w:rPr>
        <w:t>.</w:t>
      </w:r>
      <w:r w:rsidR="001B6787">
        <w:rPr>
          <w:rFonts w:ascii="ITC Avant Garde" w:hAnsi="ITC Avant Garde"/>
          <w:b/>
        </w:rPr>
        <w:t xml:space="preserve"> </w:t>
      </w:r>
      <w:r w:rsidR="003B0A3A">
        <w:rPr>
          <w:rFonts w:ascii="ITC Avant Garde" w:hAnsi="ITC Avant Garde"/>
          <w:b/>
        </w:rPr>
        <w:t>Consideraciones de</w:t>
      </w:r>
      <w:r w:rsidR="00B36E65">
        <w:rPr>
          <w:rFonts w:ascii="ITC Avant Garde" w:hAnsi="ITC Avant Garde"/>
          <w:b/>
        </w:rPr>
        <w:t>l artículo 31-A</w:t>
      </w:r>
      <w:r w:rsidR="003C6DB0">
        <w:rPr>
          <w:rFonts w:ascii="ITC Avant Garde" w:hAnsi="ITC Avant Garde"/>
          <w:b/>
        </w:rPr>
        <w:t xml:space="preserve"> del Anteproyecto</w:t>
      </w:r>
    </w:p>
    <w:p w14:paraId="5E35EC66" w14:textId="0841E97A" w:rsidR="0086753C" w:rsidRDefault="00BD76FD" w:rsidP="00EB4B8B">
      <w:pPr>
        <w:spacing w:after="120" w:line="240" w:lineRule="auto"/>
        <w:jc w:val="both"/>
        <w:rPr>
          <w:rFonts w:ascii="ITC Avant Garde" w:hAnsi="ITC Avant Garde"/>
        </w:rPr>
      </w:pPr>
      <w:r>
        <w:rPr>
          <w:rFonts w:ascii="ITC Avant Garde" w:hAnsi="ITC Avant Garde"/>
        </w:rPr>
        <w:t xml:space="preserve">En atención a lo comentado por el </w:t>
      </w:r>
      <w:r w:rsidRPr="00BD76FD">
        <w:rPr>
          <w:rFonts w:ascii="ITC Avant Garde" w:hAnsi="ITC Avant Garde"/>
          <w:b/>
        </w:rPr>
        <w:t>Participante 1</w:t>
      </w:r>
      <w:r w:rsidRPr="00BD76FD">
        <w:rPr>
          <w:rFonts w:ascii="ITC Avant Garde" w:hAnsi="ITC Avant Garde"/>
        </w:rPr>
        <w:t xml:space="preserve">, vale la pena </w:t>
      </w:r>
      <w:r w:rsidR="00E9347D">
        <w:rPr>
          <w:rFonts w:ascii="ITC Avant Garde" w:hAnsi="ITC Avant Garde"/>
        </w:rPr>
        <w:t>señalar</w:t>
      </w:r>
      <w:r w:rsidRPr="00BD76FD">
        <w:rPr>
          <w:rFonts w:ascii="ITC Avant Garde" w:hAnsi="ITC Avant Garde"/>
        </w:rPr>
        <w:t xml:space="preserve"> que</w:t>
      </w:r>
      <w:r>
        <w:rPr>
          <w:rFonts w:ascii="ITC Avant Garde" w:hAnsi="ITC Avant Garde"/>
          <w:b/>
        </w:rPr>
        <w:t xml:space="preserve"> </w:t>
      </w:r>
      <w:r>
        <w:rPr>
          <w:rFonts w:ascii="ITC Avant Garde" w:hAnsi="ITC Avant Garde"/>
        </w:rPr>
        <w:t>l</w:t>
      </w:r>
      <w:r w:rsidR="0086753C">
        <w:rPr>
          <w:rFonts w:ascii="ITC Avant Garde" w:hAnsi="ITC Avant Garde"/>
        </w:rPr>
        <w:t xml:space="preserve">os umbrales del artículo 86 de la LFCE no son el parámetro de licitud de una concentración. Una concentración será ilícita cuando tenga por objeto o efecto obstaculizar, disminuir, dañar o impedir la libre concurrencia o la competencia económica, tal como está previsto en el artículo 62 de la LFCE. Los umbrales del artículo 86 de la LFCE son un parámetro para </w:t>
      </w:r>
      <w:r w:rsidR="002119AF">
        <w:rPr>
          <w:rFonts w:ascii="ITC Avant Garde" w:hAnsi="ITC Avant Garde"/>
        </w:rPr>
        <w:t>conocer cuándo se debe</w:t>
      </w:r>
      <w:r w:rsidR="0086753C">
        <w:rPr>
          <w:rFonts w:ascii="ITC Avant Garde" w:hAnsi="ITC Avant Garde"/>
        </w:rPr>
        <w:t xml:space="preserve"> notificar una concentración</w:t>
      </w:r>
      <w:r w:rsidR="002119AF">
        <w:rPr>
          <w:rFonts w:ascii="ITC Avant Garde" w:hAnsi="ITC Avant Garde"/>
        </w:rPr>
        <w:t xml:space="preserve"> al IFT</w:t>
      </w:r>
      <w:r w:rsidR="0086753C">
        <w:rPr>
          <w:rFonts w:ascii="ITC Avant Garde" w:hAnsi="ITC Avant Garde"/>
        </w:rPr>
        <w:t xml:space="preserve">. </w:t>
      </w:r>
    </w:p>
    <w:p w14:paraId="55BAFEE3" w14:textId="473AD1BD" w:rsidR="00622FE5" w:rsidRPr="000D02DB" w:rsidRDefault="006306A9" w:rsidP="00EB4B8B">
      <w:pPr>
        <w:spacing w:after="120" w:line="240" w:lineRule="auto"/>
        <w:jc w:val="both"/>
        <w:rPr>
          <w:rFonts w:ascii="ITC Avant Garde" w:hAnsi="ITC Avant Garde"/>
        </w:rPr>
      </w:pPr>
      <w:r>
        <w:rPr>
          <w:rFonts w:ascii="ITC Avant Garde" w:hAnsi="ITC Avant Garde"/>
        </w:rPr>
        <w:t xml:space="preserve">En ese sentido </w:t>
      </w:r>
      <w:r w:rsidR="00BD76FD">
        <w:rPr>
          <w:rFonts w:ascii="ITC Avant Garde" w:hAnsi="ITC Avant Garde"/>
        </w:rPr>
        <w:t>l</w:t>
      </w:r>
      <w:r w:rsidR="00622FE5" w:rsidRPr="000D02DB">
        <w:rPr>
          <w:rFonts w:ascii="ITC Avant Garde" w:hAnsi="ITC Avant Garde"/>
        </w:rPr>
        <w:t>a propuesta de adición surge a partir de la consideración de que la notificación extemporánea se traduce en la omisión de notificar una concentración que —al igual que las concentraciones que hayan sido autorizadas con base en información falsa—, tiene prevista una tramitación especial en la LFCE, que es la investigación en términos de sus artículos 66 a 79, como posible concentración ilícita y, en su caso, la imposición de las sanciones que correspondan en caso</w:t>
      </w:r>
      <w:r>
        <w:rPr>
          <w:rFonts w:ascii="ITC Avant Garde" w:hAnsi="ITC Avant Garde"/>
        </w:rPr>
        <w:t xml:space="preserve"> de que se acredite su ilicitud. </w:t>
      </w:r>
    </w:p>
    <w:p w14:paraId="368D2CAF" w14:textId="3A439993" w:rsidR="00170CF2" w:rsidRPr="000D02DB" w:rsidRDefault="00170CF2" w:rsidP="00EB4B8B">
      <w:pPr>
        <w:spacing w:after="120" w:line="240" w:lineRule="auto"/>
        <w:jc w:val="both"/>
        <w:rPr>
          <w:rFonts w:ascii="ITC Avant Garde" w:hAnsi="ITC Avant Garde"/>
        </w:rPr>
      </w:pPr>
      <w:r>
        <w:rPr>
          <w:rFonts w:ascii="ITC Avant Garde" w:hAnsi="ITC Avant Garde"/>
        </w:rPr>
        <w:t xml:space="preserve">No debe perderse de vista que el hecho de dejar de notificar una concentración en el tiempo que legalmente debe hacerse provee una causa objetiva para el inicio de una investigación. En primer lugar, porque su presentación extemporánea implica que la concentración ya ha sido ejecutada. En segundo lugar, si ya está ejecutada la concentración, una resolución autorizándola sería inconducente. Sin embargo, resulta necesario conocer si la concentración ya ejecutada afecta el proceso de competencia y libre concurrencia y la única herramienta disponible en este supuesto, es la investigación por una probable concentración ilícita. </w:t>
      </w:r>
    </w:p>
    <w:p w14:paraId="01D131A5" w14:textId="77777777" w:rsidR="00622FE5" w:rsidRDefault="00622FE5" w:rsidP="00EB4B8B">
      <w:pPr>
        <w:spacing w:after="120" w:line="240" w:lineRule="auto"/>
        <w:jc w:val="both"/>
        <w:rPr>
          <w:rFonts w:ascii="ITC Avant Garde" w:hAnsi="ITC Avant Garde"/>
        </w:rPr>
      </w:pPr>
      <w:r w:rsidRPr="000D02DB">
        <w:rPr>
          <w:rFonts w:ascii="ITC Avant Garde" w:hAnsi="ITC Avant Garde"/>
        </w:rPr>
        <w:t xml:space="preserve">Lo anterior, sin perjuicio de la sanción prevista en la LFCE por no haber notificado previamente la concentración. </w:t>
      </w:r>
    </w:p>
    <w:p w14:paraId="73FF44A7" w14:textId="1055EC2A" w:rsidR="00622FE5" w:rsidRPr="000D02DB" w:rsidRDefault="009E4D56" w:rsidP="00EB4B8B">
      <w:pPr>
        <w:spacing w:after="120" w:line="240" w:lineRule="auto"/>
        <w:jc w:val="both"/>
        <w:rPr>
          <w:rFonts w:ascii="ITC Avant Garde" w:hAnsi="ITC Avant Garde"/>
        </w:rPr>
      </w:pPr>
      <w:r>
        <w:rPr>
          <w:rFonts w:ascii="ITC Avant Garde" w:hAnsi="ITC Avant Garde"/>
        </w:rPr>
        <w:t xml:space="preserve">Ahora bien, por lo que hace al comentario efectuado por el </w:t>
      </w:r>
      <w:r w:rsidRPr="009E4D56">
        <w:rPr>
          <w:rFonts w:ascii="ITC Avant Garde" w:hAnsi="ITC Avant Garde"/>
          <w:b/>
        </w:rPr>
        <w:t>Participante 6</w:t>
      </w:r>
      <w:r>
        <w:rPr>
          <w:rFonts w:ascii="ITC Avant Garde" w:hAnsi="ITC Avant Garde"/>
        </w:rPr>
        <w:t>, esta autoridad ha considerado que únicamente</w:t>
      </w:r>
      <w:r w:rsidR="00622FE5" w:rsidRPr="000D02DB">
        <w:rPr>
          <w:rFonts w:ascii="ITC Avant Garde" w:hAnsi="ITC Avant Garde"/>
        </w:rPr>
        <w:t xml:space="preserve"> en caso de que de la investigación se concluya que la concentración no tuvo por objeto o efecto obstaculizar, disminuir, dañar o impedir la libre concurrencia o la competencia económica y el Pleno decrete el cierre del expediente, habrá lugar al procedimiento incidental a efecto de que el Instituto imponga la sanción correspondiente a la omisión de notificar una concentración, para lo cual se dará vista a la </w:t>
      </w:r>
      <w:r w:rsidR="009C1D01">
        <w:rPr>
          <w:rFonts w:ascii="ITC Avant Garde" w:hAnsi="ITC Avant Garde"/>
        </w:rPr>
        <w:t>UCE</w:t>
      </w:r>
      <w:r w:rsidR="00622FE5" w:rsidRPr="000D02DB">
        <w:rPr>
          <w:rFonts w:ascii="ITC Avant Garde" w:hAnsi="ITC Avant Garde"/>
        </w:rPr>
        <w:t xml:space="preserve"> para el inicio del incidente.</w:t>
      </w:r>
    </w:p>
    <w:p w14:paraId="22F9BC39" w14:textId="33D207DE" w:rsidR="00622FE5" w:rsidRPr="000D02DB" w:rsidRDefault="00622FE5" w:rsidP="00EB4B8B">
      <w:pPr>
        <w:spacing w:after="120" w:line="240" w:lineRule="auto"/>
        <w:jc w:val="both"/>
        <w:rPr>
          <w:rFonts w:ascii="ITC Avant Garde" w:hAnsi="ITC Avant Garde"/>
        </w:rPr>
      </w:pPr>
      <w:r w:rsidRPr="000D02DB">
        <w:rPr>
          <w:rFonts w:ascii="ITC Avant Garde" w:hAnsi="ITC Avant Garde"/>
        </w:rPr>
        <w:t>Sin embargo, no debe pasarse por alto que si la concentración ya se investigó como ilícita y se encuentra que no se notificó en tiempo, nada impide que dich</w:t>
      </w:r>
      <w:r w:rsidR="002119AF">
        <w:rPr>
          <w:rFonts w:ascii="ITC Avant Garde" w:hAnsi="ITC Avant Garde"/>
        </w:rPr>
        <w:t>a notificación extemporánea</w:t>
      </w:r>
      <w:r w:rsidRPr="000D02DB">
        <w:rPr>
          <w:rFonts w:ascii="ITC Avant Garde" w:hAnsi="ITC Avant Garde"/>
        </w:rPr>
        <w:t xml:space="preserve"> se impute en un D</w:t>
      </w:r>
      <w:r w:rsidR="009C1D01">
        <w:rPr>
          <w:rFonts w:ascii="ITC Avant Garde" w:hAnsi="ITC Avant Garde"/>
        </w:rPr>
        <w:t xml:space="preserve">ictamen de </w:t>
      </w:r>
      <w:r w:rsidRPr="000D02DB">
        <w:rPr>
          <w:rFonts w:ascii="ITC Avant Garde" w:hAnsi="ITC Avant Garde"/>
        </w:rPr>
        <w:t>P</w:t>
      </w:r>
      <w:r w:rsidR="009C1D01">
        <w:rPr>
          <w:rFonts w:ascii="ITC Avant Garde" w:hAnsi="ITC Avant Garde"/>
        </w:rPr>
        <w:t xml:space="preserve">robable </w:t>
      </w:r>
      <w:r w:rsidRPr="000D02DB">
        <w:rPr>
          <w:rFonts w:ascii="ITC Avant Garde" w:hAnsi="ITC Avant Garde"/>
        </w:rPr>
        <w:t>R</w:t>
      </w:r>
      <w:r w:rsidR="009C1D01">
        <w:rPr>
          <w:rFonts w:ascii="ITC Avant Garde" w:hAnsi="ITC Avant Garde"/>
        </w:rPr>
        <w:t>esponsabilidad</w:t>
      </w:r>
      <w:r w:rsidRPr="000D02DB">
        <w:rPr>
          <w:rFonts w:ascii="ITC Avant Garde" w:hAnsi="ITC Avant Garde"/>
        </w:rPr>
        <w:t>. Es decir, si de la investigación no se encuentran elementos para imputar una concentración ilícita, nada impid</w:t>
      </w:r>
      <w:r w:rsidR="00311396">
        <w:rPr>
          <w:rFonts w:ascii="ITC Avant Garde" w:hAnsi="ITC Avant Garde"/>
        </w:rPr>
        <w:t>e</w:t>
      </w:r>
      <w:r w:rsidRPr="000D02DB">
        <w:rPr>
          <w:rFonts w:ascii="ITC Avant Garde" w:hAnsi="ITC Avant Garde"/>
        </w:rPr>
        <w:t xml:space="preserve"> que se emita un </w:t>
      </w:r>
      <w:r w:rsidR="009C1D01" w:rsidRPr="000D02DB">
        <w:rPr>
          <w:rFonts w:ascii="ITC Avant Garde" w:hAnsi="ITC Avant Garde"/>
        </w:rPr>
        <w:t>D</w:t>
      </w:r>
      <w:r w:rsidR="009C1D01">
        <w:rPr>
          <w:rFonts w:ascii="ITC Avant Garde" w:hAnsi="ITC Avant Garde"/>
        </w:rPr>
        <w:t xml:space="preserve">ictamen de </w:t>
      </w:r>
      <w:r w:rsidR="009C1D01" w:rsidRPr="000D02DB">
        <w:rPr>
          <w:rFonts w:ascii="ITC Avant Garde" w:hAnsi="ITC Avant Garde"/>
        </w:rPr>
        <w:t>P</w:t>
      </w:r>
      <w:r w:rsidR="009C1D01">
        <w:rPr>
          <w:rFonts w:ascii="ITC Avant Garde" w:hAnsi="ITC Avant Garde"/>
        </w:rPr>
        <w:t xml:space="preserve">robable </w:t>
      </w:r>
      <w:r w:rsidR="009C1D01" w:rsidRPr="000D02DB">
        <w:rPr>
          <w:rFonts w:ascii="ITC Avant Garde" w:hAnsi="ITC Avant Garde"/>
        </w:rPr>
        <w:t>R</w:t>
      </w:r>
      <w:r w:rsidR="009C1D01">
        <w:rPr>
          <w:rFonts w:ascii="ITC Avant Garde" w:hAnsi="ITC Avant Garde"/>
        </w:rPr>
        <w:t>esponsabilidad</w:t>
      </w:r>
      <w:r w:rsidRPr="000D02DB">
        <w:rPr>
          <w:rFonts w:ascii="ITC Avant Garde" w:hAnsi="ITC Avant Garde"/>
        </w:rPr>
        <w:t xml:space="preserve"> que impute la omisión de notificar la concentración en tiempo.</w:t>
      </w:r>
    </w:p>
    <w:p w14:paraId="7BAB56FA" w14:textId="77777777" w:rsidR="00DF0D04" w:rsidRDefault="00622FE5" w:rsidP="00EB4B8B">
      <w:pPr>
        <w:spacing w:after="120" w:line="240" w:lineRule="auto"/>
        <w:jc w:val="both"/>
        <w:rPr>
          <w:rFonts w:ascii="ITC Avant Garde" w:hAnsi="ITC Avant Garde"/>
        </w:rPr>
      </w:pPr>
      <w:r w:rsidRPr="000D02DB">
        <w:rPr>
          <w:rFonts w:ascii="ITC Avant Garde" w:hAnsi="ITC Avant Garde"/>
        </w:rPr>
        <w:t>Conforme a lo anterior, ya sea mediante el incidente o mediante el procedimiento seguido en forma de juicio se habilita la defensa de los probables responsables para que puedan manifestarse en contra de la imputación.</w:t>
      </w:r>
      <w:r w:rsidR="00311396">
        <w:rPr>
          <w:rFonts w:ascii="ITC Avant Garde" w:hAnsi="ITC Avant Garde"/>
        </w:rPr>
        <w:t xml:space="preserve"> Esto ha sido aprobado en resoluciones judiciales sobre asuntos tramitados por el IFT.</w:t>
      </w:r>
    </w:p>
    <w:p w14:paraId="427D277F" w14:textId="7977D543" w:rsidR="00872F79" w:rsidRDefault="000D02DB" w:rsidP="00EB4B8B">
      <w:pPr>
        <w:spacing w:after="120" w:line="240" w:lineRule="auto"/>
        <w:jc w:val="both"/>
        <w:rPr>
          <w:rFonts w:ascii="ITC Avant Garde" w:hAnsi="ITC Avant Garde"/>
        </w:rPr>
      </w:pPr>
      <w:r>
        <w:rPr>
          <w:rFonts w:ascii="ITC Avant Garde" w:hAnsi="ITC Avant Garde"/>
        </w:rPr>
        <w:t xml:space="preserve">Adicionalmente y por lo que </w:t>
      </w:r>
      <w:r w:rsidR="009120DF">
        <w:rPr>
          <w:rFonts w:ascii="ITC Avant Garde" w:hAnsi="ITC Avant Garde"/>
        </w:rPr>
        <w:t xml:space="preserve">hace al comentario efectuado por el </w:t>
      </w:r>
      <w:r w:rsidR="009120DF" w:rsidRPr="009120DF">
        <w:rPr>
          <w:rFonts w:ascii="ITC Avant Garde" w:hAnsi="ITC Avant Garde"/>
          <w:b/>
        </w:rPr>
        <w:t>Participante 5</w:t>
      </w:r>
      <w:r w:rsidR="009120DF" w:rsidRPr="005F4EF7">
        <w:rPr>
          <w:rFonts w:ascii="ITC Avant Garde" w:hAnsi="ITC Avant Garde"/>
        </w:rPr>
        <w:t>,</w:t>
      </w:r>
      <w:r w:rsidR="009120DF">
        <w:rPr>
          <w:rFonts w:ascii="ITC Avant Garde" w:hAnsi="ITC Avant Garde"/>
        </w:rPr>
        <w:t xml:space="preserve"> </w:t>
      </w:r>
      <w:r>
        <w:rPr>
          <w:rFonts w:ascii="ITC Avant Garde" w:hAnsi="ITC Avant Garde"/>
        </w:rPr>
        <w:t>respect</w:t>
      </w:r>
      <w:r w:rsidR="00311396">
        <w:rPr>
          <w:rFonts w:ascii="ITC Avant Garde" w:hAnsi="ITC Avant Garde"/>
        </w:rPr>
        <w:t>o</w:t>
      </w:r>
      <w:r>
        <w:rPr>
          <w:rFonts w:ascii="ITC Avant Garde" w:hAnsi="ITC Avant Garde"/>
        </w:rPr>
        <w:t xml:space="preserve"> a</w:t>
      </w:r>
      <w:r w:rsidR="00AC0B38">
        <w:rPr>
          <w:rFonts w:ascii="ITC Avant Garde" w:hAnsi="ITC Avant Garde"/>
        </w:rPr>
        <w:t xml:space="preserve"> que</w:t>
      </w:r>
      <w:r>
        <w:rPr>
          <w:rFonts w:ascii="ITC Avant Garde" w:hAnsi="ITC Avant Garde"/>
        </w:rPr>
        <w:t xml:space="preserve"> LFCE no prevé la figura del desechamiento tratándose de concentraciones </w:t>
      </w:r>
      <w:r w:rsidR="00AC0B38">
        <w:rPr>
          <w:rFonts w:ascii="ITC Avant Garde" w:hAnsi="ITC Avant Garde"/>
        </w:rPr>
        <w:t xml:space="preserve">es de señalar </w:t>
      </w:r>
      <w:r w:rsidR="00AC0B38">
        <w:rPr>
          <w:rFonts w:ascii="ITC Avant Garde" w:hAnsi="ITC Avant Garde"/>
        </w:rPr>
        <w:lastRenderedPageBreak/>
        <w:t>que si bien esa figura no está prevista como tal –desechamiento tratándose de concentraciones- en la LFCE, como bien lo señaló, sí se encuentra contemplada para las denuncias.</w:t>
      </w:r>
    </w:p>
    <w:p w14:paraId="56610C9A" w14:textId="77777777" w:rsidR="009120DF" w:rsidRDefault="00872F79" w:rsidP="00EB4B8B">
      <w:pPr>
        <w:spacing w:after="120" w:line="240" w:lineRule="auto"/>
        <w:jc w:val="both"/>
        <w:rPr>
          <w:rFonts w:ascii="ITC Avant Garde" w:hAnsi="ITC Avant Garde"/>
        </w:rPr>
      </w:pPr>
      <w:r>
        <w:rPr>
          <w:rFonts w:ascii="ITC Avant Garde" w:hAnsi="ITC Avant Garde"/>
        </w:rPr>
        <w:t xml:space="preserve">Por otro lado, conforme </w:t>
      </w:r>
      <w:r w:rsidR="009120DF">
        <w:rPr>
          <w:rFonts w:ascii="ITC Avant Garde" w:hAnsi="ITC Avant Garde"/>
        </w:rPr>
        <w:t>a la fracción II del</w:t>
      </w:r>
      <w:r>
        <w:rPr>
          <w:rFonts w:ascii="ITC Avant Garde" w:hAnsi="ITC Avant Garde"/>
        </w:rPr>
        <w:t xml:space="preserve"> art</w:t>
      </w:r>
      <w:r w:rsidR="009120DF">
        <w:rPr>
          <w:rFonts w:ascii="ITC Avant Garde" w:hAnsi="ITC Avant Garde"/>
        </w:rPr>
        <w:t xml:space="preserve">ículo 90 </w:t>
      </w:r>
      <w:r>
        <w:rPr>
          <w:rFonts w:ascii="ITC Avant Garde" w:hAnsi="ITC Avant Garde"/>
        </w:rPr>
        <w:t>de la LFCE</w:t>
      </w:r>
      <w:r w:rsidR="00AC0B38">
        <w:rPr>
          <w:rFonts w:ascii="ITC Avant Garde" w:hAnsi="ITC Avant Garde"/>
        </w:rPr>
        <w:t xml:space="preserve"> </w:t>
      </w:r>
      <w:r w:rsidR="009120DF">
        <w:rPr>
          <w:rFonts w:ascii="ITC Avant Garde" w:hAnsi="ITC Avant Garde"/>
        </w:rPr>
        <w:t>podría tenerse por no presentada.</w:t>
      </w:r>
    </w:p>
    <w:p w14:paraId="37C23DB6" w14:textId="39AE9944" w:rsidR="0098559F" w:rsidRPr="009525FD" w:rsidRDefault="009120DF" w:rsidP="00EB4B8B">
      <w:pPr>
        <w:spacing w:after="120" w:line="240" w:lineRule="auto"/>
        <w:jc w:val="both"/>
        <w:rPr>
          <w:rFonts w:ascii="ITC Avant Garde" w:hAnsi="ITC Avant Garde"/>
        </w:rPr>
      </w:pPr>
      <w:r w:rsidRPr="009525FD">
        <w:rPr>
          <w:rFonts w:ascii="ITC Avant Garde" w:hAnsi="ITC Avant Garde"/>
        </w:rPr>
        <w:t>Conforme</w:t>
      </w:r>
      <w:r w:rsidR="003B0A3A" w:rsidRPr="009525FD">
        <w:rPr>
          <w:rFonts w:ascii="ITC Avant Garde" w:hAnsi="ITC Avant Garde"/>
        </w:rPr>
        <w:t xml:space="preserve"> a lo anterior, atendiendo parcialmente el comentario </w:t>
      </w:r>
      <w:r w:rsidRPr="009525FD">
        <w:rPr>
          <w:rFonts w:ascii="ITC Avant Garde" w:hAnsi="ITC Avant Garde"/>
        </w:rPr>
        <w:t xml:space="preserve">efectuado por el </w:t>
      </w:r>
      <w:r w:rsidRPr="009525FD">
        <w:rPr>
          <w:rFonts w:ascii="ITC Avant Garde" w:hAnsi="ITC Avant Garde"/>
          <w:b/>
        </w:rPr>
        <w:t>Participante 5</w:t>
      </w:r>
      <w:r w:rsidR="003B0A3A" w:rsidRPr="009525FD">
        <w:rPr>
          <w:rFonts w:ascii="ITC Avant Garde" w:hAnsi="ITC Avant Garde"/>
        </w:rPr>
        <w:t>, se realiza un ajus</w:t>
      </w:r>
      <w:r w:rsidR="0061194F" w:rsidRPr="009525FD">
        <w:rPr>
          <w:rFonts w:ascii="ITC Avant Garde" w:hAnsi="ITC Avant Garde"/>
        </w:rPr>
        <w:t>te al</w:t>
      </w:r>
      <w:r w:rsidR="003B0A3A" w:rsidRPr="009525FD">
        <w:rPr>
          <w:rFonts w:ascii="ITC Avant Garde" w:hAnsi="ITC Avant Garde"/>
        </w:rPr>
        <w:t xml:space="preserve"> Anteproyecto, </w:t>
      </w:r>
      <w:r w:rsidR="0061194F" w:rsidRPr="009525FD">
        <w:rPr>
          <w:rFonts w:ascii="ITC Avant Garde" w:hAnsi="ITC Avant Garde"/>
        </w:rPr>
        <w:t xml:space="preserve">sustituyéndose </w:t>
      </w:r>
      <w:r w:rsidR="003B0A3A" w:rsidRPr="009525FD">
        <w:rPr>
          <w:rFonts w:ascii="ITC Avant Garde" w:hAnsi="ITC Avant Garde"/>
        </w:rPr>
        <w:t>“</w:t>
      </w:r>
      <w:r w:rsidR="0061194F" w:rsidRPr="009525FD">
        <w:rPr>
          <w:rFonts w:ascii="ITC Avant Garde" w:hAnsi="ITC Avant Garde"/>
          <w:i/>
        </w:rPr>
        <w:t>la desechara de plano</w:t>
      </w:r>
      <w:r w:rsidR="003B0A3A" w:rsidRPr="009525FD">
        <w:rPr>
          <w:rFonts w:ascii="ITC Avant Garde" w:hAnsi="ITC Avant Garde"/>
        </w:rPr>
        <w:t>”</w:t>
      </w:r>
      <w:r w:rsidR="0061194F" w:rsidRPr="009525FD">
        <w:rPr>
          <w:rFonts w:ascii="ITC Avant Garde" w:hAnsi="ITC Avant Garde"/>
        </w:rPr>
        <w:t xml:space="preserve"> por</w:t>
      </w:r>
      <w:r w:rsidR="003B0A3A" w:rsidRPr="009525FD">
        <w:rPr>
          <w:rFonts w:ascii="ITC Avant Garde" w:hAnsi="ITC Avant Garde"/>
        </w:rPr>
        <w:t xml:space="preserve"> </w:t>
      </w:r>
      <w:r w:rsidR="0061194F" w:rsidRPr="009525FD">
        <w:rPr>
          <w:rFonts w:ascii="ITC Avant Garde" w:hAnsi="ITC Avant Garde"/>
          <w:i/>
        </w:rPr>
        <w:t>“la tendrá por no presentada</w:t>
      </w:r>
      <w:r w:rsidR="0061194F" w:rsidRPr="009525FD">
        <w:rPr>
          <w:rFonts w:ascii="ITC Avant Garde" w:hAnsi="ITC Avant Garde"/>
        </w:rPr>
        <w:t>”</w:t>
      </w:r>
      <w:r w:rsidR="0098559F" w:rsidRPr="009525FD">
        <w:rPr>
          <w:rFonts w:ascii="ITC Avant Garde" w:hAnsi="ITC Avant Garde"/>
        </w:rPr>
        <w:t xml:space="preserve"> </w:t>
      </w:r>
      <w:r w:rsidR="00804BB5">
        <w:rPr>
          <w:rFonts w:ascii="ITC Avant Garde" w:hAnsi="ITC Avant Garde"/>
        </w:rPr>
        <w:t>en los términos siguientes:</w:t>
      </w:r>
    </w:p>
    <w:tbl>
      <w:tblPr>
        <w:tblStyle w:val="Tablaconcuadrcula"/>
        <w:tblW w:w="0" w:type="auto"/>
        <w:jc w:val="center"/>
        <w:tblLook w:val="04A0" w:firstRow="1" w:lastRow="0" w:firstColumn="1" w:lastColumn="0" w:noHBand="0" w:noVBand="1"/>
      </w:tblPr>
      <w:tblGrid>
        <w:gridCol w:w="4390"/>
        <w:gridCol w:w="4409"/>
      </w:tblGrid>
      <w:tr w:rsidR="003B0A3A" w:rsidRPr="009C1D01" w14:paraId="7CA941EA" w14:textId="77777777" w:rsidTr="00B36E65">
        <w:trPr>
          <w:trHeight w:val="311"/>
          <w:jc w:val="center"/>
        </w:trPr>
        <w:tc>
          <w:tcPr>
            <w:tcW w:w="4390"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1C63B78" w14:textId="77777777" w:rsidR="003B0A3A" w:rsidRPr="009525FD" w:rsidRDefault="003B0A3A" w:rsidP="00EB4B8B">
            <w:pPr>
              <w:spacing w:after="120" w:line="240" w:lineRule="auto"/>
              <w:jc w:val="center"/>
              <w:rPr>
                <w:rFonts w:ascii="ITC Avant Garde" w:hAnsi="ITC Avant Garde"/>
                <w:b/>
                <w:sz w:val="18"/>
                <w:szCs w:val="18"/>
              </w:rPr>
            </w:pPr>
            <w:r w:rsidRPr="009525FD">
              <w:rPr>
                <w:rFonts w:ascii="ITC Avant Garde" w:hAnsi="ITC Avant Garde"/>
                <w:b/>
                <w:sz w:val="18"/>
                <w:szCs w:val="18"/>
              </w:rPr>
              <w:t>Proyecto de DR</w:t>
            </w:r>
          </w:p>
        </w:tc>
        <w:tc>
          <w:tcPr>
            <w:tcW w:w="4409"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CE447F5" w14:textId="77777777" w:rsidR="003B0A3A" w:rsidRPr="009525FD" w:rsidRDefault="003B0A3A" w:rsidP="00EB4B8B">
            <w:pPr>
              <w:spacing w:after="120" w:line="240" w:lineRule="auto"/>
              <w:jc w:val="center"/>
              <w:rPr>
                <w:rFonts w:ascii="ITC Avant Garde" w:hAnsi="ITC Avant Garde"/>
                <w:b/>
                <w:sz w:val="18"/>
                <w:szCs w:val="18"/>
              </w:rPr>
            </w:pPr>
            <w:r w:rsidRPr="009525FD">
              <w:rPr>
                <w:rFonts w:ascii="ITC Avant Garde" w:hAnsi="ITC Avant Garde"/>
                <w:b/>
                <w:sz w:val="18"/>
                <w:szCs w:val="18"/>
              </w:rPr>
              <w:t>Modificación al Proyecto de DR</w:t>
            </w:r>
          </w:p>
        </w:tc>
      </w:tr>
      <w:tr w:rsidR="003B0A3A" w:rsidRPr="005F4EF7" w14:paraId="732060A9" w14:textId="77777777" w:rsidTr="00B36E65">
        <w:trPr>
          <w:jc w:val="center"/>
        </w:trPr>
        <w:tc>
          <w:tcPr>
            <w:tcW w:w="439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52ABE4" w14:textId="77777777" w:rsidR="00950105" w:rsidRPr="009525FD" w:rsidRDefault="00950105" w:rsidP="00EB4B8B">
            <w:pPr>
              <w:spacing w:after="120" w:line="240" w:lineRule="auto"/>
              <w:jc w:val="both"/>
              <w:rPr>
                <w:rFonts w:ascii="ITC Avant Garde" w:hAnsi="ITC Avant Garde"/>
                <w:i/>
                <w:sz w:val="18"/>
                <w:szCs w:val="18"/>
              </w:rPr>
            </w:pPr>
            <w:r w:rsidRPr="009525FD">
              <w:rPr>
                <w:rFonts w:ascii="ITC Avant Garde" w:hAnsi="ITC Avant Garde" w:cs="Arial"/>
                <w:color w:val="000000" w:themeColor="text1"/>
                <w:sz w:val="18"/>
                <w:szCs w:val="18"/>
              </w:rPr>
              <w:t xml:space="preserve">Artículo 31-A. La notificación de concentración presentada en términos de los artículos 89 y 90 de la Ley, después de que hubiera sucedido cualquiera de los supuestos establecidos en el artículo 87 de la Ley, dará lugar a que la UCE </w:t>
            </w:r>
            <w:r w:rsidRPr="009525FD">
              <w:rPr>
                <w:rFonts w:ascii="ITC Avant Garde" w:hAnsi="ITC Avant Garde" w:cs="Arial"/>
                <w:b/>
                <w:i/>
                <w:color w:val="000000" w:themeColor="text1"/>
                <w:sz w:val="18"/>
                <w:szCs w:val="18"/>
              </w:rPr>
              <w:t>la deseche de plano</w:t>
            </w:r>
            <w:r w:rsidRPr="009525FD">
              <w:rPr>
                <w:rFonts w:ascii="ITC Avant Garde" w:hAnsi="ITC Avant Garde" w:cs="Arial"/>
                <w:color w:val="000000" w:themeColor="text1"/>
                <w:sz w:val="18"/>
                <w:szCs w:val="18"/>
              </w:rPr>
              <w:t xml:space="preserve"> y dé vista a la Autoridad Investigadora para el ejercicio de sus atribuciones.</w:t>
            </w:r>
          </w:p>
        </w:tc>
        <w:tc>
          <w:tcPr>
            <w:tcW w:w="44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299034C" w14:textId="77777777" w:rsidR="003B0A3A" w:rsidRPr="009525FD" w:rsidRDefault="00950105" w:rsidP="00EB4B8B">
            <w:pPr>
              <w:pStyle w:val="Textoindependiente"/>
              <w:spacing w:line="240" w:lineRule="auto"/>
              <w:jc w:val="both"/>
              <w:rPr>
                <w:rFonts w:ascii="ITC Avant Garde" w:hAnsi="ITC Avant Garde"/>
                <w:sz w:val="18"/>
                <w:szCs w:val="18"/>
              </w:rPr>
            </w:pPr>
            <w:r w:rsidRPr="009525FD">
              <w:rPr>
                <w:rFonts w:ascii="ITC Avant Garde" w:hAnsi="ITC Avant Garde" w:cs="Arial"/>
                <w:color w:val="000000" w:themeColor="text1"/>
                <w:sz w:val="18"/>
                <w:szCs w:val="18"/>
              </w:rPr>
              <w:t xml:space="preserve">Artículo 31-A. La notificación de concentración presentada en términos de los artículos 89 y 90 de la Ley, después de que hubiera sucedido cualquiera de los supuestos establecidos en el artículo 87 de la Ley, dará lugar a que la UCE </w:t>
            </w:r>
            <w:r w:rsidRPr="009525FD">
              <w:rPr>
                <w:rFonts w:ascii="ITC Avant Garde" w:hAnsi="ITC Avant Garde" w:cs="Arial"/>
                <w:b/>
                <w:i/>
                <w:color w:val="000000" w:themeColor="text1"/>
                <w:sz w:val="18"/>
                <w:szCs w:val="18"/>
              </w:rPr>
              <w:t xml:space="preserve">la tenga por no presentada </w:t>
            </w:r>
            <w:r w:rsidRPr="009525FD">
              <w:rPr>
                <w:rFonts w:ascii="ITC Avant Garde" w:hAnsi="ITC Avant Garde" w:cs="Arial"/>
                <w:color w:val="000000" w:themeColor="text1"/>
                <w:sz w:val="18"/>
                <w:szCs w:val="18"/>
              </w:rPr>
              <w:t>y dé vista a la Autoridad Investigadora para el ejercicio de sus atribuciones.</w:t>
            </w:r>
          </w:p>
        </w:tc>
      </w:tr>
    </w:tbl>
    <w:p w14:paraId="3E0D2499" w14:textId="779DA186" w:rsidR="00DF0D04" w:rsidRPr="00DF0D04" w:rsidRDefault="00DF0D04" w:rsidP="00EB4B8B">
      <w:pPr>
        <w:spacing w:after="120" w:line="240" w:lineRule="auto"/>
        <w:jc w:val="both"/>
        <w:rPr>
          <w:rFonts w:ascii="ITC Avant Garde" w:hAnsi="ITC Avant Garde"/>
        </w:rPr>
      </w:pPr>
      <w:r>
        <w:rPr>
          <w:rFonts w:ascii="ITC Avant Garde" w:hAnsi="ITC Avant Garde"/>
        </w:rPr>
        <w:t>Las sugerencias, opiniones y comentarios presentados durante el periodo</w:t>
      </w:r>
      <w:r w:rsidRPr="005A22EC">
        <w:rPr>
          <w:rFonts w:ascii="ITC Avant Garde" w:hAnsi="ITC Avant Garde"/>
        </w:rPr>
        <w:t xml:space="preserve"> </w:t>
      </w:r>
      <w:r>
        <w:rPr>
          <w:rFonts w:ascii="ITC Avant Garde" w:hAnsi="ITC Avant Garde"/>
        </w:rPr>
        <w:t xml:space="preserve">de </w:t>
      </w:r>
      <w:r w:rsidRPr="005A22EC">
        <w:rPr>
          <w:rFonts w:ascii="ITC Avant Garde" w:hAnsi="ITC Avant Garde"/>
        </w:rPr>
        <w:t>consulta pública</w:t>
      </w:r>
      <w:r>
        <w:rPr>
          <w:rFonts w:ascii="ITC Avant Garde" w:hAnsi="ITC Avant Garde"/>
        </w:rPr>
        <w:t xml:space="preserve"> quedarán sujetos a la determinación final que el Pleno del IFT realice.</w:t>
      </w:r>
    </w:p>
    <w:p w14:paraId="1037EE2A" w14:textId="4D7D4BAC" w:rsidR="00737B06" w:rsidRDefault="00334652" w:rsidP="00EB4B8B">
      <w:pPr>
        <w:spacing w:after="120" w:line="240" w:lineRule="auto"/>
        <w:jc w:val="both"/>
        <w:rPr>
          <w:rFonts w:ascii="ITC Avant Garde" w:hAnsi="ITC Avant Garde"/>
          <w:b/>
        </w:rPr>
      </w:pPr>
      <w:r>
        <w:rPr>
          <w:rFonts w:ascii="ITC Avant Garde" w:hAnsi="ITC Avant Garde"/>
          <w:b/>
        </w:rPr>
        <w:t>12</w:t>
      </w:r>
      <w:r w:rsidR="00B36E65">
        <w:rPr>
          <w:rFonts w:ascii="ITC Avant Garde" w:hAnsi="ITC Avant Garde"/>
          <w:b/>
        </w:rPr>
        <w:t>.</w:t>
      </w:r>
      <w:r w:rsidR="00583260">
        <w:rPr>
          <w:rFonts w:ascii="ITC Avant Garde" w:hAnsi="ITC Avant Garde"/>
          <w:b/>
        </w:rPr>
        <w:t>4.</w:t>
      </w:r>
      <w:r w:rsidR="00737B06">
        <w:rPr>
          <w:rFonts w:ascii="ITC Avant Garde" w:hAnsi="ITC Avant Garde"/>
          <w:b/>
        </w:rPr>
        <w:t xml:space="preserve"> Artículo 88</w:t>
      </w:r>
    </w:p>
    <w:p w14:paraId="4CB87E8C" w14:textId="121B405E" w:rsidR="0098559F" w:rsidRPr="005F4EF7" w:rsidRDefault="00334652" w:rsidP="00EB4B8B">
      <w:pPr>
        <w:spacing w:after="120" w:line="240" w:lineRule="auto"/>
        <w:jc w:val="both"/>
        <w:rPr>
          <w:rFonts w:ascii="ITC Avant Garde" w:hAnsi="ITC Avant Garde"/>
          <w:b/>
        </w:rPr>
      </w:pPr>
      <w:r>
        <w:rPr>
          <w:rFonts w:ascii="ITC Avant Garde" w:hAnsi="ITC Avant Garde"/>
          <w:b/>
        </w:rPr>
        <w:t>12</w:t>
      </w:r>
      <w:r w:rsidR="00B36E65">
        <w:rPr>
          <w:rFonts w:ascii="ITC Avant Garde" w:hAnsi="ITC Avant Garde"/>
          <w:b/>
        </w:rPr>
        <w:t>.</w:t>
      </w:r>
      <w:r w:rsidR="00583260">
        <w:rPr>
          <w:rFonts w:ascii="ITC Avant Garde" w:hAnsi="ITC Avant Garde"/>
          <w:b/>
        </w:rPr>
        <w:t>4.</w:t>
      </w:r>
      <w:r w:rsidR="00B36E65">
        <w:rPr>
          <w:rFonts w:ascii="ITC Avant Garde" w:hAnsi="ITC Avant Garde"/>
          <w:b/>
        </w:rPr>
        <w:t>1.</w:t>
      </w:r>
      <w:r w:rsidR="003B0A3A" w:rsidRPr="005F4EF7">
        <w:rPr>
          <w:rFonts w:ascii="ITC Avant Garde" w:hAnsi="ITC Avant Garde"/>
          <w:b/>
        </w:rPr>
        <w:t xml:space="preserve"> </w:t>
      </w:r>
      <w:r w:rsidR="0098559F">
        <w:rPr>
          <w:rFonts w:ascii="ITC Avant Garde" w:hAnsi="ITC Avant Garde"/>
          <w:b/>
        </w:rPr>
        <w:t>Síntesis de los comentarios recibidos respecto de la propuesta de modificación al artículo 88 del Anteproyecto</w:t>
      </w:r>
      <w:r w:rsidR="0098559F" w:rsidRPr="005F4EF7">
        <w:rPr>
          <w:rFonts w:ascii="ITC Avant Garde" w:hAnsi="ITC Avant Garde"/>
          <w:b/>
        </w:rPr>
        <w:t xml:space="preserv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B36E65" w:rsidRPr="00464E4F" w14:paraId="73233028" w14:textId="77777777" w:rsidTr="00B36E65">
        <w:trPr>
          <w:trHeight w:val="203"/>
        </w:trPr>
        <w:tc>
          <w:tcPr>
            <w:tcW w:w="8931" w:type="dxa"/>
            <w:shd w:val="clear" w:color="auto" w:fill="538135" w:themeFill="accent6" w:themeFillShade="BF"/>
            <w:vAlign w:val="bottom"/>
          </w:tcPr>
          <w:p w14:paraId="5CDBB107" w14:textId="77777777" w:rsidR="00B36E65" w:rsidRPr="00464E4F" w:rsidRDefault="00B36E65" w:rsidP="00EB4B8B">
            <w:pPr>
              <w:pStyle w:val="Default"/>
              <w:spacing w:after="120"/>
              <w:jc w:val="center"/>
              <w:rPr>
                <w:rFonts w:ascii="ITC Avant Garde" w:hAnsi="ITC Avant Garde"/>
                <w:i/>
                <w:color w:val="auto"/>
                <w:sz w:val="18"/>
                <w:szCs w:val="18"/>
              </w:rPr>
            </w:pPr>
            <w:r>
              <w:rPr>
                <w:rFonts w:ascii="ITC Avant Garde" w:hAnsi="ITC Avant Garde" w:cs="ITC Avant Garde"/>
                <w:b/>
                <w:color w:val="auto"/>
                <w:sz w:val="18"/>
                <w:szCs w:val="18"/>
              </w:rPr>
              <w:t>Síntesis</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B36E65" w:rsidRPr="00464E4F" w14:paraId="04A0F133" w14:textId="77777777" w:rsidTr="00B36E65">
        <w:trPr>
          <w:trHeight w:val="807"/>
        </w:trPr>
        <w:tc>
          <w:tcPr>
            <w:tcW w:w="8931" w:type="dxa"/>
            <w:shd w:val="clear" w:color="auto" w:fill="C5E0B3" w:themeFill="accent6" w:themeFillTint="66"/>
            <w:vAlign w:val="center"/>
          </w:tcPr>
          <w:p w14:paraId="27FB6DD6" w14:textId="77777777" w:rsidR="00B36E65" w:rsidRDefault="00B36E65" w:rsidP="00EB4B8B">
            <w:pPr>
              <w:autoSpaceDE w:val="0"/>
              <w:autoSpaceDN w:val="0"/>
              <w:adjustRightInd w:val="0"/>
              <w:spacing w:after="120" w:line="240" w:lineRule="auto"/>
              <w:rPr>
                <w:rFonts w:ascii="ITC Avant Garde" w:eastAsia="Times New Roman" w:hAnsi="ITC Avant Garde"/>
                <w:b/>
                <w:sz w:val="18"/>
                <w:szCs w:val="18"/>
                <w:lang w:eastAsia="es-MX"/>
              </w:rPr>
            </w:pPr>
            <w:r>
              <w:rPr>
                <w:rFonts w:ascii="ITC Avant Garde" w:eastAsia="Times New Roman" w:hAnsi="ITC Avant Garde"/>
                <w:b/>
                <w:sz w:val="18"/>
                <w:szCs w:val="18"/>
                <w:lang w:eastAsia="es-MX"/>
              </w:rPr>
              <w:t>Los comentarios recibidos respecto del artículo 88 del Anteproyecto fueron:</w:t>
            </w:r>
          </w:p>
          <w:p w14:paraId="73B17598" w14:textId="77777777" w:rsidR="00E56184" w:rsidRPr="00724AB2" w:rsidRDefault="00E56184" w:rsidP="00EB4B8B">
            <w:pPr>
              <w:spacing w:after="120" w:line="240" w:lineRule="auto"/>
              <w:jc w:val="both"/>
              <w:rPr>
                <w:rFonts w:ascii="ITC Avant Garde" w:hAnsi="ITC Avant Garde"/>
                <w:sz w:val="18"/>
              </w:rPr>
            </w:pPr>
            <w:r>
              <w:rPr>
                <w:rFonts w:ascii="ITC Avant Garde" w:hAnsi="ITC Avant Garde"/>
                <w:b/>
                <w:sz w:val="18"/>
              </w:rPr>
              <w:t>Participante 4:</w:t>
            </w:r>
            <w:r w:rsidRPr="006537F1">
              <w:rPr>
                <w:rFonts w:ascii="ITC Avant Garde" w:hAnsi="ITC Avant Garde"/>
                <w:b/>
                <w:sz w:val="18"/>
              </w:rPr>
              <w:t xml:space="preserve"> </w:t>
            </w:r>
            <w:r>
              <w:rPr>
                <w:rFonts w:ascii="ITC Avant Garde" w:hAnsi="ITC Avant Garde"/>
                <w:sz w:val="18"/>
              </w:rPr>
              <w:t>M</w:t>
            </w:r>
            <w:r w:rsidRPr="00724AB2">
              <w:rPr>
                <w:rFonts w:ascii="ITC Avant Garde" w:hAnsi="ITC Avant Garde"/>
                <w:sz w:val="18"/>
              </w:rPr>
              <w:t>odificar</w:t>
            </w:r>
            <w:r w:rsidRPr="00724AB2">
              <w:rPr>
                <w:rFonts w:ascii="ITC Avant Garde" w:hAnsi="ITC Avant Garde"/>
                <w:spacing w:val="-6"/>
                <w:sz w:val="18"/>
              </w:rPr>
              <w:t xml:space="preserve"> </w:t>
            </w:r>
            <w:r w:rsidRPr="00724AB2">
              <w:rPr>
                <w:rFonts w:ascii="ITC Avant Garde" w:hAnsi="ITC Avant Garde"/>
                <w:sz w:val="18"/>
              </w:rPr>
              <w:t>el artículo, en los términos siguientes:</w:t>
            </w:r>
          </w:p>
          <w:p w14:paraId="79F933AA" w14:textId="77777777" w:rsidR="0098559F" w:rsidRDefault="00E56184" w:rsidP="00EB4B8B">
            <w:pPr>
              <w:spacing w:after="120" w:line="240" w:lineRule="auto"/>
              <w:ind w:left="360"/>
              <w:jc w:val="both"/>
              <w:rPr>
                <w:rFonts w:ascii="ITC Avant Garde" w:hAnsi="ITC Avant Garde"/>
                <w:i/>
                <w:sz w:val="16"/>
                <w:szCs w:val="16"/>
              </w:rPr>
            </w:pPr>
            <w:r w:rsidRPr="00724AB2">
              <w:rPr>
                <w:rFonts w:ascii="ITC Avant Garde" w:hAnsi="ITC Avant Garde"/>
                <w:i/>
                <w:sz w:val="16"/>
                <w:szCs w:val="16"/>
              </w:rPr>
              <w:t>“Artículo 88. El denunciante puede adicionar al interrogatorio o el cuestionario correspondiente, tratándose de las pruebas testimonial o pericial, previa calificación que haga el Instituto de las preguntas o los interrogatorios, para lo cual se le dará vista del acuerdo de admisión de pruebas; asimismo, puede desahogar la vista respecto de las pruebas para mejor proveer, presentar alegatos y participar en las audiencias orales a que se refiere el Artículo 83 de la Ley, atendiendo a los plazos previstos para las partes.</w:t>
            </w:r>
          </w:p>
          <w:p w14:paraId="683FECE1" w14:textId="77777777" w:rsidR="00E56184" w:rsidRDefault="00E56184" w:rsidP="00EB4B8B">
            <w:pPr>
              <w:spacing w:after="120" w:line="240" w:lineRule="auto"/>
              <w:ind w:left="360"/>
              <w:jc w:val="both"/>
              <w:rPr>
                <w:rFonts w:ascii="ITC Avant Garde" w:hAnsi="ITC Avant Garde"/>
                <w:i/>
                <w:sz w:val="16"/>
                <w:szCs w:val="16"/>
              </w:rPr>
            </w:pPr>
            <w:r w:rsidRPr="00724AB2">
              <w:rPr>
                <w:rFonts w:ascii="ITC Avant Garde" w:hAnsi="ITC Avant Garde"/>
                <w:i/>
                <w:sz w:val="16"/>
                <w:szCs w:val="16"/>
              </w:rPr>
              <w:t>El denunciante puede solicitar la audiencia oral a que se refiere el Artículo 83 de la Ley para realizar las manifestaciones que estime pertinentes, atendiendo a los plazos previstos para las partes.</w:t>
            </w:r>
          </w:p>
          <w:p w14:paraId="776F51C5" w14:textId="77777777" w:rsidR="00B36E65" w:rsidRPr="00464E4F" w:rsidRDefault="00E56184" w:rsidP="00EB4B8B">
            <w:pPr>
              <w:autoSpaceDE w:val="0"/>
              <w:autoSpaceDN w:val="0"/>
              <w:adjustRightInd w:val="0"/>
              <w:spacing w:after="120" w:line="240" w:lineRule="auto"/>
              <w:rPr>
                <w:rFonts w:ascii="ITC Avant Garde" w:hAnsi="ITC Avant Garde"/>
                <w:i/>
                <w:sz w:val="18"/>
                <w:szCs w:val="18"/>
              </w:rPr>
            </w:pPr>
            <w:r>
              <w:rPr>
                <w:rFonts w:ascii="ITC Avant Garde" w:hAnsi="ITC Avant Garde"/>
                <w:b/>
                <w:sz w:val="18"/>
              </w:rPr>
              <w:t>Participante 5:</w:t>
            </w:r>
            <w:r>
              <w:rPr>
                <w:rFonts w:ascii="ITC Avant Garde" w:hAnsi="ITC Avant Garde"/>
                <w:sz w:val="18"/>
              </w:rPr>
              <w:t xml:space="preserve"> L</w:t>
            </w:r>
            <w:r w:rsidRPr="00724AB2">
              <w:rPr>
                <w:rFonts w:ascii="ITC Avant Garde" w:hAnsi="ITC Avant Garde"/>
                <w:sz w:val="18"/>
              </w:rPr>
              <w:t>a modificación de este artículo implica una eliminación arbitraria de</w:t>
            </w:r>
            <w:r>
              <w:rPr>
                <w:rFonts w:ascii="ITC Avant Garde" w:hAnsi="ITC Avant Garde"/>
                <w:sz w:val="18"/>
              </w:rPr>
              <w:t>l derecho a</w:t>
            </w:r>
            <w:r w:rsidRPr="00724AB2">
              <w:rPr>
                <w:rFonts w:ascii="ITC Avant Garde" w:hAnsi="ITC Avant Garde"/>
                <w:sz w:val="18"/>
              </w:rPr>
              <w:t xml:space="preserve"> adicionar preguntas al interrogatorio o cuestionario.</w:t>
            </w:r>
          </w:p>
        </w:tc>
      </w:tr>
    </w:tbl>
    <w:p w14:paraId="2D51E41B" w14:textId="77777777" w:rsidR="00B36E65" w:rsidRDefault="00B36E65" w:rsidP="00EB4B8B">
      <w:pPr>
        <w:spacing w:after="120" w:line="240" w:lineRule="auto"/>
        <w:jc w:val="both"/>
        <w:rPr>
          <w:rFonts w:ascii="ITC Avant Garde" w:hAnsi="ITC Avant Garde"/>
          <w:b/>
        </w:rPr>
      </w:pPr>
    </w:p>
    <w:p w14:paraId="39A8AA96" w14:textId="75F8B691" w:rsidR="00B36E65" w:rsidRDefault="00334652" w:rsidP="00EB4B8B">
      <w:pPr>
        <w:spacing w:after="120" w:line="240" w:lineRule="auto"/>
        <w:jc w:val="both"/>
        <w:rPr>
          <w:rFonts w:ascii="ITC Avant Garde" w:hAnsi="ITC Avant Garde"/>
          <w:b/>
        </w:rPr>
      </w:pPr>
      <w:r>
        <w:rPr>
          <w:rFonts w:ascii="ITC Avant Garde" w:hAnsi="ITC Avant Garde"/>
          <w:b/>
        </w:rPr>
        <w:t>12</w:t>
      </w:r>
      <w:r w:rsidR="00037839">
        <w:rPr>
          <w:rFonts w:ascii="ITC Avant Garde" w:hAnsi="ITC Avant Garde"/>
          <w:b/>
        </w:rPr>
        <w:t xml:space="preserve">.4.2. </w:t>
      </w:r>
      <w:r w:rsidR="00B36E65">
        <w:rPr>
          <w:rFonts w:ascii="ITC Avant Garde" w:hAnsi="ITC Avant Garde"/>
          <w:b/>
        </w:rPr>
        <w:t>Consideraciones del artículo 88 del Anteproyecto:</w:t>
      </w:r>
    </w:p>
    <w:p w14:paraId="16A520F9" w14:textId="33FC7074" w:rsidR="00F5528F" w:rsidRDefault="00AE5D73" w:rsidP="00EB4B8B">
      <w:pPr>
        <w:spacing w:after="120" w:line="240" w:lineRule="auto"/>
        <w:jc w:val="both"/>
        <w:rPr>
          <w:rFonts w:ascii="ITC Avant Garde" w:hAnsi="ITC Avant Garde"/>
        </w:rPr>
      </w:pPr>
      <w:r>
        <w:rPr>
          <w:rFonts w:ascii="ITC Avant Garde" w:hAnsi="ITC Avant Garde"/>
        </w:rPr>
        <w:t xml:space="preserve">Con la finalidad de atender los comentarios efectuados por los </w:t>
      </w:r>
      <w:r w:rsidRPr="00AE5D73">
        <w:rPr>
          <w:rFonts w:ascii="ITC Avant Garde" w:hAnsi="ITC Avant Garde"/>
          <w:b/>
        </w:rPr>
        <w:t>Participantes 4 y 5</w:t>
      </w:r>
      <w:r>
        <w:rPr>
          <w:rFonts w:ascii="ITC Avant Garde" w:hAnsi="ITC Avant Garde"/>
        </w:rPr>
        <w:t>, cabe advertir que c</w:t>
      </w:r>
      <w:r w:rsidR="00F5528F">
        <w:rPr>
          <w:rFonts w:ascii="ITC Avant Garde" w:hAnsi="ITC Avant Garde"/>
        </w:rPr>
        <w:t xml:space="preserve">onforme al artículo 81 de la LFCE, son partes en el procedimiento seguido en forma de juicio, el Agente Económico en contra de quien se emita el dictamen de probable responsabilidad y la </w:t>
      </w:r>
      <w:r w:rsidR="00955D10">
        <w:rPr>
          <w:rFonts w:ascii="ITC Avant Garde" w:hAnsi="ITC Avant Garde"/>
        </w:rPr>
        <w:t>AI</w:t>
      </w:r>
      <w:r w:rsidR="00F5528F">
        <w:rPr>
          <w:rFonts w:ascii="ITC Avant Garde" w:hAnsi="ITC Avant Garde"/>
        </w:rPr>
        <w:t xml:space="preserve">. En el mismo sentido, el artículo 82 de la LFCE establece que el denunciante es coadyuvante de la </w:t>
      </w:r>
      <w:r w:rsidR="00955D10">
        <w:rPr>
          <w:rFonts w:ascii="ITC Avant Garde" w:hAnsi="ITC Avant Garde"/>
        </w:rPr>
        <w:t>AI</w:t>
      </w:r>
      <w:r w:rsidR="00F5528F">
        <w:rPr>
          <w:rFonts w:ascii="ITC Avant Garde" w:hAnsi="ITC Avant Garde"/>
        </w:rPr>
        <w:t xml:space="preserve"> en el procedimiento seguido en forma de juicio. En ese orden de ideas, el denunciante coadyuva con la </w:t>
      </w:r>
      <w:r w:rsidR="00955D10">
        <w:rPr>
          <w:rFonts w:ascii="ITC Avant Garde" w:hAnsi="ITC Avant Garde"/>
        </w:rPr>
        <w:t>AI</w:t>
      </w:r>
      <w:r w:rsidR="00F5528F">
        <w:rPr>
          <w:rFonts w:ascii="ITC Avant Garde" w:hAnsi="ITC Avant Garde"/>
        </w:rPr>
        <w:t xml:space="preserve"> en todas las cuestiones relativas a lo que busque manifestar en el procedimiento seguido en forma de juicio. Es decir, debe dirigirse a la </w:t>
      </w:r>
      <w:r w:rsidR="00955D10">
        <w:rPr>
          <w:rFonts w:ascii="ITC Avant Garde" w:hAnsi="ITC Avant Garde"/>
        </w:rPr>
        <w:t>AI</w:t>
      </w:r>
      <w:r w:rsidR="00F5528F">
        <w:rPr>
          <w:rFonts w:ascii="ITC Avant Garde" w:hAnsi="ITC Avant Garde"/>
        </w:rPr>
        <w:t xml:space="preserve"> si busca adicionar cuestionarios o manifestarse con respecto a las pruebas ofrecidas por los probables responsables. </w:t>
      </w:r>
    </w:p>
    <w:p w14:paraId="57EEBA2F" w14:textId="06B022E0" w:rsidR="00037839" w:rsidRPr="00255BB6" w:rsidRDefault="00037839" w:rsidP="00EB4B8B">
      <w:pPr>
        <w:spacing w:after="120" w:line="240" w:lineRule="auto"/>
        <w:jc w:val="both"/>
        <w:rPr>
          <w:rFonts w:ascii="ITC Avant Garde" w:hAnsi="ITC Avant Garde"/>
        </w:rPr>
      </w:pPr>
      <w:r w:rsidRPr="00255BB6">
        <w:rPr>
          <w:rFonts w:ascii="ITC Avant Garde" w:hAnsi="ITC Avant Garde"/>
        </w:rPr>
        <w:lastRenderedPageBreak/>
        <w:t xml:space="preserve">El artículo 83 de la LFCE no prevé que se dé vista al denunciante con las pruebas </w:t>
      </w:r>
      <w:r w:rsidR="00F40AE5">
        <w:rPr>
          <w:rFonts w:ascii="ITC Avant Garde" w:hAnsi="ITC Avant Garde"/>
        </w:rPr>
        <w:t>o manifestaciones de los probables responsables</w:t>
      </w:r>
      <w:r w:rsidRPr="00255BB6">
        <w:rPr>
          <w:rFonts w:ascii="ITC Avant Garde" w:hAnsi="ITC Avant Garde"/>
        </w:rPr>
        <w:t>, por lo que se considera necesario eliminar la</w:t>
      </w:r>
      <w:r w:rsidR="00F40AE5">
        <w:rPr>
          <w:rFonts w:ascii="ITC Avant Garde" w:hAnsi="ITC Avant Garde"/>
        </w:rPr>
        <w:t>s</w:t>
      </w:r>
      <w:r w:rsidRPr="00255BB6">
        <w:rPr>
          <w:rFonts w:ascii="ITC Avant Garde" w:hAnsi="ITC Avant Garde"/>
        </w:rPr>
        <w:t xml:space="preserve"> vista</w:t>
      </w:r>
      <w:r w:rsidR="00F40AE5">
        <w:rPr>
          <w:rFonts w:ascii="ITC Avant Garde" w:hAnsi="ITC Avant Garde"/>
        </w:rPr>
        <w:t>s</w:t>
      </w:r>
      <w:r w:rsidRPr="00255BB6">
        <w:rPr>
          <w:rFonts w:ascii="ITC Avant Garde" w:hAnsi="ITC Avant Garde"/>
        </w:rPr>
        <w:t xml:space="preserve"> señalada</w:t>
      </w:r>
      <w:r w:rsidR="00F40AE5">
        <w:rPr>
          <w:rFonts w:ascii="ITC Avant Garde" w:hAnsi="ITC Avant Garde"/>
        </w:rPr>
        <w:t>s</w:t>
      </w:r>
      <w:r w:rsidRPr="00255BB6">
        <w:rPr>
          <w:rFonts w:ascii="ITC Avant Garde" w:hAnsi="ITC Avant Garde"/>
        </w:rPr>
        <w:t xml:space="preserve"> en el artículo 88 de las DR, pues el denunciante únicamente es coadyuvante de la </w:t>
      </w:r>
      <w:r w:rsidR="00F607EB">
        <w:rPr>
          <w:rFonts w:ascii="ITC Avant Garde" w:hAnsi="ITC Avant Garde"/>
        </w:rPr>
        <w:t>AI</w:t>
      </w:r>
      <w:r w:rsidRPr="00255BB6">
        <w:rPr>
          <w:rFonts w:ascii="ITC Avant Garde" w:hAnsi="ITC Avant Garde"/>
        </w:rPr>
        <w:t xml:space="preserve"> en el procedimiento seguido en forma de juicio. </w:t>
      </w:r>
    </w:p>
    <w:p w14:paraId="793C900D" w14:textId="1632E331" w:rsidR="00B36E65" w:rsidRDefault="00037839" w:rsidP="00EB4B8B">
      <w:pPr>
        <w:spacing w:after="120" w:line="240" w:lineRule="auto"/>
        <w:jc w:val="both"/>
        <w:rPr>
          <w:rFonts w:ascii="ITC Avant Garde" w:hAnsi="ITC Avant Garde"/>
        </w:rPr>
      </w:pPr>
      <w:r w:rsidRPr="00255BB6">
        <w:rPr>
          <w:rFonts w:ascii="ITC Avant Garde" w:hAnsi="ITC Avant Garde"/>
        </w:rPr>
        <w:t xml:space="preserve">Conforme a la LFCE, tampoco se da vista al denunciante con el escrito de contestación al </w:t>
      </w:r>
      <w:r w:rsidR="00955D10" w:rsidRPr="000D02DB">
        <w:rPr>
          <w:rFonts w:ascii="ITC Avant Garde" w:hAnsi="ITC Avant Garde"/>
        </w:rPr>
        <w:t>D</w:t>
      </w:r>
      <w:r w:rsidR="00955D10">
        <w:rPr>
          <w:rFonts w:ascii="ITC Avant Garde" w:hAnsi="ITC Avant Garde"/>
        </w:rPr>
        <w:t xml:space="preserve">ictamen de </w:t>
      </w:r>
      <w:r w:rsidR="00955D10" w:rsidRPr="000D02DB">
        <w:rPr>
          <w:rFonts w:ascii="ITC Avant Garde" w:hAnsi="ITC Avant Garde"/>
        </w:rPr>
        <w:t>P</w:t>
      </w:r>
      <w:r w:rsidR="00955D10">
        <w:rPr>
          <w:rFonts w:ascii="ITC Avant Garde" w:hAnsi="ITC Avant Garde"/>
        </w:rPr>
        <w:t xml:space="preserve">robable </w:t>
      </w:r>
      <w:r w:rsidR="00955D10" w:rsidRPr="000D02DB">
        <w:rPr>
          <w:rFonts w:ascii="ITC Avant Garde" w:hAnsi="ITC Avant Garde"/>
        </w:rPr>
        <w:t>R</w:t>
      </w:r>
      <w:r w:rsidR="00955D10">
        <w:rPr>
          <w:rFonts w:ascii="ITC Avant Garde" w:hAnsi="ITC Avant Garde"/>
        </w:rPr>
        <w:t>esponsabilidad</w:t>
      </w:r>
      <w:r w:rsidRPr="00255BB6">
        <w:rPr>
          <w:rFonts w:ascii="ITC Avant Garde" w:hAnsi="ITC Avant Garde"/>
        </w:rPr>
        <w:t xml:space="preserve"> ni con el escrito de alegatos, sólo se da vista a la </w:t>
      </w:r>
      <w:r w:rsidR="00F607EB">
        <w:rPr>
          <w:rFonts w:ascii="ITC Avant Garde" w:hAnsi="ITC Avant Garde"/>
        </w:rPr>
        <w:t>AI</w:t>
      </w:r>
      <w:r w:rsidRPr="00255BB6">
        <w:rPr>
          <w:rFonts w:ascii="ITC Avant Garde" w:hAnsi="ITC Avant Garde"/>
        </w:rPr>
        <w:t xml:space="preserve"> y al probable responsable. El denunciante tiene derecho a solicitar la audiencia oral</w:t>
      </w:r>
      <w:r w:rsidR="003D30DB">
        <w:rPr>
          <w:rFonts w:ascii="ITC Avant Garde" w:hAnsi="ITC Avant Garde"/>
        </w:rPr>
        <w:t>, conforme a la LFCE</w:t>
      </w:r>
      <w:r w:rsidRPr="00255BB6">
        <w:rPr>
          <w:rFonts w:ascii="ITC Avant Garde" w:hAnsi="ITC Avant Garde"/>
        </w:rPr>
        <w:t>.</w:t>
      </w:r>
    </w:p>
    <w:p w14:paraId="236F33A4" w14:textId="77777777" w:rsidR="00C21F83" w:rsidRDefault="00AE5D73" w:rsidP="00EB4B8B">
      <w:pPr>
        <w:spacing w:after="120" w:line="240" w:lineRule="auto"/>
        <w:jc w:val="both"/>
        <w:rPr>
          <w:rFonts w:ascii="ITC Avant Garde" w:hAnsi="ITC Avant Garde"/>
        </w:rPr>
      </w:pPr>
      <w:r>
        <w:rPr>
          <w:rFonts w:ascii="ITC Avant Garde" w:hAnsi="ITC Avant Garde"/>
        </w:rPr>
        <w:t xml:space="preserve">Derivado de las consideraciones anteriormente señaladas, se advierte que la propuesta de modificación que nos ocupa, busca que las DR guarden total congruencia y sean </w:t>
      </w:r>
      <w:r w:rsidR="00C21F83">
        <w:rPr>
          <w:rFonts w:ascii="ITC Avant Garde" w:hAnsi="ITC Avant Garde"/>
        </w:rPr>
        <w:t>acordes</w:t>
      </w:r>
      <w:r>
        <w:rPr>
          <w:rFonts w:ascii="ITC Avant Garde" w:hAnsi="ITC Avant Garde"/>
        </w:rPr>
        <w:t xml:space="preserve"> con lo previamente</w:t>
      </w:r>
      <w:r w:rsidR="00C21F83">
        <w:rPr>
          <w:rFonts w:ascii="ITC Avant Garde" w:hAnsi="ITC Avant Garde"/>
        </w:rPr>
        <w:t xml:space="preserve"> señalado en la LFCE, por lo que no puede alegarse que la modificación propuesta sea un acto arbitrario.</w:t>
      </w:r>
    </w:p>
    <w:p w14:paraId="11D08D70" w14:textId="77777777" w:rsidR="00D212B6" w:rsidRPr="00DF0D04" w:rsidRDefault="00D212B6" w:rsidP="00EB4B8B">
      <w:pPr>
        <w:spacing w:after="120" w:line="240" w:lineRule="auto"/>
        <w:jc w:val="both"/>
        <w:rPr>
          <w:rFonts w:ascii="ITC Avant Garde" w:hAnsi="ITC Avant Garde"/>
        </w:rPr>
      </w:pPr>
      <w:r>
        <w:rPr>
          <w:rFonts w:ascii="ITC Avant Garde" w:hAnsi="ITC Avant Garde"/>
        </w:rPr>
        <w:t>Las sugerencias, opiniones y comentarios presentados durante el periodo</w:t>
      </w:r>
      <w:r w:rsidRPr="005A22EC">
        <w:rPr>
          <w:rFonts w:ascii="ITC Avant Garde" w:hAnsi="ITC Avant Garde"/>
        </w:rPr>
        <w:t xml:space="preserve"> </w:t>
      </w:r>
      <w:r>
        <w:rPr>
          <w:rFonts w:ascii="ITC Avant Garde" w:hAnsi="ITC Avant Garde"/>
        </w:rPr>
        <w:t xml:space="preserve">de </w:t>
      </w:r>
      <w:r w:rsidRPr="005A22EC">
        <w:rPr>
          <w:rFonts w:ascii="ITC Avant Garde" w:hAnsi="ITC Avant Garde"/>
        </w:rPr>
        <w:t>consulta pública</w:t>
      </w:r>
      <w:r>
        <w:rPr>
          <w:rFonts w:ascii="ITC Avant Garde" w:hAnsi="ITC Avant Garde"/>
        </w:rPr>
        <w:t xml:space="preserve"> quedarán sujetos a la determinación final que el Pleno del IFT realice.</w:t>
      </w:r>
    </w:p>
    <w:p w14:paraId="7C529021" w14:textId="00DF092B" w:rsidR="00737B06" w:rsidRDefault="00334652" w:rsidP="00EB4B8B">
      <w:pPr>
        <w:spacing w:after="120" w:line="240" w:lineRule="auto"/>
        <w:rPr>
          <w:rFonts w:ascii="ITC Avant Garde" w:hAnsi="ITC Avant Garde"/>
          <w:b/>
        </w:rPr>
      </w:pPr>
      <w:r>
        <w:rPr>
          <w:rFonts w:ascii="ITC Avant Garde" w:hAnsi="ITC Avant Garde"/>
          <w:b/>
        </w:rPr>
        <w:t>12</w:t>
      </w:r>
      <w:r w:rsidR="00B36E65">
        <w:rPr>
          <w:rFonts w:ascii="ITC Avant Garde" w:hAnsi="ITC Avant Garde"/>
          <w:b/>
        </w:rPr>
        <w:t>.</w:t>
      </w:r>
      <w:r w:rsidR="00E56184">
        <w:rPr>
          <w:rFonts w:ascii="ITC Avant Garde" w:hAnsi="ITC Avant Garde"/>
          <w:b/>
        </w:rPr>
        <w:t>5</w:t>
      </w:r>
      <w:r w:rsidR="00B36E65" w:rsidRPr="005F4EF7">
        <w:rPr>
          <w:rFonts w:ascii="ITC Avant Garde" w:hAnsi="ITC Avant Garde"/>
          <w:b/>
        </w:rPr>
        <w:t>.</w:t>
      </w:r>
      <w:r w:rsidR="00255BB6">
        <w:rPr>
          <w:rFonts w:ascii="ITC Avant Garde" w:hAnsi="ITC Avant Garde"/>
          <w:b/>
        </w:rPr>
        <w:t xml:space="preserve"> </w:t>
      </w:r>
      <w:r w:rsidR="00737B06">
        <w:rPr>
          <w:rFonts w:ascii="ITC Avant Garde" w:hAnsi="ITC Avant Garde"/>
          <w:b/>
        </w:rPr>
        <w:t>Artículo 104</w:t>
      </w:r>
    </w:p>
    <w:p w14:paraId="067032E9" w14:textId="3C248E6B" w:rsidR="00B36E65" w:rsidRPr="005F4EF7" w:rsidRDefault="00334652" w:rsidP="00EB4B8B">
      <w:pPr>
        <w:spacing w:after="120" w:line="240" w:lineRule="auto"/>
        <w:jc w:val="both"/>
        <w:rPr>
          <w:rFonts w:ascii="ITC Avant Garde" w:hAnsi="ITC Avant Garde"/>
          <w:b/>
        </w:rPr>
      </w:pPr>
      <w:r>
        <w:rPr>
          <w:rFonts w:ascii="ITC Avant Garde" w:hAnsi="ITC Avant Garde"/>
          <w:b/>
        </w:rPr>
        <w:t>12</w:t>
      </w:r>
      <w:r w:rsidR="00B36E65">
        <w:rPr>
          <w:rFonts w:ascii="ITC Avant Garde" w:hAnsi="ITC Avant Garde"/>
          <w:b/>
        </w:rPr>
        <w:t>.</w:t>
      </w:r>
      <w:r w:rsidR="00E56184">
        <w:rPr>
          <w:rFonts w:ascii="ITC Avant Garde" w:hAnsi="ITC Avant Garde"/>
          <w:b/>
        </w:rPr>
        <w:t>5</w:t>
      </w:r>
      <w:r w:rsidR="00B36E65" w:rsidRPr="005F4EF7">
        <w:rPr>
          <w:rFonts w:ascii="ITC Avant Garde" w:hAnsi="ITC Avant Garde"/>
          <w:b/>
        </w:rPr>
        <w:t>.</w:t>
      </w:r>
      <w:r w:rsidR="00E01D17">
        <w:rPr>
          <w:rFonts w:ascii="ITC Avant Garde" w:hAnsi="ITC Avant Garde"/>
          <w:b/>
        </w:rPr>
        <w:t>1</w:t>
      </w:r>
      <w:r w:rsidR="00737B06">
        <w:rPr>
          <w:rFonts w:ascii="ITC Avant Garde" w:hAnsi="ITC Avant Garde"/>
          <w:b/>
        </w:rPr>
        <w:t>.</w:t>
      </w:r>
      <w:r w:rsidR="00B36E65" w:rsidRPr="005F4EF7">
        <w:rPr>
          <w:rFonts w:ascii="ITC Avant Garde" w:hAnsi="ITC Avant Garde"/>
          <w:b/>
        </w:rPr>
        <w:t xml:space="preserve"> </w:t>
      </w:r>
      <w:r w:rsidR="00B36E65">
        <w:rPr>
          <w:rFonts w:ascii="ITC Avant Garde" w:hAnsi="ITC Avant Garde"/>
          <w:b/>
        </w:rPr>
        <w:t>Síntesis conjunta de los comentarios recibidos respecto de la propuesta de modificación al artículo 104 del Anteproyecto.</w:t>
      </w:r>
      <w:r w:rsidR="00B36E65" w:rsidRPr="005F4EF7">
        <w:rPr>
          <w:rFonts w:ascii="ITC Avant Garde" w:hAnsi="ITC Avant Garde"/>
          <w:b/>
        </w:rPr>
        <w:t xml:space="preserv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B36E65" w:rsidRPr="00464E4F" w14:paraId="3C4C3086" w14:textId="77777777" w:rsidTr="00B36E65">
        <w:trPr>
          <w:trHeight w:val="203"/>
        </w:trPr>
        <w:tc>
          <w:tcPr>
            <w:tcW w:w="8931" w:type="dxa"/>
            <w:shd w:val="clear" w:color="auto" w:fill="538135" w:themeFill="accent6" w:themeFillShade="BF"/>
            <w:vAlign w:val="bottom"/>
          </w:tcPr>
          <w:p w14:paraId="195DBDEF" w14:textId="77777777" w:rsidR="00B36E65" w:rsidRPr="00464E4F" w:rsidRDefault="00B36E65" w:rsidP="00EB4B8B">
            <w:pPr>
              <w:pStyle w:val="Default"/>
              <w:spacing w:after="120"/>
              <w:jc w:val="center"/>
              <w:rPr>
                <w:rFonts w:ascii="ITC Avant Garde" w:hAnsi="ITC Avant Garde"/>
                <w:i/>
                <w:color w:val="auto"/>
                <w:sz w:val="18"/>
                <w:szCs w:val="18"/>
              </w:rPr>
            </w:pPr>
            <w:r>
              <w:rPr>
                <w:rFonts w:ascii="ITC Avant Garde" w:hAnsi="ITC Avant Garde" w:cs="ITC Avant Garde"/>
                <w:b/>
                <w:color w:val="auto"/>
                <w:sz w:val="18"/>
                <w:szCs w:val="18"/>
              </w:rPr>
              <w:t>Síntesis conjunta</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B36E65" w:rsidRPr="00464E4F" w14:paraId="0756BED4" w14:textId="77777777" w:rsidTr="00B36E65">
        <w:trPr>
          <w:trHeight w:val="807"/>
        </w:trPr>
        <w:tc>
          <w:tcPr>
            <w:tcW w:w="8931" w:type="dxa"/>
            <w:shd w:val="clear" w:color="auto" w:fill="C5E0B3" w:themeFill="accent6" w:themeFillTint="66"/>
            <w:vAlign w:val="center"/>
          </w:tcPr>
          <w:p w14:paraId="51EE4F15" w14:textId="77777777" w:rsidR="00E56184" w:rsidRPr="00901ED1" w:rsidRDefault="00E56184" w:rsidP="00EB4B8B">
            <w:pPr>
              <w:autoSpaceDE w:val="0"/>
              <w:autoSpaceDN w:val="0"/>
              <w:adjustRightInd w:val="0"/>
              <w:spacing w:after="120" w:line="240" w:lineRule="auto"/>
              <w:rPr>
                <w:rFonts w:ascii="ITC Avant Garde" w:eastAsia="Times New Roman" w:hAnsi="ITC Avant Garde"/>
                <w:b/>
                <w:sz w:val="18"/>
                <w:szCs w:val="18"/>
                <w:lang w:eastAsia="es-MX"/>
              </w:rPr>
            </w:pPr>
            <w:r>
              <w:rPr>
                <w:rFonts w:ascii="ITC Avant Garde" w:eastAsia="Times New Roman" w:hAnsi="ITC Avant Garde"/>
                <w:b/>
                <w:sz w:val="18"/>
                <w:szCs w:val="18"/>
                <w:lang w:eastAsia="es-MX"/>
              </w:rPr>
              <w:t>El comentario recibido respecto del artículo 104 del Anteproyecto fue:</w:t>
            </w:r>
          </w:p>
          <w:p w14:paraId="3E5CC0A1" w14:textId="77777777" w:rsidR="00B36E65" w:rsidRPr="00464E4F" w:rsidRDefault="00E56184" w:rsidP="00EB4B8B">
            <w:pPr>
              <w:autoSpaceDE w:val="0"/>
              <w:autoSpaceDN w:val="0"/>
              <w:adjustRightInd w:val="0"/>
              <w:spacing w:after="120" w:line="240" w:lineRule="auto"/>
              <w:rPr>
                <w:rFonts w:ascii="ITC Avant Garde" w:hAnsi="ITC Avant Garde"/>
                <w:i/>
                <w:sz w:val="18"/>
                <w:szCs w:val="18"/>
              </w:rPr>
            </w:pPr>
            <w:r w:rsidRPr="006537F1">
              <w:rPr>
                <w:rFonts w:ascii="ITC Avant Garde" w:hAnsi="ITC Avant Garde"/>
                <w:b/>
                <w:sz w:val="18"/>
              </w:rPr>
              <w:t>Participante 4</w:t>
            </w:r>
            <w:r w:rsidR="00CE6D14">
              <w:rPr>
                <w:rFonts w:ascii="ITC Avant Garde" w:hAnsi="ITC Avant Garde"/>
                <w:b/>
                <w:sz w:val="18"/>
              </w:rPr>
              <w:t>:</w:t>
            </w:r>
            <w:r w:rsidRPr="006537F1">
              <w:rPr>
                <w:rFonts w:ascii="ITC Avant Garde" w:hAnsi="ITC Avant Garde"/>
                <w:b/>
                <w:sz w:val="18"/>
              </w:rPr>
              <w:t xml:space="preserve"> </w:t>
            </w:r>
            <w:r w:rsidR="00CE6D14">
              <w:rPr>
                <w:rFonts w:ascii="ITC Avant Garde" w:hAnsi="ITC Avant Garde"/>
                <w:sz w:val="18"/>
              </w:rPr>
              <w:t>M</w:t>
            </w:r>
            <w:r w:rsidRPr="00724AB2">
              <w:rPr>
                <w:rFonts w:ascii="ITC Avant Garde" w:hAnsi="ITC Avant Garde"/>
                <w:sz w:val="18"/>
              </w:rPr>
              <w:t>antener el texto vigente.</w:t>
            </w:r>
          </w:p>
        </w:tc>
      </w:tr>
    </w:tbl>
    <w:p w14:paraId="25E3726E" w14:textId="77777777" w:rsidR="00B36E65" w:rsidRDefault="00B36E65" w:rsidP="00EB4B8B">
      <w:pPr>
        <w:spacing w:after="120" w:line="240" w:lineRule="auto"/>
        <w:jc w:val="both"/>
        <w:rPr>
          <w:rFonts w:ascii="ITC Avant Garde" w:hAnsi="ITC Avant Garde"/>
          <w:b/>
        </w:rPr>
      </w:pPr>
    </w:p>
    <w:p w14:paraId="21A9AE45" w14:textId="4617D221" w:rsidR="00B36E65" w:rsidRDefault="00334652" w:rsidP="00EB4B8B">
      <w:pPr>
        <w:spacing w:after="120" w:line="240" w:lineRule="auto"/>
        <w:jc w:val="both"/>
        <w:rPr>
          <w:rFonts w:ascii="ITC Avant Garde" w:hAnsi="ITC Avant Garde"/>
          <w:b/>
        </w:rPr>
      </w:pPr>
      <w:r>
        <w:rPr>
          <w:rFonts w:ascii="ITC Avant Garde" w:hAnsi="ITC Avant Garde"/>
          <w:b/>
        </w:rPr>
        <w:t>12</w:t>
      </w:r>
      <w:r w:rsidR="00037839">
        <w:rPr>
          <w:rFonts w:ascii="ITC Avant Garde" w:hAnsi="ITC Avant Garde"/>
          <w:b/>
        </w:rPr>
        <w:t xml:space="preserve">.5.2. </w:t>
      </w:r>
      <w:r w:rsidR="00B36E65">
        <w:rPr>
          <w:rFonts w:ascii="ITC Avant Garde" w:hAnsi="ITC Avant Garde"/>
          <w:b/>
        </w:rPr>
        <w:t>Consideraciones del artículo 104 del Anteproyecto:</w:t>
      </w:r>
    </w:p>
    <w:p w14:paraId="058F4B69" w14:textId="0EDEFD81" w:rsidR="00B36E65" w:rsidRDefault="00492820" w:rsidP="00EB4B8B">
      <w:pPr>
        <w:spacing w:after="120" w:line="240" w:lineRule="auto"/>
        <w:jc w:val="both"/>
        <w:rPr>
          <w:rFonts w:ascii="ITC Avant Garde" w:hAnsi="ITC Avant Garde"/>
        </w:rPr>
      </w:pPr>
      <w:r>
        <w:rPr>
          <w:rFonts w:ascii="ITC Avant Garde" w:hAnsi="ITC Avant Garde"/>
        </w:rPr>
        <w:t xml:space="preserve">En el mismo tenor de las consideraciones efectuadas </w:t>
      </w:r>
      <w:r w:rsidR="008E5601">
        <w:rPr>
          <w:rFonts w:ascii="ITC Avant Garde" w:hAnsi="ITC Avant Garde"/>
        </w:rPr>
        <w:t>por esta autoridad respecto a la modificación efectuadas al artículo 88</w:t>
      </w:r>
      <w:r w:rsidR="00DB6606">
        <w:rPr>
          <w:rFonts w:ascii="ITC Avant Garde" w:hAnsi="ITC Avant Garde"/>
        </w:rPr>
        <w:t>, por lo que hace a la congruencia que debe existir entre las DR y la LFCE y atendiendo a principios de equidad entre las partes para una adecuada defensa, e</w:t>
      </w:r>
      <w:r w:rsidR="00037839" w:rsidRPr="00255BB6">
        <w:rPr>
          <w:rFonts w:ascii="ITC Avant Garde" w:hAnsi="ITC Avant Garde"/>
        </w:rPr>
        <w:t xml:space="preserve">s importante considerar la pertinencia de agregar una vista para la </w:t>
      </w:r>
      <w:r w:rsidR="00955D10">
        <w:rPr>
          <w:rFonts w:ascii="ITC Avant Garde" w:hAnsi="ITC Avant Garde"/>
        </w:rPr>
        <w:t>AI</w:t>
      </w:r>
      <w:r w:rsidR="00037839" w:rsidRPr="00255BB6">
        <w:rPr>
          <w:rFonts w:ascii="ITC Avant Garde" w:hAnsi="ITC Avant Garde"/>
        </w:rPr>
        <w:t xml:space="preserve"> sobre el dictamen pericial en virtud de que es parte en el procedimiento.</w:t>
      </w:r>
    </w:p>
    <w:p w14:paraId="5847A859" w14:textId="77777777" w:rsidR="00D212B6" w:rsidRPr="00DF0D04" w:rsidRDefault="00D212B6" w:rsidP="00EB4B8B">
      <w:pPr>
        <w:spacing w:after="120" w:line="240" w:lineRule="auto"/>
        <w:jc w:val="both"/>
        <w:rPr>
          <w:rFonts w:ascii="ITC Avant Garde" w:hAnsi="ITC Avant Garde"/>
        </w:rPr>
      </w:pPr>
      <w:r>
        <w:rPr>
          <w:rFonts w:ascii="ITC Avant Garde" w:hAnsi="ITC Avant Garde"/>
        </w:rPr>
        <w:t>Las sugerencias, opiniones y comentarios presentados durante el periodo</w:t>
      </w:r>
      <w:r w:rsidRPr="005A22EC">
        <w:rPr>
          <w:rFonts w:ascii="ITC Avant Garde" w:hAnsi="ITC Avant Garde"/>
        </w:rPr>
        <w:t xml:space="preserve"> </w:t>
      </w:r>
      <w:r>
        <w:rPr>
          <w:rFonts w:ascii="ITC Avant Garde" w:hAnsi="ITC Avant Garde"/>
        </w:rPr>
        <w:t xml:space="preserve">de </w:t>
      </w:r>
      <w:r w:rsidRPr="005A22EC">
        <w:rPr>
          <w:rFonts w:ascii="ITC Avant Garde" w:hAnsi="ITC Avant Garde"/>
        </w:rPr>
        <w:t>consulta pública</w:t>
      </w:r>
      <w:r>
        <w:rPr>
          <w:rFonts w:ascii="ITC Avant Garde" w:hAnsi="ITC Avant Garde"/>
        </w:rPr>
        <w:t xml:space="preserve"> quedarán sujetos a la determinación final que el Pleno del IFT realice.</w:t>
      </w:r>
    </w:p>
    <w:p w14:paraId="4A8BD328" w14:textId="3D5727FF" w:rsidR="00737B06" w:rsidRDefault="00334652" w:rsidP="00EB4B8B">
      <w:pPr>
        <w:spacing w:after="120" w:line="240" w:lineRule="auto"/>
        <w:rPr>
          <w:rFonts w:ascii="ITC Avant Garde" w:hAnsi="ITC Avant Garde"/>
          <w:b/>
        </w:rPr>
      </w:pPr>
      <w:r>
        <w:rPr>
          <w:rFonts w:ascii="ITC Avant Garde" w:hAnsi="ITC Avant Garde"/>
          <w:b/>
        </w:rPr>
        <w:t>12</w:t>
      </w:r>
      <w:r w:rsidR="00B36E65">
        <w:rPr>
          <w:rFonts w:ascii="ITC Avant Garde" w:hAnsi="ITC Avant Garde"/>
          <w:b/>
        </w:rPr>
        <w:t>.</w:t>
      </w:r>
      <w:r w:rsidR="00737B06">
        <w:rPr>
          <w:rFonts w:ascii="ITC Avant Garde" w:hAnsi="ITC Avant Garde"/>
          <w:b/>
        </w:rPr>
        <w:t>6.</w:t>
      </w:r>
      <w:r w:rsidR="00737B06" w:rsidRPr="005F4EF7">
        <w:rPr>
          <w:rFonts w:ascii="ITC Avant Garde" w:hAnsi="ITC Avant Garde"/>
          <w:b/>
        </w:rPr>
        <w:tab/>
      </w:r>
      <w:r w:rsidR="00737B06">
        <w:rPr>
          <w:rFonts w:ascii="ITC Avant Garde" w:hAnsi="ITC Avant Garde"/>
          <w:b/>
        </w:rPr>
        <w:t>Artículo 116</w:t>
      </w:r>
    </w:p>
    <w:p w14:paraId="713083B7" w14:textId="2A3E7B40" w:rsidR="00B36E65" w:rsidRPr="005F4EF7" w:rsidRDefault="00334652" w:rsidP="00EB4B8B">
      <w:pPr>
        <w:spacing w:after="120" w:line="240" w:lineRule="auto"/>
        <w:jc w:val="both"/>
        <w:rPr>
          <w:rFonts w:ascii="ITC Avant Garde" w:hAnsi="ITC Avant Garde"/>
          <w:b/>
        </w:rPr>
      </w:pPr>
      <w:r>
        <w:rPr>
          <w:rFonts w:ascii="ITC Avant Garde" w:hAnsi="ITC Avant Garde"/>
          <w:b/>
        </w:rPr>
        <w:t>12</w:t>
      </w:r>
      <w:r w:rsidR="00E01D17">
        <w:rPr>
          <w:rFonts w:ascii="ITC Avant Garde" w:hAnsi="ITC Avant Garde"/>
          <w:b/>
        </w:rPr>
        <w:t>.</w:t>
      </w:r>
      <w:r w:rsidR="00E56184">
        <w:rPr>
          <w:rFonts w:ascii="ITC Avant Garde" w:hAnsi="ITC Avant Garde"/>
          <w:b/>
        </w:rPr>
        <w:t>6</w:t>
      </w:r>
      <w:r w:rsidR="00B36E65" w:rsidRPr="005F4EF7">
        <w:rPr>
          <w:rFonts w:ascii="ITC Avant Garde" w:hAnsi="ITC Avant Garde"/>
          <w:b/>
        </w:rPr>
        <w:t>.</w:t>
      </w:r>
      <w:r w:rsidR="00B36E65">
        <w:rPr>
          <w:rFonts w:ascii="ITC Avant Garde" w:hAnsi="ITC Avant Garde"/>
          <w:b/>
        </w:rPr>
        <w:t>1.</w:t>
      </w:r>
      <w:r w:rsidR="00B36E65" w:rsidRPr="005F4EF7">
        <w:rPr>
          <w:rFonts w:ascii="ITC Avant Garde" w:hAnsi="ITC Avant Garde"/>
          <w:b/>
        </w:rPr>
        <w:t xml:space="preserve"> </w:t>
      </w:r>
      <w:r w:rsidR="00B36E65">
        <w:rPr>
          <w:rFonts w:ascii="ITC Avant Garde" w:hAnsi="ITC Avant Garde"/>
          <w:b/>
        </w:rPr>
        <w:t>Síntesis de los comentarios recibidos respecto de la propuesta de modificac</w:t>
      </w:r>
      <w:r w:rsidR="002F3844">
        <w:rPr>
          <w:rFonts w:ascii="ITC Avant Garde" w:hAnsi="ITC Avant Garde"/>
          <w:b/>
        </w:rPr>
        <w:t>ión al artículo 116</w:t>
      </w:r>
      <w:r w:rsidR="00B36E65">
        <w:rPr>
          <w:rFonts w:ascii="ITC Avant Garde" w:hAnsi="ITC Avant Garde"/>
          <w:b/>
        </w:rPr>
        <w:t xml:space="preserve"> del Anteproyecto.</w:t>
      </w:r>
      <w:r w:rsidR="00B36E65" w:rsidRPr="005F4EF7">
        <w:rPr>
          <w:rFonts w:ascii="ITC Avant Garde" w:hAnsi="ITC Avant Garde"/>
          <w:b/>
        </w:rPr>
        <w:t xml:space="preserv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B36E65" w:rsidRPr="00464E4F" w14:paraId="61C6AF1F" w14:textId="77777777" w:rsidTr="00B36E65">
        <w:trPr>
          <w:trHeight w:val="203"/>
        </w:trPr>
        <w:tc>
          <w:tcPr>
            <w:tcW w:w="8931" w:type="dxa"/>
            <w:shd w:val="clear" w:color="auto" w:fill="538135" w:themeFill="accent6" w:themeFillShade="BF"/>
            <w:vAlign w:val="bottom"/>
          </w:tcPr>
          <w:p w14:paraId="6D39E9AE" w14:textId="77777777" w:rsidR="00B36E65" w:rsidRPr="00464E4F" w:rsidRDefault="00B36E65" w:rsidP="00EB4B8B">
            <w:pPr>
              <w:pStyle w:val="Default"/>
              <w:spacing w:after="120"/>
              <w:jc w:val="center"/>
              <w:rPr>
                <w:rFonts w:ascii="ITC Avant Garde" w:hAnsi="ITC Avant Garde"/>
                <w:i/>
                <w:color w:val="auto"/>
                <w:sz w:val="18"/>
                <w:szCs w:val="18"/>
              </w:rPr>
            </w:pPr>
            <w:r>
              <w:rPr>
                <w:rFonts w:ascii="ITC Avant Garde" w:hAnsi="ITC Avant Garde" w:cs="ITC Avant Garde"/>
                <w:b/>
                <w:color w:val="auto"/>
                <w:sz w:val="18"/>
                <w:szCs w:val="18"/>
              </w:rPr>
              <w:t>Síntesis conjunta</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B36E65" w:rsidRPr="00464E4F" w14:paraId="4BCF366B" w14:textId="77777777" w:rsidTr="00B36E65">
        <w:trPr>
          <w:trHeight w:val="807"/>
        </w:trPr>
        <w:tc>
          <w:tcPr>
            <w:tcW w:w="8931" w:type="dxa"/>
            <w:shd w:val="clear" w:color="auto" w:fill="C5E0B3" w:themeFill="accent6" w:themeFillTint="66"/>
            <w:vAlign w:val="center"/>
          </w:tcPr>
          <w:p w14:paraId="1E391C4B" w14:textId="77777777" w:rsidR="00E56184" w:rsidRPr="00901ED1" w:rsidRDefault="00E56184" w:rsidP="00EB4B8B">
            <w:pPr>
              <w:autoSpaceDE w:val="0"/>
              <w:autoSpaceDN w:val="0"/>
              <w:adjustRightInd w:val="0"/>
              <w:spacing w:after="120" w:line="240" w:lineRule="auto"/>
              <w:rPr>
                <w:rFonts w:ascii="ITC Avant Garde" w:eastAsia="Times New Roman" w:hAnsi="ITC Avant Garde"/>
                <w:b/>
                <w:sz w:val="18"/>
                <w:szCs w:val="18"/>
                <w:lang w:eastAsia="es-MX"/>
              </w:rPr>
            </w:pPr>
            <w:r>
              <w:rPr>
                <w:rFonts w:ascii="ITC Avant Garde" w:eastAsia="Times New Roman" w:hAnsi="ITC Avant Garde"/>
                <w:b/>
                <w:sz w:val="18"/>
                <w:szCs w:val="18"/>
                <w:lang w:eastAsia="es-MX"/>
              </w:rPr>
              <w:t>El comentario recibido respecto del artículo 116 del Anteproyecto fue:</w:t>
            </w:r>
          </w:p>
          <w:p w14:paraId="0FFF2F88" w14:textId="77777777" w:rsidR="00B36E65" w:rsidRPr="00464E4F" w:rsidRDefault="00E56184" w:rsidP="00EB4B8B">
            <w:pPr>
              <w:autoSpaceDE w:val="0"/>
              <w:autoSpaceDN w:val="0"/>
              <w:adjustRightInd w:val="0"/>
              <w:spacing w:after="120" w:line="240" w:lineRule="auto"/>
              <w:rPr>
                <w:rFonts w:ascii="ITC Avant Garde" w:hAnsi="ITC Avant Garde"/>
                <w:i/>
                <w:sz w:val="18"/>
                <w:szCs w:val="18"/>
              </w:rPr>
            </w:pPr>
            <w:r>
              <w:rPr>
                <w:rFonts w:ascii="ITC Avant Garde" w:hAnsi="ITC Avant Garde"/>
                <w:b/>
                <w:sz w:val="18"/>
              </w:rPr>
              <w:t xml:space="preserve">Participante 2: </w:t>
            </w:r>
            <w:r w:rsidRPr="0037718B">
              <w:rPr>
                <w:rFonts w:ascii="ITC Avant Garde" w:hAnsi="ITC Avant Garde"/>
                <w:sz w:val="18"/>
              </w:rPr>
              <w:t>L</w:t>
            </w:r>
            <w:r w:rsidRPr="00C60D1B">
              <w:rPr>
                <w:rFonts w:ascii="ITC Avant Garde" w:hAnsi="ITC Avant Garde"/>
                <w:spacing w:val="-5"/>
                <w:sz w:val="18"/>
              </w:rPr>
              <w:t xml:space="preserve">a LFCE </w:t>
            </w:r>
            <w:r w:rsidRPr="00C60D1B">
              <w:rPr>
                <w:rFonts w:ascii="ITC Avant Garde" w:hAnsi="ITC Avant Garde"/>
                <w:sz w:val="18"/>
              </w:rPr>
              <w:t>dispone que los compromisos se pueden presentar en cualquier momento y hasta antes d</w:t>
            </w:r>
            <w:r>
              <w:rPr>
                <w:rFonts w:ascii="ITC Avant Garde" w:hAnsi="ITC Avant Garde"/>
                <w:sz w:val="18"/>
              </w:rPr>
              <w:t>e la integración del expediente</w:t>
            </w:r>
            <w:r w:rsidRPr="00C60D1B">
              <w:rPr>
                <w:rFonts w:ascii="ITC Avant Garde" w:hAnsi="ITC Avant Garde"/>
                <w:sz w:val="18"/>
              </w:rPr>
              <w:t>.</w:t>
            </w:r>
            <w:r w:rsidR="009B144E">
              <w:rPr>
                <w:rFonts w:ascii="ITC Avant Garde" w:hAnsi="ITC Avant Garde"/>
                <w:sz w:val="18"/>
                <w:highlight w:val="yellow"/>
              </w:rPr>
              <w:t xml:space="preserve"> </w:t>
            </w:r>
          </w:p>
        </w:tc>
      </w:tr>
    </w:tbl>
    <w:p w14:paraId="676781AF" w14:textId="77777777" w:rsidR="009D62C9" w:rsidRDefault="009D62C9" w:rsidP="00EB4B8B">
      <w:pPr>
        <w:spacing w:after="120" w:line="240" w:lineRule="auto"/>
        <w:jc w:val="both"/>
        <w:rPr>
          <w:rFonts w:ascii="ITC Avant Garde" w:hAnsi="ITC Avant Garde"/>
          <w:b/>
        </w:rPr>
      </w:pPr>
    </w:p>
    <w:p w14:paraId="08E6F61D" w14:textId="25F1200A" w:rsidR="00B36E65" w:rsidRDefault="00334652" w:rsidP="00EB4B8B">
      <w:pPr>
        <w:spacing w:after="120" w:line="240" w:lineRule="auto"/>
        <w:jc w:val="both"/>
        <w:rPr>
          <w:rFonts w:ascii="ITC Avant Garde" w:hAnsi="ITC Avant Garde"/>
          <w:b/>
        </w:rPr>
      </w:pPr>
      <w:r>
        <w:rPr>
          <w:rFonts w:ascii="ITC Avant Garde" w:hAnsi="ITC Avant Garde"/>
          <w:b/>
        </w:rPr>
        <w:t>12</w:t>
      </w:r>
      <w:r w:rsidR="00037839">
        <w:rPr>
          <w:rFonts w:ascii="ITC Avant Garde" w:hAnsi="ITC Avant Garde"/>
          <w:b/>
        </w:rPr>
        <w:t xml:space="preserve">.6.2. </w:t>
      </w:r>
      <w:r w:rsidR="002F3844">
        <w:rPr>
          <w:rFonts w:ascii="ITC Avant Garde" w:hAnsi="ITC Avant Garde"/>
          <w:b/>
        </w:rPr>
        <w:t>Consideraciones del artículo 116</w:t>
      </w:r>
      <w:r w:rsidR="00B36E65">
        <w:rPr>
          <w:rFonts w:ascii="ITC Avant Garde" w:hAnsi="ITC Avant Garde"/>
          <w:b/>
        </w:rPr>
        <w:t xml:space="preserve"> del Anteproyecto:</w:t>
      </w:r>
    </w:p>
    <w:p w14:paraId="00A301CC" w14:textId="15AB06B4" w:rsidR="00037839" w:rsidRDefault="007A3C39" w:rsidP="00EB4B8B">
      <w:pPr>
        <w:spacing w:after="120" w:line="240" w:lineRule="auto"/>
        <w:jc w:val="both"/>
        <w:rPr>
          <w:rFonts w:ascii="ITC Avant Garde" w:hAnsi="ITC Avant Garde" w:cs="Arial"/>
          <w:szCs w:val="18"/>
        </w:rPr>
      </w:pPr>
      <w:r>
        <w:rPr>
          <w:rFonts w:ascii="ITC Avant Garde" w:hAnsi="ITC Avant Garde" w:cs="Arial"/>
          <w:szCs w:val="18"/>
        </w:rPr>
        <w:t xml:space="preserve">Conforme a lo señalado en el artículo 94, fracción VII de la LFCE </w:t>
      </w:r>
      <w:r w:rsidR="002D39A5">
        <w:rPr>
          <w:rFonts w:ascii="ITC Avant Garde" w:hAnsi="ITC Avant Garde" w:cs="Arial"/>
          <w:szCs w:val="18"/>
        </w:rPr>
        <w:t>en</w:t>
      </w:r>
      <w:r>
        <w:rPr>
          <w:rFonts w:ascii="ITC Avant Garde" w:hAnsi="ITC Avant Garde" w:cs="Arial"/>
          <w:szCs w:val="18"/>
        </w:rPr>
        <w:t xml:space="preserve"> las investigaciones para determinar insumos esenciales o barreras a la competencia, </w:t>
      </w:r>
      <w:r w:rsidR="00A314F1">
        <w:rPr>
          <w:rFonts w:ascii="ITC Avant Garde" w:hAnsi="ITC Avant Garde" w:cs="Arial"/>
          <w:szCs w:val="18"/>
        </w:rPr>
        <w:t xml:space="preserve">la LFCE </w:t>
      </w:r>
      <w:r>
        <w:rPr>
          <w:rFonts w:ascii="ITC Avant Garde" w:hAnsi="ITC Avant Garde" w:cs="Arial"/>
          <w:szCs w:val="18"/>
        </w:rPr>
        <w:t xml:space="preserve">señala </w:t>
      </w:r>
      <w:r w:rsidR="00A314F1">
        <w:rPr>
          <w:rFonts w:ascii="ITC Avant Garde" w:hAnsi="ITC Avant Garde" w:cs="Arial"/>
          <w:szCs w:val="18"/>
        </w:rPr>
        <w:t xml:space="preserve">de forma expresa </w:t>
      </w:r>
      <w:r w:rsidR="003B2788">
        <w:rPr>
          <w:rFonts w:ascii="ITC Avant Garde" w:hAnsi="ITC Avant Garde" w:cs="Arial"/>
          <w:szCs w:val="18"/>
        </w:rPr>
        <w:lastRenderedPageBreak/>
        <w:t xml:space="preserve">que las medidas idóneas y efectivamente viables para eliminar los problemas de competencia, </w:t>
      </w:r>
      <w:r w:rsidR="003B2788" w:rsidRPr="00A314F1">
        <w:rPr>
          <w:rFonts w:ascii="ITC Avant Garde" w:hAnsi="ITC Avant Garde" w:cs="Arial"/>
          <w:b/>
          <w:szCs w:val="18"/>
        </w:rPr>
        <w:t>podrán presentarse en cualquier momento y hasta antes de la integración del expediente</w:t>
      </w:r>
      <w:r w:rsidR="00D10EE6">
        <w:rPr>
          <w:rFonts w:ascii="ITC Avant Garde" w:hAnsi="ITC Avant Garde" w:cs="Arial"/>
          <w:b/>
          <w:szCs w:val="18"/>
        </w:rPr>
        <w:t>.</w:t>
      </w:r>
    </w:p>
    <w:p w14:paraId="08888D16" w14:textId="563FAD52" w:rsidR="00737B06" w:rsidRDefault="00334652" w:rsidP="00EB4B8B">
      <w:pPr>
        <w:spacing w:after="120" w:line="240" w:lineRule="auto"/>
        <w:jc w:val="both"/>
        <w:rPr>
          <w:rFonts w:ascii="ITC Avant Garde" w:hAnsi="ITC Avant Garde"/>
          <w:b/>
        </w:rPr>
      </w:pPr>
      <w:r>
        <w:rPr>
          <w:rFonts w:ascii="ITC Avant Garde" w:hAnsi="ITC Avant Garde"/>
          <w:b/>
        </w:rPr>
        <w:t>12</w:t>
      </w:r>
      <w:r w:rsidR="002F3844">
        <w:rPr>
          <w:rFonts w:ascii="ITC Avant Garde" w:hAnsi="ITC Avant Garde"/>
          <w:b/>
        </w:rPr>
        <w:t>.</w:t>
      </w:r>
      <w:r w:rsidR="00E56184">
        <w:rPr>
          <w:rFonts w:ascii="ITC Avant Garde" w:hAnsi="ITC Avant Garde"/>
          <w:b/>
        </w:rPr>
        <w:t>7</w:t>
      </w:r>
      <w:r w:rsidR="002F3844" w:rsidRPr="005F4EF7">
        <w:rPr>
          <w:rFonts w:ascii="ITC Avant Garde" w:hAnsi="ITC Avant Garde"/>
          <w:b/>
        </w:rPr>
        <w:t>.</w:t>
      </w:r>
      <w:r w:rsidR="00737B06">
        <w:rPr>
          <w:rFonts w:ascii="ITC Avant Garde" w:hAnsi="ITC Avant Garde"/>
          <w:b/>
        </w:rPr>
        <w:t xml:space="preserve"> Artículo 119</w:t>
      </w:r>
    </w:p>
    <w:p w14:paraId="79992B47" w14:textId="0A2277D1" w:rsidR="002F3844" w:rsidRPr="005F4EF7" w:rsidRDefault="00334652" w:rsidP="00EB4B8B">
      <w:pPr>
        <w:spacing w:after="120" w:line="240" w:lineRule="auto"/>
        <w:jc w:val="both"/>
        <w:rPr>
          <w:rFonts w:ascii="ITC Avant Garde" w:hAnsi="ITC Avant Garde"/>
          <w:b/>
        </w:rPr>
      </w:pPr>
      <w:r>
        <w:rPr>
          <w:rFonts w:ascii="ITC Avant Garde" w:hAnsi="ITC Avant Garde"/>
          <w:b/>
        </w:rPr>
        <w:t>12</w:t>
      </w:r>
      <w:r w:rsidR="002F3844">
        <w:rPr>
          <w:rFonts w:ascii="ITC Avant Garde" w:hAnsi="ITC Avant Garde"/>
          <w:b/>
        </w:rPr>
        <w:t>.</w:t>
      </w:r>
      <w:r w:rsidR="00E56184">
        <w:rPr>
          <w:rFonts w:ascii="ITC Avant Garde" w:hAnsi="ITC Avant Garde"/>
          <w:b/>
        </w:rPr>
        <w:t>7</w:t>
      </w:r>
      <w:r w:rsidR="002F3844" w:rsidRPr="005F4EF7">
        <w:rPr>
          <w:rFonts w:ascii="ITC Avant Garde" w:hAnsi="ITC Avant Garde"/>
          <w:b/>
        </w:rPr>
        <w:t>.</w:t>
      </w:r>
      <w:r w:rsidR="00E01D17">
        <w:rPr>
          <w:rFonts w:ascii="ITC Avant Garde" w:hAnsi="ITC Avant Garde"/>
          <w:b/>
        </w:rPr>
        <w:t>1</w:t>
      </w:r>
      <w:r w:rsidR="002F3844" w:rsidRPr="005F4EF7">
        <w:rPr>
          <w:rFonts w:ascii="ITC Avant Garde" w:hAnsi="ITC Avant Garde"/>
          <w:b/>
        </w:rPr>
        <w:t xml:space="preserve"> </w:t>
      </w:r>
      <w:r w:rsidR="002F3844">
        <w:rPr>
          <w:rFonts w:ascii="ITC Avant Garde" w:hAnsi="ITC Avant Garde"/>
          <w:b/>
        </w:rPr>
        <w:t>Síntesis de los comentarios recibidos respecto de la propuesta de modificación al artículo 119 del Anteproyecto.</w:t>
      </w:r>
      <w:r w:rsidR="002F3844" w:rsidRPr="005F4EF7">
        <w:rPr>
          <w:rFonts w:ascii="ITC Avant Garde" w:hAnsi="ITC Avant Garde"/>
          <w:b/>
        </w:rPr>
        <w:t xml:space="preserv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2F3844" w:rsidRPr="00464E4F" w14:paraId="18AAEA86" w14:textId="77777777" w:rsidTr="009359F0">
        <w:trPr>
          <w:trHeight w:val="203"/>
        </w:trPr>
        <w:tc>
          <w:tcPr>
            <w:tcW w:w="8931" w:type="dxa"/>
            <w:shd w:val="clear" w:color="auto" w:fill="538135" w:themeFill="accent6" w:themeFillShade="BF"/>
            <w:vAlign w:val="bottom"/>
          </w:tcPr>
          <w:p w14:paraId="041E4788" w14:textId="77777777" w:rsidR="002F3844" w:rsidRPr="00464E4F" w:rsidRDefault="002F3844" w:rsidP="00EB4B8B">
            <w:pPr>
              <w:pStyle w:val="Default"/>
              <w:spacing w:after="120"/>
              <w:jc w:val="center"/>
              <w:rPr>
                <w:rFonts w:ascii="ITC Avant Garde" w:hAnsi="ITC Avant Garde"/>
                <w:i/>
                <w:color w:val="auto"/>
                <w:sz w:val="18"/>
                <w:szCs w:val="18"/>
              </w:rPr>
            </w:pPr>
            <w:r>
              <w:rPr>
                <w:rFonts w:ascii="ITC Avant Garde" w:hAnsi="ITC Avant Garde" w:cs="ITC Avant Garde"/>
                <w:b/>
                <w:color w:val="auto"/>
                <w:sz w:val="18"/>
                <w:szCs w:val="18"/>
              </w:rPr>
              <w:t>Síntesis conjunta</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2F3844" w:rsidRPr="00464E4F" w14:paraId="4E635A8C" w14:textId="77777777" w:rsidTr="009359F0">
        <w:trPr>
          <w:trHeight w:val="807"/>
        </w:trPr>
        <w:tc>
          <w:tcPr>
            <w:tcW w:w="8931" w:type="dxa"/>
            <w:shd w:val="clear" w:color="auto" w:fill="C5E0B3" w:themeFill="accent6" w:themeFillTint="66"/>
            <w:vAlign w:val="center"/>
          </w:tcPr>
          <w:p w14:paraId="6FF3E068" w14:textId="77777777" w:rsidR="00E56184" w:rsidRPr="004A5794" w:rsidRDefault="00E56184" w:rsidP="00EB4B8B">
            <w:pPr>
              <w:autoSpaceDE w:val="0"/>
              <w:autoSpaceDN w:val="0"/>
              <w:adjustRightInd w:val="0"/>
              <w:spacing w:after="120" w:line="240" w:lineRule="auto"/>
              <w:rPr>
                <w:rFonts w:ascii="ITC Avant Garde" w:eastAsia="Times New Roman" w:hAnsi="ITC Avant Garde"/>
                <w:b/>
                <w:sz w:val="18"/>
                <w:szCs w:val="18"/>
                <w:lang w:eastAsia="es-MX"/>
              </w:rPr>
            </w:pPr>
            <w:r>
              <w:rPr>
                <w:rFonts w:ascii="ITC Avant Garde" w:eastAsia="Times New Roman" w:hAnsi="ITC Avant Garde"/>
                <w:b/>
                <w:sz w:val="18"/>
                <w:szCs w:val="18"/>
                <w:lang w:eastAsia="es-MX"/>
              </w:rPr>
              <w:t>Los comentarios recibidos respecto del artículo 119, inciso c) del Anteproyecto fueron:</w:t>
            </w:r>
          </w:p>
          <w:p w14:paraId="79F4EBCA" w14:textId="77777777" w:rsidR="00E56184" w:rsidRDefault="00E56184" w:rsidP="00EB4B8B">
            <w:pPr>
              <w:autoSpaceDE w:val="0"/>
              <w:autoSpaceDN w:val="0"/>
              <w:adjustRightInd w:val="0"/>
              <w:spacing w:after="120" w:line="240" w:lineRule="auto"/>
              <w:rPr>
                <w:rFonts w:ascii="ITC Avant Garde" w:hAnsi="ITC Avant Garde"/>
                <w:sz w:val="18"/>
              </w:rPr>
            </w:pPr>
            <w:r>
              <w:rPr>
                <w:rFonts w:ascii="ITC Avant Garde" w:hAnsi="ITC Avant Garde"/>
                <w:b/>
                <w:sz w:val="18"/>
              </w:rPr>
              <w:t xml:space="preserve">Participante 1: </w:t>
            </w:r>
            <w:r w:rsidRPr="004A5794">
              <w:rPr>
                <w:rFonts w:ascii="ITC Avant Garde" w:hAnsi="ITC Avant Garde"/>
                <w:sz w:val="18"/>
              </w:rPr>
              <w:t>N</w:t>
            </w:r>
            <w:r>
              <w:rPr>
                <w:rFonts w:ascii="ITC Avant Garde" w:hAnsi="ITC Avant Garde"/>
                <w:sz w:val="18"/>
              </w:rPr>
              <w:t xml:space="preserve">o modificar el inciso c) o derogar </w:t>
            </w:r>
            <w:r w:rsidRPr="00C60D1B">
              <w:rPr>
                <w:rFonts w:ascii="ITC Avant Garde" w:hAnsi="ITC Avant Garde"/>
                <w:sz w:val="18"/>
              </w:rPr>
              <w:t>el inciso d).</w:t>
            </w:r>
          </w:p>
          <w:p w14:paraId="4406A7E2" w14:textId="77777777" w:rsidR="002F3844" w:rsidRPr="00464E4F" w:rsidRDefault="00E56184" w:rsidP="00EB4B8B">
            <w:pPr>
              <w:autoSpaceDE w:val="0"/>
              <w:autoSpaceDN w:val="0"/>
              <w:adjustRightInd w:val="0"/>
              <w:spacing w:after="120" w:line="240" w:lineRule="auto"/>
              <w:rPr>
                <w:rFonts w:ascii="ITC Avant Garde" w:hAnsi="ITC Avant Garde"/>
                <w:i/>
                <w:sz w:val="18"/>
                <w:szCs w:val="18"/>
              </w:rPr>
            </w:pPr>
            <w:r>
              <w:rPr>
                <w:rFonts w:ascii="ITC Avant Garde" w:hAnsi="ITC Avant Garde"/>
                <w:b/>
                <w:sz w:val="18"/>
              </w:rPr>
              <w:t xml:space="preserve">Participante 3: </w:t>
            </w:r>
            <w:r w:rsidRPr="004A5794">
              <w:rPr>
                <w:rFonts w:ascii="ITC Avant Garde" w:hAnsi="ITC Avant Garde"/>
                <w:sz w:val="18"/>
              </w:rPr>
              <w:t>M</w:t>
            </w:r>
            <w:r w:rsidRPr="00C60D1B">
              <w:rPr>
                <w:rFonts w:ascii="ITC Avant Garde" w:hAnsi="ITC Avant Garde"/>
                <w:sz w:val="18"/>
              </w:rPr>
              <w:t xml:space="preserve">odificar el artículo en </w:t>
            </w:r>
            <w:r>
              <w:rPr>
                <w:rFonts w:ascii="ITC Avant Garde" w:hAnsi="ITC Avant Garde"/>
                <w:sz w:val="18"/>
              </w:rPr>
              <w:t>los términos adoptados por la COFECE</w:t>
            </w:r>
            <w:r w:rsidRPr="00C60D1B">
              <w:rPr>
                <w:rFonts w:ascii="ITC Avant Garde" w:hAnsi="ITC Avant Garde"/>
                <w:sz w:val="18"/>
              </w:rPr>
              <w:t>.</w:t>
            </w:r>
          </w:p>
        </w:tc>
      </w:tr>
    </w:tbl>
    <w:p w14:paraId="549597B5" w14:textId="77777777" w:rsidR="002F3844" w:rsidRDefault="002F3844" w:rsidP="00EB4B8B">
      <w:pPr>
        <w:spacing w:after="120" w:line="240" w:lineRule="auto"/>
        <w:jc w:val="both"/>
        <w:rPr>
          <w:rFonts w:ascii="ITC Avant Garde" w:hAnsi="ITC Avant Garde"/>
          <w:b/>
        </w:rPr>
      </w:pPr>
    </w:p>
    <w:p w14:paraId="09E9D559" w14:textId="734DC001" w:rsidR="002F3844" w:rsidRDefault="00334652" w:rsidP="00EB4B8B">
      <w:pPr>
        <w:spacing w:after="120" w:line="240" w:lineRule="auto"/>
        <w:jc w:val="both"/>
        <w:rPr>
          <w:rFonts w:ascii="ITC Avant Garde" w:hAnsi="ITC Avant Garde"/>
          <w:b/>
        </w:rPr>
      </w:pPr>
      <w:r>
        <w:rPr>
          <w:rFonts w:ascii="ITC Avant Garde" w:hAnsi="ITC Avant Garde"/>
          <w:b/>
        </w:rPr>
        <w:t>12</w:t>
      </w:r>
      <w:r w:rsidR="00037839">
        <w:rPr>
          <w:rFonts w:ascii="ITC Avant Garde" w:hAnsi="ITC Avant Garde"/>
          <w:b/>
        </w:rPr>
        <w:t xml:space="preserve">.7.2. </w:t>
      </w:r>
      <w:r w:rsidR="002F3844">
        <w:rPr>
          <w:rFonts w:ascii="ITC Avant Garde" w:hAnsi="ITC Avant Garde"/>
          <w:b/>
        </w:rPr>
        <w:t>Consideraciones del artículo 119 del Anteproyecto:</w:t>
      </w:r>
    </w:p>
    <w:p w14:paraId="6AAA5B98" w14:textId="7F13E936" w:rsidR="00037839" w:rsidRPr="000004AF" w:rsidRDefault="000004AF" w:rsidP="00EB4B8B">
      <w:pPr>
        <w:spacing w:after="120" w:line="240" w:lineRule="auto"/>
        <w:jc w:val="both"/>
        <w:rPr>
          <w:rFonts w:ascii="ITC Avant Garde" w:hAnsi="ITC Avant Garde"/>
        </w:rPr>
      </w:pPr>
      <w:r>
        <w:rPr>
          <w:rFonts w:ascii="ITC Avant Garde" w:hAnsi="ITC Avant Garde" w:cs="Arial"/>
          <w:szCs w:val="18"/>
        </w:rPr>
        <w:t>Atendiendo a</w:t>
      </w:r>
      <w:r w:rsidR="00037839" w:rsidRPr="00037839">
        <w:rPr>
          <w:rFonts w:ascii="ITC Avant Garde" w:hAnsi="ITC Avant Garde" w:cs="Arial"/>
          <w:szCs w:val="18"/>
        </w:rPr>
        <w:t xml:space="preserve"> </w:t>
      </w:r>
      <w:r>
        <w:rPr>
          <w:rFonts w:ascii="ITC Avant Garde" w:hAnsi="ITC Avant Garde"/>
        </w:rPr>
        <w:t>resoluciones judiciales sobre asuntos tramitados por el IFT</w:t>
      </w:r>
      <w:r w:rsidRPr="000004AF">
        <w:rPr>
          <w:rFonts w:ascii="ITC Avant Garde" w:hAnsi="ITC Avant Garde"/>
        </w:rPr>
        <w:t xml:space="preserve"> </w:t>
      </w:r>
      <w:r w:rsidR="002E78BD">
        <w:rPr>
          <w:rFonts w:ascii="ITC Avant Garde" w:hAnsi="ITC Avant Garde"/>
        </w:rPr>
        <w:t xml:space="preserve">en términos del artículo 96 de la LFCE, </w:t>
      </w:r>
      <w:r>
        <w:rPr>
          <w:rFonts w:ascii="ITC Avant Garde" w:hAnsi="ITC Avant Garde"/>
        </w:rPr>
        <w:t>se incluy</w:t>
      </w:r>
      <w:r w:rsidR="002D39A5">
        <w:rPr>
          <w:rFonts w:ascii="ITC Avant Garde" w:hAnsi="ITC Avant Garde"/>
        </w:rPr>
        <w:t>ó</w:t>
      </w:r>
      <w:r>
        <w:rPr>
          <w:rFonts w:ascii="ITC Avant Garde" w:hAnsi="ITC Avant Garde"/>
        </w:rPr>
        <w:t xml:space="preserve"> </w:t>
      </w:r>
      <w:r w:rsidR="00037839" w:rsidRPr="00037839">
        <w:rPr>
          <w:rFonts w:ascii="ITC Avant Garde" w:hAnsi="ITC Avant Garde" w:cs="Arial"/>
          <w:szCs w:val="18"/>
        </w:rPr>
        <w:t xml:space="preserve">la hipótesis sobre que, como parte afectada, un agente económico puede concurrir al procedimiento que, además de ser participante del mercado de que se trate, pudiera resentir una </w:t>
      </w:r>
      <w:r w:rsidR="00037839" w:rsidRPr="00037839">
        <w:rPr>
          <w:rFonts w:ascii="ITC Avant Garde" w:hAnsi="ITC Avant Garde" w:cs="Arial"/>
          <w:b/>
          <w:szCs w:val="18"/>
        </w:rPr>
        <w:t>afectación actual o futura, pero cierta</w:t>
      </w:r>
      <w:r w:rsidR="00037839" w:rsidRPr="00037839">
        <w:rPr>
          <w:rFonts w:ascii="ITC Avant Garde" w:hAnsi="ITC Avant Garde" w:cs="Arial"/>
          <w:szCs w:val="18"/>
        </w:rPr>
        <w:t>, como consecuencia de la existencia de agentes económicos con poder sustancial de mercado o por ausencia de condiciones de competencia. Esta modificación es propuesta por el Instituto.</w:t>
      </w:r>
    </w:p>
    <w:p w14:paraId="30184499" w14:textId="63255A36" w:rsidR="008560F7" w:rsidRPr="009B144E" w:rsidRDefault="000004AF" w:rsidP="00EB4B8B">
      <w:pPr>
        <w:spacing w:after="120" w:line="240" w:lineRule="auto"/>
        <w:jc w:val="both"/>
        <w:rPr>
          <w:rFonts w:ascii="ITC Avant Garde" w:hAnsi="ITC Avant Garde" w:cs="Arial"/>
          <w:szCs w:val="18"/>
        </w:rPr>
      </w:pPr>
      <w:r>
        <w:rPr>
          <w:rFonts w:ascii="ITC Avant Garde" w:hAnsi="ITC Avant Garde" w:cs="Arial"/>
          <w:szCs w:val="18"/>
        </w:rPr>
        <w:t xml:space="preserve">No obstante, </w:t>
      </w:r>
      <w:r w:rsidR="002E78BD">
        <w:rPr>
          <w:rFonts w:ascii="ITC Avant Garde" w:hAnsi="ITC Avant Garde" w:cs="Arial"/>
          <w:szCs w:val="18"/>
        </w:rPr>
        <w:t>el</w:t>
      </w:r>
      <w:r w:rsidR="00037839" w:rsidRPr="00037839">
        <w:rPr>
          <w:rFonts w:ascii="ITC Avant Garde" w:hAnsi="ITC Avant Garde" w:cs="Arial"/>
          <w:szCs w:val="18"/>
        </w:rPr>
        <w:t xml:space="preserve"> criterio anterior se considera que la afectación debe ser </w:t>
      </w:r>
      <w:r w:rsidR="00037839" w:rsidRPr="002D39A5">
        <w:rPr>
          <w:rFonts w:ascii="ITC Avant Garde" w:hAnsi="ITC Avant Garde" w:cs="Arial"/>
          <w:b/>
          <w:szCs w:val="18"/>
        </w:rPr>
        <w:t>real y actual</w:t>
      </w:r>
      <w:r w:rsidR="00037839" w:rsidRPr="00037839">
        <w:rPr>
          <w:rFonts w:ascii="ITC Avant Garde" w:hAnsi="ITC Avant Garde" w:cs="Arial"/>
          <w:szCs w:val="18"/>
        </w:rPr>
        <w:t xml:space="preserve">, pues lo futuro pero cierto podría dar lugar a que en el procedimiento comparezcan personas no relacionas con </w:t>
      </w:r>
      <w:r w:rsidR="003D30DB">
        <w:rPr>
          <w:rFonts w:ascii="ITC Avant Garde" w:hAnsi="ITC Avant Garde" w:cs="Arial"/>
          <w:szCs w:val="18"/>
        </w:rPr>
        <w:t>la materia del</w:t>
      </w:r>
      <w:r w:rsidR="00037839" w:rsidRPr="00037839">
        <w:rPr>
          <w:rFonts w:ascii="ITC Avant Garde" w:hAnsi="ITC Avant Garde" w:cs="Arial"/>
          <w:szCs w:val="18"/>
        </w:rPr>
        <w:t xml:space="preserve"> procedimiento.</w:t>
      </w:r>
    </w:p>
    <w:p w14:paraId="12FB8166" w14:textId="77777777" w:rsidR="00D212B6" w:rsidRPr="00DF0D04" w:rsidRDefault="00D212B6" w:rsidP="00EB4B8B">
      <w:pPr>
        <w:spacing w:after="120" w:line="240" w:lineRule="auto"/>
        <w:jc w:val="both"/>
        <w:rPr>
          <w:rFonts w:ascii="ITC Avant Garde" w:hAnsi="ITC Avant Garde"/>
        </w:rPr>
      </w:pPr>
      <w:r>
        <w:rPr>
          <w:rFonts w:ascii="ITC Avant Garde" w:hAnsi="ITC Avant Garde"/>
        </w:rPr>
        <w:t>Las sugerencias, opiniones y comentarios presentados durante el periodo</w:t>
      </w:r>
      <w:r w:rsidRPr="005A22EC">
        <w:rPr>
          <w:rFonts w:ascii="ITC Avant Garde" w:hAnsi="ITC Avant Garde"/>
        </w:rPr>
        <w:t xml:space="preserve"> </w:t>
      </w:r>
      <w:r>
        <w:rPr>
          <w:rFonts w:ascii="ITC Avant Garde" w:hAnsi="ITC Avant Garde"/>
        </w:rPr>
        <w:t xml:space="preserve">de </w:t>
      </w:r>
      <w:r w:rsidRPr="005A22EC">
        <w:rPr>
          <w:rFonts w:ascii="ITC Avant Garde" w:hAnsi="ITC Avant Garde"/>
        </w:rPr>
        <w:t>consulta pública</w:t>
      </w:r>
      <w:r>
        <w:rPr>
          <w:rFonts w:ascii="ITC Avant Garde" w:hAnsi="ITC Avant Garde"/>
        </w:rPr>
        <w:t xml:space="preserve"> quedarán sujetos a la determinación final que el Pleno del IFT realice.</w:t>
      </w:r>
    </w:p>
    <w:p w14:paraId="2E0C707C" w14:textId="5ED3A0FD" w:rsidR="00737B06" w:rsidRDefault="00334652" w:rsidP="00EB4B8B">
      <w:pPr>
        <w:spacing w:after="120" w:line="240" w:lineRule="auto"/>
        <w:jc w:val="both"/>
        <w:rPr>
          <w:rFonts w:ascii="ITC Avant Garde" w:hAnsi="ITC Avant Garde"/>
          <w:b/>
        </w:rPr>
      </w:pPr>
      <w:r>
        <w:rPr>
          <w:rFonts w:ascii="ITC Avant Garde" w:hAnsi="ITC Avant Garde"/>
          <w:b/>
        </w:rPr>
        <w:t>12</w:t>
      </w:r>
      <w:r w:rsidR="00737B06">
        <w:rPr>
          <w:rFonts w:ascii="ITC Avant Garde" w:hAnsi="ITC Avant Garde"/>
          <w:b/>
        </w:rPr>
        <w:t>.8. Artículo 129-B</w:t>
      </w:r>
    </w:p>
    <w:p w14:paraId="2E4402CA" w14:textId="77777777" w:rsidR="002F3844" w:rsidRPr="005F4EF7" w:rsidRDefault="00334652" w:rsidP="00EB4B8B">
      <w:pPr>
        <w:spacing w:after="120" w:line="240" w:lineRule="auto"/>
        <w:jc w:val="both"/>
        <w:rPr>
          <w:rFonts w:ascii="ITC Avant Garde" w:hAnsi="ITC Avant Garde"/>
          <w:b/>
        </w:rPr>
      </w:pPr>
      <w:r>
        <w:rPr>
          <w:rFonts w:ascii="ITC Avant Garde" w:hAnsi="ITC Avant Garde"/>
          <w:b/>
        </w:rPr>
        <w:t>12</w:t>
      </w:r>
      <w:r w:rsidR="00E01D17">
        <w:rPr>
          <w:rFonts w:ascii="ITC Avant Garde" w:hAnsi="ITC Avant Garde"/>
          <w:b/>
        </w:rPr>
        <w:t>.</w:t>
      </w:r>
      <w:r w:rsidR="002F3844">
        <w:rPr>
          <w:rFonts w:ascii="ITC Avant Garde" w:hAnsi="ITC Avant Garde"/>
          <w:b/>
        </w:rPr>
        <w:t>8</w:t>
      </w:r>
      <w:r w:rsidR="002F3844" w:rsidRPr="005F4EF7">
        <w:rPr>
          <w:rFonts w:ascii="ITC Avant Garde" w:hAnsi="ITC Avant Garde"/>
          <w:b/>
        </w:rPr>
        <w:t xml:space="preserve">.1 </w:t>
      </w:r>
      <w:r w:rsidR="002F3844">
        <w:rPr>
          <w:rFonts w:ascii="ITC Avant Garde" w:hAnsi="ITC Avant Garde"/>
          <w:b/>
        </w:rPr>
        <w:t>Síntesis de los comentarios recibidos respecto de la propuesta de modificación al artículo 129</w:t>
      </w:r>
      <w:r w:rsidR="00E56184">
        <w:rPr>
          <w:rFonts w:ascii="ITC Avant Garde" w:hAnsi="ITC Avant Garde"/>
          <w:b/>
        </w:rPr>
        <w:t>-B</w:t>
      </w:r>
      <w:r w:rsidR="002F3844">
        <w:rPr>
          <w:rFonts w:ascii="ITC Avant Garde" w:hAnsi="ITC Avant Garde"/>
          <w:b/>
        </w:rPr>
        <w:t xml:space="preserve"> del Anteproyecto.</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2F3844" w:rsidRPr="00464E4F" w14:paraId="6556471B" w14:textId="77777777" w:rsidTr="009359F0">
        <w:trPr>
          <w:trHeight w:val="203"/>
        </w:trPr>
        <w:tc>
          <w:tcPr>
            <w:tcW w:w="8931" w:type="dxa"/>
            <w:shd w:val="clear" w:color="auto" w:fill="538135" w:themeFill="accent6" w:themeFillShade="BF"/>
            <w:vAlign w:val="bottom"/>
          </w:tcPr>
          <w:p w14:paraId="022BCCA3" w14:textId="77777777" w:rsidR="002F3844" w:rsidRPr="00464E4F" w:rsidRDefault="002F3844" w:rsidP="00EB4B8B">
            <w:pPr>
              <w:pStyle w:val="Default"/>
              <w:spacing w:after="120"/>
              <w:jc w:val="center"/>
              <w:rPr>
                <w:rFonts w:ascii="ITC Avant Garde" w:hAnsi="ITC Avant Garde"/>
                <w:i/>
                <w:color w:val="auto"/>
                <w:sz w:val="18"/>
                <w:szCs w:val="18"/>
              </w:rPr>
            </w:pPr>
            <w:r>
              <w:rPr>
                <w:rFonts w:ascii="ITC Avant Garde" w:hAnsi="ITC Avant Garde" w:cs="ITC Avant Garde"/>
                <w:b/>
                <w:color w:val="auto"/>
                <w:sz w:val="18"/>
                <w:szCs w:val="18"/>
              </w:rPr>
              <w:t>Síntesis conjunta</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2F3844" w:rsidRPr="00464E4F" w14:paraId="781CA31C" w14:textId="77777777" w:rsidTr="009359F0">
        <w:trPr>
          <w:trHeight w:val="807"/>
        </w:trPr>
        <w:tc>
          <w:tcPr>
            <w:tcW w:w="8931" w:type="dxa"/>
            <w:shd w:val="clear" w:color="auto" w:fill="C5E0B3" w:themeFill="accent6" w:themeFillTint="66"/>
            <w:vAlign w:val="center"/>
          </w:tcPr>
          <w:p w14:paraId="39F2B200" w14:textId="77777777" w:rsidR="00E56184" w:rsidRPr="004A5794" w:rsidRDefault="00E56184" w:rsidP="00EB4B8B">
            <w:pPr>
              <w:autoSpaceDE w:val="0"/>
              <w:autoSpaceDN w:val="0"/>
              <w:adjustRightInd w:val="0"/>
              <w:spacing w:after="120" w:line="240" w:lineRule="auto"/>
              <w:rPr>
                <w:rFonts w:ascii="ITC Avant Garde" w:eastAsia="Times New Roman" w:hAnsi="ITC Avant Garde"/>
                <w:b/>
                <w:sz w:val="18"/>
                <w:szCs w:val="18"/>
                <w:lang w:eastAsia="es-MX"/>
              </w:rPr>
            </w:pPr>
            <w:r>
              <w:rPr>
                <w:rFonts w:ascii="ITC Avant Garde" w:eastAsia="Times New Roman" w:hAnsi="ITC Avant Garde"/>
                <w:b/>
                <w:sz w:val="18"/>
                <w:szCs w:val="18"/>
                <w:lang w:eastAsia="es-MX"/>
              </w:rPr>
              <w:t>Los comentarios recibidos respecto del artículo 129-B del Anteproyecto fueron:</w:t>
            </w:r>
          </w:p>
          <w:p w14:paraId="2EA376A7" w14:textId="77777777" w:rsidR="00E56184" w:rsidRDefault="00E56184" w:rsidP="00EB4B8B">
            <w:pPr>
              <w:autoSpaceDE w:val="0"/>
              <w:autoSpaceDN w:val="0"/>
              <w:adjustRightInd w:val="0"/>
              <w:spacing w:after="120" w:line="240" w:lineRule="auto"/>
              <w:rPr>
                <w:rFonts w:ascii="ITC Avant Garde" w:hAnsi="ITC Avant Garde"/>
                <w:sz w:val="18"/>
                <w:szCs w:val="18"/>
              </w:rPr>
            </w:pPr>
            <w:r>
              <w:rPr>
                <w:rFonts w:ascii="ITC Avant Garde" w:hAnsi="ITC Avant Garde"/>
                <w:b/>
                <w:sz w:val="18"/>
              </w:rPr>
              <w:t>Participante 3:</w:t>
            </w:r>
            <w:r>
              <w:rPr>
                <w:rFonts w:ascii="ITC Avant Garde" w:hAnsi="ITC Avant Garde"/>
                <w:sz w:val="18"/>
              </w:rPr>
              <w:t xml:space="preserve"> </w:t>
            </w:r>
            <w:r>
              <w:rPr>
                <w:rFonts w:ascii="ITC Avant Garde" w:hAnsi="ITC Avant Garde"/>
                <w:sz w:val="18"/>
                <w:szCs w:val="18"/>
              </w:rPr>
              <w:t>S</w:t>
            </w:r>
            <w:r w:rsidRPr="00426FAC">
              <w:rPr>
                <w:rFonts w:ascii="ITC Avant Garde" w:hAnsi="ITC Avant Garde"/>
                <w:sz w:val="18"/>
                <w:szCs w:val="18"/>
              </w:rPr>
              <w:t>e pr</w:t>
            </w:r>
            <w:r>
              <w:rPr>
                <w:rFonts w:ascii="ITC Avant Garde" w:hAnsi="ITC Avant Garde"/>
                <w:sz w:val="18"/>
                <w:szCs w:val="18"/>
              </w:rPr>
              <w:t xml:space="preserve">oporcione una lista </w:t>
            </w:r>
            <w:r w:rsidRPr="00426FAC">
              <w:rPr>
                <w:rFonts w:ascii="ITC Avant Garde" w:hAnsi="ITC Avant Garde"/>
                <w:sz w:val="18"/>
                <w:szCs w:val="18"/>
              </w:rPr>
              <w:t xml:space="preserve">de los incidentes o </w:t>
            </w:r>
            <w:r>
              <w:rPr>
                <w:rFonts w:ascii="ITC Avant Garde" w:hAnsi="ITC Avant Garde"/>
                <w:sz w:val="18"/>
                <w:szCs w:val="18"/>
              </w:rPr>
              <w:t xml:space="preserve">promociones </w:t>
            </w:r>
            <w:r w:rsidRPr="00426FAC">
              <w:rPr>
                <w:rFonts w:ascii="ITC Avant Garde" w:hAnsi="ITC Avant Garde"/>
                <w:sz w:val="18"/>
                <w:szCs w:val="18"/>
              </w:rPr>
              <w:t>notoriamente maliciosos o</w:t>
            </w:r>
            <w:r>
              <w:rPr>
                <w:rFonts w:ascii="ITC Avant Garde" w:hAnsi="ITC Avant Garde"/>
                <w:sz w:val="18"/>
                <w:szCs w:val="18"/>
              </w:rPr>
              <w:t xml:space="preserve"> improcedentes, o </w:t>
            </w:r>
            <w:r w:rsidRPr="00426FAC">
              <w:rPr>
                <w:rFonts w:ascii="ITC Avant Garde" w:hAnsi="ITC Avant Garde"/>
                <w:sz w:val="18"/>
                <w:szCs w:val="18"/>
              </w:rPr>
              <w:t>de las c</w:t>
            </w:r>
            <w:r>
              <w:rPr>
                <w:rFonts w:ascii="ITC Avant Garde" w:hAnsi="ITC Avant Garde"/>
                <w:sz w:val="18"/>
                <w:szCs w:val="18"/>
              </w:rPr>
              <w:t>aracterísticas para identificarlos</w:t>
            </w:r>
            <w:r w:rsidRPr="00426FAC">
              <w:rPr>
                <w:rFonts w:ascii="ITC Avant Garde" w:hAnsi="ITC Avant Garde"/>
                <w:sz w:val="18"/>
                <w:szCs w:val="18"/>
              </w:rPr>
              <w:t>.</w:t>
            </w:r>
          </w:p>
          <w:p w14:paraId="500BB78A" w14:textId="77777777" w:rsidR="00E56184" w:rsidRDefault="00E56184" w:rsidP="00EB4B8B">
            <w:pPr>
              <w:autoSpaceDE w:val="0"/>
              <w:autoSpaceDN w:val="0"/>
              <w:adjustRightInd w:val="0"/>
              <w:spacing w:after="120" w:line="240" w:lineRule="auto"/>
              <w:rPr>
                <w:rFonts w:ascii="ITC Avant Garde" w:hAnsi="ITC Avant Garde"/>
                <w:sz w:val="18"/>
                <w:szCs w:val="18"/>
              </w:rPr>
            </w:pPr>
            <w:r>
              <w:rPr>
                <w:rFonts w:ascii="ITC Avant Garde" w:hAnsi="ITC Avant Garde"/>
                <w:b/>
                <w:sz w:val="18"/>
              </w:rPr>
              <w:t xml:space="preserve">Participante 4: </w:t>
            </w:r>
            <w:r w:rsidRPr="004A5794">
              <w:rPr>
                <w:rFonts w:ascii="ITC Avant Garde" w:hAnsi="ITC Avant Garde"/>
                <w:sz w:val="18"/>
              </w:rPr>
              <w:t>E</w:t>
            </w:r>
            <w:r w:rsidRPr="00426FAC">
              <w:rPr>
                <w:rFonts w:ascii="ITC Avant Garde" w:hAnsi="ITC Avant Garde"/>
                <w:sz w:val="18"/>
                <w:szCs w:val="18"/>
              </w:rPr>
              <w:t>liminar est</w:t>
            </w:r>
            <w:r>
              <w:rPr>
                <w:rFonts w:ascii="ITC Avant Garde" w:hAnsi="ITC Avant Garde"/>
                <w:sz w:val="18"/>
                <w:szCs w:val="18"/>
              </w:rPr>
              <w:t xml:space="preserve">e artículo ya que </w:t>
            </w:r>
            <w:r w:rsidRPr="00426FAC">
              <w:rPr>
                <w:rFonts w:ascii="ITC Avant Garde" w:hAnsi="ITC Avant Garde"/>
                <w:sz w:val="18"/>
                <w:szCs w:val="18"/>
              </w:rPr>
              <w:t>no es posible tener una métrica objetiva de lo que es notoriamente malicioso o improcedente.</w:t>
            </w:r>
          </w:p>
          <w:p w14:paraId="6C8CFEEC" w14:textId="77777777" w:rsidR="002F3844" w:rsidRPr="00464E4F" w:rsidRDefault="00E56184" w:rsidP="00EB4B8B">
            <w:pPr>
              <w:autoSpaceDE w:val="0"/>
              <w:autoSpaceDN w:val="0"/>
              <w:adjustRightInd w:val="0"/>
              <w:spacing w:after="120" w:line="240" w:lineRule="auto"/>
              <w:rPr>
                <w:rFonts w:ascii="ITC Avant Garde" w:hAnsi="ITC Avant Garde"/>
                <w:i/>
                <w:sz w:val="18"/>
                <w:szCs w:val="18"/>
              </w:rPr>
            </w:pPr>
            <w:r>
              <w:rPr>
                <w:rFonts w:ascii="ITC Avant Garde" w:hAnsi="ITC Avant Garde"/>
                <w:b/>
                <w:sz w:val="18"/>
              </w:rPr>
              <w:t>Participante 5:</w:t>
            </w:r>
            <w:r>
              <w:rPr>
                <w:rFonts w:ascii="ITC Avant Garde" w:hAnsi="ITC Avant Garde"/>
                <w:sz w:val="18"/>
              </w:rPr>
              <w:t xml:space="preserve"> </w:t>
            </w:r>
            <w:r>
              <w:rPr>
                <w:rFonts w:ascii="ITC Avant Garde" w:hAnsi="ITC Avant Garde"/>
                <w:sz w:val="18"/>
                <w:szCs w:val="18"/>
              </w:rPr>
              <w:t xml:space="preserve">Establecer </w:t>
            </w:r>
            <w:r w:rsidRPr="00426FAC">
              <w:rPr>
                <w:rFonts w:ascii="ITC Avant Garde" w:hAnsi="ITC Avant Garde"/>
                <w:sz w:val="18"/>
                <w:szCs w:val="18"/>
              </w:rPr>
              <w:t xml:space="preserve">criterios objetivos para </w:t>
            </w:r>
            <w:r>
              <w:rPr>
                <w:rFonts w:ascii="ITC Avant Garde" w:hAnsi="ITC Avant Garde"/>
                <w:sz w:val="18"/>
                <w:szCs w:val="18"/>
              </w:rPr>
              <w:t>determinar que un incidente o promoción es</w:t>
            </w:r>
            <w:r w:rsidRPr="00426FAC">
              <w:rPr>
                <w:rFonts w:ascii="ITC Avant Garde" w:hAnsi="ITC Avant Garde"/>
                <w:sz w:val="18"/>
                <w:szCs w:val="18"/>
              </w:rPr>
              <w:t xml:space="preserve"> notoriamente malicioso o improcedente.</w:t>
            </w:r>
          </w:p>
        </w:tc>
      </w:tr>
    </w:tbl>
    <w:p w14:paraId="7DAA6147" w14:textId="77777777" w:rsidR="002F3844" w:rsidRDefault="002F3844" w:rsidP="00EB4B8B">
      <w:pPr>
        <w:spacing w:after="120" w:line="240" w:lineRule="auto"/>
        <w:jc w:val="both"/>
        <w:rPr>
          <w:rFonts w:ascii="ITC Avant Garde" w:hAnsi="ITC Avant Garde"/>
          <w:b/>
        </w:rPr>
      </w:pPr>
    </w:p>
    <w:p w14:paraId="0C62E798" w14:textId="414F1A30" w:rsidR="00B36E65" w:rsidRPr="003A0DCE" w:rsidRDefault="00334652" w:rsidP="00EB4B8B">
      <w:pPr>
        <w:pStyle w:val="Prrafodelista"/>
        <w:spacing w:after="120" w:line="240" w:lineRule="auto"/>
        <w:ind w:left="0"/>
        <w:contextualSpacing w:val="0"/>
        <w:jc w:val="both"/>
        <w:rPr>
          <w:rFonts w:ascii="ITC Avant Garde" w:hAnsi="ITC Avant Garde"/>
          <w:b/>
        </w:rPr>
      </w:pPr>
      <w:r>
        <w:rPr>
          <w:rFonts w:ascii="ITC Avant Garde" w:hAnsi="ITC Avant Garde"/>
          <w:b/>
          <w:lang w:val="es-MX"/>
        </w:rPr>
        <w:t>12</w:t>
      </w:r>
      <w:r w:rsidR="00037839">
        <w:rPr>
          <w:rFonts w:ascii="ITC Avant Garde" w:hAnsi="ITC Avant Garde"/>
          <w:b/>
        </w:rPr>
        <w:t xml:space="preserve">.8.2. </w:t>
      </w:r>
      <w:r w:rsidR="002F3844">
        <w:rPr>
          <w:rFonts w:ascii="ITC Avant Garde" w:hAnsi="ITC Avant Garde"/>
          <w:b/>
        </w:rPr>
        <w:t>Consideraciones del artículo 129</w:t>
      </w:r>
      <w:r w:rsidR="00E56184">
        <w:rPr>
          <w:rFonts w:ascii="ITC Avant Garde" w:hAnsi="ITC Avant Garde"/>
          <w:b/>
        </w:rPr>
        <w:t>-B</w:t>
      </w:r>
      <w:r w:rsidR="002F3844">
        <w:rPr>
          <w:rFonts w:ascii="ITC Avant Garde" w:hAnsi="ITC Avant Garde"/>
          <w:b/>
        </w:rPr>
        <w:t xml:space="preserve"> del Anteproyecto: </w:t>
      </w:r>
    </w:p>
    <w:p w14:paraId="510BBE56" w14:textId="5A9F9162" w:rsidR="00037839" w:rsidRDefault="0029796E" w:rsidP="00EB4B8B">
      <w:pPr>
        <w:spacing w:after="120" w:line="240" w:lineRule="auto"/>
        <w:jc w:val="both"/>
        <w:rPr>
          <w:rFonts w:ascii="ITC Avant Garde" w:hAnsi="ITC Avant Garde" w:cs="Arial"/>
          <w:szCs w:val="18"/>
        </w:rPr>
      </w:pPr>
      <w:r w:rsidRPr="0029796E">
        <w:rPr>
          <w:rFonts w:ascii="ITC Avant Garde" w:hAnsi="ITC Avant Garde" w:cs="Arial"/>
          <w:szCs w:val="18"/>
        </w:rPr>
        <w:t>L</w:t>
      </w:r>
      <w:r>
        <w:rPr>
          <w:rFonts w:ascii="ITC Avant Garde" w:hAnsi="ITC Avant Garde" w:cs="Arial"/>
          <w:szCs w:val="18"/>
        </w:rPr>
        <w:t xml:space="preserve">a autoridad judicial ha resuelto que, </w:t>
      </w:r>
      <w:r w:rsidRPr="00037839">
        <w:rPr>
          <w:rFonts w:ascii="ITC Avant Garde" w:hAnsi="ITC Avant Garde" w:cs="Arial"/>
          <w:szCs w:val="18"/>
        </w:rPr>
        <w:t>en términos del artículo 57 del Código Fed</w:t>
      </w:r>
      <w:r>
        <w:rPr>
          <w:rFonts w:ascii="ITC Avant Garde" w:hAnsi="ITC Avant Garde" w:cs="Arial"/>
          <w:szCs w:val="18"/>
        </w:rPr>
        <w:t>eral de Procedimientos Civiles,</w:t>
      </w:r>
      <w:r w:rsidR="00037839" w:rsidRPr="00037839">
        <w:rPr>
          <w:rFonts w:ascii="ITC Avant Garde" w:hAnsi="ITC Avant Garde" w:cs="Arial"/>
          <w:szCs w:val="18"/>
        </w:rPr>
        <w:t xml:space="preserve"> las autoridades, previamente a admitir un incidente, deben calificar si su tramitación no resulta innecesaria por ser maliciosa o notoriamente improcedente. En este sentido, los Tribunales Colegiados consideraron que el acto de desechar un incidente, no constituye un aspecto de fondo, dado que la procedencia es un aspecto que en todos los casos debe evaluarse.</w:t>
      </w:r>
    </w:p>
    <w:p w14:paraId="32868AF3" w14:textId="6C206BEF" w:rsidR="00783D17" w:rsidRDefault="00783D17" w:rsidP="00EB4B8B">
      <w:pPr>
        <w:spacing w:after="120" w:line="240" w:lineRule="auto"/>
        <w:jc w:val="both"/>
        <w:rPr>
          <w:rFonts w:ascii="ITC Avant Garde" w:hAnsi="ITC Avant Garde" w:cs="Arial"/>
          <w:szCs w:val="24"/>
        </w:rPr>
      </w:pPr>
      <w:r w:rsidRPr="00783D17">
        <w:rPr>
          <w:rFonts w:ascii="ITC Avant Garde" w:hAnsi="ITC Avant Garde" w:cs="Arial"/>
          <w:szCs w:val="24"/>
        </w:rPr>
        <w:lastRenderedPageBreak/>
        <w:t xml:space="preserve">No existe impedimento alguno para que se prevea este desechamiento en las DR. </w:t>
      </w:r>
      <w:r>
        <w:rPr>
          <w:rFonts w:ascii="ITC Avant Garde" w:hAnsi="ITC Avant Garde" w:cs="Arial"/>
          <w:szCs w:val="24"/>
        </w:rPr>
        <w:t xml:space="preserve">Es normativamente posible para el IFT desechar promociones por ser </w:t>
      </w:r>
      <w:r w:rsidR="00D77D54">
        <w:rPr>
          <w:rFonts w:ascii="ITC Avant Garde" w:hAnsi="ITC Avant Garde" w:cs="Arial"/>
          <w:szCs w:val="24"/>
        </w:rPr>
        <w:t>notoriamente</w:t>
      </w:r>
      <w:r>
        <w:rPr>
          <w:rFonts w:ascii="ITC Avant Garde" w:hAnsi="ITC Avant Garde" w:cs="Arial"/>
          <w:szCs w:val="24"/>
        </w:rPr>
        <w:t xml:space="preserve"> maliciosa</w:t>
      </w:r>
      <w:r w:rsidR="00D77D54">
        <w:rPr>
          <w:rFonts w:ascii="ITC Avant Garde" w:hAnsi="ITC Avant Garde" w:cs="Arial"/>
          <w:szCs w:val="24"/>
        </w:rPr>
        <w:t>s e</w:t>
      </w:r>
      <w:r>
        <w:rPr>
          <w:rFonts w:ascii="ITC Avant Garde" w:hAnsi="ITC Avant Garde" w:cs="Arial"/>
          <w:szCs w:val="24"/>
        </w:rPr>
        <w:t xml:space="preserve"> improcedentes de conformidad con la normatividad actual. </w:t>
      </w:r>
    </w:p>
    <w:p w14:paraId="12C1A39D" w14:textId="2DA7859A" w:rsidR="00783D17" w:rsidRPr="00783D17" w:rsidRDefault="00783D17" w:rsidP="00EB4B8B">
      <w:pPr>
        <w:spacing w:after="120" w:line="240" w:lineRule="auto"/>
        <w:jc w:val="both"/>
        <w:rPr>
          <w:rFonts w:ascii="ITC Avant Garde" w:hAnsi="ITC Avant Garde" w:cs="Arial"/>
          <w:sz w:val="24"/>
          <w:szCs w:val="18"/>
        </w:rPr>
      </w:pPr>
      <w:r>
        <w:rPr>
          <w:rFonts w:ascii="ITC Avant Garde" w:hAnsi="ITC Avant Garde" w:cs="Arial"/>
          <w:szCs w:val="24"/>
        </w:rPr>
        <w:t xml:space="preserve">Lo anterior encuentra su fundamento en el artículo 121 de la LFCE, que dispone que en lo no previsto se aplicará de manera supletoria el Código Federal de Procedimientos Civiles (CFPC). A su vez, el artículo 57 del CFPC dispone que no se admitirán promociones o incidentes notoriamente maliciosos o improcedentes. Esta aplicación supletoria ha sido avalada por los Tribunales Especializados sobre asuntos del IFT. Por lo anterior, su inclusión en las DR únicamente es una inclusión a la letra de la aplicación supletoria del CFPC. </w:t>
      </w:r>
    </w:p>
    <w:p w14:paraId="4A91D450" w14:textId="32E8ED7C" w:rsidR="00037839" w:rsidRDefault="00037839" w:rsidP="00EB4B8B">
      <w:pPr>
        <w:pBdr>
          <w:bar w:val="single" w:sz="4" w:color="auto"/>
        </w:pBdr>
        <w:spacing w:after="120" w:line="240" w:lineRule="auto"/>
        <w:jc w:val="both"/>
        <w:rPr>
          <w:rFonts w:ascii="ITC Avant Garde" w:hAnsi="ITC Avant Garde" w:cs="Arial"/>
          <w:szCs w:val="18"/>
        </w:rPr>
      </w:pPr>
      <w:r w:rsidRPr="00037839">
        <w:rPr>
          <w:rFonts w:ascii="ITC Avant Garde" w:hAnsi="ITC Avant Garde" w:cs="Arial"/>
          <w:szCs w:val="18"/>
        </w:rPr>
        <w:t>De igual forma, se considera que lo relativo a las promociones tiene utilidad práctica debido a que es frecuente que se presente</w:t>
      </w:r>
      <w:r w:rsidR="00D77D54">
        <w:rPr>
          <w:rFonts w:ascii="ITC Avant Garde" w:hAnsi="ITC Avant Garde" w:cs="Arial"/>
          <w:szCs w:val="18"/>
        </w:rPr>
        <w:t>n</w:t>
      </w:r>
      <w:r w:rsidRPr="00037839">
        <w:rPr>
          <w:rFonts w:ascii="ITC Avant Garde" w:hAnsi="ITC Avant Garde" w:cs="Arial"/>
          <w:szCs w:val="18"/>
        </w:rPr>
        <w:t xml:space="preserve"> promociones con solicitudes con las caracterí</w:t>
      </w:r>
      <w:r>
        <w:rPr>
          <w:rFonts w:ascii="ITC Avant Garde" w:hAnsi="ITC Avant Garde" w:cs="Arial"/>
          <w:szCs w:val="18"/>
        </w:rPr>
        <w:t>sticas descritas en el artículo.</w:t>
      </w:r>
      <w:r w:rsidR="00D77D54">
        <w:rPr>
          <w:rFonts w:ascii="ITC Avant Garde" w:hAnsi="ITC Avant Garde" w:cs="Arial"/>
          <w:szCs w:val="18"/>
        </w:rPr>
        <w:t xml:space="preserve"> </w:t>
      </w:r>
    </w:p>
    <w:p w14:paraId="2CEB7E99" w14:textId="2F836970" w:rsidR="00D77D54" w:rsidRDefault="00D77D54" w:rsidP="00EB4B8B">
      <w:pPr>
        <w:pBdr>
          <w:bar w:val="single" w:sz="4" w:color="auto"/>
        </w:pBdr>
        <w:spacing w:after="120" w:line="240" w:lineRule="auto"/>
        <w:jc w:val="both"/>
        <w:rPr>
          <w:rFonts w:ascii="ITC Avant Garde" w:hAnsi="ITC Avant Garde" w:cs="Arial"/>
          <w:szCs w:val="18"/>
        </w:rPr>
      </w:pPr>
      <w:r>
        <w:rPr>
          <w:rFonts w:ascii="ITC Avant Garde" w:hAnsi="ITC Avant Garde" w:cs="Arial"/>
          <w:szCs w:val="18"/>
        </w:rPr>
        <w:t xml:space="preserve">Los criterios objetivos para determinar si una promoción es notoriamente improcedente o maliciosa están dados por la propia normatividad en materia de competencia económica. Si una promoción o solicitud no compatible con dicha normatividad se llegase a presentar, será objeto de la aplicación del artículo que se propone. Por lo anterior, no existe incertidumbre derivada de la inclusión de este artículo. </w:t>
      </w:r>
    </w:p>
    <w:p w14:paraId="3BDC01FA" w14:textId="3F1E72C8" w:rsidR="00D212B6" w:rsidRPr="00D212B6" w:rsidRDefault="00D212B6" w:rsidP="00EB4B8B">
      <w:pPr>
        <w:spacing w:after="120" w:line="240" w:lineRule="auto"/>
        <w:jc w:val="both"/>
        <w:rPr>
          <w:rFonts w:ascii="ITC Avant Garde" w:hAnsi="ITC Avant Garde"/>
        </w:rPr>
      </w:pPr>
      <w:r>
        <w:rPr>
          <w:rFonts w:ascii="ITC Avant Garde" w:hAnsi="ITC Avant Garde"/>
        </w:rPr>
        <w:t>Las sugerencias, opiniones y comentarios presentados durante el periodo</w:t>
      </w:r>
      <w:r w:rsidRPr="005A22EC">
        <w:rPr>
          <w:rFonts w:ascii="ITC Avant Garde" w:hAnsi="ITC Avant Garde"/>
        </w:rPr>
        <w:t xml:space="preserve"> </w:t>
      </w:r>
      <w:r>
        <w:rPr>
          <w:rFonts w:ascii="ITC Avant Garde" w:hAnsi="ITC Avant Garde"/>
        </w:rPr>
        <w:t xml:space="preserve">de </w:t>
      </w:r>
      <w:r w:rsidRPr="005A22EC">
        <w:rPr>
          <w:rFonts w:ascii="ITC Avant Garde" w:hAnsi="ITC Avant Garde"/>
        </w:rPr>
        <w:t>consulta pública</w:t>
      </w:r>
      <w:r>
        <w:rPr>
          <w:rFonts w:ascii="ITC Avant Garde" w:hAnsi="ITC Avant Garde"/>
        </w:rPr>
        <w:t xml:space="preserve"> quedarán sujetos a la determinación final que el Pleno del IFT realice.</w:t>
      </w:r>
    </w:p>
    <w:p w14:paraId="578AF08E" w14:textId="34E126A4" w:rsidR="00737B06" w:rsidRDefault="00334652" w:rsidP="00EB4B8B">
      <w:pPr>
        <w:spacing w:after="120" w:line="240" w:lineRule="auto"/>
        <w:jc w:val="both"/>
        <w:rPr>
          <w:rFonts w:ascii="ITC Avant Garde" w:hAnsi="ITC Avant Garde"/>
          <w:b/>
        </w:rPr>
      </w:pPr>
      <w:r>
        <w:rPr>
          <w:rFonts w:ascii="ITC Avant Garde" w:hAnsi="ITC Avant Garde"/>
          <w:b/>
        </w:rPr>
        <w:t>12</w:t>
      </w:r>
      <w:r w:rsidR="00737B06">
        <w:rPr>
          <w:rFonts w:ascii="ITC Avant Garde" w:hAnsi="ITC Avant Garde"/>
          <w:b/>
        </w:rPr>
        <w:t xml:space="preserve">.9. </w:t>
      </w:r>
      <w:r w:rsidR="00737B06" w:rsidRPr="00955D10">
        <w:rPr>
          <w:rFonts w:ascii="ITC Avant Garde" w:hAnsi="ITC Avant Garde" w:cs="Arial"/>
          <w:b/>
          <w:szCs w:val="18"/>
        </w:rPr>
        <w:t>Artículo</w:t>
      </w:r>
      <w:r w:rsidR="00737B06">
        <w:rPr>
          <w:rFonts w:ascii="ITC Avant Garde" w:hAnsi="ITC Avant Garde"/>
          <w:b/>
        </w:rPr>
        <w:t xml:space="preserve"> 144-A</w:t>
      </w:r>
    </w:p>
    <w:p w14:paraId="083B5C38" w14:textId="05ADC117" w:rsidR="002F3844" w:rsidRPr="005F4EF7" w:rsidRDefault="009525FD" w:rsidP="00EB4B8B">
      <w:pPr>
        <w:spacing w:after="120" w:line="240" w:lineRule="auto"/>
        <w:jc w:val="both"/>
        <w:rPr>
          <w:rFonts w:ascii="ITC Avant Garde" w:hAnsi="ITC Avant Garde"/>
          <w:b/>
        </w:rPr>
      </w:pPr>
      <w:r>
        <w:rPr>
          <w:rFonts w:ascii="ITC Avant Garde" w:hAnsi="ITC Avant Garde"/>
          <w:b/>
        </w:rPr>
        <w:t>12</w:t>
      </w:r>
      <w:r w:rsidR="002F3844" w:rsidRPr="005F4EF7">
        <w:rPr>
          <w:rFonts w:ascii="ITC Avant Garde" w:hAnsi="ITC Avant Garde"/>
          <w:b/>
        </w:rPr>
        <w:t>.</w:t>
      </w:r>
      <w:r w:rsidR="00E56184">
        <w:rPr>
          <w:rFonts w:ascii="ITC Avant Garde" w:hAnsi="ITC Avant Garde"/>
          <w:b/>
        </w:rPr>
        <w:t>9</w:t>
      </w:r>
      <w:r w:rsidR="002F3844" w:rsidRPr="005F4EF7">
        <w:rPr>
          <w:rFonts w:ascii="ITC Avant Garde" w:hAnsi="ITC Avant Garde"/>
          <w:b/>
        </w:rPr>
        <w:t xml:space="preserve">.1. </w:t>
      </w:r>
      <w:r w:rsidR="002F3844">
        <w:rPr>
          <w:rFonts w:ascii="ITC Avant Garde" w:hAnsi="ITC Avant Garde"/>
          <w:b/>
        </w:rPr>
        <w:t xml:space="preserve">Síntesis de los comentarios recibidos respecto de la propuesta de modificación al artículo </w:t>
      </w:r>
      <w:r w:rsidR="00E56184">
        <w:rPr>
          <w:rFonts w:ascii="ITC Avant Garde" w:hAnsi="ITC Avant Garde"/>
          <w:b/>
        </w:rPr>
        <w:t>144</w:t>
      </w:r>
      <w:r w:rsidR="002F3844">
        <w:rPr>
          <w:rFonts w:ascii="ITC Avant Garde" w:hAnsi="ITC Avant Garde"/>
          <w:b/>
        </w:rPr>
        <w:t>-A del Anteproyecto.</w:t>
      </w:r>
      <w:r w:rsidR="002F3844" w:rsidRPr="005F4EF7">
        <w:rPr>
          <w:rFonts w:ascii="ITC Avant Garde" w:hAnsi="ITC Avant Garde"/>
          <w:b/>
        </w:rPr>
        <w:t xml:space="preserv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2F3844" w:rsidRPr="00464E4F" w14:paraId="007384B7" w14:textId="77777777" w:rsidTr="009359F0">
        <w:trPr>
          <w:trHeight w:val="203"/>
        </w:trPr>
        <w:tc>
          <w:tcPr>
            <w:tcW w:w="8931" w:type="dxa"/>
            <w:shd w:val="clear" w:color="auto" w:fill="538135" w:themeFill="accent6" w:themeFillShade="BF"/>
            <w:vAlign w:val="bottom"/>
          </w:tcPr>
          <w:p w14:paraId="684D81A5" w14:textId="77777777" w:rsidR="002F3844" w:rsidRPr="00464E4F" w:rsidRDefault="002F3844" w:rsidP="00EB4B8B">
            <w:pPr>
              <w:pStyle w:val="Default"/>
              <w:spacing w:after="120"/>
              <w:jc w:val="center"/>
              <w:rPr>
                <w:rFonts w:ascii="ITC Avant Garde" w:hAnsi="ITC Avant Garde"/>
                <w:i/>
                <w:color w:val="auto"/>
                <w:sz w:val="18"/>
                <w:szCs w:val="18"/>
              </w:rPr>
            </w:pPr>
            <w:r>
              <w:rPr>
                <w:rFonts w:ascii="ITC Avant Garde" w:hAnsi="ITC Avant Garde" w:cs="ITC Avant Garde"/>
                <w:b/>
                <w:color w:val="auto"/>
                <w:sz w:val="18"/>
                <w:szCs w:val="18"/>
              </w:rPr>
              <w:t>Síntesis conjunta</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2F3844" w:rsidRPr="00464E4F" w14:paraId="12CB6E59" w14:textId="77777777" w:rsidTr="009359F0">
        <w:trPr>
          <w:trHeight w:val="807"/>
        </w:trPr>
        <w:tc>
          <w:tcPr>
            <w:tcW w:w="8931" w:type="dxa"/>
            <w:shd w:val="clear" w:color="auto" w:fill="C5E0B3" w:themeFill="accent6" w:themeFillTint="66"/>
            <w:vAlign w:val="center"/>
          </w:tcPr>
          <w:p w14:paraId="6AB717ED" w14:textId="77777777" w:rsidR="00E56184" w:rsidRPr="00901ED1" w:rsidRDefault="00E56184" w:rsidP="00EB4B8B">
            <w:pPr>
              <w:autoSpaceDE w:val="0"/>
              <w:autoSpaceDN w:val="0"/>
              <w:adjustRightInd w:val="0"/>
              <w:spacing w:after="120" w:line="240" w:lineRule="auto"/>
              <w:rPr>
                <w:rFonts w:ascii="ITC Avant Garde" w:eastAsia="Times New Roman" w:hAnsi="ITC Avant Garde"/>
                <w:b/>
                <w:sz w:val="18"/>
                <w:szCs w:val="18"/>
                <w:lang w:eastAsia="es-MX"/>
              </w:rPr>
            </w:pPr>
            <w:r>
              <w:rPr>
                <w:rFonts w:ascii="ITC Avant Garde" w:eastAsia="Times New Roman" w:hAnsi="ITC Avant Garde"/>
                <w:b/>
                <w:sz w:val="18"/>
                <w:szCs w:val="18"/>
                <w:lang w:eastAsia="es-MX"/>
              </w:rPr>
              <w:t>Los comentarios recibidos respecto del artículo 144-A del Anteproyecto fueron:</w:t>
            </w:r>
          </w:p>
          <w:p w14:paraId="0D1DC8D3" w14:textId="77777777" w:rsidR="00E56184" w:rsidRDefault="00E56184" w:rsidP="00EB4B8B">
            <w:pPr>
              <w:autoSpaceDE w:val="0"/>
              <w:autoSpaceDN w:val="0"/>
              <w:adjustRightInd w:val="0"/>
              <w:spacing w:after="120" w:line="240" w:lineRule="auto"/>
              <w:rPr>
                <w:rFonts w:ascii="ITC Avant Garde" w:hAnsi="ITC Avant Garde"/>
                <w:sz w:val="18"/>
              </w:rPr>
            </w:pPr>
            <w:r>
              <w:rPr>
                <w:rFonts w:ascii="ITC Avant Garde" w:hAnsi="ITC Avant Garde"/>
                <w:b/>
                <w:sz w:val="18"/>
              </w:rPr>
              <w:t xml:space="preserve">Participante 3: </w:t>
            </w:r>
            <w:r>
              <w:rPr>
                <w:rFonts w:ascii="ITC Avant Garde" w:hAnsi="ITC Avant Garde"/>
                <w:sz w:val="18"/>
              </w:rPr>
              <w:t>La adición g</w:t>
            </w:r>
            <w:r w:rsidRPr="00C56D3D">
              <w:rPr>
                <w:rFonts w:ascii="ITC Avant Garde" w:hAnsi="ITC Avant Garde"/>
                <w:sz w:val="18"/>
              </w:rPr>
              <w:t>enera contradicciones con el procedim</w:t>
            </w:r>
            <w:r>
              <w:rPr>
                <w:rFonts w:ascii="ITC Avant Garde" w:hAnsi="ITC Avant Garde"/>
                <w:sz w:val="18"/>
              </w:rPr>
              <w:t>iento establecido en los</w:t>
            </w:r>
            <w:r w:rsidRPr="00C56D3D">
              <w:rPr>
                <w:rFonts w:ascii="ITC Avant Garde" w:hAnsi="ITC Avant Garde"/>
                <w:sz w:val="18"/>
              </w:rPr>
              <w:t xml:space="preserve"> artículos 104 a 106 de la LFCE y 14</w:t>
            </w:r>
            <w:r>
              <w:rPr>
                <w:rFonts w:ascii="ITC Avant Garde" w:hAnsi="ITC Avant Garde"/>
                <w:sz w:val="18"/>
              </w:rPr>
              <w:t>3 a 151 de las DRLFCE vigentes.</w:t>
            </w:r>
          </w:p>
          <w:p w14:paraId="4AAE10E8" w14:textId="77777777" w:rsidR="002F3844" w:rsidRPr="00464E4F" w:rsidRDefault="00E56184" w:rsidP="00EB4B8B">
            <w:pPr>
              <w:autoSpaceDE w:val="0"/>
              <w:autoSpaceDN w:val="0"/>
              <w:adjustRightInd w:val="0"/>
              <w:spacing w:after="120" w:line="240" w:lineRule="auto"/>
              <w:rPr>
                <w:rFonts w:ascii="ITC Avant Garde" w:hAnsi="ITC Avant Garde"/>
                <w:i/>
                <w:sz w:val="18"/>
                <w:szCs w:val="18"/>
              </w:rPr>
            </w:pPr>
            <w:r>
              <w:rPr>
                <w:rFonts w:ascii="ITC Avant Garde" w:hAnsi="ITC Avant Garde"/>
                <w:b/>
                <w:sz w:val="18"/>
              </w:rPr>
              <w:t>Participante 6:</w:t>
            </w:r>
            <w:r>
              <w:rPr>
                <w:rFonts w:ascii="ITC Avant Garde" w:hAnsi="ITC Avant Garde"/>
                <w:sz w:val="18"/>
              </w:rPr>
              <w:t xml:space="preserve"> </w:t>
            </w:r>
            <w:r>
              <w:rPr>
                <w:rFonts w:ascii="ITC Avant Garde" w:hAnsi="ITC Avant Garde"/>
                <w:sz w:val="18"/>
                <w:szCs w:val="18"/>
              </w:rPr>
              <w:t>S</w:t>
            </w:r>
            <w:r w:rsidRPr="00426FAC">
              <w:rPr>
                <w:rFonts w:ascii="ITC Avant Garde" w:hAnsi="ITC Avant Garde"/>
                <w:sz w:val="18"/>
                <w:szCs w:val="18"/>
              </w:rPr>
              <w:t>e haga un requerimiento de información faltante en lugar de desechar de plano la solicitud de opinión.</w:t>
            </w:r>
          </w:p>
        </w:tc>
      </w:tr>
    </w:tbl>
    <w:p w14:paraId="21550C8C" w14:textId="77777777" w:rsidR="002F3844" w:rsidRDefault="002F3844" w:rsidP="00EB4B8B">
      <w:pPr>
        <w:spacing w:after="120" w:line="240" w:lineRule="auto"/>
        <w:jc w:val="both"/>
        <w:rPr>
          <w:rFonts w:ascii="ITC Avant Garde" w:hAnsi="ITC Avant Garde"/>
          <w:b/>
        </w:rPr>
      </w:pPr>
    </w:p>
    <w:p w14:paraId="56CF23E2" w14:textId="38C5E27F" w:rsidR="002F3844" w:rsidRDefault="00334652" w:rsidP="00EB4B8B">
      <w:pPr>
        <w:spacing w:after="120" w:line="240" w:lineRule="auto"/>
        <w:jc w:val="both"/>
        <w:rPr>
          <w:rFonts w:ascii="ITC Avant Garde" w:hAnsi="ITC Avant Garde"/>
          <w:b/>
        </w:rPr>
      </w:pPr>
      <w:r>
        <w:rPr>
          <w:rFonts w:ascii="ITC Avant Garde" w:hAnsi="ITC Avant Garde"/>
          <w:b/>
        </w:rPr>
        <w:t>12</w:t>
      </w:r>
      <w:r w:rsidR="00037839">
        <w:rPr>
          <w:rFonts w:ascii="ITC Avant Garde" w:hAnsi="ITC Avant Garde"/>
          <w:b/>
        </w:rPr>
        <w:t xml:space="preserve">.9.2. </w:t>
      </w:r>
      <w:r w:rsidR="002F3844">
        <w:rPr>
          <w:rFonts w:ascii="ITC Avant Garde" w:hAnsi="ITC Avant Garde"/>
          <w:b/>
        </w:rPr>
        <w:t xml:space="preserve">Consideraciones del artículo </w:t>
      </w:r>
      <w:r w:rsidR="00E56184">
        <w:rPr>
          <w:rFonts w:ascii="ITC Avant Garde" w:hAnsi="ITC Avant Garde"/>
          <w:b/>
        </w:rPr>
        <w:t>144</w:t>
      </w:r>
      <w:r w:rsidR="007E4B7E">
        <w:rPr>
          <w:rFonts w:ascii="ITC Avant Garde" w:hAnsi="ITC Avant Garde"/>
          <w:b/>
        </w:rPr>
        <w:t>-A del Anteproyecto</w:t>
      </w:r>
    </w:p>
    <w:p w14:paraId="20FA351E" w14:textId="66B35EB4" w:rsidR="00CF1833" w:rsidRPr="00F24868" w:rsidRDefault="00CF1833" w:rsidP="00EB4B8B">
      <w:pPr>
        <w:spacing w:after="120" w:line="240" w:lineRule="auto"/>
        <w:jc w:val="both"/>
        <w:rPr>
          <w:rFonts w:ascii="ITC Avant Garde" w:hAnsi="ITC Avant Garde" w:cs="Arial"/>
          <w:szCs w:val="18"/>
        </w:rPr>
      </w:pPr>
      <w:r w:rsidRPr="00CF1833">
        <w:rPr>
          <w:rFonts w:ascii="ITC Avant Garde" w:hAnsi="ITC Avant Garde" w:cs="Arial"/>
          <w:szCs w:val="18"/>
        </w:rPr>
        <w:t xml:space="preserve">Se propone esta redacción para que, en términos de lo señalado en la fracción III del artículo 104 de la LFCE, no se haga referencia aislada a </w:t>
      </w:r>
      <w:r w:rsidRPr="00CF1833">
        <w:rPr>
          <w:rFonts w:ascii="ITC Avant Garde" w:hAnsi="ITC Avant Garde" w:cs="Arial"/>
          <w:i/>
          <w:szCs w:val="18"/>
        </w:rPr>
        <w:t>una investigación sobre los hechos</w:t>
      </w:r>
      <w:r w:rsidRPr="00CF1833">
        <w:rPr>
          <w:rFonts w:ascii="ITC Avant Garde" w:hAnsi="ITC Avant Garde" w:cs="Arial"/>
          <w:szCs w:val="18"/>
        </w:rPr>
        <w:t>, a efecto de evitar que pueda interpretarse como una investigación de las previstas en la LFCE.</w:t>
      </w:r>
      <w:r w:rsidR="00387EFB">
        <w:rPr>
          <w:rFonts w:ascii="ITC Avant Garde" w:hAnsi="ITC Avant Garde" w:cs="Arial"/>
          <w:szCs w:val="18"/>
        </w:rPr>
        <w:t xml:space="preserve"> </w:t>
      </w:r>
    </w:p>
    <w:p w14:paraId="0A2C45ED" w14:textId="72EF5645" w:rsidR="00D212B6" w:rsidRPr="00D212B6" w:rsidRDefault="00D212B6" w:rsidP="00EB4B8B">
      <w:pPr>
        <w:spacing w:after="120" w:line="240" w:lineRule="auto"/>
        <w:jc w:val="both"/>
        <w:rPr>
          <w:rFonts w:ascii="ITC Avant Garde" w:hAnsi="ITC Avant Garde"/>
        </w:rPr>
      </w:pPr>
      <w:r>
        <w:rPr>
          <w:rFonts w:ascii="ITC Avant Garde" w:hAnsi="ITC Avant Garde"/>
        </w:rPr>
        <w:t>Las sugerencias, opiniones y comentarios presentados durante el periodo</w:t>
      </w:r>
      <w:r w:rsidRPr="005A22EC">
        <w:rPr>
          <w:rFonts w:ascii="ITC Avant Garde" w:hAnsi="ITC Avant Garde"/>
        </w:rPr>
        <w:t xml:space="preserve"> </w:t>
      </w:r>
      <w:r>
        <w:rPr>
          <w:rFonts w:ascii="ITC Avant Garde" w:hAnsi="ITC Avant Garde"/>
        </w:rPr>
        <w:t xml:space="preserve">de </w:t>
      </w:r>
      <w:r w:rsidRPr="005A22EC">
        <w:rPr>
          <w:rFonts w:ascii="ITC Avant Garde" w:hAnsi="ITC Avant Garde"/>
        </w:rPr>
        <w:t>consulta pública</w:t>
      </w:r>
      <w:r>
        <w:rPr>
          <w:rFonts w:ascii="ITC Avant Garde" w:hAnsi="ITC Avant Garde"/>
        </w:rPr>
        <w:t xml:space="preserve"> quedarán sujetos a la determinación final que el Pleno del IFT realice.</w:t>
      </w:r>
    </w:p>
    <w:p w14:paraId="39D4746D" w14:textId="77745425" w:rsidR="00737B06" w:rsidRDefault="00334652" w:rsidP="00EB4B8B">
      <w:pPr>
        <w:spacing w:after="120" w:line="240" w:lineRule="auto"/>
        <w:jc w:val="both"/>
        <w:rPr>
          <w:rFonts w:ascii="ITC Avant Garde" w:hAnsi="ITC Avant Garde"/>
          <w:b/>
        </w:rPr>
      </w:pPr>
      <w:r>
        <w:rPr>
          <w:rFonts w:ascii="ITC Avant Garde" w:hAnsi="ITC Avant Garde"/>
          <w:b/>
        </w:rPr>
        <w:t>12</w:t>
      </w:r>
      <w:r w:rsidR="00E56184" w:rsidRPr="005F4EF7">
        <w:rPr>
          <w:rFonts w:ascii="ITC Avant Garde" w:hAnsi="ITC Avant Garde"/>
          <w:b/>
        </w:rPr>
        <w:t>.</w:t>
      </w:r>
      <w:r w:rsidR="00E56184">
        <w:rPr>
          <w:rFonts w:ascii="ITC Avant Garde" w:hAnsi="ITC Avant Garde"/>
          <w:b/>
        </w:rPr>
        <w:t>10</w:t>
      </w:r>
      <w:r w:rsidR="00E56184" w:rsidRPr="005F4EF7">
        <w:rPr>
          <w:rFonts w:ascii="ITC Avant Garde" w:hAnsi="ITC Avant Garde"/>
          <w:b/>
        </w:rPr>
        <w:t>.</w:t>
      </w:r>
      <w:r w:rsidR="00737B06">
        <w:rPr>
          <w:rFonts w:ascii="ITC Avant Garde" w:hAnsi="ITC Avant Garde"/>
          <w:b/>
        </w:rPr>
        <w:t xml:space="preserve"> Artículo </w:t>
      </w:r>
      <w:r w:rsidR="00066C68">
        <w:rPr>
          <w:rFonts w:ascii="ITC Avant Garde" w:hAnsi="ITC Avant Garde"/>
          <w:b/>
        </w:rPr>
        <w:t>149</w:t>
      </w:r>
    </w:p>
    <w:p w14:paraId="268339BD" w14:textId="67C03F36" w:rsidR="00E56184" w:rsidRPr="005F4EF7" w:rsidRDefault="00334652" w:rsidP="00EB4B8B">
      <w:pPr>
        <w:spacing w:after="120" w:line="240" w:lineRule="auto"/>
        <w:jc w:val="both"/>
        <w:rPr>
          <w:rFonts w:ascii="ITC Avant Garde" w:hAnsi="ITC Avant Garde"/>
          <w:b/>
        </w:rPr>
      </w:pPr>
      <w:r>
        <w:rPr>
          <w:rFonts w:ascii="ITC Avant Garde" w:hAnsi="ITC Avant Garde"/>
          <w:b/>
        </w:rPr>
        <w:t>12</w:t>
      </w:r>
      <w:r w:rsidR="00E01D17">
        <w:rPr>
          <w:rFonts w:ascii="ITC Avant Garde" w:hAnsi="ITC Avant Garde"/>
          <w:b/>
        </w:rPr>
        <w:t>.</w:t>
      </w:r>
      <w:r w:rsidR="00E56184">
        <w:rPr>
          <w:rFonts w:ascii="ITC Avant Garde" w:hAnsi="ITC Avant Garde"/>
          <w:b/>
        </w:rPr>
        <w:t>10</w:t>
      </w:r>
      <w:r w:rsidR="00E56184" w:rsidRPr="005F4EF7">
        <w:rPr>
          <w:rFonts w:ascii="ITC Avant Garde" w:hAnsi="ITC Avant Garde"/>
          <w:b/>
        </w:rPr>
        <w:t>.</w:t>
      </w:r>
      <w:r w:rsidR="00E01D17">
        <w:rPr>
          <w:rFonts w:ascii="ITC Avant Garde" w:hAnsi="ITC Avant Garde"/>
          <w:b/>
        </w:rPr>
        <w:t>1</w:t>
      </w:r>
      <w:r w:rsidR="00CE6D14">
        <w:rPr>
          <w:rFonts w:ascii="ITC Avant Garde" w:hAnsi="ITC Avant Garde"/>
          <w:b/>
        </w:rPr>
        <w:t>.</w:t>
      </w:r>
      <w:r w:rsidR="00E56184" w:rsidRPr="005F4EF7">
        <w:rPr>
          <w:rFonts w:ascii="ITC Avant Garde" w:hAnsi="ITC Avant Garde"/>
          <w:b/>
        </w:rPr>
        <w:t xml:space="preserve"> </w:t>
      </w:r>
      <w:r w:rsidR="00E56184">
        <w:rPr>
          <w:rFonts w:ascii="ITC Avant Garde" w:hAnsi="ITC Avant Garde"/>
          <w:b/>
        </w:rPr>
        <w:t>Síntesis de los comentarios recibidos respecto de la propuesta de modificación al artículo 149 del Anteproyecto.</w:t>
      </w:r>
      <w:r w:rsidR="00E56184" w:rsidRPr="005F4EF7">
        <w:rPr>
          <w:rFonts w:ascii="ITC Avant Garde" w:hAnsi="ITC Avant Garde"/>
          <w:b/>
        </w:rPr>
        <w:t xml:space="preserv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E56184" w:rsidRPr="00464E4F" w14:paraId="37C2DF51" w14:textId="77777777" w:rsidTr="005E65F2">
        <w:trPr>
          <w:trHeight w:val="203"/>
        </w:trPr>
        <w:tc>
          <w:tcPr>
            <w:tcW w:w="8931" w:type="dxa"/>
            <w:shd w:val="clear" w:color="auto" w:fill="538135" w:themeFill="accent6" w:themeFillShade="BF"/>
            <w:vAlign w:val="bottom"/>
          </w:tcPr>
          <w:p w14:paraId="134ACDB9" w14:textId="77777777" w:rsidR="00E56184" w:rsidRPr="00464E4F" w:rsidRDefault="00E56184" w:rsidP="00EB4B8B">
            <w:pPr>
              <w:pStyle w:val="Default"/>
              <w:spacing w:after="120"/>
              <w:jc w:val="center"/>
              <w:rPr>
                <w:rFonts w:ascii="ITC Avant Garde" w:hAnsi="ITC Avant Garde"/>
                <w:i/>
                <w:color w:val="auto"/>
                <w:sz w:val="18"/>
                <w:szCs w:val="18"/>
              </w:rPr>
            </w:pPr>
            <w:r>
              <w:rPr>
                <w:rFonts w:ascii="ITC Avant Garde" w:hAnsi="ITC Avant Garde" w:cs="ITC Avant Garde"/>
                <w:b/>
                <w:color w:val="auto"/>
                <w:sz w:val="18"/>
                <w:szCs w:val="18"/>
              </w:rPr>
              <w:t xml:space="preserve">Síntesis </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E56184" w:rsidRPr="00464E4F" w14:paraId="1B52CEC9" w14:textId="77777777" w:rsidTr="005E65F2">
        <w:trPr>
          <w:trHeight w:val="807"/>
        </w:trPr>
        <w:tc>
          <w:tcPr>
            <w:tcW w:w="8931" w:type="dxa"/>
            <w:shd w:val="clear" w:color="auto" w:fill="C5E0B3" w:themeFill="accent6" w:themeFillTint="66"/>
            <w:vAlign w:val="center"/>
          </w:tcPr>
          <w:p w14:paraId="49FDE73D" w14:textId="77777777" w:rsidR="003F220A" w:rsidRPr="00901ED1" w:rsidRDefault="003F220A" w:rsidP="00EB4B8B">
            <w:pPr>
              <w:autoSpaceDE w:val="0"/>
              <w:autoSpaceDN w:val="0"/>
              <w:adjustRightInd w:val="0"/>
              <w:spacing w:after="120" w:line="240" w:lineRule="auto"/>
              <w:rPr>
                <w:rFonts w:ascii="ITC Avant Garde" w:eastAsia="Times New Roman" w:hAnsi="ITC Avant Garde"/>
                <w:b/>
                <w:sz w:val="18"/>
                <w:szCs w:val="18"/>
                <w:lang w:eastAsia="es-MX"/>
              </w:rPr>
            </w:pPr>
            <w:r>
              <w:rPr>
                <w:rFonts w:ascii="ITC Avant Garde" w:eastAsia="Times New Roman" w:hAnsi="ITC Avant Garde"/>
                <w:b/>
                <w:sz w:val="18"/>
                <w:szCs w:val="18"/>
                <w:lang w:eastAsia="es-MX"/>
              </w:rPr>
              <w:t>El comentario recibido respecto del artículo 149 del Anteproyecto fue:</w:t>
            </w:r>
          </w:p>
          <w:p w14:paraId="2C9CED92" w14:textId="77777777" w:rsidR="00E56184" w:rsidRPr="00464E4F" w:rsidRDefault="003F220A" w:rsidP="00EB4B8B">
            <w:pPr>
              <w:autoSpaceDE w:val="0"/>
              <w:autoSpaceDN w:val="0"/>
              <w:adjustRightInd w:val="0"/>
              <w:spacing w:after="120" w:line="240" w:lineRule="auto"/>
              <w:rPr>
                <w:rFonts w:ascii="ITC Avant Garde" w:hAnsi="ITC Avant Garde"/>
                <w:i/>
                <w:sz w:val="18"/>
                <w:szCs w:val="18"/>
              </w:rPr>
            </w:pPr>
            <w:r w:rsidRPr="006537F1">
              <w:rPr>
                <w:rFonts w:ascii="ITC Avant Garde" w:hAnsi="ITC Avant Garde"/>
                <w:b/>
                <w:sz w:val="18"/>
              </w:rPr>
              <w:t>Par</w:t>
            </w:r>
            <w:r>
              <w:rPr>
                <w:rFonts w:ascii="ITC Avant Garde" w:hAnsi="ITC Avant Garde"/>
                <w:b/>
                <w:sz w:val="18"/>
              </w:rPr>
              <w:t>ticipante 3:</w:t>
            </w:r>
            <w:r>
              <w:rPr>
                <w:rFonts w:ascii="ITC Avant Garde" w:hAnsi="ITC Avant Garde"/>
                <w:sz w:val="18"/>
              </w:rPr>
              <w:t xml:space="preserve"> </w:t>
            </w:r>
            <w:r>
              <w:rPr>
                <w:rFonts w:ascii="ITC Avant Garde" w:hAnsi="ITC Avant Garde"/>
                <w:sz w:val="18"/>
                <w:szCs w:val="18"/>
              </w:rPr>
              <w:t>C</w:t>
            </w:r>
            <w:r w:rsidRPr="00426FAC">
              <w:rPr>
                <w:rFonts w:ascii="ITC Avant Garde" w:hAnsi="ITC Avant Garde"/>
                <w:sz w:val="18"/>
                <w:szCs w:val="18"/>
              </w:rPr>
              <w:t>onsidera pertinente la adición del segundo párrafo al artículo 149 en términos del Anteproyecto.</w:t>
            </w:r>
          </w:p>
        </w:tc>
      </w:tr>
    </w:tbl>
    <w:p w14:paraId="52D3B934" w14:textId="77777777" w:rsidR="00E56184" w:rsidRDefault="00E56184" w:rsidP="00EB4B8B">
      <w:pPr>
        <w:spacing w:after="120" w:line="240" w:lineRule="auto"/>
        <w:jc w:val="both"/>
        <w:rPr>
          <w:rFonts w:ascii="ITC Avant Garde" w:hAnsi="ITC Avant Garde"/>
          <w:b/>
        </w:rPr>
      </w:pPr>
    </w:p>
    <w:p w14:paraId="1F74E4F9" w14:textId="6355B942" w:rsidR="00E56184" w:rsidRDefault="00334652" w:rsidP="00EB4B8B">
      <w:pPr>
        <w:spacing w:after="120" w:line="240" w:lineRule="auto"/>
        <w:jc w:val="both"/>
        <w:rPr>
          <w:rFonts w:ascii="ITC Avant Garde" w:hAnsi="ITC Avant Garde"/>
          <w:b/>
        </w:rPr>
      </w:pPr>
      <w:r>
        <w:rPr>
          <w:rFonts w:ascii="ITC Avant Garde" w:hAnsi="ITC Avant Garde"/>
          <w:b/>
        </w:rPr>
        <w:t>12</w:t>
      </w:r>
      <w:r w:rsidR="00CF1833">
        <w:rPr>
          <w:rFonts w:ascii="ITC Avant Garde" w:hAnsi="ITC Avant Garde"/>
          <w:b/>
        </w:rPr>
        <w:t xml:space="preserve">.10.2. </w:t>
      </w:r>
      <w:r w:rsidR="00E56184">
        <w:rPr>
          <w:rFonts w:ascii="ITC Avant Garde" w:hAnsi="ITC Avant Garde"/>
          <w:b/>
        </w:rPr>
        <w:t>Consideraciones del artículo 149 del Anteproyecto:</w:t>
      </w:r>
    </w:p>
    <w:p w14:paraId="04199B4D" w14:textId="5B4DBB17" w:rsidR="00CF1833" w:rsidRPr="00537688" w:rsidRDefault="00C96329" w:rsidP="00EB4B8B">
      <w:pPr>
        <w:spacing w:after="120" w:line="240" w:lineRule="auto"/>
        <w:rPr>
          <w:rFonts w:ascii="ITC Avant Garde" w:hAnsi="ITC Avant Garde"/>
        </w:rPr>
      </w:pPr>
      <w:r>
        <w:rPr>
          <w:rFonts w:ascii="ITC Avant Garde" w:hAnsi="ITC Avant Garde"/>
        </w:rPr>
        <w:t>La modificación propuesta al artículo 149 de Anteproyecto otorga certeza jurídica a los agentes económicos, permitiéndoles conocer si se expedirá o no una opinión formal.</w:t>
      </w:r>
    </w:p>
    <w:p w14:paraId="4E5FBD6E" w14:textId="7E0AAF9C" w:rsidR="00D212B6" w:rsidRPr="00537688" w:rsidRDefault="00D212B6" w:rsidP="00EB4B8B">
      <w:pPr>
        <w:spacing w:after="120" w:line="240" w:lineRule="auto"/>
        <w:jc w:val="both"/>
        <w:rPr>
          <w:rFonts w:ascii="ITC Avant Garde" w:hAnsi="ITC Avant Garde"/>
        </w:rPr>
      </w:pPr>
      <w:r>
        <w:rPr>
          <w:rFonts w:ascii="ITC Avant Garde" w:hAnsi="ITC Avant Garde"/>
        </w:rPr>
        <w:t>Las sugerencias, opiniones y comentarios presentados durante el periodo</w:t>
      </w:r>
      <w:r w:rsidRPr="005A22EC">
        <w:rPr>
          <w:rFonts w:ascii="ITC Avant Garde" w:hAnsi="ITC Avant Garde"/>
        </w:rPr>
        <w:t xml:space="preserve"> </w:t>
      </w:r>
      <w:r>
        <w:rPr>
          <w:rFonts w:ascii="ITC Avant Garde" w:hAnsi="ITC Avant Garde"/>
        </w:rPr>
        <w:t xml:space="preserve">de </w:t>
      </w:r>
      <w:r w:rsidRPr="005A22EC">
        <w:rPr>
          <w:rFonts w:ascii="ITC Avant Garde" w:hAnsi="ITC Avant Garde"/>
        </w:rPr>
        <w:t>consulta pública</w:t>
      </w:r>
      <w:r>
        <w:rPr>
          <w:rFonts w:ascii="ITC Avant Garde" w:hAnsi="ITC Avant Garde"/>
        </w:rPr>
        <w:t xml:space="preserve"> quedarán sujetos a la determinación final que el Pleno del IFT realice.</w:t>
      </w:r>
    </w:p>
    <w:p w14:paraId="656792AA" w14:textId="4C2BD07D" w:rsidR="00737B06" w:rsidRDefault="00334652" w:rsidP="00EB4B8B">
      <w:pPr>
        <w:spacing w:after="120" w:line="240" w:lineRule="auto"/>
        <w:jc w:val="both"/>
        <w:rPr>
          <w:rFonts w:ascii="ITC Avant Garde" w:hAnsi="ITC Avant Garde"/>
          <w:b/>
        </w:rPr>
      </w:pPr>
      <w:r>
        <w:rPr>
          <w:rFonts w:ascii="ITC Avant Garde" w:hAnsi="ITC Avant Garde"/>
          <w:b/>
        </w:rPr>
        <w:t>12</w:t>
      </w:r>
      <w:r w:rsidR="003F220A" w:rsidRPr="005F4EF7">
        <w:rPr>
          <w:rFonts w:ascii="ITC Avant Garde" w:hAnsi="ITC Avant Garde"/>
          <w:b/>
        </w:rPr>
        <w:t>.</w:t>
      </w:r>
      <w:r w:rsidR="003F220A">
        <w:rPr>
          <w:rFonts w:ascii="ITC Avant Garde" w:hAnsi="ITC Avant Garde"/>
          <w:b/>
        </w:rPr>
        <w:t>11</w:t>
      </w:r>
      <w:r w:rsidR="003F220A" w:rsidRPr="005F4EF7">
        <w:rPr>
          <w:rFonts w:ascii="ITC Avant Garde" w:hAnsi="ITC Avant Garde"/>
          <w:b/>
        </w:rPr>
        <w:t>.</w:t>
      </w:r>
      <w:r w:rsidR="00737B06">
        <w:rPr>
          <w:rFonts w:ascii="ITC Avant Garde" w:hAnsi="ITC Avant Garde"/>
          <w:b/>
        </w:rPr>
        <w:t xml:space="preserve"> Artículo 171-A</w:t>
      </w:r>
    </w:p>
    <w:p w14:paraId="51727EB7" w14:textId="22EBCD8E" w:rsidR="003F220A" w:rsidRPr="005F4EF7" w:rsidRDefault="00334652" w:rsidP="00EB4B8B">
      <w:pPr>
        <w:spacing w:after="120" w:line="240" w:lineRule="auto"/>
        <w:jc w:val="both"/>
        <w:rPr>
          <w:rFonts w:ascii="ITC Avant Garde" w:hAnsi="ITC Avant Garde"/>
          <w:b/>
        </w:rPr>
      </w:pPr>
      <w:r>
        <w:rPr>
          <w:rFonts w:ascii="ITC Avant Garde" w:hAnsi="ITC Avant Garde"/>
          <w:b/>
        </w:rPr>
        <w:t>12</w:t>
      </w:r>
      <w:r w:rsidR="00E01D17">
        <w:rPr>
          <w:rFonts w:ascii="ITC Avant Garde" w:hAnsi="ITC Avant Garde"/>
          <w:b/>
        </w:rPr>
        <w:t>.</w:t>
      </w:r>
      <w:r w:rsidR="003F220A">
        <w:rPr>
          <w:rFonts w:ascii="ITC Avant Garde" w:hAnsi="ITC Avant Garde"/>
          <w:b/>
        </w:rPr>
        <w:t>11</w:t>
      </w:r>
      <w:r w:rsidR="003F220A" w:rsidRPr="005F4EF7">
        <w:rPr>
          <w:rFonts w:ascii="ITC Avant Garde" w:hAnsi="ITC Avant Garde"/>
          <w:b/>
        </w:rPr>
        <w:t>.</w:t>
      </w:r>
      <w:r w:rsidR="00E01D17">
        <w:rPr>
          <w:rFonts w:ascii="ITC Avant Garde" w:hAnsi="ITC Avant Garde"/>
          <w:b/>
        </w:rPr>
        <w:t>1</w:t>
      </w:r>
      <w:r w:rsidR="00CE6D14">
        <w:rPr>
          <w:rFonts w:ascii="ITC Avant Garde" w:hAnsi="ITC Avant Garde"/>
          <w:b/>
        </w:rPr>
        <w:t>.</w:t>
      </w:r>
      <w:r w:rsidR="003F220A" w:rsidRPr="005F4EF7">
        <w:rPr>
          <w:rFonts w:ascii="ITC Avant Garde" w:hAnsi="ITC Avant Garde"/>
          <w:b/>
        </w:rPr>
        <w:t xml:space="preserve"> </w:t>
      </w:r>
      <w:r w:rsidR="003F220A">
        <w:rPr>
          <w:rFonts w:ascii="ITC Avant Garde" w:hAnsi="ITC Avant Garde"/>
          <w:b/>
        </w:rPr>
        <w:t>Síntesis de los comentarios recibidos respecto de la propuesta de modificación al artículo 171-A del Anteproyecto.</w:t>
      </w:r>
      <w:r w:rsidR="003F220A" w:rsidRPr="005F4EF7">
        <w:rPr>
          <w:rFonts w:ascii="ITC Avant Garde" w:hAnsi="ITC Avant Garde"/>
          <w:b/>
        </w:rPr>
        <w:t xml:space="preserv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3F220A" w:rsidRPr="00464E4F" w14:paraId="6F73D2AC" w14:textId="77777777" w:rsidTr="005E65F2">
        <w:trPr>
          <w:trHeight w:val="203"/>
        </w:trPr>
        <w:tc>
          <w:tcPr>
            <w:tcW w:w="8931" w:type="dxa"/>
            <w:shd w:val="clear" w:color="auto" w:fill="538135" w:themeFill="accent6" w:themeFillShade="BF"/>
            <w:vAlign w:val="bottom"/>
          </w:tcPr>
          <w:p w14:paraId="30740F18" w14:textId="77777777" w:rsidR="003F220A" w:rsidRPr="00464E4F" w:rsidRDefault="003F220A" w:rsidP="00EB4B8B">
            <w:pPr>
              <w:pStyle w:val="Default"/>
              <w:spacing w:after="120"/>
              <w:jc w:val="center"/>
              <w:rPr>
                <w:rFonts w:ascii="ITC Avant Garde" w:hAnsi="ITC Avant Garde"/>
                <w:i/>
                <w:color w:val="auto"/>
                <w:sz w:val="18"/>
                <w:szCs w:val="18"/>
              </w:rPr>
            </w:pPr>
            <w:r>
              <w:rPr>
                <w:rFonts w:ascii="ITC Avant Garde" w:hAnsi="ITC Avant Garde" w:cs="ITC Avant Garde"/>
                <w:b/>
                <w:color w:val="auto"/>
                <w:sz w:val="18"/>
                <w:szCs w:val="18"/>
              </w:rPr>
              <w:t xml:space="preserve">Síntesis </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3F220A" w:rsidRPr="00464E4F" w14:paraId="388C3C0A" w14:textId="77777777" w:rsidTr="005E65F2">
        <w:trPr>
          <w:trHeight w:val="807"/>
        </w:trPr>
        <w:tc>
          <w:tcPr>
            <w:tcW w:w="8931" w:type="dxa"/>
            <w:shd w:val="clear" w:color="auto" w:fill="C5E0B3" w:themeFill="accent6" w:themeFillTint="66"/>
            <w:vAlign w:val="center"/>
          </w:tcPr>
          <w:p w14:paraId="49661136" w14:textId="77777777" w:rsidR="003F220A" w:rsidRPr="00901ED1" w:rsidRDefault="003F220A" w:rsidP="00EB4B8B">
            <w:pPr>
              <w:autoSpaceDE w:val="0"/>
              <w:autoSpaceDN w:val="0"/>
              <w:adjustRightInd w:val="0"/>
              <w:spacing w:after="120" w:line="240" w:lineRule="auto"/>
              <w:rPr>
                <w:rFonts w:ascii="ITC Avant Garde" w:eastAsia="Times New Roman" w:hAnsi="ITC Avant Garde"/>
                <w:b/>
                <w:sz w:val="18"/>
                <w:szCs w:val="18"/>
                <w:lang w:eastAsia="es-MX"/>
              </w:rPr>
            </w:pPr>
            <w:r>
              <w:rPr>
                <w:rFonts w:ascii="ITC Avant Garde" w:eastAsia="Times New Roman" w:hAnsi="ITC Avant Garde"/>
                <w:b/>
                <w:sz w:val="18"/>
                <w:szCs w:val="18"/>
                <w:lang w:eastAsia="es-MX"/>
              </w:rPr>
              <w:t>El comentario recibido respecto del artículo 171-A del Anteproyecto fue:</w:t>
            </w:r>
          </w:p>
          <w:p w14:paraId="6BAF20DA" w14:textId="77777777" w:rsidR="003F220A" w:rsidRPr="00464E4F" w:rsidRDefault="003F220A" w:rsidP="00EB4B8B">
            <w:pPr>
              <w:autoSpaceDE w:val="0"/>
              <w:autoSpaceDN w:val="0"/>
              <w:adjustRightInd w:val="0"/>
              <w:spacing w:after="120" w:line="240" w:lineRule="auto"/>
              <w:rPr>
                <w:rFonts w:ascii="ITC Avant Garde" w:hAnsi="ITC Avant Garde"/>
                <w:i/>
                <w:sz w:val="18"/>
                <w:szCs w:val="18"/>
              </w:rPr>
            </w:pPr>
            <w:r>
              <w:rPr>
                <w:rFonts w:ascii="ITC Avant Garde" w:hAnsi="ITC Avant Garde"/>
                <w:b/>
                <w:sz w:val="18"/>
                <w:szCs w:val="18"/>
              </w:rPr>
              <w:t xml:space="preserve">Participante 5: </w:t>
            </w:r>
            <w:r>
              <w:rPr>
                <w:rFonts w:ascii="ITC Avant Garde" w:hAnsi="ITC Avant Garde"/>
                <w:sz w:val="18"/>
                <w:szCs w:val="18"/>
              </w:rPr>
              <w:t>L</w:t>
            </w:r>
            <w:r w:rsidRPr="00830F89">
              <w:rPr>
                <w:rFonts w:ascii="ITC Avant Garde" w:hAnsi="ITC Avant Garde"/>
                <w:sz w:val="18"/>
                <w:szCs w:val="18"/>
              </w:rPr>
              <w:t>a carga de notificar el acto administrativo corresponde a la autoridad,</w:t>
            </w:r>
            <w:r w:rsidRPr="00830F89">
              <w:rPr>
                <w:rFonts w:ascii="ITC Avant Garde" w:hAnsi="ITC Avant Garde"/>
                <w:spacing w:val="-8"/>
                <w:sz w:val="18"/>
                <w:szCs w:val="18"/>
              </w:rPr>
              <w:t xml:space="preserve"> </w:t>
            </w:r>
            <w:r w:rsidRPr="00830F89">
              <w:rPr>
                <w:rFonts w:ascii="ITC Avant Garde" w:hAnsi="ITC Avant Garde"/>
                <w:sz w:val="18"/>
                <w:szCs w:val="18"/>
              </w:rPr>
              <w:t>y no al gobernado la carga de acudir a notificarse al domicilio del Instituto.</w:t>
            </w:r>
          </w:p>
        </w:tc>
      </w:tr>
    </w:tbl>
    <w:p w14:paraId="76E81463" w14:textId="77777777" w:rsidR="003F220A" w:rsidRDefault="003F220A" w:rsidP="00EB4B8B">
      <w:pPr>
        <w:spacing w:after="120" w:line="240" w:lineRule="auto"/>
        <w:jc w:val="both"/>
        <w:rPr>
          <w:rFonts w:ascii="ITC Avant Garde" w:hAnsi="ITC Avant Garde"/>
          <w:b/>
        </w:rPr>
      </w:pPr>
    </w:p>
    <w:p w14:paraId="4063021E" w14:textId="1D3A316F" w:rsidR="005A5BD3" w:rsidRDefault="00334652" w:rsidP="00EB4B8B">
      <w:pPr>
        <w:spacing w:after="120" w:line="240" w:lineRule="auto"/>
        <w:jc w:val="both"/>
        <w:rPr>
          <w:rFonts w:ascii="ITC Avant Garde" w:hAnsi="ITC Avant Garde"/>
          <w:b/>
        </w:rPr>
      </w:pPr>
      <w:r>
        <w:rPr>
          <w:rFonts w:ascii="ITC Avant Garde" w:hAnsi="ITC Avant Garde"/>
          <w:b/>
        </w:rPr>
        <w:t>12</w:t>
      </w:r>
      <w:r w:rsidR="00CF1833">
        <w:rPr>
          <w:rFonts w:ascii="ITC Avant Garde" w:hAnsi="ITC Avant Garde"/>
          <w:b/>
        </w:rPr>
        <w:t xml:space="preserve">.11.2. </w:t>
      </w:r>
      <w:r w:rsidR="003F220A">
        <w:rPr>
          <w:rFonts w:ascii="ITC Avant Garde" w:hAnsi="ITC Avant Garde"/>
          <w:b/>
        </w:rPr>
        <w:t>Consideraciones del artículo 171-A del Anteproyecto:</w:t>
      </w:r>
    </w:p>
    <w:p w14:paraId="3154FEF5" w14:textId="56CCF9F4" w:rsidR="005A5BD3" w:rsidRPr="005A5BD3" w:rsidRDefault="0045466A" w:rsidP="00EB4B8B">
      <w:pPr>
        <w:spacing w:after="120" w:line="240" w:lineRule="auto"/>
        <w:jc w:val="both"/>
        <w:rPr>
          <w:rFonts w:ascii="ITC Avant Garde" w:hAnsi="ITC Avant Garde" w:cs="Arial"/>
          <w:szCs w:val="18"/>
        </w:rPr>
      </w:pPr>
      <w:r>
        <w:rPr>
          <w:rFonts w:ascii="ITC Avant Garde" w:hAnsi="ITC Avant Garde" w:cs="Arial"/>
          <w:szCs w:val="18"/>
        </w:rPr>
        <w:t xml:space="preserve">La carga sigue en la autoridad. No se deja de acudir al domicilio de la persona a notificar a efecto de practicarla. Además, las reglas para practicar notificar propuestas son congruentes con las previstas en el artículo 27 de la Ley de Amparo. </w:t>
      </w:r>
    </w:p>
    <w:p w14:paraId="5D10658B" w14:textId="07EE52B0" w:rsidR="00D212B6" w:rsidRPr="00D212B6" w:rsidRDefault="00D212B6" w:rsidP="00EB4B8B">
      <w:pPr>
        <w:spacing w:after="120" w:line="240" w:lineRule="auto"/>
        <w:jc w:val="both"/>
        <w:rPr>
          <w:rFonts w:ascii="ITC Avant Garde" w:hAnsi="ITC Avant Garde"/>
        </w:rPr>
      </w:pPr>
      <w:r>
        <w:rPr>
          <w:rFonts w:ascii="ITC Avant Garde" w:hAnsi="ITC Avant Garde"/>
        </w:rPr>
        <w:t>Las sugerencias, opiniones y comentarios presentados durante el periodo</w:t>
      </w:r>
      <w:r w:rsidRPr="005A22EC">
        <w:rPr>
          <w:rFonts w:ascii="ITC Avant Garde" w:hAnsi="ITC Avant Garde"/>
        </w:rPr>
        <w:t xml:space="preserve"> </w:t>
      </w:r>
      <w:r>
        <w:rPr>
          <w:rFonts w:ascii="ITC Avant Garde" w:hAnsi="ITC Avant Garde"/>
        </w:rPr>
        <w:t xml:space="preserve">de </w:t>
      </w:r>
      <w:r w:rsidRPr="005A22EC">
        <w:rPr>
          <w:rFonts w:ascii="ITC Avant Garde" w:hAnsi="ITC Avant Garde"/>
        </w:rPr>
        <w:t>consulta pública</w:t>
      </w:r>
      <w:r>
        <w:rPr>
          <w:rFonts w:ascii="ITC Avant Garde" w:hAnsi="ITC Avant Garde"/>
        </w:rPr>
        <w:t xml:space="preserve"> quedarán sujetos a la determinación final que el Pleno del IFT realice.</w:t>
      </w:r>
    </w:p>
    <w:p w14:paraId="24C5D07A" w14:textId="0ACCE4D7" w:rsidR="00737B06" w:rsidRDefault="003F220A" w:rsidP="00EB4B8B">
      <w:pPr>
        <w:spacing w:after="120" w:line="240" w:lineRule="auto"/>
        <w:jc w:val="both"/>
        <w:rPr>
          <w:rFonts w:ascii="ITC Avant Garde" w:hAnsi="ITC Avant Garde"/>
          <w:b/>
        </w:rPr>
      </w:pPr>
      <w:r>
        <w:rPr>
          <w:rFonts w:ascii="ITC Avant Garde" w:hAnsi="ITC Avant Garde"/>
          <w:b/>
        </w:rPr>
        <w:t>12</w:t>
      </w:r>
      <w:r w:rsidRPr="005F4EF7">
        <w:rPr>
          <w:rFonts w:ascii="ITC Avant Garde" w:hAnsi="ITC Avant Garde"/>
          <w:b/>
        </w:rPr>
        <w:t>.</w:t>
      </w:r>
      <w:r>
        <w:rPr>
          <w:rFonts w:ascii="ITC Avant Garde" w:hAnsi="ITC Avant Garde"/>
          <w:b/>
        </w:rPr>
        <w:t>12</w:t>
      </w:r>
      <w:r w:rsidRPr="005F4EF7">
        <w:rPr>
          <w:rFonts w:ascii="ITC Avant Garde" w:hAnsi="ITC Avant Garde"/>
          <w:b/>
        </w:rPr>
        <w:t>.</w:t>
      </w:r>
      <w:r w:rsidR="00737B06">
        <w:rPr>
          <w:rFonts w:ascii="ITC Avant Garde" w:hAnsi="ITC Avant Garde"/>
          <w:b/>
        </w:rPr>
        <w:t xml:space="preserve"> Artículo 176</w:t>
      </w:r>
    </w:p>
    <w:p w14:paraId="53DB9922" w14:textId="6006C9A6" w:rsidR="003F220A" w:rsidRPr="005F4EF7" w:rsidRDefault="003F220A" w:rsidP="00EB4B8B">
      <w:pPr>
        <w:spacing w:after="120" w:line="240" w:lineRule="auto"/>
        <w:jc w:val="both"/>
        <w:rPr>
          <w:rFonts w:ascii="ITC Avant Garde" w:hAnsi="ITC Avant Garde"/>
          <w:b/>
        </w:rPr>
      </w:pPr>
      <w:r>
        <w:rPr>
          <w:rFonts w:ascii="ITC Avant Garde" w:hAnsi="ITC Avant Garde"/>
          <w:b/>
        </w:rPr>
        <w:t>12</w:t>
      </w:r>
      <w:r w:rsidRPr="005F4EF7">
        <w:rPr>
          <w:rFonts w:ascii="ITC Avant Garde" w:hAnsi="ITC Avant Garde"/>
          <w:b/>
        </w:rPr>
        <w:t>.</w:t>
      </w:r>
      <w:r>
        <w:rPr>
          <w:rFonts w:ascii="ITC Avant Garde" w:hAnsi="ITC Avant Garde"/>
          <w:b/>
        </w:rPr>
        <w:t>12</w:t>
      </w:r>
      <w:r w:rsidRPr="005F4EF7">
        <w:rPr>
          <w:rFonts w:ascii="ITC Avant Garde" w:hAnsi="ITC Avant Garde"/>
          <w:b/>
        </w:rPr>
        <w:t>.</w:t>
      </w:r>
      <w:r w:rsidR="00E01D17">
        <w:rPr>
          <w:rFonts w:ascii="ITC Avant Garde" w:hAnsi="ITC Avant Garde"/>
          <w:b/>
        </w:rPr>
        <w:t>1</w:t>
      </w:r>
      <w:r w:rsidR="00CE6D14">
        <w:rPr>
          <w:rFonts w:ascii="ITC Avant Garde" w:hAnsi="ITC Avant Garde"/>
          <w:b/>
        </w:rPr>
        <w:t>.</w:t>
      </w:r>
      <w:r w:rsidRPr="005F4EF7">
        <w:rPr>
          <w:rFonts w:ascii="ITC Avant Garde" w:hAnsi="ITC Avant Garde"/>
          <w:b/>
        </w:rPr>
        <w:t xml:space="preserve"> </w:t>
      </w:r>
      <w:r>
        <w:rPr>
          <w:rFonts w:ascii="ITC Avant Garde" w:hAnsi="ITC Avant Garde"/>
          <w:b/>
        </w:rPr>
        <w:t>Síntesis de los comentarios recibidos respecto de la propuesta de modificación al artículo 176 del Anteproyecto.</w:t>
      </w:r>
      <w:r w:rsidRPr="005F4EF7">
        <w:rPr>
          <w:rFonts w:ascii="ITC Avant Garde" w:hAnsi="ITC Avant Garde"/>
          <w:b/>
        </w:rPr>
        <w:t xml:space="preserve"> </w:t>
      </w:r>
    </w:p>
    <w:tbl>
      <w:tblPr>
        <w:tblStyle w:val="Tablaconcuadrcula3"/>
        <w:tblW w:w="0" w:type="auto"/>
        <w:tblInd w:w="562" w:type="dxa"/>
        <w:shd w:val="clear" w:color="auto" w:fill="C5E0B3" w:themeFill="accent6" w:themeFillTint="66"/>
        <w:tblLayout w:type="fixed"/>
        <w:tblLook w:val="0600" w:firstRow="0" w:lastRow="0" w:firstColumn="0" w:lastColumn="0" w:noHBand="1" w:noVBand="1"/>
      </w:tblPr>
      <w:tblGrid>
        <w:gridCol w:w="8931"/>
      </w:tblGrid>
      <w:tr w:rsidR="003F220A" w:rsidRPr="00464E4F" w14:paraId="39948C96" w14:textId="77777777" w:rsidTr="005E65F2">
        <w:trPr>
          <w:trHeight w:val="203"/>
        </w:trPr>
        <w:tc>
          <w:tcPr>
            <w:tcW w:w="8931" w:type="dxa"/>
            <w:shd w:val="clear" w:color="auto" w:fill="538135" w:themeFill="accent6" w:themeFillShade="BF"/>
            <w:vAlign w:val="bottom"/>
          </w:tcPr>
          <w:p w14:paraId="2A8E8BC3" w14:textId="77777777" w:rsidR="003F220A" w:rsidRPr="00464E4F" w:rsidRDefault="003F220A" w:rsidP="00EB4B8B">
            <w:pPr>
              <w:pStyle w:val="Default"/>
              <w:spacing w:after="120"/>
              <w:jc w:val="center"/>
              <w:rPr>
                <w:rFonts w:ascii="ITC Avant Garde" w:hAnsi="ITC Avant Garde"/>
                <w:i/>
                <w:color w:val="auto"/>
                <w:sz w:val="18"/>
                <w:szCs w:val="18"/>
              </w:rPr>
            </w:pPr>
            <w:r>
              <w:rPr>
                <w:rFonts w:ascii="ITC Avant Garde" w:hAnsi="ITC Avant Garde" w:cs="ITC Avant Garde"/>
                <w:b/>
                <w:color w:val="auto"/>
                <w:sz w:val="18"/>
                <w:szCs w:val="18"/>
              </w:rPr>
              <w:t xml:space="preserve">Síntesis </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3F220A" w:rsidRPr="00464E4F" w14:paraId="6208B635" w14:textId="77777777" w:rsidTr="005E65F2">
        <w:trPr>
          <w:trHeight w:val="807"/>
        </w:trPr>
        <w:tc>
          <w:tcPr>
            <w:tcW w:w="8931" w:type="dxa"/>
            <w:shd w:val="clear" w:color="auto" w:fill="C5E0B3" w:themeFill="accent6" w:themeFillTint="66"/>
            <w:vAlign w:val="center"/>
          </w:tcPr>
          <w:p w14:paraId="12E21AAE" w14:textId="77777777" w:rsidR="003F220A" w:rsidRPr="00F408C2" w:rsidRDefault="003F220A" w:rsidP="00EB4B8B">
            <w:pPr>
              <w:autoSpaceDE w:val="0"/>
              <w:autoSpaceDN w:val="0"/>
              <w:adjustRightInd w:val="0"/>
              <w:spacing w:after="120" w:line="240" w:lineRule="auto"/>
              <w:rPr>
                <w:rFonts w:ascii="ITC Avant Garde" w:eastAsia="Times New Roman" w:hAnsi="ITC Avant Garde"/>
                <w:b/>
                <w:sz w:val="18"/>
                <w:szCs w:val="18"/>
                <w:lang w:eastAsia="es-MX"/>
              </w:rPr>
            </w:pPr>
            <w:r>
              <w:rPr>
                <w:rFonts w:ascii="ITC Avant Garde" w:eastAsia="Times New Roman" w:hAnsi="ITC Avant Garde"/>
                <w:b/>
                <w:sz w:val="18"/>
                <w:szCs w:val="18"/>
                <w:lang w:eastAsia="es-MX"/>
              </w:rPr>
              <w:t>El comentario recibido respecto del artículo 176 del Anteproyecto fue:</w:t>
            </w:r>
          </w:p>
          <w:p w14:paraId="072643EE" w14:textId="77777777" w:rsidR="003F220A" w:rsidRPr="00464E4F" w:rsidRDefault="003F220A" w:rsidP="00EB4B8B">
            <w:pPr>
              <w:autoSpaceDE w:val="0"/>
              <w:autoSpaceDN w:val="0"/>
              <w:adjustRightInd w:val="0"/>
              <w:spacing w:after="120" w:line="240" w:lineRule="auto"/>
              <w:rPr>
                <w:rFonts w:ascii="ITC Avant Garde" w:hAnsi="ITC Avant Garde"/>
                <w:i/>
                <w:sz w:val="18"/>
                <w:szCs w:val="18"/>
              </w:rPr>
            </w:pPr>
            <w:r>
              <w:rPr>
                <w:rFonts w:ascii="ITC Avant Garde" w:hAnsi="ITC Avant Garde"/>
                <w:b/>
                <w:sz w:val="18"/>
                <w:szCs w:val="18"/>
              </w:rPr>
              <w:t>Participante 6:</w:t>
            </w:r>
            <w:r w:rsidRPr="006537F1">
              <w:rPr>
                <w:rFonts w:ascii="ITC Avant Garde" w:hAnsi="ITC Avant Garde"/>
                <w:b/>
                <w:sz w:val="18"/>
                <w:szCs w:val="18"/>
              </w:rPr>
              <w:t xml:space="preserve"> </w:t>
            </w:r>
            <w:r>
              <w:rPr>
                <w:rFonts w:ascii="ITC Avant Garde" w:hAnsi="ITC Avant Garde"/>
                <w:sz w:val="18"/>
                <w:szCs w:val="18"/>
              </w:rPr>
              <w:t>C</w:t>
            </w:r>
            <w:r w:rsidRPr="00830F89">
              <w:rPr>
                <w:rFonts w:ascii="ITC Avant Garde" w:hAnsi="ITC Avant Garde"/>
                <w:sz w:val="18"/>
                <w:szCs w:val="18"/>
              </w:rPr>
              <w:t xml:space="preserve">laridad </w:t>
            </w:r>
            <w:r>
              <w:rPr>
                <w:rFonts w:ascii="ITC Avant Garde" w:hAnsi="ITC Avant Garde"/>
                <w:sz w:val="18"/>
                <w:szCs w:val="18"/>
              </w:rPr>
              <w:t xml:space="preserve">al respecto de la información </w:t>
            </w:r>
            <w:r w:rsidRPr="00830F89">
              <w:rPr>
                <w:rFonts w:ascii="ITC Avant Garde" w:hAnsi="ITC Avant Garde"/>
                <w:sz w:val="18"/>
                <w:szCs w:val="18"/>
              </w:rPr>
              <w:t>para determinar la capac</w:t>
            </w:r>
            <w:r>
              <w:rPr>
                <w:rFonts w:ascii="ITC Avant Garde" w:hAnsi="ITC Avant Garde"/>
                <w:sz w:val="18"/>
                <w:szCs w:val="18"/>
              </w:rPr>
              <w:t xml:space="preserve">idad económica de un infractor, ya que </w:t>
            </w:r>
            <w:r w:rsidRPr="00830F89">
              <w:rPr>
                <w:rFonts w:ascii="ITC Avant Garde" w:hAnsi="ITC Avant Garde"/>
                <w:sz w:val="18"/>
                <w:szCs w:val="18"/>
              </w:rPr>
              <w:t>la determinación debe ser justifi</w:t>
            </w:r>
            <w:r>
              <w:rPr>
                <w:rFonts w:ascii="ITC Avant Garde" w:hAnsi="ITC Avant Garde"/>
                <w:sz w:val="18"/>
                <w:szCs w:val="18"/>
              </w:rPr>
              <w:t>cada</w:t>
            </w:r>
            <w:r w:rsidRPr="00830F89">
              <w:rPr>
                <w:rFonts w:ascii="ITC Avant Garde" w:hAnsi="ITC Avant Garde"/>
                <w:sz w:val="18"/>
                <w:szCs w:val="18"/>
              </w:rPr>
              <w:t xml:space="preserve"> y no basa</w:t>
            </w:r>
            <w:r>
              <w:rPr>
                <w:rFonts w:ascii="ITC Avant Garde" w:hAnsi="ITC Avant Garde"/>
                <w:sz w:val="18"/>
                <w:szCs w:val="18"/>
              </w:rPr>
              <w:t>da en información disponible</w:t>
            </w:r>
            <w:r w:rsidRPr="00830F89">
              <w:rPr>
                <w:rFonts w:ascii="ITC Avant Garde" w:hAnsi="ITC Avant Garde"/>
                <w:sz w:val="18"/>
                <w:szCs w:val="18"/>
              </w:rPr>
              <w:t>.</w:t>
            </w:r>
          </w:p>
        </w:tc>
      </w:tr>
    </w:tbl>
    <w:p w14:paraId="03430AAA" w14:textId="77777777" w:rsidR="003F220A" w:rsidRDefault="003F220A" w:rsidP="00EB4B8B">
      <w:pPr>
        <w:spacing w:after="120" w:line="240" w:lineRule="auto"/>
        <w:jc w:val="both"/>
        <w:rPr>
          <w:rFonts w:ascii="ITC Avant Garde" w:hAnsi="ITC Avant Garde"/>
          <w:b/>
        </w:rPr>
      </w:pPr>
    </w:p>
    <w:p w14:paraId="3DFCD574" w14:textId="38FF6FCA" w:rsidR="003F220A" w:rsidRDefault="00334652" w:rsidP="00EB4B8B">
      <w:pPr>
        <w:spacing w:after="120" w:line="240" w:lineRule="auto"/>
        <w:jc w:val="both"/>
        <w:rPr>
          <w:rFonts w:ascii="ITC Avant Garde" w:hAnsi="ITC Avant Garde"/>
          <w:b/>
        </w:rPr>
      </w:pPr>
      <w:r>
        <w:rPr>
          <w:rFonts w:ascii="ITC Avant Garde" w:hAnsi="ITC Avant Garde"/>
          <w:b/>
        </w:rPr>
        <w:t>12</w:t>
      </w:r>
      <w:r w:rsidR="005A5BD3">
        <w:rPr>
          <w:rFonts w:ascii="ITC Avant Garde" w:hAnsi="ITC Avant Garde"/>
          <w:b/>
        </w:rPr>
        <w:t xml:space="preserve">.12.2. </w:t>
      </w:r>
      <w:r w:rsidR="003F220A">
        <w:rPr>
          <w:rFonts w:ascii="ITC Avant Garde" w:hAnsi="ITC Avant Garde"/>
          <w:b/>
        </w:rPr>
        <w:t>Consideraciones del artículo 176 del Anteproyecto:</w:t>
      </w:r>
    </w:p>
    <w:p w14:paraId="279597BD" w14:textId="77777777" w:rsidR="003F220A" w:rsidRDefault="005A5BD3" w:rsidP="00EB4B8B">
      <w:pPr>
        <w:pStyle w:val="Prrafodelista"/>
        <w:spacing w:after="120" w:line="240" w:lineRule="auto"/>
        <w:ind w:left="0"/>
        <w:contextualSpacing w:val="0"/>
        <w:jc w:val="both"/>
        <w:rPr>
          <w:rFonts w:ascii="ITC Avant Garde" w:hAnsi="ITC Avant Garde" w:cs="Arial"/>
          <w:szCs w:val="18"/>
        </w:rPr>
      </w:pPr>
      <w:r w:rsidRPr="005A5BD3">
        <w:rPr>
          <w:rFonts w:ascii="ITC Avant Garde" w:hAnsi="ITC Avant Garde" w:cs="Arial"/>
          <w:szCs w:val="18"/>
        </w:rPr>
        <w:t>Se modifica redacción a fin de dar mayor claridad.</w:t>
      </w:r>
    </w:p>
    <w:p w14:paraId="30EAFAEA" w14:textId="0D5663F4" w:rsidR="005A5BD3" w:rsidRPr="00D7602B" w:rsidRDefault="00D212B6" w:rsidP="00EB4B8B">
      <w:pPr>
        <w:spacing w:after="120" w:line="240" w:lineRule="auto"/>
        <w:jc w:val="both"/>
        <w:rPr>
          <w:rFonts w:ascii="ITC Avant Garde" w:hAnsi="ITC Avant Garde"/>
        </w:rPr>
      </w:pPr>
      <w:r>
        <w:rPr>
          <w:rFonts w:ascii="ITC Avant Garde" w:hAnsi="ITC Avant Garde"/>
        </w:rPr>
        <w:t>Las sugerencias, opiniones y comentarios presentados durante el periodo</w:t>
      </w:r>
      <w:r w:rsidRPr="005A22EC">
        <w:rPr>
          <w:rFonts w:ascii="ITC Avant Garde" w:hAnsi="ITC Avant Garde"/>
        </w:rPr>
        <w:t xml:space="preserve"> </w:t>
      </w:r>
      <w:r>
        <w:rPr>
          <w:rFonts w:ascii="ITC Avant Garde" w:hAnsi="ITC Avant Garde"/>
        </w:rPr>
        <w:t xml:space="preserve">de </w:t>
      </w:r>
      <w:r w:rsidRPr="005A22EC">
        <w:rPr>
          <w:rFonts w:ascii="ITC Avant Garde" w:hAnsi="ITC Avant Garde"/>
        </w:rPr>
        <w:t>consulta pública</w:t>
      </w:r>
      <w:r>
        <w:rPr>
          <w:rFonts w:ascii="ITC Avant Garde" w:hAnsi="ITC Avant Garde"/>
        </w:rPr>
        <w:t xml:space="preserve"> quedarán sujetos a la determinación final que el Pleno del IFT realice.</w:t>
      </w:r>
    </w:p>
    <w:p w14:paraId="41A8A0E6" w14:textId="7489F33A" w:rsidR="00952359" w:rsidRPr="00F728E6" w:rsidRDefault="00334652" w:rsidP="00EB4B8B">
      <w:pPr>
        <w:pStyle w:val="Ttulo1"/>
        <w:spacing w:before="0" w:after="120" w:line="240" w:lineRule="auto"/>
        <w:jc w:val="both"/>
        <w:rPr>
          <w:rFonts w:ascii="ITC Avant Garde" w:hAnsi="ITC Avant Garde"/>
          <w:b/>
          <w:color w:val="auto"/>
          <w:sz w:val="22"/>
          <w:szCs w:val="22"/>
        </w:rPr>
      </w:pPr>
      <w:r>
        <w:rPr>
          <w:rFonts w:ascii="ITC Avant Garde" w:hAnsi="ITC Avant Garde"/>
          <w:b/>
          <w:color w:val="auto"/>
          <w:sz w:val="22"/>
          <w:szCs w:val="22"/>
        </w:rPr>
        <w:t>13</w:t>
      </w:r>
      <w:r w:rsidR="00116353" w:rsidRPr="00F30EC9">
        <w:rPr>
          <w:rFonts w:ascii="ITC Avant Garde" w:hAnsi="ITC Avant Garde"/>
          <w:b/>
          <w:color w:val="auto"/>
          <w:sz w:val="22"/>
          <w:szCs w:val="22"/>
        </w:rPr>
        <w:t xml:space="preserve">. Modificaciones que el Instituto realiza </w:t>
      </w:r>
      <w:r w:rsidR="00116353" w:rsidRPr="00F30EC9">
        <w:rPr>
          <w:rFonts w:ascii="ITC Avant Garde" w:hAnsi="ITC Avant Garde"/>
          <w:b/>
          <w:i/>
          <w:color w:val="auto"/>
          <w:sz w:val="22"/>
          <w:szCs w:val="22"/>
        </w:rPr>
        <w:t>motu proprio</w:t>
      </w:r>
    </w:p>
    <w:p w14:paraId="48DCD946" w14:textId="43DB064F" w:rsidR="006D3AF7" w:rsidRPr="00853F2B" w:rsidRDefault="00952359" w:rsidP="00EB4B8B">
      <w:pPr>
        <w:pBdr>
          <w:bar w:val="single" w:sz="4" w:color="auto"/>
        </w:pBdr>
        <w:spacing w:after="120" w:line="240" w:lineRule="auto"/>
        <w:jc w:val="both"/>
        <w:rPr>
          <w:rFonts w:ascii="ITC Avant Garde" w:hAnsi="ITC Avant Garde"/>
          <w:szCs w:val="20"/>
        </w:rPr>
      </w:pPr>
      <w:r w:rsidRPr="00264304">
        <w:rPr>
          <w:rFonts w:ascii="ITC Avant Garde" w:hAnsi="ITC Avant Garde"/>
        </w:rPr>
        <w:t xml:space="preserve">A continuación, se presenta el resumen </w:t>
      </w:r>
      <w:r w:rsidR="009B144E" w:rsidRPr="00264304">
        <w:rPr>
          <w:rFonts w:ascii="ITC Avant Garde" w:hAnsi="ITC Avant Garde"/>
        </w:rPr>
        <w:t>y las consideraciones realizada</w:t>
      </w:r>
      <w:r w:rsidR="00E81792" w:rsidRPr="00264304">
        <w:rPr>
          <w:rFonts w:ascii="ITC Avant Garde" w:hAnsi="ITC Avant Garde"/>
        </w:rPr>
        <w:t>s</w:t>
      </w:r>
      <w:r w:rsidR="009B144E" w:rsidRPr="00264304">
        <w:rPr>
          <w:rFonts w:ascii="ITC Avant Garde" w:hAnsi="ITC Avant Garde"/>
        </w:rPr>
        <w:t xml:space="preserve"> </w:t>
      </w:r>
      <w:r w:rsidR="008F014F">
        <w:rPr>
          <w:rFonts w:ascii="ITC Avant Garde" w:hAnsi="ITC Avant Garde"/>
          <w:szCs w:val="20"/>
        </w:rPr>
        <w:t>por</w:t>
      </w:r>
      <w:r w:rsidR="008F014F" w:rsidRPr="00E93C1C">
        <w:rPr>
          <w:rFonts w:ascii="ITC Avant Garde" w:hAnsi="ITC Avant Garde"/>
          <w:szCs w:val="20"/>
        </w:rPr>
        <w:t xml:space="preserve"> </w:t>
      </w:r>
      <w:r w:rsidR="00E81792">
        <w:rPr>
          <w:rFonts w:ascii="ITC Avant Garde" w:hAnsi="ITC Avant Garde"/>
          <w:szCs w:val="20"/>
        </w:rPr>
        <w:t xml:space="preserve">la </w:t>
      </w:r>
      <w:r w:rsidR="008F014F" w:rsidRPr="00E93C1C">
        <w:rPr>
          <w:rFonts w:ascii="ITC Avant Garde" w:hAnsi="ITC Avant Garde"/>
          <w:szCs w:val="20"/>
        </w:rPr>
        <w:t>Dirección General de Consulta Económica</w:t>
      </w:r>
      <w:r w:rsidR="00853F2B">
        <w:rPr>
          <w:rFonts w:ascii="ITC Avant Garde" w:hAnsi="ITC Avant Garde"/>
          <w:szCs w:val="20"/>
        </w:rPr>
        <w:t xml:space="preserve"> </w:t>
      </w:r>
      <w:r w:rsidR="00853F2B">
        <w:rPr>
          <w:rFonts w:ascii="ITC Avant Garde" w:hAnsi="ITC Avant Garde"/>
          <w:szCs w:val="20"/>
        </w:rPr>
        <w:t xml:space="preserve">adscrita a </w:t>
      </w:r>
      <w:r w:rsidR="00853F2B" w:rsidRPr="00E93C1C">
        <w:rPr>
          <w:rFonts w:ascii="ITC Avant Garde" w:hAnsi="ITC Avant Garde"/>
          <w:szCs w:val="20"/>
        </w:rPr>
        <w:t>la UCE</w:t>
      </w:r>
      <w:r w:rsidR="00853F2B">
        <w:rPr>
          <w:rFonts w:ascii="ITC Avant Garde" w:hAnsi="ITC Avant Garde"/>
          <w:szCs w:val="20"/>
        </w:rPr>
        <w:t xml:space="preserve"> respecto de los artículos 119</w:t>
      </w:r>
      <w:r w:rsidR="003C044F">
        <w:rPr>
          <w:rFonts w:ascii="ITC Avant Garde" w:hAnsi="ITC Avant Garde"/>
          <w:szCs w:val="20"/>
        </w:rPr>
        <w:t>,</w:t>
      </w:r>
      <w:r w:rsidR="00853F2B">
        <w:rPr>
          <w:rFonts w:ascii="ITC Avant Garde" w:hAnsi="ITC Avant Garde"/>
          <w:szCs w:val="20"/>
        </w:rPr>
        <w:t xml:space="preserve"> 144-A del Anteproyecto y 155 de las DR que se relaciona </w:t>
      </w:r>
      <w:r w:rsidR="00EB4B8B">
        <w:rPr>
          <w:rFonts w:ascii="ITC Avant Garde" w:hAnsi="ITC Avant Garde"/>
          <w:szCs w:val="20"/>
        </w:rPr>
        <w:t>relacionados con e</w:t>
      </w:r>
      <w:r w:rsidR="00853F2B">
        <w:rPr>
          <w:rFonts w:ascii="ITC Avant Garde" w:hAnsi="ITC Avant Garde"/>
          <w:szCs w:val="20"/>
        </w:rPr>
        <w:t>l Anteproyecto</w:t>
      </w:r>
      <w:r w:rsidR="008F014F">
        <w:rPr>
          <w:rFonts w:ascii="ITC Avant Garde" w:hAnsi="ITC Avant Garde"/>
          <w:szCs w:val="20"/>
        </w:rPr>
        <w:t xml:space="preserve">. </w:t>
      </w:r>
    </w:p>
    <w:tbl>
      <w:tblPr>
        <w:tblStyle w:val="Tablaconcuadrcula"/>
        <w:tblW w:w="0" w:type="auto"/>
        <w:tblLook w:val="04A0" w:firstRow="1" w:lastRow="0" w:firstColumn="1" w:lastColumn="0" w:noHBand="0" w:noVBand="1"/>
      </w:tblPr>
      <w:tblGrid>
        <w:gridCol w:w="3353"/>
        <w:gridCol w:w="3353"/>
        <w:gridCol w:w="3354"/>
      </w:tblGrid>
      <w:tr w:rsidR="00294CD4" w:rsidRPr="00516D90" w14:paraId="464528B5" w14:textId="77777777" w:rsidTr="00294CD4">
        <w:tc>
          <w:tcPr>
            <w:tcW w:w="3353" w:type="dxa"/>
            <w:shd w:val="clear" w:color="auto" w:fill="538135" w:themeFill="accent6" w:themeFillShade="BF"/>
          </w:tcPr>
          <w:p w14:paraId="5B8840DF" w14:textId="5CEE9964" w:rsidR="00294CD4" w:rsidRPr="00464E4F" w:rsidRDefault="00F853DF" w:rsidP="00EB4B8B">
            <w:pPr>
              <w:spacing w:after="120" w:line="240" w:lineRule="auto"/>
              <w:ind w:firstLine="315"/>
              <w:jc w:val="center"/>
              <w:rPr>
                <w:rFonts w:ascii="ITC Avant Garde" w:hAnsi="ITC Avant Garde"/>
                <w:b/>
                <w:sz w:val="18"/>
                <w:szCs w:val="18"/>
              </w:rPr>
            </w:pPr>
            <w:r>
              <w:rPr>
                <w:rFonts w:ascii="ITC Avant Garde" w:hAnsi="ITC Avant Garde"/>
                <w:b/>
                <w:sz w:val="18"/>
                <w:szCs w:val="18"/>
              </w:rPr>
              <w:t>Anteproyecto</w:t>
            </w:r>
          </w:p>
        </w:tc>
        <w:tc>
          <w:tcPr>
            <w:tcW w:w="3353" w:type="dxa"/>
            <w:shd w:val="clear" w:color="auto" w:fill="538135" w:themeFill="accent6" w:themeFillShade="BF"/>
          </w:tcPr>
          <w:p w14:paraId="152DA12D" w14:textId="079B2A3E" w:rsidR="00294CD4" w:rsidRPr="00516D90" w:rsidRDefault="00F853DF" w:rsidP="00EB4B8B">
            <w:pPr>
              <w:spacing w:after="120" w:line="240" w:lineRule="auto"/>
              <w:jc w:val="center"/>
              <w:rPr>
                <w:rFonts w:ascii="ITC Avant Garde" w:hAnsi="ITC Avant Garde"/>
                <w:b/>
                <w:sz w:val="18"/>
                <w:szCs w:val="18"/>
              </w:rPr>
            </w:pPr>
            <w:r>
              <w:rPr>
                <w:rFonts w:ascii="ITC Avant Garde" w:hAnsi="ITC Avant Garde"/>
                <w:b/>
                <w:sz w:val="18"/>
                <w:szCs w:val="18"/>
              </w:rPr>
              <w:t>Propuesta de modificaciones</w:t>
            </w:r>
          </w:p>
        </w:tc>
        <w:tc>
          <w:tcPr>
            <w:tcW w:w="3354" w:type="dxa"/>
            <w:shd w:val="clear" w:color="auto" w:fill="538135" w:themeFill="accent6" w:themeFillShade="BF"/>
          </w:tcPr>
          <w:p w14:paraId="128CFFFC" w14:textId="77777777" w:rsidR="00294CD4" w:rsidRPr="00516D90" w:rsidRDefault="00294CD4" w:rsidP="00EB4B8B">
            <w:pPr>
              <w:spacing w:after="120" w:line="240" w:lineRule="auto"/>
              <w:jc w:val="center"/>
              <w:rPr>
                <w:rFonts w:ascii="ITC Avant Garde" w:hAnsi="ITC Avant Garde"/>
                <w:b/>
                <w:sz w:val="18"/>
                <w:szCs w:val="18"/>
              </w:rPr>
            </w:pPr>
            <w:r>
              <w:rPr>
                <w:rFonts w:ascii="ITC Avant Garde" w:hAnsi="ITC Avant Garde"/>
                <w:b/>
                <w:sz w:val="18"/>
                <w:szCs w:val="18"/>
              </w:rPr>
              <w:t>Consideraciones</w:t>
            </w:r>
          </w:p>
        </w:tc>
      </w:tr>
      <w:tr w:rsidR="00294CD4" w:rsidRPr="00516D90" w14:paraId="1306B920" w14:textId="77777777" w:rsidTr="00294CD4">
        <w:tc>
          <w:tcPr>
            <w:tcW w:w="3353" w:type="dxa"/>
            <w:shd w:val="clear" w:color="auto" w:fill="C5E0B3" w:themeFill="accent6" w:themeFillTint="66"/>
          </w:tcPr>
          <w:p w14:paraId="509488CB" w14:textId="594F3E27" w:rsidR="00F853DF" w:rsidRPr="00F853DF" w:rsidRDefault="00F853DF" w:rsidP="00EB4B8B">
            <w:pPr>
              <w:autoSpaceDE w:val="0"/>
              <w:autoSpaceDN w:val="0"/>
              <w:adjustRightInd w:val="0"/>
              <w:spacing w:after="120" w:line="240" w:lineRule="auto"/>
              <w:ind w:firstLine="284"/>
              <w:mirrorIndents/>
              <w:jc w:val="both"/>
              <w:rPr>
                <w:rFonts w:ascii="ITC Avant Garde" w:hAnsi="ITC Avant Garde"/>
                <w:sz w:val="18"/>
                <w:szCs w:val="18"/>
              </w:rPr>
            </w:pPr>
            <w:r w:rsidRPr="00F853DF">
              <w:rPr>
                <w:rFonts w:ascii="ITC Avant Garde" w:hAnsi="ITC Avant Garde"/>
                <w:b/>
                <w:sz w:val="18"/>
                <w:szCs w:val="18"/>
              </w:rPr>
              <w:t>Artículo 119….</w:t>
            </w:r>
          </w:p>
          <w:p w14:paraId="4ED0AE4C" w14:textId="07BFF626" w:rsidR="00294CD4" w:rsidRPr="00EB2A93" w:rsidRDefault="00F853DF" w:rsidP="00EB4B8B">
            <w:pPr>
              <w:spacing w:after="120" w:line="240" w:lineRule="auto"/>
              <w:ind w:firstLine="284"/>
              <w:jc w:val="both"/>
              <w:rPr>
                <w:rFonts w:ascii="ITC Avant Garde" w:hAnsi="ITC Avant Garde"/>
                <w:sz w:val="18"/>
                <w:szCs w:val="18"/>
              </w:rPr>
            </w:pPr>
            <w:r w:rsidRPr="00F853DF">
              <w:rPr>
                <w:rFonts w:ascii="ITC Avant Garde" w:hAnsi="ITC Avant Garde"/>
                <w:b/>
                <w:sz w:val="18"/>
                <w:szCs w:val="18"/>
              </w:rPr>
              <w:lastRenderedPageBreak/>
              <w:t>c)</w:t>
            </w:r>
            <w:r w:rsidRPr="00F853DF">
              <w:rPr>
                <w:rFonts w:ascii="ITC Avant Garde" w:hAnsi="ITC Avant Garde"/>
                <w:sz w:val="18"/>
                <w:szCs w:val="18"/>
              </w:rPr>
              <w:t xml:space="preserve"> Cualquier otro participante en el mercado que acredite una afectación real y actual, derivada de la falta de competencia efectiva, existencia de poder sustancial u otro término análogo.</w:t>
            </w:r>
          </w:p>
        </w:tc>
        <w:tc>
          <w:tcPr>
            <w:tcW w:w="3353" w:type="dxa"/>
            <w:shd w:val="clear" w:color="auto" w:fill="C5E0B3" w:themeFill="accent6" w:themeFillTint="66"/>
          </w:tcPr>
          <w:p w14:paraId="7BA2477E" w14:textId="5DA58EA9" w:rsidR="00F853DF" w:rsidRDefault="00F853DF" w:rsidP="00EB4B8B">
            <w:pPr>
              <w:pStyle w:val="Texto"/>
              <w:spacing w:after="120" w:line="240" w:lineRule="auto"/>
              <w:rPr>
                <w:rFonts w:ascii="ITC Avant Garde" w:hAnsi="ITC Avant Garde"/>
                <w:b/>
                <w:szCs w:val="18"/>
              </w:rPr>
            </w:pPr>
            <w:r>
              <w:rPr>
                <w:rFonts w:ascii="ITC Avant Garde" w:hAnsi="ITC Avant Garde"/>
                <w:szCs w:val="18"/>
              </w:rPr>
              <w:lastRenderedPageBreak/>
              <w:t xml:space="preserve">Se </w:t>
            </w:r>
            <w:r w:rsidRPr="00D02500">
              <w:rPr>
                <w:rFonts w:ascii="ITC Avant Garde" w:hAnsi="ITC Avant Garde"/>
                <w:color w:val="000000"/>
              </w:rPr>
              <w:t xml:space="preserve">propone incorporar la redacción de las Disposiciones </w:t>
            </w:r>
            <w:r w:rsidRPr="00D02500">
              <w:rPr>
                <w:rFonts w:ascii="ITC Avant Garde" w:hAnsi="ITC Avant Garde"/>
                <w:color w:val="000000"/>
              </w:rPr>
              <w:lastRenderedPageBreak/>
              <w:t>Regulatorias de COFECE, ya que permite considerar un universo más general de sujetos afectados</w:t>
            </w:r>
            <w:r>
              <w:rPr>
                <w:rFonts w:ascii="ITC Avant Garde" w:hAnsi="ITC Avant Garde"/>
                <w:color w:val="000000"/>
              </w:rPr>
              <w:t>.</w:t>
            </w:r>
          </w:p>
          <w:p w14:paraId="51C7BB27" w14:textId="1127357F" w:rsidR="00F853DF" w:rsidRPr="00193670" w:rsidRDefault="007E2FEF" w:rsidP="00EB4B8B">
            <w:pPr>
              <w:pStyle w:val="Texto"/>
              <w:spacing w:after="120" w:line="240" w:lineRule="auto"/>
              <w:rPr>
                <w:rFonts w:ascii="ITC Avant Garde" w:hAnsi="ITC Avant Garde"/>
                <w:i/>
                <w:szCs w:val="18"/>
              </w:rPr>
            </w:pPr>
            <w:r>
              <w:rPr>
                <w:rFonts w:ascii="ITC Avant Garde" w:hAnsi="ITC Avant Garde"/>
                <w:b/>
                <w:szCs w:val="18"/>
              </w:rPr>
              <w:t>“</w:t>
            </w:r>
            <w:r w:rsidR="00F853DF" w:rsidRPr="00193670">
              <w:rPr>
                <w:rFonts w:ascii="ITC Avant Garde" w:hAnsi="ITC Avant Garde"/>
                <w:b/>
                <w:i/>
                <w:szCs w:val="18"/>
              </w:rPr>
              <w:t xml:space="preserve">Artículo 119…. </w:t>
            </w:r>
          </w:p>
          <w:p w14:paraId="7663AA25" w14:textId="4F1460FB" w:rsidR="00F853DF" w:rsidRPr="00F853DF" w:rsidRDefault="00F853DF" w:rsidP="00EB4B8B">
            <w:pPr>
              <w:pStyle w:val="Texto"/>
              <w:spacing w:after="120" w:line="240" w:lineRule="auto"/>
              <w:rPr>
                <w:rFonts w:ascii="ITC Avant Garde" w:hAnsi="ITC Avant Garde"/>
                <w:szCs w:val="18"/>
              </w:rPr>
            </w:pPr>
            <w:r w:rsidRPr="00193670">
              <w:rPr>
                <w:rFonts w:ascii="ITC Avant Garde" w:hAnsi="ITC Avant Garde"/>
                <w:b/>
                <w:i/>
                <w:szCs w:val="18"/>
              </w:rPr>
              <w:t>c)</w:t>
            </w:r>
            <w:r w:rsidRPr="00193670">
              <w:rPr>
                <w:rFonts w:ascii="ITC Avant Garde" w:hAnsi="ITC Avant Garde"/>
                <w:i/>
                <w:szCs w:val="18"/>
              </w:rPr>
              <w:t xml:space="preserve"> Cualquier persona que acredite que ha sufrido o podría sufrir una afectación derivada de la falta de competencia efectiva, existencia de poder sustancial u otro término análogo.</w:t>
            </w:r>
            <w:r w:rsidR="007E2FEF">
              <w:rPr>
                <w:rFonts w:ascii="ITC Avant Garde" w:hAnsi="ITC Avant Garde"/>
                <w:szCs w:val="18"/>
              </w:rPr>
              <w:t>”</w:t>
            </w:r>
          </w:p>
          <w:p w14:paraId="78FAFE27" w14:textId="77777777" w:rsidR="00294CD4" w:rsidRPr="00294CD4" w:rsidRDefault="00294CD4" w:rsidP="00EB4B8B">
            <w:pPr>
              <w:pStyle w:val="Texto"/>
              <w:spacing w:after="120" w:line="240" w:lineRule="auto"/>
              <w:rPr>
                <w:rFonts w:ascii="ITC Avant Garde" w:hAnsi="ITC Avant Garde"/>
                <w:szCs w:val="18"/>
                <w:lang w:val="es-ES_tradnl"/>
              </w:rPr>
            </w:pPr>
          </w:p>
        </w:tc>
        <w:tc>
          <w:tcPr>
            <w:tcW w:w="3354" w:type="dxa"/>
            <w:shd w:val="clear" w:color="auto" w:fill="C5E0B3" w:themeFill="accent6" w:themeFillTint="66"/>
          </w:tcPr>
          <w:p w14:paraId="0E7B8780" w14:textId="1535EDED" w:rsidR="000A4895" w:rsidRPr="00193670" w:rsidRDefault="000A4895" w:rsidP="00EB4B8B">
            <w:pPr>
              <w:spacing w:after="120" w:line="240" w:lineRule="auto"/>
              <w:jc w:val="both"/>
              <w:rPr>
                <w:rFonts w:ascii="ITC Avant Garde" w:hAnsi="ITC Avant Garde"/>
                <w:sz w:val="18"/>
                <w:szCs w:val="18"/>
              </w:rPr>
            </w:pPr>
            <w:r>
              <w:rPr>
                <w:rFonts w:ascii="ITC Avant Garde" w:hAnsi="ITC Avant Garde"/>
                <w:sz w:val="18"/>
                <w:szCs w:val="18"/>
              </w:rPr>
              <w:lastRenderedPageBreak/>
              <w:t xml:space="preserve">Esta propuesta fue modificada inicialmente, pues se consideró que </w:t>
            </w:r>
            <w:r>
              <w:rPr>
                <w:rFonts w:ascii="ITC Avant Garde" w:hAnsi="ITC Avant Garde"/>
                <w:sz w:val="18"/>
              </w:rPr>
              <w:lastRenderedPageBreak/>
              <w:t xml:space="preserve">Se considera que </w:t>
            </w:r>
            <w:r w:rsidRPr="00BC5D72">
              <w:rPr>
                <w:rFonts w:ascii="ITC Avant Garde" w:hAnsi="ITC Avant Garde"/>
                <w:sz w:val="18"/>
              </w:rPr>
              <w:t xml:space="preserve">la apertura a </w:t>
            </w:r>
            <w:r>
              <w:rPr>
                <w:rFonts w:ascii="ITC Avant Garde" w:hAnsi="ITC Avant Garde"/>
                <w:sz w:val="18"/>
              </w:rPr>
              <w:t>“</w:t>
            </w:r>
            <w:r w:rsidRPr="00BC5D72">
              <w:rPr>
                <w:rFonts w:ascii="ITC Avant Garde" w:hAnsi="ITC Avant Garde"/>
                <w:sz w:val="18"/>
              </w:rPr>
              <w:t>potencial</w:t>
            </w:r>
            <w:r>
              <w:rPr>
                <w:rFonts w:ascii="ITC Avant Garde" w:hAnsi="ITC Avant Garde"/>
                <w:sz w:val="18"/>
              </w:rPr>
              <w:t>”</w:t>
            </w:r>
            <w:r w:rsidRPr="00BC5D72">
              <w:rPr>
                <w:rFonts w:ascii="ITC Avant Garde" w:hAnsi="ITC Avant Garde"/>
                <w:sz w:val="18"/>
              </w:rPr>
              <w:t xml:space="preserve"> podría estar </w:t>
            </w:r>
            <w:r>
              <w:rPr>
                <w:rFonts w:ascii="ITC Avant Garde" w:hAnsi="ITC Avant Garde"/>
                <w:sz w:val="18"/>
              </w:rPr>
              <w:t>ligado a lo “futuro”, lo cual en sede judicial ha generado incertidumbre y criterios divergentes</w:t>
            </w:r>
            <w:r w:rsidRPr="0055548A">
              <w:rPr>
                <w:rFonts w:ascii="ITC Avant Garde" w:hAnsi="ITC Avant Garde"/>
                <w:sz w:val="18"/>
                <w:szCs w:val="18"/>
              </w:rPr>
              <w:t xml:space="preserve">. </w:t>
            </w:r>
            <w:r w:rsidRPr="00193670">
              <w:rPr>
                <w:rFonts w:ascii="ITC Avant Garde" w:hAnsi="ITC Avant Garde"/>
                <w:sz w:val="18"/>
                <w:szCs w:val="18"/>
              </w:rPr>
              <w:t>Las sugerencias, opiniones y comentarios presentados durante el periodo de consulta pública quedarán sujetos a la determinación final que el Pleno del IFT realice.</w:t>
            </w:r>
          </w:p>
          <w:p w14:paraId="07A9AAB6" w14:textId="77777777" w:rsidR="00294CD4" w:rsidRPr="00516D90" w:rsidRDefault="00294CD4" w:rsidP="00EB4B8B">
            <w:pPr>
              <w:spacing w:after="120" w:line="240" w:lineRule="auto"/>
              <w:jc w:val="both"/>
              <w:rPr>
                <w:rFonts w:ascii="ITC Avant Garde" w:hAnsi="ITC Avant Garde"/>
                <w:b/>
                <w:sz w:val="18"/>
                <w:szCs w:val="18"/>
              </w:rPr>
            </w:pPr>
          </w:p>
        </w:tc>
      </w:tr>
      <w:tr w:rsidR="00B7228E" w:rsidRPr="00516D90" w14:paraId="107C7FC7" w14:textId="77777777" w:rsidTr="00294CD4">
        <w:tc>
          <w:tcPr>
            <w:tcW w:w="3353" w:type="dxa"/>
            <w:shd w:val="clear" w:color="auto" w:fill="C5E0B3" w:themeFill="accent6" w:themeFillTint="66"/>
          </w:tcPr>
          <w:p w14:paraId="4E3C714C" w14:textId="77777777" w:rsidR="007E2FEF" w:rsidRPr="00193670" w:rsidRDefault="007E2FEF" w:rsidP="00EB4B8B">
            <w:pPr>
              <w:pBdr>
                <w:bar w:val="single" w:sz="4" w:color="auto"/>
              </w:pBdr>
              <w:spacing w:after="120" w:line="240" w:lineRule="auto"/>
              <w:ind w:firstLine="284"/>
              <w:mirrorIndents/>
              <w:jc w:val="both"/>
              <w:rPr>
                <w:rFonts w:ascii="ITC Avant Garde" w:hAnsi="ITC Avant Garde"/>
                <w:sz w:val="18"/>
                <w:szCs w:val="18"/>
                <w:lang w:val="es-ES_tradnl"/>
              </w:rPr>
            </w:pPr>
            <w:r w:rsidRPr="00193670">
              <w:rPr>
                <w:rFonts w:ascii="ITC Avant Garde" w:hAnsi="ITC Avant Garde"/>
                <w:b/>
                <w:sz w:val="18"/>
                <w:szCs w:val="18"/>
                <w:lang w:val="es-ES_tradnl"/>
              </w:rPr>
              <w:lastRenderedPageBreak/>
              <w:t>Artículo 144-A.</w:t>
            </w:r>
            <w:r w:rsidRPr="00193670">
              <w:rPr>
                <w:rFonts w:ascii="ITC Avant Garde" w:hAnsi="ITC Avant Garde"/>
                <w:sz w:val="18"/>
                <w:szCs w:val="18"/>
                <w:lang w:val="es-ES_tradnl"/>
              </w:rPr>
              <w:t xml:space="preserve"> La Unidad de Competencia Económica debe emitir un acuerdo en el sentido de que no se atenderá una solicitud de opinión formal en los siguientes casos:</w:t>
            </w:r>
          </w:p>
          <w:p w14:paraId="7FD35516" w14:textId="77777777" w:rsidR="007E2FEF" w:rsidRPr="00193670" w:rsidRDefault="007E2FEF" w:rsidP="00EB4B8B">
            <w:pPr>
              <w:pStyle w:val="Prrafodelista"/>
              <w:numPr>
                <w:ilvl w:val="0"/>
                <w:numId w:val="24"/>
              </w:numPr>
              <w:pBdr>
                <w:bar w:val="single" w:sz="4" w:color="auto"/>
              </w:pBdr>
              <w:spacing w:after="120" w:line="240" w:lineRule="auto"/>
              <w:ind w:left="568" w:hanging="284"/>
              <w:contextualSpacing w:val="0"/>
              <w:mirrorIndents/>
              <w:jc w:val="both"/>
              <w:rPr>
                <w:rFonts w:ascii="ITC Avant Garde" w:hAnsi="ITC Avant Garde"/>
                <w:sz w:val="18"/>
                <w:szCs w:val="18"/>
                <w:lang w:val="es-ES_tradnl"/>
              </w:rPr>
            </w:pPr>
            <w:r w:rsidRPr="00193670">
              <w:rPr>
                <w:rFonts w:ascii="ITC Avant Garde" w:hAnsi="ITC Avant Garde"/>
                <w:sz w:val="18"/>
                <w:szCs w:val="18"/>
                <w:lang w:val="es-ES_tradnl"/>
              </w:rPr>
              <w:t>El marco jurídico aplicable al caso concreto brinde claridad sobre las cuestiones planteadas, incluidos los precedentes judiciales, o para las que haya directrices, guías, lineamientos y criterios técnicos;</w:t>
            </w:r>
          </w:p>
          <w:p w14:paraId="69741D15" w14:textId="77777777" w:rsidR="007E2FEF" w:rsidRPr="00193670" w:rsidRDefault="007E2FEF" w:rsidP="00EB4B8B">
            <w:pPr>
              <w:pStyle w:val="Textonotapie"/>
              <w:numPr>
                <w:ilvl w:val="0"/>
                <w:numId w:val="24"/>
              </w:numPr>
              <w:pBdr>
                <w:bar w:val="single" w:sz="4" w:color="auto"/>
              </w:pBdr>
              <w:spacing w:after="120"/>
              <w:ind w:left="568" w:hanging="284"/>
              <w:mirrorIndents/>
              <w:rPr>
                <w:rFonts w:ascii="ITC Avant Garde" w:eastAsiaTheme="minorHAnsi" w:hAnsi="ITC Avant Garde" w:cstheme="minorBidi"/>
                <w:sz w:val="18"/>
                <w:szCs w:val="18"/>
                <w:lang w:val="es-ES_tradnl"/>
              </w:rPr>
            </w:pPr>
            <w:r w:rsidRPr="00193670">
              <w:rPr>
                <w:rFonts w:ascii="ITC Avant Garde" w:eastAsiaTheme="minorHAnsi" w:hAnsi="ITC Avant Garde" w:cstheme="minorBidi"/>
                <w:sz w:val="18"/>
                <w:szCs w:val="18"/>
                <w:lang w:val="es-ES_tradnl"/>
              </w:rPr>
              <w:t>Se advierta que el Instituto no puede expedir su opinión formal sobre la base de la información proporcionada, por ser necesario que proceda a una investigación adicional de los hechos;</w:t>
            </w:r>
          </w:p>
          <w:p w14:paraId="268CA4A5" w14:textId="77777777" w:rsidR="007E2FEF" w:rsidRPr="00193670" w:rsidRDefault="007E2FEF" w:rsidP="00EB4B8B">
            <w:pPr>
              <w:pStyle w:val="Textonotapie"/>
              <w:numPr>
                <w:ilvl w:val="0"/>
                <w:numId w:val="24"/>
              </w:numPr>
              <w:pBdr>
                <w:bar w:val="single" w:sz="4" w:color="auto"/>
              </w:pBdr>
              <w:spacing w:after="120"/>
              <w:ind w:left="568" w:hanging="284"/>
              <w:mirrorIndents/>
              <w:rPr>
                <w:rFonts w:ascii="ITC Avant Garde" w:eastAsiaTheme="minorHAnsi" w:hAnsi="ITC Avant Garde" w:cstheme="minorBidi"/>
                <w:sz w:val="18"/>
                <w:szCs w:val="18"/>
                <w:lang w:val="es-ES_tradnl"/>
              </w:rPr>
            </w:pPr>
            <w:r w:rsidRPr="00193670">
              <w:rPr>
                <w:rFonts w:ascii="ITC Avant Garde" w:eastAsiaTheme="minorHAnsi" w:hAnsi="ITC Avant Garde" w:cstheme="minorBidi"/>
                <w:sz w:val="18"/>
                <w:szCs w:val="18"/>
                <w:lang w:val="es-ES_tradnl"/>
              </w:rPr>
              <w:t>Las cuestiones planteadas actualicen los incisos a), b) y c) del tercer párrafo del artículo 104 de la Ley; o</w:t>
            </w:r>
          </w:p>
          <w:p w14:paraId="0291DAB2" w14:textId="1787DD74" w:rsidR="00B7228E" w:rsidRPr="00193670" w:rsidRDefault="007E2FEF" w:rsidP="00EB4B8B">
            <w:pPr>
              <w:pStyle w:val="Textonotapie"/>
              <w:numPr>
                <w:ilvl w:val="0"/>
                <w:numId w:val="24"/>
              </w:numPr>
              <w:pBdr>
                <w:bar w:val="single" w:sz="4" w:color="auto"/>
              </w:pBdr>
              <w:spacing w:after="120"/>
              <w:ind w:left="568" w:hanging="284"/>
              <w:mirrorIndents/>
              <w:rPr>
                <w:rFonts w:ascii="ITC Avant Garde" w:eastAsiaTheme="minorHAnsi" w:hAnsi="ITC Avant Garde" w:cstheme="minorBidi"/>
                <w:sz w:val="22"/>
                <w:szCs w:val="22"/>
                <w:lang w:val="es-ES_tradnl"/>
              </w:rPr>
            </w:pPr>
            <w:r w:rsidRPr="00193670">
              <w:rPr>
                <w:rFonts w:ascii="ITC Avant Garde" w:eastAsiaTheme="minorHAnsi" w:hAnsi="ITC Avant Garde" w:cstheme="minorBidi"/>
                <w:sz w:val="18"/>
                <w:szCs w:val="18"/>
                <w:lang w:val="es-ES_tradnl"/>
              </w:rPr>
              <w:t>Las cuestiones planteadas tengan una tramitación específica ante la Ley.</w:t>
            </w:r>
          </w:p>
        </w:tc>
        <w:tc>
          <w:tcPr>
            <w:tcW w:w="3353" w:type="dxa"/>
            <w:shd w:val="clear" w:color="auto" w:fill="C5E0B3" w:themeFill="accent6" w:themeFillTint="66"/>
          </w:tcPr>
          <w:p w14:paraId="0F85A811" w14:textId="77777777" w:rsidR="007E2FEF" w:rsidRDefault="00867457" w:rsidP="00EB4B8B">
            <w:pPr>
              <w:pStyle w:val="Texto"/>
              <w:spacing w:after="120" w:line="240" w:lineRule="auto"/>
              <w:ind w:firstLine="0"/>
              <w:rPr>
                <w:rFonts w:ascii="ITC Avant Garde" w:hAnsi="ITC Avant Garde"/>
                <w:szCs w:val="18"/>
              </w:rPr>
            </w:pPr>
            <w:r w:rsidRPr="009C784F">
              <w:rPr>
                <w:rFonts w:ascii="ITC Avant Garde" w:hAnsi="ITC Avant Garde"/>
                <w:szCs w:val="18"/>
              </w:rPr>
              <w:t xml:space="preserve">Se sugiere adoptar la siguiente redacción: </w:t>
            </w:r>
          </w:p>
          <w:p w14:paraId="218556BE" w14:textId="34F75506" w:rsidR="00867457" w:rsidRPr="009C784F" w:rsidRDefault="00867457" w:rsidP="00EB4B8B">
            <w:pPr>
              <w:pStyle w:val="Texto"/>
              <w:spacing w:after="120" w:line="240" w:lineRule="auto"/>
              <w:ind w:firstLine="0"/>
              <w:rPr>
                <w:rFonts w:ascii="ITC Avant Garde" w:hAnsi="ITC Avant Garde"/>
                <w:i/>
                <w:szCs w:val="18"/>
              </w:rPr>
            </w:pPr>
            <w:r w:rsidRPr="009C784F">
              <w:rPr>
                <w:rFonts w:ascii="ITC Avant Garde" w:hAnsi="ITC Avant Garde"/>
                <w:szCs w:val="18"/>
              </w:rPr>
              <w:t>“</w:t>
            </w:r>
            <w:r w:rsidRPr="009C784F">
              <w:rPr>
                <w:rFonts w:ascii="ITC Avant Garde" w:hAnsi="ITC Avant Garde"/>
                <w:b/>
                <w:i/>
                <w:szCs w:val="18"/>
              </w:rPr>
              <w:t>Artículo 144-A</w:t>
            </w:r>
            <w:r w:rsidRPr="009C784F">
              <w:rPr>
                <w:rFonts w:ascii="ITC Avant Garde" w:hAnsi="ITC Avant Garde"/>
                <w:i/>
                <w:szCs w:val="18"/>
              </w:rPr>
              <w:t>. La Unidad de Competencia Económica emitirá un acuerdo en el sentido de que no se atenderá una solicitud de opinión formal cuando:</w:t>
            </w:r>
          </w:p>
          <w:p w14:paraId="135D7272" w14:textId="77777777" w:rsidR="00867457" w:rsidRPr="009C784F" w:rsidRDefault="00867457" w:rsidP="00EB4B8B">
            <w:pPr>
              <w:pStyle w:val="Texto"/>
              <w:numPr>
                <w:ilvl w:val="0"/>
                <w:numId w:val="29"/>
              </w:numPr>
              <w:spacing w:after="120" w:line="240" w:lineRule="auto"/>
              <w:ind w:left="0" w:firstLine="0"/>
              <w:rPr>
                <w:rFonts w:ascii="ITC Avant Garde" w:hAnsi="ITC Avant Garde"/>
                <w:i/>
                <w:szCs w:val="18"/>
              </w:rPr>
            </w:pPr>
            <w:r w:rsidRPr="009C784F">
              <w:rPr>
                <w:rFonts w:ascii="ITC Avant Garde" w:hAnsi="ITC Avant Garde"/>
                <w:i/>
                <w:szCs w:val="18"/>
              </w:rPr>
              <w:t>La cuestión planteada no tenga relación con la aplicación de la Ley o que no sea competencia del Instituto;</w:t>
            </w:r>
          </w:p>
          <w:p w14:paraId="02FC3478" w14:textId="77777777" w:rsidR="00867457" w:rsidRPr="009C784F" w:rsidRDefault="00867457" w:rsidP="00EB4B8B">
            <w:pPr>
              <w:pStyle w:val="Texto"/>
              <w:numPr>
                <w:ilvl w:val="0"/>
                <w:numId w:val="29"/>
              </w:numPr>
              <w:spacing w:after="120" w:line="240" w:lineRule="auto"/>
              <w:ind w:left="0" w:firstLine="0"/>
              <w:rPr>
                <w:rFonts w:ascii="ITC Avant Garde" w:hAnsi="ITC Avant Garde"/>
                <w:i/>
                <w:szCs w:val="18"/>
              </w:rPr>
            </w:pPr>
            <w:r w:rsidRPr="009C784F">
              <w:rPr>
                <w:rFonts w:ascii="ITC Avant Garde" w:hAnsi="ITC Avant Garde"/>
                <w:i/>
                <w:szCs w:val="18"/>
              </w:rPr>
              <w:t>El marco jurídico aplicable al caso concreto brinde claridad sobre las cuestiones planteadas, incluidos los precedentes judiciales, precedentes decisorios del Instituto, o para las que haya directrices, guías, lineamientos y/o criterios técnicos; o</w:t>
            </w:r>
          </w:p>
          <w:p w14:paraId="207583C9" w14:textId="77777777" w:rsidR="00867457" w:rsidRPr="009C784F" w:rsidRDefault="00867457" w:rsidP="00EB4B8B">
            <w:pPr>
              <w:pStyle w:val="Texto"/>
              <w:numPr>
                <w:ilvl w:val="0"/>
                <w:numId w:val="29"/>
              </w:numPr>
              <w:spacing w:after="120" w:line="240" w:lineRule="auto"/>
              <w:ind w:left="0" w:firstLine="0"/>
              <w:rPr>
                <w:rFonts w:ascii="ITC Avant Garde" w:hAnsi="ITC Avant Garde"/>
                <w:i/>
                <w:szCs w:val="18"/>
              </w:rPr>
            </w:pPr>
            <w:r w:rsidRPr="009C784F">
              <w:rPr>
                <w:rFonts w:ascii="ITC Avant Garde" w:hAnsi="ITC Avant Garde"/>
                <w:i/>
                <w:szCs w:val="18"/>
              </w:rPr>
              <w:t>Las cuestiones planteadas tengan una tramitación específica ante la Ley.</w:t>
            </w:r>
          </w:p>
          <w:p w14:paraId="574D8598" w14:textId="77777777" w:rsidR="00867457" w:rsidRPr="009C784F" w:rsidRDefault="00867457" w:rsidP="00EB4B8B">
            <w:pPr>
              <w:pStyle w:val="Texto"/>
              <w:spacing w:after="120" w:line="240" w:lineRule="auto"/>
              <w:ind w:firstLine="0"/>
              <w:rPr>
                <w:rFonts w:ascii="ITC Avant Garde" w:hAnsi="ITC Avant Garde"/>
                <w:szCs w:val="18"/>
              </w:rPr>
            </w:pPr>
            <w:r w:rsidRPr="009C784F">
              <w:rPr>
                <w:rFonts w:ascii="ITC Avant Garde" w:hAnsi="ITC Avant Garde"/>
                <w:i/>
                <w:szCs w:val="18"/>
              </w:rPr>
              <w:t>El acuerdo señalado en este artículo será notificado al solicitante dentro de los diez días siguientes a la presentación de su escrito de solicitud.</w:t>
            </w:r>
            <w:r w:rsidRPr="009C784F">
              <w:rPr>
                <w:rFonts w:ascii="ITC Avant Garde" w:hAnsi="ITC Avant Garde"/>
                <w:szCs w:val="18"/>
              </w:rPr>
              <w:t xml:space="preserve">” </w:t>
            </w:r>
          </w:p>
          <w:p w14:paraId="78D411B1" w14:textId="1F20F86E" w:rsidR="00B7228E" w:rsidRPr="00E954AF" w:rsidRDefault="00867457" w:rsidP="00EB4B8B">
            <w:pPr>
              <w:pStyle w:val="Texto"/>
              <w:spacing w:after="120" w:line="240" w:lineRule="auto"/>
              <w:ind w:firstLine="0"/>
              <w:rPr>
                <w:rFonts w:ascii="ITC Avant Garde" w:hAnsi="ITC Avant Garde"/>
                <w:szCs w:val="18"/>
              </w:rPr>
            </w:pPr>
            <w:r w:rsidRPr="009C784F">
              <w:rPr>
                <w:rFonts w:ascii="ITC Avant Garde" w:hAnsi="ITC Avant Garde"/>
                <w:szCs w:val="18"/>
              </w:rPr>
              <w:t>La fracción b (que se eliminó) ya está contemplada en el siguiente artículo.</w:t>
            </w:r>
          </w:p>
        </w:tc>
        <w:tc>
          <w:tcPr>
            <w:tcW w:w="3354" w:type="dxa"/>
            <w:shd w:val="clear" w:color="auto" w:fill="C5E0B3" w:themeFill="accent6" w:themeFillTint="66"/>
          </w:tcPr>
          <w:p w14:paraId="2636912E" w14:textId="6DC63DC0" w:rsidR="000A4895" w:rsidRPr="00FD3CC6" w:rsidRDefault="000A4895" w:rsidP="00EB4B8B">
            <w:pPr>
              <w:spacing w:after="120" w:line="240" w:lineRule="auto"/>
              <w:jc w:val="both"/>
              <w:rPr>
                <w:rFonts w:ascii="ITC Avant Garde" w:hAnsi="ITC Avant Garde"/>
                <w:sz w:val="18"/>
                <w:szCs w:val="18"/>
              </w:rPr>
            </w:pPr>
            <w:r w:rsidRPr="0055548A">
              <w:rPr>
                <w:rFonts w:ascii="ITC Avant Garde" w:hAnsi="ITC Avant Garde"/>
                <w:sz w:val="18"/>
                <w:szCs w:val="18"/>
              </w:rPr>
              <w:t xml:space="preserve">Se advierte que </w:t>
            </w:r>
            <w:r w:rsidRPr="00B707AB">
              <w:rPr>
                <w:rFonts w:ascii="ITC Avant Garde" w:hAnsi="ITC Avant Garde"/>
                <w:sz w:val="18"/>
                <w:szCs w:val="18"/>
              </w:rPr>
              <w:t>s</w:t>
            </w:r>
            <w:r w:rsidRPr="00193670">
              <w:rPr>
                <w:rFonts w:ascii="ITC Avant Garde" w:hAnsi="ITC Avant Garde"/>
                <w:sz w:val="18"/>
                <w:szCs w:val="18"/>
              </w:rPr>
              <w:t xml:space="preserve">e reduce el plazo, pues son cuestiones distintas el que se haya presentado y el que se haya tenido por presentado un escrito. </w:t>
            </w:r>
            <w:r w:rsidRPr="0055548A">
              <w:rPr>
                <w:rFonts w:ascii="ITC Avant Garde" w:hAnsi="ITC Avant Garde"/>
                <w:sz w:val="18"/>
                <w:szCs w:val="18"/>
              </w:rPr>
              <w:t>Las</w:t>
            </w:r>
            <w:r w:rsidRPr="00FD3CC6">
              <w:rPr>
                <w:rFonts w:ascii="ITC Avant Garde" w:hAnsi="ITC Avant Garde"/>
                <w:sz w:val="18"/>
                <w:szCs w:val="18"/>
              </w:rPr>
              <w:t xml:space="preserve"> sugerencias, opiniones y comentarios presentados durante el periodo de consulta pública quedarán sujetos a la determinación final que el Pleno del IFT realice.</w:t>
            </w:r>
          </w:p>
          <w:p w14:paraId="7545C3FC" w14:textId="6DE046DC" w:rsidR="00B7228E" w:rsidRPr="00516D90" w:rsidRDefault="00B7228E" w:rsidP="00EB4B8B">
            <w:pPr>
              <w:spacing w:after="120" w:line="240" w:lineRule="auto"/>
              <w:jc w:val="both"/>
              <w:rPr>
                <w:rFonts w:ascii="ITC Avant Garde" w:hAnsi="ITC Avant Garde"/>
                <w:b/>
                <w:sz w:val="18"/>
                <w:szCs w:val="18"/>
              </w:rPr>
            </w:pPr>
          </w:p>
        </w:tc>
      </w:tr>
      <w:tr w:rsidR="00294CD4" w:rsidRPr="00516D90" w14:paraId="6067762A" w14:textId="77777777" w:rsidTr="00294CD4">
        <w:tc>
          <w:tcPr>
            <w:tcW w:w="3353" w:type="dxa"/>
            <w:shd w:val="clear" w:color="auto" w:fill="C5E0B3" w:themeFill="accent6" w:themeFillTint="66"/>
          </w:tcPr>
          <w:p w14:paraId="38421A11" w14:textId="77777777" w:rsidR="00DF44D2" w:rsidRPr="00DF44D2" w:rsidRDefault="00DF44D2" w:rsidP="00EB4B8B">
            <w:pPr>
              <w:spacing w:after="120" w:line="240" w:lineRule="auto"/>
              <w:mirrorIndents/>
              <w:jc w:val="both"/>
              <w:rPr>
                <w:rFonts w:ascii="ITC Avant Garde" w:hAnsi="ITC Avant Garde"/>
                <w:b/>
                <w:sz w:val="18"/>
                <w:szCs w:val="18"/>
                <w:lang w:val="es-ES_tradnl"/>
              </w:rPr>
            </w:pPr>
            <w:r w:rsidRPr="00DF44D2">
              <w:rPr>
                <w:rFonts w:ascii="ITC Avant Garde" w:hAnsi="ITC Avant Garde"/>
                <w:b/>
                <w:sz w:val="18"/>
                <w:szCs w:val="18"/>
                <w:lang w:val="es-ES_tradnl"/>
              </w:rPr>
              <w:t>Artículo 155.</w:t>
            </w:r>
            <w:r w:rsidRPr="00DF44D2">
              <w:rPr>
                <w:rFonts w:ascii="ITC Avant Garde" w:hAnsi="ITC Avant Garde"/>
                <w:sz w:val="18"/>
                <w:szCs w:val="18"/>
                <w:lang w:val="es-ES_tradnl"/>
              </w:rPr>
              <w:t>…</w:t>
            </w:r>
          </w:p>
          <w:p w14:paraId="3BDDF6E8" w14:textId="1AFFAA8F" w:rsidR="00294CD4" w:rsidRPr="00EB2A93" w:rsidRDefault="00DF44D2" w:rsidP="00EB4B8B">
            <w:pPr>
              <w:pStyle w:val="Textocomentario"/>
              <w:spacing w:after="120" w:line="240" w:lineRule="auto"/>
              <w:ind w:firstLine="284"/>
              <w:jc w:val="both"/>
              <w:rPr>
                <w:rFonts w:ascii="ITC Avant Garde" w:hAnsi="ITC Avant Garde" w:cs="Arial"/>
                <w:sz w:val="18"/>
                <w:szCs w:val="18"/>
                <w:lang w:val="es-ES" w:eastAsia="es-ES"/>
              </w:rPr>
            </w:pPr>
            <w:r w:rsidRPr="00DF44D2">
              <w:rPr>
                <w:rFonts w:ascii="ITC Avant Garde" w:hAnsi="ITC Avant Garde"/>
                <w:b/>
                <w:sz w:val="18"/>
                <w:szCs w:val="18"/>
                <w:lang w:val="es-ES_tradnl"/>
              </w:rPr>
              <w:t>II.</w:t>
            </w:r>
            <w:r w:rsidRPr="00DF44D2">
              <w:rPr>
                <w:rFonts w:ascii="ITC Avant Garde" w:hAnsi="ITC Avant Garde"/>
                <w:sz w:val="18"/>
                <w:szCs w:val="18"/>
                <w:lang w:val="es-ES_tradnl"/>
              </w:rPr>
              <w:t xml:space="preserve"> La información o documentación necesaria para acreditar que el promovente tiene la representación o las facultades para solicitar el estudio, trabajo de investigación o informe general;</w:t>
            </w:r>
          </w:p>
        </w:tc>
        <w:tc>
          <w:tcPr>
            <w:tcW w:w="3353" w:type="dxa"/>
            <w:shd w:val="clear" w:color="auto" w:fill="C5E0B3" w:themeFill="accent6" w:themeFillTint="66"/>
          </w:tcPr>
          <w:p w14:paraId="5B67EA7C" w14:textId="754EB091" w:rsidR="00DF44D2" w:rsidRPr="00DF44D2" w:rsidRDefault="00DF44D2" w:rsidP="00EB4B8B">
            <w:pPr>
              <w:pStyle w:val="Texto"/>
              <w:spacing w:after="120" w:line="240" w:lineRule="auto"/>
              <w:ind w:firstLine="0"/>
              <w:rPr>
                <w:rFonts w:ascii="ITC Avant Garde" w:hAnsi="ITC Avant Garde"/>
              </w:rPr>
            </w:pPr>
            <w:r w:rsidRPr="00DF44D2">
              <w:rPr>
                <w:rFonts w:ascii="ITC Avant Garde" w:hAnsi="ITC Avant Garde"/>
                <w:b/>
              </w:rPr>
              <w:t>Artículo 155.</w:t>
            </w:r>
            <w:r>
              <w:rPr>
                <w:rFonts w:ascii="ITC Avant Garde" w:hAnsi="ITC Avant Garde"/>
                <w:b/>
              </w:rPr>
              <w:t>…</w:t>
            </w:r>
          </w:p>
          <w:p w14:paraId="3C9B9095" w14:textId="77777777" w:rsidR="00DF44D2" w:rsidRPr="00DF44D2" w:rsidRDefault="00DF44D2" w:rsidP="00EB4B8B">
            <w:pPr>
              <w:pStyle w:val="Texto"/>
              <w:spacing w:after="120" w:line="240" w:lineRule="auto"/>
              <w:rPr>
                <w:rFonts w:ascii="ITC Avant Garde" w:hAnsi="ITC Avant Garde"/>
              </w:rPr>
            </w:pPr>
            <w:r w:rsidRPr="00DF44D2">
              <w:rPr>
                <w:rFonts w:ascii="ITC Avant Garde" w:hAnsi="ITC Avant Garde"/>
                <w:b/>
              </w:rPr>
              <w:t xml:space="preserve">II. </w:t>
            </w:r>
            <w:r w:rsidRPr="00DF44D2">
              <w:rPr>
                <w:rFonts w:ascii="ITC Avant Garde" w:hAnsi="ITC Avant Garde"/>
              </w:rPr>
              <w:t>La información o documentación necesaria para acreditar que el promovente tiene la representación o las facultades para solicitar el estudio, trabajo de investigación o informe general;</w:t>
            </w:r>
          </w:p>
          <w:p w14:paraId="4F6E1642" w14:textId="77777777" w:rsidR="00294CD4" w:rsidRPr="00294CD4" w:rsidRDefault="00294CD4" w:rsidP="00EB4B8B">
            <w:pPr>
              <w:spacing w:after="120" w:line="240" w:lineRule="auto"/>
              <w:jc w:val="both"/>
              <w:rPr>
                <w:rFonts w:ascii="ITC Avant Garde" w:hAnsi="ITC Avant Garde"/>
                <w:b/>
                <w:sz w:val="18"/>
                <w:szCs w:val="18"/>
              </w:rPr>
            </w:pPr>
          </w:p>
        </w:tc>
        <w:tc>
          <w:tcPr>
            <w:tcW w:w="3354" w:type="dxa"/>
            <w:shd w:val="clear" w:color="auto" w:fill="C5E0B3" w:themeFill="accent6" w:themeFillTint="66"/>
          </w:tcPr>
          <w:p w14:paraId="62187C5A" w14:textId="72E6C209" w:rsidR="00294CD4" w:rsidRPr="00516D90" w:rsidRDefault="00AA2790" w:rsidP="00EB4B8B">
            <w:pPr>
              <w:spacing w:after="120" w:line="240" w:lineRule="auto"/>
              <w:jc w:val="both"/>
              <w:rPr>
                <w:rFonts w:ascii="ITC Avant Garde" w:hAnsi="ITC Avant Garde"/>
                <w:b/>
                <w:sz w:val="18"/>
                <w:szCs w:val="18"/>
              </w:rPr>
            </w:pPr>
            <w:r>
              <w:rPr>
                <w:rFonts w:ascii="ITC Avant Garde" w:hAnsi="ITC Avant Garde"/>
                <w:sz w:val="18"/>
                <w:szCs w:val="18"/>
              </w:rPr>
              <w:t xml:space="preserve">La propuesta es igual que lo sugerido en el Anteproyecto. </w:t>
            </w:r>
            <w:r w:rsidRPr="0055548A">
              <w:rPr>
                <w:rFonts w:ascii="ITC Avant Garde" w:hAnsi="ITC Avant Garde"/>
                <w:sz w:val="18"/>
                <w:szCs w:val="18"/>
              </w:rPr>
              <w:t>Las</w:t>
            </w:r>
            <w:r w:rsidRPr="00FD3CC6">
              <w:rPr>
                <w:rFonts w:ascii="ITC Avant Garde" w:hAnsi="ITC Avant Garde"/>
                <w:sz w:val="18"/>
                <w:szCs w:val="18"/>
              </w:rPr>
              <w:t xml:space="preserve"> sugerencias, opiniones y comentarios presentados durante el periodo de consulta pública quedarán sujetos a la determinación final que el Pleno del IFT realice.</w:t>
            </w:r>
          </w:p>
        </w:tc>
      </w:tr>
    </w:tbl>
    <w:p w14:paraId="0061BDCF" w14:textId="77777777" w:rsidR="006D3AF7" w:rsidRPr="006D3AF7" w:rsidRDefault="006D3AF7" w:rsidP="00EB4B8B">
      <w:pPr>
        <w:pBdr>
          <w:bar w:val="single" w:sz="4" w:color="auto"/>
        </w:pBdr>
        <w:spacing w:after="120" w:line="240" w:lineRule="auto"/>
        <w:jc w:val="both"/>
        <w:rPr>
          <w:rFonts w:ascii="ITC Avant Garde" w:hAnsi="ITC Avant Garde" w:cs="Arial"/>
          <w:b/>
          <w:szCs w:val="18"/>
          <w:lang w:eastAsia="es-MX"/>
        </w:rPr>
      </w:pPr>
    </w:p>
    <w:sectPr w:rsidR="006D3AF7" w:rsidRPr="006D3AF7" w:rsidSect="00813F89">
      <w:headerReference w:type="even" r:id="rId11"/>
      <w:footerReference w:type="default" r:id="rId12"/>
      <w:headerReference w:type="first" r:id="rId13"/>
      <w:pgSz w:w="12240" w:h="15840"/>
      <w:pgMar w:top="1276" w:right="1080" w:bottom="1135" w:left="108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B9306" w14:textId="77777777" w:rsidR="00ED7D71" w:rsidRDefault="00ED7D71" w:rsidP="00072BC8">
      <w:pPr>
        <w:spacing w:after="0" w:line="240" w:lineRule="auto"/>
      </w:pPr>
      <w:r>
        <w:separator/>
      </w:r>
    </w:p>
  </w:endnote>
  <w:endnote w:type="continuationSeparator" w:id="0">
    <w:p w14:paraId="444EB33C" w14:textId="77777777" w:rsidR="00ED7D71" w:rsidRDefault="00ED7D71" w:rsidP="00072BC8">
      <w:pPr>
        <w:spacing w:after="0" w:line="240" w:lineRule="auto"/>
      </w:pPr>
      <w:r>
        <w:continuationSeparator/>
      </w:r>
    </w:p>
  </w:endnote>
  <w:endnote w:type="continuationNotice" w:id="1">
    <w:p w14:paraId="7757B73F" w14:textId="77777777" w:rsidR="00ED7D71" w:rsidRDefault="00ED7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80000067"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742528"/>
      <w:docPartObj>
        <w:docPartGallery w:val="Page Numbers (Bottom of Page)"/>
        <w:docPartUnique/>
      </w:docPartObj>
    </w:sdtPr>
    <w:sdtContent>
      <w:sdt>
        <w:sdtPr>
          <w:id w:val="-168554810"/>
          <w:docPartObj>
            <w:docPartGallery w:val="Page Numbers (Top of Page)"/>
            <w:docPartUnique/>
          </w:docPartObj>
        </w:sdtPr>
        <w:sdtContent>
          <w:p w14:paraId="19705AF8" w14:textId="7E26469C" w:rsidR="00ED7D71" w:rsidRPr="008D5606" w:rsidRDefault="00ED7D71" w:rsidP="008D5606">
            <w:pPr>
              <w:pStyle w:val="Piedepgina"/>
              <w:jc w:val="right"/>
              <w:rPr>
                <w:rFonts w:ascii="ITC Avant Garde" w:hAnsi="ITC Avant Garde"/>
                <w:b/>
                <w:bCs/>
                <w:szCs w:val="24"/>
              </w:rPr>
            </w:pPr>
            <w:r w:rsidRPr="008D5606">
              <w:rPr>
                <w:rFonts w:ascii="ITC Avant Garde" w:hAnsi="ITC Avant Garde"/>
                <w:b/>
                <w:bCs/>
                <w:szCs w:val="24"/>
              </w:rPr>
              <w:fldChar w:fldCharType="begin"/>
            </w:r>
            <w:r w:rsidRPr="008D5606">
              <w:rPr>
                <w:rFonts w:ascii="ITC Avant Garde" w:hAnsi="ITC Avant Garde"/>
                <w:b/>
                <w:bCs/>
                <w:sz w:val="20"/>
              </w:rPr>
              <w:instrText>PAGE</w:instrText>
            </w:r>
            <w:r w:rsidRPr="008D5606">
              <w:rPr>
                <w:rFonts w:ascii="ITC Avant Garde" w:hAnsi="ITC Avant Garde"/>
                <w:b/>
                <w:bCs/>
                <w:szCs w:val="24"/>
              </w:rPr>
              <w:fldChar w:fldCharType="separate"/>
            </w:r>
            <w:r w:rsidR="00AC2C00">
              <w:rPr>
                <w:rFonts w:ascii="ITC Avant Garde" w:hAnsi="ITC Avant Garde"/>
                <w:b/>
                <w:bCs/>
                <w:noProof/>
                <w:sz w:val="20"/>
              </w:rPr>
              <w:t>18</w:t>
            </w:r>
            <w:r w:rsidRPr="008D5606">
              <w:rPr>
                <w:rFonts w:ascii="ITC Avant Garde" w:hAnsi="ITC Avant Garde"/>
                <w:b/>
                <w:bCs/>
                <w:szCs w:val="24"/>
              </w:rPr>
              <w:fldChar w:fldCharType="end"/>
            </w:r>
          </w:p>
          <w:p w14:paraId="065E9232" w14:textId="77777777" w:rsidR="00ED7D71" w:rsidRDefault="00ED7D71">
            <w:pPr>
              <w:pStyle w:val="Piedepgina"/>
              <w:jc w:val="right"/>
              <w:rPr>
                <w:b/>
                <w:bCs/>
                <w:sz w:val="24"/>
                <w:szCs w:val="24"/>
              </w:rPr>
            </w:pPr>
          </w:p>
          <w:p w14:paraId="751B4CAF" w14:textId="77777777" w:rsidR="00ED7D71" w:rsidRDefault="00ED7D71">
            <w:pPr>
              <w:pStyle w:val="Piedepgina"/>
              <w:jc w:val="right"/>
            </w:pPr>
          </w:p>
        </w:sdtContent>
      </w:sdt>
    </w:sdtContent>
  </w:sdt>
  <w:p w14:paraId="3359C6D4" w14:textId="77777777" w:rsidR="00ED7D71" w:rsidRDefault="00ED7D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8A4A3" w14:textId="77777777" w:rsidR="00ED7D71" w:rsidRDefault="00ED7D71" w:rsidP="00072BC8">
      <w:pPr>
        <w:spacing w:after="0" w:line="240" w:lineRule="auto"/>
      </w:pPr>
      <w:r>
        <w:separator/>
      </w:r>
    </w:p>
  </w:footnote>
  <w:footnote w:type="continuationSeparator" w:id="0">
    <w:p w14:paraId="2FBA9ACF" w14:textId="77777777" w:rsidR="00ED7D71" w:rsidRDefault="00ED7D71" w:rsidP="00072BC8">
      <w:pPr>
        <w:spacing w:after="0" w:line="240" w:lineRule="auto"/>
      </w:pPr>
      <w:r>
        <w:continuationSeparator/>
      </w:r>
    </w:p>
  </w:footnote>
  <w:footnote w:type="continuationNotice" w:id="1">
    <w:p w14:paraId="206CDCE2" w14:textId="77777777" w:rsidR="00ED7D71" w:rsidRDefault="00ED7D71">
      <w:pPr>
        <w:spacing w:after="0" w:line="240" w:lineRule="auto"/>
      </w:pPr>
    </w:p>
  </w:footnote>
  <w:footnote w:id="2">
    <w:p w14:paraId="7C2CF7BD" w14:textId="77777777" w:rsidR="00ED7D71" w:rsidRPr="00136B0A" w:rsidRDefault="00ED7D71">
      <w:pPr>
        <w:pStyle w:val="Textonotapie"/>
        <w:rPr>
          <w:rFonts w:ascii="ITC Avant Garde" w:hAnsi="ITC Avant Garde"/>
          <w:sz w:val="18"/>
          <w:szCs w:val="18"/>
        </w:rPr>
      </w:pPr>
      <w:r w:rsidRPr="00136B0A">
        <w:rPr>
          <w:rStyle w:val="Refdenotaalpie"/>
          <w:rFonts w:ascii="ITC Avant Garde" w:hAnsi="ITC Avant Garde"/>
          <w:sz w:val="18"/>
          <w:szCs w:val="18"/>
        </w:rPr>
        <w:footnoteRef/>
      </w:r>
      <w:r w:rsidRPr="00136B0A">
        <w:rPr>
          <w:rFonts w:ascii="ITC Avant Garde" w:hAnsi="ITC Avant Garde"/>
          <w:sz w:val="18"/>
          <w:szCs w:val="18"/>
        </w:rPr>
        <w:t xml:space="preserve"> La consulta pública del Anteproyecto, tuvo una duración de treinta días hábiles</w:t>
      </w:r>
      <w:r>
        <w:rPr>
          <w:rFonts w:ascii="ITC Avant Garde" w:hAnsi="ITC Avant Garde"/>
          <w:sz w:val="18"/>
          <w:szCs w:val="18"/>
        </w:rPr>
        <w:t>,</w:t>
      </w:r>
      <w:r w:rsidRPr="00136B0A">
        <w:rPr>
          <w:rFonts w:ascii="ITC Avant Garde" w:hAnsi="ITC Avant Garde"/>
          <w:sz w:val="18"/>
          <w:szCs w:val="18"/>
        </w:rPr>
        <w:t xml:space="preserve"> contados a partir del día hábil siguiente a aquél en que se publicó su extracto en el Diario Oficial de la Federación, esto es del día veintitrés de mayo al tres de julio de dos mil diecinueve. La consulta pública del Anteproyecto se publicó íntegramente en el portal de internet del Instituto Federal de Telecomunicaciones.</w:t>
      </w:r>
    </w:p>
  </w:footnote>
  <w:footnote w:id="3">
    <w:p w14:paraId="64290804" w14:textId="32FDC277" w:rsidR="00ED7D71" w:rsidRPr="00DD3366" w:rsidRDefault="00ED7D71" w:rsidP="003D3B65">
      <w:pPr>
        <w:pStyle w:val="Textonotapie"/>
        <w:rPr>
          <w:rFonts w:ascii="ITC Avant Garde" w:hAnsi="ITC Avant Garde"/>
          <w:sz w:val="18"/>
          <w:szCs w:val="18"/>
        </w:rPr>
      </w:pPr>
      <w:r w:rsidRPr="00DD3366">
        <w:rPr>
          <w:rStyle w:val="Refdenotaalpie"/>
          <w:rFonts w:ascii="ITC Avant Garde" w:hAnsi="ITC Avant Garde"/>
          <w:sz w:val="18"/>
          <w:szCs w:val="18"/>
        </w:rPr>
        <w:footnoteRef/>
      </w:r>
      <w:r w:rsidRPr="00DD3366">
        <w:rPr>
          <w:rFonts w:ascii="ITC Avant Garde" w:hAnsi="ITC Avant Garde"/>
          <w:sz w:val="18"/>
          <w:szCs w:val="18"/>
        </w:rPr>
        <w:t xml:space="preserve"> Publicada en el Diario Oficial de la Federación el </w:t>
      </w:r>
      <w:r>
        <w:rPr>
          <w:rFonts w:ascii="ITC Avant Garde" w:hAnsi="ITC Avant Garde"/>
          <w:sz w:val="18"/>
          <w:szCs w:val="18"/>
        </w:rPr>
        <w:t xml:space="preserve">veintitrés de mayo de dos mil catorce, modificada mediante publicación de veintisiete de enero de dos mil diecisiete, en el mismo medio de difusión. </w:t>
      </w:r>
    </w:p>
  </w:footnote>
  <w:footnote w:id="4">
    <w:p w14:paraId="1525731F" w14:textId="77777777" w:rsidR="00ED7D71" w:rsidRPr="00DD3366" w:rsidRDefault="00ED7D71">
      <w:pPr>
        <w:pStyle w:val="Textonotapie"/>
        <w:rPr>
          <w:rFonts w:ascii="ITC Avant Garde" w:hAnsi="ITC Avant Garde"/>
          <w:sz w:val="18"/>
          <w:szCs w:val="18"/>
        </w:rPr>
      </w:pPr>
      <w:r w:rsidRPr="00DD3366">
        <w:rPr>
          <w:rStyle w:val="Refdenotaalpie"/>
          <w:rFonts w:ascii="ITC Avant Garde" w:hAnsi="ITC Avant Garde"/>
          <w:sz w:val="18"/>
          <w:szCs w:val="18"/>
        </w:rPr>
        <w:footnoteRef/>
      </w:r>
      <w:r w:rsidRPr="00DD3366">
        <w:rPr>
          <w:rFonts w:ascii="ITC Avant Garde" w:hAnsi="ITC Avant Garde"/>
          <w:sz w:val="18"/>
          <w:szCs w:val="18"/>
        </w:rPr>
        <w:t xml:space="preserve"> Publicado en el Diario Oficial de la Federación el cuatro de septiembre de dos mil catorce, modificado </w:t>
      </w:r>
      <w:r>
        <w:rPr>
          <w:rFonts w:ascii="ITC Avant Garde" w:hAnsi="ITC Avant Garde"/>
          <w:sz w:val="18"/>
          <w:szCs w:val="18"/>
        </w:rPr>
        <w:t>mediante publicación de siete de diciembre de dos mil dieciocho, en el mismo medio de difusión.</w:t>
      </w:r>
    </w:p>
  </w:footnote>
  <w:footnote w:id="5">
    <w:p w14:paraId="58BE34CB" w14:textId="77777777" w:rsidR="00ED7D71" w:rsidRPr="003C248D" w:rsidRDefault="00ED7D71">
      <w:pPr>
        <w:pStyle w:val="Textonotapie"/>
        <w:rPr>
          <w:rFonts w:ascii="ITC Avant Garde" w:hAnsi="ITC Avant Garde"/>
          <w:sz w:val="18"/>
          <w:szCs w:val="18"/>
        </w:rPr>
      </w:pPr>
      <w:r w:rsidRPr="003C248D">
        <w:rPr>
          <w:rStyle w:val="Refdenotaalpie"/>
          <w:rFonts w:ascii="ITC Avant Garde" w:hAnsi="ITC Avant Garde"/>
          <w:sz w:val="18"/>
          <w:szCs w:val="18"/>
        </w:rPr>
        <w:footnoteRef/>
      </w:r>
      <w:r w:rsidRPr="003C248D">
        <w:rPr>
          <w:rFonts w:ascii="ITC Avant Garde" w:hAnsi="ITC Avant Garde"/>
          <w:sz w:val="18"/>
          <w:szCs w:val="18"/>
        </w:rPr>
        <w:t xml:space="preserve"> </w:t>
      </w:r>
      <w:r>
        <w:rPr>
          <w:rFonts w:ascii="ITC Avant Garde" w:hAnsi="ITC Avant Garde"/>
          <w:sz w:val="18"/>
          <w:szCs w:val="18"/>
        </w:rPr>
        <w:t>Publicada</w:t>
      </w:r>
      <w:r w:rsidRPr="00DD3366">
        <w:rPr>
          <w:rFonts w:ascii="ITC Avant Garde" w:hAnsi="ITC Avant Garde"/>
          <w:sz w:val="18"/>
          <w:szCs w:val="18"/>
        </w:rPr>
        <w:t xml:space="preserve"> en el Diario Oficial de la Federación el </w:t>
      </w:r>
      <w:r>
        <w:rPr>
          <w:rFonts w:ascii="ITC Avant Garde" w:hAnsi="ITC Avant Garde"/>
          <w:sz w:val="18"/>
          <w:szCs w:val="18"/>
        </w:rPr>
        <w:t>catorce de julio de dos mil catorce, modificada</w:t>
      </w:r>
      <w:r w:rsidRPr="00DD3366">
        <w:rPr>
          <w:rFonts w:ascii="ITC Avant Garde" w:hAnsi="ITC Avant Garde"/>
          <w:sz w:val="18"/>
          <w:szCs w:val="18"/>
        </w:rPr>
        <w:t xml:space="preserve"> </w:t>
      </w:r>
      <w:r>
        <w:rPr>
          <w:rFonts w:ascii="ITC Avant Garde" w:hAnsi="ITC Avant Garde"/>
          <w:sz w:val="18"/>
          <w:szCs w:val="18"/>
        </w:rPr>
        <w:t>mediante publicación de quince de junio de dos mil dieciocho, en el mismo medio de difusión.</w:t>
      </w:r>
    </w:p>
  </w:footnote>
  <w:footnote w:id="6">
    <w:p w14:paraId="13FC22FF" w14:textId="77777777" w:rsidR="00ED7D71" w:rsidRPr="00DD3366" w:rsidRDefault="00ED7D71" w:rsidP="00DD4DA5">
      <w:pPr>
        <w:pStyle w:val="Textonotapie"/>
        <w:rPr>
          <w:rFonts w:ascii="ITC Avant Garde" w:hAnsi="ITC Avant Garde"/>
          <w:sz w:val="18"/>
          <w:szCs w:val="18"/>
        </w:rPr>
      </w:pPr>
      <w:r w:rsidRPr="003C248D">
        <w:rPr>
          <w:rStyle w:val="Refdenotaalpie"/>
          <w:rFonts w:ascii="ITC Avant Garde" w:hAnsi="ITC Avant Garde"/>
          <w:sz w:val="18"/>
          <w:szCs w:val="18"/>
        </w:rPr>
        <w:footnoteRef/>
      </w:r>
      <w:r>
        <w:t xml:space="preserve"> </w:t>
      </w:r>
      <w:r>
        <w:rPr>
          <w:rFonts w:ascii="ITC Avant Garde" w:hAnsi="ITC Avant Garde"/>
          <w:sz w:val="18"/>
          <w:szCs w:val="18"/>
        </w:rPr>
        <w:t>Publicadas</w:t>
      </w:r>
      <w:r w:rsidRPr="00DD3366">
        <w:rPr>
          <w:rFonts w:ascii="ITC Avant Garde" w:hAnsi="ITC Avant Garde"/>
          <w:sz w:val="18"/>
          <w:szCs w:val="18"/>
        </w:rPr>
        <w:t xml:space="preserve"> en el Diario Oficial de la Federación </w:t>
      </w:r>
      <w:r>
        <w:rPr>
          <w:rFonts w:ascii="ITC Avant Garde" w:hAnsi="ITC Avant Garde"/>
          <w:sz w:val="18"/>
          <w:szCs w:val="18"/>
        </w:rPr>
        <w:t>doce de enero de dos mil quince, modificadas</w:t>
      </w:r>
      <w:r w:rsidRPr="00DD3366">
        <w:rPr>
          <w:rFonts w:ascii="ITC Avant Garde" w:hAnsi="ITC Avant Garde"/>
          <w:sz w:val="18"/>
          <w:szCs w:val="18"/>
        </w:rPr>
        <w:t xml:space="preserve"> </w:t>
      </w:r>
      <w:r>
        <w:rPr>
          <w:rFonts w:ascii="ITC Avant Garde" w:hAnsi="ITC Avant Garde"/>
          <w:sz w:val="18"/>
          <w:szCs w:val="18"/>
        </w:rPr>
        <w:t>mediante publicación del primero de febrero de dos mil diecinueve, en el mismo medio de difusión.</w:t>
      </w:r>
    </w:p>
    <w:p w14:paraId="4AD73C8B" w14:textId="77777777" w:rsidR="00ED7D71" w:rsidRDefault="00ED7D71">
      <w:pPr>
        <w:pStyle w:val="Textonotapie"/>
      </w:pPr>
    </w:p>
  </w:footnote>
  <w:footnote w:id="7">
    <w:p w14:paraId="3E3A8B45" w14:textId="77777777" w:rsidR="00ED7D71" w:rsidRDefault="00ED7D71" w:rsidP="00133D2C">
      <w:pPr>
        <w:pStyle w:val="Textonotapie"/>
      </w:pPr>
      <w:r w:rsidRPr="008C1A5A">
        <w:rPr>
          <w:rStyle w:val="Refdenotaalpie"/>
          <w:rFonts w:ascii="ITC Avant Garde" w:hAnsi="ITC Avant Garde"/>
        </w:rPr>
        <w:footnoteRef/>
      </w:r>
      <w:r>
        <w:t xml:space="preserve"> </w:t>
      </w:r>
      <w:r w:rsidRPr="00737B06">
        <w:rPr>
          <w:rFonts w:ascii="ITC Avant Garde" w:hAnsi="ITC Avant Garde" w:cs="Arial"/>
          <w:sz w:val="18"/>
          <w:szCs w:val="18"/>
        </w:rPr>
        <w:t xml:space="preserve">Publicada en el DOF el veintisiete de enero de dos mil dieciséis </w:t>
      </w:r>
      <w:hyperlink r:id="rId1" w:history="1">
        <w:r w:rsidRPr="00737B06">
          <w:rPr>
            <w:rStyle w:val="Hipervnculo"/>
            <w:rFonts w:ascii="ITC Avant Garde" w:hAnsi="ITC Avant Garde" w:cs="Arial"/>
            <w:sz w:val="18"/>
            <w:szCs w:val="18"/>
          </w:rPr>
          <w:t>http://www.dof.gob.mx/nota_detalle.php?codigo=5423663&amp;fecha=27/01/2016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9A9F" w14:textId="77777777" w:rsidR="00ED7D71" w:rsidRDefault="00ED7D71">
    <w:pPr>
      <w:pStyle w:val="Encabezado"/>
    </w:pPr>
    <w:r>
      <w:rPr>
        <w:noProof/>
        <w:lang w:eastAsia="es-MX"/>
      </w:rPr>
      <w:pict w14:anchorId="4C692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3BDE" w14:textId="77777777" w:rsidR="00ED7D71" w:rsidRDefault="00ED7D71">
    <w:pPr>
      <w:pStyle w:val="Encabezado"/>
    </w:pPr>
    <w:r>
      <w:rPr>
        <w:noProof/>
        <w:lang w:eastAsia="es-MX"/>
      </w:rPr>
      <w:pict w14:anchorId="797E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D15"/>
    <w:multiLevelType w:val="hybridMultilevel"/>
    <w:tmpl w:val="5D284214"/>
    <w:lvl w:ilvl="0" w:tplc="63D2E794">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7160D51"/>
    <w:multiLevelType w:val="hybridMultilevel"/>
    <w:tmpl w:val="63F8B9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345FE1"/>
    <w:multiLevelType w:val="hybridMultilevel"/>
    <w:tmpl w:val="00F4FDCA"/>
    <w:lvl w:ilvl="0" w:tplc="CC3806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D68AF"/>
    <w:multiLevelType w:val="hybridMultilevel"/>
    <w:tmpl w:val="B0A89A02"/>
    <w:lvl w:ilvl="0" w:tplc="855A74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2B2DE0"/>
    <w:multiLevelType w:val="hybridMultilevel"/>
    <w:tmpl w:val="1C5C3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9D30A3"/>
    <w:multiLevelType w:val="hybridMultilevel"/>
    <w:tmpl w:val="2B16385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827B6C"/>
    <w:multiLevelType w:val="hybridMultilevel"/>
    <w:tmpl w:val="B1A8265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D945D82"/>
    <w:multiLevelType w:val="hybridMultilevel"/>
    <w:tmpl w:val="BE66C1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C5547E"/>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9E23D1"/>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A3259F"/>
    <w:multiLevelType w:val="hybridMultilevel"/>
    <w:tmpl w:val="DBC6DF94"/>
    <w:lvl w:ilvl="0" w:tplc="29E465A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8837354"/>
    <w:multiLevelType w:val="hybridMultilevel"/>
    <w:tmpl w:val="7C3C6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76825"/>
    <w:multiLevelType w:val="hybridMultilevel"/>
    <w:tmpl w:val="74CAF998"/>
    <w:lvl w:ilvl="0" w:tplc="F84042F2">
      <w:start w:val="1"/>
      <w:numFmt w:val="decimal"/>
      <w:lvlText w:val="%1."/>
      <w:lvlJc w:val="left"/>
      <w:pPr>
        <w:ind w:left="720" w:hanging="360"/>
      </w:pPr>
      <w:rPr>
        <w:rFonts w:ascii="ITC Avant Garde" w:hAnsi="ITC Avant Garde"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E52821"/>
    <w:multiLevelType w:val="hybridMultilevel"/>
    <w:tmpl w:val="8814D038"/>
    <w:lvl w:ilvl="0" w:tplc="3DE8612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348E60DF"/>
    <w:multiLevelType w:val="hybridMultilevel"/>
    <w:tmpl w:val="A2EE0B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78552F"/>
    <w:multiLevelType w:val="hybridMultilevel"/>
    <w:tmpl w:val="F1F61B18"/>
    <w:lvl w:ilvl="0" w:tplc="C0864CC0">
      <w:start w:val="1"/>
      <w:numFmt w:val="upperRoman"/>
      <w:lvlText w:val="%1."/>
      <w:lvlJc w:val="left"/>
      <w:pPr>
        <w:ind w:left="1004" w:hanging="720"/>
      </w:pPr>
      <w:rPr>
        <w:rFonts w:hint="default"/>
        <w:b/>
        <w:sz w:val="18"/>
        <w:szCs w:val="18"/>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7AE4AA7"/>
    <w:multiLevelType w:val="hybridMultilevel"/>
    <w:tmpl w:val="D8027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5089A"/>
    <w:multiLevelType w:val="hybridMultilevel"/>
    <w:tmpl w:val="8E0E496C"/>
    <w:lvl w:ilvl="0" w:tplc="29E465A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B73347"/>
    <w:multiLevelType w:val="hybridMultilevel"/>
    <w:tmpl w:val="74CAF998"/>
    <w:lvl w:ilvl="0" w:tplc="F84042F2">
      <w:start w:val="1"/>
      <w:numFmt w:val="decimal"/>
      <w:lvlText w:val="%1."/>
      <w:lvlJc w:val="left"/>
      <w:pPr>
        <w:ind w:left="720" w:hanging="360"/>
      </w:pPr>
      <w:rPr>
        <w:rFonts w:ascii="ITC Avant Garde" w:hAnsi="ITC Avant Garde"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6372F8"/>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5E1B60"/>
    <w:multiLevelType w:val="hybridMultilevel"/>
    <w:tmpl w:val="DBC6DF94"/>
    <w:lvl w:ilvl="0" w:tplc="29E465A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400C56C4"/>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31029B"/>
    <w:multiLevelType w:val="hybridMultilevel"/>
    <w:tmpl w:val="8AD6CD32"/>
    <w:lvl w:ilvl="0" w:tplc="805A6D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3F4D38"/>
    <w:multiLevelType w:val="hybridMultilevel"/>
    <w:tmpl w:val="D5C2F4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AA6D18"/>
    <w:multiLevelType w:val="hybridMultilevel"/>
    <w:tmpl w:val="643CE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AA5434"/>
    <w:multiLevelType w:val="hybridMultilevel"/>
    <w:tmpl w:val="28128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446C82"/>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734543"/>
    <w:multiLevelType w:val="hybridMultilevel"/>
    <w:tmpl w:val="F5E047A8"/>
    <w:lvl w:ilvl="0" w:tplc="7B92144A">
      <w:start w:val="1"/>
      <w:numFmt w:val="decimal"/>
      <w:lvlText w:val="%1."/>
      <w:lvlJc w:val="left"/>
      <w:pPr>
        <w:ind w:left="643" w:hanging="36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8" w15:restartNumberingAfterBreak="0">
    <w:nsid w:val="669C3317"/>
    <w:multiLevelType w:val="hybridMultilevel"/>
    <w:tmpl w:val="7F94D3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0D01F4"/>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DC2C7D"/>
    <w:multiLevelType w:val="hybridMultilevel"/>
    <w:tmpl w:val="BE66C1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D35397"/>
    <w:multiLevelType w:val="hybridMultilevel"/>
    <w:tmpl w:val="0A3C03BA"/>
    <w:lvl w:ilvl="0" w:tplc="29E465A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B82833"/>
    <w:multiLevelType w:val="hybridMultilevel"/>
    <w:tmpl w:val="543A87EE"/>
    <w:lvl w:ilvl="0" w:tplc="290E852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24"/>
  </w:num>
  <w:num w:numId="5">
    <w:abstractNumId w:val="17"/>
  </w:num>
  <w:num w:numId="6">
    <w:abstractNumId w:val="8"/>
  </w:num>
  <w:num w:numId="7">
    <w:abstractNumId w:val="6"/>
  </w:num>
  <w:num w:numId="8">
    <w:abstractNumId w:val="20"/>
  </w:num>
  <w:num w:numId="9">
    <w:abstractNumId w:val="10"/>
  </w:num>
  <w:num w:numId="10">
    <w:abstractNumId w:val="4"/>
  </w:num>
  <w:num w:numId="11">
    <w:abstractNumId w:val="19"/>
  </w:num>
  <w:num w:numId="12">
    <w:abstractNumId w:val="29"/>
  </w:num>
  <w:num w:numId="13">
    <w:abstractNumId w:val="30"/>
  </w:num>
  <w:num w:numId="14">
    <w:abstractNumId w:val="26"/>
  </w:num>
  <w:num w:numId="15">
    <w:abstractNumId w:val="7"/>
  </w:num>
  <w:num w:numId="16">
    <w:abstractNumId w:val="21"/>
  </w:num>
  <w:num w:numId="17">
    <w:abstractNumId w:val="16"/>
  </w:num>
  <w:num w:numId="18">
    <w:abstractNumId w:val="31"/>
  </w:num>
  <w:num w:numId="19">
    <w:abstractNumId w:val="25"/>
  </w:num>
  <w:num w:numId="20">
    <w:abstractNumId w:val="28"/>
  </w:num>
  <w:num w:numId="21">
    <w:abstractNumId w:val="32"/>
  </w:num>
  <w:num w:numId="22">
    <w:abstractNumId w:val="23"/>
  </w:num>
  <w:num w:numId="23">
    <w:abstractNumId w:val="0"/>
  </w:num>
  <w:num w:numId="24">
    <w:abstractNumId w:val="15"/>
  </w:num>
  <w:num w:numId="25">
    <w:abstractNumId w:val="2"/>
  </w:num>
  <w:num w:numId="26">
    <w:abstractNumId w:val="14"/>
  </w:num>
  <w:num w:numId="27">
    <w:abstractNumId w:val="27"/>
  </w:num>
  <w:num w:numId="28">
    <w:abstractNumId w:val="18"/>
  </w:num>
  <w:num w:numId="29">
    <w:abstractNumId w:val="13"/>
  </w:num>
  <w:num w:numId="30">
    <w:abstractNumId w:val="12"/>
  </w:num>
  <w:num w:numId="31">
    <w:abstractNumId w:val="3"/>
  </w:num>
  <w:num w:numId="32">
    <w:abstractNumId w:val="22"/>
  </w:num>
  <w:num w:numId="3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4AA"/>
    <w:rsid w:val="000004AF"/>
    <w:rsid w:val="0000060E"/>
    <w:rsid w:val="00000B5F"/>
    <w:rsid w:val="00001479"/>
    <w:rsid w:val="00001A97"/>
    <w:rsid w:val="00002456"/>
    <w:rsid w:val="000032C1"/>
    <w:rsid w:val="00003D37"/>
    <w:rsid w:val="00003FE0"/>
    <w:rsid w:val="000043A4"/>
    <w:rsid w:val="00004BF4"/>
    <w:rsid w:val="00004FD1"/>
    <w:rsid w:val="00005EFC"/>
    <w:rsid w:val="0000663A"/>
    <w:rsid w:val="00006648"/>
    <w:rsid w:val="000066F6"/>
    <w:rsid w:val="0000739C"/>
    <w:rsid w:val="0000770A"/>
    <w:rsid w:val="00007A19"/>
    <w:rsid w:val="00007D2B"/>
    <w:rsid w:val="00007ED8"/>
    <w:rsid w:val="00010D2F"/>
    <w:rsid w:val="00011275"/>
    <w:rsid w:val="000115DD"/>
    <w:rsid w:val="000126DB"/>
    <w:rsid w:val="00013426"/>
    <w:rsid w:val="00013513"/>
    <w:rsid w:val="00013813"/>
    <w:rsid w:val="00014653"/>
    <w:rsid w:val="00014C98"/>
    <w:rsid w:val="0001524B"/>
    <w:rsid w:val="000154B0"/>
    <w:rsid w:val="00015C4B"/>
    <w:rsid w:val="0001643C"/>
    <w:rsid w:val="00016BE6"/>
    <w:rsid w:val="0001744D"/>
    <w:rsid w:val="00017DB7"/>
    <w:rsid w:val="00020418"/>
    <w:rsid w:val="00022145"/>
    <w:rsid w:val="00022457"/>
    <w:rsid w:val="00022D33"/>
    <w:rsid w:val="000231D0"/>
    <w:rsid w:val="00024024"/>
    <w:rsid w:val="00025A4C"/>
    <w:rsid w:val="00026674"/>
    <w:rsid w:val="00026876"/>
    <w:rsid w:val="0003307A"/>
    <w:rsid w:val="000336A2"/>
    <w:rsid w:val="0003401F"/>
    <w:rsid w:val="000344A3"/>
    <w:rsid w:val="00034F1C"/>
    <w:rsid w:val="00036BCA"/>
    <w:rsid w:val="00036FCA"/>
    <w:rsid w:val="000372B9"/>
    <w:rsid w:val="00037839"/>
    <w:rsid w:val="00037DB2"/>
    <w:rsid w:val="00040BA8"/>
    <w:rsid w:val="0004171B"/>
    <w:rsid w:val="000429C5"/>
    <w:rsid w:val="00042AB5"/>
    <w:rsid w:val="000430EE"/>
    <w:rsid w:val="000438B2"/>
    <w:rsid w:val="00044192"/>
    <w:rsid w:val="0004433F"/>
    <w:rsid w:val="00044757"/>
    <w:rsid w:val="00044DDC"/>
    <w:rsid w:val="000453B1"/>
    <w:rsid w:val="0004566E"/>
    <w:rsid w:val="00046B17"/>
    <w:rsid w:val="00046C72"/>
    <w:rsid w:val="00046DA0"/>
    <w:rsid w:val="00046E22"/>
    <w:rsid w:val="0004774E"/>
    <w:rsid w:val="00047A39"/>
    <w:rsid w:val="00047C72"/>
    <w:rsid w:val="00051AA5"/>
    <w:rsid w:val="00051DE8"/>
    <w:rsid w:val="000539C9"/>
    <w:rsid w:val="00053BEB"/>
    <w:rsid w:val="00054D06"/>
    <w:rsid w:val="0005575A"/>
    <w:rsid w:val="00055CB7"/>
    <w:rsid w:val="00056A00"/>
    <w:rsid w:val="00056BF3"/>
    <w:rsid w:val="000575FB"/>
    <w:rsid w:val="0005792C"/>
    <w:rsid w:val="000606B7"/>
    <w:rsid w:val="00061949"/>
    <w:rsid w:val="000631FF"/>
    <w:rsid w:val="000633D6"/>
    <w:rsid w:val="000635A4"/>
    <w:rsid w:val="000641C4"/>
    <w:rsid w:val="00064233"/>
    <w:rsid w:val="0006429E"/>
    <w:rsid w:val="00065CB7"/>
    <w:rsid w:val="0006608F"/>
    <w:rsid w:val="000666BD"/>
    <w:rsid w:val="0006684C"/>
    <w:rsid w:val="00066C68"/>
    <w:rsid w:val="00066F89"/>
    <w:rsid w:val="000712D0"/>
    <w:rsid w:val="0007184A"/>
    <w:rsid w:val="00072963"/>
    <w:rsid w:val="00072BC8"/>
    <w:rsid w:val="00073691"/>
    <w:rsid w:val="00074A30"/>
    <w:rsid w:val="0007673C"/>
    <w:rsid w:val="000779E2"/>
    <w:rsid w:val="000807BB"/>
    <w:rsid w:val="000810C1"/>
    <w:rsid w:val="00081D0E"/>
    <w:rsid w:val="00081D5A"/>
    <w:rsid w:val="00082D03"/>
    <w:rsid w:val="0008321D"/>
    <w:rsid w:val="0008381D"/>
    <w:rsid w:val="0008386A"/>
    <w:rsid w:val="0008392F"/>
    <w:rsid w:val="000848AF"/>
    <w:rsid w:val="00084B30"/>
    <w:rsid w:val="00085C49"/>
    <w:rsid w:val="00085C92"/>
    <w:rsid w:val="00085CDB"/>
    <w:rsid w:val="0008688D"/>
    <w:rsid w:val="0009009C"/>
    <w:rsid w:val="0009022B"/>
    <w:rsid w:val="00090608"/>
    <w:rsid w:val="00090B2B"/>
    <w:rsid w:val="000910BC"/>
    <w:rsid w:val="0009113C"/>
    <w:rsid w:val="00091CFD"/>
    <w:rsid w:val="00091ECD"/>
    <w:rsid w:val="00091EFA"/>
    <w:rsid w:val="00092210"/>
    <w:rsid w:val="00092E58"/>
    <w:rsid w:val="0009314F"/>
    <w:rsid w:val="000954E0"/>
    <w:rsid w:val="000955AD"/>
    <w:rsid w:val="000956CD"/>
    <w:rsid w:val="00095987"/>
    <w:rsid w:val="00095D1F"/>
    <w:rsid w:val="00095F22"/>
    <w:rsid w:val="0009786D"/>
    <w:rsid w:val="00097ED3"/>
    <w:rsid w:val="000A113B"/>
    <w:rsid w:val="000A1FFF"/>
    <w:rsid w:val="000A2BD1"/>
    <w:rsid w:val="000A307D"/>
    <w:rsid w:val="000A32A0"/>
    <w:rsid w:val="000A4895"/>
    <w:rsid w:val="000A48C3"/>
    <w:rsid w:val="000A4CA6"/>
    <w:rsid w:val="000A5881"/>
    <w:rsid w:val="000A5B9E"/>
    <w:rsid w:val="000A641B"/>
    <w:rsid w:val="000A6BE8"/>
    <w:rsid w:val="000A6FED"/>
    <w:rsid w:val="000A79BA"/>
    <w:rsid w:val="000B00AB"/>
    <w:rsid w:val="000B0281"/>
    <w:rsid w:val="000B036D"/>
    <w:rsid w:val="000B0B25"/>
    <w:rsid w:val="000B0F16"/>
    <w:rsid w:val="000B1BFA"/>
    <w:rsid w:val="000B1D37"/>
    <w:rsid w:val="000B2106"/>
    <w:rsid w:val="000B2A71"/>
    <w:rsid w:val="000B4039"/>
    <w:rsid w:val="000B4DF4"/>
    <w:rsid w:val="000B51D2"/>
    <w:rsid w:val="000B6183"/>
    <w:rsid w:val="000B633B"/>
    <w:rsid w:val="000C0A82"/>
    <w:rsid w:val="000C16C5"/>
    <w:rsid w:val="000C1B7A"/>
    <w:rsid w:val="000C227B"/>
    <w:rsid w:val="000C23AE"/>
    <w:rsid w:val="000C28F4"/>
    <w:rsid w:val="000C4407"/>
    <w:rsid w:val="000C4415"/>
    <w:rsid w:val="000C44E2"/>
    <w:rsid w:val="000C503A"/>
    <w:rsid w:val="000C5204"/>
    <w:rsid w:val="000C537D"/>
    <w:rsid w:val="000C55A9"/>
    <w:rsid w:val="000C575A"/>
    <w:rsid w:val="000C5F59"/>
    <w:rsid w:val="000C6B28"/>
    <w:rsid w:val="000D02DB"/>
    <w:rsid w:val="000D0EF2"/>
    <w:rsid w:val="000D11BE"/>
    <w:rsid w:val="000D36F0"/>
    <w:rsid w:val="000D4A58"/>
    <w:rsid w:val="000D536F"/>
    <w:rsid w:val="000D63A0"/>
    <w:rsid w:val="000D6634"/>
    <w:rsid w:val="000D67DF"/>
    <w:rsid w:val="000D77D2"/>
    <w:rsid w:val="000E05FE"/>
    <w:rsid w:val="000E07E7"/>
    <w:rsid w:val="000E1EAB"/>
    <w:rsid w:val="000E2A0A"/>
    <w:rsid w:val="000E2AB5"/>
    <w:rsid w:val="000E2E57"/>
    <w:rsid w:val="000E3E66"/>
    <w:rsid w:val="000E45B7"/>
    <w:rsid w:val="000E4C1A"/>
    <w:rsid w:val="000E6935"/>
    <w:rsid w:val="000E69F9"/>
    <w:rsid w:val="000E7058"/>
    <w:rsid w:val="000E721E"/>
    <w:rsid w:val="000E742E"/>
    <w:rsid w:val="000E7F91"/>
    <w:rsid w:val="000E7FE7"/>
    <w:rsid w:val="000F09F0"/>
    <w:rsid w:val="000F0D42"/>
    <w:rsid w:val="000F143E"/>
    <w:rsid w:val="000F37A8"/>
    <w:rsid w:val="000F3811"/>
    <w:rsid w:val="000F4644"/>
    <w:rsid w:val="000F5EEF"/>
    <w:rsid w:val="000F65A4"/>
    <w:rsid w:val="0010002D"/>
    <w:rsid w:val="0010067D"/>
    <w:rsid w:val="00100874"/>
    <w:rsid w:val="00101728"/>
    <w:rsid w:val="001023B7"/>
    <w:rsid w:val="00102609"/>
    <w:rsid w:val="001029AC"/>
    <w:rsid w:val="00102B6F"/>
    <w:rsid w:val="00103DC0"/>
    <w:rsid w:val="00103F1B"/>
    <w:rsid w:val="00103FD3"/>
    <w:rsid w:val="00104D27"/>
    <w:rsid w:val="001057C5"/>
    <w:rsid w:val="00106523"/>
    <w:rsid w:val="00106649"/>
    <w:rsid w:val="0010675C"/>
    <w:rsid w:val="00106F79"/>
    <w:rsid w:val="00107BB4"/>
    <w:rsid w:val="00107BFA"/>
    <w:rsid w:val="00107F72"/>
    <w:rsid w:val="001126C4"/>
    <w:rsid w:val="00114128"/>
    <w:rsid w:val="00116353"/>
    <w:rsid w:val="001163AB"/>
    <w:rsid w:val="001166E4"/>
    <w:rsid w:val="00117810"/>
    <w:rsid w:val="00117A3E"/>
    <w:rsid w:val="00121231"/>
    <w:rsid w:val="001214D9"/>
    <w:rsid w:val="00121E9D"/>
    <w:rsid w:val="00121F95"/>
    <w:rsid w:val="0012224B"/>
    <w:rsid w:val="00122E8E"/>
    <w:rsid w:val="00123C08"/>
    <w:rsid w:val="00123C5A"/>
    <w:rsid w:val="0012679B"/>
    <w:rsid w:val="00126B2C"/>
    <w:rsid w:val="00127236"/>
    <w:rsid w:val="001274F9"/>
    <w:rsid w:val="00130057"/>
    <w:rsid w:val="00131B7E"/>
    <w:rsid w:val="00131ED5"/>
    <w:rsid w:val="001320A4"/>
    <w:rsid w:val="00132BF5"/>
    <w:rsid w:val="00133944"/>
    <w:rsid w:val="00133952"/>
    <w:rsid w:val="00133B7A"/>
    <w:rsid w:val="00133D2C"/>
    <w:rsid w:val="00135585"/>
    <w:rsid w:val="001355DF"/>
    <w:rsid w:val="001360A8"/>
    <w:rsid w:val="00136465"/>
    <w:rsid w:val="00136B0A"/>
    <w:rsid w:val="00136E22"/>
    <w:rsid w:val="0013723E"/>
    <w:rsid w:val="00141AA5"/>
    <w:rsid w:val="0014350C"/>
    <w:rsid w:val="00143523"/>
    <w:rsid w:val="00143F42"/>
    <w:rsid w:val="001441A2"/>
    <w:rsid w:val="00144CA2"/>
    <w:rsid w:val="00145023"/>
    <w:rsid w:val="001457F9"/>
    <w:rsid w:val="00145E3E"/>
    <w:rsid w:val="00146ABE"/>
    <w:rsid w:val="00146EE2"/>
    <w:rsid w:val="001470F3"/>
    <w:rsid w:val="0014792C"/>
    <w:rsid w:val="00150415"/>
    <w:rsid w:val="00150726"/>
    <w:rsid w:val="001512E0"/>
    <w:rsid w:val="00151730"/>
    <w:rsid w:val="00153C59"/>
    <w:rsid w:val="001545B1"/>
    <w:rsid w:val="00154C5D"/>
    <w:rsid w:val="00155AA5"/>
    <w:rsid w:val="00155F86"/>
    <w:rsid w:val="00156A8B"/>
    <w:rsid w:val="001578CC"/>
    <w:rsid w:val="00157F85"/>
    <w:rsid w:val="0016019F"/>
    <w:rsid w:val="001605EB"/>
    <w:rsid w:val="00160B5F"/>
    <w:rsid w:val="001610AE"/>
    <w:rsid w:val="00162798"/>
    <w:rsid w:val="001638F4"/>
    <w:rsid w:val="00163F7F"/>
    <w:rsid w:val="00164284"/>
    <w:rsid w:val="001655D7"/>
    <w:rsid w:val="00165DA2"/>
    <w:rsid w:val="00165F36"/>
    <w:rsid w:val="001663AE"/>
    <w:rsid w:val="001669EE"/>
    <w:rsid w:val="00166F31"/>
    <w:rsid w:val="00167214"/>
    <w:rsid w:val="001677A9"/>
    <w:rsid w:val="00170CF2"/>
    <w:rsid w:val="00170F28"/>
    <w:rsid w:val="001713B7"/>
    <w:rsid w:val="00172A35"/>
    <w:rsid w:val="00172DD1"/>
    <w:rsid w:val="00173204"/>
    <w:rsid w:val="001752F1"/>
    <w:rsid w:val="00175490"/>
    <w:rsid w:val="001757FB"/>
    <w:rsid w:val="00175BA0"/>
    <w:rsid w:val="00176794"/>
    <w:rsid w:val="00177109"/>
    <w:rsid w:val="0017724A"/>
    <w:rsid w:val="001775C7"/>
    <w:rsid w:val="00177626"/>
    <w:rsid w:val="001777E3"/>
    <w:rsid w:val="00183B7D"/>
    <w:rsid w:val="001844C6"/>
    <w:rsid w:val="001846F3"/>
    <w:rsid w:val="0018483F"/>
    <w:rsid w:val="001851E1"/>
    <w:rsid w:val="001856BD"/>
    <w:rsid w:val="00186E40"/>
    <w:rsid w:val="001879F6"/>
    <w:rsid w:val="00187BB3"/>
    <w:rsid w:val="00190182"/>
    <w:rsid w:val="00190418"/>
    <w:rsid w:val="00190512"/>
    <w:rsid w:val="001919B2"/>
    <w:rsid w:val="00191A93"/>
    <w:rsid w:val="00192142"/>
    <w:rsid w:val="0019317D"/>
    <w:rsid w:val="00193670"/>
    <w:rsid w:val="00193C26"/>
    <w:rsid w:val="00194310"/>
    <w:rsid w:val="001945FD"/>
    <w:rsid w:val="00195C4F"/>
    <w:rsid w:val="0019649E"/>
    <w:rsid w:val="00196541"/>
    <w:rsid w:val="00196884"/>
    <w:rsid w:val="001A171C"/>
    <w:rsid w:val="001A1EA7"/>
    <w:rsid w:val="001A23CE"/>
    <w:rsid w:val="001A27C9"/>
    <w:rsid w:val="001A2DEC"/>
    <w:rsid w:val="001A302F"/>
    <w:rsid w:val="001A3747"/>
    <w:rsid w:val="001A4620"/>
    <w:rsid w:val="001A46EA"/>
    <w:rsid w:val="001A4B6C"/>
    <w:rsid w:val="001A5FEC"/>
    <w:rsid w:val="001A60B7"/>
    <w:rsid w:val="001A690A"/>
    <w:rsid w:val="001A69C4"/>
    <w:rsid w:val="001A6C61"/>
    <w:rsid w:val="001A6FAE"/>
    <w:rsid w:val="001A7035"/>
    <w:rsid w:val="001B0DEC"/>
    <w:rsid w:val="001B12A0"/>
    <w:rsid w:val="001B1C5D"/>
    <w:rsid w:val="001B26C0"/>
    <w:rsid w:val="001B2D13"/>
    <w:rsid w:val="001B4BC8"/>
    <w:rsid w:val="001B58A1"/>
    <w:rsid w:val="001B6787"/>
    <w:rsid w:val="001B7DC9"/>
    <w:rsid w:val="001C069F"/>
    <w:rsid w:val="001C085B"/>
    <w:rsid w:val="001C10B7"/>
    <w:rsid w:val="001C3778"/>
    <w:rsid w:val="001C38B5"/>
    <w:rsid w:val="001C39ED"/>
    <w:rsid w:val="001C3A42"/>
    <w:rsid w:val="001C438B"/>
    <w:rsid w:val="001C4E87"/>
    <w:rsid w:val="001C541F"/>
    <w:rsid w:val="001C5833"/>
    <w:rsid w:val="001C6080"/>
    <w:rsid w:val="001C6933"/>
    <w:rsid w:val="001C76CB"/>
    <w:rsid w:val="001C7755"/>
    <w:rsid w:val="001C7858"/>
    <w:rsid w:val="001C78CC"/>
    <w:rsid w:val="001D0637"/>
    <w:rsid w:val="001D1319"/>
    <w:rsid w:val="001D18A1"/>
    <w:rsid w:val="001D225A"/>
    <w:rsid w:val="001D2B26"/>
    <w:rsid w:val="001D3DF9"/>
    <w:rsid w:val="001D3F2E"/>
    <w:rsid w:val="001D42CC"/>
    <w:rsid w:val="001D4FEE"/>
    <w:rsid w:val="001D5BD1"/>
    <w:rsid w:val="001D738C"/>
    <w:rsid w:val="001E0894"/>
    <w:rsid w:val="001E09C6"/>
    <w:rsid w:val="001E148F"/>
    <w:rsid w:val="001E15D6"/>
    <w:rsid w:val="001E1DAC"/>
    <w:rsid w:val="001E2775"/>
    <w:rsid w:val="001E3F6E"/>
    <w:rsid w:val="001E422C"/>
    <w:rsid w:val="001E5032"/>
    <w:rsid w:val="001E523A"/>
    <w:rsid w:val="001E531B"/>
    <w:rsid w:val="001E57A8"/>
    <w:rsid w:val="001E5BDB"/>
    <w:rsid w:val="001E5C07"/>
    <w:rsid w:val="001E6360"/>
    <w:rsid w:val="001E6C61"/>
    <w:rsid w:val="001E77E7"/>
    <w:rsid w:val="001E7B5C"/>
    <w:rsid w:val="001F02D8"/>
    <w:rsid w:val="001F0966"/>
    <w:rsid w:val="001F0A3B"/>
    <w:rsid w:val="001F0FB8"/>
    <w:rsid w:val="001F1577"/>
    <w:rsid w:val="001F1A63"/>
    <w:rsid w:val="001F2D2A"/>
    <w:rsid w:val="001F2D6A"/>
    <w:rsid w:val="001F3C7A"/>
    <w:rsid w:val="001F3F97"/>
    <w:rsid w:val="001F403A"/>
    <w:rsid w:val="001F58CA"/>
    <w:rsid w:val="001F695A"/>
    <w:rsid w:val="001F69BA"/>
    <w:rsid w:val="001F7306"/>
    <w:rsid w:val="001F76AB"/>
    <w:rsid w:val="001F791B"/>
    <w:rsid w:val="00201277"/>
    <w:rsid w:val="00201587"/>
    <w:rsid w:val="00203078"/>
    <w:rsid w:val="0020357F"/>
    <w:rsid w:val="00203BB9"/>
    <w:rsid w:val="002047DF"/>
    <w:rsid w:val="00204961"/>
    <w:rsid w:val="00204EA5"/>
    <w:rsid w:val="002066BC"/>
    <w:rsid w:val="00207D91"/>
    <w:rsid w:val="00207F01"/>
    <w:rsid w:val="002110CD"/>
    <w:rsid w:val="002119AF"/>
    <w:rsid w:val="00211F23"/>
    <w:rsid w:val="00212AA0"/>
    <w:rsid w:val="00212BF4"/>
    <w:rsid w:val="00212C1F"/>
    <w:rsid w:val="002131E0"/>
    <w:rsid w:val="002138C8"/>
    <w:rsid w:val="00213C26"/>
    <w:rsid w:val="00213F89"/>
    <w:rsid w:val="002144DE"/>
    <w:rsid w:val="0021486E"/>
    <w:rsid w:val="0021510F"/>
    <w:rsid w:val="002151CB"/>
    <w:rsid w:val="00215E3E"/>
    <w:rsid w:val="00215E9C"/>
    <w:rsid w:val="0021614F"/>
    <w:rsid w:val="00216D2A"/>
    <w:rsid w:val="00217010"/>
    <w:rsid w:val="0021740C"/>
    <w:rsid w:val="002174C8"/>
    <w:rsid w:val="00217BDE"/>
    <w:rsid w:val="00220DB1"/>
    <w:rsid w:val="00222A7C"/>
    <w:rsid w:val="00222B45"/>
    <w:rsid w:val="00223824"/>
    <w:rsid w:val="00223F95"/>
    <w:rsid w:val="00224093"/>
    <w:rsid w:val="0022462C"/>
    <w:rsid w:val="00224A2F"/>
    <w:rsid w:val="00225915"/>
    <w:rsid w:val="00225AF6"/>
    <w:rsid w:val="00227B09"/>
    <w:rsid w:val="00227FB3"/>
    <w:rsid w:val="0023065A"/>
    <w:rsid w:val="00231DCF"/>
    <w:rsid w:val="0023334B"/>
    <w:rsid w:val="00234A9D"/>
    <w:rsid w:val="00236C32"/>
    <w:rsid w:val="00237178"/>
    <w:rsid w:val="002371A7"/>
    <w:rsid w:val="0023752B"/>
    <w:rsid w:val="00237816"/>
    <w:rsid w:val="00237892"/>
    <w:rsid w:val="00237929"/>
    <w:rsid w:val="00237F6F"/>
    <w:rsid w:val="002404E6"/>
    <w:rsid w:val="00240B77"/>
    <w:rsid w:val="00241E83"/>
    <w:rsid w:val="002420C8"/>
    <w:rsid w:val="0024422B"/>
    <w:rsid w:val="002445BA"/>
    <w:rsid w:val="00244865"/>
    <w:rsid w:val="00244DC7"/>
    <w:rsid w:val="00245EDA"/>
    <w:rsid w:val="00246403"/>
    <w:rsid w:val="00246DCE"/>
    <w:rsid w:val="00246DEC"/>
    <w:rsid w:val="00247757"/>
    <w:rsid w:val="002478C0"/>
    <w:rsid w:val="0025056C"/>
    <w:rsid w:val="002508B8"/>
    <w:rsid w:val="00250A56"/>
    <w:rsid w:val="00250DBA"/>
    <w:rsid w:val="0025190F"/>
    <w:rsid w:val="00251B2F"/>
    <w:rsid w:val="0025273B"/>
    <w:rsid w:val="00252CB9"/>
    <w:rsid w:val="0025328B"/>
    <w:rsid w:val="002539C5"/>
    <w:rsid w:val="0025433E"/>
    <w:rsid w:val="00254D34"/>
    <w:rsid w:val="00255BB6"/>
    <w:rsid w:val="00255FA4"/>
    <w:rsid w:val="00256093"/>
    <w:rsid w:val="00256C62"/>
    <w:rsid w:val="00257979"/>
    <w:rsid w:val="0026034C"/>
    <w:rsid w:val="002603AD"/>
    <w:rsid w:val="00260C3A"/>
    <w:rsid w:val="00261163"/>
    <w:rsid w:val="002612CD"/>
    <w:rsid w:val="00261799"/>
    <w:rsid w:val="00262FBE"/>
    <w:rsid w:val="002631A8"/>
    <w:rsid w:val="00263F45"/>
    <w:rsid w:val="00264220"/>
    <w:rsid w:val="00264304"/>
    <w:rsid w:val="002651FA"/>
    <w:rsid w:val="002668D6"/>
    <w:rsid w:val="002675E8"/>
    <w:rsid w:val="00267E8C"/>
    <w:rsid w:val="00270BD2"/>
    <w:rsid w:val="002723E3"/>
    <w:rsid w:val="0027281F"/>
    <w:rsid w:val="00273157"/>
    <w:rsid w:val="002736DD"/>
    <w:rsid w:val="00273CD8"/>
    <w:rsid w:val="00273D38"/>
    <w:rsid w:val="0027420D"/>
    <w:rsid w:val="002757AD"/>
    <w:rsid w:val="002757B7"/>
    <w:rsid w:val="00276964"/>
    <w:rsid w:val="0027705B"/>
    <w:rsid w:val="00280BF7"/>
    <w:rsid w:val="00280DA2"/>
    <w:rsid w:val="002835A1"/>
    <w:rsid w:val="0028400A"/>
    <w:rsid w:val="00284410"/>
    <w:rsid w:val="00285272"/>
    <w:rsid w:val="00285A03"/>
    <w:rsid w:val="002861EC"/>
    <w:rsid w:val="002912B4"/>
    <w:rsid w:val="00291473"/>
    <w:rsid w:val="00291D9D"/>
    <w:rsid w:val="00293247"/>
    <w:rsid w:val="00293BEB"/>
    <w:rsid w:val="00294A3B"/>
    <w:rsid w:val="00294CD4"/>
    <w:rsid w:val="00294F1D"/>
    <w:rsid w:val="00296539"/>
    <w:rsid w:val="002974B1"/>
    <w:rsid w:val="00297796"/>
    <w:rsid w:val="0029796E"/>
    <w:rsid w:val="00297BE7"/>
    <w:rsid w:val="00297C0C"/>
    <w:rsid w:val="00297EE7"/>
    <w:rsid w:val="00297FEB"/>
    <w:rsid w:val="002A02AB"/>
    <w:rsid w:val="002A0FCB"/>
    <w:rsid w:val="002A1159"/>
    <w:rsid w:val="002A3AF6"/>
    <w:rsid w:val="002A489F"/>
    <w:rsid w:val="002A4A64"/>
    <w:rsid w:val="002A4AC8"/>
    <w:rsid w:val="002A4D5B"/>
    <w:rsid w:val="002A504C"/>
    <w:rsid w:val="002A50D5"/>
    <w:rsid w:val="002A5212"/>
    <w:rsid w:val="002A5406"/>
    <w:rsid w:val="002A5C06"/>
    <w:rsid w:val="002A66F1"/>
    <w:rsid w:val="002B02A3"/>
    <w:rsid w:val="002B04C6"/>
    <w:rsid w:val="002B0A2B"/>
    <w:rsid w:val="002B19CD"/>
    <w:rsid w:val="002B3563"/>
    <w:rsid w:val="002B4833"/>
    <w:rsid w:val="002B4A9F"/>
    <w:rsid w:val="002B4C34"/>
    <w:rsid w:val="002B4DAE"/>
    <w:rsid w:val="002B5036"/>
    <w:rsid w:val="002B551E"/>
    <w:rsid w:val="002B5663"/>
    <w:rsid w:val="002B56B1"/>
    <w:rsid w:val="002B7078"/>
    <w:rsid w:val="002B7FF3"/>
    <w:rsid w:val="002C04EF"/>
    <w:rsid w:val="002C0833"/>
    <w:rsid w:val="002C0AC8"/>
    <w:rsid w:val="002C0F38"/>
    <w:rsid w:val="002C17E4"/>
    <w:rsid w:val="002C30AB"/>
    <w:rsid w:val="002C3FC9"/>
    <w:rsid w:val="002C4397"/>
    <w:rsid w:val="002C4874"/>
    <w:rsid w:val="002C4A3D"/>
    <w:rsid w:val="002C5030"/>
    <w:rsid w:val="002C5A96"/>
    <w:rsid w:val="002C63E6"/>
    <w:rsid w:val="002C67FF"/>
    <w:rsid w:val="002C6852"/>
    <w:rsid w:val="002C68A0"/>
    <w:rsid w:val="002C6B24"/>
    <w:rsid w:val="002C7657"/>
    <w:rsid w:val="002D2E7F"/>
    <w:rsid w:val="002D3100"/>
    <w:rsid w:val="002D3338"/>
    <w:rsid w:val="002D39A5"/>
    <w:rsid w:val="002D5947"/>
    <w:rsid w:val="002D5AA1"/>
    <w:rsid w:val="002D6256"/>
    <w:rsid w:val="002D6280"/>
    <w:rsid w:val="002D6F32"/>
    <w:rsid w:val="002D76CE"/>
    <w:rsid w:val="002D7A82"/>
    <w:rsid w:val="002E03C8"/>
    <w:rsid w:val="002E10B7"/>
    <w:rsid w:val="002E115B"/>
    <w:rsid w:val="002E1784"/>
    <w:rsid w:val="002E18B2"/>
    <w:rsid w:val="002E2EF5"/>
    <w:rsid w:val="002E3A58"/>
    <w:rsid w:val="002E467E"/>
    <w:rsid w:val="002E646D"/>
    <w:rsid w:val="002E68F2"/>
    <w:rsid w:val="002E69A8"/>
    <w:rsid w:val="002E6AC8"/>
    <w:rsid w:val="002E78BD"/>
    <w:rsid w:val="002F019A"/>
    <w:rsid w:val="002F0704"/>
    <w:rsid w:val="002F09A1"/>
    <w:rsid w:val="002F0EBB"/>
    <w:rsid w:val="002F0FA6"/>
    <w:rsid w:val="002F10DF"/>
    <w:rsid w:val="002F2AAE"/>
    <w:rsid w:val="002F2CF0"/>
    <w:rsid w:val="002F3844"/>
    <w:rsid w:val="002F39A0"/>
    <w:rsid w:val="002F3BF6"/>
    <w:rsid w:val="002F3D97"/>
    <w:rsid w:val="002F4398"/>
    <w:rsid w:val="002F4460"/>
    <w:rsid w:val="002F5595"/>
    <w:rsid w:val="002F5923"/>
    <w:rsid w:val="002F5B40"/>
    <w:rsid w:val="002F5DC0"/>
    <w:rsid w:val="002F6862"/>
    <w:rsid w:val="002F6E09"/>
    <w:rsid w:val="002F6FCF"/>
    <w:rsid w:val="002F77C0"/>
    <w:rsid w:val="00300244"/>
    <w:rsid w:val="003009BC"/>
    <w:rsid w:val="00301CC8"/>
    <w:rsid w:val="00301D23"/>
    <w:rsid w:val="0030200E"/>
    <w:rsid w:val="003020E7"/>
    <w:rsid w:val="00302304"/>
    <w:rsid w:val="0030269D"/>
    <w:rsid w:val="0030271A"/>
    <w:rsid w:val="0030285E"/>
    <w:rsid w:val="00302E86"/>
    <w:rsid w:val="00303275"/>
    <w:rsid w:val="00303C6F"/>
    <w:rsid w:val="00305E41"/>
    <w:rsid w:val="00305FB0"/>
    <w:rsid w:val="00306325"/>
    <w:rsid w:val="00307E05"/>
    <w:rsid w:val="00310924"/>
    <w:rsid w:val="00310ABE"/>
    <w:rsid w:val="00310F3F"/>
    <w:rsid w:val="00310F7D"/>
    <w:rsid w:val="00311396"/>
    <w:rsid w:val="00312738"/>
    <w:rsid w:val="003132B9"/>
    <w:rsid w:val="00314600"/>
    <w:rsid w:val="003146D4"/>
    <w:rsid w:val="00314C0C"/>
    <w:rsid w:val="00315449"/>
    <w:rsid w:val="00317E6A"/>
    <w:rsid w:val="00320183"/>
    <w:rsid w:val="00320655"/>
    <w:rsid w:val="00320ECF"/>
    <w:rsid w:val="00320F40"/>
    <w:rsid w:val="00321D42"/>
    <w:rsid w:val="00321F27"/>
    <w:rsid w:val="003224F6"/>
    <w:rsid w:val="0032264E"/>
    <w:rsid w:val="00322BCE"/>
    <w:rsid w:val="003245C1"/>
    <w:rsid w:val="0032462B"/>
    <w:rsid w:val="00324A08"/>
    <w:rsid w:val="00324CFA"/>
    <w:rsid w:val="00325975"/>
    <w:rsid w:val="00326E8D"/>
    <w:rsid w:val="003270BC"/>
    <w:rsid w:val="00327952"/>
    <w:rsid w:val="00330AEF"/>
    <w:rsid w:val="00330DCE"/>
    <w:rsid w:val="00330F57"/>
    <w:rsid w:val="003319E6"/>
    <w:rsid w:val="00331C6D"/>
    <w:rsid w:val="00332EE9"/>
    <w:rsid w:val="00334652"/>
    <w:rsid w:val="0033556E"/>
    <w:rsid w:val="00336654"/>
    <w:rsid w:val="00336A06"/>
    <w:rsid w:val="00336B35"/>
    <w:rsid w:val="00337901"/>
    <w:rsid w:val="00337D73"/>
    <w:rsid w:val="00340100"/>
    <w:rsid w:val="00340282"/>
    <w:rsid w:val="00340C0F"/>
    <w:rsid w:val="00342F6B"/>
    <w:rsid w:val="00343E0A"/>
    <w:rsid w:val="00345373"/>
    <w:rsid w:val="0034540E"/>
    <w:rsid w:val="00345D08"/>
    <w:rsid w:val="00346160"/>
    <w:rsid w:val="00346D90"/>
    <w:rsid w:val="00347264"/>
    <w:rsid w:val="003473F0"/>
    <w:rsid w:val="00350751"/>
    <w:rsid w:val="00350B85"/>
    <w:rsid w:val="0035137D"/>
    <w:rsid w:val="00351C14"/>
    <w:rsid w:val="00352367"/>
    <w:rsid w:val="003536BF"/>
    <w:rsid w:val="0035400C"/>
    <w:rsid w:val="00354248"/>
    <w:rsid w:val="00354B29"/>
    <w:rsid w:val="00355C9D"/>
    <w:rsid w:val="00356B7D"/>
    <w:rsid w:val="0035743C"/>
    <w:rsid w:val="003577BA"/>
    <w:rsid w:val="00360E08"/>
    <w:rsid w:val="0036151D"/>
    <w:rsid w:val="00361DF3"/>
    <w:rsid w:val="00361DF7"/>
    <w:rsid w:val="003620A3"/>
    <w:rsid w:val="003625C5"/>
    <w:rsid w:val="00362CD1"/>
    <w:rsid w:val="0036304B"/>
    <w:rsid w:val="00364F50"/>
    <w:rsid w:val="00365435"/>
    <w:rsid w:val="00365A32"/>
    <w:rsid w:val="003661A3"/>
    <w:rsid w:val="00366B76"/>
    <w:rsid w:val="003671F3"/>
    <w:rsid w:val="00370021"/>
    <w:rsid w:val="0037144C"/>
    <w:rsid w:val="003723D2"/>
    <w:rsid w:val="003724B6"/>
    <w:rsid w:val="003727CB"/>
    <w:rsid w:val="00372CB6"/>
    <w:rsid w:val="003730C6"/>
    <w:rsid w:val="0037508A"/>
    <w:rsid w:val="00375810"/>
    <w:rsid w:val="00377FE3"/>
    <w:rsid w:val="0038124C"/>
    <w:rsid w:val="00382FF9"/>
    <w:rsid w:val="00384049"/>
    <w:rsid w:val="003841E9"/>
    <w:rsid w:val="0038506D"/>
    <w:rsid w:val="00385649"/>
    <w:rsid w:val="00385C0C"/>
    <w:rsid w:val="00385D9F"/>
    <w:rsid w:val="00386910"/>
    <w:rsid w:val="00386B6E"/>
    <w:rsid w:val="00386C26"/>
    <w:rsid w:val="00386F2F"/>
    <w:rsid w:val="003871CE"/>
    <w:rsid w:val="00387217"/>
    <w:rsid w:val="00387E53"/>
    <w:rsid w:val="00387EFB"/>
    <w:rsid w:val="003900C5"/>
    <w:rsid w:val="0039036E"/>
    <w:rsid w:val="003914F5"/>
    <w:rsid w:val="00391897"/>
    <w:rsid w:val="00392352"/>
    <w:rsid w:val="00393CC2"/>
    <w:rsid w:val="00394010"/>
    <w:rsid w:val="0039478E"/>
    <w:rsid w:val="00394A1D"/>
    <w:rsid w:val="00394A87"/>
    <w:rsid w:val="00395C40"/>
    <w:rsid w:val="00395C8A"/>
    <w:rsid w:val="0039617E"/>
    <w:rsid w:val="00396421"/>
    <w:rsid w:val="00396B55"/>
    <w:rsid w:val="003975D2"/>
    <w:rsid w:val="003975F0"/>
    <w:rsid w:val="003A029B"/>
    <w:rsid w:val="003A0348"/>
    <w:rsid w:val="003A0655"/>
    <w:rsid w:val="003A0788"/>
    <w:rsid w:val="003A0A0C"/>
    <w:rsid w:val="003A0D8F"/>
    <w:rsid w:val="003A0DCE"/>
    <w:rsid w:val="003A135B"/>
    <w:rsid w:val="003A1675"/>
    <w:rsid w:val="003A1AF1"/>
    <w:rsid w:val="003A1BE3"/>
    <w:rsid w:val="003A21F4"/>
    <w:rsid w:val="003A249B"/>
    <w:rsid w:val="003A26C8"/>
    <w:rsid w:val="003A293A"/>
    <w:rsid w:val="003A2C62"/>
    <w:rsid w:val="003A3B0B"/>
    <w:rsid w:val="003A5054"/>
    <w:rsid w:val="003A62E4"/>
    <w:rsid w:val="003A63EE"/>
    <w:rsid w:val="003A6EAE"/>
    <w:rsid w:val="003A7091"/>
    <w:rsid w:val="003A737D"/>
    <w:rsid w:val="003A79AB"/>
    <w:rsid w:val="003A7E41"/>
    <w:rsid w:val="003B006B"/>
    <w:rsid w:val="003B0A3A"/>
    <w:rsid w:val="003B185F"/>
    <w:rsid w:val="003B187C"/>
    <w:rsid w:val="003B24C8"/>
    <w:rsid w:val="003B26E0"/>
    <w:rsid w:val="003B2788"/>
    <w:rsid w:val="003B31E1"/>
    <w:rsid w:val="003B4116"/>
    <w:rsid w:val="003B4148"/>
    <w:rsid w:val="003B4E68"/>
    <w:rsid w:val="003B539A"/>
    <w:rsid w:val="003B598E"/>
    <w:rsid w:val="003B6708"/>
    <w:rsid w:val="003B7D3D"/>
    <w:rsid w:val="003B7E29"/>
    <w:rsid w:val="003C008C"/>
    <w:rsid w:val="003C044F"/>
    <w:rsid w:val="003C05DF"/>
    <w:rsid w:val="003C0884"/>
    <w:rsid w:val="003C08E2"/>
    <w:rsid w:val="003C0E68"/>
    <w:rsid w:val="003C18FA"/>
    <w:rsid w:val="003C1F61"/>
    <w:rsid w:val="003C248D"/>
    <w:rsid w:val="003C3788"/>
    <w:rsid w:val="003C3AD0"/>
    <w:rsid w:val="003C3ED5"/>
    <w:rsid w:val="003C43D9"/>
    <w:rsid w:val="003C4CF4"/>
    <w:rsid w:val="003C682A"/>
    <w:rsid w:val="003C696A"/>
    <w:rsid w:val="003C6D3A"/>
    <w:rsid w:val="003C6DB0"/>
    <w:rsid w:val="003C7060"/>
    <w:rsid w:val="003D04E3"/>
    <w:rsid w:val="003D0B7E"/>
    <w:rsid w:val="003D0D2E"/>
    <w:rsid w:val="003D13F3"/>
    <w:rsid w:val="003D166E"/>
    <w:rsid w:val="003D23D4"/>
    <w:rsid w:val="003D26BA"/>
    <w:rsid w:val="003D2ADC"/>
    <w:rsid w:val="003D2EBD"/>
    <w:rsid w:val="003D30DB"/>
    <w:rsid w:val="003D3B65"/>
    <w:rsid w:val="003D3ECF"/>
    <w:rsid w:val="003D56ED"/>
    <w:rsid w:val="003D6FD1"/>
    <w:rsid w:val="003D74B9"/>
    <w:rsid w:val="003D76FB"/>
    <w:rsid w:val="003E05C6"/>
    <w:rsid w:val="003E0E14"/>
    <w:rsid w:val="003E1D8C"/>
    <w:rsid w:val="003E429D"/>
    <w:rsid w:val="003E5137"/>
    <w:rsid w:val="003E523A"/>
    <w:rsid w:val="003E52E0"/>
    <w:rsid w:val="003E576F"/>
    <w:rsid w:val="003E7384"/>
    <w:rsid w:val="003E77AA"/>
    <w:rsid w:val="003E7DDA"/>
    <w:rsid w:val="003E7F3E"/>
    <w:rsid w:val="003E7FA4"/>
    <w:rsid w:val="003F09B5"/>
    <w:rsid w:val="003F15F2"/>
    <w:rsid w:val="003F1C24"/>
    <w:rsid w:val="003F220A"/>
    <w:rsid w:val="003F280B"/>
    <w:rsid w:val="003F2EC4"/>
    <w:rsid w:val="003F3561"/>
    <w:rsid w:val="003F35C2"/>
    <w:rsid w:val="003F48BB"/>
    <w:rsid w:val="003F581B"/>
    <w:rsid w:val="003F71F6"/>
    <w:rsid w:val="003F7964"/>
    <w:rsid w:val="003F7B32"/>
    <w:rsid w:val="003F7BFC"/>
    <w:rsid w:val="003F7D94"/>
    <w:rsid w:val="00400C86"/>
    <w:rsid w:val="00401882"/>
    <w:rsid w:val="00401E48"/>
    <w:rsid w:val="004023BD"/>
    <w:rsid w:val="004029C4"/>
    <w:rsid w:val="004035F2"/>
    <w:rsid w:val="00403CD7"/>
    <w:rsid w:val="00404721"/>
    <w:rsid w:val="00404F04"/>
    <w:rsid w:val="004067DA"/>
    <w:rsid w:val="0040682E"/>
    <w:rsid w:val="004078F2"/>
    <w:rsid w:val="00407FB5"/>
    <w:rsid w:val="00410377"/>
    <w:rsid w:val="004109CC"/>
    <w:rsid w:val="00410F3F"/>
    <w:rsid w:val="0041179C"/>
    <w:rsid w:val="00414D28"/>
    <w:rsid w:val="004155E9"/>
    <w:rsid w:val="0041565E"/>
    <w:rsid w:val="0041596D"/>
    <w:rsid w:val="00416AF4"/>
    <w:rsid w:val="00417921"/>
    <w:rsid w:val="00417923"/>
    <w:rsid w:val="0042031D"/>
    <w:rsid w:val="004207B0"/>
    <w:rsid w:val="0042150C"/>
    <w:rsid w:val="004219CD"/>
    <w:rsid w:val="0042250A"/>
    <w:rsid w:val="004226AB"/>
    <w:rsid w:val="00422BDE"/>
    <w:rsid w:val="00422DDC"/>
    <w:rsid w:val="00422E06"/>
    <w:rsid w:val="00424863"/>
    <w:rsid w:val="00424968"/>
    <w:rsid w:val="004259E4"/>
    <w:rsid w:val="00425F1A"/>
    <w:rsid w:val="00426464"/>
    <w:rsid w:val="004268FD"/>
    <w:rsid w:val="0042761A"/>
    <w:rsid w:val="0042778E"/>
    <w:rsid w:val="00427A10"/>
    <w:rsid w:val="004307EB"/>
    <w:rsid w:val="004329EE"/>
    <w:rsid w:val="00432B99"/>
    <w:rsid w:val="00433D67"/>
    <w:rsid w:val="0043403E"/>
    <w:rsid w:val="004346C5"/>
    <w:rsid w:val="00434B3D"/>
    <w:rsid w:val="00434BF3"/>
    <w:rsid w:val="00434D0E"/>
    <w:rsid w:val="00435527"/>
    <w:rsid w:val="00435895"/>
    <w:rsid w:val="00435911"/>
    <w:rsid w:val="00435B09"/>
    <w:rsid w:val="00435F41"/>
    <w:rsid w:val="0043642C"/>
    <w:rsid w:val="0043654C"/>
    <w:rsid w:val="00440695"/>
    <w:rsid w:val="00440703"/>
    <w:rsid w:val="004411DA"/>
    <w:rsid w:val="00441ECB"/>
    <w:rsid w:val="004426E9"/>
    <w:rsid w:val="0044368C"/>
    <w:rsid w:val="00443EEF"/>
    <w:rsid w:val="0044423F"/>
    <w:rsid w:val="00444770"/>
    <w:rsid w:val="00444781"/>
    <w:rsid w:val="00446278"/>
    <w:rsid w:val="0044636B"/>
    <w:rsid w:val="004467F4"/>
    <w:rsid w:val="004469B1"/>
    <w:rsid w:val="00446CAA"/>
    <w:rsid w:val="00446D80"/>
    <w:rsid w:val="00447D6C"/>
    <w:rsid w:val="00447F2A"/>
    <w:rsid w:val="00453B5B"/>
    <w:rsid w:val="0045466A"/>
    <w:rsid w:val="004557A1"/>
    <w:rsid w:val="00456591"/>
    <w:rsid w:val="00456A9B"/>
    <w:rsid w:val="00457AD2"/>
    <w:rsid w:val="00460D5E"/>
    <w:rsid w:val="00461078"/>
    <w:rsid w:val="0046150A"/>
    <w:rsid w:val="00461569"/>
    <w:rsid w:val="00462E39"/>
    <w:rsid w:val="00463513"/>
    <w:rsid w:val="00463516"/>
    <w:rsid w:val="00464E4F"/>
    <w:rsid w:val="00465068"/>
    <w:rsid w:val="0046562D"/>
    <w:rsid w:val="004661A4"/>
    <w:rsid w:val="004671CB"/>
    <w:rsid w:val="004700C8"/>
    <w:rsid w:val="00470313"/>
    <w:rsid w:val="0047049D"/>
    <w:rsid w:val="00470D14"/>
    <w:rsid w:val="00473F2E"/>
    <w:rsid w:val="00473F81"/>
    <w:rsid w:val="00475242"/>
    <w:rsid w:val="004755BF"/>
    <w:rsid w:val="004769A5"/>
    <w:rsid w:val="00476C9E"/>
    <w:rsid w:val="00477CD3"/>
    <w:rsid w:val="00480018"/>
    <w:rsid w:val="004804F0"/>
    <w:rsid w:val="0048069F"/>
    <w:rsid w:val="004809CC"/>
    <w:rsid w:val="00480CEA"/>
    <w:rsid w:val="004815DE"/>
    <w:rsid w:val="00482343"/>
    <w:rsid w:val="0048260C"/>
    <w:rsid w:val="004850B0"/>
    <w:rsid w:val="00485982"/>
    <w:rsid w:val="00485D76"/>
    <w:rsid w:val="00486578"/>
    <w:rsid w:val="00486A25"/>
    <w:rsid w:val="00490029"/>
    <w:rsid w:val="00490617"/>
    <w:rsid w:val="00492820"/>
    <w:rsid w:val="00493661"/>
    <w:rsid w:val="00493B03"/>
    <w:rsid w:val="00494106"/>
    <w:rsid w:val="00494DE2"/>
    <w:rsid w:val="00495200"/>
    <w:rsid w:val="00495552"/>
    <w:rsid w:val="004956A6"/>
    <w:rsid w:val="00495ED1"/>
    <w:rsid w:val="00496515"/>
    <w:rsid w:val="00497004"/>
    <w:rsid w:val="004970BD"/>
    <w:rsid w:val="00497776"/>
    <w:rsid w:val="004A06AD"/>
    <w:rsid w:val="004A0C18"/>
    <w:rsid w:val="004A19C8"/>
    <w:rsid w:val="004A1AA6"/>
    <w:rsid w:val="004A1C78"/>
    <w:rsid w:val="004A4501"/>
    <w:rsid w:val="004A4B89"/>
    <w:rsid w:val="004A4D51"/>
    <w:rsid w:val="004A5339"/>
    <w:rsid w:val="004A5E48"/>
    <w:rsid w:val="004A7688"/>
    <w:rsid w:val="004A797B"/>
    <w:rsid w:val="004A7BD6"/>
    <w:rsid w:val="004A7D2B"/>
    <w:rsid w:val="004A7E21"/>
    <w:rsid w:val="004B14B6"/>
    <w:rsid w:val="004B1630"/>
    <w:rsid w:val="004B1A8D"/>
    <w:rsid w:val="004B1C7A"/>
    <w:rsid w:val="004B31DF"/>
    <w:rsid w:val="004B422E"/>
    <w:rsid w:val="004B5462"/>
    <w:rsid w:val="004B6133"/>
    <w:rsid w:val="004B6BD6"/>
    <w:rsid w:val="004B78D6"/>
    <w:rsid w:val="004C001B"/>
    <w:rsid w:val="004C04B3"/>
    <w:rsid w:val="004C1373"/>
    <w:rsid w:val="004C2AAE"/>
    <w:rsid w:val="004C4462"/>
    <w:rsid w:val="004C4E34"/>
    <w:rsid w:val="004C54B0"/>
    <w:rsid w:val="004C5553"/>
    <w:rsid w:val="004C5BB8"/>
    <w:rsid w:val="004C5CA6"/>
    <w:rsid w:val="004C6136"/>
    <w:rsid w:val="004C66C3"/>
    <w:rsid w:val="004C7267"/>
    <w:rsid w:val="004C73CF"/>
    <w:rsid w:val="004D0191"/>
    <w:rsid w:val="004D274C"/>
    <w:rsid w:val="004D33CA"/>
    <w:rsid w:val="004D3759"/>
    <w:rsid w:val="004D382D"/>
    <w:rsid w:val="004D3C92"/>
    <w:rsid w:val="004D5519"/>
    <w:rsid w:val="004D5E86"/>
    <w:rsid w:val="004D62D6"/>
    <w:rsid w:val="004D67C9"/>
    <w:rsid w:val="004D78FD"/>
    <w:rsid w:val="004E000D"/>
    <w:rsid w:val="004E0077"/>
    <w:rsid w:val="004E11F4"/>
    <w:rsid w:val="004E1699"/>
    <w:rsid w:val="004E1A5C"/>
    <w:rsid w:val="004E3B26"/>
    <w:rsid w:val="004E4883"/>
    <w:rsid w:val="004E4E39"/>
    <w:rsid w:val="004E618A"/>
    <w:rsid w:val="004E61C0"/>
    <w:rsid w:val="004E6431"/>
    <w:rsid w:val="004E7122"/>
    <w:rsid w:val="004E7198"/>
    <w:rsid w:val="004E76A3"/>
    <w:rsid w:val="004E7B0E"/>
    <w:rsid w:val="004F053D"/>
    <w:rsid w:val="004F1256"/>
    <w:rsid w:val="004F25F1"/>
    <w:rsid w:val="004F4FE3"/>
    <w:rsid w:val="004F5348"/>
    <w:rsid w:val="004F55C9"/>
    <w:rsid w:val="004F64C5"/>
    <w:rsid w:val="004F75BC"/>
    <w:rsid w:val="004F7CF5"/>
    <w:rsid w:val="005000AD"/>
    <w:rsid w:val="00500B3C"/>
    <w:rsid w:val="0050291D"/>
    <w:rsid w:val="005044CC"/>
    <w:rsid w:val="00504902"/>
    <w:rsid w:val="00504FF0"/>
    <w:rsid w:val="00506188"/>
    <w:rsid w:val="0050649C"/>
    <w:rsid w:val="00507718"/>
    <w:rsid w:val="00510453"/>
    <w:rsid w:val="00513CEF"/>
    <w:rsid w:val="0051488F"/>
    <w:rsid w:val="00514AF3"/>
    <w:rsid w:val="00516F2C"/>
    <w:rsid w:val="00516FD0"/>
    <w:rsid w:val="0051703B"/>
    <w:rsid w:val="0051739C"/>
    <w:rsid w:val="00517AFE"/>
    <w:rsid w:val="00520CEE"/>
    <w:rsid w:val="00521A11"/>
    <w:rsid w:val="00521B43"/>
    <w:rsid w:val="00523082"/>
    <w:rsid w:val="00523566"/>
    <w:rsid w:val="00523584"/>
    <w:rsid w:val="00523AF8"/>
    <w:rsid w:val="0052418F"/>
    <w:rsid w:val="0052487D"/>
    <w:rsid w:val="0052567D"/>
    <w:rsid w:val="0052572F"/>
    <w:rsid w:val="005259D6"/>
    <w:rsid w:val="005268FF"/>
    <w:rsid w:val="00526AB7"/>
    <w:rsid w:val="00526C7E"/>
    <w:rsid w:val="00526DBF"/>
    <w:rsid w:val="00527595"/>
    <w:rsid w:val="00530642"/>
    <w:rsid w:val="00530A85"/>
    <w:rsid w:val="00531913"/>
    <w:rsid w:val="005327F0"/>
    <w:rsid w:val="00532947"/>
    <w:rsid w:val="005343DD"/>
    <w:rsid w:val="005344B1"/>
    <w:rsid w:val="005344DF"/>
    <w:rsid w:val="0053610D"/>
    <w:rsid w:val="00536208"/>
    <w:rsid w:val="0053658A"/>
    <w:rsid w:val="00540210"/>
    <w:rsid w:val="005408FC"/>
    <w:rsid w:val="00541545"/>
    <w:rsid w:val="005424BA"/>
    <w:rsid w:val="00542E09"/>
    <w:rsid w:val="0054323F"/>
    <w:rsid w:val="00543A24"/>
    <w:rsid w:val="00543D21"/>
    <w:rsid w:val="0054447A"/>
    <w:rsid w:val="00545722"/>
    <w:rsid w:val="0054596F"/>
    <w:rsid w:val="0054602C"/>
    <w:rsid w:val="005467C5"/>
    <w:rsid w:val="00547B4F"/>
    <w:rsid w:val="00547C87"/>
    <w:rsid w:val="00547E46"/>
    <w:rsid w:val="00550196"/>
    <w:rsid w:val="005507D5"/>
    <w:rsid w:val="005523DC"/>
    <w:rsid w:val="005529D1"/>
    <w:rsid w:val="00552AE9"/>
    <w:rsid w:val="00552E3E"/>
    <w:rsid w:val="0055332E"/>
    <w:rsid w:val="00553966"/>
    <w:rsid w:val="00553A6F"/>
    <w:rsid w:val="00554321"/>
    <w:rsid w:val="0055438A"/>
    <w:rsid w:val="00554664"/>
    <w:rsid w:val="00554CE3"/>
    <w:rsid w:val="00554E4F"/>
    <w:rsid w:val="0055507C"/>
    <w:rsid w:val="0055548A"/>
    <w:rsid w:val="005563BF"/>
    <w:rsid w:val="00556FF7"/>
    <w:rsid w:val="005578AC"/>
    <w:rsid w:val="0056013F"/>
    <w:rsid w:val="00561658"/>
    <w:rsid w:val="005617C3"/>
    <w:rsid w:val="00561F41"/>
    <w:rsid w:val="0056329C"/>
    <w:rsid w:val="00563ED7"/>
    <w:rsid w:val="00563EDC"/>
    <w:rsid w:val="0056457A"/>
    <w:rsid w:val="00564D3D"/>
    <w:rsid w:val="005650D1"/>
    <w:rsid w:val="005650D7"/>
    <w:rsid w:val="0056566A"/>
    <w:rsid w:val="00566294"/>
    <w:rsid w:val="00566496"/>
    <w:rsid w:val="005667BD"/>
    <w:rsid w:val="00566EE7"/>
    <w:rsid w:val="00567422"/>
    <w:rsid w:val="005676F4"/>
    <w:rsid w:val="00570AC5"/>
    <w:rsid w:val="00570E32"/>
    <w:rsid w:val="005730D6"/>
    <w:rsid w:val="00573101"/>
    <w:rsid w:val="00573157"/>
    <w:rsid w:val="00573DEC"/>
    <w:rsid w:val="00575464"/>
    <w:rsid w:val="005764FE"/>
    <w:rsid w:val="00576A04"/>
    <w:rsid w:val="00576AF3"/>
    <w:rsid w:val="00576D45"/>
    <w:rsid w:val="0057790A"/>
    <w:rsid w:val="00577957"/>
    <w:rsid w:val="00580343"/>
    <w:rsid w:val="005813A7"/>
    <w:rsid w:val="005822D3"/>
    <w:rsid w:val="00582FAF"/>
    <w:rsid w:val="00583163"/>
    <w:rsid w:val="00583260"/>
    <w:rsid w:val="005847E0"/>
    <w:rsid w:val="005852F3"/>
    <w:rsid w:val="0058550E"/>
    <w:rsid w:val="00586A95"/>
    <w:rsid w:val="005877AB"/>
    <w:rsid w:val="0059001A"/>
    <w:rsid w:val="00590444"/>
    <w:rsid w:val="00590FFE"/>
    <w:rsid w:val="0059117E"/>
    <w:rsid w:val="00592E39"/>
    <w:rsid w:val="00593BEE"/>
    <w:rsid w:val="00593C63"/>
    <w:rsid w:val="00593E67"/>
    <w:rsid w:val="00594044"/>
    <w:rsid w:val="00595641"/>
    <w:rsid w:val="00596058"/>
    <w:rsid w:val="00596490"/>
    <w:rsid w:val="0059678B"/>
    <w:rsid w:val="005977B8"/>
    <w:rsid w:val="00597D5E"/>
    <w:rsid w:val="00597F82"/>
    <w:rsid w:val="005A00E3"/>
    <w:rsid w:val="005A0127"/>
    <w:rsid w:val="005A03EE"/>
    <w:rsid w:val="005A0456"/>
    <w:rsid w:val="005A0CA5"/>
    <w:rsid w:val="005A0CF2"/>
    <w:rsid w:val="005A0DCA"/>
    <w:rsid w:val="005A1FDC"/>
    <w:rsid w:val="005A22EC"/>
    <w:rsid w:val="005A308F"/>
    <w:rsid w:val="005A33CC"/>
    <w:rsid w:val="005A5BD3"/>
    <w:rsid w:val="005B072C"/>
    <w:rsid w:val="005B081E"/>
    <w:rsid w:val="005B0EFB"/>
    <w:rsid w:val="005B1993"/>
    <w:rsid w:val="005B1DDF"/>
    <w:rsid w:val="005B2034"/>
    <w:rsid w:val="005B2A3F"/>
    <w:rsid w:val="005B310E"/>
    <w:rsid w:val="005B660C"/>
    <w:rsid w:val="005B7016"/>
    <w:rsid w:val="005B7B2A"/>
    <w:rsid w:val="005C038A"/>
    <w:rsid w:val="005C1459"/>
    <w:rsid w:val="005C1709"/>
    <w:rsid w:val="005C2373"/>
    <w:rsid w:val="005C27EB"/>
    <w:rsid w:val="005C36F5"/>
    <w:rsid w:val="005C4F53"/>
    <w:rsid w:val="005C52B9"/>
    <w:rsid w:val="005C53CD"/>
    <w:rsid w:val="005C555F"/>
    <w:rsid w:val="005C5945"/>
    <w:rsid w:val="005C5D0A"/>
    <w:rsid w:val="005C5EC4"/>
    <w:rsid w:val="005C5FE4"/>
    <w:rsid w:val="005C6FCC"/>
    <w:rsid w:val="005C7660"/>
    <w:rsid w:val="005C7E73"/>
    <w:rsid w:val="005D0833"/>
    <w:rsid w:val="005D0859"/>
    <w:rsid w:val="005D0BA6"/>
    <w:rsid w:val="005D189F"/>
    <w:rsid w:val="005D1C41"/>
    <w:rsid w:val="005D21D5"/>
    <w:rsid w:val="005D2C8A"/>
    <w:rsid w:val="005D30F1"/>
    <w:rsid w:val="005D44AA"/>
    <w:rsid w:val="005D60CD"/>
    <w:rsid w:val="005D614A"/>
    <w:rsid w:val="005D6C80"/>
    <w:rsid w:val="005D76E8"/>
    <w:rsid w:val="005D7732"/>
    <w:rsid w:val="005E0C81"/>
    <w:rsid w:val="005E0CA3"/>
    <w:rsid w:val="005E2400"/>
    <w:rsid w:val="005E2858"/>
    <w:rsid w:val="005E3272"/>
    <w:rsid w:val="005E37C5"/>
    <w:rsid w:val="005E4168"/>
    <w:rsid w:val="005E5949"/>
    <w:rsid w:val="005E601A"/>
    <w:rsid w:val="005E65F2"/>
    <w:rsid w:val="005E6A3B"/>
    <w:rsid w:val="005E7734"/>
    <w:rsid w:val="005E7F11"/>
    <w:rsid w:val="005F0783"/>
    <w:rsid w:val="005F0FAA"/>
    <w:rsid w:val="005F1095"/>
    <w:rsid w:val="005F14AA"/>
    <w:rsid w:val="005F2B1E"/>
    <w:rsid w:val="005F3474"/>
    <w:rsid w:val="005F370B"/>
    <w:rsid w:val="005F398F"/>
    <w:rsid w:val="005F414D"/>
    <w:rsid w:val="005F422B"/>
    <w:rsid w:val="005F45FF"/>
    <w:rsid w:val="005F493E"/>
    <w:rsid w:val="005F4EF7"/>
    <w:rsid w:val="005F5C5F"/>
    <w:rsid w:val="005F6065"/>
    <w:rsid w:val="005F632F"/>
    <w:rsid w:val="005F67D1"/>
    <w:rsid w:val="005F6B7F"/>
    <w:rsid w:val="005F72D7"/>
    <w:rsid w:val="005F74EB"/>
    <w:rsid w:val="005F7866"/>
    <w:rsid w:val="005F7AAC"/>
    <w:rsid w:val="006008CF"/>
    <w:rsid w:val="00601A23"/>
    <w:rsid w:val="00603189"/>
    <w:rsid w:val="0060396C"/>
    <w:rsid w:val="00604376"/>
    <w:rsid w:val="00604A42"/>
    <w:rsid w:val="00604CF3"/>
    <w:rsid w:val="006050D1"/>
    <w:rsid w:val="00605856"/>
    <w:rsid w:val="006061F9"/>
    <w:rsid w:val="006064EF"/>
    <w:rsid w:val="00606D19"/>
    <w:rsid w:val="00606EEA"/>
    <w:rsid w:val="00606F3E"/>
    <w:rsid w:val="0060700A"/>
    <w:rsid w:val="00607098"/>
    <w:rsid w:val="00607B2A"/>
    <w:rsid w:val="0061044E"/>
    <w:rsid w:val="0061103C"/>
    <w:rsid w:val="0061194F"/>
    <w:rsid w:val="00611C96"/>
    <w:rsid w:val="00611D8B"/>
    <w:rsid w:val="00612D95"/>
    <w:rsid w:val="00614B3C"/>
    <w:rsid w:val="00615022"/>
    <w:rsid w:val="00615346"/>
    <w:rsid w:val="00615AE0"/>
    <w:rsid w:val="00615EFD"/>
    <w:rsid w:val="00615F16"/>
    <w:rsid w:val="00617DF9"/>
    <w:rsid w:val="0062059E"/>
    <w:rsid w:val="00621206"/>
    <w:rsid w:val="00621232"/>
    <w:rsid w:val="0062182B"/>
    <w:rsid w:val="00621DD0"/>
    <w:rsid w:val="00622D10"/>
    <w:rsid w:val="00622FE5"/>
    <w:rsid w:val="00624344"/>
    <w:rsid w:val="00625207"/>
    <w:rsid w:val="00625347"/>
    <w:rsid w:val="006253C9"/>
    <w:rsid w:val="006256AE"/>
    <w:rsid w:val="00626286"/>
    <w:rsid w:val="0062668A"/>
    <w:rsid w:val="00626BBB"/>
    <w:rsid w:val="006279F7"/>
    <w:rsid w:val="00627EF8"/>
    <w:rsid w:val="00627FA3"/>
    <w:rsid w:val="00630196"/>
    <w:rsid w:val="006301BB"/>
    <w:rsid w:val="006306A9"/>
    <w:rsid w:val="00630E0F"/>
    <w:rsid w:val="006313DE"/>
    <w:rsid w:val="00631F27"/>
    <w:rsid w:val="00632BA1"/>
    <w:rsid w:val="00632DF7"/>
    <w:rsid w:val="00632EE3"/>
    <w:rsid w:val="0063327F"/>
    <w:rsid w:val="00633339"/>
    <w:rsid w:val="00633639"/>
    <w:rsid w:val="00634271"/>
    <w:rsid w:val="006342D2"/>
    <w:rsid w:val="00634CA0"/>
    <w:rsid w:val="00634E9B"/>
    <w:rsid w:val="00635162"/>
    <w:rsid w:val="006354F4"/>
    <w:rsid w:val="0063756C"/>
    <w:rsid w:val="006403E8"/>
    <w:rsid w:val="00640534"/>
    <w:rsid w:val="00640D07"/>
    <w:rsid w:val="006418DC"/>
    <w:rsid w:val="006431C1"/>
    <w:rsid w:val="006438BF"/>
    <w:rsid w:val="00644798"/>
    <w:rsid w:val="00644CDA"/>
    <w:rsid w:val="0064581C"/>
    <w:rsid w:val="00646EC0"/>
    <w:rsid w:val="0064702B"/>
    <w:rsid w:val="0064708A"/>
    <w:rsid w:val="00647466"/>
    <w:rsid w:val="006478F4"/>
    <w:rsid w:val="00650116"/>
    <w:rsid w:val="006501C6"/>
    <w:rsid w:val="0065068D"/>
    <w:rsid w:val="006506A7"/>
    <w:rsid w:val="006507A6"/>
    <w:rsid w:val="0065098F"/>
    <w:rsid w:val="00651E0A"/>
    <w:rsid w:val="006532FA"/>
    <w:rsid w:val="00653403"/>
    <w:rsid w:val="006537F1"/>
    <w:rsid w:val="0065387D"/>
    <w:rsid w:val="00653A04"/>
    <w:rsid w:val="0065447F"/>
    <w:rsid w:val="00656A8C"/>
    <w:rsid w:val="00656EC4"/>
    <w:rsid w:val="006572B4"/>
    <w:rsid w:val="00657B71"/>
    <w:rsid w:val="00657E00"/>
    <w:rsid w:val="006605F5"/>
    <w:rsid w:val="006611BD"/>
    <w:rsid w:val="0066153F"/>
    <w:rsid w:val="00661D1D"/>
    <w:rsid w:val="00662028"/>
    <w:rsid w:val="006634CF"/>
    <w:rsid w:val="00663503"/>
    <w:rsid w:val="00664FF3"/>
    <w:rsid w:val="0066571E"/>
    <w:rsid w:val="00665F3E"/>
    <w:rsid w:val="00667452"/>
    <w:rsid w:val="0066746D"/>
    <w:rsid w:val="006674A2"/>
    <w:rsid w:val="00670C1A"/>
    <w:rsid w:val="00670CAB"/>
    <w:rsid w:val="00671E5A"/>
    <w:rsid w:val="00672BA3"/>
    <w:rsid w:val="00672CBA"/>
    <w:rsid w:val="00672E3A"/>
    <w:rsid w:val="00672EFC"/>
    <w:rsid w:val="00675647"/>
    <w:rsid w:val="00675EDA"/>
    <w:rsid w:val="00676205"/>
    <w:rsid w:val="00676D9F"/>
    <w:rsid w:val="006777DA"/>
    <w:rsid w:val="0067794F"/>
    <w:rsid w:val="006779A4"/>
    <w:rsid w:val="00680007"/>
    <w:rsid w:val="00682C6C"/>
    <w:rsid w:val="0068476E"/>
    <w:rsid w:val="00684DCF"/>
    <w:rsid w:val="00685718"/>
    <w:rsid w:val="0068583D"/>
    <w:rsid w:val="00685F2F"/>
    <w:rsid w:val="00686ABA"/>
    <w:rsid w:val="00686EF2"/>
    <w:rsid w:val="00687B2C"/>
    <w:rsid w:val="00690091"/>
    <w:rsid w:val="0069119D"/>
    <w:rsid w:val="00693376"/>
    <w:rsid w:val="00694021"/>
    <w:rsid w:val="00695716"/>
    <w:rsid w:val="00695DC2"/>
    <w:rsid w:val="00696CC3"/>
    <w:rsid w:val="006971DF"/>
    <w:rsid w:val="00697B26"/>
    <w:rsid w:val="00697D3C"/>
    <w:rsid w:val="006A1508"/>
    <w:rsid w:val="006A1CA4"/>
    <w:rsid w:val="006A2640"/>
    <w:rsid w:val="006A2CF2"/>
    <w:rsid w:val="006A3AD3"/>
    <w:rsid w:val="006A4168"/>
    <w:rsid w:val="006A4C18"/>
    <w:rsid w:val="006A4CCA"/>
    <w:rsid w:val="006A521D"/>
    <w:rsid w:val="006A5BB5"/>
    <w:rsid w:val="006A63A2"/>
    <w:rsid w:val="006A67F8"/>
    <w:rsid w:val="006B0753"/>
    <w:rsid w:val="006B0F84"/>
    <w:rsid w:val="006B1593"/>
    <w:rsid w:val="006B17EB"/>
    <w:rsid w:val="006B232C"/>
    <w:rsid w:val="006B2738"/>
    <w:rsid w:val="006B29FC"/>
    <w:rsid w:val="006B30DB"/>
    <w:rsid w:val="006B3E4B"/>
    <w:rsid w:val="006B5C9A"/>
    <w:rsid w:val="006B60E4"/>
    <w:rsid w:val="006B6E4F"/>
    <w:rsid w:val="006B78B0"/>
    <w:rsid w:val="006C009E"/>
    <w:rsid w:val="006C0AA5"/>
    <w:rsid w:val="006C1896"/>
    <w:rsid w:val="006C2110"/>
    <w:rsid w:val="006C2C4C"/>
    <w:rsid w:val="006C2ED7"/>
    <w:rsid w:val="006C35F6"/>
    <w:rsid w:val="006C3838"/>
    <w:rsid w:val="006C38A8"/>
    <w:rsid w:val="006C42AD"/>
    <w:rsid w:val="006C468E"/>
    <w:rsid w:val="006C495A"/>
    <w:rsid w:val="006C5BFD"/>
    <w:rsid w:val="006C5CAF"/>
    <w:rsid w:val="006C62CC"/>
    <w:rsid w:val="006C75C5"/>
    <w:rsid w:val="006D01DC"/>
    <w:rsid w:val="006D1596"/>
    <w:rsid w:val="006D1861"/>
    <w:rsid w:val="006D1BC0"/>
    <w:rsid w:val="006D290C"/>
    <w:rsid w:val="006D35DE"/>
    <w:rsid w:val="006D3A92"/>
    <w:rsid w:val="006D3AF7"/>
    <w:rsid w:val="006D49AA"/>
    <w:rsid w:val="006D4E35"/>
    <w:rsid w:val="006D56A2"/>
    <w:rsid w:val="006D5BCB"/>
    <w:rsid w:val="006D66B8"/>
    <w:rsid w:val="006D6A46"/>
    <w:rsid w:val="006D6CAE"/>
    <w:rsid w:val="006D7716"/>
    <w:rsid w:val="006D7BF4"/>
    <w:rsid w:val="006E0382"/>
    <w:rsid w:val="006E0A9C"/>
    <w:rsid w:val="006E0E2F"/>
    <w:rsid w:val="006E2476"/>
    <w:rsid w:val="006E2E61"/>
    <w:rsid w:val="006E52D3"/>
    <w:rsid w:val="006E549F"/>
    <w:rsid w:val="006E5D80"/>
    <w:rsid w:val="006E612B"/>
    <w:rsid w:val="006E6801"/>
    <w:rsid w:val="006E68FD"/>
    <w:rsid w:val="006E7D8D"/>
    <w:rsid w:val="006F124D"/>
    <w:rsid w:val="006F2108"/>
    <w:rsid w:val="006F3418"/>
    <w:rsid w:val="006F342F"/>
    <w:rsid w:val="006F4501"/>
    <w:rsid w:val="006F5036"/>
    <w:rsid w:val="006F56E6"/>
    <w:rsid w:val="006F589F"/>
    <w:rsid w:val="006F6437"/>
    <w:rsid w:val="006F64E4"/>
    <w:rsid w:val="006F6B6C"/>
    <w:rsid w:val="006F7A05"/>
    <w:rsid w:val="006F7C97"/>
    <w:rsid w:val="006F7CC3"/>
    <w:rsid w:val="0070196E"/>
    <w:rsid w:val="00701D6A"/>
    <w:rsid w:val="00701DC9"/>
    <w:rsid w:val="0070209B"/>
    <w:rsid w:val="00702367"/>
    <w:rsid w:val="007024B8"/>
    <w:rsid w:val="00703213"/>
    <w:rsid w:val="00703242"/>
    <w:rsid w:val="00703A0D"/>
    <w:rsid w:val="00703CA2"/>
    <w:rsid w:val="007042DC"/>
    <w:rsid w:val="007045E0"/>
    <w:rsid w:val="00704CCA"/>
    <w:rsid w:val="0070519E"/>
    <w:rsid w:val="007052BA"/>
    <w:rsid w:val="007059CA"/>
    <w:rsid w:val="00706311"/>
    <w:rsid w:val="00706CF1"/>
    <w:rsid w:val="00707915"/>
    <w:rsid w:val="00707B13"/>
    <w:rsid w:val="00710119"/>
    <w:rsid w:val="00711F44"/>
    <w:rsid w:val="007125AA"/>
    <w:rsid w:val="00712B02"/>
    <w:rsid w:val="0071305C"/>
    <w:rsid w:val="007132B2"/>
    <w:rsid w:val="007134EE"/>
    <w:rsid w:val="007135C8"/>
    <w:rsid w:val="007146C5"/>
    <w:rsid w:val="00714FAB"/>
    <w:rsid w:val="007153CA"/>
    <w:rsid w:val="00715876"/>
    <w:rsid w:val="00715B3D"/>
    <w:rsid w:val="00715E3D"/>
    <w:rsid w:val="00716407"/>
    <w:rsid w:val="00716836"/>
    <w:rsid w:val="007179C5"/>
    <w:rsid w:val="00717DD1"/>
    <w:rsid w:val="007201C3"/>
    <w:rsid w:val="007202C8"/>
    <w:rsid w:val="00721F6A"/>
    <w:rsid w:val="00722F86"/>
    <w:rsid w:val="00723DD1"/>
    <w:rsid w:val="00724305"/>
    <w:rsid w:val="00724A9E"/>
    <w:rsid w:val="00725169"/>
    <w:rsid w:val="00725D2A"/>
    <w:rsid w:val="0072607F"/>
    <w:rsid w:val="0072673D"/>
    <w:rsid w:val="00726A6F"/>
    <w:rsid w:val="0072789B"/>
    <w:rsid w:val="00727AC1"/>
    <w:rsid w:val="007300BF"/>
    <w:rsid w:val="00730242"/>
    <w:rsid w:val="007307E2"/>
    <w:rsid w:val="0073290E"/>
    <w:rsid w:val="00732CB3"/>
    <w:rsid w:val="007344CE"/>
    <w:rsid w:val="0073461C"/>
    <w:rsid w:val="007347FE"/>
    <w:rsid w:val="00734EDC"/>
    <w:rsid w:val="00734F9C"/>
    <w:rsid w:val="00735EBE"/>
    <w:rsid w:val="00736C3C"/>
    <w:rsid w:val="0073721E"/>
    <w:rsid w:val="00737B06"/>
    <w:rsid w:val="007401C6"/>
    <w:rsid w:val="0074075D"/>
    <w:rsid w:val="007412E3"/>
    <w:rsid w:val="00741CE4"/>
    <w:rsid w:val="00741FD1"/>
    <w:rsid w:val="00746796"/>
    <w:rsid w:val="00746BD6"/>
    <w:rsid w:val="007476D3"/>
    <w:rsid w:val="00747D13"/>
    <w:rsid w:val="007501FE"/>
    <w:rsid w:val="00750CB3"/>
    <w:rsid w:val="007518B9"/>
    <w:rsid w:val="00751B38"/>
    <w:rsid w:val="00753910"/>
    <w:rsid w:val="00754AE1"/>
    <w:rsid w:val="00754CDB"/>
    <w:rsid w:val="00755095"/>
    <w:rsid w:val="007554ED"/>
    <w:rsid w:val="007558F6"/>
    <w:rsid w:val="00755DE2"/>
    <w:rsid w:val="00756511"/>
    <w:rsid w:val="00756598"/>
    <w:rsid w:val="00760D8B"/>
    <w:rsid w:val="00760F18"/>
    <w:rsid w:val="00761C83"/>
    <w:rsid w:val="00762CD2"/>
    <w:rsid w:val="007647F5"/>
    <w:rsid w:val="00765209"/>
    <w:rsid w:val="00765388"/>
    <w:rsid w:val="00766830"/>
    <w:rsid w:val="007668D5"/>
    <w:rsid w:val="00766C76"/>
    <w:rsid w:val="00766D90"/>
    <w:rsid w:val="00767311"/>
    <w:rsid w:val="00767D74"/>
    <w:rsid w:val="00770634"/>
    <w:rsid w:val="00770A43"/>
    <w:rsid w:val="0077182B"/>
    <w:rsid w:val="007730FF"/>
    <w:rsid w:val="00773126"/>
    <w:rsid w:val="007731C0"/>
    <w:rsid w:val="00775128"/>
    <w:rsid w:val="00775553"/>
    <w:rsid w:val="00775811"/>
    <w:rsid w:val="007764A1"/>
    <w:rsid w:val="00776D85"/>
    <w:rsid w:val="00777F39"/>
    <w:rsid w:val="0078024D"/>
    <w:rsid w:val="00780302"/>
    <w:rsid w:val="007807F7"/>
    <w:rsid w:val="007815C2"/>
    <w:rsid w:val="00781868"/>
    <w:rsid w:val="00781DEE"/>
    <w:rsid w:val="00781EAB"/>
    <w:rsid w:val="007838A7"/>
    <w:rsid w:val="00783B4E"/>
    <w:rsid w:val="00783D17"/>
    <w:rsid w:val="00784A39"/>
    <w:rsid w:val="00784C6B"/>
    <w:rsid w:val="00785E58"/>
    <w:rsid w:val="0078612D"/>
    <w:rsid w:val="00786D42"/>
    <w:rsid w:val="007878B4"/>
    <w:rsid w:val="0079009F"/>
    <w:rsid w:val="00790AD4"/>
    <w:rsid w:val="00791544"/>
    <w:rsid w:val="00791B32"/>
    <w:rsid w:val="00791C1B"/>
    <w:rsid w:val="00792E91"/>
    <w:rsid w:val="00792EE0"/>
    <w:rsid w:val="007931E6"/>
    <w:rsid w:val="0079376D"/>
    <w:rsid w:val="007946C9"/>
    <w:rsid w:val="00794A85"/>
    <w:rsid w:val="007974C9"/>
    <w:rsid w:val="00797C22"/>
    <w:rsid w:val="007A0114"/>
    <w:rsid w:val="007A02E3"/>
    <w:rsid w:val="007A076E"/>
    <w:rsid w:val="007A1D7C"/>
    <w:rsid w:val="007A2523"/>
    <w:rsid w:val="007A3BF5"/>
    <w:rsid w:val="007A3C39"/>
    <w:rsid w:val="007A3CDB"/>
    <w:rsid w:val="007A3D50"/>
    <w:rsid w:val="007A56FE"/>
    <w:rsid w:val="007A5AF8"/>
    <w:rsid w:val="007A6F7B"/>
    <w:rsid w:val="007A6FAA"/>
    <w:rsid w:val="007A75A5"/>
    <w:rsid w:val="007A76B0"/>
    <w:rsid w:val="007B1112"/>
    <w:rsid w:val="007B328E"/>
    <w:rsid w:val="007B3E15"/>
    <w:rsid w:val="007B44E3"/>
    <w:rsid w:val="007B4996"/>
    <w:rsid w:val="007B51AC"/>
    <w:rsid w:val="007B55D0"/>
    <w:rsid w:val="007B5604"/>
    <w:rsid w:val="007B5916"/>
    <w:rsid w:val="007B69BD"/>
    <w:rsid w:val="007B6E4E"/>
    <w:rsid w:val="007B6EEE"/>
    <w:rsid w:val="007B7F9A"/>
    <w:rsid w:val="007C1061"/>
    <w:rsid w:val="007C1468"/>
    <w:rsid w:val="007C15C4"/>
    <w:rsid w:val="007C23B5"/>
    <w:rsid w:val="007C4D1B"/>
    <w:rsid w:val="007C5677"/>
    <w:rsid w:val="007C5D11"/>
    <w:rsid w:val="007C6BA1"/>
    <w:rsid w:val="007C6F72"/>
    <w:rsid w:val="007D1077"/>
    <w:rsid w:val="007D1352"/>
    <w:rsid w:val="007D1848"/>
    <w:rsid w:val="007D1B60"/>
    <w:rsid w:val="007D23A2"/>
    <w:rsid w:val="007D24DB"/>
    <w:rsid w:val="007D2500"/>
    <w:rsid w:val="007D2BB0"/>
    <w:rsid w:val="007D2E81"/>
    <w:rsid w:val="007D436F"/>
    <w:rsid w:val="007D4C0F"/>
    <w:rsid w:val="007D5C8F"/>
    <w:rsid w:val="007D5CDB"/>
    <w:rsid w:val="007D5ED7"/>
    <w:rsid w:val="007E02E0"/>
    <w:rsid w:val="007E0938"/>
    <w:rsid w:val="007E1BD8"/>
    <w:rsid w:val="007E1E7A"/>
    <w:rsid w:val="007E288A"/>
    <w:rsid w:val="007E2EFC"/>
    <w:rsid w:val="007E2FEF"/>
    <w:rsid w:val="007E3228"/>
    <w:rsid w:val="007E3707"/>
    <w:rsid w:val="007E4B7E"/>
    <w:rsid w:val="007E50F7"/>
    <w:rsid w:val="007E52FA"/>
    <w:rsid w:val="007E5FF0"/>
    <w:rsid w:val="007E6C42"/>
    <w:rsid w:val="007E702D"/>
    <w:rsid w:val="007F064F"/>
    <w:rsid w:val="007F0B54"/>
    <w:rsid w:val="007F3662"/>
    <w:rsid w:val="007F4DDC"/>
    <w:rsid w:val="007F4E5E"/>
    <w:rsid w:val="007F5CF5"/>
    <w:rsid w:val="007F6A4E"/>
    <w:rsid w:val="007F7039"/>
    <w:rsid w:val="007F7426"/>
    <w:rsid w:val="00800CB3"/>
    <w:rsid w:val="00801026"/>
    <w:rsid w:val="00801A35"/>
    <w:rsid w:val="00801F7B"/>
    <w:rsid w:val="008023F2"/>
    <w:rsid w:val="00802646"/>
    <w:rsid w:val="008035BE"/>
    <w:rsid w:val="0080396D"/>
    <w:rsid w:val="00804BB5"/>
    <w:rsid w:val="00805368"/>
    <w:rsid w:val="008054BC"/>
    <w:rsid w:val="00805577"/>
    <w:rsid w:val="00805E43"/>
    <w:rsid w:val="00806E4B"/>
    <w:rsid w:val="00806E6D"/>
    <w:rsid w:val="0080792F"/>
    <w:rsid w:val="0081033D"/>
    <w:rsid w:val="008117F0"/>
    <w:rsid w:val="00811856"/>
    <w:rsid w:val="00811B41"/>
    <w:rsid w:val="0081221D"/>
    <w:rsid w:val="00813AC8"/>
    <w:rsid w:val="00813F89"/>
    <w:rsid w:val="0081422E"/>
    <w:rsid w:val="00814277"/>
    <w:rsid w:val="00814DBF"/>
    <w:rsid w:val="00815DC1"/>
    <w:rsid w:val="00817E55"/>
    <w:rsid w:val="00820997"/>
    <w:rsid w:val="00820E25"/>
    <w:rsid w:val="00820EF6"/>
    <w:rsid w:val="008211E8"/>
    <w:rsid w:val="00821D0E"/>
    <w:rsid w:val="00823CE1"/>
    <w:rsid w:val="008247AE"/>
    <w:rsid w:val="008250F3"/>
    <w:rsid w:val="008252B6"/>
    <w:rsid w:val="00825729"/>
    <w:rsid w:val="008265E5"/>
    <w:rsid w:val="00826AA2"/>
    <w:rsid w:val="008273AE"/>
    <w:rsid w:val="008277F2"/>
    <w:rsid w:val="008278FB"/>
    <w:rsid w:val="00827A7E"/>
    <w:rsid w:val="00827DFA"/>
    <w:rsid w:val="00831649"/>
    <w:rsid w:val="008335A2"/>
    <w:rsid w:val="00833EE4"/>
    <w:rsid w:val="00834792"/>
    <w:rsid w:val="00834936"/>
    <w:rsid w:val="008349B5"/>
    <w:rsid w:val="00835081"/>
    <w:rsid w:val="0083575C"/>
    <w:rsid w:val="00835A4A"/>
    <w:rsid w:val="00835C4F"/>
    <w:rsid w:val="00835D56"/>
    <w:rsid w:val="00836108"/>
    <w:rsid w:val="00836316"/>
    <w:rsid w:val="008364A7"/>
    <w:rsid w:val="0083674A"/>
    <w:rsid w:val="008368BD"/>
    <w:rsid w:val="00837007"/>
    <w:rsid w:val="008379B4"/>
    <w:rsid w:val="00837F72"/>
    <w:rsid w:val="008401A3"/>
    <w:rsid w:val="0084090C"/>
    <w:rsid w:val="00842264"/>
    <w:rsid w:val="0084227B"/>
    <w:rsid w:val="0084284C"/>
    <w:rsid w:val="0084316F"/>
    <w:rsid w:val="00843235"/>
    <w:rsid w:val="00843698"/>
    <w:rsid w:val="00844022"/>
    <w:rsid w:val="00844317"/>
    <w:rsid w:val="00846D14"/>
    <w:rsid w:val="00847703"/>
    <w:rsid w:val="00850CB9"/>
    <w:rsid w:val="00852867"/>
    <w:rsid w:val="00852C0D"/>
    <w:rsid w:val="00853855"/>
    <w:rsid w:val="00853F2B"/>
    <w:rsid w:val="0085434A"/>
    <w:rsid w:val="0085591D"/>
    <w:rsid w:val="00855EE2"/>
    <w:rsid w:val="008560F7"/>
    <w:rsid w:val="00856835"/>
    <w:rsid w:val="00856BC9"/>
    <w:rsid w:val="0085788B"/>
    <w:rsid w:val="00857948"/>
    <w:rsid w:val="00857DFC"/>
    <w:rsid w:val="00860EEF"/>
    <w:rsid w:val="00861141"/>
    <w:rsid w:val="00861C9B"/>
    <w:rsid w:val="00862D23"/>
    <w:rsid w:val="008636CA"/>
    <w:rsid w:val="0086385B"/>
    <w:rsid w:val="00864150"/>
    <w:rsid w:val="0086418E"/>
    <w:rsid w:val="008642B2"/>
    <w:rsid w:val="00865D3E"/>
    <w:rsid w:val="0086665A"/>
    <w:rsid w:val="00866AD9"/>
    <w:rsid w:val="0086726C"/>
    <w:rsid w:val="00867457"/>
    <w:rsid w:val="0086753C"/>
    <w:rsid w:val="00870277"/>
    <w:rsid w:val="008702B2"/>
    <w:rsid w:val="008708A0"/>
    <w:rsid w:val="00870D43"/>
    <w:rsid w:val="00871B74"/>
    <w:rsid w:val="00872BAF"/>
    <w:rsid w:val="00872F79"/>
    <w:rsid w:val="008735B7"/>
    <w:rsid w:val="00875EDE"/>
    <w:rsid w:val="00875FDC"/>
    <w:rsid w:val="008761EC"/>
    <w:rsid w:val="00876EE0"/>
    <w:rsid w:val="008770B8"/>
    <w:rsid w:val="00877381"/>
    <w:rsid w:val="008773A3"/>
    <w:rsid w:val="00877AD8"/>
    <w:rsid w:val="0088094F"/>
    <w:rsid w:val="00880E2F"/>
    <w:rsid w:val="00880E81"/>
    <w:rsid w:val="008811D2"/>
    <w:rsid w:val="0088144B"/>
    <w:rsid w:val="0088155E"/>
    <w:rsid w:val="00881717"/>
    <w:rsid w:val="008817C0"/>
    <w:rsid w:val="00881CD3"/>
    <w:rsid w:val="00882024"/>
    <w:rsid w:val="00882615"/>
    <w:rsid w:val="00882E5F"/>
    <w:rsid w:val="00883134"/>
    <w:rsid w:val="008831EE"/>
    <w:rsid w:val="00884242"/>
    <w:rsid w:val="008852F8"/>
    <w:rsid w:val="00885E9E"/>
    <w:rsid w:val="00886002"/>
    <w:rsid w:val="00886028"/>
    <w:rsid w:val="008872EA"/>
    <w:rsid w:val="00887416"/>
    <w:rsid w:val="0089011B"/>
    <w:rsid w:val="008902F1"/>
    <w:rsid w:val="008906DD"/>
    <w:rsid w:val="00891151"/>
    <w:rsid w:val="008915D7"/>
    <w:rsid w:val="0089209C"/>
    <w:rsid w:val="008920CC"/>
    <w:rsid w:val="0089225E"/>
    <w:rsid w:val="00893BAA"/>
    <w:rsid w:val="00893DCA"/>
    <w:rsid w:val="008942DC"/>
    <w:rsid w:val="00894A79"/>
    <w:rsid w:val="00896480"/>
    <w:rsid w:val="0089713C"/>
    <w:rsid w:val="008974A3"/>
    <w:rsid w:val="00897675"/>
    <w:rsid w:val="008A0157"/>
    <w:rsid w:val="008A250C"/>
    <w:rsid w:val="008A3E73"/>
    <w:rsid w:val="008A4695"/>
    <w:rsid w:val="008A47F3"/>
    <w:rsid w:val="008A5289"/>
    <w:rsid w:val="008A5756"/>
    <w:rsid w:val="008A634A"/>
    <w:rsid w:val="008A6A63"/>
    <w:rsid w:val="008A6AF1"/>
    <w:rsid w:val="008A6D96"/>
    <w:rsid w:val="008A7E73"/>
    <w:rsid w:val="008B242A"/>
    <w:rsid w:val="008B4F8E"/>
    <w:rsid w:val="008B57F2"/>
    <w:rsid w:val="008B5C6B"/>
    <w:rsid w:val="008B5FF1"/>
    <w:rsid w:val="008B61E1"/>
    <w:rsid w:val="008B6790"/>
    <w:rsid w:val="008B6C3B"/>
    <w:rsid w:val="008B6E0E"/>
    <w:rsid w:val="008B7435"/>
    <w:rsid w:val="008C0197"/>
    <w:rsid w:val="008C01CC"/>
    <w:rsid w:val="008C06BC"/>
    <w:rsid w:val="008C0A05"/>
    <w:rsid w:val="008C12C0"/>
    <w:rsid w:val="008C18BC"/>
    <w:rsid w:val="008C18EE"/>
    <w:rsid w:val="008C1A5A"/>
    <w:rsid w:val="008C22DD"/>
    <w:rsid w:val="008C2309"/>
    <w:rsid w:val="008C2489"/>
    <w:rsid w:val="008C29B4"/>
    <w:rsid w:val="008C325F"/>
    <w:rsid w:val="008C3AAD"/>
    <w:rsid w:val="008C3CFA"/>
    <w:rsid w:val="008C3D18"/>
    <w:rsid w:val="008C4863"/>
    <w:rsid w:val="008C616D"/>
    <w:rsid w:val="008C64C6"/>
    <w:rsid w:val="008C6764"/>
    <w:rsid w:val="008C7220"/>
    <w:rsid w:val="008C757A"/>
    <w:rsid w:val="008D09E7"/>
    <w:rsid w:val="008D1C4E"/>
    <w:rsid w:val="008D2857"/>
    <w:rsid w:val="008D2B54"/>
    <w:rsid w:val="008D3085"/>
    <w:rsid w:val="008D330C"/>
    <w:rsid w:val="008D3DBC"/>
    <w:rsid w:val="008D4304"/>
    <w:rsid w:val="008D439C"/>
    <w:rsid w:val="008D4EDB"/>
    <w:rsid w:val="008D5606"/>
    <w:rsid w:val="008D5711"/>
    <w:rsid w:val="008D5F84"/>
    <w:rsid w:val="008D7168"/>
    <w:rsid w:val="008D7503"/>
    <w:rsid w:val="008D7C7B"/>
    <w:rsid w:val="008E056F"/>
    <w:rsid w:val="008E2357"/>
    <w:rsid w:val="008E3A99"/>
    <w:rsid w:val="008E43B7"/>
    <w:rsid w:val="008E4DA9"/>
    <w:rsid w:val="008E557A"/>
    <w:rsid w:val="008E5601"/>
    <w:rsid w:val="008E5C65"/>
    <w:rsid w:val="008E609C"/>
    <w:rsid w:val="008E646E"/>
    <w:rsid w:val="008E664A"/>
    <w:rsid w:val="008E7635"/>
    <w:rsid w:val="008E773B"/>
    <w:rsid w:val="008F014F"/>
    <w:rsid w:val="008F0B70"/>
    <w:rsid w:val="008F0DAB"/>
    <w:rsid w:val="008F0E44"/>
    <w:rsid w:val="008F143E"/>
    <w:rsid w:val="008F18FF"/>
    <w:rsid w:val="008F2DBA"/>
    <w:rsid w:val="008F2E3D"/>
    <w:rsid w:val="008F3027"/>
    <w:rsid w:val="008F30DE"/>
    <w:rsid w:val="008F406F"/>
    <w:rsid w:val="008F4606"/>
    <w:rsid w:val="008F4A32"/>
    <w:rsid w:val="008F4D17"/>
    <w:rsid w:val="008F6055"/>
    <w:rsid w:val="008F76B1"/>
    <w:rsid w:val="008F7759"/>
    <w:rsid w:val="008F7A4F"/>
    <w:rsid w:val="008F7A67"/>
    <w:rsid w:val="008F7B0A"/>
    <w:rsid w:val="00901D44"/>
    <w:rsid w:val="0090219D"/>
    <w:rsid w:val="009021D2"/>
    <w:rsid w:val="0090289F"/>
    <w:rsid w:val="00902EB3"/>
    <w:rsid w:val="009031DF"/>
    <w:rsid w:val="00903E28"/>
    <w:rsid w:val="00904524"/>
    <w:rsid w:val="00904B4F"/>
    <w:rsid w:val="009052BD"/>
    <w:rsid w:val="009053B7"/>
    <w:rsid w:val="00905564"/>
    <w:rsid w:val="0090582D"/>
    <w:rsid w:val="009067BC"/>
    <w:rsid w:val="00906D38"/>
    <w:rsid w:val="0090708E"/>
    <w:rsid w:val="00907294"/>
    <w:rsid w:val="0091017F"/>
    <w:rsid w:val="009104C6"/>
    <w:rsid w:val="00910DFE"/>
    <w:rsid w:val="009120DF"/>
    <w:rsid w:val="009120E1"/>
    <w:rsid w:val="00912D71"/>
    <w:rsid w:val="009133EE"/>
    <w:rsid w:val="00913FAC"/>
    <w:rsid w:val="009141D7"/>
    <w:rsid w:val="00914303"/>
    <w:rsid w:val="00914D6F"/>
    <w:rsid w:val="00914DF2"/>
    <w:rsid w:val="009150F4"/>
    <w:rsid w:val="00915A8C"/>
    <w:rsid w:val="00916066"/>
    <w:rsid w:val="00916A7E"/>
    <w:rsid w:val="00916C6D"/>
    <w:rsid w:val="00916CFD"/>
    <w:rsid w:val="00917842"/>
    <w:rsid w:val="00917E9F"/>
    <w:rsid w:val="0092003C"/>
    <w:rsid w:val="00920231"/>
    <w:rsid w:val="00920579"/>
    <w:rsid w:val="00921EF1"/>
    <w:rsid w:val="00922029"/>
    <w:rsid w:val="00922D74"/>
    <w:rsid w:val="00923AFF"/>
    <w:rsid w:val="009247A8"/>
    <w:rsid w:val="00924B06"/>
    <w:rsid w:val="00925159"/>
    <w:rsid w:val="00925D9E"/>
    <w:rsid w:val="0092617D"/>
    <w:rsid w:val="00926831"/>
    <w:rsid w:val="009305B2"/>
    <w:rsid w:val="009314EE"/>
    <w:rsid w:val="00932356"/>
    <w:rsid w:val="00933BA2"/>
    <w:rsid w:val="00933FCB"/>
    <w:rsid w:val="00934263"/>
    <w:rsid w:val="0093458D"/>
    <w:rsid w:val="00934ADA"/>
    <w:rsid w:val="00934BB6"/>
    <w:rsid w:val="009359F0"/>
    <w:rsid w:val="00935D01"/>
    <w:rsid w:val="009367B6"/>
    <w:rsid w:val="00936E7F"/>
    <w:rsid w:val="00937E97"/>
    <w:rsid w:val="00937F6F"/>
    <w:rsid w:val="009403F6"/>
    <w:rsid w:val="009409D1"/>
    <w:rsid w:val="00940CA3"/>
    <w:rsid w:val="00940ECD"/>
    <w:rsid w:val="0094136A"/>
    <w:rsid w:val="00941847"/>
    <w:rsid w:val="00942700"/>
    <w:rsid w:val="00942E7F"/>
    <w:rsid w:val="00944290"/>
    <w:rsid w:val="009453FC"/>
    <w:rsid w:val="009459C3"/>
    <w:rsid w:val="00945BD5"/>
    <w:rsid w:val="00945C59"/>
    <w:rsid w:val="009468CC"/>
    <w:rsid w:val="00946E07"/>
    <w:rsid w:val="0095000D"/>
    <w:rsid w:val="00950105"/>
    <w:rsid w:val="00950806"/>
    <w:rsid w:val="00950B7E"/>
    <w:rsid w:val="009510DF"/>
    <w:rsid w:val="0095118A"/>
    <w:rsid w:val="00952359"/>
    <w:rsid w:val="009525FD"/>
    <w:rsid w:val="00953D7E"/>
    <w:rsid w:val="00953E6D"/>
    <w:rsid w:val="009545DB"/>
    <w:rsid w:val="00954617"/>
    <w:rsid w:val="009548FF"/>
    <w:rsid w:val="00954A7B"/>
    <w:rsid w:val="00954C6D"/>
    <w:rsid w:val="00954D4F"/>
    <w:rsid w:val="00955D10"/>
    <w:rsid w:val="00955F27"/>
    <w:rsid w:val="00956F08"/>
    <w:rsid w:val="0095708E"/>
    <w:rsid w:val="00957420"/>
    <w:rsid w:val="00957E12"/>
    <w:rsid w:val="00960251"/>
    <w:rsid w:val="00960495"/>
    <w:rsid w:val="00961746"/>
    <w:rsid w:val="00962204"/>
    <w:rsid w:val="00962763"/>
    <w:rsid w:val="00963624"/>
    <w:rsid w:val="009637C2"/>
    <w:rsid w:val="0096428B"/>
    <w:rsid w:val="00964C4A"/>
    <w:rsid w:val="00965170"/>
    <w:rsid w:val="00966A8E"/>
    <w:rsid w:val="00966C35"/>
    <w:rsid w:val="00972F51"/>
    <w:rsid w:val="009738C5"/>
    <w:rsid w:val="00973A2F"/>
    <w:rsid w:val="00973AC0"/>
    <w:rsid w:val="00973BE7"/>
    <w:rsid w:val="00974251"/>
    <w:rsid w:val="0097452A"/>
    <w:rsid w:val="00975E08"/>
    <w:rsid w:val="0097685F"/>
    <w:rsid w:val="009768B7"/>
    <w:rsid w:val="0097754C"/>
    <w:rsid w:val="00977BF4"/>
    <w:rsid w:val="009803BF"/>
    <w:rsid w:val="0098095F"/>
    <w:rsid w:val="00981849"/>
    <w:rsid w:val="00982238"/>
    <w:rsid w:val="00983594"/>
    <w:rsid w:val="00983BDA"/>
    <w:rsid w:val="0098402B"/>
    <w:rsid w:val="00984A33"/>
    <w:rsid w:val="0098559F"/>
    <w:rsid w:val="00985B6B"/>
    <w:rsid w:val="00985EC0"/>
    <w:rsid w:val="00985F40"/>
    <w:rsid w:val="00986352"/>
    <w:rsid w:val="00986826"/>
    <w:rsid w:val="00987134"/>
    <w:rsid w:val="0098720A"/>
    <w:rsid w:val="009900E1"/>
    <w:rsid w:val="0099015F"/>
    <w:rsid w:val="009902DB"/>
    <w:rsid w:val="009906B4"/>
    <w:rsid w:val="00990CE2"/>
    <w:rsid w:val="0099128C"/>
    <w:rsid w:val="009912A3"/>
    <w:rsid w:val="009912B3"/>
    <w:rsid w:val="009918D6"/>
    <w:rsid w:val="00991CFC"/>
    <w:rsid w:val="00991FE6"/>
    <w:rsid w:val="00992B39"/>
    <w:rsid w:val="00992CA3"/>
    <w:rsid w:val="00996350"/>
    <w:rsid w:val="00996E62"/>
    <w:rsid w:val="00997E13"/>
    <w:rsid w:val="00997E59"/>
    <w:rsid w:val="009A0525"/>
    <w:rsid w:val="009A1211"/>
    <w:rsid w:val="009A1B53"/>
    <w:rsid w:val="009A1E66"/>
    <w:rsid w:val="009A25D0"/>
    <w:rsid w:val="009A32C8"/>
    <w:rsid w:val="009A3EBD"/>
    <w:rsid w:val="009A591E"/>
    <w:rsid w:val="009A5B16"/>
    <w:rsid w:val="009A5D8C"/>
    <w:rsid w:val="009A7797"/>
    <w:rsid w:val="009A7BC8"/>
    <w:rsid w:val="009B1188"/>
    <w:rsid w:val="009B144E"/>
    <w:rsid w:val="009B33A2"/>
    <w:rsid w:val="009B4693"/>
    <w:rsid w:val="009B479D"/>
    <w:rsid w:val="009B5918"/>
    <w:rsid w:val="009B5F53"/>
    <w:rsid w:val="009B6B37"/>
    <w:rsid w:val="009B7465"/>
    <w:rsid w:val="009B7492"/>
    <w:rsid w:val="009B791D"/>
    <w:rsid w:val="009B79C9"/>
    <w:rsid w:val="009B7A25"/>
    <w:rsid w:val="009B7C1F"/>
    <w:rsid w:val="009C1212"/>
    <w:rsid w:val="009C17B3"/>
    <w:rsid w:val="009C1D01"/>
    <w:rsid w:val="009C2480"/>
    <w:rsid w:val="009C276F"/>
    <w:rsid w:val="009C3104"/>
    <w:rsid w:val="009C3284"/>
    <w:rsid w:val="009C49F5"/>
    <w:rsid w:val="009C5420"/>
    <w:rsid w:val="009C58BD"/>
    <w:rsid w:val="009C5E19"/>
    <w:rsid w:val="009C70AD"/>
    <w:rsid w:val="009C784F"/>
    <w:rsid w:val="009C78A4"/>
    <w:rsid w:val="009C7B2A"/>
    <w:rsid w:val="009C7B90"/>
    <w:rsid w:val="009C7D3E"/>
    <w:rsid w:val="009D1AA9"/>
    <w:rsid w:val="009D1AC8"/>
    <w:rsid w:val="009D2575"/>
    <w:rsid w:val="009D2F82"/>
    <w:rsid w:val="009D37FE"/>
    <w:rsid w:val="009D434A"/>
    <w:rsid w:val="009D442A"/>
    <w:rsid w:val="009D4C46"/>
    <w:rsid w:val="009D4E3E"/>
    <w:rsid w:val="009D62C9"/>
    <w:rsid w:val="009D7021"/>
    <w:rsid w:val="009E027B"/>
    <w:rsid w:val="009E04E4"/>
    <w:rsid w:val="009E06CB"/>
    <w:rsid w:val="009E1330"/>
    <w:rsid w:val="009E136D"/>
    <w:rsid w:val="009E15BA"/>
    <w:rsid w:val="009E18D4"/>
    <w:rsid w:val="009E2598"/>
    <w:rsid w:val="009E26C3"/>
    <w:rsid w:val="009E2EC6"/>
    <w:rsid w:val="009E3469"/>
    <w:rsid w:val="009E4116"/>
    <w:rsid w:val="009E4B3D"/>
    <w:rsid w:val="009E4D56"/>
    <w:rsid w:val="009E5992"/>
    <w:rsid w:val="009E6AD8"/>
    <w:rsid w:val="009E72F3"/>
    <w:rsid w:val="009F234C"/>
    <w:rsid w:val="009F281A"/>
    <w:rsid w:val="009F2932"/>
    <w:rsid w:val="009F30EF"/>
    <w:rsid w:val="009F33B6"/>
    <w:rsid w:val="009F373B"/>
    <w:rsid w:val="009F377C"/>
    <w:rsid w:val="009F4252"/>
    <w:rsid w:val="009F4545"/>
    <w:rsid w:val="009F4B96"/>
    <w:rsid w:val="009F53C9"/>
    <w:rsid w:val="009F5C4B"/>
    <w:rsid w:val="009F5D47"/>
    <w:rsid w:val="00A000F5"/>
    <w:rsid w:val="00A0047F"/>
    <w:rsid w:val="00A00641"/>
    <w:rsid w:val="00A023DD"/>
    <w:rsid w:val="00A0360A"/>
    <w:rsid w:val="00A03803"/>
    <w:rsid w:val="00A038D3"/>
    <w:rsid w:val="00A03D29"/>
    <w:rsid w:val="00A04336"/>
    <w:rsid w:val="00A0574A"/>
    <w:rsid w:val="00A06E5E"/>
    <w:rsid w:val="00A07069"/>
    <w:rsid w:val="00A073CE"/>
    <w:rsid w:val="00A104E9"/>
    <w:rsid w:val="00A10832"/>
    <w:rsid w:val="00A10E7F"/>
    <w:rsid w:val="00A11401"/>
    <w:rsid w:val="00A11953"/>
    <w:rsid w:val="00A11F5A"/>
    <w:rsid w:val="00A130E5"/>
    <w:rsid w:val="00A13E8C"/>
    <w:rsid w:val="00A14BFF"/>
    <w:rsid w:val="00A152E3"/>
    <w:rsid w:val="00A1575C"/>
    <w:rsid w:val="00A158F0"/>
    <w:rsid w:val="00A15ECE"/>
    <w:rsid w:val="00A163F1"/>
    <w:rsid w:val="00A17699"/>
    <w:rsid w:val="00A178DD"/>
    <w:rsid w:val="00A17D37"/>
    <w:rsid w:val="00A20619"/>
    <w:rsid w:val="00A20688"/>
    <w:rsid w:val="00A2124C"/>
    <w:rsid w:val="00A213A3"/>
    <w:rsid w:val="00A2154C"/>
    <w:rsid w:val="00A217C5"/>
    <w:rsid w:val="00A21A2F"/>
    <w:rsid w:val="00A21A57"/>
    <w:rsid w:val="00A21B5B"/>
    <w:rsid w:val="00A229BD"/>
    <w:rsid w:val="00A23443"/>
    <w:rsid w:val="00A23E1B"/>
    <w:rsid w:val="00A23E5F"/>
    <w:rsid w:val="00A23E9E"/>
    <w:rsid w:val="00A24217"/>
    <w:rsid w:val="00A24CA5"/>
    <w:rsid w:val="00A25216"/>
    <w:rsid w:val="00A25A64"/>
    <w:rsid w:val="00A25CEC"/>
    <w:rsid w:val="00A3005C"/>
    <w:rsid w:val="00A302CA"/>
    <w:rsid w:val="00A30670"/>
    <w:rsid w:val="00A30AAA"/>
    <w:rsid w:val="00A314F1"/>
    <w:rsid w:val="00A34E01"/>
    <w:rsid w:val="00A35320"/>
    <w:rsid w:val="00A3605E"/>
    <w:rsid w:val="00A36356"/>
    <w:rsid w:val="00A37290"/>
    <w:rsid w:val="00A37354"/>
    <w:rsid w:val="00A4050F"/>
    <w:rsid w:val="00A40C9E"/>
    <w:rsid w:val="00A40E05"/>
    <w:rsid w:val="00A41394"/>
    <w:rsid w:val="00A41478"/>
    <w:rsid w:val="00A41709"/>
    <w:rsid w:val="00A41E65"/>
    <w:rsid w:val="00A429C7"/>
    <w:rsid w:val="00A43DC5"/>
    <w:rsid w:val="00A4404D"/>
    <w:rsid w:val="00A45AF2"/>
    <w:rsid w:val="00A46CE0"/>
    <w:rsid w:val="00A475A0"/>
    <w:rsid w:val="00A502CD"/>
    <w:rsid w:val="00A50EB6"/>
    <w:rsid w:val="00A52FF3"/>
    <w:rsid w:val="00A531F6"/>
    <w:rsid w:val="00A53D77"/>
    <w:rsid w:val="00A5454E"/>
    <w:rsid w:val="00A54B36"/>
    <w:rsid w:val="00A54DA6"/>
    <w:rsid w:val="00A5550C"/>
    <w:rsid w:val="00A5596A"/>
    <w:rsid w:val="00A56C3E"/>
    <w:rsid w:val="00A56FC5"/>
    <w:rsid w:val="00A57157"/>
    <w:rsid w:val="00A57231"/>
    <w:rsid w:val="00A605EA"/>
    <w:rsid w:val="00A60DBE"/>
    <w:rsid w:val="00A610F5"/>
    <w:rsid w:val="00A6158F"/>
    <w:rsid w:val="00A619F6"/>
    <w:rsid w:val="00A61BD8"/>
    <w:rsid w:val="00A61C84"/>
    <w:rsid w:val="00A6376D"/>
    <w:rsid w:val="00A63E1D"/>
    <w:rsid w:val="00A65261"/>
    <w:rsid w:val="00A65F08"/>
    <w:rsid w:val="00A66BEB"/>
    <w:rsid w:val="00A66D45"/>
    <w:rsid w:val="00A712BD"/>
    <w:rsid w:val="00A72ADE"/>
    <w:rsid w:val="00A72F29"/>
    <w:rsid w:val="00A734D1"/>
    <w:rsid w:val="00A76433"/>
    <w:rsid w:val="00A770DA"/>
    <w:rsid w:val="00A7717E"/>
    <w:rsid w:val="00A775B0"/>
    <w:rsid w:val="00A77E97"/>
    <w:rsid w:val="00A77E99"/>
    <w:rsid w:val="00A80B1E"/>
    <w:rsid w:val="00A80ED0"/>
    <w:rsid w:val="00A81FD5"/>
    <w:rsid w:val="00A82831"/>
    <w:rsid w:val="00A82D15"/>
    <w:rsid w:val="00A83227"/>
    <w:rsid w:val="00A83333"/>
    <w:rsid w:val="00A84332"/>
    <w:rsid w:val="00A84807"/>
    <w:rsid w:val="00A850B7"/>
    <w:rsid w:val="00A8520E"/>
    <w:rsid w:val="00A85992"/>
    <w:rsid w:val="00A861C9"/>
    <w:rsid w:val="00A86EA2"/>
    <w:rsid w:val="00A871BF"/>
    <w:rsid w:val="00A904B2"/>
    <w:rsid w:val="00A905C2"/>
    <w:rsid w:val="00A90CD8"/>
    <w:rsid w:val="00A90FC7"/>
    <w:rsid w:val="00A91B4A"/>
    <w:rsid w:val="00A91B5D"/>
    <w:rsid w:val="00A92978"/>
    <w:rsid w:val="00A92AF6"/>
    <w:rsid w:val="00A92FA8"/>
    <w:rsid w:val="00A940F0"/>
    <w:rsid w:val="00A9421A"/>
    <w:rsid w:val="00A9431B"/>
    <w:rsid w:val="00A946CB"/>
    <w:rsid w:val="00A958E8"/>
    <w:rsid w:val="00A962C5"/>
    <w:rsid w:val="00A96731"/>
    <w:rsid w:val="00A96F0F"/>
    <w:rsid w:val="00A97744"/>
    <w:rsid w:val="00AA0927"/>
    <w:rsid w:val="00AA1053"/>
    <w:rsid w:val="00AA15E7"/>
    <w:rsid w:val="00AA20C7"/>
    <w:rsid w:val="00AA2790"/>
    <w:rsid w:val="00AA2CA3"/>
    <w:rsid w:val="00AA351C"/>
    <w:rsid w:val="00AA40A6"/>
    <w:rsid w:val="00AA5DA4"/>
    <w:rsid w:val="00AA5E29"/>
    <w:rsid w:val="00AA6913"/>
    <w:rsid w:val="00AA6F89"/>
    <w:rsid w:val="00AA775A"/>
    <w:rsid w:val="00AB0158"/>
    <w:rsid w:val="00AB0FAD"/>
    <w:rsid w:val="00AB105B"/>
    <w:rsid w:val="00AB1234"/>
    <w:rsid w:val="00AB1469"/>
    <w:rsid w:val="00AB182E"/>
    <w:rsid w:val="00AB19CA"/>
    <w:rsid w:val="00AB2D34"/>
    <w:rsid w:val="00AB2F1B"/>
    <w:rsid w:val="00AB335E"/>
    <w:rsid w:val="00AB35FC"/>
    <w:rsid w:val="00AB3F7C"/>
    <w:rsid w:val="00AB3FA3"/>
    <w:rsid w:val="00AB4840"/>
    <w:rsid w:val="00AB4A8D"/>
    <w:rsid w:val="00AB544A"/>
    <w:rsid w:val="00AB5B85"/>
    <w:rsid w:val="00AB6251"/>
    <w:rsid w:val="00AB6AAD"/>
    <w:rsid w:val="00AB6DE5"/>
    <w:rsid w:val="00AB769B"/>
    <w:rsid w:val="00AB76B9"/>
    <w:rsid w:val="00AC0B38"/>
    <w:rsid w:val="00AC0CC6"/>
    <w:rsid w:val="00AC13DE"/>
    <w:rsid w:val="00AC2C00"/>
    <w:rsid w:val="00AC3A17"/>
    <w:rsid w:val="00AC3FD1"/>
    <w:rsid w:val="00AC411C"/>
    <w:rsid w:val="00AC79F2"/>
    <w:rsid w:val="00AD0248"/>
    <w:rsid w:val="00AD0398"/>
    <w:rsid w:val="00AD0478"/>
    <w:rsid w:val="00AD05BB"/>
    <w:rsid w:val="00AD0FFE"/>
    <w:rsid w:val="00AD1B5C"/>
    <w:rsid w:val="00AD2205"/>
    <w:rsid w:val="00AD2472"/>
    <w:rsid w:val="00AD2CB1"/>
    <w:rsid w:val="00AD4850"/>
    <w:rsid w:val="00AD570F"/>
    <w:rsid w:val="00AD59EF"/>
    <w:rsid w:val="00AD7443"/>
    <w:rsid w:val="00AE04D0"/>
    <w:rsid w:val="00AE0613"/>
    <w:rsid w:val="00AE1B19"/>
    <w:rsid w:val="00AE29CE"/>
    <w:rsid w:val="00AE3437"/>
    <w:rsid w:val="00AE3DAB"/>
    <w:rsid w:val="00AE446D"/>
    <w:rsid w:val="00AE4942"/>
    <w:rsid w:val="00AE4FCF"/>
    <w:rsid w:val="00AE540C"/>
    <w:rsid w:val="00AE591C"/>
    <w:rsid w:val="00AE5D73"/>
    <w:rsid w:val="00AE5D79"/>
    <w:rsid w:val="00AE5E50"/>
    <w:rsid w:val="00AE5F81"/>
    <w:rsid w:val="00AE64B3"/>
    <w:rsid w:val="00AE6A79"/>
    <w:rsid w:val="00AF0282"/>
    <w:rsid w:val="00AF02CD"/>
    <w:rsid w:val="00AF092C"/>
    <w:rsid w:val="00AF211E"/>
    <w:rsid w:val="00AF2598"/>
    <w:rsid w:val="00AF2BC1"/>
    <w:rsid w:val="00AF3259"/>
    <w:rsid w:val="00AF3326"/>
    <w:rsid w:val="00AF336D"/>
    <w:rsid w:val="00AF381C"/>
    <w:rsid w:val="00AF49BC"/>
    <w:rsid w:val="00AF4A89"/>
    <w:rsid w:val="00AF5627"/>
    <w:rsid w:val="00AF5B5F"/>
    <w:rsid w:val="00AF7EB2"/>
    <w:rsid w:val="00B0057D"/>
    <w:rsid w:val="00B01C1E"/>
    <w:rsid w:val="00B02767"/>
    <w:rsid w:val="00B02822"/>
    <w:rsid w:val="00B0353D"/>
    <w:rsid w:val="00B043D9"/>
    <w:rsid w:val="00B05687"/>
    <w:rsid w:val="00B05E51"/>
    <w:rsid w:val="00B0652F"/>
    <w:rsid w:val="00B068C1"/>
    <w:rsid w:val="00B072EA"/>
    <w:rsid w:val="00B07505"/>
    <w:rsid w:val="00B07B76"/>
    <w:rsid w:val="00B10060"/>
    <w:rsid w:val="00B1037D"/>
    <w:rsid w:val="00B1089C"/>
    <w:rsid w:val="00B10EE1"/>
    <w:rsid w:val="00B11AF7"/>
    <w:rsid w:val="00B120B3"/>
    <w:rsid w:val="00B12489"/>
    <w:rsid w:val="00B126E0"/>
    <w:rsid w:val="00B13616"/>
    <w:rsid w:val="00B13A4F"/>
    <w:rsid w:val="00B14AF9"/>
    <w:rsid w:val="00B159D6"/>
    <w:rsid w:val="00B1647D"/>
    <w:rsid w:val="00B16647"/>
    <w:rsid w:val="00B16DC3"/>
    <w:rsid w:val="00B16E8E"/>
    <w:rsid w:val="00B1718F"/>
    <w:rsid w:val="00B17C6A"/>
    <w:rsid w:val="00B17FAE"/>
    <w:rsid w:val="00B215EA"/>
    <w:rsid w:val="00B21A07"/>
    <w:rsid w:val="00B21D4B"/>
    <w:rsid w:val="00B21E10"/>
    <w:rsid w:val="00B21E35"/>
    <w:rsid w:val="00B22F80"/>
    <w:rsid w:val="00B2391F"/>
    <w:rsid w:val="00B2408A"/>
    <w:rsid w:val="00B24A61"/>
    <w:rsid w:val="00B24AA4"/>
    <w:rsid w:val="00B24B57"/>
    <w:rsid w:val="00B257C6"/>
    <w:rsid w:val="00B25CED"/>
    <w:rsid w:val="00B26069"/>
    <w:rsid w:val="00B260DB"/>
    <w:rsid w:val="00B266C0"/>
    <w:rsid w:val="00B27FBC"/>
    <w:rsid w:val="00B30219"/>
    <w:rsid w:val="00B30821"/>
    <w:rsid w:val="00B30FD0"/>
    <w:rsid w:val="00B31E5D"/>
    <w:rsid w:val="00B3220E"/>
    <w:rsid w:val="00B325AC"/>
    <w:rsid w:val="00B327B5"/>
    <w:rsid w:val="00B32AF6"/>
    <w:rsid w:val="00B33D9F"/>
    <w:rsid w:val="00B33E25"/>
    <w:rsid w:val="00B33E30"/>
    <w:rsid w:val="00B34421"/>
    <w:rsid w:val="00B350C4"/>
    <w:rsid w:val="00B354DF"/>
    <w:rsid w:val="00B35BE5"/>
    <w:rsid w:val="00B3606C"/>
    <w:rsid w:val="00B36B51"/>
    <w:rsid w:val="00B36E65"/>
    <w:rsid w:val="00B36EA8"/>
    <w:rsid w:val="00B3781B"/>
    <w:rsid w:val="00B37F57"/>
    <w:rsid w:val="00B403CC"/>
    <w:rsid w:val="00B4082F"/>
    <w:rsid w:val="00B40CBB"/>
    <w:rsid w:val="00B416E5"/>
    <w:rsid w:val="00B4226E"/>
    <w:rsid w:val="00B424F5"/>
    <w:rsid w:val="00B42976"/>
    <w:rsid w:val="00B42F75"/>
    <w:rsid w:val="00B43547"/>
    <w:rsid w:val="00B43C5A"/>
    <w:rsid w:val="00B4424A"/>
    <w:rsid w:val="00B44F29"/>
    <w:rsid w:val="00B46E9C"/>
    <w:rsid w:val="00B47470"/>
    <w:rsid w:val="00B478FA"/>
    <w:rsid w:val="00B47F8F"/>
    <w:rsid w:val="00B50C12"/>
    <w:rsid w:val="00B5144B"/>
    <w:rsid w:val="00B530FC"/>
    <w:rsid w:val="00B538EC"/>
    <w:rsid w:val="00B53E5F"/>
    <w:rsid w:val="00B53E82"/>
    <w:rsid w:val="00B54BEB"/>
    <w:rsid w:val="00B552BC"/>
    <w:rsid w:val="00B561B3"/>
    <w:rsid w:val="00B56BC8"/>
    <w:rsid w:val="00B57150"/>
    <w:rsid w:val="00B57259"/>
    <w:rsid w:val="00B57D92"/>
    <w:rsid w:val="00B57EA7"/>
    <w:rsid w:val="00B60299"/>
    <w:rsid w:val="00B62851"/>
    <w:rsid w:val="00B643AA"/>
    <w:rsid w:val="00B64719"/>
    <w:rsid w:val="00B64970"/>
    <w:rsid w:val="00B65441"/>
    <w:rsid w:val="00B65559"/>
    <w:rsid w:val="00B6567B"/>
    <w:rsid w:val="00B65C37"/>
    <w:rsid w:val="00B663EE"/>
    <w:rsid w:val="00B668C5"/>
    <w:rsid w:val="00B7057E"/>
    <w:rsid w:val="00B71E53"/>
    <w:rsid w:val="00B7228E"/>
    <w:rsid w:val="00B72751"/>
    <w:rsid w:val="00B727E8"/>
    <w:rsid w:val="00B72930"/>
    <w:rsid w:val="00B7397D"/>
    <w:rsid w:val="00B74CBB"/>
    <w:rsid w:val="00B7538C"/>
    <w:rsid w:val="00B75698"/>
    <w:rsid w:val="00B770BF"/>
    <w:rsid w:val="00B77507"/>
    <w:rsid w:val="00B77514"/>
    <w:rsid w:val="00B80633"/>
    <w:rsid w:val="00B81B9B"/>
    <w:rsid w:val="00B828F8"/>
    <w:rsid w:val="00B8307F"/>
    <w:rsid w:val="00B8336A"/>
    <w:rsid w:val="00B83594"/>
    <w:rsid w:val="00B84425"/>
    <w:rsid w:val="00B85010"/>
    <w:rsid w:val="00B850F2"/>
    <w:rsid w:val="00B85256"/>
    <w:rsid w:val="00B86AFE"/>
    <w:rsid w:val="00B86F66"/>
    <w:rsid w:val="00B8723D"/>
    <w:rsid w:val="00B8759B"/>
    <w:rsid w:val="00B905BF"/>
    <w:rsid w:val="00B910C7"/>
    <w:rsid w:val="00B9189A"/>
    <w:rsid w:val="00B91937"/>
    <w:rsid w:val="00B935C5"/>
    <w:rsid w:val="00B9495F"/>
    <w:rsid w:val="00B956A3"/>
    <w:rsid w:val="00B959D8"/>
    <w:rsid w:val="00B96050"/>
    <w:rsid w:val="00B967E3"/>
    <w:rsid w:val="00B97A08"/>
    <w:rsid w:val="00B97FC7"/>
    <w:rsid w:val="00BA0092"/>
    <w:rsid w:val="00BA17C3"/>
    <w:rsid w:val="00BA1B7B"/>
    <w:rsid w:val="00BA1D78"/>
    <w:rsid w:val="00BA2733"/>
    <w:rsid w:val="00BA31EE"/>
    <w:rsid w:val="00BA35C4"/>
    <w:rsid w:val="00BA36B3"/>
    <w:rsid w:val="00BA3711"/>
    <w:rsid w:val="00BA3D74"/>
    <w:rsid w:val="00BA4F3E"/>
    <w:rsid w:val="00BA50A6"/>
    <w:rsid w:val="00BA538A"/>
    <w:rsid w:val="00BA540F"/>
    <w:rsid w:val="00BA60E6"/>
    <w:rsid w:val="00BA6BBD"/>
    <w:rsid w:val="00BA6E7D"/>
    <w:rsid w:val="00BB1BC0"/>
    <w:rsid w:val="00BB1D2D"/>
    <w:rsid w:val="00BB21B2"/>
    <w:rsid w:val="00BB22C6"/>
    <w:rsid w:val="00BB4758"/>
    <w:rsid w:val="00BB532A"/>
    <w:rsid w:val="00BB5762"/>
    <w:rsid w:val="00BB5854"/>
    <w:rsid w:val="00BB65C4"/>
    <w:rsid w:val="00BB6927"/>
    <w:rsid w:val="00BB7F60"/>
    <w:rsid w:val="00BC0671"/>
    <w:rsid w:val="00BC094E"/>
    <w:rsid w:val="00BC0EE0"/>
    <w:rsid w:val="00BC1324"/>
    <w:rsid w:val="00BC1AF4"/>
    <w:rsid w:val="00BC23DF"/>
    <w:rsid w:val="00BC2526"/>
    <w:rsid w:val="00BC27BD"/>
    <w:rsid w:val="00BC2B27"/>
    <w:rsid w:val="00BC35B2"/>
    <w:rsid w:val="00BC361E"/>
    <w:rsid w:val="00BC386B"/>
    <w:rsid w:val="00BC3F32"/>
    <w:rsid w:val="00BC4850"/>
    <w:rsid w:val="00BC5D72"/>
    <w:rsid w:val="00BC5D77"/>
    <w:rsid w:val="00BC61EA"/>
    <w:rsid w:val="00BC785A"/>
    <w:rsid w:val="00BD0F0B"/>
    <w:rsid w:val="00BD18BF"/>
    <w:rsid w:val="00BD19E1"/>
    <w:rsid w:val="00BD2046"/>
    <w:rsid w:val="00BD21F3"/>
    <w:rsid w:val="00BD30BE"/>
    <w:rsid w:val="00BD3EBC"/>
    <w:rsid w:val="00BD3FA0"/>
    <w:rsid w:val="00BD4722"/>
    <w:rsid w:val="00BD4B51"/>
    <w:rsid w:val="00BD619E"/>
    <w:rsid w:val="00BD723B"/>
    <w:rsid w:val="00BD76FD"/>
    <w:rsid w:val="00BD7DE5"/>
    <w:rsid w:val="00BD7DE6"/>
    <w:rsid w:val="00BE0886"/>
    <w:rsid w:val="00BE0B05"/>
    <w:rsid w:val="00BE1EC2"/>
    <w:rsid w:val="00BE2F94"/>
    <w:rsid w:val="00BE36F6"/>
    <w:rsid w:val="00BE3A18"/>
    <w:rsid w:val="00BE3B7D"/>
    <w:rsid w:val="00BE3F35"/>
    <w:rsid w:val="00BE5004"/>
    <w:rsid w:val="00BE5559"/>
    <w:rsid w:val="00BE5D9A"/>
    <w:rsid w:val="00BE6FD2"/>
    <w:rsid w:val="00BE7074"/>
    <w:rsid w:val="00BE73DF"/>
    <w:rsid w:val="00BE7688"/>
    <w:rsid w:val="00BE7EDC"/>
    <w:rsid w:val="00BF0391"/>
    <w:rsid w:val="00BF0636"/>
    <w:rsid w:val="00BF06AD"/>
    <w:rsid w:val="00BF08F5"/>
    <w:rsid w:val="00BF0BDC"/>
    <w:rsid w:val="00BF170D"/>
    <w:rsid w:val="00BF1D03"/>
    <w:rsid w:val="00BF2127"/>
    <w:rsid w:val="00BF37C9"/>
    <w:rsid w:val="00BF3A7F"/>
    <w:rsid w:val="00BF4715"/>
    <w:rsid w:val="00BF6DCF"/>
    <w:rsid w:val="00BF7CE6"/>
    <w:rsid w:val="00BF7D51"/>
    <w:rsid w:val="00C00167"/>
    <w:rsid w:val="00C00BC6"/>
    <w:rsid w:val="00C01EA0"/>
    <w:rsid w:val="00C02D4C"/>
    <w:rsid w:val="00C04817"/>
    <w:rsid w:val="00C0512D"/>
    <w:rsid w:val="00C054E5"/>
    <w:rsid w:val="00C05654"/>
    <w:rsid w:val="00C063B0"/>
    <w:rsid w:val="00C068D3"/>
    <w:rsid w:val="00C07029"/>
    <w:rsid w:val="00C07EF6"/>
    <w:rsid w:val="00C109EB"/>
    <w:rsid w:val="00C10F3F"/>
    <w:rsid w:val="00C1115E"/>
    <w:rsid w:val="00C1130D"/>
    <w:rsid w:val="00C11544"/>
    <w:rsid w:val="00C11CD9"/>
    <w:rsid w:val="00C13261"/>
    <w:rsid w:val="00C133F9"/>
    <w:rsid w:val="00C13955"/>
    <w:rsid w:val="00C13BAE"/>
    <w:rsid w:val="00C13D13"/>
    <w:rsid w:val="00C13F97"/>
    <w:rsid w:val="00C14171"/>
    <w:rsid w:val="00C142BD"/>
    <w:rsid w:val="00C15CB2"/>
    <w:rsid w:val="00C170FE"/>
    <w:rsid w:val="00C17954"/>
    <w:rsid w:val="00C17B8C"/>
    <w:rsid w:val="00C17F7B"/>
    <w:rsid w:val="00C2001E"/>
    <w:rsid w:val="00C201E0"/>
    <w:rsid w:val="00C20305"/>
    <w:rsid w:val="00C2075A"/>
    <w:rsid w:val="00C21F83"/>
    <w:rsid w:val="00C2205E"/>
    <w:rsid w:val="00C229AE"/>
    <w:rsid w:val="00C23623"/>
    <w:rsid w:val="00C23A53"/>
    <w:rsid w:val="00C23E11"/>
    <w:rsid w:val="00C23E1E"/>
    <w:rsid w:val="00C2437B"/>
    <w:rsid w:val="00C25983"/>
    <w:rsid w:val="00C25D70"/>
    <w:rsid w:val="00C26998"/>
    <w:rsid w:val="00C26BFA"/>
    <w:rsid w:val="00C26C48"/>
    <w:rsid w:val="00C31B2B"/>
    <w:rsid w:val="00C31D06"/>
    <w:rsid w:val="00C31FB5"/>
    <w:rsid w:val="00C32856"/>
    <w:rsid w:val="00C32E20"/>
    <w:rsid w:val="00C32E59"/>
    <w:rsid w:val="00C34634"/>
    <w:rsid w:val="00C34655"/>
    <w:rsid w:val="00C34736"/>
    <w:rsid w:val="00C34C4F"/>
    <w:rsid w:val="00C350F4"/>
    <w:rsid w:val="00C3672A"/>
    <w:rsid w:val="00C370C7"/>
    <w:rsid w:val="00C377E1"/>
    <w:rsid w:val="00C379B5"/>
    <w:rsid w:val="00C41FDA"/>
    <w:rsid w:val="00C423CA"/>
    <w:rsid w:val="00C43F42"/>
    <w:rsid w:val="00C44269"/>
    <w:rsid w:val="00C4464D"/>
    <w:rsid w:val="00C446BF"/>
    <w:rsid w:val="00C453DF"/>
    <w:rsid w:val="00C46199"/>
    <w:rsid w:val="00C4723F"/>
    <w:rsid w:val="00C47DF2"/>
    <w:rsid w:val="00C50D62"/>
    <w:rsid w:val="00C50DA8"/>
    <w:rsid w:val="00C52F8D"/>
    <w:rsid w:val="00C5359C"/>
    <w:rsid w:val="00C535E9"/>
    <w:rsid w:val="00C53B6E"/>
    <w:rsid w:val="00C5497B"/>
    <w:rsid w:val="00C55E2A"/>
    <w:rsid w:val="00C56D3D"/>
    <w:rsid w:val="00C611D1"/>
    <w:rsid w:val="00C61226"/>
    <w:rsid w:val="00C61BBC"/>
    <w:rsid w:val="00C620DF"/>
    <w:rsid w:val="00C62C2E"/>
    <w:rsid w:val="00C63AF0"/>
    <w:rsid w:val="00C64417"/>
    <w:rsid w:val="00C644DB"/>
    <w:rsid w:val="00C65BCF"/>
    <w:rsid w:val="00C66025"/>
    <w:rsid w:val="00C66110"/>
    <w:rsid w:val="00C663F8"/>
    <w:rsid w:val="00C66E1A"/>
    <w:rsid w:val="00C66E6C"/>
    <w:rsid w:val="00C671E3"/>
    <w:rsid w:val="00C67EB7"/>
    <w:rsid w:val="00C70248"/>
    <w:rsid w:val="00C70FC4"/>
    <w:rsid w:val="00C710AC"/>
    <w:rsid w:val="00C71656"/>
    <w:rsid w:val="00C7223D"/>
    <w:rsid w:val="00C72A0A"/>
    <w:rsid w:val="00C73DC9"/>
    <w:rsid w:val="00C7401F"/>
    <w:rsid w:val="00C74205"/>
    <w:rsid w:val="00C74246"/>
    <w:rsid w:val="00C7442E"/>
    <w:rsid w:val="00C746BE"/>
    <w:rsid w:val="00C74BC2"/>
    <w:rsid w:val="00C74EFA"/>
    <w:rsid w:val="00C7501A"/>
    <w:rsid w:val="00C75543"/>
    <w:rsid w:val="00C75CFB"/>
    <w:rsid w:val="00C77C1F"/>
    <w:rsid w:val="00C80688"/>
    <w:rsid w:val="00C808EA"/>
    <w:rsid w:val="00C80E5C"/>
    <w:rsid w:val="00C83041"/>
    <w:rsid w:val="00C83FBD"/>
    <w:rsid w:val="00C84472"/>
    <w:rsid w:val="00C84F6D"/>
    <w:rsid w:val="00C854B3"/>
    <w:rsid w:val="00C85DBF"/>
    <w:rsid w:val="00C86845"/>
    <w:rsid w:val="00C8699E"/>
    <w:rsid w:val="00C86C57"/>
    <w:rsid w:val="00C87BAA"/>
    <w:rsid w:val="00C907B9"/>
    <w:rsid w:val="00C91968"/>
    <w:rsid w:val="00C91A7A"/>
    <w:rsid w:val="00C93025"/>
    <w:rsid w:val="00C93839"/>
    <w:rsid w:val="00C93AC8"/>
    <w:rsid w:val="00C94815"/>
    <w:rsid w:val="00C9523E"/>
    <w:rsid w:val="00C952B6"/>
    <w:rsid w:val="00C953F9"/>
    <w:rsid w:val="00C96329"/>
    <w:rsid w:val="00C973E8"/>
    <w:rsid w:val="00CA135E"/>
    <w:rsid w:val="00CA2549"/>
    <w:rsid w:val="00CA2944"/>
    <w:rsid w:val="00CA3346"/>
    <w:rsid w:val="00CA38B7"/>
    <w:rsid w:val="00CA3FDC"/>
    <w:rsid w:val="00CA41F7"/>
    <w:rsid w:val="00CA473C"/>
    <w:rsid w:val="00CA48F8"/>
    <w:rsid w:val="00CA51C1"/>
    <w:rsid w:val="00CA571C"/>
    <w:rsid w:val="00CA5B02"/>
    <w:rsid w:val="00CA5CD2"/>
    <w:rsid w:val="00CA64F1"/>
    <w:rsid w:val="00CA661A"/>
    <w:rsid w:val="00CA73FD"/>
    <w:rsid w:val="00CA7527"/>
    <w:rsid w:val="00CA79E4"/>
    <w:rsid w:val="00CB0A56"/>
    <w:rsid w:val="00CB1865"/>
    <w:rsid w:val="00CB197D"/>
    <w:rsid w:val="00CB1B39"/>
    <w:rsid w:val="00CB2014"/>
    <w:rsid w:val="00CB3758"/>
    <w:rsid w:val="00CB4058"/>
    <w:rsid w:val="00CB4A90"/>
    <w:rsid w:val="00CB5145"/>
    <w:rsid w:val="00CB51A6"/>
    <w:rsid w:val="00CB5CBE"/>
    <w:rsid w:val="00CB62A0"/>
    <w:rsid w:val="00CB68C2"/>
    <w:rsid w:val="00CB72CA"/>
    <w:rsid w:val="00CB7F57"/>
    <w:rsid w:val="00CC0D82"/>
    <w:rsid w:val="00CC0F18"/>
    <w:rsid w:val="00CC3354"/>
    <w:rsid w:val="00CC3431"/>
    <w:rsid w:val="00CC465D"/>
    <w:rsid w:val="00CC4D82"/>
    <w:rsid w:val="00CC57D3"/>
    <w:rsid w:val="00CC5A8B"/>
    <w:rsid w:val="00CC6151"/>
    <w:rsid w:val="00CC61D0"/>
    <w:rsid w:val="00CC6451"/>
    <w:rsid w:val="00CC6A9A"/>
    <w:rsid w:val="00CC6D0D"/>
    <w:rsid w:val="00CC7DDE"/>
    <w:rsid w:val="00CC7DDF"/>
    <w:rsid w:val="00CC7E7A"/>
    <w:rsid w:val="00CD0629"/>
    <w:rsid w:val="00CD07A8"/>
    <w:rsid w:val="00CD094C"/>
    <w:rsid w:val="00CD0D65"/>
    <w:rsid w:val="00CD15DB"/>
    <w:rsid w:val="00CD18CC"/>
    <w:rsid w:val="00CD197A"/>
    <w:rsid w:val="00CD1A95"/>
    <w:rsid w:val="00CD1C33"/>
    <w:rsid w:val="00CD2568"/>
    <w:rsid w:val="00CD3232"/>
    <w:rsid w:val="00CD3A73"/>
    <w:rsid w:val="00CD3C41"/>
    <w:rsid w:val="00CD5107"/>
    <w:rsid w:val="00CD6628"/>
    <w:rsid w:val="00CD7E4B"/>
    <w:rsid w:val="00CE01D8"/>
    <w:rsid w:val="00CE0D5D"/>
    <w:rsid w:val="00CE1C10"/>
    <w:rsid w:val="00CE296D"/>
    <w:rsid w:val="00CE2A66"/>
    <w:rsid w:val="00CE2F68"/>
    <w:rsid w:val="00CE466C"/>
    <w:rsid w:val="00CE4F44"/>
    <w:rsid w:val="00CE6714"/>
    <w:rsid w:val="00CE6D14"/>
    <w:rsid w:val="00CF0B97"/>
    <w:rsid w:val="00CF0BAE"/>
    <w:rsid w:val="00CF0FD3"/>
    <w:rsid w:val="00CF1532"/>
    <w:rsid w:val="00CF1833"/>
    <w:rsid w:val="00CF1C79"/>
    <w:rsid w:val="00CF3100"/>
    <w:rsid w:val="00CF3B43"/>
    <w:rsid w:val="00CF5106"/>
    <w:rsid w:val="00CF5D23"/>
    <w:rsid w:val="00CF7054"/>
    <w:rsid w:val="00CF75FC"/>
    <w:rsid w:val="00CF791E"/>
    <w:rsid w:val="00D01359"/>
    <w:rsid w:val="00D0140F"/>
    <w:rsid w:val="00D016CF"/>
    <w:rsid w:val="00D01A4C"/>
    <w:rsid w:val="00D03862"/>
    <w:rsid w:val="00D03B58"/>
    <w:rsid w:val="00D03FFF"/>
    <w:rsid w:val="00D05EF4"/>
    <w:rsid w:val="00D05F2F"/>
    <w:rsid w:val="00D077C1"/>
    <w:rsid w:val="00D07C77"/>
    <w:rsid w:val="00D1005B"/>
    <w:rsid w:val="00D10EE6"/>
    <w:rsid w:val="00D12492"/>
    <w:rsid w:val="00D12632"/>
    <w:rsid w:val="00D12BA4"/>
    <w:rsid w:val="00D135A6"/>
    <w:rsid w:val="00D14D92"/>
    <w:rsid w:val="00D16D54"/>
    <w:rsid w:val="00D173DF"/>
    <w:rsid w:val="00D201A0"/>
    <w:rsid w:val="00D20AA1"/>
    <w:rsid w:val="00D20C39"/>
    <w:rsid w:val="00D20CF6"/>
    <w:rsid w:val="00D211A9"/>
    <w:rsid w:val="00D212B6"/>
    <w:rsid w:val="00D214E1"/>
    <w:rsid w:val="00D21A03"/>
    <w:rsid w:val="00D21DC3"/>
    <w:rsid w:val="00D22495"/>
    <w:rsid w:val="00D22D93"/>
    <w:rsid w:val="00D23272"/>
    <w:rsid w:val="00D232EB"/>
    <w:rsid w:val="00D234BA"/>
    <w:rsid w:val="00D23C5D"/>
    <w:rsid w:val="00D25A78"/>
    <w:rsid w:val="00D25D4A"/>
    <w:rsid w:val="00D26201"/>
    <w:rsid w:val="00D26B1D"/>
    <w:rsid w:val="00D27472"/>
    <w:rsid w:val="00D279DB"/>
    <w:rsid w:val="00D3027A"/>
    <w:rsid w:val="00D30D4A"/>
    <w:rsid w:val="00D31038"/>
    <w:rsid w:val="00D31239"/>
    <w:rsid w:val="00D31535"/>
    <w:rsid w:val="00D31643"/>
    <w:rsid w:val="00D32FA5"/>
    <w:rsid w:val="00D330EC"/>
    <w:rsid w:val="00D33E3D"/>
    <w:rsid w:val="00D3503D"/>
    <w:rsid w:val="00D355A6"/>
    <w:rsid w:val="00D36AF1"/>
    <w:rsid w:val="00D376CD"/>
    <w:rsid w:val="00D4008B"/>
    <w:rsid w:val="00D401AB"/>
    <w:rsid w:val="00D40D62"/>
    <w:rsid w:val="00D40EFF"/>
    <w:rsid w:val="00D411EF"/>
    <w:rsid w:val="00D41ED0"/>
    <w:rsid w:val="00D41F02"/>
    <w:rsid w:val="00D433BD"/>
    <w:rsid w:val="00D4348E"/>
    <w:rsid w:val="00D439A3"/>
    <w:rsid w:val="00D43FF4"/>
    <w:rsid w:val="00D440BF"/>
    <w:rsid w:val="00D449D2"/>
    <w:rsid w:val="00D44BFF"/>
    <w:rsid w:val="00D456DD"/>
    <w:rsid w:val="00D45803"/>
    <w:rsid w:val="00D45C9D"/>
    <w:rsid w:val="00D468D9"/>
    <w:rsid w:val="00D474BA"/>
    <w:rsid w:val="00D47C45"/>
    <w:rsid w:val="00D515DB"/>
    <w:rsid w:val="00D5207D"/>
    <w:rsid w:val="00D52393"/>
    <w:rsid w:val="00D523C3"/>
    <w:rsid w:val="00D53924"/>
    <w:rsid w:val="00D54EF9"/>
    <w:rsid w:val="00D559D6"/>
    <w:rsid w:val="00D55B5A"/>
    <w:rsid w:val="00D576E9"/>
    <w:rsid w:val="00D57A71"/>
    <w:rsid w:val="00D602B1"/>
    <w:rsid w:val="00D603D6"/>
    <w:rsid w:val="00D60519"/>
    <w:rsid w:val="00D60FED"/>
    <w:rsid w:val="00D61334"/>
    <w:rsid w:val="00D626C8"/>
    <w:rsid w:val="00D62716"/>
    <w:rsid w:val="00D62B19"/>
    <w:rsid w:val="00D63C7B"/>
    <w:rsid w:val="00D63F08"/>
    <w:rsid w:val="00D644D3"/>
    <w:rsid w:val="00D64F22"/>
    <w:rsid w:val="00D659F1"/>
    <w:rsid w:val="00D65B11"/>
    <w:rsid w:val="00D6602D"/>
    <w:rsid w:val="00D6642E"/>
    <w:rsid w:val="00D66779"/>
    <w:rsid w:val="00D66F7B"/>
    <w:rsid w:val="00D67A6E"/>
    <w:rsid w:val="00D7046C"/>
    <w:rsid w:val="00D70BA8"/>
    <w:rsid w:val="00D717D2"/>
    <w:rsid w:val="00D719FB"/>
    <w:rsid w:val="00D72C2D"/>
    <w:rsid w:val="00D72D52"/>
    <w:rsid w:val="00D7367B"/>
    <w:rsid w:val="00D755A5"/>
    <w:rsid w:val="00D7602B"/>
    <w:rsid w:val="00D77D54"/>
    <w:rsid w:val="00D803EE"/>
    <w:rsid w:val="00D80901"/>
    <w:rsid w:val="00D81F07"/>
    <w:rsid w:val="00D82123"/>
    <w:rsid w:val="00D831A2"/>
    <w:rsid w:val="00D833EC"/>
    <w:rsid w:val="00D85AFF"/>
    <w:rsid w:val="00D86E63"/>
    <w:rsid w:val="00D90423"/>
    <w:rsid w:val="00D913BF"/>
    <w:rsid w:val="00D9142D"/>
    <w:rsid w:val="00D921FE"/>
    <w:rsid w:val="00D9300A"/>
    <w:rsid w:val="00D94AD2"/>
    <w:rsid w:val="00D94E6C"/>
    <w:rsid w:val="00D970C0"/>
    <w:rsid w:val="00D979A2"/>
    <w:rsid w:val="00DA09C5"/>
    <w:rsid w:val="00DA1A5A"/>
    <w:rsid w:val="00DA2005"/>
    <w:rsid w:val="00DA2B1C"/>
    <w:rsid w:val="00DA34C7"/>
    <w:rsid w:val="00DA4FD4"/>
    <w:rsid w:val="00DA52C5"/>
    <w:rsid w:val="00DA536C"/>
    <w:rsid w:val="00DA57E7"/>
    <w:rsid w:val="00DA5975"/>
    <w:rsid w:val="00DA648A"/>
    <w:rsid w:val="00DA66EB"/>
    <w:rsid w:val="00DA7D7E"/>
    <w:rsid w:val="00DA7F83"/>
    <w:rsid w:val="00DB027A"/>
    <w:rsid w:val="00DB049E"/>
    <w:rsid w:val="00DB096A"/>
    <w:rsid w:val="00DB0AD8"/>
    <w:rsid w:val="00DB29BA"/>
    <w:rsid w:val="00DB2C4D"/>
    <w:rsid w:val="00DB34B8"/>
    <w:rsid w:val="00DB37B9"/>
    <w:rsid w:val="00DB40D2"/>
    <w:rsid w:val="00DB42C0"/>
    <w:rsid w:val="00DB51AF"/>
    <w:rsid w:val="00DB544F"/>
    <w:rsid w:val="00DB61BC"/>
    <w:rsid w:val="00DB6606"/>
    <w:rsid w:val="00DB6927"/>
    <w:rsid w:val="00DB6A08"/>
    <w:rsid w:val="00DB75A2"/>
    <w:rsid w:val="00DC0525"/>
    <w:rsid w:val="00DC0B4B"/>
    <w:rsid w:val="00DC0C45"/>
    <w:rsid w:val="00DC0DC5"/>
    <w:rsid w:val="00DC154F"/>
    <w:rsid w:val="00DC1874"/>
    <w:rsid w:val="00DC2350"/>
    <w:rsid w:val="00DC347D"/>
    <w:rsid w:val="00DC3D9D"/>
    <w:rsid w:val="00DC4F23"/>
    <w:rsid w:val="00DC5898"/>
    <w:rsid w:val="00DC5C88"/>
    <w:rsid w:val="00DC5FBD"/>
    <w:rsid w:val="00DC6397"/>
    <w:rsid w:val="00DC691C"/>
    <w:rsid w:val="00DC6BAA"/>
    <w:rsid w:val="00DC7FE7"/>
    <w:rsid w:val="00DD0482"/>
    <w:rsid w:val="00DD0E83"/>
    <w:rsid w:val="00DD10C9"/>
    <w:rsid w:val="00DD175B"/>
    <w:rsid w:val="00DD240D"/>
    <w:rsid w:val="00DD3010"/>
    <w:rsid w:val="00DD3366"/>
    <w:rsid w:val="00DD3A4E"/>
    <w:rsid w:val="00DD3D7B"/>
    <w:rsid w:val="00DD4390"/>
    <w:rsid w:val="00DD4551"/>
    <w:rsid w:val="00DD4A02"/>
    <w:rsid w:val="00DD4B80"/>
    <w:rsid w:val="00DD4BE7"/>
    <w:rsid w:val="00DD4DA5"/>
    <w:rsid w:val="00DD4E8A"/>
    <w:rsid w:val="00DD52AC"/>
    <w:rsid w:val="00DD5419"/>
    <w:rsid w:val="00DD597C"/>
    <w:rsid w:val="00DD6812"/>
    <w:rsid w:val="00DD681D"/>
    <w:rsid w:val="00DD7680"/>
    <w:rsid w:val="00DD7A20"/>
    <w:rsid w:val="00DD7CF5"/>
    <w:rsid w:val="00DE15EC"/>
    <w:rsid w:val="00DE1C35"/>
    <w:rsid w:val="00DE1C67"/>
    <w:rsid w:val="00DE1D6C"/>
    <w:rsid w:val="00DE1FB3"/>
    <w:rsid w:val="00DE2688"/>
    <w:rsid w:val="00DE3A53"/>
    <w:rsid w:val="00DE3F82"/>
    <w:rsid w:val="00DE5368"/>
    <w:rsid w:val="00DE53E5"/>
    <w:rsid w:val="00DE6751"/>
    <w:rsid w:val="00DE6ED4"/>
    <w:rsid w:val="00DE73D2"/>
    <w:rsid w:val="00DE77DA"/>
    <w:rsid w:val="00DE7C7E"/>
    <w:rsid w:val="00DF0D04"/>
    <w:rsid w:val="00DF1097"/>
    <w:rsid w:val="00DF259D"/>
    <w:rsid w:val="00DF2C77"/>
    <w:rsid w:val="00DF44D2"/>
    <w:rsid w:val="00DF46C5"/>
    <w:rsid w:val="00DF72A5"/>
    <w:rsid w:val="00DF7872"/>
    <w:rsid w:val="00DF7B29"/>
    <w:rsid w:val="00DF7EC9"/>
    <w:rsid w:val="00E00A64"/>
    <w:rsid w:val="00E014E9"/>
    <w:rsid w:val="00E01D17"/>
    <w:rsid w:val="00E01E91"/>
    <w:rsid w:val="00E02380"/>
    <w:rsid w:val="00E0260B"/>
    <w:rsid w:val="00E0349F"/>
    <w:rsid w:val="00E03C81"/>
    <w:rsid w:val="00E0520A"/>
    <w:rsid w:val="00E0528E"/>
    <w:rsid w:val="00E05371"/>
    <w:rsid w:val="00E06D64"/>
    <w:rsid w:val="00E1139B"/>
    <w:rsid w:val="00E114A1"/>
    <w:rsid w:val="00E117D6"/>
    <w:rsid w:val="00E11A14"/>
    <w:rsid w:val="00E11BE0"/>
    <w:rsid w:val="00E121EB"/>
    <w:rsid w:val="00E15106"/>
    <w:rsid w:val="00E15B94"/>
    <w:rsid w:val="00E16091"/>
    <w:rsid w:val="00E17E3E"/>
    <w:rsid w:val="00E20266"/>
    <w:rsid w:val="00E20B33"/>
    <w:rsid w:val="00E21360"/>
    <w:rsid w:val="00E220E7"/>
    <w:rsid w:val="00E246A0"/>
    <w:rsid w:val="00E2565F"/>
    <w:rsid w:val="00E263FC"/>
    <w:rsid w:val="00E30EFB"/>
    <w:rsid w:val="00E31448"/>
    <w:rsid w:val="00E3165A"/>
    <w:rsid w:val="00E3171B"/>
    <w:rsid w:val="00E3232B"/>
    <w:rsid w:val="00E327C2"/>
    <w:rsid w:val="00E32FBF"/>
    <w:rsid w:val="00E3331B"/>
    <w:rsid w:val="00E334DD"/>
    <w:rsid w:val="00E33A92"/>
    <w:rsid w:val="00E33AF8"/>
    <w:rsid w:val="00E33F08"/>
    <w:rsid w:val="00E340AF"/>
    <w:rsid w:val="00E34C3D"/>
    <w:rsid w:val="00E35225"/>
    <w:rsid w:val="00E35957"/>
    <w:rsid w:val="00E37D82"/>
    <w:rsid w:val="00E37F8E"/>
    <w:rsid w:val="00E400B5"/>
    <w:rsid w:val="00E40D7E"/>
    <w:rsid w:val="00E419F4"/>
    <w:rsid w:val="00E41E5C"/>
    <w:rsid w:val="00E41EE9"/>
    <w:rsid w:val="00E4484A"/>
    <w:rsid w:val="00E4615A"/>
    <w:rsid w:val="00E46D83"/>
    <w:rsid w:val="00E472FD"/>
    <w:rsid w:val="00E5095E"/>
    <w:rsid w:val="00E516D7"/>
    <w:rsid w:val="00E526D3"/>
    <w:rsid w:val="00E530A8"/>
    <w:rsid w:val="00E542C0"/>
    <w:rsid w:val="00E547CA"/>
    <w:rsid w:val="00E54D11"/>
    <w:rsid w:val="00E555F4"/>
    <w:rsid w:val="00E5581C"/>
    <w:rsid w:val="00E55C51"/>
    <w:rsid w:val="00E56184"/>
    <w:rsid w:val="00E567E6"/>
    <w:rsid w:val="00E56DAB"/>
    <w:rsid w:val="00E57934"/>
    <w:rsid w:val="00E57D09"/>
    <w:rsid w:val="00E57D7D"/>
    <w:rsid w:val="00E60408"/>
    <w:rsid w:val="00E60627"/>
    <w:rsid w:val="00E60EA6"/>
    <w:rsid w:val="00E619DD"/>
    <w:rsid w:val="00E64253"/>
    <w:rsid w:val="00E644C6"/>
    <w:rsid w:val="00E65591"/>
    <w:rsid w:val="00E656D0"/>
    <w:rsid w:val="00E659F3"/>
    <w:rsid w:val="00E66167"/>
    <w:rsid w:val="00E66544"/>
    <w:rsid w:val="00E665E8"/>
    <w:rsid w:val="00E6678A"/>
    <w:rsid w:val="00E66BFC"/>
    <w:rsid w:val="00E66F79"/>
    <w:rsid w:val="00E67126"/>
    <w:rsid w:val="00E6749B"/>
    <w:rsid w:val="00E67CC5"/>
    <w:rsid w:val="00E71932"/>
    <w:rsid w:val="00E72260"/>
    <w:rsid w:val="00E72298"/>
    <w:rsid w:val="00E722B6"/>
    <w:rsid w:val="00E722B8"/>
    <w:rsid w:val="00E723F6"/>
    <w:rsid w:val="00E724BC"/>
    <w:rsid w:val="00E72DC8"/>
    <w:rsid w:val="00E74383"/>
    <w:rsid w:val="00E7603D"/>
    <w:rsid w:val="00E76424"/>
    <w:rsid w:val="00E770CA"/>
    <w:rsid w:val="00E77237"/>
    <w:rsid w:val="00E77EA1"/>
    <w:rsid w:val="00E8033E"/>
    <w:rsid w:val="00E809FD"/>
    <w:rsid w:val="00E80CB0"/>
    <w:rsid w:val="00E811D8"/>
    <w:rsid w:val="00E81792"/>
    <w:rsid w:val="00E81D37"/>
    <w:rsid w:val="00E81F3A"/>
    <w:rsid w:val="00E82AD0"/>
    <w:rsid w:val="00E83100"/>
    <w:rsid w:val="00E83A05"/>
    <w:rsid w:val="00E8443C"/>
    <w:rsid w:val="00E84531"/>
    <w:rsid w:val="00E847CC"/>
    <w:rsid w:val="00E851D7"/>
    <w:rsid w:val="00E85D2C"/>
    <w:rsid w:val="00E86291"/>
    <w:rsid w:val="00E8643A"/>
    <w:rsid w:val="00E864B7"/>
    <w:rsid w:val="00E869CF"/>
    <w:rsid w:val="00E8718B"/>
    <w:rsid w:val="00E8739F"/>
    <w:rsid w:val="00E90BD3"/>
    <w:rsid w:val="00E91099"/>
    <w:rsid w:val="00E91D90"/>
    <w:rsid w:val="00E9207F"/>
    <w:rsid w:val="00E9220C"/>
    <w:rsid w:val="00E92269"/>
    <w:rsid w:val="00E92EE1"/>
    <w:rsid w:val="00E9347D"/>
    <w:rsid w:val="00E93C1C"/>
    <w:rsid w:val="00E93DDC"/>
    <w:rsid w:val="00E954AF"/>
    <w:rsid w:val="00E9589A"/>
    <w:rsid w:val="00E95F95"/>
    <w:rsid w:val="00E96599"/>
    <w:rsid w:val="00E96907"/>
    <w:rsid w:val="00E969FE"/>
    <w:rsid w:val="00E978A0"/>
    <w:rsid w:val="00E97F29"/>
    <w:rsid w:val="00EA1BB7"/>
    <w:rsid w:val="00EA1F4B"/>
    <w:rsid w:val="00EA2E03"/>
    <w:rsid w:val="00EA31EF"/>
    <w:rsid w:val="00EA3759"/>
    <w:rsid w:val="00EA39FA"/>
    <w:rsid w:val="00EA3AD2"/>
    <w:rsid w:val="00EA3B5E"/>
    <w:rsid w:val="00EA3DB3"/>
    <w:rsid w:val="00EA41BE"/>
    <w:rsid w:val="00EA42D0"/>
    <w:rsid w:val="00EA4330"/>
    <w:rsid w:val="00EA48DF"/>
    <w:rsid w:val="00EA53CF"/>
    <w:rsid w:val="00EA5672"/>
    <w:rsid w:val="00EA72EE"/>
    <w:rsid w:val="00EA7FC6"/>
    <w:rsid w:val="00EB01D3"/>
    <w:rsid w:val="00EB0929"/>
    <w:rsid w:val="00EB0DA9"/>
    <w:rsid w:val="00EB13FD"/>
    <w:rsid w:val="00EB1C9D"/>
    <w:rsid w:val="00EB1D63"/>
    <w:rsid w:val="00EB213C"/>
    <w:rsid w:val="00EB23DF"/>
    <w:rsid w:val="00EB279A"/>
    <w:rsid w:val="00EB2A93"/>
    <w:rsid w:val="00EB2EBB"/>
    <w:rsid w:val="00EB3500"/>
    <w:rsid w:val="00EB35DF"/>
    <w:rsid w:val="00EB3779"/>
    <w:rsid w:val="00EB3CDB"/>
    <w:rsid w:val="00EB3FAC"/>
    <w:rsid w:val="00EB461E"/>
    <w:rsid w:val="00EB4A6B"/>
    <w:rsid w:val="00EB4B8B"/>
    <w:rsid w:val="00EB52A7"/>
    <w:rsid w:val="00EB593B"/>
    <w:rsid w:val="00EB62DD"/>
    <w:rsid w:val="00EB67F7"/>
    <w:rsid w:val="00EB6865"/>
    <w:rsid w:val="00EB68C7"/>
    <w:rsid w:val="00EB6900"/>
    <w:rsid w:val="00EB7835"/>
    <w:rsid w:val="00EC0F2D"/>
    <w:rsid w:val="00EC124F"/>
    <w:rsid w:val="00EC197D"/>
    <w:rsid w:val="00EC1F29"/>
    <w:rsid w:val="00EC25EC"/>
    <w:rsid w:val="00EC3793"/>
    <w:rsid w:val="00EC46AF"/>
    <w:rsid w:val="00EC761E"/>
    <w:rsid w:val="00EC764F"/>
    <w:rsid w:val="00ED1329"/>
    <w:rsid w:val="00ED3A47"/>
    <w:rsid w:val="00ED3FD3"/>
    <w:rsid w:val="00ED3FF8"/>
    <w:rsid w:val="00ED49E6"/>
    <w:rsid w:val="00ED65BF"/>
    <w:rsid w:val="00ED6794"/>
    <w:rsid w:val="00ED6AAB"/>
    <w:rsid w:val="00ED754F"/>
    <w:rsid w:val="00ED7896"/>
    <w:rsid w:val="00ED7AB3"/>
    <w:rsid w:val="00ED7BE5"/>
    <w:rsid w:val="00ED7D71"/>
    <w:rsid w:val="00EE0DA9"/>
    <w:rsid w:val="00EE11C5"/>
    <w:rsid w:val="00EE1A9F"/>
    <w:rsid w:val="00EE1AC7"/>
    <w:rsid w:val="00EE1EDC"/>
    <w:rsid w:val="00EE2283"/>
    <w:rsid w:val="00EE28B6"/>
    <w:rsid w:val="00EE3AD9"/>
    <w:rsid w:val="00EE3C62"/>
    <w:rsid w:val="00EE5132"/>
    <w:rsid w:val="00EE5F76"/>
    <w:rsid w:val="00EE6347"/>
    <w:rsid w:val="00EE690F"/>
    <w:rsid w:val="00EE6E1A"/>
    <w:rsid w:val="00EE7709"/>
    <w:rsid w:val="00EE7C64"/>
    <w:rsid w:val="00EE7E74"/>
    <w:rsid w:val="00EF0907"/>
    <w:rsid w:val="00EF144B"/>
    <w:rsid w:val="00EF2CC1"/>
    <w:rsid w:val="00EF2ED3"/>
    <w:rsid w:val="00EF3459"/>
    <w:rsid w:val="00EF3839"/>
    <w:rsid w:val="00EF437B"/>
    <w:rsid w:val="00EF46DE"/>
    <w:rsid w:val="00EF52E5"/>
    <w:rsid w:val="00EF5576"/>
    <w:rsid w:val="00EF5A01"/>
    <w:rsid w:val="00EF67E2"/>
    <w:rsid w:val="00EF686B"/>
    <w:rsid w:val="00EF7E23"/>
    <w:rsid w:val="00F00123"/>
    <w:rsid w:val="00F0178B"/>
    <w:rsid w:val="00F01F3D"/>
    <w:rsid w:val="00F02615"/>
    <w:rsid w:val="00F02852"/>
    <w:rsid w:val="00F02FEF"/>
    <w:rsid w:val="00F0374B"/>
    <w:rsid w:val="00F045D1"/>
    <w:rsid w:val="00F047D6"/>
    <w:rsid w:val="00F04C69"/>
    <w:rsid w:val="00F04FFB"/>
    <w:rsid w:val="00F0602E"/>
    <w:rsid w:val="00F06849"/>
    <w:rsid w:val="00F068EE"/>
    <w:rsid w:val="00F071AB"/>
    <w:rsid w:val="00F07440"/>
    <w:rsid w:val="00F118D3"/>
    <w:rsid w:val="00F123FC"/>
    <w:rsid w:val="00F1261F"/>
    <w:rsid w:val="00F12DA2"/>
    <w:rsid w:val="00F137F1"/>
    <w:rsid w:val="00F13C76"/>
    <w:rsid w:val="00F147A8"/>
    <w:rsid w:val="00F16E3D"/>
    <w:rsid w:val="00F2065D"/>
    <w:rsid w:val="00F20786"/>
    <w:rsid w:val="00F21EF0"/>
    <w:rsid w:val="00F21F2D"/>
    <w:rsid w:val="00F23424"/>
    <w:rsid w:val="00F23AC9"/>
    <w:rsid w:val="00F23E74"/>
    <w:rsid w:val="00F23ECC"/>
    <w:rsid w:val="00F2408A"/>
    <w:rsid w:val="00F24868"/>
    <w:rsid w:val="00F24F4A"/>
    <w:rsid w:val="00F259AF"/>
    <w:rsid w:val="00F26DD1"/>
    <w:rsid w:val="00F27494"/>
    <w:rsid w:val="00F279C7"/>
    <w:rsid w:val="00F27AD1"/>
    <w:rsid w:val="00F307B7"/>
    <w:rsid w:val="00F308BE"/>
    <w:rsid w:val="00F30927"/>
    <w:rsid w:val="00F309E6"/>
    <w:rsid w:val="00F30ABE"/>
    <w:rsid w:val="00F312A7"/>
    <w:rsid w:val="00F31E2D"/>
    <w:rsid w:val="00F32433"/>
    <w:rsid w:val="00F32AE7"/>
    <w:rsid w:val="00F3381C"/>
    <w:rsid w:val="00F3439D"/>
    <w:rsid w:val="00F34942"/>
    <w:rsid w:val="00F34FAC"/>
    <w:rsid w:val="00F353BC"/>
    <w:rsid w:val="00F3562E"/>
    <w:rsid w:val="00F35A3F"/>
    <w:rsid w:val="00F3747A"/>
    <w:rsid w:val="00F37F7B"/>
    <w:rsid w:val="00F40A43"/>
    <w:rsid w:val="00F40AE5"/>
    <w:rsid w:val="00F410A5"/>
    <w:rsid w:val="00F41612"/>
    <w:rsid w:val="00F41985"/>
    <w:rsid w:val="00F42D70"/>
    <w:rsid w:val="00F42ECB"/>
    <w:rsid w:val="00F43447"/>
    <w:rsid w:val="00F4392F"/>
    <w:rsid w:val="00F44803"/>
    <w:rsid w:val="00F454F5"/>
    <w:rsid w:val="00F45AB3"/>
    <w:rsid w:val="00F46265"/>
    <w:rsid w:val="00F4663F"/>
    <w:rsid w:val="00F467EA"/>
    <w:rsid w:val="00F47C55"/>
    <w:rsid w:val="00F47E21"/>
    <w:rsid w:val="00F50870"/>
    <w:rsid w:val="00F51BDF"/>
    <w:rsid w:val="00F52550"/>
    <w:rsid w:val="00F52CE5"/>
    <w:rsid w:val="00F52CF6"/>
    <w:rsid w:val="00F5393E"/>
    <w:rsid w:val="00F5400F"/>
    <w:rsid w:val="00F5528F"/>
    <w:rsid w:val="00F55A47"/>
    <w:rsid w:val="00F56586"/>
    <w:rsid w:val="00F57DFD"/>
    <w:rsid w:val="00F607EB"/>
    <w:rsid w:val="00F60CBB"/>
    <w:rsid w:val="00F61640"/>
    <w:rsid w:val="00F63829"/>
    <w:rsid w:val="00F63ED3"/>
    <w:rsid w:val="00F649E4"/>
    <w:rsid w:val="00F657BB"/>
    <w:rsid w:val="00F66721"/>
    <w:rsid w:val="00F67459"/>
    <w:rsid w:val="00F70B9E"/>
    <w:rsid w:val="00F70C53"/>
    <w:rsid w:val="00F7101D"/>
    <w:rsid w:val="00F713BA"/>
    <w:rsid w:val="00F7150C"/>
    <w:rsid w:val="00F728E6"/>
    <w:rsid w:val="00F729BF"/>
    <w:rsid w:val="00F72CC5"/>
    <w:rsid w:val="00F7324F"/>
    <w:rsid w:val="00F73F0A"/>
    <w:rsid w:val="00F73F8E"/>
    <w:rsid w:val="00F7437D"/>
    <w:rsid w:val="00F751DD"/>
    <w:rsid w:val="00F76730"/>
    <w:rsid w:val="00F777D1"/>
    <w:rsid w:val="00F778F8"/>
    <w:rsid w:val="00F801D3"/>
    <w:rsid w:val="00F8124E"/>
    <w:rsid w:val="00F82763"/>
    <w:rsid w:val="00F833B1"/>
    <w:rsid w:val="00F853DF"/>
    <w:rsid w:val="00F85559"/>
    <w:rsid w:val="00F87022"/>
    <w:rsid w:val="00F905A5"/>
    <w:rsid w:val="00F90914"/>
    <w:rsid w:val="00F91006"/>
    <w:rsid w:val="00F911C8"/>
    <w:rsid w:val="00F9147F"/>
    <w:rsid w:val="00F915E3"/>
    <w:rsid w:val="00F91817"/>
    <w:rsid w:val="00F93732"/>
    <w:rsid w:val="00F93A11"/>
    <w:rsid w:val="00F9412C"/>
    <w:rsid w:val="00F94BD3"/>
    <w:rsid w:val="00F94C92"/>
    <w:rsid w:val="00F950B6"/>
    <w:rsid w:val="00F957A3"/>
    <w:rsid w:val="00F95CD6"/>
    <w:rsid w:val="00F95F16"/>
    <w:rsid w:val="00F95FF5"/>
    <w:rsid w:val="00F97FDF"/>
    <w:rsid w:val="00FA0C38"/>
    <w:rsid w:val="00FA1C2B"/>
    <w:rsid w:val="00FA258C"/>
    <w:rsid w:val="00FA2BA5"/>
    <w:rsid w:val="00FA32F2"/>
    <w:rsid w:val="00FA431B"/>
    <w:rsid w:val="00FA6305"/>
    <w:rsid w:val="00FA725C"/>
    <w:rsid w:val="00FA7949"/>
    <w:rsid w:val="00FB0367"/>
    <w:rsid w:val="00FB0B40"/>
    <w:rsid w:val="00FB0D78"/>
    <w:rsid w:val="00FB1086"/>
    <w:rsid w:val="00FB1431"/>
    <w:rsid w:val="00FB270D"/>
    <w:rsid w:val="00FB2AE7"/>
    <w:rsid w:val="00FB30EE"/>
    <w:rsid w:val="00FB4513"/>
    <w:rsid w:val="00FB48B6"/>
    <w:rsid w:val="00FB550A"/>
    <w:rsid w:val="00FB55A0"/>
    <w:rsid w:val="00FB57A3"/>
    <w:rsid w:val="00FB5B61"/>
    <w:rsid w:val="00FB724F"/>
    <w:rsid w:val="00FC14EC"/>
    <w:rsid w:val="00FC191D"/>
    <w:rsid w:val="00FC1E60"/>
    <w:rsid w:val="00FC37D4"/>
    <w:rsid w:val="00FC3A29"/>
    <w:rsid w:val="00FC3DEA"/>
    <w:rsid w:val="00FC55ED"/>
    <w:rsid w:val="00FC71CE"/>
    <w:rsid w:val="00FC7638"/>
    <w:rsid w:val="00FC7850"/>
    <w:rsid w:val="00FD0D38"/>
    <w:rsid w:val="00FD143A"/>
    <w:rsid w:val="00FD25D2"/>
    <w:rsid w:val="00FD2CB0"/>
    <w:rsid w:val="00FD30AA"/>
    <w:rsid w:val="00FD31E2"/>
    <w:rsid w:val="00FD4E01"/>
    <w:rsid w:val="00FD4F2A"/>
    <w:rsid w:val="00FD525E"/>
    <w:rsid w:val="00FD5888"/>
    <w:rsid w:val="00FD6180"/>
    <w:rsid w:val="00FD6AAE"/>
    <w:rsid w:val="00FD702A"/>
    <w:rsid w:val="00FE03E2"/>
    <w:rsid w:val="00FE11F2"/>
    <w:rsid w:val="00FE14E8"/>
    <w:rsid w:val="00FE1B12"/>
    <w:rsid w:val="00FE3310"/>
    <w:rsid w:val="00FE36B3"/>
    <w:rsid w:val="00FE407C"/>
    <w:rsid w:val="00FE473B"/>
    <w:rsid w:val="00FE5098"/>
    <w:rsid w:val="00FE57C9"/>
    <w:rsid w:val="00FE6E3C"/>
    <w:rsid w:val="00FE71F5"/>
    <w:rsid w:val="00FE72AD"/>
    <w:rsid w:val="00FE764F"/>
    <w:rsid w:val="00FE7814"/>
    <w:rsid w:val="00FF01D3"/>
    <w:rsid w:val="00FF04C8"/>
    <w:rsid w:val="00FF0A88"/>
    <w:rsid w:val="00FF0B7D"/>
    <w:rsid w:val="00FF2DB7"/>
    <w:rsid w:val="00FF49EF"/>
    <w:rsid w:val="00FF5429"/>
    <w:rsid w:val="00FF5501"/>
    <w:rsid w:val="00FF59CA"/>
    <w:rsid w:val="00FF7A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3259D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EB"/>
    <w:pPr>
      <w:spacing w:after="200" w:line="276" w:lineRule="auto"/>
    </w:pPr>
    <w:rPr>
      <w:sz w:val="22"/>
      <w:szCs w:val="22"/>
      <w:lang w:eastAsia="en-US"/>
    </w:rPr>
  </w:style>
  <w:style w:type="paragraph" w:styleId="Ttulo1">
    <w:name w:val="heading 1"/>
    <w:basedOn w:val="Normal"/>
    <w:next w:val="Normal"/>
    <w:link w:val="Ttulo1Car"/>
    <w:uiPriority w:val="9"/>
    <w:qFormat/>
    <w:rsid w:val="00EB52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971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459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styleId="Hipervnculo">
    <w:name w:val="Hyperlink"/>
    <w:uiPriority w:val="99"/>
    <w:unhideWhenUsed/>
    <w:rsid w:val="0014792C"/>
    <w:rPr>
      <w:color w:val="0563C1"/>
      <w:u w:val="single"/>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14792C"/>
    <w:pPr>
      <w:spacing w:after="0" w:line="240" w:lineRule="auto"/>
      <w:jc w:val="both"/>
    </w:pPr>
    <w:rPr>
      <w:rFonts w:ascii="Times New Roman" w:hAnsi="Times New Roman"/>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link w:val="Textonotapie"/>
    <w:uiPriority w:val="99"/>
    <w:rsid w:val="0014792C"/>
    <w:rPr>
      <w:rFonts w:ascii="Times New Roman" w:hAnsi="Times New Roman"/>
      <w:lang w:val="es-MX" w:eastAsia="en-US"/>
    </w:rPr>
  </w:style>
  <w:style w:type="character" w:styleId="Refdenotaalpie">
    <w:name w:val="footnote reference"/>
    <w:aliases w:val="Ref,de nota al pie,Ref. de nota al pie 2,Footnotes refss,Texto de nota al pie,Appel note de bas de page,(NECG) Footnote Reference,o,fr,Style 3,Appel note de bas de p,Style 12,Style 124,Style 13,FR,Style 17,Style 6,Footnote Reference/"/>
    <w:uiPriority w:val="99"/>
    <w:unhideWhenUsed/>
    <w:qFormat/>
    <w:rsid w:val="0014792C"/>
    <w:rPr>
      <w:vertAlign w:val="superscript"/>
    </w:rPr>
  </w:style>
  <w:style w:type="paragraph" w:styleId="Prrafodelista">
    <w:name w:val="List Paragraph"/>
    <w:aliases w:val="Llista Nivell1,Lista de nivel 1,Numeración 1,Cuadrícula media 1 - Énfasis 21,prueba1,List Paragraph"/>
    <w:basedOn w:val="Normal"/>
    <w:link w:val="PrrafodelistaCar"/>
    <w:uiPriority w:val="34"/>
    <w:qFormat/>
    <w:rsid w:val="00B0353D"/>
    <w:pPr>
      <w:ind w:left="720"/>
      <w:contextualSpacing/>
    </w:pPr>
    <w:rPr>
      <w:lang w:val="x-none"/>
    </w:rPr>
  </w:style>
  <w:style w:type="table" w:styleId="Tablaconcuadrcula">
    <w:name w:val="Table Grid"/>
    <w:basedOn w:val="Tablanormal"/>
    <w:uiPriority w:val="39"/>
    <w:rsid w:val="001163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163AB"/>
    <w:rPr>
      <w:sz w:val="22"/>
      <w:szCs w:val="22"/>
      <w:lang w:eastAsia="en-US"/>
    </w:rPr>
  </w:style>
  <w:style w:type="character" w:styleId="Refdecomentario">
    <w:name w:val="annotation reference"/>
    <w:uiPriority w:val="99"/>
    <w:semiHidden/>
    <w:unhideWhenUsed/>
    <w:rsid w:val="00EA72EE"/>
    <w:rPr>
      <w:sz w:val="16"/>
      <w:szCs w:val="16"/>
    </w:rPr>
  </w:style>
  <w:style w:type="paragraph" w:styleId="Textocomentario">
    <w:name w:val="annotation text"/>
    <w:basedOn w:val="Normal"/>
    <w:link w:val="TextocomentarioCar"/>
    <w:uiPriority w:val="99"/>
    <w:unhideWhenUsed/>
    <w:rsid w:val="00EA72EE"/>
    <w:rPr>
      <w:sz w:val="20"/>
      <w:szCs w:val="20"/>
      <w:lang w:val="x-none"/>
    </w:rPr>
  </w:style>
  <w:style w:type="character" w:customStyle="1" w:styleId="TextocomentarioCar">
    <w:name w:val="Texto comentario Car"/>
    <w:link w:val="Textocomentario"/>
    <w:uiPriority w:val="99"/>
    <w:rsid w:val="00EA72EE"/>
    <w:rPr>
      <w:lang w:eastAsia="en-US"/>
    </w:rPr>
  </w:style>
  <w:style w:type="paragraph" w:styleId="Textodeglobo">
    <w:name w:val="Balloon Text"/>
    <w:basedOn w:val="Normal"/>
    <w:link w:val="TextodegloboCar"/>
    <w:uiPriority w:val="99"/>
    <w:semiHidden/>
    <w:unhideWhenUsed/>
    <w:rsid w:val="00EA72EE"/>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A72EE"/>
    <w:rPr>
      <w:rFonts w:ascii="Tahoma" w:hAnsi="Tahoma" w:cs="Tahoma"/>
      <w:sz w:val="16"/>
      <w:szCs w:val="16"/>
      <w:lang w:eastAsia="en-US"/>
    </w:rPr>
  </w:style>
  <w:style w:type="character" w:customStyle="1" w:styleId="PrrafodelistaCar">
    <w:name w:val="Párrafo de lista Car"/>
    <w:aliases w:val="Llista Nivell1 Car,Lista de nivel 1 Car,Numeración 1 Car,Cuadrícula media 1 - Énfasis 21 Car,prueba1 Car,List Paragraph Car"/>
    <w:link w:val="Prrafodelista"/>
    <w:uiPriority w:val="34"/>
    <w:qFormat/>
    <w:rsid w:val="00A13E8C"/>
    <w:rPr>
      <w:sz w:val="22"/>
      <w:szCs w:val="22"/>
      <w:lang w:eastAsia="en-US"/>
    </w:rPr>
  </w:style>
  <w:style w:type="character" w:customStyle="1" w:styleId="apple-converted-space">
    <w:name w:val="apple-converted-space"/>
    <w:basedOn w:val="Fuentedeprrafopredeter"/>
    <w:rsid w:val="001F0966"/>
  </w:style>
  <w:style w:type="paragraph" w:styleId="Asuntodelcomentario">
    <w:name w:val="annotation subject"/>
    <w:basedOn w:val="Textocomentario"/>
    <w:next w:val="Textocomentario"/>
    <w:link w:val="AsuntodelcomentarioCar"/>
    <w:uiPriority w:val="99"/>
    <w:semiHidden/>
    <w:unhideWhenUsed/>
    <w:rsid w:val="001E5C07"/>
    <w:pPr>
      <w:spacing w:line="240" w:lineRule="auto"/>
    </w:pPr>
    <w:rPr>
      <w:b/>
      <w:bCs/>
      <w:lang w:val="es-MX"/>
    </w:rPr>
  </w:style>
  <w:style w:type="character" w:customStyle="1" w:styleId="AsuntodelcomentarioCar">
    <w:name w:val="Asunto del comentario Car"/>
    <w:basedOn w:val="TextocomentarioCar"/>
    <w:link w:val="Asuntodelcomentario"/>
    <w:uiPriority w:val="99"/>
    <w:semiHidden/>
    <w:rsid w:val="001E5C07"/>
    <w:rPr>
      <w:b/>
      <w:bCs/>
      <w:lang w:eastAsia="en-US"/>
    </w:rPr>
  </w:style>
  <w:style w:type="character" w:styleId="Textoennegrita">
    <w:name w:val="Strong"/>
    <w:basedOn w:val="Fuentedeprrafopredeter"/>
    <w:uiPriority w:val="22"/>
    <w:qFormat/>
    <w:rsid w:val="00C663F8"/>
    <w:rPr>
      <w:b/>
      <w:bCs/>
    </w:rPr>
  </w:style>
  <w:style w:type="paragraph" w:customStyle="1" w:styleId="Seccin">
    <w:name w:val="Sección"/>
    <w:basedOn w:val="Normal"/>
    <w:qFormat/>
    <w:rsid w:val="00BD2046"/>
    <w:pPr>
      <w:spacing w:before="360" w:after="0" w:line="259" w:lineRule="auto"/>
      <w:jc w:val="both"/>
    </w:pPr>
    <w:rPr>
      <w:rFonts w:ascii="ITC Avant Garde" w:eastAsiaTheme="minorEastAsia" w:hAnsi="ITC Avant Garde" w:cstheme="minorBidi"/>
      <w:b/>
      <w:smallCaps/>
      <w:sz w:val="20"/>
      <w:szCs w:val="24"/>
      <w:lang w:eastAsia="ja-JP"/>
    </w:rPr>
  </w:style>
  <w:style w:type="paragraph" w:customStyle="1" w:styleId="ROMANOS">
    <w:name w:val="ROMANOS"/>
    <w:basedOn w:val="Normal"/>
    <w:link w:val="ROMANOSCar"/>
    <w:rsid w:val="00387E53"/>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387E53"/>
    <w:rPr>
      <w:rFonts w:ascii="Arial" w:eastAsia="Times New Roman" w:hAnsi="Arial" w:cs="Arial"/>
      <w:sz w:val="18"/>
      <w:szCs w:val="18"/>
      <w:lang w:val="es-ES_tradnl" w:eastAsia="es-ES"/>
    </w:rPr>
  </w:style>
  <w:style w:type="character" w:customStyle="1" w:styleId="Ttulo1Car">
    <w:name w:val="Título 1 Car"/>
    <w:basedOn w:val="Fuentedeprrafopredeter"/>
    <w:link w:val="Ttulo1"/>
    <w:uiPriority w:val="9"/>
    <w:rsid w:val="00EB52A7"/>
    <w:rPr>
      <w:rFonts w:asciiTheme="majorHAnsi" w:eastAsiaTheme="majorEastAsia" w:hAnsiTheme="majorHAnsi" w:cstheme="majorBidi"/>
      <w:color w:val="2E74B5" w:themeColor="accent1" w:themeShade="BF"/>
      <w:sz w:val="32"/>
      <w:szCs w:val="32"/>
      <w:lang w:eastAsia="en-US"/>
    </w:rPr>
  </w:style>
  <w:style w:type="character" w:customStyle="1" w:styleId="Ttulo3Car">
    <w:name w:val="Título 3 Car"/>
    <w:basedOn w:val="Fuentedeprrafopredeter"/>
    <w:link w:val="Ttulo3"/>
    <w:uiPriority w:val="9"/>
    <w:semiHidden/>
    <w:rsid w:val="0054596F"/>
    <w:rPr>
      <w:rFonts w:asciiTheme="majorHAnsi" w:eastAsiaTheme="majorEastAsia" w:hAnsiTheme="majorHAnsi" w:cstheme="majorBidi"/>
      <w:color w:val="1F4D78" w:themeColor="accent1" w:themeShade="7F"/>
      <w:sz w:val="24"/>
      <w:szCs w:val="24"/>
      <w:lang w:eastAsia="en-US"/>
    </w:rPr>
  </w:style>
  <w:style w:type="paragraph" w:styleId="Subttulo">
    <w:name w:val="Subtitle"/>
    <w:basedOn w:val="Normal"/>
    <w:next w:val="Normal"/>
    <w:link w:val="SubttuloCar"/>
    <w:uiPriority w:val="11"/>
    <w:qFormat/>
    <w:rsid w:val="0089713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89713C"/>
    <w:rPr>
      <w:rFonts w:asciiTheme="minorHAnsi" w:eastAsiaTheme="minorEastAsia" w:hAnsiTheme="minorHAnsi" w:cstheme="minorBidi"/>
      <w:color w:val="5A5A5A" w:themeColor="text1" w:themeTint="A5"/>
      <w:spacing w:val="15"/>
      <w:sz w:val="22"/>
      <w:szCs w:val="22"/>
      <w:lang w:eastAsia="en-US"/>
    </w:rPr>
  </w:style>
  <w:style w:type="character" w:customStyle="1" w:styleId="Ttulo2Car">
    <w:name w:val="Título 2 Car"/>
    <w:basedOn w:val="Fuentedeprrafopredeter"/>
    <w:link w:val="Ttulo2"/>
    <w:uiPriority w:val="9"/>
    <w:rsid w:val="0089713C"/>
    <w:rPr>
      <w:rFonts w:asciiTheme="majorHAnsi" w:eastAsiaTheme="majorEastAsia" w:hAnsiTheme="majorHAnsi" w:cstheme="majorBidi"/>
      <w:color w:val="2E74B5" w:themeColor="accent1" w:themeShade="BF"/>
      <w:sz w:val="26"/>
      <w:szCs w:val="26"/>
      <w:lang w:eastAsia="en-US"/>
    </w:rPr>
  </w:style>
  <w:style w:type="table" w:customStyle="1" w:styleId="Tablaconcuadrcula1">
    <w:name w:val="Tabla con cuadrícula1"/>
    <w:basedOn w:val="Tablanormal"/>
    <w:next w:val="Tablaconcuadrcula"/>
    <w:uiPriority w:val="39"/>
    <w:rsid w:val="00723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2404E6"/>
    <w:pPr>
      <w:spacing w:after="120" w:line="480" w:lineRule="auto"/>
    </w:pPr>
  </w:style>
  <w:style w:type="character" w:customStyle="1" w:styleId="Textoindependiente2Car">
    <w:name w:val="Texto independiente 2 Car"/>
    <w:basedOn w:val="Fuentedeprrafopredeter"/>
    <w:link w:val="Textoindependiente2"/>
    <w:uiPriority w:val="99"/>
    <w:semiHidden/>
    <w:rsid w:val="002404E6"/>
    <w:rPr>
      <w:sz w:val="22"/>
      <w:szCs w:val="22"/>
      <w:lang w:eastAsia="en-US"/>
    </w:rPr>
  </w:style>
  <w:style w:type="paragraph" w:styleId="Textoindependiente">
    <w:name w:val="Body Text"/>
    <w:basedOn w:val="Normal"/>
    <w:link w:val="TextoindependienteCar"/>
    <w:uiPriority w:val="99"/>
    <w:unhideWhenUsed/>
    <w:rsid w:val="00AE04D0"/>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AE04D0"/>
    <w:rPr>
      <w:rFonts w:asciiTheme="minorHAnsi" w:eastAsiaTheme="minorHAnsi" w:hAnsiTheme="minorHAnsi" w:cstheme="minorBidi"/>
      <w:sz w:val="22"/>
      <w:szCs w:val="22"/>
      <w:lang w:eastAsia="en-US"/>
    </w:rPr>
  </w:style>
  <w:style w:type="paragraph" w:styleId="Revisin">
    <w:name w:val="Revision"/>
    <w:hidden/>
    <w:uiPriority w:val="99"/>
    <w:semiHidden/>
    <w:rsid w:val="00EB13FD"/>
    <w:rPr>
      <w:sz w:val="22"/>
      <w:szCs w:val="22"/>
      <w:lang w:eastAsia="en-US"/>
    </w:rPr>
  </w:style>
  <w:style w:type="character" w:styleId="nfasisintenso">
    <w:name w:val="Intense Emphasis"/>
    <w:basedOn w:val="Fuentedeprrafopredeter"/>
    <w:uiPriority w:val="21"/>
    <w:qFormat/>
    <w:rsid w:val="00350B85"/>
    <w:rPr>
      <w:i/>
      <w:iCs/>
      <w:color w:val="5B9BD5" w:themeColor="accent1"/>
    </w:rPr>
  </w:style>
  <w:style w:type="table" w:customStyle="1" w:styleId="Tabladelista4-nfasis31">
    <w:name w:val="Tabla de lista 4 - Énfasis 31"/>
    <w:basedOn w:val="Tablanormal"/>
    <w:uiPriority w:val="49"/>
    <w:rsid w:val="00A92978"/>
    <w:rPr>
      <w:rFonts w:ascii="ITC Avant Garde" w:eastAsiaTheme="minorHAnsi" w:hAnsi="ITC Avant Garde"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reguntaInciso">
    <w:name w:val="Pregunta Inciso"/>
    <w:link w:val="PreguntaIncisoCar"/>
    <w:qFormat/>
    <w:rsid w:val="00F915E3"/>
    <w:pPr>
      <w:spacing w:after="120"/>
      <w:ind w:left="720" w:hanging="360"/>
      <w:jc w:val="both"/>
    </w:pPr>
    <w:rPr>
      <w:rFonts w:ascii="ITC Avant Garde" w:hAnsi="ITC Avant Garde"/>
      <w:color w:val="000000"/>
      <w:sz w:val="22"/>
      <w:szCs w:val="22"/>
      <w:lang w:val="es-ES" w:eastAsia="en-US"/>
    </w:rPr>
  </w:style>
  <w:style w:type="character" w:customStyle="1" w:styleId="PreguntaIncisoCar">
    <w:name w:val="Pregunta Inciso Car"/>
    <w:basedOn w:val="Fuentedeprrafopredeter"/>
    <w:link w:val="PreguntaInciso"/>
    <w:rsid w:val="00F915E3"/>
    <w:rPr>
      <w:rFonts w:ascii="ITC Avant Garde" w:hAnsi="ITC Avant Garde"/>
      <w:color w:val="000000"/>
      <w:sz w:val="22"/>
      <w:szCs w:val="22"/>
      <w:lang w:val="es-ES" w:eastAsia="en-US"/>
    </w:rPr>
  </w:style>
  <w:style w:type="table" w:customStyle="1" w:styleId="Tablaconcuadrcula2">
    <w:name w:val="Tabla con cuadrícula2"/>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212AA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12AA0"/>
    <w:rPr>
      <w:lang w:eastAsia="en-US"/>
    </w:rPr>
  </w:style>
  <w:style w:type="character" w:styleId="Refdenotaalfinal">
    <w:name w:val="endnote reference"/>
    <w:basedOn w:val="Fuentedeprrafopredeter"/>
    <w:uiPriority w:val="99"/>
    <w:semiHidden/>
    <w:unhideWhenUsed/>
    <w:rsid w:val="00212AA0"/>
    <w:rPr>
      <w:vertAlign w:val="superscript"/>
    </w:rPr>
  </w:style>
  <w:style w:type="character" w:customStyle="1" w:styleId="TextoCar">
    <w:name w:val="Texto Car"/>
    <w:link w:val="Texto"/>
    <w:locked/>
    <w:rsid w:val="007B69BD"/>
    <w:rPr>
      <w:rFonts w:ascii="Arial" w:hAnsi="Arial" w:cs="Arial"/>
      <w:sz w:val="18"/>
      <w:lang w:val="es-ES" w:eastAsia="es-ES"/>
    </w:rPr>
  </w:style>
  <w:style w:type="paragraph" w:customStyle="1" w:styleId="Texto">
    <w:name w:val="Texto"/>
    <w:basedOn w:val="Normal"/>
    <w:link w:val="TextoCar"/>
    <w:rsid w:val="007B69BD"/>
    <w:pPr>
      <w:spacing w:after="101" w:line="216" w:lineRule="exact"/>
      <w:ind w:firstLine="288"/>
      <w:jc w:val="both"/>
    </w:pPr>
    <w:rPr>
      <w:rFonts w:ascii="Arial" w:hAnsi="Arial" w:cs="Arial"/>
      <w:sz w:val="18"/>
      <w:szCs w:val="20"/>
      <w:lang w:val="es-ES" w:eastAsia="es-ES"/>
    </w:rPr>
  </w:style>
  <w:style w:type="paragraph" w:styleId="Cita">
    <w:name w:val="Quote"/>
    <w:link w:val="CitaCar"/>
    <w:uiPriority w:val="73"/>
    <w:rsid w:val="00935D01"/>
    <w:pPr>
      <w:spacing w:before="120" w:after="120"/>
      <w:ind w:left="862" w:right="862"/>
      <w:jc w:val="both"/>
    </w:pPr>
    <w:rPr>
      <w:rFonts w:ascii="Arial" w:eastAsia="Times New Roman" w:hAnsi="Arial"/>
      <w:i/>
      <w:iCs/>
      <w:szCs w:val="22"/>
    </w:rPr>
  </w:style>
  <w:style w:type="character" w:customStyle="1" w:styleId="CitaCar">
    <w:name w:val="Cita Car"/>
    <w:basedOn w:val="Fuentedeprrafopredeter"/>
    <w:link w:val="Cita"/>
    <w:uiPriority w:val="73"/>
    <w:rsid w:val="00935D01"/>
    <w:rPr>
      <w:rFonts w:ascii="Arial" w:eastAsia="Times New Roman" w:hAnsi="Arial"/>
      <w:i/>
      <w:iCs/>
      <w:szCs w:val="22"/>
    </w:rPr>
  </w:style>
  <w:style w:type="character" w:customStyle="1" w:styleId="CitaN">
    <w:name w:val="Cita N"/>
    <w:uiPriority w:val="1"/>
    <w:qFormat/>
    <w:rsid w:val="00935D01"/>
    <w:rPr>
      <w:rFonts w:ascii="Arial" w:hAnsi="Arial"/>
      <w:b/>
      <w:i w:val="0"/>
      <w:sz w:val="20"/>
    </w:rPr>
  </w:style>
  <w:style w:type="character" w:styleId="Hipervnculovisitado">
    <w:name w:val="FollowedHyperlink"/>
    <w:basedOn w:val="Fuentedeprrafopredeter"/>
    <w:uiPriority w:val="99"/>
    <w:semiHidden/>
    <w:unhideWhenUsed/>
    <w:rsid w:val="00CA64F1"/>
    <w:rPr>
      <w:color w:val="954F72" w:themeColor="followedHyperlink"/>
      <w:u w:val="single"/>
    </w:rPr>
  </w:style>
  <w:style w:type="paragraph" w:customStyle="1" w:styleId="Listavistosa-nfasis11">
    <w:name w:val="Lista vistosa - Énfasis 11"/>
    <w:basedOn w:val="Normal"/>
    <w:uiPriority w:val="34"/>
    <w:qFormat/>
    <w:rsid w:val="00010D2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7304">
      <w:bodyDiv w:val="1"/>
      <w:marLeft w:val="0"/>
      <w:marRight w:val="0"/>
      <w:marTop w:val="0"/>
      <w:marBottom w:val="0"/>
      <w:divBdr>
        <w:top w:val="none" w:sz="0" w:space="0" w:color="auto"/>
        <w:left w:val="none" w:sz="0" w:space="0" w:color="auto"/>
        <w:bottom w:val="none" w:sz="0" w:space="0" w:color="auto"/>
        <w:right w:val="none" w:sz="0" w:space="0" w:color="auto"/>
      </w:divBdr>
    </w:div>
    <w:div w:id="184905819">
      <w:bodyDiv w:val="1"/>
      <w:marLeft w:val="0"/>
      <w:marRight w:val="0"/>
      <w:marTop w:val="0"/>
      <w:marBottom w:val="0"/>
      <w:divBdr>
        <w:top w:val="none" w:sz="0" w:space="0" w:color="auto"/>
        <w:left w:val="none" w:sz="0" w:space="0" w:color="auto"/>
        <w:bottom w:val="none" w:sz="0" w:space="0" w:color="auto"/>
        <w:right w:val="none" w:sz="0" w:space="0" w:color="auto"/>
      </w:divBdr>
      <w:divsChild>
        <w:div w:id="340012512">
          <w:marLeft w:val="0"/>
          <w:marRight w:val="0"/>
          <w:marTop w:val="0"/>
          <w:marBottom w:val="90"/>
          <w:divBdr>
            <w:top w:val="none" w:sz="0" w:space="0" w:color="auto"/>
            <w:left w:val="none" w:sz="0" w:space="0" w:color="auto"/>
            <w:bottom w:val="none" w:sz="0" w:space="0" w:color="auto"/>
            <w:right w:val="none" w:sz="0" w:space="0" w:color="auto"/>
          </w:divBdr>
        </w:div>
        <w:div w:id="1058019331">
          <w:marLeft w:val="0"/>
          <w:marRight w:val="0"/>
          <w:marTop w:val="0"/>
          <w:marBottom w:val="101"/>
          <w:divBdr>
            <w:top w:val="none" w:sz="0" w:space="0" w:color="auto"/>
            <w:left w:val="none" w:sz="0" w:space="0" w:color="auto"/>
            <w:bottom w:val="none" w:sz="0" w:space="0" w:color="auto"/>
            <w:right w:val="none" w:sz="0" w:space="0" w:color="auto"/>
          </w:divBdr>
        </w:div>
        <w:div w:id="1088040755">
          <w:marLeft w:val="0"/>
          <w:marRight w:val="0"/>
          <w:marTop w:val="0"/>
          <w:marBottom w:val="101"/>
          <w:divBdr>
            <w:top w:val="none" w:sz="0" w:space="0" w:color="auto"/>
            <w:left w:val="none" w:sz="0" w:space="0" w:color="auto"/>
            <w:bottom w:val="none" w:sz="0" w:space="0" w:color="auto"/>
            <w:right w:val="none" w:sz="0" w:space="0" w:color="auto"/>
          </w:divBdr>
        </w:div>
        <w:div w:id="1100029716">
          <w:marLeft w:val="0"/>
          <w:marRight w:val="0"/>
          <w:marTop w:val="0"/>
          <w:marBottom w:val="101"/>
          <w:divBdr>
            <w:top w:val="none" w:sz="0" w:space="0" w:color="auto"/>
            <w:left w:val="none" w:sz="0" w:space="0" w:color="auto"/>
            <w:bottom w:val="none" w:sz="0" w:space="0" w:color="auto"/>
            <w:right w:val="none" w:sz="0" w:space="0" w:color="auto"/>
          </w:divBdr>
        </w:div>
        <w:div w:id="1609434126">
          <w:marLeft w:val="0"/>
          <w:marRight w:val="0"/>
          <w:marTop w:val="0"/>
          <w:marBottom w:val="101"/>
          <w:divBdr>
            <w:top w:val="none" w:sz="0" w:space="0" w:color="auto"/>
            <w:left w:val="none" w:sz="0" w:space="0" w:color="auto"/>
            <w:bottom w:val="none" w:sz="0" w:space="0" w:color="auto"/>
            <w:right w:val="none" w:sz="0" w:space="0" w:color="auto"/>
          </w:divBdr>
        </w:div>
        <w:div w:id="1770002996">
          <w:marLeft w:val="0"/>
          <w:marRight w:val="0"/>
          <w:marTop w:val="0"/>
          <w:marBottom w:val="101"/>
          <w:divBdr>
            <w:top w:val="none" w:sz="0" w:space="0" w:color="auto"/>
            <w:left w:val="none" w:sz="0" w:space="0" w:color="auto"/>
            <w:bottom w:val="none" w:sz="0" w:space="0" w:color="auto"/>
            <w:right w:val="none" w:sz="0" w:space="0" w:color="auto"/>
          </w:divBdr>
        </w:div>
      </w:divsChild>
    </w:div>
    <w:div w:id="287712236">
      <w:bodyDiv w:val="1"/>
      <w:marLeft w:val="0"/>
      <w:marRight w:val="0"/>
      <w:marTop w:val="0"/>
      <w:marBottom w:val="0"/>
      <w:divBdr>
        <w:top w:val="none" w:sz="0" w:space="0" w:color="auto"/>
        <w:left w:val="none" w:sz="0" w:space="0" w:color="auto"/>
        <w:bottom w:val="none" w:sz="0" w:space="0" w:color="auto"/>
        <w:right w:val="none" w:sz="0" w:space="0" w:color="auto"/>
      </w:divBdr>
      <w:divsChild>
        <w:div w:id="1988630356">
          <w:marLeft w:val="0"/>
          <w:marRight w:val="0"/>
          <w:marTop w:val="0"/>
          <w:marBottom w:val="0"/>
          <w:divBdr>
            <w:top w:val="none" w:sz="0" w:space="0" w:color="auto"/>
            <w:left w:val="none" w:sz="0" w:space="0" w:color="auto"/>
            <w:bottom w:val="none" w:sz="0" w:space="0" w:color="auto"/>
            <w:right w:val="none" w:sz="0" w:space="0" w:color="auto"/>
          </w:divBdr>
          <w:divsChild>
            <w:div w:id="529882258">
              <w:marLeft w:val="-225"/>
              <w:marRight w:val="-225"/>
              <w:marTop w:val="0"/>
              <w:marBottom w:val="0"/>
              <w:divBdr>
                <w:top w:val="none" w:sz="0" w:space="0" w:color="auto"/>
                <w:left w:val="none" w:sz="0" w:space="0" w:color="auto"/>
                <w:bottom w:val="none" w:sz="0" w:space="0" w:color="auto"/>
                <w:right w:val="none" w:sz="0" w:space="0" w:color="auto"/>
              </w:divBdr>
              <w:divsChild>
                <w:div w:id="1284924707">
                  <w:marLeft w:val="0"/>
                  <w:marRight w:val="0"/>
                  <w:marTop w:val="0"/>
                  <w:marBottom w:val="0"/>
                  <w:divBdr>
                    <w:top w:val="none" w:sz="0" w:space="0" w:color="auto"/>
                    <w:left w:val="none" w:sz="0" w:space="0" w:color="auto"/>
                    <w:bottom w:val="none" w:sz="0" w:space="0" w:color="auto"/>
                    <w:right w:val="none" w:sz="0" w:space="0" w:color="auto"/>
                  </w:divBdr>
                  <w:divsChild>
                    <w:div w:id="1250770773">
                      <w:marLeft w:val="-225"/>
                      <w:marRight w:val="-225"/>
                      <w:marTop w:val="0"/>
                      <w:marBottom w:val="0"/>
                      <w:divBdr>
                        <w:top w:val="none" w:sz="0" w:space="0" w:color="auto"/>
                        <w:left w:val="none" w:sz="0" w:space="0" w:color="auto"/>
                        <w:bottom w:val="none" w:sz="0" w:space="0" w:color="auto"/>
                        <w:right w:val="none" w:sz="0" w:space="0" w:color="auto"/>
                      </w:divBdr>
                      <w:divsChild>
                        <w:div w:id="1715999580">
                          <w:marLeft w:val="-225"/>
                          <w:marRight w:val="-225"/>
                          <w:marTop w:val="0"/>
                          <w:marBottom w:val="0"/>
                          <w:divBdr>
                            <w:top w:val="none" w:sz="0" w:space="0" w:color="auto"/>
                            <w:left w:val="none" w:sz="0" w:space="0" w:color="auto"/>
                            <w:bottom w:val="none" w:sz="0" w:space="0" w:color="auto"/>
                            <w:right w:val="none" w:sz="0" w:space="0" w:color="auto"/>
                          </w:divBdr>
                          <w:divsChild>
                            <w:div w:id="505098523">
                              <w:marLeft w:val="0"/>
                              <w:marRight w:val="0"/>
                              <w:marTop w:val="0"/>
                              <w:marBottom w:val="0"/>
                              <w:divBdr>
                                <w:top w:val="none" w:sz="0" w:space="0" w:color="auto"/>
                                <w:left w:val="none" w:sz="0" w:space="0" w:color="auto"/>
                                <w:bottom w:val="none" w:sz="0" w:space="0" w:color="auto"/>
                                <w:right w:val="none" w:sz="0" w:space="0" w:color="auto"/>
                              </w:divBdr>
                              <w:divsChild>
                                <w:div w:id="996880622">
                                  <w:marLeft w:val="-225"/>
                                  <w:marRight w:val="-225"/>
                                  <w:marTop w:val="0"/>
                                  <w:marBottom w:val="0"/>
                                  <w:divBdr>
                                    <w:top w:val="none" w:sz="0" w:space="0" w:color="auto"/>
                                    <w:left w:val="none" w:sz="0" w:space="0" w:color="auto"/>
                                    <w:bottom w:val="none" w:sz="0" w:space="0" w:color="auto"/>
                                    <w:right w:val="none" w:sz="0" w:space="0" w:color="auto"/>
                                  </w:divBdr>
                                  <w:divsChild>
                                    <w:div w:id="17203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038702">
      <w:bodyDiv w:val="1"/>
      <w:marLeft w:val="0"/>
      <w:marRight w:val="0"/>
      <w:marTop w:val="0"/>
      <w:marBottom w:val="0"/>
      <w:divBdr>
        <w:top w:val="none" w:sz="0" w:space="0" w:color="auto"/>
        <w:left w:val="none" w:sz="0" w:space="0" w:color="auto"/>
        <w:bottom w:val="none" w:sz="0" w:space="0" w:color="auto"/>
        <w:right w:val="none" w:sz="0" w:space="0" w:color="auto"/>
      </w:divBdr>
    </w:div>
    <w:div w:id="533082286">
      <w:bodyDiv w:val="1"/>
      <w:marLeft w:val="0"/>
      <w:marRight w:val="0"/>
      <w:marTop w:val="0"/>
      <w:marBottom w:val="0"/>
      <w:divBdr>
        <w:top w:val="none" w:sz="0" w:space="0" w:color="auto"/>
        <w:left w:val="none" w:sz="0" w:space="0" w:color="auto"/>
        <w:bottom w:val="none" w:sz="0" w:space="0" w:color="auto"/>
        <w:right w:val="none" w:sz="0" w:space="0" w:color="auto"/>
      </w:divBdr>
    </w:div>
    <w:div w:id="625041361">
      <w:bodyDiv w:val="1"/>
      <w:marLeft w:val="0"/>
      <w:marRight w:val="0"/>
      <w:marTop w:val="0"/>
      <w:marBottom w:val="0"/>
      <w:divBdr>
        <w:top w:val="none" w:sz="0" w:space="0" w:color="auto"/>
        <w:left w:val="none" w:sz="0" w:space="0" w:color="auto"/>
        <w:bottom w:val="none" w:sz="0" w:space="0" w:color="auto"/>
        <w:right w:val="none" w:sz="0" w:space="0" w:color="auto"/>
      </w:divBdr>
    </w:div>
    <w:div w:id="668867340">
      <w:bodyDiv w:val="1"/>
      <w:marLeft w:val="0"/>
      <w:marRight w:val="0"/>
      <w:marTop w:val="0"/>
      <w:marBottom w:val="0"/>
      <w:divBdr>
        <w:top w:val="none" w:sz="0" w:space="0" w:color="auto"/>
        <w:left w:val="none" w:sz="0" w:space="0" w:color="auto"/>
        <w:bottom w:val="none" w:sz="0" w:space="0" w:color="auto"/>
        <w:right w:val="none" w:sz="0" w:space="0" w:color="auto"/>
      </w:divBdr>
      <w:divsChild>
        <w:div w:id="644895020">
          <w:marLeft w:val="0"/>
          <w:marRight w:val="0"/>
          <w:marTop w:val="0"/>
          <w:marBottom w:val="84"/>
          <w:divBdr>
            <w:top w:val="none" w:sz="0" w:space="0" w:color="auto"/>
            <w:left w:val="none" w:sz="0" w:space="0" w:color="auto"/>
            <w:bottom w:val="none" w:sz="0" w:space="0" w:color="auto"/>
            <w:right w:val="none" w:sz="0" w:space="0" w:color="auto"/>
          </w:divBdr>
        </w:div>
        <w:div w:id="883443185">
          <w:marLeft w:val="0"/>
          <w:marRight w:val="0"/>
          <w:marTop w:val="0"/>
          <w:marBottom w:val="84"/>
          <w:divBdr>
            <w:top w:val="none" w:sz="0" w:space="0" w:color="auto"/>
            <w:left w:val="none" w:sz="0" w:space="0" w:color="auto"/>
            <w:bottom w:val="none" w:sz="0" w:space="0" w:color="auto"/>
            <w:right w:val="none" w:sz="0" w:space="0" w:color="auto"/>
          </w:divBdr>
        </w:div>
        <w:div w:id="995962718">
          <w:marLeft w:val="0"/>
          <w:marRight w:val="0"/>
          <w:marTop w:val="0"/>
          <w:marBottom w:val="84"/>
          <w:divBdr>
            <w:top w:val="none" w:sz="0" w:space="0" w:color="auto"/>
            <w:left w:val="none" w:sz="0" w:space="0" w:color="auto"/>
            <w:bottom w:val="none" w:sz="0" w:space="0" w:color="auto"/>
            <w:right w:val="none" w:sz="0" w:space="0" w:color="auto"/>
          </w:divBdr>
        </w:div>
        <w:div w:id="1118766078">
          <w:marLeft w:val="0"/>
          <w:marRight w:val="0"/>
          <w:marTop w:val="0"/>
          <w:marBottom w:val="84"/>
          <w:divBdr>
            <w:top w:val="none" w:sz="0" w:space="0" w:color="auto"/>
            <w:left w:val="none" w:sz="0" w:space="0" w:color="auto"/>
            <w:bottom w:val="none" w:sz="0" w:space="0" w:color="auto"/>
            <w:right w:val="none" w:sz="0" w:space="0" w:color="auto"/>
          </w:divBdr>
        </w:div>
        <w:div w:id="1238244409">
          <w:marLeft w:val="0"/>
          <w:marRight w:val="0"/>
          <w:marTop w:val="0"/>
          <w:marBottom w:val="84"/>
          <w:divBdr>
            <w:top w:val="none" w:sz="0" w:space="0" w:color="auto"/>
            <w:left w:val="none" w:sz="0" w:space="0" w:color="auto"/>
            <w:bottom w:val="none" w:sz="0" w:space="0" w:color="auto"/>
            <w:right w:val="none" w:sz="0" w:space="0" w:color="auto"/>
          </w:divBdr>
        </w:div>
      </w:divsChild>
    </w:div>
    <w:div w:id="778912285">
      <w:bodyDiv w:val="1"/>
      <w:marLeft w:val="0"/>
      <w:marRight w:val="0"/>
      <w:marTop w:val="0"/>
      <w:marBottom w:val="0"/>
      <w:divBdr>
        <w:top w:val="none" w:sz="0" w:space="0" w:color="auto"/>
        <w:left w:val="none" w:sz="0" w:space="0" w:color="auto"/>
        <w:bottom w:val="none" w:sz="0" w:space="0" w:color="auto"/>
        <w:right w:val="none" w:sz="0" w:space="0" w:color="auto"/>
      </w:divBdr>
    </w:div>
    <w:div w:id="803499664">
      <w:bodyDiv w:val="1"/>
      <w:marLeft w:val="0"/>
      <w:marRight w:val="0"/>
      <w:marTop w:val="0"/>
      <w:marBottom w:val="0"/>
      <w:divBdr>
        <w:top w:val="none" w:sz="0" w:space="0" w:color="auto"/>
        <w:left w:val="none" w:sz="0" w:space="0" w:color="auto"/>
        <w:bottom w:val="none" w:sz="0" w:space="0" w:color="auto"/>
        <w:right w:val="none" w:sz="0" w:space="0" w:color="auto"/>
      </w:divBdr>
    </w:div>
    <w:div w:id="825440990">
      <w:bodyDiv w:val="1"/>
      <w:marLeft w:val="0"/>
      <w:marRight w:val="0"/>
      <w:marTop w:val="0"/>
      <w:marBottom w:val="0"/>
      <w:divBdr>
        <w:top w:val="none" w:sz="0" w:space="0" w:color="auto"/>
        <w:left w:val="none" w:sz="0" w:space="0" w:color="auto"/>
        <w:bottom w:val="none" w:sz="0" w:space="0" w:color="auto"/>
        <w:right w:val="none" w:sz="0" w:space="0" w:color="auto"/>
      </w:divBdr>
    </w:div>
    <w:div w:id="858160052">
      <w:bodyDiv w:val="1"/>
      <w:marLeft w:val="0"/>
      <w:marRight w:val="0"/>
      <w:marTop w:val="0"/>
      <w:marBottom w:val="0"/>
      <w:divBdr>
        <w:top w:val="none" w:sz="0" w:space="0" w:color="auto"/>
        <w:left w:val="none" w:sz="0" w:space="0" w:color="auto"/>
        <w:bottom w:val="none" w:sz="0" w:space="0" w:color="auto"/>
        <w:right w:val="none" w:sz="0" w:space="0" w:color="auto"/>
      </w:divBdr>
    </w:div>
    <w:div w:id="873152883">
      <w:bodyDiv w:val="1"/>
      <w:marLeft w:val="0"/>
      <w:marRight w:val="0"/>
      <w:marTop w:val="0"/>
      <w:marBottom w:val="0"/>
      <w:divBdr>
        <w:top w:val="none" w:sz="0" w:space="0" w:color="auto"/>
        <w:left w:val="none" w:sz="0" w:space="0" w:color="auto"/>
        <w:bottom w:val="none" w:sz="0" w:space="0" w:color="auto"/>
        <w:right w:val="none" w:sz="0" w:space="0" w:color="auto"/>
      </w:divBdr>
    </w:div>
    <w:div w:id="891044220">
      <w:bodyDiv w:val="1"/>
      <w:marLeft w:val="0"/>
      <w:marRight w:val="0"/>
      <w:marTop w:val="0"/>
      <w:marBottom w:val="0"/>
      <w:divBdr>
        <w:top w:val="none" w:sz="0" w:space="0" w:color="auto"/>
        <w:left w:val="none" w:sz="0" w:space="0" w:color="auto"/>
        <w:bottom w:val="none" w:sz="0" w:space="0" w:color="auto"/>
        <w:right w:val="none" w:sz="0" w:space="0" w:color="auto"/>
      </w:divBdr>
    </w:div>
    <w:div w:id="897014560">
      <w:bodyDiv w:val="1"/>
      <w:marLeft w:val="0"/>
      <w:marRight w:val="0"/>
      <w:marTop w:val="0"/>
      <w:marBottom w:val="0"/>
      <w:divBdr>
        <w:top w:val="none" w:sz="0" w:space="0" w:color="auto"/>
        <w:left w:val="none" w:sz="0" w:space="0" w:color="auto"/>
        <w:bottom w:val="none" w:sz="0" w:space="0" w:color="auto"/>
        <w:right w:val="none" w:sz="0" w:space="0" w:color="auto"/>
      </w:divBdr>
    </w:div>
    <w:div w:id="968515285">
      <w:bodyDiv w:val="1"/>
      <w:marLeft w:val="0"/>
      <w:marRight w:val="0"/>
      <w:marTop w:val="0"/>
      <w:marBottom w:val="0"/>
      <w:divBdr>
        <w:top w:val="none" w:sz="0" w:space="0" w:color="auto"/>
        <w:left w:val="none" w:sz="0" w:space="0" w:color="auto"/>
        <w:bottom w:val="none" w:sz="0" w:space="0" w:color="auto"/>
        <w:right w:val="none" w:sz="0" w:space="0" w:color="auto"/>
      </w:divBdr>
    </w:div>
    <w:div w:id="991906420">
      <w:bodyDiv w:val="1"/>
      <w:marLeft w:val="0"/>
      <w:marRight w:val="0"/>
      <w:marTop w:val="0"/>
      <w:marBottom w:val="0"/>
      <w:divBdr>
        <w:top w:val="none" w:sz="0" w:space="0" w:color="auto"/>
        <w:left w:val="none" w:sz="0" w:space="0" w:color="auto"/>
        <w:bottom w:val="none" w:sz="0" w:space="0" w:color="auto"/>
        <w:right w:val="none" w:sz="0" w:space="0" w:color="auto"/>
      </w:divBdr>
    </w:div>
    <w:div w:id="1043990628">
      <w:bodyDiv w:val="1"/>
      <w:marLeft w:val="0"/>
      <w:marRight w:val="0"/>
      <w:marTop w:val="0"/>
      <w:marBottom w:val="0"/>
      <w:divBdr>
        <w:top w:val="none" w:sz="0" w:space="0" w:color="auto"/>
        <w:left w:val="none" w:sz="0" w:space="0" w:color="auto"/>
        <w:bottom w:val="none" w:sz="0" w:space="0" w:color="auto"/>
        <w:right w:val="none" w:sz="0" w:space="0" w:color="auto"/>
      </w:divBdr>
    </w:div>
    <w:div w:id="1060324784">
      <w:bodyDiv w:val="1"/>
      <w:marLeft w:val="0"/>
      <w:marRight w:val="0"/>
      <w:marTop w:val="0"/>
      <w:marBottom w:val="0"/>
      <w:divBdr>
        <w:top w:val="none" w:sz="0" w:space="0" w:color="auto"/>
        <w:left w:val="none" w:sz="0" w:space="0" w:color="auto"/>
        <w:bottom w:val="none" w:sz="0" w:space="0" w:color="auto"/>
        <w:right w:val="none" w:sz="0" w:space="0" w:color="auto"/>
      </w:divBdr>
    </w:div>
    <w:div w:id="1137649006">
      <w:bodyDiv w:val="1"/>
      <w:marLeft w:val="0"/>
      <w:marRight w:val="0"/>
      <w:marTop w:val="0"/>
      <w:marBottom w:val="0"/>
      <w:divBdr>
        <w:top w:val="none" w:sz="0" w:space="0" w:color="auto"/>
        <w:left w:val="none" w:sz="0" w:space="0" w:color="auto"/>
        <w:bottom w:val="none" w:sz="0" w:space="0" w:color="auto"/>
        <w:right w:val="none" w:sz="0" w:space="0" w:color="auto"/>
      </w:divBdr>
    </w:div>
    <w:div w:id="1167555125">
      <w:bodyDiv w:val="1"/>
      <w:marLeft w:val="0"/>
      <w:marRight w:val="0"/>
      <w:marTop w:val="0"/>
      <w:marBottom w:val="0"/>
      <w:divBdr>
        <w:top w:val="none" w:sz="0" w:space="0" w:color="auto"/>
        <w:left w:val="none" w:sz="0" w:space="0" w:color="auto"/>
        <w:bottom w:val="none" w:sz="0" w:space="0" w:color="auto"/>
        <w:right w:val="none" w:sz="0" w:space="0" w:color="auto"/>
      </w:divBdr>
    </w:div>
    <w:div w:id="1171917374">
      <w:bodyDiv w:val="1"/>
      <w:marLeft w:val="0"/>
      <w:marRight w:val="0"/>
      <w:marTop w:val="0"/>
      <w:marBottom w:val="0"/>
      <w:divBdr>
        <w:top w:val="none" w:sz="0" w:space="0" w:color="auto"/>
        <w:left w:val="none" w:sz="0" w:space="0" w:color="auto"/>
        <w:bottom w:val="none" w:sz="0" w:space="0" w:color="auto"/>
        <w:right w:val="none" w:sz="0" w:space="0" w:color="auto"/>
      </w:divBdr>
    </w:div>
    <w:div w:id="1271814239">
      <w:bodyDiv w:val="1"/>
      <w:marLeft w:val="0"/>
      <w:marRight w:val="0"/>
      <w:marTop w:val="0"/>
      <w:marBottom w:val="0"/>
      <w:divBdr>
        <w:top w:val="none" w:sz="0" w:space="0" w:color="auto"/>
        <w:left w:val="none" w:sz="0" w:space="0" w:color="auto"/>
        <w:bottom w:val="none" w:sz="0" w:space="0" w:color="auto"/>
        <w:right w:val="none" w:sz="0" w:space="0" w:color="auto"/>
      </w:divBdr>
      <w:divsChild>
        <w:div w:id="219559393">
          <w:marLeft w:val="0"/>
          <w:marRight w:val="0"/>
          <w:marTop w:val="0"/>
          <w:marBottom w:val="101"/>
          <w:divBdr>
            <w:top w:val="none" w:sz="0" w:space="0" w:color="auto"/>
            <w:left w:val="none" w:sz="0" w:space="0" w:color="auto"/>
            <w:bottom w:val="none" w:sz="0" w:space="0" w:color="auto"/>
            <w:right w:val="none" w:sz="0" w:space="0" w:color="auto"/>
          </w:divBdr>
        </w:div>
        <w:div w:id="273362999">
          <w:marLeft w:val="0"/>
          <w:marRight w:val="0"/>
          <w:marTop w:val="0"/>
          <w:marBottom w:val="101"/>
          <w:divBdr>
            <w:top w:val="none" w:sz="0" w:space="0" w:color="auto"/>
            <w:left w:val="none" w:sz="0" w:space="0" w:color="auto"/>
            <w:bottom w:val="none" w:sz="0" w:space="0" w:color="auto"/>
            <w:right w:val="none" w:sz="0" w:space="0" w:color="auto"/>
          </w:divBdr>
        </w:div>
        <w:div w:id="417752209">
          <w:marLeft w:val="0"/>
          <w:marRight w:val="0"/>
          <w:marTop w:val="0"/>
          <w:marBottom w:val="101"/>
          <w:divBdr>
            <w:top w:val="none" w:sz="0" w:space="0" w:color="auto"/>
            <w:left w:val="none" w:sz="0" w:space="0" w:color="auto"/>
            <w:bottom w:val="none" w:sz="0" w:space="0" w:color="auto"/>
            <w:right w:val="none" w:sz="0" w:space="0" w:color="auto"/>
          </w:divBdr>
        </w:div>
        <w:div w:id="577515824">
          <w:marLeft w:val="0"/>
          <w:marRight w:val="0"/>
          <w:marTop w:val="0"/>
          <w:marBottom w:val="101"/>
          <w:divBdr>
            <w:top w:val="none" w:sz="0" w:space="0" w:color="auto"/>
            <w:left w:val="none" w:sz="0" w:space="0" w:color="auto"/>
            <w:bottom w:val="none" w:sz="0" w:space="0" w:color="auto"/>
            <w:right w:val="none" w:sz="0" w:space="0" w:color="auto"/>
          </w:divBdr>
        </w:div>
        <w:div w:id="837498090">
          <w:marLeft w:val="0"/>
          <w:marRight w:val="0"/>
          <w:marTop w:val="0"/>
          <w:marBottom w:val="84"/>
          <w:divBdr>
            <w:top w:val="none" w:sz="0" w:space="0" w:color="auto"/>
            <w:left w:val="none" w:sz="0" w:space="0" w:color="auto"/>
            <w:bottom w:val="none" w:sz="0" w:space="0" w:color="auto"/>
            <w:right w:val="none" w:sz="0" w:space="0" w:color="auto"/>
          </w:divBdr>
        </w:div>
        <w:div w:id="1147359997">
          <w:marLeft w:val="0"/>
          <w:marRight w:val="0"/>
          <w:marTop w:val="0"/>
          <w:marBottom w:val="101"/>
          <w:divBdr>
            <w:top w:val="none" w:sz="0" w:space="0" w:color="auto"/>
            <w:left w:val="none" w:sz="0" w:space="0" w:color="auto"/>
            <w:bottom w:val="none" w:sz="0" w:space="0" w:color="auto"/>
            <w:right w:val="none" w:sz="0" w:space="0" w:color="auto"/>
          </w:divBdr>
        </w:div>
        <w:div w:id="1325664496">
          <w:marLeft w:val="0"/>
          <w:marRight w:val="0"/>
          <w:marTop w:val="0"/>
          <w:marBottom w:val="101"/>
          <w:divBdr>
            <w:top w:val="none" w:sz="0" w:space="0" w:color="auto"/>
            <w:left w:val="none" w:sz="0" w:space="0" w:color="auto"/>
            <w:bottom w:val="none" w:sz="0" w:space="0" w:color="auto"/>
            <w:right w:val="none" w:sz="0" w:space="0" w:color="auto"/>
          </w:divBdr>
        </w:div>
        <w:div w:id="1452096129">
          <w:marLeft w:val="0"/>
          <w:marRight w:val="0"/>
          <w:marTop w:val="0"/>
          <w:marBottom w:val="101"/>
          <w:divBdr>
            <w:top w:val="none" w:sz="0" w:space="0" w:color="auto"/>
            <w:left w:val="none" w:sz="0" w:space="0" w:color="auto"/>
            <w:bottom w:val="none" w:sz="0" w:space="0" w:color="auto"/>
            <w:right w:val="none" w:sz="0" w:space="0" w:color="auto"/>
          </w:divBdr>
        </w:div>
        <w:div w:id="1489444815">
          <w:marLeft w:val="0"/>
          <w:marRight w:val="0"/>
          <w:marTop w:val="0"/>
          <w:marBottom w:val="84"/>
          <w:divBdr>
            <w:top w:val="none" w:sz="0" w:space="0" w:color="auto"/>
            <w:left w:val="none" w:sz="0" w:space="0" w:color="auto"/>
            <w:bottom w:val="none" w:sz="0" w:space="0" w:color="auto"/>
            <w:right w:val="none" w:sz="0" w:space="0" w:color="auto"/>
          </w:divBdr>
        </w:div>
        <w:div w:id="1697657543">
          <w:marLeft w:val="0"/>
          <w:marRight w:val="0"/>
          <w:marTop w:val="0"/>
          <w:marBottom w:val="101"/>
          <w:divBdr>
            <w:top w:val="none" w:sz="0" w:space="0" w:color="auto"/>
            <w:left w:val="none" w:sz="0" w:space="0" w:color="auto"/>
            <w:bottom w:val="none" w:sz="0" w:space="0" w:color="auto"/>
            <w:right w:val="none" w:sz="0" w:space="0" w:color="auto"/>
          </w:divBdr>
        </w:div>
        <w:div w:id="2085564565">
          <w:marLeft w:val="0"/>
          <w:marRight w:val="0"/>
          <w:marTop w:val="0"/>
          <w:marBottom w:val="84"/>
          <w:divBdr>
            <w:top w:val="none" w:sz="0" w:space="0" w:color="auto"/>
            <w:left w:val="none" w:sz="0" w:space="0" w:color="auto"/>
            <w:bottom w:val="none" w:sz="0" w:space="0" w:color="auto"/>
            <w:right w:val="none" w:sz="0" w:space="0" w:color="auto"/>
          </w:divBdr>
        </w:div>
      </w:divsChild>
    </w:div>
    <w:div w:id="1273435995">
      <w:bodyDiv w:val="1"/>
      <w:marLeft w:val="0"/>
      <w:marRight w:val="0"/>
      <w:marTop w:val="0"/>
      <w:marBottom w:val="0"/>
      <w:divBdr>
        <w:top w:val="none" w:sz="0" w:space="0" w:color="auto"/>
        <w:left w:val="none" w:sz="0" w:space="0" w:color="auto"/>
        <w:bottom w:val="none" w:sz="0" w:space="0" w:color="auto"/>
        <w:right w:val="none" w:sz="0" w:space="0" w:color="auto"/>
      </w:divBdr>
    </w:div>
    <w:div w:id="1288703713">
      <w:bodyDiv w:val="1"/>
      <w:marLeft w:val="0"/>
      <w:marRight w:val="0"/>
      <w:marTop w:val="0"/>
      <w:marBottom w:val="0"/>
      <w:divBdr>
        <w:top w:val="none" w:sz="0" w:space="0" w:color="auto"/>
        <w:left w:val="none" w:sz="0" w:space="0" w:color="auto"/>
        <w:bottom w:val="none" w:sz="0" w:space="0" w:color="auto"/>
        <w:right w:val="none" w:sz="0" w:space="0" w:color="auto"/>
      </w:divBdr>
    </w:div>
    <w:div w:id="1314942074">
      <w:bodyDiv w:val="1"/>
      <w:marLeft w:val="0"/>
      <w:marRight w:val="0"/>
      <w:marTop w:val="0"/>
      <w:marBottom w:val="0"/>
      <w:divBdr>
        <w:top w:val="none" w:sz="0" w:space="0" w:color="auto"/>
        <w:left w:val="none" w:sz="0" w:space="0" w:color="auto"/>
        <w:bottom w:val="none" w:sz="0" w:space="0" w:color="auto"/>
        <w:right w:val="none" w:sz="0" w:space="0" w:color="auto"/>
      </w:divBdr>
    </w:div>
    <w:div w:id="1333527922">
      <w:bodyDiv w:val="1"/>
      <w:marLeft w:val="0"/>
      <w:marRight w:val="0"/>
      <w:marTop w:val="0"/>
      <w:marBottom w:val="0"/>
      <w:divBdr>
        <w:top w:val="none" w:sz="0" w:space="0" w:color="auto"/>
        <w:left w:val="none" w:sz="0" w:space="0" w:color="auto"/>
        <w:bottom w:val="none" w:sz="0" w:space="0" w:color="auto"/>
        <w:right w:val="none" w:sz="0" w:space="0" w:color="auto"/>
      </w:divBdr>
    </w:div>
    <w:div w:id="1405371009">
      <w:bodyDiv w:val="1"/>
      <w:marLeft w:val="0"/>
      <w:marRight w:val="0"/>
      <w:marTop w:val="0"/>
      <w:marBottom w:val="0"/>
      <w:divBdr>
        <w:top w:val="none" w:sz="0" w:space="0" w:color="auto"/>
        <w:left w:val="none" w:sz="0" w:space="0" w:color="auto"/>
        <w:bottom w:val="none" w:sz="0" w:space="0" w:color="auto"/>
        <w:right w:val="none" w:sz="0" w:space="0" w:color="auto"/>
      </w:divBdr>
      <w:divsChild>
        <w:div w:id="434834880">
          <w:marLeft w:val="0"/>
          <w:marRight w:val="0"/>
          <w:marTop w:val="0"/>
          <w:marBottom w:val="82"/>
          <w:divBdr>
            <w:top w:val="none" w:sz="0" w:space="0" w:color="auto"/>
            <w:left w:val="none" w:sz="0" w:space="0" w:color="auto"/>
            <w:bottom w:val="none" w:sz="0" w:space="0" w:color="auto"/>
            <w:right w:val="none" w:sz="0" w:space="0" w:color="auto"/>
          </w:divBdr>
        </w:div>
        <w:div w:id="2116318899">
          <w:marLeft w:val="0"/>
          <w:marRight w:val="0"/>
          <w:marTop w:val="0"/>
          <w:marBottom w:val="82"/>
          <w:divBdr>
            <w:top w:val="none" w:sz="0" w:space="0" w:color="auto"/>
            <w:left w:val="none" w:sz="0" w:space="0" w:color="auto"/>
            <w:bottom w:val="none" w:sz="0" w:space="0" w:color="auto"/>
            <w:right w:val="none" w:sz="0" w:space="0" w:color="auto"/>
          </w:divBdr>
        </w:div>
      </w:divsChild>
    </w:div>
    <w:div w:id="1457335696">
      <w:bodyDiv w:val="1"/>
      <w:marLeft w:val="0"/>
      <w:marRight w:val="0"/>
      <w:marTop w:val="0"/>
      <w:marBottom w:val="0"/>
      <w:divBdr>
        <w:top w:val="none" w:sz="0" w:space="0" w:color="auto"/>
        <w:left w:val="none" w:sz="0" w:space="0" w:color="auto"/>
        <w:bottom w:val="none" w:sz="0" w:space="0" w:color="auto"/>
        <w:right w:val="none" w:sz="0" w:space="0" w:color="auto"/>
      </w:divBdr>
    </w:div>
    <w:div w:id="1483230521">
      <w:bodyDiv w:val="1"/>
      <w:marLeft w:val="0"/>
      <w:marRight w:val="0"/>
      <w:marTop w:val="0"/>
      <w:marBottom w:val="0"/>
      <w:divBdr>
        <w:top w:val="none" w:sz="0" w:space="0" w:color="auto"/>
        <w:left w:val="none" w:sz="0" w:space="0" w:color="auto"/>
        <w:bottom w:val="none" w:sz="0" w:space="0" w:color="auto"/>
        <w:right w:val="none" w:sz="0" w:space="0" w:color="auto"/>
      </w:divBdr>
    </w:div>
    <w:div w:id="1483351969">
      <w:bodyDiv w:val="1"/>
      <w:marLeft w:val="0"/>
      <w:marRight w:val="0"/>
      <w:marTop w:val="0"/>
      <w:marBottom w:val="0"/>
      <w:divBdr>
        <w:top w:val="none" w:sz="0" w:space="0" w:color="auto"/>
        <w:left w:val="none" w:sz="0" w:space="0" w:color="auto"/>
        <w:bottom w:val="none" w:sz="0" w:space="0" w:color="auto"/>
        <w:right w:val="none" w:sz="0" w:space="0" w:color="auto"/>
      </w:divBdr>
    </w:div>
    <w:div w:id="1495101796">
      <w:bodyDiv w:val="1"/>
      <w:marLeft w:val="0"/>
      <w:marRight w:val="0"/>
      <w:marTop w:val="0"/>
      <w:marBottom w:val="0"/>
      <w:divBdr>
        <w:top w:val="none" w:sz="0" w:space="0" w:color="auto"/>
        <w:left w:val="none" w:sz="0" w:space="0" w:color="auto"/>
        <w:bottom w:val="none" w:sz="0" w:space="0" w:color="auto"/>
        <w:right w:val="none" w:sz="0" w:space="0" w:color="auto"/>
      </w:divBdr>
    </w:div>
    <w:div w:id="1504471114">
      <w:bodyDiv w:val="1"/>
      <w:marLeft w:val="0"/>
      <w:marRight w:val="0"/>
      <w:marTop w:val="0"/>
      <w:marBottom w:val="0"/>
      <w:divBdr>
        <w:top w:val="none" w:sz="0" w:space="0" w:color="auto"/>
        <w:left w:val="none" w:sz="0" w:space="0" w:color="auto"/>
        <w:bottom w:val="none" w:sz="0" w:space="0" w:color="auto"/>
        <w:right w:val="none" w:sz="0" w:space="0" w:color="auto"/>
      </w:divBdr>
    </w:div>
    <w:div w:id="1579243398">
      <w:bodyDiv w:val="1"/>
      <w:marLeft w:val="0"/>
      <w:marRight w:val="0"/>
      <w:marTop w:val="0"/>
      <w:marBottom w:val="0"/>
      <w:divBdr>
        <w:top w:val="none" w:sz="0" w:space="0" w:color="auto"/>
        <w:left w:val="none" w:sz="0" w:space="0" w:color="auto"/>
        <w:bottom w:val="none" w:sz="0" w:space="0" w:color="auto"/>
        <w:right w:val="none" w:sz="0" w:space="0" w:color="auto"/>
      </w:divBdr>
    </w:div>
    <w:div w:id="1652513889">
      <w:bodyDiv w:val="1"/>
      <w:marLeft w:val="0"/>
      <w:marRight w:val="0"/>
      <w:marTop w:val="0"/>
      <w:marBottom w:val="0"/>
      <w:divBdr>
        <w:top w:val="none" w:sz="0" w:space="0" w:color="auto"/>
        <w:left w:val="none" w:sz="0" w:space="0" w:color="auto"/>
        <w:bottom w:val="none" w:sz="0" w:space="0" w:color="auto"/>
        <w:right w:val="none" w:sz="0" w:space="0" w:color="auto"/>
      </w:divBdr>
    </w:div>
    <w:div w:id="1682050588">
      <w:bodyDiv w:val="1"/>
      <w:marLeft w:val="0"/>
      <w:marRight w:val="0"/>
      <w:marTop w:val="0"/>
      <w:marBottom w:val="0"/>
      <w:divBdr>
        <w:top w:val="none" w:sz="0" w:space="0" w:color="auto"/>
        <w:left w:val="none" w:sz="0" w:space="0" w:color="auto"/>
        <w:bottom w:val="none" w:sz="0" w:space="0" w:color="auto"/>
        <w:right w:val="none" w:sz="0" w:space="0" w:color="auto"/>
      </w:divBdr>
    </w:div>
    <w:div w:id="1699811312">
      <w:bodyDiv w:val="1"/>
      <w:marLeft w:val="0"/>
      <w:marRight w:val="0"/>
      <w:marTop w:val="0"/>
      <w:marBottom w:val="0"/>
      <w:divBdr>
        <w:top w:val="none" w:sz="0" w:space="0" w:color="auto"/>
        <w:left w:val="none" w:sz="0" w:space="0" w:color="auto"/>
        <w:bottom w:val="none" w:sz="0" w:space="0" w:color="auto"/>
        <w:right w:val="none" w:sz="0" w:space="0" w:color="auto"/>
      </w:divBdr>
      <w:divsChild>
        <w:div w:id="113403644">
          <w:marLeft w:val="0"/>
          <w:marRight w:val="0"/>
          <w:marTop w:val="0"/>
          <w:marBottom w:val="101"/>
          <w:divBdr>
            <w:top w:val="none" w:sz="0" w:space="0" w:color="auto"/>
            <w:left w:val="none" w:sz="0" w:space="0" w:color="auto"/>
            <w:bottom w:val="none" w:sz="0" w:space="0" w:color="auto"/>
            <w:right w:val="none" w:sz="0" w:space="0" w:color="auto"/>
          </w:divBdr>
        </w:div>
        <w:div w:id="677541629">
          <w:marLeft w:val="0"/>
          <w:marRight w:val="0"/>
          <w:marTop w:val="0"/>
          <w:marBottom w:val="84"/>
          <w:divBdr>
            <w:top w:val="none" w:sz="0" w:space="0" w:color="auto"/>
            <w:left w:val="none" w:sz="0" w:space="0" w:color="auto"/>
            <w:bottom w:val="none" w:sz="0" w:space="0" w:color="auto"/>
            <w:right w:val="none" w:sz="0" w:space="0" w:color="auto"/>
          </w:divBdr>
        </w:div>
        <w:div w:id="905259972">
          <w:marLeft w:val="0"/>
          <w:marRight w:val="0"/>
          <w:marTop w:val="0"/>
          <w:marBottom w:val="101"/>
          <w:divBdr>
            <w:top w:val="none" w:sz="0" w:space="0" w:color="auto"/>
            <w:left w:val="none" w:sz="0" w:space="0" w:color="auto"/>
            <w:bottom w:val="none" w:sz="0" w:space="0" w:color="auto"/>
            <w:right w:val="none" w:sz="0" w:space="0" w:color="auto"/>
          </w:divBdr>
        </w:div>
        <w:div w:id="977145461">
          <w:marLeft w:val="0"/>
          <w:marRight w:val="0"/>
          <w:marTop w:val="0"/>
          <w:marBottom w:val="101"/>
          <w:divBdr>
            <w:top w:val="none" w:sz="0" w:space="0" w:color="auto"/>
            <w:left w:val="none" w:sz="0" w:space="0" w:color="auto"/>
            <w:bottom w:val="none" w:sz="0" w:space="0" w:color="auto"/>
            <w:right w:val="none" w:sz="0" w:space="0" w:color="auto"/>
          </w:divBdr>
        </w:div>
        <w:div w:id="1730492850">
          <w:marLeft w:val="0"/>
          <w:marRight w:val="0"/>
          <w:marTop w:val="0"/>
          <w:marBottom w:val="84"/>
          <w:divBdr>
            <w:top w:val="none" w:sz="0" w:space="0" w:color="auto"/>
            <w:left w:val="none" w:sz="0" w:space="0" w:color="auto"/>
            <w:bottom w:val="none" w:sz="0" w:space="0" w:color="auto"/>
            <w:right w:val="none" w:sz="0" w:space="0" w:color="auto"/>
          </w:divBdr>
        </w:div>
        <w:div w:id="1868323277">
          <w:marLeft w:val="0"/>
          <w:marRight w:val="0"/>
          <w:marTop w:val="0"/>
          <w:marBottom w:val="84"/>
          <w:divBdr>
            <w:top w:val="none" w:sz="0" w:space="0" w:color="auto"/>
            <w:left w:val="none" w:sz="0" w:space="0" w:color="auto"/>
            <w:bottom w:val="none" w:sz="0" w:space="0" w:color="auto"/>
            <w:right w:val="none" w:sz="0" w:space="0" w:color="auto"/>
          </w:divBdr>
        </w:div>
        <w:div w:id="1950626825">
          <w:marLeft w:val="0"/>
          <w:marRight w:val="0"/>
          <w:marTop w:val="0"/>
          <w:marBottom w:val="84"/>
          <w:divBdr>
            <w:top w:val="none" w:sz="0" w:space="0" w:color="auto"/>
            <w:left w:val="none" w:sz="0" w:space="0" w:color="auto"/>
            <w:bottom w:val="none" w:sz="0" w:space="0" w:color="auto"/>
            <w:right w:val="none" w:sz="0" w:space="0" w:color="auto"/>
          </w:divBdr>
        </w:div>
        <w:div w:id="2055305806">
          <w:marLeft w:val="0"/>
          <w:marRight w:val="0"/>
          <w:marTop w:val="0"/>
          <w:marBottom w:val="84"/>
          <w:divBdr>
            <w:top w:val="none" w:sz="0" w:space="0" w:color="auto"/>
            <w:left w:val="none" w:sz="0" w:space="0" w:color="auto"/>
            <w:bottom w:val="none" w:sz="0" w:space="0" w:color="auto"/>
            <w:right w:val="none" w:sz="0" w:space="0" w:color="auto"/>
          </w:divBdr>
        </w:div>
      </w:divsChild>
    </w:div>
    <w:div w:id="1722093768">
      <w:bodyDiv w:val="1"/>
      <w:marLeft w:val="0"/>
      <w:marRight w:val="0"/>
      <w:marTop w:val="0"/>
      <w:marBottom w:val="0"/>
      <w:divBdr>
        <w:top w:val="none" w:sz="0" w:space="0" w:color="auto"/>
        <w:left w:val="none" w:sz="0" w:space="0" w:color="auto"/>
        <w:bottom w:val="none" w:sz="0" w:space="0" w:color="auto"/>
        <w:right w:val="none" w:sz="0" w:space="0" w:color="auto"/>
      </w:divBdr>
      <w:divsChild>
        <w:div w:id="1379934256">
          <w:marLeft w:val="0"/>
          <w:marRight w:val="0"/>
          <w:marTop w:val="0"/>
          <w:marBottom w:val="82"/>
          <w:divBdr>
            <w:top w:val="none" w:sz="0" w:space="0" w:color="auto"/>
            <w:left w:val="none" w:sz="0" w:space="0" w:color="auto"/>
            <w:bottom w:val="none" w:sz="0" w:space="0" w:color="auto"/>
            <w:right w:val="none" w:sz="0" w:space="0" w:color="auto"/>
          </w:divBdr>
        </w:div>
        <w:div w:id="1543975098">
          <w:marLeft w:val="0"/>
          <w:marRight w:val="0"/>
          <w:marTop w:val="0"/>
          <w:marBottom w:val="82"/>
          <w:divBdr>
            <w:top w:val="none" w:sz="0" w:space="0" w:color="auto"/>
            <w:left w:val="none" w:sz="0" w:space="0" w:color="auto"/>
            <w:bottom w:val="none" w:sz="0" w:space="0" w:color="auto"/>
            <w:right w:val="none" w:sz="0" w:space="0" w:color="auto"/>
          </w:divBdr>
        </w:div>
        <w:div w:id="1582640697">
          <w:marLeft w:val="0"/>
          <w:marRight w:val="0"/>
          <w:marTop w:val="0"/>
          <w:marBottom w:val="82"/>
          <w:divBdr>
            <w:top w:val="none" w:sz="0" w:space="0" w:color="auto"/>
            <w:left w:val="none" w:sz="0" w:space="0" w:color="auto"/>
            <w:bottom w:val="none" w:sz="0" w:space="0" w:color="auto"/>
            <w:right w:val="none" w:sz="0" w:space="0" w:color="auto"/>
          </w:divBdr>
        </w:div>
      </w:divsChild>
    </w:div>
    <w:div w:id="1768381787">
      <w:bodyDiv w:val="1"/>
      <w:marLeft w:val="0"/>
      <w:marRight w:val="0"/>
      <w:marTop w:val="0"/>
      <w:marBottom w:val="0"/>
      <w:divBdr>
        <w:top w:val="none" w:sz="0" w:space="0" w:color="auto"/>
        <w:left w:val="none" w:sz="0" w:space="0" w:color="auto"/>
        <w:bottom w:val="none" w:sz="0" w:space="0" w:color="auto"/>
        <w:right w:val="none" w:sz="0" w:space="0" w:color="auto"/>
      </w:divBdr>
    </w:div>
    <w:div w:id="1811168571">
      <w:bodyDiv w:val="1"/>
      <w:marLeft w:val="0"/>
      <w:marRight w:val="0"/>
      <w:marTop w:val="0"/>
      <w:marBottom w:val="0"/>
      <w:divBdr>
        <w:top w:val="none" w:sz="0" w:space="0" w:color="auto"/>
        <w:left w:val="none" w:sz="0" w:space="0" w:color="auto"/>
        <w:bottom w:val="none" w:sz="0" w:space="0" w:color="auto"/>
        <w:right w:val="none" w:sz="0" w:space="0" w:color="auto"/>
      </w:divBdr>
    </w:div>
    <w:div w:id="1869677864">
      <w:bodyDiv w:val="1"/>
      <w:marLeft w:val="0"/>
      <w:marRight w:val="0"/>
      <w:marTop w:val="0"/>
      <w:marBottom w:val="0"/>
      <w:divBdr>
        <w:top w:val="none" w:sz="0" w:space="0" w:color="auto"/>
        <w:left w:val="none" w:sz="0" w:space="0" w:color="auto"/>
        <w:bottom w:val="none" w:sz="0" w:space="0" w:color="auto"/>
        <w:right w:val="none" w:sz="0" w:space="0" w:color="auto"/>
      </w:divBdr>
    </w:div>
    <w:div w:id="1916012068">
      <w:bodyDiv w:val="1"/>
      <w:marLeft w:val="0"/>
      <w:marRight w:val="0"/>
      <w:marTop w:val="0"/>
      <w:marBottom w:val="0"/>
      <w:divBdr>
        <w:top w:val="none" w:sz="0" w:space="0" w:color="auto"/>
        <w:left w:val="none" w:sz="0" w:space="0" w:color="auto"/>
        <w:bottom w:val="none" w:sz="0" w:space="0" w:color="auto"/>
        <w:right w:val="none" w:sz="0" w:space="0" w:color="auto"/>
      </w:divBdr>
      <w:divsChild>
        <w:div w:id="441606573">
          <w:marLeft w:val="0"/>
          <w:marRight w:val="0"/>
          <w:marTop w:val="0"/>
          <w:marBottom w:val="82"/>
          <w:divBdr>
            <w:top w:val="none" w:sz="0" w:space="0" w:color="auto"/>
            <w:left w:val="none" w:sz="0" w:space="0" w:color="auto"/>
            <w:bottom w:val="none" w:sz="0" w:space="0" w:color="auto"/>
            <w:right w:val="none" w:sz="0" w:space="0" w:color="auto"/>
          </w:divBdr>
        </w:div>
        <w:div w:id="615911762">
          <w:marLeft w:val="0"/>
          <w:marRight w:val="0"/>
          <w:marTop w:val="0"/>
          <w:marBottom w:val="82"/>
          <w:divBdr>
            <w:top w:val="none" w:sz="0" w:space="0" w:color="auto"/>
            <w:left w:val="none" w:sz="0" w:space="0" w:color="auto"/>
            <w:bottom w:val="none" w:sz="0" w:space="0" w:color="auto"/>
            <w:right w:val="none" w:sz="0" w:space="0" w:color="auto"/>
          </w:divBdr>
        </w:div>
        <w:div w:id="1121264567">
          <w:marLeft w:val="0"/>
          <w:marRight w:val="0"/>
          <w:marTop w:val="0"/>
          <w:marBottom w:val="82"/>
          <w:divBdr>
            <w:top w:val="none" w:sz="0" w:space="0" w:color="auto"/>
            <w:left w:val="none" w:sz="0" w:space="0" w:color="auto"/>
            <w:bottom w:val="none" w:sz="0" w:space="0" w:color="auto"/>
            <w:right w:val="none" w:sz="0" w:space="0" w:color="auto"/>
          </w:divBdr>
        </w:div>
      </w:divsChild>
    </w:div>
    <w:div w:id="1943220841">
      <w:bodyDiv w:val="1"/>
      <w:marLeft w:val="0"/>
      <w:marRight w:val="0"/>
      <w:marTop w:val="0"/>
      <w:marBottom w:val="0"/>
      <w:divBdr>
        <w:top w:val="none" w:sz="0" w:space="0" w:color="auto"/>
        <w:left w:val="none" w:sz="0" w:space="0" w:color="auto"/>
        <w:bottom w:val="none" w:sz="0" w:space="0" w:color="auto"/>
        <w:right w:val="none" w:sz="0" w:space="0" w:color="auto"/>
      </w:divBdr>
    </w:div>
    <w:div w:id="19889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f.gob.mx/nota_detalle.php?codigo=5423663&amp;fecha=27/01/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ea22442a63b5a4bf7f67d908393333d9">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E2EC-9271-437D-889C-7E36276B471E}">
  <ds:schemaRef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D779832-FF0B-4A69-AE99-A708C691BC17}">
  <ds:schemaRefs>
    <ds:schemaRef ds:uri="http://schemas.microsoft.com/sharepoint/v3/contenttype/forms"/>
  </ds:schemaRefs>
</ds:datastoreItem>
</file>

<file path=customXml/itemProps3.xml><?xml version="1.0" encoding="utf-8"?>
<ds:datastoreItem xmlns:ds="http://schemas.openxmlformats.org/officeDocument/2006/customXml" ds:itemID="{BE7D7504-EF52-4268-A240-37D9DBDC5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1C0DA3-7F19-47F1-ADC2-30ABCE5C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8181</Words>
  <Characters>44998</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53073</CharactersWithSpaces>
  <SharedDoc>false</SharedDoc>
  <HLinks>
    <vt:vector size="6" baseType="variant">
      <vt:variant>
        <vt:i4>4128819</vt:i4>
      </vt:variant>
      <vt:variant>
        <vt:i4>0</vt:i4>
      </vt:variant>
      <vt:variant>
        <vt:i4>0</vt:i4>
      </vt:variant>
      <vt:variant>
        <vt:i4>5</vt:i4>
      </vt:variant>
      <vt:variant>
        <vt:lpwstr>http://www.yuzu.com.mx/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2016-11-08T01:10:00Z</cp:lastPrinted>
  <dcterms:created xsi:type="dcterms:W3CDTF">2019-08-08T00:52:00Z</dcterms:created>
  <dcterms:modified xsi:type="dcterms:W3CDTF">2019-08-08T00:52:00Z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