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9FF09" w14:textId="53FB29E9" w:rsidR="00C77DA7" w:rsidRDefault="006E5FB0" w:rsidP="00FF32A9">
      <w:pPr>
        <w:spacing w:after="0" w:line="240" w:lineRule="auto"/>
        <w:jc w:val="both"/>
        <w:rPr>
          <w:rFonts w:ascii="ITC Avant Garde" w:hAnsi="ITC Avant Garde"/>
          <w:b/>
        </w:rPr>
      </w:pPr>
      <w:r w:rsidRPr="003650FA">
        <w:rPr>
          <w:rFonts w:ascii="ITC Avant Garde" w:hAnsi="ITC Avant Garde"/>
          <w:b/>
        </w:rPr>
        <w:t xml:space="preserve">ACUERDO MEDIANTE EL CUAL EL PLENO DEL INSTITUTO FEDERAL DE TELECOMUNICACIONES </w:t>
      </w:r>
      <w:r w:rsidR="003650FA" w:rsidRPr="003650FA">
        <w:rPr>
          <w:rFonts w:ascii="ITC Avant Garde" w:hAnsi="ITC Avant Garde"/>
          <w:b/>
        </w:rPr>
        <w:t xml:space="preserve">MODIFICA </w:t>
      </w:r>
      <w:r w:rsidR="004E4B29" w:rsidRPr="003650FA">
        <w:rPr>
          <w:rFonts w:ascii="ITC Avant Garde" w:hAnsi="ITC Avant Garde"/>
          <w:b/>
        </w:rPr>
        <w:t>LAS DISPOSICIONES REGULATORIAS DE LA LEY FEDERAL DE COMPETENCIA ECONÓMICA PARA LOS SECTORES DE TELECOMUNICACIONES Y RADIODIFUSIÓN</w:t>
      </w:r>
      <w:r w:rsidR="00400CD6" w:rsidRPr="003650FA">
        <w:rPr>
          <w:rFonts w:ascii="ITC Avant Garde" w:hAnsi="ITC Avant Garde"/>
          <w:b/>
        </w:rPr>
        <w:t>.</w:t>
      </w:r>
    </w:p>
    <w:p w14:paraId="6583B77E" w14:textId="77777777" w:rsidR="00C77DA7" w:rsidRPr="002249F3" w:rsidRDefault="00C77DA7" w:rsidP="00FF32A9">
      <w:pPr>
        <w:spacing w:after="0" w:line="240" w:lineRule="auto"/>
        <w:jc w:val="both"/>
        <w:rPr>
          <w:rFonts w:ascii="ITC Avant Garde" w:hAnsi="ITC Avant Garde"/>
          <w:b/>
        </w:rPr>
      </w:pPr>
    </w:p>
    <w:p w14:paraId="00DF7D03" w14:textId="77777777" w:rsidR="00957036" w:rsidRDefault="00957036" w:rsidP="00FF32A9">
      <w:pPr>
        <w:pStyle w:val="Default"/>
        <w:jc w:val="center"/>
        <w:rPr>
          <w:rFonts w:ascii="ITC Avant Garde" w:hAnsi="ITC Avant Garde"/>
          <w:b/>
          <w:bCs/>
          <w:sz w:val="22"/>
          <w:szCs w:val="22"/>
          <w:lang w:val="pt-BR"/>
        </w:rPr>
      </w:pPr>
      <w:r w:rsidRPr="009E7FAA">
        <w:rPr>
          <w:rFonts w:ascii="ITC Avant Garde" w:hAnsi="ITC Avant Garde"/>
          <w:b/>
          <w:bCs/>
          <w:sz w:val="22"/>
          <w:szCs w:val="22"/>
          <w:lang w:val="pt-BR"/>
        </w:rPr>
        <w:t>A N T E C E D E N T E S</w:t>
      </w:r>
    </w:p>
    <w:p w14:paraId="18CB9DBB" w14:textId="77777777" w:rsidR="00BD78CD" w:rsidRPr="009E7FAA" w:rsidRDefault="00BD78CD" w:rsidP="00FF32A9">
      <w:pPr>
        <w:pStyle w:val="Default"/>
        <w:jc w:val="center"/>
        <w:rPr>
          <w:rFonts w:ascii="ITC Avant Garde" w:hAnsi="ITC Avant Garde"/>
          <w:b/>
          <w:bCs/>
          <w:sz w:val="22"/>
          <w:szCs w:val="22"/>
          <w:lang w:val="pt-BR"/>
        </w:rPr>
      </w:pPr>
    </w:p>
    <w:p w14:paraId="566EC6E8" w14:textId="54A7E3B8" w:rsidR="00721CC0" w:rsidRDefault="00957036" w:rsidP="00FF32A9">
      <w:pPr>
        <w:spacing w:after="0" w:line="240" w:lineRule="auto"/>
        <w:jc w:val="both"/>
        <w:rPr>
          <w:rFonts w:ascii="ITC Avant Garde" w:hAnsi="ITC Avant Garde"/>
        </w:rPr>
      </w:pPr>
      <w:r w:rsidRPr="009E7FAA">
        <w:rPr>
          <w:rFonts w:ascii="ITC Avant Garde" w:hAnsi="ITC Avant Garde"/>
          <w:b/>
        </w:rPr>
        <w:t>I.</w:t>
      </w:r>
      <w:r w:rsidRPr="009E7FAA">
        <w:rPr>
          <w:rFonts w:ascii="ITC Avant Garde" w:hAnsi="ITC Avant Garde"/>
        </w:rPr>
        <w:t xml:space="preserve"> </w:t>
      </w:r>
      <w:r w:rsidR="003650FA">
        <w:rPr>
          <w:rFonts w:ascii="ITC Avant Garde" w:hAnsi="ITC Avant Garde"/>
        </w:rPr>
        <w:t xml:space="preserve">Mediante Acuerdo P/IFT/080519/247, tomado en su XII Sesión Ordinaria celebrada el ocho de mayo de dos mil diecinueve, el </w:t>
      </w:r>
      <w:bookmarkStart w:id="0" w:name="_GoBack"/>
      <w:bookmarkEnd w:id="0"/>
      <w:r w:rsidR="003650FA">
        <w:rPr>
          <w:rFonts w:ascii="ITC Avant Garde" w:hAnsi="ITC Avant Garde"/>
        </w:rPr>
        <w:t>Pleno del Instituto Federal de Telecomunicaciones (Instituto) determinó someter a consulta pública el “</w:t>
      </w:r>
      <w:r w:rsidR="003650FA" w:rsidRPr="00720178">
        <w:rPr>
          <w:rFonts w:ascii="ITC Avant Garde" w:hAnsi="ITC Avant Garde"/>
          <w:i/>
        </w:rPr>
        <w:t xml:space="preserve">Anteproyecto de modificaciones a las Disposiciones Regulatorias de la Ley Federal de Competencia Económica para los sectores de </w:t>
      </w:r>
      <w:r w:rsidR="00243B78">
        <w:rPr>
          <w:rFonts w:ascii="ITC Avant Garde" w:hAnsi="ITC Avant Garde"/>
          <w:i/>
        </w:rPr>
        <w:t>telecomunicaciones y r</w:t>
      </w:r>
      <w:r w:rsidR="003650FA" w:rsidRPr="00720178">
        <w:rPr>
          <w:rFonts w:ascii="ITC Avant Garde" w:hAnsi="ITC Avant Garde"/>
          <w:i/>
        </w:rPr>
        <w:t>adiodifusión, publicadas en el Diario Oficial de la Federación el doce de enero de dos mil quince, respecto de los procedimientos que llevan a cabo la Autoridad Investigadora y la Unidad de Competencia Económica</w:t>
      </w:r>
      <w:r w:rsidR="003650FA">
        <w:rPr>
          <w:rFonts w:ascii="ITC Avant Garde" w:hAnsi="ITC Avant Garde"/>
        </w:rPr>
        <w:t xml:space="preserve">” </w:t>
      </w:r>
      <w:r w:rsidR="003C1740">
        <w:rPr>
          <w:rFonts w:ascii="ITC Avant Garde" w:hAnsi="ITC Avant Garde"/>
        </w:rPr>
        <w:t>(Anteproyecto d</w:t>
      </w:r>
      <w:r w:rsidR="00F55EEF">
        <w:rPr>
          <w:rFonts w:ascii="ITC Avant Garde" w:hAnsi="ITC Avant Garde"/>
        </w:rPr>
        <w:t xml:space="preserve">e </w:t>
      </w:r>
      <w:r w:rsidR="009D004E">
        <w:rPr>
          <w:rFonts w:ascii="ITC Avant Garde" w:hAnsi="ITC Avant Garde"/>
        </w:rPr>
        <w:t>M</w:t>
      </w:r>
      <w:r w:rsidR="003C1740">
        <w:rPr>
          <w:rFonts w:ascii="ITC Avant Garde" w:hAnsi="ITC Avant Garde"/>
        </w:rPr>
        <w:t>odificaciones a las Disposiciones Regulatorias)</w:t>
      </w:r>
      <w:r w:rsidR="003650FA">
        <w:rPr>
          <w:rFonts w:ascii="ITC Avant Garde" w:hAnsi="ITC Avant Garde"/>
        </w:rPr>
        <w:t xml:space="preserve">, por un periodo de treinta días hábiles. </w:t>
      </w:r>
    </w:p>
    <w:p w14:paraId="744A7A1C" w14:textId="77777777" w:rsidR="003650FA" w:rsidRDefault="003650FA" w:rsidP="00FF32A9">
      <w:pPr>
        <w:spacing w:after="0" w:line="240" w:lineRule="auto"/>
        <w:jc w:val="both"/>
        <w:rPr>
          <w:rFonts w:ascii="ITC Avant Garde" w:hAnsi="ITC Avant Garde"/>
        </w:rPr>
      </w:pPr>
    </w:p>
    <w:p w14:paraId="683B74DD" w14:textId="77777777" w:rsidR="00533078" w:rsidRDefault="00065880" w:rsidP="00FF32A9">
      <w:pPr>
        <w:spacing w:after="0" w:line="240" w:lineRule="auto"/>
        <w:jc w:val="both"/>
        <w:rPr>
          <w:rFonts w:ascii="ITC Avant Garde" w:hAnsi="ITC Avant Garde"/>
          <w:lang w:val="es-ES_tradnl"/>
        </w:rPr>
      </w:pPr>
      <w:r>
        <w:rPr>
          <w:rFonts w:ascii="ITC Avant Garde" w:hAnsi="ITC Avant Garde"/>
          <w:lang w:val="es-ES_tradnl"/>
        </w:rPr>
        <w:t xml:space="preserve">El </w:t>
      </w:r>
      <w:r w:rsidR="00533078">
        <w:rPr>
          <w:rFonts w:ascii="ITC Avant Garde" w:hAnsi="ITC Avant Garde"/>
          <w:lang w:val="es-ES_tradnl"/>
        </w:rPr>
        <w:t>extracto de</w:t>
      </w:r>
      <w:r>
        <w:rPr>
          <w:rFonts w:ascii="ITC Avant Garde" w:hAnsi="ITC Avant Garde"/>
          <w:lang w:val="es-ES_tradnl"/>
        </w:rPr>
        <w:t>l</w:t>
      </w:r>
      <w:r w:rsidR="00533078">
        <w:rPr>
          <w:rFonts w:ascii="ITC Avant Garde" w:hAnsi="ITC Avant Garde"/>
          <w:lang w:val="es-ES_tradnl"/>
        </w:rPr>
        <w:t xml:space="preserve"> anteproyecto se public</w:t>
      </w:r>
      <w:r>
        <w:rPr>
          <w:rFonts w:ascii="ITC Avant Garde" w:hAnsi="ITC Avant Garde"/>
          <w:lang w:val="es-ES_tradnl"/>
        </w:rPr>
        <w:t>ó</w:t>
      </w:r>
      <w:r w:rsidR="00533078">
        <w:rPr>
          <w:rFonts w:ascii="ITC Avant Garde" w:hAnsi="ITC Avant Garde"/>
          <w:lang w:val="es-ES_tradnl"/>
        </w:rPr>
        <w:t xml:space="preserve"> en el Diario Oficial de la Federación el veintidós de mayo de dos mil diecinueve, por lo que la consulta pública transcurrió del veintitrés de mayo al tres de julio de dos mil di</w:t>
      </w:r>
      <w:r w:rsidR="00AA41C7">
        <w:rPr>
          <w:rFonts w:ascii="ITC Avant Garde" w:hAnsi="ITC Avant Garde"/>
          <w:lang w:val="es-ES_tradnl"/>
        </w:rPr>
        <w:t>ecinueve, la cual fue procesada y ejecutada</w:t>
      </w:r>
      <w:r w:rsidR="00533078">
        <w:rPr>
          <w:rFonts w:ascii="ITC Avant Garde" w:hAnsi="ITC Avant Garde"/>
          <w:lang w:val="es-ES_tradnl"/>
        </w:rPr>
        <w:t xml:space="preserve"> por la Autoridad Investigadora y la Unidad de Competencia Económica, en el ámbito de sus respectivas competencias</w:t>
      </w:r>
      <w:r w:rsidR="00704461">
        <w:rPr>
          <w:rFonts w:ascii="ITC Avant Garde" w:hAnsi="ITC Avant Garde"/>
          <w:lang w:val="es-ES_tradnl"/>
        </w:rPr>
        <w:t>.</w:t>
      </w:r>
    </w:p>
    <w:p w14:paraId="4BFF2351" w14:textId="77777777" w:rsidR="00533078" w:rsidRDefault="00533078" w:rsidP="00FF32A9">
      <w:pPr>
        <w:spacing w:after="0" w:line="240" w:lineRule="auto"/>
        <w:jc w:val="both"/>
        <w:rPr>
          <w:rFonts w:ascii="ITC Avant Garde" w:hAnsi="ITC Avant Garde"/>
          <w:lang w:val="es-ES_tradnl"/>
        </w:rPr>
      </w:pPr>
    </w:p>
    <w:p w14:paraId="15FABCE2" w14:textId="10D5B2E1" w:rsidR="00720178" w:rsidRDefault="004E2E10" w:rsidP="00FF32A9">
      <w:pPr>
        <w:spacing w:after="0" w:line="240" w:lineRule="auto"/>
        <w:jc w:val="both"/>
        <w:rPr>
          <w:rFonts w:ascii="ITC Avant Garde" w:hAnsi="ITC Avant Garde"/>
        </w:rPr>
      </w:pPr>
      <w:r w:rsidRPr="00C11F8A">
        <w:rPr>
          <w:rFonts w:ascii="ITC Avant Garde" w:hAnsi="ITC Avant Garde"/>
          <w:b/>
          <w:lang w:val="es-ES_tradnl"/>
        </w:rPr>
        <w:t>II.</w:t>
      </w:r>
      <w:r w:rsidR="00720178">
        <w:rPr>
          <w:rFonts w:ascii="ITC Avant Garde" w:hAnsi="ITC Avant Garde"/>
          <w:lang w:val="es-ES_tradnl"/>
        </w:rPr>
        <w:t xml:space="preserve"> Mediante o</w:t>
      </w:r>
      <w:r>
        <w:rPr>
          <w:rFonts w:ascii="ITC Avant Garde" w:hAnsi="ITC Avant Garde"/>
          <w:lang w:val="es-ES_tradnl"/>
        </w:rPr>
        <w:t xml:space="preserve">ficio IFT/226/UCE/051/2019 de fecha veintitrés de mayo de dos mil diecinueve, </w:t>
      </w:r>
      <w:r w:rsidR="00720178">
        <w:rPr>
          <w:rFonts w:ascii="ITC Avant Garde" w:hAnsi="ITC Avant Garde"/>
          <w:lang w:val="es-ES_tradnl"/>
        </w:rPr>
        <w:t xml:space="preserve">la Unidad de Competencia Económica solicitó a la Comisión Federal de Competencia Económica la opinión a que se refiere el artículo 138, fracción I, de la Ley Federal de Competencia Económica, respecto del </w:t>
      </w:r>
      <w:r w:rsidR="00640318">
        <w:rPr>
          <w:rFonts w:ascii="ITC Avant Garde" w:hAnsi="ITC Avant Garde"/>
        </w:rPr>
        <w:t>Anteproyecto de Modificaciones a las Disposiciones Regulatorias</w:t>
      </w:r>
      <w:r w:rsidR="00720178">
        <w:rPr>
          <w:rFonts w:ascii="ITC Avant Garde" w:hAnsi="ITC Avant Garde"/>
        </w:rPr>
        <w:t>.</w:t>
      </w:r>
    </w:p>
    <w:p w14:paraId="4F2CF780" w14:textId="77777777" w:rsidR="00720178" w:rsidRDefault="00720178" w:rsidP="00FF32A9">
      <w:pPr>
        <w:spacing w:after="0" w:line="240" w:lineRule="auto"/>
        <w:jc w:val="both"/>
        <w:rPr>
          <w:rFonts w:ascii="ITC Avant Garde" w:hAnsi="ITC Avant Garde"/>
        </w:rPr>
      </w:pPr>
    </w:p>
    <w:p w14:paraId="0B1FDBB2" w14:textId="713C13A3" w:rsidR="005A6F0F" w:rsidRDefault="005A6F0F" w:rsidP="00FF32A9">
      <w:pPr>
        <w:spacing w:after="0" w:line="240" w:lineRule="auto"/>
        <w:jc w:val="both"/>
        <w:rPr>
          <w:rFonts w:ascii="ITC Avant Garde" w:hAnsi="ITC Avant Garde"/>
        </w:rPr>
      </w:pPr>
      <w:r>
        <w:rPr>
          <w:rFonts w:ascii="ITC Avant Garde" w:hAnsi="ITC Avant Garde"/>
          <w:b/>
        </w:rPr>
        <w:t>I</w:t>
      </w:r>
      <w:r w:rsidR="007518B3">
        <w:rPr>
          <w:rFonts w:ascii="ITC Avant Garde" w:hAnsi="ITC Avant Garde"/>
          <w:b/>
        </w:rPr>
        <w:t>II</w:t>
      </w:r>
      <w:r w:rsidRPr="00C11F8A">
        <w:rPr>
          <w:rFonts w:ascii="ITC Avant Garde" w:hAnsi="ITC Avant Garde"/>
          <w:b/>
        </w:rPr>
        <w:t>.</w:t>
      </w:r>
      <w:r>
        <w:rPr>
          <w:rFonts w:ascii="ITC Avant Garde" w:hAnsi="ITC Avant Garde"/>
        </w:rPr>
        <w:t xml:space="preserve"> Mediante oficio ST-CFCE-</w:t>
      </w:r>
      <w:r w:rsidRPr="00275958">
        <w:rPr>
          <w:rFonts w:ascii="ITC Avant Garde" w:hAnsi="ITC Avant Garde"/>
        </w:rPr>
        <w:t>2019</w:t>
      </w:r>
      <w:r w:rsidR="00B90D27" w:rsidRPr="00275958">
        <w:rPr>
          <w:rFonts w:ascii="ITC Avant Garde" w:hAnsi="ITC Avant Garde"/>
        </w:rPr>
        <w:t xml:space="preserve">–154 </w:t>
      </w:r>
      <w:r w:rsidRPr="00275958">
        <w:rPr>
          <w:rFonts w:ascii="ITC Avant Garde" w:hAnsi="ITC Avant Garde"/>
        </w:rPr>
        <w:t xml:space="preserve">de fecha </w:t>
      </w:r>
      <w:r w:rsidR="006445EC" w:rsidRPr="00275958">
        <w:rPr>
          <w:rFonts w:ascii="ITC Avant Garde" w:hAnsi="ITC Avant Garde"/>
        </w:rPr>
        <w:t>cuatro</w:t>
      </w:r>
      <w:r w:rsidRPr="00275958">
        <w:rPr>
          <w:rFonts w:ascii="ITC Avant Garde" w:hAnsi="ITC Avant Garde"/>
        </w:rPr>
        <w:t xml:space="preserve"> de julio</w:t>
      </w:r>
      <w:r>
        <w:rPr>
          <w:rFonts w:ascii="ITC Avant Garde" w:hAnsi="ITC Avant Garde"/>
        </w:rPr>
        <w:t xml:space="preserve"> de dos mil diecinueve, recibido en la oficialía de partes de este Instituto </w:t>
      </w:r>
      <w:r w:rsidRPr="00B90D27">
        <w:rPr>
          <w:rFonts w:ascii="ITC Avant Garde" w:hAnsi="ITC Avant Garde"/>
        </w:rPr>
        <w:t xml:space="preserve">el </w:t>
      </w:r>
      <w:r w:rsidR="00B90D27" w:rsidRPr="00B90D27">
        <w:rPr>
          <w:rFonts w:ascii="ITC Avant Garde" w:hAnsi="ITC Avant Garde"/>
        </w:rPr>
        <w:t>día siguiente</w:t>
      </w:r>
      <w:r>
        <w:rPr>
          <w:rFonts w:ascii="ITC Avant Garde" w:hAnsi="ITC Avant Garde"/>
        </w:rPr>
        <w:t xml:space="preserve">, la Comisión Federal de Competencia Económica manifestó que no </w:t>
      </w:r>
      <w:r w:rsidR="00C15060">
        <w:rPr>
          <w:rFonts w:ascii="ITC Avant Garde" w:hAnsi="ITC Avant Garde"/>
        </w:rPr>
        <w:t xml:space="preserve">tiene comentarios respecto del </w:t>
      </w:r>
      <w:r w:rsidRPr="00C15060">
        <w:rPr>
          <w:rFonts w:ascii="ITC Avant Garde" w:hAnsi="ITC Avant Garde"/>
        </w:rPr>
        <w:t xml:space="preserve">Anteproyecto de </w:t>
      </w:r>
      <w:r w:rsidR="009D004E">
        <w:rPr>
          <w:rFonts w:ascii="ITC Avant Garde" w:hAnsi="ITC Avant Garde"/>
        </w:rPr>
        <w:t>M</w:t>
      </w:r>
      <w:r w:rsidRPr="00C15060">
        <w:rPr>
          <w:rFonts w:ascii="ITC Avant Garde" w:hAnsi="ITC Avant Garde"/>
        </w:rPr>
        <w:t>odificaciones a las Disposiciones Regulatorias</w:t>
      </w:r>
      <w:r w:rsidR="00C15060" w:rsidRPr="00C15060">
        <w:rPr>
          <w:rFonts w:ascii="ITC Avant Garde" w:hAnsi="ITC Avant Garde"/>
        </w:rPr>
        <w:t>.</w:t>
      </w:r>
    </w:p>
    <w:p w14:paraId="603BE83F" w14:textId="77777777" w:rsidR="005A6F0F" w:rsidRDefault="005A6F0F" w:rsidP="00FF32A9">
      <w:pPr>
        <w:spacing w:after="0" w:line="240" w:lineRule="auto"/>
        <w:jc w:val="both"/>
        <w:rPr>
          <w:rFonts w:ascii="ITC Avant Garde" w:hAnsi="ITC Avant Garde"/>
        </w:rPr>
      </w:pPr>
    </w:p>
    <w:p w14:paraId="754995A5" w14:textId="30CFC77F" w:rsidR="00720178" w:rsidRDefault="007518B3" w:rsidP="00FF32A9">
      <w:pPr>
        <w:spacing w:after="0" w:line="240" w:lineRule="auto"/>
        <w:jc w:val="both"/>
        <w:rPr>
          <w:rFonts w:ascii="ITC Avant Garde" w:hAnsi="ITC Avant Garde"/>
          <w:lang w:val="es-ES_tradnl"/>
        </w:rPr>
      </w:pPr>
      <w:r>
        <w:rPr>
          <w:rFonts w:ascii="ITC Avant Garde" w:hAnsi="ITC Avant Garde"/>
          <w:b/>
          <w:lang w:val="es-ES_tradnl"/>
        </w:rPr>
        <w:t>IV</w:t>
      </w:r>
      <w:r w:rsidR="00720178" w:rsidRPr="00C11F8A">
        <w:rPr>
          <w:rFonts w:ascii="ITC Avant Garde" w:hAnsi="ITC Avant Garde"/>
          <w:b/>
          <w:lang w:val="es-ES_tradnl"/>
        </w:rPr>
        <w:t>.</w:t>
      </w:r>
      <w:r w:rsidR="00704461">
        <w:rPr>
          <w:rFonts w:ascii="ITC Avant Garde" w:hAnsi="ITC Avant Garde"/>
          <w:lang w:val="es-ES_tradnl"/>
        </w:rPr>
        <w:t xml:space="preserve"> En términos de lo</w:t>
      </w:r>
      <w:r w:rsidR="00720178">
        <w:rPr>
          <w:rFonts w:ascii="ITC Avant Garde" w:hAnsi="ITC Avant Garde"/>
          <w:lang w:val="es-ES_tradnl"/>
        </w:rPr>
        <w:t xml:space="preserve"> dispuesto en el artículo 138, fracción II, de la Ley Federal de Competencia Económica, la Autoridad Investigadora y la Unidad de Competencia Económica</w:t>
      </w:r>
      <w:r w:rsidR="00B25F16">
        <w:rPr>
          <w:rFonts w:ascii="ITC Avant Garde" w:hAnsi="ITC Avant Garde"/>
          <w:lang w:val="es-ES_tradnl"/>
        </w:rPr>
        <w:t>, en el ámbito de sus respectivas competencias,</w:t>
      </w:r>
      <w:r w:rsidR="00720178">
        <w:rPr>
          <w:rFonts w:ascii="ITC Avant Garde" w:hAnsi="ITC Avant Garde"/>
          <w:lang w:val="es-ES_tradnl"/>
        </w:rPr>
        <w:t xml:space="preserve"> revisaron los comentarios recibidos a</w:t>
      </w:r>
      <w:r w:rsidR="00804362">
        <w:rPr>
          <w:rFonts w:ascii="ITC Avant Garde" w:hAnsi="ITC Avant Garde"/>
          <w:lang w:val="es-ES_tradnl"/>
        </w:rPr>
        <w:t xml:space="preserve">l </w:t>
      </w:r>
      <w:r w:rsidR="00804362">
        <w:rPr>
          <w:rFonts w:ascii="ITC Avant Garde" w:hAnsi="ITC Avant Garde"/>
        </w:rPr>
        <w:t>Anteproyecto de Modificaciones a las Disposiciones Regulatorias</w:t>
      </w:r>
      <w:r w:rsidR="00720178" w:rsidRPr="00C663A5">
        <w:rPr>
          <w:rFonts w:ascii="ITC Avant Garde" w:hAnsi="ITC Avant Garde"/>
          <w:lang w:val="es-ES_tradnl"/>
        </w:rPr>
        <w:t xml:space="preserve"> </w:t>
      </w:r>
      <w:r w:rsidR="00C663A5" w:rsidRPr="00C663A5">
        <w:rPr>
          <w:rFonts w:ascii="ITC Avant Garde" w:hAnsi="ITC Avant Garde"/>
          <w:lang w:val="es-ES_tradnl"/>
        </w:rPr>
        <w:t xml:space="preserve">y </w:t>
      </w:r>
      <w:r w:rsidR="00F8043F">
        <w:rPr>
          <w:rFonts w:ascii="ITC Avant Garde" w:hAnsi="ITC Avant Garde"/>
          <w:lang w:val="es-ES_tradnl"/>
        </w:rPr>
        <w:t>elaboraron sendos</w:t>
      </w:r>
      <w:r w:rsidR="00F8043F" w:rsidRPr="00C663A5">
        <w:rPr>
          <w:rFonts w:ascii="ITC Avant Garde" w:hAnsi="ITC Avant Garde"/>
          <w:lang w:val="es-ES_tradnl"/>
        </w:rPr>
        <w:t xml:space="preserve"> </w:t>
      </w:r>
      <w:r w:rsidR="00720178" w:rsidRPr="00C663A5">
        <w:rPr>
          <w:rFonts w:ascii="ITC Avant Garde" w:hAnsi="ITC Avant Garde"/>
          <w:lang w:val="es-ES_tradnl"/>
        </w:rPr>
        <w:t>informes con un resumen de ellos, así como de sus consideraciones a los mismos, los cuales se publicaron en el sitio de Internet del Instituto</w:t>
      </w:r>
      <w:r w:rsidR="00F8043F">
        <w:rPr>
          <w:rFonts w:ascii="ITC Avant Garde" w:hAnsi="ITC Avant Garde"/>
          <w:lang w:val="es-ES_tradnl"/>
        </w:rPr>
        <w:t xml:space="preserve"> el </w:t>
      </w:r>
      <w:r w:rsidR="00A91B3B">
        <w:rPr>
          <w:rFonts w:ascii="ITC Avant Garde" w:hAnsi="ITC Avant Garde"/>
          <w:lang w:val="es-ES_tradnl"/>
        </w:rPr>
        <w:t xml:space="preserve">ocho </w:t>
      </w:r>
      <w:r w:rsidR="00F8043F">
        <w:rPr>
          <w:rFonts w:ascii="ITC Avant Garde" w:hAnsi="ITC Avant Garde"/>
          <w:lang w:val="es-ES_tradnl"/>
        </w:rPr>
        <w:t>de agosto de dos mil diecinueve</w:t>
      </w:r>
      <w:r w:rsidR="00720178" w:rsidRPr="00C663A5">
        <w:rPr>
          <w:rFonts w:ascii="ITC Avant Garde" w:hAnsi="ITC Avant Garde"/>
          <w:lang w:val="es-ES_tradnl"/>
        </w:rPr>
        <w:t>.</w:t>
      </w:r>
      <w:r w:rsidR="00720178">
        <w:rPr>
          <w:rFonts w:ascii="ITC Avant Garde" w:hAnsi="ITC Avant Garde"/>
          <w:lang w:val="es-ES_tradnl"/>
        </w:rPr>
        <w:t xml:space="preserve"> </w:t>
      </w:r>
    </w:p>
    <w:p w14:paraId="22FED633" w14:textId="77777777" w:rsidR="00720178" w:rsidRDefault="00720178" w:rsidP="00FF32A9">
      <w:pPr>
        <w:spacing w:after="0" w:line="240" w:lineRule="auto"/>
        <w:jc w:val="both"/>
        <w:rPr>
          <w:rFonts w:ascii="ITC Avant Garde" w:hAnsi="ITC Avant Garde"/>
          <w:lang w:val="es-ES_tradnl"/>
        </w:rPr>
      </w:pPr>
    </w:p>
    <w:p w14:paraId="256C34BA" w14:textId="46DAD017" w:rsidR="00720178" w:rsidRDefault="00720178" w:rsidP="00FF32A9">
      <w:pPr>
        <w:spacing w:after="0" w:line="240" w:lineRule="auto"/>
        <w:jc w:val="both"/>
        <w:rPr>
          <w:rFonts w:ascii="ITC Avant Garde" w:hAnsi="ITC Avant Garde"/>
        </w:rPr>
      </w:pPr>
      <w:r w:rsidRPr="00FD2EAF">
        <w:rPr>
          <w:rFonts w:ascii="ITC Avant Garde" w:hAnsi="ITC Avant Garde"/>
          <w:b/>
          <w:lang w:val="es-ES_tradnl"/>
        </w:rPr>
        <w:t>V.</w:t>
      </w:r>
      <w:r w:rsidR="00FD2EAF">
        <w:rPr>
          <w:rFonts w:ascii="ITC Avant Garde" w:hAnsi="ITC Avant Garde"/>
          <w:lang w:val="es-ES_tradnl"/>
        </w:rPr>
        <w:t xml:space="preserve"> Mediante oficio IFT/110/AI/090</w:t>
      </w:r>
      <w:r>
        <w:rPr>
          <w:rFonts w:ascii="ITC Avant Garde" w:hAnsi="ITC Avant Garde"/>
          <w:lang w:val="es-ES_tradnl"/>
        </w:rPr>
        <w:t>/2019</w:t>
      </w:r>
      <w:r w:rsidR="00EF570C">
        <w:rPr>
          <w:rFonts w:ascii="ITC Avant Garde" w:hAnsi="ITC Avant Garde"/>
          <w:lang w:val="es-ES_tradnl"/>
        </w:rPr>
        <w:t xml:space="preserve"> </w:t>
      </w:r>
      <w:r w:rsidR="00431476">
        <w:rPr>
          <w:rFonts w:ascii="ITC Avant Garde" w:hAnsi="ITC Avant Garde"/>
          <w:lang w:val="es-ES_tradnl"/>
        </w:rPr>
        <w:t xml:space="preserve">de fecha </w:t>
      </w:r>
      <w:r w:rsidR="00FD2EAF">
        <w:rPr>
          <w:rFonts w:ascii="ITC Avant Garde" w:hAnsi="ITC Avant Garde"/>
          <w:lang w:val="es-ES_tradnl"/>
        </w:rPr>
        <w:t xml:space="preserve">dieciséis </w:t>
      </w:r>
      <w:r w:rsidR="00431476">
        <w:rPr>
          <w:rFonts w:ascii="ITC Avant Garde" w:hAnsi="ITC Avant Garde"/>
          <w:lang w:val="es-ES_tradnl"/>
        </w:rPr>
        <w:t xml:space="preserve">de agosto de dos mil diecinueve, la Autoridad Investigadora remitió a la Coordinación General de Mejora Regulatoria el proyecto de </w:t>
      </w:r>
      <w:r w:rsidR="00431476">
        <w:rPr>
          <w:rFonts w:ascii="ITC Avant Garde" w:hAnsi="ITC Avant Garde"/>
        </w:rPr>
        <w:t>“</w:t>
      </w:r>
      <w:r w:rsidR="00431476">
        <w:rPr>
          <w:rFonts w:ascii="ITC Avant Garde" w:hAnsi="ITC Avant Garde"/>
          <w:i/>
        </w:rPr>
        <w:t>M</w:t>
      </w:r>
      <w:r w:rsidR="00431476" w:rsidRPr="00720178">
        <w:rPr>
          <w:rFonts w:ascii="ITC Avant Garde" w:hAnsi="ITC Avant Garde"/>
          <w:i/>
        </w:rPr>
        <w:t xml:space="preserve">odificaciones a las Disposiciones Regulatorias de la Ley </w:t>
      </w:r>
      <w:r w:rsidR="00431476" w:rsidRPr="00720178">
        <w:rPr>
          <w:rFonts w:ascii="ITC Avant Garde" w:hAnsi="ITC Avant Garde"/>
          <w:i/>
        </w:rPr>
        <w:lastRenderedPageBreak/>
        <w:t xml:space="preserve">Federal de Competencia </w:t>
      </w:r>
      <w:r w:rsidR="00FD2EAF">
        <w:rPr>
          <w:rFonts w:ascii="ITC Avant Garde" w:hAnsi="ITC Avant Garde"/>
          <w:i/>
        </w:rPr>
        <w:t>Económica para los sectores de telecomunicaciones y r</w:t>
      </w:r>
      <w:r w:rsidR="00431476" w:rsidRPr="00720178">
        <w:rPr>
          <w:rFonts w:ascii="ITC Avant Garde" w:hAnsi="ITC Avant Garde"/>
          <w:i/>
        </w:rPr>
        <w:t>adiodifusión, publicadas en el Diario Oficial de la Federación el doce de enero de dos mil quince, respecto de los procedimientos que lleva</w:t>
      </w:r>
      <w:r w:rsidR="00FD2EAF">
        <w:rPr>
          <w:rFonts w:ascii="ITC Avant Garde" w:hAnsi="ITC Avant Garde"/>
          <w:i/>
        </w:rPr>
        <w:t>n</w:t>
      </w:r>
      <w:r w:rsidR="00431476" w:rsidRPr="00720178">
        <w:rPr>
          <w:rFonts w:ascii="ITC Avant Garde" w:hAnsi="ITC Avant Garde"/>
          <w:i/>
        </w:rPr>
        <w:t xml:space="preserve"> a cabo la Autoridad Investigadora</w:t>
      </w:r>
      <w:r w:rsidR="00FD2EAF">
        <w:rPr>
          <w:rFonts w:ascii="ITC Avant Garde" w:hAnsi="ITC Avant Garde"/>
          <w:i/>
        </w:rPr>
        <w:t xml:space="preserve"> y la Unidad de Competencia Económica”</w:t>
      </w:r>
      <w:r w:rsidR="00431476">
        <w:rPr>
          <w:rFonts w:ascii="ITC Avant Garde" w:hAnsi="ITC Avant Garde"/>
        </w:rPr>
        <w:t xml:space="preserve"> y su Análisis de I</w:t>
      </w:r>
      <w:r w:rsidR="00806863">
        <w:rPr>
          <w:rFonts w:ascii="ITC Avant Garde" w:hAnsi="ITC Avant Garde"/>
        </w:rPr>
        <w:t>mpacto Regulatorio</w:t>
      </w:r>
      <w:r w:rsidR="007518B3">
        <w:rPr>
          <w:rFonts w:ascii="ITC Avant Garde" w:hAnsi="ITC Avant Garde"/>
        </w:rPr>
        <w:t>,</w:t>
      </w:r>
      <w:r w:rsidR="00431476">
        <w:rPr>
          <w:rFonts w:ascii="ITC Avant Garde" w:hAnsi="ITC Avant Garde"/>
        </w:rPr>
        <w:t xml:space="preserve"> a efecto de solicitar su opinión no vinculante </w:t>
      </w:r>
      <w:r w:rsidR="001911CE">
        <w:rPr>
          <w:rFonts w:ascii="ITC Avant Garde" w:hAnsi="ITC Avant Garde"/>
        </w:rPr>
        <w:t>en términos de lo previsto en los Lineamientos de Consulta Pública y Análisis de Impacto Reg</w:t>
      </w:r>
      <w:r w:rsidR="00806863">
        <w:rPr>
          <w:rFonts w:ascii="ITC Avant Garde" w:hAnsi="ITC Avant Garde"/>
        </w:rPr>
        <w:t>ulatorio del Instituto</w:t>
      </w:r>
      <w:r w:rsidR="009D004E">
        <w:rPr>
          <w:rFonts w:ascii="ITC Avant Garde" w:hAnsi="ITC Avant Garde"/>
        </w:rPr>
        <w:t>, respecto de la propuesta de modificación que corresponde al ámbito de su competencia</w:t>
      </w:r>
      <w:r w:rsidR="00806863">
        <w:rPr>
          <w:rFonts w:ascii="ITC Avant Garde" w:hAnsi="ITC Avant Garde"/>
        </w:rPr>
        <w:t>.</w:t>
      </w:r>
    </w:p>
    <w:p w14:paraId="432F8103" w14:textId="77777777" w:rsidR="001911CE" w:rsidRDefault="001911CE" w:rsidP="00FF32A9">
      <w:pPr>
        <w:spacing w:after="0" w:line="240" w:lineRule="auto"/>
        <w:jc w:val="both"/>
        <w:rPr>
          <w:rFonts w:ascii="ITC Avant Garde" w:hAnsi="ITC Avant Garde"/>
        </w:rPr>
      </w:pPr>
    </w:p>
    <w:p w14:paraId="107527D6" w14:textId="536DDEBE" w:rsidR="009522A1" w:rsidRDefault="009522A1" w:rsidP="00FF32A9">
      <w:pPr>
        <w:spacing w:after="0" w:line="240" w:lineRule="auto"/>
        <w:jc w:val="both"/>
        <w:rPr>
          <w:rFonts w:ascii="ITC Avant Garde" w:hAnsi="ITC Avant Garde"/>
        </w:rPr>
      </w:pPr>
      <w:r w:rsidRPr="00275958">
        <w:rPr>
          <w:rFonts w:ascii="ITC Avant Garde" w:hAnsi="ITC Avant Garde"/>
          <w:b/>
          <w:lang w:val="es-ES_tradnl"/>
        </w:rPr>
        <w:t>V</w:t>
      </w:r>
      <w:r w:rsidR="002029D5" w:rsidRPr="00275958">
        <w:rPr>
          <w:rFonts w:ascii="ITC Avant Garde" w:hAnsi="ITC Avant Garde"/>
          <w:b/>
          <w:lang w:val="es-ES_tradnl"/>
        </w:rPr>
        <w:t>I</w:t>
      </w:r>
      <w:r w:rsidRPr="00275958">
        <w:rPr>
          <w:rFonts w:ascii="ITC Avant Garde" w:hAnsi="ITC Avant Garde"/>
          <w:b/>
          <w:lang w:val="es-ES_tradnl"/>
        </w:rPr>
        <w:t>.</w:t>
      </w:r>
      <w:r w:rsidRPr="00275958">
        <w:rPr>
          <w:rFonts w:ascii="ITC Avant Garde" w:hAnsi="ITC Avant Garde"/>
          <w:lang w:val="es-ES_tradnl"/>
        </w:rPr>
        <w:t xml:space="preserve"> Mediante</w:t>
      </w:r>
      <w:r>
        <w:rPr>
          <w:rFonts w:ascii="ITC Avant Garde" w:hAnsi="ITC Avant Garde"/>
          <w:lang w:val="es-ES_tradnl"/>
        </w:rPr>
        <w:t xml:space="preserve"> oficio</w:t>
      </w:r>
      <w:r w:rsidR="00EC011A" w:rsidRPr="00EC011A">
        <w:t xml:space="preserve"> </w:t>
      </w:r>
      <w:r w:rsidR="00EC011A" w:rsidRPr="00EC011A">
        <w:rPr>
          <w:rFonts w:ascii="ITC Avant Garde" w:hAnsi="ITC Avant Garde"/>
          <w:lang w:val="es-ES_tradnl"/>
        </w:rPr>
        <w:t xml:space="preserve">IFT/226/UCE/073/2019 </w:t>
      </w:r>
      <w:r>
        <w:rPr>
          <w:rFonts w:ascii="ITC Avant Garde" w:hAnsi="ITC Avant Garde"/>
          <w:lang w:val="es-ES_tradnl"/>
        </w:rPr>
        <w:t xml:space="preserve">de fecha </w:t>
      </w:r>
      <w:r w:rsidR="00EC011A">
        <w:rPr>
          <w:rFonts w:ascii="ITC Avant Garde" w:hAnsi="ITC Avant Garde"/>
          <w:lang w:val="es-ES_tradnl"/>
        </w:rPr>
        <w:t>veintiuno de agosto de dos mil diecinueve</w:t>
      </w:r>
      <w:r>
        <w:rPr>
          <w:rFonts w:ascii="ITC Avant Garde" w:hAnsi="ITC Avant Garde"/>
          <w:lang w:val="es-ES_tradnl"/>
        </w:rPr>
        <w:t xml:space="preserve">, la Unidad de Competencia Económica remitió a la Coordinación General de Mejora Regulatoria el proyecto de </w:t>
      </w:r>
      <w:r>
        <w:rPr>
          <w:rFonts w:ascii="ITC Avant Garde" w:hAnsi="ITC Avant Garde"/>
        </w:rPr>
        <w:t>“</w:t>
      </w:r>
      <w:r>
        <w:rPr>
          <w:rFonts w:ascii="ITC Avant Garde" w:hAnsi="ITC Avant Garde"/>
          <w:i/>
        </w:rPr>
        <w:t>M</w:t>
      </w:r>
      <w:r w:rsidRPr="00720178">
        <w:rPr>
          <w:rFonts w:ascii="ITC Avant Garde" w:hAnsi="ITC Avant Garde"/>
          <w:i/>
        </w:rPr>
        <w:t xml:space="preserve">odificaciones a las Disposiciones Regulatorias de la Ley Federal de Competencia </w:t>
      </w:r>
      <w:r w:rsidR="00A36CED">
        <w:rPr>
          <w:rFonts w:ascii="ITC Avant Garde" w:hAnsi="ITC Avant Garde"/>
          <w:i/>
        </w:rPr>
        <w:t>Económica para los sectores de telecomunicaciones y r</w:t>
      </w:r>
      <w:r w:rsidRPr="00720178">
        <w:rPr>
          <w:rFonts w:ascii="ITC Avant Garde" w:hAnsi="ITC Avant Garde"/>
          <w:i/>
        </w:rPr>
        <w:t>adiodifusión, publicadas en el Diario Oficial de la Federación el doce de enero de dos mil quince, respecto de los procedimientos que lleva</w:t>
      </w:r>
      <w:r w:rsidR="0019479B">
        <w:rPr>
          <w:rFonts w:ascii="ITC Avant Garde" w:hAnsi="ITC Avant Garde"/>
          <w:i/>
        </w:rPr>
        <w:t>n</w:t>
      </w:r>
      <w:r w:rsidR="00B37A8F">
        <w:rPr>
          <w:rFonts w:ascii="ITC Avant Garde" w:hAnsi="ITC Avant Garde"/>
          <w:i/>
        </w:rPr>
        <w:t xml:space="preserve"> </w:t>
      </w:r>
      <w:r w:rsidRPr="00720178">
        <w:rPr>
          <w:rFonts w:ascii="ITC Avant Garde" w:hAnsi="ITC Avant Garde"/>
          <w:i/>
        </w:rPr>
        <w:t xml:space="preserve">a cabo la </w:t>
      </w:r>
      <w:r w:rsidR="0019479B">
        <w:rPr>
          <w:rFonts w:ascii="ITC Avant Garde" w:hAnsi="ITC Avant Garde"/>
          <w:i/>
        </w:rPr>
        <w:t xml:space="preserve">Autoridad Investigadora y la </w:t>
      </w:r>
      <w:r w:rsidRPr="00720178">
        <w:rPr>
          <w:rFonts w:ascii="ITC Avant Garde" w:hAnsi="ITC Avant Garde"/>
          <w:i/>
        </w:rPr>
        <w:t>Unidad de Competencia Económica</w:t>
      </w:r>
      <w:r>
        <w:rPr>
          <w:rFonts w:ascii="ITC Avant Garde" w:hAnsi="ITC Avant Garde"/>
        </w:rPr>
        <w:t>” y su Análisis de Impacto Regulatorio, a efecto de solicitar su opinión no vinculante en términos de lo previsto en los Lineamientos de Consulta Pública y Análisis de Impacto Regulatorio del Instituto</w:t>
      </w:r>
      <w:r w:rsidR="009D004E">
        <w:rPr>
          <w:rFonts w:ascii="ITC Avant Garde" w:hAnsi="ITC Avant Garde"/>
        </w:rPr>
        <w:t>, respecto de la propuesta de modificación que corresponde al ámbito de su competencia</w:t>
      </w:r>
      <w:r>
        <w:rPr>
          <w:rFonts w:ascii="ITC Avant Garde" w:hAnsi="ITC Avant Garde"/>
        </w:rPr>
        <w:t xml:space="preserve">. </w:t>
      </w:r>
    </w:p>
    <w:p w14:paraId="7985E4C0" w14:textId="77777777" w:rsidR="00D14612" w:rsidRDefault="00D14612" w:rsidP="00FF32A9">
      <w:pPr>
        <w:spacing w:after="0" w:line="240" w:lineRule="auto"/>
        <w:jc w:val="both"/>
        <w:rPr>
          <w:rFonts w:ascii="ITC Avant Garde" w:hAnsi="ITC Avant Garde"/>
        </w:rPr>
      </w:pPr>
    </w:p>
    <w:p w14:paraId="60B854D4" w14:textId="5709551B" w:rsidR="009A2FAB" w:rsidRDefault="007518B3" w:rsidP="00FF32A9">
      <w:pPr>
        <w:spacing w:after="0" w:line="240" w:lineRule="auto"/>
        <w:jc w:val="both"/>
        <w:rPr>
          <w:rFonts w:ascii="ITC Avant Garde" w:hAnsi="ITC Avant Garde"/>
        </w:rPr>
      </w:pPr>
      <w:r>
        <w:rPr>
          <w:rFonts w:ascii="ITC Avant Garde" w:hAnsi="ITC Avant Garde"/>
          <w:b/>
        </w:rPr>
        <w:t>VII</w:t>
      </w:r>
      <w:r w:rsidR="00D14612" w:rsidRPr="00341DB6">
        <w:rPr>
          <w:rFonts w:ascii="ITC Avant Garde" w:hAnsi="ITC Avant Garde"/>
          <w:b/>
        </w:rPr>
        <w:t>.</w:t>
      </w:r>
      <w:r w:rsidR="00436504" w:rsidRPr="00341DB6">
        <w:rPr>
          <w:rFonts w:ascii="ITC Avant Garde" w:hAnsi="ITC Avant Garde"/>
        </w:rPr>
        <w:t xml:space="preserve"> </w:t>
      </w:r>
      <w:r w:rsidR="009A2FAB">
        <w:rPr>
          <w:rFonts w:ascii="ITC Avant Garde" w:hAnsi="ITC Avant Garde"/>
        </w:rPr>
        <w:t xml:space="preserve">Mediante oficio </w:t>
      </w:r>
      <w:r w:rsidR="009A2FAB" w:rsidRPr="00DB465E">
        <w:rPr>
          <w:rFonts w:ascii="ITC Avant Garde" w:hAnsi="ITC Avant Garde" w:cs="Tahoma"/>
          <w:bCs/>
        </w:rPr>
        <w:t>IFT/226/UCE/074/2019</w:t>
      </w:r>
      <w:r w:rsidR="009A2FAB">
        <w:rPr>
          <w:rFonts w:ascii="ITC Avant Garde" w:hAnsi="ITC Avant Garde" w:cs="Tahoma"/>
          <w:bCs/>
        </w:rPr>
        <w:t xml:space="preserve"> de fecha veintiuno de agosto de dos mil diecinueve, l</w:t>
      </w:r>
      <w:r w:rsidR="009A2FAB" w:rsidRPr="00DB465E">
        <w:rPr>
          <w:rFonts w:ascii="ITC Avant Garde" w:hAnsi="ITC Avant Garde" w:cs="Tahoma"/>
          <w:bCs/>
        </w:rPr>
        <w:t xml:space="preserve">a </w:t>
      </w:r>
      <w:r w:rsidR="009A2FAB">
        <w:rPr>
          <w:rFonts w:ascii="ITC Avant Garde" w:hAnsi="ITC Avant Garde" w:cs="Tahoma"/>
          <w:bCs/>
        </w:rPr>
        <w:t xml:space="preserve">Unidad de Competencia Económica solicitó a </w:t>
      </w:r>
      <w:r w:rsidR="009A2FAB" w:rsidRPr="00DB465E">
        <w:rPr>
          <w:rFonts w:ascii="ITC Avant Garde" w:hAnsi="ITC Avant Garde" w:cs="Tahoma"/>
          <w:bCs/>
        </w:rPr>
        <w:t xml:space="preserve">la Unidad de Asuntos Jurídicos </w:t>
      </w:r>
      <w:r w:rsidR="009A2FAB">
        <w:rPr>
          <w:rFonts w:ascii="ITC Avant Garde" w:hAnsi="ITC Avant Garde" w:cs="Tahoma"/>
          <w:bCs/>
        </w:rPr>
        <w:t>su opinión del p</w:t>
      </w:r>
      <w:r w:rsidR="009A2FAB" w:rsidRPr="00DB465E">
        <w:rPr>
          <w:rFonts w:ascii="ITC Avant Garde" w:hAnsi="ITC Avant Garde" w:cs="Tahoma"/>
          <w:bCs/>
        </w:rPr>
        <w:t>royecto</w:t>
      </w:r>
      <w:r w:rsidR="009A2FAB">
        <w:rPr>
          <w:rFonts w:ascii="ITC Avant Garde" w:hAnsi="ITC Avant Garde" w:cs="Tahoma"/>
          <w:bCs/>
        </w:rPr>
        <w:t xml:space="preserve"> </w:t>
      </w:r>
      <w:r w:rsidR="009A2FAB">
        <w:rPr>
          <w:rFonts w:ascii="ITC Avant Garde" w:hAnsi="ITC Avant Garde"/>
          <w:lang w:val="es-ES_tradnl"/>
        </w:rPr>
        <w:t xml:space="preserve">de </w:t>
      </w:r>
      <w:r w:rsidR="009A2FAB">
        <w:rPr>
          <w:rFonts w:ascii="ITC Avant Garde" w:hAnsi="ITC Avant Garde"/>
        </w:rPr>
        <w:t>“</w:t>
      </w:r>
      <w:r w:rsidR="009A2FAB">
        <w:rPr>
          <w:rFonts w:ascii="ITC Avant Garde" w:hAnsi="ITC Avant Garde"/>
          <w:i/>
        </w:rPr>
        <w:t>M</w:t>
      </w:r>
      <w:r w:rsidR="009A2FAB" w:rsidRPr="00720178">
        <w:rPr>
          <w:rFonts w:ascii="ITC Avant Garde" w:hAnsi="ITC Avant Garde"/>
          <w:i/>
        </w:rPr>
        <w:t xml:space="preserve">odificaciones a las Disposiciones Regulatorias de la Ley Federal de Competencia </w:t>
      </w:r>
      <w:r w:rsidR="009A2FAB">
        <w:rPr>
          <w:rFonts w:ascii="ITC Avant Garde" w:hAnsi="ITC Avant Garde"/>
          <w:i/>
        </w:rPr>
        <w:t>Económica para los sectores de telecomunicaciones y r</w:t>
      </w:r>
      <w:r w:rsidR="009A2FAB" w:rsidRPr="00720178">
        <w:rPr>
          <w:rFonts w:ascii="ITC Avant Garde" w:hAnsi="ITC Avant Garde"/>
          <w:i/>
        </w:rPr>
        <w:t>adiodifusión, publicadas en el Diario Oficial de la Federación el doce de enero de dos mil quince, respecto de los procedimientos que lleva</w:t>
      </w:r>
      <w:r w:rsidR="009A2FAB">
        <w:rPr>
          <w:rFonts w:ascii="ITC Avant Garde" w:hAnsi="ITC Avant Garde"/>
          <w:i/>
        </w:rPr>
        <w:t>n</w:t>
      </w:r>
      <w:r w:rsidR="009A2FAB" w:rsidRPr="00720178">
        <w:rPr>
          <w:rFonts w:ascii="ITC Avant Garde" w:hAnsi="ITC Avant Garde"/>
          <w:i/>
        </w:rPr>
        <w:t xml:space="preserve"> a cabo la Autoridad Investigadora</w:t>
      </w:r>
      <w:r w:rsidR="009A2FAB">
        <w:rPr>
          <w:rFonts w:ascii="ITC Avant Garde" w:hAnsi="ITC Avant Garde"/>
          <w:i/>
        </w:rPr>
        <w:t xml:space="preserve"> y la Unidad de Competencia Económica”</w:t>
      </w:r>
      <w:r w:rsidR="009A2FAB">
        <w:rPr>
          <w:rFonts w:ascii="ITC Avant Garde" w:hAnsi="ITC Avant Garde"/>
        </w:rPr>
        <w:t>, respecto de la propuesta de modificación que corresponde al ámbito de su competencia</w:t>
      </w:r>
      <w:r w:rsidR="009A2FAB" w:rsidRPr="00DB465E">
        <w:rPr>
          <w:rFonts w:ascii="ITC Avant Garde" w:hAnsi="ITC Avant Garde" w:cs="Tahoma"/>
          <w:bCs/>
        </w:rPr>
        <w:t>.</w:t>
      </w:r>
    </w:p>
    <w:p w14:paraId="78535EB3" w14:textId="77777777" w:rsidR="009A2FAB" w:rsidRDefault="009A2FAB" w:rsidP="00FF32A9">
      <w:pPr>
        <w:spacing w:after="0" w:line="240" w:lineRule="auto"/>
        <w:jc w:val="both"/>
        <w:rPr>
          <w:rFonts w:ascii="ITC Avant Garde" w:hAnsi="ITC Avant Garde"/>
        </w:rPr>
      </w:pPr>
    </w:p>
    <w:p w14:paraId="20A599CE" w14:textId="62CC7BDE" w:rsidR="00D14612" w:rsidRPr="00341DB6" w:rsidRDefault="009A2FAB" w:rsidP="00FF32A9">
      <w:pPr>
        <w:spacing w:after="0" w:line="240" w:lineRule="auto"/>
        <w:jc w:val="both"/>
        <w:rPr>
          <w:rFonts w:ascii="ITC Avant Garde" w:hAnsi="ITC Avant Garde"/>
        </w:rPr>
      </w:pPr>
      <w:r>
        <w:rPr>
          <w:rFonts w:ascii="ITC Avant Garde" w:hAnsi="ITC Avant Garde"/>
          <w:b/>
        </w:rPr>
        <w:t xml:space="preserve">VIII. </w:t>
      </w:r>
      <w:r w:rsidR="00436504" w:rsidRPr="00341DB6">
        <w:rPr>
          <w:rFonts w:ascii="ITC Avant Garde" w:hAnsi="ITC Avant Garde"/>
        </w:rPr>
        <w:t xml:space="preserve">Mediante oficio número IFT/211/CGMR/137/2019 de fecha </w:t>
      </w:r>
      <w:r w:rsidR="006445EC" w:rsidRPr="00341DB6">
        <w:rPr>
          <w:rFonts w:ascii="ITC Avant Garde" w:hAnsi="ITC Avant Garde"/>
        </w:rPr>
        <w:t>dos</w:t>
      </w:r>
      <w:r w:rsidR="00436504" w:rsidRPr="00341DB6">
        <w:rPr>
          <w:rFonts w:ascii="ITC Avant Garde" w:hAnsi="ITC Avant Garde"/>
        </w:rPr>
        <w:t xml:space="preserve"> de septiembre de </w:t>
      </w:r>
      <w:r w:rsidR="006445EC" w:rsidRPr="00341DB6">
        <w:rPr>
          <w:rFonts w:ascii="ITC Avant Garde" w:hAnsi="ITC Avant Garde"/>
        </w:rPr>
        <w:t>dos mil diecinueve</w:t>
      </w:r>
      <w:r w:rsidR="00D14612" w:rsidRPr="00341DB6">
        <w:rPr>
          <w:rFonts w:ascii="ITC Avant Garde" w:hAnsi="ITC Avant Garde"/>
        </w:rPr>
        <w:t xml:space="preserve">, la Coordinación General de Mejora </w:t>
      </w:r>
      <w:r w:rsidR="009522A1" w:rsidRPr="00341DB6">
        <w:rPr>
          <w:rFonts w:ascii="ITC Avant Garde" w:hAnsi="ITC Avant Garde"/>
        </w:rPr>
        <w:t>Regulatoria</w:t>
      </w:r>
      <w:r w:rsidR="00D14612" w:rsidRPr="00341DB6">
        <w:rPr>
          <w:rFonts w:ascii="ITC Avant Garde" w:hAnsi="ITC Avant Garde"/>
        </w:rPr>
        <w:t xml:space="preserve"> </w:t>
      </w:r>
      <w:r w:rsidR="00CE44CF">
        <w:rPr>
          <w:rFonts w:ascii="ITC Avant Garde" w:hAnsi="ITC Avant Garde"/>
        </w:rPr>
        <w:t>envió</w:t>
      </w:r>
      <w:r w:rsidR="00CE44CF" w:rsidRPr="00341DB6">
        <w:rPr>
          <w:rFonts w:ascii="ITC Avant Garde" w:hAnsi="ITC Avant Garde"/>
        </w:rPr>
        <w:t xml:space="preserve"> </w:t>
      </w:r>
      <w:r w:rsidR="00275958">
        <w:rPr>
          <w:rFonts w:ascii="ITC Avant Garde" w:hAnsi="ITC Avant Garde"/>
        </w:rPr>
        <w:t>a la Autoridad Investigadora su</w:t>
      </w:r>
      <w:r w:rsidR="00D14612" w:rsidRPr="00341DB6">
        <w:rPr>
          <w:rFonts w:ascii="ITC Avant Garde" w:hAnsi="ITC Avant Garde"/>
        </w:rPr>
        <w:t xml:space="preserve"> opinión no vinculante sobre el Análisis de Impacto Regulatorio</w:t>
      </w:r>
      <w:r w:rsidR="00CE44CF">
        <w:rPr>
          <w:rFonts w:ascii="ITC Avant Garde" w:hAnsi="ITC Avant Garde"/>
        </w:rPr>
        <w:t xml:space="preserve"> </w:t>
      </w:r>
      <w:r>
        <w:rPr>
          <w:rFonts w:ascii="ITC Avant Garde" w:hAnsi="ITC Avant Garde"/>
        </w:rPr>
        <w:t xml:space="preserve">del proyecto </w:t>
      </w:r>
      <w:r>
        <w:rPr>
          <w:rFonts w:ascii="ITC Avant Garde" w:hAnsi="ITC Avant Garde"/>
          <w:lang w:val="es-ES_tradnl"/>
        </w:rPr>
        <w:t xml:space="preserve">de </w:t>
      </w:r>
      <w:r>
        <w:rPr>
          <w:rFonts w:ascii="ITC Avant Garde" w:hAnsi="ITC Avant Garde"/>
        </w:rPr>
        <w:t>“</w:t>
      </w:r>
      <w:r>
        <w:rPr>
          <w:rFonts w:ascii="ITC Avant Garde" w:hAnsi="ITC Avant Garde"/>
          <w:i/>
        </w:rPr>
        <w:t>M</w:t>
      </w:r>
      <w:r w:rsidRPr="00720178">
        <w:rPr>
          <w:rFonts w:ascii="ITC Avant Garde" w:hAnsi="ITC Avant Garde"/>
          <w:i/>
        </w:rPr>
        <w:t xml:space="preserve">odificaciones a las Disposiciones Regulatorias de la Ley Federal de Competencia </w:t>
      </w:r>
      <w:r>
        <w:rPr>
          <w:rFonts w:ascii="ITC Avant Garde" w:hAnsi="ITC Avant Garde"/>
          <w:i/>
        </w:rPr>
        <w:t>Económica para los sectores de telecomunicaciones y r</w:t>
      </w:r>
      <w:r w:rsidRPr="00720178">
        <w:rPr>
          <w:rFonts w:ascii="ITC Avant Garde" w:hAnsi="ITC Avant Garde"/>
          <w:i/>
        </w:rPr>
        <w:t>adiodifusión, publicadas en el Diario Oficial de la Federación el doce de enero de dos mil quince, respecto de los procedimientos que lleva</w:t>
      </w:r>
      <w:r>
        <w:rPr>
          <w:rFonts w:ascii="ITC Avant Garde" w:hAnsi="ITC Avant Garde"/>
          <w:i/>
        </w:rPr>
        <w:t>n</w:t>
      </w:r>
      <w:r w:rsidRPr="00720178">
        <w:rPr>
          <w:rFonts w:ascii="ITC Avant Garde" w:hAnsi="ITC Avant Garde"/>
          <w:i/>
        </w:rPr>
        <w:t xml:space="preserve"> a cabo la Autoridad Investigadora</w:t>
      </w:r>
      <w:r>
        <w:rPr>
          <w:rFonts w:ascii="ITC Avant Garde" w:hAnsi="ITC Avant Garde"/>
          <w:i/>
        </w:rPr>
        <w:t xml:space="preserve"> y la Unidad de Competencia Económica”</w:t>
      </w:r>
      <w:r w:rsidR="00CE44CF">
        <w:rPr>
          <w:rFonts w:ascii="ITC Avant Garde" w:hAnsi="ITC Avant Garde"/>
        </w:rPr>
        <w:t>, respecto de la propuesta de modificación que corresponde al ámbito de su competencia</w:t>
      </w:r>
      <w:r w:rsidR="00D14612" w:rsidRPr="00341DB6">
        <w:rPr>
          <w:rFonts w:ascii="ITC Avant Garde" w:hAnsi="ITC Avant Garde"/>
        </w:rPr>
        <w:t xml:space="preserve">. </w:t>
      </w:r>
    </w:p>
    <w:p w14:paraId="0C0A37A6" w14:textId="77777777" w:rsidR="00D14612" w:rsidRPr="00341DB6" w:rsidRDefault="00D14612" w:rsidP="00FF32A9">
      <w:pPr>
        <w:spacing w:after="0" w:line="240" w:lineRule="auto"/>
        <w:jc w:val="both"/>
        <w:rPr>
          <w:rFonts w:ascii="ITC Avant Garde" w:hAnsi="ITC Avant Garde"/>
        </w:rPr>
      </w:pPr>
    </w:p>
    <w:p w14:paraId="7F059D8A" w14:textId="4DD431B0" w:rsidR="00D14612" w:rsidRDefault="00275958" w:rsidP="00FF32A9">
      <w:pPr>
        <w:spacing w:after="0" w:line="240" w:lineRule="auto"/>
        <w:jc w:val="both"/>
        <w:rPr>
          <w:rFonts w:ascii="ITC Avant Garde" w:hAnsi="ITC Avant Garde"/>
        </w:rPr>
      </w:pPr>
      <w:r>
        <w:rPr>
          <w:rFonts w:ascii="ITC Avant Garde" w:hAnsi="ITC Avant Garde"/>
          <w:b/>
        </w:rPr>
        <w:t>IX</w:t>
      </w:r>
      <w:r w:rsidR="00D14612" w:rsidRPr="00275958">
        <w:rPr>
          <w:rFonts w:ascii="ITC Avant Garde" w:hAnsi="ITC Avant Garde"/>
          <w:b/>
        </w:rPr>
        <w:t>.</w:t>
      </w:r>
      <w:r w:rsidR="00D14612" w:rsidRPr="00275958">
        <w:rPr>
          <w:rFonts w:ascii="ITC Avant Garde" w:hAnsi="ITC Avant Garde"/>
        </w:rPr>
        <w:t xml:space="preserve"> Mediante oficio número</w:t>
      </w:r>
      <w:r w:rsidR="00890D5B" w:rsidRPr="00275958">
        <w:rPr>
          <w:rFonts w:ascii="ITC Avant Garde" w:hAnsi="ITC Avant Garde"/>
        </w:rPr>
        <w:t xml:space="preserve"> </w:t>
      </w:r>
      <w:r w:rsidR="00890D5B" w:rsidRPr="00275958">
        <w:rPr>
          <w:rFonts w:ascii="ITC Avant Garde" w:hAnsi="ITC Avant Garde" w:cs="Tahoma"/>
          <w:bCs/>
        </w:rPr>
        <w:t>IFT/211/CGMR/148/2019 de fecha seis de septiembre de dos mil diecinueve</w:t>
      </w:r>
      <w:r w:rsidR="00D14612" w:rsidRPr="00341DB6">
        <w:rPr>
          <w:rFonts w:ascii="ITC Avant Garde" w:hAnsi="ITC Avant Garde"/>
        </w:rPr>
        <w:t xml:space="preserve">, la Coordinación General </w:t>
      </w:r>
      <w:r w:rsidR="009522A1" w:rsidRPr="00341DB6">
        <w:rPr>
          <w:rFonts w:ascii="ITC Avant Garde" w:hAnsi="ITC Avant Garde"/>
        </w:rPr>
        <w:t>de Mejora Regula</w:t>
      </w:r>
      <w:r w:rsidR="009522A1" w:rsidRPr="00493642">
        <w:rPr>
          <w:rFonts w:ascii="ITC Avant Garde" w:hAnsi="ITC Avant Garde"/>
        </w:rPr>
        <w:t xml:space="preserve">toria </w:t>
      </w:r>
      <w:r w:rsidR="00CE44CF">
        <w:rPr>
          <w:rFonts w:ascii="ITC Avant Garde" w:hAnsi="ITC Avant Garde"/>
        </w:rPr>
        <w:t>envió</w:t>
      </w:r>
      <w:r w:rsidR="00CE44CF" w:rsidRPr="00493642">
        <w:rPr>
          <w:rFonts w:ascii="ITC Avant Garde" w:hAnsi="ITC Avant Garde"/>
        </w:rPr>
        <w:t xml:space="preserve"> </w:t>
      </w:r>
      <w:r w:rsidR="009522A1" w:rsidRPr="00493642">
        <w:rPr>
          <w:rFonts w:ascii="ITC Avant Garde" w:hAnsi="ITC Avant Garde"/>
        </w:rPr>
        <w:t xml:space="preserve">a la Unidad de Competencia Económica </w:t>
      </w:r>
      <w:r>
        <w:rPr>
          <w:rFonts w:ascii="ITC Avant Garde" w:hAnsi="ITC Avant Garde"/>
        </w:rPr>
        <w:t>su</w:t>
      </w:r>
      <w:r w:rsidR="00D72404" w:rsidRPr="00493642">
        <w:rPr>
          <w:rFonts w:ascii="ITC Avant Garde" w:hAnsi="ITC Avant Garde"/>
        </w:rPr>
        <w:t xml:space="preserve"> </w:t>
      </w:r>
      <w:r w:rsidR="009522A1" w:rsidRPr="00493642">
        <w:rPr>
          <w:rFonts w:ascii="ITC Avant Garde" w:hAnsi="ITC Avant Garde"/>
        </w:rPr>
        <w:t>opinión no vinculante sobre el Análisis de Impacto Regulatorio</w:t>
      </w:r>
      <w:r w:rsidR="00CE44CF" w:rsidRPr="00CE44CF">
        <w:rPr>
          <w:rFonts w:ascii="ITC Avant Garde" w:hAnsi="ITC Avant Garde"/>
        </w:rPr>
        <w:t xml:space="preserve"> </w:t>
      </w:r>
      <w:r w:rsidR="00B13BA3">
        <w:rPr>
          <w:rFonts w:ascii="ITC Avant Garde" w:hAnsi="ITC Avant Garde"/>
        </w:rPr>
        <w:t xml:space="preserve">del proyecto </w:t>
      </w:r>
      <w:r w:rsidR="00B13BA3">
        <w:rPr>
          <w:rFonts w:ascii="ITC Avant Garde" w:hAnsi="ITC Avant Garde"/>
          <w:lang w:val="es-ES_tradnl"/>
        </w:rPr>
        <w:t xml:space="preserve">de </w:t>
      </w:r>
      <w:r w:rsidR="00B13BA3">
        <w:rPr>
          <w:rFonts w:ascii="ITC Avant Garde" w:hAnsi="ITC Avant Garde"/>
        </w:rPr>
        <w:t>“</w:t>
      </w:r>
      <w:r w:rsidR="00B13BA3">
        <w:rPr>
          <w:rFonts w:ascii="ITC Avant Garde" w:hAnsi="ITC Avant Garde"/>
          <w:i/>
        </w:rPr>
        <w:t>M</w:t>
      </w:r>
      <w:r w:rsidR="00B13BA3" w:rsidRPr="00720178">
        <w:rPr>
          <w:rFonts w:ascii="ITC Avant Garde" w:hAnsi="ITC Avant Garde"/>
          <w:i/>
        </w:rPr>
        <w:t xml:space="preserve">odificaciones a las Disposiciones Regulatorias de la Ley Federal de Competencia </w:t>
      </w:r>
      <w:r w:rsidR="00B13BA3">
        <w:rPr>
          <w:rFonts w:ascii="ITC Avant Garde" w:hAnsi="ITC Avant Garde"/>
          <w:i/>
        </w:rPr>
        <w:t>Económica para los sectores de telecomunicaciones y r</w:t>
      </w:r>
      <w:r w:rsidR="00B13BA3" w:rsidRPr="00720178">
        <w:rPr>
          <w:rFonts w:ascii="ITC Avant Garde" w:hAnsi="ITC Avant Garde"/>
          <w:i/>
        </w:rPr>
        <w:t>adiodifusión, publicadas en el Diario Oficial de la Federación el doce de enero de dos mil quince, respecto de los procedimientos que lleva</w:t>
      </w:r>
      <w:r w:rsidR="00B13BA3">
        <w:rPr>
          <w:rFonts w:ascii="ITC Avant Garde" w:hAnsi="ITC Avant Garde"/>
          <w:i/>
        </w:rPr>
        <w:t>n</w:t>
      </w:r>
      <w:r w:rsidR="00B13BA3" w:rsidRPr="00720178">
        <w:rPr>
          <w:rFonts w:ascii="ITC Avant Garde" w:hAnsi="ITC Avant Garde"/>
          <w:i/>
        </w:rPr>
        <w:t xml:space="preserve"> a cabo la Autoridad Investigadora</w:t>
      </w:r>
      <w:r w:rsidR="00B13BA3">
        <w:rPr>
          <w:rFonts w:ascii="ITC Avant Garde" w:hAnsi="ITC Avant Garde"/>
          <w:i/>
        </w:rPr>
        <w:t xml:space="preserve"> </w:t>
      </w:r>
      <w:r w:rsidR="00B13BA3">
        <w:rPr>
          <w:rFonts w:ascii="ITC Avant Garde" w:hAnsi="ITC Avant Garde"/>
          <w:i/>
        </w:rPr>
        <w:lastRenderedPageBreak/>
        <w:t>y la Unidad de Competencia Económica”</w:t>
      </w:r>
      <w:r w:rsidR="00B13BA3">
        <w:rPr>
          <w:rFonts w:ascii="ITC Avant Garde" w:hAnsi="ITC Avant Garde"/>
        </w:rPr>
        <w:t>, respecto de la propuesta de modificación que corresponde al ámbito de su competencia</w:t>
      </w:r>
      <w:r w:rsidR="009522A1" w:rsidRPr="00493642">
        <w:rPr>
          <w:rFonts w:ascii="ITC Avant Garde" w:hAnsi="ITC Avant Garde"/>
        </w:rPr>
        <w:t>.</w:t>
      </w:r>
      <w:r w:rsidR="009522A1">
        <w:rPr>
          <w:rFonts w:ascii="ITC Avant Garde" w:hAnsi="ITC Avant Garde"/>
        </w:rPr>
        <w:t xml:space="preserve"> </w:t>
      </w:r>
    </w:p>
    <w:p w14:paraId="608301D4" w14:textId="5981EC30" w:rsidR="0070330E" w:rsidRDefault="0070330E" w:rsidP="00FF32A9">
      <w:pPr>
        <w:spacing w:after="0" w:line="240" w:lineRule="auto"/>
        <w:jc w:val="both"/>
        <w:rPr>
          <w:rFonts w:ascii="ITC Avant Garde" w:hAnsi="ITC Avant Garde"/>
        </w:rPr>
      </w:pPr>
    </w:p>
    <w:p w14:paraId="684EC1CE" w14:textId="7F46996D" w:rsidR="0070330E" w:rsidRDefault="0070330E" w:rsidP="00FF32A9">
      <w:pPr>
        <w:spacing w:after="0" w:line="240" w:lineRule="auto"/>
        <w:jc w:val="both"/>
        <w:rPr>
          <w:rFonts w:ascii="ITC Avant Garde" w:hAnsi="ITC Avant Garde"/>
        </w:rPr>
      </w:pPr>
      <w:r>
        <w:rPr>
          <w:rFonts w:ascii="ITC Avant Garde" w:hAnsi="ITC Avant Garde"/>
          <w:b/>
        </w:rPr>
        <w:t>X</w:t>
      </w:r>
      <w:r w:rsidRPr="00275958">
        <w:rPr>
          <w:rFonts w:ascii="ITC Avant Garde" w:hAnsi="ITC Avant Garde"/>
          <w:b/>
        </w:rPr>
        <w:t>.</w:t>
      </w:r>
      <w:r w:rsidRPr="00275958">
        <w:rPr>
          <w:rFonts w:ascii="ITC Avant Garde" w:hAnsi="ITC Avant Garde"/>
        </w:rPr>
        <w:t xml:space="preserve"> Mediante oficio número </w:t>
      </w:r>
      <w:r w:rsidRPr="00275958">
        <w:rPr>
          <w:rFonts w:ascii="ITC Avant Garde" w:hAnsi="ITC Avant Garde" w:cs="Tahoma"/>
          <w:bCs/>
        </w:rPr>
        <w:t>IFT/2</w:t>
      </w:r>
      <w:r>
        <w:rPr>
          <w:rFonts w:ascii="ITC Avant Garde" w:hAnsi="ITC Avant Garde" w:cs="Tahoma"/>
          <w:bCs/>
        </w:rPr>
        <w:t>27</w:t>
      </w:r>
      <w:r w:rsidRPr="00275958">
        <w:rPr>
          <w:rFonts w:ascii="ITC Avant Garde" w:hAnsi="ITC Avant Garde" w:cs="Tahoma"/>
          <w:bCs/>
        </w:rPr>
        <w:t>/</w:t>
      </w:r>
      <w:r>
        <w:rPr>
          <w:rFonts w:ascii="ITC Avant Garde" w:hAnsi="ITC Avant Garde" w:cs="Tahoma"/>
          <w:bCs/>
        </w:rPr>
        <w:t>UAJ</w:t>
      </w:r>
      <w:r w:rsidRPr="00275958">
        <w:rPr>
          <w:rFonts w:ascii="ITC Avant Garde" w:hAnsi="ITC Avant Garde" w:cs="Tahoma"/>
          <w:bCs/>
        </w:rPr>
        <w:t>/</w:t>
      </w:r>
      <w:r>
        <w:rPr>
          <w:rFonts w:ascii="ITC Avant Garde" w:hAnsi="ITC Avant Garde" w:cs="Tahoma"/>
          <w:bCs/>
        </w:rPr>
        <w:t>139</w:t>
      </w:r>
      <w:r w:rsidRPr="00275958">
        <w:rPr>
          <w:rFonts w:ascii="ITC Avant Garde" w:hAnsi="ITC Avant Garde" w:cs="Tahoma"/>
          <w:bCs/>
        </w:rPr>
        <w:t xml:space="preserve">/2019 de fecha </w:t>
      </w:r>
      <w:r>
        <w:rPr>
          <w:rFonts w:ascii="ITC Avant Garde" w:hAnsi="ITC Avant Garde" w:cs="Tahoma"/>
          <w:bCs/>
        </w:rPr>
        <w:t>nueve de septiembre</w:t>
      </w:r>
      <w:r w:rsidRPr="00275958">
        <w:rPr>
          <w:rFonts w:ascii="ITC Avant Garde" w:hAnsi="ITC Avant Garde" w:cs="Tahoma"/>
          <w:bCs/>
        </w:rPr>
        <w:t xml:space="preserve"> de dos mil diecinueve</w:t>
      </w:r>
      <w:r w:rsidRPr="00341DB6">
        <w:rPr>
          <w:rFonts w:ascii="ITC Avant Garde" w:hAnsi="ITC Avant Garde"/>
        </w:rPr>
        <w:t xml:space="preserve">, la </w:t>
      </w:r>
      <w:r>
        <w:rPr>
          <w:rFonts w:ascii="ITC Avant Garde" w:hAnsi="ITC Avant Garde"/>
        </w:rPr>
        <w:t>Unidad de Asuntos Jurídicos envió</w:t>
      </w:r>
      <w:r w:rsidRPr="00493642">
        <w:rPr>
          <w:rFonts w:ascii="ITC Avant Garde" w:hAnsi="ITC Avant Garde"/>
        </w:rPr>
        <w:t xml:space="preserve"> a la Unidad de Competencia Económica </w:t>
      </w:r>
      <w:r>
        <w:rPr>
          <w:rFonts w:ascii="ITC Avant Garde" w:hAnsi="ITC Avant Garde"/>
        </w:rPr>
        <w:t xml:space="preserve">sus cometarios y consideraciones respecto el proyecto </w:t>
      </w:r>
      <w:r>
        <w:rPr>
          <w:rFonts w:ascii="ITC Avant Garde" w:hAnsi="ITC Avant Garde"/>
          <w:lang w:val="es-ES_tradnl"/>
        </w:rPr>
        <w:t xml:space="preserve">de </w:t>
      </w:r>
      <w:r>
        <w:rPr>
          <w:rFonts w:ascii="ITC Avant Garde" w:hAnsi="ITC Avant Garde"/>
        </w:rPr>
        <w:t>“</w:t>
      </w:r>
      <w:r>
        <w:rPr>
          <w:rFonts w:ascii="ITC Avant Garde" w:hAnsi="ITC Avant Garde"/>
          <w:i/>
        </w:rPr>
        <w:t>M</w:t>
      </w:r>
      <w:r w:rsidRPr="00720178">
        <w:rPr>
          <w:rFonts w:ascii="ITC Avant Garde" w:hAnsi="ITC Avant Garde"/>
          <w:i/>
        </w:rPr>
        <w:t xml:space="preserve">odificaciones a las Disposiciones Regulatorias de la Ley Federal de Competencia </w:t>
      </w:r>
      <w:r>
        <w:rPr>
          <w:rFonts w:ascii="ITC Avant Garde" w:hAnsi="ITC Avant Garde"/>
          <w:i/>
        </w:rPr>
        <w:t>Económica para los sectores de telecomunicaciones y r</w:t>
      </w:r>
      <w:r w:rsidRPr="00720178">
        <w:rPr>
          <w:rFonts w:ascii="ITC Avant Garde" w:hAnsi="ITC Avant Garde"/>
          <w:i/>
        </w:rPr>
        <w:t>adiodifusión, publicadas en el Diario Oficial de la Federación el doce de enero de dos mil quince, respecto de los procedimientos que lleva</w:t>
      </w:r>
      <w:r>
        <w:rPr>
          <w:rFonts w:ascii="ITC Avant Garde" w:hAnsi="ITC Avant Garde"/>
          <w:i/>
        </w:rPr>
        <w:t>n</w:t>
      </w:r>
      <w:r w:rsidRPr="00720178">
        <w:rPr>
          <w:rFonts w:ascii="ITC Avant Garde" w:hAnsi="ITC Avant Garde"/>
          <w:i/>
        </w:rPr>
        <w:t xml:space="preserve"> a cabo la Autoridad Investigadora</w:t>
      </w:r>
      <w:r>
        <w:rPr>
          <w:rFonts w:ascii="ITC Avant Garde" w:hAnsi="ITC Avant Garde"/>
          <w:i/>
        </w:rPr>
        <w:t xml:space="preserve"> y la Unidad de Competencia Económica”</w:t>
      </w:r>
      <w:r>
        <w:rPr>
          <w:rFonts w:ascii="ITC Avant Garde" w:hAnsi="ITC Avant Garde"/>
        </w:rPr>
        <w:t>, respecto de la propuesta de modificación que corresponde al ámbito de su competencia</w:t>
      </w:r>
      <w:r w:rsidRPr="00493642">
        <w:rPr>
          <w:rFonts w:ascii="ITC Avant Garde" w:hAnsi="ITC Avant Garde"/>
        </w:rPr>
        <w:t>.</w:t>
      </w:r>
      <w:r>
        <w:rPr>
          <w:rFonts w:ascii="ITC Avant Garde" w:hAnsi="ITC Avant Garde"/>
        </w:rPr>
        <w:t xml:space="preserve"> </w:t>
      </w:r>
    </w:p>
    <w:p w14:paraId="1579A6DB" w14:textId="77777777" w:rsidR="00154AE6" w:rsidRDefault="00154AE6" w:rsidP="00FF32A9">
      <w:pPr>
        <w:spacing w:after="0" w:line="240" w:lineRule="auto"/>
        <w:jc w:val="both"/>
        <w:rPr>
          <w:rFonts w:ascii="ITC Avant Garde" w:hAnsi="ITC Avant Garde"/>
        </w:rPr>
      </w:pPr>
    </w:p>
    <w:p w14:paraId="7702CC70" w14:textId="77777777" w:rsidR="00154AE6" w:rsidRPr="00154AE6" w:rsidRDefault="00154AE6" w:rsidP="00FF32A9">
      <w:pPr>
        <w:spacing w:after="0" w:line="240" w:lineRule="auto"/>
        <w:jc w:val="both"/>
        <w:rPr>
          <w:rFonts w:ascii="ITC Avant Garde" w:hAnsi="ITC Avant Garde"/>
        </w:rPr>
      </w:pPr>
      <w:r w:rsidRPr="00154AE6">
        <w:rPr>
          <w:rFonts w:ascii="ITC Avant Garde" w:hAnsi="ITC Avant Garde"/>
        </w:rPr>
        <w:t>En virtud de los Antecedentes señalados y,</w:t>
      </w:r>
    </w:p>
    <w:p w14:paraId="4169DD53" w14:textId="77777777" w:rsidR="00154AE6" w:rsidRDefault="00154AE6" w:rsidP="00FF32A9">
      <w:pPr>
        <w:spacing w:after="0" w:line="240" w:lineRule="auto"/>
        <w:jc w:val="both"/>
        <w:rPr>
          <w:rFonts w:ascii="ITC Avant Garde" w:hAnsi="ITC Avant Garde"/>
        </w:rPr>
      </w:pPr>
    </w:p>
    <w:p w14:paraId="155C7DB7" w14:textId="77777777" w:rsidR="00154AE6" w:rsidRDefault="00154AE6" w:rsidP="00FF32A9">
      <w:pPr>
        <w:spacing w:after="0" w:line="240" w:lineRule="auto"/>
        <w:jc w:val="center"/>
        <w:rPr>
          <w:rFonts w:ascii="ITC Avant Garde" w:hAnsi="ITC Avant Garde"/>
          <w:b/>
        </w:rPr>
      </w:pPr>
      <w:r w:rsidRPr="00154AE6">
        <w:rPr>
          <w:rFonts w:ascii="ITC Avant Garde" w:hAnsi="ITC Avant Garde"/>
          <w:b/>
        </w:rPr>
        <w:t>CONSIDERANDO</w:t>
      </w:r>
    </w:p>
    <w:p w14:paraId="184F90AD" w14:textId="77777777" w:rsidR="00154AE6" w:rsidRPr="00154AE6" w:rsidRDefault="00154AE6" w:rsidP="00FF32A9">
      <w:pPr>
        <w:spacing w:after="0" w:line="240" w:lineRule="auto"/>
        <w:jc w:val="center"/>
        <w:rPr>
          <w:rFonts w:ascii="ITC Avant Garde" w:hAnsi="ITC Avant Garde"/>
          <w:b/>
        </w:rPr>
      </w:pPr>
    </w:p>
    <w:p w14:paraId="3F6E035B" w14:textId="77777777" w:rsidR="00154AE6" w:rsidRPr="00154AE6" w:rsidRDefault="00154AE6" w:rsidP="00FF32A9">
      <w:pPr>
        <w:spacing w:after="0" w:line="240" w:lineRule="auto"/>
        <w:jc w:val="both"/>
        <w:rPr>
          <w:rFonts w:ascii="ITC Avant Garde" w:hAnsi="ITC Avant Garde"/>
        </w:rPr>
      </w:pPr>
      <w:proofErr w:type="gramStart"/>
      <w:r w:rsidRPr="00154AE6">
        <w:rPr>
          <w:rFonts w:ascii="ITC Avant Garde" w:hAnsi="ITC Avant Garde"/>
          <w:b/>
        </w:rPr>
        <w:t>PRIMERO.-</w:t>
      </w:r>
      <w:proofErr w:type="gramEnd"/>
      <w:r w:rsidRPr="00154AE6">
        <w:rPr>
          <w:rFonts w:ascii="ITC Avant Garde" w:hAnsi="ITC Avant Garde"/>
          <w:b/>
        </w:rPr>
        <w:t xml:space="preserve"> Competencia del Instituto.</w:t>
      </w:r>
      <w:r w:rsidRPr="00154AE6">
        <w:rPr>
          <w:rFonts w:ascii="ITC Avant Garde" w:hAnsi="ITC Avant Garde"/>
        </w:rPr>
        <w:t xml:space="preserve"> De conformidad con los artículos 28, párrafos décimo quinto y décimo sexto, de la Constitución Política de los Estados Unidos Mexicanos; 7, párrafos primero y tercero, de la Ley Federal de Telecomunicaciones y Radiodifusión, y 5, párrafo primero, de la Ley Federal de Competencia Económica</w:t>
      </w:r>
      <w:r w:rsidR="00D31C80">
        <w:rPr>
          <w:rFonts w:ascii="ITC Avant Garde" w:hAnsi="ITC Avant Garde"/>
        </w:rPr>
        <w:t xml:space="preserve"> (LFCE)</w:t>
      </w:r>
      <w:r w:rsidRPr="00154AE6">
        <w:rPr>
          <w:rFonts w:ascii="ITC Avant Garde" w:hAnsi="ITC Avant Garde"/>
        </w:rPr>
        <w:t xml:space="preserve">, el Instituto es un órgano autónomo con personalidad jurídica y patrimonio propio, que tiene por objeto el desarrollo eficiente de la radiodifusión y las telecomunicaciones; y es la autoridad en materia de competencia económica en dichos sectores, por lo que en ellos ejerce de forma exclusiva las facultades que el artículo 28 constitucional y las leyes establecen para la Comisión Federal de Competencia Económica. </w:t>
      </w:r>
    </w:p>
    <w:p w14:paraId="7A8390F9" w14:textId="77777777" w:rsidR="00154AE6" w:rsidRPr="00154AE6" w:rsidRDefault="00154AE6" w:rsidP="00FF32A9">
      <w:pPr>
        <w:spacing w:after="0" w:line="240" w:lineRule="auto"/>
        <w:jc w:val="both"/>
        <w:rPr>
          <w:rFonts w:ascii="ITC Avant Garde" w:hAnsi="ITC Avant Garde"/>
        </w:rPr>
      </w:pPr>
    </w:p>
    <w:p w14:paraId="245D9546" w14:textId="77777777" w:rsidR="00154AE6" w:rsidRDefault="008B364D" w:rsidP="00FF32A9">
      <w:pPr>
        <w:spacing w:after="0" w:line="240" w:lineRule="auto"/>
        <w:jc w:val="both"/>
        <w:rPr>
          <w:rFonts w:ascii="ITC Avant Garde" w:hAnsi="ITC Avant Garde"/>
        </w:rPr>
      </w:pPr>
      <w:r>
        <w:rPr>
          <w:rFonts w:ascii="ITC Avant Garde" w:hAnsi="ITC Avant Garde"/>
        </w:rPr>
        <w:t>En términos de lo</w:t>
      </w:r>
      <w:r w:rsidR="00154AE6" w:rsidRPr="00154AE6">
        <w:rPr>
          <w:rFonts w:ascii="ITC Avant Garde" w:hAnsi="ITC Avant Garde"/>
        </w:rPr>
        <w:t xml:space="preserve"> dispuesto por el artículo 12, fracciones XVII y XXII, de la </w:t>
      </w:r>
      <w:r w:rsidR="00D31C80">
        <w:rPr>
          <w:rFonts w:ascii="ITC Avant Garde" w:hAnsi="ITC Avant Garde"/>
        </w:rPr>
        <w:t>LFCE</w:t>
      </w:r>
      <w:r w:rsidR="00154AE6" w:rsidRPr="00154AE6">
        <w:rPr>
          <w:rFonts w:ascii="ITC Avant Garde" w:hAnsi="ITC Avant Garde"/>
        </w:rPr>
        <w:t xml:space="preserve">, en relación con </w:t>
      </w:r>
      <w:r w:rsidR="00544059">
        <w:rPr>
          <w:rFonts w:ascii="ITC Avant Garde" w:hAnsi="ITC Avant Garde"/>
        </w:rPr>
        <w:t>e</w:t>
      </w:r>
      <w:r w:rsidR="00154AE6" w:rsidRPr="00154AE6">
        <w:rPr>
          <w:rFonts w:ascii="ITC Avant Garde" w:hAnsi="ITC Avant Garde"/>
        </w:rPr>
        <w:t>l diverso 189 de las Disposiciones Regulatorias de la Ley Federal de Competencia Económica para los sectores de telecomunicaciones y radiodifusión</w:t>
      </w:r>
      <w:r w:rsidR="00D31C80">
        <w:rPr>
          <w:rFonts w:ascii="ITC Avant Garde" w:hAnsi="ITC Avant Garde"/>
        </w:rPr>
        <w:t xml:space="preserve"> (Disposiciones Regulatorias)</w:t>
      </w:r>
      <w:r w:rsidR="00154AE6" w:rsidRPr="00154AE6">
        <w:rPr>
          <w:rFonts w:ascii="ITC Avant Garde" w:hAnsi="ITC Avant Garde"/>
        </w:rPr>
        <w:t>, el Instituto tiene la atribución de expedir, previa consulta pública, disposiciones regulatorias que sean necesarias para el cumplimiento de sus atribuciones.</w:t>
      </w:r>
    </w:p>
    <w:p w14:paraId="353458CD" w14:textId="77777777" w:rsidR="00154AE6" w:rsidRDefault="00154AE6" w:rsidP="00FF32A9">
      <w:pPr>
        <w:spacing w:after="0" w:line="240" w:lineRule="auto"/>
        <w:jc w:val="both"/>
        <w:rPr>
          <w:rFonts w:ascii="ITC Avant Garde" w:hAnsi="ITC Avant Garde"/>
        </w:rPr>
      </w:pPr>
    </w:p>
    <w:p w14:paraId="343F770E" w14:textId="783FD15D" w:rsidR="00154AE6" w:rsidRPr="00154AE6" w:rsidRDefault="00154AE6" w:rsidP="00FF32A9">
      <w:pPr>
        <w:spacing w:after="0" w:line="240" w:lineRule="auto"/>
        <w:jc w:val="both"/>
        <w:rPr>
          <w:rFonts w:ascii="ITC Avant Garde" w:hAnsi="ITC Avant Garde"/>
        </w:rPr>
      </w:pPr>
      <w:proofErr w:type="gramStart"/>
      <w:r w:rsidRPr="00154AE6">
        <w:rPr>
          <w:rFonts w:ascii="ITC Avant Garde" w:hAnsi="ITC Avant Garde"/>
          <w:b/>
        </w:rPr>
        <w:t>SEGUNDO.</w:t>
      </w:r>
      <w:r w:rsidR="0070330E">
        <w:rPr>
          <w:rFonts w:ascii="ITC Avant Garde" w:hAnsi="ITC Avant Garde"/>
          <w:b/>
        </w:rPr>
        <w:t>-</w:t>
      </w:r>
      <w:proofErr w:type="gramEnd"/>
      <w:r w:rsidRPr="00154AE6">
        <w:rPr>
          <w:rFonts w:ascii="ITC Avant Garde" w:hAnsi="ITC Avant Garde"/>
          <w:b/>
        </w:rPr>
        <w:t xml:space="preserve"> Procedencia de modificar las Disposiciones Regulatorias</w:t>
      </w:r>
      <w:r w:rsidRPr="00154AE6">
        <w:rPr>
          <w:rFonts w:ascii="ITC Avant Garde" w:hAnsi="ITC Avant Garde"/>
        </w:rPr>
        <w:t xml:space="preserve">. Derivado de la implementación de las Disposiciones Regulatorias, se considera necesaria su actualización </w:t>
      </w:r>
      <w:r w:rsidR="004523B6" w:rsidRPr="00154AE6">
        <w:rPr>
          <w:rFonts w:ascii="ITC Avant Garde" w:hAnsi="ITC Avant Garde"/>
        </w:rPr>
        <w:t xml:space="preserve">con la finalidad de brindar mayor certeza y seguridad jurídica a los agentes económicos a los que les resultan aplicables, así como a los procedimientos que sustancia el Instituto </w:t>
      </w:r>
      <w:r w:rsidRPr="00154AE6">
        <w:rPr>
          <w:rFonts w:ascii="ITC Avant Garde" w:hAnsi="ITC Avant Garde"/>
        </w:rPr>
        <w:t xml:space="preserve">a efecto de hacer más eficiente </w:t>
      </w:r>
      <w:r w:rsidR="004523B6">
        <w:rPr>
          <w:rFonts w:ascii="ITC Avant Garde" w:hAnsi="ITC Avant Garde"/>
        </w:rPr>
        <w:t>su</w:t>
      </w:r>
      <w:r w:rsidR="004523B6" w:rsidRPr="00154AE6">
        <w:rPr>
          <w:rFonts w:ascii="ITC Avant Garde" w:hAnsi="ITC Avant Garde"/>
        </w:rPr>
        <w:t xml:space="preserve"> </w:t>
      </w:r>
      <w:r w:rsidRPr="00154AE6">
        <w:rPr>
          <w:rFonts w:ascii="ITC Avant Garde" w:hAnsi="ITC Avant Garde"/>
        </w:rPr>
        <w:t>funcionamiento en el ejercicio de sus atribuciones como autoridad en materia de competencia económica en los sectores de telecomunicaciones y radiodifusión.</w:t>
      </w:r>
    </w:p>
    <w:p w14:paraId="01C731FA" w14:textId="77777777" w:rsidR="00154AE6" w:rsidRPr="00154AE6" w:rsidRDefault="00154AE6" w:rsidP="00FF32A9">
      <w:pPr>
        <w:spacing w:after="0" w:line="240" w:lineRule="auto"/>
        <w:jc w:val="both"/>
        <w:rPr>
          <w:rFonts w:ascii="ITC Avant Garde" w:hAnsi="ITC Avant Garde"/>
        </w:rPr>
      </w:pPr>
    </w:p>
    <w:p w14:paraId="51D4E7C9" w14:textId="434FDB1D" w:rsidR="00154AE6" w:rsidRDefault="00275958" w:rsidP="00FF32A9">
      <w:pPr>
        <w:spacing w:after="0" w:line="240" w:lineRule="auto"/>
        <w:jc w:val="both"/>
        <w:rPr>
          <w:rFonts w:ascii="ITC Avant Garde" w:hAnsi="ITC Avant Garde"/>
        </w:rPr>
      </w:pPr>
      <w:r>
        <w:rPr>
          <w:rFonts w:ascii="ITC Avant Garde" w:hAnsi="ITC Avant Garde"/>
        </w:rPr>
        <w:t>Conforme a lo an</w:t>
      </w:r>
      <w:r w:rsidR="005718B0">
        <w:rPr>
          <w:rFonts w:ascii="ITC Avant Garde" w:hAnsi="ITC Avant Garde"/>
        </w:rPr>
        <w:t>t</w:t>
      </w:r>
      <w:r>
        <w:rPr>
          <w:rFonts w:ascii="ITC Avant Garde" w:hAnsi="ITC Avant Garde"/>
        </w:rPr>
        <w:t>erior</w:t>
      </w:r>
      <w:r w:rsidR="00154AE6" w:rsidRPr="00154AE6">
        <w:rPr>
          <w:rFonts w:ascii="ITC Avant Garde" w:hAnsi="ITC Avant Garde"/>
        </w:rPr>
        <w:t>, se reforman, adicionan y derogan diversos artículos de las Disposiciones Regulatorias.</w:t>
      </w:r>
    </w:p>
    <w:p w14:paraId="6FCCEB0D" w14:textId="77777777" w:rsidR="00154AE6" w:rsidRDefault="00154AE6" w:rsidP="00FF32A9">
      <w:pPr>
        <w:spacing w:after="0" w:line="240" w:lineRule="auto"/>
        <w:jc w:val="both"/>
        <w:rPr>
          <w:rFonts w:ascii="ITC Avant Garde" w:hAnsi="ITC Avant Garde"/>
        </w:rPr>
      </w:pPr>
    </w:p>
    <w:p w14:paraId="0CEB0E7D" w14:textId="51BE32B1" w:rsidR="00154AE6" w:rsidRDefault="00154AE6" w:rsidP="00FF32A9">
      <w:pPr>
        <w:spacing w:after="0" w:line="240" w:lineRule="auto"/>
        <w:jc w:val="both"/>
        <w:rPr>
          <w:rFonts w:ascii="ITC Avant Garde" w:hAnsi="ITC Avant Garde"/>
        </w:rPr>
      </w:pPr>
      <w:r w:rsidRPr="00154AE6">
        <w:rPr>
          <w:rFonts w:ascii="ITC Avant Garde" w:hAnsi="ITC Avant Garde"/>
        </w:rPr>
        <w:lastRenderedPageBreak/>
        <w:t xml:space="preserve">Por las razones antes expuestas, con fundamento en los artículos 28, párrafos décimo quinto y décimo sexto, de la Constitución Política de los Estados Unidos Mexicanos; 1, 7, párrafos primero y tercero, y 15, fracción XVIII, de la Ley Federal de Telecomunicaciones y Radiodifusión; 5, párrafo primero, 12, fracciones XVII y XXII, 18, párrafo séptimo, </w:t>
      </w:r>
      <w:r w:rsidR="002C6154">
        <w:rPr>
          <w:rFonts w:ascii="ITC Avant Garde" w:hAnsi="ITC Avant Garde"/>
        </w:rPr>
        <w:t xml:space="preserve">28, fracción X, </w:t>
      </w:r>
      <w:r w:rsidRPr="00154AE6">
        <w:rPr>
          <w:rFonts w:ascii="ITC Avant Garde" w:hAnsi="ITC Avant Garde"/>
        </w:rPr>
        <w:t>y 138, fracción III, de la Ley Federal de Competencia Económica; 189 de las Disposiciones Regulatorias de la Ley Federal de Competencia Económica para los sectores de telecomunicaciones y radiodifusión, así como 1, párrafos primero y tercero, 4, fracci</w:t>
      </w:r>
      <w:r w:rsidR="00D359E1">
        <w:rPr>
          <w:rFonts w:ascii="ITC Avant Garde" w:hAnsi="ITC Avant Garde"/>
        </w:rPr>
        <w:t>o</w:t>
      </w:r>
      <w:r w:rsidRPr="00154AE6">
        <w:rPr>
          <w:rFonts w:ascii="ITC Avant Garde" w:hAnsi="ITC Avant Garde"/>
        </w:rPr>
        <w:t>n</w:t>
      </w:r>
      <w:r w:rsidR="00D359E1">
        <w:rPr>
          <w:rFonts w:ascii="ITC Avant Garde" w:hAnsi="ITC Avant Garde"/>
        </w:rPr>
        <w:t>es</w:t>
      </w:r>
      <w:r w:rsidRPr="00154AE6">
        <w:rPr>
          <w:rFonts w:ascii="ITC Avant Garde" w:hAnsi="ITC Avant Garde"/>
        </w:rPr>
        <w:t xml:space="preserve"> I,</w:t>
      </w:r>
      <w:r w:rsidR="00D359E1">
        <w:rPr>
          <w:rFonts w:ascii="ITC Avant Garde" w:hAnsi="ITC Avant Garde"/>
        </w:rPr>
        <w:t xml:space="preserve"> V, inciso vi) y VI,</w:t>
      </w:r>
      <w:r w:rsidRPr="00154AE6">
        <w:rPr>
          <w:rFonts w:ascii="ITC Avant Garde" w:hAnsi="ITC Avant Garde"/>
        </w:rPr>
        <w:t xml:space="preserve"> 6, fracción XXXVIII, </w:t>
      </w:r>
      <w:r w:rsidR="00094A1B">
        <w:rPr>
          <w:rFonts w:ascii="ITC Avant Garde" w:hAnsi="ITC Avant Garde"/>
        </w:rPr>
        <w:t xml:space="preserve">47, fracción VI, </w:t>
      </w:r>
      <w:r w:rsidR="00D359E1">
        <w:rPr>
          <w:rFonts w:ascii="ITC Avant Garde" w:hAnsi="ITC Avant Garde"/>
        </w:rPr>
        <w:t xml:space="preserve">y 62, fracción IV, </w:t>
      </w:r>
      <w:r w:rsidRPr="00154AE6">
        <w:rPr>
          <w:rFonts w:ascii="ITC Avant Garde" w:hAnsi="ITC Avant Garde"/>
        </w:rPr>
        <w:t>del Estatuto Orgánico del Instituto Federal de Telecomunicaciones, el Pleno del Instituto emite el siguiente:</w:t>
      </w:r>
    </w:p>
    <w:p w14:paraId="08AB96BB" w14:textId="77777777" w:rsidR="00C77DA7" w:rsidRDefault="00C77DA7" w:rsidP="00FF32A9">
      <w:pPr>
        <w:spacing w:after="0" w:line="240" w:lineRule="auto"/>
        <w:jc w:val="both"/>
        <w:rPr>
          <w:rFonts w:ascii="ITC Avant Garde" w:hAnsi="ITC Avant Garde"/>
        </w:rPr>
      </w:pPr>
    </w:p>
    <w:p w14:paraId="30977EAB" w14:textId="77777777" w:rsidR="00154AE6" w:rsidRPr="00154AE6" w:rsidRDefault="00154AE6" w:rsidP="00FF32A9">
      <w:pPr>
        <w:spacing w:after="0" w:line="240" w:lineRule="auto"/>
        <w:jc w:val="center"/>
        <w:rPr>
          <w:rFonts w:ascii="ITC Avant Garde" w:hAnsi="ITC Avant Garde"/>
          <w:b/>
        </w:rPr>
      </w:pPr>
      <w:r w:rsidRPr="00154AE6">
        <w:rPr>
          <w:rFonts w:ascii="ITC Avant Garde" w:hAnsi="ITC Avant Garde"/>
          <w:b/>
        </w:rPr>
        <w:t>ACUERDO</w:t>
      </w:r>
    </w:p>
    <w:p w14:paraId="3EE334DF" w14:textId="77777777" w:rsidR="00154AE6" w:rsidRDefault="00154AE6" w:rsidP="00FF32A9">
      <w:pPr>
        <w:spacing w:after="0" w:line="240" w:lineRule="auto"/>
        <w:jc w:val="both"/>
        <w:rPr>
          <w:rFonts w:ascii="ITC Avant Garde" w:hAnsi="ITC Avant Garde"/>
        </w:rPr>
      </w:pPr>
    </w:p>
    <w:p w14:paraId="2D70252E" w14:textId="407A6FC0" w:rsidR="00601C34" w:rsidRPr="00C70B8F" w:rsidRDefault="007518B3" w:rsidP="00601C34">
      <w:pPr>
        <w:spacing w:after="0" w:line="240" w:lineRule="auto"/>
        <w:contextualSpacing/>
        <w:jc w:val="both"/>
        <w:rPr>
          <w:rFonts w:ascii="ITC Avant Garde" w:hAnsi="ITC Avant Garde"/>
        </w:rPr>
      </w:pPr>
      <w:r>
        <w:rPr>
          <w:rFonts w:ascii="ITC Avant Garde" w:hAnsi="ITC Avant Garde" w:cs="Arial"/>
          <w:b/>
          <w:bCs/>
        </w:rPr>
        <w:t>ÚNICO</w:t>
      </w:r>
      <w:r w:rsidR="0058506A" w:rsidRPr="0058506A">
        <w:rPr>
          <w:rFonts w:ascii="ITC Avant Garde" w:hAnsi="ITC Avant Garde" w:cs="Arial"/>
          <w:b/>
          <w:bCs/>
        </w:rPr>
        <w:t>.-</w:t>
      </w:r>
      <w:r w:rsidR="0058506A" w:rsidRPr="0058506A">
        <w:rPr>
          <w:rFonts w:ascii="ITC Avant Garde" w:hAnsi="ITC Avant Garde" w:cs="Arial"/>
          <w:bCs/>
        </w:rPr>
        <w:t xml:space="preserve"> </w:t>
      </w:r>
      <w:r w:rsidR="00601C34" w:rsidRPr="00C70B8F">
        <w:rPr>
          <w:rFonts w:ascii="ITC Avant Garde" w:hAnsi="ITC Avant Garde"/>
        </w:rPr>
        <w:t xml:space="preserve">Se </w:t>
      </w:r>
      <w:r w:rsidR="00601C34" w:rsidRPr="00C70B8F">
        <w:rPr>
          <w:rFonts w:ascii="ITC Avant Garde" w:hAnsi="ITC Avant Garde"/>
          <w:b/>
        </w:rPr>
        <w:t>MODIFICAN</w:t>
      </w:r>
      <w:r w:rsidR="00601C34" w:rsidRPr="00C70B8F">
        <w:rPr>
          <w:rFonts w:ascii="ITC Avant Garde" w:hAnsi="ITC Avant Garde"/>
        </w:rPr>
        <w:t xml:space="preserve"> los artículos 1; 2, fracción V; 14, quinto párrafo; 15, segundo párrafo</w:t>
      </w:r>
      <w:r w:rsidR="00B35E6E">
        <w:rPr>
          <w:rFonts w:ascii="ITC Avant Garde" w:hAnsi="ITC Avant Garde"/>
        </w:rPr>
        <w:t xml:space="preserve"> y cuarto párrafo en su inciso a)</w:t>
      </w:r>
      <w:r w:rsidR="00601C34" w:rsidRPr="00C70B8F">
        <w:rPr>
          <w:rFonts w:ascii="ITC Avant Garde" w:hAnsi="ITC Avant Garde"/>
        </w:rPr>
        <w:t>; 39, primer párrafo; 42, segundo y cuarto</w:t>
      </w:r>
      <w:r w:rsidR="00601C34" w:rsidRPr="00627883">
        <w:rPr>
          <w:rFonts w:ascii="ITC Avant Garde" w:hAnsi="ITC Avant Garde"/>
        </w:rPr>
        <w:t xml:space="preserve"> </w:t>
      </w:r>
      <w:r w:rsidR="00601C34" w:rsidRPr="00C70B8F">
        <w:rPr>
          <w:rFonts w:ascii="ITC Avant Garde" w:hAnsi="ITC Avant Garde"/>
        </w:rPr>
        <w:t xml:space="preserve">párrafos; 46; 59; 61, fracciones I, en su primer párrafo, y III; 64; 68; 76, tercer párrafo; 77, primer párrafo; 78; 88; 91, segundo párrafo; 104, fracción III; 106, fracción III; 113, cuarto párrafo; </w:t>
      </w:r>
      <w:r w:rsidR="00637D3D">
        <w:rPr>
          <w:rFonts w:ascii="ITC Avant Garde" w:hAnsi="ITC Avant Garde"/>
        </w:rPr>
        <w:t>119, fracción II, en su inciso d</w:t>
      </w:r>
      <w:r w:rsidR="00601C34" w:rsidRPr="00C70B8F">
        <w:rPr>
          <w:rFonts w:ascii="ITC Avant Garde" w:hAnsi="ITC Avant Garde"/>
        </w:rPr>
        <w:t xml:space="preserve">); 128; 129, primer párrafo; 134, inciso a); 135, primer párrafo; 137; 139, segundo párrafo; 141, tercer párrafo; 149; 155, fracción II; 159; 165 fracciones III y IV, y segundo párrafo; 168, fracción III; 171, primer </w:t>
      </w:r>
      <w:r w:rsidR="00601C34">
        <w:rPr>
          <w:rFonts w:ascii="ITC Avant Garde" w:hAnsi="ITC Avant Garde"/>
        </w:rPr>
        <w:t xml:space="preserve">y segundo </w:t>
      </w:r>
      <w:r w:rsidR="00601C34" w:rsidRPr="00C70B8F">
        <w:rPr>
          <w:rFonts w:ascii="ITC Avant Garde" w:hAnsi="ITC Avant Garde"/>
        </w:rPr>
        <w:t>párrafo</w:t>
      </w:r>
      <w:r w:rsidR="00601C34">
        <w:rPr>
          <w:rFonts w:ascii="ITC Avant Garde" w:hAnsi="ITC Avant Garde"/>
        </w:rPr>
        <w:t>s</w:t>
      </w:r>
      <w:r w:rsidR="00601C34" w:rsidRPr="00C70B8F">
        <w:rPr>
          <w:rFonts w:ascii="ITC Avant Garde" w:hAnsi="ITC Avant Garde"/>
        </w:rPr>
        <w:t xml:space="preserve">; 176; 177 y180; se </w:t>
      </w:r>
      <w:r w:rsidR="00601C34" w:rsidRPr="00C70B8F">
        <w:rPr>
          <w:rFonts w:ascii="ITC Avant Garde" w:hAnsi="ITC Avant Garde"/>
          <w:b/>
        </w:rPr>
        <w:t>ADICIONAN</w:t>
      </w:r>
      <w:r w:rsidR="00601C34" w:rsidRPr="00B64190">
        <w:rPr>
          <w:rFonts w:ascii="ITC Avant Garde" w:hAnsi="ITC Avant Garde"/>
        </w:rPr>
        <w:t xml:space="preserve"> el artículo 4-A; </w:t>
      </w:r>
      <w:r w:rsidR="00601C34" w:rsidRPr="00C70B8F">
        <w:rPr>
          <w:rFonts w:ascii="ITC Avant Garde" w:hAnsi="ITC Avant Garde"/>
        </w:rPr>
        <w:t xml:space="preserve">el artículo 31-A; un segundo párrafo al artículo 45; un segundo párrafo al artículo 59; un segundo párrafo a la fracción IV del artículo 61; el artículo 67-A; un cuarto párrafo al artículo 76; el artículo 77-A; el artículo 88-A; un segundo y un tercer párrafos al artículo 128; el artículo 129-A; el artículo 129-B; un tercer párrafo al artículo 139, recorriéndose en su orden los subsecuentes; el artículo 144-A; un segundo párrafo al artículo 149; un segundo párrafo al artículo 159; el artículo 159-A; el artículo 159-B; el artículo 159-C; el artículo 159-D; las fracciones V y VI al artículo 165; un tercer párrafo al artículo 168, y </w:t>
      </w:r>
      <w:r w:rsidR="00B35E6E">
        <w:rPr>
          <w:rFonts w:ascii="ITC Avant Garde" w:hAnsi="ITC Avant Garde"/>
        </w:rPr>
        <w:t>el</w:t>
      </w:r>
      <w:r w:rsidR="00601C34" w:rsidRPr="00C70B8F">
        <w:rPr>
          <w:rFonts w:ascii="ITC Avant Garde" w:hAnsi="ITC Avant Garde"/>
        </w:rPr>
        <w:t xml:space="preserve"> artículo 171-A; y se </w:t>
      </w:r>
      <w:r w:rsidR="00601C34" w:rsidRPr="00C70B8F">
        <w:rPr>
          <w:rFonts w:ascii="ITC Avant Garde" w:hAnsi="ITC Avant Garde"/>
          <w:b/>
        </w:rPr>
        <w:t>DEROGAN</w:t>
      </w:r>
      <w:r w:rsidR="00601C34" w:rsidRPr="00C70B8F">
        <w:rPr>
          <w:rFonts w:ascii="ITC Avant Garde" w:hAnsi="ITC Avant Garde"/>
        </w:rPr>
        <w:t xml:space="preserve"> la fracción III del artículo 4; el tercer párrafo del artículo 47; la fracción I y el segundo párrafo del artículo 55; el segundo párrafo del artículo 109; el artículo 117, y el primer párrafo del artículo 118 de las Disposiciones Regulatorias de la Ley Federal de Competencia Económica para los sectores de telecomunicaciones y radiodifusión, para quedar como sigue: </w:t>
      </w:r>
    </w:p>
    <w:p w14:paraId="424F2B34" w14:textId="77777777" w:rsidR="00601C34" w:rsidRPr="00C70B8F" w:rsidRDefault="00601C34" w:rsidP="00601C34">
      <w:pPr>
        <w:spacing w:after="0" w:line="240" w:lineRule="auto"/>
        <w:contextualSpacing/>
        <w:rPr>
          <w:rFonts w:ascii="ITC Avant Garde" w:hAnsi="ITC Avant Garde"/>
          <w:b/>
        </w:rPr>
      </w:pPr>
    </w:p>
    <w:p w14:paraId="72394D65"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1.</w:t>
      </w:r>
      <w:r w:rsidRPr="00C70B8F">
        <w:rPr>
          <w:rFonts w:ascii="ITC Avant Garde" w:hAnsi="ITC Avant Garde"/>
        </w:rPr>
        <w:t> El presente instrumento tiene por objeto establecer las Disposiciones Regulatorias necesarias para el cumplimiento de las atribuciones del Instituto Federal de Telecomunicaciones como autoridad en materia de competencia económica de los sectores de telecomunicaciones y radiodifusión, en términos de la Ley Federal de Competencia Económica.</w:t>
      </w:r>
    </w:p>
    <w:p w14:paraId="1B5AFDED" w14:textId="77777777" w:rsidR="00601C34" w:rsidRPr="00C70B8F" w:rsidRDefault="00601C34" w:rsidP="00601C34">
      <w:pPr>
        <w:spacing w:after="0" w:line="240" w:lineRule="auto"/>
        <w:ind w:firstLine="284"/>
        <w:contextualSpacing/>
        <w:jc w:val="both"/>
        <w:rPr>
          <w:rFonts w:ascii="ITC Avant Garde" w:hAnsi="ITC Avant Garde"/>
        </w:rPr>
      </w:pPr>
    </w:p>
    <w:p w14:paraId="0CCC25AC"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2.</w:t>
      </w:r>
      <w:r w:rsidRPr="00C70B8F">
        <w:rPr>
          <w:rFonts w:ascii="ITC Avant Garde" w:hAnsi="ITC Avant Garde"/>
        </w:rPr>
        <w:t> …</w:t>
      </w:r>
    </w:p>
    <w:p w14:paraId="0ECDF049" w14:textId="77777777" w:rsidR="00601C34" w:rsidRPr="00C70B8F" w:rsidRDefault="00601C34" w:rsidP="00601C34">
      <w:pPr>
        <w:spacing w:after="0" w:line="240" w:lineRule="auto"/>
        <w:ind w:firstLine="284"/>
        <w:contextualSpacing/>
        <w:jc w:val="both"/>
        <w:rPr>
          <w:rFonts w:ascii="ITC Avant Garde" w:hAnsi="ITC Avant Garde"/>
        </w:rPr>
      </w:pPr>
    </w:p>
    <w:p w14:paraId="0D87C7DC"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a</w:t>
      </w:r>
      <w:r w:rsidRPr="00C70B8F">
        <w:rPr>
          <w:rFonts w:ascii="ITC Avant Garde" w:hAnsi="ITC Avant Garde"/>
          <w:b/>
        </w:rPr>
        <w:t xml:space="preserve"> IV. </w:t>
      </w:r>
      <w:r w:rsidRPr="00C70B8F">
        <w:rPr>
          <w:rFonts w:ascii="ITC Avant Garde" w:hAnsi="ITC Avant Garde"/>
        </w:rPr>
        <w:t>...</w:t>
      </w:r>
    </w:p>
    <w:p w14:paraId="2D0B0443" w14:textId="77777777" w:rsidR="00601C34" w:rsidRPr="00C70B8F" w:rsidRDefault="00601C34" w:rsidP="00601C34">
      <w:pPr>
        <w:spacing w:after="0" w:line="240" w:lineRule="auto"/>
        <w:ind w:firstLine="284"/>
        <w:contextualSpacing/>
        <w:jc w:val="both"/>
        <w:rPr>
          <w:rFonts w:ascii="ITC Avant Garde" w:hAnsi="ITC Avant Garde"/>
          <w:b/>
        </w:rPr>
      </w:pPr>
    </w:p>
    <w:p w14:paraId="1AAF40CE"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V.</w:t>
      </w:r>
      <w:r w:rsidRPr="00C70B8F">
        <w:rPr>
          <w:rFonts w:ascii="ITC Avant Garde" w:hAnsi="ITC Avant Garde"/>
        </w:rPr>
        <w:t> Autoridad Investigadora: Aquélla a la que hace referencia el artículo 26 de la Ley Federal de Telecomunicaciones y Radiodifusión, y</w:t>
      </w:r>
    </w:p>
    <w:p w14:paraId="5055D6BB" w14:textId="77777777" w:rsidR="00601C34" w:rsidRPr="00C70B8F" w:rsidRDefault="00601C34" w:rsidP="00601C34">
      <w:pPr>
        <w:spacing w:after="0" w:line="240" w:lineRule="auto"/>
        <w:ind w:firstLine="284"/>
        <w:contextualSpacing/>
        <w:jc w:val="both"/>
        <w:rPr>
          <w:rFonts w:ascii="ITC Avant Garde" w:hAnsi="ITC Avant Garde"/>
        </w:rPr>
      </w:pPr>
    </w:p>
    <w:p w14:paraId="081BB11C"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VI. </w:t>
      </w:r>
      <w:r w:rsidRPr="00C70B8F">
        <w:rPr>
          <w:rFonts w:ascii="ITC Avant Garde" w:hAnsi="ITC Avant Garde"/>
        </w:rPr>
        <w:t>...</w:t>
      </w:r>
    </w:p>
    <w:p w14:paraId="2966253D"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4EAF5320" w14:textId="77777777" w:rsidR="00601C34" w:rsidRPr="00C70B8F" w:rsidRDefault="00601C34" w:rsidP="00601C34">
      <w:pPr>
        <w:spacing w:after="0" w:line="240" w:lineRule="auto"/>
        <w:ind w:firstLine="284"/>
        <w:contextualSpacing/>
        <w:jc w:val="both"/>
        <w:rPr>
          <w:rFonts w:ascii="ITC Avant Garde" w:hAnsi="ITC Avant Garde"/>
        </w:rPr>
      </w:pPr>
    </w:p>
    <w:p w14:paraId="3714D4C8" w14:textId="77777777"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bCs/>
          <w:lang w:val="es-ES_tradnl"/>
        </w:rPr>
        <w:t>Artículo 4.</w:t>
      </w:r>
      <w:r>
        <w:rPr>
          <w:rFonts w:ascii="ITC Avant Garde" w:hAnsi="ITC Avant Garde"/>
          <w:b/>
          <w:bCs/>
          <w:lang w:val="es-ES_tradnl"/>
        </w:rPr>
        <w:t xml:space="preserve"> </w:t>
      </w:r>
      <w:r w:rsidRPr="00C70B8F">
        <w:rPr>
          <w:rFonts w:ascii="ITC Avant Garde" w:hAnsi="ITC Avant Garde"/>
          <w:lang w:val="es-ES_tradnl"/>
        </w:rPr>
        <w:t>…</w:t>
      </w:r>
    </w:p>
    <w:p w14:paraId="3533D48C"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p>
    <w:p w14:paraId="206DDB2C" w14:textId="77777777" w:rsidR="00601C34" w:rsidRDefault="00601C34" w:rsidP="00601C34">
      <w:pPr>
        <w:spacing w:before="120" w:after="0" w:line="240" w:lineRule="auto"/>
        <w:ind w:firstLine="284"/>
        <w:contextualSpacing/>
        <w:jc w:val="both"/>
        <w:rPr>
          <w:rFonts w:ascii="ITC Avant Garde" w:hAnsi="ITC Avant Garde"/>
          <w:b/>
          <w:lang w:val="es-ES_tradnl"/>
        </w:rPr>
      </w:pPr>
      <w:r w:rsidRPr="00C70B8F">
        <w:rPr>
          <w:rFonts w:ascii="ITC Avant Garde" w:hAnsi="ITC Avant Garde"/>
          <w:b/>
          <w:lang w:val="es-ES_tradnl"/>
        </w:rPr>
        <w:t xml:space="preserve">I. y II. </w:t>
      </w:r>
      <w:r w:rsidRPr="00C70B8F">
        <w:rPr>
          <w:rFonts w:ascii="ITC Avant Garde" w:hAnsi="ITC Avant Garde"/>
          <w:lang w:val="es-ES_tradnl"/>
        </w:rPr>
        <w:t>…</w:t>
      </w:r>
    </w:p>
    <w:p w14:paraId="317DF86F" w14:textId="77777777" w:rsidR="00601C34" w:rsidRPr="00C70B8F" w:rsidRDefault="00601C34" w:rsidP="00601C34">
      <w:pPr>
        <w:spacing w:before="120" w:after="0" w:line="240" w:lineRule="auto"/>
        <w:ind w:firstLine="284"/>
        <w:contextualSpacing/>
        <w:jc w:val="both"/>
        <w:rPr>
          <w:rFonts w:ascii="ITC Avant Garde" w:hAnsi="ITC Avant Garde"/>
          <w:b/>
          <w:lang w:val="es-ES_tradnl"/>
        </w:rPr>
      </w:pPr>
    </w:p>
    <w:p w14:paraId="48B07ECF" w14:textId="77777777" w:rsidR="00601C34" w:rsidRPr="00C70B8F" w:rsidRDefault="00601C34" w:rsidP="00601C34">
      <w:pPr>
        <w:spacing w:before="120" w:after="0" w:line="240" w:lineRule="auto"/>
        <w:ind w:firstLine="284"/>
        <w:contextualSpacing/>
        <w:jc w:val="both"/>
        <w:rPr>
          <w:rFonts w:ascii="ITC Avant Garde" w:hAnsi="ITC Avant Garde"/>
          <w:b/>
          <w:lang w:val="es-ES_tradnl"/>
        </w:rPr>
      </w:pPr>
      <w:r w:rsidRPr="00C70B8F">
        <w:rPr>
          <w:rFonts w:ascii="ITC Avant Garde" w:hAnsi="ITC Avant Garde"/>
          <w:b/>
        </w:rPr>
        <w:t>III.</w:t>
      </w:r>
      <w:r w:rsidRPr="00C70B8F">
        <w:rPr>
          <w:rFonts w:ascii="ITC Avant Garde" w:hAnsi="ITC Avant Garde"/>
        </w:rPr>
        <w:t xml:space="preserve"> [Se deroga]</w:t>
      </w:r>
    </w:p>
    <w:p w14:paraId="35FDA5CA" w14:textId="77777777" w:rsidR="00601C34" w:rsidRDefault="00601C34" w:rsidP="00601C34">
      <w:pPr>
        <w:spacing w:after="0" w:line="240" w:lineRule="auto"/>
        <w:contextualSpacing/>
        <w:rPr>
          <w:rFonts w:ascii="ITC Avant Garde" w:hAnsi="ITC Avant Garde"/>
          <w:b/>
        </w:rPr>
      </w:pPr>
    </w:p>
    <w:p w14:paraId="5ECE0103" w14:textId="77777777" w:rsidR="00601C34" w:rsidRPr="00505266" w:rsidRDefault="00601C34" w:rsidP="00601C34">
      <w:pPr>
        <w:spacing w:after="0" w:line="240" w:lineRule="auto"/>
        <w:ind w:firstLine="284"/>
        <w:contextualSpacing/>
        <w:jc w:val="both"/>
        <w:rPr>
          <w:rFonts w:ascii="ITC Avant Garde" w:hAnsi="ITC Avant Garde"/>
        </w:rPr>
      </w:pPr>
      <w:r w:rsidRPr="00505266">
        <w:rPr>
          <w:rFonts w:ascii="ITC Avant Garde" w:hAnsi="ITC Avant Garde"/>
          <w:b/>
        </w:rPr>
        <w:t xml:space="preserve">Artículo 4-A. </w:t>
      </w:r>
      <w:r>
        <w:rPr>
          <w:rFonts w:ascii="ITC Avant Garde" w:hAnsi="ITC Avant Garde"/>
        </w:rPr>
        <w:t>En investigaciones de</w:t>
      </w:r>
      <w:r w:rsidRPr="00505266">
        <w:rPr>
          <w:rFonts w:ascii="ITC Avant Garde" w:hAnsi="ITC Avant Garde"/>
        </w:rPr>
        <w:t xml:space="preserve"> prácticas monopólicas relativas, la presentación de la información y la documentación para acreditar ganancias en eficiencia derivadas de la conducta investigada, puede hacerse antes de la emisión del acuerdo de conclusión de la investigación. En caso de que la Autoridad Investigadora emita dictamen de probable responsabilidad, la presentación puede hacerse en la contestación al referido dictamen.</w:t>
      </w:r>
    </w:p>
    <w:p w14:paraId="2009A6A2" w14:textId="77777777" w:rsidR="00601C34" w:rsidRPr="00505266" w:rsidRDefault="00601C34" w:rsidP="00601C34">
      <w:pPr>
        <w:spacing w:after="0" w:line="240" w:lineRule="auto"/>
        <w:contextualSpacing/>
        <w:jc w:val="both"/>
        <w:rPr>
          <w:rFonts w:ascii="ITC Avant Garde" w:hAnsi="ITC Avant Garde"/>
        </w:rPr>
      </w:pPr>
    </w:p>
    <w:p w14:paraId="2D4A66D3" w14:textId="77777777" w:rsidR="00601C34" w:rsidRPr="00505266" w:rsidRDefault="00601C34" w:rsidP="00601C34">
      <w:pPr>
        <w:spacing w:after="0" w:line="240" w:lineRule="auto"/>
        <w:ind w:firstLine="284"/>
        <w:contextualSpacing/>
        <w:jc w:val="both"/>
        <w:rPr>
          <w:rFonts w:ascii="ITC Avant Garde" w:hAnsi="ITC Avant Garde"/>
        </w:rPr>
      </w:pPr>
      <w:r w:rsidRPr="00505266">
        <w:rPr>
          <w:rFonts w:ascii="ITC Avant Garde" w:hAnsi="ITC Avant Garde"/>
        </w:rPr>
        <w:t>La presentación de la información y la documentación para acreditar las ganancias en eficiencia a que se refiere este artículo no prejuzga sobre el fondo del asunto.</w:t>
      </w:r>
    </w:p>
    <w:p w14:paraId="0CB1C7C5" w14:textId="77777777" w:rsidR="00601C34" w:rsidRPr="00C70B8F" w:rsidRDefault="00601C34" w:rsidP="00601C34">
      <w:pPr>
        <w:spacing w:after="0" w:line="240" w:lineRule="auto"/>
        <w:contextualSpacing/>
        <w:jc w:val="center"/>
        <w:rPr>
          <w:rFonts w:ascii="ITC Avant Garde" w:hAnsi="ITC Avant Garde"/>
          <w:b/>
        </w:rPr>
      </w:pPr>
    </w:p>
    <w:p w14:paraId="1B498E76"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14. </w:t>
      </w:r>
      <w:r w:rsidRPr="00C70B8F">
        <w:rPr>
          <w:rFonts w:ascii="ITC Avant Garde" w:hAnsi="ITC Avant Garde"/>
        </w:rPr>
        <w:t>…</w:t>
      </w:r>
    </w:p>
    <w:p w14:paraId="6FEAF9B0" w14:textId="77777777" w:rsidR="00601C34"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2479D751" w14:textId="77777777" w:rsidR="00601C34" w:rsidRPr="00C70B8F" w:rsidRDefault="00601C34" w:rsidP="00601C34">
      <w:pPr>
        <w:spacing w:after="0" w:line="240" w:lineRule="auto"/>
        <w:ind w:firstLine="284"/>
        <w:contextualSpacing/>
        <w:jc w:val="both"/>
        <w:rPr>
          <w:rFonts w:ascii="ITC Avant Garde" w:hAnsi="ITC Avant Garde"/>
        </w:rPr>
      </w:pPr>
    </w:p>
    <w:p w14:paraId="7145F3FF" w14:textId="77777777" w:rsidR="00601C34" w:rsidRPr="00C70B8F" w:rsidRDefault="00601C34" w:rsidP="00601C34">
      <w:pPr>
        <w:spacing w:after="0" w:line="240" w:lineRule="auto"/>
        <w:ind w:left="142"/>
        <w:contextualSpacing/>
        <w:jc w:val="both"/>
        <w:rPr>
          <w:rFonts w:ascii="ITC Avant Garde" w:hAnsi="ITC Avant Garde"/>
        </w:rPr>
      </w:pPr>
      <w:r w:rsidRPr="00C70B8F">
        <w:rPr>
          <w:rFonts w:ascii="ITC Avant Garde" w:hAnsi="ITC Avant Garde"/>
          <w:b/>
        </w:rPr>
        <w:t xml:space="preserve">  I. </w:t>
      </w:r>
      <w:r w:rsidRPr="00C70B8F">
        <w:rPr>
          <w:rFonts w:ascii="ITC Avant Garde" w:hAnsi="ITC Avant Garde"/>
        </w:rPr>
        <w:t>a</w:t>
      </w:r>
      <w:r w:rsidRPr="00C70B8F">
        <w:rPr>
          <w:rFonts w:ascii="ITC Avant Garde" w:hAnsi="ITC Avant Garde"/>
          <w:b/>
        </w:rPr>
        <w:t xml:space="preserve"> V. </w:t>
      </w:r>
      <w:r w:rsidRPr="00C70B8F">
        <w:rPr>
          <w:rFonts w:ascii="ITC Avant Garde" w:hAnsi="ITC Avant Garde"/>
        </w:rPr>
        <w:t>…</w:t>
      </w:r>
    </w:p>
    <w:p w14:paraId="23AE78F9"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77639B55"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434AF288" w14:textId="77777777" w:rsidR="00601C34" w:rsidRPr="00C70B8F" w:rsidRDefault="00601C34" w:rsidP="00601C34">
      <w:pPr>
        <w:spacing w:after="0" w:line="240" w:lineRule="auto"/>
        <w:ind w:firstLine="284"/>
        <w:contextualSpacing/>
        <w:jc w:val="both"/>
        <w:rPr>
          <w:rFonts w:ascii="ITC Avant Garde" w:hAnsi="ITC Avant Garde"/>
        </w:rPr>
      </w:pPr>
    </w:p>
    <w:p w14:paraId="2D471F8D"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En el caso de las investigaciones por concentración ilícita, la presentación de la información y la documentación para acreditar ganancias en eficiencia derivadas de la concentración, puede hacerse antes de la emisión del acuerdo de conclusión de la investigación. En caso de que la Autoridad Investigadora emita dictamen de probable responsabilidad, la presentación puede hacerse en la contestación al referido dictamen.</w:t>
      </w:r>
    </w:p>
    <w:p w14:paraId="1C923D64"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w:t>
      </w:r>
      <w:r w:rsidRPr="00C70B8F">
        <w:rPr>
          <w:rFonts w:ascii="ITC Avant Garde" w:hAnsi="ITC Avant Garde"/>
        </w:rPr>
        <w:t xml:space="preserve"> …</w:t>
      </w:r>
    </w:p>
    <w:p w14:paraId="3149DEA6" w14:textId="77777777" w:rsidR="00601C34" w:rsidRPr="00C70B8F" w:rsidRDefault="00601C34" w:rsidP="00601C34">
      <w:pPr>
        <w:spacing w:after="0" w:line="240" w:lineRule="auto"/>
        <w:contextualSpacing/>
        <w:jc w:val="both"/>
        <w:rPr>
          <w:rFonts w:ascii="ITC Avant Garde" w:hAnsi="ITC Avant Garde"/>
        </w:rPr>
      </w:pPr>
    </w:p>
    <w:p w14:paraId="79EF5E6B" w14:textId="77777777" w:rsidR="00601C34" w:rsidRDefault="00601C34" w:rsidP="00601C34">
      <w:pPr>
        <w:spacing w:before="120" w:after="0" w:line="240" w:lineRule="auto"/>
        <w:ind w:firstLine="284"/>
        <w:contextualSpacing/>
        <w:jc w:val="both"/>
        <w:rPr>
          <w:rFonts w:ascii="ITC Avant Garde" w:hAnsi="ITC Avant Garde"/>
          <w:bCs/>
          <w:lang w:val="es-ES_tradnl"/>
        </w:rPr>
      </w:pPr>
      <w:r w:rsidRPr="00C70B8F">
        <w:rPr>
          <w:rFonts w:ascii="ITC Avant Garde" w:hAnsi="ITC Avant Garde"/>
          <w:b/>
          <w:bCs/>
          <w:lang w:val="es-ES_tradnl"/>
        </w:rPr>
        <w:t xml:space="preserve">Artículo 15. </w:t>
      </w:r>
      <w:r w:rsidRPr="00C70B8F">
        <w:rPr>
          <w:rFonts w:ascii="ITC Avant Garde" w:hAnsi="ITC Avant Garde"/>
          <w:bCs/>
          <w:lang w:val="es-ES_tradnl"/>
        </w:rPr>
        <w:t>…</w:t>
      </w:r>
    </w:p>
    <w:p w14:paraId="6F062016" w14:textId="77777777" w:rsidR="00601C34" w:rsidRPr="00C70B8F" w:rsidRDefault="00601C34" w:rsidP="00601C34">
      <w:pPr>
        <w:spacing w:before="120" w:after="0" w:line="240" w:lineRule="auto"/>
        <w:ind w:firstLine="284"/>
        <w:contextualSpacing/>
        <w:jc w:val="both"/>
        <w:rPr>
          <w:rFonts w:ascii="ITC Avant Garde" w:hAnsi="ITC Avant Garde"/>
          <w:bCs/>
          <w:lang w:val="es-ES_tradnl"/>
        </w:rPr>
      </w:pPr>
    </w:p>
    <w:p w14:paraId="5909D783" w14:textId="77777777" w:rsidR="00601C34" w:rsidRPr="00C70B8F" w:rsidRDefault="00601C34" w:rsidP="00601C34">
      <w:pPr>
        <w:spacing w:before="120" w:after="0" w:line="240" w:lineRule="auto"/>
        <w:ind w:firstLine="284"/>
        <w:contextualSpacing/>
        <w:jc w:val="both"/>
        <w:rPr>
          <w:rFonts w:ascii="ITC Avant Garde" w:hAnsi="ITC Avant Garde"/>
        </w:rPr>
      </w:pPr>
      <w:r w:rsidRPr="00C70B8F">
        <w:rPr>
          <w:rFonts w:ascii="ITC Avant Garde" w:hAnsi="ITC Avant Garde"/>
        </w:rPr>
        <w:t>Asimismo, se debe tomar en cuenta el valor diario de la Unidad de Medida y Actualización vigente el día anterior a aquél en que se notifique la concentración y, en caso de que las operaciones se pacten en dólares de los Estados Unidos de América, debe aplicarse el tipo de cambio para solventar obligaciones denominadas en moneda extranjera pagaderas en la República Mexicana publicado por el Banco de México, que resulte más bajo durante los cinco días anteriores a aquél en que se realice la notificación.</w:t>
      </w:r>
    </w:p>
    <w:p w14:paraId="699DAF9A" w14:textId="77777777" w:rsidR="00601C34" w:rsidRPr="00C70B8F" w:rsidRDefault="00601C34" w:rsidP="00601C34">
      <w:pPr>
        <w:spacing w:before="120" w:after="0" w:line="240" w:lineRule="auto"/>
        <w:ind w:firstLine="284"/>
        <w:contextualSpacing/>
        <w:jc w:val="both"/>
        <w:rPr>
          <w:rFonts w:ascii="ITC Avant Garde" w:hAnsi="ITC Avant Garde"/>
          <w:bCs/>
          <w:lang w:val="es-ES_tradnl"/>
        </w:rPr>
      </w:pPr>
      <w:r w:rsidRPr="00C70B8F">
        <w:rPr>
          <w:rFonts w:ascii="ITC Avant Garde" w:hAnsi="ITC Avant Garde"/>
          <w:bCs/>
          <w:lang w:val="es-ES_tradnl"/>
        </w:rPr>
        <w:t>…</w:t>
      </w:r>
    </w:p>
    <w:p w14:paraId="6166A02D" w14:textId="77777777" w:rsidR="00601C34" w:rsidRDefault="00601C34" w:rsidP="00601C34">
      <w:pPr>
        <w:spacing w:before="120" w:after="0" w:line="240" w:lineRule="auto"/>
        <w:ind w:firstLine="284"/>
        <w:contextualSpacing/>
        <w:jc w:val="both"/>
        <w:rPr>
          <w:rFonts w:ascii="ITC Avant Garde" w:hAnsi="ITC Avant Garde"/>
          <w:bCs/>
          <w:lang w:val="es-ES_tradnl"/>
        </w:rPr>
      </w:pPr>
      <w:r w:rsidRPr="00C70B8F">
        <w:rPr>
          <w:rFonts w:ascii="ITC Avant Garde" w:hAnsi="ITC Avant Garde"/>
          <w:bCs/>
          <w:lang w:val="es-ES_tradnl"/>
        </w:rPr>
        <w:lastRenderedPageBreak/>
        <w:t>…</w:t>
      </w:r>
    </w:p>
    <w:p w14:paraId="391BDA81" w14:textId="77777777" w:rsidR="00601C34" w:rsidRPr="00C70B8F" w:rsidRDefault="00601C34" w:rsidP="00601C34">
      <w:pPr>
        <w:spacing w:before="120" w:after="0" w:line="240" w:lineRule="auto"/>
        <w:ind w:firstLine="284"/>
        <w:contextualSpacing/>
        <w:jc w:val="both"/>
        <w:rPr>
          <w:rFonts w:ascii="ITC Avant Garde" w:hAnsi="ITC Avant Garde"/>
          <w:bCs/>
          <w:lang w:val="es-ES_tradnl"/>
        </w:rPr>
      </w:pPr>
    </w:p>
    <w:p w14:paraId="2878EA7E" w14:textId="77777777" w:rsidR="00C834CD" w:rsidRDefault="00601C34" w:rsidP="00601C34">
      <w:pPr>
        <w:spacing w:before="120" w:after="0" w:line="240" w:lineRule="auto"/>
        <w:ind w:firstLine="284"/>
        <w:contextualSpacing/>
        <w:jc w:val="both"/>
        <w:rPr>
          <w:rFonts w:ascii="ITC Avant Garde" w:hAnsi="ITC Avant Garde"/>
          <w:bCs/>
          <w:lang w:val="es-ES_tradnl"/>
        </w:rPr>
      </w:pPr>
      <w:r w:rsidRPr="00C70B8F">
        <w:rPr>
          <w:rFonts w:ascii="ITC Avant Garde" w:hAnsi="ITC Avant Garde"/>
          <w:bCs/>
          <w:lang w:val="es-ES_tradnl"/>
        </w:rPr>
        <w:t xml:space="preserve">a) </w:t>
      </w:r>
      <w:r w:rsidR="00C834CD">
        <w:rPr>
          <w:rFonts w:ascii="ITC Avant Garde" w:hAnsi="ITC Avant Garde"/>
          <w:bCs/>
          <w:lang w:val="es-ES_tradnl"/>
        </w:rPr>
        <w:t xml:space="preserve">La Unidad de Medida y Actualización vigente del día anterior a la realización de la transacción, </w:t>
      </w:r>
      <w:r w:rsidRPr="00C70B8F">
        <w:rPr>
          <w:rFonts w:ascii="ITC Avant Garde" w:hAnsi="ITC Avant Garde"/>
          <w:bCs/>
          <w:lang w:val="es-ES_tradnl"/>
        </w:rPr>
        <w:t xml:space="preserve">y </w:t>
      </w:r>
    </w:p>
    <w:p w14:paraId="252F2BA3" w14:textId="77777777" w:rsidR="00C834CD" w:rsidRDefault="00C834CD" w:rsidP="00601C34">
      <w:pPr>
        <w:spacing w:before="120" w:after="0" w:line="240" w:lineRule="auto"/>
        <w:ind w:firstLine="284"/>
        <w:contextualSpacing/>
        <w:jc w:val="both"/>
        <w:rPr>
          <w:rFonts w:ascii="ITC Avant Garde" w:hAnsi="ITC Avant Garde"/>
          <w:bCs/>
          <w:lang w:val="es-ES_tradnl"/>
        </w:rPr>
      </w:pPr>
    </w:p>
    <w:p w14:paraId="7C9A5FE0" w14:textId="6A38EED4" w:rsidR="00601C34" w:rsidRDefault="00601C34" w:rsidP="00601C34">
      <w:pPr>
        <w:spacing w:before="120" w:after="0" w:line="240" w:lineRule="auto"/>
        <w:ind w:firstLine="284"/>
        <w:contextualSpacing/>
        <w:jc w:val="both"/>
        <w:rPr>
          <w:rFonts w:ascii="ITC Avant Garde" w:hAnsi="ITC Avant Garde"/>
          <w:bCs/>
          <w:lang w:val="es-ES_tradnl"/>
        </w:rPr>
      </w:pPr>
      <w:r w:rsidRPr="00C70B8F">
        <w:rPr>
          <w:rFonts w:ascii="ITC Avant Garde" w:hAnsi="ITC Avant Garde"/>
          <w:bCs/>
          <w:lang w:val="es-ES_tradnl"/>
        </w:rPr>
        <w:t>b) …</w:t>
      </w:r>
    </w:p>
    <w:p w14:paraId="495D0C7C" w14:textId="77777777" w:rsidR="00601C34" w:rsidRDefault="00601C34" w:rsidP="00601C34">
      <w:pPr>
        <w:spacing w:before="120" w:after="0" w:line="240" w:lineRule="auto"/>
        <w:ind w:firstLine="284"/>
        <w:contextualSpacing/>
        <w:jc w:val="both"/>
        <w:rPr>
          <w:rFonts w:ascii="ITC Avant Garde" w:hAnsi="ITC Avant Garde"/>
          <w:bCs/>
          <w:lang w:val="es-ES_tradnl"/>
        </w:rPr>
      </w:pPr>
    </w:p>
    <w:p w14:paraId="11B4D17C" w14:textId="47014A04" w:rsidR="00601C34" w:rsidRPr="00C70B8F" w:rsidRDefault="00601C34" w:rsidP="00601C34">
      <w:pP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Artículo 31-A.</w:t>
      </w:r>
      <w:r w:rsidRPr="00C70B8F">
        <w:rPr>
          <w:rFonts w:ascii="ITC Avant Garde" w:hAnsi="ITC Avant Garde" w:cs="Arial"/>
          <w:bCs/>
        </w:rPr>
        <w:t xml:space="preserve"> La notificación de concentración presentada en términos de los artículos 89 y 90 de la Ley, después de que hubiera sucedido cualquiera de los supuestos establecidos en el artículo 87 de la Ley, dará lugar a que la U</w:t>
      </w:r>
      <w:r w:rsidR="0070330E">
        <w:rPr>
          <w:rFonts w:ascii="ITC Avant Garde" w:hAnsi="ITC Avant Garde" w:cs="Arial"/>
          <w:bCs/>
        </w:rPr>
        <w:t xml:space="preserve">nidad de </w:t>
      </w:r>
      <w:r w:rsidRPr="00C70B8F">
        <w:rPr>
          <w:rFonts w:ascii="ITC Avant Garde" w:hAnsi="ITC Avant Garde" w:cs="Arial"/>
          <w:bCs/>
        </w:rPr>
        <w:t>C</w:t>
      </w:r>
      <w:r w:rsidR="0070330E">
        <w:rPr>
          <w:rFonts w:ascii="ITC Avant Garde" w:hAnsi="ITC Avant Garde" w:cs="Arial"/>
          <w:bCs/>
        </w:rPr>
        <w:t xml:space="preserve">ompetencia </w:t>
      </w:r>
      <w:r w:rsidRPr="00C70B8F">
        <w:rPr>
          <w:rFonts w:ascii="ITC Avant Garde" w:hAnsi="ITC Avant Garde" w:cs="Arial"/>
          <w:bCs/>
        </w:rPr>
        <w:t>E</w:t>
      </w:r>
      <w:r w:rsidR="0070330E">
        <w:rPr>
          <w:rFonts w:ascii="ITC Avant Garde" w:hAnsi="ITC Avant Garde" w:cs="Arial"/>
          <w:bCs/>
        </w:rPr>
        <w:t>conómica</w:t>
      </w:r>
      <w:r w:rsidRPr="00C70B8F">
        <w:rPr>
          <w:rFonts w:ascii="ITC Avant Garde" w:hAnsi="ITC Avant Garde" w:cs="Arial"/>
          <w:bCs/>
        </w:rPr>
        <w:t xml:space="preserve"> la </w:t>
      </w:r>
      <w:r w:rsidR="00C834CD">
        <w:rPr>
          <w:rFonts w:ascii="ITC Avant Garde" w:hAnsi="ITC Avant Garde" w:cs="Arial"/>
          <w:bCs/>
        </w:rPr>
        <w:t>tenga por no presentada</w:t>
      </w:r>
      <w:r w:rsidRPr="00C70B8F">
        <w:rPr>
          <w:rFonts w:ascii="ITC Avant Garde" w:hAnsi="ITC Avant Garde" w:cs="Arial"/>
          <w:bCs/>
        </w:rPr>
        <w:t xml:space="preserve"> y dé vista a la Autoridad Investigadora para el ejercicio de sus atribuciones.</w:t>
      </w:r>
    </w:p>
    <w:p w14:paraId="60D52CC1" w14:textId="77777777" w:rsidR="00601C34" w:rsidRPr="00C70B8F" w:rsidRDefault="00601C34" w:rsidP="00601C34">
      <w:pPr>
        <w:spacing w:after="0" w:line="240" w:lineRule="auto"/>
        <w:contextualSpacing/>
        <w:rPr>
          <w:rFonts w:ascii="ITC Avant Garde" w:hAnsi="ITC Avant Garde"/>
          <w:b/>
        </w:rPr>
      </w:pPr>
    </w:p>
    <w:p w14:paraId="6D22D67B"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39. </w:t>
      </w:r>
      <w:r w:rsidRPr="00C70B8F">
        <w:rPr>
          <w:rFonts w:ascii="ITC Avant Garde" w:hAnsi="ITC Avant Garde"/>
        </w:rPr>
        <w:t>El oficio de comisión para que se lleve a cabo una diligencia contendrá el nombre del servidor público, el número de empleado, el órgano o unidad administrativa a la que esté adscrito, su cargo y la diligencia para la que se le comisiona, así como la posibilidad de formular los apercibimientos que en derecho correspondan. Los servidores públicos comisionados pueden solicitar el auxilio y serán asistidos por otras autoridades del orden federal, estatal, de la Ciudad de México y municipal, para el desempeño eficaz de sus funciones y para garantizar su seguridad personal durante las diligencias encomendadas.</w:t>
      </w:r>
    </w:p>
    <w:p w14:paraId="6C8B1BE0"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2FB94F7F" w14:textId="77777777" w:rsidR="00601C34" w:rsidRPr="00C70B8F" w:rsidRDefault="00601C34" w:rsidP="00601C34">
      <w:pPr>
        <w:spacing w:after="0" w:line="240" w:lineRule="auto"/>
        <w:ind w:firstLine="284"/>
        <w:contextualSpacing/>
        <w:jc w:val="both"/>
        <w:rPr>
          <w:rFonts w:ascii="ITC Avant Garde" w:hAnsi="ITC Avant Garde"/>
          <w:b/>
        </w:rPr>
      </w:pPr>
    </w:p>
    <w:p w14:paraId="732B7CFF"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Artículo 42. </w:t>
      </w:r>
      <w:r w:rsidRPr="00C70B8F">
        <w:rPr>
          <w:rFonts w:ascii="ITC Avant Garde" w:hAnsi="ITC Avant Garde"/>
        </w:rPr>
        <w:t>…</w:t>
      </w:r>
    </w:p>
    <w:p w14:paraId="666735E0" w14:textId="77777777" w:rsidR="00601C34" w:rsidRPr="00C70B8F" w:rsidRDefault="00601C34" w:rsidP="00601C34">
      <w:pPr>
        <w:spacing w:after="0" w:line="240" w:lineRule="auto"/>
        <w:ind w:firstLine="284"/>
        <w:contextualSpacing/>
        <w:jc w:val="both"/>
        <w:rPr>
          <w:rFonts w:ascii="ITC Avant Garde" w:hAnsi="ITC Avant Garde"/>
          <w:b/>
        </w:rPr>
      </w:pPr>
    </w:p>
    <w:p w14:paraId="208ABA4E"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El plazo establecido en la Ley o en las Disposiciones Regulatorias para la actuación del Instituto derivado de una promoción, contará a partir del día siguiente a aquél en que el promovente acredite su personalidad en el expediente respectivo, salvo disposición en contrario.</w:t>
      </w:r>
    </w:p>
    <w:p w14:paraId="0519F358"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4F992280" w14:textId="77777777" w:rsidR="00601C34" w:rsidRPr="00C70B8F" w:rsidRDefault="00601C34" w:rsidP="00601C34">
      <w:pPr>
        <w:spacing w:after="0" w:line="240" w:lineRule="auto"/>
        <w:ind w:firstLine="284"/>
        <w:contextualSpacing/>
        <w:jc w:val="both"/>
        <w:rPr>
          <w:rFonts w:ascii="ITC Avant Garde" w:hAnsi="ITC Avant Garde"/>
        </w:rPr>
      </w:pPr>
    </w:p>
    <w:p w14:paraId="40CD76CB"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El Instituto hará uso de dicho registro para las actuaciones o diligencias que se realicen con relación a la sustanciación de cualquiera de sus procedimientos. A efecto de acreditar la personalidad de un promovente inscrito ante el Registro de Personas Acreditadas, deberá señalar el folio y número de constancia de inscripción.</w:t>
      </w:r>
    </w:p>
    <w:p w14:paraId="255331F9" w14:textId="77777777" w:rsidR="00601C34" w:rsidRPr="00C70B8F" w:rsidRDefault="00601C34" w:rsidP="00601C34">
      <w:pPr>
        <w:spacing w:after="0" w:line="240" w:lineRule="auto"/>
        <w:ind w:firstLine="284"/>
        <w:contextualSpacing/>
        <w:jc w:val="both"/>
        <w:rPr>
          <w:rFonts w:ascii="ITC Avant Garde" w:hAnsi="ITC Avant Garde"/>
          <w:b/>
        </w:rPr>
      </w:pPr>
    </w:p>
    <w:p w14:paraId="03B0EA56"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Artículo 45. </w:t>
      </w:r>
      <w:r w:rsidRPr="00C70B8F">
        <w:rPr>
          <w:rFonts w:ascii="ITC Avant Garde" w:hAnsi="ITC Avant Garde"/>
        </w:rPr>
        <w:t>…</w:t>
      </w:r>
    </w:p>
    <w:p w14:paraId="351AA6A8" w14:textId="77777777" w:rsidR="00601C34" w:rsidRPr="00C70B8F" w:rsidRDefault="00601C34" w:rsidP="00601C34">
      <w:pPr>
        <w:spacing w:after="0" w:line="240" w:lineRule="auto"/>
        <w:ind w:firstLine="284"/>
        <w:contextualSpacing/>
        <w:jc w:val="both"/>
        <w:rPr>
          <w:rFonts w:ascii="ITC Avant Garde" w:hAnsi="ITC Avant Garde"/>
        </w:rPr>
      </w:pPr>
    </w:p>
    <w:p w14:paraId="5A784476"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En términos del párrafo segundo del artículo 124 de la Ley, durante la investigación no se permitirá el acceso al expediente, por lo que ninguna persona podrá obtener copias certificadas de las constancias que integren expedientes de investigaciones en curso.</w:t>
      </w:r>
    </w:p>
    <w:p w14:paraId="52E73D01" w14:textId="77777777" w:rsidR="00601C34" w:rsidRPr="00C70B8F" w:rsidRDefault="00601C34" w:rsidP="00601C34">
      <w:pPr>
        <w:spacing w:after="0" w:line="240" w:lineRule="auto"/>
        <w:ind w:firstLine="284"/>
        <w:contextualSpacing/>
        <w:jc w:val="both"/>
        <w:rPr>
          <w:rFonts w:ascii="ITC Avant Garde" w:hAnsi="ITC Avant Garde"/>
        </w:rPr>
      </w:pPr>
    </w:p>
    <w:p w14:paraId="0C1C3CE9" w14:textId="77777777" w:rsidR="00601C34" w:rsidRPr="00C70B8F" w:rsidRDefault="00601C34" w:rsidP="00601C34">
      <w:pPr>
        <w:spacing w:before="120" w:after="0" w:line="240" w:lineRule="auto"/>
        <w:ind w:firstLine="284"/>
        <w:contextualSpacing/>
        <w:jc w:val="both"/>
        <w:rPr>
          <w:rFonts w:ascii="ITC Avant Garde" w:hAnsi="ITC Avant Garde"/>
          <w:b/>
        </w:rPr>
      </w:pPr>
      <w:r w:rsidRPr="00C70B8F">
        <w:rPr>
          <w:rFonts w:ascii="ITC Avant Garde" w:hAnsi="ITC Avant Garde"/>
          <w:b/>
          <w:bCs/>
          <w:lang w:val="es-ES_tradnl"/>
        </w:rPr>
        <w:t xml:space="preserve">Artículo 46. </w:t>
      </w:r>
      <w:r w:rsidRPr="00C70B8F">
        <w:rPr>
          <w:rFonts w:ascii="ITC Avant Garde" w:hAnsi="ITC Avant Garde" w:cs="Arial"/>
          <w:bCs/>
        </w:rPr>
        <w:t>La expedición de copias certificadas y la certificación de los cotejos se realizará previo pago de los derechos respectivos. Se asentará acuse de recibo en autos al momento de su entrega.</w:t>
      </w:r>
    </w:p>
    <w:p w14:paraId="32597F8D" w14:textId="77777777" w:rsidR="00601C34" w:rsidRPr="00C70B8F" w:rsidRDefault="00601C34" w:rsidP="00601C34">
      <w:pPr>
        <w:spacing w:after="0" w:line="240" w:lineRule="auto"/>
        <w:ind w:firstLine="284"/>
        <w:contextualSpacing/>
        <w:jc w:val="both"/>
        <w:rPr>
          <w:rFonts w:ascii="ITC Avant Garde" w:hAnsi="ITC Avant Garde"/>
        </w:rPr>
      </w:pPr>
    </w:p>
    <w:p w14:paraId="2E7F13F3" w14:textId="77777777" w:rsidR="00601C34" w:rsidRDefault="00601C34" w:rsidP="00601C34">
      <w:pPr>
        <w:spacing w:after="0" w:line="240" w:lineRule="auto"/>
        <w:ind w:left="284"/>
        <w:contextualSpacing/>
        <w:jc w:val="both"/>
        <w:rPr>
          <w:rFonts w:ascii="ITC Avant Garde" w:hAnsi="ITC Avant Garde"/>
        </w:rPr>
      </w:pPr>
      <w:r w:rsidRPr="00C70B8F">
        <w:rPr>
          <w:rFonts w:ascii="ITC Avant Garde" w:hAnsi="ITC Avant Garde"/>
          <w:b/>
        </w:rPr>
        <w:t>Artículo 47. </w:t>
      </w:r>
      <w:r w:rsidRPr="00C70B8F">
        <w:rPr>
          <w:rFonts w:ascii="ITC Avant Garde" w:hAnsi="ITC Avant Garde"/>
        </w:rPr>
        <w:t>…</w:t>
      </w:r>
    </w:p>
    <w:p w14:paraId="5C2D0EF1" w14:textId="77777777" w:rsidR="00601C34" w:rsidRPr="00C70B8F" w:rsidRDefault="00601C34" w:rsidP="00601C34">
      <w:pPr>
        <w:spacing w:after="0" w:line="240" w:lineRule="auto"/>
        <w:ind w:left="284"/>
        <w:contextualSpacing/>
        <w:jc w:val="both"/>
        <w:rPr>
          <w:rFonts w:ascii="ITC Avant Garde" w:hAnsi="ITC Avant Garde"/>
          <w:b/>
        </w:rPr>
      </w:pPr>
    </w:p>
    <w:p w14:paraId="47A32032"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a</w:t>
      </w:r>
      <w:r w:rsidRPr="00C70B8F">
        <w:rPr>
          <w:rFonts w:ascii="ITC Avant Garde" w:hAnsi="ITC Avant Garde"/>
          <w:b/>
        </w:rPr>
        <w:t xml:space="preserve"> V. </w:t>
      </w:r>
      <w:r w:rsidRPr="00C70B8F">
        <w:rPr>
          <w:rFonts w:ascii="ITC Avant Garde" w:hAnsi="ITC Avant Garde"/>
        </w:rPr>
        <w:t>…</w:t>
      </w:r>
    </w:p>
    <w:p w14:paraId="5817068A"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0662B6F3" w14:textId="77777777" w:rsidR="00601C34" w:rsidRPr="00C70B8F" w:rsidRDefault="00601C34" w:rsidP="00601C34">
      <w:pPr>
        <w:spacing w:after="0" w:line="240" w:lineRule="auto"/>
        <w:ind w:firstLine="284"/>
        <w:contextualSpacing/>
        <w:jc w:val="both"/>
        <w:rPr>
          <w:rFonts w:ascii="ITC Avant Garde" w:hAnsi="ITC Avant Garde"/>
        </w:rPr>
      </w:pPr>
    </w:p>
    <w:p w14:paraId="14114173"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[Se deroga párrafo]</w:t>
      </w:r>
    </w:p>
    <w:p w14:paraId="7508A2F4" w14:textId="77777777" w:rsidR="00601C34" w:rsidRPr="00C70B8F" w:rsidRDefault="00601C34" w:rsidP="00601C34">
      <w:pPr>
        <w:spacing w:after="0" w:line="240" w:lineRule="auto"/>
        <w:ind w:firstLine="284"/>
        <w:contextualSpacing/>
        <w:jc w:val="both"/>
        <w:rPr>
          <w:rFonts w:ascii="ITC Avant Garde" w:hAnsi="ITC Avant Garde"/>
          <w:b/>
        </w:rPr>
      </w:pPr>
    </w:p>
    <w:p w14:paraId="67606419" w14:textId="77777777" w:rsidR="00601C34" w:rsidRPr="00C70B8F" w:rsidRDefault="00601C34" w:rsidP="00601C34">
      <w:pPr>
        <w:spacing w:after="0" w:line="240" w:lineRule="auto"/>
        <w:ind w:left="284"/>
        <w:contextualSpacing/>
        <w:jc w:val="both"/>
        <w:rPr>
          <w:rFonts w:ascii="ITC Avant Garde" w:hAnsi="ITC Avant Garde"/>
          <w:b/>
        </w:rPr>
      </w:pPr>
      <w:r w:rsidRPr="00C70B8F">
        <w:rPr>
          <w:rFonts w:ascii="ITC Avant Garde" w:hAnsi="ITC Avant Garde"/>
          <w:b/>
        </w:rPr>
        <w:t>Artículo 55. </w:t>
      </w:r>
      <w:r w:rsidRPr="00C70B8F">
        <w:rPr>
          <w:rFonts w:ascii="ITC Avant Garde" w:hAnsi="ITC Avant Garde"/>
        </w:rPr>
        <w:t>…</w:t>
      </w:r>
    </w:p>
    <w:p w14:paraId="77ECFDDA" w14:textId="77777777" w:rsidR="00601C34" w:rsidRPr="00C70B8F" w:rsidRDefault="00601C34" w:rsidP="00601C34">
      <w:pPr>
        <w:spacing w:after="0" w:line="240" w:lineRule="auto"/>
        <w:ind w:firstLine="284"/>
        <w:contextualSpacing/>
        <w:jc w:val="both"/>
        <w:rPr>
          <w:rFonts w:ascii="ITC Avant Garde" w:hAnsi="ITC Avant Garde"/>
          <w:b/>
        </w:rPr>
      </w:pPr>
    </w:p>
    <w:p w14:paraId="59D38E2D" w14:textId="77777777" w:rsidR="00601C34" w:rsidRPr="00C70B8F" w:rsidRDefault="00601C34" w:rsidP="00601C34">
      <w:pPr>
        <w:pStyle w:val="Prrafodelista"/>
        <w:numPr>
          <w:ilvl w:val="0"/>
          <w:numId w:val="7"/>
        </w:numPr>
        <w:spacing w:after="0" w:line="240" w:lineRule="auto"/>
        <w:ind w:left="567" w:hanging="207"/>
        <w:jc w:val="both"/>
        <w:rPr>
          <w:rFonts w:ascii="ITC Avant Garde" w:hAnsi="ITC Avant Garde"/>
        </w:rPr>
      </w:pPr>
      <w:r w:rsidRPr="00C70B8F">
        <w:rPr>
          <w:rFonts w:ascii="ITC Avant Garde" w:hAnsi="ITC Avant Garde"/>
        </w:rPr>
        <w:t>[Se deroga]</w:t>
      </w:r>
    </w:p>
    <w:p w14:paraId="24024976" w14:textId="77777777" w:rsidR="00601C34" w:rsidRPr="00C70B8F" w:rsidRDefault="00601C34" w:rsidP="00601C34">
      <w:pPr>
        <w:spacing w:after="0" w:line="240" w:lineRule="auto"/>
        <w:contextualSpacing/>
        <w:jc w:val="both"/>
        <w:rPr>
          <w:rFonts w:ascii="ITC Avant Garde" w:hAnsi="ITC Avant Garde"/>
          <w:b/>
        </w:rPr>
      </w:pPr>
    </w:p>
    <w:p w14:paraId="06C90A0A" w14:textId="77777777" w:rsidR="00601C34" w:rsidRPr="00C70B8F" w:rsidRDefault="00601C34" w:rsidP="00601C34">
      <w:pPr>
        <w:spacing w:after="0" w:line="240" w:lineRule="auto"/>
        <w:contextualSpacing/>
        <w:jc w:val="both"/>
        <w:rPr>
          <w:rFonts w:ascii="ITC Avant Garde" w:hAnsi="ITC Avant Garde"/>
          <w:b/>
        </w:rPr>
      </w:pPr>
      <w:r w:rsidRPr="00C70B8F">
        <w:rPr>
          <w:rFonts w:ascii="ITC Avant Garde" w:hAnsi="ITC Avant Garde"/>
          <w:b/>
        </w:rPr>
        <w:t xml:space="preserve">      II. </w:t>
      </w:r>
      <w:r w:rsidRPr="00C70B8F">
        <w:rPr>
          <w:rFonts w:ascii="ITC Avant Garde" w:hAnsi="ITC Avant Garde"/>
        </w:rPr>
        <w:t>a</w:t>
      </w:r>
      <w:r w:rsidRPr="00C70B8F">
        <w:rPr>
          <w:rFonts w:ascii="ITC Avant Garde" w:hAnsi="ITC Avant Garde"/>
          <w:b/>
        </w:rPr>
        <w:t xml:space="preserve"> V. </w:t>
      </w:r>
      <w:r w:rsidRPr="00C70B8F">
        <w:rPr>
          <w:rFonts w:ascii="ITC Avant Garde" w:hAnsi="ITC Avant Garde"/>
        </w:rPr>
        <w:t>…</w:t>
      </w:r>
    </w:p>
    <w:p w14:paraId="6992D0C3" w14:textId="77777777" w:rsidR="00601C34" w:rsidRPr="00C70B8F" w:rsidRDefault="00601C34" w:rsidP="00601C34">
      <w:pPr>
        <w:spacing w:after="0" w:line="240" w:lineRule="auto"/>
        <w:contextualSpacing/>
        <w:jc w:val="both"/>
        <w:rPr>
          <w:rFonts w:ascii="ITC Avant Garde" w:hAnsi="ITC Avant Garde"/>
          <w:b/>
        </w:rPr>
      </w:pPr>
    </w:p>
    <w:p w14:paraId="405FAC58"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rPr>
        <w:t>[Se deroga párrafo]</w:t>
      </w:r>
    </w:p>
    <w:p w14:paraId="31638E33" w14:textId="77777777" w:rsidR="00601C34" w:rsidRPr="00C70B8F" w:rsidRDefault="00601C34" w:rsidP="00601C34">
      <w:pPr>
        <w:spacing w:after="0" w:line="240" w:lineRule="auto"/>
        <w:contextualSpacing/>
        <w:jc w:val="both"/>
        <w:rPr>
          <w:rFonts w:ascii="ITC Avant Garde" w:hAnsi="ITC Avant Garde"/>
          <w:b/>
        </w:rPr>
      </w:pPr>
    </w:p>
    <w:p w14:paraId="53531963"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rPr>
        <w:t>…</w:t>
      </w:r>
    </w:p>
    <w:p w14:paraId="3601C328" w14:textId="77777777" w:rsidR="00601C34" w:rsidRPr="00C70B8F" w:rsidRDefault="00601C34" w:rsidP="00601C34">
      <w:pPr>
        <w:spacing w:after="0" w:line="240" w:lineRule="auto"/>
        <w:contextualSpacing/>
        <w:jc w:val="both"/>
        <w:rPr>
          <w:rFonts w:ascii="ITC Avant Garde" w:hAnsi="ITC Avant Garde"/>
          <w:b/>
        </w:rPr>
      </w:pPr>
    </w:p>
    <w:p w14:paraId="7CA8A759"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59.</w:t>
      </w:r>
      <w:r w:rsidRPr="00C70B8F">
        <w:rPr>
          <w:rFonts w:ascii="ITC Avant Garde" w:hAnsi="ITC Avant Garde"/>
        </w:rPr>
        <w:t> En términos de los artículos 67 y 96 de la Ley, los particulares deben presentar los escritos de denuncias y las solicitudes a través de la oficialía de partes del Instituto y deben estar dirigidos a la Autoridad Investigadora. En los casos en que el Instituto lo determine mediante disposiciones de carácter general, podrán presentarse a través de medios electrónicos.</w:t>
      </w:r>
    </w:p>
    <w:p w14:paraId="6D290F05" w14:textId="77777777" w:rsidR="00601C34" w:rsidRPr="00C70B8F" w:rsidRDefault="00601C34" w:rsidP="00601C34">
      <w:pPr>
        <w:spacing w:after="0" w:line="240" w:lineRule="auto"/>
        <w:ind w:firstLine="284"/>
        <w:contextualSpacing/>
        <w:jc w:val="both"/>
        <w:rPr>
          <w:rFonts w:ascii="ITC Avant Garde" w:hAnsi="ITC Avant Garde"/>
        </w:rPr>
      </w:pPr>
    </w:p>
    <w:p w14:paraId="5B321F3C"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El Instituto podrá poner a disposición de los particulares formatos impresos o electrónicos, para facilitar la presentación de las denuncias o solicitudes. El uso de estos formatos será opcional.</w:t>
      </w:r>
    </w:p>
    <w:p w14:paraId="2CE53AB5" w14:textId="77777777" w:rsidR="00601C34" w:rsidRPr="00C70B8F" w:rsidRDefault="00601C34" w:rsidP="00601C34">
      <w:pPr>
        <w:spacing w:after="0" w:line="240" w:lineRule="auto"/>
        <w:ind w:firstLine="284"/>
        <w:contextualSpacing/>
        <w:jc w:val="both"/>
        <w:rPr>
          <w:rFonts w:ascii="ITC Avant Garde" w:hAnsi="ITC Avant Garde"/>
        </w:rPr>
      </w:pPr>
    </w:p>
    <w:p w14:paraId="7109F988"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61. </w:t>
      </w:r>
      <w:r w:rsidRPr="00C70B8F">
        <w:rPr>
          <w:rFonts w:ascii="ITC Avant Garde" w:hAnsi="ITC Avant Garde"/>
        </w:rPr>
        <w:t xml:space="preserve">…   </w:t>
      </w:r>
    </w:p>
    <w:p w14:paraId="26B6D70F" w14:textId="77777777" w:rsidR="00601C34" w:rsidRPr="00C70B8F" w:rsidRDefault="00601C34" w:rsidP="00601C34">
      <w:pPr>
        <w:spacing w:after="0" w:line="240" w:lineRule="auto"/>
        <w:ind w:firstLine="284"/>
        <w:contextualSpacing/>
        <w:jc w:val="both"/>
        <w:rPr>
          <w:rFonts w:ascii="ITC Avant Garde" w:hAnsi="ITC Avant Garde"/>
          <w:b/>
        </w:rPr>
      </w:pPr>
    </w:p>
    <w:p w14:paraId="4F652FA4"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I.</w:t>
      </w:r>
      <w:r w:rsidRPr="00C70B8F">
        <w:rPr>
          <w:rFonts w:ascii="ITC Avant Garde" w:hAnsi="ITC Avant Garde"/>
        </w:rPr>
        <w:t> Un extracto del acuerdo de inicio del procedimiento, que debe contener el mercado que se investiga, el número de expediente correspondiente y, en su caso, la mención de la o las fechas en que se acordó ampliar el periodo de investigación.</w:t>
      </w:r>
    </w:p>
    <w:p w14:paraId="77E19492"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240D97C2" w14:textId="77777777" w:rsidR="00601C34" w:rsidRPr="00C70B8F" w:rsidRDefault="00601C34" w:rsidP="00601C34">
      <w:pPr>
        <w:spacing w:after="0" w:line="240" w:lineRule="auto"/>
        <w:ind w:firstLine="284"/>
        <w:contextualSpacing/>
        <w:jc w:val="both"/>
        <w:rPr>
          <w:rFonts w:ascii="ITC Avant Garde" w:hAnsi="ITC Avant Garde"/>
        </w:rPr>
      </w:pPr>
    </w:p>
    <w:p w14:paraId="3883A48D" w14:textId="77777777" w:rsidR="00601C34" w:rsidRPr="00C70B8F" w:rsidRDefault="00601C34" w:rsidP="00601C34">
      <w:pPr>
        <w:pStyle w:val="Prrafodelista"/>
        <w:numPr>
          <w:ilvl w:val="0"/>
          <w:numId w:val="7"/>
        </w:numPr>
        <w:spacing w:after="0" w:line="240" w:lineRule="auto"/>
        <w:ind w:left="709" w:hanging="425"/>
        <w:jc w:val="both"/>
        <w:rPr>
          <w:rFonts w:ascii="ITC Avant Garde" w:hAnsi="ITC Avant Garde"/>
        </w:rPr>
      </w:pPr>
      <w:r w:rsidRPr="00C70B8F">
        <w:rPr>
          <w:rFonts w:ascii="ITC Avant Garde" w:hAnsi="ITC Avant Garde"/>
        </w:rPr>
        <w:t xml:space="preserve">… </w:t>
      </w:r>
    </w:p>
    <w:p w14:paraId="2D4C7C1B" w14:textId="77777777" w:rsidR="00601C34" w:rsidRPr="00C70B8F" w:rsidRDefault="00601C34" w:rsidP="00601C34">
      <w:pPr>
        <w:spacing w:after="0" w:line="240" w:lineRule="auto"/>
        <w:contextualSpacing/>
        <w:jc w:val="center"/>
        <w:rPr>
          <w:rFonts w:ascii="ITC Avant Garde" w:hAnsi="ITC Avant Garde"/>
          <w:b/>
        </w:rPr>
      </w:pPr>
    </w:p>
    <w:p w14:paraId="6A41EB34" w14:textId="77777777" w:rsidR="00601C34" w:rsidRPr="00C70B8F" w:rsidRDefault="00601C34" w:rsidP="00601C34">
      <w:pPr>
        <w:pStyle w:val="Prrafodelista"/>
        <w:numPr>
          <w:ilvl w:val="0"/>
          <w:numId w:val="7"/>
        </w:numPr>
        <w:spacing w:after="0" w:line="240" w:lineRule="auto"/>
        <w:ind w:left="709" w:hanging="425"/>
        <w:jc w:val="both"/>
        <w:rPr>
          <w:rFonts w:ascii="ITC Avant Garde" w:hAnsi="ITC Avant Garde"/>
        </w:rPr>
      </w:pPr>
      <w:r w:rsidRPr="00C70B8F">
        <w:rPr>
          <w:rFonts w:ascii="ITC Avant Garde" w:hAnsi="ITC Avant Garde"/>
        </w:rPr>
        <w:t>El carácter que tiene el requerido en el procedimiento que se tramita, como denunciado, tercero coadyuvante o investigado;</w:t>
      </w:r>
    </w:p>
    <w:p w14:paraId="7DE90A18" w14:textId="77777777" w:rsidR="00601C34" w:rsidRPr="00C70B8F" w:rsidRDefault="00601C34" w:rsidP="00601C34">
      <w:pPr>
        <w:spacing w:after="0" w:line="240" w:lineRule="auto"/>
        <w:contextualSpacing/>
        <w:jc w:val="both"/>
        <w:rPr>
          <w:rFonts w:ascii="ITC Avant Garde" w:hAnsi="ITC Avant Garde"/>
        </w:rPr>
      </w:pPr>
    </w:p>
    <w:p w14:paraId="7035439C" w14:textId="77777777" w:rsidR="00601C34" w:rsidRPr="00C70B8F" w:rsidRDefault="00601C34" w:rsidP="00601C34">
      <w:pPr>
        <w:pStyle w:val="Prrafodelista"/>
        <w:numPr>
          <w:ilvl w:val="0"/>
          <w:numId w:val="7"/>
        </w:numPr>
        <w:spacing w:after="0" w:line="240" w:lineRule="auto"/>
        <w:ind w:left="709" w:hanging="425"/>
        <w:jc w:val="both"/>
        <w:rPr>
          <w:rFonts w:ascii="ITC Avant Garde" w:hAnsi="ITC Avant Garde"/>
        </w:rPr>
      </w:pPr>
      <w:r w:rsidRPr="00C70B8F">
        <w:rPr>
          <w:rFonts w:ascii="ITC Avant Garde" w:hAnsi="ITC Avant Garde"/>
        </w:rPr>
        <w:t>…</w:t>
      </w:r>
    </w:p>
    <w:p w14:paraId="466FB27B" w14:textId="77777777" w:rsidR="00601C34" w:rsidRPr="00C70B8F" w:rsidRDefault="00601C34" w:rsidP="00601C34">
      <w:pPr>
        <w:spacing w:after="0" w:line="240" w:lineRule="auto"/>
        <w:contextualSpacing/>
        <w:jc w:val="both"/>
        <w:rPr>
          <w:rFonts w:ascii="ITC Avant Garde" w:hAnsi="ITC Avant Garde"/>
        </w:rPr>
      </w:pPr>
    </w:p>
    <w:p w14:paraId="461EE76F"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 xml:space="preserve">En caso de que un Agente Económico no solicite clasificar información con el carácter de confidencial, la Autoridad Investigadora podrá prevenirlo para que señale si parte de la información aportada tiene tal carácter y lo acredite. Si el Agente </w:t>
      </w:r>
      <w:r w:rsidRPr="00C70B8F">
        <w:rPr>
          <w:rFonts w:ascii="ITC Avant Garde" w:hAnsi="ITC Avant Garde"/>
        </w:rPr>
        <w:lastRenderedPageBreak/>
        <w:t>Económico no desahoga la prevención o al desahogarla no señala la parte de la información que tenga carácter confidencial o no lo acredita, la Autoridad Investigadora realizará la clasificación conforme a derecho y se tendrá al Agente Económico conforme con dicha clasificación.</w:t>
      </w:r>
    </w:p>
    <w:p w14:paraId="2AA1637E" w14:textId="77777777" w:rsidR="00601C34" w:rsidRPr="00C70B8F" w:rsidRDefault="00601C34" w:rsidP="00601C34">
      <w:pPr>
        <w:spacing w:after="0" w:line="240" w:lineRule="auto"/>
        <w:ind w:firstLine="284"/>
        <w:contextualSpacing/>
        <w:jc w:val="both"/>
        <w:rPr>
          <w:rFonts w:ascii="ITC Avant Garde" w:hAnsi="ITC Avant Garde"/>
        </w:rPr>
      </w:pPr>
    </w:p>
    <w:p w14:paraId="0C72AE45" w14:textId="77777777" w:rsidR="00601C34" w:rsidRPr="00C70B8F" w:rsidRDefault="00601C34" w:rsidP="00601C34">
      <w:pPr>
        <w:spacing w:after="0" w:line="240" w:lineRule="auto"/>
        <w:ind w:left="284"/>
        <w:contextualSpacing/>
        <w:jc w:val="both"/>
        <w:rPr>
          <w:rFonts w:ascii="ITC Avant Garde" w:hAnsi="ITC Avant Garde"/>
          <w:b/>
        </w:rPr>
      </w:pPr>
      <w:r w:rsidRPr="00C70B8F">
        <w:rPr>
          <w:rFonts w:ascii="ITC Avant Garde" w:hAnsi="ITC Avant Garde"/>
          <w:b/>
        </w:rPr>
        <w:t xml:space="preserve">V.  </w:t>
      </w:r>
      <w:r w:rsidRPr="00C70B8F">
        <w:rPr>
          <w:rFonts w:ascii="ITC Avant Garde" w:hAnsi="ITC Avant Garde"/>
        </w:rPr>
        <w:t>y</w:t>
      </w:r>
      <w:r w:rsidRPr="00C70B8F">
        <w:rPr>
          <w:rFonts w:ascii="ITC Avant Garde" w:hAnsi="ITC Avant Garde"/>
          <w:b/>
        </w:rPr>
        <w:t xml:space="preserve"> VI. </w:t>
      </w:r>
      <w:r w:rsidRPr="00C70B8F">
        <w:rPr>
          <w:rFonts w:ascii="ITC Avant Garde" w:hAnsi="ITC Avant Garde"/>
        </w:rPr>
        <w:t>…</w:t>
      </w:r>
    </w:p>
    <w:p w14:paraId="26944A36"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rPr>
        <w:t>…</w:t>
      </w:r>
    </w:p>
    <w:p w14:paraId="21EFB57D" w14:textId="07C5E209" w:rsidR="00601C34" w:rsidRDefault="00601C34" w:rsidP="00601C34">
      <w:pPr>
        <w:spacing w:after="0" w:line="240" w:lineRule="auto"/>
        <w:ind w:left="284"/>
        <w:contextualSpacing/>
        <w:jc w:val="both"/>
        <w:rPr>
          <w:rFonts w:ascii="ITC Avant Garde" w:hAnsi="ITC Avant Garde"/>
        </w:rPr>
      </w:pPr>
      <w:r w:rsidRPr="00C70B8F">
        <w:rPr>
          <w:rFonts w:ascii="ITC Avant Garde" w:hAnsi="ITC Avant Garde"/>
        </w:rPr>
        <w:t>…</w:t>
      </w:r>
    </w:p>
    <w:p w14:paraId="4D7D2399" w14:textId="77777777" w:rsidR="005718B0" w:rsidRPr="00C70B8F" w:rsidRDefault="005718B0" w:rsidP="00601C34">
      <w:pPr>
        <w:spacing w:after="0" w:line="240" w:lineRule="auto"/>
        <w:ind w:left="284"/>
        <w:contextualSpacing/>
        <w:jc w:val="both"/>
        <w:rPr>
          <w:rFonts w:ascii="ITC Avant Garde" w:hAnsi="ITC Avant Garde"/>
        </w:rPr>
      </w:pPr>
    </w:p>
    <w:p w14:paraId="041234E9" w14:textId="77777777" w:rsidR="00601C34" w:rsidRPr="00C70B8F" w:rsidRDefault="00601C34" w:rsidP="00601C34">
      <w:pPr>
        <w:spacing w:after="0" w:line="240" w:lineRule="auto"/>
        <w:ind w:firstLine="284"/>
        <w:contextualSpacing/>
        <w:jc w:val="both"/>
        <w:rPr>
          <w:rFonts w:ascii="ITC Avant Garde" w:hAnsi="ITC Avant Garde" w:cs="Arial"/>
          <w:b/>
          <w:bCs/>
          <w:color w:val="2F2F2F"/>
          <w:u w:val="single"/>
        </w:rPr>
      </w:pPr>
      <w:r w:rsidRPr="00C70B8F">
        <w:rPr>
          <w:rFonts w:ascii="ITC Avant Garde" w:hAnsi="ITC Avant Garde"/>
          <w:b/>
        </w:rPr>
        <w:t>Artículo 64.</w:t>
      </w:r>
      <w:r w:rsidRPr="00C70B8F">
        <w:rPr>
          <w:rFonts w:ascii="ITC Avant Garde" w:hAnsi="ITC Avant Garde"/>
        </w:rPr>
        <w:t xml:space="preserve"> Las diligencias practicadas por la Autoridad Investigadora con anterioridad a la emisión del dictamen de probable responsabilidad, los dictámenes preliminares o el que proponga el cierre del expediente tienen plena validez para sustentarlos.</w:t>
      </w:r>
      <w:r w:rsidRPr="00C70B8F">
        <w:rPr>
          <w:rFonts w:ascii="ITC Avant Garde" w:hAnsi="ITC Avant Garde" w:cs="Arial"/>
          <w:b/>
          <w:bCs/>
          <w:color w:val="2F2F2F"/>
          <w:u w:val="single"/>
        </w:rPr>
        <w:t xml:space="preserve"> </w:t>
      </w:r>
    </w:p>
    <w:p w14:paraId="49848079" w14:textId="77777777" w:rsidR="00601C34" w:rsidRPr="00C70B8F" w:rsidRDefault="00601C34" w:rsidP="00601C34">
      <w:pPr>
        <w:spacing w:after="0" w:line="240" w:lineRule="auto"/>
        <w:ind w:firstLine="284"/>
        <w:contextualSpacing/>
        <w:jc w:val="both"/>
        <w:rPr>
          <w:rFonts w:ascii="ITC Avant Garde" w:hAnsi="ITC Avant Garde" w:cs="Arial"/>
          <w:b/>
          <w:bCs/>
          <w:color w:val="2F2F2F"/>
          <w:u w:val="single"/>
        </w:rPr>
      </w:pPr>
    </w:p>
    <w:p w14:paraId="7B4173C7" w14:textId="73703CC0"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67-A.</w:t>
      </w:r>
      <w:r w:rsidRPr="00C70B8F">
        <w:rPr>
          <w:rFonts w:ascii="ITC Avant Garde" w:hAnsi="ITC Avant Garde"/>
        </w:rPr>
        <w:t xml:space="preserve"> </w:t>
      </w:r>
      <w:r w:rsidR="00FC3715">
        <w:rPr>
          <w:rFonts w:ascii="ITC Avant Garde" w:hAnsi="ITC Avant Garde"/>
        </w:rPr>
        <w:t>Iniciada una</w:t>
      </w:r>
      <w:r w:rsidRPr="00C70B8F">
        <w:rPr>
          <w:rFonts w:ascii="ITC Avant Garde" w:hAnsi="ITC Avant Garde"/>
        </w:rPr>
        <w:t xml:space="preserve"> investigación </w:t>
      </w:r>
      <w:r w:rsidR="00FC3715">
        <w:rPr>
          <w:rFonts w:ascii="ITC Avant Garde" w:hAnsi="ITC Avant Garde"/>
        </w:rPr>
        <w:t>por</w:t>
      </w:r>
      <w:r w:rsidR="00FC3715" w:rsidRPr="00C70B8F">
        <w:rPr>
          <w:rFonts w:ascii="ITC Avant Garde" w:hAnsi="ITC Avant Garde"/>
        </w:rPr>
        <w:t xml:space="preserve"> </w:t>
      </w:r>
      <w:r w:rsidRPr="00C70B8F">
        <w:rPr>
          <w:rFonts w:ascii="ITC Avant Garde" w:hAnsi="ITC Avant Garde"/>
        </w:rPr>
        <w:t>concentraci</w:t>
      </w:r>
      <w:r w:rsidR="00FC3715">
        <w:rPr>
          <w:rFonts w:ascii="ITC Avant Garde" w:hAnsi="ITC Avant Garde"/>
        </w:rPr>
        <w:t>ón</w:t>
      </w:r>
      <w:r w:rsidRPr="00C70B8F">
        <w:rPr>
          <w:rFonts w:ascii="ITC Avant Garde" w:hAnsi="ITC Avant Garde"/>
        </w:rPr>
        <w:t xml:space="preserve"> </w:t>
      </w:r>
      <w:r w:rsidR="00FC3715">
        <w:rPr>
          <w:rFonts w:ascii="ITC Avant Garde" w:hAnsi="ITC Avant Garde"/>
        </w:rPr>
        <w:t>ilícita, cuando</w:t>
      </w:r>
      <w:r w:rsidRPr="00C70B8F">
        <w:rPr>
          <w:rFonts w:ascii="ITC Avant Garde" w:hAnsi="ITC Avant Garde"/>
        </w:rPr>
        <w:t xml:space="preserve"> la Autoridad Investigadora advierta que existen elementos objetivos que hagan probable la responsabilidad de Agentes Económicos por </w:t>
      </w:r>
      <w:r w:rsidR="00FC3715">
        <w:rPr>
          <w:rFonts w:ascii="ITC Avant Garde" w:hAnsi="ITC Avant Garde"/>
        </w:rPr>
        <w:t>dicha</w:t>
      </w:r>
      <w:r w:rsidRPr="00C70B8F">
        <w:rPr>
          <w:rFonts w:ascii="ITC Avant Garde" w:hAnsi="ITC Avant Garde"/>
        </w:rPr>
        <w:t xml:space="preserve"> concentración, el dictamen de probable responsabilidad abordará la imputación por la ilicitud de la concentración y</w:t>
      </w:r>
      <w:r w:rsidR="00FC3715">
        <w:rPr>
          <w:rFonts w:ascii="ITC Avant Garde" w:hAnsi="ITC Avant Garde"/>
        </w:rPr>
        <w:t>, en su caso,</w:t>
      </w:r>
      <w:r w:rsidRPr="00C70B8F">
        <w:rPr>
          <w:rFonts w:ascii="ITC Avant Garde" w:hAnsi="ITC Avant Garde"/>
        </w:rPr>
        <w:t xml:space="preserve"> por la omisión de notificar la concentración o la entrega de información falsa.</w:t>
      </w:r>
    </w:p>
    <w:p w14:paraId="1903809F" w14:textId="77777777" w:rsidR="00601C34" w:rsidRPr="00C70B8F" w:rsidRDefault="00601C34" w:rsidP="00601C34">
      <w:pPr>
        <w:spacing w:after="0" w:line="240" w:lineRule="auto"/>
        <w:contextualSpacing/>
        <w:jc w:val="both"/>
        <w:rPr>
          <w:rFonts w:ascii="ITC Avant Garde" w:hAnsi="ITC Avant Garde"/>
          <w:b/>
        </w:rPr>
      </w:pPr>
    </w:p>
    <w:p w14:paraId="366A19D2"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En caso contrario, la omisión de notificar la concentración o la entrega de información falsa, según corresponda, se tramitarán vía incidental de conformidad con lo dispuesto en el artículo 128 de estas Disposiciones Regulatorias.</w:t>
      </w:r>
    </w:p>
    <w:p w14:paraId="1F6D60C3" w14:textId="77777777" w:rsidR="00601C34" w:rsidRPr="00C70B8F" w:rsidRDefault="00601C34" w:rsidP="00601C34">
      <w:pPr>
        <w:spacing w:after="0" w:line="240" w:lineRule="auto"/>
        <w:contextualSpacing/>
        <w:jc w:val="both"/>
        <w:rPr>
          <w:rFonts w:ascii="ITC Avant Garde" w:hAnsi="ITC Avant Garde"/>
          <w:b/>
        </w:rPr>
      </w:pPr>
    </w:p>
    <w:p w14:paraId="4225D9A7"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68.</w:t>
      </w:r>
      <w:r w:rsidRPr="00C70B8F">
        <w:rPr>
          <w:rFonts w:ascii="ITC Avant Garde" w:hAnsi="ITC Avant Garde"/>
        </w:rPr>
        <w:t xml:space="preserve"> El plazo para que la Autoridad Investigadora presente al Pleno el dictamen de probable responsabilidad, los dictámenes preliminares o el dictamen que proponga el cierre del expediente, comenzará a contar a partir del día siguiente al de la emisión del acuerdo de conclusión de la investigación.</w:t>
      </w:r>
    </w:p>
    <w:p w14:paraId="411BBA14" w14:textId="77777777" w:rsidR="00601C34" w:rsidRPr="00C70B8F" w:rsidRDefault="00601C34" w:rsidP="00601C34">
      <w:pPr>
        <w:spacing w:after="0" w:line="240" w:lineRule="auto"/>
        <w:ind w:firstLine="284"/>
        <w:contextualSpacing/>
        <w:jc w:val="both"/>
        <w:rPr>
          <w:rFonts w:ascii="ITC Avant Garde" w:hAnsi="ITC Avant Garde"/>
        </w:rPr>
      </w:pPr>
    </w:p>
    <w:p w14:paraId="3CDA7382"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76. </w:t>
      </w:r>
      <w:r w:rsidRPr="00C70B8F">
        <w:rPr>
          <w:rFonts w:ascii="ITC Avant Garde" w:hAnsi="ITC Avant Garde"/>
        </w:rPr>
        <w:t>…</w:t>
      </w:r>
    </w:p>
    <w:p w14:paraId="238E1D57" w14:textId="77777777" w:rsidR="00601C34" w:rsidRPr="00C70B8F" w:rsidRDefault="00601C34" w:rsidP="00601C34">
      <w:pPr>
        <w:spacing w:after="0" w:line="240" w:lineRule="auto"/>
        <w:ind w:firstLine="284"/>
        <w:contextualSpacing/>
        <w:jc w:val="both"/>
        <w:rPr>
          <w:rFonts w:ascii="ITC Avant Garde" w:hAnsi="ITC Avant Garde"/>
          <w:b/>
        </w:rPr>
      </w:pPr>
    </w:p>
    <w:p w14:paraId="1E0867A7"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 xml:space="preserve">a </w:t>
      </w:r>
      <w:r w:rsidRPr="00C70B8F">
        <w:rPr>
          <w:rFonts w:ascii="ITC Avant Garde" w:hAnsi="ITC Avant Garde"/>
          <w:b/>
        </w:rPr>
        <w:t xml:space="preserve">XII. </w:t>
      </w:r>
      <w:r w:rsidRPr="00C70B8F">
        <w:rPr>
          <w:rFonts w:ascii="ITC Avant Garde" w:hAnsi="ITC Avant Garde"/>
        </w:rPr>
        <w:t>…</w:t>
      </w:r>
    </w:p>
    <w:p w14:paraId="437D2B5D"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33F56361" w14:textId="77777777" w:rsidR="00601C34" w:rsidRPr="00C70B8F" w:rsidRDefault="00601C34" w:rsidP="00601C34">
      <w:pPr>
        <w:spacing w:after="0" w:line="240" w:lineRule="auto"/>
        <w:ind w:firstLine="284"/>
        <w:contextualSpacing/>
        <w:jc w:val="both"/>
        <w:rPr>
          <w:rFonts w:ascii="ITC Avant Garde" w:hAnsi="ITC Avant Garde"/>
        </w:rPr>
      </w:pPr>
    </w:p>
    <w:p w14:paraId="67F25CD9"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El Instituto tomará la protesta de decir verdad al compareciente, antes de proceder al interrogatorio correspondiente.</w:t>
      </w:r>
    </w:p>
    <w:p w14:paraId="57E0DE27" w14:textId="77777777" w:rsidR="00601C34" w:rsidRPr="00C70B8F" w:rsidRDefault="00601C34" w:rsidP="00601C34">
      <w:pPr>
        <w:spacing w:after="0" w:line="240" w:lineRule="auto"/>
        <w:ind w:firstLine="284"/>
        <w:contextualSpacing/>
        <w:jc w:val="both"/>
        <w:rPr>
          <w:rFonts w:ascii="ITC Avant Garde" w:hAnsi="ITC Avant Garde"/>
        </w:rPr>
      </w:pPr>
    </w:p>
    <w:p w14:paraId="68B75888"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Del acta de la comparecencia se entregará copia simple al compareciente.</w:t>
      </w:r>
    </w:p>
    <w:p w14:paraId="5CCC357E" w14:textId="77777777" w:rsidR="00601C34" w:rsidRPr="00C70B8F" w:rsidRDefault="00601C34" w:rsidP="00601C34">
      <w:pPr>
        <w:spacing w:after="0" w:line="240" w:lineRule="auto"/>
        <w:contextualSpacing/>
        <w:rPr>
          <w:rFonts w:ascii="ITC Avant Garde" w:hAnsi="ITC Avant Garde"/>
          <w:b/>
        </w:rPr>
      </w:pPr>
    </w:p>
    <w:p w14:paraId="212D05AE"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77.</w:t>
      </w:r>
      <w:r w:rsidRPr="00C70B8F">
        <w:rPr>
          <w:rFonts w:ascii="ITC Avant Garde" w:hAnsi="ITC Avant Garde"/>
        </w:rPr>
        <w:t> Las preguntas que el Instituto realice al compareciente deben ser claras y precisas, no ser insidiosas o tendenciosas, ser afirmativas o inquisitivas y procurando que cada una contenga un solo hecho. El compareciente debe contestar en forma clara y precisa, sin ambigüedades ni evasivas y responder a todas las aclaraciones que el Instituto juzgue pertinentes, dando la razón fundada de su dicho.</w:t>
      </w:r>
    </w:p>
    <w:p w14:paraId="573FB50F"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lastRenderedPageBreak/>
        <w:t>…</w:t>
      </w:r>
    </w:p>
    <w:p w14:paraId="4211D9EA"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41E1BB34"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0BD78187"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6590BE08" w14:textId="77777777" w:rsidR="00601C34" w:rsidRPr="00C70B8F" w:rsidRDefault="00601C34" w:rsidP="00601C34">
      <w:pPr>
        <w:spacing w:after="0" w:line="240" w:lineRule="auto"/>
        <w:ind w:firstLine="284"/>
        <w:contextualSpacing/>
        <w:jc w:val="both"/>
        <w:rPr>
          <w:rFonts w:ascii="ITC Avant Garde" w:hAnsi="ITC Avant Garde"/>
          <w:b/>
        </w:rPr>
      </w:pPr>
    </w:p>
    <w:p w14:paraId="7CD71643"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77-A.</w:t>
      </w:r>
      <w:r w:rsidRPr="00C70B8F">
        <w:rPr>
          <w:rFonts w:ascii="ITC Avant Garde" w:hAnsi="ITC Avant Garde"/>
        </w:rPr>
        <w:t xml:space="preserve"> Las visitas de verificación se entenderán con la persona a la que esté dirigida la orden o con su representante legal y, ante su ausencia, con la persona que se encuentre en el domicilio.</w:t>
      </w:r>
    </w:p>
    <w:p w14:paraId="627E14FA" w14:textId="77777777" w:rsidR="00601C34" w:rsidRPr="00C70B8F" w:rsidRDefault="00601C34" w:rsidP="00601C34">
      <w:pPr>
        <w:spacing w:after="0" w:line="240" w:lineRule="auto"/>
        <w:ind w:firstLine="284"/>
        <w:contextualSpacing/>
        <w:jc w:val="both"/>
        <w:rPr>
          <w:rFonts w:ascii="ITC Avant Garde" w:hAnsi="ITC Avant Garde"/>
        </w:rPr>
      </w:pPr>
    </w:p>
    <w:p w14:paraId="4F786ABB" w14:textId="11CC8319" w:rsidR="00601C34" w:rsidRDefault="00601C34" w:rsidP="009E10CE">
      <w:pPr>
        <w:spacing w:after="0" w:line="240" w:lineRule="auto"/>
        <w:ind w:firstLine="284"/>
        <w:contextualSpacing/>
        <w:jc w:val="both"/>
        <w:rPr>
          <w:rFonts w:ascii="ITC Avant Garde" w:hAnsi="ITC Avant Garde"/>
        </w:rPr>
      </w:pPr>
      <w:r w:rsidRPr="00C70B8F">
        <w:rPr>
          <w:rFonts w:ascii="ITC Avant Garde" w:hAnsi="ITC Avant Garde"/>
          <w:b/>
        </w:rPr>
        <w:t>Artículo 78.</w:t>
      </w:r>
      <w:r w:rsidRPr="00C70B8F">
        <w:rPr>
          <w:rFonts w:ascii="ITC Avant Garde" w:hAnsi="ITC Avant Garde"/>
        </w:rPr>
        <w:t xml:space="preserve"> Al iniciar la visita de verificación el personal autorizado debe entregar al visitado o a la persona con quien se entienda la diligencia una copia certificada de la orden de visita y solicitar la designación de dos testigos de asistencia de quienes asentarán su identificación correspondiente con la que comparecieron y se hará constar su media filiación y, en caso de negativa del visitado o de la persona con quien se entienda la diligencia para dicha designación, el personal autorizado del Instituto lo debe hacer de oficio. La entrega de la copia certificada de la orden de visita y la designación de los testigos de asistencia se harán constar en el acta respectiva.</w:t>
      </w:r>
    </w:p>
    <w:p w14:paraId="7D24AA70" w14:textId="77777777" w:rsidR="00601C34" w:rsidRPr="00C70B8F" w:rsidRDefault="00601C34" w:rsidP="00601C34">
      <w:pPr>
        <w:spacing w:after="0" w:line="240" w:lineRule="auto"/>
        <w:ind w:firstLine="284"/>
        <w:contextualSpacing/>
        <w:jc w:val="both"/>
        <w:rPr>
          <w:rFonts w:ascii="ITC Avant Garde" w:hAnsi="ITC Avant Garde"/>
        </w:rPr>
      </w:pPr>
    </w:p>
    <w:p w14:paraId="02AB8713" w14:textId="77777777" w:rsidR="00601C34" w:rsidRDefault="00601C34" w:rsidP="00601C34">
      <w:pPr>
        <w:pBdr>
          <w:bar w:val="single" w:sz="4" w:color="auto"/>
        </w:pBd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Artículo 88.</w:t>
      </w:r>
      <w:r w:rsidRPr="00C70B8F">
        <w:rPr>
          <w:rFonts w:ascii="ITC Avant Garde" w:hAnsi="ITC Avant Garde" w:cs="Arial"/>
          <w:bCs/>
        </w:rPr>
        <w:t xml:space="preserve"> El denunciante puede solicitar la audiencia oral a que se refiere el artículo 83 de la Ley para realizar las manifestaciones que estime pertinentes, atendiendo a los plazos previstos para las partes.</w:t>
      </w:r>
    </w:p>
    <w:p w14:paraId="09698519" w14:textId="77777777" w:rsidR="00601C34" w:rsidRPr="00C70B8F" w:rsidRDefault="00601C34" w:rsidP="00601C34">
      <w:pPr>
        <w:pBdr>
          <w:bar w:val="single" w:sz="4" w:color="auto"/>
        </w:pBdr>
        <w:spacing w:before="120" w:after="0" w:line="240" w:lineRule="auto"/>
        <w:ind w:firstLine="284"/>
        <w:contextualSpacing/>
        <w:jc w:val="both"/>
        <w:rPr>
          <w:rFonts w:ascii="ITC Avant Garde" w:hAnsi="ITC Avant Garde" w:cs="Arial"/>
          <w:bCs/>
        </w:rPr>
      </w:pPr>
    </w:p>
    <w:p w14:paraId="3023D578" w14:textId="77777777" w:rsidR="00601C34" w:rsidRDefault="00601C34" w:rsidP="00601C34">
      <w:pPr>
        <w:pBdr>
          <w:bar w:val="single" w:sz="4" w:color="auto"/>
        </w:pBd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Artículo 88-A.</w:t>
      </w:r>
      <w:r w:rsidRPr="00C70B8F">
        <w:rPr>
          <w:rFonts w:ascii="ITC Avant Garde" w:hAnsi="ITC Avant Garde" w:cs="Arial"/>
          <w:bCs/>
        </w:rPr>
        <w:t xml:space="preserve"> Para los efectos de la fracción IV del artículo 83 de la Ley, el Instituto emitirá el acuerdo que ordene el desahogo de pruebas para mejor proveer, con el que se dará vista al probable responsable y a la Autoridad Investigadora para que en un plazo de cinco días manifiesten lo que a su derecho convenga.</w:t>
      </w:r>
    </w:p>
    <w:p w14:paraId="69C12EB4" w14:textId="77777777" w:rsidR="00601C34" w:rsidRPr="00C70B8F" w:rsidRDefault="00601C34" w:rsidP="00601C34">
      <w:pPr>
        <w:pBdr>
          <w:bar w:val="single" w:sz="4" w:color="auto"/>
        </w:pBdr>
        <w:spacing w:before="120" w:after="0" w:line="240" w:lineRule="auto"/>
        <w:ind w:firstLine="284"/>
        <w:contextualSpacing/>
        <w:jc w:val="both"/>
        <w:rPr>
          <w:rFonts w:ascii="ITC Avant Garde" w:hAnsi="ITC Avant Garde" w:cs="Arial"/>
          <w:bCs/>
        </w:rPr>
      </w:pPr>
    </w:p>
    <w:p w14:paraId="3329A358" w14:textId="77777777" w:rsidR="00601C34" w:rsidRPr="00C70B8F" w:rsidRDefault="00601C34" w:rsidP="00601C34">
      <w:pPr>
        <w:pBdr>
          <w:bar w:val="single" w:sz="4" w:color="auto"/>
        </w:pBdr>
        <w:spacing w:before="120" w:after="0" w:line="240" w:lineRule="auto"/>
        <w:ind w:firstLine="284"/>
        <w:contextualSpacing/>
        <w:jc w:val="both"/>
        <w:rPr>
          <w:rFonts w:ascii="ITC Avant Garde" w:hAnsi="ITC Avant Garde" w:cs="Arial"/>
          <w:bCs/>
        </w:rPr>
      </w:pPr>
      <w:r w:rsidRPr="00C70B8F">
        <w:rPr>
          <w:rFonts w:ascii="ITC Avant Garde" w:hAnsi="ITC Avant Garde" w:cs="Arial"/>
          <w:bCs/>
        </w:rPr>
        <w:t xml:space="preserve">Desahogada la vista o </w:t>
      </w:r>
      <w:proofErr w:type="spellStart"/>
      <w:r w:rsidRPr="00C70B8F">
        <w:rPr>
          <w:rFonts w:ascii="ITC Avant Garde" w:hAnsi="ITC Avant Garde" w:cs="Arial"/>
          <w:bCs/>
        </w:rPr>
        <w:t>precluido</w:t>
      </w:r>
      <w:proofErr w:type="spellEnd"/>
      <w:r w:rsidRPr="00C70B8F">
        <w:rPr>
          <w:rFonts w:ascii="ITC Avant Garde" w:hAnsi="ITC Avant Garde" w:cs="Arial"/>
          <w:bCs/>
        </w:rPr>
        <w:t xml:space="preserve"> el derecho para hacerlo, el Instituto proveerá lo necesario para el debido desahogo de las pruebas.</w:t>
      </w:r>
    </w:p>
    <w:p w14:paraId="5F6C30FF" w14:textId="77777777" w:rsidR="00601C34" w:rsidRPr="00C70B8F" w:rsidRDefault="00601C34" w:rsidP="00601C34">
      <w:pPr>
        <w:spacing w:after="0" w:line="240" w:lineRule="auto"/>
        <w:ind w:firstLine="284"/>
        <w:contextualSpacing/>
        <w:jc w:val="both"/>
        <w:rPr>
          <w:rFonts w:ascii="ITC Avant Garde" w:hAnsi="ITC Avant Garde"/>
        </w:rPr>
      </w:pPr>
    </w:p>
    <w:p w14:paraId="2CA31CDC"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91. </w:t>
      </w:r>
      <w:r w:rsidRPr="00C70B8F">
        <w:rPr>
          <w:rFonts w:ascii="ITC Avant Garde" w:hAnsi="ITC Avant Garde"/>
        </w:rPr>
        <w:t>…</w:t>
      </w:r>
    </w:p>
    <w:p w14:paraId="0896FDD7" w14:textId="77777777" w:rsidR="00601C34" w:rsidRPr="00C70B8F" w:rsidRDefault="00601C34" w:rsidP="00601C34">
      <w:pPr>
        <w:spacing w:after="0" w:line="240" w:lineRule="auto"/>
        <w:ind w:firstLine="284"/>
        <w:contextualSpacing/>
        <w:jc w:val="both"/>
        <w:rPr>
          <w:rFonts w:ascii="ITC Avant Garde" w:hAnsi="ITC Avant Garde"/>
          <w:b/>
        </w:rPr>
      </w:pPr>
    </w:p>
    <w:p w14:paraId="2394D362"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Para el caso de las pruebas ofrecidas en términos de los artículos 94, fracción IV, y 96, fracción VI, de la Ley no serán admisibles la confesional y la testimonial a cargo de Autoridades Públicas.</w:t>
      </w:r>
    </w:p>
    <w:p w14:paraId="1F7E2BDF"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4665D89D" w14:textId="77777777" w:rsidR="00601C34" w:rsidRPr="00C70B8F" w:rsidRDefault="00601C34" w:rsidP="00601C34">
      <w:pPr>
        <w:spacing w:after="0" w:line="240" w:lineRule="auto"/>
        <w:ind w:firstLine="284"/>
        <w:contextualSpacing/>
        <w:jc w:val="both"/>
        <w:rPr>
          <w:rFonts w:ascii="ITC Avant Garde" w:hAnsi="ITC Avant Garde"/>
        </w:rPr>
      </w:pPr>
    </w:p>
    <w:p w14:paraId="4C33C744" w14:textId="77777777" w:rsidR="00601C34" w:rsidRDefault="00601C34" w:rsidP="00601C34">
      <w:pP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Artículo 104.</w:t>
      </w:r>
      <w:r w:rsidRPr="00C70B8F">
        <w:rPr>
          <w:rFonts w:ascii="ITC Avant Garde" w:hAnsi="ITC Avant Garde" w:cs="Arial"/>
          <w:bCs/>
        </w:rPr>
        <w:t>…</w:t>
      </w:r>
    </w:p>
    <w:p w14:paraId="7970596F" w14:textId="77777777" w:rsidR="00601C34" w:rsidRPr="00C70B8F" w:rsidRDefault="00601C34" w:rsidP="00601C34">
      <w:pPr>
        <w:spacing w:before="120" w:after="0" w:line="240" w:lineRule="auto"/>
        <w:ind w:firstLine="284"/>
        <w:contextualSpacing/>
        <w:jc w:val="both"/>
        <w:rPr>
          <w:rFonts w:ascii="ITC Avant Garde" w:hAnsi="ITC Avant Garde" w:cs="Arial"/>
          <w:bCs/>
        </w:rPr>
      </w:pPr>
    </w:p>
    <w:p w14:paraId="66240071" w14:textId="77777777" w:rsidR="00601C34" w:rsidRDefault="00601C34" w:rsidP="00601C34">
      <w:pP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I. y II.</w:t>
      </w:r>
      <w:r w:rsidRPr="00C70B8F">
        <w:rPr>
          <w:rFonts w:ascii="ITC Avant Garde" w:hAnsi="ITC Avant Garde" w:cs="Arial"/>
          <w:bCs/>
        </w:rPr>
        <w:t xml:space="preserve"> ...</w:t>
      </w:r>
    </w:p>
    <w:p w14:paraId="0E31D87A" w14:textId="77777777" w:rsidR="00601C34" w:rsidRPr="00C70B8F" w:rsidRDefault="00601C34" w:rsidP="00601C34">
      <w:pPr>
        <w:spacing w:before="120" w:after="0" w:line="240" w:lineRule="auto"/>
        <w:ind w:firstLine="284"/>
        <w:contextualSpacing/>
        <w:jc w:val="both"/>
        <w:rPr>
          <w:rFonts w:ascii="ITC Avant Garde" w:hAnsi="ITC Avant Garde" w:cs="Arial"/>
          <w:bCs/>
        </w:rPr>
      </w:pPr>
    </w:p>
    <w:p w14:paraId="294A899A" w14:textId="77777777" w:rsidR="00601C34" w:rsidRDefault="00601C34" w:rsidP="00601C34">
      <w:pPr>
        <w:spacing w:before="120" w:after="0" w:line="240" w:lineRule="auto"/>
        <w:ind w:firstLine="284"/>
        <w:contextualSpacing/>
        <w:jc w:val="both"/>
        <w:rPr>
          <w:rFonts w:ascii="ITC Avant Garde" w:hAnsi="ITC Avant Garde" w:cs="Arial"/>
          <w:bCs/>
        </w:rPr>
      </w:pPr>
      <w:r w:rsidRPr="00C70B8F">
        <w:rPr>
          <w:rFonts w:ascii="ITC Avant Garde" w:hAnsi="ITC Avant Garde" w:cs="Arial"/>
          <w:b/>
          <w:bCs/>
        </w:rPr>
        <w:t>III.</w:t>
      </w:r>
      <w:r w:rsidRPr="00C70B8F">
        <w:rPr>
          <w:rFonts w:ascii="ITC Avant Garde" w:hAnsi="ITC Avant Garde" w:cs="Arial"/>
          <w:bCs/>
        </w:rPr>
        <w:t xml:space="preserve"> El perito debe rendir su dictamen por escrito en un plazo que no excederá de quince días contados a partir del día siguiente a aquél en que acepte y proteste el cargo, o en su caso, a partir del día siguiente a aquél en que se adicione el cuestionario de repreguntas. Dicho plazo puede prorrogarse a juicio del Instituto en casos </w:t>
      </w:r>
      <w:r w:rsidRPr="00C70B8F">
        <w:rPr>
          <w:rFonts w:ascii="ITC Avant Garde" w:hAnsi="ITC Avant Garde" w:cs="Arial"/>
          <w:bCs/>
        </w:rPr>
        <w:lastRenderedPageBreak/>
        <w:t>debidamente justificados, previa solicitud del oferente, con una anticipación de tres días al vencimiento del plazo señalado. En el caso del procedimiento establecido en el artículo 83 de la Ley, se dará vista del dictamen pericial a la Autoridad Investigadora, para que, en un plazo no mayor a diez días, manifieste lo que a su derecho convenga respecto del dictamen pericial; y</w:t>
      </w:r>
    </w:p>
    <w:p w14:paraId="2B8DA526" w14:textId="77777777" w:rsidR="00601C34" w:rsidRPr="00C70B8F" w:rsidRDefault="00601C34" w:rsidP="00601C34">
      <w:pPr>
        <w:spacing w:before="120" w:after="0" w:line="240" w:lineRule="auto"/>
        <w:ind w:firstLine="284"/>
        <w:contextualSpacing/>
        <w:jc w:val="both"/>
        <w:rPr>
          <w:rFonts w:ascii="ITC Avant Garde" w:hAnsi="ITC Avant Garde" w:cs="Arial"/>
          <w:bCs/>
        </w:rPr>
      </w:pPr>
    </w:p>
    <w:p w14:paraId="7405723A" w14:textId="77777777" w:rsidR="00601C34" w:rsidRPr="00C70B8F" w:rsidRDefault="00601C34" w:rsidP="00601C34">
      <w:pPr>
        <w:spacing w:before="120" w:after="0" w:line="240" w:lineRule="auto"/>
        <w:ind w:left="-142" w:firstLine="426"/>
        <w:contextualSpacing/>
        <w:jc w:val="both"/>
        <w:rPr>
          <w:rFonts w:ascii="ITC Avant Garde" w:hAnsi="ITC Avant Garde" w:cs="Arial"/>
          <w:bCs/>
        </w:rPr>
      </w:pPr>
      <w:r w:rsidRPr="00C70B8F">
        <w:rPr>
          <w:rFonts w:ascii="ITC Avant Garde" w:hAnsi="ITC Avant Garde" w:cs="Arial"/>
          <w:b/>
          <w:bCs/>
        </w:rPr>
        <w:t>IV.</w:t>
      </w:r>
      <w:r w:rsidRPr="00C70B8F">
        <w:rPr>
          <w:rFonts w:ascii="ITC Avant Garde" w:hAnsi="ITC Avant Garde" w:cs="Arial"/>
          <w:bCs/>
        </w:rPr>
        <w:t xml:space="preserve"> …</w:t>
      </w:r>
    </w:p>
    <w:p w14:paraId="0FFC0998" w14:textId="77777777" w:rsidR="00601C34" w:rsidRPr="00C70B8F" w:rsidRDefault="00601C34" w:rsidP="00601C34">
      <w:pPr>
        <w:spacing w:before="120" w:after="0" w:line="240" w:lineRule="auto"/>
        <w:ind w:left="-142" w:firstLine="426"/>
        <w:contextualSpacing/>
        <w:jc w:val="both"/>
        <w:rPr>
          <w:rFonts w:ascii="ITC Avant Garde" w:hAnsi="ITC Avant Garde" w:cs="Arial"/>
          <w:bCs/>
        </w:rPr>
      </w:pPr>
      <w:r w:rsidRPr="00C70B8F">
        <w:rPr>
          <w:rFonts w:ascii="ITC Avant Garde" w:hAnsi="ITC Avant Garde" w:cs="Arial"/>
          <w:bCs/>
        </w:rPr>
        <w:t>…</w:t>
      </w:r>
    </w:p>
    <w:p w14:paraId="5308BCB2" w14:textId="77777777" w:rsidR="00601C34" w:rsidRPr="00C70B8F" w:rsidRDefault="00601C34" w:rsidP="00601C34">
      <w:pPr>
        <w:spacing w:before="120" w:after="0" w:line="240" w:lineRule="auto"/>
        <w:ind w:left="-142" w:firstLine="426"/>
        <w:contextualSpacing/>
        <w:jc w:val="both"/>
        <w:rPr>
          <w:rFonts w:ascii="ITC Avant Garde" w:hAnsi="ITC Avant Garde" w:cs="Arial"/>
          <w:bCs/>
        </w:rPr>
      </w:pPr>
      <w:r w:rsidRPr="00C70B8F">
        <w:rPr>
          <w:rFonts w:ascii="ITC Avant Garde" w:hAnsi="ITC Avant Garde" w:cs="Arial"/>
          <w:bCs/>
        </w:rPr>
        <w:t>…</w:t>
      </w:r>
    </w:p>
    <w:p w14:paraId="113BE683" w14:textId="77777777" w:rsidR="00601C34" w:rsidRPr="00C70B8F" w:rsidRDefault="00601C34" w:rsidP="00601C34">
      <w:pPr>
        <w:spacing w:after="0" w:line="240" w:lineRule="auto"/>
        <w:ind w:firstLine="284"/>
        <w:contextualSpacing/>
        <w:jc w:val="both"/>
        <w:rPr>
          <w:rFonts w:ascii="ITC Avant Garde" w:hAnsi="ITC Avant Garde"/>
        </w:rPr>
      </w:pPr>
    </w:p>
    <w:p w14:paraId="4206EE01"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Artículo 106. </w:t>
      </w:r>
      <w:r w:rsidRPr="00C70B8F">
        <w:rPr>
          <w:rFonts w:ascii="ITC Avant Garde" w:hAnsi="ITC Avant Garde"/>
        </w:rPr>
        <w:t>…</w:t>
      </w:r>
    </w:p>
    <w:p w14:paraId="1EE581F8"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65B7C642"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563DB089" w14:textId="77777777" w:rsidR="00601C34" w:rsidRPr="00C70B8F" w:rsidRDefault="00601C34" w:rsidP="00601C34">
      <w:pPr>
        <w:spacing w:after="0" w:line="240" w:lineRule="auto"/>
        <w:ind w:firstLine="284"/>
        <w:contextualSpacing/>
        <w:jc w:val="both"/>
        <w:rPr>
          <w:rFonts w:ascii="ITC Avant Garde" w:hAnsi="ITC Avant Garde"/>
          <w:b/>
        </w:rPr>
      </w:pPr>
    </w:p>
    <w:p w14:paraId="17AA5A74"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y</w:t>
      </w:r>
      <w:r w:rsidRPr="00C70B8F">
        <w:rPr>
          <w:rFonts w:ascii="ITC Avant Garde" w:hAnsi="ITC Avant Garde"/>
          <w:b/>
        </w:rPr>
        <w:t xml:space="preserve"> II. </w:t>
      </w:r>
      <w:r w:rsidRPr="00C70B8F">
        <w:rPr>
          <w:rFonts w:ascii="ITC Avant Garde" w:hAnsi="ITC Avant Garde"/>
        </w:rPr>
        <w:t>…</w:t>
      </w:r>
    </w:p>
    <w:p w14:paraId="7D5CD014" w14:textId="77777777" w:rsidR="00601C34" w:rsidRPr="00C70B8F" w:rsidRDefault="00601C34" w:rsidP="00601C34">
      <w:pPr>
        <w:spacing w:after="0" w:line="240" w:lineRule="auto"/>
        <w:ind w:firstLine="284"/>
        <w:contextualSpacing/>
        <w:jc w:val="both"/>
        <w:rPr>
          <w:rFonts w:ascii="ITC Avant Garde" w:hAnsi="ITC Avant Garde"/>
          <w:b/>
        </w:rPr>
      </w:pPr>
    </w:p>
    <w:p w14:paraId="6CA79B74"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III. </w:t>
      </w:r>
      <w:r w:rsidRPr="00C70B8F">
        <w:rPr>
          <w:rFonts w:ascii="ITC Avant Garde" w:hAnsi="ITC Avant Garde"/>
        </w:rPr>
        <w:t>Número y fecha del oficio mediante el cual se comisionó a los servidores públicos para el desahogo de la diligencia, en su caso;</w:t>
      </w:r>
    </w:p>
    <w:p w14:paraId="7503ABA5" w14:textId="77777777" w:rsidR="00601C34" w:rsidRPr="00C70B8F" w:rsidRDefault="00601C34" w:rsidP="00601C34">
      <w:pPr>
        <w:spacing w:after="0" w:line="240" w:lineRule="auto"/>
        <w:ind w:firstLine="284"/>
        <w:contextualSpacing/>
        <w:jc w:val="both"/>
        <w:rPr>
          <w:rFonts w:ascii="ITC Avant Garde" w:hAnsi="ITC Avant Garde"/>
        </w:rPr>
      </w:pPr>
    </w:p>
    <w:p w14:paraId="28DCD88C"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IV. </w:t>
      </w:r>
      <w:r w:rsidRPr="00C70B8F">
        <w:rPr>
          <w:rFonts w:ascii="ITC Avant Garde" w:hAnsi="ITC Avant Garde"/>
        </w:rPr>
        <w:t>a</w:t>
      </w:r>
      <w:r w:rsidRPr="00C70B8F">
        <w:rPr>
          <w:rFonts w:ascii="ITC Avant Garde" w:hAnsi="ITC Avant Garde"/>
          <w:b/>
        </w:rPr>
        <w:t xml:space="preserve"> IX. </w:t>
      </w:r>
      <w:r w:rsidRPr="00C70B8F">
        <w:rPr>
          <w:rFonts w:ascii="ITC Avant Garde" w:hAnsi="ITC Avant Garde"/>
        </w:rPr>
        <w:t>…</w:t>
      </w:r>
    </w:p>
    <w:p w14:paraId="3B6C3339"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40F5ECAC"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35854998" w14:textId="77777777" w:rsidR="00601C34" w:rsidRPr="00C70B8F" w:rsidRDefault="00601C34" w:rsidP="00601C34">
      <w:pPr>
        <w:spacing w:after="0" w:line="240" w:lineRule="auto"/>
        <w:ind w:firstLine="284"/>
        <w:contextualSpacing/>
        <w:jc w:val="both"/>
        <w:rPr>
          <w:rFonts w:ascii="ITC Avant Garde" w:hAnsi="ITC Avant Garde"/>
        </w:rPr>
      </w:pPr>
    </w:p>
    <w:p w14:paraId="55650E28"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Artículo 109. </w:t>
      </w:r>
      <w:r w:rsidRPr="00C70B8F">
        <w:rPr>
          <w:rFonts w:ascii="ITC Avant Garde" w:hAnsi="ITC Avant Garde"/>
        </w:rPr>
        <w:t>…</w:t>
      </w:r>
    </w:p>
    <w:p w14:paraId="20DCE861" w14:textId="77777777" w:rsidR="00601C34" w:rsidRPr="00C70B8F" w:rsidRDefault="00601C34" w:rsidP="00601C34">
      <w:pPr>
        <w:spacing w:after="0" w:line="240" w:lineRule="auto"/>
        <w:ind w:firstLine="284"/>
        <w:contextualSpacing/>
        <w:jc w:val="both"/>
        <w:rPr>
          <w:rFonts w:ascii="ITC Avant Garde" w:hAnsi="ITC Avant Garde"/>
          <w:b/>
        </w:rPr>
      </w:pPr>
    </w:p>
    <w:p w14:paraId="55CB8E87"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 xml:space="preserve">[Se deroga párrafo]  </w:t>
      </w:r>
    </w:p>
    <w:p w14:paraId="7D27C135" w14:textId="77777777" w:rsidR="00601C34" w:rsidRPr="00C70B8F" w:rsidRDefault="00601C34" w:rsidP="00601C34">
      <w:pPr>
        <w:spacing w:after="0" w:line="240" w:lineRule="auto"/>
        <w:ind w:firstLine="284"/>
        <w:contextualSpacing/>
        <w:rPr>
          <w:rFonts w:ascii="ITC Avant Garde" w:hAnsi="ITC Avant Garde"/>
          <w:b/>
        </w:rPr>
      </w:pPr>
    </w:p>
    <w:p w14:paraId="792C0B3B"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Artículo 113. </w:t>
      </w:r>
      <w:r w:rsidRPr="00C70B8F">
        <w:rPr>
          <w:rFonts w:ascii="ITC Avant Garde" w:hAnsi="ITC Avant Garde"/>
        </w:rPr>
        <w:t>…</w:t>
      </w:r>
    </w:p>
    <w:p w14:paraId="29B7D5BD" w14:textId="77777777" w:rsidR="00601C34" w:rsidRPr="00C70B8F" w:rsidRDefault="00601C34" w:rsidP="00601C34">
      <w:pPr>
        <w:spacing w:after="0" w:line="240" w:lineRule="auto"/>
        <w:ind w:firstLine="284"/>
        <w:contextualSpacing/>
        <w:rPr>
          <w:rFonts w:ascii="ITC Avant Garde" w:hAnsi="ITC Avant Garde"/>
          <w:b/>
        </w:rPr>
      </w:pPr>
    </w:p>
    <w:p w14:paraId="0C8F7E84"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I. </w:t>
      </w:r>
      <w:r w:rsidRPr="00C70B8F">
        <w:rPr>
          <w:rFonts w:ascii="ITC Avant Garde" w:hAnsi="ITC Avant Garde"/>
        </w:rPr>
        <w:t>a</w:t>
      </w:r>
      <w:r w:rsidRPr="00C70B8F">
        <w:rPr>
          <w:rFonts w:ascii="ITC Avant Garde" w:hAnsi="ITC Avant Garde"/>
          <w:b/>
        </w:rPr>
        <w:t xml:space="preserve"> VII. </w:t>
      </w:r>
      <w:r w:rsidRPr="00C70B8F">
        <w:rPr>
          <w:rFonts w:ascii="ITC Avant Garde" w:hAnsi="ITC Avant Garde"/>
        </w:rPr>
        <w:t>…</w:t>
      </w:r>
    </w:p>
    <w:p w14:paraId="77F55309"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197F6C3E"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4868569F" w14:textId="77777777" w:rsidR="00601C34" w:rsidRPr="00C70B8F" w:rsidRDefault="00601C34" w:rsidP="00601C34">
      <w:pPr>
        <w:spacing w:after="0" w:line="240" w:lineRule="auto"/>
        <w:ind w:firstLine="284"/>
        <w:contextualSpacing/>
        <w:jc w:val="both"/>
        <w:rPr>
          <w:rFonts w:ascii="ITC Avant Garde" w:hAnsi="ITC Avant Garde"/>
          <w:b/>
        </w:rPr>
      </w:pPr>
    </w:p>
    <w:p w14:paraId="65CFF244"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En caso de que la solicitud omita o no cumpla alguno de los requisitos previstos en este artículo, la Autoridad Investigadora prevendrá al solicitante. Si no desahoga la prevención o al desahogarla continúa sin cumplir los requisitos, la Autoridad Investigadora emitirá y notificará, dentro de los diez días siguientes al vencimiento del plazo, el acuerdo mediante el cual se tenga por no presentada la solicitud, sin perjuicio de que pueda volver a presentarla. En caso contrario, dictará el acuerdo de inicio correspondiente y mandará publicar un extracto en el Diario Oficial de la Federación.</w:t>
      </w:r>
    </w:p>
    <w:p w14:paraId="7A67D3EE" w14:textId="77777777" w:rsidR="00601C34" w:rsidRPr="00C70B8F" w:rsidRDefault="00601C34" w:rsidP="00601C34">
      <w:pPr>
        <w:spacing w:after="0" w:line="240" w:lineRule="auto"/>
        <w:ind w:firstLine="284"/>
        <w:contextualSpacing/>
        <w:jc w:val="both"/>
        <w:rPr>
          <w:rFonts w:ascii="ITC Avant Garde" w:hAnsi="ITC Avant Garde"/>
        </w:rPr>
      </w:pPr>
    </w:p>
    <w:p w14:paraId="7C3A4A2B"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117. </w:t>
      </w:r>
      <w:r w:rsidRPr="00C70B8F">
        <w:rPr>
          <w:rFonts w:ascii="ITC Avant Garde" w:hAnsi="ITC Avant Garde"/>
        </w:rPr>
        <w:t>[Se deroga]</w:t>
      </w:r>
    </w:p>
    <w:p w14:paraId="633C456F" w14:textId="77777777" w:rsidR="00601C34" w:rsidRPr="00C70B8F" w:rsidRDefault="00601C34" w:rsidP="00601C34">
      <w:pPr>
        <w:spacing w:after="0" w:line="240" w:lineRule="auto"/>
        <w:ind w:firstLine="284"/>
        <w:contextualSpacing/>
        <w:jc w:val="both"/>
        <w:rPr>
          <w:rFonts w:ascii="ITC Avant Garde" w:hAnsi="ITC Avant Garde"/>
          <w:b/>
        </w:rPr>
      </w:pPr>
    </w:p>
    <w:p w14:paraId="1A40B03B"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118. </w:t>
      </w:r>
      <w:r w:rsidRPr="00C70B8F">
        <w:rPr>
          <w:rFonts w:ascii="ITC Avant Garde" w:hAnsi="ITC Avant Garde"/>
        </w:rPr>
        <w:t xml:space="preserve">[Se deroga párrafo]  </w:t>
      </w:r>
    </w:p>
    <w:p w14:paraId="3EB59968"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rPr>
        <w:t>…</w:t>
      </w:r>
    </w:p>
    <w:p w14:paraId="57CAF9AE" w14:textId="77777777" w:rsidR="00601C34" w:rsidRPr="00C70B8F" w:rsidRDefault="00601C34" w:rsidP="00601C34">
      <w:pPr>
        <w:spacing w:after="0" w:line="240" w:lineRule="auto"/>
        <w:ind w:left="284"/>
        <w:contextualSpacing/>
        <w:jc w:val="both"/>
        <w:rPr>
          <w:rFonts w:ascii="ITC Avant Garde" w:hAnsi="ITC Avant Garde"/>
        </w:rPr>
      </w:pPr>
    </w:p>
    <w:p w14:paraId="20D96C51"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b/>
        </w:rPr>
        <w:t xml:space="preserve">Artículo 119. </w:t>
      </w:r>
      <w:r w:rsidRPr="00C70B8F">
        <w:rPr>
          <w:rFonts w:ascii="ITC Avant Garde" w:hAnsi="ITC Avant Garde"/>
        </w:rPr>
        <w:t>…</w:t>
      </w:r>
    </w:p>
    <w:p w14:paraId="501D2CAD" w14:textId="77777777" w:rsidR="00601C34" w:rsidRPr="00C70B8F" w:rsidRDefault="00601C34" w:rsidP="00601C34">
      <w:pPr>
        <w:spacing w:after="0" w:line="240" w:lineRule="auto"/>
        <w:ind w:left="284"/>
        <w:contextualSpacing/>
        <w:jc w:val="both"/>
        <w:rPr>
          <w:rFonts w:ascii="ITC Avant Garde" w:hAnsi="ITC Avant Garde"/>
        </w:rPr>
      </w:pPr>
    </w:p>
    <w:p w14:paraId="0A47CD1B"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b/>
        </w:rPr>
        <w:t>I.</w:t>
      </w:r>
      <w:r w:rsidRPr="00C70B8F">
        <w:rPr>
          <w:rFonts w:ascii="ITC Avant Garde" w:hAnsi="ITC Avant Garde"/>
        </w:rPr>
        <w:t xml:space="preserve"> …</w:t>
      </w:r>
    </w:p>
    <w:p w14:paraId="7F9439A1" w14:textId="77777777" w:rsidR="00601C34" w:rsidRPr="00C70B8F" w:rsidRDefault="00601C34" w:rsidP="00601C34">
      <w:pPr>
        <w:spacing w:after="0" w:line="240" w:lineRule="auto"/>
        <w:ind w:left="284"/>
        <w:contextualSpacing/>
        <w:jc w:val="both"/>
        <w:rPr>
          <w:rFonts w:ascii="ITC Avant Garde" w:hAnsi="ITC Avant Garde"/>
        </w:rPr>
      </w:pPr>
    </w:p>
    <w:p w14:paraId="7473D7DC"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b/>
        </w:rPr>
        <w:t>a)</w:t>
      </w:r>
      <w:r w:rsidRPr="00C70B8F">
        <w:rPr>
          <w:rFonts w:ascii="ITC Avant Garde" w:hAnsi="ITC Avant Garde"/>
        </w:rPr>
        <w:t xml:space="preserve"> a </w:t>
      </w:r>
      <w:r w:rsidRPr="00C70B8F">
        <w:rPr>
          <w:rFonts w:ascii="ITC Avant Garde" w:hAnsi="ITC Avant Garde"/>
          <w:b/>
        </w:rPr>
        <w:t>c)</w:t>
      </w:r>
      <w:r w:rsidRPr="00C70B8F">
        <w:rPr>
          <w:rFonts w:ascii="ITC Avant Garde" w:hAnsi="ITC Avant Garde"/>
        </w:rPr>
        <w:t xml:space="preserve"> …</w:t>
      </w:r>
    </w:p>
    <w:p w14:paraId="1B2D153A" w14:textId="77777777" w:rsidR="00601C34" w:rsidRPr="00C70B8F" w:rsidRDefault="00601C34" w:rsidP="00601C34">
      <w:pPr>
        <w:spacing w:after="0" w:line="240" w:lineRule="auto"/>
        <w:ind w:left="284"/>
        <w:contextualSpacing/>
        <w:jc w:val="both"/>
        <w:rPr>
          <w:rFonts w:ascii="ITC Avant Garde" w:hAnsi="ITC Avant Garde"/>
        </w:rPr>
      </w:pPr>
    </w:p>
    <w:p w14:paraId="2B9400C1"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b/>
        </w:rPr>
        <w:t>II.</w:t>
      </w:r>
      <w:r w:rsidRPr="00C70B8F">
        <w:rPr>
          <w:rFonts w:ascii="ITC Avant Garde" w:hAnsi="ITC Avant Garde"/>
        </w:rPr>
        <w:t xml:space="preserve"> …</w:t>
      </w:r>
    </w:p>
    <w:p w14:paraId="67EDA5CE" w14:textId="77777777" w:rsidR="00601C34" w:rsidRPr="00C70B8F" w:rsidRDefault="00601C34" w:rsidP="00601C34">
      <w:pPr>
        <w:spacing w:after="0" w:line="240" w:lineRule="auto"/>
        <w:ind w:left="284"/>
        <w:contextualSpacing/>
        <w:jc w:val="both"/>
        <w:rPr>
          <w:rFonts w:ascii="ITC Avant Garde" w:hAnsi="ITC Avant Garde"/>
        </w:rPr>
      </w:pPr>
    </w:p>
    <w:p w14:paraId="22FECACC" w14:textId="56C78F6E" w:rsidR="00601C34" w:rsidRPr="00C70B8F" w:rsidRDefault="00FC39F5" w:rsidP="00601C34">
      <w:pPr>
        <w:pStyle w:val="Prrafodelista"/>
        <w:numPr>
          <w:ilvl w:val="0"/>
          <w:numId w:val="10"/>
        </w:numPr>
        <w:spacing w:after="0" w:line="240" w:lineRule="auto"/>
        <w:jc w:val="both"/>
        <w:rPr>
          <w:rFonts w:ascii="ITC Avant Garde" w:hAnsi="ITC Avant Garde"/>
        </w:rPr>
      </w:pPr>
      <w:r>
        <w:rPr>
          <w:rFonts w:ascii="ITC Avant Garde" w:hAnsi="ITC Avant Garde"/>
        </w:rPr>
        <w:t>a</w:t>
      </w:r>
      <w:r w:rsidR="00601C34" w:rsidRPr="00C70B8F">
        <w:rPr>
          <w:rFonts w:ascii="ITC Avant Garde" w:hAnsi="ITC Avant Garde"/>
        </w:rPr>
        <w:t xml:space="preserve"> </w:t>
      </w:r>
      <w:r>
        <w:rPr>
          <w:rFonts w:ascii="ITC Avant Garde" w:hAnsi="ITC Avant Garde"/>
          <w:b/>
        </w:rPr>
        <w:t>c</w:t>
      </w:r>
      <w:r w:rsidR="00601C34" w:rsidRPr="00C70B8F">
        <w:rPr>
          <w:rFonts w:ascii="ITC Avant Garde" w:hAnsi="ITC Avant Garde"/>
          <w:b/>
        </w:rPr>
        <w:t>)</w:t>
      </w:r>
      <w:r w:rsidR="00601C34" w:rsidRPr="00C70B8F">
        <w:rPr>
          <w:rFonts w:ascii="ITC Avant Garde" w:hAnsi="ITC Avant Garde"/>
        </w:rPr>
        <w:t xml:space="preserve"> …</w:t>
      </w:r>
    </w:p>
    <w:p w14:paraId="210F2D9B" w14:textId="77777777" w:rsidR="00601C34" w:rsidRPr="00C70B8F" w:rsidRDefault="00601C34" w:rsidP="00275958">
      <w:pPr>
        <w:spacing w:after="0" w:line="240" w:lineRule="auto"/>
        <w:contextualSpacing/>
        <w:jc w:val="both"/>
        <w:rPr>
          <w:rFonts w:ascii="ITC Avant Garde" w:hAnsi="ITC Avant Garde"/>
        </w:rPr>
      </w:pPr>
    </w:p>
    <w:p w14:paraId="5E554908" w14:textId="01C103CF"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d)</w:t>
      </w:r>
      <w:r w:rsidRPr="00C70B8F">
        <w:rPr>
          <w:rFonts w:ascii="ITC Avant Garde" w:hAnsi="ITC Avant Garde"/>
        </w:rPr>
        <w:t xml:space="preserve"> </w:t>
      </w:r>
      <w:r w:rsidR="00FC39F5" w:rsidRPr="00C70B8F">
        <w:rPr>
          <w:rFonts w:ascii="ITC Avant Garde" w:hAnsi="ITC Avant Garde"/>
        </w:rPr>
        <w:t xml:space="preserve">Cualquier </w:t>
      </w:r>
      <w:r w:rsidR="00A91B3B">
        <w:rPr>
          <w:rFonts w:ascii="ITC Avant Garde" w:hAnsi="ITC Avant Garde"/>
        </w:rPr>
        <w:t>persona</w:t>
      </w:r>
      <w:r w:rsidR="00FC39F5" w:rsidRPr="00C70B8F">
        <w:rPr>
          <w:rFonts w:ascii="ITC Avant Garde" w:hAnsi="ITC Avant Garde"/>
        </w:rPr>
        <w:t xml:space="preserve"> que acredite una afectación real y actual, derivada de la falta de competencia efectiva, existencia de poder sustancial u otro término análogo.</w:t>
      </w:r>
    </w:p>
    <w:p w14:paraId="08DF9AD1" w14:textId="77777777" w:rsidR="00601C34" w:rsidRPr="00C70B8F" w:rsidRDefault="00601C34" w:rsidP="00601C34">
      <w:pPr>
        <w:spacing w:after="0" w:line="240" w:lineRule="auto"/>
        <w:ind w:firstLine="284"/>
        <w:contextualSpacing/>
        <w:jc w:val="both"/>
        <w:rPr>
          <w:rFonts w:ascii="ITC Avant Garde" w:hAnsi="ITC Avant Garde"/>
          <w:b/>
        </w:rPr>
      </w:pPr>
    </w:p>
    <w:p w14:paraId="0542EE6A"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128.</w:t>
      </w:r>
      <w:r w:rsidRPr="00C70B8F">
        <w:rPr>
          <w:rFonts w:ascii="ITC Avant Garde" w:hAnsi="ITC Avant Garde"/>
        </w:rPr>
        <w:t xml:space="preserve"> La emisión de medidas cautelares, así como cualquier cuestión procesal accesoria al procedimiento principal que no tenga prevista una tramitación especial en la Ley, se desahogarán conforme al procedimiento incidental previsto en los siguientes artículos. </w:t>
      </w:r>
    </w:p>
    <w:p w14:paraId="73C10B9B" w14:textId="77777777" w:rsidR="00601C34" w:rsidRPr="00C70B8F" w:rsidRDefault="00601C34" w:rsidP="00601C34">
      <w:pPr>
        <w:spacing w:after="0" w:line="240" w:lineRule="auto"/>
        <w:ind w:firstLine="284"/>
        <w:contextualSpacing/>
        <w:jc w:val="both"/>
        <w:rPr>
          <w:rFonts w:ascii="ITC Avant Garde" w:hAnsi="ITC Avant Garde"/>
        </w:rPr>
      </w:pPr>
    </w:p>
    <w:p w14:paraId="4FE734DD" w14:textId="364EFDA6"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También se desahogará vía incidental el procedimiento para sancionar la omisión de notificar una concentración y la entrega de información falsa en el procedimiento de notificación de una concentración autorizada por el Instituto, cuando la concentración de que se trate haya sido investigada por su posible ilicitud y el Pleno decrete el cierre del expediente porque no se desprendan elementos para iniciar el procedimiento en forma de juicio</w:t>
      </w:r>
      <w:r w:rsidR="001871B1">
        <w:rPr>
          <w:rFonts w:ascii="ITC Avant Garde" w:hAnsi="ITC Avant Garde"/>
        </w:rPr>
        <w:t xml:space="preserve"> respecto de la ilicitud</w:t>
      </w:r>
      <w:r w:rsidRPr="00C70B8F">
        <w:rPr>
          <w:rFonts w:ascii="ITC Avant Garde" w:hAnsi="ITC Avant Garde"/>
        </w:rPr>
        <w:t>.</w:t>
      </w:r>
    </w:p>
    <w:p w14:paraId="73E3F05A" w14:textId="77777777" w:rsidR="00601C34" w:rsidRPr="00C70B8F" w:rsidRDefault="00601C34" w:rsidP="00601C34">
      <w:pPr>
        <w:spacing w:after="0" w:line="240" w:lineRule="auto"/>
        <w:ind w:firstLine="284"/>
        <w:contextualSpacing/>
        <w:jc w:val="both"/>
        <w:rPr>
          <w:rFonts w:ascii="ITC Avant Garde" w:hAnsi="ITC Avant Garde"/>
        </w:rPr>
      </w:pPr>
    </w:p>
    <w:p w14:paraId="0A88A662" w14:textId="0E467E04"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En el supuesto previsto en el párrafo anterior, al decretar el cierre del expediente</w:t>
      </w:r>
      <w:r w:rsidR="001871B1">
        <w:rPr>
          <w:rFonts w:ascii="ITC Avant Garde" w:hAnsi="ITC Avant Garde"/>
        </w:rPr>
        <w:t xml:space="preserve"> porque no se desprendan elementos para iniciar el procedimiento en forma de juicio respecto de la ilicitud de la concentración</w:t>
      </w:r>
      <w:r w:rsidRPr="00C70B8F">
        <w:rPr>
          <w:rFonts w:ascii="ITC Avant Garde" w:hAnsi="ITC Avant Garde"/>
        </w:rPr>
        <w:t>, el Pleno ordenará dar vista a la Unidad de Competencia Económica para el inicio del incidente.</w:t>
      </w:r>
    </w:p>
    <w:p w14:paraId="3763B07B" w14:textId="77777777" w:rsidR="00601C34" w:rsidRPr="00C70B8F" w:rsidRDefault="00601C34" w:rsidP="00601C34">
      <w:pPr>
        <w:spacing w:after="0" w:line="240" w:lineRule="auto"/>
        <w:ind w:firstLine="284"/>
        <w:contextualSpacing/>
        <w:jc w:val="both"/>
        <w:rPr>
          <w:rFonts w:ascii="ITC Avant Garde" w:hAnsi="ITC Avant Garde"/>
        </w:rPr>
      </w:pPr>
    </w:p>
    <w:p w14:paraId="06761EFA"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b/>
        </w:rPr>
        <w:t>Artículo 129.</w:t>
      </w:r>
      <w:r w:rsidRPr="00C70B8F">
        <w:rPr>
          <w:rFonts w:ascii="ITC Avant Garde" w:hAnsi="ITC Avant Garde"/>
        </w:rPr>
        <w:t xml:space="preserve"> Los incidentes pueden iniciar de oficio o a petición de quien demuestre tener interés jurídico.</w:t>
      </w:r>
    </w:p>
    <w:p w14:paraId="7C8F0A73"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1690CF5F"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4C703113" w14:textId="77777777" w:rsidR="00601C34"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w:t>
      </w:r>
    </w:p>
    <w:p w14:paraId="07177D46" w14:textId="77777777" w:rsidR="00601C34" w:rsidRPr="00C70B8F" w:rsidRDefault="00601C34" w:rsidP="00601C34">
      <w:pPr>
        <w:spacing w:after="0" w:line="240" w:lineRule="auto"/>
        <w:ind w:firstLine="284"/>
        <w:contextualSpacing/>
        <w:jc w:val="both"/>
        <w:rPr>
          <w:rFonts w:ascii="ITC Avant Garde" w:hAnsi="ITC Avant Garde"/>
        </w:rPr>
      </w:pPr>
    </w:p>
    <w:p w14:paraId="2B2D91F7" w14:textId="77777777" w:rsidR="00601C34" w:rsidRDefault="00601C34" w:rsidP="00601C34">
      <w:pPr>
        <w:pBdr>
          <w:bar w:val="single" w:sz="4" w:color="auto"/>
        </w:pBd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129-A.</w:t>
      </w:r>
      <w:r w:rsidRPr="00C70B8F">
        <w:rPr>
          <w:rFonts w:ascii="ITC Avant Garde" w:hAnsi="ITC Avant Garde"/>
          <w:lang w:val="es-ES_tradnl"/>
        </w:rPr>
        <w:t xml:space="preserve"> La unidad administrativa a la que, por razón de competencia corresponda conocer de la petición de dar trámite a un incidente, deberá analizar y resolver lo relativo a su procedencia, de manera previa a estudiar el fondo de la cuestión planteada.</w:t>
      </w:r>
    </w:p>
    <w:p w14:paraId="0E4578AA" w14:textId="77777777" w:rsidR="00601C34" w:rsidRPr="00C70B8F" w:rsidRDefault="00601C34" w:rsidP="00601C34">
      <w:pPr>
        <w:pBdr>
          <w:bar w:val="single" w:sz="4" w:color="auto"/>
        </w:pBdr>
        <w:spacing w:before="120" w:after="0" w:line="240" w:lineRule="auto"/>
        <w:ind w:firstLine="284"/>
        <w:contextualSpacing/>
        <w:jc w:val="both"/>
        <w:rPr>
          <w:rFonts w:ascii="ITC Avant Garde" w:hAnsi="ITC Avant Garde"/>
          <w:lang w:val="es-ES_tradnl"/>
        </w:rPr>
      </w:pPr>
    </w:p>
    <w:p w14:paraId="1A32D39F" w14:textId="77777777" w:rsidR="00601C34" w:rsidRPr="00C70B8F" w:rsidRDefault="00601C34" w:rsidP="00601C34">
      <w:pPr>
        <w:pBdr>
          <w:bar w:val="single" w:sz="4" w:color="auto"/>
        </w:pBd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129–B.</w:t>
      </w:r>
      <w:r w:rsidRPr="00C70B8F">
        <w:rPr>
          <w:rFonts w:ascii="ITC Avant Garde" w:hAnsi="ITC Avant Garde"/>
          <w:lang w:val="es-ES_tradnl"/>
        </w:rPr>
        <w:t xml:space="preserve"> Las unidades administrativas no admitirán incidentes o promociones notoriamente maliciosos o improcedentes. Los desecharán de plano, sin necesidad de mandarlos hacer saber a las otras partes, ni dar traslado.</w:t>
      </w:r>
    </w:p>
    <w:p w14:paraId="2AED47A4" w14:textId="77777777" w:rsidR="00601C34" w:rsidRPr="00C70B8F" w:rsidRDefault="00601C34" w:rsidP="00601C34">
      <w:pPr>
        <w:spacing w:after="0" w:line="240" w:lineRule="auto"/>
        <w:ind w:firstLine="284"/>
        <w:contextualSpacing/>
        <w:jc w:val="both"/>
        <w:rPr>
          <w:rFonts w:ascii="ITC Avant Garde" w:hAnsi="ITC Avant Garde"/>
        </w:rPr>
      </w:pPr>
    </w:p>
    <w:p w14:paraId="6BE21FFD"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 xml:space="preserve">Artículo 134. </w:t>
      </w:r>
      <w:r w:rsidRPr="00C70B8F">
        <w:rPr>
          <w:rFonts w:ascii="ITC Avant Garde" w:hAnsi="ITC Avant Garde"/>
        </w:rPr>
        <w:t>…</w:t>
      </w:r>
    </w:p>
    <w:p w14:paraId="5CF21CB4" w14:textId="77777777" w:rsidR="00601C34" w:rsidRPr="00C70B8F" w:rsidRDefault="00601C34" w:rsidP="00601C34">
      <w:pPr>
        <w:spacing w:after="0" w:line="240" w:lineRule="auto"/>
        <w:ind w:firstLine="284"/>
        <w:contextualSpacing/>
        <w:jc w:val="both"/>
        <w:rPr>
          <w:rFonts w:ascii="ITC Avant Garde" w:hAnsi="ITC Avant Garde"/>
          <w:b/>
        </w:rPr>
      </w:pPr>
    </w:p>
    <w:p w14:paraId="4F43FF87" w14:textId="77777777" w:rsidR="00601C34" w:rsidRPr="00C70B8F" w:rsidRDefault="00601C34" w:rsidP="00601C34">
      <w:pPr>
        <w:pStyle w:val="Prrafodelista"/>
        <w:numPr>
          <w:ilvl w:val="0"/>
          <w:numId w:val="9"/>
        </w:numPr>
        <w:spacing w:after="0" w:line="240" w:lineRule="auto"/>
        <w:jc w:val="both"/>
        <w:rPr>
          <w:rFonts w:ascii="ITC Avant Garde" w:hAnsi="ITC Avant Garde"/>
        </w:rPr>
      </w:pPr>
      <w:r w:rsidRPr="00C70B8F">
        <w:rPr>
          <w:rFonts w:ascii="ITC Avant Garde" w:hAnsi="ITC Avant Garde"/>
        </w:rPr>
        <w:t>El valor diario de la Unidad de Medida y Actualización que esté vigente el día anterior a la realización de la operación, y</w:t>
      </w:r>
    </w:p>
    <w:p w14:paraId="7EAECB96" w14:textId="77777777" w:rsidR="00601C34" w:rsidRPr="00C70B8F" w:rsidRDefault="00601C34" w:rsidP="00601C34">
      <w:pPr>
        <w:spacing w:after="0" w:line="240" w:lineRule="auto"/>
        <w:contextualSpacing/>
        <w:jc w:val="both"/>
        <w:rPr>
          <w:rFonts w:ascii="ITC Avant Garde" w:hAnsi="ITC Avant Garde"/>
        </w:rPr>
      </w:pPr>
    </w:p>
    <w:p w14:paraId="12C528C4" w14:textId="77777777" w:rsidR="00601C34" w:rsidRPr="00C70B8F" w:rsidRDefault="00601C34" w:rsidP="00601C34">
      <w:pPr>
        <w:pStyle w:val="Prrafodelista"/>
        <w:numPr>
          <w:ilvl w:val="0"/>
          <w:numId w:val="9"/>
        </w:numPr>
        <w:spacing w:after="0" w:line="240" w:lineRule="auto"/>
        <w:jc w:val="both"/>
        <w:rPr>
          <w:rFonts w:ascii="ITC Avant Garde" w:hAnsi="ITC Avant Garde"/>
        </w:rPr>
      </w:pPr>
      <w:r w:rsidRPr="00C70B8F">
        <w:rPr>
          <w:rFonts w:ascii="ITC Avant Garde" w:hAnsi="ITC Avant Garde"/>
        </w:rPr>
        <w:t xml:space="preserve"> …  </w:t>
      </w:r>
    </w:p>
    <w:p w14:paraId="30B990A4" w14:textId="77777777" w:rsidR="00601C34" w:rsidRPr="00C70B8F" w:rsidRDefault="00601C34" w:rsidP="00601C34">
      <w:pPr>
        <w:spacing w:after="0" w:line="240" w:lineRule="auto"/>
        <w:contextualSpacing/>
        <w:jc w:val="both"/>
        <w:rPr>
          <w:rFonts w:ascii="ITC Avant Garde" w:hAnsi="ITC Avant Garde"/>
        </w:rPr>
      </w:pPr>
    </w:p>
    <w:p w14:paraId="59EEA836"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rPr>
        <w:t xml:space="preserve">    </w:t>
      </w:r>
      <w:r w:rsidRPr="00C70B8F">
        <w:rPr>
          <w:rFonts w:ascii="ITC Avant Garde" w:hAnsi="ITC Avant Garde"/>
          <w:b/>
        </w:rPr>
        <w:t>Artículo 135.</w:t>
      </w:r>
      <w:r w:rsidRPr="00C70B8F">
        <w:rPr>
          <w:rFonts w:ascii="ITC Avant Garde" w:hAnsi="ITC Avant Garde"/>
        </w:rPr>
        <w:t xml:space="preserve"> Tratándose del incidente de reposición de constancias de autos, la unidad administrativa correspondiente emitirá un acuerdo de inicio y certificará la preexistencia y falta posterior de las constancias.</w:t>
      </w:r>
    </w:p>
    <w:p w14:paraId="33B80825" w14:textId="77777777" w:rsidR="00601C34" w:rsidRPr="00C70B8F" w:rsidRDefault="00601C34" w:rsidP="00601C34">
      <w:pPr>
        <w:spacing w:after="0" w:line="240" w:lineRule="auto"/>
        <w:ind w:left="142"/>
        <w:contextualSpacing/>
        <w:jc w:val="both"/>
        <w:rPr>
          <w:rFonts w:ascii="ITC Avant Garde" w:hAnsi="ITC Avant Garde"/>
        </w:rPr>
      </w:pPr>
      <w:r w:rsidRPr="00C70B8F">
        <w:rPr>
          <w:rFonts w:ascii="ITC Avant Garde" w:hAnsi="ITC Avant Garde"/>
        </w:rPr>
        <w:t xml:space="preserve">  …</w:t>
      </w:r>
    </w:p>
    <w:p w14:paraId="361D35D4" w14:textId="77777777" w:rsidR="00601C34" w:rsidRPr="00C70B8F" w:rsidRDefault="00601C34" w:rsidP="00601C34">
      <w:pPr>
        <w:spacing w:after="0" w:line="240" w:lineRule="auto"/>
        <w:ind w:left="142"/>
        <w:contextualSpacing/>
        <w:jc w:val="both"/>
        <w:rPr>
          <w:rFonts w:ascii="ITC Avant Garde" w:hAnsi="ITC Avant Garde"/>
        </w:rPr>
      </w:pPr>
    </w:p>
    <w:p w14:paraId="19A6DD4F"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Artículo 137</w:t>
      </w:r>
      <w:r w:rsidRPr="00C70B8F">
        <w:rPr>
          <w:rFonts w:ascii="ITC Avant Garde" w:hAnsi="ITC Avant Garde"/>
        </w:rPr>
        <w:t>.  Transcurrido el plazo a que se refiere el artículo anterior, se dictará el acuerdo de integración del expediente incidental y se resolverá lo conducente dentro de los diez días siguientes.</w:t>
      </w:r>
    </w:p>
    <w:p w14:paraId="3184EAA1" w14:textId="77777777" w:rsidR="00601C34" w:rsidRPr="00C70B8F" w:rsidRDefault="00601C34" w:rsidP="00601C34">
      <w:pPr>
        <w:spacing w:after="0" w:line="240" w:lineRule="auto"/>
        <w:contextualSpacing/>
        <w:rPr>
          <w:rFonts w:ascii="ITC Avant Garde" w:hAnsi="ITC Avant Garde"/>
          <w:b/>
        </w:rPr>
      </w:pPr>
    </w:p>
    <w:p w14:paraId="5329EE8A" w14:textId="77777777" w:rsidR="00601C34" w:rsidRPr="00C70B8F" w:rsidRDefault="00601C34" w:rsidP="00601C34">
      <w:pPr>
        <w:spacing w:after="0" w:line="240" w:lineRule="auto"/>
        <w:contextualSpacing/>
        <w:rPr>
          <w:rFonts w:ascii="ITC Avant Garde" w:hAnsi="ITC Avant Garde"/>
          <w:b/>
        </w:rPr>
      </w:pPr>
      <w:r w:rsidRPr="00C70B8F">
        <w:rPr>
          <w:rFonts w:ascii="ITC Avant Garde" w:hAnsi="ITC Avant Garde"/>
          <w:b/>
        </w:rPr>
        <w:t xml:space="preserve">   Artículo 139. </w:t>
      </w:r>
      <w:r w:rsidRPr="00C70B8F">
        <w:rPr>
          <w:rFonts w:ascii="ITC Avant Garde" w:hAnsi="ITC Avant Garde"/>
        </w:rPr>
        <w:t>…</w:t>
      </w:r>
    </w:p>
    <w:p w14:paraId="0AB10BFD" w14:textId="77777777" w:rsidR="00601C34" w:rsidRPr="00C70B8F" w:rsidRDefault="00601C34" w:rsidP="00601C34">
      <w:pPr>
        <w:spacing w:after="0" w:line="240" w:lineRule="auto"/>
        <w:contextualSpacing/>
        <w:rPr>
          <w:rFonts w:ascii="ITC Avant Garde" w:hAnsi="ITC Avant Garde"/>
          <w:b/>
        </w:rPr>
      </w:pPr>
    </w:p>
    <w:p w14:paraId="452592F2"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La solicitud se presentará por escrito dirigido a la Autoridad Investigadora cuando se refiera a las atribuciones que le corresponden de acuerdo a la Ley y, en los demás casos, por escrito dirigido a la Unidad de Competencia Económica.</w:t>
      </w:r>
    </w:p>
    <w:p w14:paraId="4D8323EE" w14:textId="77777777" w:rsidR="00601C34" w:rsidRPr="00C70B8F" w:rsidRDefault="00601C34" w:rsidP="00601C34">
      <w:pPr>
        <w:spacing w:after="0" w:line="240" w:lineRule="auto"/>
        <w:ind w:firstLine="284"/>
        <w:contextualSpacing/>
        <w:jc w:val="both"/>
        <w:rPr>
          <w:rFonts w:ascii="ITC Avant Garde" w:hAnsi="ITC Avant Garde"/>
        </w:rPr>
      </w:pPr>
    </w:p>
    <w:p w14:paraId="3B064F62"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La Autoridad Investigadora y la Unidad de Competencia Económica se remitirán las solicitudes que llegaren a recibir, cuando su contenido no corresponda a sus atribuciones.</w:t>
      </w:r>
    </w:p>
    <w:p w14:paraId="7C2027FB" w14:textId="77777777" w:rsidR="00601C34" w:rsidRPr="00C70B8F" w:rsidRDefault="00601C34" w:rsidP="00601C34">
      <w:pPr>
        <w:spacing w:after="0" w:line="240" w:lineRule="auto"/>
        <w:contextualSpacing/>
        <w:jc w:val="both"/>
        <w:rPr>
          <w:rFonts w:ascii="ITC Avant Garde" w:hAnsi="ITC Avant Garde"/>
        </w:rPr>
      </w:pPr>
    </w:p>
    <w:p w14:paraId="78AAD007"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rPr>
        <w:t>…</w:t>
      </w:r>
    </w:p>
    <w:p w14:paraId="4BFB8285" w14:textId="77777777" w:rsidR="00601C34" w:rsidRPr="00C70B8F" w:rsidRDefault="00601C34" w:rsidP="00601C34">
      <w:pPr>
        <w:spacing w:after="0" w:line="240" w:lineRule="auto"/>
        <w:ind w:left="284"/>
        <w:contextualSpacing/>
        <w:jc w:val="both"/>
        <w:rPr>
          <w:rFonts w:ascii="ITC Avant Garde" w:hAnsi="ITC Avant Garde"/>
        </w:rPr>
      </w:pPr>
      <w:r w:rsidRPr="00C70B8F">
        <w:rPr>
          <w:rFonts w:ascii="ITC Avant Garde" w:hAnsi="ITC Avant Garde"/>
        </w:rPr>
        <w:t>…</w:t>
      </w:r>
    </w:p>
    <w:p w14:paraId="0ACB0A67" w14:textId="77777777" w:rsidR="00601C34" w:rsidRPr="00C70B8F" w:rsidRDefault="00601C34" w:rsidP="00601C34">
      <w:pPr>
        <w:spacing w:after="0" w:line="240" w:lineRule="auto"/>
        <w:contextualSpacing/>
        <w:jc w:val="center"/>
        <w:rPr>
          <w:rFonts w:ascii="ITC Avant Garde" w:hAnsi="ITC Avant Garde"/>
          <w:b/>
        </w:rPr>
      </w:pPr>
    </w:p>
    <w:p w14:paraId="2A5ABBFB" w14:textId="77777777" w:rsidR="00601C34" w:rsidRPr="00C70B8F" w:rsidRDefault="00601C34" w:rsidP="00601C34">
      <w:pPr>
        <w:spacing w:after="0" w:line="240" w:lineRule="auto"/>
        <w:ind w:left="142"/>
        <w:contextualSpacing/>
        <w:rPr>
          <w:rFonts w:ascii="ITC Avant Garde" w:hAnsi="ITC Avant Garde"/>
        </w:rPr>
      </w:pPr>
      <w:r w:rsidRPr="00C70B8F">
        <w:rPr>
          <w:rFonts w:ascii="ITC Avant Garde" w:hAnsi="ITC Avant Garde"/>
          <w:b/>
        </w:rPr>
        <w:t xml:space="preserve"> Artículo 141.</w:t>
      </w:r>
      <w:r w:rsidRPr="00C70B8F">
        <w:rPr>
          <w:rFonts w:ascii="ITC Avant Garde" w:hAnsi="ITC Avant Garde"/>
        </w:rPr>
        <w:t xml:space="preserve"> …</w:t>
      </w:r>
    </w:p>
    <w:p w14:paraId="75EA4640" w14:textId="77777777" w:rsidR="00601C34" w:rsidRPr="00C70B8F" w:rsidRDefault="00601C34" w:rsidP="00601C34">
      <w:pPr>
        <w:spacing w:after="0" w:line="240" w:lineRule="auto"/>
        <w:ind w:left="284"/>
        <w:contextualSpacing/>
        <w:rPr>
          <w:rFonts w:ascii="ITC Avant Garde" w:hAnsi="ITC Avant Garde"/>
        </w:rPr>
      </w:pPr>
      <w:r w:rsidRPr="00C70B8F">
        <w:rPr>
          <w:rFonts w:ascii="ITC Avant Garde" w:hAnsi="ITC Avant Garde"/>
        </w:rPr>
        <w:t>…</w:t>
      </w:r>
    </w:p>
    <w:p w14:paraId="3795FCB0" w14:textId="77777777" w:rsidR="00601C34" w:rsidRPr="00C70B8F" w:rsidRDefault="00601C34" w:rsidP="00601C34">
      <w:pPr>
        <w:spacing w:after="0" w:line="240" w:lineRule="auto"/>
        <w:contextualSpacing/>
        <w:rPr>
          <w:rFonts w:ascii="ITC Avant Garde" w:hAnsi="ITC Avant Garde"/>
        </w:rPr>
      </w:pPr>
    </w:p>
    <w:p w14:paraId="100BB419" w14:textId="77777777" w:rsidR="00601C34"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El Instituto emitirá una respuesta a la solicitud en un plazo de treinta días contados a partir de la presentación de la solicitud o, en su caso, de la entrega de toda la información requerida. En casos complejos, el Instituto puede ampliar el plazo hasta por treinta días adicionales.</w:t>
      </w:r>
    </w:p>
    <w:p w14:paraId="2C08D37D" w14:textId="77777777" w:rsidR="00601C34" w:rsidRPr="00C70B8F" w:rsidRDefault="00601C34" w:rsidP="00601C34">
      <w:pPr>
        <w:spacing w:after="0" w:line="240" w:lineRule="auto"/>
        <w:ind w:firstLine="284"/>
        <w:contextualSpacing/>
        <w:jc w:val="both"/>
        <w:rPr>
          <w:rFonts w:ascii="ITC Avant Garde" w:hAnsi="ITC Avant Garde"/>
        </w:rPr>
      </w:pPr>
    </w:p>
    <w:p w14:paraId="69A622EC" w14:textId="64BBC050" w:rsidR="00601C34" w:rsidRPr="00C70B8F" w:rsidRDefault="00601C34" w:rsidP="00601C34">
      <w:pPr>
        <w:pBdr>
          <w:bar w:val="single" w:sz="4" w:color="auto"/>
        </w:pBd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144-A.</w:t>
      </w:r>
      <w:r w:rsidRPr="00C70B8F">
        <w:rPr>
          <w:rFonts w:ascii="ITC Avant Garde" w:hAnsi="ITC Avant Garde"/>
          <w:lang w:val="es-ES_tradnl"/>
        </w:rPr>
        <w:t xml:space="preserve"> La Unidad de Competencia Económica emitir</w:t>
      </w:r>
      <w:r w:rsidR="004D15BF">
        <w:rPr>
          <w:rFonts w:ascii="ITC Avant Garde" w:hAnsi="ITC Avant Garde"/>
          <w:lang w:val="es-ES_tradnl"/>
        </w:rPr>
        <w:t>á</w:t>
      </w:r>
      <w:r w:rsidRPr="00C70B8F">
        <w:rPr>
          <w:rFonts w:ascii="ITC Avant Garde" w:hAnsi="ITC Avant Garde"/>
          <w:lang w:val="es-ES_tradnl"/>
        </w:rPr>
        <w:t xml:space="preserve"> un acuerdo en el sentido de que no se atenderá una solicitud de opinión formal en los siguientes casos:</w:t>
      </w:r>
    </w:p>
    <w:p w14:paraId="2596A0A3" w14:textId="11CDAC09" w:rsidR="00601C34" w:rsidRPr="00C70B8F" w:rsidRDefault="00601C34" w:rsidP="00601C34">
      <w:pPr>
        <w:pStyle w:val="Prrafodelista"/>
        <w:numPr>
          <w:ilvl w:val="0"/>
          <w:numId w:val="11"/>
        </w:numPr>
        <w:pBdr>
          <w:bar w:val="single" w:sz="4" w:color="auto"/>
        </w:pBdr>
        <w:spacing w:before="120" w:after="0" w:line="240" w:lineRule="auto"/>
        <w:ind w:left="568" w:hanging="284"/>
        <w:jc w:val="both"/>
        <w:rPr>
          <w:rFonts w:ascii="ITC Avant Garde" w:hAnsi="ITC Avant Garde"/>
          <w:lang w:val="es-ES_tradnl"/>
        </w:rPr>
      </w:pPr>
      <w:r w:rsidRPr="00C70B8F">
        <w:rPr>
          <w:rFonts w:ascii="ITC Avant Garde" w:hAnsi="ITC Avant Garde"/>
          <w:lang w:val="es-ES_tradnl"/>
        </w:rPr>
        <w:t xml:space="preserve">El marco jurídico aplicable al caso concreto brinde claridad sobre las cuestiones planteadas, incluidos los precedentes judiciales, </w:t>
      </w:r>
      <w:r w:rsidR="008302F4">
        <w:rPr>
          <w:rFonts w:ascii="ITC Avant Garde" w:hAnsi="ITC Avant Garde"/>
          <w:lang w:val="es-ES_tradnl"/>
        </w:rPr>
        <w:t xml:space="preserve">precedentes decisorios del Instituto </w:t>
      </w:r>
      <w:r w:rsidRPr="00C70B8F">
        <w:rPr>
          <w:rFonts w:ascii="ITC Avant Garde" w:hAnsi="ITC Avant Garde"/>
          <w:lang w:val="es-ES_tradnl"/>
        </w:rPr>
        <w:t>o para las que haya directrices, guías, lineamientos</w:t>
      </w:r>
      <w:r w:rsidR="004D15BF">
        <w:rPr>
          <w:rFonts w:ascii="ITC Avant Garde" w:hAnsi="ITC Avant Garde"/>
          <w:lang w:val="es-ES_tradnl"/>
        </w:rPr>
        <w:t>,</w:t>
      </w:r>
      <w:r w:rsidRPr="00C70B8F">
        <w:rPr>
          <w:rFonts w:ascii="ITC Avant Garde" w:hAnsi="ITC Avant Garde"/>
          <w:lang w:val="es-ES_tradnl"/>
        </w:rPr>
        <w:t xml:space="preserve"> criterios técnicos</w:t>
      </w:r>
      <w:r w:rsidR="004D15BF">
        <w:rPr>
          <w:rFonts w:ascii="ITC Avant Garde" w:hAnsi="ITC Avant Garde"/>
          <w:lang w:val="es-ES_tradnl"/>
        </w:rPr>
        <w:t xml:space="preserve"> u orientaciones generales</w:t>
      </w:r>
      <w:r w:rsidRPr="00C70B8F">
        <w:rPr>
          <w:rFonts w:ascii="ITC Avant Garde" w:hAnsi="ITC Avant Garde"/>
          <w:lang w:val="es-ES_tradnl"/>
        </w:rPr>
        <w:t>;</w:t>
      </w:r>
    </w:p>
    <w:p w14:paraId="1E9D4C15" w14:textId="2F04B0B6" w:rsidR="00601C34" w:rsidRDefault="00601C34" w:rsidP="00601C34">
      <w:pPr>
        <w:pStyle w:val="Textonotapie"/>
        <w:numPr>
          <w:ilvl w:val="0"/>
          <w:numId w:val="11"/>
        </w:numPr>
        <w:pBdr>
          <w:bar w:val="single" w:sz="4" w:color="auto"/>
        </w:pBdr>
        <w:spacing w:before="120"/>
        <w:ind w:left="568" w:hanging="284"/>
        <w:contextualSpacing/>
        <w:jc w:val="both"/>
        <w:rPr>
          <w:rFonts w:ascii="ITC Avant Garde" w:hAnsi="ITC Avant Garde"/>
          <w:sz w:val="22"/>
          <w:szCs w:val="22"/>
          <w:lang w:val="es-ES_tradnl"/>
        </w:rPr>
      </w:pPr>
      <w:r w:rsidRPr="00C70B8F">
        <w:rPr>
          <w:rFonts w:ascii="ITC Avant Garde" w:hAnsi="ITC Avant Garde"/>
          <w:sz w:val="22"/>
          <w:szCs w:val="22"/>
          <w:lang w:val="es-ES_tradnl"/>
        </w:rPr>
        <w:lastRenderedPageBreak/>
        <w:t xml:space="preserve">Se advierta que el Instituto no puede expedir su opinión formal </w:t>
      </w:r>
      <w:r w:rsidR="004D15BF">
        <w:rPr>
          <w:rFonts w:ascii="ITC Avant Garde" w:hAnsi="ITC Avant Garde"/>
          <w:sz w:val="22"/>
          <w:szCs w:val="22"/>
          <w:lang w:val="es-ES_tradnl"/>
        </w:rPr>
        <w:t>con</w:t>
      </w:r>
      <w:r w:rsidRPr="00C70B8F">
        <w:rPr>
          <w:rFonts w:ascii="ITC Avant Garde" w:hAnsi="ITC Avant Garde"/>
          <w:sz w:val="22"/>
          <w:szCs w:val="22"/>
          <w:lang w:val="es-ES_tradnl"/>
        </w:rPr>
        <w:t xml:space="preserve"> base </w:t>
      </w:r>
      <w:r w:rsidR="004D15BF">
        <w:rPr>
          <w:rFonts w:ascii="ITC Avant Garde" w:hAnsi="ITC Avant Garde"/>
          <w:sz w:val="22"/>
          <w:szCs w:val="22"/>
          <w:lang w:val="es-ES_tradnl"/>
        </w:rPr>
        <w:t>en</w:t>
      </w:r>
      <w:r w:rsidRPr="00C70B8F">
        <w:rPr>
          <w:rFonts w:ascii="ITC Avant Garde" w:hAnsi="ITC Avant Garde"/>
          <w:sz w:val="22"/>
          <w:szCs w:val="22"/>
          <w:lang w:val="es-ES_tradnl"/>
        </w:rPr>
        <w:t xml:space="preserve"> la información proporcionada, por ser necesario que proceda a una investigación adicional </w:t>
      </w:r>
      <w:r w:rsidR="00C834CD">
        <w:rPr>
          <w:rFonts w:ascii="ITC Avant Garde" w:hAnsi="ITC Avant Garde"/>
          <w:sz w:val="22"/>
          <w:szCs w:val="22"/>
          <w:lang w:val="es-ES_tradnl"/>
        </w:rPr>
        <w:t>respecto de las cuestiones planteadas</w:t>
      </w:r>
      <w:r w:rsidRPr="00C70B8F">
        <w:rPr>
          <w:rFonts w:ascii="ITC Avant Garde" w:hAnsi="ITC Avant Garde"/>
          <w:sz w:val="22"/>
          <w:szCs w:val="22"/>
          <w:lang w:val="es-ES_tradnl"/>
        </w:rPr>
        <w:t>;</w:t>
      </w:r>
    </w:p>
    <w:p w14:paraId="6407B5F3" w14:textId="77777777" w:rsidR="003A2EA2" w:rsidRPr="00C70B8F" w:rsidRDefault="003A2EA2" w:rsidP="003A2EA2">
      <w:pPr>
        <w:pStyle w:val="Textonotapie"/>
        <w:pBdr>
          <w:bar w:val="single" w:sz="4" w:color="auto"/>
        </w:pBdr>
        <w:spacing w:before="120"/>
        <w:ind w:left="568"/>
        <w:contextualSpacing/>
        <w:jc w:val="both"/>
        <w:rPr>
          <w:rFonts w:ascii="ITC Avant Garde" w:hAnsi="ITC Avant Garde"/>
          <w:sz w:val="22"/>
          <w:szCs w:val="22"/>
          <w:lang w:val="es-ES_tradnl"/>
        </w:rPr>
      </w:pPr>
    </w:p>
    <w:p w14:paraId="7465E588" w14:textId="61FBFBB9" w:rsidR="004D15BF" w:rsidRDefault="004D15BF" w:rsidP="004D15BF">
      <w:pPr>
        <w:pStyle w:val="Textonotapie"/>
        <w:numPr>
          <w:ilvl w:val="0"/>
          <w:numId w:val="11"/>
        </w:numPr>
        <w:pBdr>
          <w:bar w:val="single" w:sz="4" w:color="auto"/>
        </w:pBdr>
        <w:spacing w:before="120"/>
        <w:ind w:left="568" w:hanging="284"/>
        <w:contextualSpacing/>
        <w:jc w:val="both"/>
        <w:rPr>
          <w:rFonts w:ascii="ITC Avant Garde" w:hAnsi="ITC Avant Garde"/>
          <w:sz w:val="22"/>
          <w:szCs w:val="22"/>
          <w:lang w:val="es-ES_tradnl"/>
        </w:rPr>
      </w:pPr>
      <w:r>
        <w:rPr>
          <w:rFonts w:ascii="ITC Avant Garde" w:hAnsi="ITC Avant Garde"/>
          <w:sz w:val="22"/>
          <w:szCs w:val="22"/>
          <w:lang w:val="es-ES_tradnl"/>
        </w:rPr>
        <w:t>Las cuestiones planteadas no tengan relación con la aplicación de la Ley o que no sean competencia del Instituto;</w:t>
      </w:r>
    </w:p>
    <w:p w14:paraId="5A4DA2FE" w14:textId="77777777" w:rsidR="004D15BF" w:rsidRPr="00C70B8F" w:rsidRDefault="004D15BF" w:rsidP="004D15BF">
      <w:pPr>
        <w:pStyle w:val="Textonotapie"/>
        <w:pBdr>
          <w:bar w:val="single" w:sz="4" w:color="auto"/>
        </w:pBdr>
        <w:spacing w:before="120"/>
        <w:ind w:left="568"/>
        <w:contextualSpacing/>
        <w:jc w:val="both"/>
        <w:rPr>
          <w:rFonts w:ascii="ITC Avant Garde" w:hAnsi="ITC Avant Garde"/>
          <w:sz w:val="22"/>
          <w:szCs w:val="22"/>
          <w:lang w:val="es-ES_tradnl"/>
        </w:rPr>
      </w:pPr>
    </w:p>
    <w:p w14:paraId="114674FB" w14:textId="1AF4DE99" w:rsidR="004D15BF" w:rsidRDefault="004D15BF" w:rsidP="004D15BF">
      <w:pPr>
        <w:pStyle w:val="Textonotapie"/>
        <w:numPr>
          <w:ilvl w:val="0"/>
          <w:numId w:val="11"/>
        </w:numPr>
        <w:pBdr>
          <w:bar w:val="single" w:sz="4" w:color="auto"/>
        </w:pBdr>
        <w:spacing w:before="120"/>
        <w:ind w:left="568" w:hanging="284"/>
        <w:contextualSpacing/>
        <w:jc w:val="both"/>
        <w:rPr>
          <w:rFonts w:ascii="ITC Avant Garde" w:hAnsi="ITC Avant Garde"/>
          <w:sz w:val="22"/>
          <w:szCs w:val="22"/>
          <w:lang w:val="es-ES_tradnl"/>
        </w:rPr>
      </w:pPr>
      <w:r w:rsidRPr="00C70B8F">
        <w:rPr>
          <w:rFonts w:ascii="ITC Avant Garde" w:hAnsi="ITC Avant Garde"/>
          <w:sz w:val="22"/>
          <w:szCs w:val="22"/>
          <w:lang w:val="es-ES_tradnl"/>
        </w:rPr>
        <w:t>Las cuestiones planteadas tengan una tramitación específica ante la Ley</w:t>
      </w:r>
      <w:r>
        <w:rPr>
          <w:rFonts w:ascii="ITC Avant Garde" w:hAnsi="ITC Avant Garde"/>
          <w:sz w:val="22"/>
          <w:szCs w:val="22"/>
          <w:lang w:val="es-ES_tradnl"/>
        </w:rPr>
        <w:t>, o</w:t>
      </w:r>
    </w:p>
    <w:p w14:paraId="27AA9346" w14:textId="2DB6AD2F" w:rsidR="004D15BF" w:rsidRDefault="004D15BF" w:rsidP="004D15BF">
      <w:pPr>
        <w:pStyle w:val="Textonotapie"/>
        <w:pBdr>
          <w:bar w:val="single" w:sz="4" w:color="auto"/>
        </w:pBdr>
        <w:spacing w:before="120"/>
        <w:contextualSpacing/>
        <w:jc w:val="both"/>
        <w:rPr>
          <w:rFonts w:ascii="ITC Avant Garde" w:hAnsi="ITC Avant Garde"/>
          <w:sz w:val="22"/>
          <w:szCs w:val="22"/>
          <w:lang w:val="es-ES_tradnl"/>
        </w:rPr>
      </w:pPr>
    </w:p>
    <w:p w14:paraId="6DC87D21" w14:textId="55035CA3" w:rsidR="003A2EA2" w:rsidRPr="006505A9" w:rsidRDefault="00601C34" w:rsidP="006505A9">
      <w:pPr>
        <w:pStyle w:val="Textonotapie"/>
        <w:numPr>
          <w:ilvl w:val="0"/>
          <w:numId w:val="11"/>
        </w:numPr>
        <w:pBdr>
          <w:bar w:val="single" w:sz="4" w:color="auto"/>
        </w:pBdr>
        <w:spacing w:before="120"/>
        <w:ind w:left="568" w:hanging="284"/>
        <w:contextualSpacing/>
        <w:jc w:val="both"/>
        <w:rPr>
          <w:rFonts w:ascii="ITC Avant Garde" w:hAnsi="ITC Avant Garde"/>
          <w:sz w:val="22"/>
          <w:szCs w:val="22"/>
          <w:lang w:val="es-ES_tradnl"/>
        </w:rPr>
      </w:pPr>
      <w:r w:rsidRPr="00C70B8F">
        <w:rPr>
          <w:rFonts w:ascii="ITC Avant Garde" w:hAnsi="ITC Avant Garde"/>
          <w:sz w:val="22"/>
          <w:szCs w:val="22"/>
          <w:lang w:val="es-ES_tradnl"/>
        </w:rPr>
        <w:t xml:space="preserve">Las cuestiones planteadas actualicen los incisos a), b) y c) </w:t>
      </w:r>
      <w:r w:rsidR="008302F4">
        <w:rPr>
          <w:rFonts w:ascii="ITC Avant Garde" w:hAnsi="ITC Avant Garde"/>
          <w:sz w:val="22"/>
          <w:szCs w:val="22"/>
          <w:lang w:val="es-ES_tradnl"/>
        </w:rPr>
        <w:t>de la fracción III</w:t>
      </w:r>
      <w:r w:rsidRPr="00C70B8F">
        <w:rPr>
          <w:rFonts w:ascii="ITC Avant Garde" w:hAnsi="ITC Avant Garde"/>
          <w:sz w:val="22"/>
          <w:szCs w:val="22"/>
          <w:lang w:val="es-ES_tradnl"/>
        </w:rPr>
        <w:t xml:space="preserve"> del artículo 104 de la Ley</w:t>
      </w:r>
      <w:r w:rsidR="004D15BF">
        <w:rPr>
          <w:rFonts w:ascii="ITC Avant Garde" w:hAnsi="ITC Avant Garde"/>
          <w:sz w:val="22"/>
          <w:szCs w:val="22"/>
          <w:lang w:val="es-ES_tradnl"/>
        </w:rPr>
        <w:t>.</w:t>
      </w:r>
    </w:p>
    <w:p w14:paraId="5CFC65E0" w14:textId="77777777" w:rsidR="00601C34" w:rsidRPr="00C70B8F" w:rsidRDefault="00601C34" w:rsidP="00601C34">
      <w:pPr>
        <w:spacing w:after="0" w:line="240" w:lineRule="auto"/>
        <w:contextualSpacing/>
        <w:rPr>
          <w:rFonts w:ascii="ITC Avant Garde" w:hAnsi="ITC Avant Garde"/>
          <w:b/>
        </w:rPr>
      </w:pPr>
    </w:p>
    <w:p w14:paraId="59DD364A" w14:textId="7FF38713"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149.</w:t>
      </w:r>
      <w:r w:rsidRPr="00C70B8F">
        <w:rPr>
          <w:rFonts w:ascii="ITC Avant Garde" w:hAnsi="ITC Avant Garde"/>
          <w:lang w:val="es-ES_tradnl"/>
        </w:rPr>
        <w:t xml:space="preserve"> A partir de la fecha </w:t>
      </w:r>
      <w:r w:rsidR="002B34E5">
        <w:rPr>
          <w:rFonts w:ascii="ITC Avant Garde" w:hAnsi="ITC Avant Garde"/>
          <w:lang w:val="es-ES_tradnl"/>
        </w:rPr>
        <w:t>en</w:t>
      </w:r>
      <w:r w:rsidR="008302F4">
        <w:rPr>
          <w:rFonts w:ascii="ITC Avant Garde" w:hAnsi="ITC Avant Garde"/>
          <w:lang w:val="es-ES_tradnl"/>
        </w:rPr>
        <w:t xml:space="preserve"> que el Pleno tome conocimiento del asunto tramitado en los términos</w:t>
      </w:r>
      <w:r w:rsidRPr="00C70B8F">
        <w:rPr>
          <w:rFonts w:ascii="ITC Avant Garde" w:hAnsi="ITC Avant Garde"/>
          <w:lang w:val="es-ES_tradnl"/>
        </w:rPr>
        <w:t xml:space="preserve"> </w:t>
      </w:r>
      <w:r w:rsidR="008302F4">
        <w:rPr>
          <w:rFonts w:ascii="ITC Avant Garde" w:hAnsi="ITC Avant Garde"/>
          <w:lang w:val="es-ES_tradnl"/>
        </w:rPr>
        <w:t>d</w:t>
      </w:r>
      <w:r w:rsidRPr="00C70B8F">
        <w:rPr>
          <w:rFonts w:ascii="ITC Avant Garde" w:hAnsi="ITC Avant Garde"/>
          <w:lang w:val="es-ES_tradnl"/>
        </w:rPr>
        <w:t>el artículo 106, fracción I</w:t>
      </w:r>
      <w:r w:rsidR="002B34E5">
        <w:rPr>
          <w:rFonts w:ascii="ITC Avant Garde" w:hAnsi="ITC Avant Garde"/>
          <w:lang w:val="es-ES_tradnl"/>
        </w:rPr>
        <w:t>,</w:t>
      </w:r>
      <w:r w:rsidRPr="00C70B8F">
        <w:rPr>
          <w:rFonts w:ascii="ITC Avant Garde" w:hAnsi="ITC Avant Garde"/>
          <w:lang w:val="es-ES_tradnl"/>
        </w:rPr>
        <w:t xml:space="preserve"> de la L</w:t>
      </w:r>
      <w:r w:rsidR="008302F4">
        <w:rPr>
          <w:rFonts w:ascii="ITC Avant Garde" w:hAnsi="ITC Avant Garde"/>
          <w:lang w:val="es-ES_tradnl"/>
        </w:rPr>
        <w:t>ey</w:t>
      </w:r>
      <w:r w:rsidRPr="00C70B8F">
        <w:rPr>
          <w:rFonts w:ascii="ITC Avant Garde" w:hAnsi="ITC Avant Garde"/>
          <w:lang w:val="es-ES_tradnl"/>
        </w:rPr>
        <w:t xml:space="preserve">, </w:t>
      </w:r>
      <w:r w:rsidR="008302F4">
        <w:rPr>
          <w:rFonts w:ascii="ITC Avant Garde" w:hAnsi="ITC Avant Garde"/>
          <w:lang w:val="es-ES_tradnl"/>
        </w:rPr>
        <w:t xml:space="preserve">comenzará a </w:t>
      </w:r>
      <w:r w:rsidRPr="00C70B8F">
        <w:rPr>
          <w:rFonts w:ascii="ITC Avant Garde" w:hAnsi="ITC Avant Garde"/>
          <w:lang w:val="es-ES_tradnl"/>
        </w:rPr>
        <w:t>correr el plazo de cinco días para que resuelva si expedirá o no una opinión formal sobre la solicitud planteada. Este acuerdo se notificará al Agente Económico interesado en un plazo no mayor a cinco días, contados a partir del día siguiente al de su emisión.</w:t>
      </w:r>
    </w:p>
    <w:p w14:paraId="16788EA6"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p>
    <w:p w14:paraId="2A054103" w14:textId="77777777"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lang w:val="es-ES_tradnl"/>
        </w:rPr>
        <w:t>El Pleno emitirá un acuerdo en el cual determinará si expedirá o no una opinión formal sobre la solicitud planteada, considerando lo establecido en el artículo 104, fracción II, de la Ley.</w:t>
      </w:r>
    </w:p>
    <w:p w14:paraId="41373D03" w14:textId="08B89DF9" w:rsidR="00601C34" w:rsidRDefault="00601C34" w:rsidP="005718B0">
      <w:pPr>
        <w:spacing w:before="120" w:after="0" w:line="240" w:lineRule="auto"/>
        <w:contextualSpacing/>
        <w:jc w:val="both"/>
        <w:rPr>
          <w:rFonts w:ascii="ITC Avant Garde" w:hAnsi="ITC Avant Garde"/>
          <w:b/>
          <w:lang w:val="es-ES_tradnl"/>
        </w:rPr>
      </w:pPr>
    </w:p>
    <w:p w14:paraId="7F2C6B5C" w14:textId="77777777"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 xml:space="preserve">Artículo 155. </w:t>
      </w:r>
      <w:r w:rsidRPr="00C70B8F">
        <w:rPr>
          <w:rFonts w:ascii="ITC Avant Garde" w:hAnsi="ITC Avant Garde"/>
          <w:lang w:val="es-ES_tradnl"/>
        </w:rPr>
        <w:t>…</w:t>
      </w:r>
    </w:p>
    <w:p w14:paraId="661FAF5E"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p>
    <w:p w14:paraId="6897883B" w14:textId="155217B8"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w:t>
      </w:r>
      <w:r w:rsidRPr="00C70B8F">
        <w:rPr>
          <w:rFonts w:ascii="ITC Avant Garde" w:hAnsi="ITC Avant Garde"/>
          <w:lang w:val="es-ES_tradnl"/>
        </w:rPr>
        <w:t xml:space="preserve"> …</w:t>
      </w:r>
    </w:p>
    <w:p w14:paraId="177B0AB8" w14:textId="77777777" w:rsidR="00370080" w:rsidRPr="00C70B8F" w:rsidRDefault="00370080" w:rsidP="00601C34">
      <w:pPr>
        <w:spacing w:before="120" w:after="0" w:line="240" w:lineRule="auto"/>
        <w:ind w:firstLine="284"/>
        <w:contextualSpacing/>
        <w:jc w:val="both"/>
        <w:rPr>
          <w:rFonts w:ascii="ITC Avant Garde" w:hAnsi="ITC Avant Garde"/>
          <w:lang w:val="es-ES_tradnl"/>
        </w:rPr>
      </w:pPr>
    </w:p>
    <w:p w14:paraId="18522C88" w14:textId="77777777"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II.</w:t>
      </w:r>
      <w:r w:rsidRPr="00C70B8F">
        <w:rPr>
          <w:rFonts w:ascii="ITC Avant Garde" w:hAnsi="ITC Avant Garde"/>
          <w:lang w:val="es-ES_tradnl"/>
        </w:rPr>
        <w:t xml:space="preserve"> La información o documentación necesaria para acreditar que el promovente tiene la representación o las facultades para solicitar el estudio, trabajo de investigación o informe general;</w:t>
      </w:r>
    </w:p>
    <w:p w14:paraId="238322DE"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p>
    <w:p w14:paraId="78DD60BB"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III.</w:t>
      </w:r>
      <w:r w:rsidRPr="00C70B8F">
        <w:rPr>
          <w:rFonts w:ascii="ITC Avant Garde" w:hAnsi="ITC Avant Garde"/>
          <w:lang w:val="es-ES_tradnl"/>
        </w:rPr>
        <w:t xml:space="preserve"> y </w:t>
      </w:r>
      <w:r w:rsidRPr="00C70B8F">
        <w:rPr>
          <w:rFonts w:ascii="ITC Avant Garde" w:hAnsi="ITC Avant Garde"/>
          <w:b/>
          <w:lang w:val="es-ES_tradnl"/>
        </w:rPr>
        <w:t>IV.</w:t>
      </w:r>
      <w:r w:rsidRPr="00C70B8F">
        <w:rPr>
          <w:rFonts w:ascii="ITC Avant Garde" w:hAnsi="ITC Avant Garde"/>
          <w:lang w:val="es-ES_tradnl"/>
        </w:rPr>
        <w:t xml:space="preserve"> …</w:t>
      </w:r>
    </w:p>
    <w:p w14:paraId="5FD4EE14" w14:textId="77777777" w:rsidR="00601C34" w:rsidRPr="00C70B8F" w:rsidRDefault="00601C34" w:rsidP="00601C34">
      <w:pPr>
        <w:spacing w:after="0" w:line="240" w:lineRule="auto"/>
        <w:contextualSpacing/>
        <w:rPr>
          <w:rFonts w:ascii="ITC Avant Garde" w:hAnsi="ITC Avant Garde"/>
          <w:b/>
        </w:rPr>
      </w:pPr>
    </w:p>
    <w:p w14:paraId="06BE50C2"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Artículo 159.</w:t>
      </w:r>
      <w:r w:rsidRPr="00C70B8F">
        <w:rPr>
          <w:rFonts w:ascii="ITC Avant Garde" w:hAnsi="ITC Avant Garde"/>
        </w:rPr>
        <w:t xml:space="preserve"> La Autoridad Investigadora podrá solicitar al Pleno la emisión de medidas cautelares. La petición para emitir una medida cautelar debe expresar su objeto, el alcance y la duración solicitada. El Pleno, en caso de autorizar la medida cautelar, deberá indicar el alcance y el tiempo por los que la concede.</w:t>
      </w:r>
    </w:p>
    <w:p w14:paraId="4E2CCDA2" w14:textId="77777777" w:rsidR="00601C34" w:rsidRPr="00C70B8F" w:rsidRDefault="00601C34" w:rsidP="00601C34">
      <w:pPr>
        <w:spacing w:after="0" w:line="240" w:lineRule="auto"/>
        <w:ind w:firstLine="284"/>
        <w:contextualSpacing/>
        <w:jc w:val="both"/>
        <w:rPr>
          <w:rFonts w:ascii="ITC Avant Garde" w:hAnsi="ITC Avant Garde"/>
        </w:rPr>
      </w:pPr>
    </w:p>
    <w:p w14:paraId="27D9B1AB"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 xml:space="preserve">En caso de que un Agente Económico solicite la emisión de medidas cautelares, la solicitud se desechará de plano, sin perjuicio de que la Autoridad Investigadora </w:t>
      </w:r>
      <w:r>
        <w:rPr>
          <w:rFonts w:ascii="ITC Avant Garde" w:hAnsi="ITC Avant Garde"/>
        </w:rPr>
        <w:t xml:space="preserve">considere </w:t>
      </w:r>
      <w:r w:rsidRPr="00C70B8F">
        <w:rPr>
          <w:rFonts w:ascii="ITC Avant Garde" w:hAnsi="ITC Avant Garde"/>
        </w:rPr>
        <w:t>los argumentos y elementos de convicción aportados</w:t>
      </w:r>
      <w:r>
        <w:rPr>
          <w:rFonts w:ascii="ITC Avant Garde" w:hAnsi="ITC Avant Garde"/>
        </w:rPr>
        <w:t xml:space="preserve"> </w:t>
      </w:r>
      <w:r w:rsidRPr="00505266">
        <w:rPr>
          <w:rFonts w:ascii="ITC Avant Garde" w:hAnsi="ITC Avant Garde"/>
        </w:rPr>
        <w:t>y determine si es procedente o no solicitar al Pleno la emisión de medidas cautelares</w:t>
      </w:r>
      <w:r w:rsidRPr="00C70B8F">
        <w:rPr>
          <w:rFonts w:ascii="ITC Avant Garde" w:hAnsi="ITC Avant Garde"/>
        </w:rPr>
        <w:t>.</w:t>
      </w:r>
    </w:p>
    <w:p w14:paraId="6581C396" w14:textId="77777777" w:rsidR="00601C34" w:rsidRPr="00C70B8F" w:rsidRDefault="00601C34" w:rsidP="00601C34">
      <w:pPr>
        <w:spacing w:after="0" w:line="240" w:lineRule="auto"/>
        <w:contextualSpacing/>
        <w:jc w:val="both"/>
        <w:rPr>
          <w:rFonts w:ascii="ITC Avant Garde" w:hAnsi="ITC Avant Garde"/>
        </w:rPr>
      </w:pPr>
    </w:p>
    <w:p w14:paraId="3E3942DC"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Artículo 159-A</w:t>
      </w:r>
      <w:r w:rsidRPr="00C70B8F">
        <w:rPr>
          <w:rFonts w:ascii="ITC Avant Garde" w:hAnsi="ITC Avant Garde"/>
        </w:rPr>
        <w:t xml:space="preserve">. La medida cautelar consistente en ordenar la suspensión de los actos constitutivos de las probables conductas prohibidas por la Ley, prevista en el artículo 135, fracción I, de la Ley, sólo podrá solicitarse al momento en que la Autoridad Investigadora </w:t>
      </w:r>
      <w:r w:rsidRPr="00C70B8F">
        <w:rPr>
          <w:rFonts w:ascii="ITC Avant Garde" w:hAnsi="ITC Avant Garde"/>
        </w:rPr>
        <w:lastRenderedPageBreak/>
        <w:t>presente al Pleno el dictamen de probable responsabilidad en términos del artículo 78, fracción I, de la Ley.</w:t>
      </w:r>
    </w:p>
    <w:p w14:paraId="35C6C4F2" w14:textId="77777777" w:rsidR="00601C34" w:rsidRPr="00C70B8F" w:rsidRDefault="00601C34" w:rsidP="00601C34">
      <w:pPr>
        <w:spacing w:after="0" w:line="240" w:lineRule="auto"/>
        <w:ind w:firstLine="284"/>
        <w:contextualSpacing/>
        <w:jc w:val="both"/>
        <w:rPr>
          <w:rFonts w:ascii="ITC Avant Garde" w:hAnsi="ITC Avant Garde"/>
        </w:rPr>
      </w:pPr>
    </w:p>
    <w:p w14:paraId="257E3548"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Las medidas cautelares distintas a la referida en el párrafo anterior podrán ser solicitadas por la Autoridad Investigadora al Pleno durante la sustanciación de la investigación o durante el procedimiento seguido en forma de juicio.</w:t>
      </w:r>
    </w:p>
    <w:p w14:paraId="75CEDBED" w14:textId="77777777" w:rsidR="00601C34" w:rsidRPr="00C70B8F" w:rsidRDefault="00601C34" w:rsidP="00601C34">
      <w:pPr>
        <w:spacing w:after="0" w:line="240" w:lineRule="auto"/>
        <w:contextualSpacing/>
        <w:jc w:val="both"/>
        <w:rPr>
          <w:rFonts w:ascii="ITC Avant Garde" w:hAnsi="ITC Avant Garde"/>
        </w:rPr>
      </w:pPr>
    </w:p>
    <w:p w14:paraId="1BD80BF6"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Artículo 159-B.</w:t>
      </w:r>
      <w:r w:rsidRPr="00C70B8F">
        <w:rPr>
          <w:rFonts w:ascii="ITC Avant Garde" w:hAnsi="ITC Avant Garde"/>
        </w:rPr>
        <w:t xml:space="preserve"> La solicitud de medidas cautelares que formule la Autoridad Investigadora al Pleno deberá contener los siguientes elementos, según corresponda: </w:t>
      </w:r>
    </w:p>
    <w:p w14:paraId="4A4F8F65" w14:textId="77777777" w:rsidR="00601C34" w:rsidRPr="00C70B8F" w:rsidRDefault="00601C34" w:rsidP="00601C34">
      <w:pPr>
        <w:spacing w:after="0" w:line="240" w:lineRule="auto"/>
        <w:contextualSpacing/>
        <w:jc w:val="both"/>
        <w:rPr>
          <w:rFonts w:ascii="ITC Avant Garde" w:hAnsi="ITC Avant Garde"/>
        </w:rPr>
      </w:pPr>
    </w:p>
    <w:p w14:paraId="693CE3EA"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I.</w:t>
      </w:r>
      <w:r w:rsidRPr="00C70B8F">
        <w:rPr>
          <w:rFonts w:ascii="ITC Avant Garde" w:hAnsi="ITC Avant Garde"/>
          <w:b/>
        </w:rPr>
        <w:tab/>
      </w:r>
      <w:r w:rsidRPr="00C70B8F">
        <w:rPr>
          <w:rFonts w:ascii="ITC Avant Garde" w:hAnsi="ITC Avant Garde"/>
        </w:rPr>
        <w:t>La medida cautelar solicitada</w:t>
      </w:r>
      <w:r w:rsidRPr="00C70B8F">
        <w:rPr>
          <w:rFonts w:ascii="ITC Avant Garde" w:hAnsi="ITC Avant Garde"/>
          <w:b/>
        </w:rPr>
        <w:t>;</w:t>
      </w:r>
    </w:p>
    <w:p w14:paraId="60007A1F" w14:textId="77777777" w:rsidR="00601C34" w:rsidRPr="00C70B8F" w:rsidRDefault="00601C34" w:rsidP="00601C34">
      <w:pPr>
        <w:spacing w:after="0" w:line="240" w:lineRule="auto"/>
        <w:ind w:firstLine="284"/>
        <w:contextualSpacing/>
        <w:jc w:val="both"/>
        <w:rPr>
          <w:rFonts w:ascii="ITC Avant Garde" w:hAnsi="ITC Avant Garde"/>
          <w:b/>
        </w:rPr>
      </w:pPr>
    </w:p>
    <w:p w14:paraId="0D59E99B"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II.</w:t>
      </w:r>
      <w:r w:rsidRPr="00C70B8F">
        <w:rPr>
          <w:rFonts w:ascii="ITC Avant Garde" w:hAnsi="ITC Avant Garde"/>
          <w:b/>
        </w:rPr>
        <w:tab/>
      </w:r>
      <w:r w:rsidRPr="00C70B8F">
        <w:rPr>
          <w:rFonts w:ascii="ITC Avant Garde" w:hAnsi="ITC Avant Garde"/>
        </w:rPr>
        <w:t>El nombre del Agente Económico al que se solicita imponer la medida cautelar;</w:t>
      </w:r>
    </w:p>
    <w:p w14:paraId="4D6399D4" w14:textId="77777777" w:rsidR="00601C34" w:rsidRPr="00C70B8F" w:rsidRDefault="00601C34" w:rsidP="00601C34">
      <w:pPr>
        <w:spacing w:after="0" w:line="240" w:lineRule="auto"/>
        <w:ind w:firstLine="284"/>
        <w:contextualSpacing/>
        <w:jc w:val="both"/>
        <w:rPr>
          <w:rFonts w:ascii="ITC Avant Garde" w:hAnsi="ITC Avant Garde"/>
          <w:b/>
        </w:rPr>
      </w:pPr>
    </w:p>
    <w:p w14:paraId="01112E8A"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III.</w:t>
      </w:r>
      <w:r w:rsidRPr="00C70B8F">
        <w:rPr>
          <w:rFonts w:ascii="ITC Avant Garde" w:hAnsi="ITC Avant Garde"/>
          <w:b/>
        </w:rPr>
        <w:tab/>
      </w:r>
      <w:r w:rsidRPr="00C70B8F">
        <w:rPr>
          <w:rFonts w:ascii="ITC Avant Garde" w:hAnsi="ITC Avant Garde"/>
        </w:rPr>
        <w:t>La descripción de los actos, conductas, información, documentación u otros elementos a los que se refiera la medida cautelar solicitada;</w:t>
      </w:r>
    </w:p>
    <w:p w14:paraId="0B33136B" w14:textId="77777777" w:rsidR="00601C34" w:rsidRPr="00C70B8F" w:rsidRDefault="00601C34" w:rsidP="00601C34">
      <w:pPr>
        <w:spacing w:after="0" w:line="240" w:lineRule="auto"/>
        <w:ind w:firstLine="284"/>
        <w:contextualSpacing/>
        <w:jc w:val="both"/>
        <w:rPr>
          <w:rFonts w:ascii="ITC Avant Garde" w:hAnsi="ITC Avant Garde"/>
          <w:b/>
        </w:rPr>
      </w:pPr>
    </w:p>
    <w:p w14:paraId="417C9496"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IV.</w:t>
      </w:r>
      <w:r w:rsidRPr="00C70B8F">
        <w:rPr>
          <w:rFonts w:ascii="ITC Avant Garde" w:hAnsi="ITC Avant Garde"/>
          <w:b/>
        </w:rPr>
        <w:tab/>
      </w:r>
      <w:r w:rsidRPr="00C70B8F">
        <w:rPr>
          <w:rFonts w:ascii="ITC Avant Garde" w:hAnsi="ITC Avant Garde"/>
        </w:rPr>
        <w:t>La forma en la que el otorgamiento de la medida cautelar podría evitar un daño de difícil reparación al proceso de libre concurrencia y competencia económica, o asegurar la eficacia del resultado de la investigación y resolución del procedimiento, y</w:t>
      </w:r>
    </w:p>
    <w:p w14:paraId="635D23FB" w14:textId="77777777" w:rsidR="00601C34" w:rsidRPr="00C70B8F" w:rsidRDefault="00601C34" w:rsidP="00601C34">
      <w:pPr>
        <w:spacing w:after="0" w:line="240" w:lineRule="auto"/>
        <w:ind w:firstLine="284"/>
        <w:contextualSpacing/>
        <w:jc w:val="both"/>
        <w:rPr>
          <w:rFonts w:ascii="ITC Avant Garde" w:hAnsi="ITC Avant Garde"/>
          <w:b/>
        </w:rPr>
      </w:pPr>
    </w:p>
    <w:p w14:paraId="073A427B" w14:textId="77777777" w:rsidR="00601C34" w:rsidRPr="00C70B8F" w:rsidRDefault="00601C34" w:rsidP="00601C34">
      <w:pPr>
        <w:spacing w:after="0" w:line="240" w:lineRule="auto"/>
        <w:ind w:firstLine="284"/>
        <w:contextualSpacing/>
        <w:jc w:val="both"/>
        <w:rPr>
          <w:rFonts w:ascii="ITC Avant Garde" w:hAnsi="ITC Avant Garde"/>
          <w:b/>
        </w:rPr>
      </w:pPr>
      <w:r w:rsidRPr="00C70B8F">
        <w:rPr>
          <w:rFonts w:ascii="ITC Avant Garde" w:hAnsi="ITC Avant Garde"/>
          <w:b/>
        </w:rPr>
        <w:t>V.</w:t>
      </w:r>
      <w:r w:rsidRPr="00C70B8F">
        <w:rPr>
          <w:rFonts w:ascii="ITC Avant Garde" w:hAnsi="ITC Avant Garde"/>
          <w:b/>
        </w:rPr>
        <w:tab/>
      </w:r>
      <w:r w:rsidRPr="00C70B8F">
        <w:rPr>
          <w:rFonts w:ascii="ITC Avant Garde" w:hAnsi="ITC Avant Garde"/>
        </w:rPr>
        <w:t>La duración solicitada y su justificación.</w:t>
      </w:r>
    </w:p>
    <w:p w14:paraId="61152A8B" w14:textId="77777777" w:rsidR="00601C34" w:rsidRPr="00C70B8F" w:rsidRDefault="00601C34" w:rsidP="00601C34">
      <w:pPr>
        <w:spacing w:after="0" w:line="240" w:lineRule="auto"/>
        <w:contextualSpacing/>
        <w:jc w:val="both"/>
        <w:rPr>
          <w:rFonts w:ascii="ITC Avant Garde" w:hAnsi="ITC Avant Garde"/>
        </w:rPr>
      </w:pPr>
    </w:p>
    <w:p w14:paraId="040E09BD"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Artículo 159-C.</w:t>
      </w:r>
      <w:r w:rsidRPr="00C70B8F">
        <w:rPr>
          <w:rFonts w:ascii="ITC Avant Garde" w:hAnsi="ITC Avant Garde"/>
        </w:rPr>
        <w:t xml:space="preserve"> En cualquier momento, hasta la integración del expediente en los términos previstos en el artículo 83, fracción VI, de la Ley, el Pleno podrá revocar de oficio o a petición de parte las medidas cautelares cuando dejen de cumplir el propósito para el que fueron emitidas.</w:t>
      </w:r>
    </w:p>
    <w:p w14:paraId="29985913" w14:textId="77777777" w:rsidR="00601C34" w:rsidRPr="00C70B8F" w:rsidRDefault="00601C34" w:rsidP="00601C34">
      <w:pPr>
        <w:spacing w:after="0" w:line="240" w:lineRule="auto"/>
        <w:contextualSpacing/>
        <w:jc w:val="both"/>
        <w:rPr>
          <w:rFonts w:ascii="ITC Avant Garde" w:hAnsi="ITC Avant Garde"/>
        </w:rPr>
      </w:pPr>
    </w:p>
    <w:p w14:paraId="549DF755"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Artículo 159-D.</w:t>
      </w:r>
      <w:r w:rsidRPr="00C70B8F">
        <w:rPr>
          <w:rFonts w:ascii="ITC Avant Garde" w:hAnsi="ITC Avant Garde"/>
        </w:rPr>
        <w:t xml:space="preserve"> La emisión de medidas cautelares no prejuzga sobre el resultado de la investigación ni, en su caso, de la resolución que se emita con motivo del procedimiento seguido en forma de juicio.</w:t>
      </w:r>
    </w:p>
    <w:p w14:paraId="4B265204" w14:textId="77777777" w:rsidR="00601C34" w:rsidRPr="00C70B8F" w:rsidRDefault="00601C34" w:rsidP="00601C34">
      <w:pPr>
        <w:spacing w:after="0" w:line="240" w:lineRule="auto"/>
        <w:contextualSpacing/>
        <w:rPr>
          <w:rFonts w:ascii="ITC Avant Garde" w:hAnsi="ITC Avant Garde"/>
          <w:b/>
        </w:rPr>
      </w:pPr>
    </w:p>
    <w:p w14:paraId="18255100"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Artículo 165. </w:t>
      </w:r>
      <w:r w:rsidRPr="00C70B8F">
        <w:rPr>
          <w:rFonts w:ascii="ITC Avant Garde" w:hAnsi="ITC Avant Garde"/>
        </w:rPr>
        <w:t>…</w:t>
      </w:r>
    </w:p>
    <w:p w14:paraId="6AA135E7" w14:textId="77777777" w:rsidR="00601C34" w:rsidRPr="00C70B8F" w:rsidRDefault="00601C34" w:rsidP="00601C34">
      <w:pPr>
        <w:spacing w:after="0" w:line="240" w:lineRule="auto"/>
        <w:contextualSpacing/>
        <w:jc w:val="both"/>
        <w:rPr>
          <w:rFonts w:ascii="ITC Avant Garde" w:hAnsi="ITC Avant Garde"/>
          <w:b/>
        </w:rPr>
      </w:pPr>
    </w:p>
    <w:p w14:paraId="459DD501" w14:textId="77777777" w:rsidR="00601C34" w:rsidRPr="00C70B8F" w:rsidRDefault="00601C34" w:rsidP="00601C34">
      <w:pPr>
        <w:spacing w:after="0" w:line="240" w:lineRule="auto"/>
        <w:contextualSpacing/>
        <w:jc w:val="both"/>
        <w:rPr>
          <w:rFonts w:ascii="ITC Avant Garde" w:hAnsi="ITC Avant Garde"/>
          <w:b/>
        </w:rPr>
      </w:pPr>
      <w:r w:rsidRPr="00C70B8F">
        <w:rPr>
          <w:rFonts w:ascii="ITC Avant Garde" w:hAnsi="ITC Avant Garde"/>
          <w:b/>
        </w:rPr>
        <w:t xml:space="preserve">      I. </w:t>
      </w:r>
      <w:r w:rsidRPr="00C70B8F">
        <w:rPr>
          <w:rFonts w:ascii="ITC Avant Garde" w:hAnsi="ITC Avant Garde"/>
        </w:rPr>
        <w:t>y</w:t>
      </w:r>
      <w:r w:rsidRPr="00C70B8F">
        <w:rPr>
          <w:rFonts w:ascii="ITC Avant Garde" w:hAnsi="ITC Avant Garde"/>
          <w:b/>
        </w:rPr>
        <w:t xml:space="preserve"> II. </w:t>
      </w:r>
      <w:r w:rsidRPr="00C70B8F">
        <w:rPr>
          <w:rFonts w:ascii="ITC Avant Garde" w:hAnsi="ITC Avant Garde"/>
        </w:rPr>
        <w:t>…</w:t>
      </w:r>
    </w:p>
    <w:p w14:paraId="53016B64" w14:textId="77777777" w:rsidR="00601C34" w:rsidRPr="00C70B8F" w:rsidRDefault="00601C34" w:rsidP="00601C34">
      <w:pPr>
        <w:spacing w:after="0" w:line="240" w:lineRule="auto"/>
        <w:contextualSpacing/>
        <w:jc w:val="both"/>
        <w:rPr>
          <w:rFonts w:ascii="ITC Avant Garde" w:hAnsi="ITC Avant Garde"/>
        </w:rPr>
      </w:pPr>
    </w:p>
    <w:p w14:paraId="7881C7F9" w14:textId="77777777" w:rsidR="00601C34" w:rsidRPr="00C70B8F" w:rsidRDefault="00601C34" w:rsidP="007618AB">
      <w:pPr>
        <w:pStyle w:val="Prrafodelista"/>
        <w:numPr>
          <w:ilvl w:val="0"/>
          <w:numId w:val="13"/>
        </w:numPr>
        <w:spacing w:after="0" w:line="240" w:lineRule="auto"/>
        <w:jc w:val="both"/>
        <w:rPr>
          <w:rFonts w:ascii="ITC Avant Garde" w:hAnsi="ITC Avant Garde"/>
        </w:rPr>
      </w:pPr>
      <w:r w:rsidRPr="00C70B8F">
        <w:rPr>
          <w:rFonts w:ascii="ITC Avant Garde" w:hAnsi="ITC Avant Garde"/>
        </w:rPr>
        <w:t>Por correo certificado o mensajería con acuse de recibo, cuando lo ordene expresamente el Instituto;</w:t>
      </w:r>
    </w:p>
    <w:p w14:paraId="25E183D6" w14:textId="77777777" w:rsidR="00601C34" w:rsidRPr="00C70B8F" w:rsidRDefault="00601C34" w:rsidP="00601C34">
      <w:pPr>
        <w:pStyle w:val="Prrafodelista"/>
        <w:spacing w:after="0" w:line="240" w:lineRule="auto"/>
        <w:ind w:left="1080"/>
        <w:jc w:val="both"/>
        <w:rPr>
          <w:rFonts w:ascii="ITC Avant Garde" w:hAnsi="ITC Avant Garde"/>
        </w:rPr>
      </w:pPr>
    </w:p>
    <w:p w14:paraId="578B5D44" w14:textId="77777777" w:rsidR="00601C34" w:rsidRPr="00C70B8F" w:rsidRDefault="00601C34" w:rsidP="007618AB">
      <w:pPr>
        <w:pStyle w:val="Prrafodelista"/>
        <w:numPr>
          <w:ilvl w:val="0"/>
          <w:numId w:val="13"/>
        </w:numPr>
        <w:spacing w:after="0" w:line="240" w:lineRule="auto"/>
        <w:jc w:val="both"/>
        <w:rPr>
          <w:rFonts w:ascii="ITC Avant Garde" w:hAnsi="ITC Avant Garde"/>
        </w:rPr>
      </w:pPr>
      <w:r w:rsidRPr="00C70B8F">
        <w:rPr>
          <w:rFonts w:ascii="ITC Avant Garde" w:hAnsi="ITC Avant Garde"/>
        </w:rPr>
        <w:t>A las autoridades, mediante oficio entregado por mensajero o correo certificado con acuse de recibo, o cualquier otro medio por el que se pueda comprobar fehacientemente su recepción;</w:t>
      </w:r>
    </w:p>
    <w:p w14:paraId="1885E035" w14:textId="77777777" w:rsidR="00601C34" w:rsidRPr="00C70B8F" w:rsidRDefault="00601C34" w:rsidP="00601C34">
      <w:pPr>
        <w:pStyle w:val="Prrafodelista"/>
        <w:spacing w:after="0" w:line="240" w:lineRule="auto"/>
        <w:rPr>
          <w:rFonts w:ascii="ITC Avant Garde" w:hAnsi="ITC Avant Garde"/>
        </w:rPr>
      </w:pPr>
    </w:p>
    <w:p w14:paraId="62F7174F" w14:textId="77777777" w:rsidR="00601C34" w:rsidRPr="00C70B8F" w:rsidRDefault="00601C34" w:rsidP="007618AB">
      <w:pPr>
        <w:pStyle w:val="Prrafodelista"/>
        <w:numPr>
          <w:ilvl w:val="0"/>
          <w:numId w:val="13"/>
        </w:numPr>
        <w:spacing w:after="0" w:line="240" w:lineRule="auto"/>
        <w:jc w:val="both"/>
        <w:rPr>
          <w:rFonts w:ascii="ITC Avant Garde" w:hAnsi="ITC Avant Garde"/>
        </w:rPr>
      </w:pPr>
      <w:r w:rsidRPr="00C70B8F">
        <w:rPr>
          <w:rFonts w:ascii="ITC Avant Garde" w:hAnsi="ITC Avant Garde"/>
        </w:rPr>
        <w:t>Por comparecencia del interesado, y</w:t>
      </w:r>
    </w:p>
    <w:p w14:paraId="3C462B88" w14:textId="77777777" w:rsidR="00601C34" w:rsidRPr="00C70B8F" w:rsidRDefault="00601C34" w:rsidP="00601C34">
      <w:pPr>
        <w:pStyle w:val="Prrafodelista"/>
        <w:spacing w:after="0" w:line="240" w:lineRule="auto"/>
        <w:rPr>
          <w:rFonts w:ascii="ITC Avant Garde" w:hAnsi="ITC Avant Garde"/>
        </w:rPr>
      </w:pPr>
    </w:p>
    <w:p w14:paraId="6B00E795" w14:textId="77777777" w:rsidR="00601C34" w:rsidRPr="00C70B8F" w:rsidRDefault="00601C34" w:rsidP="007618AB">
      <w:pPr>
        <w:pStyle w:val="Prrafodelista"/>
        <w:numPr>
          <w:ilvl w:val="0"/>
          <w:numId w:val="13"/>
        </w:numPr>
        <w:spacing w:after="0" w:line="240" w:lineRule="auto"/>
        <w:jc w:val="both"/>
        <w:rPr>
          <w:rFonts w:ascii="ITC Avant Garde" w:hAnsi="ITC Avant Garde"/>
        </w:rPr>
      </w:pPr>
      <w:r w:rsidRPr="00C70B8F">
        <w:rPr>
          <w:rFonts w:ascii="ITC Avant Garde" w:hAnsi="ITC Avant Garde"/>
        </w:rPr>
        <w:lastRenderedPageBreak/>
        <w:t>Por medios electrónicos, las cuales se realizarán de conformidad con los lineamientos que para tal efecto apruebe el Instituto.</w:t>
      </w:r>
    </w:p>
    <w:p w14:paraId="1CC11D8B" w14:textId="77777777" w:rsidR="00601C34" w:rsidRPr="00C70B8F" w:rsidRDefault="00601C34" w:rsidP="00601C34">
      <w:pPr>
        <w:spacing w:after="0" w:line="240" w:lineRule="auto"/>
        <w:contextualSpacing/>
        <w:jc w:val="both"/>
        <w:rPr>
          <w:rFonts w:ascii="ITC Avant Garde" w:hAnsi="ITC Avant Garde"/>
        </w:rPr>
      </w:pPr>
    </w:p>
    <w:p w14:paraId="37970BE1" w14:textId="77777777" w:rsidR="00601C34" w:rsidRPr="00C70B8F" w:rsidRDefault="00601C34" w:rsidP="00601C34">
      <w:pPr>
        <w:spacing w:after="0" w:line="240" w:lineRule="auto"/>
        <w:ind w:firstLine="284"/>
        <w:contextualSpacing/>
        <w:jc w:val="both"/>
        <w:rPr>
          <w:rFonts w:ascii="ITC Avant Garde" w:hAnsi="ITC Avant Garde"/>
        </w:rPr>
      </w:pPr>
      <w:r w:rsidRPr="00C70B8F">
        <w:rPr>
          <w:rFonts w:ascii="ITC Avant Garde" w:hAnsi="ITC Avant Garde"/>
        </w:rPr>
        <w:t>Las actuaciones señaladas en el artículo 166 siguiente pueden realizarse en los términos de la fracción III del presente artículo cuando el interesado lo solicite y adjunte el comprobante de pago respectivo; en los términos de la fracción V cuando el interesado comparezca a las oficinas del Instituto y en los términos de la fracción VI cuando el Instituto lo determine mediante disposiciones de carácter general.</w:t>
      </w:r>
    </w:p>
    <w:p w14:paraId="38AF7AEC" w14:textId="77777777" w:rsidR="00601C34" w:rsidRPr="00C70B8F" w:rsidRDefault="00601C34" w:rsidP="00601C34">
      <w:pPr>
        <w:spacing w:after="0" w:line="240" w:lineRule="auto"/>
        <w:contextualSpacing/>
        <w:jc w:val="both"/>
        <w:rPr>
          <w:rFonts w:ascii="ITC Avant Garde" w:hAnsi="ITC Avant Garde"/>
        </w:rPr>
      </w:pPr>
    </w:p>
    <w:p w14:paraId="3F0B94D0" w14:textId="77777777" w:rsidR="00601C34" w:rsidRPr="00C70B8F" w:rsidRDefault="00601C34" w:rsidP="00601C34">
      <w:pPr>
        <w:spacing w:after="0" w:line="240" w:lineRule="auto"/>
        <w:contextualSpacing/>
        <w:jc w:val="both"/>
        <w:rPr>
          <w:rFonts w:ascii="ITC Avant Garde" w:hAnsi="ITC Avant Garde"/>
          <w:b/>
        </w:rPr>
      </w:pPr>
      <w:r w:rsidRPr="00C70B8F">
        <w:rPr>
          <w:rFonts w:ascii="ITC Avant Garde" w:hAnsi="ITC Avant Garde"/>
          <w:b/>
        </w:rPr>
        <w:t xml:space="preserve">   Artículo 168. </w:t>
      </w:r>
      <w:r w:rsidRPr="00C70B8F">
        <w:rPr>
          <w:rFonts w:ascii="ITC Avant Garde" w:hAnsi="ITC Avant Garde"/>
        </w:rPr>
        <w:t>…</w:t>
      </w:r>
    </w:p>
    <w:p w14:paraId="3A58CAAD" w14:textId="77777777" w:rsidR="00601C34" w:rsidRPr="00C70B8F" w:rsidRDefault="00601C34" w:rsidP="00601C34">
      <w:pPr>
        <w:spacing w:after="0" w:line="240" w:lineRule="auto"/>
        <w:contextualSpacing/>
        <w:jc w:val="both"/>
        <w:rPr>
          <w:rFonts w:ascii="ITC Avant Garde" w:hAnsi="ITC Avant Garde"/>
          <w:b/>
        </w:rPr>
      </w:pPr>
    </w:p>
    <w:p w14:paraId="7B6423E3" w14:textId="77777777" w:rsidR="00601C34" w:rsidRPr="00C70B8F" w:rsidRDefault="00601C34" w:rsidP="00601C34">
      <w:pPr>
        <w:spacing w:after="0" w:line="240" w:lineRule="auto"/>
        <w:contextualSpacing/>
        <w:jc w:val="both"/>
        <w:rPr>
          <w:rFonts w:ascii="ITC Avant Garde" w:hAnsi="ITC Avant Garde"/>
          <w:b/>
        </w:rPr>
      </w:pPr>
      <w:r w:rsidRPr="00C70B8F">
        <w:rPr>
          <w:rFonts w:ascii="ITC Avant Garde" w:hAnsi="ITC Avant Garde"/>
          <w:b/>
        </w:rPr>
        <w:t xml:space="preserve">    I. </w:t>
      </w:r>
      <w:r w:rsidRPr="00C70B8F">
        <w:rPr>
          <w:rFonts w:ascii="ITC Avant Garde" w:hAnsi="ITC Avant Garde"/>
        </w:rPr>
        <w:t>y</w:t>
      </w:r>
      <w:r w:rsidRPr="00C70B8F">
        <w:rPr>
          <w:rFonts w:ascii="ITC Avant Garde" w:hAnsi="ITC Avant Garde"/>
          <w:b/>
        </w:rPr>
        <w:t xml:space="preserve"> II. </w:t>
      </w:r>
      <w:r w:rsidRPr="00C70B8F">
        <w:rPr>
          <w:rFonts w:ascii="ITC Avant Garde" w:hAnsi="ITC Avant Garde"/>
        </w:rPr>
        <w:t>…</w:t>
      </w:r>
    </w:p>
    <w:p w14:paraId="4BC1C1E3" w14:textId="77777777" w:rsidR="00601C34" w:rsidRPr="00C70B8F" w:rsidRDefault="00601C34" w:rsidP="00601C34">
      <w:pPr>
        <w:spacing w:after="0" w:line="240" w:lineRule="auto"/>
        <w:contextualSpacing/>
        <w:jc w:val="both"/>
        <w:rPr>
          <w:rFonts w:ascii="ITC Avant Garde" w:hAnsi="ITC Avant Garde"/>
          <w:b/>
        </w:rPr>
      </w:pPr>
    </w:p>
    <w:p w14:paraId="6337F635"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III. </w:t>
      </w:r>
      <w:r w:rsidRPr="00C70B8F">
        <w:rPr>
          <w:rFonts w:ascii="ITC Avant Garde" w:hAnsi="ITC Avant Garde"/>
        </w:rPr>
        <w:t>Cuando no se señale domicilio en la primera promoción o éste no se señale en la Ciudad de México, sin perjuicio que con posterioridad se designe.</w:t>
      </w:r>
    </w:p>
    <w:p w14:paraId="74ED39CD" w14:textId="77777777" w:rsidR="00601C34" w:rsidRPr="00C70B8F" w:rsidRDefault="00601C34" w:rsidP="00601C34">
      <w:pPr>
        <w:spacing w:after="0" w:line="240" w:lineRule="auto"/>
        <w:ind w:left="142"/>
        <w:contextualSpacing/>
        <w:jc w:val="both"/>
        <w:rPr>
          <w:rFonts w:ascii="ITC Avant Garde" w:hAnsi="ITC Avant Garde"/>
        </w:rPr>
      </w:pPr>
      <w:r w:rsidRPr="00C70B8F">
        <w:rPr>
          <w:rFonts w:ascii="ITC Avant Garde" w:hAnsi="ITC Avant Garde"/>
        </w:rPr>
        <w:t>…</w:t>
      </w:r>
    </w:p>
    <w:p w14:paraId="4BCF528D" w14:textId="77777777" w:rsidR="00601C34" w:rsidRPr="00C70B8F" w:rsidRDefault="00601C34" w:rsidP="00601C34">
      <w:pPr>
        <w:autoSpaceDE w:val="0"/>
        <w:autoSpaceDN w:val="0"/>
        <w:adjustRightInd w:val="0"/>
        <w:spacing w:before="120" w:after="0" w:line="240" w:lineRule="auto"/>
        <w:ind w:firstLine="284"/>
        <w:contextualSpacing/>
        <w:jc w:val="both"/>
        <w:rPr>
          <w:rFonts w:ascii="ITC Avant Garde" w:hAnsi="ITC Avant Garde"/>
          <w:lang w:val="es-ES_tradnl"/>
        </w:rPr>
      </w:pPr>
      <w:r w:rsidRPr="00C70B8F">
        <w:rPr>
          <w:rFonts w:ascii="ITC Avant Garde" w:hAnsi="ITC Avant Garde"/>
          <w:lang w:val="es-ES_tradnl"/>
        </w:rPr>
        <w:t>El Instituto puede, si lo estima pertinente, ordenar la notificación personal cuando los Agentes Económicos señalen domicilio fuera de la Ciudad de México.</w:t>
      </w:r>
    </w:p>
    <w:p w14:paraId="6B9EC668" w14:textId="77777777" w:rsidR="00601C34" w:rsidRPr="00C70B8F" w:rsidRDefault="00601C34" w:rsidP="00601C34">
      <w:pPr>
        <w:spacing w:after="0" w:line="240" w:lineRule="auto"/>
        <w:contextualSpacing/>
        <w:jc w:val="both"/>
        <w:rPr>
          <w:rFonts w:ascii="ITC Avant Garde" w:hAnsi="ITC Avant Garde"/>
        </w:rPr>
      </w:pPr>
    </w:p>
    <w:p w14:paraId="452E8628" w14:textId="77777777" w:rsidR="00601C34"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Artículo 171.</w:t>
      </w:r>
      <w:r w:rsidRPr="00C70B8F">
        <w:rPr>
          <w:rFonts w:ascii="ITC Avant Garde" w:hAnsi="ITC Avant Garde"/>
        </w:rPr>
        <w:t xml:space="preserve"> La notificación personal se entenderá con la persona a quien esté dirigida, su representante legal, apoderado legal o las personas autorizadas para ese efecto, o con la persona que se encuentre en el domicilio, ante la ausencia de aquéllos, en los siguientes términos.</w:t>
      </w:r>
    </w:p>
    <w:p w14:paraId="24DD8878" w14:textId="77777777" w:rsidR="00601C34" w:rsidRDefault="00601C34" w:rsidP="00601C34">
      <w:pPr>
        <w:spacing w:after="0" w:line="240" w:lineRule="auto"/>
        <w:contextualSpacing/>
        <w:jc w:val="both"/>
        <w:rPr>
          <w:rFonts w:ascii="ITC Avant Garde" w:hAnsi="ITC Avant Garde"/>
        </w:rPr>
      </w:pPr>
    </w:p>
    <w:p w14:paraId="61C93890" w14:textId="77777777" w:rsidR="00601C34" w:rsidRPr="00C70B8F" w:rsidRDefault="00601C34" w:rsidP="00601C34">
      <w:pPr>
        <w:spacing w:after="0" w:line="240" w:lineRule="auto"/>
        <w:ind w:firstLine="284"/>
        <w:contextualSpacing/>
        <w:jc w:val="both"/>
        <w:rPr>
          <w:rFonts w:ascii="ITC Avant Garde" w:hAnsi="ITC Avant Garde"/>
        </w:rPr>
      </w:pPr>
      <w:r w:rsidRPr="00001908">
        <w:rPr>
          <w:rFonts w:ascii="ITC Avant Garde" w:hAnsi="ITC Avant Garde"/>
        </w:rPr>
        <w:t>En los casos de notificación personal de actos del Instituto emitidos dentro del procedimiento de investigación, así como en el caso de la primera búsqueda tratándose de cualquiera de los demás procedimientos regulados en la Ley o en las presentes Disposiciones Regulatorias, el notificador debe cerciorarse de haberse constituido en el domicilio correspondiente, señalando en el acta que se levante para el efecto de esta diligencia la fecha, hora y descripción del inmueble donde se constituye. De no encontrarse a quien deba ser notificado o a su representante legal, apoderado legal, así como las personas autorizadas para ese efecto, se dejará citatorio con la persona que se encuentre en el domicilio del destinatario, para que la persona a quien va dirigida la notificación espere al notificador del Instituto a una hora fija al día siguiente.</w:t>
      </w:r>
    </w:p>
    <w:p w14:paraId="7F8BC566" w14:textId="77777777" w:rsidR="00601C34" w:rsidRPr="00C70B8F" w:rsidRDefault="00601C34" w:rsidP="00601C34">
      <w:pPr>
        <w:spacing w:after="0" w:line="240" w:lineRule="auto"/>
        <w:ind w:left="142"/>
        <w:contextualSpacing/>
        <w:jc w:val="both"/>
        <w:rPr>
          <w:rFonts w:ascii="ITC Avant Garde" w:hAnsi="ITC Avant Garde"/>
        </w:rPr>
      </w:pPr>
      <w:r w:rsidRPr="00C70B8F">
        <w:rPr>
          <w:rFonts w:ascii="ITC Avant Garde" w:hAnsi="ITC Avant Garde"/>
        </w:rPr>
        <w:t>…</w:t>
      </w:r>
    </w:p>
    <w:p w14:paraId="3020D922" w14:textId="177195C4" w:rsidR="00601C34" w:rsidRDefault="00601C34" w:rsidP="00601C34">
      <w:pPr>
        <w:spacing w:after="0" w:line="240" w:lineRule="auto"/>
        <w:ind w:left="142"/>
        <w:contextualSpacing/>
        <w:jc w:val="both"/>
        <w:rPr>
          <w:rFonts w:ascii="ITC Avant Garde" w:hAnsi="ITC Avant Garde"/>
        </w:rPr>
      </w:pPr>
      <w:r w:rsidRPr="00C70B8F">
        <w:rPr>
          <w:rFonts w:ascii="ITC Avant Garde" w:hAnsi="ITC Avant Garde"/>
        </w:rPr>
        <w:t>…</w:t>
      </w:r>
    </w:p>
    <w:p w14:paraId="7B8B37B9" w14:textId="77777777" w:rsidR="00C72045" w:rsidRPr="00C70B8F" w:rsidRDefault="00C72045" w:rsidP="00601C34">
      <w:pPr>
        <w:spacing w:after="0" w:line="240" w:lineRule="auto"/>
        <w:ind w:left="142"/>
        <w:contextualSpacing/>
        <w:jc w:val="both"/>
        <w:rPr>
          <w:rFonts w:ascii="ITC Avant Garde" w:hAnsi="ITC Avant Garde"/>
        </w:rPr>
      </w:pPr>
    </w:p>
    <w:p w14:paraId="7736C996" w14:textId="77777777"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Artículo 171-A.</w:t>
      </w:r>
      <w:r w:rsidRPr="00C70B8F">
        <w:rPr>
          <w:rFonts w:ascii="ITC Avant Garde" w:hAnsi="ITC Avant Garde"/>
          <w:bCs/>
          <w:lang w:val="es-ES_tradnl"/>
        </w:rPr>
        <w:t xml:space="preserve"> </w:t>
      </w:r>
      <w:r w:rsidRPr="00C70B8F">
        <w:rPr>
          <w:rFonts w:ascii="ITC Avant Garde" w:hAnsi="ITC Avant Garde"/>
          <w:lang w:val="es-ES_tradnl"/>
        </w:rPr>
        <w:t>Cuando no se esté en los supuestos previstos en el artículo anterior, las notificaciones personales se desahogarán conforme a lo siguiente:</w:t>
      </w:r>
    </w:p>
    <w:p w14:paraId="0BE07056"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p>
    <w:p w14:paraId="3C425C00" w14:textId="77777777"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w:t>
      </w:r>
      <w:r w:rsidRPr="00C70B8F">
        <w:rPr>
          <w:rFonts w:ascii="ITC Avant Garde" w:hAnsi="ITC Avant Garde"/>
          <w:lang w:val="es-ES_tradnl"/>
        </w:rPr>
        <w:t xml:space="preserve"> El servidor público buscará a la persona que deba ser notificada, se cerciorará de su identidad, le hará saber que el Instituto ordena la notificación, así como el número de expediente y le entregará copia certificada de la resolución o del acuerdo que se notifica, una vez que se levanten las constancias de notificación correspondientes. Si la </w:t>
      </w:r>
      <w:r w:rsidRPr="00C70B8F">
        <w:rPr>
          <w:rFonts w:ascii="ITC Avant Garde" w:hAnsi="ITC Avant Garde"/>
          <w:lang w:val="es-ES_tradnl"/>
        </w:rPr>
        <w:lastRenderedPageBreak/>
        <w:t xml:space="preserve">persona se niega a recibir o a firmar la notificación, la negativa se asentará en autos y la notificación se tendrá por hecha; </w:t>
      </w:r>
    </w:p>
    <w:p w14:paraId="58D02DC9"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p>
    <w:p w14:paraId="4579644A" w14:textId="77777777"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II.</w:t>
      </w:r>
      <w:r w:rsidRPr="00C70B8F">
        <w:rPr>
          <w:rFonts w:ascii="ITC Avant Garde" w:hAnsi="ITC Avant Garde"/>
          <w:lang w:val="es-ES_tradnl"/>
        </w:rPr>
        <w:t xml:space="preserve"> Si no se encuentra a la persona que deba ser notificada, el servidor público se cerciorará de que es el domicilio correcto y le dejará citatorio para que, dentro del día hábil siguiente, acuda a las oficinas del Instituto en el horario establecido para la oficialía de partes, con una identificación oficial, especificándose el número del expediente. El citatorio se dejará con la persona que se encuentre en el domicilio; si la persona por notificar no acude a la cita, la notificación se hará por lista; y </w:t>
      </w:r>
    </w:p>
    <w:p w14:paraId="5D0956C7"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p>
    <w:p w14:paraId="4A52FFB6" w14:textId="77777777"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lang w:val="es-ES_tradnl"/>
        </w:rPr>
        <w:t>III.</w:t>
      </w:r>
      <w:r w:rsidRPr="00C70B8F">
        <w:rPr>
          <w:rFonts w:ascii="ITC Avant Garde" w:hAnsi="ITC Avant Garde"/>
          <w:lang w:val="es-ES_tradnl"/>
        </w:rPr>
        <w:t xml:space="preserve"> Si el servidor público encuentra el domicilio cerrado y ninguna persona acude a su llamado, hará constar tal circunstancia, se cerciorará de que es el domicilio correcto, lo hará constar y fijará aviso en la puerta o lugar visible a fin de que, dentro del día hábil siguiente, acuda a notificarse a las oficinas del Instituto en el horario establecido para la oficialía de partes. Si la persona por notificar no se presenta, la notificación se hará por lista.</w:t>
      </w:r>
    </w:p>
    <w:p w14:paraId="6D28C6C6"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p>
    <w:p w14:paraId="505E9C14" w14:textId="77777777" w:rsidR="00601C34"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lang w:val="es-ES_tradnl"/>
        </w:rPr>
        <w:t>Lo señalado en las fracciones anteriores se hará constar en las cédulas de citatorio o notificación, según corresponda. El Instituto puede tomar las medidas necesarias para lograr la notificación en los términos del artículo anterior si lo estima pertinente.</w:t>
      </w:r>
    </w:p>
    <w:p w14:paraId="589698BC" w14:textId="77777777" w:rsidR="00601C34" w:rsidRPr="00C70B8F" w:rsidRDefault="00601C34" w:rsidP="00601C34">
      <w:pPr>
        <w:spacing w:before="120" w:after="0" w:line="240" w:lineRule="auto"/>
        <w:ind w:firstLine="284"/>
        <w:contextualSpacing/>
        <w:jc w:val="both"/>
        <w:rPr>
          <w:rFonts w:ascii="ITC Avant Garde" w:hAnsi="ITC Avant Garde"/>
          <w:lang w:val="es-ES_tradnl"/>
        </w:rPr>
      </w:pPr>
    </w:p>
    <w:p w14:paraId="246E4C99" w14:textId="24B07EE8" w:rsidR="00601C34" w:rsidRPr="00C70B8F" w:rsidRDefault="00601C34" w:rsidP="00601C34">
      <w:pPr>
        <w:spacing w:before="120" w:after="0" w:line="240" w:lineRule="auto"/>
        <w:ind w:firstLine="284"/>
        <w:contextualSpacing/>
        <w:jc w:val="both"/>
        <w:rPr>
          <w:rFonts w:ascii="ITC Avant Garde" w:hAnsi="ITC Avant Garde"/>
          <w:lang w:val="es-ES_tradnl"/>
        </w:rPr>
      </w:pPr>
      <w:r w:rsidRPr="00C70B8F">
        <w:rPr>
          <w:rFonts w:ascii="ITC Avant Garde" w:hAnsi="ITC Avant Garde"/>
          <w:b/>
          <w:bCs/>
          <w:lang w:val="es-ES_tradnl"/>
        </w:rPr>
        <w:t>Artículo 176</w:t>
      </w:r>
      <w:r w:rsidRPr="00C70B8F">
        <w:rPr>
          <w:rFonts w:ascii="ITC Avant Garde" w:hAnsi="ITC Avant Garde"/>
          <w:bCs/>
          <w:lang w:val="es-ES_tradnl"/>
        </w:rPr>
        <w:t xml:space="preserve">. </w:t>
      </w:r>
      <w:r w:rsidRPr="00C70B8F">
        <w:rPr>
          <w:rFonts w:ascii="ITC Avant Garde" w:hAnsi="ITC Avant Garde"/>
          <w:lang w:val="es-ES_tradnl"/>
        </w:rPr>
        <w:t xml:space="preserve">Para los efectos de lo dispuesto en el artículo 128 de la Ley, el Instituto puede determinar la capacidad económica del infractor con base en el monto de los activos del agente económico o en cualquier información </w:t>
      </w:r>
      <w:r w:rsidR="00043A5F">
        <w:rPr>
          <w:rFonts w:ascii="ITC Avant Garde" w:hAnsi="ITC Avant Garde"/>
          <w:lang w:val="es-ES_tradnl"/>
        </w:rPr>
        <w:t>que obre en los expedientes del Instituto o en fuentes de acceso público</w:t>
      </w:r>
      <w:r w:rsidRPr="00C70B8F">
        <w:rPr>
          <w:rFonts w:ascii="ITC Avant Garde" w:hAnsi="ITC Avant Garde"/>
          <w:lang w:val="es-ES_tradnl"/>
        </w:rPr>
        <w:t>.</w:t>
      </w:r>
    </w:p>
    <w:p w14:paraId="367D5D6D" w14:textId="77777777" w:rsidR="00601C34" w:rsidRPr="00C70B8F" w:rsidRDefault="00601C34" w:rsidP="00601C34">
      <w:pPr>
        <w:spacing w:after="0" w:line="240" w:lineRule="auto"/>
        <w:contextualSpacing/>
        <w:rPr>
          <w:rFonts w:ascii="ITC Avant Garde" w:hAnsi="ITC Avant Garde"/>
          <w:b/>
        </w:rPr>
      </w:pPr>
    </w:p>
    <w:p w14:paraId="02760242" w14:textId="22014EFE"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b/>
        </w:rPr>
        <w:t xml:space="preserve">     Artículo 177. </w:t>
      </w:r>
      <w:r w:rsidRPr="00C70B8F">
        <w:rPr>
          <w:rFonts w:ascii="ITC Avant Garde" w:hAnsi="ITC Avant Garde"/>
        </w:rPr>
        <w:t xml:space="preserve">Para el caso de prácticas monopólicas y concentraciones ilícitas, las sanciones que imponga el Instituto con base en Unidades de Medida y Actualización vigentes, se calcularán utilizando el valor diario de la Unidad de Medida y Actualización vigente al momento de la realización de la práctica monopólica o concentración ilícita. </w:t>
      </w:r>
    </w:p>
    <w:p w14:paraId="0441416C" w14:textId="77777777" w:rsidR="00601C34" w:rsidRPr="00C70B8F" w:rsidRDefault="00601C34" w:rsidP="00601C34">
      <w:pPr>
        <w:spacing w:after="0" w:line="240" w:lineRule="auto"/>
        <w:contextualSpacing/>
        <w:jc w:val="both"/>
        <w:rPr>
          <w:rFonts w:ascii="ITC Avant Garde" w:hAnsi="ITC Avant Garde"/>
        </w:rPr>
      </w:pPr>
    </w:p>
    <w:p w14:paraId="56777C7D" w14:textId="77777777" w:rsidR="00601C34" w:rsidRPr="00C70B8F" w:rsidRDefault="00601C34" w:rsidP="00601C34">
      <w:pPr>
        <w:spacing w:after="0" w:line="240" w:lineRule="auto"/>
        <w:contextualSpacing/>
        <w:jc w:val="both"/>
        <w:rPr>
          <w:rFonts w:ascii="ITC Avant Garde" w:hAnsi="ITC Avant Garde"/>
        </w:rPr>
      </w:pPr>
      <w:r w:rsidRPr="00C70B8F">
        <w:rPr>
          <w:rFonts w:ascii="ITC Avant Garde" w:hAnsi="ITC Avant Garde"/>
        </w:rPr>
        <w:t xml:space="preserve">     </w:t>
      </w:r>
      <w:r w:rsidRPr="00C70B8F">
        <w:rPr>
          <w:rFonts w:ascii="ITC Avant Garde" w:hAnsi="ITC Avant Garde"/>
          <w:b/>
        </w:rPr>
        <w:t>Artículo 180.</w:t>
      </w:r>
      <w:r w:rsidRPr="00C70B8F">
        <w:rPr>
          <w:rFonts w:ascii="ITC Avant Garde" w:hAnsi="ITC Avant Garde"/>
        </w:rPr>
        <w:t xml:space="preserve"> Para efectos del séptimo párrafo del artículo 127 de la Ley, el Instituto girará oficio al Servicio de Administración Tributaria para su ejecución, dentro de los diez días siguientes a aquél en que la resolución cause estado.</w:t>
      </w:r>
    </w:p>
    <w:p w14:paraId="40EFB758" w14:textId="77777777" w:rsidR="0058506A" w:rsidRPr="0058506A" w:rsidRDefault="0058506A" w:rsidP="00FF32A9">
      <w:pPr>
        <w:spacing w:after="0" w:line="240" w:lineRule="auto"/>
        <w:jc w:val="both"/>
        <w:rPr>
          <w:rFonts w:ascii="ITC Avant Garde" w:hAnsi="ITC Avant Garde" w:cs="Arial"/>
          <w:bCs/>
        </w:rPr>
      </w:pPr>
    </w:p>
    <w:p w14:paraId="475983C2" w14:textId="77777777" w:rsidR="006445EC" w:rsidRPr="0058506A" w:rsidRDefault="006445EC" w:rsidP="00FF32A9">
      <w:pPr>
        <w:spacing w:after="0" w:line="240" w:lineRule="auto"/>
        <w:ind w:firstLine="284"/>
        <w:jc w:val="both"/>
        <w:rPr>
          <w:rFonts w:ascii="ITC Avant Garde" w:hAnsi="ITC Avant Garde"/>
        </w:rPr>
      </w:pPr>
    </w:p>
    <w:p w14:paraId="50208CAE" w14:textId="77777777" w:rsidR="0058506A" w:rsidRPr="00ED048D" w:rsidRDefault="0058506A" w:rsidP="00FF32A9">
      <w:pPr>
        <w:spacing w:after="0" w:line="240" w:lineRule="auto"/>
        <w:jc w:val="center"/>
        <w:rPr>
          <w:rFonts w:ascii="ITC Avant Garde" w:hAnsi="ITC Avant Garde"/>
          <w:b/>
        </w:rPr>
      </w:pPr>
      <w:r w:rsidRPr="00ED048D">
        <w:rPr>
          <w:rFonts w:ascii="ITC Avant Garde" w:hAnsi="ITC Avant Garde"/>
          <w:b/>
        </w:rPr>
        <w:t>TRANSITORIO</w:t>
      </w:r>
      <w:r w:rsidR="00B90D27">
        <w:rPr>
          <w:rFonts w:ascii="ITC Avant Garde" w:hAnsi="ITC Avant Garde"/>
          <w:b/>
        </w:rPr>
        <w:t>S</w:t>
      </w:r>
    </w:p>
    <w:p w14:paraId="0BC1DBEF" w14:textId="77777777" w:rsidR="0058506A" w:rsidRPr="0058506A" w:rsidRDefault="0058506A" w:rsidP="00FF32A9">
      <w:pPr>
        <w:spacing w:after="0" w:line="240" w:lineRule="auto"/>
        <w:jc w:val="both"/>
        <w:rPr>
          <w:rFonts w:ascii="ITC Avant Garde" w:hAnsi="ITC Avant Garde"/>
        </w:rPr>
      </w:pPr>
    </w:p>
    <w:p w14:paraId="271F28CE" w14:textId="77777777" w:rsidR="00B90D27" w:rsidRPr="00B90D27" w:rsidRDefault="00B90D27" w:rsidP="00B90D27">
      <w:pPr>
        <w:spacing w:after="0" w:line="240" w:lineRule="auto"/>
        <w:jc w:val="both"/>
        <w:rPr>
          <w:rFonts w:ascii="ITC Avant Garde" w:hAnsi="ITC Avant Garde"/>
          <w:b/>
        </w:rPr>
      </w:pPr>
      <w:r w:rsidRPr="00B90D27">
        <w:rPr>
          <w:rFonts w:ascii="ITC Avant Garde" w:hAnsi="ITC Avant Garde"/>
          <w:b/>
        </w:rPr>
        <w:t xml:space="preserve">PRIMERO. </w:t>
      </w:r>
      <w:r w:rsidRPr="006445EC">
        <w:rPr>
          <w:rFonts w:ascii="ITC Avant Garde" w:hAnsi="ITC Avant Garde"/>
        </w:rPr>
        <w:t>El presente Acuerdo entrará en vigor al día siguiente de su publicación en el Diario Oficial de la Federación.</w:t>
      </w:r>
    </w:p>
    <w:p w14:paraId="716D3D86" w14:textId="77777777" w:rsidR="00B90D27" w:rsidRPr="00B90D27" w:rsidRDefault="00B90D27" w:rsidP="00B90D27">
      <w:pPr>
        <w:spacing w:after="0" w:line="240" w:lineRule="auto"/>
        <w:jc w:val="both"/>
        <w:rPr>
          <w:rFonts w:ascii="ITC Avant Garde" w:hAnsi="ITC Avant Garde"/>
          <w:b/>
        </w:rPr>
      </w:pPr>
    </w:p>
    <w:p w14:paraId="06DE43F4" w14:textId="77777777" w:rsidR="00154AE6" w:rsidRPr="002249F3" w:rsidRDefault="00B90D27" w:rsidP="00540EC7">
      <w:pPr>
        <w:spacing w:after="0" w:line="276" w:lineRule="auto"/>
        <w:jc w:val="both"/>
        <w:rPr>
          <w:rFonts w:ascii="ITC Avant Garde" w:hAnsi="ITC Avant Garde"/>
          <w:lang w:val="es-ES_tradnl"/>
        </w:rPr>
      </w:pPr>
      <w:r w:rsidRPr="00B90D27">
        <w:rPr>
          <w:rFonts w:ascii="ITC Avant Garde" w:hAnsi="ITC Avant Garde"/>
          <w:b/>
        </w:rPr>
        <w:t xml:space="preserve">SEGUNDO. </w:t>
      </w:r>
      <w:r w:rsidRPr="006445EC">
        <w:rPr>
          <w:rFonts w:ascii="ITC Avant Garde" w:hAnsi="ITC Avant Garde"/>
        </w:rPr>
        <w:t>Los procedimientos iniciados antes de la entrada en vigor del presente Acuerdo continuarán su trámite en términos de las disposiciones aplicables al momento de su inicio.</w:t>
      </w:r>
    </w:p>
    <w:tbl>
      <w:tblPr>
        <w:tblStyle w:val="Tablaconcuadrcula"/>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1"/>
        <w:gridCol w:w="4732"/>
      </w:tblGrid>
      <w:tr w:rsidR="004A417B" w:rsidRPr="002249F3" w14:paraId="5AFD152E" w14:textId="77777777" w:rsidTr="00027C06">
        <w:trPr>
          <w:trHeight w:val="3359"/>
        </w:trPr>
        <w:tc>
          <w:tcPr>
            <w:tcW w:w="9463" w:type="dxa"/>
            <w:gridSpan w:val="2"/>
          </w:tcPr>
          <w:p w14:paraId="17E1AE4D" w14:textId="77777777" w:rsidR="00CE4688" w:rsidRDefault="00CE4688" w:rsidP="00BA7D30">
            <w:pPr>
              <w:jc w:val="center"/>
              <w:rPr>
                <w:rFonts w:ascii="ITC Avant Garde" w:hAnsi="ITC Avant Garde" w:cs="Arial"/>
                <w:b/>
                <w:bCs/>
                <w:sz w:val="22"/>
                <w:szCs w:val="22"/>
              </w:rPr>
            </w:pPr>
          </w:p>
          <w:p w14:paraId="47E87E76" w14:textId="77777777" w:rsidR="00BA7D30" w:rsidRDefault="00BA7D30" w:rsidP="00BA7D30">
            <w:pPr>
              <w:jc w:val="center"/>
              <w:rPr>
                <w:rFonts w:ascii="ITC Avant Garde" w:hAnsi="ITC Avant Garde" w:cs="Arial"/>
                <w:b/>
                <w:bCs/>
                <w:sz w:val="22"/>
                <w:szCs w:val="22"/>
              </w:rPr>
            </w:pPr>
          </w:p>
          <w:p w14:paraId="3D486170" w14:textId="77777777" w:rsidR="00BA7D30" w:rsidRPr="00A74699" w:rsidRDefault="00BA7D30" w:rsidP="00BA7D30">
            <w:pPr>
              <w:jc w:val="center"/>
              <w:rPr>
                <w:rFonts w:ascii="ITC Avant Garde" w:hAnsi="ITC Avant Garde" w:cs="Arial"/>
                <w:b/>
                <w:bCs/>
                <w:sz w:val="22"/>
                <w:szCs w:val="22"/>
              </w:rPr>
            </w:pPr>
          </w:p>
          <w:p w14:paraId="1CCEE719" w14:textId="77777777" w:rsidR="00686184" w:rsidRPr="00A74699" w:rsidRDefault="00686184">
            <w:pPr>
              <w:jc w:val="center"/>
              <w:rPr>
                <w:rFonts w:ascii="ITC Avant Garde" w:hAnsi="ITC Avant Garde" w:cs="Arial"/>
                <w:b/>
                <w:bCs/>
                <w:sz w:val="22"/>
                <w:szCs w:val="22"/>
              </w:rPr>
            </w:pPr>
          </w:p>
          <w:p w14:paraId="488462A7" w14:textId="77777777" w:rsidR="00686184" w:rsidRPr="00A74699" w:rsidRDefault="00686184">
            <w:pPr>
              <w:jc w:val="center"/>
              <w:rPr>
                <w:rFonts w:ascii="ITC Avant Garde" w:hAnsi="ITC Avant Garde" w:cs="Arial"/>
                <w:b/>
                <w:bCs/>
                <w:sz w:val="22"/>
                <w:szCs w:val="22"/>
              </w:rPr>
            </w:pPr>
          </w:p>
          <w:p w14:paraId="19C97FD4" w14:textId="77777777" w:rsidR="004A417B" w:rsidRPr="00A74699" w:rsidRDefault="004A417B">
            <w:pPr>
              <w:jc w:val="center"/>
              <w:rPr>
                <w:rFonts w:ascii="ITC Avant Garde" w:hAnsi="ITC Avant Garde" w:cs="Arial"/>
                <w:b/>
                <w:bCs/>
                <w:sz w:val="22"/>
                <w:szCs w:val="22"/>
              </w:rPr>
            </w:pPr>
            <w:r w:rsidRPr="00A74699">
              <w:rPr>
                <w:rFonts w:ascii="ITC Avant Garde" w:hAnsi="ITC Avant Garde" w:cs="Arial"/>
                <w:b/>
                <w:bCs/>
                <w:sz w:val="22"/>
                <w:szCs w:val="22"/>
              </w:rPr>
              <w:t>Gabriel Oswaldo Contreras Saldívar</w:t>
            </w:r>
          </w:p>
          <w:p w14:paraId="6239B5B7" w14:textId="77777777" w:rsidR="004A417B" w:rsidRPr="00A74699" w:rsidRDefault="004A417B">
            <w:pPr>
              <w:jc w:val="center"/>
              <w:rPr>
                <w:rFonts w:ascii="ITC Avant Garde" w:hAnsi="ITC Avant Garde" w:cs="Arial"/>
                <w:b/>
                <w:bCs/>
                <w:sz w:val="22"/>
                <w:szCs w:val="22"/>
              </w:rPr>
            </w:pPr>
            <w:r w:rsidRPr="00A74699">
              <w:rPr>
                <w:rFonts w:ascii="ITC Avant Garde" w:hAnsi="ITC Avant Garde" w:cs="Arial"/>
                <w:b/>
                <w:bCs/>
                <w:sz w:val="22"/>
                <w:szCs w:val="22"/>
              </w:rPr>
              <w:t>Comisionado Presidente</w:t>
            </w:r>
          </w:p>
        </w:tc>
      </w:tr>
      <w:tr w:rsidR="004A417B" w:rsidRPr="002249F3" w14:paraId="4BC9CE9E" w14:textId="77777777" w:rsidTr="00027C06">
        <w:trPr>
          <w:trHeight w:val="1667"/>
        </w:trPr>
        <w:tc>
          <w:tcPr>
            <w:tcW w:w="4731" w:type="dxa"/>
          </w:tcPr>
          <w:p w14:paraId="55F75C07" w14:textId="1E339838" w:rsidR="000A6BBB" w:rsidRPr="009E0977" w:rsidRDefault="000A6BBB" w:rsidP="00F31A55">
            <w:pPr>
              <w:rPr>
                <w:rFonts w:ascii="ITC Avant Garde" w:hAnsi="ITC Avant Garde"/>
                <w:sz w:val="22"/>
                <w:szCs w:val="22"/>
                <w:shd w:val="clear" w:color="auto" w:fill="FFFFFF"/>
              </w:rPr>
            </w:pPr>
          </w:p>
          <w:p w14:paraId="4454E9E8" w14:textId="040FAA39" w:rsidR="008560ED" w:rsidRPr="002249F3" w:rsidRDefault="008560ED" w:rsidP="00F31A55">
            <w:pPr>
              <w:rPr>
                <w:rFonts w:ascii="ITC Avant Garde" w:hAnsi="ITC Avant Garde"/>
                <w:sz w:val="22"/>
                <w:szCs w:val="22"/>
                <w:shd w:val="clear" w:color="auto" w:fill="FFFFFF"/>
              </w:rPr>
            </w:pPr>
          </w:p>
          <w:p w14:paraId="089E4D9D" w14:textId="77777777" w:rsidR="004E4B29" w:rsidRPr="002249F3" w:rsidRDefault="004E4B29" w:rsidP="004E4B29">
            <w:pPr>
              <w:tabs>
                <w:tab w:val="left" w:pos="993"/>
              </w:tabs>
              <w:ind w:right="-1"/>
              <w:jc w:val="center"/>
              <w:rPr>
                <w:rFonts w:ascii="ITC Avant Garde" w:hAnsi="ITC Avant Garde"/>
                <w:b/>
                <w:bCs/>
                <w:sz w:val="22"/>
                <w:szCs w:val="22"/>
              </w:rPr>
            </w:pPr>
            <w:r w:rsidRPr="002249F3">
              <w:rPr>
                <w:rFonts w:ascii="ITC Avant Garde" w:hAnsi="ITC Avant Garde"/>
                <w:b/>
                <w:bCs/>
                <w:sz w:val="22"/>
                <w:szCs w:val="22"/>
              </w:rPr>
              <w:t xml:space="preserve">Mario Germán </w:t>
            </w:r>
            <w:proofErr w:type="spellStart"/>
            <w:r w:rsidRPr="002249F3">
              <w:rPr>
                <w:rFonts w:ascii="ITC Avant Garde" w:hAnsi="ITC Avant Garde"/>
                <w:b/>
                <w:bCs/>
                <w:sz w:val="22"/>
                <w:szCs w:val="22"/>
              </w:rPr>
              <w:t>Fromow</w:t>
            </w:r>
            <w:proofErr w:type="spellEnd"/>
            <w:r w:rsidRPr="002249F3">
              <w:rPr>
                <w:rFonts w:ascii="ITC Avant Garde" w:hAnsi="ITC Avant Garde"/>
                <w:b/>
                <w:bCs/>
                <w:sz w:val="22"/>
                <w:szCs w:val="22"/>
              </w:rPr>
              <w:t xml:space="preserve"> Rangel</w:t>
            </w:r>
          </w:p>
          <w:p w14:paraId="3C143BD4" w14:textId="77777777"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bCs/>
                <w:sz w:val="22"/>
                <w:szCs w:val="22"/>
              </w:rPr>
              <w:t>Comisionado</w:t>
            </w:r>
            <w:r w:rsidRPr="002249F3" w:rsidDel="004E4B29">
              <w:rPr>
                <w:rFonts w:ascii="ITC Avant Garde" w:hAnsi="ITC Avant Garde"/>
                <w:b/>
                <w:bCs/>
                <w:sz w:val="22"/>
                <w:szCs w:val="22"/>
              </w:rPr>
              <w:t xml:space="preserve"> </w:t>
            </w:r>
          </w:p>
        </w:tc>
        <w:tc>
          <w:tcPr>
            <w:tcW w:w="4732" w:type="dxa"/>
          </w:tcPr>
          <w:p w14:paraId="6F480BE7" w14:textId="77777777" w:rsidR="004A417B" w:rsidRPr="002249F3" w:rsidRDefault="004A417B">
            <w:pPr>
              <w:jc w:val="both"/>
              <w:rPr>
                <w:rFonts w:ascii="ITC Avant Garde" w:hAnsi="ITC Avant Garde"/>
                <w:sz w:val="22"/>
                <w:szCs w:val="22"/>
                <w:shd w:val="clear" w:color="auto" w:fill="FFFFFF"/>
              </w:rPr>
            </w:pPr>
          </w:p>
          <w:p w14:paraId="2729739B" w14:textId="57BCD341" w:rsidR="004A417B" w:rsidRPr="002249F3" w:rsidRDefault="004A417B">
            <w:pPr>
              <w:jc w:val="both"/>
              <w:rPr>
                <w:rFonts w:ascii="ITC Avant Garde" w:hAnsi="ITC Avant Garde"/>
                <w:sz w:val="22"/>
                <w:szCs w:val="22"/>
                <w:shd w:val="clear" w:color="auto" w:fill="FFFFFF"/>
              </w:rPr>
            </w:pPr>
          </w:p>
          <w:p w14:paraId="7C44DBE5" w14:textId="77777777" w:rsidR="004E4B29" w:rsidRPr="002249F3" w:rsidRDefault="004E4B29" w:rsidP="004E4B29">
            <w:pPr>
              <w:tabs>
                <w:tab w:val="left" w:pos="993"/>
              </w:tabs>
              <w:ind w:right="-1"/>
              <w:jc w:val="center"/>
              <w:rPr>
                <w:rFonts w:ascii="ITC Avant Garde" w:hAnsi="ITC Avant Garde"/>
                <w:b/>
                <w:bCs/>
                <w:sz w:val="22"/>
                <w:szCs w:val="22"/>
              </w:rPr>
            </w:pPr>
            <w:r w:rsidRPr="002249F3">
              <w:rPr>
                <w:rFonts w:ascii="ITC Avant Garde" w:hAnsi="ITC Avant Garde"/>
                <w:b/>
                <w:bCs/>
                <w:sz w:val="22"/>
                <w:szCs w:val="22"/>
              </w:rPr>
              <w:t>Adolfo Cuevas Teja</w:t>
            </w:r>
          </w:p>
          <w:p w14:paraId="78B4D12E" w14:textId="77777777"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bCs/>
                <w:sz w:val="22"/>
                <w:szCs w:val="22"/>
              </w:rPr>
              <w:t>Comisionado</w:t>
            </w:r>
            <w:r w:rsidRPr="002249F3" w:rsidDel="004E4B29">
              <w:rPr>
                <w:rFonts w:ascii="ITC Avant Garde" w:hAnsi="ITC Avant Garde"/>
                <w:b/>
                <w:bCs/>
                <w:sz w:val="22"/>
                <w:szCs w:val="22"/>
              </w:rPr>
              <w:t xml:space="preserve"> </w:t>
            </w:r>
          </w:p>
        </w:tc>
      </w:tr>
      <w:tr w:rsidR="004A417B" w:rsidRPr="002249F3" w14:paraId="791E6624" w14:textId="77777777" w:rsidTr="00027C06">
        <w:trPr>
          <w:trHeight w:val="1679"/>
        </w:trPr>
        <w:tc>
          <w:tcPr>
            <w:tcW w:w="4731" w:type="dxa"/>
          </w:tcPr>
          <w:p w14:paraId="18085573" w14:textId="77777777" w:rsidR="004A417B" w:rsidRPr="0004164A" w:rsidRDefault="004A417B">
            <w:pPr>
              <w:jc w:val="both"/>
              <w:rPr>
                <w:rFonts w:ascii="ITC Avant Garde" w:hAnsi="ITC Avant Garde"/>
                <w:sz w:val="22"/>
                <w:szCs w:val="22"/>
                <w:shd w:val="clear" w:color="auto" w:fill="FFFFFF"/>
              </w:rPr>
            </w:pPr>
          </w:p>
          <w:p w14:paraId="12C2CC49" w14:textId="77777777" w:rsidR="004A417B" w:rsidRPr="009E0977" w:rsidRDefault="004A417B">
            <w:pPr>
              <w:jc w:val="both"/>
              <w:rPr>
                <w:rFonts w:ascii="ITC Avant Garde" w:hAnsi="ITC Avant Garde"/>
                <w:sz w:val="22"/>
                <w:szCs w:val="22"/>
                <w:shd w:val="clear" w:color="auto" w:fill="FFFFFF"/>
              </w:rPr>
            </w:pPr>
          </w:p>
          <w:p w14:paraId="5623C623" w14:textId="77777777" w:rsidR="008560ED" w:rsidRPr="002249F3" w:rsidRDefault="008560ED">
            <w:pPr>
              <w:jc w:val="both"/>
              <w:rPr>
                <w:rFonts w:ascii="ITC Avant Garde" w:hAnsi="ITC Avant Garde"/>
                <w:sz w:val="22"/>
                <w:szCs w:val="22"/>
                <w:shd w:val="clear" w:color="auto" w:fill="FFFFFF"/>
              </w:rPr>
            </w:pPr>
          </w:p>
          <w:p w14:paraId="357520B4" w14:textId="77777777" w:rsidR="004A417B" w:rsidRPr="002249F3" w:rsidRDefault="004A417B">
            <w:pPr>
              <w:jc w:val="both"/>
              <w:rPr>
                <w:rFonts w:ascii="ITC Avant Garde" w:hAnsi="ITC Avant Garde"/>
                <w:sz w:val="22"/>
                <w:szCs w:val="22"/>
                <w:shd w:val="clear" w:color="auto" w:fill="FFFFFF"/>
              </w:rPr>
            </w:pPr>
          </w:p>
          <w:p w14:paraId="69747A1F" w14:textId="77777777" w:rsidR="004E4B29" w:rsidRPr="002249F3" w:rsidRDefault="004E4B29" w:rsidP="004E4B29">
            <w:pPr>
              <w:tabs>
                <w:tab w:val="left" w:pos="993"/>
              </w:tabs>
              <w:ind w:right="-1"/>
              <w:jc w:val="center"/>
              <w:rPr>
                <w:rFonts w:ascii="ITC Avant Garde" w:hAnsi="ITC Avant Garde"/>
                <w:b/>
                <w:bCs/>
                <w:sz w:val="22"/>
                <w:szCs w:val="22"/>
              </w:rPr>
            </w:pPr>
            <w:r w:rsidRPr="002249F3">
              <w:rPr>
                <w:rFonts w:ascii="ITC Avant Garde" w:hAnsi="ITC Avant Garde"/>
                <w:b/>
                <w:bCs/>
                <w:sz w:val="22"/>
                <w:szCs w:val="22"/>
              </w:rPr>
              <w:t>Javier Juárez Mojica</w:t>
            </w:r>
          </w:p>
          <w:p w14:paraId="347DE435" w14:textId="77777777"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bCs/>
                <w:sz w:val="22"/>
                <w:szCs w:val="22"/>
              </w:rPr>
              <w:t>Comisionado</w:t>
            </w:r>
            <w:r w:rsidRPr="002249F3" w:rsidDel="004E4B29">
              <w:rPr>
                <w:rFonts w:ascii="ITC Avant Garde" w:hAnsi="ITC Avant Garde"/>
                <w:b/>
                <w:bCs/>
                <w:sz w:val="22"/>
                <w:szCs w:val="22"/>
              </w:rPr>
              <w:t xml:space="preserve"> </w:t>
            </w:r>
          </w:p>
        </w:tc>
        <w:tc>
          <w:tcPr>
            <w:tcW w:w="4732" w:type="dxa"/>
          </w:tcPr>
          <w:p w14:paraId="5CA8A323" w14:textId="77777777" w:rsidR="004A417B" w:rsidRPr="002249F3" w:rsidRDefault="004A417B">
            <w:pPr>
              <w:jc w:val="both"/>
              <w:rPr>
                <w:rFonts w:ascii="ITC Avant Garde" w:hAnsi="ITC Avant Garde"/>
                <w:sz w:val="22"/>
                <w:szCs w:val="22"/>
                <w:shd w:val="clear" w:color="auto" w:fill="FFFFFF"/>
              </w:rPr>
            </w:pPr>
          </w:p>
          <w:p w14:paraId="4C876668" w14:textId="77777777" w:rsidR="008560ED" w:rsidRPr="002249F3" w:rsidRDefault="008560ED">
            <w:pPr>
              <w:jc w:val="both"/>
              <w:rPr>
                <w:rFonts w:ascii="ITC Avant Garde" w:hAnsi="ITC Avant Garde"/>
                <w:sz w:val="22"/>
                <w:szCs w:val="22"/>
                <w:shd w:val="clear" w:color="auto" w:fill="FFFFFF"/>
              </w:rPr>
            </w:pPr>
          </w:p>
          <w:p w14:paraId="017084D1" w14:textId="77777777" w:rsidR="008560ED" w:rsidRPr="002249F3" w:rsidRDefault="008560ED">
            <w:pPr>
              <w:jc w:val="both"/>
              <w:rPr>
                <w:rFonts w:ascii="ITC Avant Garde" w:hAnsi="ITC Avant Garde"/>
                <w:sz w:val="22"/>
                <w:szCs w:val="22"/>
                <w:shd w:val="clear" w:color="auto" w:fill="FFFFFF"/>
              </w:rPr>
            </w:pPr>
          </w:p>
          <w:p w14:paraId="54A40204" w14:textId="77777777" w:rsidR="004A417B" w:rsidRPr="002249F3" w:rsidRDefault="004A417B">
            <w:pPr>
              <w:jc w:val="both"/>
              <w:rPr>
                <w:rFonts w:ascii="ITC Avant Garde" w:hAnsi="ITC Avant Garde"/>
                <w:sz w:val="22"/>
                <w:szCs w:val="22"/>
                <w:shd w:val="clear" w:color="auto" w:fill="FFFFFF"/>
              </w:rPr>
            </w:pPr>
          </w:p>
          <w:p w14:paraId="32EE4738" w14:textId="77777777" w:rsidR="004E4B29" w:rsidRPr="002249F3" w:rsidRDefault="004E4B29" w:rsidP="004E4B29">
            <w:pPr>
              <w:jc w:val="center"/>
              <w:rPr>
                <w:rFonts w:ascii="ITC Avant Garde" w:hAnsi="ITC Avant Garde"/>
                <w:b/>
                <w:sz w:val="22"/>
                <w:szCs w:val="22"/>
                <w:shd w:val="clear" w:color="auto" w:fill="FFFFFF"/>
              </w:rPr>
            </w:pPr>
            <w:r w:rsidRPr="002249F3">
              <w:rPr>
                <w:rFonts w:ascii="ITC Avant Garde" w:hAnsi="ITC Avant Garde"/>
                <w:b/>
                <w:sz w:val="22"/>
                <w:szCs w:val="22"/>
                <w:shd w:val="clear" w:color="auto" w:fill="FFFFFF"/>
              </w:rPr>
              <w:t xml:space="preserve">Arturo Robles </w:t>
            </w:r>
            <w:proofErr w:type="spellStart"/>
            <w:r w:rsidRPr="002249F3">
              <w:rPr>
                <w:rFonts w:ascii="ITC Avant Garde" w:hAnsi="ITC Avant Garde"/>
                <w:b/>
                <w:sz w:val="22"/>
                <w:szCs w:val="22"/>
                <w:shd w:val="clear" w:color="auto" w:fill="FFFFFF"/>
              </w:rPr>
              <w:t>Rovalo</w:t>
            </w:r>
            <w:proofErr w:type="spellEnd"/>
          </w:p>
          <w:p w14:paraId="7A2F06A2" w14:textId="77777777"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sz w:val="22"/>
                <w:szCs w:val="22"/>
                <w:shd w:val="clear" w:color="auto" w:fill="FFFFFF"/>
              </w:rPr>
              <w:t>Comisionado</w:t>
            </w:r>
            <w:r w:rsidRPr="002249F3" w:rsidDel="004E4B29">
              <w:rPr>
                <w:rFonts w:ascii="ITC Avant Garde" w:hAnsi="ITC Avant Garde"/>
                <w:b/>
                <w:bCs/>
                <w:sz w:val="22"/>
                <w:szCs w:val="22"/>
              </w:rPr>
              <w:t xml:space="preserve"> </w:t>
            </w:r>
          </w:p>
        </w:tc>
      </w:tr>
      <w:tr w:rsidR="004A417B" w:rsidRPr="002249F3" w14:paraId="4087C038" w14:textId="77777777" w:rsidTr="00027C06">
        <w:trPr>
          <w:trHeight w:val="1679"/>
        </w:trPr>
        <w:tc>
          <w:tcPr>
            <w:tcW w:w="4731" w:type="dxa"/>
          </w:tcPr>
          <w:p w14:paraId="1E41657F" w14:textId="77777777" w:rsidR="008560ED" w:rsidRPr="0004164A" w:rsidRDefault="008560ED">
            <w:pPr>
              <w:jc w:val="center"/>
              <w:rPr>
                <w:rFonts w:ascii="ITC Avant Garde" w:hAnsi="ITC Avant Garde"/>
                <w:sz w:val="22"/>
                <w:szCs w:val="22"/>
                <w:shd w:val="clear" w:color="auto" w:fill="FFFFFF"/>
              </w:rPr>
            </w:pPr>
          </w:p>
          <w:p w14:paraId="4DDF7AB3" w14:textId="77777777" w:rsidR="008560ED" w:rsidRPr="009E0977" w:rsidRDefault="008560ED">
            <w:pPr>
              <w:jc w:val="center"/>
              <w:rPr>
                <w:rFonts w:ascii="ITC Avant Garde" w:hAnsi="ITC Avant Garde"/>
                <w:sz w:val="22"/>
                <w:szCs w:val="22"/>
                <w:shd w:val="clear" w:color="auto" w:fill="FFFFFF"/>
              </w:rPr>
            </w:pPr>
          </w:p>
          <w:p w14:paraId="1172FC66" w14:textId="283B9F4B" w:rsidR="004A417B" w:rsidRDefault="004A417B">
            <w:pPr>
              <w:jc w:val="center"/>
              <w:rPr>
                <w:rFonts w:ascii="ITC Avant Garde" w:hAnsi="ITC Avant Garde"/>
                <w:sz w:val="22"/>
                <w:szCs w:val="22"/>
                <w:shd w:val="clear" w:color="auto" w:fill="FFFFFF"/>
              </w:rPr>
            </w:pPr>
          </w:p>
          <w:p w14:paraId="125ABCA4" w14:textId="308362CA" w:rsidR="00F31A55" w:rsidRDefault="00F31A55">
            <w:pPr>
              <w:jc w:val="center"/>
              <w:rPr>
                <w:rFonts w:ascii="ITC Avant Garde" w:hAnsi="ITC Avant Garde"/>
                <w:sz w:val="22"/>
                <w:szCs w:val="22"/>
                <w:shd w:val="clear" w:color="auto" w:fill="FFFFFF"/>
              </w:rPr>
            </w:pPr>
          </w:p>
          <w:p w14:paraId="3B71B33B" w14:textId="77777777" w:rsidR="00F31A55" w:rsidRPr="002249F3" w:rsidRDefault="00F31A55">
            <w:pPr>
              <w:jc w:val="center"/>
              <w:rPr>
                <w:rFonts w:ascii="ITC Avant Garde" w:hAnsi="ITC Avant Garde"/>
                <w:sz w:val="22"/>
                <w:szCs w:val="22"/>
                <w:shd w:val="clear" w:color="auto" w:fill="FFFFFF"/>
              </w:rPr>
            </w:pPr>
          </w:p>
          <w:p w14:paraId="03498098" w14:textId="77777777" w:rsidR="00540EC7" w:rsidRPr="002249F3" w:rsidRDefault="00540EC7">
            <w:pPr>
              <w:jc w:val="center"/>
              <w:rPr>
                <w:rFonts w:ascii="ITC Avant Garde" w:hAnsi="ITC Avant Garde"/>
                <w:sz w:val="22"/>
                <w:szCs w:val="22"/>
                <w:shd w:val="clear" w:color="auto" w:fill="FFFFFF"/>
              </w:rPr>
            </w:pPr>
          </w:p>
          <w:p w14:paraId="35D6E8CA" w14:textId="77777777" w:rsidR="004E4B29" w:rsidRPr="002249F3" w:rsidRDefault="004E4B29" w:rsidP="004E4B29">
            <w:pPr>
              <w:jc w:val="center"/>
              <w:rPr>
                <w:rFonts w:ascii="ITC Avant Garde" w:hAnsi="ITC Avant Garde"/>
                <w:b/>
                <w:sz w:val="22"/>
                <w:szCs w:val="22"/>
                <w:shd w:val="clear" w:color="auto" w:fill="FFFFFF"/>
              </w:rPr>
            </w:pPr>
            <w:proofErr w:type="spellStart"/>
            <w:r w:rsidRPr="002249F3">
              <w:rPr>
                <w:rFonts w:ascii="ITC Avant Garde" w:hAnsi="ITC Avant Garde"/>
                <w:b/>
                <w:sz w:val="22"/>
                <w:szCs w:val="22"/>
                <w:shd w:val="clear" w:color="auto" w:fill="FFFFFF"/>
              </w:rPr>
              <w:t>Sóstenes</w:t>
            </w:r>
            <w:proofErr w:type="spellEnd"/>
            <w:r w:rsidRPr="002249F3">
              <w:rPr>
                <w:rFonts w:ascii="ITC Avant Garde" w:hAnsi="ITC Avant Garde"/>
                <w:b/>
                <w:sz w:val="22"/>
                <w:szCs w:val="22"/>
                <w:shd w:val="clear" w:color="auto" w:fill="FFFFFF"/>
              </w:rPr>
              <w:t xml:space="preserve"> Díaz González</w:t>
            </w:r>
          </w:p>
          <w:p w14:paraId="10AD4F40" w14:textId="77777777"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sz w:val="22"/>
                <w:szCs w:val="22"/>
                <w:shd w:val="clear" w:color="auto" w:fill="FFFFFF"/>
              </w:rPr>
              <w:t>Comisionado</w:t>
            </w:r>
            <w:r w:rsidRPr="002249F3" w:rsidDel="004E4B29">
              <w:rPr>
                <w:rFonts w:ascii="ITC Avant Garde" w:hAnsi="ITC Avant Garde"/>
                <w:b/>
                <w:sz w:val="22"/>
                <w:szCs w:val="22"/>
                <w:shd w:val="clear" w:color="auto" w:fill="FFFFFF"/>
              </w:rPr>
              <w:t xml:space="preserve"> </w:t>
            </w:r>
          </w:p>
        </w:tc>
        <w:tc>
          <w:tcPr>
            <w:tcW w:w="4732" w:type="dxa"/>
            <w:vAlign w:val="center"/>
          </w:tcPr>
          <w:p w14:paraId="63C607C4" w14:textId="77777777" w:rsidR="004A417B" w:rsidRPr="002249F3" w:rsidRDefault="004A417B">
            <w:pPr>
              <w:jc w:val="center"/>
              <w:rPr>
                <w:rFonts w:ascii="ITC Avant Garde" w:hAnsi="ITC Avant Garde"/>
                <w:sz w:val="22"/>
                <w:szCs w:val="22"/>
                <w:shd w:val="clear" w:color="auto" w:fill="FFFFFF"/>
              </w:rPr>
            </w:pPr>
          </w:p>
          <w:p w14:paraId="3F24C8EA" w14:textId="77777777" w:rsidR="00540EC7" w:rsidRPr="002249F3" w:rsidRDefault="00540EC7">
            <w:pPr>
              <w:jc w:val="center"/>
              <w:rPr>
                <w:rFonts w:ascii="ITC Avant Garde" w:hAnsi="ITC Avant Garde"/>
                <w:sz w:val="22"/>
                <w:szCs w:val="22"/>
                <w:shd w:val="clear" w:color="auto" w:fill="FFFFFF"/>
              </w:rPr>
            </w:pPr>
          </w:p>
          <w:p w14:paraId="013C8344" w14:textId="5CABB974" w:rsidR="008560ED" w:rsidRDefault="008560ED">
            <w:pPr>
              <w:jc w:val="center"/>
              <w:rPr>
                <w:rFonts w:ascii="ITC Avant Garde" w:hAnsi="ITC Avant Garde"/>
                <w:sz w:val="22"/>
                <w:szCs w:val="22"/>
                <w:shd w:val="clear" w:color="auto" w:fill="FFFFFF"/>
              </w:rPr>
            </w:pPr>
          </w:p>
          <w:p w14:paraId="42F67A7F" w14:textId="7BA6F8FE" w:rsidR="00F31A55" w:rsidRDefault="00F31A55">
            <w:pPr>
              <w:jc w:val="center"/>
              <w:rPr>
                <w:rFonts w:ascii="ITC Avant Garde" w:hAnsi="ITC Avant Garde"/>
                <w:sz w:val="22"/>
                <w:szCs w:val="22"/>
                <w:shd w:val="clear" w:color="auto" w:fill="FFFFFF"/>
              </w:rPr>
            </w:pPr>
          </w:p>
          <w:p w14:paraId="4FAB18E4" w14:textId="77777777" w:rsidR="00F31A55" w:rsidRPr="002249F3" w:rsidRDefault="00F31A55">
            <w:pPr>
              <w:jc w:val="center"/>
              <w:rPr>
                <w:rFonts w:ascii="ITC Avant Garde" w:hAnsi="ITC Avant Garde"/>
                <w:sz w:val="22"/>
                <w:szCs w:val="22"/>
                <w:shd w:val="clear" w:color="auto" w:fill="FFFFFF"/>
              </w:rPr>
            </w:pPr>
          </w:p>
          <w:p w14:paraId="09847B68" w14:textId="77777777" w:rsidR="004A417B" w:rsidRPr="002249F3" w:rsidRDefault="004A417B">
            <w:pPr>
              <w:jc w:val="center"/>
              <w:rPr>
                <w:rFonts w:ascii="ITC Avant Garde" w:hAnsi="ITC Avant Garde"/>
                <w:sz w:val="22"/>
                <w:szCs w:val="22"/>
                <w:shd w:val="clear" w:color="auto" w:fill="FFFFFF"/>
              </w:rPr>
            </w:pPr>
          </w:p>
          <w:p w14:paraId="3A7F04FF" w14:textId="77777777" w:rsidR="004E4B29" w:rsidRPr="002249F3" w:rsidRDefault="004E4B29">
            <w:pPr>
              <w:jc w:val="center"/>
              <w:rPr>
                <w:rFonts w:ascii="ITC Avant Garde" w:hAnsi="ITC Avant Garde"/>
                <w:b/>
                <w:sz w:val="22"/>
                <w:szCs w:val="22"/>
                <w:shd w:val="clear" w:color="auto" w:fill="FFFFFF"/>
              </w:rPr>
            </w:pPr>
            <w:r w:rsidRPr="002249F3">
              <w:rPr>
                <w:rFonts w:ascii="ITC Avant Garde" w:hAnsi="ITC Avant Garde"/>
                <w:b/>
                <w:sz w:val="22"/>
                <w:szCs w:val="22"/>
                <w:shd w:val="clear" w:color="auto" w:fill="FFFFFF"/>
              </w:rPr>
              <w:t>Ramiro Camacho Castillo</w:t>
            </w:r>
          </w:p>
          <w:p w14:paraId="35EF832A" w14:textId="77777777" w:rsidR="004A417B" w:rsidRPr="002249F3" w:rsidRDefault="004E4B29">
            <w:pPr>
              <w:jc w:val="center"/>
              <w:rPr>
                <w:rFonts w:ascii="ITC Avant Garde" w:hAnsi="ITC Avant Garde"/>
                <w:sz w:val="22"/>
                <w:szCs w:val="22"/>
                <w:shd w:val="clear" w:color="auto" w:fill="FFFFFF"/>
              </w:rPr>
            </w:pPr>
            <w:r w:rsidRPr="002249F3">
              <w:rPr>
                <w:rFonts w:ascii="ITC Avant Garde" w:hAnsi="ITC Avant Garde"/>
                <w:b/>
                <w:sz w:val="22"/>
                <w:szCs w:val="22"/>
                <w:shd w:val="clear" w:color="auto" w:fill="FFFFFF"/>
              </w:rPr>
              <w:t>Comisionado</w:t>
            </w:r>
          </w:p>
        </w:tc>
      </w:tr>
    </w:tbl>
    <w:p w14:paraId="32E5F5A4" w14:textId="77777777" w:rsidR="00540EC7" w:rsidRPr="009E0977" w:rsidRDefault="00540EC7" w:rsidP="008560ED">
      <w:pPr>
        <w:adjustRightInd w:val="0"/>
        <w:spacing w:after="120" w:line="240" w:lineRule="auto"/>
        <w:ind w:right="20"/>
        <w:rPr>
          <w:rFonts w:ascii="ITC Avant Garde" w:eastAsia="Times New Roman" w:hAnsi="ITC Avant Garde" w:cs="Arial"/>
          <w:b/>
          <w:bCs/>
          <w:lang w:val="es-ES" w:eastAsia="es-ES"/>
        </w:rPr>
      </w:pPr>
    </w:p>
    <w:sectPr w:rsidR="00540EC7" w:rsidRPr="009E0977" w:rsidSect="00540EC7">
      <w:headerReference w:type="even" r:id="rId11"/>
      <w:headerReference w:type="default" r:id="rId12"/>
      <w:footerReference w:type="even" r:id="rId13"/>
      <w:footerReference w:type="default" r:id="rId14"/>
      <w:headerReference w:type="first" r:id="rId15"/>
      <w:footerReference w:type="first" r:id="rId16"/>
      <w:pgSz w:w="12240" w:h="15840"/>
      <w:pgMar w:top="2126"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0C6D5" w14:textId="77777777" w:rsidR="00E22F34" w:rsidRDefault="00E22F34" w:rsidP="001C50B2">
      <w:pPr>
        <w:spacing w:after="0" w:line="240" w:lineRule="auto"/>
      </w:pPr>
      <w:r>
        <w:separator/>
      </w:r>
    </w:p>
  </w:endnote>
  <w:endnote w:type="continuationSeparator" w:id="0">
    <w:p w14:paraId="59E99F79" w14:textId="77777777" w:rsidR="00E22F34" w:rsidRDefault="00E22F34" w:rsidP="001C50B2">
      <w:pPr>
        <w:spacing w:after="0" w:line="240" w:lineRule="auto"/>
      </w:pPr>
      <w:r>
        <w:continuationSeparator/>
      </w:r>
    </w:p>
  </w:endnote>
  <w:endnote w:type="continuationNotice" w:id="1">
    <w:p w14:paraId="42AA934E" w14:textId="77777777" w:rsidR="00E22F34" w:rsidRDefault="00E22F3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9226E" w14:textId="77777777" w:rsidR="00D01D03" w:rsidRDefault="00D01D0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400495"/>
      <w:docPartObj>
        <w:docPartGallery w:val="Page Numbers (Bottom of Page)"/>
        <w:docPartUnique/>
      </w:docPartObj>
    </w:sdtPr>
    <w:sdtEndPr/>
    <w:sdtContent>
      <w:sdt>
        <w:sdtPr>
          <w:id w:val="1728636285"/>
          <w:docPartObj>
            <w:docPartGallery w:val="Page Numbers (Top of Page)"/>
            <w:docPartUnique/>
          </w:docPartObj>
        </w:sdtPr>
        <w:sdtEndPr/>
        <w:sdtContent>
          <w:p w14:paraId="2BDA029C" w14:textId="4A08A6A6" w:rsidR="00C11F8A" w:rsidRDefault="00C11F8A">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2A4CE1">
              <w:rPr>
                <w:b/>
                <w:bCs/>
                <w:noProof/>
              </w:rPr>
              <w:t>17</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2A4CE1">
              <w:rPr>
                <w:b/>
                <w:bCs/>
                <w:noProof/>
              </w:rPr>
              <w:t>17</w:t>
            </w:r>
            <w:r>
              <w:rPr>
                <w:b/>
                <w:bCs/>
                <w:sz w:val="24"/>
                <w:szCs w:val="24"/>
              </w:rPr>
              <w:fldChar w:fldCharType="end"/>
            </w:r>
          </w:p>
        </w:sdtContent>
      </w:sdt>
    </w:sdtContent>
  </w:sdt>
  <w:p w14:paraId="65A2F3FC" w14:textId="77777777" w:rsidR="00C11F8A" w:rsidRPr="00540EC7" w:rsidRDefault="00C11F8A" w:rsidP="00540EC7">
    <w:pPr>
      <w:pStyle w:val="Piedepgina"/>
      <w:jc w:val="right"/>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756D" w14:textId="77777777" w:rsidR="00D01D03" w:rsidRDefault="00D01D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5C443" w14:textId="77777777" w:rsidR="00E22F34" w:rsidRDefault="00E22F34" w:rsidP="001C50B2">
      <w:pPr>
        <w:spacing w:after="0" w:line="240" w:lineRule="auto"/>
      </w:pPr>
      <w:r>
        <w:separator/>
      </w:r>
    </w:p>
  </w:footnote>
  <w:footnote w:type="continuationSeparator" w:id="0">
    <w:p w14:paraId="5B7FD3D4" w14:textId="77777777" w:rsidR="00E22F34" w:rsidRDefault="00E22F34" w:rsidP="001C50B2">
      <w:pPr>
        <w:spacing w:after="0" w:line="240" w:lineRule="auto"/>
      </w:pPr>
      <w:r>
        <w:continuationSeparator/>
      </w:r>
    </w:p>
  </w:footnote>
  <w:footnote w:type="continuationNotice" w:id="1">
    <w:p w14:paraId="40DA679D" w14:textId="77777777" w:rsidR="00E22F34" w:rsidRDefault="00E22F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878D3" w14:textId="6F9A51BC" w:rsidR="00D01D03" w:rsidRDefault="00D01D03">
    <w:pPr>
      <w:pStyle w:val="Encabezado"/>
    </w:pPr>
    <w:r>
      <w:rPr>
        <w:noProof/>
      </w:rPr>
      <w:pict w14:anchorId="03625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281313"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553AE" w14:textId="49B659B9" w:rsidR="00D01D03" w:rsidRDefault="00D01D03">
    <w:pPr>
      <w:pStyle w:val="Encabezado"/>
    </w:pPr>
    <w:r>
      <w:rPr>
        <w:noProof/>
      </w:rPr>
      <w:pict w14:anchorId="60BCE5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281314"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C458C" w14:textId="1A39B2F3" w:rsidR="00D01D03" w:rsidRDefault="00D01D03">
    <w:pPr>
      <w:pStyle w:val="Encabezado"/>
    </w:pPr>
    <w:r>
      <w:rPr>
        <w:noProof/>
      </w:rPr>
      <w:pict w14:anchorId="39A56C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2281312"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2D15"/>
    <w:multiLevelType w:val="hybridMultilevel"/>
    <w:tmpl w:val="5D284214"/>
    <w:lvl w:ilvl="0" w:tplc="63D2E794">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06E36556"/>
    <w:multiLevelType w:val="hybridMultilevel"/>
    <w:tmpl w:val="870C7072"/>
    <w:lvl w:ilvl="0" w:tplc="1FCE9FB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9882630"/>
    <w:multiLevelType w:val="hybridMultilevel"/>
    <w:tmpl w:val="1A00E1A0"/>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678552F"/>
    <w:multiLevelType w:val="hybridMultilevel"/>
    <w:tmpl w:val="4ED25074"/>
    <w:lvl w:ilvl="0" w:tplc="FC142F90">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15:restartNumberingAfterBreak="0">
    <w:nsid w:val="3C5A1A37"/>
    <w:multiLevelType w:val="hybridMultilevel"/>
    <w:tmpl w:val="C66A5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E36396"/>
    <w:multiLevelType w:val="hybridMultilevel"/>
    <w:tmpl w:val="5AC82B56"/>
    <w:lvl w:ilvl="0" w:tplc="5BC88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DF87BD7"/>
    <w:multiLevelType w:val="hybridMultilevel"/>
    <w:tmpl w:val="1494C66C"/>
    <w:lvl w:ilvl="0" w:tplc="7B76EF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CF4986"/>
    <w:multiLevelType w:val="hybridMultilevel"/>
    <w:tmpl w:val="62B88296"/>
    <w:lvl w:ilvl="0" w:tplc="30E2C75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F9001F"/>
    <w:multiLevelType w:val="hybridMultilevel"/>
    <w:tmpl w:val="A42814F8"/>
    <w:lvl w:ilvl="0" w:tplc="0144FACA">
      <w:start w:val="3"/>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5790E73"/>
    <w:multiLevelType w:val="hybridMultilevel"/>
    <w:tmpl w:val="0BE2409C"/>
    <w:lvl w:ilvl="0" w:tplc="8E5C0740">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8967D9"/>
    <w:multiLevelType w:val="hybridMultilevel"/>
    <w:tmpl w:val="39B2F216"/>
    <w:lvl w:ilvl="0" w:tplc="E118E7C0">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1" w15:restartNumberingAfterBreak="0">
    <w:nsid w:val="697919E4"/>
    <w:multiLevelType w:val="hybridMultilevel"/>
    <w:tmpl w:val="D7243498"/>
    <w:lvl w:ilvl="0" w:tplc="47C25302">
      <w:start w:val="3"/>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2A60C2"/>
    <w:multiLevelType w:val="hybridMultilevel"/>
    <w:tmpl w:val="64768FEC"/>
    <w:lvl w:ilvl="0" w:tplc="C88E76B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6"/>
  </w:num>
  <w:num w:numId="5">
    <w:abstractNumId w:val="9"/>
  </w:num>
  <w:num w:numId="6">
    <w:abstractNumId w:val="4"/>
  </w:num>
  <w:num w:numId="7">
    <w:abstractNumId w:val="12"/>
  </w:num>
  <w:num w:numId="8">
    <w:abstractNumId w:val="1"/>
  </w:num>
  <w:num w:numId="9">
    <w:abstractNumId w:val="10"/>
  </w:num>
  <w:num w:numId="10">
    <w:abstractNumId w:val="0"/>
  </w:num>
  <w:num w:numId="11">
    <w:abstractNumId w:val="3"/>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removePersonalInformation/>
  <w:removeDateAndTime/>
  <w:activeWritingStyle w:appName="MSWord" w:lang="pt-BR"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FB0"/>
    <w:rsid w:val="00001E63"/>
    <w:rsid w:val="00005E06"/>
    <w:rsid w:val="0001319F"/>
    <w:rsid w:val="00017EDC"/>
    <w:rsid w:val="00027C06"/>
    <w:rsid w:val="00032544"/>
    <w:rsid w:val="00032E14"/>
    <w:rsid w:val="00033806"/>
    <w:rsid w:val="0003513A"/>
    <w:rsid w:val="000355CF"/>
    <w:rsid w:val="0004164A"/>
    <w:rsid w:val="00043A5F"/>
    <w:rsid w:val="0004418F"/>
    <w:rsid w:val="00050110"/>
    <w:rsid w:val="0005415C"/>
    <w:rsid w:val="00056352"/>
    <w:rsid w:val="0005721E"/>
    <w:rsid w:val="00057AE8"/>
    <w:rsid w:val="0006132A"/>
    <w:rsid w:val="000625E1"/>
    <w:rsid w:val="000638B3"/>
    <w:rsid w:val="00065661"/>
    <w:rsid w:val="00065880"/>
    <w:rsid w:val="00065D68"/>
    <w:rsid w:val="0007012A"/>
    <w:rsid w:val="00074E47"/>
    <w:rsid w:val="00075691"/>
    <w:rsid w:val="0008012B"/>
    <w:rsid w:val="00082140"/>
    <w:rsid w:val="00082388"/>
    <w:rsid w:val="000878F0"/>
    <w:rsid w:val="00087E9F"/>
    <w:rsid w:val="000917ED"/>
    <w:rsid w:val="0009183D"/>
    <w:rsid w:val="0009372F"/>
    <w:rsid w:val="00094A1B"/>
    <w:rsid w:val="000965BD"/>
    <w:rsid w:val="000A2488"/>
    <w:rsid w:val="000A45B2"/>
    <w:rsid w:val="000A6BBB"/>
    <w:rsid w:val="000B4A52"/>
    <w:rsid w:val="000B573E"/>
    <w:rsid w:val="000C481C"/>
    <w:rsid w:val="000C5A3A"/>
    <w:rsid w:val="000D00FA"/>
    <w:rsid w:val="000D2C0F"/>
    <w:rsid w:val="000D5177"/>
    <w:rsid w:val="000D6C32"/>
    <w:rsid w:val="000D7E6E"/>
    <w:rsid w:val="000E5529"/>
    <w:rsid w:val="000F14FB"/>
    <w:rsid w:val="000F6F7B"/>
    <w:rsid w:val="00101078"/>
    <w:rsid w:val="00101B30"/>
    <w:rsid w:val="00106153"/>
    <w:rsid w:val="001061F6"/>
    <w:rsid w:val="00110676"/>
    <w:rsid w:val="001112C9"/>
    <w:rsid w:val="00111C39"/>
    <w:rsid w:val="00111F7A"/>
    <w:rsid w:val="00121CC0"/>
    <w:rsid w:val="001235A1"/>
    <w:rsid w:val="00123BFC"/>
    <w:rsid w:val="00123CF6"/>
    <w:rsid w:val="00141126"/>
    <w:rsid w:val="0014406A"/>
    <w:rsid w:val="00146CB5"/>
    <w:rsid w:val="0015186E"/>
    <w:rsid w:val="00152B64"/>
    <w:rsid w:val="0015391F"/>
    <w:rsid w:val="00154AE6"/>
    <w:rsid w:val="001559E3"/>
    <w:rsid w:val="0015678B"/>
    <w:rsid w:val="00162E4E"/>
    <w:rsid w:val="0016314E"/>
    <w:rsid w:val="00171B34"/>
    <w:rsid w:val="00175198"/>
    <w:rsid w:val="00175FEB"/>
    <w:rsid w:val="001838BA"/>
    <w:rsid w:val="00183A93"/>
    <w:rsid w:val="001859DC"/>
    <w:rsid w:val="001864B5"/>
    <w:rsid w:val="001871B1"/>
    <w:rsid w:val="001911CE"/>
    <w:rsid w:val="001911CF"/>
    <w:rsid w:val="00193044"/>
    <w:rsid w:val="0019479B"/>
    <w:rsid w:val="001A0152"/>
    <w:rsid w:val="001A2462"/>
    <w:rsid w:val="001A6E7D"/>
    <w:rsid w:val="001B0D5B"/>
    <w:rsid w:val="001B7729"/>
    <w:rsid w:val="001C2450"/>
    <w:rsid w:val="001C354A"/>
    <w:rsid w:val="001C46E9"/>
    <w:rsid w:val="001C50B2"/>
    <w:rsid w:val="001C5115"/>
    <w:rsid w:val="001C649C"/>
    <w:rsid w:val="001C7230"/>
    <w:rsid w:val="001D03EB"/>
    <w:rsid w:val="001D07D2"/>
    <w:rsid w:val="001D2FE6"/>
    <w:rsid w:val="001E481B"/>
    <w:rsid w:val="001E5050"/>
    <w:rsid w:val="001E641E"/>
    <w:rsid w:val="001E7532"/>
    <w:rsid w:val="001E7912"/>
    <w:rsid w:val="001F588C"/>
    <w:rsid w:val="001F6D34"/>
    <w:rsid w:val="002029D5"/>
    <w:rsid w:val="00205DFA"/>
    <w:rsid w:val="00210B0C"/>
    <w:rsid w:val="002132A7"/>
    <w:rsid w:val="00215D79"/>
    <w:rsid w:val="002178F8"/>
    <w:rsid w:val="002205AE"/>
    <w:rsid w:val="00224684"/>
    <w:rsid w:val="002249F3"/>
    <w:rsid w:val="0022632E"/>
    <w:rsid w:val="00227804"/>
    <w:rsid w:val="00231F8A"/>
    <w:rsid w:val="002361DB"/>
    <w:rsid w:val="00236EB6"/>
    <w:rsid w:val="00237345"/>
    <w:rsid w:val="002431A1"/>
    <w:rsid w:val="002431D2"/>
    <w:rsid w:val="00243B78"/>
    <w:rsid w:val="00244C6A"/>
    <w:rsid w:val="00251BB2"/>
    <w:rsid w:val="00252C7E"/>
    <w:rsid w:val="00253102"/>
    <w:rsid w:val="00255C24"/>
    <w:rsid w:val="002630D2"/>
    <w:rsid w:val="00264169"/>
    <w:rsid w:val="00267A5F"/>
    <w:rsid w:val="00273026"/>
    <w:rsid w:val="00275958"/>
    <w:rsid w:val="00276A2F"/>
    <w:rsid w:val="002774CE"/>
    <w:rsid w:val="0028282F"/>
    <w:rsid w:val="00283627"/>
    <w:rsid w:val="00286D32"/>
    <w:rsid w:val="002A1416"/>
    <w:rsid w:val="002A4CE1"/>
    <w:rsid w:val="002A69AB"/>
    <w:rsid w:val="002B1184"/>
    <w:rsid w:val="002B2DEB"/>
    <w:rsid w:val="002B34E5"/>
    <w:rsid w:val="002C254E"/>
    <w:rsid w:val="002C2E51"/>
    <w:rsid w:val="002C57CD"/>
    <w:rsid w:val="002C6154"/>
    <w:rsid w:val="002C744A"/>
    <w:rsid w:val="002D71E0"/>
    <w:rsid w:val="002E3197"/>
    <w:rsid w:val="002E602C"/>
    <w:rsid w:val="002E7491"/>
    <w:rsid w:val="00300823"/>
    <w:rsid w:val="00302A65"/>
    <w:rsid w:val="0030346C"/>
    <w:rsid w:val="003060DA"/>
    <w:rsid w:val="00311B8F"/>
    <w:rsid w:val="0031489F"/>
    <w:rsid w:val="003166E7"/>
    <w:rsid w:val="0032308A"/>
    <w:rsid w:val="00325D2C"/>
    <w:rsid w:val="003268AC"/>
    <w:rsid w:val="003374DB"/>
    <w:rsid w:val="00341DB6"/>
    <w:rsid w:val="0034389F"/>
    <w:rsid w:val="00343A12"/>
    <w:rsid w:val="00343FB5"/>
    <w:rsid w:val="003440DD"/>
    <w:rsid w:val="00345EE8"/>
    <w:rsid w:val="00350191"/>
    <w:rsid w:val="003519E5"/>
    <w:rsid w:val="00352A56"/>
    <w:rsid w:val="003552B3"/>
    <w:rsid w:val="00357D8A"/>
    <w:rsid w:val="00362D19"/>
    <w:rsid w:val="003650FA"/>
    <w:rsid w:val="00365277"/>
    <w:rsid w:val="00367771"/>
    <w:rsid w:val="00370080"/>
    <w:rsid w:val="00374984"/>
    <w:rsid w:val="00387567"/>
    <w:rsid w:val="00390A2E"/>
    <w:rsid w:val="003941B6"/>
    <w:rsid w:val="00396941"/>
    <w:rsid w:val="003A2B49"/>
    <w:rsid w:val="003A2EA2"/>
    <w:rsid w:val="003A47A4"/>
    <w:rsid w:val="003A5842"/>
    <w:rsid w:val="003B2017"/>
    <w:rsid w:val="003B5CC9"/>
    <w:rsid w:val="003C14DF"/>
    <w:rsid w:val="003C1740"/>
    <w:rsid w:val="003C22F5"/>
    <w:rsid w:val="003C293B"/>
    <w:rsid w:val="003C4506"/>
    <w:rsid w:val="003C69F6"/>
    <w:rsid w:val="003C7E6F"/>
    <w:rsid w:val="003D1A58"/>
    <w:rsid w:val="003D1DC0"/>
    <w:rsid w:val="003E6139"/>
    <w:rsid w:val="003F1FE0"/>
    <w:rsid w:val="003F5868"/>
    <w:rsid w:val="00400CD6"/>
    <w:rsid w:val="00402BE2"/>
    <w:rsid w:val="00404ADB"/>
    <w:rsid w:val="004062A6"/>
    <w:rsid w:val="00406877"/>
    <w:rsid w:val="00410398"/>
    <w:rsid w:val="00410FF0"/>
    <w:rsid w:val="004165DF"/>
    <w:rsid w:val="00420D87"/>
    <w:rsid w:val="00431476"/>
    <w:rsid w:val="00431E6A"/>
    <w:rsid w:val="00431EFD"/>
    <w:rsid w:val="004333F7"/>
    <w:rsid w:val="00436504"/>
    <w:rsid w:val="00441C6C"/>
    <w:rsid w:val="00446D32"/>
    <w:rsid w:val="004523B6"/>
    <w:rsid w:val="00454212"/>
    <w:rsid w:val="0045473D"/>
    <w:rsid w:val="00457C14"/>
    <w:rsid w:val="00462359"/>
    <w:rsid w:val="0046590A"/>
    <w:rsid w:val="004667DE"/>
    <w:rsid w:val="00471F29"/>
    <w:rsid w:val="00474313"/>
    <w:rsid w:val="00475DD4"/>
    <w:rsid w:val="00480677"/>
    <w:rsid w:val="00481676"/>
    <w:rsid w:val="0048515D"/>
    <w:rsid w:val="00486F75"/>
    <w:rsid w:val="00491A12"/>
    <w:rsid w:val="004931A6"/>
    <w:rsid w:val="00493642"/>
    <w:rsid w:val="004A417B"/>
    <w:rsid w:val="004A4BFD"/>
    <w:rsid w:val="004B0A08"/>
    <w:rsid w:val="004B1830"/>
    <w:rsid w:val="004B2AF4"/>
    <w:rsid w:val="004B2EED"/>
    <w:rsid w:val="004C1065"/>
    <w:rsid w:val="004C48F5"/>
    <w:rsid w:val="004C74C2"/>
    <w:rsid w:val="004D15BF"/>
    <w:rsid w:val="004D1C25"/>
    <w:rsid w:val="004D2189"/>
    <w:rsid w:val="004E2E10"/>
    <w:rsid w:val="004E4B29"/>
    <w:rsid w:val="004E60BE"/>
    <w:rsid w:val="004E6B87"/>
    <w:rsid w:val="004F3040"/>
    <w:rsid w:val="004F4F31"/>
    <w:rsid w:val="004F5855"/>
    <w:rsid w:val="004F6B18"/>
    <w:rsid w:val="004F6D29"/>
    <w:rsid w:val="005001DC"/>
    <w:rsid w:val="00500CED"/>
    <w:rsid w:val="00501CBC"/>
    <w:rsid w:val="00506576"/>
    <w:rsid w:val="00506D70"/>
    <w:rsid w:val="005137F3"/>
    <w:rsid w:val="00513DBF"/>
    <w:rsid w:val="00514B38"/>
    <w:rsid w:val="005231B9"/>
    <w:rsid w:val="005239CE"/>
    <w:rsid w:val="00524EF9"/>
    <w:rsid w:val="00526286"/>
    <w:rsid w:val="00533078"/>
    <w:rsid w:val="00533C86"/>
    <w:rsid w:val="00540EC7"/>
    <w:rsid w:val="00544059"/>
    <w:rsid w:val="00545A41"/>
    <w:rsid w:val="00545ADD"/>
    <w:rsid w:val="00546E1C"/>
    <w:rsid w:val="00553E1E"/>
    <w:rsid w:val="005540A4"/>
    <w:rsid w:val="005668CE"/>
    <w:rsid w:val="005676B9"/>
    <w:rsid w:val="005718B0"/>
    <w:rsid w:val="00571BDE"/>
    <w:rsid w:val="005724C8"/>
    <w:rsid w:val="00577656"/>
    <w:rsid w:val="00577EB6"/>
    <w:rsid w:val="00580FE1"/>
    <w:rsid w:val="0058506A"/>
    <w:rsid w:val="0058552E"/>
    <w:rsid w:val="00586C66"/>
    <w:rsid w:val="005946CE"/>
    <w:rsid w:val="00596A18"/>
    <w:rsid w:val="005A0F8B"/>
    <w:rsid w:val="005A1584"/>
    <w:rsid w:val="005A467B"/>
    <w:rsid w:val="005A6F0F"/>
    <w:rsid w:val="005B2FC8"/>
    <w:rsid w:val="005B7AE1"/>
    <w:rsid w:val="005C4063"/>
    <w:rsid w:val="005C40E5"/>
    <w:rsid w:val="005D128A"/>
    <w:rsid w:val="005D1F20"/>
    <w:rsid w:val="005E1978"/>
    <w:rsid w:val="005F00D3"/>
    <w:rsid w:val="005F0A4C"/>
    <w:rsid w:val="005F2F00"/>
    <w:rsid w:val="005F2FF0"/>
    <w:rsid w:val="005F46B1"/>
    <w:rsid w:val="005F5281"/>
    <w:rsid w:val="005F57D4"/>
    <w:rsid w:val="00600814"/>
    <w:rsid w:val="00601C34"/>
    <w:rsid w:val="00604D3D"/>
    <w:rsid w:val="00604FA0"/>
    <w:rsid w:val="00611AD8"/>
    <w:rsid w:val="00613469"/>
    <w:rsid w:val="006139C3"/>
    <w:rsid w:val="00615D0F"/>
    <w:rsid w:val="0061750A"/>
    <w:rsid w:val="00623656"/>
    <w:rsid w:val="00630BD3"/>
    <w:rsid w:val="00637D3D"/>
    <w:rsid w:val="00640318"/>
    <w:rsid w:val="006445EC"/>
    <w:rsid w:val="00644837"/>
    <w:rsid w:val="00644CA7"/>
    <w:rsid w:val="006461D2"/>
    <w:rsid w:val="006505A9"/>
    <w:rsid w:val="00651FD9"/>
    <w:rsid w:val="00654F11"/>
    <w:rsid w:val="00656B43"/>
    <w:rsid w:val="00656F97"/>
    <w:rsid w:val="00660BC3"/>
    <w:rsid w:val="00662160"/>
    <w:rsid w:val="006624A1"/>
    <w:rsid w:val="006707EA"/>
    <w:rsid w:val="006814D7"/>
    <w:rsid w:val="00682B82"/>
    <w:rsid w:val="00684E01"/>
    <w:rsid w:val="00685106"/>
    <w:rsid w:val="00686184"/>
    <w:rsid w:val="0069177F"/>
    <w:rsid w:val="00696B82"/>
    <w:rsid w:val="006A1920"/>
    <w:rsid w:val="006A3A9D"/>
    <w:rsid w:val="006A512E"/>
    <w:rsid w:val="006B49E1"/>
    <w:rsid w:val="006B4F1A"/>
    <w:rsid w:val="006B5679"/>
    <w:rsid w:val="006C0AEF"/>
    <w:rsid w:val="006C2F1D"/>
    <w:rsid w:val="006C4E7D"/>
    <w:rsid w:val="006D33AC"/>
    <w:rsid w:val="006D4FBB"/>
    <w:rsid w:val="006E0CF8"/>
    <w:rsid w:val="006E1A52"/>
    <w:rsid w:val="006E218F"/>
    <w:rsid w:val="006E4978"/>
    <w:rsid w:val="006E5FB0"/>
    <w:rsid w:val="006E69CE"/>
    <w:rsid w:val="006F0CFF"/>
    <w:rsid w:val="006F1671"/>
    <w:rsid w:val="006F3442"/>
    <w:rsid w:val="0070224C"/>
    <w:rsid w:val="007031D7"/>
    <w:rsid w:val="0070330E"/>
    <w:rsid w:val="00704461"/>
    <w:rsid w:val="007044D6"/>
    <w:rsid w:val="00704D8E"/>
    <w:rsid w:val="0070510E"/>
    <w:rsid w:val="00705F9D"/>
    <w:rsid w:val="007060CF"/>
    <w:rsid w:val="00706C90"/>
    <w:rsid w:val="00713343"/>
    <w:rsid w:val="00713C02"/>
    <w:rsid w:val="00714F50"/>
    <w:rsid w:val="00720178"/>
    <w:rsid w:val="00720920"/>
    <w:rsid w:val="00721CC0"/>
    <w:rsid w:val="00724618"/>
    <w:rsid w:val="00726D1C"/>
    <w:rsid w:val="007324E6"/>
    <w:rsid w:val="00732B06"/>
    <w:rsid w:val="00732FE8"/>
    <w:rsid w:val="007349EF"/>
    <w:rsid w:val="007358FB"/>
    <w:rsid w:val="00735B04"/>
    <w:rsid w:val="00735F22"/>
    <w:rsid w:val="0073607F"/>
    <w:rsid w:val="00737BD7"/>
    <w:rsid w:val="00740332"/>
    <w:rsid w:val="0074223B"/>
    <w:rsid w:val="00742955"/>
    <w:rsid w:val="00743E58"/>
    <w:rsid w:val="00747534"/>
    <w:rsid w:val="00751886"/>
    <w:rsid w:val="007518B3"/>
    <w:rsid w:val="007569FD"/>
    <w:rsid w:val="007574AC"/>
    <w:rsid w:val="007618AB"/>
    <w:rsid w:val="00763DD8"/>
    <w:rsid w:val="00763F2C"/>
    <w:rsid w:val="0076705F"/>
    <w:rsid w:val="00770650"/>
    <w:rsid w:val="007708D3"/>
    <w:rsid w:val="00780784"/>
    <w:rsid w:val="00780B0A"/>
    <w:rsid w:val="007813A8"/>
    <w:rsid w:val="00783275"/>
    <w:rsid w:val="0078602A"/>
    <w:rsid w:val="00787949"/>
    <w:rsid w:val="00791517"/>
    <w:rsid w:val="00791828"/>
    <w:rsid w:val="007922D7"/>
    <w:rsid w:val="00792EB9"/>
    <w:rsid w:val="007974C8"/>
    <w:rsid w:val="007A0433"/>
    <w:rsid w:val="007A1207"/>
    <w:rsid w:val="007A135B"/>
    <w:rsid w:val="007B2390"/>
    <w:rsid w:val="007B35E1"/>
    <w:rsid w:val="007B38A0"/>
    <w:rsid w:val="007B61BC"/>
    <w:rsid w:val="007C0746"/>
    <w:rsid w:val="007C214E"/>
    <w:rsid w:val="007C233F"/>
    <w:rsid w:val="007C6290"/>
    <w:rsid w:val="007C66BF"/>
    <w:rsid w:val="007D1992"/>
    <w:rsid w:val="007D3B53"/>
    <w:rsid w:val="007D5E43"/>
    <w:rsid w:val="007E4221"/>
    <w:rsid w:val="007E4DF6"/>
    <w:rsid w:val="007E53DA"/>
    <w:rsid w:val="007F09AC"/>
    <w:rsid w:val="007F423E"/>
    <w:rsid w:val="007F5051"/>
    <w:rsid w:val="008006AA"/>
    <w:rsid w:val="00804362"/>
    <w:rsid w:val="008053B0"/>
    <w:rsid w:val="00806863"/>
    <w:rsid w:val="00813A48"/>
    <w:rsid w:val="00813D1F"/>
    <w:rsid w:val="00815518"/>
    <w:rsid w:val="008159A9"/>
    <w:rsid w:val="00824CEC"/>
    <w:rsid w:val="008265D8"/>
    <w:rsid w:val="00827731"/>
    <w:rsid w:val="008302F4"/>
    <w:rsid w:val="00835F89"/>
    <w:rsid w:val="008362A8"/>
    <w:rsid w:val="008367B1"/>
    <w:rsid w:val="00840B37"/>
    <w:rsid w:val="00841F83"/>
    <w:rsid w:val="00843565"/>
    <w:rsid w:val="00851197"/>
    <w:rsid w:val="0085128A"/>
    <w:rsid w:val="008528D9"/>
    <w:rsid w:val="00853757"/>
    <w:rsid w:val="008560ED"/>
    <w:rsid w:val="0086004E"/>
    <w:rsid w:val="008618B1"/>
    <w:rsid w:val="008651ED"/>
    <w:rsid w:val="008663B2"/>
    <w:rsid w:val="00867A56"/>
    <w:rsid w:val="008710C5"/>
    <w:rsid w:val="00873E9D"/>
    <w:rsid w:val="0087726F"/>
    <w:rsid w:val="00882D2D"/>
    <w:rsid w:val="00890D5B"/>
    <w:rsid w:val="00897B53"/>
    <w:rsid w:val="008A4662"/>
    <w:rsid w:val="008B364D"/>
    <w:rsid w:val="008B4BF1"/>
    <w:rsid w:val="008B6905"/>
    <w:rsid w:val="008C54F4"/>
    <w:rsid w:val="008C6517"/>
    <w:rsid w:val="008D5CAA"/>
    <w:rsid w:val="008D7D1A"/>
    <w:rsid w:val="008E1351"/>
    <w:rsid w:val="008E395B"/>
    <w:rsid w:val="008E3C88"/>
    <w:rsid w:val="008E3F13"/>
    <w:rsid w:val="008F08A5"/>
    <w:rsid w:val="008F09FE"/>
    <w:rsid w:val="008F10FD"/>
    <w:rsid w:val="008F3F1E"/>
    <w:rsid w:val="008F5364"/>
    <w:rsid w:val="008F66B3"/>
    <w:rsid w:val="008F6FF6"/>
    <w:rsid w:val="008F7A0E"/>
    <w:rsid w:val="009013B3"/>
    <w:rsid w:val="009052F9"/>
    <w:rsid w:val="00907C44"/>
    <w:rsid w:val="0091276A"/>
    <w:rsid w:val="00914BC1"/>
    <w:rsid w:val="00917441"/>
    <w:rsid w:val="009210DA"/>
    <w:rsid w:val="009238FB"/>
    <w:rsid w:val="0092617A"/>
    <w:rsid w:val="009270D5"/>
    <w:rsid w:val="0092733A"/>
    <w:rsid w:val="00932A0E"/>
    <w:rsid w:val="0093427B"/>
    <w:rsid w:val="0093668F"/>
    <w:rsid w:val="009379A2"/>
    <w:rsid w:val="00943F50"/>
    <w:rsid w:val="009468AB"/>
    <w:rsid w:val="009522A1"/>
    <w:rsid w:val="00953758"/>
    <w:rsid w:val="00954EC5"/>
    <w:rsid w:val="00957036"/>
    <w:rsid w:val="0096118A"/>
    <w:rsid w:val="00963167"/>
    <w:rsid w:val="0096488C"/>
    <w:rsid w:val="009653D7"/>
    <w:rsid w:val="009660C1"/>
    <w:rsid w:val="009700B3"/>
    <w:rsid w:val="0097250C"/>
    <w:rsid w:val="00975511"/>
    <w:rsid w:val="00975E37"/>
    <w:rsid w:val="009767FF"/>
    <w:rsid w:val="0097776E"/>
    <w:rsid w:val="009817BD"/>
    <w:rsid w:val="009842D8"/>
    <w:rsid w:val="009851E5"/>
    <w:rsid w:val="00985D99"/>
    <w:rsid w:val="00991B29"/>
    <w:rsid w:val="009934B4"/>
    <w:rsid w:val="0099412D"/>
    <w:rsid w:val="009977F2"/>
    <w:rsid w:val="009A0801"/>
    <w:rsid w:val="009A0DCD"/>
    <w:rsid w:val="009A19DE"/>
    <w:rsid w:val="009A1B60"/>
    <w:rsid w:val="009A2FAB"/>
    <w:rsid w:val="009A563A"/>
    <w:rsid w:val="009C0279"/>
    <w:rsid w:val="009C0C01"/>
    <w:rsid w:val="009C2C80"/>
    <w:rsid w:val="009C3FF9"/>
    <w:rsid w:val="009C776D"/>
    <w:rsid w:val="009D004E"/>
    <w:rsid w:val="009D1450"/>
    <w:rsid w:val="009D1D55"/>
    <w:rsid w:val="009D67BA"/>
    <w:rsid w:val="009E0977"/>
    <w:rsid w:val="009E0AD7"/>
    <w:rsid w:val="009E0F6A"/>
    <w:rsid w:val="009E10CE"/>
    <w:rsid w:val="009E34E9"/>
    <w:rsid w:val="009E536F"/>
    <w:rsid w:val="009E7FAA"/>
    <w:rsid w:val="009F1D9F"/>
    <w:rsid w:val="009F32BF"/>
    <w:rsid w:val="00A00B3C"/>
    <w:rsid w:val="00A00E15"/>
    <w:rsid w:val="00A0251D"/>
    <w:rsid w:val="00A049D5"/>
    <w:rsid w:val="00A051F7"/>
    <w:rsid w:val="00A061E7"/>
    <w:rsid w:val="00A10F81"/>
    <w:rsid w:val="00A122C8"/>
    <w:rsid w:val="00A1237F"/>
    <w:rsid w:val="00A136D5"/>
    <w:rsid w:val="00A14155"/>
    <w:rsid w:val="00A145A2"/>
    <w:rsid w:val="00A14719"/>
    <w:rsid w:val="00A16A63"/>
    <w:rsid w:val="00A1704C"/>
    <w:rsid w:val="00A20E8F"/>
    <w:rsid w:val="00A22128"/>
    <w:rsid w:val="00A32FDA"/>
    <w:rsid w:val="00A34936"/>
    <w:rsid w:val="00A34E5A"/>
    <w:rsid w:val="00A356AF"/>
    <w:rsid w:val="00A36CED"/>
    <w:rsid w:val="00A41349"/>
    <w:rsid w:val="00A415A4"/>
    <w:rsid w:val="00A463A4"/>
    <w:rsid w:val="00A477B2"/>
    <w:rsid w:val="00A5502F"/>
    <w:rsid w:val="00A66F57"/>
    <w:rsid w:val="00A701DA"/>
    <w:rsid w:val="00A706C7"/>
    <w:rsid w:val="00A72E3A"/>
    <w:rsid w:val="00A74699"/>
    <w:rsid w:val="00A7559F"/>
    <w:rsid w:val="00A80E20"/>
    <w:rsid w:val="00A80F90"/>
    <w:rsid w:val="00A81AFB"/>
    <w:rsid w:val="00A81BFA"/>
    <w:rsid w:val="00A863C1"/>
    <w:rsid w:val="00A876CA"/>
    <w:rsid w:val="00A91B3B"/>
    <w:rsid w:val="00A9666E"/>
    <w:rsid w:val="00A968EC"/>
    <w:rsid w:val="00AA41C7"/>
    <w:rsid w:val="00AA47F0"/>
    <w:rsid w:val="00AA5B85"/>
    <w:rsid w:val="00AA6D54"/>
    <w:rsid w:val="00AB124C"/>
    <w:rsid w:val="00AB4B38"/>
    <w:rsid w:val="00AB5824"/>
    <w:rsid w:val="00AB731B"/>
    <w:rsid w:val="00AC27D8"/>
    <w:rsid w:val="00AC54B2"/>
    <w:rsid w:val="00AC7263"/>
    <w:rsid w:val="00AD07C5"/>
    <w:rsid w:val="00AD204F"/>
    <w:rsid w:val="00AD47C0"/>
    <w:rsid w:val="00AD7A87"/>
    <w:rsid w:val="00AE61D4"/>
    <w:rsid w:val="00AF4958"/>
    <w:rsid w:val="00AF7246"/>
    <w:rsid w:val="00B01A0D"/>
    <w:rsid w:val="00B11180"/>
    <w:rsid w:val="00B1342F"/>
    <w:rsid w:val="00B13BA3"/>
    <w:rsid w:val="00B13C60"/>
    <w:rsid w:val="00B14709"/>
    <w:rsid w:val="00B16B4A"/>
    <w:rsid w:val="00B229A2"/>
    <w:rsid w:val="00B25F16"/>
    <w:rsid w:val="00B26507"/>
    <w:rsid w:val="00B26EAF"/>
    <w:rsid w:val="00B318DD"/>
    <w:rsid w:val="00B31CAD"/>
    <w:rsid w:val="00B35E6E"/>
    <w:rsid w:val="00B37A10"/>
    <w:rsid w:val="00B37A8F"/>
    <w:rsid w:val="00B50BCF"/>
    <w:rsid w:val="00B61003"/>
    <w:rsid w:val="00B7176F"/>
    <w:rsid w:val="00B72838"/>
    <w:rsid w:val="00B72AAF"/>
    <w:rsid w:val="00B76F93"/>
    <w:rsid w:val="00B7734D"/>
    <w:rsid w:val="00B77D8E"/>
    <w:rsid w:val="00B815D8"/>
    <w:rsid w:val="00B90D27"/>
    <w:rsid w:val="00B91E09"/>
    <w:rsid w:val="00B93DAE"/>
    <w:rsid w:val="00BA2E32"/>
    <w:rsid w:val="00BA6A75"/>
    <w:rsid w:val="00BA7BBC"/>
    <w:rsid w:val="00BA7D30"/>
    <w:rsid w:val="00BB08C2"/>
    <w:rsid w:val="00BB2A8A"/>
    <w:rsid w:val="00BB568C"/>
    <w:rsid w:val="00BB7AF1"/>
    <w:rsid w:val="00BC247B"/>
    <w:rsid w:val="00BC29F8"/>
    <w:rsid w:val="00BC369F"/>
    <w:rsid w:val="00BC39C3"/>
    <w:rsid w:val="00BC3CAE"/>
    <w:rsid w:val="00BC55C2"/>
    <w:rsid w:val="00BC5A6C"/>
    <w:rsid w:val="00BD56B5"/>
    <w:rsid w:val="00BD72C2"/>
    <w:rsid w:val="00BD78CD"/>
    <w:rsid w:val="00BE1945"/>
    <w:rsid w:val="00BE73F6"/>
    <w:rsid w:val="00BF0BCA"/>
    <w:rsid w:val="00BF22F4"/>
    <w:rsid w:val="00BF57BF"/>
    <w:rsid w:val="00BF594C"/>
    <w:rsid w:val="00C0041D"/>
    <w:rsid w:val="00C02650"/>
    <w:rsid w:val="00C06BBF"/>
    <w:rsid w:val="00C06D24"/>
    <w:rsid w:val="00C1003C"/>
    <w:rsid w:val="00C1009E"/>
    <w:rsid w:val="00C10718"/>
    <w:rsid w:val="00C11F8A"/>
    <w:rsid w:val="00C130FF"/>
    <w:rsid w:val="00C131B6"/>
    <w:rsid w:val="00C14597"/>
    <w:rsid w:val="00C15060"/>
    <w:rsid w:val="00C20A68"/>
    <w:rsid w:val="00C20F2A"/>
    <w:rsid w:val="00C22CA2"/>
    <w:rsid w:val="00C23D81"/>
    <w:rsid w:val="00C34C7B"/>
    <w:rsid w:val="00C35016"/>
    <w:rsid w:val="00C35389"/>
    <w:rsid w:val="00C459F4"/>
    <w:rsid w:val="00C46510"/>
    <w:rsid w:val="00C50A99"/>
    <w:rsid w:val="00C54339"/>
    <w:rsid w:val="00C57402"/>
    <w:rsid w:val="00C62CB2"/>
    <w:rsid w:val="00C65CCA"/>
    <w:rsid w:val="00C663A5"/>
    <w:rsid w:val="00C678D2"/>
    <w:rsid w:val="00C7018C"/>
    <w:rsid w:val="00C72045"/>
    <w:rsid w:val="00C72C4A"/>
    <w:rsid w:val="00C77DA7"/>
    <w:rsid w:val="00C822F9"/>
    <w:rsid w:val="00C834CD"/>
    <w:rsid w:val="00C9292A"/>
    <w:rsid w:val="00C93759"/>
    <w:rsid w:val="00C95FA1"/>
    <w:rsid w:val="00CA49A4"/>
    <w:rsid w:val="00CA4D59"/>
    <w:rsid w:val="00CA637E"/>
    <w:rsid w:val="00CA6FB0"/>
    <w:rsid w:val="00CA7A01"/>
    <w:rsid w:val="00CB49A0"/>
    <w:rsid w:val="00CB4B18"/>
    <w:rsid w:val="00CB5571"/>
    <w:rsid w:val="00CB589D"/>
    <w:rsid w:val="00CB639B"/>
    <w:rsid w:val="00CC62EA"/>
    <w:rsid w:val="00CE39D9"/>
    <w:rsid w:val="00CE44CF"/>
    <w:rsid w:val="00CE4688"/>
    <w:rsid w:val="00CE62B1"/>
    <w:rsid w:val="00CF0C3D"/>
    <w:rsid w:val="00CF0F90"/>
    <w:rsid w:val="00CF2111"/>
    <w:rsid w:val="00CF3FE4"/>
    <w:rsid w:val="00CF74A4"/>
    <w:rsid w:val="00D01D03"/>
    <w:rsid w:val="00D01FBC"/>
    <w:rsid w:val="00D04229"/>
    <w:rsid w:val="00D11117"/>
    <w:rsid w:val="00D1339E"/>
    <w:rsid w:val="00D14612"/>
    <w:rsid w:val="00D1467D"/>
    <w:rsid w:val="00D15E50"/>
    <w:rsid w:val="00D16223"/>
    <w:rsid w:val="00D1772B"/>
    <w:rsid w:val="00D20C26"/>
    <w:rsid w:val="00D21B1B"/>
    <w:rsid w:val="00D21E7A"/>
    <w:rsid w:val="00D25EE4"/>
    <w:rsid w:val="00D31C80"/>
    <w:rsid w:val="00D3515E"/>
    <w:rsid w:val="00D359E1"/>
    <w:rsid w:val="00D417B4"/>
    <w:rsid w:val="00D434ED"/>
    <w:rsid w:val="00D507B1"/>
    <w:rsid w:val="00D51144"/>
    <w:rsid w:val="00D54319"/>
    <w:rsid w:val="00D548E2"/>
    <w:rsid w:val="00D55AAE"/>
    <w:rsid w:val="00D57ED9"/>
    <w:rsid w:val="00D61895"/>
    <w:rsid w:val="00D64285"/>
    <w:rsid w:val="00D72404"/>
    <w:rsid w:val="00D72623"/>
    <w:rsid w:val="00D73837"/>
    <w:rsid w:val="00D756C5"/>
    <w:rsid w:val="00D765BE"/>
    <w:rsid w:val="00D77FCD"/>
    <w:rsid w:val="00D85364"/>
    <w:rsid w:val="00D92CB2"/>
    <w:rsid w:val="00D9482E"/>
    <w:rsid w:val="00D978BA"/>
    <w:rsid w:val="00D97C40"/>
    <w:rsid w:val="00D97EEA"/>
    <w:rsid w:val="00DA0260"/>
    <w:rsid w:val="00DA2424"/>
    <w:rsid w:val="00DA323F"/>
    <w:rsid w:val="00DA3C15"/>
    <w:rsid w:val="00DB10CB"/>
    <w:rsid w:val="00DB20C3"/>
    <w:rsid w:val="00DB40A2"/>
    <w:rsid w:val="00DB5B4F"/>
    <w:rsid w:val="00DB70C0"/>
    <w:rsid w:val="00DC15FE"/>
    <w:rsid w:val="00DD077C"/>
    <w:rsid w:val="00DD297C"/>
    <w:rsid w:val="00DE32E4"/>
    <w:rsid w:val="00DE3E80"/>
    <w:rsid w:val="00DE4CFC"/>
    <w:rsid w:val="00DE68D4"/>
    <w:rsid w:val="00DE6AC3"/>
    <w:rsid w:val="00DF209C"/>
    <w:rsid w:val="00DF3112"/>
    <w:rsid w:val="00DF3992"/>
    <w:rsid w:val="00DF5226"/>
    <w:rsid w:val="00E135DA"/>
    <w:rsid w:val="00E14C62"/>
    <w:rsid w:val="00E17C81"/>
    <w:rsid w:val="00E2231C"/>
    <w:rsid w:val="00E22CEE"/>
    <w:rsid w:val="00E22F34"/>
    <w:rsid w:val="00E26E57"/>
    <w:rsid w:val="00E27C36"/>
    <w:rsid w:val="00E30016"/>
    <w:rsid w:val="00E3085F"/>
    <w:rsid w:val="00E3230B"/>
    <w:rsid w:val="00E3600A"/>
    <w:rsid w:val="00E3680E"/>
    <w:rsid w:val="00E44AFD"/>
    <w:rsid w:val="00E471EE"/>
    <w:rsid w:val="00E56287"/>
    <w:rsid w:val="00E56455"/>
    <w:rsid w:val="00E570B9"/>
    <w:rsid w:val="00E65607"/>
    <w:rsid w:val="00E70FEB"/>
    <w:rsid w:val="00E80442"/>
    <w:rsid w:val="00E80BF9"/>
    <w:rsid w:val="00E81EAE"/>
    <w:rsid w:val="00E91B4A"/>
    <w:rsid w:val="00E97282"/>
    <w:rsid w:val="00EA64BF"/>
    <w:rsid w:val="00EB1058"/>
    <w:rsid w:val="00EC011A"/>
    <w:rsid w:val="00EC1127"/>
    <w:rsid w:val="00EC2241"/>
    <w:rsid w:val="00EC25D6"/>
    <w:rsid w:val="00EC3702"/>
    <w:rsid w:val="00EC609B"/>
    <w:rsid w:val="00EC7311"/>
    <w:rsid w:val="00ED048D"/>
    <w:rsid w:val="00ED20CE"/>
    <w:rsid w:val="00ED3C3D"/>
    <w:rsid w:val="00EE0122"/>
    <w:rsid w:val="00EE29D9"/>
    <w:rsid w:val="00EE34B6"/>
    <w:rsid w:val="00EE7C39"/>
    <w:rsid w:val="00EF0D9B"/>
    <w:rsid w:val="00EF3F77"/>
    <w:rsid w:val="00EF4EC0"/>
    <w:rsid w:val="00EF4F81"/>
    <w:rsid w:val="00EF570C"/>
    <w:rsid w:val="00EF7C94"/>
    <w:rsid w:val="00F05F2A"/>
    <w:rsid w:val="00F06A45"/>
    <w:rsid w:val="00F10A03"/>
    <w:rsid w:val="00F1498B"/>
    <w:rsid w:val="00F216E4"/>
    <w:rsid w:val="00F225EE"/>
    <w:rsid w:val="00F26A46"/>
    <w:rsid w:val="00F2797F"/>
    <w:rsid w:val="00F31A55"/>
    <w:rsid w:val="00F32D13"/>
    <w:rsid w:val="00F33F99"/>
    <w:rsid w:val="00F36326"/>
    <w:rsid w:val="00F36DEF"/>
    <w:rsid w:val="00F40AC9"/>
    <w:rsid w:val="00F419E8"/>
    <w:rsid w:val="00F44E98"/>
    <w:rsid w:val="00F4708C"/>
    <w:rsid w:val="00F50934"/>
    <w:rsid w:val="00F5182C"/>
    <w:rsid w:val="00F55A7D"/>
    <w:rsid w:val="00F55EEF"/>
    <w:rsid w:val="00F57134"/>
    <w:rsid w:val="00F60170"/>
    <w:rsid w:val="00F60582"/>
    <w:rsid w:val="00F6060C"/>
    <w:rsid w:val="00F62054"/>
    <w:rsid w:val="00F66ECC"/>
    <w:rsid w:val="00F7682E"/>
    <w:rsid w:val="00F8043F"/>
    <w:rsid w:val="00F81315"/>
    <w:rsid w:val="00F84245"/>
    <w:rsid w:val="00F86B70"/>
    <w:rsid w:val="00F90AE1"/>
    <w:rsid w:val="00F91109"/>
    <w:rsid w:val="00F93D64"/>
    <w:rsid w:val="00FA4601"/>
    <w:rsid w:val="00FA4835"/>
    <w:rsid w:val="00FA511F"/>
    <w:rsid w:val="00FA7117"/>
    <w:rsid w:val="00FA791F"/>
    <w:rsid w:val="00FB278E"/>
    <w:rsid w:val="00FB2B2D"/>
    <w:rsid w:val="00FB3251"/>
    <w:rsid w:val="00FB6D3B"/>
    <w:rsid w:val="00FC16E5"/>
    <w:rsid w:val="00FC3715"/>
    <w:rsid w:val="00FC39F5"/>
    <w:rsid w:val="00FC3BBC"/>
    <w:rsid w:val="00FC3CDF"/>
    <w:rsid w:val="00FC4024"/>
    <w:rsid w:val="00FC409D"/>
    <w:rsid w:val="00FC5FFC"/>
    <w:rsid w:val="00FC7C52"/>
    <w:rsid w:val="00FD0E4A"/>
    <w:rsid w:val="00FD1A22"/>
    <w:rsid w:val="00FD2EAF"/>
    <w:rsid w:val="00FD606E"/>
    <w:rsid w:val="00FE2B10"/>
    <w:rsid w:val="00FF2127"/>
    <w:rsid w:val="00FF32A9"/>
    <w:rsid w:val="00FF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38BF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OMANOS">
    <w:name w:val="ROMANOS"/>
    <w:basedOn w:val="Normal"/>
    <w:link w:val="ROMANOSCar"/>
    <w:rsid w:val="0008012B"/>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paragraph" w:customStyle="1" w:styleId="Default">
    <w:name w:val="Default"/>
    <w:rsid w:val="0008012B"/>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customStyle="1" w:styleId="ROMANOSCar">
    <w:name w:val="ROMANOS Car"/>
    <w:link w:val="ROMANOS"/>
    <w:locked/>
    <w:rsid w:val="0008012B"/>
    <w:rPr>
      <w:rFonts w:ascii="Arial" w:eastAsia="Times New Roman" w:hAnsi="Arial" w:cs="Arial"/>
      <w:sz w:val="18"/>
      <w:szCs w:val="18"/>
      <w:lang w:val="es-ES_tradnl" w:eastAsia="es-ES"/>
    </w:rPr>
  </w:style>
  <w:style w:type="character" w:styleId="Refdecomentario">
    <w:name w:val="annotation reference"/>
    <w:basedOn w:val="Fuentedeprrafopredeter"/>
    <w:uiPriority w:val="99"/>
    <w:unhideWhenUsed/>
    <w:rsid w:val="00A81BFA"/>
    <w:rPr>
      <w:sz w:val="16"/>
      <w:szCs w:val="16"/>
    </w:rPr>
  </w:style>
  <w:style w:type="paragraph" w:styleId="Textocomentario">
    <w:name w:val="annotation text"/>
    <w:basedOn w:val="Normal"/>
    <w:link w:val="TextocomentarioCar"/>
    <w:uiPriority w:val="99"/>
    <w:unhideWhenUsed/>
    <w:rsid w:val="00A81BFA"/>
    <w:pPr>
      <w:spacing w:line="240" w:lineRule="auto"/>
    </w:pPr>
    <w:rPr>
      <w:sz w:val="20"/>
      <w:szCs w:val="20"/>
    </w:rPr>
  </w:style>
  <w:style w:type="character" w:customStyle="1" w:styleId="TextocomentarioCar">
    <w:name w:val="Texto comentario Car"/>
    <w:basedOn w:val="Fuentedeprrafopredeter"/>
    <w:link w:val="Textocomentario"/>
    <w:uiPriority w:val="99"/>
    <w:rsid w:val="00A81BFA"/>
    <w:rPr>
      <w:sz w:val="20"/>
      <w:szCs w:val="20"/>
    </w:rPr>
  </w:style>
  <w:style w:type="paragraph" w:styleId="Textodeglobo">
    <w:name w:val="Balloon Text"/>
    <w:basedOn w:val="Normal"/>
    <w:link w:val="TextodegloboCar"/>
    <w:uiPriority w:val="99"/>
    <w:semiHidden/>
    <w:unhideWhenUsed/>
    <w:rsid w:val="00A81BF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BFA"/>
    <w:rPr>
      <w:rFonts w:ascii="Segoe UI" w:hAnsi="Segoe UI" w:cs="Segoe UI"/>
      <w:sz w:val="18"/>
      <w:szCs w:val="18"/>
    </w:rPr>
  </w:style>
  <w:style w:type="character" w:styleId="Refdenotaalpie">
    <w:name w:val="footnote reference"/>
    <w:aliases w:val="Ref,de nota al pie,(NECG) Footnote Reference,o,fr,Style 3,Appel note de bas de p,Style 12,Style 124"/>
    <w:basedOn w:val="Fuentedeprrafopredeter"/>
    <w:uiPriority w:val="99"/>
    <w:unhideWhenUsed/>
    <w:qFormat/>
    <w:rsid w:val="00732FE8"/>
    <w:rPr>
      <w:vertAlign w:val="superscript"/>
    </w:rPr>
  </w:style>
  <w:style w:type="paragraph" w:styleId="Textoindependiente">
    <w:name w:val="Body Text"/>
    <w:basedOn w:val="Normal"/>
    <w:link w:val="TextoindependienteCar"/>
    <w:uiPriority w:val="99"/>
    <w:unhideWhenUsed/>
    <w:rsid w:val="00732FE8"/>
    <w:pPr>
      <w:spacing w:after="120"/>
    </w:pPr>
  </w:style>
  <w:style w:type="character" w:customStyle="1" w:styleId="TextoindependienteCar">
    <w:name w:val="Texto independiente Car"/>
    <w:basedOn w:val="Fuentedeprrafopredeter"/>
    <w:link w:val="Textoindependiente"/>
    <w:uiPriority w:val="99"/>
    <w:rsid w:val="00732FE8"/>
  </w:style>
  <w:style w:type="paragraph" w:styleId="Prrafodelista">
    <w:name w:val="List Paragraph"/>
    <w:basedOn w:val="Normal"/>
    <w:link w:val="PrrafodelistaCar"/>
    <w:uiPriority w:val="34"/>
    <w:qFormat/>
    <w:rsid w:val="00F50934"/>
    <w:pPr>
      <w:ind w:left="720"/>
      <w:contextualSpacing/>
    </w:pPr>
  </w:style>
  <w:style w:type="paragraph" w:customStyle="1" w:styleId="Texto">
    <w:name w:val="Texto"/>
    <w:basedOn w:val="Normal"/>
    <w:link w:val="TextoCar"/>
    <w:rsid w:val="00F50934"/>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50934"/>
    <w:rPr>
      <w:rFonts w:ascii="Arial" w:eastAsia="Times New Roman" w:hAnsi="Arial" w:cs="Arial"/>
      <w:sz w:val="18"/>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46B1"/>
    <w:rPr>
      <w:b/>
      <w:bCs/>
    </w:rPr>
  </w:style>
  <w:style w:type="character" w:customStyle="1" w:styleId="AsuntodelcomentarioCar">
    <w:name w:val="Asunto del comentario Car"/>
    <w:basedOn w:val="TextocomentarioCar"/>
    <w:link w:val="Asuntodelcomentario"/>
    <w:uiPriority w:val="99"/>
    <w:semiHidden/>
    <w:rsid w:val="005F46B1"/>
    <w:rPr>
      <w:b/>
      <w:bCs/>
      <w:sz w:val="20"/>
      <w:szCs w:val="20"/>
    </w:rPr>
  </w:style>
  <w:style w:type="paragraph" w:styleId="Revisin">
    <w:name w:val="Revision"/>
    <w:hidden/>
    <w:uiPriority w:val="99"/>
    <w:semiHidden/>
    <w:rsid w:val="00404ADB"/>
    <w:pPr>
      <w:spacing w:after="0" w:line="240" w:lineRule="auto"/>
    </w:pPr>
  </w:style>
  <w:style w:type="paragraph" w:styleId="Encabezado">
    <w:name w:val="header"/>
    <w:basedOn w:val="Normal"/>
    <w:link w:val="EncabezadoCar"/>
    <w:uiPriority w:val="99"/>
    <w:unhideWhenUsed/>
    <w:rsid w:val="001C5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C50B2"/>
  </w:style>
  <w:style w:type="paragraph" w:styleId="Piedepgina">
    <w:name w:val="footer"/>
    <w:basedOn w:val="Normal"/>
    <w:link w:val="PiedepginaCar"/>
    <w:uiPriority w:val="99"/>
    <w:unhideWhenUsed/>
    <w:rsid w:val="001C5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C50B2"/>
  </w:style>
  <w:style w:type="character" w:customStyle="1" w:styleId="apple-converted-space">
    <w:name w:val="apple-converted-space"/>
    <w:basedOn w:val="Fuentedeprrafopredeter"/>
    <w:rsid w:val="00454212"/>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AD7A87"/>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AD7A87"/>
    <w:rPr>
      <w:sz w:val="20"/>
      <w:szCs w:val="20"/>
    </w:rPr>
  </w:style>
  <w:style w:type="character" w:customStyle="1" w:styleId="PieAbreviatura">
    <w:name w:val="Pie Abreviatura"/>
    <w:uiPriority w:val="1"/>
    <w:qFormat/>
    <w:rsid w:val="007A0433"/>
    <w:rPr>
      <w:rFonts w:ascii="ITC Avant Garde" w:hAnsi="ITC Avant Garde" w:cs="Arial"/>
      <w:smallCaps/>
      <w:sz w:val="16"/>
      <w:szCs w:val="16"/>
    </w:rPr>
  </w:style>
  <w:style w:type="table" w:styleId="Tablaconcuadrcula">
    <w:name w:val="Table Grid"/>
    <w:basedOn w:val="Tablanormal"/>
    <w:uiPriority w:val="59"/>
    <w:rsid w:val="004A417B"/>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A6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599591">
      <w:bodyDiv w:val="1"/>
      <w:marLeft w:val="0"/>
      <w:marRight w:val="0"/>
      <w:marTop w:val="0"/>
      <w:marBottom w:val="0"/>
      <w:divBdr>
        <w:top w:val="none" w:sz="0" w:space="0" w:color="auto"/>
        <w:left w:val="none" w:sz="0" w:space="0" w:color="auto"/>
        <w:bottom w:val="none" w:sz="0" w:space="0" w:color="auto"/>
        <w:right w:val="none" w:sz="0" w:space="0" w:color="auto"/>
      </w:divBdr>
    </w:div>
    <w:div w:id="983850509">
      <w:bodyDiv w:val="1"/>
      <w:marLeft w:val="0"/>
      <w:marRight w:val="0"/>
      <w:marTop w:val="0"/>
      <w:marBottom w:val="0"/>
      <w:divBdr>
        <w:top w:val="none" w:sz="0" w:space="0" w:color="auto"/>
        <w:left w:val="none" w:sz="0" w:space="0" w:color="auto"/>
        <w:bottom w:val="none" w:sz="0" w:space="0" w:color="auto"/>
        <w:right w:val="none" w:sz="0" w:space="0" w:color="auto"/>
      </w:divBdr>
    </w:div>
    <w:div w:id="1031227521">
      <w:bodyDiv w:val="1"/>
      <w:marLeft w:val="0"/>
      <w:marRight w:val="0"/>
      <w:marTop w:val="0"/>
      <w:marBottom w:val="0"/>
      <w:divBdr>
        <w:top w:val="none" w:sz="0" w:space="0" w:color="auto"/>
        <w:left w:val="none" w:sz="0" w:space="0" w:color="auto"/>
        <w:bottom w:val="none" w:sz="0" w:space="0" w:color="auto"/>
        <w:right w:val="none" w:sz="0" w:space="0" w:color="auto"/>
      </w:divBdr>
    </w:div>
    <w:div w:id="1497724904">
      <w:bodyDiv w:val="1"/>
      <w:marLeft w:val="0"/>
      <w:marRight w:val="0"/>
      <w:marTop w:val="0"/>
      <w:marBottom w:val="0"/>
      <w:divBdr>
        <w:top w:val="none" w:sz="0" w:space="0" w:color="auto"/>
        <w:left w:val="none" w:sz="0" w:space="0" w:color="auto"/>
        <w:bottom w:val="none" w:sz="0" w:space="0" w:color="auto"/>
        <w:right w:val="none" w:sz="0" w:space="0" w:color="auto"/>
      </w:divBdr>
    </w:div>
    <w:div w:id="1863321975">
      <w:bodyDiv w:val="1"/>
      <w:marLeft w:val="0"/>
      <w:marRight w:val="0"/>
      <w:marTop w:val="0"/>
      <w:marBottom w:val="0"/>
      <w:divBdr>
        <w:top w:val="none" w:sz="0" w:space="0" w:color="auto"/>
        <w:left w:val="none" w:sz="0" w:space="0" w:color="auto"/>
        <w:bottom w:val="none" w:sz="0" w:space="0" w:color="auto"/>
        <w:right w:val="none" w:sz="0" w:space="0" w:color="auto"/>
      </w:divBdr>
    </w:div>
    <w:div w:id="189854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851f5ed8c775fa9975fc8daba841f4b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FF496-26F6-413A-BA24-23C18439BD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913309-8DEC-4E1D-A2C2-0302BF802A33}">
  <ds:schemaRefs>
    <ds:schemaRef ds:uri="http://schemas.microsoft.com/sharepoint/v3/contenttype/forms"/>
  </ds:schemaRefs>
</ds:datastoreItem>
</file>

<file path=customXml/itemProps3.xml><?xml version="1.0" encoding="utf-8"?>
<ds:datastoreItem xmlns:ds="http://schemas.openxmlformats.org/officeDocument/2006/customXml" ds:itemID="{E89B5C3C-7742-4427-9765-823DD464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7F024D3-C1C4-4C7F-A2FC-ED38E09D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5530</Words>
  <Characters>30421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2019-10-22T18:02:00Z</dcterms:created>
  <dcterms:modified xsi:type="dcterms:W3CDTF">2019-10-30T19:06:00Z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