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230" w:rsidRDefault="00DD2230" w:rsidP="00307172">
      <w:pPr>
        <w:pStyle w:val="texto"/>
        <w:spacing w:line="223" w:lineRule="exact"/>
        <w:ind w:firstLine="708"/>
        <w:jc w:val="center"/>
        <w:rPr>
          <w:rFonts w:ascii="ITC Avant Garde" w:hAnsi="ITC Avant Garde" w:cstheme="majorHAnsi"/>
          <w:b/>
          <w:sz w:val="20"/>
          <w:szCs w:val="20"/>
        </w:rPr>
      </w:pPr>
    </w:p>
    <w:p w:rsidR="00DD2230" w:rsidRDefault="00DD2230" w:rsidP="00307172">
      <w:pPr>
        <w:pStyle w:val="texto"/>
        <w:spacing w:line="223" w:lineRule="exact"/>
        <w:ind w:firstLine="708"/>
        <w:jc w:val="center"/>
        <w:rPr>
          <w:rFonts w:ascii="ITC Avant Garde" w:hAnsi="ITC Avant Garde" w:cstheme="majorHAnsi"/>
          <w:b/>
          <w:sz w:val="20"/>
          <w:szCs w:val="20"/>
        </w:rPr>
      </w:pPr>
    </w:p>
    <w:p w:rsidR="00307172" w:rsidRPr="00894A1F" w:rsidRDefault="00307172" w:rsidP="00307172">
      <w:pPr>
        <w:pStyle w:val="texto"/>
        <w:spacing w:line="223" w:lineRule="exact"/>
        <w:ind w:firstLine="708"/>
        <w:jc w:val="center"/>
        <w:rPr>
          <w:rFonts w:ascii="ITC Avant Garde" w:hAnsi="ITC Avant Garde" w:cstheme="majorHAnsi"/>
          <w:b/>
          <w:sz w:val="20"/>
          <w:szCs w:val="20"/>
          <w:highlight w:val="yellow"/>
        </w:rPr>
      </w:pPr>
      <w:r w:rsidRPr="00894A1F">
        <w:rPr>
          <w:rFonts w:ascii="ITC Avant Garde" w:hAnsi="ITC Avant Garde" w:cstheme="majorHAnsi"/>
          <w:b/>
          <w:sz w:val="20"/>
          <w:szCs w:val="20"/>
        </w:rPr>
        <w:t>DENOMINACIÓN DE LA CONSULTA PÚBLICA.</w:t>
      </w:r>
    </w:p>
    <w:p w:rsidR="00307172" w:rsidRPr="00894A1F" w:rsidRDefault="00307172" w:rsidP="00307172">
      <w:pPr>
        <w:pStyle w:val="texto"/>
        <w:spacing w:line="223" w:lineRule="exact"/>
        <w:ind w:firstLine="0"/>
        <w:rPr>
          <w:rFonts w:ascii="ITC Avant Garde" w:hAnsi="ITC Avant Garde" w:cstheme="majorHAnsi"/>
          <w:sz w:val="20"/>
          <w:szCs w:val="20"/>
          <w:highlight w:val="yellow"/>
        </w:rPr>
      </w:pPr>
      <w:r w:rsidRPr="00894A1F">
        <w:rPr>
          <w:rFonts w:ascii="ITC Avant Garde" w:hAnsi="ITC Avant Garde" w:cstheme="majorHAnsi"/>
          <w:sz w:val="20"/>
          <w:szCs w:val="20"/>
        </w:rPr>
        <w:t xml:space="preserve">Consulta pública del </w:t>
      </w:r>
      <w:r>
        <w:rPr>
          <w:rFonts w:ascii="ITC Avant Garde" w:hAnsi="ITC Avant Garde" w:cstheme="majorHAnsi"/>
          <w:sz w:val="20"/>
          <w:szCs w:val="20"/>
        </w:rPr>
        <w:t>A</w:t>
      </w:r>
      <w:r w:rsidRPr="00894A1F">
        <w:rPr>
          <w:rFonts w:ascii="ITC Avant Garde" w:hAnsi="ITC Avant Garde" w:cstheme="majorHAnsi"/>
          <w:sz w:val="20"/>
          <w:szCs w:val="20"/>
        </w:rPr>
        <w:t xml:space="preserve">nteproyecto de Acuerdo que abroga diversos reglamentos expedidos con anterioridad a la entrada en vigor de la Ley Federal de Telecomunicaciones y Radiodifusión, </w:t>
      </w:r>
      <w:r w:rsidRPr="009451C2">
        <w:rPr>
          <w:rFonts w:ascii="ITC Avant Garde" w:hAnsi="ITC Avant Garde" w:cstheme="majorHAnsi"/>
          <w:sz w:val="20"/>
          <w:szCs w:val="20"/>
        </w:rPr>
        <w:t>y mantiene</w:t>
      </w:r>
      <w:r w:rsidRPr="00894A1F">
        <w:rPr>
          <w:rFonts w:ascii="ITC Avant Garde" w:hAnsi="ITC Avant Garde" w:cstheme="majorHAnsi"/>
          <w:sz w:val="20"/>
          <w:szCs w:val="20"/>
        </w:rPr>
        <w:t xml:space="preserve"> disposiciones aplicables al servicio de telefonía pública y las relativas al procedimiento de homologación de equipos</w:t>
      </w:r>
      <w:r>
        <w:rPr>
          <w:rFonts w:ascii="ITC Avant Garde" w:hAnsi="ITC Avant Garde" w:cstheme="majorHAnsi"/>
          <w:sz w:val="20"/>
          <w:szCs w:val="20"/>
        </w:rPr>
        <w:t xml:space="preserve"> (Anteproyecto)</w:t>
      </w:r>
      <w:r w:rsidRPr="00894A1F">
        <w:rPr>
          <w:rFonts w:ascii="ITC Avant Garde" w:hAnsi="ITC Avant Garde" w:cstheme="majorHAnsi"/>
          <w:sz w:val="20"/>
          <w:szCs w:val="20"/>
        </w:rPr>
        <w:t>, que se llevó a cabo del 29 de abril al 10 de junio de 2019, con una duración de 30 días hábiles.</w:t>
      </w:r>
    </w:p>
    <w:p w:rsidR="00307172" w:rsidRPr="00894A1F" w:rsidRDefault="00307172" w:rsidP="00307172">
      <w:pPr>
        <w:pStyle w:val="texto"/>
        <w:spacing w:line="223" w:lineRule="exact"/>
        <w:jc w:val="center"/>
        <w:rPr>
          <w:rFonts w:ascii="ITC Avant Garde" w:hAnsi="ITC Avant Garde" w:cstheme="majorHAnsi"/>
          <w:b/>
          <w:sz w:val="20"/>
          <w:szCs w:val="20"/>
        </w:rPr>
      </w:pPr>
    </w:p>
    <w:p w:rsidR="00307172" w:rsidRPr="00894A1F" w:rsidRDefault="00307172" w:rsidP="00307172">
      <w:pPr>
        <w:pStyle w:val="texto"/>
        <w:spacing w:line="223" w:lineRule="exact"/>
        <w:jc w:val="center"/>
        <w:rPr>
          <w:rFonts w:ascii="ITC Avant Garde" w:hAnsi="ITC Avant Garde" w:cstheme="majorHAnsi"/>
          <w:b/>
          <w:sz w:val="20"/>
          <w:szCs w:val="20"/>
        </w:rPr>
      </w:pPr>
      <w:r w:rsidRPr="00894A1F">
        <w:rPr>
          <w:rFonts w:ascii="ITC Avant Garde" w:hAnsi="ITC Avant Garde" w:cstheme="majorHAnsi"/>
          <w:b/>
          <w:sz w:val="20"/>
          <w:szCs w:val="20"/>
        </w:rPr>
        <w:t>DESCRIPCIÓN DE LA CONSULTA PÚBLICA</w:t>
      </w:r>
    </w:p>
    <w:p w:rsidR="00307172" w:rsidRPr="00894A1F" w:rsidRDefault="00307172" w:rsidP="00307172">
      <w:pPr>
        <w:pStyle w:val="texto"/>
        <w:spacing w:line="223" w:lineRule="exact"/>
        <w:ind w:firstLine="0"/>
        <w:rPr>
          <w:rFonts w:ascii="ITC Avant Garde" w:hAnsi="ITC Avant Garde" w:cstheme="majorHAnsi"/>
          <w:sz w:val="20"/>
          <w:szCs w:val="20"/>
        </w:rPr>
      </w:pPr>
      <w:r w:rsidRPr="00894A1F">
        <w:rPr>
          <w:rFonts w:ascii="ITC Avant Garde" w:hAnsi="ITC Avant Garde" w:cstheme="majorHAnsi"/>
          <w:sz w:val="20"/>
          <w:szCs w:val="20"/>
        </w:rPr>
        <w:t>Los objetivos principales del Anteproyecto consisten en abrogar diversos reglamentos expedidos con anterioridad a la entrada en vigor de la Ley Federal de Telecomunicaciones y Radiodifusión</w:t>
      </w:r>
      <w:r>
        <w:rPr>
          <w:rFonts w:ascii="ITC Avant Garde" w:hAnsi="ITC Avant Garde" w:cstheme="majorHAnsi"/>
          <w:sz w:val="20"/>
          <w:szCs w:val="20"/>
        </w:rPr>
        <w:t xml:space="preserve"> (LFTR)</w:t>
      </w:r>
      <w:r w:rsidRPr="00894A1F">
        <w:rPr>
          <w:rFonts w:ascii="ITC Avant Garde" w:hAnsi="ITC Avant Garde" w:cstheme="majorHAnsi"/>
          <w:sz w:val="20"/>
          <w:szCs w:val="20"/>
        </w:rPr>
        <w:t xml:space="preserve">, </w:t>
      </w:r>
      <w:r w:rsidRPr="00A72D8B">
        <w:rPr>
          <w:rFonts w:ascii="ITC Avant Garde" w:hAnsi="ITC Avant Garde" w:cstheme="majorHAnsi"/>
          <w:sz w:val="20"/>
          <w:szCs w:val="20"/>
        </w:rPr>
        <w:t xml:space="preserve">así como </w:t>
      </w:r>
      <w:r w:rsidR="00BE512E">
        <w:rPr>
          <w:rFonts w:ascii="ITC Avant Garde" w:hAnsi="ITC Avant Garde" w:cstheme="majorHAnsi"/>
          <w:sz w:val="20"/>
          <w:szCs w:val="20"/>
        </w:rPr>
        <w:t xml:space="preserve">emitir </w:t>
      </w:r>
      <w:r w:rsidRPr="00894A1F">
        <w:rPr>
          <w:rFonts w:ascii="ITC Avant Garde" w:hAnsi="ITC Avant Garde" w:cstheme="majorHAnsi"/>
          <w:sz w:val="20"/>
          <w:szCs w:val="20"/>
        </w:rPr>
        <w:t xml:space="preserve">disposiciones </w:t>
      </w:r>
      <w:r w:rsidR="00BE512E">
        <w:rPr>
          <w:rFonts w:ascii="ITC Avant Garde" w:hAnsi="ITC Avant Garde" w:cstheme="majorHAnsi"/>
          <w:sz w:val="20"/>
          <w:szCs w:val="20"/>
        </w:rPr>
        <w:t xml:space="preserve">que sean </w:t>
      </w:r>
      <w:r w:rsidRPr="00894A1F">
        <w:rPr>
          <w:rFonts w:ascii="ITC Avant Garde" w:hAnsi="ITC Avant Garde" w:cstheme="majorHAnsi"/>
          <w:sz w:val="20"/>
          <w:szCs w:val="20"/>
        </w:rPr>
        <w:t xml:space="preserve">aplicables </w:t>
      </w:r>
      <w:r>
        <w:rPr>
          <w:rFonts w:ascii="ITC Avant Garde" w:hAnsi="ITC Avant Garde" w:cstheme="majorHAnsi"/>
          <w:sz w:val="20"/>
          <w:szCs w:val="20"/>
        </w:rPr>
        <w:t xml:space="preserve">al servicio de telefonía pública y </w:t>
      </w:r>
      <w:r w:rsidRPr="00894A1F">
        <w:rPr>
          <w:rFonts w:ascii="ITC Avant Garde" w:hAnsi="ITC Avant Garde" w:cstheme="majorHAnsi"/>
          <w:sz w:val="20"/>
          <w:szCs w:val="20"/>
        </w:rPr>
        <w:t>la</w:t>
      </w:r>
      <w:r>
        <w:rPr>
          <w:rFonts w:ascii="ITC Avant Garde" w:hAnsi="ITC Avant Garde" w:cstheme="majorHAnsi"/>
          <w:sz w:val="20"/>
          <w:szCs w:val="20"/>
        </w:rPr>
        <w:t>s relativas al procedimiento</w:t>
      </w:r>
      <w:r w:rsidRPr="00894A1F">
        <w:rPr>
          <w:rFonts w:ascii="ITC Avant Garde" w:hAnsi="ITC Avant Garde" w:cstheme="majorHAnsi"/>
          <w:sz w:val="20"/>
          <w:szCs w:val="20"/>
        </w:rPr>
        <w:t xml:space="preserve"> homologación de productos, equipos, dispositivos o aparatos destinados a telecomunicaciones o radiodifusión y comercialización de servicios.</w:t>
      </w:r>
    </w:p>
    <w:p w:rsidR="00307172" w:rsidRPr="00894A1F" w:rsidRDefault="00307172" w:rsidP="00307172">
      <w:pPr>
        <w:pStyle w:val="texto"/>
        <w:spacing w:line="223" w:lineRule="exact"/>
        <w:ind w:firstLine="0"/>
        <w:rPr>
          <w:rFonts w:ascii="ITC Avant Garde" w:hAnsi="ITC Avant Garde" w:cstheme="majorHAnsi"/>
          <w:sz w:val="20"/>
          <w:szCs w:val="20"/>
        </w:rPr>
      </w:pPr>
    </w:p>
    <w:p w:rsidR="00307172" w:rsidRPr="00894A1F" w:rsidRDefault="00307172" w:rsidP="00307172">
      <w:pPr>
        <w:pStyle w:val="texto"/>
        <w:spacing w:line="223" w:lineRule="exact"/>
        <w:jc w:val="center"/>
        <w:rPr>
          <w:rFonts w:ascii="ITC Avant Garde" w:hAnsi="ITC Avant Garde" w:cstheme="majorHAnsi"/>
          <w:b/>
          <w:sz w:val="20"/>
          <w:szCs w:val="20"/>
        </w:rPr>
      </w:pPr>
      <w:r w:rsidRPr="00894A1F">
        <w:rPr>
          <w:rFonts w:ascii="ITC Avant Garde" w:hAnsi="ITC Avant Garde" w:cstheme="majorHAnsi"/>
          <w:b/>
          <w:sz w:val="20"/>
          <w:szCs w:val="20"/>
        </w:rPr>
        <w:t>OBJETIVOS DE LA CONSULTA PÚBLICA</w:t>
      </w:r>
    </w:p>
    <w:p w:rsidR="00307172" w:rsidRPr="00894A1F" w:rsidRDefault="00307172" w:rsidP="00307172">
      <w:pPr>
        <w:pStyle w:val="texto"/>
        <w:spacing w:line="223" w:lineRule="exact"/>
        <w:ind w:firstLine="0"/>
        <w:rPr>
          <w:rFonts w:ascii="ITC Avant Garde" w:hAnsi="ITC Avant Garde" w:cstheme="majorHAnsi"/>
          <w:sz w:val="20"/>
          <w:szCs w:val="20"/>
        </w:rPr>
      </w:pPr>
      <w:r w:rsidRPr="00894A1F">
        <w:rPr>
          <w:rFonts w:ascii="ITC Avant Garde" w:hAnsi="ITC Avant Garde" w:cstheme="majorHAnsi"/>
          <w:sz w:val="20"/>
          <w:szCs w:val="20"/>
        </w:rPr>
        <w:t>La consulta pública tiene por objeto transparentar y dar a conocer la propuesta de regulación</w:t>
      </w:r>
      <w:r>
        <w:rPr>
          <w:rFonts w:ascii="ITC Avant Garde" w:hAnsi="ITC Avant Garde" w:cstheme="majorHAnsi"/>
          <w:sz w:val="20"/>
          <w:szCs w:val="20"/>
        </w:rPr>
        <w:t>,</w:t>
      </w:r>
      <w:r w:rsidRPr="00894A1F">
        <w:rPr>
          <w:rFonts w:ascii="ITC Avant Garde" w:hAnsi="ITC Avant Garde" w:cstheme="majorHAnsi"/>
          <w:sz w:val="20"/>
          <w:szCs w:val="20"/>
        </w:rPr>
        <w:t xml:space="preserve"> a efecto de que los interesados en la misma, puedan tener un mayor entendimiento sobre sus medidas y términos propuestos por el Instituto y, a partir de ello, formular sus comentarios, opiniones o aportaciones que permitan fortalecer dicha propuesta normativa, así como para afinar con mayor precisión los impactos que se desprendan a razón de su posible entrada en vigor.</w:t>
      </w:r>
    </w:p>
    <w:p w:rsidR="00307172" w:rsidRPr="00894A1F" w:rsidRDefault="00307172" w:rsidP="00307172">
      <w:pPr>
        <w:pStyle w:val="texto"/>
        <w:spacing w:line="223" w:lineRule="exact"/>
        <w:ind w:left="1008" w:firstLine="0"/>
        <w:rPr>
          <w:rFonts w:ascii="ITC Avant Garde" w:hAnsi="ITC Avant Garde" w:cstheme="majorHAnsi"/>
          <w:b/>
          <w:sz w:val="20"/>
          <w:szCs w:val="20"/>
        </w:rPr>
      </w:pPr>
    </w:p>
    <w:p w:rsidR="00307172" w:rsidRPr="00894A1F" w:rsidRDefault="00307172" w:rsidP="00307172">
      <w:pPr>
        <w:pStyle w:val="texto"/>
        <w:spacing w:line="223" w:lineRule="exact"/>
        <w:jc w:val="center"/>
        <w:rPr>
          <w:rFonts w:ascii="ITC Avant Garde" w:hAnsi="ITC Avant Garde" w:cstheme="majorHAnsi"/>
          <w:b/>
          <w:sz w:val="20"/>
          <w:szCs w:val="20"/>
        </w:rPr>
      </w:pPr>
      <w:r w:rsidRPr="00894A1F">
        <w:rPr>
          <w:rFonts w:ascii="ITC Avant Garde" w:hAnsi="ITC Avant Garde" w:cstheme="majorHAnsi"/>
          <w:b/>
          <w:sz w:val="20"/>
          <w:szCs w:val="20"/>
        </w:rPr>
        <w:t>UNIDAD RESPONSABLE DE LA CONSULTA PÚBLICA</w:t>
      </w:r>
    </w:p>
    <w:p w:rsidR="00307172" w:rsidRPr="00894A1F" w:rsidRDefault="00307172" w:rsidP="00307172">
      <w:pPr>
        <w:pStyle w:val="texto"/>
        <w:spacing w:line="223" w:lineRule="exact"/>
        <w:ind w:firstLine="0"/>
        <w:jc w:val="center"/>
        <w:rPr>
          <w:rFonts w:ascii="ITC Avant Garde" w:hAnsi="ITC Avant Garde" w:cstheme="majorHAnsi"/>
          <w:sz w:val="20"/>
          <w:szCs w:val="20"/>
        </w:rPr>
      </w:pPr>
      <w:r w:rsidRPr="00894A1F">
        <w:rPr>
          <w:rFonts w:ascii="ITC Avant Garde" w:hAnsi="ITC Avant Garde" w:cstheme="majorHAnsi"/>
          <w:sz w:val="20"/>
          <w:szCs w:val="20"/>
        </w:rPr>
        <w:t>Unidad de Asuntos Jurídicos</w:t>
      </w:r>
    </w:p>
    <w:p w:rsidR="00307172" w:rsidRPr="00894A1F" w:rsidRDefault="00307172" w:rsidP="00307172">
      <w:pPr>
        <w:pStyle w:val="texto"/>
        <w:spacing w:line="223" w:lineRule="exact"/>
        <w:ind w:left="1008" w:firstLine="0"/>
        <w:rPr>
          <w:rFonts w:ascii="ITC Avant Garde" w:hAnsi="ITC Avant Garde" w:cstheme="majorHAnsi"/>
          <w:b/>
          <w:sz w:val="20"/>
          <w:szCs w:val="20"/>
        </w:rPr>
      </w:pPr>
    </w:p>
    <w:p w:rsidR="00307172" w:rsidRPr="00894A1F" w:rsidRDefault="00307172" w:rsidP="00307172">
      <w:pPr>
        <w:pStyle w:val="texto"/>
        <w:spacing w:line="223" w:lineRule="exact"/>
        <w:ind w:left="1008" w:firstLine="0"/>
        <w:jc w:val="center"/>
        <w:rPr>
          <w:rFonts w:ascii="ITC Avant Garde" w:hAnsi="ITC Avant Garde" w:cstheme="majorHAnsi"/>
          <w:b/>
          <w:sz w:val="20"/>
          <w:szCs w:val="20"/>
        </w:rPr>
      </w:pPr>
      <w:r w:rsidRPr="00894A1F">
        <w:rPr>
          <w:rFonts w:ascii="ITC Avant Garde" w:hAnsi="ITC Avant Garde" w:cstheme="majorHAnsi"/>
          <w:b/>
          <w:sz w:val="20"/>
          <w:szCs w:val="20"/>
        </w:rPr>
        <w:t>DESCRIPCIÓN DE LOS PARTICIPANTES EN LA CONSULTA PÚBLICA</w:t>
      </w:r>
    </w:p>
    <w:p w:rsidR="00307172" w:rsidRPr="00894A1F" w:rsidRDefault="00307172" w:rsidP="00307172">
      <w:pPr>
        <w:pStyle w:val="texto"/>
        <w:spacing w:line="223" w:lineRule="exact"/>
        <w:ind w:firstLine="0"/>
        <w:rPr>
          <w:rFonts w:ascii="ITC Avant Garde" w:hAnsi="ITC Avant Garde" w:cstheme="majorHAnsi"/>
          <w:sz w:val="20"/>
          <w:szCs w:val="20"/>
        </w:rPr>
      </w:pPr>
      <w:r w:rsidRPr="00894A1F">
        <w:rPr>
          <w:rFonts w:ascii="ITC Avant Garde" w:hAnsi="ITC Avant Garde" w:cstheme="majorHAnsi"/>
          <w:sz w:val="20"/>
          <w:szCs w:val="20"/>
        </w:rPr>
        <w:t>En la consulta pública participaron Teléfonos de México S.A.B. de C.V., Teléfonos del Noroeste S.A. de C.V., Cablevisión, S.A. de C.V., Operbes, S.A. de C.V., Cable y Comunicación de Campeche, S.A. de C.V., Bestphone, S.A. de C.V., Cablemás Telecomunicaciones, S.A. de C.V., Tele Azteca, S.A. de C.V., México Red de Telecomunicaciones, S. de R.L. de C.V., Televisión Internacional, S.A. de C.V., Cablevisión Red, S.A. de C.V., TV Cable de Oriente, S.A. de C.V., la Cámara Nacional de la Industria de Radio y Televisión, el Organismo Promotor de Inversiones en Telecomunicaciones, la Cámara Nacional de la Industria Electrónica, de Telecomunicaciones y Tecnologías de la Información, y la Proc</w:t>
      </w:r>
      <w:r>
        <w:rPr>
          <w:rFonts w:ascii="ITC Avant Garde" w:hAnsi="ITC Avant Garde" w:cstheme="majorHAnsi"/>
          <w:sz w:val="20"/>
          <w:szCs w:val="20"/>
        </w:rPr>
        <w:t xml:space="preserve">uraduría Federal del Consumidor, de las que se desprenden </w:t>
      </w:r>
      <w:r w:rsidRPr="009363A2">
        <w:rPr>
          <w:rFonts w:ascii="ITC Avant Garde" w:hAnsi="ITC Avant Garde" w:cstheme="majorHAnsi"/>
          <w:sz w:val="20"/>
          <w:szCs w:val="20"/>
        </w:rPr>
        <w:t xml:space="preserve">cuarenta y </w:t>
      </w:r>
      <w:r w:rsidR="009363A2" w:rsidRPr="009363A2">
        <w:rPr>
          <w:rFonts w:ascii="ITC Avant Garde" w:hAnsi="ITC Avant Garde" w:cstheme="majorHAnsi"/>
          <w:sz w:val="20"/>
          <w:szCs w:val="20"/>
        </w:rPr>
        <w:t>dos</w:t>
      </w:r>
      <w:r w:rsidRPr="009363A2">
        <w:rPr>
          <w:rFonts w:ascii="ITC Avant Garde" w:hAnsi="ITC Avant Garde" w:cstheme="majorHAnsi"/>
          <w:sz w:val="20"/>
          <w:szCs w:val="20"/>
        </w:rPr>
        <w:t xml:space="preserve"> comentarios.</w:t>
      </w:r>
    </w:p>
    <w:p w:rsidR="00307172" w:rsidRPr="00894A1F" w:rsidRDefault="00307172" w:rsidP="00307172">
      <w:pPr>
        <w:pStyle w:val="texto"/>
        <w:spacing w:line="223" w:lineRule="exact"/>
        <w:ind w:left="1008" w:firstLine="0"/>
        <w:rPr>
          <w:rFonts w:ascii="ITC Avant Garde" w:hAnsi="ITC Avant Garde" w:cstheme="majorHAnsi"/>
          <w:b/>
          <w:sz w:val="20"/>
          <w:szCs w:val="20"/>
        </w:rPr>
      </w:pPr>
    </w:p>
    <w:p w:rsidR="00307172" w:rsidRPr="00894A1F" w:rsidRDefault="00307172" w:rsidP="00307172">
      <w:pPr>
        <w:pStyle w:val="texto"/>
        <w:spacing w:line="223" w:lineRule="exact"/>
        <w:ind w:left="1008" w:firstLine="0"/>
        <w:rPr>
          <w:rFonts w:ascii="ITC Avant Garde" w:hAnsi="ITC Avant Garde" w:cstheme="majorHAnsi"/>
          <w:b/>
          <w:sz w:val="20"/>
          <w:szCs w:val="20"/>
        </w:rPr>
      </w:pPr>
    </w:p>
    <w:p w:rsidR="00307172" w:rsidRPr="00894A1F" w:rsidRDefault="00307172" w:rsidP="00307172">
      <w:pPr>
        <w:pStyle w:val="texto"/>
        <w:spacing w:line="223" w:lineRule="exact"/>
        <w:ind w:left="1008" w:firstLine="0"/>
        <w:rPr>
          <w:rFonts w:ascii="ITC Avant Garde" w:hAnsi="ITC Avant Garde" w:cstheme="majorHAnsi"/>
          <w:b/>
          <w:sz w:val="20"/>
          <w:szCs w:val="20"/>
        </w:rPr>
      </w:pPr>
    </w:p>
    <w:p w:rsidR="00307172" w:rsidRDefault="00307172" w:rsidP="00307172">
      <w:pPr>
        <w:pStyle w:val="texto"/>
        <w:spacing w:line="223" w:lineRule="exact"/>
        <w:ind w:left="1008" w:firstLine="0"/>
        <w:jc w:val="center"/>
        <w:rPr>
          <w:rFonts w:ascii="ITC Avant Garde" w:hAnsi="ITC Avant Garde" w:cstheme="majorHAnsi"/>
          <w:b/>
          <w:sz w:val="20"/>
          <w:szCs w:val="20"/>
        </w:rPr>
      </w:pPr>
    </w:p>
    <w:p w:rsidR="00307172" w:rsidRPr="00894A1F" w:rsidRDefault="00307172" w:rsidP="00307172">
      <w:pPr>
        <w:pStyle w:val="texto"/>
        <w:spacing w:line="223" w:lineRule="exact"/>
        <w:ind w:left="1008" w:firstLine="0"/>
        <w:jc w:val="center"/>
        <w:rPr>
          <w:rFonts w:ascii="ITC Avant Garde" w:hAnsi="ITC Avant Garde" w:cstheme="majorHAnsi"/>
          <w:b/>
          <w:sz w:val="20"/>
          <w:szCs w:val="20"/>
        </w:rPr>
      </w:pPr>
      <w:r w:rsidRPr="00894A1F">
        <w:rPr>
          <w:rFonts w:ascii="ITC Avant Garde" w:hAnsi="ITC Avant Garde" w:cstheme="majorHAnsi"/>
          <w:b/>
          <w:sz w:val="20"/>
          <w:szCs w:val="20"/>
        </w:rPr>
        <w:t>RESPUESTAS O POSICIONAMIENTOS QUE CORRESPONDAN POR PARTE DEL INSTITUTO.</w:t>
      </w:r>
    </w:p>
    <w:p w:rsidR="00F30F33" w:rsidRDefault="00F30F33"/>
    <w:p w:rsidR="00CC6B99" w:rsidRDefault="00CC6B99"/>
    <w:tbl>
      <w:tblPr>
        <w:tblW w:w="5017" w:type="pct"/>
        <w:tblCellMar>
          <w:left w:w="70" w:type="dxa"/>
          <w:right w:w="70" w:type="dxa"/>
        </w:tblCellMar>
        <w:tblLook w:val="04A0" w:firstRow="1" w:lastRow="0" w:firstColumn="1" w:lastColumn="0" w:noHBand="0" w:noVBand="1"/>
      </w:tblPr>
      <w:tblGrid>
        <w:gridCol w:w="453"/>
        <w:gridCol w:w="2515"/>
        <w:gridCol w:w="4959"/>
        <w:gridCol w:w="5103"/>
      </w:tblGrid>
      <w:tr w:rsidR="00CC6B99" w:rsidRPr="00785087" w:rsidTr="00307172">
        <w:trPr>
          <w:trHeight w:val="300"/>
        </w:trPr>
        <w:tc>
          <w:tcPr>
            <w:tcW w:w="5000" w:type="pct"/>
            <w:gridSpan w:val="4"/>
            <w:tcBorders>
              <w:top w:val="single" w:sz="8" w:space="0" w:color="auto"/>
              <w:left w:val="single" w:sz="8" w:space="0" w:color="auto"/>
              <w:bottom w:val="single" w:sz="4" w:space="0" w:color="auto"/>
              <w:right w:val="single" w:sz="8" w:space="0" w:color="000000"/>
            </w:tcBorders>
            <w:shd w:val="clear" w:color="000000" w:fill="C6E0B4"/>
          </w:tcPr>
          <w:p w:rsidR="00CC6B99" w:rsidRPr="00E5041C" w:rsidRDefault="00CC6B99" w:rsidP="0074396B">
            <w:pPr>
              <w:spacing w:after="0" w:line="240" w:lineRule="auto"/>
              <w:jc w:val="center"/>
              <w:rPr>
                <w:rFonts w:ascii="ITC Avant Garde" w:hAnsi="ITC Avant Garde"/>
                <w:b/>
                <w:color w:val="000000"/>
                <w:sz w:val="20"/>
              </w:rPr>
            </w:pPr>
            <w:r w:rsidRPr="00E5041C">
              <w:rPr>
                <w:rFonts w:ascii="ITC Avant Garde" w:hAnsi="ITC Avant Garde"/>
                <w:b/>
                <w:color w:val="000000"/>
                <w:sz w:val="20"/>
              </w:rPr>
              <w:t>Folio: 1</w:t>
            </w:r>
          </w:p>
        </w:tc>
      </w:tr>
      <w:tr w:rsidR="00CC6B99" w:rsidRPr="00785087" w:rsidTr="00307172">
        <w:trPr>
          <w:trHeight w:val="300"/>
        </w:trPr>
        <w:tc>
          <w:tcPr>
            <w:tcW w:w="5000" w:type="pct"/>
            <w:gridSpan w:val="4"/>
            <w:tcBorders>
              <w:top w:val="single" w:sz="4" w:space="0" w:color="auto"/>
              <w:left w:val="single" w:sz="8" w:space="0" w:color="auto"/>
              <w:bottom w:val="single" w:sz="4" w:space="0" w:color="auto"/>
              <w:right w:val="single" w:sz="8" w:space="0" w:color="000000"/>
            </w:tcBorders>
            <w:shd w:val="clear" w:color="000000" w:fill="C6E0B4"/>
          </w:tcPr>
          <w:p w:rsidR="00CC6B99" w:rsidRPr="00E5041C" w:rsidRDefault="00CC6B99" w:rsidP="0074396B">
            <w:pPr>
              <w:spacing w:after="0" w:line="240" w:lineRule="auto"/>
              <w:jc w:val="center"/>
              <w:rPr>
                <w:rFonts w:ascii="ITC Avant Garde" w:hAnsi="ITC Avant Garde"/>
                <w:b/>
                <w:color w:val="000000"/>
                <w:sz w:val="20"/>
              </w:rPr>
            </w:pPr>
            <w:r w:rsidRPr="00E5041C">
              <w:rPr>
                <w:rFonts w:ascii="ITC Avant Garde" w:hAnsi="ITC Avant Garde"/>
                <w:b/>
                <w:sz w:val="20"/>
              </w:rPr>
              <w:t>Teléfonos de México S.A.B. de C.V. y Teléfonos del Noroeste S.A. de C.V. (Telmex y Telnor)</w:t>
            </w:r>
          </w:p>
        </w:tc>
      </w:tr>
      <w:tr w:rsidR="00CC6B99" w:rsidRPr="00785087" w:rsidTr="00307172">
        <w:trPr>
          <w:trHeight w:val="300"/>
        </w:trPr>
        <w:tc>
          <w:tcPr>
            <w:tcW w:w="5000" w:type="pct"/>
            <w:gridSpan w:val="4"/>
            <w:tcBorders>
              <w:top w:val="single" w:sz="4" w:space="0" w:color="auto"/>
              <w:left w:val="single" w:sz="8" w:space="0" w:color="auto"/>
              <w:bottom w:val="single" w:sz="4" w:space="0" w:color="auto"/>
              <w:right w:val="single" w:sz="8" w:space="0" w:color="000000"/>
            </w:tcBorders>
            <w:shd w:val="clear" w:color="000000" w:fill="C6E0B4"/>
          </w:tcPr>
          <w:p w:rsidR="00CC6B99" w:rsidRPr="00E5041C" w:rsidRDefault="00CC6B99" w:rsidP="0074396B">
            <w:pPr>
              <w:spacing w:after="0" w:line="240" w:lineRule="auto"/>
              <w:jc w:val="center"/>
              <w:rPr>
                <w:rFonts w:ascii="ITC Avant Garde" w:hAnsi="ITC Avant Garde"/>
                <w:b/>
                <w:color w:val="000000"/>
                <w:sz w:val="20"/>
              </w:rPr>
            </w:pPr>
            <w:r w:rsidRPr="00E5041C">
              <w:rPr>
                <w:rFonts w:ascii="ITC Avant Garde" w:hAnsi="ITC Avant Garde"/>
                <w:b/>
                <w:color w:val="000000"/>
                <w:sz w:val="20"/>
              </w:rPr>
              <w:t>Representadas por: Alejandro Coca Sánchez</w:t>
            </w:r>
          </w:p>
        </w:tc>
      </w:tr>
      <w:tr w:rsidR="00CC6B99" w:rsidRPr="00785087" w:rsidTr="00120B0D">
        <w:trPr>
          <w:trHeight w:val="300"/>
        </w:trPr>
        <w:tc>
          <w:tcPr>
            <w:tcW w:w="174" w:type="pct"/>
            <w:tcBorders>
              <w:top w:val="single" w:sz="4" w:space="0" w:color="auto"/>
              <w:left w:val="single" w:sz="8" w:space="0" w:color="auto"/>
              <w:bottom w:val="single" w:sz="4" w:space="0" w:color="auto"/>
              <w:right w:val="single" w:sz="8" w:space="0" w:color="000000"/>
            </w:tcBorders>
            <w:shd w:val="clear" w:color="auto" w:fill="FFFFFF" w:themeFill="background1"/>
          </w:tcPr>
          <w:p w:rsidR="00CC6B99" w:rsidRPr="00894A1F" w:rsidRDefault="00CC6B99" w:rsidP="0074396B">
            <w:pPr>
              <w:spacing w:after="0" w:line="240" w:lineRule="auto"/>
              <w:jc w:val="center"/>
              <w:rPr>
                <w:rFonts w:ascii="ITC Avant Garde" w:eastAsia="Times New Roman" w:hAnsi="ITC Avant Garde" w:cs="Courier New"/>
                <w:color w:val="000000"/>
                <w:sz w:val="20"/>
                <w:szCs w:val="20"/>
                <w:lang w:eastAsia="es-MX"/>
              </w:rPr>
            </w:pPr>
          </w:p>
        </w:tc>
        <w:tc>
          <w:tcPr>
            <w:tcW w:w="965" w:type="pct"/>
            <w:tcBorders>
              <w:top w:val="single" w:sz="4" w:space="0" w:color="auto"/>
              <w:left w:val="single" w:sz="8" w:space="0" w:color="auto"/>
              <w:bottom w:val="single" w:sz="4" w:space="0" w:color="auto"/>
              <w:right w:val="single" w:sz="8" w:space="0" w:color="000000"/>
            </w:tcBorders>
            <w:shd w:val="clear" w:color="auto" w:fill="FFFFFF" w:themeFill="background1"/>
            <w:noWrap/>
          </w:tcPr>
          <w:p w:rsidR="00CC6B99" w:rsidRPr="00E5041C" w:rsidRDefault="00CC6B99" w:rsidP="0074396B">
            <w:pPr>
              <w:spacing w:after="0" w:line="240" w:lineRule="auto"/>
              <w:jc w:val="center"/>
              <w:rPr>
                <w:rFonts w:ascii="ITC Avant Garde" w:hAnsi="ITC Avant Garde"/>
                <w:b/>
                <w:color w:val="000000"/>
                <w:sz w:val="20"/>
              </w:rPr>
            </w:pPr>
            <w:r w:rsidRPr="00E5041C">
              <w:rPr>
                <w:rFonts w:ascii="ITC Avant Garde" w:hAnsi="ITC Avant Garde"/>
                <w:b/>
                <w:color w:val="000000"/>
                <w:sz w:val="20"/>
              </w:rPr>
              <w:t>Artículo o Apartado</w:t>
            </w:r>
          </w:p>
        </w:tc>
        <w:tc>
          <w:tcPr>
            <w:tcW w:w="1903" w:type="pct"/>
            <w:tcBorders>
              <w:top w:val="single" w:sz="4" w:space="0" w:color="auto"/>
              <w:left w:val="single" w:sz="8" w:space="0" w:color="auto"/>
              <w:bottom w:val="single" w:sz="4" w:space="0" w:color="auto"/>
              <w:right w:val="single" w:sz="8" w:space="0" w:color="000000"/>
            </w:tcBorders>
            <w:shd w:val="clear" w:color="auto" w:fill="FFFFFF" w:themeFill="background1"/>
          </w:tcPr>
          <w:p w:rsidR="00CC6B99" w:rsidRPr="00E5041C" w:rsidRDefault="00CC6B99" w:rsidP="0074396B">
            <w:pPr>
              <w:spacing w:after="0" w:line="240" w:lineRule="auto"/>
              <w:jc w:val="center"/>
              <w:rPr>
                <w:rFonts w:ascii="ITC Avant Garde" w:hAnsi="ITC Avant Garde"/>
                <w:b/>
                <w:color w:val="000000"/>
                <w:sz w:val="20"/>
              </w:rPr>
            </w:pPr>
            <w:r w:rsidRPr="00E5041C">
              <w:rPr>
                <w:rFonts w:ascii="ITC Avant Garde" w:hAnsi="ITC Avant Garde"/>
                <w:b/>
                <w:color w:val="000000"/>
                <w:sz w:val="20"/>
              </w:rPr>
              <w:t>Comentarios, opiniones o aportaciones</w:t>
            </w:r>
          </w:p>
        </w:tc>
        <w:tc>
          <w:tcPr>
            <w:tcW w:w="1958" w:type="pct"/>
            <w:tcBorders>
              <w:top w:val="single" w:sz="4" w:space="0" w:color="auto"/>
              <w:left w:val="single" w:sz="8" w:space="0" w:color="auto"/>
              <w:bottom w:val="single" w:sz="4" w:space="0" w:color="auto"/>
              <w:right w:val="single" w:sz="8" w:space="0" w:color="000000"/>
            </w:tcBorders>
            <w:shd w:val="clear" w:color="auto" w:fill="FFFFFF" w:themeFill="background1"/>
          </w:tcPr>
          <w:p w:rsidR="00CC6B99" w:rsidRPr="00E5041C" w:rsidRDefault="00CC6B99" w:rsidP="0074396B">
            <w:pPr>
              <w:spacing w:after="0" w:line="240" w:lineRule="auto"/>
              <w:jc w:val="center"/>
              <w:rPr>
                <w:rFonts w:ascii="ITC Avant Garde" w:hAnsi="ITC Avant Garde"/>
                <w:b/>
                <w:color w:val="000000"/>
                <w:sz w:val="20"/>
              </w:rPr>
            </w:pPr>
            <w:r w:rsidRPr="00E5041C">
              <w:rPr>
                <w:rFonts w:ascii="ITC Avant Garde" w:hAnsi="ITC Avant Garde"/>
                <w:b/>
                <w:color w:val="000000"/>
                <w:sz w:val="20"/>
              </w:rPr>
              <w:t>Respuesta</w:t>
            </w:r>
          </w:p>
        </w:tc>
      </w:tr>
      <w:tr w:rsidR="00CC6B99" w:rsidRPr="00785087" w:rsidTr="00120B0D">
        <w:trPr>
          <w:trHeight w:val="300"/>
        </w:trPr>
        <w:tc>
          <w:tcPr>
            <w:tcW w:w="174" w:type="pct"/>
            <w:tcBorders>
              <w:top w:val="single" w:sz="4" w:space="0" w:color="auto"/>
              <w:left w:val="single" w:sz="8" w:space="0" w:color="auto"/>
              <w:bottom w:val="single" w:sz="4" w:space="0" w:color="auto"/>
              <w:right w:val="single" w:sz="8" w:space="0" w:color="000000"/>
            </w:tcBorders>
            <w:shd w:val="clear" w:color="auto" w:fill="FFFFFF" w:themeFill="background1"/>
          </w:tcPr>
          <w:p w:rsidR="00CC6B99" w:rsidRPr="00894A1F" w:rsidRDefault="00CC6B99" w:rsidP="0074396B">
            <w:pPr>
              <w:spacing w:after="0" w:line="240" w:lineRule="auto"/>
              <w:jc w:val="center"/>
              <w:rPr>
                <w:rFonts w:ascii="ITC Avant Garde" w:eastAsia="Times New Roman" w:hAnsi="ITC Avant Garde" w:cs="Courier New"/>
                <w:color w:val="000000"/>
                <w:sz w:val="20"/>
                <w:szCs w:val="20"/>
                <w:lang w:eastAsia="es-MX"/>
              </w:rPr>
            </w:pPr>
            <w:r>
              <w:rPr>
                <w:rFonts w:ascii="ITC Avant Garde" w:eastAsia="Times New Roman" w:hAnsi="ITC Avant Garde" w:cs="Courier New"/>
                <w:color w:val="000000"/>
                <w:sz w:val="20"/>
                <w:szCs w:val="20"/>
                <w:lang w:eastAsia="es-MX"/>
              </w:rPr>
              <w:t>1.</w:t>
            </w:r>
          </w:p>
        </w:tc>
        <w:tc>
          <w:tcPr>
            <w:tcW w:w="965" w:type="pct"/>
            <w:tcBorders>
              <w:top w:val="single" w:sz="4" w:space="0" w:color="auto"/>
              <w:left w:val="single" w:sz="8" w:space="0" w:color="auto"/>
              <w:bottom w:val="single" w:sz="4" w:space="0" w:color="auto"/>
              <w:right w:val="single" w:sz="8" w:space="0" w:color="000000"/>
            </w:tcBorders>
            <w:shd w:val="clear" w:color="auto" w:fill="FFFFFF" w:themeFill="background1"/>
            <w:noWrap/>
          </w:tcPr>
          <w:p w:rsidR="00CC6B99" w:rsidRPr="00894A1F" w:rsidRDefault="00CC6B99" w:rsidP="0074396B">
            <w:pPr>
              <w:spacing w:after="0" w:line="240" w:lineRule="auto"/>
              <w:jc w:val="center"/>
              <w:rPr>
                <w:rFonts w:ascii="ITC Avant Garde" w:eastAsia="Times New Roman" w:hAnsi="ITC Avant Garde" w:cs="Courier New"/>
                <w:color w:val="000000"/>
                <w:sz w:val="20"/>
                <w:szCs w:val="20"/>
                <w:lang w:eastAsia="es-MX"/>
              </w:rPr>
            </w:pPr>
            <w:r w:rsidRPr="00894A1F">
              <w:rPr>
                <w:rFonts w:ascii="ITC Avant Garde" w:eastAsia="Times New Roman" w:hAnsi="ITC Avant Garde" w:cs="Courier New"/>
                <w:color w:val="000000"/>
                <w:sz w:val="20"/>
                <w:szCs w:val="20"/>
                <w:lang w:eastAsia="es-MX"/>
              </w:rPr>
              <w:t>Artículo 6</w:t>
            </w:r>
          </w:p>
        </w:tc>
        <w:tc>
          <w:tcPr>
            <w:tcW w:w="1903" w:type="pct"/>
            <w:tcBorders>
              <w:top w:val="single" w:sz="4" w:space="0" w:color="auto"/>
              <w:left w:val="single" w:sz="8" w:space="0" w:color="auto"/>
              <w:bottom w:val="single" w:sz="4" w:space="0" w:color="auto"/>
              <w:right w:val="single" w:sz="8" w:space="0" w:color="000000"/>
            </w:tcBorders>
            <w:shd w:val="clear" w:color="auto" w:fill="FFFFFF" w:themeFill="background1"/>
          </w:tcPr>
          <w:p w:rsidR="00CC6B99" w:rsidRPr="00894A1F" w:rsidRDefault="00CC6B99" w:rsidP="0074396B">
            <w:pPr>
              <w:spacing w:after="0" w:line="240" w:lineRule="auto"/>
              <w:jc w:val="both"/>
              <w:rPr>
                <w:rFonts w:ascii="ITC Avant Garde" w:eastAsia="Times New Roman" w:hAnsi="ITC Avant Garde" w:cs="Courier New"/>
                <w:color w:val="000000"/>
                <w:sz w:val="20"/>
                <w:szCs w:val="20"/>
                <w:lang w:eastAsia="es-MX"/>
              </w:rPr>
            </w:pPr>
            <w:r w:rsidRPr="00894A1F">
              <w:rPr>
                <w:rFonts w:ascii="ITC Avant Garde" w:eastAsia="Times New Roman" w:hAnsi="ITC Avant Garde" w:cs="Courier New"/>
                <w:color w:val="000000"/>
                <w:sz w:val="20"/>
                <w:szCs w:val="20"/>
                <w:lang w:eastAsia="es-MX"/>
              </w:rPr>
              <w:t xml:space="preserve">Dentro del texto del artículo 6 se establece “Los operadores del servicio de telefonía pública deberán dar acceso a los números no geográficos de los operadores del servicio local, tratándose de aparatos de uso público, </w:t>
            </w:r>
            <w:r w:rsidRPr="00894A1F">
              <w:rPr>
                <w:rFonts w:ascii="ITC Avant Garde" w:eastAsia="Times New Roman" w:hAnsi="ITC Avant Garde" w:cs="Courier New"/>
                <w:b/>
                <w:color w:val="000000"/>
                <w:sz w:val="20"/>
                <w:szCs w:val="20"/>
                <w:u w:val="single"/>
                <w:lang w:eastAsia="es-MX"/>
              </w:rPr>
              <w:t>a través de los cuales se proporcione el servicio de larga distancia internacional</w:t>
            </w:r>
            <w:r w:rsidRPr="00894A1F">
              <w:rPr>
                <w:rFonts w:ascii="ITC Avant Garde" w:eastAsia="Times New Roman" w:hAnsi="ITC Avant Garde" w:cs="Courier New"/>
                <w:color w:val="000000"/>
                <w:sz w:val="20"/>
                <w:szCs w:val="20"/>
                <w:lang w:eastAsia="es-MX"/>
              </w:rPr>
              <w:t>”.</w:t>
            </w:r>
          </w:p>
          <w:p w:rsidR="00CC6B99" w:rsidRPr="00894A1F" w:rsidRDefault="00CC6B99" w:rsidP="0074396B">
            <w:pPr>
              <w:spacing w:after="0" w:line="240" w:lineRule="auto"/>
              <w:jc w:val="both"/>
              <w:rPr>
                <w:rFonts w:ascii="ITC Avant Garde" w:eastAsia="Times New Roman" w:hAnsi="ITC Avant Garde" w:cs="Courier New"/>
                <w:color w:val="000000"/>
                <w:sz w:val="20"/>
                <w:szCs w:val="20"/>
                <w:lang w:eastAsia="es-MX"/>
              </w:rPr>
            </w:pPr>
          </w:p>
          <w:p w:rsidR="00CC6B99" w:rsidRPr="00894A1F" w:rsidRDefault="00CC6B99" w:rsidP="0074396B">
            <w:pPr>
              <w:spacing w:after="0" w:line="240" w:lineRule="auto"/>
              <w:jc w:val="both"/>
              <w:rPr>
                <w:rFonts w:ascii="ITC Avant Garde" w:eastAsia="Times New Roman" w:hAnsi="ITC Avant Garde" w:cs="Courier New"/>
                <w:color w:val="000000"/>
                <w:sz w:val="20"/>
                <w:szCs w:val="20"/>
                <w:lang w:eastAsia="es-MX"/>
              </w:rPr>
            </w:pPr>
            <w:r w:rsidRPr="00894A1F">
              <w:rPr>
                <w:rFonts w:ascii="ITC Avant Garde" w:eastAsia="Times New Roman" w:hAnsi="ITC Avant Garde" w:cs="Courier New"/>
                <w:color w:val="000000"/>
                <w:sz w:val="20"/>
                <w:szCs w:val="20"/>
                <w:lang w:eastAsia="es-MX"/>
              </w:rPr>
              <w:t>Al respecto, proponemos que se elimine la parte subrayada, toda vez que el servicio de acceso a números no geográficos desde teléfonos públicos es aplicable únicamente a nivel nacional.</w:t>
            </w:r>
          </w:p>
        </w:tc>
        <w:tc>
          <w:tcPr>
            <w:tcW w:w="1958" w:type="pct"/>
            <w:tcBorders>
              <w:top w:val="single" w:sz="4" w:space="0" w:color="auto"/>
              <w:left w:val="single" w:sz="8" w:space="0" w:color="auto"/>
              <w:bottom w:val="single" w:sz="4" w:space="0" w:color="auto"/>
              <w:right w:val="single" w:sz="8" w:space="0" w:color="000000"/>
            </w:tcBorders>
            <w:shd w:val="clear" w:color="auto" w:fill="FFFFFF" w:themeFill="background1"/>
          </w:tcPr>
          <w:p w:rsidR="00AA283F" w:rsidRPr="0038248E" w:rsidRDefault="00AA283F" w:rsidP="00AA283F">
            <w:pPr>
              <w:spacing w:line="240" w:lineRule="auto"/>
              <w:jc w:val="both"/>
              <w:rPr>
                <w:rFonts w:ascii="ITC Avant Garde" w:eastAsia="Times New Roman" w:hAnsi="ITC Avant Garde" w:cs="Courier New"/>
                <w:color w:val="000000"/>
                <w:sz w:val="20"/>
                <w:szCs w:val="20"/>
                <w:lang w:eastAsia="es-MX"/>
              </w:rPr>
            </w:pPr>
            <w:r w:rsidRPr="00894A1F">
              <w:rPr>
                <w:rFonts w:ascii="ITC Avant Garde" w:eastAsia="Times New Roman" w:hAnsi="ITC Avant Garde" w:cs="Courier New"/>
                <w:color w:val="000000"/>
                <w:sz w:val="20"/>
                <w:szCs w:val="20"/>
                <w:lang w:eastAsia="es-MX"/>
              </w:rPr>
              <w:t xml:space="preserve">Es procedente </w:t>
            </w:r>
            <w:r>
              <w:rPr>
                <w:rFonts w:ascii="ITC Avant Garde" w:eastAsia="Times New Roman" w:hAnsi="ITC Avant Garde" w:cs="Courier New"/>
                <w:color w:val="000000"/>
                <w:sz w:val="20"/>
                <w:szCs w:val="20"/>
                <w:lang w:eastAsia="es-MX"/>
              </w:rPr>
              <w:t xml:space="preserve">el comentario, en razón de lo previsto por </w:t>
            </w:r>
            <w:r w:rsidRPr="005727F7">
              <w:rPr>
                <w:rFonts w:ascii="ITC Avant Garde" w:eastAsia="Times New Roman" w:hAnsi="ITC Avant Garde" w:cs="Courier New"/>
                <w:color w:val="000000"/>
                <w:sz w:val="20"/>
                <w:szCs w:val="20"/>
                <w:lang w:eastAsia="es-MX"/>
              </w:rPr>
              <w:t>el numeral 2.35</w:t>
            </w:r>
            <w:r>
              <w:rPr>
                <w:rStyle w:val="Refdenotaalpie"/>
                <w:rFonts w:eastAsia="Times New Roman" w:cs="Courier New"/>
                <w:color w:val="000000"/>
                <w:szCs w:val="20"/>
                <w:lang w:eastAsia="es-MX"/>
              </w:rPr>
              <w:footnoteReference w:id="1"/>
            </w:r>
            <w:r w:rsidRPr="005727F7">
              <w:rPr>
                <w:rFonts w:ascii="ITC Avant Garde" w:eastAsia="Times New Roman" w:hAnsi="ITC Avant Garde" w:cs="Courier New"/>
                <w:color w:val="000000"/>
                <w:sz w:val="20"/>
                <w:szCs w:val="20"/>
                <w:lang w:eastAsia="es-MX"/>
              </w:rPr>
              <w:t xml:space="preserve"> del </w:t>
            </w:r>
            <w:r w:rsidR="00D27095">
              <w:rPr>
                <w:rFonts w:ascii="ITC Avant Garde" w:eastAsia="Times New Roman" w:hAnsi="ITC Avant Garde" w:cs="Courier New"/>
                <w:color w:val="000000"/>
                <w:sz w:val="20"/>
                <w:szCs w:val="20"/>
                <w:lang w:eastAsia="es-MX"/>
              </w:rPr>
              <w:t>“</w:t>
            </w:r>
            <w:r w:rsidRPr="002E5A67">
              <w:rPr>
                <w:rFonts w:ascii="ITC Avant Garde" w:eastAsia="Times New Roman" w:hAnsi="ITC Avant Garde" w:cs="Courier New"/>
                <w:i/>
                <w:color w:val="000000"/>
                <w:sz w:val="20"/>
                <w:szCs w:val="20"/>
                <w:lang w:eastAsia="es-MX"/>
              </w:rPr>
              <w:t xml:space="preserve">Acuerdo </w:t>
            </w:r>
            <w:r w:rsidRPr="002E5A67">
              <w:rPr>
                <w:rFonts w:ascii="ITC Avant Garde" w:eastAsia="Times New Roman" w:hAnsi="ITC Avant Garde" w:cs="Courier New"/>
                <w:bCs/>
                <w:i/>
                <w:color w:val="000000"/>
                <w:sz w:val="20"/>
                <w:szCs w:val="20"/>
                <w:lang w:eastAsia="es-MX"/>
              </w:rPr>
              <w:t>mediante el cual el Pleno del Instituto Federal de Telecomunicaciones aprueba y emite el Plan Técnico Fundamental de Numeración, el Plan Técnico Fundamental de Señalización y la modificación a las Reglas de Por</w:t>
            </w:r>
            <w:r w:rsidRPr="0014242B">
              <w:rPr>
                <w:rFonts w:ascii="ITC Avant Garde" w:eastAsia="Times New Roman" w:hAnsi="ITC Avant Garde" w:cs="Courier New"/>
                <w:bCs/>
                <w:i/>
                <w:color w:val="000000"/>
                <w:sz w:val="20"/>
                <w:szCs w:val="20"/>
                <w:lang w:eastAsia="es-MX"/>
              </w:rPr>
              <w:t>tabilidad Numérica</w:t>
            </w:r>
            <w:r w:rsidRPr="00A9136E">
              <w:rPr>
                <w:rFonts w:ascii="ITC Avant Garde" w:eastAsia="Times New Roman" w:hAnsi="ITC Avant Garde" w:cs="Courier New"/>
                <w:bCs/>
                <w:i/>
                <w:color w:val="000000"/>
                <w:sz w:val="20"/>
                <w:szCs w:val="20"/>
                <w:lang w:eastAsia="es-MX"/>
              </w:rPr>
              <w:t>, publicadas el 12 de noviembre de 2014</w:t>
            </w:r>
            <w:r w:rsidR="00D27095">
              <w:rPr>
                <w:rFonts w:ascii="ITC Avant Garde" w:eastAsia="Times New Roman" w:hAnsi="ITC Avant Garde" w:cs="Courier New"/>
                <w:bCs/>
                <w:i/>
                <w:color w:val="000000"/>
                <w:sz w:val="20"/>
                <w:szCs w:val="20"/>
                <w:lang w:eastAsia="es-MX"/>
              </w:rPr>
              <w:t>”</w:t>
            </w:r>
            <w:r>
              <w:rPr>
                <w:rFonts w:ascii="ITC Avant Garde" w:eastAsia="Times New Roman" w:hAnsi="ITC Avant Garde" w:cs="Courier New"/>
                <w:bCs/>
                <w:color w:val="000000"/>
                <w:sz w:val="20"/>
                <w:szCs w:val="20"/>
                <w:lang w:eastAsia="es-MX"/>
              </w:rPr>
              <w:t xml:space="preserve">; </w:t>
            </w:r>
            <w:r w:rsidR="00D27095">
              <w:rPr>
                <w:rFonts w:ascii="ITC Avant Garde" w:eastAsia="Times New Roman" w:hAnsi="ITC Avant Garde" w:cs="Courier New"/>
                <w:bCs/>
                <w:color w:val="000000"/>
                <w:sz w:val="20"/>
                <w:szCs w:val="20"/>
                <w:lang w:eastAsia="es-MX"/>
              </w:rPr>
              <w:t>A</w:t>
            </w:r>
            <w:r>
              <w:rPr>
                <w:rFonts w:ascii="ITC Avant Garde" w:eastAsia="Times New Roman" w:hAnsi="ITC Avant Garde" w:cs="Courier New"/>
                <w:bCs/>
                <w:color w:val="000000"/>
                <w:sz w:val="20"/>
                <w:szCs w:val="20"/>
                <w:lang w:eastAsia="es-MX"/>
              </w:rPr>
              <w:t>cuerdo publicado en el Diario Oficial de la Federación el 11 de mayo de 2018</w:t>
            </w:r>
            <w:r w:rsidR="00D27095">
              <w:rPr>
                <w:rFonts w:ascii="ITC Avant Garde" w:eastAsia="Times New Roman" w:hAnsi="ITC Avant Garde" w:cs="Courier New"/>
                <w:bCs/>
                <w:color w:val="000000"/>
                <w:sz w:val="20"/>
                <w:szCs w:val="20"/>
                <w:lang w:eastAsia="es-MX"/>
              </w:rPr>
              <w:t xml:space="preserve">, </w:t>
            </w:r>
            <w:r>
              <w:rPr>
                <w:rFonts w:ascii="ITC Avant Garde" w:eastAsia="Times New Roman" w:hAnsi="ITC Avant Garde" w:cs="Courier New"/>
                <w:bCs/>
                <w:color w:val="000000"/>
                <w:sz w:val="20"/>
                <w:szCs w:val="20"/>
                <w:lang w:eastAsia="es-MX"/>
              </w:rPr>
              <w:t xml:space="preserve">donde refiere que el servicio </w:t>
            </w:r>
            <w:r w:rsidRPr="002E5A67">
              <w:rPr>
                <w:rFonts w:ascii="ITC Avant Garde" w:eastAsia="Times New Roman" w:hAnsi="ITC Avant Garde" w:cs="Courier New"/>
                <w:bCs/>
                <w:color w:val="000000"/>
                <w:sz w:val="20"/>
                <w:szCs w:val="20"/>
                <w:lang w:eastAsia="es-MX"/>
              </w:rPr>
              <w:t xml:space="preserve">de acceso a números no geográficos es aplicable </w:t>
            </w:r>
            <w:r w:rsidRPr="00BD6895">
              <w:rPr>
                <w:rFonts w:ascii="ITC Avant Garde" w:eastAsia="Times New Roman" w:hAnsi="ITC Avant Garde" w:cs="Courier New"/>
                <w:bCs/>
                <w:color w:val="000000"/>
                <w:sz w:val="20"/>
                <w:szCs w:val="20"/>
                <w:u w:val="single"/>
                <w:lang w:eastAsia="es-MX"/>
              </w:rPr>
              <w:t>únicamente a nivel Nacional.</w:t>
            </w:r>
          </w:p>
          <w:p w:rsidR="00CC6B99" w:rsidRPr="00894A1F" w:rsidRDefault="00CC6B99" w:rsidP="00FE4FCB">
            <w:pPr>
              <w:spacing w:line="240" w:lineRule="auto"/>
              <w:jc w:val="both"/>
              <w:rPr>
                <w:rFonts w:ascii="ITC Avant Garde" w:eastAsia="Times New Roman" w:hAnsi="ITC Avant Garde" w:cs="Courier New"/>
                <w:color w:val="000000"/>
                <w:sz w:val="20"/>
                <w:szCs w:val="20"/>
                <w:lang w:eastAsia="es-MX"/>
              </w:rPr>
            </w:pPr>
            <w:r>
              <w:rPr>
                <w:rFonts w:ascii="ITC Avant Garde" w:eastAsia="Times New Roman" w:hAnsi="ITC Avant Garde" w:cs="Courier New"/>
                <w:bCs/>
                <w:color w:val="000000"/>
                <w:sz w:val="20"/>
                <w:szCs w:val="20"/>
                <w:lang w:eastAsia="es-MX"/>
              </w:rPr>
              <w:t>Por lo anterior,</w:t>
            </w:r>
            <w:r>
              <w:rPr>
                <w:rFonts w:ascii="ITC Avant Garde" w:eastAsia="Times New Roman" w:hAnsi="ITC Avant Garde" w:cs="Courier New"/>
                <w:color w:val="000000"/>
                <w:sz w:val="20"/>
                <w:szCs w:val="20"/>
                <w:lang w:eastAsia="es-MX"/>
              </w:rPr>
              <w:t xml:space="preserve"> se</w:t>
            </w:r>
            <w:r w:rsidRPr="00894A1F">
              <w:rPr>
                <w:rFonts w:ascii="ITC Avant Garde" w:eastAsia="Times New Roman" w:hAnsi="ITC Avant Garde" w:cs="Courier New"/>
                <w:color w:val="000000"/>
                <w:sz w:val="20"/>
                <w:szCs w:val="20"/>
                <w:lang w:eastAsia="es-MX"/>
              </w:rPr>
              <w:t xml:space="preserve"> </w:t>
            </w:r>
            <w:r>
              <w:rPr>
                <w:rFonts w:ascii="ITC Avant Garde" w:eastAsia="Times New Roman" w:hAnsi="ITC Avant Garde" w:cs="Courier New"/>
                <w:color w:val="000000"/>
                <w:sz w:val="20"/>
                <w:szCs w:val="20"/>
                <w:lang w:eastAsia="es-MX"/>
              </w:rPr>
              <w:t>modificará</w:t>
            </w:r>
            <w:r w:rsidRPr="00894A1F">
              <w:rPr>
                <w:rFonts w:ascii="ITC Avant Garde" w:eastAsia="Times New Roman" w:hAnsi="ITC Avant Garde" w:cs="Courier New"/>
                <w:color w:val="000000"/>
                <w:sz w:val="20"/>
                <w:szCs w:val="20"/>
                <w:lang w:eastAsia="es-MX"/>
              </w:rPr>
              <w:t xml:space="preserve"> la</w:t>
            </w:r>
            <w:r>
              <w:rPr>
                <w:rFonts w:ascii="ITC Avant Garde" w:eastAsia="Times New Roman" w:hAnsi="ITC Avant Garde" w:cs="Courier New"/>
                <w:color w:val="000000"/>
                <w:sz w:val="20"/>
                <w:szCs w:val="20"/>
                <w:lang w:eastAsia="es-MX"/>
              </w:rPr>
              <w:t xml:space="preserve"> redacción del artículo en cuestión</w:t>
            </w:r>
            <w:r w:rsidR="00FE10AC">
              <w:rPr>
                <w:rFonts w:ascii="ITC Avant Garde" w:eastAsia="Times New Roman" w:hAnsi="ITC Avant Garde" w:cs="Courier New"/>
                <w:color w:val="000000"/>
                <w:sz w:val="20"/>
                <w:szCs w:val="20"/>
                <w:lang w:eastAsia="es-MX"/>
              </w:rPr>
              <w:t xml:space="preserve"> en </w:t>
            </w:r>
            <w:r w:rsidR="00636CA6">
              <w:rPr>
                <w:rFonts w:ascii="ITC Avant Garde" w:eastAsia="Times New Roman" w:hAnsi="ITC Avant Garde" w:cs="Courier New"/>
                <w:color w:val="000000"/>
                <w:sz w:val="20"/>
                <w:szCs w:val="20"/>
                <w:lang w:eastAsia="es-MX"/>
              </w:rPr>
              <w:t>e</w:t>
            </w:r>
            <w:r w:rsidR="00636CA6">
              <w:rPr>
                <w:rFonts w:ascii="ITC Avant Garde" w:hAnsi="ITC Avant Garde"/>
                <w:sz w:val="20"/>
                <w:szCs w:val="20"/>
              </w:rPr>
              <w:t xml:space="preserve">l </w:t>
            </w:r>
            <w:r w:rsidR="00FE4FCB">
              <w:rPr>
                <w:rFonts w:ascii="ITC Avant Garde" w:hAnsi="ITC Avant Garde"/>
                <w:sz w:val="20"/>
                <w:szCs w:val="20"/>
              </w:rPr>
              <w:t xml:space="preserve">proyecto de </w:t>
            </w:r>
            <w:r w:rsidR="00636CA6">
              <w:rPr>
                <w:rFonts w:ascii="ITC Avant Garde" w:hAnsi="ITC Avant Garde"/>
                <w:sz w:val="20"/>
                <w:szCs w:val="20"/>
              </w:rPr>
              <w:t>Acuerdo, que se someta a consideración del Pleno</w:t>
            </w:r>
            <w:r>
              <w:rPr>
                <w:rFonts w:ascii="ITC Avant Garde" w:eastAsia="Times New Roman" w:hAnsi="ITC Avant Garde" w:cs="Courier New"/>
                <w:color w:val="000000"/>
                <w:sz w:val="20"/>
                <w:szCs w:val="20"/>
                <w:lang w:eastAsia="es-MX"/>
              </w:rPr>
              <w:t xml:space="preserve">. </w:t>
            </w:r>
          </w:p>
        </w:tc>
      </w:tr>
      <w:tr w:rsidR="00CC6B99" w:rsidRPr="00785087" w:rsidTr="00120B0D">
        <w:trPr>
          <w:trHeight w:val="300"/>
        </w:trPr>
        <w:tc>
          <w:tcPr>
            <w:tcW w:w="174" w:type="pct"/>
            <w:tcBorders>
              <w:top w:val="single" w:sz="4" w:space="0" w:color="auto"/>
              <w:left w:val="single" w:sz="8" w:space="0" w:color="auto"/>
              <w:bottom w:val="single" w:sz="4" w:space="0" w:color="auto"/>
              <w:right w:val="single" w:sz="8" w:space="0" w:color="000000"/>
            </w:tcBorders>
            <w:shd w:val="clear" w:color="auto" w:fill="FFFFFF" w:themeFill="background1"/>
          </w:tcPr>
          <w:p w:rsidR="00CC6B99" w:rsidRPr="00894A1F" w:rsidRDefault="00CC6B99" w:rsidP="0074396B">
            <w:pPr>
              <w:spacing w:after="0" w:line="240" w:lineRule="auto"/>
              <w:jc w:val="center"/>
              <w:rPr>
                <w:rFonts w:ascii="ITC Avant Garde" w:eastAsia="Times New Roman" w:hAnsi="ITC Avant Garde" w:cs="Courier New"/>
                <w:color w:val="000000"/>
                <w:sz w:val="20"/>
                <w:szCs w:val="20"/>
                <w:lang w:eastAsia="es-MX"/>
              </w:rPr>
            </w:pPr>
            <w:r>
              <w:rPr>
                <w:rFonts w:ascii="ITC Avant Garde" w:eastAsia="Times New Roman" w:hAnsi="ITC Avant Garde" w:cs="Courier New"/>
                <w:color w:val="000000"/>
                <w:sz w:val="20"/>
                <w:szCs w:val="20"/>
                <w:lang w:eastAsia="es-MX"/>
              </w:rPr>
              <w:t>2.</w:t>
            </w:r>
          </w:p>
        </w:tc>
        <w:tc>
          <w:tcPr>
            <w:tcW w:w="965" w:type="pct"/>
            <w:tcBorders>
              <w:top w:val="single" w:sz="4" w:space="0" w:color="auto"/>
              <w:left w:val="single" w:sz="8" w:space="0" w:color="auto"/>
              <w:bottom w:val="single" w:sz="4" w:space="0" w:color="auto"/>
              <w:right w:val="single" w:sz="8" w:space="0" w:color="000000"/>
            </w:tcBorders>
            <w:shd w:val="clear" w:color="auto" w:fill="FFFFFF" w:themeFill="background1"/>
            <w:noWrap/>
          </w:tcPr>
          <w:p w:rsidR="00CC6B99" w:rsidRPr="00894A1F" w:rsidRDefault="00CC6B99" w:rsidP="0074396B">
            <w:pPr>
              <w:spacing w:after="0" w:line="240" w:lineRule="auto"/>
              <w:jc w:val="center"/>
              <w:rPr>
                <w:rFonts w:ascii="ITC Avant Garde" w:eastAsia="Times New Roman" w:hAnsi="ITC Avant Garde" w:cs="Courier New"/>
                <w:color w:val="000000"/>
                <w:sz w:val="20"/>
                <w:szCs w:val="20"/>
                <w:lang w:eastAsia="es-MX"/>
              </w:rPr>
            </w:pPr>
            <w:r w:rsidRPr="00894A1F">
              <w:rPr>
                <w:rFonts w:ascii="ITC Avant Garde" w:eastAsia="Times New Roman" w:hAnsi="ITC Avant Garde" w:cs="Courier New"/>
                <w:color w:val="000000"/>
                <w:sz w:val="20"/>
                <w:szCs w:val="20"/>
                <w:lang w:eastAsia="es-MX"/>
              </w:rPr>
              <w:t>Artículo 10</w:t>
            </w:r>
          </w:p>
        </w:tc>
        <w:tc>
          <w:tcPr>
            <w:tcW w:w="1903" w:type="pct"/>
            <w:tcBorders>
              <w:top w:val="single" w:sz="4" w:space="0" w:color="auto"/>
              <w:left w:val="single" w:sz="8" w:space="0" w:color="auto"/>
              <w:bottom w:val="single" w:sz="4" w:space="0" w:color="auto"/>
              <w:right w:val="single" w:sz="8" w:space="0" w:color="000000"/>
            </w:tcBorders>
            <w:shd w:val="clear" w:color="auto" w:fill="FFFFFF" w:themeFill="background1"/>
          </w:tcPr>
          <w:p w:rsidR="00CC6B99" w:rsidRPr="00894A1F" w:rsidRDefault="00CC6B99" w:rsidP="0074396B">
            <w:pPr>
              <w:spacing w:after="0" w:line="240" w:lineRule="auto"/>
              <w:jc w:val="both"/>
              <w:rPr>
                <w:rFonts w:ascii="ITC Avant Garde" w:eastAsia="Times New Roman" w:hAnsi="ITC Avant Garde" w:cs="Courier New"/>
                <w:color w:val="000000"/>
                <w:sz w:val="20"/>
                <w:szCs w:val="20"/>
                <w:lang w:eastAsia="es-MX"/>
              </w:rPr>
            </w:pPr>
            <w:r w:rsidRPr="00894A1F">
              <w:rPr>
                <w:rFonts w:ascii="ITC Avant Garde" w:eastAsia="Times New Roman" w:hAnsi="ITC Avant Garde" w:cs="Courier New"/>
                <w:color w:val="000000"/>
                <w:sz w:val="20"/>
                <w:szCs w:val="20"/>
                <w:lang w:eastAsia="es-MX"/>
              </w:rPr>
              <w:t>Consideramos que las obligaciones establecidas en dicho artículo, deben entrar en vigor 120 días posteriores a la publicación del Acuerdo en el Diario Oficial de la Federación, dado que tanto los concesionarios como los permisionarios deben instalar y/o actualizar en las casetas telefónicas la información citada en el artículo en comento.</w:t>
            </w:r>
          </w:p>
        </w:tc>
        <w:tc>
          <w:tcPr>
            <w:tcW w:w="1958" w:type="pct"/>
            <w:tcBorders>
              <w:top w:val="single" w:sz="4" w:space="0" w:color="auto"/>
              <w:left w:val="single" w:sz="8" w:space="0" w:color="auto"/>
              <w:bottom w:val="single" w:sz="4" w:space="0" w:color="auto"/>
              <w:right w:val="single" w:sz="8" w:space="0" w:color="000000"/>
            </w:tcBorders>
            <w:shd w:val="clear" w:color="auto" w:fill="FFFFFF" w:themeFill="background1"/>
          </w:tcPr>
          <w:p w:rsidR="00CC6B99" w:rsidRDefault="0038248E" w:rsidP="0074396B">
            <w:pPr>
              <w:spacing w:after="0" w:line="240" w:lineRule="auto"/>
              <w:jc w:val="both"/>
              <w:rPr>
                <w:rFonts w:ascii="ITC Avant Garde" w:eastAsia="Times New Roman" w:hAnsi="ITC Avant Garde" w:cs="Courier New"/>
                <w:color w:val="000000"/>
                <w:sz w:val="20"/>
                <w:szCs w:val="20"/>
                <w:lang w:val="es-ES" w:eastAsia="es-MX"/>
              </w:rPr>
            </w:pPr>
            <w:r>
              <w:rPr>
                <w:rFonts w:ascii="ITC Avant Garde" w:eastAsia="Times New Roman" w:hAnsi="ITC Avant Garde" w:cs="Courier New"/>
                <w:color w:val="000000"/>
                <w:sz w:val="20"/>
                <w:szCs w:val="20"/>
                <w:lang w:val="es-ES" w:eastAsia="es-MX"/>
              </w:rPr>
              <w:t>No es procedente el comentario, d</w:t>
            </w:r>
            <w:r w:rsidR="00CC6B99">
              <w:rPr>
                <w:rFonts w:ascii="ITC Avant Garde" w:eastAsia="Times New Roman" w:hAnsi="ITC Avant Garde" w:cs="Courier New"/>
                <w:color w:val="000000"/>
                <w:sz w:val="20"/>
                <w:szCs w:val="20"/>
                <w:lang w:val="es-ES" w:eastAsia="es-MX"/>
              </w:rPr>
              <w:t>ebido a que la obligación referida está establecida en el artículo 12</w:t>
            </w:r>
            <w:r w:rsidR="00CC6B99">
              <w:rPr>
                <w:rStyle w:val="Refdenotaalpie"/>
                <w:rFonts w:eastAsia="Times New Roman" w:cs="Courier New"/>
                <w:color w:val="000000"/>
                <w:szCs w:val="20"/>
                <w:lang w:val="es-ES" w:eastAsia="es-MX"/>
              </w:rPr>
              <w:footnoteReference w:id="2"/>
            </w:r>
            <w:r w:rsidR="00CC6B99">
              <w:rPr>
                <w:rFonts w:ascii="ITC Avant Garde" w:eastAsia="Times New Roman" w:hAnsi="ITC Avant Garde" w:cs="Courier New"/>
                <w:color w:val="000000"/>
                <w:sz w:val="20"/>
                <w:szCs w:val="20"/>
                <w:lang w:val="es-ES" w:eastAsia="es-MX"/>
              </w:rPr>
              <w:t xml:space="preserve"> del Reglamento del Servicio de Telefonía Pública</w:t>
            </w:r>
            <w:r w:rsidR="00B10CE4">
              <w:rPr>
                <w:rFonts w:ascii="ITC Avant Garde" w:eastAsia="Times New Roman" w:hAnsi="ITC Avant Garde" w:cs="Courier New"/>
                <w:color w:val="000000"/>
                <w:sz w:val="20"/>
                <w:szCs w:val="20"/>
                <w:lang w:val="es-ES" w:eastAsia="es-MX"/>
              </w:rPr>
              <w:t xml:space="preserve">, es decir, </w:t>
            </w:r>
            <w:r w:rsidR="0051762F">
              <w:rPr>
                <w:rFonts w:ascii="ITC Avant Garde" w:eastAsia="Times New Roman" w:hAnsi="ITC Avant Garde" w:cs="Courier New"/>
                <w:color w:val="000000"/>
                <w:sz w:val="20"/>
                <w:szCs w:val="20"/>
                <w:lang w:val="es-ES" w:eastAsia="es-MX"/>
              </w:rPr>
              <w:t>los operadores del servicio de tel</w:t>
            </w:r>
            <w:r w:rsidR="003A02DF">
              <w:rPr>
                <w:rFonts w:ascii="ITC Avant Garde" w:eastAsia="Times New Roman" w:hAnsi="ITC Avant Garde" w:cs="Courier New"/>
                <w:color w:val="000000"/>
                <w:sz w:val="20"/>
                <w:szCs w:val="20"/>
                <w:lang w:val="es-ES" w:eastAsia="es-MX"/>
              </w:rPr>
              <w:t>efonía pública al día de hoy</w:t>
            </w:r>
            <w:r w:rsidR="0094746F">
              <w:rPr>
                <w:rFonts w:ascii="ITC Avant Garde" w:eastAsia="Times New Roman" w:hAnsi="ITC Avant Garde" w:cs="Courier New"/>
                <w:color w:val="000000"/>
                <w:sz w:val="20"/>
                <w:szCs w:val="20"/>
                <w:lang w:val="es-ES" w:eastAsia="es-MX"/>
              </w:rPr>
              <w:t>,</w:t>
            </w:r>
            <w:r w:rsidR="003A02DF">
              <w:rPr>
                <w:rFonts w:ascii="ITC Avant Garde" w:eastAsia="Times New Roman" w:hAnsi="ITC Avant Garde" w:cs="Courier New"/>
                <w:color w:val="000000"/>
                <w:sz w:val="20"/>
                <w:szCs w:val="20"/>
                <w:lang w:val="es-ES" w:eastAsia="es-MX"/>
              </w:rPr>
              <w:t xml:space="preserve"> deben </w:t>
            </w:r>
            <w:r w:rsidR="00870996">
              <w:rPr>
                <w:rFonts w:ascii="ITC Avant Garde" w:eastAsia="Times New Roman" w:hAnsi="ITC Avant Garde" w:cs="Courier New"/>
                <w:color w:val="000000"/>
                <w:sz w:val="20"/>
                <w:szCs w:val="20"/>
                <w:lang w:val="es-ES" w:eastAsia="es-MX"/>
              </w:rPr>
              <w:t xml:space="preserve">estar en </w:t>
            </w:r>
            <w:r w:rsidR="003A02DF">
              <w:rPr>
                <w:rFonts w:ascii="ITC Avant Garde" w:eastAsia="Times New Roman" w:hAnsi="ITC Avant Garde" w:cs="Courier New"/>
                <w:color w:val="000000"/>
                <w:sz w:val="20"/>
                <w:szCs w:val="20"/>
                <w:lang w:val="es-ES" w:eastAsia="es-MX"/>
              </w:rPr>
              <w:t>cumpli</w:t>
            </w:r>
            <w:r w:rsidR="00870996">
              <w:rPr>
                <w:rFonts w:ascii="ITC Avant Garde" w:eastAsia="Times New Roman" w:hAnsi="ITC Avant Garde" w:cs="Courier New"/>
                <w:color w:val="000000"/>
                <w:sz w:val="20"/>
                <w:szCs w:val="20"/>
                <w:lang w:val="es-ES" w:eastAsia="es-MX"/>
              </w:rPr>
              <w:t>miento</w:t>
            </w:r>
            <w:r w:rsidR="003A02DF">
              <w:rPr>
                <w:rFonts w:ascii="ITC Avant Garde" w:eastAsia="Times New Roman" w:hAnsi="ITC Avant Garde" w:cs="Courier New"/>
                <w:color w:val="000000"/>
                <w:sz w:val="20"/>
                <w:szCs w:val="20"/>
                <w:lang w:val="es-ES" w:eastAsia="es-MX"/>
              </w:rPr>
              <w:t xml:space="preserve"> con dichas </w:t>
            </w:r>
            <w:r w:rsidR="00BF1223">
              <w:rPr>
                <w:rFonts w:ascii="ITC Avant Garde" w:eastAsia="Times New Roman" w:hAnsi="ITC Avant Garde" w:cs="Courier New"/>
                <w:color w:val="000000"/>
                <w:sz w:val="20"/>
                <w:szCs w:val="20"/>
                <w:lang w:val="es-ES" w:eastAsia="es-MX"/>
              </w:rPr>
              <w:t>obligaciones.</w:t>
            </w:r>
          </w:p>
          <w:p w:rsidR="00CC6B99" w:rsidRDefault="00CC6B99" w:rsidP="0074396B">
            <w:pPr>
              <w:spacing w:after="0" w:line="240" w:lineRule="auto"/>
              <w:jc w:val="both"/>
              <w:rPr>
                <w:rFonts w:ascii="ITC Avant Garde" w:eastAsia="Times New Roman" w:hAnsi="ITC Avant Garde" w:cs="Courier New"/>
                <w:color w:val="000000"/>
                <w:sz w:val="20"/>
                <w:szCs w:val="20"/>
                <w:lang w:val="es-ES" w:eastAsia="es-MX"/>
              </w:rPr>
            </w:pPr>
          </w:p>
          <w:p w:rsidR="00B10CE4" w:rsidRPr="00894A1F" w:rsidRDefault="00B10CE4" w:rsidP="0074396B">
            <w:pPr>
              <w:spacing w:after="0" w:line="240" w:lineRule="auto"/>
              <w:jc w:val="both"/>
              <w:rPr>
                <w:rFonts w:ascii="ITC Avant Garde" w:eastAsia="Times New Roman" w:hAnsi="ITC Avant Garde" w:cs="Courier New"/>
                <w:color w:val="000000"/>
                <w:sz w:val="20"/>
                <w:szCs w:val="20"/>
                <w:lang w:val="es-ES" w:eastAsia="es-MX"/>
              </w:rPr>
            </w:pPr>
          </w:p>
        </w:tc>
      </w:tr>
      <w:tr w:rsidR="00CC6B99" w:rsidRPr="00785087" w:rsidTr="00120B0D">
        <w:trPr>
          <w:trHeight w:val="300"/>
        </w:trPr>
        <w:tc>
          <w:tcPr>
            <w:tcW w:w="174" w:type="pct"/>
            <w:tcBorders>
              <w:top w:val="single" w:sz="4" w:space="0" w:color="auto"/>
              <w:left w:val="single" w:sz="8" w:space="0" w:color="auto"/>
              <w:bottom w:val="single" w:sz="4" w:space="0" w:color="auto"/>
              <w:right w:val="single" w:sz="8" w:space="0" w:color="000000"/>
            </w:tcBorders>
            <w:shd w:val="clear" w:color="auto" w:fill="FFFFFF" w:themeFill="background1"/>
          </w:tcPr>
          <w:p w:rsidR="00CC6B99" w:rsidRPr="00894A1F" w:rsidRDefault="00CC6B99" w:rsidP="0074396B">
            <w:pPr>
              <w:spacing w:after="0" w:line="240" w:lineRule="auto"/>
              <w:jc w:val="center"/>
              <w:rPr>
                <w:rFonts w:ascii="ITC Avant Garde" w:eastAsia="Times New Roman" w:hAnsi="ITC Avant Garde" w:cs="Courier New"/>
                <w:color w:val="000000"/>
                <w:sz w:val="20"/>
                <w:szCs w:val="20"/>
                <w:lang w:eastAsia="es-MX"/>
              </w:rPr>
            </w:pPr>
            <w:r>
              <w:rPr>
                <w:rFonts w:ascii="ITC Avant Garde" w:eastAsia="Times New Roman" w:hAnsi="ITC Avant Garde" w:cs="Courier New"/>
                <w:color w:val="000000"/>
                <w:sz w:val="20"/>
                <w:szCs w:val="20"/>
                <w:lang w:eastAsia="es-MX"/>
              </w:rPr>
              <w:t>3.</w:t>
            </w:r>
          </w:p>
        </w:tc>
        <w:tc>
          <w:tcPr>
            <w:tcW w:w="965" w:type="pct"/>
            <w:tcBorders>
              <w:top w:val="single" w:sz="4" w:space="0" w:color="auto"/>
              <w:left w:val="single" w:sz="8" w:space="0" w:color="auto"/>
              <w:bottom w:val="single" w:sz="4" w:space="0" w:color="auto"/>
              <w:right w:val="single" w:sz="8" w:space="0" w:color="000000"/>
            </w:tcBorders>
            <w:shd w:val="clear" w:color="auto" w:fill="FFFFFF" w:themeFill="background1"/>
            <w:noWrap/>
          </w:tcPr>
          <w:p w:rsidR="00CC6B99" w:rsidRPr="00894A1F" w:rsidRDefault="00CC6B99" w:rsidP="0074396B">
            <w:pPr>
              <w:spacing w:after="0" w:line="240" w:lineRule="auto"/>
              <w:jc w:val="center"/>
              <w:rPr>
                <w:rFonts w:ascii="ITC Avant Garde" w:eastAsia="Times New Roman" w:hAnsi="ITC Avant Garde" w:cs="Courier New"/>
                <w:color w:val="000000"/>
                <w:sz w:val="20"/>
                <w:szCs w:val="20"/>
                <w:lang w:eastAsia="es-MX"/>
              </w:rPr>
            </w:pPr>
            <w:r w:rsidRPr="00894A1F">
              <w:rPr>
                <w:rFonts w:ascii="ITC Avant Garde" w:eastAsia="Times New Roman" w:hAnsi="ITC Avant Garde" w:cs="Courier New"/>
                <w:color w:val="000000"/>
                <w:sz w:val="20"/>
                <w:szCs w:val="20"/>
                <w:lang w:eastAsia="es-MX"/>
              </w:rPr>
              <w:t>Artículo 11</w:t>
            </w:r>
          </w:p>
        </w:tc>
        <w:tc>
          <w:tcPr>
            <w:tcW w:w="1903" w:type="pct"/>
            <w:tcBorders>
              <w:top w:val="single" w:sz="4" w:space="0" w:color="auto"/>
              <w:left w:val="single" w:sz="8" w:space="0" w:color="auto"/>
              <w:bottom w:val="single" w:sz="4" w:space="0" w:color="auto"/>
              <w:right w:val="single" w:sz="8" w:space="0" w:color="000000"/>
            </w:tcBorders>
            <w:shd w:val="clear" w:color="auto" w:fill="FFFFFF" w:themeFill="background1"/>
          </w:tcPr>
          <w:p w:rsidR="00CC6B99" w:rsidRPr="00894A1F" w:rsidRDefault="00CC6B99" w:rsidP="0074396B">
            <w:pPr>
              <w:spacing w:after="0" w:line="240" w:lineRule="auto"/>
              <w:jc w:val="both"/>
              <w:rPr>
                <w:rFonts w:ascii="ITC Avant Garde" w:eastAsia="Times New Roman" w:hAnsi="ITC Avant Garde" w:cs="Courier New"/>
                <w:color w:val="000000"/>
                <w:sz w:val="20"/>
                <w:szCs w:val="20"/>
                <w:lang w:eastAsia="es-MX"/>
              </w:rPr>
            </w:pPr>
            <w:r w:rsidRPr="00894A1F">
              <w:rPr>
                <w:rFonts w:ascii="ITC Avant Garde" w:eastAsia="Times New Roman" w:hAnsi="ITC Avant Garde" w:cs="Courier New"/>
                <w:color w:val="000000"/>
                <w:sz w:val="20"/>
                <w:szCs w:val="20"/>
                <w:lang w:eastAsia="es-MX"/>
              </w:rPr>
              <w:t>Proponemos que se entregue al IFT un reporte con “</w:t>
            </w:r>
            <w:r w:rsidRPr="00165D6F">
              <w:rPr>
                <w:rFonts w:ascii="ITC Avant Garde" w:eastAsia="Times New Roman" w:hAnsi="ITC Avant Garde" w:cs="Courier New"/>
                <w:color w:val="000000"/>
                <w:sz w:val="20"/>
                <w:szCs w:val="20"/>
                <w:u w:val="single"/>
                <w:lang w:eastAsia="es-MX"/>
              </w:rPr>
              <w:t>la ubicación de los aparatos telefónicos de uso público</w:t>
            </w:r>
            <w:r w:rsidRPr="00894A1F">
              <w:rPr>
                <w:rFonts w:ascii="ITC Avant Garde" w:eastAsia="Times New Roman" w:hAnsi="ITC Avant Garde" w:cs="Courier New"/>
                <w:color w:val="000000"/>
                <w:sz w:val="20"/>
                <w:szCs w:val="20"/>
                <w:lang w:eastAsia="es-MX"/>
              </w:rPr>
              <w:t>” al cierre de cada año calendario, durante el 1er. trimestre del año siguiente.</w:t>
            </w:r>
          </w:p>
        </w:tc>
        <w:tc>
          <w:tcPr>
            <w:tcW w:w="1958" w:type="pct"/>
            <w:tcBorders>
              <w:top w:val="single" w:sz="4" w:space="0" w:color="auto"/>
              <w:left w:val="single" w:sz="8" w:space="0" w:color="auto"/>
              <w:bottom w:val="single" w:sz="4" w:space="0" w:color="auto"/>
              <w:right w:val="single" w:sz="8" w:space="0" w:color="000000"/>
            </w:tcBorders>
            <w:shd w:val="clear" w:color="auto" w:fill="FFFFFF" w:themeFill="background1"/>
          </w:tcPr>
          <w:p w:rsidR="00CC6B99" w:rsidRPr="00894A1F" w:rsidRDefault="00CC6B99" w:rsidP="005F3547">
            <w:pPr>
              <w:spacing w:line="240" w:lineRule="auto"/>
              <w:jc w:val="both"/>
              <w:rPr>
                <w:rFonts w:ascii="ITC Avant Garde" w:eastAsia="Times New Roman" w:hAnsi="ITC Avant Garde" w:cs="Courier New"/>
                <w:color w:val="000000"/>
                <w:sz w:val="20"/>
                <w:szCs w:val="20"/>
                <w:lang w:eastAsia="es-MX"/>
              </w:rPr>
            </w:pPr>
            <w:r w:rsidRPr="00894A1F">
              <w:rPr>
                <w:rFonts w:ascii="ITC Avant Garde" w:eastAsia="Times New Roman" w:hAnsi="ITC Avant Garde" w:cs="Courier New"/>
                <w:color w:val="000000"/>
                <w:sz w:val="20"/>
                <w:szCs w:val="20"/>
                <w:lang w:eastAsia="es-MX"/>
              </w:rPr>
              <w:t xml:space="preserve">Es procedente </w:t>
            </w:r>
            <w:r w:rsidR="00165D6F">
              <w:rPr>
                <w:rFonts w:ascii="ITC Avant Garde" w:eastAsia="Times New Roman" w:hAnsi="ITC Avant Garde" w:cs="Courier New"/>
                <w:color w:val="000000"/>
                <w:sz w:val="20"/>
                <w:szCs w:val="20"/>
                <w:lang w:eastAsia="es-MX"/>
              </w:rPr>
              <w:t xml:space="preserve">el comentario, respecto a </w:t>
            </w:r>
            <w:r w:rsidR="00165D6F" w:rsidRPr="00165D6F">
              <w:rPr>
                <w:rFonts w:ascii="ITC Avant Garde" w:eastAsia="Times New Roman" w:hAnsi="ITC Avant Garde" w:cs="Courier New"/>
                <w:i/>
                <w:color w:val="000000"/>
                <w:sz w:val="20"/>
                <w:szCs w:val="20"/>
                <w:lang w:eastAsia="es-MX"/>
              </w:rPr>
              <w:t>que se entregue al IFT un reporte con “</w:t>
            </w:r>
            <w:r w:rsidR="00165D6F" w:rsidRPr="00165D6F">
              <w:rPr>
                <w:rFonts w:ascii="ITC Avant Garde" w:eastAsia="Times New Roman" w:hAnsi="ITC Avant Garde" w:cs="Courier New"/>
                <w:i/>
                <w:color w:val="000000"/>
                <w:sz w:val="20"/>
                <w:szCs w:val="20"/>
                <w:u w:val="single"/>
                <w:lang w:eastAsia="es-MX"/>
              </w:rPr>
              <w:t>la ubicación de los aparatos telefónicos de uso público</w:t>
            </w:r>
            <w:r w:rsidR="00165D6F" w:rsidRPr="00165D6F">
              <w:rPr>
                <w:rFonts w:ascii="ITC Avant Garde" w:eastAsia="Times New Roman" w:hAnsi="ITC Avant Garde" w:cs="Courier New"/>
                <w:i/>
                <w:color w:val="000000"/>
                <w:sz w:val="20"/>
                <w:szCs w:val="20"/>
                <w:lang w:eastAsia="es-MX"/>
              </w:rPr>
              <w:t>” al cierre de cada año calendario, durante el 1er. trimestre del año siguiente</w:t>
            </w:r>
            <w:r w:rsidR="00165D6F" w:rsidRPr="00165D6F">
              <w:rPr>
                <w:rFonts w:ascii="ITC Avant Garde" w:eastAsia="Times New Roman" w:hAnsi="ITC Avant Garde" w:cs="Courier New"/>
                <w:color w:val="000000"/>
                <w:sz w:val="20"/>
                <w:szCs w:val="20"/>
                <w:lang w:eastAsia="es-MX"/>
              </w:rPr>
              <w:t>.</w:t>
            </w:r>
            <w:r w:rsidR="00165D6F">
              <w:rPr>
                <w:rFonts w:ascii="ITC Avant Garde" w:eastAsia="Times New Roman" w:hAnsi="ITC Avant Garde" w:cs="Courier New"/>
                <w:color w:val="000000"/>
                <w:sz w:val="20"/>
                <w:szCs w:val="20"/>
                <w:lang w:eastAsia="es-MX"/>
              </w:rPr>
              <w:t xml:space="preserve"> </w:t>
            </w:r>
            <w:r>
              <w:rPr>
                <w:rFonts w:ascii="ITC Avant Garde" w:eastAsia="Times New Roman" w:hAnsi="ITC Avant Garde" w:cs="Courier New"/>
                <w:color w:val="000000"/>
                <w:sz w:val="20"/>
                <w:szCs w:val="20"/>
                <w:lang w:eastAsia="es-MX"/>
              </w:rPr>
              <w:t xml:space="preserve">En ese sentido, y para efecto </w:t>
            </w:r>
            <w:r w:rsidRPr="00894A1F">
              <w:rPr>
                <w:rFonts w:ascii="ITC Avant Garde" w:eastAsia="Times New Roman" w:hAnsi="ITC Avant Garde" w:cs="Courier New"/>
                <w:color w:val="000000"/>
                <w:sz w:val="20"/>
                <w:szCs w:val="20"/>
                <w:lang w:eastAsia="es-MX"/>
              </w:rPr>
              <w:t xml:space="preserve">de dar certeza </w:t>
            </w:r>
            <w:r w:rsidR="00165D6F">
              <w:rPr>
                <w:rFonts w:ascii="ITC Avant Garde" w:eastAsia="Times New Roman" w:hAnsi="ITC Avant Garde" w:cs="Courier New"/>
                <w:color w:val="000000"/>
                <w:sz w:val="20"/>
                <w:szCs w:val="20"/>
                <w:lang w:eastAsia="es-MX"/>
              </w:rPr>
              <w:t>jurídica a los regulados</w:t>
            </w:r>
            <w:r>
              <w:rPr>
                <w:rFonts w:ascii="ITC Avant Garde" w:eastAsia="Times New Roman" w:hAnsi="ITC Avant Garde" w:cs="Courier New"/>
                <w:color w:val="000000"/>
                <w:sz w:val="20"/>
                <w:szCs w:val="20"/>
                <w:lang w:eastAsia="es-MX"/>
              </w:rPr>
              <w:t xml:space="preserve">, </w:t>
            </w:r>
            <w:r w:rsidRPr="00894A1F">
              <w:rPr>
                <w:rFonts w:ascii="ITC Avant Garde" w:eastAsia="Times New Roman" w:hAnsi="ITC Avant Garde" w:cs="Courier New"/>
                <w:color w:val="000000"/>
                <w:sz w:val="20"/>
                <w:szCs w:val="20"/>
                <w:lang w:eastAsia="es-MX"/>
              </w:rPr>
              <w:t>se modifica</w:t>
            </w:r>
            <w:r>
              <w:rPr>
                <w:rFonts w:ascii="ITC Avant Garde" w:eastAsia="Times New Roman" w:hAnsi="ITC Avant Garde" w:cs="Courier New"/>
                <w:color w:val="000000"/>
                <w:sz w:val="20"/>
                <w:szCs w:val="20"/>
                <w:lang w:eastAsia="es-MX"/>
              </w:rPr>
              <w:t>rá</w:t>
            </w:r>
            <w:r w:rsidRPr="00894A1F">
              <w:rPr>
                <w:rFonts w:ascii="ITC Avant Garde" w:eastAsia="Times New Roman" w:hAnsi="ITC Avant Garde" w:cs="Courier New"/>
                <w:color w:val="000000"/>
                <w:sz w:val="20"/>
                <w:szCs w:val="20"/>
                <w:lang w:eastAsia="es-MX"/>
              </w:rPr>
              <w:t xml:space="preserve"> la redacción del artículo </w:t>
            </w:r>
            <w:r w:rsidR="00A80C6F">
              <w:rPr>
                <w:rFonts w:ascii="ITC Avant Garde" w:eastAsia="Times New Roman" w:hAnsi="ITC Avant Garde" w:cs="Courier New"/>
                <w:color w:val="000000"/>
                <w:sz w:val="20"/>
                <w:szCs w:val="20"/>
                <w:lang w:eastAsia="es-MX"/>
              </w:rPr>
              <w:t>en cuestión en e</w:t>
            </w:r>
            <w:r w:rsidR="00A80C6F">
              <w:rPr>
                <w:rFonts w:ascii="ITC Avant Garde" w:hAnsi="ITC Avant Garde"/>
                <w:sz w:val="20"/>
                <w:szCs w:val="20"/>
              </w:rPr>
              <w:t>l proyecto de Acuerdo, que se someta a consideración del Pleno.</w:t>
            </w:r>
          </w:p>
        </w:tc>
      </w:tr>
    </w:tbl>
    <w:p w:rsidR="00307172" w:rsidRDefault="00307172"/>
    <w:p w:rsidR="008A0543" w:rsidRDefault="008A0543"/>
    <w:p w:rsidR="008A0543" w:rsidRDefault="008A0543"/>
    <w:p w:rsidR="008A0543" w:rsidRDefault="008A0543"/>
    <w:p w:rsidR="008A0543" w:rsidRDefault="008A0543"/>
    <w:tbl>
      <w:tblPr>
        <w:tblW w:w="5017" w:type="pct"/>
        <w:tblLayout w:type="fixed"/>
        <w:tblCellMar>
          <w:left w:w="70" w:type="dxa"/>
          <w:right w:w="70" w:type="dxa"/>
        </w:tblCellMar>
        <w:tblLook w:val="04A0" w:firstRow="1" w:lastRow="0" w:firstColumn="1" w:lastColumn="0" w:noHBand="0" w:noVBand="1"/>
      </w:tblPr>
      <w:tblGrid>
        <w:gridCol w:w="555"/>
        <w:gridCol w:w="2413"/>
        <w:gridCol w:w="4959"/>
        <w:gridCol w:w="5103"/>
      </w:tblGrid>
      <w:tr w:rsidR="00CC6B99" w:rsidRPr="00F563A3" w:rsidTr="00307172">
        <w:trPr>
          <w:trHeight w:val="300"/>
        </w:trPr>
        <w:tc>
          <w:tcPr>
            <w:tcW w:w="5000" w:type="pct"/>
            <w:gridSpan w:val="4"/>
            <w:tcBorders>
              <w:top w:val="single" w:sz="8" w:space="0" w:color="auto"/>
              <w:left w:val="single" w:sz="8" w:space="0" w:color="auto"/>
              <w:bottom w:val="single" w:sz="4" w:space="0" w:color="auto"/>
              <w:right w:val="single" w:sz="8" w:space="0" w:color="000000"/>
            </w:tcBorders>
            <w:shd w:val="clear" w:color="000000" w:fill="C6E0B4"/>
          </w:tcPr>
          <w:p w:rsidR="00CC6B99" w:rsidRPr="00F563A3" w:rsidRDefault="00CC6B99" w:rsidP="0074396B">
            <w:pPr>
              <w:jc w:val="center"/>
              <w:rPr>
                <w:rFonts w:ascii="ITC Avant Garde" w:hAnsi="ITC Avant Garde"/>
                <w:b/>
                <w:sz w:val="20"/>
              </w:rPr>
            </w:pPr>
            <w:r w:rsidRPr="00F563A3">
              <w:rPr>
                <w:rFonts w:ascii="ITC Avant Garde" w:hAnsi="ITC Avant Garde"/>
                <w:b/>
                <w:sz w:val="20"/>
              </w:rPr>
              <w:t>Folio: 2</w:t>
            </w:r>
          </w:p>
        </w:tc>
      </w:tr>
      <w:tr w:rsidR="00CC6B99" w:rsidRPr="00F563A3" w:rsidTr="00307172">
        <w:trPr>
          <w:trHeight w:val="300"/>
        </w:trPr>
        <w:tc>
          <w:tcPr>
            <w:tcW w:w="5000" w:type="pct"/>
            <w:gridSpan w:val="4"/>
            <w:tcBorders>
              <w:top w:val="single" w:sz="4" w:space="0" w:color="auto"/>
              <w:left w:val="single" w:sz="8" w:space="0" w:color="auto"/>
              <w:bottom w:val="single" w:sz="4" w:space="0" w:color="auto"/>
              <w:right w:val="single" w:sz="8" w:space="0" w:color="000000"/>
            </w:tcBorders>
            <w:shd w:val="clear" w:color="000000" w:fill="C6E0B4"/>
          </w:tcPr>
          <w:p w:rsidR="00CC6B99" w:rsidRPr="00F563A3" w:rsidRDefault="00CC6B99" w:rsidP="004073A8">
            <w:pPr>
              <w:jc w:val="center"/>
              <w:rPr>
                <w:rFonts w:ascii="ITC Avant Garde" w:hAnsi="ITC Avant Garde"/>
                <w:b/>
                <w:sz w:val="20"/>
              </w:rPr>
            </w:pPr>
            <w:r w:rsidRPr="00F563A3">
              <w:rPr>
                <w:rFonts w:ascii="ITC Avant Garde" w:hAnsi="ITC Avant Garde"/>
                <w:b/>
                <w:sz w:val="20"/>
              </w:rPr>
              <w:t>Organismo Promotor de inversiones en Telecomunicaciones (PROMTEL)</w:t>
            </w:r>
          </w:p>
        </w:tc>
      </w:tr>
      <w:tr w:rsidR="00CC6B99" w:rsidRPr="00F563A3" w:rsidTr="00307172">
        <w:trPr>
          <w:trHeight w:val="300"/>
        </w:trPr>
        <w:tc>
          <w:tcPr>
            <w:tcW w:w="5000" w:type="pct"/>
            <w:gridSpan w:val="4"/>
            <w:tcBorders>
              <w:top w:val="single" w:sz="4" w:space="0" w:color="auto"/>
              <w:left w:val="single" w:sz="8" w:space="0" w:color="auto"/>
              <w:bottom w:val="single" w:sz="4" w:space="0" w:color="auto"/>
              <w:right w:val="single" w:sz="8" w:space="0" w:color="000000"/>
            </w:tcBorders>
            <w:shd w:val="clear" w:color="000000" w:fill="C6E0B4"/>
          </w:tcPr>
          <w:p w:rsidR="00CC6B99" w:rsidRPr="00F563A3" w:rsidRDefault="00CC6B99" w:rsidP="0074396B">
            <w:pPr>
              <w:jc w:val="center"/>
              <w:rPr>
                <w:rFonts w:ascii="ITC Avant Garde" w:hAnsi="ITC Avant Garde"/>
                <w:b/>
                <w:sz w:val="20"/>
              </w:rPr>
            </w:pPr>
            <w:r w:rsidRPr="00F563A3">
              <w:rPr>
                <w:rFonts w:ascii="ITC Avant Garde" w:hAnsi="ITC Avant Garde"/>
                <w:b/>
                <w:sz w:val="20"/>
              </w:rPr>
              <w:t>Representadas por: María de Lourdes Coss Hernández</w:t>
            </w:r>
          </w:p>
        </w:tc>
      </w:tr>
      <w:tr w:rsidR="00307172" w:rsidRPr="00F563A3" w:rsidTr="00120B0D">
        <w:trPr>
          <w:trHeight w:val="300"/>
        </w:trPr>
        <w:tc>
          <w:tcPr>
            <w:tcW w:w="213" w:type="pct"/>
            <w:tcBorders>
              <w:top w:val="single" w:sz="4" w:space="0" w:color="auto"/>
              <w:left w:val="single" w:sz="8" w:space="0" w:color="auto"/>
              <w:bottom w:val="single" w:sz="4" w:space="0" w:color="auto"/>
              <w:right w:val="single" w:sz="8" w:space="0" w:color="000000"/>
            </w:tcBorders>
            <w:shd w:val="clear" w:color="auto" w:fill="FFFFFF" w:themeFill="background1"/>
          </w:tcPr>
          <w:p w:rsidR="00CC6B99" w:rsidRPr="00F563A3" w:rsidRDefault="00CC6B99" w:rsidP="0074396B">
            <w:pPr>
              <w:jc w:val="center"/>
              <w:rPr>
                <w:rFonts w:ascii="ITC Avant Garde" w:hAnsi="ITC Avant Garde"/>
                <w:b/>
                <w:sz w:val="20"/>
              </w:rPr>
            </w:pPr>
          </w:p>
        </w:tc>
        <w:tc>
          <w:tcPr>
            <w:tcW w:w="926" w:type="pct"/>
            <w:tcBorders>
              <w:top w:val="single" w:sz="4" w:space="0" w:color="auto"/>
              <w:left w:val="single" w:sz="8" w:space="0" w:color="auto"/>
              <w:bottom w:val="single" w:sz="4" w:space="0" w:color="auto"/>
              <w:right w:val="single" w:sz="8" w:space="0" w:color="000000"/>
            </w:tcBorders>
            <w:shd w:val="clear" w:color="auto" w:fill="FFFFFF" w:themeFill="background1"/>
            <w:noWrap/>
          </w:tcPr>
          <w:p w:rsidR="00CC6B99" w:rsidRPr="00F563A3" w:rsidRDefault="00CC6B99" w:rsidP="0074396B">
            <w:pPr>
              <w:jc w:val="center"/>
              <w:rPr>
                <w:rFonts w:ascii="ITC Avant Garde" w:hAnsi="ITC Avant Garde"/>
                <w:b/>
                <w:sz w:val="20"/>
              </w:rPr>
            </w:pPr>
            <w:r w:rsidRPr="00F563A3">
              <w:rPr>
                <w:rFonts w:ascii="ITC Avant Garde" w:hAnsi="ITC Avant Garde"/>
                <w:b/>
                <w:sz w:val="20"/>
              </w:rPr>
              <w:t>Artículo o Apartado</w:t>
            </w:r>
          </w:p>
        </w:tc>
        <w:tc>
          <w:tcPr>
            <w:tcW w:w="1903" w:type="pct"/>
            <w:tcBorders>
              <w:top w:val="single" w:sz="4" w:space="0" w:color="auto"/>
              <w:left w:val="single" w:sz="8" w:space="0" w:color="auto"/>
              <w:bottom w:val="single" w:sz="4" w:space="0" w:color="auto"/>
              <w:right w:val="single" w:sz="8" w:space="0" w:color="000000"/>
            </w:tcBorders>
            <w:shd w:val="clear" w:color="auto" w:fill="FFFFFF" w:themeFill="background1"/>
          </w:tcPr>
          <w:p w:rsidR="00CC6B99" w:rsidRPr="00F563A3" w:rsidRDefault="00CC6B99" w:rsidP="0074396B">
            <w:pPr>
              <w:jc w:val="center"/>
              <w:rPr>
                <w:rFonts w:ascii="ITC Avant Garde" w:hAnsi="ITC Avant Garde"/>
                <w:b/>
                <w:sz w:val="20"/>
              </w:rPr>
            </w:pPr>
            <w:r w:rsidRPr="00F563A3">
              <w:rPr>
                <w:rFonts w:ascii="ITC Avant Garde" w:hAnsi="ITC Avant Garde"/>
                <w:b/>
                <w:sz w:val="20"/>
              </w:rPr>
              <w:t>Comentarios, opiniones o aportaciones</w:t>
            </w:r>
          </w:p>
        </w:tc>
        <w:tc>
          <w:tcPr>
            <w:tcW w:w="1958" w:type="pct"/>
            <w:tcBorders>
              <w:top w:val="single" w:sz="4" w:space="0" w:color="auto"/>
              <w:left w:val="single" w:sz="8" w:space="0" w:color="auto"/>
              <w:bottom w:val="single" w:sz="4" w:space="0" w:color="auto"/>
              <w:right w:val="single" w:sz="8" w:space="0" w:color="000000"/>
            </w:tcBorders>
            <w:shd w:val="clear" w:color="auto" w:fill="FFFFFF" w:themeFill="background1"/>
          </w:tcPr>
          <w:p w:rsidR="00CC6B99" w:rsidRPr="00F563A3" w:rsidRDefault="00CC6B99" w:rsidP="0074396B">
            <w:pPr>
              <w:jc w:val="center"/>
              <w:rPr>
                <w:rFonts w:ascii="ITC Avant Garde" w:hAnsi="ITC Avant Garde"/>
                <w:b/>
                <w:sz w:val="20"/>
              </w:rPr>
            </w:pPr>
            <w:r w:rsidRPr="00F563A3">
              <w:rPr>
                <w:rFonts w:ascii="ITC Avant Garde" w:hAnsi="ITC Avant Garde"/>
                <w:b/>
                <w:sz w:val="20"/>
              </w:rPr>
              <w:t>Respuesta</w:t>
            </w:r>
          </w:p>
        </w:tc>
      </w:tr>
      <w:tr w:rsidR="00307172" w:rsidRPr="00894A1F" w:rsidTr="00120B0D">
        <w:trPr>
          <w:trHeight w:val="300"/>
        </w:trPr>
        <w:tc>
          <w:tcPr>
            <w:tcW w:w="213" w:type="pct"/>
            <w:tcBorders>
              <w:top w:val="single" w:sz="4" w:space="0" w:color="auto"/>
              <w:left w:val="single" w:sz="8" w:space="0" w:color="auto"/>
              <w:bottom w:val="single" w:sz="4" w:space="0" w:color="auto"/>
              <w:right w:val="single" w:sz="8" w:space="0" w:color="000000"/>
            </w:tcBorders>
            <w:shd w:val="clear" w:color="auto" w:fill="FFFFFF" w:themeFill="background1"/>
          </w:tcPr>
          <w:p w:rsidR="00CC6B99" w:rsidRPr="00894A1F" w:rsidRDefault="00CC6B99" w:rsidP="0074396B">
            <w:pPr>
              <w:jc w:val="center"/>
              <w:rPr>
                <w:rFonts w:ascii="ITC Avant Garde" w:hAnsi="ITC Avant Garde"/>
                <w:sz w:val="20"/>
                <w:szCs w:val="20"/>
              </w:rPr>
            </w:pPr>
            <w:r>
              <w:rPr>
                <w:rFonts w:ascii="ITC Avant Garde" w:hAnsi="ITC Avant Garde"/>
                <w:sz w:val="20"/>
                <w:szCs w:val="20"/>
              </w:rPr>
              <w:t>1</w:t>
            </w:r>
          </w:p>
        </w:tc>
        <w:tc>
          <w:tcPr>
            <w:tcW w:w="926" w:type="pct"/>
            <w:tcBorders>
              <w:top w:val="single" w:sz="4" w:space="0" w:color="auto"/>
              <w:left w:val="single" w:sz="8" w:space="0" w:color="auto"/>
              <w:bottom w:val="single" w:sz="4" w:space="0" w:color="auto"/>
              <w:right w:val="single" w:sz="8" w:space="0" w:color="000000"/>
            </w:tcBorders>
            <w:shd w:val="clear" w:color="auto" w:fill="FFFFFF" w:themeFill="background1"/>
            <w:noWrap/>
          </w:tcPr>
          <w:p w:rsidR="00CC6B99" w:rsidRPr="00894A1F" w:rsidRDefault="00CC6B99" w:rsidP="0074396B">
            <w:pPr>
              <w:jc w:val="center"/>
              <w:rPr>
                <w:rFonts w:ascii="ITC Avant Garde" w:hAnsi="ITC Avant Garde"/>
                <w:sz w:val="20"/>
                <w:szCs w:val="20"/>
              </w:rPr>
            </w:pPr>
            <w:r w:rsidRPr="00894A1F">
              <w:rPr>
                <w:rFonts w:ascii="ITC Avant Garde" w:hAnsi="ITC Avant Garde"/>
                <w:sz w:val="20"/>
                <w:szCs w:val="20"/>
              </w:rPr>
              <w:t>Artículo 2</w:t>
            </w:r>
          </w:p>
        </w:tc>
        <w:tc>
          <w:tcPr>
            <w:tcW w:w="1903" w:type="pct"/>
            <w:tcBorders>
              <w:top w:val="single" w:sz="4" w:space="0" w:color="auto"/>
              <w:left w:val="single" w:sz="8" w:space="0" w:color="auto"/>
              <w:bottom w:val="single" w:sz="4" w:space="0" w:color="auto"/>
              <w:right w:val="single" w:sz="8" w:space="0" w:color="000000"/>
            </w:tcBorders>
            <w:shd w:val="clear" w:color="auto" w:fill="FFFFFF" w:themeFill="background1"/>
          </w:tcPr>
          <w:p w:rsidR="00165D6F" w:rsidRDefault="00CC6B99" w:rsidP="00165D6F">
            <w:pPr>
              <w:spacing w:after="0" w:line="240" w:lineRule="auto"/>
              <w:jc w:val="both"/>
              <w:rPr>
                <w:rFonts w:ascii="ITC Avant Garde" w:hAnsi="ITC Avant Garde"/>
                <w:sz w:val="20"/>
                <w:szCs w:val="20"/>
              </w:rPr>
            </w:pPr>
            <w:r w:rsidRPr="00894A1F">
              <w:rPr>
                <w:rFonts w:ascii="ITC Avant Garde" w:hAnsi="ITC Avant Garde"/>
                <w:sz w:val="20"/>
                <w:szCs w:val="20"/>
              </w:rPr>
              <w:t>El ANTEPROYECTO deroga, entre otras disposiciones, el Reglamento del Servicio de Telefonía Pública, publicado en el Diario Oficial de la Federación el 16 de diciembre de 1996. El ANTEPROYECTO mantiene algunas disposiciones relacionadas con el</w:t>
            </w:r>
            <w:r w:rsidR="00165D6F">
              <w:rPr>
                <w:rFonts w:ascii="ITC Avant Garde" w:hAnsi="ITC Avant Garde"/>
                <w:sz w:val="20"/>
                <w:szCs w:val="20"/>
              </w:rPr>
              <w:t xml:space="preserve"> Servicio de Telefonía Pública.</w:t>
            </w:r>
          </w:p>
          <w:p w:rsidR="00165D6F" w:rsidRDefault="00165D6F" w:rsidP="00165D6F">
            <w:pPr>
              <w:spacing w:after="0" w:line="240" w:lineRule="auto"/>
              <w:jc w:val="both"/>
              <w:rPr>
                <w:rFonts w:ascii="ITC Avant Garde" w:hAnsi="ITC Avant Garde"/>
                <w:sz w:val="20"/>
                <w:szCs w:val="20"/>
              </w:rPr>
            </w:pPr>
          </w:p>
          <w:p w:rsidR="00CC6B99" w:rsidRDefault="00CC6B99" w:rsidP="00165D6F">
            <w:pPr>
              <w:spacing w:after="0" w:line="240" w:lineRule="auto"/>
              <w:jc w:val="both"/>
              <w:rPr>
                <w:rFonts w:ascii="ITC Avant Garde" w:hAnsi="ITC Avant Garde"/>
                <w:sz w:val="20"/>
                <w:szCs w:val="20"/>
              </w:rPr>
            </w:pPr>
            <w:r w:rsidRPr="00894A1F">
              <w:rPr>
                <w:rFonts w:ascii="ITC Avant Garde" w:hAnsi="ITC Avant Garde"/>
                <w:sz w:val="20"/>
                <w:szCs w:val="20"/>
              </w:rPr>
              <w:t>En particular, el artículo 2 del ANTEPROYECTO establece que el servicio de telefonía pública podrá ser prestado por concesionarios de uso comercial, y comercializadoras de servicios de telecomunicaciones.</w:t>
            </w:r>
          </w:p>
          <w:p w:rsidR="00165D6F" w:rsidRPr="00894A1F" w:rsidRDefault="00165D6F" w:rsidP="00165D6F">
            <w:pPr>
              <w:spacing w:after="0" w:line="240" w:lineRule="auto"/>
              <w:jc w:val="both"/>
              <w:rPr>
                <w:rFonts w:ascii="ITC Avant Garde" w:hAnsi="ITC Avant Garde"/>
                <w:sz w:val="20"/>
                <w:szCs w:val="20"/>
              </w:rPr>
            </w:pPr>
          </w:p>
          <w:p w:rsidR="00CC6B99" w:rsidRPr="00894A1F" w:rsidRDefault="00CC6B99" w:rsidP="0074396B">
            <w:pPr>
              <w:jc w:val="both"/>
              <w:rPr>
                <w:rFonts w:ascii="ITC Avant Garde" w:hAnsi="ITC Avant Garde"/>
                <w:sz w:val="20"/>
                <w:szCs w:val="20"/>
              </w:rPr>
            </w:pPr>
            <w:r w:rsidRPr="00894A1F">
              <w:rPr>
                <w:rFonts w:ascii="ITC Avant Garde" w:hAnsi="ITC Avant Garde"/>
                <w:sz w:val="20"/>
                <w:szCs w:val="20"/>
              </w:rPr>
              <w:t>Si bien actualmente este servicio se encuentra en un paulatino desuso en zonas urbanas, aún podría constituir una alternativa para proveer servicios de telefonía y otras telecomunicaciones a población de zonas rurales. Algunos modelos de provisión de servicios permiten habilitar al menos un punto al que la población acude a realizar llamadas telefónicas. Un ejemplo de este tipo de provisión es el servicio Ruralsat de Telecomunicaciones de México.</w:t>
            </w:r>
          </w:p>
          <w:p w:rsidR="00CC6B99" w:rsidRPr="00894A1F" w:rsidRDefault="00CC6B99" w:rsidP="0074396B">
            <w:pPr>
              <w:jc w:val="both"/>
              <w:rPr>
                <w:rFonts w:ascii="ITC Avant Garde" w:hAnsi="ITC Avant Garde"/>
                <w:sz w:val="20"/>
                <w:szCs w:val="20"/>
              </w:rPr>
            </w:pPr>
            <w:r w:rsidRPr="00894A1F">
              <w:rPr>
                <w:rFonts w:ascii="ITC Avant Garde" w:hAnsi="ITC Avant Garde"/>
                <w:sz w:val="20"/>
                <w:szCs w:val="20"/>
              </w:rPr>
              <w:t>En opinión del ORGANISMO, el ANTEPROYECTO debería permitir que, además de concesionarios comerciales y comercializadoras de servicios de telecomunicaciones, también los concesionarios de uso social pudieran prestar el servicio de telefonía pública. Así, concesionarios de uso social que ya proveen servicios a cada uno de sus asociados</w:t>
            </w:r>
            <w:r w:rsidR="009A6E71">
              <w:rPr>
                <w:rFonts w:ascii="ITC Avant Garde" w:hAnsi="ITC Avant Garde"/>
                <w:sz w:val="20"/>
                <w:szCs w:val="20"/>
              </w:rPr>
              <w:t xml:space="preserve"> </w:t>
            </w:r>
            <w:r w:rsidRPr="00894A1F">
              <w:rPr>
                <w:rFonts w:ascii="ITC Avant Garde" w:hAnsi="ITC Avant Garde"/>
                <w:sz w:val="20"/>
                <w:szCs w:val="20"/>
              </w:rPr>
              <w:t>(usuarios), como ya sucede en algunos municipios del país, podrían prestar el servicio de telefonía pública para quienes la adquisición de un equipo móvil resulta inasequible.</w:t>
            </w:r>
          </w:p>
          <w:p w:rsidR="00CC6B99" w:rsidRPr="00894A1F" w:rsidRDefault="00CC6B99" w:rsidP="0074396B">
            <w:pPr>
              <w:jc w:val="both"/>
              <w:rPr>
                <w:rFonts w:ascii="ITC Avant Garde" w:hAnsi="ITC Avant Garde"/>
                <w:sz w:val="20"/>
                <w:szCs w:val="20"/>
              </w:rPr>
            </w:pPr>
            <w:r w:rsidRPr="00894A1F">
              <w:rPr>
                <w:rFonts w:ascii="ITC Avant Garde" w:eastAsia="Times New Roman" w:hAnsi="ITC Avant Garde"/>
                <w:color w:val="000000"/>
                <w:sz w:val="20"/>
                <w:szCs w:val="20"/>
                <w:lang w:eastAsia="es-MX"/>
              </w:rPr>
              <w:t>La modificación propuesta constituiría una alternativa adicional para proveer servicios de telecomunicaciones a las zonas que no resultan atractivas desde la perspectiva comercial.</w:t>
            </w:r>
          </w:p>
        </w:tc>
        <w:tc>
          <w:tcPr>
            <w:tcW w:w="1958" w:type="pct"/>
            <w:tcBorders>
              <w:top w:val="single" w:sz="4" w:space="0" w:color="auto"/>
              <w:left w:val="single" w:sz="8" w:space="0" w:color="auto"/>
              <w:bottom w:val="single" w:sz="4" w:space="0" w:color="auto"/>
              <w:right w:val="single" w:sz="8" w:space="0" w:color="000000"/>
            </w:tcBorders>
            <w:shd w:val="clear" w:color="auto" w:fill="FFFFFF" w:themeFill="background1"/>
          </w:tcPr>
          <w:p w:rsidR="009A6E71" w:rsidRDefault="00CC6B99" w:rsidP="009A6E71">
            <w:pPr>
              <w:spacing w:after="0"/>
              <w:jc w:val="both"/>
              <w:rPr>
                <w:rFonts w:ascii="ITC Avant Garde" w:hAnsi="ITC Avant Garde"/>
                <w:sz w:val="20"/>
                <w:szCs w:val="20"/>
              </w:rPr>
            </w:pPr>
            <w:r w:rsidRPr="009844A1">
              <w:rPr>
                <w:rFonts w:ascii="ITC Avant Garde" w:hAnsi="ITC Avant Garde"/>
                <w:sz w:val="20"/>
                <w:szCs w:val="20"/>
              </w:rPr>
              <w:t xml:space="preserve">No </w:t>
            </w:r>
            <w:r w:rsidR="0038248E">
              <w:rPr>
                <w:rFonts w:ascii="ITC Avant Garde" w:hAnsi="ITC Avant Garde"/>
                <w:sz w:val="20"/>
                <w:szCs w:val="20"/>
              </w:rPr>
              <w:t xml:space="preserve">es </w:t>
            </w:r>
            <w:r>
              <w:rPr>
                <w:rFonts w:ascii="ITC Avant Garde" w:hAnsi="ITC Avant Garde"/>
                <w:sz w:val="20"/>
                <w:szCs w:val="20"/>
              </w:rPr>
              <w:t>procede</w:t>
            </w:r>
            <w:r w:rsidR="0038248E">
              <w:rPr>
                <w:rFonts w:ascii="ITC Avant Garde" w:hAnsi="ITC Avant Garde"/>
                <w:sz w:val="20"/>
                <w:szCs w:val="20"/>
              </w:rPr>
              <w:t>nte</w:t>
            </w:r>
            <w:r w:rsidRPr="009844A1">
              <w:rPr>
                <w:rFonts w:ascii="ITC Avant Garde" w:hAnsi="ITC Avant Garde"/>
                <w:sz w:val="20"/>
                <w:szCs w:val="20"/>
              </w:rPr>
              <w:t xml:space="preserve"> el comentario, </w:t>
            </w:r>
            <w:r>
              <w:rPr>
                <w:rFonts w:ascii="ITC Avant Garde" w:hAnsi="ITC Avant Garde"/>
                <w:sz w:val="20"/>
                <w:szCs w:val="20"/>
              </w:rPr>
              <w:t xml:space="preserve">en virtud de que el objeto del </w:t>
            </w:r>
            <w:r w:rsidRPr="0004345D">
              <w:rPr>
                <w:rFonts w:ascii="ITC Avant Garde" w:hAnsi="ITC Avant Garde"/>
                <w:sz w:val="20"/>
                <w:szCs w:val="20"/>
              </w:rPr>
              <w:t>Anteproyecto</w:t>
            </w:r>
            <w:r w:rsidR="009A6E71" w:rsidRPr="0004345D">
              <w:rPr>
                <w:rFonts w:ascii="ITC Avant Garde" w:hAnsi="ITC Avant Garde"/>
                <w:sz w:val="20"/>
                <w:szCs w:val="20"/>
              </w:rPr>
              <w:t>,</w:t>
            </w:r>
            <w:r>
              <w:rPr>
                <w:rFonts w:ascii="ITC Avant Garde" w:hAnsi="ITC Avant Garde"/>
                <w:sz w:val="20"/>
                <w:szCs w:val="20"/>
              </w:rPr>
              <w:t xml:space="preserve"> es </w:t>
            </w:r>
            <w:r w:rsidRPr="009A6E71">
              <w:rPr>
                <w:rFonts w:ascii="ITC Avant Garde" w:hAnsi="ITC Avant Garde"/>
                <w:sz w:val="20"/>
                <w:szCs w:val="20"/>
                <w:u w:val="single"/>
              </w:rPr>
              <w:t>regular la comercialización</w:t>
            </w:r>
            <w:r w:rsidR="009A6E71" w:rsidRPr="009A6E71">
              <w:rPr>
                <w:rFonts w:ascii="ITC Avant Garde" w:hAnsi="ITC Avant Garde"/>
                <w:sz w:val="20"/>
                <w:szCs w:val="20"/>
              </w:rPr>
              <w:t xml:space="preserve"> </w:t>
            </w:r>
            <w:r w:rsidR="009A6E71">
              <w:rPr>
                <w:rFonts w:ascii="ITC Avant Garde" w:hAnsi="ITC Avant Garde"/>
                <w:sz w:val="20"/>
                <w:szCs w:val="20"/>
              </w:rPr>
              <w:t xml:space="preserve">de </w:t>
            </w:r>
            <w:r>
              <w:rPr>
                <w:rFonts w:ascii="ITC Avant Garde" w:hAnsi="ITC Avant Garde"/>
                <w:sz w:val="20"/>
                <w:szCs w:val="20"/>
              </w:rPr>
              <w:t>s</w:t>
            </w:r>
            <w:r w:rsidR="009A6E71">
              <w:rPr>
                <w:rFonts w:ascii="ITC Avant Garde" w:hAnsi="ITC Avant Garde"/>
                <w:sz w:val="20"/>
                <w:szCs w:val="20"/>
              </w:rPr>
              <w:t>ervicios de telecomunicaciones de telefonía pública y la homologación de equipos que puedan ser conectados a una red de telecomunicaciones o que hagan uso del espectro radioeléctrico.</w:t>
            </w:r>
          </w:p>
          <w:p w:rsidR="00CC6B99" w:rsidRDefault="00CC6B99" w:rsidP="0074396B">
            <w:pPr>
              <w:spacing w:after="0"/>
              <w:jc w:val="both"/>
              <w:rPr>
                <w:rFonts w:ascii="ITC Avant Garde" w:hAnsi="ITC Avant Garde"/>
                <w:sz w:val="20"/>
                <w:szCs w:val="20"/>
              </w:rPr>
            </w:pPr>
          </w:p>
          <w:p w:rsidR="00CC6B99" w:rsidRDefault="00CC6B99" w:rsidP="0074396B">
            <w:pPr>
              <w:spacing w:after="0"/>
              <w:jc w:val="both"/>
              <w:rPr>
                <w:rFonts w:ascii="ITC Avant Garde" w:hAnsi="ITC Avant Garde"/>
                <w:sz w:val="20"/>
                <w:szCs w:val="20"/>
              </w:rPr>
            </w:pPr>
            <w:r>
              <w:rPr>
                <w:rFonts w:ascii="ITC Avant Garde" w:hAnsi="ITC Avant Garde"/>
                <w:sz w:val="20"/>
                <w:szCs w:val="20"/>
              </w:rPr>
              <w:t>A este respecto, de conformidad con lo previsto por el artículo 67, fracción IV</w:t>
            </w:r>
            <w:r>
              <w:rPr>
                <w:rStyle w:val="Refdenotaalpie"/>
                <w:szCs w:val="20"/>
              </w:rPr>
              <w:footnoteReference w:id="3"/>
            </w:r>
            <w:r>
              <w:rPr>
                <w:rFonts w:ascii="ITC Avant Garde" w:hAnsi="ITC Avant Garde"/>
                <w:sz w:val="20"/>
                <w:szCs w:val="20"/>
              </w:rPr>
              <w:t xml:space="preserve"> de la LFTR, las concesiones de uso social c</w:t>
            </w:r>
            <w:r w:rsidRPr="00A00AB7">
              <w:rPr>
                <w:rFonts w:ascii="ITC Avant Garde" w:hAnsi="ITC Avant Garde"/>
                <w:sz w:val="20"/>
                <w:szCs w:val="20"/>
              </w:rPr>
              <w:t>onfiere</w:t>
            </w:r>
            <w:r>
              <w:rPr>
                <w:rFonts w:ascii="ITC Avant Garde" w:hAnsi="ITC Avant Garde"/>
                <w:sz w:val="20"/>
                <w:szCs w:val="20"/>
              </w:rPr>
              <w:t>n</w:t>
            </w:r>
            <w:r w:rsidRPr="00A00AB7">
              <w:rPr>
                <w:rFonts w:ascii="ITC Avant Garde" w:hAnsi="ITC Avant Garde"/>
                <w:sz w:val="20"/>
                <w:szCs w:val="20"/>
              </w:rPr>
              <w:t xml:space="preserve"> el derecho de </w:t>
            </w:r>
            <w:r w:rsidRPr="00313F6D">
              <w:rPr>
                <w:rFonts w:ascii="ITC Avant Garde" w:hAnsi="ITC Avant Garde"/>
                <w:sz w:val="20"/>
                <w:szCs w:val="20"/>
                <w:u w:val="single"/>
              </w:rPr>
              <w:t>prestar servicios de telecomunicaciones y radiodifusión</w:t>
            </w:r>
            <w:r w:rsidRPr="009A6E71">
              <w:rPr>
                <w:rFonts w:ascii="ITC Avant Garde" w:hAnsi="ITC Avant Garde"/>
                <w:sz w:val="20"/>
                <w:szCs w:val="20"/>
              </w:rPr>
              <w:t xml:space="preserve"> </w:t>
            </w:r>
            <w:r w:rsidRPr="001B512F">
              <w:rPr>
                <w:rFonts w:ascii="ITC Avant Garde" w:hAnsi="ITC Avant Garde"/>
                <w:sz w:val="20"/>
                <w:szCs w:val="20"/>
              </w:rPr>
              <w:t>con propósitos culturales, científicos, educativos o a la</w:t>
            </w:r>
            <w:r w:rsidR="009A6E71" w:rsidRPr="009A6E71">
              <w:rPr>
                <w:rFonts w:ascii="ITC Avant Garde" w:hAnsi="ITC Avant Garde"/>
                <w:sz w:val="20"/>
                <w:szCs w:val="20"/>
              </w:rPr>
              <w:t xml:space="preserve"> </w:t>
            </w:r>
            <w:r w:rsidRPr="00E21471">
              <w:rPr>
                <w:rFonts w:ascii="ITC Avant Garde" w:hAnsi="ITC Avant Garde"/>
                <w:sz w:val="20"/>
                <w:szCs w:val="20"/>
              </w:rPr>
              <w:t xml:space="preserve">comunidad, </w:t>
            </w:r>
            <w:r w:rsidRPr="00313F6D">
              <w:rPr>
                <w:rFonts w:ascii="ITC Avant Garde" w:hAnsi="ITC Avant Garde"/>
                <w:sz w:val="20"/>
                <w:szCs w:val="20"/>
                <w:u w:val="single"/>
              </w:rPr>
              <w:t>sin fines de lucro.</w:t>
            </w:r>
            <w:r w:rsidRPr="00A00AB7">
              <w:rPr>
                <w:rFonts w:ascii="ITC Avant Garde" w:hAnsi="ITC Avant Garde"/>
                <w:sz w:val="20"/>
                <w:szCs w:val="20"/>
              </w:rPr>
              <w:t xml:space="preserve"> </w:t>
            </w:r>
          </w:p>
          <w:p w:rsidR="00CC6B99" w:rsidRDefault="00CC6B99" w:rsidP="0074396B">
            <w:pPr>
              <w:spacing w:after="0"/>
              <w:jc w:val="both"/>
              <w:rPr>
                <w:rFonts w:ascii="ITC Avant Garde" w:hAnsi="ITC Avant Garde"/>
                <w:sz w:val="20"/>
                <w:szCs w:val="20"/>
              </w:rPr>
            </w:pPr>
          </w:p>
          <w:p w:rsidR="00CC6B99" w:rsidRDefault="00CC6B99" w:rsidP="009A6E71">
            <w:pPr>
              <w:spacing w:after="0" w:line="240" w:lineRule="auto"/>
              <w:jc w:val="both"/>
              <w:rPr>
                <w:rFonts w:ascii="ITC Avant Garde" w:hAnsi="ITC Avant Garde"/>
                <w:sz w:val="20"/>
                <w:szCs w:val="20"/>
              </w:rPr>
            </w:pPr>
            <w:r>
              <w:rPr>
                <w:rFonts w:ascii="ITC Avant Garde" w:hAnsi="ITC Avant Garde"/>
                <w:sz w:val="20"/>
                <w:szCs w:val="20"/>
              </w:rPr>
              <w:t>En dichas concesiones se encuentran comprendidas las</w:t>
            </w:r>
            <w:r w:rsidRPr="00A00AB7">
              <w:rPr>
                <w:rFonts w:ascii="ITC Avant Garde" w:hAnsi="ITC Avant Garde"/>
                <w:sz w:val="20"/>
                <w:szCs w:val="20"/>
              </w:rPr>
              <w:t xml:space="preserve"> comunitarias </w:t>
            </w:r>
            <w:r w:rsidR="007B3ACB">
              <w:rPr>
                <w:rFonts w:ascii="ITC Avant Garde" w:hAnsi="ITC Avant Garde"/>
                <w:sz w:val="20"/>
                <w:szCs w:val="20"/>
              </w:rPr>
              <w:t>e</w:t>
            </w:r>
            <w:r w:rsidRPr="00A00AB7">
              <w:rPr>
                <w:rFonts w:ascii="ITC Avant Garde" w:hAnsi="ITC Avant Garde"/>
                <w:sz w:val="20"/>
                <w:szCs w:val="20"/>
              </w:rPr>
              <w:t xml:space="preserve"> indígenas; así como las que se otorguen a instituciones de educación superior de carácter privado. Las concesiones para uso social comunitaria, se podrán otorgar </w:t>
            </w:r>
            <w:r w:rsidRPr="00A00AB7">
              <w:rPr>
                <w:rFonts w:ascii="ITC Avant Garde" w:hAnsi="ITC Avant Garde"/>
                <w:sz w:val="20"/>
                <w:szCs w:val="20"/>
                <w:u w:val="single"/>
              </w:rPr>
              <w:t>a organizaciones de la sociedad civil que no persigan ni operen con fines de lucro</w:t>
            </w:r>
            <w:r w:rsidRPr="00A00AB7">
              <w:rPr>
                <w:rFonts w:ascii="ITC Avant Garde" w:hAnsi="ITC Avant Garde"/>
                <w:sz w:val="20"/>
                <w:szCs w:val="20"/>
              </w:rPr>
              <w:t xml:space="preserve"> y que estén constituidas bajo los principios de participación ciudadana directa, convivencia social, equidad, igualdad de género y pluralidad. </w:t>
            </w:r>
          </w:p>
          <w:p w:rsidR="009A6E71" w:rsidRDefault="009A6E71" w:rsidP="009A6E71">
            <w:pPr>
              <w:spacing w:after="0" w:line="240" w:lineRule="auto"/>
              <w:jc w:val="both"/>
              <w:rPr>
                <w:rFonts w:ascii="ITC Avant Garde" w:hAnsi="ITC Avant Garde"/>
                <w:sz w:val="20"/>
                <w:szCs w:val="20"/>
              </w:rPr>
            </w:pPr>
          </w:p>
          <w:p w:rsidR="00CC6B99" w:rsidRDefault="00CC6B99" w:rsidP="009A6E71">
            <w:pPr>
              <w:spacing w:after="0" w:line="240" w:lineRule="auto"/>
              <w:jc w:val="both"/>
              <w:rPr>
                <w:rFonts w:ascii="ITC Avant Garde" w:hAnsi="ITC Avant Garde"/>
                <w:sz w:val="20"/>
                <w:szCs w:val="20"/>
              </w:rPr>
            </w:pPr>
            <w:r>
              <w:rPr>
                <w:rFonts w:ascii="ITC Avant Garde" w:hAnsi="ITC Avant Garde"/>
                <w:sz w:val="20"/>
                <w:szCs w:val="20"/>
              </w:rPr>
              <w:t>Por su parte, l</w:t>
            </w:r>
            <w:r w:rsidRPr="00A00AB7">
              <w:rPr>
                <w:rFonts w:ascii="ITC Avant Garde" w:hAnsi="ITC Avant Garde"/>
                <w:sz w:val="20"/>
                <w:szCs w:val="20"/>
              </w:rPr>
              <w:t xml:space="preserve">as concesiones para uso social indígena, se podrán otorgar a los pueblos y comunidades indígenas del país y </w:t>
            </w:r>
            <w:r w:rsidRPr="00313F6D">
              <w:rPr>
                <w:rFonts w:ascii="ITC Avant Garde" w:hAnsi="ITC Avant Garde"/>
                <w:sz w:val="20"/>
                <w:szCs w:val="20"/>
                <w:u w:val="single"/>
              </w:rPr>
              <w:t>tendrán como fin la promoción, desarrollo y preservación de sus lenguas, su cultura, sus conocimientos promoviendo sus tradiciones</w:t>
            </w:r>
            <w:r w:rsidRPr="00A00AB7">
              <w:rPr>
                <w:rFonts w:ascii="ITC Avant Garde" w:hAnsi="ITC Avant Garde"/>
                <w:sz w:val="20"/>
                <w:szCs w:val="20"/>
              </w:rPr>
              <w:t>, normas internas y bajo principios que respeten la igualdad de género, permitan la integración de mujeres indígenas en la participación de los objetivos para los que se solicita la concesión y demás elementos que constituyen las culturas e identidades indígenas</w:t>
            </w:r>
            <w:r>
              <w:rPr>
                <w:rFonts w:ascii="ITC Avant Garde" w:hAnsi="ITC Avant Garde"/>
                <w:sz w:val="20"/>
                <w:szCs w:val="20"/>
              </w:rPr>
              <w:t>.</w:t>
            </w:r>
          </w:p>
          <w:p w:rsidR="00CC6B99" w:rsidRDefault="00CC6B99" w:rsidP="0074396B">
            <w:pPr>
              <w:spacing w:after="0"/>
              <w:jc w:val="both"/>
              <w:rPr>
                <w:rFonts w:ascii="ITC Avant Garde" w:hAnsi="ITC Avant Garde"/>
                <w:sz w:val="20"/>
                <w:szCs w:val="20"/>
              </w:rPr>
            </w:pPr>
          </w:p>
          <w:p w:rsidR="00CC6B99" w:rsidRPr="00894A1F" w:rsidRDefault="00CC6B99" w:rsidP="00045BAD">
            <w:pPr>
              <w:spacing w:after="0"/>
              <w:jc w:val="both"/>
              <w:rPr>
                <w:rFonts w:ascii="ITC Avant Garde" w:hAnsi="ITC Avant Garde"/>
                <w:sz w:val="20"/>
                <w:szCs w:val="20"/>
                <w:lang w:val="es-ES_tradnl"/>
              </w:rPr>
            </w:pPr>
            <w:r>
              <w:rPr>
                <w:rFonts w:ascii="ITC Avant Garde" w:hAnsi="ITC Avant Garde"/>
                <w:sz w:val="20"/>
                <w:szCs w:val="20"/>
              </w:rPr>
              <w:t xml:space="preserve">En ese sentido, la prestación del servicio de telefonía pública, </w:t>
            </w:r>
            <w:r w:rsidR="00045BAD">
              <w:rPr>
                <w:rFonts w:ascii="ITC Avant Garde" w:hAnsi="ITC Avant Garde"/>
                <w:sz w:val="20"/>
                <w:szCs w:val="20"/>
              </w:rPr>
              <w:t>al que se refiere</w:t>
            </w:r>
            <w:r>
              <w:rPr>
                <w:rFonts w:ascii="ITC Avant Garde" w:hAnsi="ITC Avant Garde"/>
                <w:sz w:val="20"/>
                <w:szCs w:val="20"/>
              </w:rPr>
              <w:t xml:space="preserve"> el Anteproyecto, </w:t>
            </w:r>
            <w:r w:rsidRPr="009A6E71">
              <w:rPr>
                <w:rFonts w:ascii="ITC Avant Garde" w:hAnsi="ITC Avant Garde"/>
                <w:sz w:val="20"/>
                <w:szCs w:val="20"/>
                <w:u w:val="single"/>
              </w:rPr>
              <w:t>implica una explotación comercial por parte de quien lo presta</w:t>
            </w:r>
            <w:r>
              <w:rPr>
                <w:rFonts w:ascii="ITC Avant Garde" w:hAnsi="ITC Avant Garde"/>
                <w:sz w:val="20"/>
                <w:szCs w:val="20"/>
              </w:rPr>
              <w:t xml:space="preserve">; en tanto que, las concesiones de uso social establecen que la prestación de los servicios será </w:t>
            </w:r>
            <w:r w:rsidRPr="009A6E71">
              <w:rPr>
                <w:rFonts w:ascii="ITC Avant Garde" w:hAnsi="ITC Avant Garde"/>
                <w:sz w:val="20"/>
                <w:szCs w:val="20"/>
                <w:u w:val="single"/>
              </w:rPr>
              <w:t>sin fines de lucro</w:t>
            </w:r>
            <w:r>
              <w:rPr>
                <w:rFonts w:ascii="ITC Avant Garde" w:hAnsi="ITC Avant Garde"/>
                <w:sz w:val="20"/>
                <w:szCs w:val="20"/>
              </w:rPr>
              <w:t xml:space="preserve">. </w:t>
            </w:r>
          </w:p>
        </w:tc>
      </w:tr>
      <w:tr w:rsidR="00307172" w:rsidRPr="00894A1F" w:rsidTr="00120B0D">
        <w:trPr>
          <w:trHeight w:val="300"/>
        </w:trPr>
        <w:tc>
          <w:tcPr>
            <w:tcW w:w="213" w:type="pct"/>
            <w:tcBorders>
              <w:top w:val="single" w:sz="4" w:space="0" w:color="auto"/>
              <w:left w:val="single" w:sz="8" w:space="0" w:color="auto"/>
              <w:bottom w:val="single" w:sz="4" w:space="0" w:color="auto"/>
              <w:right w:val="single" w:sz="8" w:space="0" w:color="000000"/>
            </w:tcBorders>
            <w:shd w:val="clear" w:color="auto" w:fill="FFFFFF" w:themeFill="background1"/>
          </w:tcPr>
          <w:p w:rsidR="00CC6B99" w:rsidRPr="00894A1F" w:rsidRDefault="00CC6B99" w:rsidP="0074396B">
            <w:pPr>
              <w:jc w:val="center"/>
              <w:rPr>
                <w:rFonts w:ascii="ITC Avant Garde" w:hAnsi="ITC Avant Garde"/>
                <w:sz w:val="20"/>
                <w:szCs w:val="20"/>
              </w:rPr>
            </w:pPr>
            <w:r>
              <w:rPr>
                <w:rFonts w:ascii="ITC Avant Garde" w:hAnsi="ITC Avant Garde"/>
                <w:sz w:val="20"/>
                <w:szCs w:val="20"/>
              </w:rPr>
              <w:t>2.</w:t>
            </w:r>
          </w:p>
        </w:tc>
        <w:tc>
          <w:tcPr>
            <w:tcW w:w="926" w:type="pct"/>
            <w:tcBorders>
              <w:top w:val="single" w:sz="4" w:space="0" w:color="auto"/>
              <w:left w:val="single" w:sz="8" w:space="0" w:color="auto"/>
              <w:bottom w:val="single" w:sz="4" w:space="0" w:color="auto"/>
              <w:right w:val="single" w:sz="8" w:space="0" w:color="000000"/>
            </w:tcBorders>
            <w:shd w:val="clear" w:color="auto" w:fill="FFFFFF" w:themeFill="background1"/>
            <w:noWrap/>
          </w:tcPr>
          <w:p w:rsidR="00CC6B99" w:rsidRPr="00894A1F" w:rsidRDefault="00CC6B99" w:rsidP="0074396B">
            <w:pPr>
              <w:jc w:val="center"/>
              <w:rPr>
                <w:rFonts w:ascii="ITC Avant Garde" w:hAnsi="ITC Avant Garde"/>
                <w:sz w:val="20"/>
                <w:szCs w:val="20"/>
              </w:rPr>
            </w:pPr>
            <w:r w:rsidRPr="00894A1F">
              <w:rPr>
                <w:rFonts w:ascii="ITC Avant Garde" w:hAnsi="ITC Avant Garde"/>
                <w:sz w:val="20"/>
                <w:szCs w:val="20"/>
              </w:rPr>
              <w:t>Artículo 11</w:t>
            </w:r>
          </w:p>
        </w:tc>
        <w:tc>
          <w:tcPr>
            <w:tcW w:w="1903" w:type="pct"/>
            <w:tcBorders>
              <w:top w:val="single" w:sz="4" w:space="0" w:color="auto"/>
              <w:left w:val="single" w:sz="8" w:space="0" w:color="auto"/>
              <w:bottom w:val="single" w:sz="4" w:space="0" w:color="auto"/>
              <w:right w:val="single" w:sz="8" w:space="0" w:color="000000"/>
            </w:tcBorders>
            <w:shd w:val="clear" w:color="auto" w:fill="FFFFFF" w:themeFill="background1"/>
          </w:tcPr>
          <w:p w:rsidR="00CC6B99" w:rsidRPr="00894A1F" w:rsidRDefault="00CC6B99" w:rsidP="0074396B">
            <w:pPr>
              <w:spacing w:after="0" w:line="240" w:lineRule="auto"/>
              <w:jc w:val="both"/>
              <w:rPr>
                <w:rFonts w:ascii="ITC Avant Garde" w:eastAsia="Times New Roman" w:hAnsi="ITC Avant Garde" w:cs="Courier New"/>
                <w:color w:val="000000"/>
                <w:sz w:val="20"/>
                <w:szCs w:val="20"/>
                <w:lang w:eastAsia="es-MX"/>
              </w:rPr>
            </w:pPr>
            <w:r w:rsidRPr="00894A1F">
              <w:rPr>
                <w:rFonts w:ascii="ITC Avant Garde" w:eastAsia="Times New Roman" w:hAnsi="ITC Avant Garde" w:cs="Courier New"/>
                <w:color w:val="000000"/>
                <w:sz w:val="20"/>
                <w:szCs w:val="20"/>
                <w:lang w:eastAsia="es-MX"/>
              </w:rPr>
              <w:t>El artículo 11 del ANTEPROYECTO, en relación con el Servicio de Telefonía Pública, establece la obligación de los operadores, es decir los concesionarios y autorizados a prestar el Servicio de Telefonía Pública, de proporcionar al INSTITUTO la ubicación de los aparatos de uso público.</w:t>
            </w:r>
          </w:p>
          <w:p w:rsidR="00CC6B99" w:rsidRPr="00894A1F" w:rsidRDefault="00CC6B99" w:rsidP="0074396B">
            <w:pPr>
              <w:spacing w:after="0" w:line="240" w:lineRule="auto"/>
              <w:jc w:val="both"/>
              <w:rPr>
                <w:rFonts w:ascii="ITC Avant Garde" w:eastAsia="Times New Roman" w:hAnsi="ITC Avant Garde" w:cs="Courier New"/>
                <w:color w:val="000000"/>
                <w:sz w:val="20"/>
                <w:szCs w:val="20"/>
                <w:lang w:eastAsia="es-MX"/>
              </w:rPr>
            </w:pPr>
          </w:p>
          <w:p w:rsidR="00CC6B99" w:rsidRPr="00894A1F" w:rsidRDefault="00CC6B99" w:rsidP="0074396B">
            <w:pPr>
              <w:spacing w:line="240" w:lineRule="auto"/>
              <w:jc w:val="both"/>
              <w:rPr>
                <w:rFonts w:ascii="ITC Avant Garde" w:eastAsia="Times New Roman" w:hAnsi="ITC Avant Garde" w:cs="Courier New"/>
                <w:color w:val="000000"/>
                <w:sz w:val="20"/>
                <w:szCs w:val="20"/>
                <w:lang w:eastAsia="es-MX"/>
              </w:rPr>
            </w:pPr>
            <w:r w:rsidRPr="00894A1F">
              <w:rPr>
                <w:rFonts w:ascii="ITC Avant Garde" w:eastAsia="Times New Roman" w:hAnsi="ITC Avant Garde" w:cs="Courier New"/>
                <w:color w:val="000000"/>
                <w:sz w:val="20"/>
                <w:szCs w:val="20"/>
                <w:lang w:eastAsia="es-MX"/>
              </w:rPr>
              <w:t>No obstante, el ANTEPROYECTO no establece la fecha o periodo en que dicha información deberá ser presentada. En consecuencia, se sugiere al INSTITUTO indicar el plazo o periodo en que los operadores del Servicio de Telefonía Pública deberán proporcionar la información de ubicación de los aparatos de uso público.</w:t>
            </w:r>
          </w:p>
        </w:tc>
        <w:tc>
          <w:tcPr>
            <w:tcW w:w="1958" w:type="pct"/>
            <w:tcBorders>
              <w:top w:val="single" w:sz="4" w:space="0" w:color="auto"/>
              <w:left w:val="single" w:sz="8" w:space="0" w:color="auto"/>
              <w:bottom w:val="single" w:sz="4" w:space="0" w:color="auto"/>
              <w:right w:val="single" w:sz="8" w:space="0" w:color="000000"/>
            </w:tcBorders>
            <w:shd w:val="clear" w:color="auto" w:fill="FFFFFF" w:themeFill="background1"/>
          </w:tcPr>
          <w:p w:rsidR="00CC6B99" w:rsidRDefault="00EC7E3D" w:rsidP="0074396B">
            <w:pPr>
              <w:spacing w:after="0" w:line="240" w:lineRule="auto"/>
              <w:jc w:val="both"/>
              <w:rPr>
                <w:rFonts w:ascii="ITC Avant Garde" w:eastAsia="Times New Roman" w:hAnsi="ITC Avant Garde" w:cs="Courier New"/>
                <w:color w:val="000000"/>
                <w:sz w:val="20"/>
                <w:szCs w:val="20"/>
                <w:lang w:eastAsia="es-MX"/>
              </w:rPr>
            </w:pPr>
            <w:r>
              <w:rPr>
                <w:rFonts w:ascii="ITC Avant Garde" w:eastAsia="Times New Roman" w:hAnsi="ITC Avant Garde" w:cs="Courier New"/>
                <w:color w:val="000000"/>
                <w:sz w:val="20"/>
                <w:szCs w:val="20"/>
                <w:lang w:eastAsia="es-MX"/>
              </w:rPr>
              <w:t>E</w:t>
            </w:r>
            <w:r w:rsidR="0038248E">
              <w:rPr>
                <w:rFonts w:ascii="ITC Avant Garde" w:eastAsia="Times New Roman" w:hAnsi="ITC Avant Garde" w:cs="Courier New"/>
                <w:color w:val="000000"/>
                <w:sz w:val="20"/>
                <w:szCs w:val="20"/>
                <w:lang w:eastAsia="es-MX"/>
              </w:rPr>
              <w:t xml:space="preserve">s </w:t>
            </w:r>
            <w:r w:rsidR="00CC6B99">
              <w:rPr>
                <w:rFonts w:ascii="ITC Avant Garde" w:eastAsia="Times New Roman" w:hAnsi="ITC Avant Garde" w:cs="Courier New"/>
                <w:color w:val="000000"/>
                <w:sz w:val="20"/>
                <w:szCs w:val="20"/>
                <w:lang w:eastAsia="es-MX"/>
              </w:rPr>
              <w:t>procede</w:t>
            </w:r>
            <w:r w:rsidR="0038248E">
              <w:rPr>
                <w:rFonts w:ascii="ITC Avant Garde" w:eastAsia="Times New Roman" w:hAnsi="ITC Avant Garde" w:cs="Courier New"/>
                <w:color w:val="000000"/>
                <w:sz w:val="20"/>
                <w:szCs w:val="20"/>
                <w:lang w:eastAsia="es-MX"/>
              </w:rPr>
              <w:t>nte</w:t>
            </w:r>
            <w:r w:rsidR="00CC6B99">
              <w:rPr>
                <w:rFonts w:ascii="ITC Avant Garde" w:eastAsia="Times New Roman" w:hAnsi="ITC Avant Garde" w:cs="Courier New"/>
                <w:color w:val="000000"/>
                <w:sz w:val="20"/>
                <w:szCs w:val="20"/>
                <w:lang w:eastAsia="es-MX"/>
              </w:rPr>
              <w:t xml:space="preserve"> el comentario, por lo que </w:t>
            </w:r>
            <w:r w:rsidR="00D476F9">
              <w:rPr>
                <w:rFonts w:ascii="ITC Avant Garde" w:eastAsia="Times New Roman" w:hAnsi="ITC Avant Garde" w:cs="Courier New"/>
                <w:color w:val="000000"/>
                <w:sz w:val="20"/>
                <w:szCs w:val="20"/>
                <w:lang w:eastAsia="es-MX"/>
              </w:rPr>
              <w:t xml:space="preserve">se modificará </w:t>
            </w:r>
            <w:r w:rsidR="00361BB7">
              <w:rPr>
                <w:rFonts w:ascii="ITC Avant Garde" w:eastAsia="Times New Roman" w:hAnsi="ITC Avant Garde" w:cs="Courier New"/>
                <w:color w:val="000000"/>
                <w:sz w:val="20"/>
                <w:szCs w:val="20"/>
                <w:lang w:eastAsia="es-MX"/>
              </w:rPr>
              <w:t>la redacción de</w:t>
            </w:r>
            <w:r w:rsidR="007025B5">
              <w:rPr>
                <w:rFonts w:ascii="ITC Avant Garde" w:eastAsia="Times New Roman" w:hAnsi="ITC Avant Garde" w:cs="Courier New"/>
                <w:color w:val="000000"/>
                <w:sz w:val="20"/>
                <w:szCs w:val="20"/>
                <w:lang w:eastAsia="es-MX"/>
              </w:rPr>
              <w:t>l</w:t>
            </w:r>
            <w:r w:rsidR="00361BB7">
              <w:rPr>
                <w:rFonts w:ascii="ITC Avant Garde" w:eastAsia="Times New Roman" w:hAnsi="ITC Avant Garde" w:cs="Courier New"/>
                <w:color w:val="000000"/>
                <w:sz w:val="20"/>
                <w:szCs w:val="20"/>
                <w:lang w:eastAsia="es-MX"/>
              </w:rPr>
              <w:t xml:space="preserve"> artículo </w:t>
            </w:r>
            <w:r w:rsidR="007025B5">
              <w:rPr>
                <w:rFonts w:ascii="ITC Avant Garde" w:eastAsia="Times New Roman" w:hAnsi="ITC Avant Garde" w:cs="Courier New"/>
                <w:color w:val="000000"/>
                <w:sz w:val="20"/>
                <w:szCs w:val="20"/>
                <w:lang w:eastAsia="es-MX"/>
              </w:rPr>
              <w:t xml:space="preserve">que corresponda </w:t>
            </w:r>
            <w:r w:rsidR="00D476F9">
              <w:rPr>
                <w:rFonts w:ascii="ITC Avant Garde" w:eastAsia="Times New Roman" w:hAnsi="ITC Avant Garde" w:cs="Courier New"/>
                <w:color w:val="000000"/>
                <w:sz w:val="20"/>
                <w:szCs w:val="20"/>
                <w:lang w:eastAsia="es-MX"/>
              </w:rPr>
              <w:t>en e</w:t>
            </w:r>
            <w:r w:rsidR="00D476F9">
              <w:rPr>
                <w:rFonts w:ascii="ITC Avant Garde" w:hAnsi="ITC Avant Garde"/>
                <w:sz w:val="20"/>
                <w:szCs w:val="20"/>
              </w:rPr>
              <w:t>l proyecto de Acuerdo que se someta a consideración del Pleno</w:t>
            </w:r>
            <w:r w:rsidR="00CC6B99">
              <w:rPr>
                <w:rFonts w:ascii="ITC Avant Garde" w:eastAsia="Times New Roman" w:hAnsi="ITC Avant Garde" w:cs="Courier New"/>
                <w:color w:val="000000"/>
                <w:sz w:val="20"/>
                <w:szCs w:val="20"/>
                <w:lang w:eastAsia="es-MX"/>
              </w:rPr>
              <w:t>, de modo que indique</w:t>
            </w:r>
            <w:r w:rsidR="00CC6B99" w:rsidRPr="00894A1F">
              <w:rPr>
                <w:rFonts w:ascii="ITC Avant Garde" w:eastAsia="Times New Roman" w:hAnsi="ITC Avant Garde" w:cs="Courier New"/>
                <w:color w:val="000000"/>
                <w:sz w:val="20"/>
                <w:szCs w:val="20"/>
                <w:lang w:eastAsia="es-MX"/>
              </w:rPr>
              <w:t xml:space="preserve"> el plazo o periodo en que los operadores del </w:t>
            </w:r>
            <w:r w:rsidR="006F1193">
              <w:rPr>
                <w:rFonts w:ascii="ITC Avant Garde" w:eastAsia="Times New Roman" w:hAnsi="ITC Avant Garde" w:cs="Courier New"/>
                <w:color w:val="000000"/>
                <w:sz w:val="20"/>
                <w:szCs w:val="20"/>
                <w:lang w:eastAsia="es-MX"/>
              </w:rPr>
              <w:t>s</w:t>
            </w:r>
            <w:r w:rsidR="00CC6B99" w:rsidRPr="00894A1F">
              <w:rPr>
                <w:rFonts w:ascii="ITC Avant Garde" w:eastAsia="Times New Roman" w:hAnsi="ITC Avant Garde" w:cs="Courier New"/>
                <w:color w:val="000000"/>
                <w:sz w:val="20"/>
                <w:szCs w:val="20"/>
                <w:lang w:eastAsia="es-MX"/>
              </w:rPr>
              <w:t xml:space="preserve">ervicio de </w:t>
            </w:r>
            <w:r w:rsidR="006F1193">
              <w:rPr>
                <w:rFonts w:ascii="ITC Avant Garde" w:eastAsia="Times New Roman" w:hAnsi="ITC Avant Garde" w:cs="Courier New"/>
                <w:color w:val="000000"/>
                <w:sz w:val="20"/>
                <w:szCs w:val="20"/>
                <w:lang w:eastAsia="es-MX"/>
              </w:rPr>
              <w:t>t</w:t>
            </w:r>
            <w:r w:rsidR="00CC6B99" w:rsidRPr="00894A1F">
              <w:rPr>
                <w:rFonts w:ascii="ITC Avant Garde" w:eastAsia="Times New Roman" w:hAnsi="ITC Avant Garde" w:cs="Courier New"/>
                <w:color w:val="000000"/>
                <w:sz w:val="20"/>
                <w:szCs w:val="20"/>
                <w:lang w:eastAsia="es-MX"/>
              </w:rPr>
              <w:t xml:space="preserve">elefonía </w:t>
            </w:r>
            <w:r w:rsidR="006F1193">
              <w:rPr>
                <w:rFonts w:ascii="ITC Avant Garde" w:eastAsia="Times New Roman" w:hAnsi="ITC Avant Garde" w:cs="Courier New"/>
                <w:color w:val="000000"/>
                <w:sz w:val="20"/>
                <w:szCs w:val="20"/>
                <w:lang w:eastAsia="es-MX"/>
              </w:rPr>
              <w:t>p</w:t>
            </w:r>
            <w:r w:rsidR="00CC6B99" w:rsidRPr="00894A1F">
              <w:rPr>
                <w:rFonts w:ascii="ITC Avant Garde" w:eastAsia="Times New Roman" w:hAnsi="ITC Avant Garde" w:cs="Courier New"/>
                <w:color w:val="000000"/>
                <w:sz w:val="20"/>
                <w:szCs w:val="20"/>
                <w:lang w:eastAsia="es-MX"/>
              </w:rPr>
              <w:t>ública deberán proporcionar la información de ubicación de los aparatos de uso público</w:t>
            </w:r>
            <w:r w:rsidR="00756AF9">
              <w:rPr>
                <w:rFonts w:ascii="ITC Avant Garde" w:eastAsia="Times New Roman" w:hAnsi="ITC Avant Garde" w:cs="Courier New"/>
                <w:color w:val="000000"/>
                <w:sz w:val="20"/>
                <w:szCs w:val="20"/>
                <w:lang w:eastAsia="es-MX"/>
              </w:rPr>
              <w:t>.</w:t>
            </w:r>
          </w:p>
          <w:p w:rsidR="00CC6B99" w:rsidRDefault="00CC6B99" w:rsidP="0074396B">
            <w:pPr>
              <w:spacing w:after="0" w:line="240" w:lineRule="auto"/>
              <w:jc w:val="both"/>
              <w:rPr>
                <w:rFonts w:ascii="ITC Avant Garde" w:eastAsia="Times New Roman" w:hAnsi="ITC Avant Garde" w:cs="Courier New"/>
                <w:color w:val="000000"/>
                <w:sz w:val="20"/>
                <w:szCs w:val="20"/>
                <w:lang w:eastAsia="es-MX"/>
              </w:rPr>
            </w:pPr>
          </w:p>
          <w:p w:rsidR="00CC6B99" w:rsidRPr="00894A1F" w:rsidRDefault="00CC6B99" w:rsidP="0074396B">
            <w:pPr>
              <w:rPr>
                <w:rFonts w:ascii="ITC Avant Garde" w:hAnsi="ITC Avant Garde"/>
                <w:sz w:val="20"/>
                <w:szCs w:val="20"/>
              </w:rPr>
            </w:pPr>
          </w:p>
        </w:tc>
      </w:tr>
      <w:tr w:rsidR="00307172" w:rsidRPr="00894A1F" w:rsidTr="00120B0D">
        <w:trPr>
          <w:trHeight w:val="300"/>
        </w:trPr>
        <w:tc>
          <w:tcPr>
            <w:tcW w:w="213" w:type="pct"/>
            <w:tcBorders>
              <w:top w:val="single" w:sz="4" w:space="0" w:color="auto"/>
              <w:left w:val="single" w:sz="8" w:space="0" w:color="auto"/>
              <w:bottom w:val="single" w:sz="4" w:space="0" w:color="auto"/>
              <w:right w:val="single" w:sz="8" w:space="0" w:color="000000"/>
            </w:tcBorders>
            <w:shd w:val="clear" w:color="auto" w:fill="FFFFFF" w:themeFill="background1"/>
          </w:tcPr>
          <w:p w:rsidR="00CC6B99" w:rsidRPr="00894A1F" w:rsidRDefault="00CC6B99" w:rsidP="0074396B">
            <w:pPr>
              <w:jc w:val="center"/>
              <w:rPr>
                <w:rFonts w:ascii="ITC Avant Garde" w:hAnsi="ITC Avant Garde"/>
                <w:sz w:val="20"/>
                <w:szCs w:val="20"/>
              </w:rPr>
            </w:pPr>
            <w:r>
              <w:rPr>
                <w:rFonts w:ascii="ITC Avant Garde" w:hAnsi="ITC Avant Garde"/>
                <w:sz w:val="20"/>
                <w:szCs w:val="20"/>
              </w:rPr>
              <w:t>3.</w:t>
            </w:r>
          </w:p>
        </w:tc>
        <w:tc>
          <w:tcPr>
            <w:tcW w:w="926" w:type="pct"/>
            <w:tcBorders>
              <w:top w:val="single" w:sz="4" w:space="0" w:color="auto"/>
              <w:left w:val="single" w:sz="8" w:space="0" w:color="auto"/>
              <w:bottom w:val="single" w:sz="4" w:space="0" w:color="auto"/>
              <w:right w:val="single" w:sz="8" w:space="0" w:color="000000"/>
            </w:tcBorders>
            <w:shd w:val="clear" w:color="auto" w:fill="FFFFFF" w:themeFill="background1"/>
            <w:noWrap/>
          </w:tcPr>
          <w:p w:rsidR="00CC6B99" w:rsidRPr="00894A1F" w:rsidRDefault="00CC6B99" w:rsidP="0074396B">
            <w:pPr>
              <w:jc w:val="center"/>
              <w:rPr>
                <w:rFonts w:ascii="ITC Avant Garde" w:hAnsi="ITC Avant Garde"/>
                <w:sz w:val="20"/>
                <w:szCs w:val="20"/>
              </w:rPr>
            </w:pPr>
            <w:r w:rsidRPr="00894A1F">
              <w:rPr>
                <w:rFonts w:ascii="ITC Avant Garde" w:hAnsi="ITC Avant Garde"/>
                <w:sz w:val="20"/>
                <w:szCs w:val="20"/>
              </w:rPr>
              <w:t>Artículo 12</w:t>
            </w:r>
          </w:p>
        </w:tc>
        <w:tc>
          <w:tcPr>
            <w:tcW w:w="1903" w:type="pct"/>
            <w:tcBorders>
              <w:top w:val="single" w:sz="4" w:space="0" w:color="auto"/>
              <w:left w:val="single" w:sz="8" w:space="0" w:color="auto"/>
              <w:bottom w:val="single" w:sz="4" w:space="0" w:color="auto"/>
              <w:right w:val="single" w:sz="8" w:space="0" w:color="000000"/>
            </w:tcBorders>
            <w:shd w:val="clear" w:color="auto" w:fill="FFFFFF" w:themeFill="background1"/>
          </w:tcPr>
          <w:p w:rsidR="00CC6B99" w:rsidRPr="00894A1F" w:rsidRDefault="00CC6B99" w:rsidP="0074396B">
            <w:pPr>
              <w:rPr>
                <w:rFonts w:ascii="ITC Avant Garde" w:hAnsi="ITC Avant Garde" w:cstheme="minorHAnsi"/>
                <w:sz w:val="20"/>
                <w:szCs w:val="20"/>
              </w:rPr>
            </w:pPr>
            <w:r w:rsidRPr="00894A1F">
              <w:rPr>
                <w:rFonts w:ascii="ITC Avant Garde" w:hAnsi="ITC Avant Garde" w:cstheme="minorHAnsi"/>
                <w:sz w:val="20"/>
                <w:szCs w:val="20"/>
              </w:rPr>
              <w:t xml:space="preserve">El artículo 12 del </w:t>
            </w:r>
            <w:r w:rsidRPr="00894A1F">
              <w:rPr>
                <w:rFonts w:ascii="ITC Avant Garde" w:eastAsia="Times New Roman" w:hAnsi="ITC Avant Garde" w:cstheme="minorHAnsi"/>
                <w:color w:val="000000"/>
                <w:sz w:val="20"/>
                <w:szCs w:val="20"/>
                <w:lang w:eastAsia="es-MX"/>
              </w:rPr>
              <w:t>ANTEPROYECTO</w:t>
            </w:r>
            <w:r w:rsidRPr="00894A1F">
              <w:rPr>
                <w:rFonts w:ascii="ITC Avant Garde" w:hAnsi="ITC Avant Garde" w:cstheme="minorHAnsi"/>
                <w:sz w:val="20"/>
                <w:szCs w:val="20"/>
              </w:rPr>
              <w:t>, también en relación con el Servicio de Telefonía Pública, establece lo siguiente:</w:t>
            </w:r>
          </w:p>
          <w:p w:rsidR="00CC6B99" w:rsidRPr="00894A1F" w:rsidRDefault="00CC6B99" w:rsidP="0074396B">
            <w:pPr>
              <w:pStyle w:val="Cita"/>
              <w:rPr>
                <w:rFonts w:ascii="ITC Avant Garde" w:hAnsi="ITC Avant Garde" w:cstheme="minorHAnsi"/>
                <w:sz w:val="20"/>
                <w:szCs w:val="20"/>
              </w:rPr>
            </w:pPr>
            <w:r w:rsidRPr="00894A1F">
              <w:rPr>
                <w:rFonts w:ascii="ITC Avant Garde" w:hAnsi="ITC Avant Garde" w:cstheme="minorHAnsi"/>
                <w:sz w:val="20"/>
                <w:szCs w:val="20"/>
              </w:rPr>
              <w:t>“Artículo 12. Los concesionario y autorizados para prestar el servicio local tendrán las obligaciones siguientes:</w:t>
            </w:r>
          </w:p>
          <w:p w:rsidR="00CC6B99" w:rsidRPr="00894A1F" w:rsidRDefault="00CC6B99" w:rsidP="0074396B">
            <w:pPr>
              <w:pStyle w:val="Cita"/>
              <w:rPr>
                <w:rFonts w:ascii="ITC Avant Garde" w:hAnsi="ITC Avant Garde" w:cstheme="minorHAnsi"/>
                <w:sz w:val="20"/>
                <w:szCs w:val="20"/>
              </w:rPr>
            </w:pPr>
            <w:r w:rsidRPr="00894A1F">
              <w:rPr>
                <w:rFonts w:ascii="ITC Avant Garde" w:hAnsi="ITC Avant Garde" w:cstheme="minorHAnsi"/>
                <w:sz w:val="20"/>
                <w:szCs w:val="20"/>
              </w:rPr>
              <w:t>[…]</w:t>
            </w:r>
          </w:p>
          <w:p w:rsidR="00CC6B99" w:rsidRPr="00894A1F" w:rsidRDefault="00CC6B99" w:rsidP="0074396B">
            <w:pPr>
              <w:pStyle w:val="Cita"/>
              <w:rPr>
                <w:rFonts w:ascii="ITC Avant Garde" w:hAnsi="ITC Avant Garde" w:cstheme="minorHAnsi"/>
                <w:sz w:val="20"/>
                <w:szCs w:val="20"/>
              </w:rPr>
            </w:pPr>
            <w:r w:rsidRPr="00894A1F">
              <w:rPr>
                <w:rFonts w:ascii="ITC Avant Garde" w:hAnsi="ITC Avant Garde" w:cstheme="minorHAnsi"/>
                <w:sz w:val="20"/>
                <w:szCs w:val="20"/>
              </w:rPr>
              <w:t xml:space="preserve">IV. Proveer a las autorizaciones de telefonía pública, sobre bases no discriminatorias, lo enlaces o las líneas telefónicas que les soliciten; </w:t>
            </w:r>
          </w:p>
          <w:p w:rsidR="00CC6B99" w:rsidRPr="00894A1F" w:rsidRDefault="00CC6B99" w:rsidP="0074396B">
            <w:pPr>
              <w:pStyle w:val="Cita"/>
              <w:rPr>
                <w:rFonts w:ascii="ITC Avant Garde" w:hAnsi="ITC Avant Garde" w:cstheme="minorHAnsi"/>
                <w:sz w:val="20"/>
                <w:szCs w:val="20"/>
              </w:rPr>
            </w:pPr>
            <w:r w:rsidRPr="00894A1F">
              <w:rPr>
                <w:rFonts w:ascii="ITC Avant Garde" w:hAnsi="ITC Avant Garde" w:cstheme="minorHAnsi"/>
                <w:sz w:val="20"/>
                <w:szCs w:val="20"/>
              </w:rPr>
              <w:t>[…]</w:t>
            </w:r>
          </w:p>
          <w:p w:rsidR="00CC6B99" w:rsidRPr="00894A1F" w:rsidRDefault="00CC6B99" w:rsidP="0074396B">
            <w:pPr>
              <w:pStyle w:val="Cita"/>
              <w:rPr>
                <w:rFonts w:ascii="ITC Avant Garde" w:hAnsi="ITC Avant Garde" w:cstheme="minorHAnsi"/>
                <w:sz w:val="20"/>
                <w:szCs w:val="20"/>
              </w:rPr>
            </w:pPr>
            <w:r w:rsidRPr="00894A1F">
              <w:rPr>
                <w:rFonts w:ascii="ITC Avant Garde" w:hAnsi="ITC Avant Garde" w:cstheme="minorHAnsi"/>
                <w:sz w:val="20"/>
                <w:szCs w:val="20"/>
              </w:rPr>
              <w:t>VI. Proporcionar los servicios que la tecnología de su infraestructura de red pueda prever y que los autorizados del servicio de telefonía pública le requieran aplicando tarifas no discriminatorias; […]”</w:t>
            </w:r>
          </w:p>
          <w:p w:rsidR="00127212" w:rsidRDefault="00127212" w:rsidP="00127212">
            <w:pPr>
              <w:jc w:val="both"/>
              <w:rPr>
                <w:rFonts w:ascii="ITC Avant Garde" w:hAnsi="ITC Avant Garde" w:cstheme="minorHAnsi"/>
                <w:sz w:val="20"/>
                <w:szCs w:val="20"/>
              </w:rPr>
            </w:pPr>
          </w:p>
          <w:p w:rsidR="00CC6B99" w:rsidRPr="00894A1F" w:rsidRDefault="00CC6B99" w:rsidP="00127212">
            <w:pPr>
              <w:jc w:val="both"/>
              <w:rPr>
                <w:rFonts w:ascii="ITC Avant Garde" w:hAnsi="ITC Avant Garde" w:cstheme="minorHAnsi"/>
                <w:sz w:val="20"/>
                <w:szCs w:val="20"/>
              </w:rPr>
            </w:pPr>
            <w:r w:rsidRPr="00894A1F">
              <w:rPr>
                <w:rFonts w:ascii="ITC Avant Garde" w:hAnsi="ITC Avant Garde" w:cstheme="minorHAnsi"/>
                <w:sz w:val="20"/>
                <w:szCs w:val="20"/>
              </w:rPr>
              <w:t>PROMTEL sugiere que, con la finalidad de simplificar la regulación, se unifiquen las fracciones IV y VI del artículo 12 del ANTEPROYECTO, para quedar expresadas en los siguientes términos:</w:t>
            </w:r>
          </w:p>
          <w:p w:rsidR="00CC6B99" w:rsidRPr="00894A1F" w:rsidRDefault="00CC6B99" w:rsidP="0074396B">
            <w:pPr>
              <w:pStyle w:val="Cita"/>
              <w:rPr>
                <w:rFonts w:ascii="ITC Avant Garde" w:hAnsi="ITC Avant Garde" w:cstheme="minorHAnsi"/>
                <w:sz w:val="20"/>
                <w:szCs w:val="20"/>
              </w:rPr>
            </w:pPr>
            <w:r w:rsidRPr="00894A1F">
              <w:rPr>
                <w:rFonts w:ascii="ITC Avant Garde" w:hAnsi="ITC Avant Garde" w:cstheme="minorHAnsi"/>
                <w:sz w:val="20"/>
                <w:szCs w:val="20"/>
              </w:rPr>
              <w:t>“Artículo 12. Los concesionario y autorizados para prestar el servicio local tendrán las obligaciones siguientes:</w:t>
            </w:r>
          </w:p>
          <w:p w:rsidR="00CC6B99" w:rsidRPr="00894A1F" w:rsidRDefault="00CC6B99" w:rsidP="0074396B">
            <w:pPr>
              <w:pStyle w:val="Cita"/>
              <w:rPr>
                <w:rFonts w:ascii="ITC Avant Garde" w:hAnsi="ITC Avant Garde" w:cstheme="minorHAnsi"/>
                <w:sz w:val="20"/>
                <w:szCs w:val="20"/>
              </w:rPr>
            </w:pPr>
            <w:r w:rsidRPr="00894A1F">
              <w:rPr>
                <w:rFonts w:ascii="ITC Avant Garde" w:hAnsi="ITC Avant Garde" w:cstheme="minorHAnsi"/>
                <w:sz w:val="20"/>
                <w:szCs w:val="20"/>
              </w:rPr>
              <w:t>[…]</w:t>
            </w:r>
          </w:p>
          <w:p w:rsidR="00CC6B99" w:rsidRPr="00894A1F" w:rsidRDefault="00CC6B99" w:rsidP="0074396B">
            <w:pPr>
              <w:spacing w:after="0"/>
              <w:jc w:val="both"/>
              <w:rPr>
                <w:rFonts w:ascii="ITC Avant Garde" w:hAnsi="ITC Avant Garde"/>
                <w:sz w:val="20"/>
                <w:szCs w:val="20"/>
              </w:rPr>
            </w:pPr>
            <w:r w:rsidRPr="00894A1F">
              <w:rPr>
                <w:rFonts w:ascii="ITC Avant Garde" w:hAnsi="ITC Avant Garde" w:cstheme="minorHAnsi"/>
                <w:sz w:val="20"/>
                <w:szCs w:val="20"/>
              </w:rPr>
              <w:t>IV. Proveer a los autorizados a prestar servicios de telefonía pública los enlaces, líneas telefónicas o cualquier otro servicio su infraestructura de red pueda proveer, que les soliciten, s</w:t>
            </w:r>
            <w:r>
              <w:rPr>
                <w:rFonts w:ascii="ITC Avant Garde" w:hAnsi="ITC Avant Garde" w:cstheme="minorHAnsi"/>
                <w:sz w:val="20"/>
                <w:szCs w:val="20"/>
              </w:rPr>
              <w:t>obre bases no discriminatorias;”</w:t>
            </w:r>
            <w:r w:rsidR="0061415E">
              <w:rPr>
                <w:rFonts w:ascii="ITC Avant Garde" w:hAnsi="ITC Avant Garde" w:cstheme="minorHAnsi"/>
                <w:sz w:val="20"/>
                <w:szCs w:val="20"/>
              </w:rPr>
              <w:t>.</w:t>
            </w:r>
          </w:p>
        </w:tc>
        <w:tc>
          <w:tcPr>
            <w:tcW w:w="1958" w:type="pct"/>
            <w:tcBorders>
              <w:top w:val="single" w:sz="4" w:space="0" w:color="auto"/>
              <w:left w:val="single" w:sz="8" w:space="0" w:color="auto"/>
              <w:bottom w:val="single" w:sz="4" w:space="0" w:color="auto"/>
              <w:right w:val="single" w:sz="8" w:space="0" w:color="000000"/>
            </w:tcBorders>
            <w:shd w:val="clear" w:color="auto" w:fill="FFFFFF" w:themeFill="background1"/>
          </w:tcPr>
          <w:p w:rsidR="00CC6B99" w:rsidRDefault="00EC7E3D" w:rsidP="0074396B">
            <w:pPr>
              <w:jc w:val="both"/>
              <w:rPr>
                <w:rFonts w:ascii="ITC Avant Garde" w:hAnsi="ITC Avant Garde"/>
                <w:sz w:val="20"/>
                <w:szCs w:val="20"/>
              </w:rPr>
            </w:pPr>
            <w:r>
              <w:rPr>
                <w:rFonts w:ascii="ITC Avant Garde" w:hAnsi="ITC Avant Garde"/>
                <w:sz w:val="20"/>
                <w:szCs w:val="20"/>
              </w:rPr>
              <w:t>E</w:t>
            </w:r>
            <w:r w:rsidR="0038248E">
              <w:rPr>
                <w:rFonts w:ascii="ITC Avant Garde" w:hAnsi="ITC Avant Garde"/>
                <w:sz w:val="20"/>
                <w:szCs w:val="20"/>
              </w:rPr>
              <w:t xml:space="preserve">s </w:t>
            </w:r>
            <w:r w:rsidR="00CC6B99">
              <w:rPr>
                <w:rFonts w:ascii="ITC Avant Garde" w:hAnsi="ITC Avant Garde"/>
                <w:sz w:val="20"/>
                <w:szCs w:val="20"/>
              </w:rPr>
              <w:t>procede</w:t>
            </w:r>
            <w:r w:rsidR="0038248E">
              <w:rPr>
                <w:rFonts w:ascii="ITC Avant Garde" w:hAnsi="ITC Avant Garde"/>
                <w:sz w:val="20"/>
                <w:szCs w:val="20"/>
              </w:rPr>
              <w:t>nte</w:t>
            </w:r>
            <w:r w:rsidR="00CC6B99">
              <w:rPr>
                <w:rFonts w:ascii="ITC Avant Garde" w:hAnsi="ITC Avant Garde"/>
                <w:sz w:val="20"/>
                <w:szCs w:val="20"/>
              </w:rPr>
              <w:t xml:space="preserve"> </w:t>
            </w:r>
            <w:r w:rsidR="00CC6B99" w:rsidRPr="00894A1F">
              <w:rPr>
                <w:rFonts w:ascii="ITC Avant Garde" w:hAnsi="ITC Avant Garde"/>
                <w:sz w:val="20"/>
                <w:szCs w:val="20"/>
              </w:rPr>
              <w:t>el comentario</w:t>
            </w:r>
            <w:r w:rsidR="00CC6B99">
              <w:rPr>
                <w:rFonts w:ascii="ITC Avant Garde" w:hAnsi="ITC Avant Garde"/>
                <w:sz w:val="20"/>
                <w:szCs w:val="20"/>
              </w:rPr>
              <w:t>, por lo que,</w:t>
            </w:r>
            <w:r w:rsidR="00CC6B99" w:rsidRPr="00894A1F">
              <w:rPr>
                <w:rFonts w:ascii="ITC Avant Garde" w:hAnsi="ITC Avant Garde"/>
                <w:sz w:val="20"/>
                <w:szCs w:val="20"/>
              </w:rPr>
              <w:t xml:space="preserve"> con la finalidad de simplificar la regulación,</w:t>
            </w:r>
            <w:r w:rsidR="0061415E">
              <w:rPr>
                <w:rFonts w:ascii="ITC Avant Garde" w:eastAsia="Times New Roman" w:hAnsi="ITC Avant Garde" w:cs="Courier New"/>
                <w:color w:val="000000"/>
                <w:sz w:val="20"/>
                <w:szCs w:val="20"/>
                <w:lang w:eastAsia="es-MX"/>
              </w:rPr>
              <w:t xml:space="preserve"> en e</w:t>
            </w:r>
            <w:r w:rsidR="0061415E">
              <w:rPr>
                <w:rFonts w:ascii="ITC Avant Garde" w:hAnsi="ITC Avant Garde"/>
                <w:sz w:val="20"/>
                <w:szCs w:val="20"/>
              </w:rPr>
              <w:t>l proyecto de Acuerdo que se someta a consideración del Pleno,</w:t>
            </w:r>
            <w:r w:rsidR="00CC6B99" w:rsidRPr="00894A1F">
              <w:rPr>
                <w:rFonts w:ascii="ITC Avant Garde" w:hAnsi="ITC Avant Garde"/>
                <w:sz w:val="20"/>
                <w:szCs w:val="20"/>
              </w:rPr>
              <w:t xml:space="preserve"> se </w:t>
            </w:r>
            <w:r w:rsidR="00CC6B99">
              <w:rPr>
                <w:rFonts w:ascii="ITC Avant Garde" w:hAnsi="ITC Avant Garde"/>
                <w:sz w:val="20"/>
                <w:szCs w:val="20"/>
              </w:rPr>
              <w:t>modificará</w:t>
            </w:r>
            <w:r w:rsidR="000B6738">
              <w:rPr>
                <w:rFonts w:ascii="ITC Avant Garde" w:hAnsi="ITC Avant Garde"/>
                <w:sz w:val="20"/>
                <w:szCs w:val="20"/>
              </w:rPr>
              <w:t xml:space="preserve"> la redacción</w:t>
            </w:r>
            <w:r w:rsidR="00CC6B99">
              <w:rPr>
                <w:rFonts w:ascii="ITC Avant Garde" w:hAnsi="ITC Avant Garde"/>
                <w:sz w:val="20"/>
                <w:szCs w:val="20"/>
              </w:rPr>
              <w:t>, de modo que se unifiquen</w:t>
            </w:r>
            <w:r w:rsidR="00CC6B99" w:rsidRPr="00894A1F">
              <w:rPr>
                <w:rFonts w:ascii="ITC Avant Garde" w:hAnsi="ITC Avant Garde"/>
                <w:sz w:val="20"/>
                <w:szCs w:val="20"/>
              </w:rPr>
              <w:t xml:space="preserve"> las fracciones IV y VI del artículo </w:t>
            </w:r>
            <w:r w:rsidR="00FD6AAE">
              <w:rPr>
                <w:rFonts w:ascii="ITC Avant Garde" w:hAnsi="ITC Avant Garde"/>
                <w:sz w:val="20"/>
                <w:szCs w:val="20"/>
              </w:rPr>
              <w:t>en comento</w:t>
            </w:r>
            <w:r w:rsidR="00CC6B99">
              <w:rPr>
                <w:rFonts w:ascii="ITC Avant Garde" w:hAnsi="ITC Avant Garde"/>
                <w:sz w:val="20"/>
                <w:szCs w:val="20"/>
              </w:rPr>
              <w:t>.</w:t>
            </w:r>
          </w:p>
          <w:p w:rsidR="00CC6B99" w:rsidRDefault="00CC6B99" w:rsidP="0074396B">
            <w:pPr>
              <w:jc w:val="both"/>
              <w:rPr>
                <w:rFonts w:ascii="ITC Avant Garde" w:hAnsi="ITC Avant Garde"/>
                <w:sz w:val="20"/>
                <w:szCs w:val="20"/>
              </w:rPr>
            </w:pPr>
          </w:p>
          <w:p w:rsidR="00CC6B99" w:rsidRPr="00894A1F" w:rsidRDefault="00CC6B99" w:rsidP="0074396B">
            <w:pPr>
              <w:jc w:val="both"/>
              <w:rPr>
                <w:rFonts w:ascii="ITC Avant Garde" w:hAnsi="ITC Avant Garde"/>
                <w:sz w:val="20"/>
                <w:szCs w:val="20"/>
              </w:rPr>
            </w:pPr>
          </w:p>
        </w:tc>
      </w:tr>
      <w:tr w:rsidR="00307172" w:rsidRPr="007C59D4" w:rsidTr="00120B0D">
        <w:trPr>
          <w:trHeight w:val="300"/>
        </w:trPr>
        <w:tc>
          <w:tcPr>
            <w:tcW w:w="213" w:type="pct"/>
            <w:tcBorders>
              <w:top w:val="single" w:sz="4" w:space="0" w:color="auto"/>
              <w:left w:val="single" w:sz="8" w:space="0" w:color="auto"/>
              <w:bottom w:val="single" w:sz="4" w:space="0" w:color="auto"/>
              <w:right w:val="single" w:sz="8" w:space="0" w:color="000000"/>
            </w:tcBorders>
            <w:shd w:val="clear" w:color="auto" w:fill="FFFFFF" w:themeFill="background1"/>
          </w:tcPr>
          <w:p w:rsidR="00CC6B99" w:rsidRPr="00894A1F" w:rsidRDefault="00CC6B99" w:rsidP="0074396B">
            <w:pPr>
              <w:jc w:val="center"/>
              <w:rPr>
                <w:rFonts w:ascii="ITC Avant Garde" w:hAnsi="ITC Avant Garde"/>
                <w:sz w:val="20"/>
                <w:szCs w:val="20"/>
              </w:rPr>
            </w:pPr>
            <w:r>
              <w:rPr>
                <w:rFonts w:ascii="ITC Avant Garde" w:hAnsi="ITC Avant Garde"/>
                <w:sz w:val="20"/>
                <w:szCs w:val="20"/>
              </w:rPr>
              <w:t>4.</w:t>
            </w:r>
          </w:p>
        </w:tc>
        <w:tc>
          <w:tcPr>
            <w:tcW w:w="926" w:type="pct"/>
            <w:tcBorders>
              <w:top w:val="single" w:sz="4" w:space="0" w:color="auto"/>
              <w:left w:val="single" w:sz="8" w:space="0" w:color="auto"/>
              <w:bottom w:val="single" w:sz="4" w:space="0" w:color="auto"/>
              <w:right w:val="single" w:sz="8" w:space="0" w:color="000000"/>
            </w:tcBorders>
            <w:shd w:val="clear" w:color="auto" w:fill="FFFFFF" w:themeFill="background1"/>
            <w:noWrap/>
          </w:tcPr>
          <w:p w:rsidR="00CC6B99" w:rsidRPr="007C59D4" w:rsidRDefault="00CC6B99" w:rsidP="0074396B">
            <w:pPr>
              <w:jc w:val="center"/>
              <w:rPr>
                <w:rFonts w:ascii="ITC Avant Garde" w:hAnsi="ITC Avant Garde"/>
                <w:sz w:val="20"/>
                <w:szCs w:val="20"/>
              </w:rPr>
            </w:pPr>
            <w:r w:rsidRPr="007C59D4">
              <w:rPr>
                <w:rFonts w:ascii="ITC Avant Garde" w:hAnsi="ITC Avant Garde"/>
                <w:sz w:val="20"/>
                <w:szCs w:val="20"/>
              </w:rPr>
              <w:t>Artículo 16</w:t>
            </w:r>
          </w:p>
        </w:tc>
        <w:tc>
          <w:tcPr>
            <w:tcW w:w="1903" w:type="pct"/>
            <w:tcBorders>
              <w:top w:val="single" w:sz="4" w:space="0" w:color="auto"/>
              <w:left w:val="single" w:sz="8" w:space="0" w:color="auto"/>
              <w:bottom w:val="single" w:sz="4" w:space="0" w:color="auto"/>
              <w:right w:val="single" w:sz="8" w:space="0" w:color="000000"/>
            </w:tcBorders>
            <w:shd w:val="clear" w:color="auto" w:fill="FFFFFF" w:themeFill="background1"/>
          </w:tcPr>
          <w:p w:rsidR="00CC6B99" w:rsidRPr="007C59D4" w:rsidRDefault="00CC6B99" w:rsidP="0074396B">
            <w:pPr>
              <w:spacing w:after="0" w:line="240" w:lineRule="auto"/>
              <w:jc w:val="both"/>
              <w:rPr>
                <w:rFonts w:ascii="ITC Avant Garde" w:eastAsia="Times New Roman" w:hAnsi="ITC Avant Garde" w:cstheme="minorHAnsi"/>
                <w:color w:val="000000"/>
                <w:sz w:val="20"/>
                <w:szCs w:val="20"/>
                <w:lang w:eastAsia="es-MX"/>
              </w:rPr>
            </w:pPr>
            <w:r w:rsidRPr="007C59D4">
              <w:rPr>
                <w:rFonts w:ascii="ITC Avant Garde" w:eastAsia="Times New Roman" w:hAnsi="ITC Avant Garde" w:cstheme="minorHAnsi"/>
                <w:color w:val="000000"/>
                <w:sz w:val="20"/>
                <w:szCs w:val="20"/>
                <w:lang w:eastAsia="es-MX"/>
              </w:rPr>
              <w:t>Por lo que corresponde a las disposiciones relacionadas con la homologación de equipos, el ANTEPROYECTO rescata algunas cuestiones que previamente se encontraban en el Reglamento de Telecomunicaciones y que es derogado a través de dicho ANTEPROYECTO.</w:t>
            </w:r>
          </w:p>
          <w:p w:rsidR="00CC6B99" w:rsidRPr="007C59D4" w:rsidRDefault="00CC6B99" w:rsidP="0074396B">
            <w:pPr>
              <w:spacing w:after="0" w:line="240" w:lineRule="auto"/>
              <w:jc w:val="both"/>
              <w:rPr>
                <w:rFonts w:ascii="ITC Avant Garde" w:eastAsia="Times New Roman" w:hAnsi="ITC Avant Garde" w:cstheme="minorHAnsi"/>
                <w:color w:val="000000"/>
                <w:sz w:val="20"/>
                <w:szCs w:val="20"/>
                <w:lang w:eastAsia="es-MX"/>
              </w:rPr>
            </w:pPr>
          </w:p>
          <w:p w:rsidR="00CC6B99" w:rsidRPr="007C59D4" w:rsidRDefault="00CC6B99" w:rsidP="0074396B">
            <w:pPr>
              <w:jc w:val="both"/>
              <w:rPr>
                <w:rFonts w:ascii="ITC Avant Garde" w:hAnsi="ITC Avant Garde" w:cstheme="minorHAnsi"/>
                <w:sz w:val="20"/>
                <w:szCs w:val="20"/>
              </w:rPr>
            </w:pPr>
            <w:r w:rsidRPr="007C59D4">
              <w:rPr>
                <w:rFonts w:ascii="ITC Avant Garde" w:hAnsi="ITC Avant Garde" w:cstheme="minorHAnsi"/>
                <w:sz w:val="20"/>
                <w:szCs w:val="20"/>
              </w:rPr>
              <w:t>Entre otras disposiciones del ANTEPROYECTO, en el artículo 16 se identifica lo siguiente:</w:t>
            </w:r>
          </w:p>
          <w:p w:rsidR="00CC6B99" w:rsidRPr="007C59D4" w:rsidRDefault="00CC6B99" w:rsidP="0074396B">
            <w:pPr>
              <w:pStyle w:val="Cita"/>
              <w:rPr>
                <w:rFonts w:ascii="ITC Avant Garde" w:hAnsi="ITC Avant Garde" w:cstheme="minorHAnsi"/>
                <w:sz w:val="20"/>
                <w:szCs w:val="20"/>
              </w:rPr>
            </w:pPr>
            <w:r w:rsidRPr="007C59D4">
              <w:rPr>
                <w:rFonts w:ascii="ITC Avant Garde" w:hAnsi="ITC Avant Garde" w:cstheme="minorHAnsi"/>
                <w:sz w:val="20"/>
                <w:szCs w:val="20"/>
              </w:rPr>
              <w:t>“Artículo 16. Cada certificado de homologación será identificado individualmente por un número y el Instituto Federal de Telecomunicaciones otorgará dos clases de certificados de homologación:</w:t>
            </w:r>
          </w:p>
          <w:p w:rsidR="00CC6B99" w:rsidRPr="007C59D4" w:rsidRDefault="00CC6B99" w:rsidP="0074396B">
            <w:pPr>
              <w:pStyle w:val="Cita"/>
              <w:rPr>
                <w:rFonts w:ascii="ITC Avant Garde" w:hAnsi="ITC Avant Garde" w:cstheme="minorHAnsi"/>
                <w:sz w:val="20"/>
                <w:szCs w:val="20"/>
              </w:rPr>
            </w:pPr>
            <w:r w:rsidRPr="007C59D4">
              <w:rPr>
                <w:rFonts w:ascii="ITC Avant Garde" w:hAnsi="ITC Avant Garde" w:cstheme="minorHAnsi"/>
                <w:sz w:val="20"/>
                <w:szCs w:val="20"/>
              </w:rPr>
              <w:t>I.- Certificado Provisional: Se otorgará hasta por un año, adjuntando el dictamen técnico avalado por un perito en telecomunicaciones y/o radiodifusión y en su caso los certificados de cumplimiento o conformidad con disposiciones técnicas y normas aplicables.</w:t>
            </w:r>
          </w:p>
          <w:p w:rsidR="00CC6B99" w:rsidRPr="007C59D4" w:rsidRDefault="00CC6B99" w:rsidP="0074396B">
            <w:pPr>
              <w:pStyle w:val="Cita"/>
              <w:rPr>
                <w:rFonts w:ascii="ITC Avant Garde" w:hAnsi="ITC Avant Garde" w:cstheme="minorHAnsi"/>
                <w:sz w:val="20"/>
                <w:szCs w:val="20"/>
              </w:rPr>
            </w:pPr>
            <w:r w:rsidRPr="007C59D4">
              <w:rPr>
                <w:rFonts w:ascii="ITC Avant Garde" w:hAnsi="ITC Avant Garde" w:cstheme="minorHAnsi"/>
                <w:sz w:val="20"/>
                <w:szCs w:val="20"/>
              </w:rPr>
              <w:t>Este certificado podrá ser renovado hasta en dos ocasiones por el mismo período. Durante este lapso, deberá tramitarse la expedición del certificado de homologación definitivo previo al vencimiento de la vigencia del certificado.</w:t>
            </w:r>
          </w:p>
          <w:p w:rsidR="00CC6B99" w:rsidRPr="007C59D4" w:rsidRDefault="00CC6B99" w:rsidP="0074396B">
            <w:pPr>
              <w:pStyle w:val="Cita"/>
              <w:rPr>
                <w:rFonts w:ascii="ITC Avant Garde" w:hAnsi="ITC Avant Garde" w:cstheme="minorHAnsi"/>
                <w:sz w:val="20"/>
                <w:szCs w:val="20"/>
              </w:rPr>
            </w:pPr>
            <w:r w:rsidRPr="007C59D4">
              <w:rPr>
                <w:rFonts w:ascii="ITC Avant Garde" w:hAnsi="ITC Avant Garde" w:cstheme="minorHAnsi"/>
                <w:sz w:val="20"/>
                <w:szCs w:val="20"/>
              </w:rPr>
              <w:t>II.- Certificado Definitivo: Se otorgará mediante la presentación de un certificado de conformidad/cumplimento emitido como resultado del reporte de pruebas de un laboratorio autorizado por el Instituto Federal de Telecomunicaciones.</w:t>
            </w:r>
          </w:p>
          <w:p w:rsidR="00CC6B99" w:rsidRPr="007C59D4" w:rsidRDefault="00CC6B99" w:rsidP="0074396B">
            <w:pPr>
              <w:pStyle w:val="Cita"/>
              <w:rPr>
                <w:rFonts w:ascii="ITC Avant Garde" w:hAnsi="ITC Avant Garde" w:cstheme="minorHAnsi"/>
                <w:sz w:val="20"/>
                <w:szCs w:val="20"/>
              </w:rPr>
            </w:pPr>
            <w:r w:rsidRPr="007C59D4">
              <w:rPr>
                <w:rFonts w:ascii="ITC Avant Garde" w:hAnsi="ITC Avant Garde" w:cstheme="minorHAnsi"/>
                <w:sz w:val="20"/>
                <w:szCs w:val="20"/>
              </w:rPr>
              <w:t>Alternativamente, el certificado definitivo se podrá otorgar mediante la presentación de pruebas fehacientes avaladas por dos peritos en telecomunicaciones y/o radiodifusión que durante la vigencia del certificado provisional dictaminen que los equipos han operado de manera satisfactoria en sus diferentes modalidades y aplicaciones de diseño, cumpliendo con las disposiciones técnicas aplicables, sin que con ello sea causa de interferencia con las redes públicas de telecomunicaciones en uso.</w:t>
            </w:r>
          </w:p>
          <w:p w:rsidR="00CC6B99" w:rsidRPr="007C59D4" w:rsidRDefault="00CC6B99" w:rsidP="0074396B">
            <w:pPr>
              <w:pStyle w:val="Cita"/>
              <w:rPr>
                <w:rFonts w:ascii="ITC Avant Garde" w:hAnsi="ITC Avant Garde" w:cstheme="minorHAnsi"/>
                <w:sz w:val="20"/>
                <w:szCs w:val="20"/>
              </w:rPr>
            </w:pPr>
            <w:r w:rsidRPr="007C59D4">
              <w:rPr>
                <w:rFonts w:ascii="ITC Avant Garde" w:hAnsi="ITC Avant Garde" w:cstheme="minorHAnsi"/>
                <w:sz w:val="20"/>
                <w:szCs w:val="20"/>
              </w:rPr>
              <w:t>El certificado de homologación definitivo sólo podrá ser cancelado a petición del solicitante o cuando el Instituto Federal de Telecomunicaciones con razones fundamentadas así lo determine.”</w:t>
            </w:r>
          </w:p>
          <w:p w:rsidR="00CC6B99" w:rsidRPr="007C59D4" w:rsidRDefault="00CC6B99" w:rsidP="0074396B">
            <w:pPr>
              <w:jc w:val="both"/>
              <w:rPr>
                <w:rFonts w:ascii="ITC Avant Garde" w:hAnsi="ITC Avant Garde" w:cstheme="minorHAnsi"/>
                <w:sz w:val="20"/>
                <w:szCs w:val="20"/>
              </w:rPr>
            </w:pPr>
          </w:p>
          <w:p w:rsidR="00CC6B99" w:rsidRPr="007C59D4" w:rsidRDefault="00CC6B99" w:rsidP="0074396B">
            <w:pPr>
              <w:jc w:val="both"/>
              <w:rPr>
                <w:rFonts w:ascii="ITC Avant Garde" w:hAnsi="ITC Avant Garde" w:cstheme="minorHAnsi"/>
                <w:sz w:val="20"/>
                <w:szCs w:val="20"/>
              </w:rPr>
            </w:pPr>
            <w:r w:rsidRPr="007C59D4">
              <w:rPr>
                <w:rFonts w:ascii="ITC Avant Garde" w:hAnsi="ITC Avant Garde" w:cstheme="minorHAnsi"/>
                <w:sz w:val="20"/>
                <w:szCs w:val="20"/>
              </w:rPr>
              <w:t>A fin de reducir la carga regulatoria a los interesados en la homologación de equipos, así como la carga administrativa para el INSTITUTO asociada con el procedimiento en cuestión, se considera pertinente sugerir que el certificado provisional se expida desde un inicio por un periodo suficiente que permita recabar la información necesaria para tramitar el certificado definitivo, y que éste último pueda ser solicitado en cualquier momento de ese periodo una vez que se cuente con: i) certifi</w:t>
            </w:r>
            <w:r>
              <w:rPr>
                <w:rFonts w:ascii="ITC Avant Garde" w:hAnsi="ITC Avant Garde" w:cstheme="minorHAnsi"/>
                <w:sz w:val="20"/>
                <w:szCs w:val="20"/>
              </w:rPr>
              <w:t xml:space="preserve">cado de conformidad/cumplimento </w:t>
            </w:r>
            <w:r w:rsidRPr="007C59D4">
              <w:rPr>
                <w:rFonts w:ascii="ITC Avant Garde" w:hAnsi="ITC Avant Garde" w:cstheme="minorHAnsi"/>
                <w:sz w:val="20"/>
                <w:szCs w:val="20"/>
              </w:rPr>
              <w:t>emitido como resultado del reporte de pruebas de un laboratorio autorizado por el Instituto Federal de Telecomunicaciones; ii) las pruebas avaladas por dos peritos en telecomunicaciones y/o radiodifusión que durante la vigencia del certificado provisional dictaminen que los equipos han operado de manera satisfactoria en sus diferentes modalidades y aplicaciones de diseño, cumpliendo con las disposiciones técnicas aplicables.</w:t>
            </w:r>
          </w:p>
          <w:p w:rsidR="00CC6B99" w:rsidRPr="007C59D4" w:rsidRDefault="00CC6B99" w:rsidP="00127212">
            <w:pPr>
              <w:jc w:val="both"/>
              <w:rPr>
                <w:rFonts w:ascii="ITC Avant Garde" w:hAnsi="ITC Avant Garde" w:cstheme="minorHAnsi"/>
                <w:sz w:val="20"/>
                <w:szCs w:val="20"/>
              </w:rPr>
            </w:pPr>
            <w:r w:rsidRPr="007C59D4">
              <w:rPr>
                <w:rFonts w:ascii="ITC Avant Garde" w:hAnsi="ITC Avant Garde" w:cstheme="minorHAnsi"/>
                <w:sz w:val="20"/>
                <w:szCs w:val="20"/>
              </w:rPr>
              <w:t>Así mismo, se considera pertinente sugerir al INSTITUTO que indique, de manera enunciativa, algunas de las causas que considera fundamentadas para cancelar un certificado de homologación.</w:t>
            </w:r>
          </w:p>
        </w:tc>
        <w:tc>
          <w:tcPr>
            <w:tcW w:w="1958" w:type="pct"/>
            <w:tcBorders>
              <w:top w:val="single" w:sz="4" w:space="0" w:color="auto"/>
              <w:left w:val="single" w:sz="8" w:space="0" w:color="auto"/>
              <w:bottom w:val="single" w:sz="4" w:space="0" w:color="auto"/>
              <w:right w:val="single" w:sz="8" w:space="0" w:color="000000"/>
            </w:tcBorders>
            <w:shd w:val="clear" w:color="auto" w:fill="FFFFFF" w:themeFill="background1"/>
          </w:tcPr>
          <w:p w:rsidR="00CC6B99" w:rsidRDefault="00CC6B99" w:rsidP="0074396B">
            <w:pPr>
              <w:spacing w:after="0" w:line="240" w:lineRule="auto"/>
              <w:jc w:val="both"/>
              <w:rPr>
                <w:rFonts w:ascii="ITC Avant Garde" w:eastAsia="Times New Roman" w:hAnsi="ITC Avant Garde" w:cstheme="minorHAnsi"/>
                <w:color w:val="000000"/>
                <w:sz w:val="20"/>
                <w:szCs w:val="20"/>
                <w:lang w:eastAsia="es-MX"/>
              </w:rPr>
            </w:pPr>
            <w:r>
              <w:rPr>
                <w:rFonts w:ascii="ITC Avant Garde" w:eastAsia="Times New Roman" w:hAnsi="ITC Avant Garde" w:cstheme="minorHAnsi"/>
                <w:color w:val="000000"/>
                <w:sz w:val="20"/>
                <w:szCs w:val="20"/>
                <w:lang w:eastAsia="es-MX"/>
              </w:rPr>
              <w:t xml:space="preserve">No </w:t>
            </w:r>
            <w:r w:rsidR="0038248E">
              <w:rPr>
                <w:rFonts w:ascii="ITC Avant Garde" w:eastAsia="Times New Roman" w:hAnsi="ITC Avant Garde" w:cstheme="minorHAnsi"/>
                <w:color w:val="000000"/>
                <w:sz w:val="20"/>
                <w:szCs w:val="20"/>
                <w:lang w:eastAsia="es-MX"/>
              </w:rPr>
              <w:t xml:space="preserve">es </w:t>
            </w:r>
            <w:r>
              <w:rPr>
                <w:rFonts w:ascii="ITC Avant Garde" w:eastAsia="Times New Roman" w:hAnsi="ITC Avant Garde" w:cstheme="minorHAnsi"/>
                <w:color w:val="000000"/>
                <w:sz w:val="20"/>
                <w:szCs w:val="20"/>
                <w:lang w:eastAsia="es-MX"/>
              </w:rPr>
              <w:t>procede</w:t>
            </w:r>
            <w:r w:rsidR="0038248E">
              <w:rPr>
                <w:rFonts w:ascii="ITC Avant Garde" w:eastAsia="Times New Roman" w:hAnsi="ITC Avant Garde" w:cstheme="minorHAnsi"/>
                <w:color w:val="000000"/>
                <w:sz w:val="20"/>
                <w:szCs w:val="20"/>
                <w:lang w:eastAsia="es-MX"/>
              </w:rPr>
              <w:t>nte</w:t>
            </w:r>
            <w:r>
              <w:rPr>
                <w:rFonts w:ascii="ITC Avant Garde" w:eastAsia="Times New Roman" w:hAnsi="ITC Avant Garde" w:cstheme="minorHAnsi"/>
                <w:color w:val="000000"/>
                <w:sz w:val="20"/>
                <w:szCs w:val="20"/>
                <w:lang w:eastAsia="es-MX"/>
              </w:rPr>
              <w:t xml:space="preserve"> el comentario relativo a </w:t>
            </w:r>
            <w:r w:rsidRPr="00032311">
              <w:rPr>
                <w:rFonts w:ascii="ITC Avant Garde" w:eastAsia="Times New Roman" w:hAnsi="ITC Avant Garde" w:cstheme="minorHAnsi"/>
                <w:color w:val="000000"/>
                <w:sz w:val="20"/>
                <w:szCs w:val="20"/>
                <w:lang w:eastAsia="es-MX"/>
              </w:rPr>
              <w:t>que el certificado provisional</w:t>
            </w:r>
            <w:r>
              <w:rPr>
                <w:rFonts w:ascii="ITC Avant Garde" w:eastAsia="Times New Roman" w:hAnsi="ITC Avant Garde" w:cstheme="minorHAnsi"/>
                <w:color w:val="000000"/>
                <w:sz w:val="20"/>
                <w:szCs w:val="20"/>
                <w:lang w:eastAsia="es-MX"/>
              </w:rPr>
              <w:t>,</w:t>
            </w:r>
            <w:r w:rsidRPr="00032311">
              <w:rPr>
                <w:rFonts w:ascii="ITC Avant Garde" w:eastAsia="Times New Roman" w:hAnsi="ITC Avant Garde" w:cstheme="minorHAnsi"/>
                <w:color w:val="000000"/>
                <w:sz w:val="20"/>
                <w:szCs w:val="20"/>
                <w:lang w:eastAsia="es-MX"/>
              </w:rPr>
              <w:t xml:space="preserve"> se expida desde un inicio por un periodo suficiente que permita recabar la información necesaria para tramitar el certificado definitivo, y que éste último pueda ser solicitado en cualquier momento de ese periodo una vez que se cuente con</w:t>
            </w:r>
            <w:r>
              <w:rPr>
                <w:rFonts w:ascii="ITC Avant Garde" w:eastAsia="Times New Roman" w:hAnsi="ITC Avant Garde" w:cstheme="minorHAnsi"/>
                <w:color w:val="000000"/>
                <w:sz w:val="20"/>
                <w:szCs w:val="20"/>
                <w:lang w:eastAsia="es-MX"/>
              </w:rPr>
              <w:t xml:space="preserve"> la información referida.</w:t>
            </w:r>
          </w:p>
          <w:p w:rsidR="00CC6B99" w:rsidRDefault="00CC6B99" w:rsidP="0074396B">
            <w:pPr>
              <w:spacing w:after="0" w:line="240" w:lineRule="auto"/>
              <w:jc w:val="both"/>
              <w:rPr>
                <w:rFonts w:ascii="ITC Avant Garde" w:eastAsia="Times New Roman" w:hAnsi="ITC Avant Garde" w:cstheme="minorHAnsi"/>
                <w:color w:val="000000"/>
                <w:sz w:val="20"/>
                <w:szCs w:val="20"/>
                <w:lang w:eastAsia="es-MX"/>
              </w:rPr>
            </w:pPr>
          </w:p>
          <w:p w:rsidR="00CC6B99" w:rsidRDefault="00CC6B99" w:rsidP="0074396B">
            <w:pPr>
              <w:spacing w:after="0" w:line="240" w:lineRule="auto"/>
              <w:jc w:val="both"/>
              <w:rPr>
                <w:rFonts w:ascii="ITC Avant Garde" w:eastAsia="Times New Roman" w:hAnsi="ITC Avant Garde" w:cstheme="minorHAnsi"/>
                <w:color w:val="000000"/>
                <w:sz w:val="20"/>
                <w:szCs w:val="20"/>
                <w:lang w:eastAsia="es-MX"/>
              </w:rPr>
            </w:pPr>
            <w:r>
              <w:rPr>
                <w:rFonts w:ascii="ITC Avant Garde" w:eastAsia="Times New Roman" w:hAnsi="ITC Avant Garde" w:cstheme="minorHAnsi"/>
                <w:color w:val="000000"/>
                <w:sz w:val="20"/>
                <w:szCs w:val="20"/>
                <w:lang w:eastAsia="es-MX"/>
              </w:rPr>
              <w:t xml:space="preserve">Lo anterior, toda vez que, de conformidad con el Anteproyecto, la vigencia de los certificados provisionales es de hasta un año, mismo que puede ser prorrogado hasta en dos ocasiones, siendo éste el tiempo con el que contarán los interesados en la homologación, </w:t>
            </w:r>
            <w:r w:rsidR="00AD629C">
              <w:rPr>
                <w:rFonts w:ascii="ITC Avant Garde" w:eastAsia="Times New Roman" w:hAnsi="ITC Avant Garde" w:cstheme="minorHAnsi"/>
                <w:color w:val="000000"/>
                <w:sz w:val="20"/>
                <w:szCs w:val="20"/>
                <w:lang w:eastAsia="es-MX"/>
              </w:rPr>
              <w:t xml:space="preserve">a fin de </w:t>
            </w:r>
            <w:r>
              <w:rPr>
                <w:rFonts w:ascii="ITC Avant Garde" w:eastAsia="Times New Roman" w:hAnsi="ITC Avant Garde" w:cstheme="minorHAnsi"/>
                <w:color w:val="000000"/>
                <w:sz w:val="20"/>
                <w:szCs w:val="20"/>
                <w:lang w:eastAsia="es-MX"/>
              </w:rPr>
              <w:t>reunir la información que se requiere para la obtención del certificado definitivo.</w:t>
            </w:r>
          </w:p>
          <w:p w:rsidR="00CC6B99" w:rsidRDefault="00CC6B99" w:rsidP="0074396B">
            <w:pPr>
              <w:spacing w:after="0" w:line="240" w:lineRule="auto"/>
              <w:jc w:val="both"/>
              <w:rPr>
                <w:rFonts w:ascii="ITC Avant Garde" w:eastAsia="Times New Roman" w:hAnsi="ITC Avant Garde" w:cstheme="minorHAnsi"/>
                <w:color w:val="000000"/>
                <w:sz w:val="20"/>
                <w:szCs w:val="20"/>
                <w:lang w:eastAsia="es-MX"/>
              </w:rPr>
            </w:pPr>
          </w:p>
          <w:p w:rsidR="00CC6B99" w:rsidRDefault="00CC6B99" w:rsidP="0074396B">
            <w:pPr>
              <w:spacing w:after="0" w:line="240" w:lineRule="auto"/>
              <w:jc w:val="both"/>
              <w:rPr>
                <w:rFonts w:ascii="ITC Avant Garde" w:eastAsia="Times New Roman" w:hAnsi="ITC Avant Garde" w:cstheme="minorHAnsi"/>
                <w:color w:val="000000"/>
                <w:sz w:val="20"/>
                <w:szCs w:val="20"/>
                <w:lang w:eastAsia="es-MX"/>
              </w:rPr>
            </w:pPr>
            <w:r>
              <w:rPr>
                <w:rFonts w:ascii="ITC Avant Garde" w:eastAsia="Times New Roman" w:hAnsi="ITC Avant Garde" w:cstheme="minorHAnsi"/>
                <w:color w:val="000000"/>
                <w:sz w:val="20"/>
                <w:szCs w:val="20"/>
                <w:lang w:eastAsia="es-MX"/>
              </w:rPr>
              <w:t xml:space="preserve">Por otra parte, no </w:t>
            </w:r>
            <w:r w:rsidR="00127212">
              <w:rPr>
                <w:rFonts w:ascii="ITC Avant Garde" w:eastAsia="Times New Roman" w:hAnsi="ITC Avant Garde" w:cstheme="minorHAnsi"/>
                <w:color w:val="000000"/>
                <w:sz w:val="20"/>
                <w:szCs w:val="20"/>
                <w:lang w:eastAsia="es-MX"/>
              </w:rPr>
              <w:t xml:space="preserve">es </w:t>
            </w:r>
            <w:r>
              <w:rPr>
                <w:rFonts w:ascii="ITC Avant Garde" w:eastAsia="Times New Roman" w:hAnsi="ITC Avant Garde" w:cstheme="minorHAnsi"/>
                <w:color w:val="000000"/>
                <w:sz w:val="20"/>
                <w:szCs w:val="20"/>
                <w:lang w:eastAsia="es-MX"/>
              </w:rPr>
              <w:t>procede</w:t>
            </w:r>
            <w:r w:rsidR="00127212">
              <w:rPr>
                <w:rFonts w:ascii="ITC Avant Garde" w:eastAsia="Times New Roman" w:hAnsi="ITC Avant Garde" w:cstheme="minorHAnsi"/>
                <w:color w:val="000000"/>
                <w:sz w:val="20"/>
                <w:szCs w:val="20"/>
                <w:lang w:eastAsia="es-MX"/>
              </w:rPr>
              <w:t>nte</w:t>
            </w:r>
            <w:r>
              <w:rPr>
                <w:rFonts w:ascii="ITC Avant Garde" w:eastAsia="Times New Roman" w:hAnsi="ITC Avant Garde" w:cstheme="minorHAnsi"/>
                <w:color w:val="000000"/>
                <w:sz w:val="20"/>
                <w:szCs w:val="20"/>
                <w:lang w:eastAsia="es-MX"/>
              </w:rPr>
              <w:t xml:space="preserve"> el comentario referente a que el certificado definitivo pueda ser solicitado en cualquier momento dentro del periodo de vigencia del certificado pro</w:t>
            </w:r>
            <w:r w:rsidR="00127212">
              <w:rPr>
                <w:rFonts w:ascii="ITC Avant Garde" w:eastAsia="Times New Roman" w:hAnsi="ITC Avant Garde" w:cstheme="minorHAnsi"/>
                <w:color w:val="000000"/>
                <w:sz w:val="20"/>
                <w:szCs w:val="20"/>
                <w:lang w:eastAsia="es-MX"/>
              </w:rPr>
              <w:t>visional, ya que dicho supuesto está contemplado</w:t>
            </w:r>
            <w:r>
              <w:rPr>
                <w:rFonts w:ascii="ITC Avant Garde" w:eastAsia="Times New Roman" w:hAnsi="ITC Avant Garde" w:cstheme="minorHAnsi"/>
                <w:color w:val="000000"/>
                <w:sz w:val="20"/>
                <w:szCs w:val="20"/>
                <w:lang w:eastAsia="es-MX"/>
              </w:rPr>
              <w:t xml:space="preserve"> en el texto del artículo 16 del Anteproyecto.</w:t>
            </w:r>
          </w:p>
          <w:p w:rsidR="00CC6B99" w:rsidRDefault="00CC6B99" w:rsidP="0074396B">
            <w:pPr>
              <w:spacing w:after="0" w:line="240" w:lineRule="auto"/>
              <w:jc w:val="both"/>
              <w:rPr>
                <w:rFonts w:ascii="ITC Avant Garde" w:eastAsia="Times New Roman" w:hAnsi="ITC Avant Garde" w:cstheme="minorHAnsi"/>
                <w:color w:val="000000"/>
                <w:sz w:val="20"/>
                <w:szCs w:val="20"/>
                <w:lang w:eastAsia="es-MX"/>
              </w:rPr>
            </w:pPr>
          </w:p>
          <w:p w:rsidR="00CC6B99" w:rsidRDefault="00CC6B99" w:rsidP="0074396B">
            <w:pPr>
              <w:spacing w:after="0" w:line="240" w:lineRule="auto"/>
              <w:jc w:val="both"/>
              <w:rPr>
                <w:rFonts w:ascii="ITC Avant Garde" w:eastAsia="Times New Roman" w:hAnsi="ITC Avant Garde" w:cstheme="minorHAnsi"/>
                <w:color w:val="000000"/>
                <w:sz w:val="20"/>
                <w:szCs w:val="20"/>
                <w:lang w:eastAsia="es-MX"/>
              </w:rPr>
            </w:pPr>
            <w:r>
              <w:rPr>
                <w:rFonts w:ascii="ITC Avant Garde" w:eastAsia="Times New Roman" w:hAnsi="ITC Avant Garde" w:cstheme="minorHAnsi"/>
                <w:color w:val="000000"/>
                <w:sz w:val="20"/>
                <w:szCs w:val="20"/>
                <w:lang w:eastAsia="es-MX"/>
              </w:rPr>
              <w:t xml:space="preserve">Así mismo, no </w:t>
            </w:r>
            <w:r w:rsidR="00127212">
              <w:rPr>
                <w:rFonts w:ascii="ITC Avant Garde" w:eastAsia="Times New Roman" w:hAnsi="ITC Avant Garde" w:cstheme="minorHAnsi"/>
                <w:color w:val="000000"/>
                <w:sz w:val="20"/>
                <w:szCs w:val="20"/>
                <w:lang w:eastAsia="es-MX"/>
              </w:rPr>
              <w:t xml:space="preserve">es </w:t>
            </w:r>
            <w:r>
              <w:rPr>
                <w:rFonts w:ascii="ITC Avant Garde" w:eastAsia="Times New Roman" w:hAnsi="ITC Avant Garde" w:cstheme="minorHAnsi"/>
                <w:color w:val="000000"/>
                <w:sz w:val="20"/>
                <w:szCs w:val="20"/>
                <w:lang w:eastAsia="es-MX"/>
              </w:rPr>
              <w:t>procede</w:t>
            </w:r>
            <w:r w:rsidR="00127212">
              <w:rPr>
                <w:rFonts w:ascii="ITC Avant Garde" w:eastAsia="Times New Roman" w:hAnsi="ITC Avant Garde" w:cstheme="minorHAnsi"/>
                <w:color w:val="000000"/>
                <w:sz w:val="20"/>
                <w:szCs w:val="20"/>
                <w:lang w:eastAsia="es-MX"/>
              </w:rPr>
              <w:t>nte</w:t>
            </w:r>
            <w:r>
              <w:rPr>
                <w:rFonts w:ascii="ITC Avant Garde" w:eastAsia="Times New Roman" w:hAnsi="ITC Avant Garde" w:cstheme="minorHAnsi"/>
                <w:color w:val="000000"/>
                <w:sz w:val="20"/>
                <w:szCs w:val="20"/>
                <w:lang w:eastAsia="es-MX"/>
              </w:rPr>
              <w:t xml:space="preserve"> el comentario relativo a </w:t>
            </w:r>
            <w:r w:rsidRPr="00617C15">
              <w:rPr>
                <w:rFonts w:ascii="ITC Avant Garde" w:eastAsia="Times New Roman" w:hAnsi="ITC Avant Garde" w:cstheme="minorHAnsi"/>
                <w:color w:val="000000"/>
                <w:sz w:val="20"/>
                <w:szCs w:val="20"/>
                <w:lang w:eastAsia="es-MX"/>
              </w:rPr>
              <w:t>indi</w:t>
            </w:r>
            <w:r w:rsidR="0034456D">
              <w:rPr>
                <w:rFonts w:ascii="ITC Avant Garde" w:eastAsia="Times New Roman" w:hAnsi="ITC Avant Garde" w:cstheme="minorHAnsi"/>
                <w:color w:val="000000"/>
                <w:sz w:val="20"/>
                <w:szCs w:val="20"/>
                <w:lang w:eastAsia="es-MX"/>
              </w:rPr>
              <w:t>car</w:t>
            </w:r>
            <w:r w:rsidRPr="00617C15">
              <w:rPr>
                <w:rFonts w:ascii="ITC Avant Garde" w:eastAsia="Times New Roman" w:hAnsi="ITC Avant Garde" w:cstheme="minorHAnsi"/>
                <w:color w:val="000000"/>
                <w:sz w:val="20"/>
                <w:szCs w:val="20"/>
                <w:lang w:eastAsia="es-MX"/>
              </w:rPr>
              <w:t xml:space="preserve"> las causas que </w:t>
            </w:r>
            <w:r w:rsidR="0034456D">
              <w:rPr>
                <w:rFonts w:ascii="ITC Avant Garde" w:eastAsia="Times New Roman" w:hAnsi="ITC Avant Garde" w:cstheme="minorHAnsi"/>
                <w:color w:val="000000"/>
                <w:sz w:val="20"/>
                <w:szCs w:val="20"/>
                <w:lang w:eastAsia="es-MX"/>
              </w:rPr>
              <w:t xml:space="preserve">se </w:t>
            </w:r>
            <w:r w:rsidRPr="00617C15">
              <w:rPr>
                <w:rFonts w:ascii="ITC Avant Garde" w:eastAsia="Times New Roman" w:hAnsi="ITC Avant Garde" w:cstheme="minorHAnsi"/>
                <w:color w:val="000000"/>
                <w:sz w:val="20"/>
                <w:szCs w:val="20"/>
                <w:lang w:eastAsia="es-MX"/>
              </w:rPr>
              <w:t>considera</w:t>
            </w:r>
            <w:r w:rsidR="006127A2">
              <w:rPr>
                <w:rFonts w:ascii="ITC Avant Garde" w:eastAsia="Times New Roman" w:hAnsi="ITC Avant Garde" w:cstheme="minorHAnsi"/>
                <w:color w:val="000000"/>
                <w:sz w:val="20"/>
                <w:szCs w:val="20"/>
                <w:lang w:eastAsia="es-MX"/>
              </w:rPr>
              <w:t>n</w:t>
            </w:r>
            <w:r w:rsidRPr="00617C15">
              <w:rPr>
                <w:rFonts w:ascii="ITC Avant Garde" w:eastAsia="Times New Roman" w:hAnsi="ITC Avant Garde" w:cstheme="minorHAnsi"/>
                <w:color w:val="000000"/>
                <w:sz w:val="20"/>
                <w:szCs w:val="20"/>
                <w:lang w:eastAsia="es-MX"/>
              </w:rPr>
              <w:t xml:space="preserve"> fundamentadas para cancelar un certificado de homologación</w:t>
            </w:r>
            <w:r>
              <w:rPr>
                <w:rFonts w:ascii="ITC Avant Garde" w:eastAsia="Times New Roman" w:hAnsi="ITC Avant Garde" w:cstheme="minorHAnsi"/>
                <w:color w:val="000000"/>
                <w:sz w:val="20"/>
                <w:szCs w:val="20"/>
                <w:lang w:eastAsia="es-MX"/>
              </w:rPr>
              <w:t>.</w:t>
            </w:r>
          </w:p>
          <w:p w:rsidR="00CC6B99" w:rsidRDefault="00CC6B99" w:rsidP="0074396B">
            <w:pPr>
              <w:spacing w:after="0" w:line="240" w:lineRule="auto"/>
              <w:jc w:val="both"/>
              <w:rPr>
                <w:rFonts w:ascii="ITC Avant Garde" w:eastAsia="Times New Roman" w:hAnsi="ITC Avant Garde" w:cstheme="minorHAnsi"/>
                <w:color w:val="000000"/>
                <w:sz w:val="20"/>
                <w:szCs w:val="20"/>
                <w:lang w:eastAsia="es-MX"/>
              </w:rPr>
            </w:pPr>
          </w:p>
          <w:p w:rsidR="00CC6B99" w:rsidRDefault="00CC6B99" w:rsidP="0074396B">
            <w:pPr>
              <w:spacing w:after="0" w:line="240" w:lineRule="auto"/>
              <w:jc w:val="both"/>
              <w:rPr>
                <w:rFonts w:ascii="ITC Avant Garde" w:eastAsia="Times New Roman" w:hAnsi="ITC Avant Garde" w:cstheme="minorHAnsi"/>
                <w:color w:val="000000"/>
                <w:sz w:val="20"/>
                <w:szCs w:val="20"/>
                <w:lang w:eastAsia="es-MX"/>
              </w:rPr>
            </w:pPr>
            <w:r w:rsidRPr="00F457FD">
              <w:rPr>
                <w:rFonts w:ascii="ITC Avant Garde" w:eastAsia="Times New Roman" w:hAnsi="ITC Avant Garde" w:cstheme="minorHAnsi"/>
                <w:color w:val="000000"/>
                <w:sz w:val="20"/>
                <w:szCs w:val="20"/>
                <w:lang w:eastAsia="es-MX"/>
              </w:rPr>
              <w:t xml:space="preserve">Lo anterior, toda vez que las causas para la cancelación del certificado de homologación, se </w:t>
            </w:r>
            <w:r w:rsidRPr="00EB050B">
              <w:rPr>
                <w:rFonts w:ascii="ITC Avant Garde" w:eastAsia="Times New Roman" w:hAnsi="ITC Avant Garde" w:cstheme="minorHAnsi"/>
                <w:color w:val="000000"/>
                <w:sz w:val="20"/>
                <w:szCs w:val="20"/>
                <w:lang w:eastAsia="es-MX"/>
              </w:rPr>
              <w:t xml:space="preserve">encuentran previstas en el artículo 19 del Anteproyecto, a saber: </w:t>
            </w:r>
            <w:r w:rsidRPr="00EB050B">
              <w:rPr>
                <w:rFonts w:ascii="ITC Avant Garde" w:eastAsia="Times New Roman" w:hAnsi="ITC Avant Garde" w:cstheme="minorHAnsi"/>
                <w:b/>
                <w:color w:val="000000"/>
                <w:sz w:val="20"/>
                <w:szCs w:val="20"/>
                <w:lang w:eastAsia="es-MX"/>
              </w:rPr>
              <w:t>(i)</w:t>
            </w:r>
            <w:r w:rsidRPr="00EB050B">
              <w:rPr>
                <w:rFonts w:ascii="ITC Avant Garde" w:eastAsia="Times New Roman" w:hAnsi="ITC Avant Garde" w:cstheme="minorHAnsi"/>
                <w:color w:val="000000"/>
                <w:sz w:val="20"/>
                <w:szCs w:val="20"/>
                <w:lang w:eastAsia="es-MX"/>
              </w:rPr>
              <w:t xml:space="preserve"> Por no ajustarse los equipos a las disposiciones técnicas establecidas por el Instituto Federal de Telecomunicaciones; y </w:t>
            </w:r>
            <w:r w:rsidRPr="00EB050B">
              <w:rPr>
                <w:rFonts w:ascii="ITC Avant Garde" w:eastAsia="Times New Roman" w:hAnsi="ITC Avant Garde" w:cstheme="minorHAnsi"/>
                <w:b/>
                <w:color w:val="000000"/>
                <w:sz w:val="20"/>
                <w:szCs w:val="20"/>
                <w:lang w:eastAsia="es-MX"/>
              </w:rPr>
              <w:t>(ii)</w:t>
            </w:r>
            <w:r w:rsidRPr="00EB050B">
              <w:rPr>
                <w:rFonts w:ascii="ITC Avant Garde" w:eastAsia="Times New Roman" w:hAnsi="ITC Avant Garde" w:cstheme="minorHAnsi"/>
                <w:color w:val="000000"/>
                <w:sz w:val="20"/>
                <w:szCs w:val="20"/>
                <w:lang w:eastAsia="es-MX"/>
              </w:rPr>
              <w:t xml:space="preserve"> Por haberse proporcionado información falsa al Instituto Federal de Telecomunicaciones.</w:t>
            </w:r>
          </w:p>
          <w:p w:rsidR="00020552" w:rsidRDefault="00020552" w:rsidP="0074396B">
            <w:pPr>
              <w:spacing w:after="0" w:line="240" w:lineRule="auto"/>
              <w:jc w:val="both"/>
              <w:rPr>
                <w:rFonts w:ascii="ITC Avant Garde" w:eastAsia="Times New Roman" w:hAnsi="ITC Avant Garde" w:cstheme="minorHAnsi"/>
                <w:color w:val="000000"/>
                <w:sz w:val="20"/>
                <w:szCs w:val="20"/>
                <w:lang w:eastAsia="es-MX"/>
              </w:rPr>
            </w:pPr>
          </w:p>
          <w:p w:rsidR="00CC6B99" w:rsidRDefault="00CC6B99" w:rsidP="0074396B">
            <w:pPr>
              <w:spacing w:after="0" w:line="240" w:lineRule="auto"/>
              <w:jc w:val="both"/>
              <w:rPr>
                <w:rFonts w:ascii="ITC Avant Garde" w:eastAsia="Times New Roman" w:hAnsi="ITC Avant Garde" w:cstheme="minorHAnsi"/>
                <w:color w:val="000000"/>
                <w:sz w:val="20"/>
                <w:szCs w:val="20"/>
                <w:lang w:eastAsia="es-MX"/>
              </w:rPr>
            </w:pPr>
          </w:p>
          <w:p w:rsidR="00CC6B99" w:rsidRPr="007C59D4" w:rsidRDefault="00CC6B99" w:rsidP="0074396B">
            <w:pPr>
              <w:spacing w:after="0" w:line="240" w:lineRule="auto"/>
              <w:jc w:val="both"/>
              <w:rPr>
                <w:rFonts w:ascii="ITC Avant Garde" w:eastAsia="Times New Roman" w:hAnsi="ITC Avant Garde" w:cstheme="minorHAnsi"/>
                <w:color w:val="000000"/>
                <w:sz w:val="20"/>
                <w:szCs w:val="20"/>
                <w:lang w:eastAsia="es-MX"/>
              </w:rPr>
            </w:pPr>
          </w:p>
          <w:p w:rsidR="00CC6B99" w:rsidRPr="007C59D4" w:rsidRDefault="00CC6B99" w:rsidP="0074396B">
            <w:pPr>
              <w:spacing w:after="0" w:line="240" w:lineRule="auto"/>
              <w:jc w:val="both"/>
              <w:rPr>
                <w:rFonts w:ascii="ITC Avant Garde" w:eastAsia="Times New Roman" w:hAnsi="ITC Avant Garde" w:cstheme="minorHAnsi"/>
                <w:color w:val="000000"/>
                <w:sz w:val="20"/>
                <w:szCs w:val="20"/>
                <w:lang w:eastAsia="es-MX"/>
              </w:rPr>
            </w:pPr>
          </w:p>
          <w:p w:rsidR="00CC6B99" w:rsidRPr="007C59D4" w:rsidRDefault="00CC6B99" w:rsidP="0074396B">
            <w:pPr>
              <w:spacing w:after="0" w:line="240" w:lineRule="auto"/>
              <w:jc w:val="both"/>
              <w:rPr>
                <w:rFonts w:ascii="ITC Avant Garde" w:eastAsia="Times New Roman" w:hAnsi="ITC Avant Garde" w:cstheme="minorHAnsi"/>
                <w:color w:val="000000"/>
                <w:sz w:val="20"/>
                <w:szCs w:val="20"/>
                <w:lang w:eastAsia="es-MX"/>
              </w:rPr>
            </w:pPr>
          </w:p>
          <w:p w:rsidR="00CC6B99" w:rsidRPr="007C59D4" w:rsidRDefault="00CC6B99" w:rsidP="0074396B">
            <w:pPr>
              <w:jc w:val="both"/>
              <w:rPr>
                <w:rFonts w:ascii="ITC Avant Garde" w:hAnsi="ITC Avant Garde"/>
                <w:sz w:val="20"/>
                <w:szCs w:val="20"/>
              </w:rPr>
            </w:pPr>
          </w:p>
        </w:tc>
      </w:tr>
      <w:tr w:rsidR="00307172" w:rsidRPr="007C59D4" w:rsidTr="00120B0D">
        <w:trPr>
          <w:trHeight w:val="300"/>
        </w:trPr>
        <w:tc>
          <w:tcPr>
            <w:tcW w:w="213" w:type="pct"/>
            <w:tcBorders>
              <w:top w:val="single" w:sz="4" w:space="0" w:color="auto"/>
              <w:left w:val="single" w:sz="8" w:space="0" w:color="auto"/>
              <w:bottom w:val="single" w:sz="4" w:space="0" w:color="auto"/>
              <w:right w:val="single" w:sz="8" w:space="0" w:color="000000"/>
            </w:tcBorders>
            <w:shd w:val="clear" w:color="auto" w:fill="FFFFFF" w:themeFill="background1"/>
          </w:tcPr>
          <w:p w:rsidR="00CC6B99" w:rsidRPr="00894A1F" w:rsidRDefault="00CC6B99" w:rsidP="0074396B">
            <w:pPr>
              <w:jc w:val="center"/>
              <w:rPr>
                <w:rFonts w:ascii="ITC Avant Garde" w:hAnsi="ITC Avant Garde"/>
                <w:sz w:val="20"/>
                <w:szCs w:val="20"/>
              </w:rPr>
            </w:pPr>
            <w:r>
              <w:rPr>
                <w:rFonts w:ascii="ITC Avant Garde" w:hAnsi="ITC Avant Garde"/>
                <w:sz w:val="20"/>
                <w:szCs w:val="20"/>
              </w:rPr>
              <w:t>5.</w:t>
            </w:r>
          </w:p>
        </w:tc>
        <w:tc>
          <w:tcPr>
            <w:tcW w:w="926" w:type="pct"/>
            <w:tcBorders>
              <w:top w:val="single" w:sz="4" w:space="0" w:color="auto"/>
              <w:left w:val="single" w:sz="8" w:space="0" w:color="auto"/>
              <w:bottom w:val="single" w:sz="4" w:space="0" w:color="auto"/>
              <w:right w:val="single" w:sz="8" w:space="0" w:color="000000"/>
            </w:tcBorders>
            <w:shd w:val="clear" w:color="auto" w:fill="FFFFFF" w:themeFill="background1"/>
            <w:noWrap/>
          </w:tcPr>
          <w:p w:rsidR="00CC6B99" w:rsidRPr="007C59D4" w:rsidRDefault="00CC6B99" w:rsidP="0074396B">
            <w:pPr>
              <w:jc w:val="center"/>
              <w:rPr>
                <w:rFonts w:ascii="ITC Avant Garde" w:hAnsi="ITC Avant Garde"/>
                <w:sz w:val="20"/>
                <w:szCs w:val="20"/>
              </w:rPr>
            </w:pPr>
            <w:r w:rsidRPr="007C59D4">
              <w:rPr>
                <w:rFonts w:ascii="ITC Avant Garde" w:hAnsi="ITC Avant Garde"/>
                <w:sz w:val="20"/>
                <w:szCs w:val="20"/>
              </w:rPr>
              <w:t>Artículo 17</w:t>
            </w:r>
          </w:p>
        </w:tc>
        <w:tc>
          <w:tcPr>
            <w:tcW w:w="1903" w:type="pct"/>
            <w:tcBorders>
              <w:top w:val="single" w:sz="4" w:space="0" w:color="auto"/>
              <w:left w:val="single" w:sz="8" w:space="0" w:color="auto"/>
              <w:bottom w:val="single" w:sz="4" w:space="0" w:color="auto"/>
              <w:right w:val="single" w:sz="8" w:space="0" w:color="000000"/>
            </w:tcBorders>
            <w:shd w:val="clear" w:color="auto" w:fill="FFFFFF" w:themeFill="background1"/>
          </w:tcPr>
          <w:p w:rsidR="00CC6B99" w:rsidRPr="007C59D4" w:rsidRDefault="00CC6B99" w:rsidP="0074396B">
            <w:pPr>
              <w:jc w:val="both"/>
              <w:rPr>
                <w:rFonts w:ascii="ITC Avant Garde" w:hAnsi="ITC Avant Garde" w:cstheme="minorHAnsi"/>
                <w:sz w:val="20"/>
                <w:szCs w:val="20"/>
              </w:rPr>
            </w:pPr>
            <w:r w:rsidRPr="007C59D4">
              <w:rPr>
                <w:rFonts w:ascii="ITC Avant Garde" w:hAnsi="ITC Avant Garde" w:cstheme="minorHAnsi"/>
                <w:sz w:val="20"/>
                <w:szCs w:val="20"/>
              </w:rPr>
              <w:t>Por lo que respecta al procedimiento ante el INSTITUTO para obtener un certificado de homologación, el artículo 17 del ANTEPROYECTO establece que:</w:t>
            </w:r>
          </w:p>
          <w:p w:rsidR="00CC6B99" w:rsidRDefault="00CC6B99" w:rsidP="0074396B">
            <w:pPr>
              <w:pStyle w:val="Cita"/>
              <w:rPr>
                <w:rFonts w:ascii="ITC Avant Garde" w:hAnsi="ITC Avant Garde" w:cstheme="minorHAnsi"/>
                <w:sz w:val="20"/>
                <w:szCs w:val="20"/>
              </w:rPr>
            </w:pPr>
            <w:r w:rsidRPr="007C59D4">
              <w:rPr>
                <w:rFonts w:ascii="ITC Avant Garde" w:hAnsi="ITC Avant Garde" w:cstheme="minorHAnsi"/>
                <w:sz w:val="20"/>
                <w:szCs w:val="20"/>
              </w:rPr>
              <w:t xml:space="preserve">“Artículo 17. El Instituto Federal de Telecomunicaciones expedirá un certificado de homologación en </w:t>
            </w:r>
          </w:p>
          <w:p w:rsidR="00CC6B99" w:rsidRPr="007C59D4" w:rsidRDefault="00CC6B99" w:rsidP="0074396B">
            <w:pPr>
              <w:pStyle w:val="Cita"/>
              <w:rPr>
                <w:rFonts w:ascii="ITC Avant Garde" w:hAnsi="ITC Avant Garde" w:cstheme="minorHAnsi"/>
                <w:sz w:val="20"/>
                <w:szCs w:val="20"/>
              </w:rPr>
            </w:pPr>
            <w:r w:rsidRPr="007C59D4">
              <w:rPr>
                <w:rFonts w:ascii="ITC Avant Garde" w:hAnsi="ITC Avant Garde" w:cstheme="minorHAnsi"/>
                <w:sz w:val="20"/>
                <w:szCs w:val="20"/>
              </w:rPr>
              <w:t>favor del solicitante dentro de los 45 días hábiles siguientes a la recepción de la documentación que ampare el cumplimiento de los requisitos de homologación, a menos que:</w:t>
            </w:r>
          </w:p>
          <w:p w:rsidR="00CC6B99" w:rsidRPr="007C59D4" w:rsidRDefault="00CC6B99" w:rsidP="0074396B">
            <w:pPr>
              <w:pStyle w:val="Cita"/>
              <w:rPr>
                <w:rFonts w:ascii="ITC Avant Garde" w:hAnsi="ITC Avant Garde" w:cstheme="minorHAnsi"/>
                <w:sz w:val="20"/>
                <w:szCs w:val="20"/>
              </w:rPr>
            </w:pPr>
            <w:r w:rsidRPr="007C59D4">
              <w:rPr>
                <w:rFonts w:ascii="ITC Avant Garde" w:hAnsi="ITC Avant Garde" w:cstheme="minorHAnsi"/>
                <w:sz w:val="20"/>
                <w:szCs w:val="20"/>
              </w:rPr>
              <w:t>I.- Se compruebe que se han presentado datos falsos;</w:t>
            </w:r>
          </w:p>
          <w:p w:rsidR="00CC6B99" w:rsidRPr="007C59D4" w:rsidRDefault="00CC6B99" w:rsidP="0074396B">
            <w:pPr>
              <w:pStyle w:val="Cita"/>
              <w:rPr>
                <w:rFonts w:ascii="ITC Avant Garde" w:hAnsi="ITC Avant Garde" w:cstheme="minorHAnsi"/>
                <w:sz w:val="20"/>
                <w:szCs w:val="20"/>
              </w:rPr>
            </w:pPr>
            <w:r w:rsidRPr="007C59D4">
              <w:rPr>
                <w:rFonts w:ascii="ITC Avant Garde" w:hAnsi="ITC Avant Garde" w:cstheme="minorHAnsi"/>
                <w:sz w:val="20"/>
                <w:szCs w:val="20"/>
              </w:rPr>
              <w:t>II.- El equipo deba cumplir con especificaciones diferentes a las señaladas en la solicitud de homologación presentada; o</w:t>
            </w:r>
          </w:p>
          <w:p w:rsidR="00CC6B99" w:rsidRPr="007C59D4" w:rsidRDefault="00CC6B99" w:rsidP="0074396B">
            <w:pPr>
              <w:pStyle w:val="Cita"/>
              <w:rPr>
                <w:rFonts w:ascii="ITC Avant Garde" w:hAnsi="ITC Avant Garde" w:cstheme="minorHAnsi"/>
                <w:sz w:val="20"/>
                <w:szCs w:val="20"/>
              </w:rPr>
            </w:pPr>
            <w:r w:rsidRPr="007C59D4">
              <w:rPr>
                <w:rFonts w:ascii="ITC Avant Garde" w:hAnsi="ITC Avant Garde" w:cstheme="minorHAnsi"/>
                <w:sz w:val="20"/>
                <w:szCs w:val="20"/>
              </w:rPr>
              <w:t>III.- Cuando se trate de laboratorios que no se encuentren autorizados o reconocidos por el Instituto Federal de Telecomunicaciones.</w:t>
            </w:r>
          </w:p>
          <w:p w:rsidR="00CC6B99" w:rsidRPr="007C59D4" w:rsidRDefault="00CC6B99" w:rsidP="0074396B">
            <w:pPr>
              <w:pStyle w:val="Cita"/>
              <w:rPr>
                <w:rFonts w:ascii="ITC Avant Garde" w:hAnsi="ITC Avant Garde" w:cstheme="minorHAnsi"/>
                <w:sz w:val="20"/>
                <w:szCs w:val="20"/>
              </w:rPr>
            </w:pPr>
            <w:r w:rsidRPr="007C59D4">
              <w:rPr>
                <w:rFonts w:ascii="ITC Avant Garde" w:hAnsi="ITC Avant Garde" w:cstheme="minorHAnsi"/>
                <w:sz w:val="20"/>
                <w:szCs w:val="20"/>
              </w:rPr>
              <w:t>De darse cualesquiera de dichos supuestos, el Instituto Federal de Telecomunicaciones no otorgará el certificado de homologación respectivo.”</w:t>
            </w:r>
          </w:p>
          <w:p w:rsidR="00CC6B99" w:rsidRPr="007C59D4" w:rsidRDefault="00CC6B99" w:rsidP="0074396B">
            <w:pPr>
              <w:jc w:val="both"/>
              <w:rPr>
                <w:rFonts w:ascii="ITC Avant Garde" w:hAnsi="ITC Avant Garde" w:cstheme="minorHAnsi"/>
                <w:sz w:val="20"/>
                <w:szCs w:val="20"/>
              </w:rPr>
            </w:pPr>
          </w:p>
          <w:p w:rsidR="00C96998" w:rsidRDefault="00CC6B99" w:rsidP="0074396B">
            <w:pPr>
              <w:jc w:val="both"/>
              <w:rPr>
                <w:rFonts w:ascii="ITC Avant Garde" w:hAnsi="ITC Avant Garde" w:cstheme="minorHAnsi"/>
                <w:sz w:val="20"/>
                <w:szCs w:val="20"/>
              </w:rPr>
            </w:pPr>
            <w:r w:rsidRPr="007C59D4">
              <w:rPr>
                <w:rFonts w:ascii="ITC Avant Garde" w:hAnsi="ITC Avant Garde" w:cstheme="minorHAnsi"/>
                <w:sz w:val="20"/>
                <w:szCs w:val="20"/>
              </w:rPr>
              <w:t>Cabe notar que, si después de 45 días el INSTITUTO no emitió resolución alguna, entonces se entiende que el certificado fue negado, esto de conformidad con el artículo 17 de la Ley Federal de Procedimiento Administrativo</w:t>
            </w:r>
            <w:r w:rsidRPr="007C59D4">
              <w:rPr>
                <w:rStyle w:val="Refdenotaalpie"/>
                <w:rFonts w:cstheme="minorHAnsi"/>
                <w:szCs w:val="20"/>
              </w:rPr>
              <w:footnoteReference w:id="4"/>
            </w:r>
            <w:r w:rsidRPr="007C59D4">
              <w:rPr>
                <w:rFonts w:ascii="ITC Avant Garde" w:hAnsi="ITC Avant Garde" w:cstheme="minorHAnsi"/>
                <w:sz w:val="20"/>
                <w:szCs w:val="20"/>
              </w:rPr>
              <w:t xml:space="preserve">. Esto implica un costo para los interesados en obtener el certificado de homologación. </w:t>
            </w:r>
          </w:p>
          <w:p w:rsidR="00CC6B99" w:rsidRPr="007C59D4" w:rsidRDefault="00CC6B99" w:rsidP="0074396B">
            <w:pPr>
              <w:jc w:val="both"/>
              <w:rPr>
                <w:rFonts w:ascii="ITC Avant Garde" w:hAnsi="ITC Avant Garde" w:cstheme="minorHAnsi"/>
                <w:sz w:val="20"/>
                <w:szCs w:val="20"/>
              </w:rPr>
            </w:pPr>
            <w:r w:rsidRPr="007C59D4">
              <w:rPr>
                <w:rFonts w:ascii="ITC Avant Garde" w:hAnsi="ITC Avant Garde" w:cstheme="minorHAnsi"/>
                <w:sz w:val="20"/>
                <w:szCs w:val="20"/>
              </w:rPr>
              <w:t>Con el fin de dar mayor agilidad al proceso de autorización y supervisión del cumplimiento asociado con el trámite de homologación</w:t>
            </w:r>
            <w:r w:rsidRPr="00C96998">
              <w:rPr>
                <w:rFonts w:ascii="ITC Avant Garde" w:hAnsi="ITC Avant Garde" w:cstheme="minorHAnsi"/>
                <w:b/>
                <w:sz w:val="20"/>
                <w:szCs w:val="20"/>
              </w:rPr>
              <w:t>, se sugiere al INSTITUTO que considere la pertinencia de otorgar la afirmativa ficta</w:t>
            </w:r>
            <w:r w:rsidRPr="007C59D4">
              <w:rPr>
                <w:rFonts w:ascii="ITC Avant Garde" w:hAnsi="ITC Avant Garde" w:cstheme="minorHAnsi"/>
                <w:sz w:val="20"/>
                <w:szCs w:val="20"/>
              </w:rPr>
              <w:t xml:space="preserve">. </w:t>
            </w:r>
          </w:p>
          <w:p w:rsidR="00CC6B99" w:rsidRPr="007C59D4" w:rsidRDefault="00CC6B99" w:rsidP="0074396B">
            <w:pPr>
              <w:jc w:val="both"/>
              <w:rPr>
                <w:rFonts w:ascii="ITC Avant Garde" w:hAnsi="ITC Avant Garde" w:cstheme="minorHAnsi"/>
                <w:sz w:val="20"/>
                <w:szCs w:val="20"/>
              </w:rPr>
            </w:pPr>
            <w:r w:rsidRPr="007C59D4">
              <w:rPr>
                <w:rFonts w:ascii="ITC Avant Garde" w:hAnsi="ITC Avant Garde" w:cstheme="minorHAnsi"/>
                <w:sz w:val="20"/>
                <w:szCs w:val="20"/>
              </w:rPr>
              <w:t>Esto no representa riesgos en la supervisión, pues el artículo 17 del ANTEPROYECTO también puede establecer la facultad del INSTITUTO para revisar periódicamente la información presentada por los interesados en obtener el certificado de homologación, y en caso de incumplir con las disposiciones correspondientes, puede proceder a sancionar conforme al artículo 298, fracción A, inciso II</w:t>
            </w:r>
            <w:r w:rsidRPr="007C59D4">
              <w:rPr>
                <w:rStyle w:val="Refdenotaalpie"/>
                <w:rFonts w:cstheme="minorHAnsi"/>
                <w:szCs w:val="20"/>
              </w:rPr>
              <w:footnoteReference w:id="5"/>
            </w:r>
            <w:r w:rsidRPr="007C59D4">
              <w:rPr>
                <w:rFonts w:ascii="ITC Avant Garde" w:hAnsi="ITC Avant Garde" w:cstheme="minorHAnsi"/>
                <w:sz w:val="20"/>
                <w:szCs w:val="20"/>
              </w:rPr>
              <w:t>, de la Ley Federal de Telecomunicaciones y Radiodifusión.</w:t>
            </w:r>
          </w:p>
          <w:p w:rsidR="00CC6B99" w:rsidRPr="007C59D4" w:rsidRDefault="00CC6B99" w:rsidP="0074396B">
            <w:pPr>
              <w:jc w:val="both"/>
              <w:rPr>
                <w:rFonts w:ascii="ITC Avant Garde" w:hAnsi="ITC Avant Garde" w:cstheme="minorHAnsi"/>
                <w:sz w:val="20"/>
                <w:szCs w:val="20"/>
              </w:rPr>
            </w:pPr>
            <w:r w:rsidRPr="007C59D4">
              <w:rPr>
                <w:rFonts w:ascii="ITC Avant Garde" w:hAnsi="ITC Avant Garde" w:cstheme="minorHAnsi"/>
                <w:sz w:val="20"/>
                <w:szCs w:val="20"/>
              </w:rPr>
              <w:t>De hecho, el procedimiento de supervisión puede ser equivalente al establecido en el artículo Trigésimo Tercero de los “Lineamientos para la Acreditación de peritos en materia de telecomunicaciones y radiodifusión”,</w:t>
            </w:r>
            <w:r w:rsidRPr="007C59D4">
              <w:rPr>
                <w:rStyle w:val="Refdenotaalpie"/>
                <w:rFonts w:ascii="ITC Avant Garde" w:hAnsi="ITC Avant Garde" w:cstheme="minorHAnsi"/>
                <w:sz w:val="20"/>
                <w:szCs w:val="20"/>
              </w:rPr>
              <w:footnoteReference w:id="6"/>
            </w:r>
            <w:r w:rsidRPr="007C59D4">
              <w:rPr>
                <w:rFonts w:ascii="ITC Avant Garde" w:hAnsi="ITC Avant Garde" w:cstheme="minorHAnsi"/>
                <w:sz w:val="20"/>
                <w:szCs w:val="20"/>
              </w:rPr>
              <w:t xml:space="preserve"> el cual establece la determinación de una muestra representativa para vigilar el desempeño de peritos.</w:t>
            </w:r>
          </w:p>
          <w:p w:rsidR="00CC6B99" w:rsidRDefault="00CC6B99" w:rsidP="0074396B">
            <w:pPr>
              <w:jc w:val="both"/>
              <w:rPr>
                <w:rFonts w:ascii="ITC Avant Garde" w:hAnsi="ITC Avant Garde" w:cstheme="minorHAnsi"/>
                <w:sz w:val="20"/>
                <w:szCs w:val="20"/>
              </w:rPr>
            </w:pPr>
            <w:r w:rsidRPr="007C59D4">
              <w:rPr>
                <w:rFonts w:ascii="ITC Avant Garde" w:hAnsi="ITC Avant Garde" w:cstheme="minorHAnsi"/>
                <w:sz w:val="20"/>
                <w:szCs w:val="20"/>
              </w:rPr>
              <w:t>Se sugiere también que el artículo 17 del ANTEPROYECTO indique que en caso de detectar algún incumplimiento con las disposiciones en materia de homologación de equipos, el INSTITUTO sancionará a los peritos conforme al artículo Trigésimo Cuarto de los “Lineamientos para la Acreditación de peritos en materia de telecomunicaciones y radiodifusión”,</w:t>
            </w:r>
            <w:r w:rsidRPr="007C59D4">
              <w:rPr>
                <w:rStyle w:val="Refdenotaalpie"/>
                <w:rFonts w:ascii="ITC Avant Garde" w:hAnsi="ITC Avant Garde" w:cstheme="minorHAnsi"/>
                <w:sz w:val="20"/>
                <w:szCs w:val="20"/>
              </w:rPr>
              <w:footnoteReference w:id="7"/>
            </w:r>
            <w:r w:rsidRPr="007C59D4">
              <w:rPr>
                <w:rFonts w:ascii="ITC Avant Garde" w:hAnsi="ITC Avant Garde" w:cstheme="minorHAnsi"/>
                <w:sz w:val="20"/>
                <w:szCs w:val="20"/>
              </w:rPr>
              <w:t xml:space="preserve"> así como de conformidad con los artículos de los “Lineamientos para la acreditación, autorización, designación y reconocimiento de laboratorios de prueba.</w:t>
            </w:r>
          </w:p>
          <w:p w:rsidR="00CC6B99" w:rsidRPr="007C59D4" w:rsidRDefault="00CC6B99" w:rsidP="0074396B">
            <w:pPr>
              <w:jc w:val="both"/>
              <w:rPr>
                <w:rFonts w:ascii="ITC Avant Garde" w:hAnsi="ITC Avant Garde" w:cstheme="minorHAnsi"/>
                <w:sz w:val="20"/>
                <w:szCs w:val="20"/>
              </w:rPr>
            </w:pPr>
          </w:p>
        </w:tc>
        <w:tc>
          <w:tcPr>
            <w:tcW w:w="1958" w:type="pct"/>
            <w:tcBorders>
              <w:top w:val="single" w:sz="4" w:space="0" w:color="auto"/>
              <w:left w:val="single" w:sz="8" w:space="0" w:color="auto"/>
              <w:bottom w:val="single" w:sz="4" w:space="0" w:color="auto"/>
              <w:right w:val="single" w:sz="8" w:space="0" w:color="000000"/>
            </w:tcBorders>
            <w:shd w:val="clear" w:color="auto" w:fill="FFFFFF" w:themeFill="background1"/>
          </w:tcPr>
          <w:p w:rsidR="00CC6B99" w:rsidRDefault="00CC6B99" w:rsidP="0074396B">
            <w:pPr>
              <w:spacing w:after="0" w:line="240" w:lineRule="auto"/>
              <w:jc w:val="both"/>
              <w:rPr>
                <w:rFonts w:ascii="ITC Avant Garde" w:eastAsia="Times New Roman" w:hAnsi="ITC Avant Garde" w:cstheme="minorHAnsi"/>
                <w:color w:val="000000"/>
                <w:sz w:val="20"/>
                <w:szCs w:val="20"/>
                <w:lang w:eastAsia="es-MX"/>
              </w:rPr>
            </w:pPr>
            <w:r>
              <w:rPr>
                <w:rFonts w:ascii="ITC Avant Garde" w:eastAsia="Times New Roman" w:hAnsi="ITC Avant Garde" w:cstheme="minorHAnsi"/>
                <w:color w:val="000000"/>
                <w:sz w:val="20"/>
                <w:szCs w:val="20"/>
                <w:lang w:eastAsia="es-MX"/>
              </w:rPr>
              <w:t xml:space="preserve">No </w:t>
            </w:r>
            <w:r w:rsidR="0038248E">
              <w:rPr>
                <w:rFonts w:ascii="ITC Avant Garde" w:eastAsia="Times New Roman" w:hAnsi="ITC Avant Garde" w:cstheme="minorHAnsi"/>
                <w:color w:val="000000"/>
                <w:sz w:val="20"/>
                <w:szCs w:val="20"/>
                <w:lang w:eastAsia="es-MX"/>
              </w:rPr>
              <w:t xml:space="preserve">es </w:t>
            </w:r>
            <w:r>
              <w:rPr>
                <w:rFonts w:ascii="ITC Avant Garde" w:eastAsia="Times New Roman" w:hAnsi="ITC Avant Garde" w:cstheme="minorHAnsi"/>
                <w:color w:val="000000"/>
                <w:sz w:val="20"/>
                <w:szCs w:val="20"/>
                <w:lang w:eastAsia="es-MX"/>
              </w:rPr>
              <w:t>procede</w:t>
            </w:r>
            <w:r w:rsidR="0038248E">
              <w:rPr>
                <w:rFonts w:ascii="ITC Avant Garde" w:eastAsia="Times New Roman" w:hAnsi="ITC Avant Garde" w:cstheme="minorHAnsi"/>
                <w:color w:val="000000"/>
                <w:sz w:val="20"/>
                <w:szCs w:val="20"/>
                <w:lang w:eastAsia="es-MX"/>
              </w:rPr>
              <w:t>nte</w:t>
            </w:r>
            <w:r>
              <w:rPr>
                <w:rFonts w:ascii="ITC Avant Garde" w:eastAsia="Times New Roman" w:hAnsi="ITC Avant Garde" w:cstheme="minorHAnsi"/>
                <w:color w:val="000000"/>
                <w:sz w:val="20"/>
                <w:szCs w:val="20"/>
                <w:lang w:eastAsia="es-MX"/>
              </w:rPr>
              <w:t xml:space="preserve"> el comentario, respecto a que se establezca la afirmativa ficta, para el otorgamiento del certificado de homologación.</w:t>
            </w:r>
          </w:p>
          <w:p w:rsidR="00CC6B99" w:rsidRDefault="00CC6B99" w:rsidP="0074396B">
            <w:pPr>
              <w:spacing w:after="0" w:line="240" w:lineRule="auto"/>
              <w:jc w:val="both"/>
              <w:rPr>
                <w:rFonts w:ascii="ITC Avant Garde" w:eastAsia="Times New Roman" w:hAnsi="ITC Avant Garde" w:cstheme="minorHAnsi"/>
                <w:color w:val="000000"/>
                <w:sz w:val="20"/>
                <w:szCs w:val="20"/>
                <w:lang w:eastAsia="es-MX"/>
              </w:rPr>
            </w:pPr>
          </w:p>
          <w:p w:rsidR="00CC6B99" w:rsidRPr="00390B0F" w:rsidRDefault="00CC6B99" w:rsidP="0074396B">
            <w:pPr>
              <w:spacing w:after="0" w:line="240" w:lineRule="auto"/>
              <w:jc w:val="both"/>
              <w:rPr>
                <w:rFonts w:ascii="ITC Avant Garde" w:eastAsia="Times New Roman" w:hAnsi="ITC Avant Garde" w:cstheme="minorHAnsi"/>
                <w:color w:val="000000"/>
                <w:sz w:val="20"/>
                <w:szCs w:val="20"/>
                <w:u w:val="single"/>
                <w:lang w:eastAsia="es-MX"/>
              </w:rPr>
            </w:pPr>
            <w:r>
              <w:rPr>
                <w:rFonts w:ascii="ITC Avant Garde" w:eastAsia="Times New Roman" w:hAnsi="ITC Avant Garde" w:cstheme="minorHAnsi"/>
                <w:color w:val="000000"/>
                <w:sz w:val="20"/>
                <w:szCs w:val="20"/>
                <w:lang w:eastAsia="es-MX"/>
              </w:rPr>
              <w:t>Lo anterior, toda vez que se considera que establecer la afirmativa</w:t>
            </w:r>
            <w:r w:rsidR="00EB050B">
              <w:rPr>
                <w:rFonts w:ascii="ITC Avant Garde" w:eastAsia="Times New Roman" w:hAnsi="ITC Avant Garde" w:cstheme="minorHAnsi"/>
                <w:color w:val="000000"/>
                <w:sz w:val="20"/>
                <w:szCs w:val="20"/>
                <w:lang w:eastAsia="es-MX"/>
              </w:rPr>
              <w:t xml:space="preserve"> ficta</w:t>
            </w:r>
            <w:r>
              <w:rPr>
                <w:rFonts w:ascii="ITC Avant Garde" w:eastAsia="Times New Roman" w:hAnsi="ITC Avant Garde" w:cstheme="minorHAnsi"/>
                <w:color w:val="000000"/>
                <w:sz w:val="20"/>
                <w:szCs w:val="20"/>
                <w:lang w:eastAsia="es-MX"/>
              </w:rPr>
              <w:t xml:space="preserve"> para este supuesto normativo, no </w:t>
            </w:r>
            <w:r>
              <w:rPr>
                <w:rFonts w:ascii="ITC Avant Garde" w:hAnsi="ITC Avant Garde" w:cstheme="minorHAnsi"/>
                <w:sz w:val="20"/>
                <w:szCs w:val="20"/>
              </w:rPr>
              <w:t>traería como consecuencia una</w:t>
            </w:r>
            <w:r w:rsidRPr="007C59D4">
              <w:rPr>
                <w:rFonts w:ascii="ITC Avant Garde" w:hAnsi="ITC Avant Garde" w:cstheme="minorHAnsi"/>
                <w:sz w:val="20"/>
                <w:szCs w:val="20"/>
              </w:rPr>
              <w:t xml:space="preserve"> mayor agilidad al proceso de autorización </w:t>
            </w:r>
            <w:r>
              <w:rPr>
                <w:rFonts w:ascii="ITC Avant Garde" w:hAnsi="ITC Avant Garde" w:cstheme="minorHAnsi"/>
                <w:sz w:val="20"/>
                <w:szCs w:val="20"/>
              </w:rPr>
              <w:t>d</w:t>
            </w:r>
            <w:r w:rsidRPr="007C59D4">
              <w:rPr>
                <w:rFonts w:ascii="ITC Avant Garde" w:hAnsi="ITC Avant Garde" w:cstheme="minorHAnsi"/>
                <w:sz w:val="20"/>
                <w:szCs w:val="20"/>
              </w:rPr>
              <w:t>el trámite de</w:t>
            </w:r>
            <w:r>
              <w:rPr>
                <w:rFonts w:ascii="ITC Avant Garde" w:hAnsi="ITC Avant Garde" w:cstheme="minorHAnsi"/>
                <w:sz w:val="20"/>
                <w:szCs w:val="20"/>
              </w:rPr>
              <w:t xml:space="preserve"> homologación, ya que </w:t>
            </w:r>
            <w:r>
              <w:rPr>
                <w:rFonts w:ascii="ITC Avant Garde" w:eastAsia="Times New Roman" w:hAnsi="ITC Avant Garde" w:cstheme="minorHAnsi"/>
                <w:color w:val="000000"/>
                <w:sz w:val="20"/>
                <w:szCs w:val="20"/>
                <w:lang w:eastAsia="es-MX"/>
              </w:rPr>
              <w:t>el plazo de 45 días hábiles con el que cuenta el Instituto para emitir los certificados de homologación, es suficiente y adecuado para dicha emisión</w:t>
            </w:r>
            <w:r w:rsidR="008F5CA2">
              <w:rPr>
                <w:rFonts w:ascii="ITC Avant Garde" w:eastAsia="Times New Roman" w:hAnsi="ITC Avant Garde" w:cstheme="minorHAnsi"/>
                <w:color w:val="000000"/>
                <w:sz w:val="20"/>
                <w:szCs w:val="20"/>
                <w:lang w:eastAsia="es-MX"/>
              </w:rPr>
              <w:t>.</w:t>
            </w:r>
          </w:p>
          <w:p w:rsidR="00CC6B99" w:rsidRDefault="00CC6B99" w:rsidP="0074396B">
            <w:pPr>
              <w:spacing w:after="0" w:line="240" w:lineRule="auto"/>
              <w:jc w:val="both"/>
              <w:rPr>
                <w:rFonts w:ascii="ITC Avant Garde" w:eastAsia="Times New Roman" w:hAnsi="ITC Avant Garde" w:cstheme="minorHAnsi"/>
                <w:color w:val="000000"/>
                <w:sz w:val="20"/>
                <w:szCs w:val="20"/>
                <w:lang w:eastAsia="es-MX"/>
              </w:rPr>
            </w:pPr>
          </w:p>
          <w:p w:rsidR="00CC6B99" w:rsidRDefault="00CC6B99" w:rsidP="0074396B">
            <w:pPr>
              <w:spacing w:after="0" w:line="240" w:lineRule="auto"/>
              <w:jc w:val="both"/>
              <w:rPr>
                <w:rFonts w:ascii="ITC Avant Garde" w:eastAsia="Times New Roman" w:hAnsi="ITC Avant Garde" w:cstheme="minorHAnsi"/>
                <w:b/>
                <w:color w:val="000000"/>
                <w:sz w:val="20"/>
                <w:szCs w:val="20"/>
                <w:lang w:eastAsia="es-MX"/>
              </w:rPr>
            </w:pPr>
            <w:r>
              <w:rPr>
                <w:rFonts w:ascii="ITC Avant Garde" w:eastAsia="Times New Roman" w:hAnsi="ITC Avant Garde" w:cstheme="minorHAnsi"/>
                <w:color w:val="000000"/>
                <w:sz w:val="20"/>
                <w:szCs w:val="20"/>
                <w:lang w:eastAsia="es-MX"/>
              </w:rPr>
              <w:t>Por otra parte, no</w:t>
            </w:r>
            <w:r w:rsidR="00C96998">
              <w:rPr>
                <w:rFonts w:ascii="ITC Avant Garde" w:eastAsia="Times New Roman" w:hAnsi="ITC Avant Garde" w:cstheme="minorHAnsi"/>
                <w:color w:val="000000"/>
                <w:sz w:val="20"/>
                <w:szCs w:val="20"/>
                <w:lang w:eastAsia="es-MX"/>
              </w:rPr>
              <w:t xml:space="preserve"> es </w:t>
            </w:r>
            <w:r>
              <w:rPr>
                <w:rFonts w:ascii="ITC Avant Garde" w:eastAsia="Times New Roman" w:hAnsi="ITC Avant Garde" w:cstheme="minorHAnsi"/>
                <w:color w:val="000000"/>
                <w:sz w:val="20"/>
                <w:szCs w:val="20"/>
                <w:lang w:eastAsia="es-MX"/>
              </w:rPr>
              <w:t>procede</w:t>
            </w:r>
            <w:r w:rsidR="00C96998">
              <w:rPr>
                <w:rFonts w:ascii="ITC Avant Garde" w:eastAsia="Times New Roman" w:hAnsi="ITC Avant Garde" w:cstheme="minorHAnsi"/>
                <w:color w:val="000000"/>
                <w:sz w:val="20"/>
                <w:szCs w:val="20"/>
                <w:lang w:eastAsia="es-MX"/>
              </w:rPr>
              <w:t>nte</w:t>
            </w:r>
            <w:r>
              <w:rPr>
                <w:rFonts w:ascii="ITC Avant Garde" w:eastAsia="Times New Roman" w:hAnsi="ITC Avant Garde" w:cstheme="minorHAnsi"/>
                <w:color w:val="000000"/>
                <w:sz w:val="20"/>
                <w:szCs w:val="20"/>
                <w:lang w:eastAsia="es-MX"/>
              </w:rPr>
              <w:t xml:space="preserve">  el comentario, relativo a que se </w:t>
            </w:r>
            <w:r w:rsidRPr="00E03159">
              <w:rPr>
                <w:rFonts w:ascii="ITC Avant Garde" w:eastAsia="Times New Roman" w:hAnsi="ITC Avant Garde" w:cstheme="minorHAnsi"/>
                <w:color w:val="000000"/>
                <w:sz w:val="20"/>
                <w:szCs w:val="20"/>
                <w:lang w:eastAsia="es-MX"/>
              </w:rPr>
              <w:t xml:space="preserve">indique </w:t>
            </w:r>
            <w:r>
              <w:rPr>
                <w:rFonts w:ascii="ITC Avant Garde" w:eastAsia="Times New Roman" w:hAnsi="ITC Avant Garde" w:cstheme="minorHAnsi"/>
                <w:color w:val="000000"/>
                <w:sz w:val="20"/>
                <w:szCs w:val="20"/>
                <w:lang w:eastAsia="es-MX"/>
              </w:rPr>
              <w:t>en el Anteproyecto</w:t>
            </w:r>
            <w:r w:rsidR="00D47084">
              <w:rPr>
                <w:rFonts w:ascii="ITC Avant Garde" w:eastAsia="Times New Roman" w:hAnsi="ITC Avant Garde" w:cstheme="minorHAnsi"/>
                <w:color w:val="000000"/>
                <w:sz w:val="20"/>
                <w:szCs w:val="20"/>
                <w:lang w:eastAsia="es-MX"/>
              </w:rPr>
              <w:t xml:space="preserve"> </w:t>
            </w:r>
            <w:r>
              <w:rPr>
                <w:rFonts w:ascii="ITC Avant Garde" w:eastAsia="Times New Roman" w:hAnsi="ITC Avant Garde" w:cstheme="minorHAnsi"/>
                <w:color w:val="000000"/>
                <w:sz w:val="20"/>
                <w:szCs w:val="20"/>
                <w:lang w:eastAsia="es-MX"/>
              </w:rPr>
              <w:t xml:space="preserve"> </w:t>
            </w:r>
            <w:r w:rsidRPr="00E03159">
              <w:rPr>
                <w:rFonts w:ascii="ITC Avant Garde" w:eastAsia="Times New Roman" w:hAnsi="ITC Avant Garde" w:cstheme="minorHAnsi"/>
                <w:color w:val="000000"/>
                <w:sz w:val="20"/>
                <w:szCs w:val="20"/>
                <w:lang w:eastAsia="es-MX"/>
              </w:rPr>
              <w:t>que</w:t>
            </w:r>
            <w:r>
              <w:rPr>
                <w:rFonts w:ascii="ITC Avant Garde" w:eastAsia="Times New Roman" w:hAnsi="ITC Avant Garde" w:cstheme="minorHAnsi"/>
                <w:color w:val="000000"/>
                <w:sz w:val="20"/>
                <w:szCs w:val="20"/>
                <w:lang w:eastAsia="es-MX"/>
              </w:rPr>
              <w:t>,</w:t>
            </w:r>
            <w:r w:rsidRPr="00E03159">
              <w:rPr>
                <w:rFonts w:ascii="ITC Avant Garde" w:eastAsia="Times New Roman" w:hAnsi="ITC Avant Garde" w:cstheme="minorHAnsi"/>
                <w:color w:val="000000"/>
                <w:sz w:val="20"/>
                <w:szCs w:val="20"/>
                <w:lang w:eastAsia="es-MX"/>
              </w:rPr>
              <w:t xml:space="preserve"> en caso de detectar algún incumplimiento con las disposiciones en materia de homol</w:t>
            </w:r>
            <w:r>
              <w:rPr>
                <w:rFonts w:ascii="ITC Avant Garde" w:eastAsia="Times New Roman" w:hAnsi="ITC Avant Garde" w:cstheme="minorHAnsi"/>
                <w:color w:val="000000"/>
                <w:sz w:val="20"/>
                <w:szCs w:val="20"/>
                <w:lang w:eastAsia="es-MX"/>
              </w:rPr>
              <w:t>ogación de equipos, el Instituto</w:t>
            </w:r>
            <w:r w:rsidRPr="00E03159">
              <w:rPr>
                <w:rFonts w:ascii="ITC Avant Garde" w:eastAsia="Times New Roman" w:hAnsi="ITC Avant Garde" w:cstheme="minorHAnsi"/>
                <w:color w:val="000000"/>
                <w:sz w:val="20"/>
                <w:szCs w:val="20"/>
                <w:lang w:eastAsia="es-MX"/>
              </w:rPr>
              <w:t xml:space="preserve"> sancionará a los peritos conforme al ar</w:t>
            </w:r>
            <w:r>
              <w:rPr>
                <w:rFonts w:ascii="ITC Avant Garde" w:eastAsia="Times New Roman" w:hAnsi="ITC Avant Garde" w:cstheme="minorHAnsi"/>
                <w:color w:val="000000"/>
                <w:sz w:val="20"/>
                <w:szCs w:val="20"/>
                <w:lang w:eastAsia="es-MX"/>
              </w:rPr>
              <w:t xml:space="preserve">tículo Trigésimo Cuarto de los </w:t>
            </w:r>
            <w:r>
              <w:rPr>
                <w:rFonts w:ascii="ITC Avant Garde" w:eastAsia="Times New Roman" w:hAnsi="ITC Avant Garde" w:cstheme="minorHAnsi"/>
                <w:i/>
                <w:color w:val="000000"/>
                <w:sz w:val="20"/>
                <w:szCs w:val="20"/>
                <w:lang w:eastAsia="es-MX"/>
              </w:rPr>
              <w:t>Lineamientos para la a</w:t>
            </w:r>
            <w:r w:rsidRPr="00E03159">
              <w:rPr>
                <w:rFonts w:ascii="ITC Avant Garde" w:eastAsia="Times New Roman" w:hAnsi="ITC Avant Garde" w:cstheme="minorHAnsi"/>
                <w:i/>
                <w:color w:val="000000"/>
                <w:sz w:val="20"/>
                <w:szCs w:val="20"/>
                <w:lang w:eastAsia="es-MX"/>
              </w:rPr>
              <w:t>creditación de peritos en materia de telecomunicaciones y radiodifusión</w:t>
            </w:r>
            <w:r w:rsidRPr="00E03159">
              <w:rPr>
                <w:rFonts w:ascii="ITC Avant Garde" w:eastAsia="Times New Roman" w:hAnsi="ITC Avant Garde" w:cstheme="minorHAnsi"/>
                <w:color w:val="000000"/>
                <w:sz w:val="20"/>
                <w:szCs w:val="20"/>
                <w:lang w:eastAsia="es-MX"/>
              </w:rPr>
              <w:t xml:space="preserve">, así como de conformidad con </w:t>
            </w:r>
            <w:r>
              <w:rPr>
                <w:rFonts w:ascii="ITC Avant Garde" w:eastAsia="Times New Roman" w:hAnsi="ITC Avant Garde" w:cstheme="minorHAnsi"/>
                <w:color w:val="000000"/>
                <w:sz w:val="20"/>
                <w:szCs w:val="20"/>
                <w:lang w:eastAsia="es-MX"/>
              </w:rPr>
              <w:t xml:space="preserve">los </w:t>
            </w:r>
            <w:r w:rsidRPr="00E03159">
              <w:rPr>
                <w:rFonts w:ascii="ITC Avant Garde" w:eastAsia="Times New Roman" w:hAnsi="ITC Avant Garde" w:cstheme="minorHAnsi"/>
                <w:i/>
                <w:color w:val="000000"/>
                <w:sz w:val="20"/>
                <w:szCs w:val="20"/>
                <w:lang w:eastAsia="es-MX"/>
              </w:rPr>
              <w:t>Lineamientos para la acreditación, autorización, designación y reconocimiento de laboratorios de prueba</w:t>
            </w:r>
            <w:r>
              <w:rPr>
                <w:rFonts w:ascii="ITC Avant Garde" w:eastAsia="Times New Roman" w:hAnsi="ITC Avant Garde" w:cstheme="minorHAnsi"/>
                <w:color w:val="000000"/>
                <w:sz w:val="20"/>
                <w:szCs w:val="20"/>
                <w:lang w:eastAsia="es-MX"/>
              </w:rPr>
              <w:t xml:space="preserve">, </w:t>
            </w:r>
            <w:r w:rsidR="003829F4">
              <w:rPr>
                <w:rFonts w:ascii="ITC Avant Garde" w:eastAsia="Times New Roman" w:hAnsi="ITC Avant Garde" w:cstheme="minorHAnsi"/>
                <w:color w:val="000000"/>
                <w:sz w:val="20"/>
                <w:szCs w:val="20"/>
                <w:lang w:eastAsia="es-MX"/>
              </w:rPr>
              <w:t>ello, en razón de</w:t>
            </w:r>
            <w:r>
              <w:rPr>
                <w:rFonts w:ascii="ITC Avant Garde" w:eastAsia="Times New Roman" w:hAnsi="ITC Avant Garde" w:cstheme="minorHAnsi"/>
                <w:color w:val="000000"/>
                <w:sz w:val="20"/>
                <w:szCs w:val="20"/>
                <w:lang w:eastAsia="es-MX"/>
              </w:rPr>
              <w:t xml:space="preserve"> lo </w:t>
            </w:r>
            <w:r w:rsidR="0052169A">
              <w:rPr>
                <w:rFonts w:ascii="ITC Avant Garde" w:eastAsia="Times New Roman" w:hAnsi="ITC Avant Garde" w:cstheme="minorHAnsi"/>
                <w:color w:val="000000"/>
                <w:sz w:val="20"/>
                <w:szCs w:val="20"/>
                <w:lang w:eastAsia="es-MX"/>
              </w:rPr>
              <w:t>siguiente: La</w:t>
            </w:r>
            <w:r>
              <w:rPr>
                <w:rFonts w:ascii="ITC Avant Garde" w:eastAsia="Times New Roman" w:hAnsi="ITC Avant Garde" w:cstheme="minorHAnsi"/>
                <w:color w:val="000000"/>
                <w:sz w:val="20"/>
                <w:szCs w:val="20"/>
                <w:lang w:eastAsia="es-MX"/>
              </w:rPr>
              <w:t xml:space="preserve"> </w:t>
            </w:r>
            <w:r w:rsidR="008F3EEF">
              <w:rPr>
                <w:rFonts w:ascii="ITC Avant Garde" w:eastAsia="Times New Roman" w:hAnsi="ITC Avant Garde" w:cstheme="minorHAnsi"/>
                <w:color w:val="000000"/>
                <w:sz w:val="20"/>
                <w:szCs w:val="20"/>
                <w:lang w:eastAsia="es-MX"/>
              </w:rPr>
              <w:t>LFTR</w:t>
            </w:r>
            <w:r>
              <w:rPr>
                <w:rFonts w:ascii="ITC Avant Garde" w:eastAsia="Times New Roman" w:hAnsi="ITC Avant Garde" w:cstheme="minorHAnsi"/>
                <w:color w:val="000000"/>
                <w:sz w:val="20"/>
                <w:szCs w:val="20"/>
                <w:lang w:eastAsia="es-MX"/>
              </w:rPr>
              <w:t>, en su artículo 291</w:t>
            </w:r>
            <w:r>
              <w:rPr>
                <w:rStyle w:val="Refdenotaalpie"/>
                <w:rFonts w:eastAsia="Times New Roman" w:cstheme="minorHAnsi"/>
                <w:color w:val="000000"/>
                <w:szCs w:val="20"/>
                <w:lang w:eastAsia="es-MX"/>
              </w:rPr>
              <w:footnoteReference w:id="8"/>
            </w:r>
            <w:r>
              <w:rPr>
                <w:rFonts w:ascii="ITC Avant Garde" w:eastAsia="Times New Roman" w:hAnsi="ITC Avant Garde" w:cstheme="minorHAnsi"/>
                <w:color w:val="000000"/>
                <w:sz w:val="20"/>
                <w:szCs w:val="20"/>
                <w:lang w:eastAsia="es-MX"/>
              </w:rPr>
              <w:t>, ya establece que e</w:t>
            </w:r>
            <w:r w:rsidRPr="00EE072D">
              <w:rPr>
                <w:rFonts w:ascii="ITC Avant Garde" w:eastAsia="Times New Roman" w:hAnsi="ITC Avant Garde" w:cstheme="minorHAnsi"/>
                <w:color w:val="000000"/>
                <w:sz w:val="20"/>
                <w:szCs w:val="20"/>
                <w:lang w:eastAsia="es-MX"/>
              </w:rPr>
              <w:t>l Instituto verificará y supervisará, en el ámbito de su competencia, el cumplimiento de</w:t>
            </w:r>
            <w:r>
              <w:rPr>
                <w:rFonts w:ascii="ITC Avant Garde" w:eastAsia="Times New Roman" w:hAnsi="ITC Avant Garde" w:cstheme="minorHAnsi"/>
                <w:color w:val="000000"/>
                <w:sz w:val="20"/>
                <w:szCs w:val="20"/>
                <w:lang w:eastAsia="es-MX"/>
              </w:rPr>
              <w:t xml:space="preserve"> la propia</w:t>
            </w:r>
            <w:r w:rsidRPr="00EE072D">
              <w:rPr>
                <w:rFonts w:ascii="ITC Avant Garde" w:eastAsia="Times New Roman" w:hAnsi="ITC Avant Garde" w:cstheme="minorHAnsi"/>
                <w:color w:val="000000"/>
                <w:sz w:val="20"/>
                <w:szCs w:val="20"/>
                <w:lang w:eastAsia="es-MX"/>
              </w:rPr>
              <w:t xml:space="preserve"> Ley, </w:t>
            </w:r>
            <w:r w:rsidRPr="00E426DC">
              <w:rPr>
                <w:rFonts w:ascii="ITC Avant Garde" w:eastAsia="Times New Roman" w:hAnsi="ITC Avant Garde" w:cstheme="minorHAnsi"/>
                <w:b/>
                <w:color w:val="000000"/>
                <w:sz w:val="20"/>
                <w:szCs w:val="20"/>
                <w:u w:val="single"/>
                <w:lang w:eastAsia="es-MX"/>
              </w:rPr>
              <w:t xml:space="preserve">las disposiciones </w:t>
            </w:r>
            <w:r w:rsidRPr="00EE072D">
              <w:rPr>
                <w:rFonts w:ascii="ITC Avant Garde" w:eastAsia="Times New Roman" w:hAnsi="ITC Avant Garde" w:cstheme="minorHAnsi"/>
                <w:color w:val="000000"/>
                <w:sz w:val="20"/>
                <w:szCs w:val="20"/>
                <w:u w:val="single"/>
                <w:lang w:eastAsia="es-MX"/>
              </w:rPr>
              <w:t>que deriven de ella</w:t>
            </w:r>
            <w:r w:rsidRPr="00EE072D">
              <w:rPr>
                <w:rFonts w:ascii="ITC Avant Garde" w:eastAsia="Times New Roman" w:hAnsi="ITC Avant Garde" w:cstheme="minorHAnsi"/>
                <w:color w:val="000000"/>
                <w:sz w:val="20"/>
                <w:szCs w:val="20"/>
                <w:lang w:eastAsia="es-MX"/>
              </w:rPr>
              <w:t>, así como de las condiciones y obligaciones establecidas</w:t>
            </w:r>
            <w:r>
              <w:rPr>
                <w:rFonts w:ascii="ITC Avant Garde" w:eastAsia="Times New Roman" w:hAnsi="ITC Avant Garde" w:cstheme="minorHAnsi"/>
                <w:color w:val="000000"/>
                <w:sz w:val="20"/>
                <w:szCs w:val="20"/>
                <w:lang w:eastAsia="es-MX"/>
              </w:rPr>
              <w:t xml:space="preserve"> </w:t>
            </w:r>
            <w:r w:rsidRPr="00EE072D">
              <w:rPr>
                <w:rFonts w:ascii="ITC Avant Garde" w:eastAsia="Times New Roman" w:hAnsi="ITC Avant Garde" w:cstheme="minorHAnsi"/>
                <w:color w:val="000000"/>
                <w:sz w:val="20"/>
                <w:szCs w:val="20"/>
                <w:lang w:eastAsia="es-MX"/>
              </w:rPr>
              <w:t xml:space="preserve">en las concesiones, autorizaciones </w:t>
            </w:r>
            <w:r w:rsidRPr="00EE072D">
              <w:rPr>
                <w:rFonts w:ascii="ITC Avant Garde" w:eastAsia="Times New Roman" w:hAnsi="ITC Avant Garde" w:cstheme="minorHAnsi"/>
                <w:b/>
                <w:color w:val="000000"/>
                <w:sz w:val="20"/>
                <w:szCs w:val="20"/>
                <w:lang w:eastAsia="es-MX"/>
              </w:rPr>
              <w:t>y demás disposiciones aplicables.</w:t>
            </w:r>
          </w:p>
          <w:p w:rsidR="0033189B" w:rsidRDefault="0033189B" w:rsidP="0074396B">
            <w:pPr>
              <w:spacing w:after="0" w:line="240" w:lineRule="auto"/>
              <w:jc w:val="both"/>
              <w:rPr>
                <w:rFonts w:ascii="ITC Avant Garde" w:eastAsia="Times New Roman" w:hAnsi="ITC Avant Garde" w:cstheme="minorHAnsi"/>
                <w:b/>
                <w:color w:val="000000"/>
                <w:sz w:val="20"/>
                <w:szCs w:val="20"/>
                <w:lang w:eastAsia="es-MX"/>
              </w:rPr>
            </w:pPr>
          </w:p>
          <w:p w:rsidR="00CC6B99" w:rsidRDefault="00CC6B99" w:rsidP="0074396B">
            <w:pPr>
              <w:spacing w:after="0" w:line="240" w:lineRule="auto"/>
              <w:jc w:val="both"/>
              <w:rPr>
                <w:rFonts w:ascii="ITC Avant Garde" w:eastAsia="Times New Roman" w:hAnsi="ITC Avant Garde" w:cstheme="minorHAnsi"/>
                <w:color w:val="000000"/>
                <w:sz w:val="20"/>
                <w:szCs w:val="20"/>
                <w:lang w:eastAsia="es-MX"/>
              </w:rPr>
            </w:pPr>
            <w:r>
              <w:rPr>
                <w:rFonts w:ascii="ITC Avant Garde" w:eastAsia="Times New Roman" w:hAnsi="ITC Avant Garde" w:cstheme="minorHAnsi"/>
                <w:color w:val="000000"/>
                <w:sz w:val="20"/>
                <w:szCs w:val="20"/>
                <w:lang w:eastAsia="es-MX"/>
              </w:rPr>
              <w:t>Por lo anterior, se considera que la propuesta realizada en el comentario de mérito, traería como consecuencia la reiteración, de disposiciones ya previstas en otros ordenamientos normativos, los cuales forman parte del marco normativo aplicable en materia de telecomunicaciones y radiodifusión.</w:t>
            </w:r>
          </w:p>
          <w:p w:rsidR="00CC6B99" w:rsidRDefault="00CC6B99" w:rsidP="0074396B">
            <w:pPr>
              <w:spacing w:after="0" w:line="240" w:lineRule="auto"/>
              <w:jc w:val="both"/>
              <w:rPr>
                <w:rFonts w:ascii="ITC Avant Garde" w:eastAsia="Times New Roman" w:hAnsi="ITC Avant Garde" w:cstheme="minorHAnsi"/>
                <w:b/>
                <w:color w:val="000000"/>
                <w:sz w:val="20"/>
                <w:szCs w:val="20"/>
                <w:lang w:eastAsia="es-MX"/>
              </w:rPr>
            </w:pPr>
          </w:p>
          <w:p w:rsidR="00CC6B99" w:rsidRDefault="00CC6B99" w:rsidP="0074396B">
            <w:pPr>
              <w:spacing w:after="0" w:line="240" w:lineRule="auto"/>
              <w:jc w:val="both"/>
              <w:rPr>
                <w:rFonts w:ascii="ITC Avant Garde" w:eastAsia="Times New Roman" w:hAnsi="ITC Avant Garde" w:cstheme="minorHAnsi"/>
                <w:color w:val="000000"/>
                <w:sz w:val="20"/>
                <w:szCs w:val="20"/>
                <w:lang w:eastAsia="es-MX"/>
              </w:rPr>
            </w:pPr>
            <w:r>
              <w:rPr>
                <w:rFonts w:ascii="ITC Avant Garde" w:eastAsia="Times New Roman" w:hAnsi="ITC Avant Garde" w:cstheme="minorHAnsi"/>
                <w:color w:val="000000"/>
                <w:sz w:val="20"/>
                <w:szCs w:val="20"/>
                <w:lang w:eastAsia="es-MX"/>
              </w:rPr>
              <w:t>En ese sentido, el lineamiento Trigésimo Tercero</w:t>
            </w:r>
            <w:r>
              <w:rPr>
                <w:rStyle w:val="Refdenotaalpie"/>
                <w:rFonts w:eastAsia="Times New Roman" w:cstheme="minorHAnsi"/>
                <w:color w:val="000000"/>
                <w:szCs w:val="20"/>
                <w:lang w:eastAsia="es-MX"/>
              </w:rPr>
              <w:footnoteReference w:id="9"/>
            </w:r>
            <w:r>
              <w:rPr>
                <w:rFonts w:ascii="ITC Avant Garde" w:eastAsia="Times New Roman" w:hAnsi="ITC Avant Garde" w:cstheme="minorHAnsi"/>
                <w:color w:val="000000"/>
                <w:sz w:val="20"/>
                <w:szCs w:val="20"/>
                <w:lang w:eastAsia="es-MX"/>
              </w:rPr>
              <w:t xml:space="preserve"> de los </w:t>
            </w:r>
            <w:r w:rsidRPr="00926BA1">
              <w:rPr>
                <w:rFonts w:ascii="ITC Avant Garde" w:eastAsia="Times New Roman" w:hAnsi="ITC Avant Garde" w:cstheme="minorHAnsi"/>
                <w:i/>
                <w:color w:val="000000"/>
                <w:sz w:val="20"/>
                <w:szCs w:val="20"/>
                <w:lang w:eastAsia="es-MX"/>
              </w:rPr>
              <w:t>Lineamientos para la acreditación de peritos en materia de telecomunicaciones y radiodifusión</w:t>
            </w:r>
            <w:r>
              <w:rPr>
                <w:rFonts w:ascii="ITC Avant Garde" w:eastAsia="Times New Roman" w:hAnsi="ITC Avant Garde" w:cstheme="minorHAnsi"/>
                <w:color w:val="000000"/>
                <w:sz w:val="20"/>
                <w:szCs w:val="20"/>
                <w:lang w:eastAsia="es-MX"/>
              </w:rPr>
              <w:t>, establece que e</w:t>
            </w:r>
            <w:r w:rsidRPr="005C4986">
              <w:rPr>
                <w:rFonts w:ascii="ITC Avant Garde" w:eastAsia="Times New Roman" w:hAnsi="ITC Avant Garde" w:cstheme="minorHAnsi"/>
                <w:color w:val="000000"/>
                <w:sz w:val="20"/>
                <w:szCs w:val="20"/>
                <w:lang w:eastAsia="es-MX"/>
              </w:rPr>
              <w:t xml:space="preserve">l Instituto vigilará </w:t>
            </w:r>
            <w:r>
              <w:rPr>
                <w:rFonts w:ascii="ITC Avant Garde" w:eastAsia="Times New Roman" w:hAnsi="ITC Avant Garde" w:cstheme="minorHAnsi"/>
                <w:color w:val="000000"/>
                <w:sz w:val="20"/>
                <w:szCs w:val="20"/>
                <w:lang w:eastAsia="es-MX"/>
              </w:rPr>
              <w:t xml:space="preserve">el cumplimiento </w:t>
            </w:r>
            <w:r w:rsidRPr="005C4986">
              <w:rPr>
                <w:rFonts w:ascii="ITC Avant Garde" w:eastAsia="Times New Roman" w:hAnsi="ITC Avant Garde" w:cstheme="minorHAnsi"/>
                <w:color w:val="000000"/>
                <w:sz w:val="20"/>
                <w:szCs w:val="20"/>
                <w:lang w:eastAsia="es-MX"/>
              </w:rPr>
              <w:t xml:space="preserve"> conforme a las atribuciones establecidas en</w:t>
            </w:r>
            <w:r>
              <w:rPr>
                <w:rFonts w:ascii="ITC Avant Garde" w:eastAsia="Times New Roman" w:hAnsi="ITC Avant Garde" w:cstheme="minorHAnsi"/>
                <w:color w:val="000000"/>
                <w:sz w:val="20"/>
                <w:szCs w:val="20"/>
                <w:lang w:eastAsia="es-MX"/>
              </w:rPr>
              <w:t xml:space="preserve"> la legislación correspondiente. Asimismo, que </w:t>
            </w:r>
            <w:r w:rsidRPr="005C4986">
              <w:rPr>
                <w:rFonts w:ascii="ITC Avant Garde" w:eastAsia="Times New Roman" w:hAnsi="ITC Avant Garde" w:cstheme="minorHAnsi"/>
                <w:color w:val="000000"/>
                <w:sz w:val="20"/>
                <w:szCs w:val="20"/>
                <w:lang w:eastAsia="es-MX"/>
              </w:rPr>
              <w:t>llevar</w:t>
            </w:r>
            <w:r>
              <w:rPr>
                <w:rFonts w:ascii="ITC Avant Garde" w:eastAsia="Times New Roman" w:hAnsi="ITC Avant Garde" w:cstheme="minorHAnsi"/>
                <w:color w:val="000000"/>
                <w:sz w:val="20"/>
                <w:szCs w:val="20"/>
                <w:lang w:eastAsia="es-MX"/>
              </w:rPr>
              <w:t>á</w:t>
            </w:r>
            <w:r w:rsidRPr="005C4986">
              <w:rPr>
                <w:rFonts w:ascii="ITC Avant Garde" w:eastAsia="Times New Roman" w:hAnsi="ITC Avant Garde" w:cstheme="minorHAnsi"/>
                <w:color w:val="000000"/>
                <w:sz w:val="20"/>
                <w:szCs w:val="20"/>
                <w:lang w:eastAsia="es-MX"/>
              </w:rPr>
              <w:t xml:space="preserve"> a cabo la vigilancia del desempeño </w:t>
            </w:r>
            <w:r>
              <w:rPr>
                <w:rFonts w:ascii="ITC Avant Garde" w:eastAsia="Times New Roman" w:hAnsi="ITC Avant Garde" w:cstheme="minorHAnsi"/>
                <w:color w:val="000000"/>
                <w:sz w:val="20"/>
                <w:szCs w:val="20"/>
                <w:lang w:eastAsia="es-MX"/>
              </w:rPr>
              <w:t xml:space="preserve">de los peritos acreditados en materia de telecomunicaciones y radiodifusión, </w:t>
            </w:r>
            <w:r w:rsidRPr="005C4986">
              <w:rPr>
                <w:rFonts w:ascii="ITC Avant Garde" w:eastAsia="Times New Roman" w:hAnsi="ITC Avant Garde" w:cstheme="minorHAnsi"/>
                <w:color w:val="000000"/>
                <w:sz w:val="20"/>
                <w:szCs w:val="20"/>
                <w:lang w:eastAsia="es-MX"/>
              </w:rPr>
              <w:t>mediante un análisis del registro integrado por los doc</w:t>
            </w:r>
            <w:r>
              <w:rPr>
                <w:rFonts w:ascii="ITC Avant Garde" w:eastAsia="Times New Roman" w:hAnsi="ITC Avant Garde" w:cstheme="minorHAnsi"/>
                <w:color w:val="000000"/>
                <w:sz w:val="20"/>
                <w:szCs w:val="20"/>
                <w:lang w:eastAsia="es-MX"/>
              </w:rPr>
              <w:t xml:space="preserve">umentos que hayan sido emitidos. </w:t>
            </w:r>
            <w:r w:rsidRPr="005C4986">
              <w:rPr>
                <w:rFonts w:ascii="ITC Avant Garde" w:eastAsia="Times New Roman" w:hAnsi="ITC Avant Garde" w:cstheme="minorHAnsi"/>
                <w:color w:val="000000"/>
                <w:sz w:val="20"/>
                <w:szCs w:val="20"/>
                <w:lang w:eastAsia="es-MX"/>
              </w:rPr>
              <w:t xml:space="preserve">Este registro documental formará parte integral del Registro Nacional de Peritos acreditados en telecomunicaciones y radiodifusión y </w:t>
            </w:r>
            <w:r w:rsidRPr="001046A6">
              <w:rPr>
                <w:rFonts w:ascii="ITC Avant Garde" w:eastAsia="Times New Roman" w:hAnsi="ITC Avant Garde" w:cstheme="minorHAnsi"/>
                <w:b/>
                <w:color w:val="000000"/>
                <w:sz w:val="20"/>
                <w:szCs w:val="20"/>
                <w:lang w:eastAsia="es-MX"/>
              </w:rPr>
              <w:t>servirá para efectos de, en su caso, la revocación</w:t>
            </w:r>
            <w:r w:rsidRPr="005C4986">
              <w:rPr>
                <w:rFonts w:ascii="ITC Avant Garde" w:eastAsia="Times New Roman" w:hAnsi="ITC Avant Garde" w:cstheme="minorHAnsi"/>
                <w:color w:val="000000"/>
                <w:sz w:val="20"/>
                <w:szCs w:val="20"/>
                <w:lang w:eastAsia="es-MX"/>
              </w:rPr>
              <w:t>.</w:t>
            </w:r>
          </w:p>
          <w:p w:rsidR="00CC6B99" w:rsidRDefault="00CC6B99" w:rsidP="0074396B">
            <w:pPr>
              <w:spacing w:after="0" w:line="240" w:lineRule="auto"/>
              <w:jc w:val="both"/>
              <w:rPr>
                <w:rFonts w:ascii="ITC Avant Garde" w:eastAsia="Times New Roman" w:hAnsi="ITC Avant Garde" w:cstheme="minorHAnsi"/>
                <w:color w:val="000000"/>
                <w:sz w:val="20"/>
                <w:szCs w:val="20"/>
                <w:lang w:eastAsia="es-MX"/>
              </w:rPr>
            </w:pPr>
          </w:p>
          <w:p w:rsidR="00CC6B99" w:rsidRDefault="00CC6B99" w:rsidP="0074396B">
            <w:pPr>
              <w:spacing w:after="0" w:line="240" w:lineRule="auto"/>
              <w:jc w:val="both"/>
              <w:rPr>
                <w:rFonts w:ascii="ITC Avant Garde" w:eastAsia="Times New Roman" w:hAnsi="ITC Avant Garde" w:cstheme="minorHAnsi"/>
                <w:color w:val="000000"/>
                <w:sz w:val="20"/>
                <w:szCs w:val="20"/>
                <w:lang w:eastAsia="es-MX"/>
              </w:rPr>
            </w:pPr>
            <w:r>
              <w:rPr>
                <w:rFonts w:ascii="ITC Avant Garde" w:eastAsia="Times New Roman" w:hAnsi="ITC Avant Garde" w:cstheme="minorHAnsi"/>
                <w:color w:val="000000"/>
                <w:sz w:val="20"/>
                <w:szCs w:val="20"/>
                <w:lang w:eastAsia="es-MX"/>
              </w:rPr>
              <w:t xml:space="preserve">Por su parte, en los </w:t>
            </w:r>
            <w:r w:rsidRPr="00E03159">
              <w:rPr>
                <w:rFonts w:ascii="ITC Avant Garde" w:eastAsia="Times New Roman" w:hAnsi="ITC Avant Garde" w:cstheme="minorHAnsi"/>
                <w:i/>
                <w:color w:val="000000"/>
                <w:sz w:val="20"/>
                <w:szCs w:val="20"/>
                <w:lang w:eastAsia="es-MX"/>
              </w:rPr>
              <w:t>Lineamientos para la acreditación, autorización, designación y reconocimiento de laboratorios de prueba</w:t>
            </w:r>
            <w:r>
              <w:rPr>
                <w:rFonts w:ascii="ITC Avant Garde" w:eastAsia="Times New Roman" w:hAnsi="ITC Avant Garde" w:cstheme="minorHAnsi"/>
                <w:color w:val="000000"/>
                <w:sz w:val="20"/>
                <w:szCs w:val="20"/>
                <w:lang w:eastAsia="es-MX"/>
              </w:rPr>
              <w:t>, se establece en los capítulos VI y</w:t>
            </w:r>
            <w:r w:rsidRPr="00142F6F">
              <w:rPr>
                <w:rFonts w:ascii="ITC Avant Garde" w:eastAsia="Times New Roman" w:hAnsi="ITC Avant Garde" w:cstheme="minorHAnsi"/>
                <w:color w:val="000000"/>
                <w:sz w:val="20"/>
                <w:szCs w:val="20"/>
                <w:lang w:eastAsia="es-MX"/>
              </w:rPr>
              <w:t xml:space="preserve"> VIII</w:t>
            </w:r>
            <w:r>
              <w:rPr>
                <w:rFonts w:ascii="ITC Avant Garde" w:eastAsia="Times New Roman" w:hAnsi="ITC Avant Garde" w:cstheme="minorHAnsi"/>
                <w:color w:val="000000"/>
                <w:sz w:val="20"/>
                <w:szCs w:val="20"/>
                <w:lang w:eastAsia="es-MX"/>
              </w:rPr>
              <w:t>, denominados</w:t>
            </w:r>
            <w:r>
              <w:t xml:space="preserve"> </w:t>
            </w:r>
            <w:r>
              <w:rPr>
                <w:rFonts w:ascii="ITC Avant Garde" w:eastAsia="Times New Roman" w:hAnsi="ITC Avant Garde" w:cstheme="minorHAnsi"/>
                <w:i/>
                <w:color w:val="000000"/>
                <w:sz w:val="20"/>
                <w:szCs w:val="20"/>
                <w:lang w:eastAsia="es-MX"/>
              </w:rPr>
              <w:t>D</w:t>
            </w:r>
            <w:r w:rsidRPr="003B3FDC">
              <w:rPr>
                <w:rFonts w:ascii="ITC Avant Garde" w:eastAsia="Times New Roman" w:hAnsi="ITC Avant Garde" w:cstheme="minorHAnsi"/>
                <w:i/>
                <w:color w:val="000000"/>
                <w:sz w:val="20"/>
                <w:szCs w:val="20"/>
                <w:lang w:eastAsia="es-MX"/>
              </w:rPr>
              <w:t>e las visitas de verificación, suspensión y revocación de acreditación de</w:t>
            </w:r>
            <w:r>
              <w:rPr>
                <w:rFonts w:ascii="ITC Avant Garde" w:eastAsia="Times New Roman" w:hAnsi="ITC Avant Garde" w:cstheme="minorHAnsi"/>
                <w:i/>
                <w:color w:val="000000"/>
                <w:sz w:val="20"/>
                <w:szCs w:val="20"/>
                <w:lang w:eastAsia="es-MX"/>
              </w:rPr>
              <w:t xml:space="preserve"> </w:t>
            </w:r>
            <w:r w:rsidRPr="003B3FDC">
              <w:rPr>
                <w:rFonts w:ascii="ITC Avant Garde" w:eastAsia="Times New Roman" w:hAnsi="ITC Avant Garde" w:cstheme="minorHAnsi"/>
                <w:i/>
                <w:color w:val="000000"/>
                <w:sz w:val="20"/>
                <w:szCs w:val="20"/>
                <w:lang w:eastAsia="es-MX"/>
              </w:rPr>
              <w:t>laboratorios de prueba p</w:t>
            </w:r>
            <w:r>
              <w:rPr>
                <w:rFonts w:ascii="ITC Avant Garde" w:eastAsia="Times New Roman" w:hAnsi="ITC Avant Garde" w:cstheme="minorHAnsi"/>
                <w:i/>
                <w:color w:val="000000"/>
                <w:sz w:val="20"/>
                <w:szCs w:val="20"/>
                <w:lang w:eastAsia="es-MX"/>
              </w:rPr>
              <w:t xml:space="preserve">or el instituto fungiendo como OA </w:t>
            </w:r>
            <w:r>
              <w:rPr>
                <w:rFonts w:ascii="ITC Avant Garde" w:eastAsia="Times New Roman" w:hAnsi="ITC Avant Garde" w:cstheme="minorHAnsi"/>
                <w:color w:val="000000"/>
                <w:sz w:val="20"/>
                <w:szCs w:val="20"/>
                <w:lang w:eastAsia="es-MX"/>
              </w:rPr>
              <w:t>y</w:t>
            </w:r>
            <w:r w:rsidRPr="003B3FDC">
              <w:rPr>
                <w:rFonts w:ascii="ITC Avant Garde" w:eastAsia="Times New Roman" w:hAnsi="ITC Avant Garde" w:cstheme="minorHAnsi"/>
                <w:i/>
                <w:color w:val="000000"/>
                <w:sz w:val="20"/>
                <w:szCs w:val="20"/>
                <w:lang w:eastAsia="es-MX"/>
              </w:rPr>
              <w:t xml:space="preserve"> </w:t>
            </w:r>
            <w:r w:rsidRPr="00142F6F">
              <w:rPr>
                <w:rFonts w:ascii="ITC Avant Garde" w:eastAsia="Times New Roman" w:hAnsi="ITC Avant Garde" w:cstheme="minorHAnsi"/>
                <w:i/>
                <w:color w:val="000000"/>
                <w:sz w:val="20"/>
                <w:szCs w:val="20"/>
                <w:lang w:eastAsia="es-MX"/>
              </w:rPr>
              <w:t>De las visitas de verificación, suspensión y revocación de la designación de laboratorios de prueba</w:t>
            </w:r>
            <w:r>
              <w:rPr>
                <w:rFonts w:ascii="ITC Avant Garde" w:eastAsia="Times New Roman" w:hAnsi="ITC Avant Garde" w:cstheme="minorHAnsi"/>
                <w:color w:val="000000"/>
                <w:sz w:val="20"/>
                <w:szCs w:val="20"/>
                <w:lang w:eastAsia="es-MX"/>
              </w:rPr>
              <w:t>, respectivamente, la atribución del Instituto para realizar visitas de verificación a dichos Laboratorios de Pruebas y, en su caso, suspender o revocar la acreditación, autorización y designación de los referidos laboratorios.</w:t>
            </w:r>
          </w:p>
          <w:p w:rsidR="00CC6B99" w:rsidRDefault="00CC6B99" w:rsidP="0074396B">
            <w:pPr>
              <w:spacing w:after="0" w:line="240" w:lineRule="auto"/>
              <w:jc w:val="both"/>
              <w:rPr>
                <w:rFonts w:ascii="ITC Avant Garde" w:eastAsia="Times New Roman" w:hAnsi="ITC Avant Garde" w:cstheme="minorHAnsi"/>
                <w:color w:val="000000"/>
                <w:sz w:val="20"/>
                <w:szCs w:val="20"/>
                <w:lang w:eastAsia="es-MX"/>
              </w:rPr>
            </w:pPr>
          </w:p>
          <w:p w:rsidR="00CC6B99" w:rsidRDefault="00CC6B99" w:rsidP="0074396B">
            <w:pPr>
              <w:spacing w:after="0" w:line="240" w:lineRule="auto"/>
              <w:jc w:val="both"/>
              <w:rPr>
                <w:rFonts w:ascii="ITC Avant Garde" w:hAnsi="ITC Avant Garde"/>
                <w:sz w:val="20"/>
                <w:szCs w:val="20"/>
              </w:rPr>
            </w:pPr>
            <w:r>
              <w:rPr>
                <w:rFonts w:ascii="ITC Avant Garde" w:eastAsia="Times New Roman" w:hAnsi="ITC Avant Garde" w:cstheme="minorHAnsi"/>
                <w:color w:val="000000"/>
                <w:sz w:val="20"/>
                <w:szCs w:val="20"/>
                <w:lang w:eastAsia="es-MX"/>
              </w:rPr>
              <w:t>Aunado a lo anterior, de conformidad con lo previsto por el artículo 43, fracción IV</w:t>
            </w:r>
            <w:r>
              <w:rPr>
                <w:rStyle w:val="Refdenotaalpie"/>
                <w:rFonts w:eastAsia="Times New Roman" w:cstheme="minorHAnsi"/>
                <w:color w:val="000000"/>
                <w:szCs w:val="20"/>
                <w:lang w:eastAsia="es-MX"/>
              </w:rPr>
              <w:footnoteReference w:id="10"/>
            </w:r>
            <w:r>
              <w:rPr>
                <w:rFonts w:ascii="ITC Avant Garde" w:eastAsia="Times New Roman" w:hAnsi="ITC Avant Garde" w:cstheme="minorHAnsi"/>
                <w:color w:val="000000"/>
                <w:sz w:val="20"/>
                <w:szCs w:val="20"/>
                <w:lang w:eastAsia="es-MX"/>
              </w:rPr>
              <w:t xml:space="preserve"> del Estatuto Orgánico del Instituto, la Dirección General de Verificación, tiene la atribución de o</w:t>
            </w:r>
            <w:r w:rsidRPr="00530F55">
              <w:rPr>
                <w:rFonts w:ascii="ITC Avant Garde" w:eastAsia="Times New Roman" w:hAnsi="ITC Avant Garde" w:cstheme="minorHAnsi"/>
                <w:color w:val="000000"/>
                <w:sz w:val="20"/>
                <w:szCs w:val="20"/>
                <w:lang w:eastAsia="es-MX"/>
              </w:rPr>
              <w:t>rdenar la práctica de visitas de inspección o verificación a unidades de verificación,</w:t>
            </w:r>
            <w:r>
              <w:rPr>
                <w:rFonts w:ascii="ITC Avant Garde" w:eastAsia="Times New Roman" w:hAnsi="ITC Avant Garde" w:cstheme="minorHAnsi"/>
                <w:color w:val="000000"/>
                <w:sz w:val="20"/>
                <w:szCs w:val="20"/>
                <w:lang w:eastAsia="es-MX"/>
              </w:rPr>
              <w:t xml:space="preserve"> </w:t>
            </w:r>
            <w:r w:rsidRPr="00530F55">
              <w:rPr>
                <w:rFonts w:ascii="ITC Avant Garde" w:eastAsia="Times New Roman" w:hAnsi="ITC Avant Garde" w:cstheme="minorHAnsi"/>
                <w:color w:val="000000"/>
                <w:sz w:val="20"/>
                <w:szCs w:val="20"/>
                <w:lang w:eastAsia="es-MX"/>
              </w:rPr>
              <w:t>organismos de certificación, organismos de acreditación y laboratorios de prueba en</w:t>
            </w:r>
            <w:r>
              <w:rPr>
                <w:rFonts w:ascii="ITC Avant Garde" w:eastAsia="Times New Roman" w:hAnsi="ITC Avant Garde" w:cstheme="minorHAnsi"/>
                <w:color w:val="000000"/>
                <w:sz w:val="20"/>
                <w:szCs w:val="20"/>
                <w:lang w:eastAsia="es-MX"/>
              </w:rPr>
              <w:t xml:space="preserve"> materia de telecomunicaciones.</w:t>
            </w:r>
          </w:p>
          <w:p w:rsidR="0038248E" w:rsidRPr="007C59D4" w:rsidRDefault="0038248E" w:rsidP="0074396B">
            <w:pPr>
              <w:spacing w:after="0" w:line="240" w:lineRule="auto"/>
              <w:jc w:val="both"/>
              <w:rPr>
                <w:rFonts w:ascii="ITC Avant Garde" w:hAnsi="ITC Avant Garde"/>
                <w:sz w:val="20"/>
                <w:szCs w:val="20"/>
              </w:rPr>
            </w:pPr>
          </w:p>
        </w:tc>
      </w:tr>
      <w:tr w:rsidR="00307172" w:rsidRPr="007C59D4" w:rsidTr="00120B0D">
        <w:trPr>
          <w:trHeight w:val="300"/>
        </w:trPr>
        <w:tc>
          <w:tcPr>
            <w:tcW w:w="213" w:type="pct"/>
            <w:tcBorders>
              <w:top w:val="single" w:sz="4" w:space="0" w:color="auto"/>
              <w:left w:val="single" w:sz="8" w:space="0" w:color="auto"/>
              <w:bottom w:val="single" w:sz="4" w:space="0" w:color="auto"/>
              <w:right w:val="single" w:sz="8" w:space="0" w:color="000000"/>
            </w:tcBorders>
            <w:shd w:val="clear" w:color="auto" w:fill="FFFFFF" w:themeFill="background1"/>
          </w:tcPr>
          <w:p w:rsidR="00CC6B99" w:rsidRPr="00894A1F" w:rsidRDefault="00CC6B99" w:rsidP="0074396B">
            <w:pPr>
              <w:jc w:val="center"/>
              <w:rPr>
                <w:rFonts w:ascii="ITC Avant Garde" w:hAnsi="ITC Avant Garde"/>
                <w:sz w:val="20"/>
                <w:szCs w:val="20"/>
              </w:rPr>
            </w:pPr>
            <w:r>
              <w:rPr>
                <w:rFonts w:ascii="ITC Avant Garde" w:hAnsi="ITC Avant Garde"/>
                <w:sz w:val="20"/>
                <w:szCs w:val="20"/>
              </w:rPr>
              <w:t>6.</w:t>
            </w:r>
          </w:p>
        </w:tc>
        <w:tc>
          <w:tcPr>
            <w:tcW w:w="926" w:type="pct"/>
            <w:tcBorders>
              <w:top w:val="single" w:sz="4" w:space="0" w:color="auto"/>
              <w:left w:val="single" w:sz="8" w:space="0" w:color="auto"/>
              <w:bottom w:val="single" w:sz="4" w:space="0" w:color="auto"/>
              <w:right w:val="single" w:sz="8" w:space="0" w:color="000000"/>
            </w:tcBorders>
            <w:shd w:val="clear" w:color="auto" w:fill="FFFFFF" w:themeFill="background1"/>
            <w:noWrap/>
          </w:tcPr>
          <w:p w:rsidR="00CC6B99" w:rsidRPr="007C59D4" w:rsidRDefault="00CC6B99" w:rsidP="0074396B">
            <w:pPr>
              <w:jc w:val="center"/>
              <w:rPr>
                <w:rFonts w:ascii="ITC Avant Garde" w:hAnsi="ITC Avant Garde"/>
                <w:sz w:val="20"/>
                <w:szCs w:val="20"/>
              </w:rPr>
            </w:pPr>
            <w:r w:rsidRPr="007C59D4">
              <w:rPr>
                <w:rFonts w:ascii="ITC Avant Garde" w:hAnsi="ITC Avant Garde"/>
                <w:sz w:val="20"/>
                <w:szCs w:val="20"/>
              </w:rPr>
              <w:t>Artículo 15</w:t>
            </w:r>
          </w:p>
        </w:tc>
        <w:tc>
          <w:tcPr>
            <w:tcW w:w="1903" w:type="pct"/>
            <w:tcBorders>
              <w:top w:val="single" w:sz="4" w:space="0" w:color="auto"/>
              <w:left w:val="single" w:sz="8" w:space="0" w:color="auto"/>
              <w:bottom w:val="single" w:sz="4" w:space="0" w:color="auto"/>
              <w:right w:val="single" w:sz="8" w:space="0" w:color="000000"/>
            </w:tcBorders>
            <w:shd w:val="clear" w:color="auto" w:fill="FFFFFF" w:themeFill="background1"/>
          </w:tcPr>
          <w:p w:rsidR="00CC6B99" w:rsidRPr="007C59D4" w:rsidRDefault="00CC6B99" w:rsidP="0074396B">
            <w:pPr>
              <w:jc w:val="both"/>
              <w:rPr>
                <w:rFonts w:ascii="ITC Avant Garde" w:hAnsi="ITC Avant Garde"/>
                <w:sz w:val="20"/>
                <w:szCs w:val="20"/>
              </w:rPr>
            </w:pPr>
            <w:r w:rsidRPr="007C59D4">
              <w:rPr>
                <w:rFonts w:ascii="ITC Avant Garde" w:hAnsi="ITC Avant Garde"/>
                <w:sz w:val="20"/>
                <w:szCs w:val="20"/>
              </w:rPr>
              <w:t>El artículo 15 del ANTEPROYECTO indica que la solicitud de homologación debe contener, entre otras cosas, la indicación de las normas con las cuales cumple el equipo.</w:t>
            </w:r>
          </w:p>
          <w:p w:rsidR="00CC6B99" w:rsidRPr="007C59D4" w:rsidRDefault="00CC6B99" w:rsidP="0074396B">
            <w:pPr>
              <w:jc w:val="both"/>
              <w:rPr>
                <w:rFonts w:ascii="ITC Avant Garde" w:hAnsi="ITC Avant Garde"/>
                <w:sz w:val="20"/>
                <w:szCs w:val="20"/>
              </w:rPr>
            </w:pPr>
            <w:r w:rsidRPr="007C59D4">
              <w:rPr>
                <w:rFonts w:ascii="ITC Avant Garde" w:hAnsi="ITC Avant Garde"/>
                <w:sz w:val="20"/>
                <w:szCs w:val="20"/>
              </w:rPr>
              <w:t>Por su parte, diversas disposiciones técnicas</w:t>
            </w:r>
            <w:r w:rsidRPr="007C59D4">
              <w:rPr>
                <w:rStyle w:val="Refdenotaalpie"/>
                <w:rFonts w:ascii="ITC Avant Garde" w:hAnsi="ITC Avant Garde"/>
                <w:sz w:val="20"/>
                <w:szCs w:val="20"/>
              </w:rPr>
              <w:footnoteReference w:id="11"/>
            </w:r>
            <w:r w:rsidRPr="007C59D4">
              <w:rPr>
                <w:rFonts w:ascii="ITC Avant Garde" w:hAnsi="ITC Avant Garde"/>
                <w:sz w:val="20"/>
                <w:szCs w:val="20"/>
              </w:rPr>
              <w:t xml:space="preserve"> indican que el “Certificado de Homologación” será emitido por el INSTITUTO una vez que el solicitante haya presentado el Certificado de Cumplimiento o Certificado de Conformidad, según corresponda.</w:t>
            </w:r>
          </w:p>
          <w:p w:rsidR="00CC6B99" w:rsidRPr="007C59D4" w:rsidRDefault="00CC6B99" w:rsidP="0074396B">
            <w:pPr>
              <w:jc w:val="both"/>
              <w:rPr>
                <w:rFonts w:ascii="ITC Avant Garde" w:hAnsi="ITC Avant Garde"/>
                <w:sz w:val="20"/>
                <w:szCs w:val="20"/>
              </w:rPr>
            </w:pPr>
            <w:r w:rsidRPr="007C59D4">
              <w:rPr>
                <w:rFonts w:ascii="ITC Avant Garde" w:hAnsi="ITC Avant Garde"/>
                <w:sz w:val="20"/>
                <w:szCs w:val="20"/>
              </w:rPr>
              <w:t>Entendiendo que el trámite del Certificado de Cumplimiento o Certificado de Conformidad es un requisito para emitir el Certificado de Homologación, se sugiere al INSTITUTO modificar el artículo 15, fracción II, del ANTEPROYECTO a fin de que considere como un requisito para la solicitud de homologación el Certificado de Cumplimiento o Certificado de Conformidad, según corresponda.</w:t>
            </w:r>
          </w:p>
          <w:p w:rsidR="00CC6B99" w:rsidRPr="007C59D4" w:rsidRDefault="00CC6B99" w:rsidP="0074396B">
            <w:pPr>
              <w:jc w:val="both"/>
              <w:rPr>
                <w:rFonts w:ascii="ITC Avant Garde" w:hAnsi="ITC Avant Garde"/>
                <w:sz w:val="20"/>
                <w:szCs w:val="20"/>
              </w:rPr>
            </w:pPr>
          </w:p>
        </w:tc>
        <w:tc>
          <w:tcPr>
            <w:tcW w:w="1958" w:type="pct"/>
            <w:tcBorders>
              <w:top w:val="single" w:sz="4" w:space="0" w:color="auto"/>
              <w:left w:val="single" w:sz="8" w:space="0" w:color="auto"/>
              <w:bottom w:val="single" w:sz="4" w:space="0" w:color="auto"/>
              <w:right w:val="single" w:sz="8" w:space="0" w:color="000000"/>
            </w:tcBorders>
            <w:shd w:val="clear" w:color="auto" w:fill="FFFFFF" w:themeFill="background1"/>
          </w:tcPr>
          <w:p w:rsidR="0033189B" w:rsidRDefault="0033189B" w:rsidP="0074396B">
            <w:pPr>
              <w:spacing w:after="0" w:line="240" w:lineRule="auto"/>
              <w:jc w:val="both"/>
              <w:rPr>
                <w:rFonts w:ascii="ITC Avant Garde" w:eastAsia="Times New Roman" w:hAnsi="ITC Avant Garde" w:cstheme="minorHAnsi"/>
                <w:color w:val="000000"/>
                <w:sz w:val="20"/>
                <w:szCs w:val="20"/>
                <w:lang w:eastAsia="es-MX"/>
              </w:rPr>
            </w:pPr>
            <w:r w:rsidRPr="005278E0">
              <w:rPr>
                <w:rFonts w:ascii="ITC Avant Garde" w:eastAsia="Times New Roman" w:hAnsi="ITC Avant Garde" w:cstheme="minorHAnsi"/>
                <w:color w:val="000000"/>
                <w:sz w:val="20"/>
                <w:szCs w:val="20"/>
                <w:lang w:eastAsia="es-MX"/>
              </w:rPr>
              <w:t>No es procedente</w:t>
            </w:r>
            <w:r w:rsidR="002F71D9" w:rsidRPr="005278E0">
              <w:rPr>
                <w:rFonts w:ascii="ITC Avant Garde" w:eastAsia="Times New Roman" w:hAnsi="ITC Avant Garde" w:cstheme="minorHAnsi"/>
                <w:color w:val="000000"/>
                <w:sz w:val="20"/>
                <w:szCs w:val="20"/>
                <w:lang w:eastAsia="es-MX"/>
              </w:rPr>
              <w:t xml:space="preserve"> el comentario</w:t>
            </w:r>
            <w:r w:rsidRPr="005278E0">
              <w:rPr>
                <w:rFonts w:ascii="ITC Avant Garde" w:eastAsia="Times New Roman" w:hAnsi="ITC Avant Garde" w:cstheme="minorHAnsi"/>
                <w:color w:val="000000"/>
                <w:sz w:val="20"/>
                <w:szCs w:val="20"/>
                <w:lang w:eastAsia="es-MX"/>
              </w:rPr>
              <w:t xml:space="preserve">, en virtud de que el artículo 14 </w:t>
            </w:r>
            <w:r w:rsidR="00F42EAA">
              <w:rPr>
                <w:rFonts w:ascii="ITC Avant Garde" w:eastAsia="Times New Roman" w:hAnsi="ITC Avant Garde" w:cstheme="minorHAnsi"/>
                <w:color w:val="000000"/>
                <w:sz w:val="20"/>
                <w:szCs w:val="20"/>
                <w:lang w:eastAsia="es-MX"/>
              </w:rPr>
              <w:t xml:space="preserve">del Anteproyecto, </w:t>
            </w:r>
            <w:r w:rsidRPr="005278E0">
              <w:rPr>
                <w:rFonts w:ascii="ITC Avant Garde" w:eastAsia="Times New Roman" w:hAnsi="ITC Avant Garde" w:cstheme="minorHAnsi"/>
                <w:color w:val="000000"/>
                <w:sz w:val="20"/>
                <w:szCs w:val="20"/>
                <w:lang w:eastAsia="es-MX"/>
              </w:rPr>
              <w:t xml:space="preserve">en sus fracciones I y II establece </w:t>
            </w:r>
            <w:r w:rsidR="004C4F53" w:rsidRPr="005278E0">
              <w:rPr>
                <w:rFonts w:ascii="ITC Avant Garde" w:eastAsia="Times New Roman" w:hAnsi="ITC Avant Garde" w:cstheme="minorHAnsi"/>
                <w:color w:val="000000"/>
                <w:sz w:val="20"/>
                <w:szCs w:val="20"/>
                <w:lang w:eastAsia="es-MX"/>
              </w:rPr>
              <w:t xml:space="preserve">el orden jerárquico de las normas para la homologación, estableciendo en primer término </w:t>
            </w:r>
            <w:r w:rsidR="002F71D9" w:rsidRPr="005278E0">
              <w:rPr>
                <w:rFonts w:ascii="ITC Avant Garde" w:eastAsia="Times New Roman" w:hAnsi="ITC Avant Garde" w:cstheme="minorHAnsi"/>
                <w:color w:val="000000"/>
                <w:sz w:val="20"/>
                <w:szCs w:val="20"/>
                <w:lang w:eastAsia="es-MX"/>
              </w:rPr>
              <w:t xml:space="preserve">a </w:t>
            </w:r>
            <w:r w:rsidRPr="005278E0">
              <w:rPr>
                <w:rFonts w:ascii="ITC Avant Garde" w:eastAsia="Times New Roman" w:hAnsi="ITC Avant Garde" w:cstheme="minorHAnsi"/>
                <w:color w:val="000000"/>
                <w:sz w:val="20"/>
                <w:szCs w:val="20"/>
                <w:lang w:eastAsia="es-MX"/>
              </w:rPr>
              <w:t>las N</w:t>
            </w:r>
            <w:r w:rsidR="00B570FB" w:rsidRPr="005278E0">
              <w:rPr>
                <w:rFonts w:ascii="ITC Avant Garde" w:eastAsia="Times New Roman" w:hAnsi="ITC Avant Garde" w:cstheme="minorHAnsi"/>
                <w:color w:val="000000"/>
                <w:sz w:val="20"/>
                <w:szCs w:val="20"/>
                <w:lang w:eastAsia="es-MX"/>
              </w:rPr>
              <w:t xml:space="preserve">ormas </w:t>
            </w:r>
            <w:r w:rsidRPr="005278E0">
              <w:rPr>
                <w:rFonts w:ascii="ITC Avant Garde" w:eastAsia="Times New Roman" w:hAnsi="ITC Avant Garde" w:cstheme="minorHAnsi"/>
                <w:color w:val="000000"/>
                <w:sz w:val="20"/>
                <w:szCs w:val="20"/>
                <w:lang w:eastAsia="es-MX"/>
              </w:rPr>
              <w:t>O</w:t>
            </w:r>
            <w:r w:rsidR="00B570FB" w:rsidRPr="005278E0">
              <w:rPr>
                <w:rFonts w:ascii="ITC Avant Garde" w:eastAsia="Times New Roman" w:hAnsi="ITC Avant Garde" w:cstheme="minorHAnsi"/>
                <w:color w:val="000000"/>
                <w:sz w:val="20"/>
                <w:szCs w:val="20"/>
                <w:lang w:eastAsia="es-MX"/>
              </w:rPr>
              <w:t xml:space="preserve">ficiales </w:t>
            </w:r>
            <w:r w:rsidRPr="005278E0">
              <w:rPr>
                <w:rFonts w:ascii="ITC Avant Garde" w:eastAsia="Times New Roman" w:hAnsi="ITC Avant Garde" w:cstheme="minorHAnsi"/>
                <w:color w:val="000000"/>
                <w:sz w:val="20"/>
                <w:szCs w:val="20"/>
                <w:lang w:eastAsia="es-MX"/>
              </w:rPr>
              <w:t>M</w:t>
            </w:r>
            <w:r w:rsidR="00B570FB" w:rsidRPr="005278E0">
              <w:rPr>
                <w:rFonts w:ascii="ITC Avant Garde" w:eastAsia="Times New Roman" w:hAnsi="ITC Avant Garde" w:cstheme="minorHAnsi"/>
                <w:color w:val="000000"/>
                <w:sz w:val="20"/>
                <w:szCs w:val="20"/>
                <w:lang w:eastAsia="es-MX"/>
              </w:rPr>
              <w:t>exicanas</w:t>
            </w:r>
            <w:r w:rsidRPr="005278E0">
              <w:rPr>
                <w:rFonts w:ascii="ITC Avant Garde" w:eastAsia="Times New Roman" w:hAnsi="ITC Avant Garde" w:cstheme="minorHAnsi"/>
                <w:color w:val="000000"/>
                <w:sz w:val="20"/>
                <w:szCs w:val="20"/>
                <w:lang w:eastAsia="es-MX"/>
              </w:rPr>
              <w:t xml:space="preserve"> y</w:t>
            </w:r>
            <w:r w:rsidR="004C4F53" w:rsidRPr="005278E0">
              <w:rPr>
                <w:rFonts w:ascii="ITC Avant Garde" w:eastAsia="Times New Roman" w:hAnsi="ITC Avant Garde" w:cstheme="minorHAnsi"/>
                <w:color w:val="000000"/>
                <w:sz w:val="20"/>
                <w:szCs w:val="20"/>
                <w:lang w:eastAsia="es-MX"/>
              </w:rPr>
              <w:t>, en segundo orden a las</w:t>
            </w:r>
            <w:r w:rsidRPr="005278E0">
              <w:rPr>
                <w:rFonts w:ascii="ITC Avant Garde" w:eastAsia="Times New Roman" w:hAnsi="ITC Avant Garde" w:cstheme="minorHAnsi"/>
                <w:color w:val="000000"/>
                <w:sz w:val="20"/>
                <w:szCs w:val="20"/>
                <w:lang w:eastAsia="es-MX"/>
              </w:rPr>
              <w:t xml:space="preserve"> D</w:t>
            </w:r>
            <w:r w:rsidR="00B570FB" w:rsidRPr="005278E0">
              <w:rPr>
                <w:rFonts w:ascii="ITC Avant Garde" w:eastAsia="Times New Roman" w:hAnsi="ITC Avant Garde" w:cstheme="minorHAnsi"/>
                <w:color w:val="000000"/>
                <w:sz w:val="20"/>
                <w:szCs w:val="20"/>
                <w:lang w:eastAsia="es-MX"/>
              </w:rPr>
              <w:t xml:space="preserve">isposiciones </w:t>
            </w:r>
            <w:r w:rsidRPr="005278E0">
              <w:rPr>
                <w:rFonts w:ascii="ITC Avant Garde" w:eastAsia="Times New Roman" w:hAnsi="ITC Avant Garde" w:cstheme="minorHAnsi"/>
                <w:color w:val="000000"/>
                <w:sz w:val="20"/>
                <w:szCs w:val="20"/>
                <w:lang w:eastAsia="es-MX"/>
              </w:rPr>
              <w:t>T</w:t>
            </w:r>
            <w:r w:rsidR="00B570FB" w:rsidRPr="005278E0">
              <w:rPr>
                <w:rFonts w:ascii="ITC Avant Garde" w:eastAsia="Times New Roman" w:hAnsi="ITC Avant Garde" w:cstheme="minorHAnsi"/>
                <w:color w:val="000000"/>
                <w:sz w:val="20"/>
                <w:szCs w:val="20"/>
                <w:lang w:eastAsia="es-MX"/>
              </w:rPr>
              <w:t>écnica</w:t>
            </w:r>
            <w:r w:rsidRPr="005278E0">
              <w:rPr>
                <w:rFonts w:ascii="ITC Avant Garde" w:eastAsia="Times New Roman" w:hAnsi="ITC Avant Garde" w:cstheme="minorHAnsi"/>
                <w:color w:val="000000"/>
                <w:sz w:val="20"/>
                <w:szCs w:val="20"/>
                <w:lang w:eastAsia="es-MX"/>
              </w:rPr>
              <w:t>s, mismas que son sujetas de los certificados de conformidad o de cumplimiento</w:t>
            </w:r>
            <w:r w:rsidR="00010935" w:rsidRPr="005278E0">
              <w:rPr>
                <w:rFonts w:ascii="ITC Avant Garde" w:eastAsia="Times New Roman" w:hAnsi="ITC Avant Garde" w:cstheme="minorHAnsi"/>
                <w:color w:val="000000"/>
                <w:sz w:val="20"/>
                <w:szCs w:val="20"/>
                <w:lang w:eastAsia="es-MX"/>
              </w:rPr>
              <w:t>.</w:t>
            </w:r>
          </w:p>
          <w:p w:rsidR="0033189B" w:rsidRDefault="0033189B" w:rsidP="0074396B">
            <w:pPr>
              <w:spacing w:after="0" w:line="240" w:lineRule="auto"/>
              <w:jc w:val="both"/>
              <w:rPr>
                <w:rFonts w:ascii="ITC Avant Garde" w:eastAsia="Times New Roman" w:hAnsi="ITC Avant Garde" w:cstheme="minorHAnsi"/>
                <w:color w:val="000000"/>
                <w:sz w:val="20"/>
                <w:szCs w:val="20"/>
                <w:lang w:eastAsia="es-MX"/>
              </w:rPr>
            </w:pPr>
          </w:p>
          <w:p w:rsidR="00CC6B99" w:rsidRDefault="00CC6B99" w:rsidP="0074396B">
            <w:pPr>
              <w:spacing w:after="0" w:line="240" w:lineRule="auto"/>
              <w:jc w:val="both"/>
              <w:rPr>
                <w:rFonts w:ascii="ITC Avant Garde" w:eastAsia="Times New Roman" w:hAnsi="ITC Avant Garde" w:cstheme="minorHAnsi"/>
                <w:color w:val="000000"/>
                <w:sz w:val="20"/>
                <w:szCs w:val="20"/>
                <w:lang w:eastAsia="es-MX"/>
              </w:rPr>
            </w:pPr>
            <w:r>
              <w:rPr>
                <w:rFonts w:ascii="ITC Avant Garde" w:eastAsia="Times New Roman" w:hAnsi="ITC Avant Garde" w:cstheme="minorHAnsi"/>
                <w:color w:val="000000"/>
                <w:sz w:val="20"/>
                <w:szCs w:val="20"/>
                <w:lang w:eastAsia="es-MX"/>
              </w:rPr>
              <w:t>En ese sentido, el certificado de cumplimiento o conformidad no es un requisito que se replique en todos los casos, por lo que no es procedente considerarlo como un requisito general.</w:t>
            </w:r>
          </w:p>
          <w:p w:rsidR="0038248E" w:rsidRPr="007C59D4" w:rsidRDefault="0038248E" w:rsidP="0074396B">
            <w:pPr>
              <w:spacing w:after="0" w:line="240" w:lineRule="auto"/>
              <w:jc w:val="both"/>
              <w:rPr>
                <w:rFonts w:ascii="ITC Avant Garde" w:eastAsia="Times New Roman" w:hAnsi="ITC Avant Garde" w:cstheme="minorHAnsi"/>
                <w:color w:val="000000"/>
                <w:sz w:val="20"/>
                <w:szCs w:val="20"/>
                <w:lang w:eastAsia="es-MX"/>
              </w:rPr>
            </w:pPr>
          </w:p>
        </w:tc>
      </w:tr>
      <w:tr w:rsidR="00307172" w:rsidRPr="007C59D4" w:rsidTr="00120B0D">
        <w:trPr>
          <w:trHeight w:val="300"/>
        </w:trPr>
        <w:tc>
          <w:tcPr>
            <w:tcW w:w="213" w:type="pct"/>
            <w:tcBorders>
              <w:top w:val="single" w:sz="4" w:space="0" w:color="auto"/>
              <w:left w:val="single" w:sz="8" w:space="0" w:color="auto"/>
              <w:bottom w:val="single" w:sz="4" w:space="0" w:color="auto"/>
              <w:right w:val="single" w:sz="8" w:space="0" w:color="000000"/>
            </w:tcBorders>
            <w:shd w:val="clear" w:color="auto" w:fill="FFFFFF" w:themeFill="background1"/>
          </w:tcPr>
          <w:p w:rsidR="00CC6B99" w:rsidRPr="00894A1F" w:rsidRDefault="00CC6B99" w:rsidP="0074396B">
            <w:pPr>
              <w:jc w:val="center"/>
              <w:rPr>
                <w:rFonts w:ascii="ITC Avant Garde" w:hAnsi="ITC Avant Garde"/>
                <w:sz w:val="20"/>
                <w:szCs w:val="20"/>
              </w:rPr>
            </w:pPr>
            <w:r>
              <w:rPr>
                <w:rFonts w:ascii="ITC Avant Garde" w:hAnsi="ITC Avant Garde"/>
                <w:sz w:val="20"/>
                <w:szCs w:val="20"/>
              </w:rPr>
              <w:t>7.</w:t>
            </w:r>
          </w:p>
        </w:tc>
        <w:tc>
          <w:tcPr>
            <w:tcW w:w="926" w:type="pct"/>
            <w:tcBorders>
              <w:top w:val="single" w:sz="4" w:space="0" w:color="auto"/>
              <w:left w:val="single" w:sz="8" w:space="0" w:color="auto"/>
              <w:bottom w:val="single" w:sz="4" w:space="0" w:color="auto"/>
              <w:right w:val="single" w:sz="8" w:space="0" w:color="000000"/>
            </w:tcBorders>
            <w:shd w:val="clear" w:color="auto" w:fill="FFFFFF" w:themeFill="background1"/>
            <w:noWrap/>
          </w:tcPr>
          <w:p w:rsidR="00CC6B99" w:rsidRPr="007C59D4" w:rsidRDefault="00CC6B99" w:rsidP="0074396B">
            <w:pPr>
              <w:jc w:val="center"/>
              <w:rPr>
                <w:rFonts w:ascii="ITC Avant Garde" w:hAnsi="ITC Avant Garde"/>
                <w:sz w:val="20"/>
                <w:szCs w:val="20"/>
              </w:rPr>
            </w:pPr>
            <w:r w:rsidRPr="007C59D4">
              <w:rPr>
                <w:rFonts w:ascii="ITC Avant Garde" w:hAnsi="ITC Avant Garde"/>
                <w:sz w:val="20"/>
                <w:szCs w:val="20"/>
              </w:rPr>
              <w:t>Articulo 16</w:t>
            </w:r>
          </w:p>
        </w:tc>
        <w:tc>
          <w:tcPr>
            <w:tcW w:w="1903" w:type="pct"/>
            <w:tcBorders>
              <w:top w:val="single" w:sz="4" w:space="0" w:color="auto"/>
              <w:left w:val="single" w:sz="8" w:space="0" w:color="auto"/>
              <w:bottom w:val="single" w:sz="4" w:space="0" w:color="auto"/>
              <w:right w:val="single" w:sz="8" w:space="0" w:color="000000"/>
            </w:tcBorders>
            <w:shd w:val="clear" w:color="auto" w:fill="FFFFFF" w:themeFill="background1"/>
          </w:tcPr>
          <w:p w:rsidR="00CC6B99" w:rsidRPr="007C59D4" w:rsidRDefault="00CC6B99" w:rsidP="0074396B">
            <w:pPr>
              <w:jc w:val="both"/>
              <w:rPr>
                <w:rFonts w:ascii="ITC Avant Garde" w:hAnsi="ITC Avant Garde"/>
                <w:sz w:val="20"/>
                <w:szCs w:val="20"/>
              </w:rPr>
            </w:pPr>
            <w:r w:rsidRPr="007C59D4">
              <w:rPr>
                <w:rFonts w:ascii="ITC Avant Garde" w:hAnsi="ITC Avant Garde"/>
                <w:sz w:val="20"/>
                <w:szCs w:val="20"/>
              </w:rPr>
              <w:t>También debe observarse que el artículo 16 del ANTEPROYECTO establece que el certificado de homologación se podrá emitir con base en pruebas avaladas por peritos, pero esto difiere de lo establecido en algunas disposiciones técnicas. Se sugiere al INSTITUTO realizar las precisiones pertinentes a fin de indicar si prevalecerá lo establecido en el ANTEPROYECTO o en las disposiciones técnicas.</w:t>
            </w:r>
          </w:p>
          <w:p w:rsidR="00CC6B99" w:rsidRPr="007C59D4" w:rsidRDefault="00CC6B99" w:rsidP="0074396B">
            <w:pPr>
              <w:jc w:val="both"/>
              <w:rPr>
                <w:rFonts w:ascii="ITC Avant Garde" w:hAnsi="ITC Avant Garde"/>
                <w:sz w:val="20"/>
                <w:szCs w:val="20"/>
              </w:rPr>
            </w:pPr>
            <w:r w:rsidRPr="007C59D4">
              <w:rPr>
                <w:rFonts w:ascii="ITC Avant Garde" w:hAnsi="ITC Avant Garde"/>
                <w:sz w:val="20"/>
                <w:szCs w:val="20"/>
              </w:rPr>
              <w:t>También distintas disposiciones técnicas establecen, cada una, un plazo para emitir el Certificado de Homologación una vez que se presenta ante el INSTITUTO el cual no es consistente con el establecido en el ANTEPROYECTO.</w:t>
            </w:r>
          </w:p>
          <w:p w:rsidR="00CC6B99" w:rsidRPr="007C59D4" w:rsidRDefault="00CC6B99" w:rsidP="0038248E">
            <w:pPr>
              <w:jc w:val="both"/>
              <w:rPr>
                <w:rFonts w:ascii="ITC Avant Garde" w:hAnsi="ITC Avant Garde"/>
                <w:sz w:val="20"/>
                <w:szCs w:val="20"/>
              </w:rPr>
            </w:pPr>
            <w:r w:rsidRPr="007C59D4">
              <w:rPr>
                <w:rFonts w:ascii="ITC Avant Garde" w:hAnsi="ITC Avant Garde"/>
                <w:sz w:val="20"/>
              </w:rPr>
              <w:t>Al respecto, se sugiere al INSTITUTO realizar las adecuaciones pertinentes que permitan aclarar si prevalecerá lo establecido en el ANTEPROYECTO o bien lo indicado en la disposición técnica correspondiente.</w:t>
            </w:r>
          </w:p>
        </w:tc>
        <w:tc>
          <w:tcPr>
            <w:tcW w:w="1958" w:type="pct"/>
            <w:tcBorders>
              <w:top w:val="single" w:sz="4" w:space="0" w:color="auto"/>
              <w:left w:val="single" w:sz="8" w:space="0" w:color="auto"/>
              <w:bottom w:val="single" w:sz="4" w:space="0" w:color="auto"/>
              <w:right w:val="single" w:sz="8" w:space="0" w:color="000000"/>
            </w:tcBorders>
            <w:shd w:val="clear" w:color="auto" w:fill="FFFFFF" w:themeFill="background1"/>
          </w:tcPr>
          <w:p w:rsidR="00CC6B99" w:rsidRDefault="00EC7E3D" w:rsidP="0074396B">
            <w:pPr>
              <w:jc w:val="both"/>
              <w:rPr>
                <w:rFonts w:ascii="ITC Avant Garde" w:hAnsi="ITC Avant Garde"/>
                <w:sz w:val="20"/>
                <w:szCs w:val="20"/>
              </w:rPr>
            </w:pPr>
            <w:r>
              <w:rPr>
                <w:rFonts w:ascii="ITC Avant Garde" w:hAnsi="ITC Avant Garde"/>
                <w:sz w:val="20"/>
                <w:szCs w:val="20"/>
              </w:rPr>
              <w:t xml:space="preserve">Es </w:t>
            </w:r>
            <w:r w:rsidR="00CC6B99">
              <w:rPr>
                <w:rFonts w:ascii="ITC Avant Garde" w:hAnsi="ITC Avant Garde"/>
                <w:sz w:val="20"/>
                <w:szCs w:val="20"/>
              </w:rPr>
              <w:t>procede</w:t>
            </w:r>
            <w:r>
              <w:rPr>
                <w:rFonts w:ascii="ITC Avant Garde" w:hAnsi="ITC Avant Garde"/>
                <w:sz w:val="20"/>
                <w:szCs w:val="20"/>
              </w:rPr>
              <w:t>nte</w:t>
            </w:r>
            <w:r w:rsidR="00CC6B99">
              <w:rPr>
                <w:rFonts w:ascii="ITC Avant Garde" w:hAnsi="ITC Avant Garde"/>
                <w:sz w:val="20"/>
                <w:szCs w:val="20"/>
              </w:rPr>
              <w:t xml:space="preserve"> el comentario, toda vez que, en efecto, algunas disposiciones técnicas prevén cuestiones específicas respecto a la homologación, en cuyos casos deberá prevalecer dicha regulación específica.</w:t>
            </w:r>
          </w:p>
          <w:p w:rsidR="00CC6B99" w:rsidRDefault="00CC6B99" w:rsidP="0074396B">
            <w:pPr>
              <w:jc w:val="both"/>
              <w:rPr>
                <w:rFonts w:ascii="ITC Avant Garde" w:hAnsi="ITC Avant Garde"/>
                <w:sz w:val="20"/>
                <w:szCs w:val="20"/>
              </w:rPr>
            </w:pPr>
            <w:r>
              <w:rPr>
                <w:rFonts w:ascii="ITC Avant Garde" w:hAnsi="ITC Avant Garde"/>
                <w:sz w:val="20"/>
                <w:szCs w:val="20"/>
              </w:rPr>
              <w:t>Por lo anterior, s</w:t>
            </w:r>
            <w:r w:rsidRPr="007C59D4">
              <w:rPr>
                <w:rFonts w:ascii="ITC Avant Garde" w:hAnsi="ITC Avant Garde"/>
                <w:sz w:val="20"/>
                <w:szCs w:val="20"/>
              </w:rPr>
              <w:t xml:space="preserve">e </w:t>
            </w:r>
            <w:r w:rsidR="00233C5C">
              <w:rPr>
                <w:rFonts w:ascii="ITC Avant Garde" w:hAnsi="ITC Avant Garde"/>
                <w:sz w:val="20"/>
                <w:szCs w:val="20"/>
              </w:rPr>
              <w:t>señala</w:t>
            </w:r>
            <w:r>
              <w:rPr>
                <w:rFonts w:ascii="ITC Avant Garde" w:hAnsi="ITC Avant Garde"/>
                <w:sz w:val="20"/>
                <w:szCs w:val="20"/>
              </w:rPr>
              <w:t xml:space="preserve"> que,</w:t>
            </w:r>
            <w:r w:rsidRPr="007C59D4">
              <w:rPr>
                <w:rFonts w:ascii="ITC Avant Garde" w:hAnsi="ITC Avant Garde"/>
                <w:sz w:val="20"/>
                <w:szCs w:val="20"/>
              </w:rPr>
              <w:t xml:space="preserve"> </w:t>
            </w:r>
            <w:r>
              <w:rPr>
                <w:rFonts w:ascii="ITC Avant Garde" w:hAnsi="ITC Avant Garde"/>
                <w:sz w:val="20"/>
                <w:szCs w:val="20"/>
              </w:rPr>
              <w:t>el procedimiento de homologación establecido en el Anteproyecto es de observancia obligatoria para efecto de obtener el certificado de homologación para l</w:t>
            </w:r>
            <w:r w:rsidRPr="001968FF">
              <w:rPr>
                <w:rFonts w:ascii="ITC Avant Garde" w:hAnsi="ITC Avant Garde"/>
                <w:sz w:val="20"/>
                <w:szCs w:val="20"/>
              </w:rPr>
              <w:t>os productos, equipos, dispositivos o aparatos destinados a telecomunicaciones o</w:t>
            </w:r>
            <w:r>
              <w:rPr>
                <w:rFonts w:ascii="ITC Avant Garde" w:hAnsi="ITC Avant Garde"/>
                <w:sz w:val="20"/>
                <w:szCs w:val="20"/>
              </w:rPr>
              <w:t xml:space="preserve"> </w:t>
            </w:r>
            <w:r w:rsidRPr="001968FF">
              <w:rPr>
                <w:rFonts w:ascii="ITC Avant Garde" w:hAnsi="ITC Avant Garde"/>
                <w:sz w:val="20"/>
                <w:szCs w:val="20"/>
              </w:rPr>
              <w:t>radiodifusión que puedan ser conectados a una red de telecomunicaciones o hacer uso del espectro</w:t>
            </w:r>
            <w:r>
              <w:rPr>
                <w:rFonts w:ascii="ITC Avant Garde" w:hAnsi="ITC Avant Garde"/>
                <w:sz w:val="20"/>
                <w:szCs w:val="20"/>
              </w:rPr>
              <w:t xml:space="preserve"> </w:t>
            </w:r>
            <w:r w:rsidRPr="001968FF">
              <w:rPr>
                <w:rFonts w:ascii="ITC Avant Garde" w:hAnsi="ITC Avant Garde"/>
                <w:sz w:val="20"/>
                <w:szCs w:val="20"/>
              </w:rPr>
              <w:t>radioeléctrico</w:t>
            </w:r>
            <w:r>
              <w:rPr>
                <w:rFonts w:ascii="ITC Avant Garde" w:hAnsi="ITC Avant Garde"/>
                <w:sz w:val="20"/>
                <w:szCs w:val="20"/>
              </w:rPr>
              <w:t xml:space="preserve">. </w:t>
            </w:r>
          </w:p>
          <w:p w:rsidR="00DD1D8E" w:rsidRDefault="00CC6B99" w:rsidP="0074396B">
            <w:pPr>
              <w:jc w:val="both"/>
              <w:rPr>
                <w:rFonts w:ascii="ITC Avant Garde" w:hAnsi="ITC Avant Garde"/>
                <w:sz w:val="20"/>
                <w:szCs w:val="20"/>
              </w:rPr>
            </w:pPr>
            <w:r>
              <w:rPr>
                <w:rFonts w:ascii="ITC Avant Garde" w:hAnsi="ITC Avant Garde"/>
                <w:sz w:val="20"/>
                <w:szCs w:val="20"/>
              </w:rPr>
              <w:t>Lo anterior, sin perjuicio de que el Instituto pueda establecer en la disposición técnica de que se trate, un procedimiento de homologación distinto, en cuyo caso deberá observarse dicho procedimiento específico.</w:t>
            </w:r>
          </w:p>
          <w:p w:rsidR="00CC6B99" w:rsidRPr="007C59D4" w:rsidRDefault="00DD1D8E" w:rsidP="00FE3D57">
            <w:pPr>
              <w:jc w:val="both"/>
              <w:rPr>
                <w:rFonts w:ascii="ITC Avant Garde" w:hAnsi="ITC Avant Garde"/>
                <w:sz w:val="20"/>
                <w:szCs w:val="20"/>
              </w:rPr>
            </w:pPr>
            <w:r>
              <w:rPr>
                <w:rFonts w:ascii="ITC Avant Garde" w:hAnsi="ITC Avant Garde"/>
                <w:sz w:val="20"/>
                <w:szCs w:val="20"/>
              </w:rPr>
              <w:t>En virtud de lo anterior, se har</w:t>
            </w:r>
            <w:r w:rsidR="00FE3D57">
              <w:rPr>
                <w:rFonts w:ascii="ITC Avant Garde" w:hAnsi="ITC Avant Garde"/>
                <w:sz w:val="20"/>
                <w:szCs w:val="20"/>
              </w:rPr>
              <w:t xml:space="preserve">á la aclaración </w:t>
            </w:r>
            <w:r w:rsidR="006024A0">
              <w:rPr>
                <w:rFonts w:ascii="ITC Avant Garde" w:hAnsi="ITC Avant Garde"/>
                <w:sz w:val="20"/>
                <w:szCs w:val="20"/>
              </w:rPr>
              <w:t xml:space="preserve">correspondiente </w:t>
            </w:r>
            <w:r w:rsidR="00FE3D57">
              <w:rPr>
                <w:rFonts w:ascii="ITC Avant Garde" w:hAnsi="ITC Avant Garde"/>
                <w:sz w:val="20"/>
                <w:szCs w:val="20"/>
              </w:rPr>
              <w:t xml:space="preserve">en </w:t>
            </w:r>
            <w:r w:rsidR="00FE3D57">
              <w:rPr>
                <w:rFonts w:ascii="ITC Avant Garde" w:eastAsia="Times New Roman" w:hAnsi="ITC Avant Garde" w:cs="Courier New"/>
                <w:color w:val="000000"/>
                <w:sz w:val="20"/>
                <w:szCs w:val="20"/>
                <w:lang w:eastAsia="es-MX"/>
              </w:rPr>
              <w:t>e</w:t>
            </w:r>
            <w:r w:rsidR="00FE3D57">
              <w:rPr>
                <w:rFonts w:ascii="ITC Avant Garde" w:hAnsi="ITC Avant Garde"/>
                <w:sz w:val="20"/>
                <w:szCs w:val="20"/>
              </w:rPr>
              <w:t>l proyecto de Acuerdo, que se someta a consideración del Pleno.</w:t>
            </w:r>
          </w:p>
        </w:tc>
      </w:tr>
      <w:tr w:rsidR="00307172" w:rsidRPr="007C59D4" w:rsidTr="00120B0D">
        <w:trPr>
          <w:trHeight w:val="300"/>
        </w:trPr>
        <w:tc>
          <w:tcPr>
            <w:tcW w:w="213" w:type="pct"/>
            <w:tcBorders>
              <w:top w:val="single" w:sz="4" w:space="0" w:color="auto"/>
              <w:left w:val="single" w:sz="8" w:space="0" w:color="auto"/>
              <w:bottom w:val="single" w:sz="4" w:space="0" w:color="auto"/>
              <w:right w:val="single" w:sz="8" w:space="0" w:color="000000"/>
            </w:tcBorders>
            <w:shd w:val="clear" w:color="auto" w:fill="FFFFFF" w:themeFill="background1"/>
          </w:tcPr>
          <w:p w:rsidR="00CC6B99" w:rsidRPr="00894A1F" w:rsidRDefault="00CC6B99" w:rsidP="0074396B">
            <w:pPr>
              <w:jc w:val="center"/>
              <w:rPr>
                <w:rFonts w:ascii="ITC Avant Garde" w:hAnsi="ITC Avant Garde"/>
                <w:sz w:val="20"/>
                <w:szCs w:val="20"/>
                <w:highlight w:val="yellow"/>
              </w:rPr>
            </w:pPr>
            <w:r>
              <w:rPr>
                <w:rFonts w:ascii="ITC Avant Garde" w:hAnsi="ITC Avant Garde"/>
                <w:sz w:val="20"/>
                <w:szCs w:val="20"/>
              </w:rPr>
              <w:t>8</w:t>
            </w:r>
            <w:r w:rsidRPr="00233590">
              <w:rPr>
                <w:rFonts w:ascii="ITC Avant Garde" w:hAnsi="ITC Avant Garde"/>
                <w:sz w:val="20"/>
                <w:szCs w:val="20"/>
              </w:rPr>
              <w:t>.</w:t>
            </w:r>
          </w:p>
        </w:tc>
        <w:tc>
          <w:tcPr>
            <w:tcW w:w="926" w:type="pct"/>
            <w:tcBorders>
              <w:top w:val="single" w:sz="4" w:space="0" w:color="auto"/>
              <w:left w:val="single" w:sz="8" w:space="0" w:color="auto"/>
              <w:bottom w:val="single" w:sz="4" w:space="0" w:color="auto"/>
              <w:right w:val="single" w:sz="8" w:space="0" w:color="000000"/>
            </w:tcBorders>
            <w:shd w:val="clear" w:color="auto" w:fill="FFFFFF" w:themeFill="background1"/>
            <w:noWrap/>
          </w:tcPr>
          <w:p w:rsidR="00CC6B99" w:rsidRPr="007C59D4" w:rsidRDefault="00CC6B99" w:rsidP="0074396B">
            <w:pPr>
              <w:jc w:val="center"/>
              <w:rPr>
                <w:rFonts w:ascii="ITC Avant Garde" w:hAnsi="ITC Avant Garde"/>
                <w:sz w:val="20"/>
                <w:szCs w:val="20"/>
              </w:rPr>
            </w:pPr>
            <w:r w:rsidRPr="007C59D4">
              <w:rPr>
                <w:rFonts w:ascii="ITC Avant Garde" w:hAnsi="ITC Avant Garde"/>
                <w:sz w:val="20"/>
                <w:szCs w:val="20"/>
              </w:rPr>
              <w:t>Comentario, opinión o</w:t>
            </w:r>
          </w:p>
          <w:p w:rsidR="00CC6B99" w:rsidRPr="007C59D4" w:rsidRDefault="00CC6B99" w:rsidP="0074396B">
            <w:pPr>
              <w:jc w:val="center"/>
              <w:rPr>
                <w:rFonts w:ascii="ITC Avant Garde" w:hAnsi="ITC Avant Garde"/>
                <w:sz w:val="20"/>
                <w:szCs w:val="20"/>
              </w:rPr>
            </w:pPr>
            <w:r w:rsidRPr="007C59D4">
              <w:rPr>
                <w:rFonts w:ascii="ITC Avant Garde" w:hAnsi="ITC Avant Garde"/>
                <w:sz w:val="20"/>
                <w:szCs w:val="20"/>
              </w:rPr>
              <w:t xml:space="preserve">aportación general </w:t>
            </w:r>
          </w:p>
        </w:tc>
        <w:tc>
          <w:tcPr>
            <w:tcW w:w="1903" w:type="pct"/>
            <w:tcBorders>
              <w:top w:val="single" w:sz="4" w:space="0" w:color="auto"/>
              <w:left w:val="single" w:sz="8" w:space="0" w:color="auto"/>
              <w:bottom w:val="single" w:sz="4" w:space="0" w:color="auto"/>
              <w:right w:val="single" w:sz="8" w:space="0" w:color="000000"/>
            </w:tcBorders>
            <w:shd w:val="clear" w:color="auto" w:fill="FFFFFF" w:themeFill="background1"/>
          </w:tcPr>
          <w:p w:rsidR="00CC6B99" w:rsidRPr="007C59D4" w:rsidRDefault="00CC6B99" w:rsidP="0074396B">
            <w:pPr>
              <w:jc w:val="both"/>
              <w:rPr>
                <w:rFonts w:ascii="ITC Avant Garde" w:hAnsi="ITC Avant Garde"/>
                <w:sz w:val="20"/>
                <w:szCs w:val="20"/>
              </w:rPr>
            </w:pPr>
            <w:r w:rsidRPr="007C59D4">
              <w:rPr>
                <w:rFonts w:ascii="ITC Avant Garde" w:hAnsi="ITC Avant Garde"/>
                <w:sz w:val="20"/>
                <w:szCs w:val="20"/>
              </w:rPr>
              <w:t xml:space="preserve">La disposición técnica </w:t>
            </w:r>
            <w:r w:rsidRPr="007C59D4">
              <w:rPr>
                <w:rFonts w:ascii="ITC Avant Garde" w:hAnsi="ITC Avant Garde"/>
                <w:sz w:val="20"/>
              </w:rPr>
              <w:t>IFT-011-2017,</w:t>
            </w:r>
            <w:r w:rsidRPr="007C59D4">
              <w:rPr>
                <w:rFonts w:ascii="ITC Avant Garde" w:hAnsi="ITC Avant Garde"/>
                <w:sz w:val="20"/>
                <w:szCs w:val="20"/>
              </w:rPr>
              <w:t xml:space="preserve"> Parte 1 establece que el INSTITUTO emitirá un Certificado de Homologación condicionado, cuando el solicitante haya presentado como parte de su solicitud un Certificado de Cumplimiento condicionado.</w:t>
            </w:r>
          </w:p>
          <w:p w:rsidR="00CC6B99" w:rsidRPr="007C59D4" w:rsidRDefault="00CC6B99" w:rsidP="0074396B">
            <w:pPr>
              <w:jc w:val="both"/>
              <w:rPr>
                <w:rFonts w:ascii="ITC Avant Garde" w:hAnsi="ITC Avant Garde"/>
                <w:sz w:val="20"/>
                <w:szCs w:val="20"/>
              </w:rPr>
            </w:pPr>
            <w:r w:rsidRPr="007C59D4">
              <w:rPr>
                <w:rFonts w:ascii="ITC Avant Garde" w:hAnsi="ITC Avant Garde"/>
                <w:sz w:val="20"/>
                <w:szCs w:val="20"/>
              </w:rPr>
              <w:t>Sin embargo, el ANTEPROYECTO no contempla que el INSTITUTO pueda emitir Certificados de Homologación condicionados, sino Certificados Provisionales o bien Certificados Definitivos.</w:t>
            </w:r>
          </w:p>
          <w:p w:rsidR="00CC6B99" w:rsidRPr="007C59D4" w:rsidRDefault="00CC6B99" w:rsidP="0074396B">
            <w:pPr>
              <w:jc w:val="both"/>
              <w:rPr>
                <w:rFonts w:ascii="ITC Avant Garde" w:hAnsi="ITC Avant Garde"/>
                <w:sz w:val="20"/>
                <w:szCs w:val="20"/>
              </w:rPr>
            </w:pPr>
            <w:r w:rsidRPr="007C59D4">
              <w:rPr>
                <w:rFonts w:ascii="ITC Avant Garde" w:hAnsi="ITC Avant Garde"/>
                <w:sz w:val="20"/>
              </w:rPr>
              <w:t>Se sugiere al INSTITUTO realizar las adecuaciones pertinentes que permitan aclarar si prevalecerá lo establecido en el ANTEPROYECTO o bien lo indicado en la disposición técnica correspondiente.</w:t>
            </w:r>
          </w:p>
        </w:tc>
        <w:tc>
          <w:tcPr>
            <w:tcW w:w="1958" w:type="pct"/>
            <w:tcBorders>
              <w:top w:val="single" w:sz="4" w:space="0" w:color="auto"/>
              <w:left w:val="single" w:sz="8" w:space="0" w:color="auto"/>
              <w:bottom w:val="single" w:sz="4" w:space="0" w:color="auto"/>
              <w:right w:val="single" w:sz="8" w:space="0" w:color="000000"/>
            </w:tcBorders>
            <w:shd w:val="clear" w:color="auto" w:fill="FFFFFF" w:themeFill="background1"/>
          </w:tcPr>
          <w:p w:rsidR="006024A0" w:rsidRDefault="006024A0" w:rsidP="006024A0">
            <w:pPr>
              <w:jc w:val="both"/>
              <w:rPr>
                <w:rFonts w:ascii="ITC Avant Garde" w:hAnsi="ITC Avant Garde"/>
                <w:sz w:val="20"/>
                <w:szCs w:val="20"/>
              </w:rPr>
            </w:pPr>
            <w:r>
              <w:rPr>
                <w:rFonts w:ascii="ITC Avant Garde" w:hAnsi="ITC Avant Garde"/>
                <w:sz w:val="20"/>
                <w:szCs w:val="20"/>
              </w:rPr>
              <w:t>A este respecto, es importante señalar, tal como se mencionó en la respuesta anterior, que el procedimiento de homologación establecido en el Anteproyecto es de observancia obligatoria para efecto de obtener el certificado de homologación para l</w:t>
            </w:r>
            <w:r w:rsidRPr="001968FF">
              <w:rPr>
                <w:rFonts w:ascii="ITC Avant Garde" w:hAnsi="ITC Avant Garde"/>
                <w:sz w:val="20"/>
                <w:szCs w:val="20"/>
              </w:rPr>
              <w:t>os productos, equipos, dispositivos o aparatos destinados a telecomunicaciones o</w:t>
            </w:r>
            <w:r>
              <w:rPr>
                <w:rFonts w:ascii="ITC Avant Garde" w:hAnsi="ITC Avant Garde"/>
                <w:sz w:val="20"/>
                <w:szCs w:val="20"/>
              </w:rPr>
              <w:t xml:space="preserve"> </w:t>
            </w:r>
            <w:r w:rsidRPr="001968FF">
              <w:rPr>
                <w:rFonts w:ascii="ITC Avant Garde" w:hAnsi="ITC Avant Garde"/>
                <w:sz w:val="20"/>
                <w:szCs w:val="20"/>
              </w:rPr>
              <w:t>radiodifusión que puedan ser conectados a una red de telecomunicaciones o hacer uso del espectro</w:t>
            </w:r>
            <w:r>
              <w:rPr>
                <w:rFonts w:ascii="ITC Avant Garde" w:hAnsi="ITC Avant Garde"/>
                <w:sz w:val="20"/>
                <w:szCs w:val="20"/>
              </w:rPr>
              <w:t xml:space="preserve"> </w:t>
            </w:r>
            <w:r w:rsidRPr="001968FF">
              <w:rPr>
                <w:rFonts w:ascii="ITC Avant Garde" w:hAnsi="ITC Avant Garde"/>
                <w:sz w:val="20"/>
                <w:szCs w:val="20"/>
              </w:rPr>
              <w:t>radioeléctrico</w:t>
            </w:r>
            <w:r>
              <w:rPr>
                <w:rFonts w:ascii="ITC Avant Garde" w:hAnsi="ITC Avant Garde"/>
                <w:sz w:val="20"/>
                <w:szCs w:val="20"/>
              </w:rPr>
              <w:t xml:space="preserve">. </w:t>
            </w:r>
          </w:p>
          <w:p w:rsidR="006024A0" w:rsidRDefault="006024A0" w:rsidP="006024A0">
            <w:pPr>
              <w:jc w:val="both"/>
              <w:rPr>
                <w:rFonts w:ascii="ITC Avant Garde" w:hAnsi="ITC Avant Garde"/>
                <w:sz w:val="20"/>
                <w:szCs w:val="20"/>
              </w:rPr>
            </w:pPr>
            <w:r>
              <w:rPr>
                <w:rFonts w:ascii="ITC Avant Garde" w:hAnsi="ITC Avant Garde"/>
                <w:sz w:val="20"/>
                <w:szCs w:val="20"/>
              </w:rPr>
              <w:t>Lo anterior, sin perjuicio de que el Instituto pueda establecer en la disposición técnica de que se trate, un procedimiento de homologación distinto, en cuyo caso deberá observarse dicho procedimiento específico.</w:t>
            </w:r>
          </w:p>
          <w:p w:rsidR="00CC6B99" w:rsidRPr="007C59D4" w:rsidRDefault="006024A0" w:rsidP="0038248E">
            <w:pPr>
              <w:jc w:val="both"/>
              <w:rPr>
                <w:rFonts w:ascii="ITC Avant Garde" w:eastAsia="Times New Roman" w:hAnsi="ITC Avant Garde" w:cstheme="minorHAnsi"/>
                <w:color w:val="000000"/>
                <w:sz w:val="20"/>
                <w:szCs w:val="20"/>
                <w:lang w:eastAsia="es-MX"/>
              </w:rPr>
            </w:pPr>
            <w:r>
              <w:rPr>
                <w:rFonts w:ascii="ITC Avant Garde" w:hAnsi="ITC Avant Garde"/>
                <w:sz w:val="20"/>
                <w:szCs w:val="20"/>
              </w:rPr>
              <w:t xml:space="preserve">En virtud de lo anterior, se hará la aclaración correspondiente en </w:t>
            </w:r>
            <w:r>
              <w:rPr>
                <w:rFonts w:ascii="ITC Avant Garde" w:eastAsia="Times New Roman" w:hAnsi="ITC Avant Garde" w:cs="Courier New"/>
                <w:color w:val="000000"/>
                <w:sz w:val="20"/>
                <w:szCs w:val="20"/>
                <w:lang w:eastAsia="es-MX"/>
              </w:rPr>
              <w:t>e</w:t>
            </w:r>
            <w:r>
              <w:rPr>
                <w:rFonts w:ascii="ITC Avant Garde" w:hAnsi="ITC Avant Garde"/>
                <w:sz w:val="20"/>
                <w:szCs w:val="20"/>
              </w:rPr>
              <w:t>l proyecto de Acuerdo, que se someta a consideración del Pleno.</w:t>
            </w:r>
          </w:p>
        </w:tc>
      </w:tr>
      <w:tr w:rsidR="00307172" w:rsidRPr="00667A5A" w:rsidTr="00120B0D">
        <w:trPr>
          <w:trHeight w:val="300"/>
        </w:trPr>
        <w:tc>
          <w:tcPr>
            <w:tcW w:w="213" w:type="pct"/>
            <w:tcBorders>
              <w:top w:val="single" w:sz="4" w:space="0" w:color="auto"/>
              <w:left w:val="single" w:sz="8" w:space="0" w:color="auto"/>
              <w:bottom w:val="single" w:sz="4" w:space="0" w:color="auto"/>
              <w:right w:val="single" w:sz="8" w:space="0" w:color="000000"/>
            </w:tcBorders>
            <w:shd w:val="clear" w:color="auto" w:fill="FFFFFF" w:themeFill="background1"/>
          </w:tcPr>
          <w:p w:rsidR="00CC6B99" w:rsidRPr="00894A1F" w:rsidRDefault="00CC6B99" w:rsidP="0074396B">
            <w:pPr>
              <w:jc w:val="center"/>
              <w:rPr>
                <w:rFonts w:ascii="ITC Avant Garde" w:hAnsi="ITC Avant Garde"/>
                <w:sz w:val="20"/>
                <w:szCs w:val="20"/>
              </w:rPr>
            </w:pPr>
            <w:r>
              <w:rPr>
                <w:rFonts w:ascii="ITC Avant Garde" w:hAnsi="ITC Avant Garde"/>
                <w:sz w:val="20"/>
                <w:szCs w:val="20"/>
              </w:rPr>
              <w:t>9.</w:t>
            </w:r>
          </w:p>
        </w:tc>
        <w:tc>
          <w:tcPr>
            <w:tcW w:w="926" w:type="pct"/>
            <w:tcBorders>
              <w:top w:val="single" w:sz="4" w:space="0" w:color="auto"/>
              <w:left w:val="single" w:sz="8" w:space="0" w:color="auto"/>
              <w:bottom w:val="single" w:sz="4" w:space="0" w:color="auto"/>
              <w:right w:val="single" w:sz="8" w:space="0" w:color="000000"/>
            </w:tcBorders>
            <w:shd w:val="clear" w:color="auto" w:fill="FFFFFF" w:themeFill="background1"/>
            <w:noWrap/>
          </w:tcPr>
          <w:p w:rsidR="00CC6B99" w:rsidRPr="00667A5A" w:rsidRDefault="00CC6B99" w:rsidP="0074396B">
            <w:pPr>
              <w:jc w:val="center"/>
              <w:rPr>
                <w:rFonts w:ascii="ITC Avant Garde" w:hAnsi="ITC Avant Garde"/>
                <w:sz w:val="20"/>
                <w:szCs w:val="20"/>
              </w:rPr>
            </w:pPr>
            <w:r w:rsidRPr="00667A5A">
              <w:rPr>
                <w:rFonts w:ascii="ITC Avant Garde" w:hAnsi="ITC Avant Garde"/>
                <w:sz w:val="20"/>
                <w:szCs w:val="20"/>
              </w:rPr>
              <w:t>Comentario, opinión o</w:t>
            </w:r>
          </w:p>
          <w:p w:rsidR="00CC6B99" w:rsidRPr="00667A5A" w:rsidRDefault="00CC6B99" w:rsidP="0074396B">
            <w:pPr>
              <w:jc w:val="center"/>
              <w:rPr>
                <w:rFonts w:ascii="ITC Avant Garde" w:hAnsi="ITC Avant Garde"/>
                <w:sz w:val="20"/>
                <w:szCs w:val="20"/>
              </w:rPr>
            </w:pPr>
            <w:r w:rsidRPr="00667A5A">
              <w:rPr>
                <w:rFonts w:ascii="ITC Avant Garde" w:hAnsi="ITC Avant Garde"/>
                <w:sz w:val="20"/>
                <w:szCs w:val="20"/>
              </w:rPr>
              <w:t>aportación general</w:t>
            </w:r>
          </w:p>
        </w:tc>
        <w:tc>
          <w:tcPr>
            <w:tcW w:w="1903" w:type="pct"/>
            <w:tcBorders>
              <w:top w:val="single" w:sz="4" w:space="0" w:color="auto"/>
              <w:left w:val="single" w:sz="8" w:space="0" w:color="auto"/>
              <w:bottom w:val="single" w:sz="4" w:space="0" w:color="auto"/>
              <w:right w:val="single" w:sz="8" w:space="0" w:color="000000"/>
            </w:tcBorders>
            <w:shd w:val="clear" w:color="auto" w:fill="FFFFFF" w:themeFill="background1"/>
          </w:tcPr>
          <w:p w:rsidR="00CC6B99" w:rsidRPr="00667A5A" w:rsidRDefault="00CC6B99" w:rsidP="0074396B">
            <w:pPr>
              <w:jc w:val="both"/>
              <w:rPr>
                <w:rFonts w:ascii="ITC Avant Garde" w:hAnsi="ITC Avant Garde"/>
                <w:sz w:val="20"/>
                <w:szCs w:val="20"/>
              </w:rPr>
            </w:pPr>
            <w:r w:rsidRPr="00667A5A">
              <w:rPr>
                <w:rFonts w:ascii="ITC Avant Garde" w:hAnsi="ITC Avant Garde"/>
                <w:sz w:val="20"/>
                <w:szCs w:val="20"/>
              </w:rPr>
              <w:t>La disposición técnica IFT-011-2017, Parte 2, y la disposición técnica IFT-014-2018 establecen que:</w:t>
            </w:r>
          </w:p>
          <w:p w:rsidR="00CC6B99" w:rsidRPr="00667A5A" w:rsidRDefault="00CC6B99" w:rsidP="0074396B">
            <w:pPr>
              <w:jc w:val="both"/>
              <w:rPr>
                <w:rFonts w:ascii="ITC Avant Garde" w:hAnsi="ITC Avant Garde"/>
                <w:sz w:val="20"/>
                <w:szCs w:val="20"/>
              </w:rPr>
            </w:pPr>
            <w:r w:rsidRPr="00667A5A">
              <w:rPr>
                <w:rFonts w:ascii="ITC Avant Garde" w:hAnsi="ITC Avant Garde"/>
                <w:sz w:val="20"/>
                <w:szCs w:val="20"/>
              </w:rPr>
              <w:t>"En tanto el Instituto expida el procedimiento de homologación de productos de telecomunicaciones o radiodifusión correspondiente, el costo de la expedición del Certificado de Homologación será el correspondiente al establecido en el artículo 174-J, fracciones I o II</w:t>
            </w:r>
            <w:r w:rsidRPr="00667A5A">
              <w:rPr>
                <w:rStyle w:val="Refdenotaalpie"/>
                <w:szCs w:val="20"/>
              </w:rPr>
              <w:footnoteReference w:id="12"/>
            </w:r>
            <w:r w:rsidRPr="00667A5A">
              <w:rPr>
                <w:rFonts w:ascii="ITC Avant Garde" w:hAnsi="ITC Avant Garde"/>
                <w:sz w:val="20"/>
                <w:szCs w:val="20"/>
              </w:rPr>
              <w:t>, según corresponda, de la Ley Federal de Derechos."</w:t>
            </w:r>
          </w:p>
          <w:p w:rsidR="00CC6B99" w:rsidRPr="00667A5A" w:rsidRDefault="00CC6B99" w:rsidP="0074396B">
            <w:pPr>
              <w:jc w:val="both"/>
              <w:rPr>
                <w:rFonts w:ascii="ITC Avant Garde" w:hAnsi="ITC Avant Garde"/>
                <w:sz w:val="20"/>
                <w:szCs w:val="20"/>
              </w:rPr>
            </w:pPr>
            <w:r w:rsidRPr="00667A5A">
              <w:rPr>
                <w:rFonts w:ascii="ITC Avant Garde" w:hAnsi="ITC Avant Garde"/>
                <w:sz w:val="20"/>
                <w:szCs w:val="20"/>
              </w:rPr>
              <w:t>Lo anterior sugiere que el ANTEPROYECTO debería indicar el costo de la expedición del Certificado de Homologación. No se identifica en el ANTEPROYECTO alguna indicación respecto al costo de la expedición del Certificado de Homologación. Se sugiere al INSTITUTO precisar en el ANTEPROYECTO las disposiciones en relación con el costo de la expedición del Certificado de Homologación.</w:t>
            </w:r>
          </w:p>
        </w:tc>
        <w:tc>
          <w:tcPr>
            <w:tcW w:w="1958" w:type="pct"/>
            <w:tcBorders>
              <w:top w:val="single" w:sz="4" w:space="0" w:color="auto"/>
              <w:left w:val="single" w:sz="8" w:space="0" w:color="auto"/>
              <w:bottom w:val="single" w:sz="4" w:space="0" w:color="auto"/>
              <w:right w:val="single" w:sz="8" w:space="0" w:color="000000"/>
            </w:tcBorders>
            <w:shd w:val="clear" w:color="auto" w:fill="FFFFFF" w:themeFill="background1"/>
          </w:tcPr>
          <w:p w:rsidR="00CC6B99" w:rsidRDefault="00CC6B99" w:rsidP="0074396B">
            <w:pPr>
              <w:spacing w:after="0" w:line="240" w:lineRule="auto"/>
              <w:jc w:val="both"/>
              <w:rPr>
                <w:rFonts w:ascii="ITC Avant Garde" w:eastAsia="Times New Roman" w:hAnsi="ITC Avant Garde" w:cstheme="minorHAnsi"/>
                <w:color w:val="000000"/>
                <w:sz w:val="20"/>
                <w:szCs w:val="20"/>
                <w:lang w:eastAsia="es-MX"/>
              </w:rPr>
            </w:pPr>
            <w:r>
              <w:rPr>
                <w:rFonts w:ascii="ITC Avant Garde" w:eastAsia="Times New Roman" w:hAnsi="ITC Avant Garde" w:cstheme="minorHAnsi"/>
                <w:color w:val="000000"/>
                <w:sz w:val="20"/>
                <w:szCs w:val="20"/>
                <w:lang w:eastAsia="es-MX"/>
              </w:rPr>
              <w:t>No</w:t>
            </w:r>
            <w:r w:rsidR="0038248E">
              <w:rPr>
                <w:rFonts w:ascii="ITC Avant Garde" w:eastAsia="Times New Roman" w:hAnsi="ITC Avant Garde" w:cstheme="minorHAnsi"/>
                <w:color w:val="000000"/>
                <w:sz w:val="20"/>
                <w:szCs w:val="20"/>
                <w:lang w:eastAsia="es-MX"/>
              </w:rPr>
              <w:t xml:space="preserve"> es</w:t>
            </w:r>
            <w:r>
              <w:rPr>
                <w:rFonts w:ascii="ITC Avant Garde" w:eastAsia="Times New Roman" w:hAnsi="ITC Avant Garde" w:cstheme="minorHAnsi"/>
                <w:color w:val="000000"/>
                <w:sz w:val="20"/>
                <w:szCs w:val="20"/>
                <w:lang w:eastAsia="es-MX"/>
              </w:rPr>
              <w:t xml:space="preserve"> procede</w:t>
            </w:r>
            <w:r w:rsidR="0038248E">
              <w:rPr>
                <w:rFonts w:ascii="ITC Avant Garde" w:eastAsia="Times New Roman" w:hAnsi="ITC Avant Garde" w:cstheme="minorHAnsi"/>
                <w:color w:val="000000"/>
                <w:sz w:val="20"/>
                <w:szCs w:val="20"/>
                <w:lang w:eastAsia="es-MX"/>
              </w:rPr>
              <w:t>nte</w:t>
            </w:r>
            <w:r w:rsidRPr="00667A5A">
              <w:rPr>
                <w:rFonts w:ascii="ITC Avant Garde" w:eastAsia="Times New Roman" w:hAnsi="ITC Avant Garde" w:cstheme="minorHAnsi"/>
                <w:color w:val="000000"/>
                <w:sz w:val="20"/>
                <w:szCs w:val="20"/>
                <w:lang w:eastAsia="es-MX"/>
              </w:rPr>
              <w:t xml:space="preserve"> el comentario, en v</w:t>
            </w:r>
            <w:r>
              <w:rPr>
                <w:rFonts w:ascii="ITC Avant Garde" w:eastAsia="Times New Roman" w:hAnsi="ITC Avant Garde" w:cstheme="minorHAnsi"/>
                <w:color w:val="000000"/>
                <w:sz w:val="20"/>
                <w:szCs w:val="20"/>
                <w:lang w:eastAsia="es-MX"/>
              </w:rPr>
              <w:t xml:space="preserve">irtud de que </w:t>
            </w:r>
            <w:r w:rsidRPr="00667A5A">
              <w:rPr>
                <w:rFonts w:ascii="ITC Avant Garde" w:eastAsia="Times New Roman" w:hAnsi="ITC Avant Garde" w:cstheme="minorHAnsi"/>
                <w:color w:val="000000"/>
                <w:sz w:val="20"/>
                <w:szCs w:val="20"/>
                <w:lang w:eastAsia="es-MX"/>
              </w:rPr>
              <w:t>la Ley Federal de Derechos</w:t>
            </w:r>
            <w:r>
              <w:rPr>
                <w:rFonts w:ascii="ITC Avant Garde" w:eastAsia="Times New Roman" w:hAnsi="ITC Avant Garde" w:cstheme="minorHAnsi"/>
                <w:color w:val="000000"/>
                <w:sz w:val="20"/>
                <w:szCs w:val="20"/>
                <w:lang w:eastAsia="es-MX"/>
              </w:rPr>
              <w:t xml:space="preserve">, </w:t>
            </w:r>
            <w:r w:rsidRPr="00667A5A">
              <w:rPr>
                <w:rFonts w:ascii="ITC Avant Garde" w:eastAsia="Times New Roman" w:hAnsi="ITC Avant Garde" w:cstheme="minorHAnsi"/>
                <w:color w:val="000000"/>
                <w:sz w:val="20"/>
                <w:szCs w:val="20"/>
                <w:lang w:eastAsia="es-MX"/>
              </w:rPr>
              <w:t>es el ordenamiento jurídico en el que se establece</w:t>
            </w:r>
            <w:r>
              <w:rPr>
                <w:rFonts w:ascii="ITC Avant Garde" w:eastAsia="Times New Roman" w:hAnsi="ITC Avant Garde" w:cstheme="minorHAnsi"/>
                <w:color w:val="000000"/>
                <w:sz w:val="20"/>
                <w:szCs w:val="20"/>
                <w:lang w:eastAsia="es-MX"/>
              </w:rPr>
              <w:t>n</w:t>
            </w:r>
            <w:r w:rsidRPr="00667A5A">
              <w:rPr>
                <w:rFonts w:ascii="ITC Avant Garde" w:eastAsia="Times New Roman" w:hAnsi="ITC Avant Garde" w:cstheme="minorHAnsi"/>
                <w:color w:val="000000"/>
                <w:sz w:val="20"/>
                <w:szCs w:val="20"/>
                <w:lang w:eastAsia="es-MX"/>
              </w:rPr>
              <w:t xml:space="preserve"> los</w:t>
            </w:r>
            <w:r>
              <w:rPr>
                <w:rFonts w:ascii="ITC Avant Garde" w:eastAsia="Times New Roman" w:hAnsi="ITC Avant Garde" w:cstheme="minorHAnsi"/>
                <w:color w:val="000000"/>
                <w:sz w:val="20"/>
                <w:szCs w:val="20"/>
                <w:lang w:eastAsia="es-MX"/>
              </w:rPr>
              <w:t xml:space="preserve"> montos de los</w:t>
            </w:r>
            <w:r w:rsidRPr="00667A5A">
              <w:rPr>
                <w:rFonts w:ascii="ITC Avant Garde" w:eastAsia="Times New Roman" w:hAnsi="ITC Avant Garde" w:cstheme="minorHAnsi"/>
                <w:color w:val="000000"/>
                <w:sz w:val="20"/>
                <w:szCs w:val="20"/>
                <w:lang w:eastAsia="es-MX"/>
              </w:rPr>
              <w:t xml:space="preserve"> derechos que se </w:t>
            </w:r>
            <w:r>
              <w:rPr>
                <w:rFonts w:ascii="ITC Avant Garde" w:eastAsia="Times New Roman" w:hAnsi="ITC Avant Garde" w:cstheme="minorHAnsi"/>
                <w:color w:val="000000"/>
                <w:sz w:val="20"/>
                <w:szCs w:val="20"/>
                <w:lang w:eastAsia="es-MX"/>
              </w:rPr>
              <w:t>deben</w:t>
            </w:r>
            <w:r w:rsidRPr="00667A5A">
              <w:rPr>
                <w:rFonts w:ascii="ITC Avant Garde" w:eastAsia="Times New Roman" w:hAnsi="ITC Avant Garde" w:cstheme="minorHAnsi"/>
                <w:color w:val="000000"/>
                <w:sz w:val="20"/>
                <w:szCs w:val="20"/>
                <w:lang w:eastAsia="es-MX"/>
              </w:rPr>
              <w:t xml:space="preserve"> pagar por el uso o aprovechamiento de los bienes del dominio público de la Nación, así como por recibir servicios que presta el Estado en sus funciones de derecho público. </w:t>
            </w:r>
          </w:p>
          <w:p w:rsidR="00CC6B99" w:rsidRPr="00667A5A" w:rsidRDefault="00CC6B99" w:rsidP="0074396B">
            <w:pPr>
              <w:spacing w:after="0" w:line="240" w:lineRule="auto"/>
              <w:jc w:val="both"/>
              <w:rPr>
                <w:rFonts w:ascii="ITC Avant Garde" w:eastAsia="Times New Roman" w:hAnsi="ITC Avant Garde" w:cstheme="minorHAnsi"/>
                <w:color w:val="000000"/>
                <w:sz w:val="20"/>
                <w:szCs w:val="20"/>
                <w:lang w:eastAsia="es-MX"/>
              </w:rPr>
            </w:pPr>
          </w:p>
          <w:p w:rsidR="00CC6B99" w:rsidRDefault="00CC6B99" w:rsidP="0074396B">
            <w:pPr>
              <w:spacing w:after="0" w:line="240" w:lineRule="auto"/>
              <w:jc w:val="both"/>
              <w:rPr>
                <w:rFonts w:ascii="ITC Avant Garde" w:eastAsia="Times New Roman" w:hAnsi="ITC Avant Garde" w:cstheme="minorHAnsi"/>
                <w:color w:val="000000"/>
                <w:sz w:val="20"/>
                <w:szCs w:val="20"/>
                <w:lang w:eastAsia="es-MX"/>
              </w:rPr>
            </w:pPr>
            <w:r w:rsidRPr="00667A5A">
              <w:rPr>
                <w:rFonts w:ascii="ITC Avant Garde" w:eastAsia="Times New Roman" w:hAnsi="ITC Avant Garde" w:cstheme="minorHAnsi"/>
                <w:color w:val="000000"/>
                <w:sz w:val="20"/>
                <w:szCs w:val="20"/>
                <w:lang w:eastAsia="es-MX"/>
              </w:rPr>
              <w:t xml:space="preserve">En ese sentido, la </w:t>
            </w:r>
            <w:r w:rsidRPr="00A506FA">
              <w:rPr>
                <w:rFonts w:ascii="ITC Avant Garde" w:eastAsia="Times New Roman" w:hAnsi="ITC Avant Garde" w:cstheme="minorHAnsi"/>
                <w:color w:val="000000"/>
                <w:sz w:val="20"/>
                <w:szCs w:val="20"/>
                <w:lang w:eastAsia="es-MX"/>
              </w:rPr>
              <w:t>constancia de pago de derechos a que se refiere la fracción V, del artículo 15,</w:t>
            </w:r>
            <w:r w:rsidRPr="00701F16">
              <w:rPr>
                <w:rFonts w:ascii="ITC Avant Garde" w:eastAsia="Times New Roman" w:hAnsi="ITC Avant Garde" w:cstheme="minorHAnsi"/>
                <w:color w:val="000000"/>
                <w:sz w:val="20"/>
                <w:szCs w:val="20"/>
                <w:lang w:eastAsia="es-MX"/>
              </w:rPr>
              <w:t xml:space="preserve"> </w:t>
            </w:r>
            <w:r w:rsidR="005801AA">
              <w:rPr>
                <w:rFonts w:ascii="ITC Avant Garde" w:eastAsia="Times New Roman" w:hAnsi="ITC Avant Garde" w:cstheme="minorHAnsi"/>
                <w:color w:val="000000"/>
                <w:sz w:val="20"/>
                <w:szCs w:val="20"/>
                <w:lang w:eastAsia="es-MX"/>
              </w:rPr>
              <w:t>del Anteproyecto</w:t>
            </w:r>
            <w:r w:rsidR="008F6F1F">
              <w:rPr>
                <w:rFonts w:ascii="ITC Avant Garde" w:eastAsia="Times New Roman" w:hAnsi="ITC Avant Garde" w:cstheme="minorHAnsi"/>
                <w:color w:val="000000"/>
                <w:sz w:val="20"/>
                <w:szCs w:val="20"/>
                <w:lang w:eastAsia="es-MX"/>
              </w:rPr>
              <w:t xml:space="preserve"> </w:t>
            </w:r>
            <w:r w:rsidRPr="00A506FA">
              <w:rPr>
                <w:rFonts w:ascii="ITC Avant Garde" w:eastAsia="Times New Roman" w:hAnsi="ITC Avant Garde" w:cstheme="minorHAnsi"/>
                <w:color w:val="000000"/>
                <w:sz w:val="20"/>
                <w:szCs w:val="20"/>
                <w:lang w:eastAsia="es-MX"/>
              </w:rPr>
              <w:t xml:space="preserve">deberá obtenerse, conforme a lo dispuesto en la Ley Federal de Derechos, específicamente </w:t>
            </w:r>
            <w:r w:rsidRPr="00667A5A">
              <w:rPr>
                <w:rFonts w:ascii="ITC Avant Garde" w:eastAsia="Times New Roman" w:hAnsi="ITC Avant Garde" w:cstheme="minorHAnsi"/>
                <w:color w:val="000000"/>
                <w:sz w:val="20"/>
                <w:szCs w:val="20"/>
                <w:lang w:eastAsia="es-MX"/>
              </w:rPr>
              <w:t>en el “Capítulo IX</w:t>
            </w:r>
            <w:r w:rsidR="008821BE">
              <w:rPr>
                <w:rFonts w:ascii="ITC Avant Garde" w:eastAsia="Times New Roman" w:hAnsi="ITC Avant Garde" w:cstheme="minorHAnsi"/>
                <w:color w:val="000000"/>
                <w:sz w:val="20"/>
                <w:szCs w:val="20"/>
                <w:lang w:eastAsia="es-MX"/>
              </w:rPr>
              <w:t>.</w:t>
            </w:r>
            <w:r w:rsidRPr="00667A5A">
              <w:rPr>
                <w:rFonts w:ascii="ITC Avant Garde" w:eastAsia="Times New Roman" w:hAnsi="ITC Avant Garde" w:cstheme="minorHAnsi"/>
                <w:color w:val="000000"/>
                <w:sz w:val="20"/>
                <w:szCs w:val="20"/>
                <w:lang w:eastAsia="es-MX"/>
              </w:rPr>
              <w:t xml:space="preserve"> Del Instituto Federal de Telecomunicaciones”</w:t>
            </w:r>
            <w:r>
              <w:rPr>
                <w:rFonts w:ascii="ITC Avant Garde" w:eastAsia="Times New Roman" w:hAnsi="ITC Avant Garde" w:cstheme="minorHAnsi"/>
                <w:color w:val="000000"/>
                <w:sz w:val="20"/>
                <w:szCs w:val="20"/>
                <w:lang w:eastAsia="es-MX"/>
              </w:rPr>
              <w:t xml:space="preserve">; toda vez que es dicho cuerpo normativo, el que establece los derechos que </w:t>
            </w:r>
            <w:r w:rsidRPr="00BF2128">
              <w:rPr>
                <w:rFonts w:ascii="ITC Avant Garde" w:eastAsia="Times New Roman" w:hAnsi="ITC Avant Garde" w:cstheme="minorHAnsi"/>
                <w:color w:val="000000"/>
                <w:sz w:val="20"/>
                <w:szCs w:val="20"/>
                <w:lang w:eastAsia="es-MX"/>
              </w:rPr>
              <w:t>se pagarán por el uso o aprovechamiento de los bienes del dominio público de la Nación, así como por recibir servicios que presta el Estado en sus funciones de derecho público</w:t>
            </w:r>
            <w:r>
              <w:rPr>
                <w:rFonts w:ascii="ITC Avant Garde" w:eastAsia="Times New Roman" w:hAnsi="ITC Avant Garde" w:cstheme="minorHAnsi"/>
                <w:color w:val="000000"/>
                <w:sz w:val="20"/>
                <w:szCs w:val="20"/>
                <w:lang w:eastAsia="es-MX"/>
              </w:rPr>
              <w:t>.</w:t>
            </w:r>
          </w:p>
          <w:p w:rsidR="00CC6B99" w:rsidRDefault="00CC6B99" w:rsidP="0074396B">
            <w:pPr>
              <w:spacing w:after="0" w:line="240" w:lineRule="auto"/>
              <w:jc w:val="both"/>
              <w:rPr>
                <w:rFonts w:ascii="ITC Avant Garde" w:eastAsia="Times New Roman" w:hAnsi="ITC Avant Garde" w:cstheme="minorHAnsi"/>
                <w:color w:val="000000"/>
                <w:sz w:val="20"/>
                <w:szCs w:val="20"/>
                <w:lang w:eastAsia="es-MX"/>
              </w:rPr>
            </w:pPr>
          </w:p>
          <w:p w:rsidR="00233C5C" w:rsidRPr="00A506FA" w:rsidRDefault="00BE66CB" w:rsidP="00BE66CB">
            <w:pPr>
              <w:tabs>
                <w:tab w:val="left" w:pos="902"/>
              </w:tabs>
              <w:spacing w:after="0" w:line="240" w:lineRule="auto"/>
              <w:rPr>
                <w:rFonts w:ascii="ITC Avant Garde" w:eastAsia="Times New Roman" w:hAnsi="ITC Avant Garde" w:cstheme="minorHAnsi"/>
                <w:color w:val="000000"/>
                <w:sz w:val="20"/>
                <w:szCs w:val="20"/>
                <w:lang w:eastAsia="es-MX"/>
              </w:rPr>
            </w:pPr>
            <w:r>
              <w:rPr>
                <w:rFonts w:ascii="ITC Avant Garde" w:eastAsia="Times New Roman" w:hAnsi="ITC Avant Garde" w:cstheme="minorHAnsi"/>
                <w:color w:val="000000"/>
                <w:sz w:val="20"/>
                <w:szCs w:val="20"/>
                <w:lang w:eastAsia="es-MX"/>
              </w:rPr>
              <w:tab/>
            </w:r>
          </w:p>
        </w:tc>
      </w:tr>
    </w:tbl>
    <w:p w:rsidR="00CC6B99" w:rsidRDefault="00CC6B99"/>
    <w:p w:rsidR="008A0543" w:rsidRDefault="008A0543"/>
    <w:p w:rsidR="008A0543" w:rsidRDefault="008A0543"/>
    <w:tbl>
      <w:tblPr>
        <w:tblW w:w="5021" w:type="pct"/>
        <w:tblInd w:w="-10" w:type="dxa"/>
        <w:tblCellMar>
          <w:left w:w="70" w:type="dxa"/>
          <w:right w:w="70" w:type="dxa"/>
        </w:tblCellMar>
        <w:tblLook w:val="04A0" w:firstRow="1" w:lastRow="0" w:firstColumn="1" w:lastColumn="0" w:noHBand="0" w:noVBand="1"/>
      </w:tblPr>
      <w:tblGrid>
        <w:gridCol w:w="615"/>
        <w:gridCol w:w="2282"/>
        <w:gridCol w:w="5042"/>
        <w:gridCol w:w="5102"/>
      </w:tblGrid>
      <w:tr w:rsidR="00CC6B99" w:rsidRPr="004F7B85" w:rsidTr="00307172">
        <w:trPr>
          <w:trHeight w:val="300"/>
        </w:trPr>
        <w:tc>
          <w:tcPr>
            <w:tcW w:w="5000" w:type="pct"/>
            <w:gridSpan w:val="4"/>
            <w:tcBorders>
              <w:top w:val="single" w:sz="8" w:space="0" w:color="auto"/>
              <w:left w:val="single" w:sz="8" w:space="0" w:color="auto"/>
              <w:bottom w:val="single" w:sz="4" w:space="0" w:color="auto"/>
              <w:right w:val="single" w:sz="8" w:space="0" w:color="000000"/>
            </w:tcBorders>
            <w:shd w:val="clear" w:color="000000" w:fill="C6E0B4"/>
          </w:tcPr>
          <w:p w:rsidR="00CC6B99" w:rsidRPr="00EA31C0" w:rsidRDefault="00233C5C" w:rsidP="0074396B">
            <w:pPr>
              <w:jc w:val="center"/>
              <w:rPr>
                <w:rFonts w:ascii="ITC Avant Garde" w:hAnsi="ITC Avant Garde"/>
                <w:b/>
                <w:sz w:val="20"/>
              </w:rPr>
            </w:pPr>
            <w:r>
              <w:br w:type="page"/>
            </w:r>
            <w:r w:rsidR="00CC6B99" w:rsidRPr="00EA31C0">
              <w:rPr>
                <w:rFonts w:ascii="ITC Avant Garde" w:hAnsi="ITC Avant Garde"/>
                <w:b/>
                <w:sz w:val="20"/>
              </w:rPr>
              <w:t>Folio: 3</w:t>
            </w:r>
          </w:p>
        </w:tc>
      </w:tr>
      <w:tr w:rsidR="00CC6B99" w:rsidRPr="004F7B85" w:rsidTr="00307172">
        <w:trPr>
          <w:trHeight w:val="300"/>
        </w:trPr>
        <w:tc>
          <w:tcPr>
            <w:tcW w:w="5000" w:type="pct"/>
            <w:gridSpan w:val="4"/>
            <w:tcBorders>
              <w:top w:val="single" w:sz="4" w:space="0" w:color="auto"/>
              <w:left w:val="single" w:sz="8" w:space="0" w:color="auto"/>
              <w:bottom w:val="single" w:sz="4" w:space="0" w:color="auto"/>
              <w:right w:val="single" w:sz="8" w:space="0" w:color="000000"/>
            </w:tcBorders>
            <w:shd w:val="clear" w:color="000000" w:fill="C6E0B4"/>
          </w:tcPr>
          <w:p w:rsidR="00CC6B99" w:rsidRPr="00EA31C0" w:rsidRDefault="00CC6B99" w:rsidP="0074396B">
            <w:pPr>
              <w:jc w:val="center"/>
              <w:rPr>
                <w:rFonts w:ascii="ITC Avant Garde" w:hAnsi="ITC Avant Garde"/>
                <w:b/>
                <w:sz w:val="20"/>
              </w:rPr>
            </w:pPr>
            <w:r w:rsidRPr="00EA31C0">
              <w:rPr>
                <w:rFonts w:ascii="ITC Avant Garde" w:hAnsi="ITC Avant Garde"/>
                <w:b/>
                <w:sz w:val="20"/>
              </w:rPr>
              <w:t>Cámara Nacional de la Industria Electrónica, de Telecomunicaciones y Tecnologías de la Información (CANIETI)</w:t>
            </w:r>
          </w:p>
        </w:tc>
      </w:tr>
      <w:tr w:rsidR="00CC6B99" w:rsidRPr="004F7B85" w:rsidTr="00307172">
        <w:trPr>
          <w:trHeight w:val="300"/>
        </w:trPr>
        <w:tc>
          <w:tcPr>
            <w:tcW w:w="5000" w:type="pct"/>
            <w:gridSpan w:val="4"/>
            <w:tcBorders>
              <w:top w:val="single" w:sz="4" w:space="0" w:color="auto"/>
              <w:left w:val="single" w:sz="8" w:space="0" w:color="auto"/>
              <w:bottom w:val="single" w:sz="4" w:space="0" w:color="auto"/>
              <w:right w:val="single" w:sz="8" w:space="0" w:color="000000"/>
            </w:tcBorders>
            <w:shd w:val="clear" w:color="000000" w:fill="C6E0B4"/>
          </w:tcPr>
          <w:p w:rsidR="00CC6B99" w:rsidRPr="00EA31C0" w:rsidRDefault="00CC6B99" w:rsidP="0074396B">
            <w:pPr>
              <w:jc w:val="center"/>
              <w:rPr>
                <w:rFonts w:ascii="ITC Avant Garde" w:hAnsi="ITC Avant Garde"/>
                <w:b/>
                <w:sz w:val="20"/>
              </w:rPr>
            </w:pPr>
            <w:r w:rsidRPr="00EA31C0">
              <w:rPr>
                <w:rFonts w:ascii="ITC Avant Garde" w:hAnsi="ITC Avant Garde"/>
                <w:b/>
                <w:sz w:val="20"/>
              </w:rPr>
              <w:t>Representadas por: Lic. Alfredo Pacheco Vásquez</w:t>
            </w:r>
          </w:p>
        </w:tc>
      </w:tr>
      <w:tr w:rsidR="002F3388" w:rsidRPr="004F7B85" w:rsidTr="00233C5C">
        <w:trPr>
          <w:trHeight w:val="300"/>
        </w:trPr>
        <w:tc>
          <w:tcPr>
            <w:tcW w:w="236" w:type="pct"/>
            <w:tcBorders>
              <w:top w:val="single" w:sz="4" w:space="0" w:color="auto"/>
              <w:left w:val="single" w:sz="8" w:space="0" w:color="auto"/>
              <w:bottom w:val="single" w:sz="4" w:space="0" w:color="auto"/>
              <w:right w:val="single" w:sz="8" w:space="0" w:color="000000"/>
            </w:tcBorders>
            <w:shd w:val="clear" w:color="auto" w:fill="FFFFFF" w:themeFill="background1"/>
          </w:tcPr>
          <w:p w:rsidR="00CC6B99" w:rsidRPr="00EA31C0" w:rsidRDefault="00CC6B99" w:rsidP="0074396B">
            <w:pPr>
              <w:jc w:val="center"/>
              <w:rPr>
                <w:rFonts w:ascii="ITC Avant Garde" w:hAnsi="ITC Avant Garde"/>
                <w:b/>
                <w:sz w:val="20"/>
              </w:rPr>
            </w:pPr>
          </w:p>
        </w:tc>
        <w:tc>
          <w:tcPr>
            <w:tcW w:w="875" w:type="pct"/>
            <w:tcBorders>
              <w:top w:val="single" w:sz="4" w:space="0" w:color="auto"/>
              <w:left w:val="single" w:sz="8" w:space="0" w:color="auto"/>
              <w:bottom w:val="single" w:sz="4" w:space="0" w:color="auto"/>
              <w:right w:val="single" w:sz="8" w:space="0" w:color="000000"/>
            </w:tcBorders>
            <w:shd w:val="clear" w:color="auto" w:fill="FFFFFF" w:themeFill="background1"/>
            <w:noWrap/>
          </w:tcPr>
          <w:p w:rsidR="00CC6B99" w:rsidRPr="00EA31C0" w:rsidRDefault="00CC6B99" w:rsidP="0074396B">
            <w:pPr>
              <w:jc w:val="center"/>
              <w:rPr>
                <w:rFonts w:ascii="ITC Avant Garde" w:hAnsi="ITC Avant Garde"/>
                <w:b/>
                <w:sz w:val="20"/>
              </w:rPr>
            </w:pPr>
            <w:r w:rsidRPr="00EA31C0">
              <w:rPr>
                <w:rFonts w:ascii="ITC Avant Garde" w:hAnsi="ITC Avant Garde"/>
                <w:b/>
                <w:sz w:val="20"/>
              </w:rPr>
              <w:t>Artículo o Apartado</w:t>
            </w:r>
          </w:p>
        </w:tc>
        <w:tc>
          <w:tcPr>
            <w:tcW w:w="1933" w:type="pct"/>
            <w:tcBorders>
              <w:top w:val="single" w:sz="4" w:space="0" w:color="auto"/>
              <w:left w:val="single" w:sz="8" w:space="0" w:color="auto"/>
              <w:bottom w:val="single" w:sz="4" w:space="0" w:color="auto"/>
              <w:right w:val="single" w:sz="8" w:space="0" w:color="000000"/>
            </w:tcBorders>
            <w:shd w:val="clear" w:color="auto" w:fill="FFFFFF" w:themeFill="background1"/>
          </w:tcPr>
          <w:p w:rsidR="00CC6B99" w:rsidRPr="00EA31C0" w:rsidRDefault="00CC6B99" w:rsidP="0074396B">
            <w:pPr>
              <w:jc w:val="center"/>
              <w:rPr>
                <w:rFonts w:ascii="ITC Avant Garde" w:hAnsi="ITC Avant Garde"/>
                <w:b/>
                <w:sz w:val="20"/>
              </w:rPr>
            </w:pPr>
            <w:r w:rsidRPr="00EA31C0">
              <w:rPr>
                <w:rFonts w:ascii="ITC Avant Garde" w:hAnsi="ITC Avant Garde"/>
                <w:b/>
                <w:sz w:val="20"/>
              </w:rPr>
              <w:t>Comentarios, opiniones o aportaciones</w:t>
            </w:r>
          </w:p>
        </w:tc>
        <w:tc>
          <w:tcPr>
            <w:tcW w:w="1956" w:type="pct"/>
            <w:tcBorders>
              <w:top w:val="single" w:sz="4" w:space="0" w:color="auto"/>
              <w:left w:val="single" w:sz="8" w:space="0" w:color="auto"/>
              <w:bottom w:val="single" w:sz="4" w:space="0" w:color="auto"/>
              <w:right w:val="single" w:sz="8" w:space="0" w:color="000000"/>
            </w:tcBorders>
            <w:shd w:val="clear" w:color="auto" w:fill="FFFFFF" w:themeFill="background1"/>
          </w:tcPr>
          <w:p w:rsidR="00CC6B99" w:rsidRPr="00EA31C0" w:rsidRDefault="00CC6B99" w:rsidP="0074396B">
            <w:pPr>
              <w:jc w:val="center"/>
              <w:rPr>
                <w:rFonts w:ascii="ITC Avant Garde" w:hAnsi="ITC Avant Garde"/>
                <w:b/>
                <w:sz w:val="20"/>
              </w:rPr>
            </w:pPr>
            <w:r w:rsidRPr="00EA31C0">
              <w:rPr>
                <w:rFonts w:ascii="ITC Avant Garde" w:hAnsi="ITC Avant Garde"/>
                <w:b/>
                <w:sz w:val="20"/>
              </w:rPr>
              <w:t>Respuesta</w:t>
            </w:r>
          </w:p>
        </w:tc>
      </w:tr>
      <w:tr w:rsidR="002F3388" w:rsidRPr="004F7B85" w:rsidTr="00233C5C">
        <w:trPr>
          <w:trHeight w:val="300"/>
        </w:trPr>
        <w:tc>
          <w:tcPr>
            <w:tcW w:w="236" w:type="pct"/>
            <w:tcBorders>
              <w:top w:val="single" w:sz="4" w:space="0" w:color="auto"/>
              <w:left w:val="single" w:sz="8" w:space="0" w:color="auto"/>
              <w:bottom w:val="single" w:sz="4" w:space="0" w:color="auto"/>
              <w:right w:val="single" w:sz="8" w:space="0" w:color="000000"/>
            </w:tcBorders>
            <w:shd w:val="clear" w:color="auto" w:fill="FFFFFF" w:themeFill="background1"/>
          </w:tcPr>
          <w:p w:rsidR="00CC6B99" w:rsidRPr="00894A1F" w:rsidRDefault="00CC6B99" w:rsidP="0074396B">
            <w:pPr>
              <w:jc w:val="center"/>
              <w:rPr>
                <w:rFonts w:ascii="ITC Avant Garde" w:hAnsi="ITC Avant Garde"/>
                <w:sz w:val="20"/>
                <w:szCs w:val="20"/>
              </w:rPr>
            </w:pPr>
            <w:r>
              <w:rPr>
                <w:rFonts w:ascii="ITC Avant Garde" w:hAnsi="ITC Avant Garde"/>
                <w:sz w:val="20"/>
                <w:szCs w:val="20"/>
              </w:rPr>
              <w:t>1.</w:t>
            </w:r>
          </w:p>
        </w:tc>
        <w:tc>
          <w:tcPr>
            <w:tcW w:w="875" w:type="pct"/>
            <w:tcBorders>
              <w:top w:val="single" w:sz="4" w:space="0" w:color="auto"/>
              <w:left w:val="single" w:sz="8" w:space="0" w:color="auto"/>
              <w:bottom w:val="single" w:sz="4" w:space="0" w:color="auto"/>
              <w:right w:val="single" w:sz="8" w:space="0" w:color="000000"/>
            </w:tcBorders>
            <w:shd w:val="clear" w:color="auto" w:fill="FFFFFF" w:themeFill="background1"/>
            <w:noWrap/>
          </w:tcPr>
          <w:p w:rsidR="00CC6B99" w:rsidRPr="00854399" w:rsidRDefault="00CC6B99" w:rsidP="0074396B">
            <w:pPr>
              <w:jc w:val="center"/>
              <w:rPr>
                <w:rFonts w:ascii="ITC Avant Garde" w:hAnsi="ITC Avant Garde"/>
                <w:sz w:val="20"/>
                <w:szCs w:val="20"/>
              </w:rPr>
            </w:pPr>
            <w:r w:rsidRPr="00854399">
              <w:rPr>
                <w:rFonts w:ascii="ITC Avant Garde" w:hAnsi="ITC Avant Garde"/>
                <w:sz w:val="20"/>
                <w:szCs w:val="20"/>
              </w:rPr>
              <w:t>TÍTULO</w:t>
            </w:r>
          </w:p>
        </w:tc>
        <w:tc>
          <w:tcPr>
            <w:tcW w:w="1933" w:type="pct"/>
            <w:tcBorders>
              <w:top w:val="single" w:sz="4" w:space="0" w:color="auto"/>
              <w:left w:val="single" w:sz="8" w:space="0" w:color="auto"/>
              <w:bottom w:val="single" w:sz="4" w:space="0" w:color="auto"/>
              <w:right w:val="single" w:sz="8" w:space="0" w:color="000000"/>
            </w:tcBorders>
            <w:shd w:val="clear" w:color="auto" w:fill="FFFFFF" w:themeFill="background1"/>
          </w:tcPr>
          <w:p w:rsidR="00CC6B99" w:rsidRPr="00854399" w:rsidRDefault="00CC6B99" w:rsidP="0074396B">
            <w:pPr>
              <w:jc w:val="both"/>
              <w:rPr>
                <w:rFonts w:ascii="ITC Avant Garde" w:hAnsi="ITC Avant Garde"/>
                <w:sz w:val="20"/>
                <w:szCs w:val="20"/>
              </w:rPr>
            </w:pPr>
            <w:r w:rsidRPr="00854399">
              <w:rPr>
                <w:rFonts w:ascii="ITC Avant Garde" w:hAnsi="ITC Avant Garde"/>
                <w:sz w:val="20"/>
                <w:szCs w:val="20"/>
              </w:rPr>
              <w:t xml:space="preserve">El “Acuerdo” si bien abroga el “Reglamento de Telecomunicaciones, publicado en el Diario Oficial de la Federación el 29 de octubre de 1990”, el “Reglamento del Servicio de Telefonía Pública, publicado en el Diario Oficial de la Federación el 16 de diciembre de 1996” y el “Reglamento del Servicio de Televisión y Audio Restringidos, publicado en el Diario Oficial de la Federación el 29 de febrero de 2000”, debiera mantener como título principal el objetivo de establecer  “DISPOSICIONES APLICABLES AL SERVICIO DE TELEFONÍA PÚBLICA Y LAS RELATIVAS AL PROCEDIMIENTO DE HOMOLOGACIÓN DE EQUIPOS”, por lo que se sugiere cambiar el título como sigue: “ACUERDO </w:t>
            </w:r>
            <w:r w:rsidRPr="000E3A6F">
              <w:rPr>
                <w:rFonts w:ascii="ITC Avant Garde" w:hAnsi="ITC Avant Garde"/>
                <w:strike/>
                <w:sz w:val="20"/>
                <w:szCs w:val="20"/>
              </w:rPr>
              <w:t>QUE ABROGA DIVERSOS REGLAMENTOS EXPEDIDOS CON ANTERIORIDAD A LA ENTRADA EN VIGOR DE LA LEY FEDERAL DE TELECOMUNICACIONES Y RADIODIFUSIÓN, Y MANTIENE</w:t>
            </w:r>
            <w:r w:rsidRPr="00854399">
              <w:rPr>
                <w:rFonts w:ascii="ITC Avant Garde" w:hAnsi="ITC Avant Garde"/>
                <w:sz w:val="20"/>
                <w:szCs w:val="20"/>
              </w:rPr>
              <w:t xml:space="preserve"> RELATIVO A DISPOSICIONES LAS APLICABLES AL SERVICIO DE TELEFONÍA PÚBLICA Y LAS RELATIVAS AL PROCEDIMIENTO DE HOMOLOGACIÓN DE EQUIPOS Y  QUE ABROGA DIVERSOS REGLAMENTOS EXPEDIDOS CON ANTERIORIDAD A LA ENTRADA EN VIGOR DE LA LEY FEDERAL DE TELECOMUNICACIONES Y RADIODIFUSIÓN”.</w:t>
            </w:r>
          </w:p>
          <w:p w:rsidR="00CC6B99" w:rsidRPr="00854399" w:rsidRDefault="00CC6B99" w:rsidP="0074396B">
            <w:pPr>
              <w:jc w:val="both"/>
              <w:rPr>
                <w:rFonts w:ascii="ITC Avant Garde" w:hAnsi="ITC Avant Garde"/>
                <w:sz w:val="20"/>
                <w:szCs w:val="20"/>
              </w:rPr>
            </w:pPr>
            <w:r w:rsidRPr="00854399">
              <w:rPr>
                <w:rFonts w:ascii="ITC Avant Garde" w:hAnsi="ITC Avant Garde"/>
                <w:sz w:val="20"/>
                <w:szCs w:val="20"/>
              </w:rPr>
              <w:t>Justificación: Sería deseable que el título proporcione información rápida sobre el contenido de la disposición.</w:t>
            </w:r>
          </w:p>
        </w:tc>
        <w:tc>
          <w:tcPr>
            <w:tcW w:w="1956" w:type="pct"/>
            <w:tcBorders>
              <w:top w:val="single" w:sz="4" w:space="0" w:color="auto"/>
              <w:left w:val="single" w:sz="8" w:space="0" w:color="auto"/>
              <w:bottom w:val="single" w:sz="4" w:space="0" w:color="auto"/>
              <w:right w:val="single" w:sz="8" w:space="0" w:color="000000"/>
            </w:tcBorders>
            <w:shd w:val="clear" w:color="auto" w:fill="FFFFFF" w:themeFill="background1"/>
          </w:tcPr>
          <w:p w:rsidR="00640200" w:rsidRDefault="00CC6B99" w:rsidP="0074396B">
            <w:pPr>
              <w:spacing w:after="0"/>
              <w:jc w:val="both"/>
              <w:rPr>
                <w:rFonts w:ascii="ITC Avant Garde" w:hAnsi="ITC Avant Garde"/>
                <w:sz w:val="20"/>
                <w:szCs w:val="20"/>
              </w:rPr>
            </w:pPr>
            <w:r w:rsidRPr="008F6F1F">
              <w:rPr>
                <w:rFonts w:ascii="ITC Avant Garde" w:hAnsi="ITC Avant Garde"/>
                <w:sz w:val="20"/>
                <w:szCs w:val="20"/>
              </w:rPr>
              <w:t>No es procedente la propuesta de modificación</w:t>
            </w:r>
            <w:r w:rsidR="00BE66CB" w:rsidRPr="008F6F1F">
              <w:rPr>
                <w:rFonts w:ascii="ITC Avant Garde" w:hAnsi="ITC Avant Garde"/>
                <w:sz w:val="20"/>
                <w:szCs w:val="20"/>
              </w:rPr>
              <w:t xml:space="preserve"> al título del</w:t>
            </w:r>
            <w:r w:rsidR="00626DBC">
              <w:rPr>
                <w:rFonts w:ascii="ITC Avant Garde" w:eastAsia="Times New Roman" w:hAnsi="ITC Avant Garde" w:cs="Courier New"/>
                <w:color w:val="000000"/>
                <w:sz w:val="20"/>
                <w:szCs w:val="20"/>
                <w:lang w:eastAsia="es-MX"/>
              </w:rPr>
              <w:t xml:space="preserve"> Anteproyecto,</w:t>
            </w:r>
            <w:r w:rsidR="00626DBC">
              <w:rPr>
                <w:rFonts w:ascii="ITC Avant Garde" w:hAnsi="ITC Avant Garde"/>
                <w:sz w:val="20"/>
                <w:szCs w:val="20"/>
              </w:rPr>
              <w:t xml:space="preserve"> planteada en sus términos</w:t>
            </w:r>
            <w:r w:rsidRPr="008F6F1F">
              <w:rPr>
                <w:rFonts w:ascii="ITC Avant Garde" w:hAnsi="ITC Avant Garde"/>
                <w:sz w:val="20"/>
                <w:szCs w:val="20"/>
              </w:rPr>
              <w:t xml:space="preserve">, </w:t>
            </w:r>
            <w:r w:rsidR="00626DBC">
              <w:rPr>
                <w:rFonts w:ascii="ITC Avant Garde" w:hAnsi="ITC Avant Garde"/>
                <w:sz w:val="20"/>
                <w:szCs w:val="20"/>
              </w:rPr>
              <w:t xml:space="preserve">lo anterior </w:t>
            </w:r>
            <w:r w:rsidR="006D1193" w:rsidRPr="008F6F1F">
              <w:rPr>
                <w:rFonts w:ascii="ITC Avant Garde" w:hAnsi="ITC Avant Garde"/>
                <w:sz w:val="20"/>
                <w:szCs w:val="20"/>
              </w:rPr>
              <w:t>toda vez</w:t>
            </w:r>
            <w:r w:rsidR="00640200" w:rsidRPr="008F6F1F">
              <w:rPr>
                <w:rFonts w:ascii="ITC Avant Garde" w:hAnsi="ITC Avant Garde"/>
                <w:sz w:val="20"/>
                <w:szCs w:val="20"/>
              </w:rPr>
              <w:t xml:space="preserve"> que su contenido tiene un impacto desregulatorio, a saber:</w:t>
            </w:r>
            <w:r w:rsidR="00626DBC">
              <w:rPr>
                <w:rFonts w:ascii="ITC Avant Garde" w:hAnsi="ITC Avant Garde"/>
                <w:sz w:val="20"/>
                <w:szCs w:val="20"/>
              </w:rPr>
              <w:t xml:space="preserve"> </w:t>
            </w:r>
          </w:p>
          <w:p w:rsidR="00CC6B99" w:rsidRDefault="00CC6B99" w:rsidP="0074396B">
            <w:pPr>
              <w:spacing w:after="0"/>
              <w:jc w:val="both"/>
              <w:rPr>
                <w:rFonts w:ascii="ITC Avant Garde" w:hAnsi="ITC Avant Garde"/>
                <w:sz w:val="20"/>
                <w:szCs w:val="20"/>
              </w:rPr>
            </w:pPr>
          </w:p>
          <w:p w:rsidR="00C61A28" w:rsidRDefault="00CC6B99" w:rsidP="00C61A28">
            <w:pPr>
              <w:pStyle w:val="Prrafodelista"/>
              <w:numPr>
                <w:ilvl w:val="0"/>
                <w:numId w:val="3"/>
              </w:numPr>
              <w:spacing w:after="0"/>
              <w:jc w:val="both"/>
              <w:rPr>
                <w:rFonts w:ascii="ITC Avant Garde" w:hAnsi="ITC Avant Garde"/>
                <w:sz w:val="20"/>
                <w:szCs w:val="20"/>
              </w:rPr>
            </w:pPr>
            <w:r w:rsidRPr="001C26F9">
              <w:rPr>
                <w:rFonts w:ascii="ITC Avant Garde" w:hAnsi="ITC Avant Garde"/>
                <w:sz w:val="20"/>
                <w:szCs w:val="20"/>
              </w:rPr>
              <w:t xml:space="preserve">Primero, llevar a cabo la desregulación normativa mediante la abrogación del Reglamento de Telecomunicaciones, publicado en el Diario Oficial de la Federación el 29 de octubre de 1990, el Reglamento del Servicio de Telefonía Pública, publicado </w:t>
            </w:r>
            <w:r w:rsidRPr="00C44B64">
              <w:rPr>
                <w:rFonts w:ascii="ITC Avant Garde" w:hAnsi="ITC Avant Garde"/>
                <w:sz w:val="20"/>
                <w:szCs w:val="20"/>
              </w:rPr>
              <w:t>el 16 de diciembre de 1996</w:t>
            </w:r>
            <w:r>
              <w:rPr>
                <w:rFonts w:ascii="ITC Avant Garde" w:hAnsi="ITC Avant Garde"/>
                <w:sz w:val="20"/>
                <w:szCs w:val="20"/>
              </w:rPr>
              <w:t>,</w:t>
            </w:r>
            <w:r w:rsidRPr="001C26F9">
              <w:rPr>
                <w:rFonts w:ascii="ITC Avant Garde" w:hAnsi="ITC Avant Garde"/>
                <w:sz w:val="20"/>
                <w:szCs w:val="20"/>
              </w:rPr>
              <w:t xml:space="preserve"> y el Reglamento del Servicio de Televisión y Audio Restringidos, publicado el 29 de febrero de 2000</w:t>
            </w:r>
            <w:r>
              <w:rPr>
                <w:rFonts w:ascii="ITC Avant Garde" w:hAnsi="ITC Avant Garde"/>
                <w:sz w:val="20"/>
                <w:szCs w:val="20"/>
              </w:rPr>
              <w:t xml:space="preserve">, que fueron </w:t>
            </w:r>
            <w:r w:rsidRPr="000E3A6F">
              <w:rPr>
                <w:rFonts w:ascii="ITC Avant Garde" w:hAnsi="ITC Avant Garde"/>
                <w:sz w:val="20"/>
                <w:szCs w:val="20"/>
              </w:rPr>
              <w:t xml:space="preserve">expedidos con anterioridad a la entrada en vigor de la </w:t>
            </w:r>
            <w:r w:rsidR="008F3EEF">
              <w:rPr>
                <w:rFonts w:ascii="ITC Avant Garde" w:hAnsi="ITC Avant Garde"/>
                <w:sz w:val="20"/>
                <w:szCs w:val="20"/>
              </w:rPr>
              <w:t>LFTR</w:t>
            </w:r>
            <w:r w:rsidRPr="000E3A6F">
              <w:rPr>
                <w:rFonts w:ascii="ITC Avant Garde" w:hAnsi="ITC Avant Garde"/>
                <w:sz w:val="20"/>
                <w:szCs w:val="20"/>
              </w:rPr>
              <w:t>, y</w:t>
            </w:r>
          </w:p>
          <w:p w:rsidR="00C61A28" w:rsidRDefault="00C61A28" w:rsidP="00C61A28">
            <w:pPr>
              <w:pStyle w:val="Prrafodelista"/>
              <w:spacing w:after="0"/>
              <w:ind w:left="420"/>
              <w:jc w:val="both"/>
              <w:rPr>
                <w:rFonts w:ascii="ITC Avant Garde" w:hAnsi="ITC Avant Garde"/>
                <w:sz w:val="20"/>
                <w:szCs w:val="20"/>
              </w:rPr>
            </w:pPr>
          </w:p>
          <w:p w:rsidR="00CC6B99" w:rsidRPr="00C61A28" w:rsidRDefault="00CC6B99" w:rsidP="00C61A28">
            <w:pPr>
              <w:pStyle w:val="Prrafodelista"/>
              <w:numPr>
                <w:ilvl w:val="0"/>
                <w:numId w:val="3"/>
              </w:numPr>
              <w:spacing w:after="0"/>
              <w:jc w:val="both"/>
              <w:rPr>
                <w:rFonts w:ascii="ITC Avant Garde" w:hAnsi="ITC Avant Garde"/>
                <w:sz w:val="20"/>
                <w:szCs w:val="20"/>
              </w:rPr>
            </w:pPr>
            <w:r w:rsidRPr="00C61A28">
              <w:rPr>
                <w:rFonts w:ascii="ITC Avant Garde" w:hAnsi="ITC Avant Garde"/>
                <w:sz w:val="20"/>
                <w:szCs w:val="20"/>
              </w:rPr>
              <w:t xml:space="preserve">Segundo, mantener ciertas </w:t>
            </w:r>
            <w:r w:rsidRPr="00C61A28">
              <w:rPr>
                <w:rFonts w:ascii="ITC Avant Garde" w:hAnsi="ITC Avant Garde"/>
                <w:sz w:val="20"/>
                <w:lang w:val="es-ES"/>
              </w:rPr>
              <w:t>disposiciones</w:t>
            </w:r>
            <w:r w:rsidRPr="00C61A28">
              <w:rPr>
                <w:rFonts w:ascii="ITC Avant Garde" w:hAnsi="ITC Avant Garde"/>
                <w:bCs/>
                <w:sz w:val="20"/>
                <w:szCs w:val="20"/>
                <w:lang w:val="es-ES"/>
              </w:rPr>
              <w:t xml:space="preserve"> aplicables al servicio de telefonía pública y las relativas al procedimiento de homologación de equipos</w:t>
            </w:r>
            <w:r w:rsidRPr="00C61A28">
              <w:rPr>
                <w:rFonts w:ascii="ITC Avant Garde" w:hAnsi="ITC Avant Garde"/>
                <w:sz w:val="20"/>
                <w:szCs w:val="20"/>
              </w:rPr>
              <w:t xml:space="preserve"> con la finalidad de no generar un vacío en la normatividad vigente como consecuencia de la abrogación referida.</w:t>
            </w:r>
          </w:p>
          <w:p w:rsidR="00A253C0" w:rsidRDefault="00A253C0" w:rsidP="00A253C0">
            <w:pPr>
              <w:spacing w:after="0"/>
              <w:jc w:val="both"/>
              <w:rPr>
                <w:rFonts w:ascii="ITC Avant Garde" w:hAnsi="ITC Avant Garde"/>
                <w:sz w:val="20"/>
                <w:szCs w:val="20"/>
              </w:rPr>
            </w:pPr>
          </w:p>
          <w:p w:rsidR="00AD1FD1" w:rsidRPr="00A253C0" w:rsidRDefault="00A253C0" w:rsidP="00A253C0">
            <w:pPr>
              <w:spacing w:after="0"/>
              <w:jc w:val="both"/>
              <w:rPr>
                <w:rFonts w:ascii="ITC Avant Garde" w:hAnsi="ITC Avant Garde"/>
                <w:sz w:val="20"/>
                <w:szCs w:val="20"/>
              </w:rPr>
            </w:pPr>
            <w:r>
              <w:rPr>
                <w:rFonts w:ascii="ITC Avant Garde" w:hAnsi="ITC Avant Garde"/>
                <w:sz w:val="20"/>
                <w:szCs w:val="20"/>
              </w:rPr>
              <w:t xml:space="preserve">No obstante lo anterior, </w:t>
            </w:r>
            <w:r>
              <w:rPr>
                <w:rFonts w:ascii="ITC Avant Garde" w:eastAsia="Times New Roman" w:hAnsi="ITC Avant Garde" w:cs="Courier New"/>
                <w:color w:val="000000"/>
                <w:sz w:val="20"/>
                <w:szCs w:val="20"/>
                <w:lang w:eastAsia="es-MX"/>
              </w:rPr>
              <w:t>e</w:t>
            </w:r>
            <w:r>
              <w:rPr>
                <w:rFonts w:ascii="ITC Avant Garde" w:hAnsi="ITC Avant Garde"/>
                <w:sz w:val="20"/>
                <w:szCs w:val="20"/>
              </w:rPr>
              <w:t>l título del proyecto de Acuerdo, que se someta a consideración del Pleno</w:t>
            </w:r>
            <w:r w:rsidR="00C419DA" w:rsidRPr="00A253C0">
              <w:rPr>
                <w:rFonts w:ascii="ITC Avant Garde" w:hAnsi="ITC Avant Garde"/>
                <w:sz w:val="20"/>
                <w:szCs w:val="20"/>
              </w:rPr>
              <w:t>, se</w:t>
            </w:r>
            <w:r>
              <w:rPr>
                <w:rFonts w:ascii="ITC Avant Garde" w:hAnsi="ITC Avant Garde"/>
                <w:sz w:val="20"/>
                <w:szCs w:val="20"/>
              </w:rPr>
              <w:t>rá modificado</w:t>
            </w:r>
            <w:r w:rsidR="00C419DA" w:rsidRPr="00A253C0">
              <w:rPr>
                <w:rFonts w:ascii="ITC Avant Garde" w:hAnsi="ITC Avant Garde"/>
                <w:sz w:val="20"/>
                <w:szCs w:val="20"/>
              </w:rPr>
              <w:t xml:space="preserve"> en otros té</w:t>
            </w:r>
            <w:r>
              <w:rPr>
                <w:rFonts w:ascii="ITC Avant Garde" w:hAnsi="ITC Avant Garde"/>
                <w:sz w:val="20"/>
                <w:szCs w:val="20"/>
              </w:rPr>
              <w:t>rminos.</w:t>
            </w:r>
          </w:p>
        </w:tc>
      </w:tr>
      <w:tr w:rsidR="002F3388" w:rsidRPr="004F7B85" w:rsidTr="00233C5C">
        <w:trPr>
          <w:trHeight w:val="300"/>
        </w:trPr>
        <w:tc>
          <w:tcPr>
            <w:tcW w:w="236" w:type="pct"/>
            <w:tcBorders>
              <w:top w:val="single" w:sz="4" w:space="0" w:color="auto"/>
              <w:left w:val="single" w:sz="8" w:space="0" w:color="auto"/>
              <w:bottom w:val="single" w:sz="4" w:space="0" w:color="auto"/>
              <w:right w:val="single" w:sz="8" w:space="0" w:color="000000"/>
            </w:tcBorders>
            <w:shd w:val="clear" w:color="auto" w:fill="FFFFFF" w:themeFill="background1"/>
          </w:tcPr>
          <w:p w:rsidR="00CC6B99" w:rsidRPr="00894A1F" w:rsidRDefault="00CC6B99" w:rsidP="0074396B">
            <w:pPr>
              <w:jc w:val="center"/>
              <w:rPr>
                <w:rFonts w:ascii="ITC Avant Garde" w:hAnsi="ITC Avant Garde"/>
                <w:sz w:val="20"/>
                <w:szCs w:val="20"/>
              </w:rPr>
            </w:pPr>
            <w:r>
              <w:rPr>
                <w:rFonts w:ascii="ITC Avant Garde" w:hAnsi="ITC Avant Garde"/>
                <w:sz w:val="20"/>
                <w:szCs w:val="20"/>
              </w:rPr>
              <w:t>2.</w:t>
            </w:r>
          </w:p>
        </w:tc>
        <w:tc>
          <w:tcPr>
            <w:tcW w:w="875" w:type="pct"/>
            <w:tcBorders>
              <w:top w:val="single" w:sz="4" w:space="0" w:color="auto"/>
              <w:left w:val="single" w:sz="8" w:space="0" w:color="auto"/>
              <w:bottom w:val="single" w:sz="4" w:space="0" w:color="auto"/>
              <w:right w:val="single" w:sz="8" w:space="0" w:color="000000"/>
            </w:tcBorders>
            <w:shd w:val="clear" w:color="auto" w:fill="FFFFFF" w:themeFill="background1"/>
            <w:noWrap/>
          </w:tcPr>
          <w:p w:rsidR="00CC6B99" w:rsidRPr="00894A1F" w:rsidRDefault="00CC6B99" w:rsidP="0074396B">
            <w:pPr>
              <w:jc w:val="center"/>
              <w:rPr>
                <w:rFonts w:ascii="ITC Avant Garde" w:hAnsi="ITC Avant Garde"/>
                <w:sz w:val="20"/>
                <w:szCs w:val="20"/>
              </w:rPr>
            </w:pPr>
            <w:r w:rsidRPr="00894A1F">
              <w:rPr>
                <w:rFonts w:ascii="ITC Avant Garde" w:hAnsi="ITC Avant Garde"/>
                <w:sz w:val="20"/>
                <w:szCs w:val="20"/>
              </w:rPr>
              <w:t>Artículo 7</w:t>
            </w:r>
          </w:p>
        </w:tc>
        <w:tc>
          <w:tcPr>
            <w:tcW w:w="1933" w:type="pct"/>
            <w:tcBorders>
              <w:top w:val="single" w:sz="4" w:space="0" w:color="auto"/>
              <w:left w:val="single" w:sz="8" w:space="0" w:color="auto"/>
              <w:bottom w:val="single" w:sz="4" w:space="0" w:color="auto"/>
              <w:right w:val="single" w:sz="8" w:space="0" w:color="000000"/>
            </w:tcBorders>
            <w:shd w:val="clear" w:color="auto" w:fill="FFFFFF" w:themeFill="background1"/>
          </w:tcPr>
          <w:p w:rsidR="00CC6B99" w:rsidRPr="00894A1F" w:rsidRDefault="00CC6B99" w:rsidP="0074396B">
            <w:pPr>
              <w:jc w:val="both"/>
              <w:rPr>
                <w:rFonts w:ascii="ITC Avant Garde" w:hAnsi="ITC Avant Garde"/>
                <w:sz w:val="20"/>
                <w:szCs w:val="20"/>
              </w:rPr>
            </w:pPr>
            <w:r w:rsidRPr="00894A1F">
              <w:rPr>
                <w:rFonts w:ascii="ITC Avant Garde" w:hAnsi="ITC Avant Garde"/>
                <w:sz w:val="20"/>
                <w:szCs w:val="20"/>
              </w:rPr>
              <w:t>El alcance, términos y condiciones particulares contenidos en los contratos que se solicita sean sometidos a inscripción en el Registro Público de Telecomunicaciones, deben catalogarse en todo caso, como información reservada por contener acuerdos comerciales estratégicos para las partes en los contratos.</w:t>
            </w:r>
          </w:p>
          <w:p w:rsidR="00CC6B99" w:rsidRPr="00894A1F" w:rsidRDefault="00CC6B99" w:rsidP="0074396B">
            <w:pPr>
              <w:jc w:val="both"/>
              <w:rPr>
                <w:rFonts w:ascii="ITC Avant Garde" w:hAnsi="ITC Avant Garde"/>
                <w:sz w:val="20"/>
                <w:szCs w:val="20"/>
              </w:rPr>
            </w:pPr>
          </w:p>
          <w:p w:rsidR="00CC6B99" w:rsidRPr="00894A1F" w:rsidRDefault="00CC6B99" w:rsidP="0074396B">
            <w:pPr>
              <w:jc w:val="both"/>
              <w:rPr>
                <w:rFonts w:ascii="ITC Avant Garde" w:hAnsi="ITC Avant Garde"/>
                <w:sz w:val="20"/>
                <w:szCs w:val="20"/>
              </w:rPr>
            </w:pPr>
          </w:p>
        </w:tc>
        <w:tc>
          <w:tcPr>
            <w:tcW w:w="1956" w:type="pct"/>
            <w:tcBorders>
              <w:top w:val="single" w:sz="4" w:space="0" w:color="auto"/>
              <w:left w:val="single" w:sz="8" w:space="0" w:color="auto"/>
              <w:bottom w:val="single" w:sz="4" w:space="0" w:color="auto"/>
              <w:right w:val="single" w:sz="8" w:space="0" w:color="000000"/>
            </w:tcBorders>
            <w:shd w:val="clear" w:color="auto" w:fill="FFFFFF" w:themeFill="background1"/>
          </w:tcPr>
          <w:p w:rsidR="00F703DA" w:rsidRDefault="00CC6B99" w:rsidP="00F703DA">
            <w:pPr>
              <w:jc w:val="both"/>
              <w:rPr>
                <w:rFonts w:ascii="ITC Avant Garde" w:hAnsi="ITC Avant Garde"/>
                <w:sz w:val="20"/>
                <w:szCs w:val="20"/>
              </w:rPr>
            </w:pPr>
            <w:r w:rsidRPr="00894A1F">
              <w:rPr>
                <w:rFonts w:ascii="ITC Avant Garde" w:hAnsi="ITC Avant Garde"/>
                <w:sz w:val="20"/>
                <w:szCs w:val="20"/>
              </w:rPr>
              <w:t xml:space="preserve">No </w:t>
            </w:r>
            <w:r>
              <w:rPr>
                <w:rFonts w:ascii="ITC Avant Garde" w:hAnsi="ITC Avant Garde"/>
                <w:sz w:val="20"/>
                <w:szCs w:val="20"/>
              </w:rPr>
              <w:t>es</w:t>
            </w:r>
            <w:r w:rsidRPr="00894A1F">
              <w:rPr>
                <w:rFonts w:ascii="ITC Avant Garde" w:hAnsi="ITC Avant Garde"/>
                <w:sz w:val="20"/>
                <w:szCs w:val="20"/>
              </w:rPr>
              <w:t xml:space="preserve"> procedente el comentario</w:t>
            </w:r>
            <w:r>
              <w:rPr>
                <w:rFonts w:ascii="ITC Avant Garde" w:hAnsi="ITC Avant Garde"/>
                <w:sz w:val="20"/>
                <w:szCs w:val="20"/>
              </w:rPr>
              <w:t>,</w:t>
            </w:r>
            <w:r w:rsidRPr="00894A1F">
              <w:rPr>
                <w:rFonts w:ascii="ITC Avant Garde" w:hAnsi="ITC Avant Garde"/>
                <w:sz w:val="20"/>
                <w:szCs w:val="20"/>
              </w:rPr>
              <w:t xml:space="preserve"> </w:t>
            </w:r>
            <w:r>
              <w:rPr>
                <w:rFonts w:ascii="ITC Avant Garde" w:hAnsi="ITC Avant Garde"/>
                <w:sz w:val="20"/>
                <w:szCs w:val="20"/>
              </w:rPr>
              <w:t xml:space="preserve">ya que </w:t>
            </w:r>
            <w:r w:rsidRPr="00894A1F">
              <w:rPr>
                <w:rFonts w:ascii="ITC Avant Garde" w:hAnsi="ITC Avant Garde"/>
                <w:sz w:val="20"/>
                <w:szCs w:val="20"/>
              </w:rPr>
              <w:t>la información de</w:t>
            </w:r>
            <w:r>
              <w:rPr>
                <w:rFonts w:ascii="ITC Avant Garde" w:hAnsi="ITC Avant Garde"/>
                <w:sz w:val="20"/>
                <w:szCs w:val="20"/>
              </w:rPr>
              <w:t xml:space="preserve"> </w:t>
            </w:r>
            <w:r w:rsidRPr="00894A1F">
              <w:rPr>
                <w:rFonts w:ascii="ITC Avant Garde" w:hAnsi="ITC Avant Garde"/>
                <w:sz w:val="20"/>
                <w:szCs w:val="20"/>
              </w:rPr>
              <w:t>l</w:t>
            </w:r>
            <w:r>
              <w:rPr>
                <w:rFonts w:ascii="ITC Avant Garde" w:hAnsi="ITC Avant Garde"/>
                <w:sz w:val="20"/>
                <w:szCs w:val="20"/>
              </w:rPr>
              <w:t>os</w:t>
            </w:r>
            <w:r w:rsidRPr="00894A1F">
              <w:rPr>
                <w:rFonts w:ascii="ITC Avant Garde" w:hAnsi="ITC Avant Garde"/>
                <w:sz w:val="20"/>
                <w:szCs w:val="20"/>
              </w:rPr>
              <w:t xml:space="preserve"> contrato</w:t>
            </w:r>
            <w:r>
              <w:rPr>
                <w:rFonts w:ascii="ITC Avant Garde" w:hAnsi="ITC Avant Garde"/>
                <w:sz w:val="20"/>
                <w:szCs w:val="20"/>
              </w:rPr>
              <w:t>s</w:t>
            </w:r>
            <w:r w:rsidR="00680AC4">
              <w:rPr>
                <w:rFonts w:ascii="ITC Avant Garde" w:hAnsi="ITC Avant Garde"/>
                <w:sz w:val="20"/>
                <w:szCs w:val="20"/>
              </w:rPr>
              <w:t xml:space="preserve"> </w:t>
            </w:r>
            <w:r w:rsidR="00F703DA">
              <w:rPr>
                <w:rFonts w:ascii="ITC Avant Garde" w:hAnsi="ITC Avant Garde"/>
                <w:sz w:val="20"/>
                <w:szCs w:val="20"/>
              </w:rPr>
              <w:t>existe</w:t>
            </w:r>
            <w:r w:rsidR="00680AC4">
              <w:rPr>
                <w:rFonts w:ascii="ITC Avant Garde" w:hAnsi="ITC Avant Garde"/>
                <w:sz w:val="20"/>
                <w:szCs w:val="20"/>
              </w:rPr>
              <w:t>ntes al día de hoy</w:t>
            </w:r>
            <w:r w:rsidR="00F703DA">
              <w:rPr>
                <w:rFonts w:ascii="ITC Avant Garde" w:hAnsi="ITC Avant Garde"/>
                <w:sz w:val="20"/>
                <w:szCs w:val="20"/>
              </w:rPr>
              <w:t xml:space="preserve"> es pública, y no ha sido clasificada</w:t>
            </w:r>
            <w:r w:rsidR="004111D8">
              <w:rPr>
                <w:rFonts w:ascii="ITC Avant Garde" w:hAnsi="ITC Avant Garde"/>
                <w:sz w:val="20"/>
                <w:szCs w:val="20"/>
              </w:rPr>
              <w:t xml:space="preserve"> por parte de este Instituto</w:t>
            </w:r>
            <w:r w:rsidR="00F703DA">
              <w:rPr>
                <w:rFonts w:ascii="ITC Avant Garde" w:hAnsi="ITC Avant Garde"/>
                <w:sz w:val="20"/>
                <w:szCs w:val="20"/>
              </w:rPr>
              <w:t xml:space="preserve"> como reservada en términos de la Ley General de Transparencia y Acceso a la Información Pública</w:t>
            </w:r>
            <w:r w:rsidR="00C01B25">
              <w:rPr>
                <w:rFonts w:ascii="ITC Avant Garde" w:hAnsi="ITC Avant Garde"/>
                <w:sz w:val="20"/>
                <w:szCs w:val="20"/>
              </w:rPr>
              <w:t>, así como de</w:t>
            </w:r>
            <w:r w:rsidR="004111D8">
              <w:rPr>
                <w:rFonts w:ascii="ITC Avant Garde" w:hAnsi="ITC Avant Garde"/>
                <w:sz w:val="20"/>
                <w:szCs w:val="20"/>
              </w:rPr>
              <w:t xml:space="preserve"> la Ley Federal</w:t>
            </w:r>
            <w:r w:rsidR="00F36668">
              <w:rPr>
                <w:rFonts w:ascii="ITC Avant Garde" w:hAnsi="ITC Avant Garde"/>
                <w:sz w:val="20"/>
                <w:szCs w:val="20"/>
              </w:rPr>
              <w:t xml:space="preserve"> de Transparencia y</w:t>
            </w:r>
            <w:r w:rsidR="00F36668" w:rsidRPr="0055517B">
              <w:rPr>
                <w:rFonts w:ascii="ITC Avant Garde" w:hAnsi="ITC Avant Garde"/>
                <w:sz w:val="20"/>
                <w:szCs w:val="20"/>
              </w:rPr>
              <w:t xml:space="preserve"> </w:t>
            </w:r>
            <w:r w:rsidR="00F36668">
              <w:rPr>
                <w:rFonts w:ascii="ITC Avant Garde" w:hAnsi="ITC Avant Garde"/>
                <w:sz w:val="20"/>
                <w:szCs w:val="20"/>
              </w:rPr>
              <w:t>Acceso a l</w:t>
            </w:r>
            <w:r w:rsidR="00F36668" w:rsidRPr="0055517B">
              <w:rPr>
                <w:rFonts w:ascii="ITC Avant Garde" w:hAnsi="ITC Avant Garde"/>
                <w:sz w:val="20"/>
                <w:szCs w:val="20"/>
              </w:rPr>
              <w:t>a Información Pública</w:t>
            </w:r>
            <w:r w:rsidR="00F36668">
              <w:rPr>
                <w:rFonts w:ascii="ITC Avant Garde" w:hAnsi="ITC Avant Garde"/>
                <w:sz w:val="20"/>
                <w:szCs w:val="20"/>
              </w:rPr>
              <w:t>.</w:t>
            </w:r>
            <w:r w:rsidR="00F703DA">
              <w:rPr>
                <w:rFonts w:ascii="ITC Avant Garde" w:hAnsi="ITC Avant Garde"/>
                <w:sz w:val="20"/>
                <w:szCs w:val="20"/>
              </w:rPr>
              <w:t xml:space="preserve"> </w:t>
            </w:r>
          </w:p>
          <w:p w:rsidR="00CC6B99" w:rsidRPr="00894A1F" w:rsidRDefault="00CC6B99" w:rsidP="00F703DA">
            <w:pPr>
              <w:jc w:val="both"/>
              <w:rPr>
                <w:rFonts w:ascii="ITC Avant Garde" w:hAnsi="ITC Avant Garde"/>
                <w:sz w:val="20"/>
                <w:szCs w:val="20"/>
              </w:rPr>
            </w:pPr>
            <w:r>
              <w:rPr>
                <w:rFonts w:ascii="ITC Avant Garde" w:hAnsi="ITC Avant Garde"/>
                <w:sz w:val="20"/>
                <w:szCs w:val="20"/>
              </w:rPr>
              <w:t>Al respecto, los artículos 106</w:t>
            </w:r>
            <w:r>
              <w:rPr>
                <w:rStyle w:val="Refdenotaalpie"/>
                <w:szCs w:val="20"/>
              </w:rPr>
              <w:footnoteReference w:id="13"/>
            </w:r>
            <w:r>
              <w:rPr>
                <w:rFonts w:ascii="ITC Avant Garde" w:hAnsi="ITC Avant Garde"/>
                <w:sz w:val="20"/>
                <w:szCs w:val="20"/>
              </w:rPr>
              <w:t>, 108</w:t>
            </w:r>
            <w:r>
              <w:rPr>
                <w:rStyle w:val="Refdenotaalpie"/>
                <w:szCs w:val="20"/>
              </w:rPr>
              <w:footnoteReference w:id="14"/>
            </w:r>
            <w:r>
              <w:rPr>
                <w:rFonts w:ascii="ITC Avant Garde" w:hAnsi="ITC Avant Garde"/>
                <w:sz w:val="20"/>
                <w:szCs w:val="20"/>
              </w:rPr>
              <w:t xml:space="preserve"> y 111</w:t>
            </w:r>
            <w:r>
              <w:rPr>
                <w:rStyle w:val="Refdenotaalpie"/>
                <w:szCs w:val="20"/>
              </w:rPr>
              <w:footnoteReference w:id="15"/>
            </w:r>
            <w:r>
              <w:rPr>
                <w:rFonts w:ascii="ITC Avant Garde" w:hAnsi="ITC Avant Garde"/>
                <w:sz w:val="20"/>
                <w:szCs w:val="20"/>
              </w:rPr>
              <w:t xml:space="preserve"> de la Ley General de Transparencia y Acceso a l</w:t>
            </w:r>
            <w:r w:rsidRPr="001A3C35">
              <w:rPr>
                <w:rFonts w:ascii="ITC Avant Garde" w:hAnsi="ITC Avant Garde"/>
                <w:sz w:val="20"/>
                <w:szCs w:val="20"/>
              </w:rPr>
              <w:t>a Información Pública</w:t>
            </w:r>
            <w:r>
              <w:rPr>
                <w:rFonts w:ascii="ITC Avant Garde" w:hAnsi="ITC Avant Garde"/>
                <w:sz w:val="20"/>
                <w:szCs w:val="20"/>
              </w:rPr>
              <w:t>; así como 97</w:t>
            </w:r>
            <w:r>
              <w:rPr>
                <w:rStyle w:val="Refdenotaalpie"/>
                <w:szCs w:val="20"/>
              </w:rPr>
              <w:footnoteReference w:id="16"/>
            </w:r>
            <w:r>
              <w:rPr>
                <w:rFonts w:ascii="ITC Avant Garde" w:hAnsi="ITC Avant Garde"/>
                <w:sz w:val="20"/>
                <w:szCs w:val="20"/>
              </w:rPr>
              <w:t xml:space="preserve"> de la Ley Federal de Transparencia y</w:t>
            </w:r>
            <w:r w:rsidRPr="0055517B">
              <w:rPr>
                <w:rFonts w:ascii="ITC Avant Garde" w:hAnsi="ITC Avant Garde"/>
                <w:sz w:val="20"/>
                <w:szCs w:val="20"/>
              </w:rPr>
              <w:t xml:space="preserve"> </w:t>
            </w:r>
            <w:r>
              <w:rPr>
                <w:rFonts w:ascii="ITC Avant Garde" w:hAnsi="ITC Avant Garde"/>
                <w:sz w:val="20"/>
                <w:szCs w:val="20"/>
              </w:rPr>
              <w:t>Acceso a l</w:t>
            </w:r>
            <w:r w:rsidRPr="0055517B">
              <w:rPr>
                <w:rFonts w:ascii="ITC Avant Garde" w:hAnsi="ITC Avant Garde"/>
                <w:sz w:val="20"/>
                <w:szCs w:val="20"/>
              </w:rPr>
              <w:t>a Información Pública</w:t>
            </w:r>
            <w:r>
              <w:rPr>
                <w:rFonts w:ascii="ITC Avant Garde" w:hAnsi="ITC Avant Garde"/>
                <w:sz w:val="20"/>
                <w:szCs w:val="20"/>
              </w:rPr>
              <w:t xml:space="preserve">, establecen que la clasificación de la información deberá hacerse </w:t>
            </w:r>
            <w:r w:rsidRPr="00075F09">
              <w:rPr>
                <w:rFonts w:ascii="ITC Avant Garde" w:hAnsi="ITC Avant Garde"/>
                <w:b/>
                <w:sz w:val="20"/>
                <w:szCs w:val="20"/>
              </w:rPr>
              <w:t>caso por caso</w:t>
            </w:r>
            <w:r>
              <w:rPr>
                <w:rFonts w:ascii="ITC Avant Garde" w:hAnsi="ITC Avant Garde"/>
                <w:sz w:val="20"/>
                <w:szCs w:val="20"/>
              </w:rPr>
              <w:t xml:space="preserve"> y en los momentos en los que dichos ordenamientos lo establecen.</w:t>
            </w:r>
          </w:p>
        </w:tc>
      </w:tr>
      <w:tr w:rsidR="002F3388" w:rsidRPr="004F7B85" w:rsidTr="00233C5C">
        <w:trPr>
          <w:trHeight w:val="300"/>
        </w:trPr>
        <w:tc>
          <w:tcPr>
            <w:tcW w:w="236" w:type="pct"/>
            <w:tcBorders>
              <w:top w:val="single" w:sz="4" w:space="0" w:color="auto"/>
              <w:left w:val="single" w:sz="8" w:space="0" w:color="auto"/>
              <w:bottom w:val="single" w:sz="4" w:space="0" w:color="auto"/>
              <w:right w:val="single" w:sz="8" w:space="0" w:color="000000"/>
            </w:tcBorders>
            <w:shd w:val="clear" w:color="auto" w:fill="FFFFFF" w:themeFill="background1"/>
          </w:tcPr>
          <w:p w:rsidR="00CC6B99" w:rsidRPr="00894A1F" w:rsidRDefault="00CC6B99" w:rsidP="0074396B">
            <w:pPr>
              <w:jc w:val="center"/>
              <w:rPr>
                <w:rFonts w:ascii="ITC Avant Garde" w:hAnsi="ITC Avant Garde"/>
                <w:sz w:val="20"/>
                <w:szCs w:val="20"/>
              </w:rPr>
            </w:pPr>
            <w:r>
              <w:rPr>
                <w:rFonts w:ascii="ITC Avant Garde" w:hAnsi="ITC Avant Garde"/>
                <w:sz w:val="20"/>
                <w:szCs w:val="20"/>
              </w:rPr>
              <w:t>3.</w:t>
            </w:r>
          </w:p>
        </w:tc>
        <w:tc>
          <w:tcPr>
            <w:tcW w:w="875" w:type="pct"/>
            <w:tcBorders>
              <w:top w:val="single" w:sz="4" w:space="0" w:color="auto"/>
              <w:left w:val="single" w:sz="8" w:space="0" w:color="auto"/>
              <w:bottom w:val="single" w:sz="4" w:space="0" w:color="auto"/>
              <w:right w:val="single" w:sz="8" w:space="0" w:color="000000"/>
            </w:tcBorders>
            <w:shd w:val="clear" w:color="auto" w:fill="FFFFFF" w:themeFill="background1"/>
            <w:noWrap/>
          </w:tcPr>
          <w:p w:rsidR="00CC6B99" w:rsidRPr="00894A1F" w:rsidRDefault="00CC6B99" w:rsidP="0074396B">
            <w:pPr>
              <w:jc w:val="center"/>
              <w:rPr>
                <w:rFonts w:ascii="ITC Avant Garde" w:hAnsi="ITC Avant Garde"/>
                <w:sz w:val="20"/>
                <w:szCs w:val="20"/>
              </w:rPr>
            </w:pPr>
            <w:r w:rsidRPr="00894A1F">
              <w:rPr>
                <w:rFonts w:ascii="ITC Avant Garde" w:hAnsi="ITC Avant Garde"/>
                <w:sz w:val="20"/>
                <w:szCs w:val="20"/>
              </w:rPr>
              <w:t>Artículo 10</w:t>
            </w:r>
            <w:r>
              <w:rPr>
                <w:rFonts w:ascii="ITC Avant Garde" w:hAnsi="ITC Avant Garde"/>
                <w:sz w:val="20"/>
                <w:szCs w:val="20"/>
              </w:rPr>
              <w:t>, fracción II.</w:t>
            </w:r>
          </w:p>
        </w:tc>
        <w:tc>
          <w:tcPr>
            <w:tcW w:w="1933" w:type="pct"/>
            <w:tcBorders>
              <w:top w:val="single" w:sz="4" w:space="0" w:color="auto"/>
              <w:left w:val="single" w:sz="8" w:space="0" w:color="auto"/>
              <w:bottom w:val="single" w:sz="4" w:space="0" w:color="auto"/>
              <w:right w:val="single" w:sz="8" w:space="0" w:color="000000"/>
            </w:tcBorders>
            <w:shd w:val="clear" w:color="auto" w:fill="FFFFFF" w:themeFill="background1"/>
          </w:tcPr>
          <w:p w:rsidR="00CC6B99" w:rsidRPr="00894A1F" w:rsidRDefault="00CC6B99" w:rsidP="0074396B">
            <w:pPr>
              <w:jc w:val="both"/>
              <w:rPr>
                <w:rFonts w:ascii="ITC Avant Garde" w:hAnsi="ITC Avant Garde"/>
                <w:sz w:val="20"/>
                <w:szCs w:val="20"/>
              </w:rPr>
            </w:pPr>
            <w:r w:rsidRPr="00894A1F">
              <w:rPr>
                <w:rFonts w:ascii="ITC Avant Garde" w:hAnsi="ITC Avant Garde"/>
                <w:sz w:val="20"/>
                <w:szCs w:val="20"/>
              </w:rPr>
              <w:t>Se considera que la identificación de la autorización o concesión otorgada por el IFT, no es necesario que la conozca el usuario de un aparato telefónico, debido a que esa información inclusive puede cambiar en el tiempo, lo cual obligaría al prestador del servicio a actualizar su información en todos sus aparatos con los costos logísticos y económicos que implica, considerando que a un usuario no le aporta información relevante; quizá un número identificador del aparato sea funcional, si lo que se requiere es eventualmente identificar el operador y ubicación de los aparatos.</w:t>
            </w:r>
          </w:p>
          <w:p w:rsidR="00CC6B99" w:rsidRPr="00894A1F" w:rsidRDefault="00CC6B99" w:rsidP="0074396B">
            <w:pPr>
              <w:jc w:val="both"/>
              <w:rPr>
                <w:rFonts w:ascii="ITC Avant Garde" w:hAnsi="ITC Avant Garde"/>
                <w:sz w:val="20"/>
                <w:szCs w:val="20"/>
              </w:rPr>
            </w:pPr>
            <w:r w:rsidRPr="00894A1F">
              <w:rPr>
                <w:rFonts w:ascii="ITC Avant Garde" w:hAnsi="ITC Avant Garde"/>
                <w:sz w:val="20"/>
                <w:szCs w:val="20"/>
              </w:rPr>
              <w:t>Adicionalmente, se considera que la identificación del nombre del operador de larga distancia internacional no es necesario que la conozca el usuario de un aparato telefónico, toda vez que el responsable del servicio, es el operador del de telefonía pública, e inclusive esa información puede cambiar en el tiempo, lo cual obligaría al prestador del servicio a actualizar su información en todos sus aparatos con los costos logísticos y económicos que implica, considerando que a un usuario no le aporta información relevante.</w:t>
            </w:r>
          </w:p>
        </w:tc>
        <w:tc>
          <w:tcPr>
            <w:tcW w:w="1956" w:type="pct"/>
            <w:tcBorders>
              <w:top w:val="single" w:sz="4" w:space="0" w:color="auto"/>
              <w:left w:val="single" w:sz="8" w:space="0" w:color="auto"/>
              <w:bottom w:val="single" w:sz="4" w:space="0" w:color="auto"/>
              <w:right w:val="single" w:sz="8" w:space="0" w:color="000000"/>
            </w:tcBorders>
            <w:shd w:val="clear" w:color="auto" w:fill="FFFFFF" w:themeFill="background1"/>
          </w:tcPr>
          <w:p w:rsidR="008E4469" w:rsidRPr="00A9332D" w:rsidRDefault="008E4469" w:rsidP="008E4469">
            <w:pPr>
              <w:spacing w:after="0" w:line="240" w:lineRule="auto"/>
              <w:jc w:val="both"/>
              <w:rPr>
                <w:rFonts w:ascii="ITC Avant Garde" w:eastAsia="Times New Roman" w:hAnsi="ITC Avant Garde" w:cs="Courier New"/>
                <w:color w:val="000000"/>
                <w:sz w:val="20"/>
                <w:szCs w:val="20"/>
                <w:lang w:val="es-ES" w:eastAsia="es-MX"/>
              </w:rPr>
            </w:pPr>
            <w:r w:rsidRPr="00A9332D">
              <w:rPr>
                <w:rFonts w:ascii="ITC Avant Garde" w:eastAsia="Times New Roman" w:hAnsi="ITC Avant Garde" w:cs="Courier New"/>
                <w:color w:val="000000"/>
                <w:sz w:val="20"/>
                <w:szCs w:val="20"/>
                <w:lang w:val="es-ES" w:eastAsia="es-MX"/>
              </w:rPr>
              <w:t xml:space="preserve">No es procedente el comentario, puesto que actualmente la obligación establecida en el artículo </w:t>
            </w:r>
            <w:r w:rsidRPr="00AE1784">
              <w:rPr>
                <w:rFonts w:ascii="ITC Avant Garde" w:eastAsia="Times New Roman" w:hAnsi="ITC Avant Garde" w:cs="Courier New"/>
                <w:color w:val="000000"/>
                <w:sz w:val="20"/>
                <w:szCs w:val="20"/>
                <w:lang w:val="es-ES" w:eastAsia="es-MX"/>
              </w:rPr>
              <w:t>10</w:t>
            </w:r>
            <w:r w:rsidRPr="00A9332D">
              <w:rPr>
                <w:rFonts w:ascii="ITC Avant Garde" w:eastAsia="Times New Roman" w:hAnsi="ITC Avant Garde" w:cs="Courier New"/>
                <w:color w:val="000000"/>
                <w:sz w:val="20"/>
                <w:szCs w:val="20"/>
                <w:lang w:val="es-ES" w:eastAsia="es-MX"/>
              </w:rPr>
              <w:t xml:space="preserve"> del Anteproyecto, se encuentra vigente y sujeta a cumplimiento por parte de los operadores de servicios de telefonía pública, de conformidad con lo dispuesto por el artículo 12</w:t>
            </w:r>
            <w:r w:rsidRPr="00A9332D">
              <w:rPr>
                <w:rFonts w:ascii="Montserrat" w:eastAsia="Times New Roman" w:hAnsi="Montserrat" w:cs="Courier New"/>
                <w:color w:val="000000"/>
                <w:sz w:val="18"/>
                <w:szCs w:val="20"/>
                <w:vertAlign w:val="superscript"/>
                <w:lang w:val="es-ES" w:eastAsia="es-MX"/>
              </w:rPr>
              <w:footnoteReference w:id="17"/>
            </w:r>
            <w:r w:rsidRPr="00A9332D">
              <w:rPr>
                <w:rFonts w:ascii="ITC Avant Garde" w:eastAsia="Times New Roman" w:hAnsi="ITC Avant Garde" w:cs="Courier New"/>
                <w:color w:val="000000"/>
                <w:sz w:val="20"/>
                <w:szCs w:val="20"/>
                <w:lang w:val="es-ES" w:eastAsia="es-MX"/>
              </w:rPr>
              <w:t xml:space="preserve"> del aún vigente Reglamento del Servicio de Telefonía Pública, por lo que, a la fecha de entrada en vigor del</w:t>
            </w:r>
            <w:r w:rsidR="00D0659F">
              <w:rPr>
                <w:rFonts w:ascii="ITC Avant Garde" w:eastAsia="Times New Roman" w:hAnsi="ITC Avant Garde" w:cs="Courier New"/>
                <w:color w:val="000000"/>
                <w:sz w:val="20"/>
                <w:szCs w:val="20"/>
                <w:lang w:val="es-ES" w:eastAsia="es-MX"/>
              </w:rPr>
              <w:t xml:space="preserve"> </w:t>
            </w:r>
            <w:r w:rsidR="00D0659F">
              <w:rPr>
                <w:rFonts w:ascii="ITC Avant Garde" w:hAnsi="ITC Avant Garde"/>
                <w:sz w:val="20"/>
                <w:szCs w:val="20"/>
              </w:rPr>
              <w:t>proyecto de Acuerdo, que se someta a consideración del Pleno</w:t>
            </w:r>
            <w:r w:rsidRPr="00A9332D">
              <w:rPr>
                <w:rFonts w:ascii="ITC Avant Garde" w:eastAsia="Times New Roman" w:hAnsi="ITC Avant Garde" w:cs="Courier New"/>
                <w:color w:val="000000"/>
                <w:sz w:val="20"/>
                <w:szCs w:val="20"/>
                <w:lang w:val="es-ES" w:eastAsia="es-MX"/>
              </w:rPr>
              <w:t>, los operadores del servicio de telefonía pública deberán estar en cumplimiento de dicha obligación.</w:t>
            </w:r>
          </w:p>
          <w:p w:rsidR="008E4469" w:rsidRDefault="008E4469" w:rsidP="008E4469">
            <w:pPr>
              <w:spacing w:after="0" w:line="240" w:lineRule="auto"/>
              <w:jc w:val="both"/>
              <w:rPr>
                <w:rFonts w:ascii="ITC Avant Garde" w:eastAsia="Times New Roman" w:hAnsi="ITC Avant Garde" w:cs="Courier New"/>
                <w:color w:val="000000"/>
                <w:sz w:val="20"/>
                <w:szCs w:val="20"/>
                <w:lang w:val="es-ES" w:eastAsia="es-MX"/>
              </w:rPr>
            </w:pPr>
          </w:p>
          <w:p w:rsidR="00BF53D7" w:rsidRDefault="008E4469" w:rsidP="008E4469">
            <w:pPr>
              <w:spacing w:after="0" w:line="240" w:lineRule="auto"/>
              <w:jc w:val="both"/>
              <w:rPr>
                <w:rFonts w:ascii="ITC Avant Garde" w:eastAsia="Times New Roman" w:hAnsi="ITC Avant Garde" w:cs="Courier New"/>
                <w:color w:val="000000"/>
                <w:sz w:val="20"/>
                <w:szCs w:val="20"/>
                <w:lang w:val="es-ES" w:eastAsia="es-MX"/>
              </w:rPr>
            </w:pPr>
            <w:r>
              <w:rPr>
                <w:rFonts w:ascii="ITC Avant Garde" w:eastAsia="Times New Roman" w:hAnsi="ITC Avant Garde" w:cs="Courier New"/>
                <w:color w:val="000000"/>
                <w:sz w:val="20"/>
                <w:szCs w:val="20"/>
                <w:lang w:val="es-ES" w:eastAsia="es-MX"/>
              </w:rPr>
              <w:t>En segundo término, es proced</w:t>
            </w:r>
            <w:r w:rsidR="008224E5">
              <w:rPr>
                <w:rFonts w:ascii="ITC Avant Garde" w:eastAsia="Times New Roman" w:hAnsi="ITC Avant Garde" w:cs="Courier New"/>
                <w:color w:val="000000"/>
                <w:sz w:val="20"/>
                <w:szCs w:val="20"/>
                <w:lang w:val="es-ES" w:eastAsia="es-MX"/>
              </w:rPr>
              <w:t>ente el comentario respecto a que no es</w:t>
            </w:r>
            <w:r>
              <w:rPr>
                <w:rFonts w:ascii="ITC Avant Garde" w:eastAsia="Times New Roman" w:hAnsi="ITC Avant Garde" w:cs="Courier New"/>
                <w:color w:val="000000"/>
                <w:sz w:val="20"/>
                <w:szCs w:val="20"/>
                <w:lang w:val="es-ES" w:eastAsia="es-MX"/>
              </w:rPr>
              <w:t xml:space="preserve"> </w:t>
            </w:r>
            <w:r w:rsidR="008224E5">
              <w:rPr>
                <w:rFonts w:ascii="ITC Avant Garde" w:eastAsia="Times New Roman" w:hAnsi="ITC Avant Garde" w:cs="Courier New"/>
                <w:color w:val="000000"/>
                <w:sz w:val="20"/>
                <w:szCs w:val="20"/>
                <w:lang w:val="es-ES" w:eastAsia="es-MX"/>
              </w:rPr>
              <w:t>necesario</w:t>
            </w:r>
            <w:r w:rsidR="0021530C">
              <w:rPr>
                <w:rFonts w:ascii="ITC Avant Garde" w:eastAsia="Times New Roman" w:hAnsi="ITC Avant Garde" w:cs="Courier New"/>
                <w:color w:val="000000"/>
                <w:sz w:val="20"/>
                <w:szCs w:val="20"/>
                <w:lang w:val="es-ES" w:eastAsia="es-MX"/>
              </w:rPr>
              <w:t xml:space="preserve"> identificar </w:t>
            </w:r>
            <w:r>
              <w:rPr>
                <w:rFonts w:ascii="ITC Avant Garde" w:eastAsia="Times New Roman" w:hAnsi="ITC Avant Garde" w:cs="Courier New"/>
                <w:color w:val="000000"/>
                <w:sz w:val="20"/>
                <w:szCs w:val="20"/>
                <w:lang w:val="es-ES" w:eastAsia="es-MX"/>
              </w:rPr>
              <w:t>el nombre del operador de larga distancia internacional</w:t>
            </w:r>
            <w:r w:rsidR="0021530C">
              <w:rPr>
                <w:rFonts w:ascii="ITC Avant Garde" w:eastAsia="Times New Roman" w:hAnsi="ITC Avant Garde" w:cs="Courier New"/>
                <w:color w:val="000000"/>
                <w:sz w:val="20"/>
                <w:szCs w:val="20"/>
                <w:lang w:val="es-ES" w:eastAsia="es-MX"/>
              </w:rPr>
              <w:t xml:space="preserve"> en los aparatos telefónicos de uso público</w:t>
            </w:r>
            <w:r w:rsidR="00680AC4">
              <w:rPr>
                <w:rFonts w:ascii="ITC Avant Garde" w:eastAsia="Times New Roman" w:hAnsi="ITC Avant Garde" w:cs="Courier New"/>
                <w:color w:val="000000"/>
                <w:sz w:val="20"/>
                <w:szCs w:val="20"/>
                <w:lang w:val="es-ES" w:eastAsia="es-MX"/>
              </w:rPr>
              <w:t xml:space="preserve">; </w:t>
            </w:r>
            <w:r w:rsidR="00BF53D7">
              <w:rPr>
                <w:rFonts w:ascii="ITC Avant Garde" w:eastAsia="Times New Roman" w:hAnsi="ITC Avant Garde" w:cs="Courier New"/>
                <w:color w:val="000000"/>
                <w:sz w:val="20"/>
                <w:szCs w:val="20"/>
                <w:lang w:val="es-ES" w:eastAsia="es-MX"/>
              </w:rPr>
              <w:t>ya que efectivamente, el responsable del servicio, es el operador del servicio de telefonía pública.</w:t>
            </w:r>
          </w:p>
          <w:p w:rsidR="00680AC4" w:rsidRDefault="00680AC4" w:rsidP="008E4469">
            <w:pPr>
              <w:spacing w:after="0" w:line="240" w:lineRule="auto"/>
              <w:jc w:val="both"/>
              <w:rPr>
                <w:rFonts w:ascii="ITC Avant Garde" w:eastAsia="Times New Roman" w:hAnsi="ITC Avant Garde" w:cs="Courier New"/>
                <w:color w:val="000000"/>
                <w:sz w:val="20"/>
                <w:szCs w:val="20"/>
                <w:lang w:val="es-ES" w:eastAsia="es-MX"/>
              </w:rPr>
            </w:pPr>
          </w:p>
          <w:p w:rsidR="00CC6B99" w:rsidRPr="00894A1F" w:rsidRDefault="0021530C" w:rsidP="00197964">
            <w:pPr>
              <w:spacing w:after="0" w:line="240" w:lineRule="auto"/>
              <w:jc w:val="both"/>
              <w:rPr>
                <w:rFonts w:ascii="ITC Avant Garde" w:hAnsi="ITC Avant Garde"/>
                <w:sz w:val="20"/>
                <w:szCs w:val="20"/>
              </w:rPr>
            </w:pPr>
            <w:r>
              <w:rPr>
                <w:rFonts w:ascii="ITC Avant Garde" w:eastAsia="Times New Roman" w:hAnsi="ITC Avant Garde" w:cs="Courier New"/>
                <w:color w:val="000000"/>
                <w:sz w:val="20"/>
                <w:szCs w:val="20"/>
                <w:lang w:val="es-ES" w:eastAsia="es-MX"/>
              </w:rPr>
              <w:t xml:space="preserve">En virtud de lo anterior, </w:t>
            </w:r>
            <w:r w:rsidR="00246E6E">
              <w:rPr>
                <w:rFonts w:ascii="ITC Avant Garde" w:eastAsia="Times New Roman" w:hAnsi="ITC Avant Garde" w:cs="Courier New"/>
                <w:color w:val="000000"/>
                <w:sz w:val="20"/>
                <w:szCs w:val="20"/>
                <w:lang w:val="es-ES" w:eastAsia="es-MX"/>
              </w:rPr>
              <w:t>se</w:t>
            </w:r>
            <w:r w:rsidR="00197964">
              <w:rPr>
                <w:rFonts w:ascii="ITC Avant Garde" w:eastAsia="Times New Roman" w:hAnsi="ITC Avant Garde" w:cs="Courier New"/>
                <w:color w:val="000000"/>
                <w:sz w:val="20"/>
                <w:szCs w:val="20"/>
                <w:lang w:val="es-ES" w:eastAsia="es-MX"/>
              </w:rPr>
              <w:t xml:space="preserve">rá modificado en lo conducente </w:t>
            </w:r>
            <w:r w:rsidR="00197964">
              <w:rPr>
                <w:rFonts w:ascii="ITC Avant Garde" w:eastAsia="Times New Roman" w:hAnsi="ITC Avant Garde" w:cs="Courier New"/>
                <w:color w:val="000000"/>
                <w:sz w:val="20"/>
                <w:szCs w:val="20"/>
                <w:lang w:eastAsia="es-MX"/>
              </w:rPr>
              <w:t>e</w:t>
            </w:r>
            <w:r w:rsidR="00197964">
              <w:rPr>
                <w:rFonts w:ascii="ITC Avant Garde" w:hAnsi="ITC Avant Garde"/>
                <w:sz w:val="20"/>
                <w:szCs w:val="20"/>
              </w:rPr>
              <w:t>l proyecto de Acuerdo, que se someta a consideración del Pleno</w:t>
            </w:r>
            <w:r w:rsidR="00246E6E">
              <w:rPr>
                <w:rFonts w:ascii="ITC Avant Garde" w:eastAsia="Times New Roman" w:hAnsi="ITC Avant Garde" w:cs="Courier New"/>
                <w:color w:val="000000"/>
                <w:sz w:val="20"/>
                <w:szCs w:val="20"/>
                <w:lang w:val="es-ES" w:eastAsia="es-MX"/>
              </w:rPr>
              <w:t>.</w:t>
            </w:r>
          </w:p>
        </w:tc>
      </w:tr>
      <w:tr w:rsidR="002F3388" w:rsidRPr="004F7B85" w:rsidTr="00233C5C">
        <w:trPr>
          <w:trHeight w:val="300"/>
        </w:trPr>
        <w:tc>
          <w:tcPr>
            <w:tcW w:w="236" w:type="pct"/>
            <w:tcBorders>
              <w:top w:val="single" w:sz="4" w:space="0" w:color="auto"/>
              <w:left w:val="single" w:sz="8" w:space="0" w:color="auto"/>
              <w:bottom w:val="single" w:sz="4" w:space="0" w:color="auto"/>
              <w:right w:val="single" w:sz="8" w:space="0" w:color="000000"/>
            </w:tcBorders>
            <w:shd w:val="clear" w:color="auto" w:fill="FFFFFF" w:themeFill="background1"/>
          </w:tcPr>
          <w:p w:rsidR="00CC6B99" w:rsidRPr="00894A1F" w:rsidRDefault="00CC6B99" w:rsidP="0074396B">
            <w:pPr>
              <w:jc w:val="center"/>
              <w:rPr>
                <w:rFonts w:ascii="ITC Avant Garde" w:hAnsi="ITC Avant Garde"/>
                <w:sz w:val="20"/>
                <w:szCs w:val="20"/>
              </w:rPr>
            </w:pPr>
            <w:r>
              <w:rPr>
                <w:rFonts w:ascii="ITC Avant Garde" w:hAnsi="ITC Avant Garde"/>
                <w:sz w:val="20"/>
                <w:szCs w:val="20"/>
              </w:rPr>
              <w:t>4.</w:t>
            </w:r>
          </w:p>
        </w:tc>
        <w:tc>
          <w:tcPr>
            <w:tcW w:w="875" w:type="pct"/>
            <w:tcBorders>
              <w:top w:val="single" w:sz="4" w:space="0" w:color="auto"/>
              <w:left w:val="single" w:sz="8" w:space="0" w:color="auto"/>
              <w:bottom w:val="single" w:sz="4" w:space="0" w:color="auto"/>
              <w:right w:val="single" w:sz="8" w:space="0" w:color="000000"/>
            </w:tcBorders>
            <w:shd w:val="clear" w:color="auto" w:fill="FFFFFF" w:themeFill="background1"/>
            <w:noWrap/>
          </w:tcPr>
          <w:p w:rsidR="00CC6B99" w:rsidRPr="00894A1F" w:rsidRDefault="00CC6B99" w:rsidP="0074396B">
            <w:pPr>
              <w:jc w:val="center"/>
              <w:rPr>
                <w:rFonts w:ascii="ITC Avant Garde" w:hAnsi="ITC Avant Garde"/>
                <w:sz w:val="20"/>
                <w:szCs w:val="20"/>
              </w:rPr>
            </w:pPr>
            <w:r w:rsidRPr="00894A1F">
              <w:rPr>
                <w:rFonts w:ascii="ITC Avant Garde" w:hAnsi="ITC Avant Garde"/>
                <w:sz w:val="20"/>
                <w:szCs w:val="20"/>
              </w:rPr>
              <w:t>Artículo 11</w:t>
            </w:r>
          </w:p>
        </w:tc>
        <w:tc>
          <w:tcPr>
            <w:tcW w:w="1933" w:type="pct"/>
            <w:tcBorders>
              <w:top w:val="single" w:sz="4" w:space="0" w:color="auto"/>
              <w:left w:val="single" w:sz="8" w:space="0" w:color="auto"/>
              <w:bottom w:val="single" w:sz="4" w:space="0" w:color="auto"/>
              <w:right w:val="single" w:sz="8" w:space="0" w:color="000000"/>
            </w:tcBorders>
            <w:shd w:val="clear" w:color="auto" w:fill="FFFFFF" w:themeFill="background1"/>
          </w:tcPr>
          <w:p w:rsidR="00CC6B99" w:rsidRPr="00894A1F" w:rsidRDefault="00CC6B99" w:rsidP="0074396B">
            <w:pPr>
              <w:jc w:val="both"/>
              <w:rPr>
                <w:rFonts w:ascii="ITC Avant Garde" w:hAnsi="ITC Avant Garde"/>
                <w:sz w:val="20"/>
                <w:szCs w:val="20"/>
              </w:rPr>
            </w:pPr>
            <w:r w:rsidRPr="00894A1F">
              <w:rPr>
                <w:rFonts w:ascii="ITC Avant Garde" w:hAnsi="ITC Avant Garde"/>
                <w:sz w:val="20"/>
                <w:szCs w:val="20"/>
              </w:rPr>
              <w:t>Dice:</w:t>
            </w:r>
          </w:p>
          <w:p w:rsidR="00CC6B99" w:rsidRPr="00894A1F" w:rsidRDefault="00CC6B99" w:rsidP="0074396B">
            <w:pPr>
              <w:jc w:val="both"/>
              <w:rPr>
                <w:rFonts w:ascii="ITC Avant Garde" w:hAnsi="ITC Avant Garde"/>
                <w:sz w:val="20"/>
                <w:szCs w:val="20"/>
              </w:rPr>
            </w:pPr>
            <w:r w:rsidRPr="00894A1F">
              <w:rPr>
                <w:rFonts w:ascii="ITC Avant Garde" w:hAnsi="ITC Avant Garde"/>
                <w:sz w:val="20"/>
                <w:szCs w:val="20"/>
              </w:rPr>
              <w:t>Artículo 11. Los operadores del servicio de telefonía pública deberán proporcionar al Instituto Federal de Telecomunicaciones la ubicación de los aparatos telefónicos de uso público, la cual será definida libremente por los operadores del Servicio de telefonía pública.</w:t>
            </w:r>
          </w:p>
          <w:p w:rsidR="00CC6B99" w:rsidRPr="00894A1F" w:rsidRDefault="00CC6B99" w:rsidP="0074396B">
            <w:pPr>
              <w:jc w:val="both"/>
              <w:rPr>
                <w:rFonts w:ascii="ITC Avant Garde" w:hAnsi="ITC Avant Garde"/>
                <w:sz w:val="20"/>
                <w:szCs w:val="20"/>
              </w:rPr>
            </w:pPr>
            <w:r w:rsidRPr="00894A1F">
              <w:rPr>
                <w:rFonts w:ascii="ITC Avant Garde" w:hAnsi="ITC Avant Garde"/>
                <w:sz w:val="20"/>
                <w:szCs w:val="20"/>
              </w:rPr>
              <w:t>Propuesta:</w:t>
            </w:r>
          </w:p>
          <w:p w:rsidR="00CC6B99" w:rsidRPr="00894A1F" w:rsidRDefault="00CC6B99" w:rsidP="0074396B">
            <w:pPr>
              <w:jc w:val="both"/>
              <w:rPr>
                <w:rFonts w:ascii="ITC Avant Garde" w:hAnsi="ITC Avant Garde"/>
                <w:sz w:val="20"/>
                <w:szCs w:val="20"/>
              </w:rPr>
            </w:pPr>
            <w:r w:rsidRPr="00894A1F">
              <w:rPr>
                <w:rFonts w:ascii="ITC Avant Garde" w:hAnsi="ITC Avant Garde"/>
                <w:sz w:val="20"/>
                <w:szCs w:val="20"/>
              </w:rPr>
              <w:t xml:space="preserve">Artículo 11. Los operadores del servicio de telefonía pública deberán proporcionar al Instituto Federal de Telecomunicaciones, </w:t>
            </w:r>
            <w:r w:rsidRPr="000E3A6F">
              <w:rPr>
                <w:rFonts w:ascii="ITC Avant Garde" w:hAnsi="ITC Avant Garde"/>
                <w:sz w:val="20"/>
                <w:u w:val="single"/>
              </w:rPr>
              <w:t>cuando este lo requiera</w:t>
            </w:r>
            <w:r w:rsidRPr="00894A1F">
              <w:rPr>
                <w:rFonts w:ascii="ITC Avant Garde" w:hAnsi="ITC Avant Garde"/>
                <w:sz w:val="20"/>
                <w:szCs w:val="20"/>
              </w:rPr>
              <w:t>, la ubicación de los aparatos telefónicos de uso público, la cual será definida libremente por los operadores del Servicio de telefonía pública.</w:t>
            </w:r>
          </w:p>
        </w:tc>
        <w:tc>
          <w:tcPr>
            <w:tcW w:w="1956" w:type="pct"/>
            <w:tcBorders>
              <w:top w:val="single" w:sz="4" w:space="0" w:color="auto"/>
              <w:left w:val="single" w:sz="8" w:space="0" w:color="auto"/>
              <w:bottom w:val="single" w:sz="4" w:space="0" w:color="auto"/>
              <w:right w:val="single" w:sz="8" w:space="0" w:color="000000"/>
            </w:tcBorders>
            <w:shd w:val="clear" w:color="auto" w:fill="FFFFFF" w:themeFill="background1"/>
          </w:tcPr>
          <w:p w:rsidR="00987604" w:rsidRDefault="0078583F" w:rsidP="0074396B">
            <w:pPr>
              <w:spacing w:after="0" w:line="240" w:lineRule="auto"/>
              <w:jc w:val="both"/>
              <w:rPr>
                <w:rFonts w:ascii="ITC Avant Garde" w:eastAsia="Times New Roman" w:hAnsi="ITC Avant Garde" w:cs="Courier New"/>
                <w:color w:val="000000"/>
                <w:sz w:val="20"/>
                <w:szCs w:val="20"/>
                <w:lang w:eastAsia="es-MX"/>
              </w:rPr>
            </w:pPr>
            <w:r>
              <w:rPr>
                <w:rFonts w:ascii="ITC Avant Garde" w:eastAsia="Times New Roman" w:hAnsi="ITC Avant Garde" w:cs="Courier New"/>
                <w:color w:val="000000"/>
                <w:sz w:val="20"/>
                <w:szCs w:val="20"/>
                <w:lang w:eastAsia="es-MX"/>
              </w:rPr>
              <w:t>No es</w:t>
            </w:r>
            <w:r w:rsidR="00CC6B99" w:rsidRPr="00894A1F">
              <w:rPr>
                <w:rFonts w:ascii="ITC Avant Garde" w:eastAsia="Times New Roman" w:hAnsi="ITC Avant Garde" w:cs="Courier New"/>
                <w:color w:val="000000"/>
                <w:sz w:val="20"/>
                <w:szCs w:val="20"/>
                <w:lang w:eastAsia="es-MX"/>
              </w:rPr>
              <w:t xml:space="preserve"> procedente el comentario</w:t>
            </w:r>
            <w:r>
              <w:rPr>
                <w:rFonts w:ascii="ITC Avant Garde" w:eastAsia="Times New Roman" w:hAnsi="ITC Avant Garde" w:cs="Courier New"/>
                <w:color w:val="000000"/>
                <w:sz w:val="20"/>
                <w:szCs w:val="20"/>
                <w:lang w:eastAsia="es-MX"/>
              </w:rPr>
              <w:t>,</w:t>
            </w:r>
            <w:r w:rsidR="00CC6B99">
              <w:rPr>
                <w:rFonts w:ascii="ITC Avant Garde" w:eastAsia="Times New Roman" w:hAnsi="ITC Avant Garde" w:cs="Courier New"/>
                <w:color w:val="000000"/>
                <w:sz w:val="20"/>
                <w:szCs w:val="20"/>
                <w:lang w:eastAsia="es-MX"/>
              </w:rPr>
              <w:t xml:space="preserve"> en el sentido de</w:t>
            </w:r>
            <w:r>
              <w:rPr>
                <w:rFonts w:ascii="ITC Avant Garde" w:eastAsia="Times New Roman" w:hAnsi="ITC Avant Garde" w:cs="Courier New"/>
                <w:color w:val="000000"/>
                <w:sz w:val="20"/>
                <w:szCs w:val="20"/>
                <w:lang w:eastAsia="es-MX"/>
              </w:rPr>
              <w:t xml:space="preserve"> </w:t>
            </w:r>
            <w:r w:rsidR="00CC6B99">
              <w:rPr>
                <w:rFonts w:ascii="ITC Avant Garde" w:eastAsia="Times New Roman" w:hAnsi="ITC Avant Garde" w:cs="Courier New"/>
                <w:color w:val="000000"/>
                <w:sz w:val="20"/>
                <w:szCs w:val="20"/>
                <w:lang w:eastAsia="es-MX"/>
              </w:rPr>
              <w:t>establecer que se deberá entregar la información referida</w:t>
            </w:r>
            <w:r w:rsidR="00CC6B99" w:rsidRPr="00894A1F">
              <w:rPr>
                <w:rFonts w:ascii="ITC Avant Garde" w:eastAsia="Times New Roman" w:hAnsi="ITC Avant Garde" w:cs="Courier New"/>
                <w:color w:val="000000"/>
                <w:sz w:val="20"/>
                <w:szCs w:val="20"/>
                <w:lang w:eastAsia="es-MX"/>
              </w:rPr>
              <w:t>,</w:t>
            </w:r>
            <w:r w:rsidR="009A120D">
              <w:rPr>
                <w:rFonts w:ascii="ITC Avant Garde" w:eastAsia="Times New Roman" w:hAnsi="ITC Avant Garde" w:cs="Courier New"/>
                <w:color w:val="000000"/>
                <w:sz w:val="20"/>
                <w:szCs w:val="20"/>
                <w:lang w:eastAsia="es-MX"/>
              </w:rPr>
              <w:t xml:space="preserve"> cuando el I</w:t>
            </w:r>
            <w:r>
              <w:rPr>
                <w:rFonts w:ascii="ITC Avant Garde" w:eastAsia="Times New Roman" w:hAnsi="ITC Avant Garde" w:cs="Courier New"/>
                <w:color w:val="000000"/>
                <w:sz w:val="20"/>
                <w:szCs w:val="20"/>
                <w:lang w:eastAsia="es-MX"/>
              </w:rPr>
              <w:t>nstituto lo requiera</w:t>
            </w:r>
            <w:r w:rsidR="00E14FB3">
              <w:rPr>
                <w:rFonts w:ascii="ITC Avant Garde" w:eastAsia="Times New Roman" w:hAnsi="ITC Avant Garde" w:cs="Courier New"/>
                <w:color w:val="000000"/>
                <w:sz w:val="20"/>
                <w:szCs w:val="20"/>
                <w:lang w:eastAsia="es-MX"/>
              </w:rPr>
              <w:t xml:space="preserve">. </w:t>
            </w:r>
          </w:p>
          <w:p w:rsidR="00987604" w:rsidRDefault="00987604" w:rsidP="0074396B">
            <w:pPr>
              <w:spacing w:after="0" w:line="240" w:lineRule="auto"/>
              <w:jc w:val="both"/>
              <w:rPr>
                <w:rFonts w:ascii="ITC Avant Garde" w:eastAsia="Times New Roman" w:hAnsi="ITC Avant Garde" w:cs="Courier New"/>
                <w:color w:val="000000"/>
                <w:sz w:val="20"/>
                <w:szCs w:val="20"/>
                <w:lang w:eastAsia="es-MX"/>
              </w:rPr>
            </w:pPr>
          </w:p>
          <w:p w:rsidR="00CC6B99" w:rsidRDefault="00987604" w:rsidP="0074396B">
            <w:pPr>
              <w:spacing w:after="0" w:line="240" w:lineRule="auto"/>
              <w:jc w:val="both"/>
              <w:rPr>
                <w:rFonts w:ascii="ITC Avant Garde" w:eastAsia="Times New Roman" w:hAnsi="ITC Avant Garde" w:cs="Courier New"/>
                <w:color w:val="000000"/>
                <w:sz w:val="20"/>
                <w:szCs w:val="20"/>
                <w:lang w:eastAsia="es-MX"/>
              </w:rPr>
            </w:pPr>
            <w:r>
              <w:rPr>
                <w:rFonts w:ascii="ITC Avant Garde" w:eastAsia="Times New Roman" w:hAnsi="ITC Avant Garde" w:cs="Courier New"/>
                <w:color w:val="000000"/>
                <w:sz w:val="20"/>
                <w:szCs w:val="20"/>
                <w:lang w:eastAsia="es-MX"/>
              </w:rPr>
              <w:t xml:space="preserve">Sin embargo, </w:t>
            </w:r>
            <w:r w:rsidR="00AD7991">
              <w:rPr>
                <w:rFonts w:ascii="ITC Avant Garde" w:eastAsia="Times New Roman" w:hAnsi="ITC Avant Garde" w:cs="Courier New"/>
                <w:color w:val="000000"/>
                <w:sz w:val="20"/>
                <w:szCs w:val="20"/>
                <w:lang w:eastAsia="es-MX"/>
              </w:rPr>
              <w:t>y en virtud de otros comentarios recibidos, se</w:t>
            </w:r>
            <w:r w:rsidR="00E14FB3">
              <w:rPr>
                <w:rFonts w:ascii="ITC Avant Garde" w:eastAsia="Times New Roman" w:hAnsi="ITC Avant Garde" w:cs="Courier New"/>
                <w:color w:val="000000"/>
                <w:sz w:val="20"/>
                <w:szCs w:val="20"/>
                <w:lang w:eastAsia="es-MX"/>
              </w:rPr>
              <w:t xml:space="preserve"> </w:t>
            </w:r>
            <w:r w:rsidR="00CC6B99">
              <w:rPr>
                <w:rFonts w:ascii="ITC Avant Garde" w:eastAsia="Times New Roman" w:hAnsi="ITC Avant Garde" w:cs="Courier New"/>
                <w:color w:val="000000"/>
                <w:sz w:val="20"/>
                <w:szCs w:val="20"/>
                <w:lang w:eastAsia="es-MX"/>
              </w:rPr>
              <w:t>realizar</w:t>
            </w:r>
            <w:r w:rsidR="00AD7991">
              <w:rPr>
                <w:rFonts w:ascii="ITC Avant Garde" w:eastAsia="Times New Roman" w:hAnsi="ITC Avant Garde" w:cs="Courier New"/>
                <w:color w:val="000000"/>
                <w:sz w:val="20"/>
                <w:szCs w:val="20"/>
                <w:lang w:eastAsia="es-MX"/>
              </w:rPr>
              <w:t>án</w:t>
            </w:r>
            <w:r w:rsidR="00CC6B99">
              <w:rPr>
                <w:rFonts w:ascii="ITC Avant Garde" w:eastAsia="Times New Roman" w:hAnsi="ITC Avant Garde" w:cs="Courier New"/>
                <w:color w:val="000000"/>
                <w:sz w:val="20"/>
                <w:szCs w:val="20"/>
                <w:lang w:eastAsia="es-MX"/>
              </w:rPr>
              <w:t xml:space="preserve"> las adecuacio</w:t>
            </w:r>
            <w:r w:rsidR="00E14FB3">
              <w:rPr>
                <w:rFonts w:ascii="ITC Avant Garde" w:eastAsia="Times New Roman" w:hAnsi="ITC Avant Garde" w:cs="Courier New"/>
                <w:color w:val="000000"/>
                <w:sz w:val="20"/>
                <w:szCs w:val="20"/>
                <w:lang w:eastAsia="es-MX"/>
              </w:rPr>
              <w:t>nes necesarias</w:t>
            </w:r>
            <w:r>
              <w:rPr>
                <w:rFonts w:ascii="ITC Avant Garde" w:eastAsia="Times New Roman" w:hAnsi="ITC Avant Garde" w:cs="Courier New"/>
                <w:color w:val="000000"/>
                <w:sz w:val="20"/>
                <w:szCs w:val="20"/>
                <w:lang w:eastAsia="es-MX"/>
              </w:rPr>
              <w:t xml:space="preserve"> a</w:t>
            </w:r>
            <w:r w:rsidR="001120B6">
              <w:rPr>
                <w:rFonts w:ascii="ITC Avant Garde" w:hAnsi="ITC Avant Garde"/>
                <w:sz w:val="20"/>
                <w:szCs w:val="20"/>
              </w:rPr>
              <w:t>l proyecto de Acuerdo</w:t>
            </w:r>
            <w:r>
              <w:rPr>
                <w:rFonts w:ascii="ITC Avant Garde" w:hAnsi="ITC Avant Garde"/>
                <w:sz w:val="20"/>
                <w:szCs w:val="20"/>
              </w:rPr>
              <w:t xml:space="preserve"> que se someta a consideración del Pleno</w:t>
            </w:r>
            <w:r w:rsidR="00E14FB3">
              <w:rPr>
                <w:rFonts w:ascii="ITC Avant Garde" w:eastAsia="Times New Roman" w:hAnsi="ITC Avant Garde" w:cs="Courier New"/>
                <w:color w:val="000000"/>
                <w:sz w:val="20"/>
                <w:szCs w:val="20"/>
                <w:lang w:eastAsia="es-MX"/>
              </w:rPr>
              <w:t xml:space="preserve">, </w:t>
            </w:r>
            <w:r w:rsidR="00AD7991">
              <w:rPr>
                <w:rFonts w:ascii="ITC Avant Garde" w:eastAsia="Times New Roman" w:hAnsi="ITC Avant Garde" w:cs="Courier New"/>
                <w:color w:val="000000"/>
                <w:sz w:val="20"/>
                <w:szCs w:val="20"/>
                <w:lang w:eastAsia="es-MX"/>
              </w:rPr>
              <w:t>para otorgar un plazo cierto</w:t>
            </w:r>
            <w:r w:rsidR="00741586">
              <w:rPr>
                <w:rFonts w:ascii="ITC Avant Garde" w:eastAsia="Times New Roman" w:hAnsi="ITC Avant Garde" w:cs="Courier New"/>
                <w:color w:val="000000"/>
                <w:sz w:val="20"/>
                <w:szCs w:val="20"/>
                <w:lang w:eastAsia="es-MX"/>
              </w:rPr>
              <w:t>,</w:t>
            </w:r>
            <w:r w:rsidR="00AD7991">
              <w:rPr>
                <w:rFonts w:ascii="ITC Avant Garde" w:eastAsia="Times New Roman" w:hAnsi="ITC Avant Garde" w:cs="Courier New"/>
                <w:color w:val="000000"/>
                <w:sz w:val="20"/>
                <w:szCs w:val="20"/>
                <w:lang w:eastAsia="es-MX"/>
              </w:rPr>
              <w:t xml:space="preserve"> a fin</w:t>
            </w:r>
            <w:r w:rsidR="00741586">
              <w:rPr>
                <w:rFonts w:ascii="ITC Avant Garde" w:eastAsia="Times New Roman" w:hAnsi="ITC Avant Garde" w:cs="Courier New"/>
                <w:color w:val="000000"/>
                <w:sz w:val="20"/>
                <w:szCs w:val="20"/>
                <w:lang w:eastAsia="es-MX"/>
              </w:rPr>
              <w:t xml:space="preserve"> de dar cumplimiento a</w:t>
            </w:r>
            <w:r w:rsidR="00E14FB3">
              <w:rPr>
                <w:rFonts w:ascii="ITC Avant Garde" w:eastAsia="Times New Roman" w:hAnsi="ITC Avant Garde" w:cs="Courier New"/>
                <w:color w:val="000000"/>
                <w:sz w:val="20"/>
                <w:szCs w:val="20"/>
                <w:lang w:eastAsia="es-MX"/>
              </w:rPr>
              <w:t xml:space="preserve"> la obligación</w:t>
            </w:r>
            <w:r w:rsidR="00741586">
              <w:rPr>
                <w:rFonts w:ascii="ITC Avant Garde" w:eastAsia="Times New Roman" w:hAnsi="ITC Avant Garde" w:cs="Courier New"/>
                <w:color w:val="000000"/>
                <w:sz w:val="20"/>
                <w:szCs w:val="20"/>
                <w:lang w:eastAsia="es-MX"/>
              </w:rPr>
              <w:t xml:space="preserve"> que nos ocupa</w:t>
            </w:r>
            <w:r w:rsidR="00E14FB3">
              <w:rPr>
                <w:rFonts w:ascii="ITC Avant Garde" w:eastAsia="Times New Roman" w:hAnsi="ITC Avant Garde" w:cs="Courier New"/>
                <w:color w:val="000000"/>
                <w:sz w:val="20"/>
                <w:szCs w:val="20"/>
                <w:lang w:eastAsia="es-MX"/>
              </w:rPr>
              <w:t>.</w:t>
            </w:r>
          </w:p>
          <w:p w:rsidR="00CC6B99" w:rsidRPr="001370CB" w:rsidRDefault="00CC6B99" w:rsidP="0074396B">
            <w:pPr>
              <w:spacing w:after="0" w:line="240" w:lineRule="auto"/>
              <w:jc w:val="both"/>
              <w:rPr>
                <w:rFonts w:ascii="ITC Avant Garde" w:hAnsi="ITC Avant Garde"/>
                <w:sz w:val="20"/>
                <w:szCs w:val="20"/>
              </w:rPr>
            </w:pPr>
          </w:p>
        </w:tc>
      </w:tr>
      <w:tr w:rsidR="002F3388" w:rsidRPr="004F7B85" w:rsidTr="00233C5C">
        <w:trPr>
          <w:trHeight w:val="300"/>
        </w:trPr>
        <w:tc>
          <w:tcPr>
            <w:tcW w:w="236" w:type="pct"/>
            <w:tcBorders>
              <w:top w:val="single" w:sz="4" w:space="0" w:color="auto"/>
              <w:left w:val="single" w:sz="8" w:space="0" w:color="auto"/>
              <w:bottom w:val="single" w:sz="4" w:space="0" w:color="auto"/>
              <w:right w:val="single" w:sz="8" w:space="0" w:color="000000"/>
            </w:tcBorders>
            <w:shd w:val="clear" w:color="auto" w:fill="FFFFFF" w:themeFill="background1"/>
          </w:tcPr>
          <w:p w:rsidR="00CC6B99" w:rsidRPr="00894A1F" w:rsidRDefault="00CC6B99" w:rsidP="0074396B">
            <w:pPr>
              <w:jc w:val="center"/>
              <w:rPr>
                <w:rFonts w:ascii="ITC Avant Garde" w:hAnsi="ITC Avant Garde"/>
                <w:sz w:val="20"/>
                <w:szCs w:val="20"/>
              </w:rPr>
            </w:pPr>
            <w:r>
              <w:rPr>
                <w:rFonts w:ascii="ITC Avant Garde" w:hAnsi="ITC Avant Garde"/>
                <w:sz w:val="20"/>
                <w:szCs w:val="20"/>
              </w:rPr>
              <w:t>5.</w:t>
            </w:r>
          </w:p>
        </w:tc>
        <w:tc>
          <w:tcPr>
            <w:tcW w:w="875" w:type="pct"/>
            <w:tcBorders>
              <w:top w:val="single" w:sz="4" w:space="0" w:color="auto"/>
              <w:left w:val="single" w:sz="8" w:space="0" w:color="auto"/>
              <w:bottom w:val="single" w:sz="4" w:space="0" w:color="auto"/>
              <w:right w:val="single" w:sz="8" w:space="0" w:color="000000"/>
            </w:tcBorders>
            <w:shd w:val="clear" w:color="auto" w:fill="FFFFFF" w:themeFill="background1"/>
            <w:noWrap/>
          </w:tcPr>
          <w:p w:rsidR="00CC6B99" w:rsidRPr="00894A1F" w:rsidRDefault="00CC6B99" w:rsidP="0074396B">
            <w:pPr>
              <w:jc w:val="center"/>
              <w:rPr>
                <w:rFonts w:ascii="ITC Avant Garde" w:hAnsi="ITC Avant Garde"/>
                <w:sz w:val="20"/>
                <w:szCs w:val="20"/>
              </w:rPr>
            </w:pPr>
            <w:r w:rsidRPr="00894A1F">
              <w:rPr>
                <w:rFonts w:ascii="ITC Avant Garde" w:hAnsi="ITC Avant Garde"/>
                <w:sz w:val="20"/>
                <w:szCs w:val="20"/>
              </w:rPr>
              <w:t>Artículo 12</w:t>
            </w:r>
            <w:r>
              <w:rPr>
                <w:rFonts w:ascii="ITC Avant Garde" w:hAnsi="ITC Avant Garde"/>
                <w:sz w:val="20"/>
                <w:szCs w:val="20"/>
              </w:rPr>
              <w:t xml:space="preserve">, </w:t>
            </w:r>
            <w:r w:rsidRPr="00894A1F">
              <w:rPr>
                <w:rFonts w:ascii="ITC Avant Garde" w:hAnsi="ITC Avant Garde"/>
                <w:sz w:val="20"/>
                <w:szCs w:val="20"/>
              </w:rPr>
              <w:t>fracción I</w:t>
            </w:r>
            <w:r>
              <w:rPr>
                <w:rFonts w:ascii="ITC Avant Garde" w:hAnsi="ITC Avant Garde"/>
                <w:sz w:val="20"/>
                <w:szCs w:val="20"/>
              </w:rPr>
              <w:t>,</w:t>
            </w:r>
            <w:r w:rsidRPr="00894A1F">
              <w:rPr>
                <w:rFonts w:ascii="ITC Avant Garde" w:hAnsi="ITC Avant Garde"/>
                <w:sz w:val="20"/>
                <w:szCs w:val="20"/>
              </w:rPr>
              <w:t xml:space="preserve"> </w:t>
            </w:r>
          </w:p>
          <w:p w:rsidR="00CC6B99" w:rsidRPr="00894A1F" w:rsidRDefault="00CC6B99" w:rsidP="0074396B">
            <w:pPr>
              <w:jc w:val="center"/>
              <w:rPr>
                <w:rFonts w:ascii="ITC Avant Garde" w:hAnsi="ITC Avant Garde"/>
                <w:sz w:val="20"/>
                <w:szCs w:val="20"/>
              </w:rPr>
            </w:pPr>
            <w:r>
              <w:rPr>
                <w:rFonts w:ascii="ITC Avant Garde" w:hAnsi="ITC Avant Garde"/>
                <w:sz w:val="20"/>
                <w:szCs w:val="20"/>
              </w:rPr>
              <w:t>p</w:t>
            </w:r>
            <w:r w:rsidRPr="00894A1F">
              <w:rPr>
                <w:rFonts w:ascii="ITC Avant Garde" w:hAnsi="ITC Avant Garde"/>
                <w:sz w:val="20"/>
                <w:szCs w:val="20"/>
              </w:rPr>
              <w:t>árrafo segundo</w:t>
            </w:r>
            <w:r>
              <w:rPr>
                <w:rFonts w:ascii="ITC Avant Garde" w:hAnsi="ITC Avant Garde"/>
                <w:sz w:val="20"/>
                <w:szCs w:val="20"/>
              </w:rPr>
              <w:t>.</w:t>
            </w:r>
          </w:p>
        </w:tc>
        <w:tc>
          <w:tcPr>
            <w:tcW w:w="1933" w:type="pct"/>
            <w:tcBorders>
              <w:top w:val="single" w:sz="4" w:space="0" w:color="auto"/>
              <w:left w:val="single" w:sz="8" w:space="0" w:color="auto"/>
              <w:bottom w:val="single" w:sz="4" w:space="0" w:color="auto"/>
              <w:right w:val="single" w:sz="8" w:space="0" w:color="000000"/>
            </w:tcBorders>
            <w:shd w:val="clear" w:color="auto" w:fill="FFFFFF" w:themeFill="background1"/>
          </w:tcPr>
          <w:p w:rsidR="00CC6B99" w:rsidRPr="00695FE8" w:rsidRDefault="00CC6B99" w:rsidP="0074396B">
            <w:pPr>
              <w:jc w:val="both"/>
              <w:rPr>
                <w:rFonts w:ascii="ITC Avant Garde" w:hAnsi="ITC Avant Garde"/>
                <w:sz w:val="20"/>
                <w:szCs w:val="20"/>
              </w:rPr>
            </w:pPr>
            <w:r w:rsidRPr="00695FE8">
              <w:rPr>
                <w:rFonts w:ascii="ITC Avant Garde" w:hAnsi="ITC Avant Garde"/>
                <w:sz w:val="20"/>
                <w:szCs w:val="20"/>
              </w:rPr>
              <w:t>Se sugiere la siguiente redacción para considerar los diferentes protocolos de señalización utilizados al momento:</w:t>
            </w:r>
          </w:p>
          <w:p w:rsidR="00CC6B99" w:rsidRPr="00695FE8" w:rsidRDefault="00CC6B99" w:rsidP="0074396B">
            <w:pPr>
              <w:jc w:val="both"/>
              <w:rPr>
                <w:rFonts w:ascii="ITC Avant Garde" w:hAnsi="ITC Avant Garde"/>
                <w:sz w:val="20"/>
                <w:szCs w:val="20"/>
              </w:rPr>
            </w:pPr>
            <w:r w:rsidRPr="00695FE8">
              <w:rPr>
                <w:rFonts w:ascii="ITC Avant Garde" w:hAnsi="ITC Avant Garde"/>
                <w:sz w:val="20"/>
                <w:szCs w:val="20"/>
              </w:rPr>
              <w:t xml:space="preserve">Dicho trato considerará, entre otros, los arreglos técnicos especiales requeridos para impedir la recepción de llamadas por cobrar, así como para la tasación de llamadas, tales como la señal de supervisión de respuesta del abonado llamado </w:t>
            </w:r>
            <w:r w:rsidRPr="00082131">
              <w:rPr>
                <w:rFonts w:ascii="ITC Avant Garde" w:hAnsi="ITC Avant Garde"/>
                <w:b/>
                <w:sz w:val="20"/>
                <w:szCs w:val="20"/>
              </w:rPr>
              <w:t>o los mensajes de inicio y fin de sesión (RFC3261)</w:t>
            </w:r>
            <w:r w:rsidRPr="00695FE8">
              <w:rPr>
                <w:rFonts w:ascii="ITC Avant Garde" w:hAnsi="ITC Avant Garde"/>
                <w:sz w:val="20"/>
                <w:szCs w:val="20"/>
              </w:rPr>
              <w:t>, de acuerdo con los sistemas o procedimientos existentes en la red de los concesionarios de servicio local;</w:t>
            </w:r>
          </w:p>
        </w:tc>
        <w:tc>
          <w:tcPr>
            <w:tcW w:w="1956" w:type="pct"/>
            <w:tcBorders>
              <w:top w:val="single" w:sz="4" w:space="0" w:color="auto"/>
              <w:left w:val="single" w:sz="8" w:space="0" w:color="auto"/>
              <w:bottom w:val="single" w:sz="4" w:space="0" w:color="auto"/>
              <w:right w:val="single" w:sz="8" w:space="0" w:color="000000"/>
            </w:tcBorders>
            <w:shd w:val="clear" w:color="auto" w:fill="FFFFFF" w:themeFill="background1"/>
          </w:tcPr>
          <w:p w:rsidR="00951CFF" w:rsidRDefault="006870E7" w:rsidP="004B327C">
            <w:pPr>
              <w:jc w:val="both"/>
              <w:rPr>
                <w:rFonts w:ascii="ITC Avant Garde" w:hAnsi="ITC Avant Garde"/>
                <w:sz w:val="20"/>
              </w:rPr>
            </w:pPr>
            <w:r w:rsidRPr="00E005BB">
              <w:rPr>
                <w:rFonts w:ascii="ITC Avant Garde" w:hAnsi="ITC Avant Garde"/>
                <w:sz w:val="20"/>
              </w:rPr>
              <w:t>Se considera que n</w:t>
            </w:r>
            <w:r w:rsidR="004B327C" w:rsidRPr="00E005BB">
              <w:rPr>
                <w:rFonts w:ascii="ITC Avant Garde" w:hAnsi="ITC Avant Garde"/>
                <w:sz w:val="20"/>
              </w:rPr>
              <w:t>o e</w:t>
            </w:r>
            <w:r w:rsidR="00B7038D" w:rsidRPr="00E005BB">
              <w:rPr>
                <w:rFonts w:ascii="ITC Avant Garde" w:hAnsi="ITC Avant Garde"/>
                <w:sz w:val="20"/>
              </w:rPr>
              <w:t>s procedente</w:t>
            </w:r>
            <w:r w:rsidR="004B327C" w:rsidRPr="00E005BB">
              <w:rPr>
                <w:rFonts w:ascii="ITC Avant Garde" w:hAnsi="ITC Avant Garde"/>
                <w:sz w:val="20"/>
              </w:rPr>
              <w:t xml:space="preserve"> </w:t>
            </w:r>
            <w:r w:rsidR="009C6ED8" w:rsidRPr="00E005BB">
              <w:rPr>
                <w:rFonts w:ascii="ITC Avant Garde" w:hAnsi="ITC Avant Garde"/>
                <w:sz w:val="20"/>
              </w:rPr>
              <w:t xml:space="preserve">la redacción propuesta en el sentido de considerar un protocolo en específico, sin embargo, </w:t>
            </w:r>
            <w:r w:rsidR="00246E6E">
              <w:rPr>
                <w:rFonts w:ascii="ITC Avant Garde" w:hAnsi="ITC Avant Garde"/>
                <w:sz w:val="20"/>
              </w:rPr>
              <w:t>se modifica la redacción de este artículo de manera general</w:t>
            </w:r>
            <w:r w:rsidR="00951CFF">
              <w:rPr>
                <w:rFonts w:ascii="ITC Avant Garde" w:hAnsi="ITC Avant Garde"/>
                <w:sz w:val="20"/>
              </w:rPr>
              <w:t>,</w:t>
            </w:r>
            <w:r w:rsidR="00246E6E">
              <w:rPr>
                <w:rFonts w:ascii="ITC Avant Garde" w:hAnsi="ITC Avant Garde"/>
                <w:sz w:val="20"/>
              </w:rPr>
              <w:t xml:space="preserve"> </w:t>
            </w:r>
            <w:r w:rsidR="00951CFF" w:rsidRPr="00E005BB">
              <w:rPr>
                <w:rFonts w:ascii="ITC Avant Garde" w:hAnsi="ITC Avant Garde"/>
                <w:sz w:val="20"/>
              </w:rPr>
              <w:t>a efecto de prever las posibles</w:t>
            </w:r>
            <w:r w:rsidR="00951CFF">
              <w:rPr>
                <w:rFonts w:ascii="ITC Avant Garde" w:hAnsi="ITC Avant Garde"/>
                <w:sz w:val="20"/>
              </w:rPr>
              <w:t xml:space="preserve"> modificaciones a las recomendaciones internacionales</w:t>
            </w:r>
            <w:r w:rsidR="00951CFF" w:rsidRPr="00E005BB">
              <w:rPr>
                <w:rFonts w:ascii="ITC Avant Garde" w:hAnsi="ITC Avant Garde"/>
                <w:sz w:val="20"/>
              </w:rPr>
              <w:t xml:space="preserve"> que en su caso pudieran aplicar</w:t>
            </w:r>
            <w:r w:rsidR="00951CFF">
              <w:rPr>
                <w:rFonts w:ascii="ITC Avant Garde" w:hAnsi="ITC Avant Garde"/>
                <w:sz w:val="20"/>
              </w:rPr>
              <w:t xml:space="preserve">, </w:t>
            </w:r>
            <w:r w:rsidR="00246E6E">
              <w:rPr>
                <w:rFonts w:ascii="ITC Avant Garde" w:hAnsi="ITC Avant Garde"/>
                <w:sz w:val="20"/>
              </w:rPr>
              <w:t>ya que</w:t>
            </w:r>
            <w:r w:rsidR="00951CFF">
              <w:rPr>
                <w:rFonts w:ascii="ITC Avant Garde" w:hAnsi="ITC Avant Garde"/>
                <w:sz w:val="20"/>
              </w:rPr>
              <w:t xml:space="preserve"> </w:t>
            </w:r>
            <w:r w:rsidR="00246E6E">
              <w:rPr>
                <w:rFonts w:ascii="ITC Avant Garde" w:hAnsi="ITC Avant Garde"/>
                <w:sz w:val="20"/>
              </w:rPr>
              <w:t xml:space="preserve">podrían </w:t>
            </w:r>
            <w:r w:rsidR="00951CFF">
              <w:rPr>
                <w:rFonts w:ascii="ITC Avant Garde" w:hAnsi="ITC Avant Garde"/>
                <w:sz w:val="20"/>
              </w:rPr>
              <w:t xml:space="preserve">ser </w:t>
            </w:r>
            <w:r w:rsidR="00246E6E">
              <w:rPr>
                <w:rFonts w:ascii="ITC Avant Garde" w:hAnsi="ITC Avant Garde"/>
                <w:sz w:val="20"/>
              </w:rPr>
              <w:t>modifica</w:t>
            </w:r>
            <w:r w:rsidR="00951CFF">
              <w:rPr>
                <w:rFonts w:ascii="ITC Avant Garde" w:hAnsi="ITC Avant Garde"/>
                <w:sz w:val="20"/>
              </w:rPr>
              <w:t>das,</w:t>
            </w:r>
            <w:r w:rsidR="00246E6E">
              <w:rPr>
                <w:rFonts w:ascii="ITC Avant Garde" w:hAnsi="ITC Avant Garde"/>
                <w:sz w:val="20"/>
              </w:rPr>
              <w:t xml:space="preserve"> </w:t>
            </w:r>
            <w:r w:rsidR="00951CFF">
              <w:rPr>
                <w:rFonts w:ascii="ITC Avant Garde" w:hAnsi="ITC Avant Garde"/>
                <w:sz w:val="20"/>
              </w:rPr>
              <w:t>lo que dejaría</w:t>
            </w:r>
            <w:r w:rsidR="002D160E">
              <w:rPr>
                <w:rFonts w:ascii="ITC Avant Garde" w:hAnsi="ITC Avant Garde"/>
                <w:sz w:val="20"/>
              </w:rPr>
              <w:t xml:space="preserve"> desactualizada</w:t>
            </w:r>
            <w:r w:rsidR="00246E6E">
              <w:rPr>
                <w:rFonts w:ascii="ITC Avant Garde" w:hAnsi="ITC Avant Garde"/>
                <w:sz w:val="20"/>
              </w:rPr>
              <w:t xml:space="preserve"> esta disposición.</w:t>
            </w:r>
          </w:p>
          <w:p w:rsidR="00CC6B99" w:rsidRPr="002864DB" w:rsidRDefault="00CC6B99" w:rsidP="00951CFF">
            <w:pPr>
              <w:jc w:val="both"/>
              <w:rPr>
                <w:rFonts w:ascii="ITC Avant Garde" w:hAnsi="ITC Avant Garde"/>
                <w:sz w:val="20"/>
                <w:highlight w:val="yellow"/>
              </w:rPr>
            </w:pPr>
          </w:p>
        </w:tc>
      </w:tr>
      <w:tr w:rsidR="002F3388" w:rsidRPr="004F7B85" w:rsidTr="00233C5C">
        <w:trPr>
          <w:trHeight w:val="300"/>
        </w:trPr>
        <w:tc>
          <w:tcPr>
            <w:tcW w:w="236" w:type="pct"/>
            <w:tcBorders>
              <w:top w:val="single" w:sz="4" w:space="0" w:color="auto"/>
              <w:left w:val="single" w:sz="8" w:space="0" w:color="auto"/>
              <w:bottom w:val="single" w:sz="4" w:space="0" w:color="auto"/>
              <w:right w:val="single" w:sz="8" w:space="0" w:color="000000"/>
            </w:tcBorders>
            <w:shd w:val="clear" w:color="auto" w:fill="FFFFFF" w:themeFill="background1"/>
          </w:tcPr>
          <w:p w:rsidR="00CC6B99" w:rsidRPr="00894A1F" w:rsidRDefault="00CC6B99" w:rsidP="0074396B">
            <w:pPr>
              <w:jc w:val="center"/>
              <w:rPr>
                <w:rFonts w:ascii="ITC Avant Garde" w:hAnsi="ITC Avant Garde"/>
                <w:sz w:val="20"/>
                <w:szCs w:val="20"/>
              </w:rPr>
            </w:pPr>
            <w:r>
              <w:rPr>
                <w:rFonts w:ascii="ITC Avant Garde" w:hAnsi="ITC Avant Garde"/>
                <w:sz w:val="20"/>
                <w:szCs w:val="20"/>
              </w:rPr>
              <w:t>6.</w:t>
            </w:r>
          </w:p>
        </w:tc>
        <w:tc>
          <w:tcPr>
            <w:tcW w:w="875" w:type="pct"/>
            <w:tcBorders>
              <w:top w:val="single" w:sz="4" w:space="0" w:color="auto"/>
              <w:left w:val="single" w:sz="8" w:space="0" w:color="auto"/>
              <w:bottom w:val="single" w:sz="4" w:space="0" w:color="auto"/>
              <w:right w:val="single" w:sz="8" w:space="0" w:color="000000"/>
            </w:tcBorders>
            <w:shd w:val="clear" w:color="auto" w:fill="FFFFFF" w:themeFill="background1"/>
            <w:noWrap/>
          </w:tcPr>
          <w:p w:rsidR="00CC6B99" w:rsidRPr="00E54EFA" w:rsidRDefault="00CC6B99" w:rsidP="0074396B">
            <w:pPr>
              <w:jc w:val="center"/>
              <w:rPr>
                <w:rFonts w:ascii="ITC Avant Garde" w:hAnsi="ITC Avant Garde"/>
                <w:sz w:val="20"/>
                <w:szCs w:val="20"/>
              </w:rPr>
            </w:pPr>
            <w:r w:rsidRPr="00E54EFA">
              <w:rPr>
                <w:rFonts w:ascii="ITC Avant Garde" w:hAnsi="ITC Avant Garde"/>
                <w:sz w:val="20"/>
                <w:szCs w:val="20"/>
              </w:rPr>
              <w:t>Capítulo III. De la</w:t>
            </w:r>
          </w:p>
          <w:p w:rsidR="00CC6B99" w:rsidRPr="00E54EFA" w:rsidRDefault="00CC6B99" w:rsidP="0074396B">
            <w:pPr>
              <w:jc w:val="center"/>
              <w:rPr>
                <w:rFonts w:ascii="ITC Avant Garde" w:hAnsi="ITC Avant Garde"/>
                <w:sz w:val="20"/>
                <w:szCs w:val="20"/>
              </w:rPr>
            </w:pPr>
            <w:r w:rsidRPr="00E54EFA">
              <w:rPr>
                <w:rFonts w:ascii="ITC Avant Garde" w:hAnsi="ITC Avant Garde"/>
                <w:sz w:val="20"/>
                <w:szCs w:val="20"/>
              </w:rPr>
              <w:t>Homologación</w:t>
            </w:r>
          </w:p>
        </w:tc>
        <w:tc>
          <w:tcPr>
            <w:tcW w:w="1933" w:type="pct"/>
            <w:tcBorders>
              <w:top w:val="single" w:sz="4" w:space="0" w:color="auto"/>
              <w:left w:val="single" w:sz="8" w:space="0" w:color="auto"/>
              <w:bottom w:val="single" w:sz="4" w:space="0" w:color="auto"/>
              <w:right w:val="single" w:sz="8" w:space="0" w:color="000000"/>
            </w:tcBorders>
            <w:shd w:val="clear" w:color="auto" w:fill="FFFFFF" w:themeFill="background1"/>
          </w:tcPr>
          <w:p w:rsidR="00CC6B99" w:rsidRPr="00E54EFA" w:rsidRDefault="00CC6B99" w:rsidP="0074396B">
            <w:pPr>
              <w:jc w:val="both"/>
              <w:rPr>
                <w:rFonts w:ascii="ITC Avant Garde" w:hAnsi="ITC Avant Garde"/>
                <w:sz w:val="20"/>
                <w:szCs w:val="20"/>
              </w:rPr>
            </w:pPr>
            <w:r w:rsidRPr="00E54EFA">
              <w:rPr>
                <w:rFonts w:ascii="ITC Avant Garde" w:hAnsi="ITC Avant Garde"/>
                <w:sz w:val="20"/>
                <w:szCs w:val="20"/>
              </w:rPr>
              <w:t xml:space="preserve">Se sugiere agregar el criterio sobre homologación modular, con respecto a que: </w:t>
            </w:r>
          </w:p>
          <w:p w:rsidR="00CC6B99" w:rsidRPr="00E54EFA" w:rsidRDefault="00CC6B99" w:rsidP="0074396B">
            <w:pPr>
              <w:jc w:val="both"/>
              <w:rPr>
                <w:rFonts w:ascii="ITC Avant Garde" w:hAnsi="ITC Avant Garde"/>
                <w:sz w:val="20"/>
                <w:szCs w:val="20"/>
              </w:rPr>
            </w:pPr>
            <w:r w:rsidRPr="00E54EFA">
              <w:rPr>
                <w:rFonts w:ascii="ITC Avant Garde" w:hAnsi="ITC Avant Garde"/>
                <w:sz w:val="20"/>
                <w:szCs w:val="20"/>
              </w:rPr>
              <w:t>•</w:t>
            </w:r>
            <w:r w:rsidRPr="00E54EFA">
              <w:rPr>
                <w:rFonts w:ascii="ITC Avant Garde" w:hAnsi="ITC Avant Garde"/>
                <w:sz w:val="20"/>
                <w:szCs w:val="20"/>
              </w:rPr>
              <w:tab/>
              <w:t>La homologación puede ser otorgada a persona distinta del importador.</w:t>
            </w:r>
          </w:p>
          <w:p w:rsidR="00CC6B99" w:rsidRPr="00E54EFA" w:rsidRDefault="00CC6B99" w:rsidP="0074396B">
            <w:pPr>
              <w:jc w:val="both"/>
              <w:rPr>
                <w:rFonts w:ascii="ITC Avant Garde" w:hAnsi="ITC Avant Garde"/>
                <w:sz w:val="20"/>
                <w:szCs w:val="20"/>
              </w:rPr>
            </w:pPr>
            <w:r w:rsidRPr="00E54EFA">
              <w:rPr>
                <w:rFonts w:ascii="ITC Avant Garde" w:hAnsi="ITC Avant Garde"/>
                <w:sz w:val="20"/>
                <w:szCs w:val="20"/>
              </w:rPr>
              <w:t>•</w:t>
            </w:r>
            <w:r w:rsidRPr="00E54EFA">
              <w:rPr>
                <w:rFonts w:ascii="ITC Avant Garde" w:hAnsi="ITC Avant Garde"/>
                <w:sz w:val="20"/>
                <w:szCs w:val="20"/>
              </w:rPr>
              <w:tab/>
              <w:t>Que la homologación puede ser otorgada a un módulo y no al bien que lo contenga, siendo suficiente la homologación otorgada al módulo como suficiente para demostrar cumplimiento del bien que lo contenga.</w:t>
            </w:r>
          </w:p>
          <w:p w:rsidR="00CC6B99" w:rsidRPr="00E54EFA" w:rsidRDefault="00CC6B99" w:rsidP="0074396B">
            <w:pPr>
              <w:jc w:val="both"/>
              <w:rPr>
                <w:rFonts w:ascii="ITC Avant Garde" w:hAnsi="ITC Avant Garde"/>
                <w:sz w:val="20"/>
                <w:szCs w:val="20"/>
              </w:rPr>
            </w:pPr>
            <w:r w:rsidRPr="00E54EFA">
              <w:rPr>
                <w:rFonts w:ascii="ITC Avant Garde" w:hAnsi="ITC Avant Garde"/>
                <w:sz w:val="20"/>
                <w:szCs w:val="20"/>
              </w:rPr>
              <w:t>El más reciente de los oficios emitidos por la SE al respecto y que va en el mismo sentido de anteriores, es el oficio  No. 414.2019.1952, emitido por el Director General de Normas en conjunto con el Director General de Comercio Exterior de la Secretaría de Economía, en relación al cumplimiento de la NOM-208-SCFI-2016, ante la autoridad aduanera, con fecha 30 de mayo de 2019.</w:t>
            </w:r>
          </w:p>
        </w:tc>
        <w:tc>
          <w:tcPr>
            <w:tcW w:w="1956" w:type="pct"/>
            <w:tcBorders>
              <w:top w:val="single" w:sz="4" w:space="0" w:color="auto"/>
              <w:left w:val="single" w:sz="8" w:space="0" w:color="auto"/>
              <w:bottom w:val="single" w:sz="4" w:space="0" w:color="auto"/>
              <w:right w:val="single" w:sz="8" w:space="0" w:color="000000"/>
            </w:tcBorders>
            <w:shd w:val="clear" w:color="auto" w:fill="FFFFFF" w:themeFill="background1"/>
          </w:tcPr>
          <w:p w:rsidR="00CC6B99" w:rsidRDefault="00CC6B99" w:rsidP="0074396B">
            <w:pPr>
              <w:spacing w:after="0" w:line="240" w:lineRule="auto"/>
              <w:jc w:val="both"/>
              <w:rPr>
                <w:rFonts w:ascii="ITC Avant Garde" w:eastAsia="Times New Roman" w:hAnsi="ITC Avant Garde" w:cstheme="minorHAnsi"/>
                <w:color w:val="000000"/>
                <w:sz w:val="20"/>
                <w:szCs w:val="20"/>
                <w:lang w:eastAsia="es-MX"/>
              </w:rPr>
            </w:pPr>
            <w:r w:rsidRPr="00AA30F8">
              <w:rPr>
                <w:rFonts w:ascii="ITC Avant Garde" w:eastAsia="Times New Roman" w:hAnsi="ITC Avant Garde" w:cstheme="minorHAnsi"/>
                <w:color w:val="000000"/>
                <w:sz w:val="20"/>
                <w:szCs w:val="20"/>
                <w:lang w:eastAsia="es-MX"/>
              </w:rPr>
              <w:t xml:space="preserve">No </w:t>
            </w:r>
            <w:r w:rsidR="001C42CA">
              <w:rPr>
                <w:rFonts w:ascii="ITC Avant Garde" w:eastAsia="Times New Roman" w:hAnsi="ITC Avant Garde" w:cstheme="minorHAnsi"/>
                <w:color w:val="000000"/>
                <w:sz w:val="20"/>
                <w:szCs w:val="20"/>
                <w:lang w:eastAsia="es-MX"/>
              </w:rPr>
              <w:t xml:space="preserve">es </w:t>
            </w:r>
            <w:r w:rsidRPr="00AA30F8">
              <w:rPr>
                <w:rFonts w:ascii="ITC Avant Garde" w:eastAsia="Times New Roman" w:hAnsi="ITC Avant Garde" w:cstheme="minorHAnsi"/>
                <w:color w:val="000000"/>
                <w:sz w:val="20"/>
                <w:szCs w:val="20"/>
                <w:lang w:eastAsia="es-MX"/>
              </w:rPr>
              <w:t>procede</w:t>
            </w:r>
            <w:r w:rsidR="001C42CA">
              <w:rPr>
                <w:rFonts w:ascii="ITC Avant Garde" w:eastAsia="Times New Roman" w:hAnsi="ITC Avant Garde" w:cstheme="minorHAnsi"/>
                <w:color w:val="000000"/>
                <w:sz w:val="20"/>
                <w:szCs w:val="20"/>
                <w:lang w:eastAsia="es-MX"/>
              </w:rPr>
              <w:t>nte</w:t>
            </w:r>
            <w:r w:rsidRPr="00AA30F8">
              <w:rPr>
                <w:rFonts w:ascii="ITC Avant Garde" w:eastAsia="Times New Roman" w:hAnsi="ITC Avant Garde" w:cstheme="minorHAnsi"/>
                <w:color w:val="000000"/>
                <w:sz w:val="20"/>
                <w:szCs w:val="20"/>
                <w:lang w:eastAsia="es-MX"/>
              </w:rPr>
              <w:t xml:space="preserve"> el comentario, toda vez que a la fecha el Instituto no ha emitido alguna disposición en la que se regule lo relativo a los Módulos, por lo que actualmente no se llevan a cabo procedimientos de evaluación de la conformidad sobre </w:t>
            </w:r>
            <w:r>
              <w:rPr>
                <w:rFonts w:ascii="ITC Avant Garde" w:eastAsia="Times New Roman" w:hAnsi="ITC Avant Garde" w:cstheme="minorHAnsi"/>
                <w:color w:val="000000"/>
                <w:sz w:val="20"/>
                <w:szCs w:val="20"/>
                <w:lang w:eastAsia="es-MX"/>
              </w:rPr>
              <w:t xml:space="preserve">los </w:t>
            </w:r>
            <w:r w:rsidRPr="00AA30F8">
              <w:rPr>
                <w:rFonts w:ascii="ITC Avant Garde" w:eastAsia="Times New Roman" w:hAnsi="ITC Avant Garde" w:cstheme="minorHAnsi"/>
                <w:color w:val="000000"/>
                <w:sz w:val="20"/>
                <w:szCs w:val="20"/>
                <w:lang w:eastAsia="es-MX"/>
              </w:rPr>
              <w:t xml:space="preserve">Módulos y, en consecuencia, tampoco se realizan procedimientos de homologación a los mismos, </w:t>
            </w:r>
            <w:r w:rsidR="005F54F3">
              <w:rPr>
                <w:rFonts w:ascii="ITC Avant Garde" w:eastAsia="Times New Roman" w:hAnsi="ITC Avant Garde" w:cstheme="minorHAnsi"/>
                <w:color w:val="000000"/>
                <w:sz w:val="20"/>
                <w:szCs w:val="20"/>
                <w:lang w:eastAsia="es-MX"/>
              </w:rPr>
              <w:t>ya</w:t>
            </w:r>
            <w:r w:rsidRPr="00AA30F8">
              <w:rPr>
                <w:rFonts w:ascii="ITC Avant Garde" w:eastAsia="Times New Roman" w:hAnsi="ITC Avant Garde" w:cstheme="minorHAnsi"/>
                <w:color w:val="000000"/>
                <w:sz w:val="20"/>
                <w:szCs w:val="20"/>
                <w:lang w:eastAsia="es-MX"/>
              </w:rPr>
              <w:t xml:space="preserve"> que no existe una regulación técnica en la que se establezcan las características técnicas que deberán cumplir los </w:t>
            </w:r>
            <w:r>
              <w:rPr>
                <w:rFonts w:ascii="ITC Avant Garde" w:eastAsia="Times New Roman" w:hAnsi="ITC Avant Garde" w:cstheme="minorHAnsi"/>
                <w:color w:val="000000"/>
                <w:sz w:val="20"/>
                <w:szCs w:val="20"/>
                <w:lang w:eastAsia="es-MX"/>
              </w:rPr>
              <w:t>mismos</w:t>
            </w:r>
            <w:r w:rsidRPr="00AA30F8">
              <w:rPr>
                <w:rFonts w:ascii="ITC Avant Garde" w:eastAsia="Times New Roman" w:hAnsi="ITC Avant Garde" w:cstheme="minorHAnsi"/>
                <w:color w:val="000000"/>
                <w:sz w:val="20"/>
                <w:szCs w:val="20"/>
                <w:lang w:eastAsia="es-MX"/>
              </w:rPr>
              <w:t>.</w:t>
            </w:r>
          </w:p>
          <w:p w:rsidR="00CC6B99" w:rsidRDefault="00CC6B99" w:rsidP="0074396B">
            <w:pPr>
              <w:spacing w:after="0" w:line="240" w:lineRule="auto"/>
              <w:jc w:val="both"/>
              <w:rPr>
                <w:rFonts w:ascii="ITC Avant Garde" w:eastAsia="Times New Roman" w:hAnsi="ITC Avant Garde" w:cstheme="minorHAnsi"/>
                <w:color w:val="000000"/>
                <w:sz w:val="20"/>
                <w:szCs w:val="20"/>
                <w:lang w:eastAsia="es-MX"/>
              </w:rPr>
            </w:pPr>
          </w:p>
          <w:p w:rsidR="00CC6B99" w:rsidRDefault="005F54F3" w:rsidP="0074396B">
            <w:pPr>
              <w:spacing w:after="0" w:line="240" w:lineRule="auto"/>
              <w:jc w:val="both"/>
              <w:rPr>
                <w:rFonts w:ascii="ITC Avant Garde" w:eastAsia="Times New Roman" w:hAnsi="ITC Avant Garde" w:cstheme="minorHAnsi"/>
                <w:color w:val="000000"/>
                <w:sz w:val="20"/>
                <w:szCs w:val="20"/>
                <w:lang w:eastAsia="es-MX"/>
              </w:rPr>
            </w:pPr>
            <w:r>
              <w:rPr>
                <w:rFonts w:ascii="ITC Avant Garde" w:eastAsia="Times New Roman" w:hAnsi="ITC Avant Garde" w:cstheme="minorHAnsi"/>
                <w:color w:val="000000"/>
                <w:sz w:val="20"/>
                <w:szCs w:val="20"/>
                <w:lang w:eastAsia="es-MX"/>
              </w:rPr>
              <w:t>Por otra parte,</w:t>
            </w:r>
            <w:r w:rsidR="00CC6B99" w:rsidRPr="00970126">
              <w:rPr>
                <w:rFonts w:ascii="ITC Avant Garde" w:eastAsia="Times New Roman" w:hAnsi="ITC Avant Garde" w:cstheme="minorHAnsi"/>
                <w:color w:val="000000"/>
                <w:sz w:val="20"/>
                <w:szCs w:val="20"/>
                <w:lang w:eastAsia="es-MX"/>
              </w:rPr>
              <w:t xml:space="preserve"> </w:t>
            </w:r>
            <w:r w:rsidR="00CC6B99">
              <w:rPr>
                <w:rFonts w:ascii="ITC Avant Garde" w:eastAsia="Times New Roman" w:hAnsi="ITC Avant Garde" w:cstheme="minorHAnsi"/>
                <w:color w:val="000000"/>
                <w:sz w:val="20"/>
                <w:szCs w:val="20"/>
                <w:lang w:eastAsia="es-MX"/>
              </w:rPr>
              <w:t>p</w:t>
            </w:r>
            <w:r w:rsidR="00CC6B99" w:rsidRPr="00970126">
              <w:rPr>
                <w:rFonts w:ascii="ITC Avant Garde" w:eastAsia="Times New Roman" w:hAnsi="ITC Avant Garde" w:cstheme="minorHAnsi"/>
                <w:color w:val="000000"/>
                <w:sz w:val="20"/>
                <w:szCs w:val="20"/>
                <w:lang w:eastAsia="es-MX"/>
              </w:rPr>
              <w:t>or lo que hace a establecer que la homologación puede ser otorgada a p</w:t>
            </w:r>
            <w:r w:rsidR="00CC6B99">
              <w:rPr>
                <w:rFonts w:ascii="ITC Avant Garde" w:eastAsia="Times New Roman" w:hAnsi="ITC Avant Garde" w:cstheme="minorHAnsi"/>
                <w:color w:val="000000"/>
                <w:sz w:val="20"/>
                <w:szCs w:val="20"/>
                <w:lang w:eastAsia="es-MX"/>
              </w:rPr>
              <w:t>ersona distinta del importador. No es procedente el comentario</w:t>
            </w:r>
            <w:r w:rsidR="00CC6B99" w:rsidRPr="00970126">
              <w:rPr>
                <w:rFonts w:ascii="ITC Avant Garde" w:eastAsia="Times New Roman" w:hAnsi="ITC Avant Garde" w:cstheme="minorHAnsi"/>
                <w:color w:val="000000"/>
                <w:sz w:val="20"/>
                <w:szCs w:val="20"/>
                <w:lang w:eastAsia="es-MX"/>
              </w:rPr>
              <w:t xml:space="preserve">, </w:t>
            </w:r>
            <w:r w:rsidR="00CC6B99">
              <w:rPr>
                <w:rFonts w:ascii="ITC Avant Garde" w:eastAsia="Times New Roman" w:hAnsi="ITC Avant Garde" w:cstheme="minorHAnsi"/>
                <w:color w:val="000000"/>
                <w:sz w:val="20"/>
                <w:szCs w:val="20"/>
                <w:lang w:eastAsia="es-MX"/>
              </w:rPr>
              <w:t>ya que resulta aplicable lo establecido en</w:t>
            </w:r>
            <w:r w:rsidR="00CC6B99" w:rsidRPr="00970126">
              <w:rPr>
                <w:rFonts w:ascii="ITC Avant Garde" w:eastAsia="Times New Roman" w:hAnsi="ITC Avant Garde" w:cstheme="minorHAnsi"/>
                <w:color w:val="000000"/>
                <w:sz w:val="20"/>
                <w:szCs w:val="20"/>
                <w:lang w:eastAsia="es-MX"/>
              </w:rPr>
              <w:t xml:space="preserve"> el </w:t>
            </w:r>
            <w:r w:rsidR="00CC6B99">
              <w:rPr>
                <w:rFonts w:ascii="ITC Avant Garde" w:eastAsia="Times New Roman" w:hAnsi="ITC Avant Garde" w:cstheme="minorHAnsi"/>
                <w:color w:val="000000"/>
                <w:sz w:val="20"/>
                <w:szCs w:val="20"/>
                <w:lang w:eastAsia="es-MX"/>
              </w:rPr>
              <w:t xml:space="preserve">oficio </w:t>
            </w:r>
            <w:r w:rsidR="00CC6B99" w:rsidRPr="00970126">
              <w:rPr>
                <w:rFonts w:ascii="ITC Avant Garde" w:hAnsi="ITC Avant Garde"/>
                <w:sz w:val="20"/>
                <w:szCs w:val="20"/>
              </w:rPr>
              <w:t>No. 414.2019.1952</w:t>
            </w:r>
            <w:r w:rsidR="00CC6B99">
              <w:rPr>
                <w:rFonts w:ascii="ITC Avant Garde" w:hAnsi="ITC Avant Garde"/>
                <w:sz w:val="20"/>
                <w:szCs w:val="20"/>
              </w:rPr>
              <w:t xml:space="preserve">, </w:t>
            </w:r>
            <w:r w:rsidR="00CC6B99">
              <w:rPr>
                <w:rFonts w:ascii="ITC Avant Garde" w:eastAsia="Times New Roman" w:hAnsi="ITC Avant Garde" w:cstheme="minorHAnsi"/>
                <w:color w:val="000000"/>
                <w:sz w:val="20"/>
                <w:szCs w:val="20"/>
                <w:lang w:eastAsia="es-MX"/>
              </w:rPr>
              <w:t>de fecha 30 de mayo de 2019, emitido por la Secretaria de Economía,</w:t>
            </w:r>
            <w:r w:rsidR="00CC6B99" w:rsidRPr="00970126">
              <w:rPr>
                <w:rFonts w:ascii="ITC Avant Garde" w:eastAsia="Times New Roman" w:hAnsi="ITC Avant Garde" w:cstheme="minorHAnsi"/>
                <w:color w:val="000000"/>
                <w:sz w:val="20"/>
                <w:szCs w:val="20"/>
                <w:lang w:eastAsia="es-MX"/>
              </w:rPr>
              <w:t xml:space="preserve"> </w:t>
            </w:r>
            <w:r w:rsidR="00CC6B99">
              <w:rPr>
                <w:rFonts w:ascii="ITC Avant Garde" w:eastAsia="Times New Roman" w:hAnsi="ITC Avant Garde" w:cstheme="minorHAnsi"/>
                <w:color w:val="000000"/>
                <w:sz w:val="20"/>
                <w:szCs w:val="20"/>
                <w:lang w:eastAsia="es-MX"/>
              </w:rPr>
              <w:t xml:space="preserve">aunado a que </w:t>
            </w:r>
            <w:r w:rsidR="00CC6B99" w:rsidRPr="00970126">
              <w:rPr>
                <w:rFonts w:ascii="ITC Avant Garde" w:eastAsia="Times New Roman" w:hAnsi="ITC Avant Garde" w:cstheme="minorHAnsi"/>
                <w:color w:val="000000"/>
                <w:sz w:val="20"/>
                <w:szCs w:val="20"/>
                <w:lang w:eastAsia="es-MX"/>
              </w:rPr>
              <w:t xml:space="preserve">el Instituto </w:t>
            </w:r>
            <w:r w:rsidR="00CC6B99">
              <w:rPr>
                <w:rFonts w:ascii="ITC Avant Garde" w:eastAsia="Times New Roman" w:hAnsi="ITC Avant Garde" w:cstheme="minorHAnsi"/>
                <w:color w:val="000000"/>
                <w:sz w:val="20"/>
                <w:szCs w:val="20"/>
                <w:lang w:eastAsia="es-MX"/>
              </w:rPr>
              <w:t xml:space="preserve">aún </w:t>
            </w:r>
            <w:r w:rsidR="00CC6B99" w:rsidRPr="00970126">
              <w:rPr>
                <w:rFonts w:ascii="ITC Avant Garde" w:eastAsia="Times New Roman" w:hAnsi="ITC Avant Garde" w:cstheme="minorHAnsi"/>
                <w:color w:val="000000"/>
                <w:sz w:val="20"/>
                <w:szCs w:val="20"/>
                <w:lang w:eastAsia="es-MX"/>
              </w:rPr>
              <w:t>no ha emitido una disposición que deje sin efectos lo</w:t>
            </w:r>
            <w:r w:rsidR="00CC6B99">
              <w:rPr>
                <w:rFonts w:ascii="ITC Avant Garde" w:eastAsia="Times New Roman" w:hAnsi="ITC Avant Garde" w:cstheme="minorHAnsi"/>
                <w:color w:val="000000"/>
                <w:sz w:val="20"/>
                <w:szCs w:val="20"/>
                <w:lang w:eastAsia="es-MX"/>
              </w:rPr>
              <w:t xml:space="preserve"> previsto en el referido oficio, y que además en</w:t>
            </w:r>
            <w:r w:rsidR="00CC6B99" w:rsidRPr="00970126">
              <w:rPr>
                <w:rFonts w:ascii="ITC Avant Garde" w:eastAsia="Times New Roman" w:hAnsi="ITC Avant Garde" w:cstheme="minorHAnsi"/>
                <w:color w:val="000000"/>
                <w:sz w:val="20"/>
                <w:szCs w:val="20"/>
                <w:lang w:eastAsia="es-MX"/>
              </w:rPr>
              <w:t xml:space="preserve"> el Anteproyecto no </w:t>
            </w:r>
            <w:r w:rsidR="00CC6B99">
              <w:rPr>
                <w:rFonts w:ascii="ITC Avant Garde" w:eastAsia="Times New Roman" w:hAnsi="ITC Avant Garde" w:cstheme="minorHAnsi"/>
                <w:color w:val="000000"/>
                <w:sz w:val="20"/>
                <w:szCs w:val="20"/>
                <w:lang w:eastAsia="es-MX"/>
              </w:rPr>
              <w:t xml:space="preserve">se </w:t>
            </w:r>
            <w:r w:rsidR="00CC6B99" w:rsidRPr="00970126">
              <w:rPr>
                <w:rFonts w:ascii="ITC Avant Garde" w:eastAsia="Times New Roman" w:hAnsi="ITC Avant Garde" w:cstheme="minorHAnsi"/>
                <w:color w:val="000000"/>
                <w:sz w:val="20"/>
                <w:szCs w:val="20"/>
                <w:lang w:eastAsia="es-MX"/>
              </w:rPr>
              <w:t xml:space="preserve">establece una prohibición para que los certificados de homologación se otorguen a persona distinta del importador, </w:t>
            </w:r>
            <w:r w:rsidR="00CC6B99">
              <w:rPr>
                <w:rFonts w:ascii="ITC Avant Garde" w:eastAsia="Times New Roman" w:hAnsi="ITC Avant Garde" w:cstheme="minorHAnsi"/>
                <w:color w:val="000000"/>
                <w:sz w:val="20"/>
                <w:szCs w:val="20"/>
                <w:lang w:eastAsia="es-MX"/>
              </w:rPr>
              <w:t xml:space="preserve">de ahí que </w:t>
            </w:r>
            <w:r w:rsidR="00CC6B99" w:rsidRPr="00970126">
              <w:rPr>
                <w:rFonts w:ascii="ITC Avant Garde" w:eastAsia="Times New Roman" w:hAnsi="ITC Avant Garde" w:cstheme="minorHAnsi"/>
                <w:color w:val="000000"/>
                <w:sz w:val="20"/>
                <w:szCs w:val="20"/>
                <w:lang w:eastAsia="es-MX"/>
              </w:rPr>
              <w:t xml:space="preserve">no </w:t>
            </w:r>
            <w:r w:rsidR="00CC6B99">
              <w:rPr>
                <w:rFonts w:ascii="ITC Avant Garde" w:eastAsia="Times New Roman" w:hAnsi="ITC Avant Garde" w:cstheme="minorHAnsi"/>
                <w:color w:val="000000"/>
                <w:sz w:val="20"/>
                <w:szCs w:val="20"/>
                <w:lang w:eastAsia="es-MX"/>
              </w:rPr>
              <w:t xml:space="preserve">sea procedente </w:t>
            </w:r>
            <w:r w:rsidR="00CC6B99" w:rsidRPr="00970126">
              <w:rPr>
                <w:rFonts w:ascii="ITC Avant Garde" w:eastAsia="Times New Roman" w:hAnsi="ITC Avant Garde" w:cstheme="minorHAnsi"/>
                <w:color w:val="000000"/>
                <w:sz w:val="20"/>
                <w:szCs w:val="20"/>
                <w:lang w:eastAsia="es-MX"/>
              </w:rPr>
              <w:t>el comentario de mérito.</w:t>
            </w:r>
          </w:p>
          <w:p w:rsidR="00CC6B99" w:rsidRDefault="00CC6B99" w:rsidP="0074396B">
            <w:pPr>
              <w:spacing w:after="0" w:line="240" w:lineRule="auto"/>
              <w:jc w:val="both"/>
              <w:rPr>
                <w:rFonts w:ascii="ITC Avant Garde" w:eastAsia="Times New Roman" w:hAnsi="ITC Avant Garde" w:cstheme="minorHAnsi"/>
                <w:color w:val="000000"/>
                <w:sz w:val="20"/>
                <w:szCs w:val="20"/>
                <w:lang w:eastAsia="es-MX"/>
              </w:rPr>
            </w:pPr>
          </w:p>
          <w:p w:rsidR="00CC6B99" w:rsidRPr="00E54EFA" w:rsidRDefault="00CC6B99" w:rsidP="00B7038D">
            <w:pPr>
              <w:spacing w:after="0" w:line="240" w:lineRule="auto"/>
              <w:jc w:val="both"/>
              <w:rPr>
                <w:rFonts w:ascii="ITC Avant Garde" w:hAnsi="ITC Avant Garde"/>
                <w:sz w:val="20"/>
                <w:szCs w:val="20"/>
              </w:rPr>
            </w:pPr>
          </w:p>
        </w:tc>
      </w:tr>
      <w:tr w:rsidR="002F3388" w:rsidRPr="004F7B85" w:rsidTr="00233C5C">
        <w:trPr>
          <w:trHeight w:val="300"/>
        </w:trPr>
        <w:tc>
          <w:tcPr>
            <w:tcW w:w="236" w:type="pct"/>
            <w:tcBorders>
              <w:top w:val="single" w:sz="4" w:space="0" w:color="auto"/>
              <w:left w:val="single" w:sz="8" w:space="0" w:color="auto"/>
              <w:bottom w:val="single" w:sz="4" w:space="0" w:color="auto"/>
              <w:right w:val="single" w:sz="8" w:space="0" w:color="000000"/>
            </w:tcBorders>
            <w:shd w:val="clear" w:color="auto" w:fill="FFFFFF" w:themeFill="background1"/>
          </w:tcPr>
          <w:p w:rsidR="00CC6B99" w:rsidRPr="00894A1F" w:rsidRDefault="00CC6B99" w:rsidP="0074396B">
            <w:pPr>
              <w:jc w:val="center"/>
              <w:rPr>
                <w:rFonts w:ascii="ITC Avant Garde" w:hAnsi="ITC Avant Garde"/>
                <w:sz w:val="20"/>
                <w:szCs w:val="20"/>
              </w:rPr>
            </w:pPr>
            <w:r>
              <w:rPr>
                <w:rFonts w:ascii="ITC Avant Garde" w:hAnsi="ITC Avant Garde"/>
                <w:sz w:val="20"/>
                <w:szCs w:val="20"/>
              </w:rPr>
              <w:t>7.</w:t>
            </w:r>
          </w:p>
        </w:tc>
        <w:tc>
          <w:tcPr>
            <w:tcW w:w="875" w:type="pct"/>
            <w:tcBorders>
              <w:top w:val="single" w:sz="4" w:space="0" w:color="auto"/>
              <w:left w:val="single" w:sz="8" w:space="0" w:color="auto"/>
              <w:bottom w:val="single" w:sz="4" w:space="0" w:color="auto"/>
              <w:right w:val="single" w:sz="8" w:space="0" w:color="000000"/>
            </w:tcBorders>
            <w:shd w:val="clear" w:color="auto" w:fill="FFFFFF" w:themeFill="background1"/>
            <w:noWrap/>
          </w:tcPr>
          <w:p w:rsidR="00CC6B99" w:rsidRPr="00565785" w:rsidRDefault="00CC6B99" w:rsidP="0074396B">
            <w:pPr>
              <w:jc w:val="center"/>
              <w:rPr>
                <w:rFonts w:ascii="ITC Avant Garde" w:hAnsi="ITC Avant Garde"/>
                <w:sz w:val="20"/>
                <w:szCs w:val="20"/>
              </w:rPr>
            </w:pPr>
            <w:r w:rsidRPr="00565785">
              <w:rPr>
                <w:rFonts w:ascii="ITC Avant Garde" w:hAnsi="ITC Avant Garde"/>
                <w:sz w:val="20"/>
                <w:szCs w:val="20"/>
              </w:rPr>
              <w:t>Artículo 15</w:t>
            </w:r>
          </w:p>
        </w:tc>
        <w:tc>
          <w:tcPr>
            <w:tcW w:w="1933" w:type="pct"/>
            <w:tcBorders>
              <w:top w:val="single" w:sz="4" w:space="0" w:color="auto"/>
              <w:left w:val="single" w:sz="8" w:space="0" w:color="auto"/>
              <w:bottom w:val="single" w:sz="4" w:space="0" w:color="auto"/>
              <w:right w:val="single" w:sz="8" w:space="0" w:color="000000"/>
            </w:tcBorders>
            <w:shd w:val="clear" w:color="auto" w:fill="FFFFFF" w:themeFill="background1"/>
          </w:tcPr>
          <w:p w:rsidR="00CC6B99" w:rsidRPr="00565785" w:rsidRDefault="00CC6B99" w:rsidP="0074396B">
            <w:pPr>
              <w:jc w:val="both"/>
              <w:rPr>
                <w:rFonts w:ascii="ITC Avant Garde" w:hAnsi="ITC Avant Garde"/>
                <w:sz w:val="20"/>
                <w:szCs w:val="20"/>
              </w:rPr>
            </w:pPr>
            <w:r w:rsidRPr="00565785">
              <w:rPr>
                <w:rFonts w:ascii="ITC Avant Garde" w:hAnsi="ITC Avant Garde"/>
                <w:sz w:val="20"/>
                <w:szCs w:val="20"/>
              </w:rPr>
              <w:t xml:space="preserve">III.- Manifestación de si se trata de un equipo reconstruido o modificado </w:t>
            </w:r>
            <w:r w:rsidRPr="000E3A6F">
              <w:rPr>
                <w:rFonts w:ascii="ITC Avant Garde" w:hAnsi="ITC Avant Garde"/>
                <w:strike/>
                <w:sz w:val="20"/>
                <w:szCs w:val="20"/>
              </w:rPr>
              <w:t>una modificación a un equipo</w:t>
            </w:r>
            <w:r w:rsidRPr="00565785">
              <w:rPr>
                <w:rFonts w:ascii="ITC Avant Garde" w:hAnsi="ITC Avant Garde"/>
                <w:sz w:val="20"/>
                <w:szCs w:val="20"/>
              </w:rPr>
              <w:t xml:space="preserve"> o de un equipo nuevo;</w:t>
            </w:r>
          </w:p>
          <w:p w:rsidR="00CC6B99" w:rsidRDefault="00CC6B99" w:rsidP="0074396B">
            <w:pPr>
              <w:jc w:val="both"/>
              <w:rPr>
                <w:rFonts w:ascii="ITC Avant Garde" w:hAnsi="ITC Avant Garde"/>
                <w:sz w:val="20"/>
                <w:szCs w:val="20"/>
              </w:rPr>
            </w:pPr>
            <w:r w:rsidRPr="00565785">
              <w:rPr>
                <w:rFonts w:ascii="ITC Avant Garde" w:hAnsi="ITC Avant Garde"/>
                <w:sz w:val="20"/>
                <w:szCs w:val="20"/>
              </w:rPr>
              <w:t xml:space="preserve"> Justificación: puede haber equipos que después de haber sido usados, sean reparados (reconstruidos) y otros que, siendo nuevos, sean modificados para algún fin específico.</w:t>
            </w:r>
          </w:p>
          <w:p w:rsidR="00CC6B99" w:rsidRPr="00565785" w:rsidRDefault="00CC6B99" w:rsidP="0074396B">
            <w:pPr>
              <w:jc w:val="both"/>
              <w:rPr>
                <w:rFonts w:ascii="ITC Avant Garde" w:hAnsi="ITC Avant Garde"/>
                <w:sz w:val="20"/>
                <w:szCs w:val="20"/>
              </w:rPr>
            </w:pPr>
          </w:p>
        </w:tc>
        <w:tc>
          <w:tcPr>
            <w:tcW w:w="1956" w:type="pct"/>
            <w:tcBorders>
              <w:top w:val="single" w:sz="4" w:space="0" w:color="auto"/>
              <w:left w:val="single" w:sz="8" w:space="0" w:color="auto"/>
              <w:bottom w:val="single" w:sz="4" w:space="0" w:color="auto"/>
              <w:right w:val="single" w:sz="8" w:space="0" w:color="000000"/>
            </w:tcBorders>
            <w:shd w:val="clear" w:color="auto" w:fill="FFFFFF" w:themeFill="background1"/>
          </w:tcPr>
          <w:p w:rsidR="00CC6B99" w:rsidRPr="007C59D4" w:rsidRDefault="00CC6B99" w:rsidP="0074396B">
            <w:pPr>
              <w:spacing w:after="0" w:line="240" w:lineRule="auto"/>
              <w:jc w:val="both"/>
              <w:rPr>
                <w:rFonts w:ascii="ITC Avant Garde" w:eastAsia="Times New Roman" w:hAnsi="ITC Avant Garde" w:cstheme="minorHAnsi"/>
                <w:color w:val="000000"/>
                <w:sz w:val="20"/>
                <w:szCs w:val="20"/>
                <w:lang w:eastAsia="es-MX"/>
              </w:rPr>
            </w:pPr>
            <w:r w:rsidRPr="00CE0225">
              <w:rPr>
                <w:rFonts w:ascii="ITC Avant Garde" w:eastAsia="Times New Roman" w:hAnsi="ITC Avant Garde" w:cstheme="minorHAnsi"/>
                <w:color w:val="000000"/>
                <w:sz w:val="20"/>
                <w:szCs w:val="20"/>
                <w:lang w:eastAsia="es-MX"/>
              </w:rPr>
              <w:t>No es procedente el comentario, ya que el objeto del capítulo III del Anteproyecto, es que se mantengan aquellas disposiciones aplicables al procedimiento de homologación de productos, equipos, dispositivos o aparatos destinados a las Telecomunicaciones, que se encuentran vigentes, hasta en tanto sean emitidos por el Pleno del IFT los lineamientos aplicables a la homologación de productos destinados a telecomunicaciones, en términos del artículo 290 de la LFTR.</w:t>
            </w:r>
            <w:r w:rsidRPr="00CE0225">
              <w:rPr>
                <w:rStyle w:val="Refdenotaalpie"/>
                <w:rFonts w:cstheme="minorHAnsi"/>
                <w:color w:val="000000"/>
                <w:lang w:eastAsia="es-MX"/>
              </w:rPr>
              <w:footnoteReference w:id="18"/>
            </w:r>
          </w:p>
          <w:p w:rsidR="00CC6B99" w:rsidRPr="009A7CA5" w:rsidRDefault="00CC6B99" w:rsidP="0074396B">
            <w:pPr>
              <w:spacing w:after="0" w:line="240" w:lineRule="auto"/>
              <w:jc w:val="both"/>
              <w:rPr>
                <w:rFonts w:ascii="ITC Avant Garde" w:hAnsi="ITC Avant Garde"/>
                <w:sz w:val="20"/>
                <w:szCs w:val="20"/>
                <w:highlight w:val="yellow"/>
              </w:rPr>
            </w:pPr>
          </w:p>
        </w:tc>
      </w:tr>
      <w:tr w:rsidR="002F3388" w:rsidRPr="004F7B85" w:rsidTr="00233C5C">
        <w:trPr>
          <w:trHeight w:val="300"/>
        </w:trPr>
        <w:tc>
          <w:tcPr>
            <w:tcW w:w="236" w:type="pct"/>
            <w:tcBorders>
              <w:top w:val="single" w:sz="4" w:space="0" w:color="auto"/>
              <w:left w:val="single" w:sz="8" w:space="0" w:color="auto"/>
              <w:bottom w:val="single" w:sz="4" w:space="0" w:color="auto"/>
              <w:right w:val="single" w:sz="8" w:space="0" w:color="000000"/>
            </w:tcBorders>
            <w:shd w:val="clear" w:color="auto" w:fill="FFFFFF" w:themeFill="background1"/>
          </w:tcPr>
          <w:p w:rsidR="00CC6B99" w:rsidRPr="00894A1F" w:rsidRDefault="00CC6B99" w:rsidP="0074396B">
            <w:pPr>
              <w:jc w:val="center"/>
              <w:rPr>
                <w:rFonts w:ascii="ITC Avant Garde" w:hAnsi="ITC Avant Garde"/>
                <w:sz w:val="20"/>
                <w:szCs w:val="20"/>
              </w:rPr>
            </w:pPr>
            <w:r>
              <w:rPr>
                <w:rFonts w:ascii="ITC Avant Garde" w:hAnsi="ITC Avant Garde"/>
                <w:sz w:val="20"/>
                <w:szCs w:val="20"/>
              </w:rPr>
              <w:t>8.</w:t>
            </w:r>
          </w:p>
        </w:tc>
        <w:tc>
          <w:tcPr>
            <w:tcW w:w="875" w:type="pct"/>
            <w:tcBorders>
              <w:top w:val="single" w:sz="4" w:space="0" w:color="auto"/>
              <w:left w:val="single" w:sz="8" w:space="0" w:color="auto"/>
              <w:bottom w:val="single" w:sz="4" w:space="0" w:color="auto"/>
              <w:right w:val="single" w:sz="8" w:space="0" w:color="000000"/>
            </w:tcBorders>
            <w:shd w:val="clear" w:color="auto" w:fill="FFFFFF" w:themeFill="background1"/>
            <w:noWrap/>
          </w:tcPr>
          <w:p w:rsidR="00CC6B99" w:rsidRPr="00F90831" w:rsidRDefault="00CC6B99" w:rsidP="0074396B">
            <w:pPr>
              <w:jc w:val="center"/>
              <w:rPr>
                <w:rFonts w:ascii="ITC Avant Garde" w:hAnsi="ITC Avant Garde"/>
                <w:sz w:val="20"/>
                <w:szCs w:val="20"/>
              </w:rPr>
            </w:pPr>
            <w:r w:rsidRPr="00F90831">
              <w:rPr>
                <w:rFonts w:ascii="ITC Avant Garde" w:hAnsi="ITC Avant Garde"/>
                <w:sz w:val="20"/>
                <w:szCs w:val="20"/>
              </w:rPr>
              <w:t>Artículo 16, fracción II</w:t>
            </w:r>
          </w:p>
        </w:tc>
        <w:tc>
          <w:tcPr>
            <w:tcW w:w="1933" w:type="pct"/>
            <w:tcBorders>
              <w:top w:val="single" w:sz="4" w:space="0" w:color="auto"/>
              <w:left w:val="single" w:sz="8" w:space="0" w:color="auto"/>
              <w:bottom w:val="single" w:sz="4" w:space="0" w:color="auto"/>
              <w:right w:val="single" w:sz="8" w:space="0" w:color="000000"/>
            </w:tcBorders>
            <w:shd w:val="clear" w:color="auto" w:fill="FFFFFF" w:themeFill="background1"/>
          </w:tcPr>
          <w:p w:rsidR="00CC6B99" w:rsidRPr="00F90831" w:rsidRDefault="00CC6B99" w:rsidP="0074396B">
            <w:pPr>
              <w:jc w:val="both"/>
              <w:rPr>
                <w:rFonts w:ascii="ITC Avant Garde" w:hAnsi="ITC Avant Garde"/>
                <w:sz w:val="20"/>
                <w:szCs w:val="20"/>
              </w:rPr>
            </w:pPr>
            <w:r w:rsidRPr="00F90831">
              <w:rPr>
                <w:rFonts w:ascii="ITC Avant Garde" w:hAnsi="ITC Avant Garde"/>
                <w:sz w:val="20"/>
                <w:szCs w:val="20"/>
              </w:rPr>
              <w:t>Agregar al final que el IFT debe mantener publicado en su página web, el listado de los laboratorios que cuenten con su autorización.</w:t>
            </w:r>
          </w:p>
        </w:tc>
        <w:tc>
          <w:tcPr>
            <w:tcW w:w="1956" w:type="pct"/>
            <w:tcBorders>
              <w:top w:val="single" w:sz="4" w:space="0" w:color="auto"/>
              <w:left w:val="single" w:sz="8" w:space="0" w:color="auto"/>
              <w:bottom w:val="single" w:sz="4" w:space="0" w:color="auto"/>
              <w:right w:val="single" w:sz="8" w:space="0" w:color="000000"/>
            </w:tcBorders>
            <w:shd w:val="clear" w:color="auto" w:fill="FFFFFF" w:themeFill="background1"/>
          </w:tcPr>
          <w:p w:rsidR="00CC6B99" w:rsidRPr="009A7CA5" w:rsidRDefault="00CC6B99" w:rsidP="00841763">
            <w:pPr>
              <w:spacing w:after="0" w:line="240" w:lineRule="auto"/>
              <w:jc w:val="both"/>
              <w:rPr>
                <w:rFonts w:ascii="ITC Avant Garde" w:hAnsi="ITC Avant Garde"/>
                <w:sz w:val="20"/>
                <w:szCs w:val="20"/>
                <w:highlight w:val="yellow"/>
              </w:rPr>
            </w:pPr>
            <w:r w:rsidRPr="009618FF">
              <w:rPr>
                <w:rFonts w:ascii="ITC Avant Garde" w:hAnsi="ITC Avant Garde"/>
                <w:sz w:val="20"/>
                <w:szCs w:val="20"/>
              </w:rPr>
              <w:t xml:space="preserve">No </w:t>
            </w:r>
            <w:r>
              <w:rPr>
                <w:rFonts w:ascii="ITC Avant Garde" w:hAnsi="ITC Avant Garde"/>
                <w:sz w:val="20"/>
                <w:szCs w:val="20"/>
              </w:rPr>
              <w:t xml:space="preserve">es </w:t>
            </w:r>
            <w:r w:rsidRPr="009618FF">
              <w:rPr>
                <w:rFonts w:ascii="ITC Avant Garde" w:hAnsi="ITC Avant Garde"/>
                <w:sz w:val="20"/>
                <w:szCs w:val="20"/>
              </w:rPr>
              <w:t>proced</w:t>
            </w:r>
            <w:r>
              <w:rPr>
                <w:rFonts w:ascii="ITC Avant Garde" w:hAnsi="ITC Avant Garde"/>
                <w:sz w:val="20"/>
                <w:szCs w:val="20"/>
              </w:rPr>
              <w:t>e</w:t>
            </w:r>
            <w:r w:rsidR="001C42CA">
              <w:rPr>
                <w:rFonts w:ascii="ITC Avant Garde" w:hAnsi="ITC Avant Garde"/>
                <w:sz w:val="20"/>
                <w:szCs w:val="20"/>
              </w:rPr>
              <w:t>nte</w:t>
            </w:r>
            <w:r>
              <w:rPr>
                <w:rFonts w:ascii="ITC Avant Garde" w:hAnsi="ITC Avant Garde"/>
                <w:sz w:val="20"/>
                <w:szCs w:val="20"/>
              </w:rPr>
              <w:t xml:space="preserve"> el comentario, ya que lo propuesto se encuentra previsto</w:t>
            </w:r>
            <w:r w:rsidRPr="009618FF">
              <w:rPr>
                <w:rFonts w:ascii="ITC Avant Garde" w:hAnsi="ITC Avant Garde"/>
                <w:sz w:val="20"/>
                <w:szCs w:val="20"/>
              </w:rPr>
              <w:t xml:space="preserve"> en el lineamiento Décimo, fracción V</w:t>
            </w:r>
            <w:r w:rsidRPr="00B40078">
              <w:rPr>
                <w:rStyle w:val="Refdenotaalpie"/>
                <w:rFonts w:ascii="ITC Avant Garde" w:hAnsi="ITC Avant Garde"/>
                <w:sz w:val="16"/>
                <w:szCs w:val="16"/>
              </w:rPr>
              <w:footnoteReference w:id="19"/>
            </w:r>
            <w:r w:rsidRPr="009618FF">
              <w:rPr>
                <w:rFonts w:ascii="ITC Avant Garde" w:hAnsi="ITC Avant Garde"/>
                <w:sz w:val="20"/>
                <w:szCs w:val="20"/>
              </w:rPr>
              <w:t xml:space="preserve">, de los </w:t>
            </w:r>
            <w:r w:rsidRPr="00F90831">
              <w:rPr>
                <w:rFonts w:ascii="ITC Avant Garde" w:hAnsi="ITC Avant Garde"/>
                <w:i/>
                <w:sz w:val="20"/>
                <w:szCs w:val="20"/>
              </w:rPr>
              <w:t>Lineamientos para la acreditación, autorización, designación y reconocimiento de laboratorios de prueba</w:t>
            </w:r>
            <w:r>
              <w:rPr>
                <w:rFonts w:ascii="ITC Avant Garde" w:hAnsi="ITC Avant Garde"/>
                <w:sz w:val="20"/>
                <w:szCs w:val="20"/>
              </w:rPr>
              <w:t xml:space="preserve">, emitidos por el Instituto y publicados en el Diario Oficial de la Federación el 7 de marzo de 2016, por lo que </w:t>
            </w:r>
            <w:r w:rsidR="00E14FB3">
              <w:rPr>
                <w:rFonts w:ascii="ITC Avant Garde" w:hAnsi="ITC Avant Garde"/>
                <w:sz w:val="20"/>
                <w:szCs w:val="20"/>
              </w:rPr>
              <w:t>s</w:t>
            </w:r>
            <w:r>
              <w:rPr>
                <w:rFonts w:ascii="ITC Avant Garde" w:hAnsi="ITC Avant Garde"/>
                <w:sz w:val="20"/>
                <w:szCs w:val="20"/>
              </w:rPr>
              <w:t xml:space="preserve">ería repetitivo si se estableciera en el </w:t>
            </w:r>
            <w:r w:rsidR="00841763">
              <w:rPr>
                <w:rFonts w:ascii="ITC Avant Garde" w:hAnsi="ITC Avant Garde"/>
                <w:sz w:val="20"/>
                <w:szCs w:val="20"/>
              </w:rPr>
              <w:t>proyecto de Acuerdo que se someta a consideración del Pleno.</w:t>
            </w:r>
          </w:p>
        </w:tc>
      </w:tr>
      <w:tr w:rsidR="002F3388" w:rsidRPr="004F7B85" w:rsidTr="00233C5C">
        <w:trPr>
          <w:trHeight w:val="300"/>
        </w:trPr>
        <w:tc>
          <w:tcPr>
            <w:tcW w:w="236" w:type="pct"/>
            <w:tcBorders>
              <w:top w:val="single" w:sz="4" w:space="0" w:color="auto"/>
              <w:left w:val="single" w:sz="8" w:space="0" w:color="auto"/>
              <w:bottom w:val="single" w:sz="4" w:space="0" w:color="auto"/>
              <w:right w:val="single" w:sz="8" w:space="0" w:color="000000"/>
            </w:tcBorders>
            <w:shd w:val="clear" w:color="auto" w:fill="FFFFFF" w:themeFill="background1"/>
          </w:tcPr>
          <w:p w:rsidR="00CC6B99" w:rsidRPr="00894A1F" w:rsidRDefault="00CC6B99" w:rsidP="0074396B">
            <w:pPr>
              <w:jc w:val="center"/>
              <w:rPr>
                <w:rFonts w:ascii="ITC Avant Garde" w:hAnsi="ITC Avant Garde"/>
                <w:sz w:val="20"/>
                <w:szCs w:val="20"/>
              </w:rPr>
            </w:pPr>
            <w:r>
              <w:rPr>
                <w:rFonts w:ascii="ITC Avant Garde" w:hAnsi="ITC Avant Garde"/>
                <w:sz w:val="20"/>
                <w:szCs w:val="20"/>
              </w:rPr>
              <w:t>9.</w:t>
            </w:r>
          </w:p>
        </w:tc>
        <w:tc>
          <w:tcPr>
            <w:tcW w:w="875" w:type="pct"/>
            <w:tcBorders>
              <w:top w:val="single" w:sz="4" w:space="0" w:color="auto"/>
              <w:left w:val="single" w:sz="8" w:space="0" w:color="auto"/>
              <w:bottom w:val="single" w:sz="4" w:space="0" w:color="auto"/>
              <w:right w:val="single" w:sz="8" w:space="0" w:color="000000"/>
            </w:tcBorders>
            <w:shd w:val="clear" w:color="auto" w:fill="FFFFFF" w:themeFill="background1"/>
            <w:noWrap/>
          </w:tcPr>
          <w:p w:rsidR="00CC6B99" w:rsidRPr="00265B93" w:rsidRDefault="00CC6B99" w:rsidP="0074396B">
            <w:pPr>
              <w:jc w:val="center"/>
              <w:rPr>
                <w:rFonts w:ascii="ITC Avant Garde" w:hAnsi="ITC Avant Garde"/>
                <w:sz w:val="20"/>
                <w:szCs w:val="20"/>
              </w:rPr>
            </w:pPr>
            <w:r w:rsidRPr="00265B93">
              <w:rPr>
                <w:rFonts w:ascii="ITC Avant Garde" w:hAnsi="ITC Avant Garde"/>
                <w:sz w:val="20"/>
                <w:szCs w:val="20"/>
              </w:rPr>
              <w:t>Artículo 16</w:t>
            </w:r>
          </w:p>
        </w:tc>
        <w:tc>
          <w:tcPr>
            <w:tcW w:w="1933" w:type="pct"/>
            <w:tcBorders>
              <w:top w:val="single" w:sz="4" w:space="0" w:color="auto"/>
              <w:left w:val="single" w:sz="8" w:space="0" w:color="auto"/>
              <w:bottom w:val="single" w:sz="4" w:space="0" w:color="auto"/>
              <w:right w:val="single" w:sz="8" w:space="0" w:color="000000"/>
            </w:tcBorders>
            <w:shd w:val="clear" w:color="auto" w:fill="FFFFFF" w:themeFill="background1"/>
          </w:tcPr>
          <w:p w:rsidR="00CC6B99" w:rsidRPr="00265B93" w:rsidRDefault="00CC6B99" w:rsidP="0074396B">
            <w:pPr>
              <w:jc w:val="both"/>
              <w:rPr>
                <w:rFonts w:ascii="ITC Avant Garde" w:hAnsi="ITC Avant Garde"/>
                <w:sz w:val="20"/>
                <w:szCs w:val="20"/>
              </w:rPr>
            </w:pPr>
            <w:r w:rsidRPr="00265B93">
              <w:rPr>
                <w:rFonts w:ascii="ITC Avant Garde" w:hAnsi="ITC Avant Garde"/>
                <w:sz w:val="20"/>
                <w:szCs w:val="20"/>
              </w:rPr>
              <w:t>Se solicita mantener el párrafo tercero del artículo 146 del Reglamento de Telecomunicaciones “No será necesaria la obtención de un certificado provisional para la obtención de un certificado definitivo”, pues dicho párrafo precisa que se puede obtener un certificado definitivo sin antes tener certificado provisional.</w:t>
            </w:r>
          </w:p>
        </w:tc>
        <w:tc>
          <w:tcPr>
            <w:tcW w:w="1956" w:type="pct"/>
            <w:tcBorders>
              <w:top w:val="single" w:sz="4" w:space="0" w:color="auto"/>
              <w:left w:val="single" w:sz="8" w:space="0" w:color="auto"/>
              <w:bottom w:val="single" w:sz="4" w:space="0" w:color="auto"/>
              <w:right w:val="single" w:sz="8" w:space="0" w:color="000000"/>
            </w:tcBorders>
            <w:shd w:val="clear" w:color="auto" w:fill="FFFFFF" w:themeFill="background1"/>
          </w:tcPr>
          <w:p w:rsidR="00CC6B99" w:rsidRPr="00265B93" w:rsidRDefault="00CC6B99" w:rsidP="0074396B">
            <w:pPr>
              <w:jc w:val="both"/>
              <w:rPr>
                <w:rFonts w:ascii="ITC Avant Garde" w:hAnsi="ITC Avant Garde"/>
                <w:sz w:val="20"/>
                <w:szCs w:val="20"/>
              </w:rPr>
            </w:pPr>
            <w:r>
              <w:rPr>
                <w:rFonts w:ascii="ITC Avant Garde" w:hAnsi="ITC Avant Garde"/>
                <w:sz w:val="20"/>
                <w:szCs w:val="20"/>
              </w:rPr>
              <w:t>Es procedente el comentario,</w:t>
            </w:r>
            <w:r w:rsidRPr="00265B93">
              <w:rPr>
                <w:rFonts w:ascii="ITC Avant Garde" w:hAnsi="ITC Avant Garde"/>
                <w:sz w:val="20"/>
                <w:szCs w:val="20"/>
              </w:rPr>
              <w:t xml:space="preserve"> </w:t>
            </w:r>
            <w:r>
              <w:rPr>
                <w:rFonts w:ascii="ITC Avant Garde" w:hAnsi="ITC Avant Garde"/>
                <w:sz w:val="20"/>
                <w:szCs w:val="20"/>
              </w:rPr>
              <w:t xml:space="preserve">y se procederá </w:t>
            </w:r>
            <w:r w:rsidR="00B21FA2">
              <w:rPr>
                <w:rFonts w:ascii="ITC Avant Garde" w:hAnsi="ITC Avant Garde"/>
                <w:sz w:val="20"/>
                <w:szCs w:val="20"/>
              </w:rPr>
              <w:t xml:space="preserve">a </w:t>
            </w:r>
            <w:r>
              <w:rPr>
                <w:rFonts w:ascii="ITC Avant Garde" w:hAnsi="ITC Avant Garde"/>
                <w:sz w:val="20"/>
                <w:szCs w:val="20"/>
              </w:rPr>
              <w:t xml:space="preserve">realizar las adecuaciones correspondientes </w:t>
            </w:r>
            <w:r w:rsidR="00841763">
              <w:rPr>
                <w:rFonts w:ascii="ITC Avant Garde" w:hAnsi="ITC Avant Garde"/>
                <w:sz w:val="20"/>
                <w:szCs w:val="20"/>
              </w:rPr>
              <w:t xml:space="preserve">en </w:t>
            </w:r>
            <w:r w:rsidR="00841763">
              <w:rPr>
                <w:rFonts w:ascii="ITC Avant Garde" w:eastAsia="Times New Roman" w:hAnsi="ITC Avant Garde" w:cs="Courier New"/>
                <w:color w:val="000000"/>
                <w:sz w:val="20"/>
                <w:szCs w:val="20"/>
                <w:lang w:eastAsia="es-MX"/>
              </w:rPr>
              <w:t>e</w:t>
            </w:r>
            <w:r w:rsidR="00841763">
              <w:rPr>
                <w:rFonts w:ascii="ITC Avant Garde" w:hAnsi="ITC Avant Garde"/>
                <w:sz w:val="20"/>
                <w:szCs w:val="20"/>
              </w:rPr>
              <w:t>l proyecto de Acuerdo que se someta a consideración del Pleno.</w:t>
            </w:r>
          </w:p>
          <w:p w:rsidR="00CC6B99" w:rsidRPr="00265B93" w:rsidRDefault="00CC6B99" w:rsidP="0074396B">
            <w:pPr>
              <w:jc w:val="both"/>
              <w:rPr>
                <w:rFonts w:ascii="ITC Avant Garde" w:hAnsi="ITC Avant Garde"/>
                <w:sz w:val="20"/>
                <w:szCs w:val="20"/>
              </w:rPr>
            </w:pPr>
          </w:p>
        </w:tc>
      </w:tr>
      <w:tr w:rsidR="002F3388" w:rsidRPr="004F7B85" w:rsidTr="00233C5C">
        <w:trPr>
          <w:trHeight w:val="300"/>
        </w:trPr>
        <w:tc>
          <w:tcPr>
            <w:tcW w:w="236" w:type="pct"/>
            <w:tcBorders>
              <w:top w:val="single" w:sz="4" w:space="0" w:color="auto"/>
              <w:left w:val="single" w:sz="8" w:space="0" w:color="auto"/>
              <w:bottom w:val="single" w:sz="4" w:space="0" w:color="auto"/>
              <w:right w:val="single" w:sz="8" w:space="0" w:color="000000"/>
            </w:tcBorders>
            <w:shd w:val="clear" w:color="auto" w:fill="FFFFFF" w:themeFill="background1"/>
          </w:tcPr>
          <w:p w:rsidR="00CC6B99" w:rsidRPr="00894A1F" w:rsidRDefault="00CC6B99" w:rsidP="0074396B">
            <w:pPr>
              <w:jc w:val="center"/>
              <w:rPr>
                <w:rFonts w:ascii="ITC Avant Garde" w:hAnsi="ITC Avant Garde"/>
                <w:sz w:val="20"/>
                <w:szCs w:val="20"/>
              </w:rPr>
            </w:pPr>
            <w:r>
              <w:rPr>
                <w:rFonts w:ascii="ITC Avant Garde" w:hAnsi="ITC Avant Garde"/>
                <w:sz w:val="20"/>
                <w:szCs w:val="20"/>
              </w:rPr>
              <w:t>10.</w:t>
            </w:r>
          </w:p>
        </w:tc>
        <w:tc>
          <w:tcPr>
            <w:tcW w:w="875" w:type="pct"/>
            <w:tcBorders>
              <w:top w:val="single" w:sz="4" w:space="0" w:color="auto"/>
              <w:left w:val="single" w:sz="8" w:space="0" w:color="auto"/>
              <w:bottom w:val="single" w:sz="4" w:space="0" w:color="auto"/>
              <w:right w:val="single" w:sz="8" w:space="0" w:color="000000"/>
            </w:tcBorders>
            <w:shd w:val="clear" w:color="auto" w:fill="FFFFFF" w:themeFill="background1"/>
            <w:noWrap/>
          </w:tcPr>
          <w:p w:rsidR="00CC6B99" w:rsidRPr="00192A7C" w:rsidRDefault="00CC6B99" w:rsidP="0074396B">
            <w:pPr>
              <w:jc w:val="center"/>
              <w:rPr>
                <w:rFonts w:ascii="ITC Avant Garde" w:hAnsi="ITC Avant Garde"/>
                <w:sz w:val="20"/>
                <w:szCs w:val="20"/>
              </w:rPr>
            </w:pPr>
            <w:r w:rsidRPr="00192A7C">
              <w:rPr>
                <w:rFonts w:ascii="ITC Avant Garde" w:hAnsi="ITC Avant Garde"/>
                <w:sz w:val="20"/>
                <w:szCs w:val="20"/>
              </w:rPr>
              <w:t>Artículo 17</w:t>
            </w:r>
          </w:p>
        </w:tc>
        <w:tc>
          <w:tcPr>
            <w:tcW w:w="1933" w:type="pct"/>
            <w:tcBorders>
              <w:top w:val="single" w:sz="4" w:space="0" w:color="auto"/>
              <w:left w:val="single" w:sz="8" w:space="0" w:color="auto"/>
              <w:bottom w:val="single" w:sz="4" w:space="0" w:color="auto"/>
              <w:right w:val="single" w:sz="8" w:space="0" w:color="000000"/>
            </w:tcBorders>
            <w:shd w:val="clear" w:color="auto" w:fill="FFFFFF" w:themeFill="background1"/>
          </w:tcPr>
          <w:p w:rsidR="00CC6B99" w:rsidRPr="00192A7C" w:rsidRDefault="00CC6B99" w:rsidP="0074396B">
            <w:pPr>
              <w:jc w:val="both"/>
              <w:rPr>
                <w:rFonts w:ascii="ITC Avant Garde" w:hAnsi="ITC Avant Garde"/>
                <w:sz w:val="20"/>
                <w:szCs w:val="20"/>
              </w:rPr>
            </w:pPr>
            <w:r w:rsidRPr="00192A7C">
              <w:rPr>
                <w:rFonts w:ascii="ITC Avant Garde" w:hAnsi="ITC Avant Garde"/>
                <w:sz w:val="20"/>
                <w:szCs w:val="20"/>
              </w:rPr>
              <w:t>Este artículo indica que:</w:t>
            </w:r>
          </w:p>
          <w:p w:rsidR="00CC6B99" w:rsidRPr="00192A7C" w:rsidRDefault="00CC6B99" w:rsidP="0074396B">
            <w:pPr>
              <w:jc w:val="both"/>
              <w:rPr>
                <w:rFonts w:ascii="ITC Avant Garde" w:hAnsi="ITC Avant Garde"/>
                <w:sz w:val="20"/>
                <w:szCs w:val="20"/>
              </w:rPr>
            </w:pPr>
            <w:r w:rsidRPr="00192A7C">
              <w:rPr>
                <w:rFonts w:ascii="ITC Avant Garde" w:hAnsi="ITC Avant Garde"/>
                <w:sz w:val="20"/>
                <w:szCs w:val="20"/>
              </w:rPr>
              <w:t xml:space="preserve">El Instituto Federal de Telecomunicaciones expedirá un certificado de homologación en favor del solicitante dentro de los </w:t>
            </w:r>
            <w:r w:rsidRPr="000E3A6F">
              <w:rPr>
                <w:rFonts w:ascii="ITC Avant Garde" w:hAnsi="ITC Avant Garde"/>
                <w:b/>
                <w:sz w:val="20"/>
                <w:szCs w:val="20"/>
              </w:rPr>
              <w:t>45</w:t>
            </w:r>
            <w:r w:rsidRPr="00192A7C">
              <w:rPr>
                <w:rFonts w:ascii="ITC Avant Garde" w:hAnsi="ITC Avant Garde"/>
                <w:sz w:val="20"/>
                <w:szCs w:val="20"/>
              </w:rPr>
              <w:t xml:space="preserve"> días hábiles siguientes a la recepción de la documentación que ampare el cumplimiento de los requisitos de homologación.</w:t>
            </w:r>
          </w:p>
          <w:p w:rsidR="00CC6B99" w:rsidRPr="00192A7C" w:rsidRDefault="00CC6B99" w:rsidP="0074396B">
            <w:pPr>
              <w:jc w:val="both"/>
              <w:rPr>
                <w:rFonts w:ascii="ITC Avant Garde" w:hAnsi="ITC Avant Garde"/>
                <w:sz w:val="20"/>
                <w:szCs w:val="20"/>
              </w:rPr>
            </w:pPr>
            <w:r w:rsidRPr="00192A7C">
              <w:rPr>
                <w:rFonts w:ascii="ITC Avant Garde" w:hAnsi="ITC Avant Garde"/>
                <w:sz w:val="20"/>
                <w:szCs w:val="20"/>
              </w:rPr>
              <w:t>Se propone, respetuosamente, que diga:</w:t>
            </w:r>
          </w:p>
          <w:p w:rsidR="00CC6B99" w:rsidRPr="00192A7C" w:rsidRDefault="00CC6B99" w:rsidP="0074396B">
            <w:pPr>
              <w:jc w:val="both"/>
              <w:rPr>
                <w:rFonts w:ascii="ITC Avant Garde" w:hAnsi="ITC Avant Garde"/>
                <w:sz w:val="20"/>
                <w:szCs w:val="20"/>
              </w:rPr>
            </w:pPr>
            <w:r w:rsidRPr="00192A7C">
              <w:rPr>
                <w:rFonts w:ascii="ITC Avant Garde" w:hAnsi="ITC Avant Garde"/>
                <w:sz w:val="20"/>
                <w:szCs w:val="20"/>
              </w:rPr>
              <w:t xml:space="preserve">El Instituto Federal de Telecomunicaciones expedirá un certificado de homologación en favor del solicitante dentro de los </w:t>
            </w:r>
            <w:r w:rsidRPr="000E3A6F">
              <w:rPr>
                <w:rFonts w:ascii="ITC Avant Garde" w:hAnsi="ITC Avant Garde"/>
                <w:b/>
                <w:sz w:val="20"/>
                <w:szCs w:val="20"/>
              </w:rPr>
              <w:t>15</w:t>
            </w:r>
            <w:r w:rsidRPr="00192A7C">
              <w:rPr>
                <w:rFonts w:ascii="ITC Avant Garde" w:hAnsi="ITC Avant Garde"/>
                <w:sz w:val="20"/>
                <w:szCs w:val="20"/>
              </w:rPr>
              <w:t xml:space="preserve"> días hábiles siguientes a la recepción de la documentación tratándose de un certificado provisional, y </w:t>
            </w:r>
            <w:r w:rsidRPr="000E3A6F">
              <w:rPr>
                <w:rFonts w:ascii="ITC Avant Garde" w:hAnsi="ITC Avant Garde"/>
                <w:b/>
                <w:sz w:val="20"/>
                <w:szCs w:val="20"/>
              </w:rPr>
              <w:t>10</w:t>
            </w:r>
            <w:r w:rsidRPr="00192A7C">
              <w:rPr>
                <w:rFonts w:ascii="ITC Avant Garde" w:hAnsi="ITC Avant Garde"/>
                <w:sz w:val="20"/>
                <w:szCs w:val="20"/>
              </w:rPr>
              <w:t xml:space="preserve"> días tratándose de un certificado definitivo que ampare el cumplimiento de los requisitos de homologación.</w:t>
            </w:r>
          </w:p>
          <w:p w:rsidR="00CC6B99" w:rsidRPr="00192A7C" w:rsidRDefault="00CC6B99" w:rsidP="0074396B">
            <w:pPr>
              <w:jc w:val="both"/>
              <w:rPr>
                <w:rFonts w:ascii="ITC Avant Garde" w:hAnsi="ITC Avant Garde"/>
                <w:sz w:val="20"/>
                <w:szCs w:val="20"/>
              </w:rPr>
            </w:pPr>
            <w:r w:rsidRPr="00192A7C">
              <w:rPr>
                <w:rFonts w:ascii="ITC Avant Garde" w:hAnsi="ITC Avant Garde"/>
                <w:sz w:val="20"/>
                <w:szCs w:val="20"/>
              </w:rPr>
              <w:t>Lo anterior, con fundamento en:</w:t>
            </w:r>
          </w:p>
          <w:p w:rsidR="00CC6B99" w:rsidRPr="00192A7C" w:rsidRDefault="00CC6B99" w:rsidP="0074396B">
            <w:pPr>
              <w:jc w:val="both"/>
              <w:rPr>
                <w:rFonts w:ascii="ITC Avant Garde" w:hAnsi="ITC Avant Garde"/>
                <w:sz w:val="20"/>
                <w:szCs w:val="20"/>
              </w:rPr>
            </w:pPr>
            <w:r w:rsidRPr="00192A7C">
              <w:rPr>
                <w:rFonts w:ascii="ITC Avant Garde" w:hAnsi="ITC Avant Garde"/>
                <w:sz w:val="20"/>
                <w:szCs w:val="20"/>
              </w:rPr>
              <w:t>•</w:t>
            </w:r>
            <w:r w:rsidRPr="00192A7C">
              <w:rPr>
                <w:rFonts w:ascii="ITC Avant Garde" w:hAnsi="ITC Avant Garde"/>
                <w:sz w:val="20"/>
                <w:szCs w:val="20"/>
              </w:rPr>
              <w:tab/>
              <w:t>El hecho de que al IFT se le entrega, certificado de conformidad de un organismo de certificación (lo que significa tanto una revisión y análisis técnico a profundidad hecho previamente por el OCP, tanto por el hecho de proveer al OCP de informes de laboratorio como prueba fehaciente de cumplimiento) y/o memoria técnica de Perito, que son la base para la evaluación y en su caso homologación y por tanto ahorra el tiempo de su análisis.</w:t>
            </w:r>
          </w:p>
          <w:p w:rsidR="00CC6B99" w:rsidRPr="00192A7C" w:rsidRDefault="00CC6B99" w:rsidP="0074396B">
            <w:pPr>
              <w:jc w:val="both"/>
              <w:rPr>
                <w:rFonts w:ascii="ITC Avant Garde" w:hAnsi="ITC Avant Garde"/>
                <w:sz w:val="20"/>
                <w:szCs w:val="20"/>
              </w:rPr>
            </w:pPr>
            <w:r w:rsidRPr="00192A7C">
              <w:rPr>
                <w:rFonts w:ascii="ITC Avant Garde" w:hAnsi="ITC Avant Garde"/>
                <w:sz w:val="20"/>
                <w:szCs w:val="20"/>
              </w:rPr>
              <w:t>El tiempo de introducción de tecnología es un factor determinante para la eficaz comercialización del producto y su introducción a territorio nacional.</w:t>
            </w:r>
          </w:p>
          <w:p w:rsidR="00CC6B99" w:rsidRPr="00192A7C" w:rsidRDefault="00CC6B99" w:rsidP="0074396B">
            <w:pPr>
              <w:jc w:val="both"/>
              <w:rPr>
                <w:rFonts w:ascii="ITC Avant Garde" w:hAnsi="ITC Avant Garde"/>
                <w:sz w:val="20"/>
                <w:szCs w:val="20"/>
              </w:rPr>
            </w:pPr>
            <w:r w:rsidRPr="00192A7C">
              <w:rPr>
                <w:rFonts w:ascii="ITC Avant Garde" w:hAnsi="ITC Avant Garde"/>
                <w:sz w:val="20"/>
                <w:szCs w:val="20"/>
              </w:rPr>
              <w:t>Para la emisión de un certificado provisional, un Perito autorizado ya ha revisado la información y normativa aplicable, por lo que el tiempo que se ha venido aplicando es prolongado. Para los certificados definitivos, ya sea por haber obtenido un certificado conformidad con pruebas de Laboratorio o por el aval de dos Peritos autorizados, por lo que el análisis que deba hacer el IFT es menos profundo.</w:t>
            </w:r>
          </w:p>
        </w:tc>
        <w:tc>
          <w:tcPr>
            <w:tcW w:w="1956" w:type="pct"/>
            <w:tcBorders>
              <w:top w:val="single" w:sz="4" w:space="0" w:color="auto"/>
              <w:left w:val="single" w:sz="8" w:space="0" w:color="auto"/>
              <w:bottom w:val="single" w:sz="4" w:space="0" w:color="auto"/>
              <w:right w:val="single" w:sz="8" w:space="0" w:color="000000"/>
            </w:tcBorders>
            <w:shd w:val="clear" w:color="auto" w:fill="FFFFFF" w:themeFill="background1"/>
          </w:tcPr>
          <w:p w:rsidR="00CC6B99" w:rsidRDefault="00CC6B99" w:rsidP="0074396B">
            <w:pPr>
              <w:spacing w:after="0" w:line="240" w:lineRule="auto"/>
              <w:jc w:val="both"/>
              <w:rPr>
                <w:rFonts w:ascii="ITC Avant Garde" w:eastAsia="Times New Roman" w:hAnsi="ITC Avant Garde" w:cstheme="minorHAnsi"/>
                <w:color w:val="000000"/>
                <w:sz w:val="20"/>
                <w:szCs w:val="20"/>
                <w:lang w:eastAsia="es-MX"/>
              </w:rPr>
            </w:pPr>
            <w:r>
              <w:rPr>
                <w:rFonts w:ascii="ITC Avant Garde" w:eastAsia="Times New Roman" w:hAnsi="ITC Avant Garde" w:cstheme="minorHAnsi"/>
                <w:color w:val="000000"/>
                <w:sz w:val="20"/>
                <w:szCs w:val="20"/>
                <w:lang w:eastAsia="es-MX"/>
              </w:rPr>
              <w:t>No es procedente el comentario, toda vez que se considera que el plazo de 45 días hábiles con el que cuenta el Instituto para emitir los certificados de homologación, es el adecuado, ya que en dicho periodo se realiza el estudio y análisis de la solicitud.</w:t>
            </w:r>
          </w:p>
          <w:p w:rsidR="00CC6B99" w:rsidRDefault="00CC6B99" w:rsidP="0074396B">
            <w:pPr>
              <w:spacing w:after="0" w:line="240" w:lineRule="auto"/>
              <w:jc w:val="both"/>
              <w:rPr>
                <w:rFonts w:ascii="ITC Avant Garde" w:eastAsia="Times New Roman" w:hAnsi="ITC Avant Garde" w:cstheme="minorHAnsi"/>
                <w:color w:val="000000"/>
                <w:sz w:val="20"/>
                <w:szCs w:val="20"/>
                <w:lang w:eastAsia="es-MX"/>
              </w:rPr>
            </w:pPr>
          </w:p>
          <w:p w:rsidR="00CC6B99" w:rsidRPr="009A7CA5" w:rsidRDefault="00CC6B99">
            <w:pPr>
              <w:spacing w:after="0" w:line="240" w:lineRule="auto"/>
              <w:jc w:val="both"/>
              <w:rPr>
                <w:rFonts w:ascii="ITC Avant Garde" w:hAnsi="ITC Avant Garde"/>
                <w:sz w:val="20"/>
                <w:szCs w:val="20"/>
                <w:highlight w:val="yellow"/>
              </w:rPr>
            </w:pPr>
          </w:p>
        </w:tc>
      </w:tr>
      <w:tr w:rsidR="002F3388" w:rsidRPr="004F7B85" w:rsidTr="00233C5C">
        <w:trPr>
          <w:trHeight w:val="300"/>
        </w:trPr>
        <w:tc>
          <w:tcPr>
            <w:tcW w:w="236" w:type="pct"/>
            <w:tcBorders>
              <w:top w:val="single" w:sz="4" w:space="0" w:color="auto"/>
              <w:left w:val="single" w:sz="8" w:space="0" w:color="auto"/>
              <w:bottom w:val="single" w:sz="4" w:space="0" w:color="auto"/>
              <w:right w:val="single" w:sz="8" w:space="0" w:color="000000"/>
            </w:tcBorders>
            <w:shd w:val="clear" w:color="auto" w:fill="FFFFFF" w:themeFill="background1"/>
          </w:tcPr>
          <w:p w:rsidR="00CC6B99" w:rsidRPr="00894A1F" w:rsidRDefault="00CC6B99" w:rsidP="0074396B">
            <w:pPr>
              <w:jc w:val="center"/>
              <w:rPr>
                <w:rFonts w:ascii="ITC Avant Garde" w:hAnsi="ITC Avant Garde"/>
                <w:sz w:val="20"/>
                <w:szCs w:val="20"/>
              </w:rPr>
            </w:pPr>
            <w:r>
              <w:rPr>
                <w:rFonts w:ascii="ITC Avant Garde" w:hAnsi="ITC Avant Garde"/>
                <w:sz w:val="20"/>
                <w:szCs w:val="20"/>
              </w:rPr>
              <w:t>11.</w:t>
            </w:r>
          </w:p>
        </w:tc>
        <w:tc>
          <w:tcPr>
            <w:tcW w:w="875" w:type="pct"/>
            <w:tcBorders>
              <w:top w:val="single" w:sz="4" w:space="0" w:color="auto"/>
              <w:left w:val="single" w:sz="8" w:space="0" w:color="auto"/>
              <w:bottom w:val="single" w:sz="4" w:space="0" w:color="auto"/>
              <w:right w:val="single" w:sz="8" w:space="0" w:color="000000"/>
            </w:tcBorders>
            <w:shd w:val="clear" w:color="auto" w:fill="FFFFFF" w:themeFill="background1"/>
            <w:noWrap/>
          </w:tcPr>
          <w:p w:rsidR="00CC6B99" w:rsidRPr="00894A1F" w:rsidRDefault="00CC6B99" w:rsidP="0074396B">
            <w:pPr>
              <w:jc w:val="center"/>
              <w:rPr>
                <w:rFonts w:ascii="ITC Avant Garde" w:hAnsi="ITC Avant Garde"/>
                <w:sz w:val="20"/>
                <w:szCs w:val="20"/>
              </w:rPr>
            </w:pPr>
            <w:r w:rsidRPr="00894A1F">
              <w:rPr>
                <w:rFonts w:ascii="ITC Avant Garde" w:hAnsi="ITC Avant Garde"/>
                <w:sz w:val="20"/>
                <w:szCs w:val="20"/>
              </w:rPr>
              <w:t>Quinto</w:t>
            </w:r>
            <w:r w:rsidR="000C463A">
              <w:rPr>
                <w:rFonts w:ascii="ITC Avant Garde" w:hAnsi="ITC Avant Garde"/>
                <w:sz w:val="20"/>
                <w:szCs w:val="20"/>
              </w:rPr>
              <w:t xml:space="preserve"> Transitorio</w:t>
            </w:r>
          </w:p>
        </w:tc>
        <w:tc>
          <w:tcPr>
            <w:tcW w:w="1933" w:type="pct"/>
            <w:tcBorders>
              <w:top w:val="single" w:sz="4" w:space="0" w:color="auto"/>
              <w:left w:val="single" w:sz="8" w:space="0" w:color="auto"/>
              <w:bottom w:val="single" w:sz="4" w:space="0" w:color="auto"/>
              <w:right w:val="single" w:sz="8" w:space="0" w:color="000000"/>
            </w:tcBorders>
            <w:shd w:val="clear" w:color="auto" w:fill="FFFFFF" w:themeFill="background1"/>
          </w:tcPr>
          <w:p w:rsidR="00CC6B99" w:rsidRPr="00894A1F" w:rsidRDefault="00CC6B99" w:rsidP="0074396B">
            <w:pPr>
              <w:jc w:val="both"/>
              <w:rPr>
                <w:rFonts w:ascii="ITC Avant Garde" w:hAnsi="ITC Avant Garde"/>
                <w:sz w:val="20"/>
                <w:szCs w:val="20"/>
              </w:rPr>
            </w:pPr>
            <w:r w:rsidRPr="00894A1F">
              <w:rPr>
                <w:rFonts w:ascii="ITC Avant Garde" w:hAnsi="ITC Avant Garde"/>
                <w:sz w:val="20"/>
                <w:szCs w:val="20"/>
              </w:rPr>
              <w:t>Se solicita que se incluya la regulación específica aplicable al Agente Económico Preponderante en Telecomunicaciones, respecto a la solicitud de servicios adicionales que de tiempo en tiempo realice.</w:t>
            </w:r>
          </w:p>
        </w:tc>
        <w:tc>
          <w:tcPr>
            <w:tcW w:w="1956" w:type="pct"/>
            <w:tcBorders>
              <w:top w:val="single" w:sz="4" w:space="0" w:color="auto"/>
              <w:left w:val="single" w:sz="8" w:space="0" w:color="auto"/>
              <w:bottom w:val="single" w:sz="4" w:space="0" w:color="auto"/>
              <w:right w:val="single" w:sz="8" w:space="0" w:color="000000"/>
            </w:tcBorders>
            <w:shd w:val="clear" w:color="auto" w:fill="FFFFFF" w:themeFill="background1"/>
          </w:tcPr>
          <w:p w:rsidR="00AD1FD1" w:rsidRPr="00894A1F" w:rsidRDefault="002E3D92" w:rsidP="002E3D92">
            <w:pPr>
              <w:jc w:val="both"/>
              <w:rPr>
                <w:rFonts w:ascii="ITC Avant Garde" w:hAnsi="ITC Avant Garde"/>
                <w:sz w:val="20"/>
                <w:szCs w:val="20"/>
              </w:rPr>
            </w:pPr>
            <w:r>
              <w:rPr>
                <w:rFonts w:ascii="ITC Avant Garde" w:hAnsi="ITC Avant Garde"/>
                <w:sz w:val="20"/>
                <w:szCs w:val="20"/>
              </w:rPr>
              <w:t>No es procedente el comentario</w:t>
            </w:r>
            <w:r w:rsidR="00841763">
              <w:rPr>
                <w:rFonts w:ascii="ITC Avant Garde" w:hAnsi="ITC Avant Garde"/>
                <w:sz w:val="20"/>
                <w:szCs w:val="20"/>
              </w:rPr>
              <w:t>,</w:t>
            </w:r>
            <w:r>
              <w:rPr>
                <w:rFonts w:ascii="ITC Avant Garde" w:hAnsi="ITC Avant Garde"/>
                <w:sz w:val="20"/>
                <w:szCs w:val="20"/>
              </w:rPr>
              <w:t xml:space="preserve"> toda vez que,</w:t>
            </w:r>
            <w:r w:rsidR="00841763">
              <w:rPr>
                <w:rFonts w:ascii="ITC Avant Garde" w:hAnsi="ITC Avant Garde"/>
                <w:sz w:val="20"/>
                <w:szCs w:val="20"/>
              </w:rPr>
              <w:t xml:space="preserve"> después de un análisis</w:t>
            </w:r>
            <w:r>
              <w:rPr>
                <w:rFonts w:ascii="ITC Avant Garde" w:hAnsi="ITC Avant Garde"/>
                <w:sz w:val="20"/>
                <w:szCs w:val="20"/>
              </w:rPr>
              <w:t xml:space="preserve"> integral del contenido del Anteproyecto,</w:t>
            </w:r>
            <w:r w:rsidR="00841763">
              <w:rPr>
                <w:rFonts w:ascii="ITC Avant Garde" w:hAnsi="ITC Avant Garde"/>
                <w:sz w:val="20"/>
                <w:szCs w:val="20"/>
              </w:rPr>
              <w:t xml:space="preserve"> se determinó la eliminación del supuesto </w:t>
            </w:r>
            <w:r>
              <w:rPr>
                <w:rFonts w:ascii="ITC Avant Garde" w:hAnsi="ITC Avant Garde"/>
                <w:sz w:val="20"/>
                <w:szCs w:val="20"/>
              </w:rPr>
              <w:t xml:space="preserve">establecido en dicho artículo. </w:t>
            </w:r>
          </w:p>
        </w:tc>
      </w:tr>
    </w:tbl>
    <w:p w:rsidR="00E14FB3" w:rsidRDefault="00E14FB3"/>
    <w:tbl>
      <w:tblPr>
        <w:tblW w:w="5000" w:type="pct"/>
        <w:tblLayout w:type="fixed"/>
        <w:tblCellMar>
          <w:left w:w="70" w:type="dxa"/>
          <w:right w:w="70" w:type="dxa"/>
        </w:tblCellMar>
        <w:tblLook w:val="04A0" w:firstRow="1" w:lastRow="0" w:firstColumn="1" w:lastColumn="0" w:noHBand="0" w:noVBand="1"/>
      </w:tblPr>
      <w:tblGrid>
        <w:gridCol w:w="556"/>
        <w:gridCol w:w="2270"/>
        <w:gridCol w:w="5101"/>
        <w:gridCol w:w="5059"/>
      </w:tblGrid>
      <w:tr w:rsidR="00B871BE" w:rsidRPr="00FC26DA" w:rsidTr="0074396B">
        <w:trPr>
          <w:trHeight w:val="300"/>
        </w:trPr>
        <w:tc>
          <w:tcPr>
            <w:tcW w:w="5000" w:type="pct"/>
            <w:gridSpan w:val="4"/>
            <w:tcBorders>
              <w:top w:val="single" w:sz="8" w:space="0" w:color="auto"/>
              <w:left w:val="single" w:sz="8" w:space="0" w:color="auto"/>
              <w:bottom w:val="single" w:sz="4" w:space="0" w:color="auto"/>
              <w:right w:val="single" w:sz="8" w:space="0" w:color="000000"/>
            </w:tcBorders>
            <w:shd w:val="clear" w:color="000000" w:fill="C6E0B4"/>
          </w:tcPr>
          <w:p w:rsidR="00B871BE" w:rsidRPr="00FC26DA" w:rsidRDefault="00E14FB3" w:rsidP="0074396B">
            <w:pPr>
              <w:spacing w:after="0" w:line="240" w:lineRule="auto"/>
              <w:jc w:val="center"/>
              <w:rPr>
                <w:rFonts w:ascii="ITC Avant Garde" w:hAnsi="ITC Avant Garde"/>
                <w:b/>
                <w:color w:val="000000"/>
                <w:sz w:val="20"/>
              </w:rPr>
            </w:pPr>
            <w:r>
              <w:br w:type="page"/>
            </w:r>
            <w:r w:rsidR="00B871BE" w:rsidRPr="00FC26DA">
              <w:rPr>
                <w:rFonts w:ascii="ITC Avant Garde" w:hAnsi="ITC Avant Garde"/>
                <w:b/>
                <w:color w:val="000000"/>
                <w:sz w:val="20"/>
              </w:rPr>
              <w:t>Folio: 4</w:t>
            </w:r>
          </w:p>
        </w:tc>
      </w:tr>
      <w:tr w:rsidR="00B871BE" w:rsidRPr="00FC26DA" w:rsidTr="0074396B">
        <w:trPr>
          <w:trHeight w:val="300"/>
        </w:trPr>
        <w:tc>
          <w:tcPr>
            <w:tcW w:w="5000" w:type="pct"/>
            <w:gridSpan w:val="4"/>
            <w:tcBorders>
              <w:top w:val="single" w:sz="4" w:space="0" w:color="auto"/>
              <w:left w:val="single" w:sz="8" w:space="0" w:color="auto"/>
              <w:bottom w:val="single" w:sz="4" w:space="0" w:color="auto"/>
              <w:right w:val="single" w:sz="8" w:space="0" w:color="000000"/>
            </w:tcBorders>
            <w:shd w:val="clear" w:color="000000" w:fill="C6E0B4"/>
          </w:tcPr>
          <w:p w:rsidR="00B871BE" w:rsidRPr="00FC26DA" w:rsidRDefault="00B871BE" w:rsidP="0074396B">
            <w:pPr>
              <w:spacing w:after="0" w:line="240" w:lineRule="auto"/>
              <w:jc w:val="center"/>
              <w:rPr>
                <w:rFonts w:ascii="ITC Avant Garde" w:hAnsi="ITC Avant Garde"/>
                <w:b/>
                <w:sz w:val="20"/>
              </w:rPr>
            </w:pPr>
            <w:r w:rsidRPr="00FC26DA">
              <w:rPr>
                <w:rFonts w:ascii="ITC Avant Garde" w:hAnsi="ITC Avant Garde"/>
                <w:b/>
                <w:sz w:val="20"/>
              </w:rPr>
              <w:t>Procuraduría Federal del Consumidor (PROFECO)</w:t>
            </w:r>
          </w:p>
          <w:p w:rsidR="00B871BE" w:rsidRPr="00FC26DA" w:rsidRDefault="00B871BE" w:rsidP="0074396B">
            <w:pPr>
              <w:spacing w:after="0" w:line="240" w:lineRule="auto"/>
              <w:jc w:val="center"/>
              <w:rPr>
                <w:rFonts w:ascii="ITC Avant Garde" w:hAnsi="ITC Avant Garde"/>
                <w:b/>
                <w:color w:val="000000"/>
                <w:sz w:val="20"/>
              </w:rPr>
            </w:pPr>
          </w:p>
        </w:tc>
      </w:tr>
      <w:tr w:rsidR="00B871BE" w:rsidRPr="00FC26DA" w:rsidTr="0074396B">
        <w:trPr>
          <w:trHeight w:val="300"/>
        </w:trPr>
        <w:tc>
          <w:tcPr>
            <w:tcW w:w="5000" w:type="pct"/>
            <w:gridSpan w:val="4"/>
            <w:tcBorders>
              <w:top w:val="single" w:sz="4" w:space="0" w:color="auto"/>
              <w:left w:val="single" w:sz="8" w:space="0" w:color="auto"/>
              <w:bottom w:val="single" w:sz="4" w:space="0" w:color="auto"/>
              <w:right w:val="single" w:sz="8" w:space="0" w:color="000000"/>
            </w:tcBorders>
            <w:shd w:val="clear" w:color="000000" w:fill="C6E0B4"/>
          </w:tcPr>
          <w:p w:rsidR="00B871BE" w:rsidRPr="00FC26DA" w:rsidRDefault="00B871BE" w:rsidP="0074396B">
            <w:pPr>
              <w:spacing w:after="0" w:line="240" w:lineRule="auto"/>
              <w:jc w:val="center"/>
              <w:rPr>
                <w:rFonts w:ascii="ITC Avant Garde" w:hAnsi="ITC Avant Garde"/>
                <w:b/>
                <w:color w:val="000000"/>
                <w:sz w:val="20"/>
              </w:rPr>
            </w:pPr>
            <w:r w:rsidRPr="00FC26DA">
              <w:rPr>
                <w:rFonts w:ascii="ITC Avant Garde" w:hAnsi="ITC Avant Garde"/>
                <w:b/>
                <w:color w:val="000000"/>
                <w:sz w:val="20"/>
              </w:rPr>
              <w:t>Representada por: Carlos Alberto Ayala Rostro</w:t>
            </w:r>
          </w:p>
        </w:tc>
      </w:tr>
      <w:tr w:rsidR="00B871BE" w:rsidRPr="00FC26DA" w:rsidTr="0074396B">
        <w:trPr>
          <w:trHeight w:val="300"/>
        </w:trPr>
        <w:tc>
          <w:tcPr>
            <w:tcW w:w="214" w:type="pct"/>
            <w:tcBorders>
              <w:top w:val="single" w:sz="4" w:space="0" w:color="auto"/>
              <w:left w:val="single" w:sz="8" w:space="0" w:color="auto"/>
              <w:bottom w:val="single" w:sz="4" w:space="0" w:color="auto"/>
              <w:right w:val="single" w:sz="8" w:space="0" w:color="000000"/>
            </w:tcBorders>
            <w:shd w:val="clear" w:color="auto" w:fill="FFFFFF" w:themeFill="background1"/>
          </w:tcPr>
          <w:p w:rsidR="00B871BE" w:rsidRPr="00FC26DA" w:rsidRDefault="00B871BE" w:rsidP="0074396B">
            <w:pPr>
              <w:spacing w:after="0" w:line="240" w:lineRule="auto"/>
              <w:jc w:val="center"/>
              <w:rPr>
                <w:rFonts w:ascii="ITC Avant Garde" w:eastAsia="Times New Roman" w:hAnsi="ITC Avant Garde" w:cs="Courier New"/>
                <w:color w:val="000000"/>
                <w:sz w:val="20"/>
                <w:szCs w:val="20"/>
                <w:lang w:eastAsia="es-MX"/>
              </w:rPr>
            </w:pPr>
          </w:p>
        </w:tc>
        <w:tc>
          <w:tcPr>
            <w:tcW w:w="874" w:type="pct"/>
            <w:tcBorders>
              <w:top w:val="single" w:sz="4" w:space="0" w:color="auto"/>
              <w:left w:val="single" w:sz="8" w:space="0" w:color="auto"/>
              <w:bottom w:val="single" w:sz="4" w:space="0" w:color="auto"/>
              <w:right w:val="single" w:sz="8" w:space="0" w:color="000000"/>
            </w:tcBorders>
            <w:shd w:val="clear" w:color="auto" w:fill="FFFFFF" w:themeFill="background1"/>
            <w:noWrap/>
          </w:tcPr>
          <w:p w:rsidR="00B871BE" w:rsidRPr="00FC26DA" w:rsidRDefault="00B871BE" w:rsidP="0074396B">
            <w:pPr>
              <w:spacing w:after="0" w:line="240" w:lineRule="auto"/>
              <w:jc w:val="center"/>
              <w:rPr>
                <w:rFonts w:ascii="ITC Avant Garde" w:eastAsia="Times New Roman" w:hAnsi="ITC Avant Garde" w:cs="Courier New"/>
                <w:color w:val="000000"/>
                <w:sz w:val="20"/>
                <w:szCs w:val="20"/>
                <w:lang w:eastAsia="es-MX"/>
              </w:rPr>
            </w:pPr>
            <w:r w:rsidRPr="00FC26DA">
              <w:rPr>
                <w:rFonts w:ascii="ITC Avant Garde" w:hAnsi="ITC Avant Garde"/>
                <w:sz w:val="20"/>
                <w:szCs w:val="20"/>
              </w:rPr>
              <w:t>Artículo o Apartado</w:t>
            </w:r>
          </w:p>
        </w:tc>
        <w:tc>
          <w:tcPr>
            <w:tcW w:w="1964" w:type="pct"/>
            <w:tcBorders>
              <w:top w:val="single" w:sz="4" w:space="0" w:color="auto"/>
              <w:left w:val="single" w:sz="8" w:space="0" w:color="auto"/>
              <w:bottom w:val="single" w:sz="4" w:space="0" w:color="auto"/>
              <w:right w:val="single" w:sz="8" w:space="0" w:color="000000"/>
            </w:tcBorders>
            <w:shd w:val="clear" w:color="auto" w:fill="FFFFFF" w:themeFill="background1"/>
          </w:tcPr>
          <w:p w:rsidR="00B871BE" w:rsidRPr="00FC26DA" w:rsidRDefault="00B871BE" w:rsidP="0074396B">
            <w:pPr>
              <w:spacing w:after="0" w:line="240" w:lineRule="auto"/>
              <w:jc w:val="center"/>
              <w:rPr>
                <w:rFonts w:ascii="ITC Avant Garde" w:eastAsia="Times New Roman" w:hAnsi="ITC Avant Garde" w:cs="Courier New"/>
                <w:color w:val="000000"/>
                <w:sz w:val="20"/>
                <w:szCs w:val="20"/>
                <w:lang w:eastAsia="es-MX"/>
              </w:rPr>
            </w:pPr>
            <w:r w:rsidRPr="00FC26DA">
              <w:rPr>
                <w:rFonts w:ascii="ITC Avant Garde" w:hAnsi="ITC Avant Garde"/>
                <w:sz w:val="20"/>
                <w:szCs w:val="20"/>
              </w:rPr>
              <w:t>Comentarios, opiniones o aportaciones</w:t>
            </w:r>
          </w:p>
        </w:tc>
        <w:tc>
          <w:tcPr>
            <w:tcW w:w="1948" w:type="pct"/>
            <w:tcBorders>
              <w:top w:val="single" w:sz="4" w:space="0" w:color="auto"/>
              <w:left w:val="single" w:sz="8" w:space="0" w:color="auto"/>
              <w:bottom w:val="single" w:sz="4" w:space="0" w:color="auto"/>
              <w:right w:val="single" w:sz="8" w:space="0" w:color="000000"/>
            </w:tcBorders>
            <w:shd w:val="clear" w:color="auto" w:fill="FFFFFF" w:themeFill="background1"/>
          </w:tcPr>
          <w:p w:rsidR="00B871BE" w:rsidRPr="00FC26DA" w:rsidRDefault="00B871BE" w:rsidP="0074396B">
            <w:pPr>
              <w:spacing w:after="0" w:line="240" w:lineRule="auto"/>
              <w:jc w:val="center"/>
              <w:rPr>
                <w:rFonts w:ascii="ITC Avant Garde" w:eastAsia="Times New Roman" w:hAnsi="ITC Avant Garde" w:cs="Courier New"/>
                <w:color w:val="000000"/>
                <w:sz w:val="20"/>
                <w:szCs w:val="20"/>
                <w:lang w:eastAsia="es-MX"/>
              </w:rPr>
            </w:pPr>
            <w:r w:rsidRPr="00FC26DA">
              <w:rPr>
                <w:rFonts w:ascii="ITC Avant Garde" w:hAnsi="ITC Avant Garde"/>
                <w:sz w:val="20"/>
                <w:szCs w:val="20"/>
              </w:rPr>
              <w:t>Respuesta</w:t>
            </w:r>
          </w:p>
        </w:tc>
      </w:tr>
      <w:tr w:rsidR="00B871BE" w:rsidRPr="00FC26DA" w:rsidTr="0074396B">
        <w:trPr>
          <w:trHeight w:val="300"/>
        </w:trPr>
        <w:tc>
          <w:tcPr>
            <w:tcW w:w="214" w:type="pct"/>
            <w:tcBorders>
              <w:top w:val="single" w:sz="4" w:space="0" w:color="auto"/>
              <w:left w:val="single" w:sz="8" w:space="0" w:color="auto"/>
              <w:bottom w:val="single" w:sz="4" w:space="0" w:color="auto"/>
              <w:right w:val="single" w:sz="8" w:space="0" w:color="000000"/>
            </w:tcBorders>
            <w:shd w:val="clear" w:color="auto" w:fill="FFFFFF" w:themeFill="background1"/>
          </w:tcPr>
          <w:p w:rsidR="00B871BE" w:rsidRPr="00FC26DA" w:rsidRDefault="00B871BE" w:rsidP="0074396B">
            <w:pPr>
              <w:spacing w:after="0" w:line="240" w:lineRule="auto"/>
              <w:jc w:val="center"/>
              <w:rPr>
                <w:rFonts w:ascii="ITC Avant Garde" w:eastAsia="Times New Roman" w:hAnsi="ITC Avant Garde" w:cs="Courier New"/>
                <w:color w:val="000000"/>
                <w:sz w:val="20"/>
                <w:szCs w:val="20"/>
                <w:lang w:eastAsia="es-MX"/>
              </w:rPr>
            </w:pPr>
            <w:r>
              <w:rPr>
                <w:rFonts w:ascii="ITC Avant Garde" w:eastAsia="Times New Roman" w:hAnsi="ITC Avant Garde" w:cs="Courier New"/>
                <w:color w:val="000000"/>
                <w:sz w:val="20"/>
                <w:szCs w:val="20"/>
                <w:lang w:eastAsia="es-MX"/>
              </w:rPr>
              <w:t>1</w:t>
            </w:r>
            <w:r w:rsidRPr="00FC26DA">
              <w:rPr>
                <w:rFonts w:ascii="ITC Avant Garde" w:eastAsia="Times New Roman" w:hAnsi="ITC Avant Garde" w:cs="Courier New"/>
                <w:color w:val="000000"/>
                <w:sz w:val="20"/>
                <w:szCs w:val="20"/>
                <w:lang w:eastAsia="es-MX"/>
              </w:rPr>
              <w:t>.</w:t>
            </w:r>
          </w:p>
        </w:tc>
        <w:tc>
          <w:tcPr>
            <w:tcW w:w="874" w:type="pct"/>
            <w:tcBorders>
              <w:top w:val="single" w:sz="4" w:space="0" w:color="auto"/>
              <w:left w:val="single" w:sz="8" w:space="0" w:color="auto"/>
              <w:bottom w:val="single" w:sz="4" w:space="0" w:color="auto"/>
              <w:right w:val="single" w:sz="8" w:space="0" w:color="000000"/>
            </w:tcBorders>
            <w:shd w:val="clear" w:color="auto" w:fill="FFFFFF" w:themeFill="background1"/>
            <w:noWrap/>
          </w:tcPr>
          <w:p w:rsidR="00B871BE" w:rsidRPr="00FC26DA" w:rsidRDefault="00B871BE" w:rsidP="0074396B">
            <w:pPr>
              <w:spacing w:after="0" w:line="240" w:lineRule="auto"/>
              <w:jc w:val="center"/>
              <w:rPr>
                <w:rFonts w:ascii="ITC Avant Garde" w:eastAsia="Times New Roman" w:hAnsi="ITC Avant Garde" w:cs="Courier New"/>
                <w:color w:val="000000"/>
                <w:sz w:val="20"/>
                <w:szCs w:val="20"/>
                <w:lang w:eastAsia="es-MX"/>
              </w:rPr>
            </w:pPr>
            <w:r w:rsidRPr="00FC26DA">
              <w:rPr>
                <w:rFonts w:ascii="ITC Avant Garde" w:eastAsia="Times New Roman" w:hAnsi="ITC Avant Garde" w:cs="Courier New"/>
                <w:color w:val="000000"/>
                <w:sz w:val="20"/>
                <w:szCs w:val="20"/>
                <w:lang w:eastAsia="es-MX"/>
              </w:rPr>
              <w:t>Artículo 10, fracción III del Reglamento del Servicio de Televisión y Audio Restringidos</w:t>
            </w:r>
          </w:p>
        </w:tc>
        <w:tc>
          <w:tcPr>
            <w:tcW w:w="1964" w:type="pct"/>
            <w:tcBorders>
              <w:top w:val="single" w:sz="4" w:space="0" w:color="auto"/>
              <w:left w:val="single" w:sz="8" w:space="0" w:color="auto"/>
              <w:bottom w:val="single" w:sz="4" w:space="0" w:color="auto"/>
              <w:right w:val="single" w:sz="8" w:space="0" w:color="000000"/>
            </w:tcBorders>
            <w:shd w:val="clear" w:color="auto" w:fill="FFFFFF" w:themeFill="background1"/>
          </w:tcPr>
          <w:p w:rsidR="00B871BE" w:rsidRPr="00FC26DA" w:rsidRDefault="00B871BE" w:rsidP="0074396B">
            <w:pPr>
              <w:spacing w:after="0" w:line="240" w:lineRule="auto"/>
              <w:jc w:val="both"/>
              <w:rPr>
                <w:rFonts w:ascii="ITC Avant Garde" w:hAnsi="ITC Avant Garde"/>
                <w:color w:val="000000"/>
                <w:sz w:val="20"/>
              </w:rPr>
            </w:pPr>
            <w:r w:rsidRPr="00FC26DA">
              <w:rPr>
                <w:rFonts w:ascii="ITC Avant Garde" w:eastAsia="Times New Roman" w:hAnsi="ITC Avant Garde" w:cs="Courier New"/>
                <w:color w:val="000000"/>
                <w:sz w:val="20"/>
                <w:szCs w:val="20"/>
                <w:lang w:eastAsia="es-MX"/>
              </w:rPr>
              <w:t>Cómo se puede observar, el artículo 10, fracción III</w:t>
            </w:r>
            <w:r w:rsidRPr="00FC26DA">
              <w:rPr>
                <w:rFonts w:ascii="Montserrat" w:eastAsia="Times New Roman" w:hAnsi="Montserrat" w:cs="Courier New"/>
                <w:color w:val="000000"/>
                <w:sz w:val="18"/>
                <w:szCs w:val="20"/>
                <w:vertAlign w:val="superscript"/>
                <w:lang w:eastAsia="es-MX"/>
              </w:rPr>
              <w:footnoteReference w:id="20"/>
            </w:r>
            <w:r w:rsidRPr="00FC26DA">
              <w:rPr>
                <w:rFonts w:ascii="ITC Avant Garde" w:eastAsia="Times New Roman" w:hAnsi="ITC Avant Garde" w:cs="Courier New"/>
                <w:color w:val="000000"/>
                <w:sz w:val="20"/>
                <w:szCs w:val="20"/>
                <w:lang w:eastAsia="es-MX"/>
              </w:rPr>
              <w:t xml:space="preserve"> del Reglamento de Televisión y Audio Restringido, establece la obligación de los concesionarios de bonificar o </w:t>
            </w:r>
            <w:r w:rsidRPr="00FC26DA">
              <w:rPr>
                <w:rFonts w:ascii="ITC Avant Garde" w:hAnsi="ITC Avant Garde"/>
                <w:color w:val="000000"/>
                <w:sz w:val="20"/>
              </w:rPr>
              <w:t xml:space="preserve">abstenerse de cobrar a los suscriptores cuándo se suspenda el servicio </w:t>
            </w:r>
            <w:r w:rsidRPr="00FC26DA">
              <w:rPr>
                <w:rFonts w:ascii="ITC Avant Garde" w:hAnsi="ITC Avant Garde"/>
                <w:b/>
                <w:color w:val="000000"/>
                <w:sz w:val="20"/>
              </w:rPr>
              <w:t>incluso cuando sea por caso fortuito o fuerza mayor</w:t>
            </w:r>
            <w:r w:rsidRPr="00FC26DA">
              <w:rPr>
                <w:rFonts w:ascii="ITC Avant Garde" w:hAnsi="ITC Avant Garde"/>
                <w:color w:val="000000"/>
                <w:sz w:val="20"/>
              </w:rPr>
              <w:t xml:space="preserve"> obligación que cabe señalar, no se encuentra prevista en ninguna otra disposición legal y que con su abrogación se estaría perjudicando al suscriptor (consumidor) en su derecho de bonificación.</w:t>
            </w:r>
          </w:p>
          <w:p w:rsidR="00B871BE" w:rsidRPr="00FC26DA" w:rsidRDefault="00B871BE" w:rsidP="0074396B">
            <w:pPr>
              <w:spacing w:after="0" w:line="240" w:lineRule="auto"/>
              <w:jc w:val="both"/>
              <w:rPr>
                <w:rFonts w:ascii="ITC Avant Garde" w:hAnsi="ITC Avant Garde"/>
                <w:color w:val="000000"/>
                <w:sz w:val="20"/>
              </w:rPr>
            </w:pPr>
          </w:p>
          <w:p w:rsidR="00B871BE" w:rsidRPr="00FC26DA" w:rsidRDefault="00B871BE" w:rsidP="0074396B">
            <w:pPr>
              <w:spacing w:after="0" w:line="240" w:lineRule="auto"/>
              <w:jc w:val="both"/>
              <w:rPr>
                <w:rFonts w:ascii="ITC Avant Garde" w:hAnsi="ITC Avant Garde"/>
                <w:color w:val="000000"/>
                <w:sz w:val="20"/>
              </w:rPr>
            </w:pPr>
            <w:r w:rsidRPr="00FC26DA">
              <w:rPr>
                <w:rFonts w:ascii="ITC Avant Garde" w:hAnsi="ITC Avant Garde"/>
                <w:color w:val="000000"/>
                <w:sz w:val="20"/>
              </w:rPr>
              <w:t xml:space="preserve">No se omite informar que, actualmente en los contratos de adhesión de telecomunicaciones que se registran en la Subprocuraduría de Telecomunicaciones, se incluye una cláusula que contiene éste derecho, en específico se habla de la </w:t>
            </w:r>
            <w:r w:rsidRPr="00FC26DA">
              <w:rPr>
                <w:rFonts w:ascii="ITC Avant Garde" w:hAnsi="ITC Avant Garde"/>
                <w:b/>
                <w:color w:val="000000"/>
                <w:sz w:val="20"/>
              </w:rPr>
              <w:t>suspensión por caso fortuito y fuerza mayor, así como de las 24 horas</w:t>
            </w:r>
            <w:r w:rsidRPr="00FC26DA">
              <w:rPr>
                <w:rFonts w:ascii="ITC Avant Garde" w:hAnsi="ITC Avant Garde"/>
                <w:color w:val="000000"/>
                <w:sz w:val="20"/>
              </w:rPr>
              <w:t xml:space="preserve"> ocupando como fundamento dicho artículo.</w:t>
            </w:r>
          </w:p>
          <w:p w:rsidR="00B871BE" w:rsidRPr="00FC26DA" w:rsidRDefault="00B871BE" w:rsidP="0074396B">
            <w:pPr>
              <w:spacing w:after="0" w:line="240" w:lineRule="auto"/>
              <w:ind w:left="348" w:right="499"/>
              <w:jc w:val="both"/>
              <w:rPr>
                <w:rFonts w:ascii="ITC Avant Garde" w:eastAsia="Times New Roman" w:hAnsi="ITC Avant Garde" w:cs="Courier New"/>
                <w:color w:val="000000"/>
                <w:sz w:val="20"/>
                <w:szCs w:val="20"/>
                <w:lang w:eastAsia="es-MX"/>
              </w:rPr>
            </w:pPr>
          </w:p>
        </w:tc>
        <w:tc>
          <w:tcPr>
            <w:tcW w:w="1948" w:type="pct"/>
            <w:tcBorders>
              <w:top w:val="single" w:sz="4" w:space="0" w:color="auto"/>
              <w:left w:val="single" w:sz="8" w:space="0" w:color="auto"/>
              <w:bottom w:val="single" w:sz="4" w:space="0" w:color="auto"/>
              <w:right w:val="single" w:sz="8" w:space="0" w:color="000000"/>
            </w:tcBorders>
            <w:shd w:val="clear" w:color="auto" w:fill="FFFFFF" w:themeFill="background1"/>
          </w:tcPr>
          <w:p w:rsidR="00B871BE" w:rsidRPr="00FC26DA" w:rsidRDefault="00314B39" w:rsidP="0074396B">
            <w:pPr>
              <w:spacing w:after="0" w:line="240" w:lineRule="auto"/>
              <w:jc w:val="both"/>
              <w:rPr>
                <w:rFonts w:ascii="ITC Avant Garde" w:hAnsi="ITC Avant Garde"/>
                <w:sz w:val="20"/>
                <w:szCs w:val="20"/>
              </w:rPr>
            </w:pPr>
            <w:r>
              <w:rPr>
                <w:rFonts w:ascii="ITC Avant Garde" w:eastAsia="Times New Roman" w:hAnsi="ITC Avant Garde" w:cs="Courier New"/>
                <w:color w:val="000000"/>
                <w:sz w:val="20"/>
                <w:szCs w:val="20"/>
                <w:lang w:eastAsia="es-MX"/>
              </w:rPr>
              <w:t>No es procedente toda vez que</w:t>
            </w:r>
            <w:r w:rsidR="00B871BE" w:rsidRPr="00FC26DA">
              <w:rPr>
                <w:rFonts w:ascii="ITC Avant Garde" w:eastAsia="Times New Roman" w:hAnsi="ITC Avant Garde" w:cs="Courier New"/>
                <w:color w:val="000000"/>
                <w:sz w:val="20"/>
                <w:szCs w:val="20"/>
                <w:lang w:eastAsia="es-MX"/>
              </w:rPr>
              <w:t xml:space="preserve"> </w:t>
            </w:r>
            <w:r w:rsidR="004D2B22">
              <w:rPr>
                <w:rFonts w:ascii="ITC Avant Garde" w:eastAsia="Times New Roman" w:hAnsi="ITC Avant Garde" w:cs="Courier New"/>
                <w:color w:val="000000"/>
                <w:sz w:val="20"/>
                <w:szCs w:val="20"/>
                <w:lang w:eastAsia="es-MX"/>
              </w:rPr>
              <w:t xml:space="preserve">la fracción XIII del </w:t>
            </w:r>
            <w:r w:rsidR="00B871BE" w:rsidRPr="00FC26DA">
              <w:rPr>
                <w:rFonts w:ascii="ITC Avant Garde" w:eastAsia="Times New Roman" w:hAnsi="ITC Avant Garde" w:cs="Courier New"/>
                <w:color w:val="000000"/>
                <w:sz w:val="20"/>
                <w:szCs w:val="20"/>
                <w:lang w:eastAsia="es-MX"/>
              </w:rPr>
              <w:t>artículo 191</w:t>
            </w:r>
            <w:r w:rsidR="00B871BE" w:rsidRPr="00FC26DA">
              <w:rPr>
                <w:rFonts w:ascii="Montserrat" w:eastAsia="Times New Roman" w:hAnsi="Montserrat" w:cs="Courier New"/>
                <w:color w:val="000000"/>
                <w:sz w:val="18"/>
                <w:szCs w:val="20"/>
                <w:vertAlign w:val="superscript"/>
                <w:lang w:eastAsia="es-MX"/>
              </w:rPr>
              <w:footnoteReference w:id="21"/>
            </w:r>
            <w:r w:rsidR="00B871BE" w:rsidRPr="00FC26DA">
              <w:rPr>
                <w:rFonts w:ascii="ITC Avant Garde" w:eastAsia="Times New Roman" w:hAnsi="ITC Avant Garde" w:cs="Courier New"/>
                <w:color w:val="000000"/>
                <w:sz w:val="20"/>
                <w:szCs w:val="20"/>
                <w:lang w:eastAsia="es-MX"/>
              </w:rPr>
              <w:t xml:space="preserve"> de la LFTR establece como Derechos de los Usuarios </w:t>
            </w:r>
            <w:r w:rsidR="00B871BE" w:rsidRPr="00FC26DA">
              <w:rPr>
                <w:rFonts w:ascii="ITC Avant Garde" w:hAnsi="ITC Avant Garde"/>
                <w:sz w:val="20"/>
              </w:rPr>
              <w:t xml:space="preserve">la bonificación o descuento por fallas en el servicio o cargos indebidos, </w:t>
            </w:r>
            <w:r w:rsidR="00B871BE" w:rsidRPr="00725DBE">
              <w:rPr>
                <w:rFonts w:ascii="ITC Avant Garde" w:hAnsi="ITC Avant Garde"/>
                <w:b/>
                <w:sz w:val="20"/>
              </w:rPr>
              <w:t>imputables al concesionario o autorizado</w:t>
            </w:r>
            <w:r w:rsidR="00B871BE" w:rsidRPr="00725DBE">
              <w:rPr>
                <w:rFonts w:ascii="ITC Avant Garde" w:hAnsi="ITC Avant Garde"/>
                <w:b/>
                <w:sz w:val="20"/>
                <w:szCs w:val="20"/>
              </w:rPr>
              <w:t>,</w:t>
            </w:r>
            <w:r w:rsidR="00B871BE" w:rsidRPr="00FC26DA">
              <w:rPr>
                <w:rFonts w:ascii="ITC Avant Garde" w:hAnsi="ITC Avant Garde"/>
                <w:sz w:val="20"/>
                <w:szCs w:val="20"/>
              </w:rPr>
              <w:t xml:space="preserve"> conforme a lo establecido en los contratos o cuando así lo determine la autoridad competente.</w:t>
            </w:r>
          </w:p>
          <w:p w:rsidR="00B871BE" w:rsidRPr="00FC26DA" w:rsidRDefault="00B871BE" w:rsidP="0074396B">
            <w:pPr>
              <w:spacing w:after="0" w:line="240" w:lineRule="auto"/>
              <w:jc w:val="both"/>
              <w:rPr>
                <w:rFonts w:ascii="ITC Avant Garde" w:hAnsi="ITC Avant Garde"/>
                <w:sz w:val="20"/>
                <w:szCs w:val="20"/>
              </w:rPr>
            </w:pPr>
          </w:p>
          <w:p w:rsidR="00B871BE" w:rsidRPr="00FC26DA" w:rsidRDefault="00B871BE" w:rsidP="0074396B">
            <w:pPr>
              <w:spacing w:after="0" w:line="240" w:lineRule="auto"/>
              <w:jc w:val="both"/>
              <w:rPr>
                <w:rFonts w:ascii="ITC Avant Garde" w:eastAsia="Times New Roman" w:hAnsi="ITC Avant Garde" w:cs="Courier New"/>
                <w:color w:val="000000"/>
                <w:sz w:val="20"/>
                <w:szCs w:val="20"/>
                <w:lang w:eastAsia="es-MX"/>
              </w:rPr>
            </w:pPr>
            <w:r w:rsidRPr="00FC26DA">
              <w:rPr>
                <w:rFonts w:ascii="ITC Avant Garde" w:hAnsi="ITC Avant Garde"/>
                <w:sz w:val="20"/>
                <w:szCs w:val="20"/>
              </w:rPr>
              <w:t>Por otra parte, la Carta de Derechos Mínimos de los Usuarios de los Servicios Públicos de Telecomunicaciones establece como un derecho la bonificación o descuento si el servicio no se presta conforme a la calidad y condiciones convenidas en el contrato, o por fallas o cargos indebidos por causas imputables al proveedor, con al menos el 20% del monto del periodo de afectación y del precio del servicio.</w:t>
            </w:r>
          </w:p>
          <w:p w:rsidR="00B871BE" w:rsidRPr="00FC26DA" w:rsidRDefault="00B871BE" w:rsidP="0074396B">
            <w:pPr>
              <w:spacing w:after="0" w:line="240" w:lineRule="auto"/>
              <w:jc w:val="both"/>
              <w:rPr>
                <w:rFonts w:ascii="ITC Avant Garde" w:eastAsia="Times New Roman" w:hAnsi="ITC Avant Garde" w:cs="Courier New"/>
                <w:color w:val="000000"/>
                <w:sz w:val="20"/>
                <w:szCs w:val="20"/>
                <w:lang w:eastAsia="es-MX"/>
              </w:rPr>
            </w:pPr>
          </w:p>
          <w:p w:rsidR="00B871BE" w:rsidRPr="00FC26DA" w:rsidRDefault="00B871BE" w:rsidP="0074396B">
            <w:pPr>
              <w:spacing w:after="0" w:line="240" w:lineRule="auto"/>
              <w:jc w:val="both"/>
              <w:rPr>
                <w:rFonts w:ascii="ITC Avant Garde" w:eastAsia="Times New Roman" w:hAnsi="ITC Avant Garde" w:cs="Courier New"/>
                <w:color w:val="000000"/>
                <w:sz w:val="20"/>
                <w:szCs w:val="20"/>
                <w:lang w:eastAsia="es-MX"/>
              </w:rPr>
            </w:pPr>
            <w:r w:rsidRPr="00FC26DA">
              <w:rPr>
                <w:rFonts w:ascii="ITC Avant Garde" w:eastAsia="Times New Roman" w:hAnsi="ITC Avant Garde" w:cs="Courier New"/>
                <w:color w:val="000000"/>
                <w:sz w:val="20"/>
                <w:szCs w:val="20"/>
                <w:lang w:eastAsia="es-MX"/>
              </w:rPr>
              <w:t xml:space="preserve">En ese orden de ideas, y como se desprende de la normatividad antes referida, el nuevo marco jurídico prevé que el supuesto de bonificación o descuento por fallas en el servicio, </w:t>
            </w:r>
            <w:r w:rsidRPr="00A94B12">
              <w:rPr>
                <w:rFonts w:ascii="ITC Avant Garde" w:eastAsia="Times New Roman" w:hAnsi="ITC Avant Garde" w:cs="Courier New"/>
                <w:b/>
                <w:color w:val="000000"/>
                <w:sz w:val="20"/>
                <w:szCs w:val="20"/>
                <w:lang w:eastAsia="es-MX"/>
              </w:rPr>
              <w:t>se actualiza únicamente por causas imputables al concesionario o autorizado.</w:t>
            </w:r>
            <w:r w:rsidRPr="00FC26DA">
              <w:rPr>
                <w:rFonts w:ascii="ITC Avant Garde" w:eastAsia="Times New Roman" w:hAnsi="ITC Avant Garde" w:cs="Courier New"/>
                <w:color w:val="000000"/>
                <w:sz w:val="20"/>
                <w:szCs w:val="20"/>
                <w:lang w:eastAsia="es-MX"/>
              </w:rPr>
              <w:t xml:space="preserve"> Por lo que, respecto a los supuestos de bonificación por caso fortuito y fuerza mayor, es aplicable lo dispuesto en el artículo tercero transitorio del Decreto que expidió la </w:t>
            </w:r>
            <w:r w:rsidR="008F3EEF">
              <w:rPr>
                <w:rFonts w:ascii="ITC Avant Garde" w:eastAsia="Times New Roman" w:hAnsi="ITC Avant Garde" w:cs="Courier New"/>
                <w:color w:val="000000"/>
                <w:sz w:val="20"/>
                <w:szCs w:val="20"/>
                <w:lang w:eastAsia="es-MX"/>
              </w:rPr>
              <w:t>LFTR</w:t>
            </w:r>
            <w:r w:rsidRPr="00FC26DA">
              <w:rPr>
                <w:rFonts w:ascii="Montserrat" w:eastAsia="Times New Roman" w:hAnsi="Montserrat" w:cs="Courier New"/>
                <w:color w:val="000000"/>
                <w:sz w:val="18"/>
                <w:szCs w:val="20"/>
                <w:vertAlign w:val="superscript"/>
                <w:lang w:eastAsia="es-MX"/>
              </w:rPr>
              <w:footnoteReference w:id="22"/>
            </w:r>
            <w:r w:rsidRPr="00FC26DA">
              <w:rPr>
                <w:rFonts w:ascii="ITC Avant Garde" w:eastAsia="Times New Roman" w:hAnsi="ITC Avant Garde" w:cs="Courier New"/>
                <w:color w:val="000000"/>
                <w:sz w:val="20"/>
                <w:szCs w:val="20"/>
                <w:lang w:eastAsia="es-MX"/>
              </w:rPr>
              <w:t xml:space="preserve">, el cual dispone que las disposiciones reglamentarias y administrativas y las normas oficiales mexicanas en vigor, continuarán aplicándose salvo en lo que se opongan a la propia </w:t>
            </w:r>
            <w:r w:rsidR="008F3EEF">
              <w:rPr>
                <w:rFonts w:ascii="ITC Avant Garde" w:eastAsia="Times New Roman" w:hAnsi="ITC Avant Garde" w:cs="Courier New"/>
                <w:color w:val="000000"/>
                <w:sz w:val="20"/>
                <w:szCs w:val="20"/>
                <w:lang w:eastAsia="es-MX"/>
              </w:rPr>
              <w:t>LFTR</w:t>
            </w:r>
            <w:r w:rsidRPr="00FC26DA">
              <w:rPr>
                <w:rFonts w:ascii="ITC Avant Garde" w:eastAsia="Times New Roman" w:hAnsi="ITC Avant Garde" w:cs="Courier New"/>
                <w:color w:val="000000"/>
                <w:sz w:val="20"/>
                <w:szCs w:val="20"/>
                <w:lang w:eastAsia="es-MX"/>
              </w:rPr>
              <w:t>.</w:t>
            </w:r>
          </w:p>
          <w:p w:rsidR="00B871BE" w:rsidRPr="00FC26DA" w:rsidRDefault="00B871BE" w:rsidP="0074396B">
            <w:pPr>
              <w:spacing w:after="0" w:line="240" w:lineRule="auto"/>
              <w:jc w:val="both"/>
              <w:rPr>
                <w:rFonts w:ascii="ITC Avant Garde" w:eastAsia="Times New Roman" w:hAnsi="ITC Avant Garde" w:cs="Courier New"/>
                <w:color w:val="000000"/>
                <w:sz w:val="20"/>
                <w:szCs w:val="20"/>
                <w:lang w:eastAsia="es-MX"/>
              </w:rPr>
            </w:pPr>
          </w:p>
        </w:tc>
      </w:tr>
      <w:tr w:rsidR="00B871BE" w:rsidRPr="00FC26DA" w:rsidTr="0074396B">
        <w:trPr>
          <w:trHeight w:val="300"/>
        </w:trPr>
        <w:tc>
          <w:tcPr>
            <w:tcW w:w="214" w:type="pct"/>
            <w:tcBorders>
              <w:top w:val="single" w:sz="4" w:space="0" w:color="auto"/>
              <w:left w:val="single" w:sz="8" w:space="0" w:color="auto"/>
              <w:bottom w:val="single" w:sz="4" w:space="0" w:color="auto"/>
              <w:right w:val="single" w:sz="8" w:space="0" w:color="000000"/>
            </w:tcBorders>
            <w:shd w:val="clear" w:color="auto" w:fill="FFFFFF" w:themeFill="background1"/>
          </w:tcPr>
          <w:p w:rsidR="00B871BE" w:rsidRPr="00FC26DA" w:rsidRDefault="00B871BE" w:rsidP="0074396B">
            <w:pPr>
              <w:spacing w:after="0" w:line="240" w:lineRule="auto"/>
              <w:jc w:val="center"/>
              <w:rPr>
                <w:rFonts w:ascii="ITC Avant Garde" w:eastAsia="Times New Roman" w:hAnsi="ITC Avant Garde" w:cs="Courier New"/>
                <w:color w:val="000000"/>
                <w:sz w:val="20"/>
                <w:szCs w:val="20"/>
                <w:lang w:eastAsia="es-MX"/>
              </w:rPr>
            </w:pPr>
            <w:r>
              <w:rPr>
                <w:rFonts w:ascii="ITC Avant Garde" w:eastAsia="Times New Roman" w:hAnsi="ITC Avant Garde" w:cs="Courier New"/>
                <w:color w:val="000000"/>
                <w:sz w:val="20"/>
                <w:szCs w:val="20"/>
                <w:lang w:eastAsia="es-MX"/>
              </w:rPr>
              <w:t>2</w:t>
            </w:r>
            <w:r w:rsidRPr="00FC26DA">
              <w:rPr>
                <w:rFonts w:ascii="ITC Avant Garde" w:eastAsia="Times New Roman" w:hAnsi="ITC Avant Garde" w:cs="Courier New"/>
                <w:color w:val="000000"/>
                <w:sz w:val="20"/>
                <w:szCs w:val="20"/>
                <w:lang w:eastAsia="es-MX"/>
              </w:rPr>
              <w:t>.</w:t>
            </w:r>
          </w:p>
        </w:tc>
        <w:tc>
          <w:tcPr>
            <w:tcW w:w="874" w:type="pct"/>
            <w:tcBorders>
              <w:top w:val="single" w:sz="4" w:space="0" w:color="auto"/>
              <w:left w:val="single" w:sz="8" w:space="0" w:color="auto"/>
              <w:bottom w:val="single" w:sz="4" w:space="0" w:color="auto"/>
              <w:right w:val="single" w:sz="8" w:space="0" w:color="000000"/>
            </w:tcBorders>
            <w:shd w:val="clear" w:color="auto" w:fill="FFFFFF" w:themeFill="background1"/>
            <w:noWrap/>
          </w:tcPr>
          <w:p w:rsidR="00B871BE" w:rsidRPr="00B02F17" w:rsidRDefault="00B871BE" w:rsidP="0074396B">
            <w:pPr>
              <w:spacing w:after="0" w:line="240" w:lineRule="auto"/>
              <w:jc w:val="center"/>
              <w:rPr>
                <w:rFonts w:ascii="ITC Avant Garde" w:eastAsia="Times New Roman" w:hAnsi="ITC Avant Garde" w:cs="Courier New"/>
                <w:color w:val="000000"/>
                <w:sz w:val="20"/>
                <w:szCs w:val="20"/>
                <w:lang w:eastAsia="es-MX"/>
              </w:rPr>
            </w:pPr>
            <w:r w:rsidRPr="00A365EF">
              <w:rPr>
                <w:rFonts w:ascii="ITC Avant Garde" w:eastAsia="Times New Roman" w:hAnsi="ITC Avant Garde" w:cs="Courier New"/>
                <w:color w:val="000000"/>
                <w:sz w:val="20"/>
                <w:szCs w:val="20"/>
                <w:lang w:eastAsia="es-MX"/>
              </w:rPr>
              <w:t>Artículo 10, fracción VII del Reglamento del Servicio de Televisión y Audio Restringido</w:t>
            </w:r>
          </w:p>
        </w:tc>
        <w:tc>
          <w:tcPr>
            <w:tcW w:w="1964" w:type="pct"/>
            <w:tcBorders>
              <w:top w:val="single" w:sz="4" w:space="0" w:color="auto"/>
              <w:left w:val="single" w:sz="8" w:space="0" w:color="auto"/>
              <w:bottom w:val="single" w:sz="4" w:space="0" w:color="auto"/>
              <w:right w:val="single" w:sz="8" w:space="0" w:color="000000"/>
            </w:tcBorders>
            <w:shd w:val="clear" w:color="auto" w:fill="FFFFFF" w:themeFill="background1"/>
          </w:tcPr>
          <w:p w:rsidR="00B871BE" w:rsidRPr="00A365EF" w:rsidRDefault="00B871BE" w:rsidP="0074396B">
            <w:pPr>
              <w:spacing w:after="0" w:line="240" w:lineRule="auto"/>
              <w:jc w:val="both"/>
              <w:rPr>
                <w:rFonts w:ascii="ITC Avant Garde" w:eastAsia="Times New Roman" w:hAnsi="ITC Avant Garde" w:cs="Courier New"/>
                <w:color w:val="000000"/>
                <w:sz w:val="20"/>
                <w:szCs w:val="20"/>
                <w:lang w:eastAsia="es-MX"/>
              </w:rPr>
            </w:pPr>
            <w:r w:rsidRPr="00A365EF">
              <w:rPr>
                <w:rFonts w:ascii="ITC Avant Garde" w:eastAsia="Times New Roman" w:hAnsi="ITC Avant Garde" w:cs="Courier New"/>
                <w:color w:val="000000"/>
                <w:sz w:val="20"/>
                <w:szCs w:val="20"/>
                <w:lang w:eastAsia="es-MX"/>
              </w:rPr>
              <w:t>Respecto de la fracción VII se solicita mantener vigente dicha obligación en los concesionarios que comercialicen servicios de televisión restringida y otros servicios de telecomunicaciones que no cuenten con disposición específica en el tema.</w:t>
            </w:r>
          </w:p>
          <w:p w:rsidR="00B871BE" w:rsidRPr="00A365EF" w:rsidRDefault="00B871BE" w:rsidP="0074396B">
            <w:pPr>
              <w:spacing w:after="0" w:line="240" w:lineRule="auto"/>
              <w:ind w:left="348" w:right="499"/>
              <w:jc w:val="both"/>
              <w:rPr>
                <w:rFonts w:ascii="ITC Avant Garde" w:hAnsi="ITC Avant Garde"/>
                <w:color w:val="000000"/>
                <w:sz w:val="20"/>
                <w:lang w:val="es-ES_tradnl"/>
              </w:rPr>
            </w:pPr>
          </w:p>
          <w:p w:rsidR="00B871BE" w:rsidRPr="00A365EF" w:rsidRDefault="00B871BE" w:rsidP="0074396B">
            <w:pPr>
              <w:spacing w:after="0" w:line="240" w:lineRule="auto"/>
              <w:ind w:left="357" w:right="494"/>
              <w:jc w:val="both"/>
              <w:rPr>
                <w:rFonts w:ascii="ITC Avant Garde" w:eastAsia="Times New Roman" w:hAnsi="ITC Avant Garde" w:cs="Courier New"/>
                <w:color w:val="000000"/>
                <w:sz w:val="20"/>
                <w:szCs w:val="20"/>
                <w:lang w:eastAsia="es-MX"/>
              </w:rPr>
            </w:pPr>
          </w:p>
        </w:tc>
        <w:tc>
          <w:tcPr>
            <w:tcW w:w="1948" w:type="pct"/>
            <w:tcBorders>
              <w:top w:val="single" w:sz="4" w:space="0" w:color="auto"/>
              <w:left w:val="single" w:sz="8" w:space="0" w:color="auto"/>
              <w:bottom w:val="single" w:sz="4" w:space="0" w:color="auto"/>
              <w:right w:val="single" w:sz="8" w:space="0" w:color="000000"/>
            </w:tcBorders>
            <w:shd w:val="clear" w:color="auto" w:fill="FFFFFF" w:themeFill="background1"/>
          </w:tcPr>
          <w:p w:rsidR="00333D32" w:rsidRPr="004D2B22" w:rsidRDefault="00E577B5" w:rsidP="00333D32">
            <w:pPr>
              <w:spacing w:after="0" w:line="240" w:lineRule="auto"/>
              <w:jc w:val="both"/>
              <w:rPr>
                <w:rFonts w:ascii="ITC Avant Garde" w:eastAsia="Times New Roman" w:hAnsi="ITC Avant Garde" w:cs="Courier New"/>
                <w:color w:val="000000"/>
                <w:sz w:val="20"/>
                <w:szCs w:val="20"/>
                <w:lang w:eastAsia="es-MX"/>
              </w:rPr>
            </w:pPr>
            <w:r>
              <w:rPr>
                <w:rFonts w:ascii="ITC Avant Garde" w:hAnsi="ITC Avant Garde"/>
                <w:sz w:val="20"/>
                <w:szCs w:val="20"/>
              </w:rPr>
              <w:t>No es procedente el comentario</w:t>
            </w:r>
            <w:r w:rsidR="00B871BE" w:rsidRPr="00A365EF">
              <w:rPr>
                <w:rFonts w:ascii="ITC Avant Garde" w:hAnsi="ITC Avant Garde"/>
                <w:sz w:val="20"/>
                <w:szCs w:val="20"/>
              </w:rPr>
              <w:t>,</w:t>
            </w:r>
            <w:r>
              <w:rPr>
                <w:rFonts w:ascii="ITC Avant Garde" w:hAnsi="ITC Avant Garde"/>
                <w:sz w:val="20"/>
                <w:szCs w:val="20"/>
              </w:rPr>
              <w:t xml:space="preserve"> toda vez </w:t>
            </w:r>
            <w:r w:rsidRPr="004D2B22">
              <w:rPr>
                <w:rFonts w:ascii="ITC Avant Garde" w:hAnsi="ITC Avant Garde"/>
                <w:sz w:val="20"/>
                <w:szCs w:val="20"/>
              </w:rPr>
              <w:t>que</w:t>
            </w:r>
            <w:r w:rsidR="00333D32" w:rsidRPr="004D2B22">
              <w:rPr>
                <w:rFonts w:ascii="ITC Avant Garde" w:hAnsi="ITC Avant Garde"/>
                <w:sz w:val="20"/>
                <w:szCs w:val="20"/>
              </w:rPr>
              <w:t xml:space="preserve"> </w:t>
            </w:r>
            <w:r w:rsidR="00333D32" w:rsidRPr="004D2B22">
              <w:rPr>
                <w:rFonts w:ascii="ITC Avant Garde" w:eastAsia="Times New Roman" w:hAnsi="ITC Avant Garde" w:cs="Courier New"/>
                <w:color w:val="000000"/>
                <w:sz w:val="20"/>
                <w:szCs w:val="20"/>
                <w:lang w:eastAsia="es-MX"/>
              </w:rPr>
              <w:t>se advierte que la obligación que prevé la fracción VII del artículo 10 del Reglamento del Servicio de Televisión y Audio Restringidos, ya se encuentra debidamente prevista en</w:t>
            </w:r>
            <w:r w:rsidR="00A742C2" w:rsidRPr="004D2B22">
              <w:rPr>
                <w:rFonts w:ascii="ITC Avant Garde" w:eastAsia="Times New Roman" w:hAnsi="ITC Avant Garde" w:cs="Courier New"/>
                <w:color w:val="000000"/>
                <w:sz w:val="20"/>
                <w:szCs w:val="20"/>
                <w:lang w:eastAsia="es-MX"/>
              </w:rPr>
              <w:t xml:space="preserve"> el marco jurídico vigente</w:t>
            </w:r>
            <w:r w:rsidR="00333D32" w:rsidRPr="004D2B22">
              <w:rPr>
                <w:rFonts w:ascii="ITC Avant Garde" w:eastAsia="Times New Roman" w:hAnsi="ITC Avant Garde" w:cs="Courier New"/>
                <w:color w:val="000000"/>
                <w:sz w:val="20"/>
                <w:szCs w:val="20"/>
                <w:lang w:eastAsia="es-MX"/>
              </w:rPr>
              <w:t>.</w:t>
            </w:r>
          </w:p>
          <w:p w:rsidR="00333D32" w:rsidRPr="004D2B22" w:rsidRDefault="00333D32" w:rsidP="0074396B">
            <w:pPr>
              <w:spacing w:after="0" w:line="240" w:lineRule="auto"/>
              <w:jc w:val="both"/>
              <w:rPr>
                <w:rFonts w:ascii="ITC Avant Garde" w:hAnsi="ITC Avant Garde"/>
                <w:sz w:val="20"/>
                <w:szCs w:val="20"/>
              </w:rPr>
            </w:pPr>
          </w:p>
          <w:p w:rsidR="00B871BE" w:rsidRPr="00A365EF" w:rsidRDefault="00A742C2" w:rsidP="0074396B">
            <w:pPr>
              <w:spacing w:after="0" w:line="240" w:lineRule="auto"/>
              <w:jc w:val="both"/>
              <w:rPr>
                <w:rFonts w:ascii="ITC Avant Garde" w:hAnsi="ITC Avant Garde"/>
                <w:sz w:val="20"/>
                <w:szCs w:val="20"/>
              </w:rPr>
            </w:pPr>
            <w:r w:rsidRPr="004D2B22">
              <w:rPr>
                <w:rFonts w:ascii="ITC Avant Garde" w:hAnsi="ITC Avant Garde"/>
                <w:sz w:val="20"/>
                <w:szCs w:val="20"/>
              </w:rPr>
              <w:t xml:space="preserve">En este sentido, </w:t>
            </w:r>
            <w:r w:rsidR="00B871BE" w:rsidRPr="004D2B22">
              <w:rPr>
                <w:rFonts w:ascii="ITC Avant Garde" w:hAnsi="ITC Avant Garde"/>
                <w:sz w:val="20"/>
                <w:szCs w:val="20"/>
              </w:rPr>
              <w:t xml:space="preserve">el Artículo 195 de la </w:t>
            </w:r>
            <w:r w:rsidR="008F3EEF">
              <w:rPr>
                <w:rFonts w:ascii="ITC Avant Garde" w:hAnsi="ITC Avant Garde"/>
                <w:sz w:val="20"/>
                <w:szCs w:val="20"/>
              </w:rPr>
              <w:t>LFTR</w:t>
            </w:r>
            <w:r w:rsidR="00B871BE" w:rsidRPr="004D2B22">
              <w:rPr>
                <w:rFonts w:ascii="ITC Avant Garde" w:hAnsi="ITC Avant Garde"/>
                <w:sz w:val="20"/>
                <w:szCs w:val="20"/>
              </w:rPr>
              <w:t xml:space="preserve"> dispone lo siguiente: “Los concesionarios y los autorizados están obligados a informar y respetar los precios,</w:t>
            </w:r>
            <w:r w:rsidR="00B871BE" w:rsidRPr="00A365EF">
              <w:rPr>
                <w:rFonts w:ascii="ITC Avant Garde" w:hAnsi="ITC Avant Garde"/>
                <w:sz w:val="20"/>
                <w:szCs w:val="20"/>
              </w:rPr>
              <w:t xml:space="preserve"> tarifas, garantías, penalidades, compensaciones, cantidades, calidad, medidas, intereses, cargos, términos, plazos, fechas, modalidades, reservaciones y demás condiciones de la prestación del servicio conforme a las cuales se hubiera ofrecido, obligado o convenido con el usuario o suscriptor y bajo ninguna circunstancia serán negados estos bienes o servicios a persona alguna. (…)”</w:t>
            </w:r>
          </w:p>
          <w:p w:rsidR="00B871BE" w:rsidRPr="00A365EF" w:rsidRDefault="00B871BE" w:rsidP="0074396B">
            <w:pPr>
              <w:spacing w:after="0" w:line="240" w:lineRule="auto"/>
              <w:jc w:val="both"/>
              <w:rPr>
                <w:rFonts w:ascii="ITC Avant Garde" w:eastAsia="Times New Roman" w:hAnsi="ITC Avant Garde" w:cs="Courier New"/>
                <w:color w:val="000000"/>
                <w:sz w:val="20"/>
                <w:szCs w:val="20"/>
                <w:lang w:eastAsia="es-MX"/>
              </w:rPr>
            </w:pPr>
          </w:p>
          <w:p w:rsidR="00B871BE" w:rsidRPr="00A365EF" w:rsidRDefault="00B871BE" w:rsidP="0074396B">
            <w:pPr>
              <w:spacing w:after="0" w:line="240" w:lineRule="auto"/>
              <w:jc w:val="both"/>
              <w:rPr>
                <w:rFonts w:ascii="ITC Avant Garde" w:eastAsia="Times New Roman" w:hAnsi="ITC Avant Garde" w:cs="Courier New"/>
                <w:color w:val="000000"/>
                <w:sz w:val="20"/>
                <w:szCs w:val="20"/>
                <w:lang w:eastAsia="es-MX"/>
              </w:rPr>
            </w:pPr>
            <w:r w:rsidRPr="00A365EF">
              <w:rPr>
                <w:rFonts w:ascii="ITC Avant Garde" w:eastAsia="Times New Roman" w:hAnsi="ITC Avant Garde" w:cs="Courier New"/>
                <w:color w:val="000000"/>
                <w:sz w:val="20"/>
                <w:szCs w:val="20"/>
                <w:lang w:eastAsia="es-MX"/>
              </w:rPr>
              <w:t xml:space="preserve">Así mismo, respecto a la obligación para los prestadores del servicio de televisión y audio restringidos, de </w:t>
            </w:r>
            <w:r w:rsidRPr="00A365EF">
              <w:rPr>
                <w:rFonts w:ascii="ITC Avant Garde" w:eastAsia="Times New Roman" w:hAnsi="ITC Avant Garde" w:cs="Courier New"/>
                <w:color w:val="000000"/>
                <w:sz w:val="20"/>
                <w:szCs w:val="20"/>
                <w:lang w:val="es-ES_tradnl" w:eastAsia="es-MX"/>
              </w:rPr>
              <w:t>dar aviso a los suscriptores, cualquier circunstancia que repercuta en la prestación del servicio,</w:t>
            </w:r>
            <w:r w:rsidRPr="00A365EF">
              <w:rPr>
                <w:rFonts w:ascii="ITC Avant Garde" w:eastAsia="Times New Roman" w:hAnsi="ITC Avant Garde" w:cs="Courier New"/>
                <w:color w:val="000000"/>
                <w:sz w:val="20"/>
                <w:szCs w:val="20"/>
                <w:lang w:eastAsia="es-MX"/>
              </w:rPr>
              <w:t xml:space="preserve"> es aplicable lo dispuesto en el artículo tercero transitorio del Decreto que expidió la </w:t>
            </w:r>
            <w:r w:rsidR="008F3EEF">
              <w:rPr>
                <w:rFonts w:ascii="ITC Avant Garde" w:eastAsia="Times New Roman" w:hAnsi="ITC Avant Garde" w:cs="Courier New"/>
                <w:color w:val="000000"/>
                <w:sz w:val="20"/>
                <w:szCs w:val="20"/>
                <w:lang w:eastAsia="es-MX"/>
              </w:rPr>
              <w:t>LFTR</w:t>
            </w:r>
            <w:r w:rsidRPr="00A365EF">
              <w:rPr>
                <w:rFonts w:ascii="Montserrat" w:eastAsia="Times New Roman" w:hAnsi="Montserrat" w:cs="Courier New"/>
                <w:color w:val="000000"/>
                <w:sz w:val="18"/>
                <w:szCs w:val="20"/>
                <w:vertAlign w:val="superscript"/>
                <w:lang w:eastAsia="es-MX"/>
              </w:rPr>
              <w:footnoteReference w:id="23"/>
            </w:r>
            <w:r w:rsidRPr="00A365EF">
              <w:rPr>
                <w:rFonts w:ascii="ITC Avant Garde" w:eastAsia="Times New Roman" w:hAnsi="ITC Avant Garde" w:cs="Courier New"/>
                <w:color w:val="000000"/>
                <w:sz w:val="20"/>
                <w:szCs w:val="20"/>
                <w:lang w:eastAsia="es-MX"/>
              </w:rPr>
              <w:t xml:space="preserve">, el cual dispone que las disposiciones reglamentarias y administrativas y las normas oficiales mexicanas en vigor, continuarán aplicándose salvo en lo que se opongan a la propia </w:t>
            </w:r>
            <w:r w:rsidR="008F3EEF">
              <w:rPr>
                <w:rFonts w:ascii="ITC Avant Garde" w:eastAsia="Times New Roman" w:hAnsi="ITC Avant Garde" w:cs="Courier New"/>
                <w:color w:val="000000"/>
                <w:sz w:val="20"/>
                <w:szCs w:val="20"/>
                <w:lang w:eastAsia="es-MX"/>
              </w:rPr>
              <w:t>LFTR</w:t>
            </w:r>
            <w:r w:rsidRPr="00A365EF">
              <w:rPr>
                <w:rFonts w:ascii="ITC Avant Garde" w:eastAsia="Times New Roman" w:hAnsi="ITC Avant Garde" w:cs="Courier New"/>
                <w:color w:val="000000"/>
                <w:sz w:val="20"/>
                <w:szCs w:val="20"/>
                <w:lang w:eastAsia="es-MX"/>
              </w:rPr>
              <w:t>.</w:t>
            </w:r>
          </w:p>
          <w:p w:rsidR="00B871BE" w:rsidRPr="00A365EF" w:rsidRDefault="00B871BE" w:rsidP="0074396B">
            <w:pPr>
              <w:spacing w:after="0" w:line="240" w:lineRule="auto"/>
              <w:jc w:val="both"/>
              <w:rPr>
                <w:rFonts w:ascii="ITC Avant Garde" w:eastAsia="Times New Roman" w:hAnsi="ITC Avant Garde" w:cs="Courier New"/>
                <w:color w:val="000000"/>
                <w:sz w:val="20"/>
                <w:szCs w:val="20"/>
                <w:lang w:eastAsia="es-MX"/>
              </w:rPr>
            </w:pPr>
          </w:p>
          <w:p w:rsidR="00B871BE" w:rsidRPr="00A365EF" w:rsidRDefault="00B871BE" w:rsidP="00B7038D">
            <w:pPr>
              <w:spacing w:after="0" w:line="240" w:lineRule="auto"/>
              <w:jc w:val="both"/>
              <w:rPr>
                <w:rFonts w:ascii="ITC Avant Garde" w:eastAsia="Times New Roman" w:hAnsi="ITC Avant Garde" w:cs="Courier New"/>
                <w:color w:val="000000"/>
                <w:sz w:val="20"/>
                <w:szCs w:val="20"/>
                <w:lang w:eastAsia="es-MX"/>
              </w:rPr>
            </w:pPr>
            <w:r w:rsidRPr="00A365EF">
              <w:rPr>
                <w:rFonts w:ascii="ITC Avant Garde" w:eastAsia="Times New Roman" w:hAnsi="ITC Avant Garde" w:cs="Courier New"/>
                <w:color w:val="000000"/>
                <w:sz w:val="20"/>
                <w:szCs w:val="20"/>
                <w:lang w:eastAsia="es-MX"/>
              </w:rPr>
              <w:t xml:space="preserve">Finalmente, es importante precisar que el Reglamento del Servicio de Televisión y Audio Restringidos, encontraba su fundamento en la hoy abrogada Ley Federal de Telecomunicaciones, por lo que aquellos aspectos de dicho reglamento que actualmente resulten contradictorios con la </w:t>
            </w:r>
            <w:r w:rsidR="008F3EEF">
              <w:rPr>
                <w:rFonts w:ascii="ITC Avant Garde" w:eastAsia="Times New Roman" w:hAnsi="ITC Avant Garde" w:cs="Courier New"/>
                <w:color w:val="000000"/>
                <w:sz w:val="20"/>
                <w:szCs w:val="20"/>
                <w:lang w:eastAsia="es-MX"/>
              </w:rPr>
              <w:t>LFTR</w:t>
            </w:r>
            <w:r w:rsidRPr="00A365EF">
              <w:rPr>
                <w:rFonts w:ascii="ITC Avant Garde" w:eastAsia="Times New Roman" w:hAnsi="ITC Avant Garde" w:cs="Courier New"/>
                <w:color w:val="000000"/>
                <w:sz w:val="20"/>
                <w:szCs w:val="20"/>
                <w:lang w:eastAsia="es-MX"/>
              </w:rPr>
              <w:t xml:space="preserve"> deben considerarse derogados, conforme a lo señalado previamente.</w:t>
            </w:r>
          </w:p>
        </w:tc>
      </w:tr>
      <w:tr w:rsidR="00B871BE" w:rsidRPr="00FC26DA" w:rsidTr="0074396B">
        <w:trPr>
          <w:trHeight w:val="300"/>
        </w:trPr>
        <w:tc>
          <w:tcPr>
            <w:tcW w:w="214" w:type="pct"/>
            <w:tcBorders>
              <w:top w:val="single" w:sz="4" w:space="0" w:color="auto"/>
              <w:left w:val="single" w:sz="8" w:space="0" w:color="auto"/>
              <w:bottom w:val="single" w:sz="4" w:space="0" w:color="auto"/>
              <w:right w:val="single" w:sz="8" w:space="0" w:color="000000"/>
            </w:tcBorders>
            <w:shd w:val="clear" w:color="auto" w:fill="FFFFFF" w:themeFill="background1"/>
          </w:tcPr>
          <w:p w:rsidR="00B871BE" w:rsidRPr="00FC26DA" w:rsidRDefault="00B871BE" w:rsidP="0074396B">
            <w:pPr>
              <w:spacing w:after="0" w:line="240" w:lineRule="auto"/>
              <w:jc w:val="center"/>
              <w:rPr>
                <w:rFonts w:ascii="ITC Avant Garde" w:eastAsia="Times New Roman" w:hAnsi="ITC Avant Garde" w:cs="Courier New"/>
                <w:color w:val="000000"/>
                <w:sz w:val="20"/>
                <w:szCs w:val="20"/>
                <w:lang w:eastAsia="es-MX"/>
              </w:rPr>
            </w:pPr>
            <w:r>
              <w:rPr>
                <w:rFonts w:ascii="ITC Avant Garde" w:eastAsia="Times New Roman" w:hAnsi="ITC Avant Garde" w:cs="Courier New"/>
                <w:color w:val="000000"/>
                <w:sz w:val="20"/>
                <w:szCs w:val="20"/>
                <w:lang w:eastAsia="es-MX"/>
              </w:rPr>
              <w:t>3</w:t>
            </w:r>
            <w:r w:rsidRPr="00FC26DA">
              <w:rPr>
                <w:rFonts w:ascii="ITC Avant Garde" w:eastAsia="Times New Roman" w:hAnsi="ITC Avant Garde" w:cs="Courier New"/>
                <w:color w:val="000000"/>
                <w:sz w:val="20"/>
                <w:szCs w:val="20"/>
                <w:lang w:eastAsia="es-MX"/>
              </w:rPr>
              <w:t>.</w:t>
            </w:r>
          </w:p>
        </w:tc>
        <w:tc>
          <w:tcPr>
            <w:tcW w:w="874" w:type="pct"/>
            <w:tcBorders>
              <w:top w:val="single" w:sz="4" w:space="0" w:color="auto"/>
              <w:left w:val="single" w:sz="8" w:space="0" w:color="auto"/>
              <w:bottom w:val="single" w:sz="4" w:space="0" w:color="auto"/>
              <w:right w:val="single" w:sz="8" w:space="0" w:color="000000"/>
            </w:tcBorders>
            <w:shd w:val="clear" w:color="auto" w:fill="FFFFFF" w:themeFill="background1"/>
            <w:noWrap/>
          </w:tcPr>
          <w:p w:rsidR="00B871BE" w:rsidRPr="00FC26DA" w:rsidRDefault="00B871BE" w:rsidP="0074396B">
            <w:pPr>
              <w:spacing w:after="0" w:line="240" w:lineRule="auto"/>
              <w:jc w:val="center"/>
              <w:rPr>
                <w:rFonts w:ascii="ITC Avant Garde" w:eastAsia="Times New Roman" w:hAnsi="ITC Avant Garde" w:cs="Courier New"/>
                <w:color w:val="000000"/>
                <w:sz w:val="20"/>
                <w:szCs w:val="20"/>
                <w:lang w:eastAsia="es-MX"/>
              </w:rPr>
            </w:pPr>
            <w:r w:rsidRPr="00FC26DA">
              <w:rPr>
                <w:rFonts w:ascii="ITC Avant Garde" w:eastAsia="Times New Roman" w:hAnsi="ITC Avant Garde" w:cs="Courier New"/>
                <w:color w:val="000000"/>
                <w:sz w:val="20"/>
                <w:szCs w:val="20"/>
                <w:lang w:eastAsia="es-MX"/>
              </w:rPr>
              <w:t>Artículo 20 párrafo tercero del Reglamento del Servicio de Televisión y Audio Restringido</w:t>
            </w:r>
          </w:p>
        </w:tc>
        <w:tc>
          <w:tcPr>
            <w:tcW w:w="1964" w:type="pct"/>
            <w:tcBorders>
              <w:top w:val="single" w:sz="4" w:space="0" w:color="auto"/>
              <w:left w:val="single" w:sz="8" w:space="0" w:color="auto"/>
              <w:bottom w:val="single" w:sz="4" w:space="0" w:color="auto"/>
              <w:right w:val="single" w:sz="8" w:space="0" w:color="000000"/>
            </w:tcBorders>
            <w:shd w:val="clear" w:color="auto" w:fill="FFFFFF" w:themeFill="background1"/>
          </w:tcPr>
          <w:p w:rsidR="00B871BE" w:rsidRPr="00FC26DA" w:rsidRDefault="00B871BE" w:rsidP="0074396B">
            <w:pPr>
              <w:spacing w:after="0" w:line="240" w:lineRule="auto"/>
              <w:jc w:val="both"/>
              <w:rPr>
                <w:rFonts w:ascii="ITC Avant Garde" w:eastAsia="Times New Roman" w:hAnsi="ITC Avant Garde" w:cs="Courier New"/>
                <w:color w:val="000000"/>
                <w:sz w:val="20"/>
                <w:szCs w:val="20"/>
                <w:lang w:eastAsia="es-MX"/>
              </w:rPr>
            </w:pPr>
            <w:r w:rsidRPr="00FC26DA">
              <w:rPr>
                <w:rFonts w:ascii="ITC Avant Garde" w:eastAsia="Times New Roman" w:hAnsi="ITC Avant Garde" w:cs="Courier New"/>
                <w:color w:val="000000"/>
                <w:sz w:val="20"/>
                <w:szCs w:val="20"/>
                <w:lang w:eastAsia="es-MX"/>
              </w:rPr>
              <w:t>Por lo que respecta al artículo 20</w:t>
            </w:r>
            <w:r w:rsidRPr="00FC26DA">
              <w:rPr>
                <w:rFonts w:ascii="Montserrat" w:eastAsia="Times New Roman" w:hAnsi="Montserrat" w:cs="Courier New"/>
                <w:color w:val="000000"/>
                <w:sz w:val="18"/>
                <w:szCs w:val="20"/>
                <w:vertAlign w:val="superscript"/>
                <w:lang w:eastAsia="es-MX"/>
              </w:rPr>
              <w:footnoteReference w:id="24"/>
            </w:r>
            <w:r w:rsidRPr="00FC26DA">
              <w:rPr>
                <w:rFonts w:ascii="ITC Avant Garde" w:eastAsia="Times New Roman" w:hAnsi="ITC Avant Garde" w:cs="Courier New"/>
                <w:color w:val="000000"/>
                <w:sz w:val="20"/>
                <w:szCs w:val="20"/>
                <w:lang w:eastAsia="es-MX"/>
              </w:rPr>
              <w:t xml:space="preserve"> párrafo tercero, se informa que de abrogar dicho artículo, se carecería de algún fundamento legal para que los concesionarios tengan un máximo de tiempo para la suspensión del servicio, ocasionando que el concesionario pueda determinar el plazo excediéndose de los 90 días que ya se encuentran establecidos, pudiendo perjudicar al consumidor con dicha abrogación en la </w:t>
            </w:r>
            <w:r w:rsidR="00CD3D25">
              <w:rPr>
                <w:rFonts w:ascii="ITC Avant Garde" w:eastAsia="Times New Roman" w:hAnsi="ITC Avant Garde" w:cs="Courier New"/>
                <w:color w:val="000000"/>
                <w:sz w:val="20"/>
                <w:szCs w:val="20"/>
                <w:lang w:eastAsia="es-MX"/>
              </w:rPr>
              <w:t>relación comercial/contractual.</w:t>
            </w:r>
          </w:p>
          <w:p w:rsidR="00B871BE" w:rsidRPr="00FC26DA" w:rsidRDefault="00B871BE" w:rsidP="0074396B">
            <w:pPr>
              <w:spacing w:after="0" w:line="240" w:lineRule="auto"/>
              <w:jc w:val="both"/>
              <w:rPr>
                <w:rFonts w:ascii="ITC Avant Garde" w:eastAsia="Times New Roman" w:hAnsi="ITC Avant Garde" w:cs="Courier New"/>
                <w:color w:val="000000"/>
                <w:sz w:val="20"/>
                <w:szCs w:val="20"/>
                <w:lang w:val="es-ES_tradnl" w:eastAsia="es-MX"/>
              </w:rPr>
            </w:pPr>
          </w:p>
        </w:tc>
        <w:tc>
          <w:tcPr>
            <w:tcW w:w="1948" w:type="pct"/>
            <w:tcBorders>
              <w:top w:val="single" w:sz="4" w:space="0" w:color="auto"/>
              <w:left w:val="single" w:sz="8" w:space="0" w:color="auto"/>
              <w:bottom w:val="single" w:sz="4" w:space="0" w:color="auto"/>
              <w:right w:val="single" w:sz="8" w:space="0" w:color="000000"/>
            </w:tcBorders>
            <w:shd w:val="clear" w:color="auto" w:fill="FFFFFF" w:themeFill="background1"/>
          </w:tcPr>
          <w:p w:rsidR="00B871BE" w:rsidRPr="00FC26DA" w:rsidRDefault="00B871BE" w:rsidP="0074396B">
            <w:pPr>
              <w:spacing w:after="0" w:line="240" w:lineRule="auto"/>
              <w:jc w:val="both"/>
              <w:rPr>
                <w:rFonts w:ascii="ITC Avant Garde" w:eastAsia="Times New Roman" w:hAnsi="ITC Avant Garde" w:cs="Courier New"/>
                <w:color w:val="000000"/>
                <w:sz w:val="20"/>
                <w:szCs w:val="20"/>
                <w:lang w:eastAsia="es-MX"/>
              </w:rPr>
            </w:pPr>
            <w:r w:rsidRPr="00FC26DA">
              <w:rPr>
                <w:rFonts w:ascii="ITC Avant Garde" w:eastAsia="Times New Roman" w:hAnsi="ITC Avant Garde" w:cs="Courier New"/>
                <w:color w:val="000000"/>
                <w:sz w:val="20"/>
                <w:szCs w:val="20"/>
                <w:lang w:eastAsia="es-MX"/>
              </w:rPr>
              <w:t xml:space="preserve">No es procedente el comentario, toda vez </w:t>
            </w:r>
            <w:r w:rsidR="00392683">
              <w:rPr>
                <w:rFonts w:ascii="ITC Avant Garde" w:eastAsia="Times New Roman" w:hAnsi="ITC Avant Garde" w:cs="Courier New"/>
                <w:color w:val="000000"/>
                <w:sz w:val="20"/>
                <w:szCs w:val="20"/>
                <w:lang w:eastAsia="es-MX"/>
              </w:rPr>
              <w:t>que</w:t>
            </w:r>
            <w:r w:rsidRPr="00FC26DA">
              <w:rPr>
                <w:rFonts w:ascii="ITC Avant Garde" w:eastAsia="Times New Roman" w:hAnsi="ITC Avant Garde" w:cs="Courier New"/>
                <w:color w:val="000000"/>
                <w:sz w:val="20"/>
                <w:szCs w:val="20"/>
                <w:lang w:eastAsia="es-MX"/>
              </w:rPr>
              <w:t>, la suspensión temporal del servicio por falta de pago se encuentra prevista en la fracción V del artículo 191</w:t>
            </w:r>
            <w:r w:rsidRPr="00FC26DA">
              <w:rPr>
                <w:rFonts w:ascii="Montserrat" w:eastAsia="Times New Roman" w:hAnsi="Montserrat" w:cs="Courier New"/>
                <w:color w:val="000000"/>
                <w:sz w:val="18"/>
                <w:szCs w:val="20"/>
                <w:vertAlign w:val="superscript"/>
                <w:lang w:eastAsia="es-MX"/>
              </w:rPr>
              <w:footnoteReference w:id="25"/>
            </w:r>
            <w:r w:rsidRPr="00FC26DA">
              <w:rPr>
                <w:rFonts w:ascii="ITC Avant Garde" w:eastAsia="Times New Roman" w:hAnsi="ITC Avant Garde" w:cs="Courier New"/>
                <w:color w:val="000000"/>
                <w:sz w:val="20"/>
                <w:szCs w:val="20"/>
                <w:lang w:eastAsia="es-MX"/>
              </w:rPr>
              <w:t xml:space="preserve"> de la LFTR, el cual establece, entre otros supuestos, que la PROFECO verificará que en los contratos de adhesión se establezcan penas razonables en caso de suspensión temporal del servicio por falta de pago.</w:t>
            </w:r>
            <w:r w:rsidR="00070DA3">
              <w:rPr>
                <w:rFonts w:ascii="ITC Avant Garde" w:eastAsia="Times New Roman" w:hAnsi="ITC Avant Garde" w:cs="Courier New"/>
                <w:color w:val="000000"/>
                <w:sz w:val="20"/>
                <w:szCs w:val="20"/>
                <w:lang w:eastAsia="es-MX"/>
              </w:rPr>
              <w:t xml:space="preserve"> </w:t>
            </w:r>
            <w:r w:rsidRPr="00FC26DA">
              <w:rPr>
                <w:rFonts w:ascii="ITC Avant Garde" w:eastAsia="Times New Roman" w:hAnsi="ITC Avant Garde" w:cs="Courier New"/>
                <w:color w:val="000000"/>
                <w:sz w:val="20"/>
                <w:szCs w:val="20"/>
                <w:lang w:eastAsia="es-MX"/>
              </w:rPr>
              <w:t xml:space="preserve"> </w:t>
            </w:r>
          </w:p>
          <w:p w:rsidR="00B871BE" w:rsidRPr="00FC26DA" w:rsidRDefault="00B871BE" w:rsidP="0074396B">
            <w:pPr>
              <w:spacing w:after="0" w:line="240" w:lineRule="auto"/>
              <w:jc w:val="both"/>
              <w:rPr>
                <w:rFonts w:ascii="ITC Avant Garde" w:hAnsi="ITC Avant Garde"/>
                <w:sz w:val="20"/>
                <w:szCs w:val="20"/>
              </w:rPr>
            </w:pPr>
          </w:p>
          <w:p w:rsidR="00392683" w:rsidRPr="00FC26DA" w:rsidRDefault="00392683" w:rsidP="0074396B">
            <w:pPr>
              <w:spacing w:after="0" w:line="240" w:lineRule="auto"/>
              <w:jc w:val="both"/>
              <w:rPr>
                <w:rFonts w:ascii="ITC Avant Garde" w:eastAsia="Times New Roman" w:hAnsi="ITC Avant Garde" w:cs="Courier New"/>
                <w:color w:val="000000"/>
                <w:sz w:val="20"/>
                <w:szCs w:val="20"/>
                <w:lang w:eastAsia="es-MX"/>
              </w:rPr>
            </w:pPr>
          </w:p>
        </w:tc>
      </w:tr>
      <w:tr w:rsidR="0035002E" w:rsidRPr="00FC26DA" w:rsidTr="0074396B">
        <w:trPr>
          <w:trHeight w:val="300"/>
        </w:trPr>
        <w:tc>
          <w:tcPr>
            <w:tcW w:w="214" w:type="pct"/>
            <w:tcBorders>
              <w:top w:val="single" w:sz="4" w:space="0" w:color="auto"/>
              <w:left w:val="single" w:sz="8" w:space="0" w:color="auto"/>
              <w:bottom w:val="single" w:sz="4" w:space="0" w:color="auto"/>
              <w:right w:val="single" w:sz="8" w:space="0" w:color="000000"/>
            </w:tcBorders>
            <w:shd w:val="clear" w:color="auto" w:fill="FFFFFF" w:themeFill="background1"/>
          </w:tcPr>
          <w:p w:rsidR="0035002E" w:rsidRPr="00FC26DA" w:rsidRDefault="0035002E" w:rsidP="0035002E">
            <w:pPr>
              <w:spacing w:after="0" w:line="240" w:lineRule="auto"/>
              <w:jc w:val="center"/>
              <w:rPr>
                <w:rFonts w:ascii="ITC Avant Garde" w:eastAsia="Times New Roman" w:hAnsi="ITC Avant Garde" w:cs="Courier New"/>
                <w:color w:val="000000"/>
                <w:sz w:val="20"/>
                <w:szCs w:val="20"/>
                <w:lang w:eastAsia="es-MX"/>
              </w:rPr>
            </w:pPr>
            <w:r>
              <w:rPr>
                <w:rFonts w:ascii="ITC Avant Garde" w:eastAsia="Times New Roman" w:hAnsi="ITC Avant Garde" w:cs="Courier New"/>
                <w:color w:val="000000"/>
                <w:sz w:val="20"/>
                <w:szCs w:val="20"/>
                <w:lang w:eastAsia="es-MX"/>
              </w:rPr>
              <w:t>4</w:t>
            </w:r>
            <w:r w:rsidRPr="00FC26DA">
              <w:rPr>
                <w:rFonts w:ascii="ITC Avant Garde" w:eastAsia="Times New Roman" w:hAnsi="ITC Avant Garde" w:cs="Courier New"/>
                <w:color w:val="000000"/>
                <w:sz w:val="20"/>
                <w:szCs w:val="20"/>
                <w:lang w:eastAsia="es-MX"/>
              </w:rPr>
              <w:t>.</w:t>
            </w:r>
          </w:p>
        </w:tc>
        <w:tc>
          <w:tcPr>
            <w:tcW w:w="874" w:type="pct"/>
            <w:tcBorders>
              <w:top w:val="single" w:sz="4" w:space="0" w:color="auto"/>
              <w:left w:val="single" w:sz="8" w:space="0" w:color="auto"/>
              <w:bottom w:val="single" w:sz="4" w:space="0" w:color="auto"/>
              <w:right w:val="single" w:sz="8" w:space="0" w:color="000000"/>
            </w:tcBorders>
            <w:shd w:val="clear" w:color="auto" w:fill="FFFFFF" w:themeFill="background1"/>
            <w:noWrap/>
          </w:tcPr>
          <w:p w:rsidR="0035002E" w:rsidRPr="00FC26DA" w:rsidRDefault="0035002E" w:rsidP="0035002E">
            <w:pPr>
              <w:spacing w:after="0" w:line="240" w:lineRule="auto"/>
              <w:jc w:val="center"/>
              <w:rPr>
                <w:rFonts w:ascii="ITC Avant Garde" w:eastAsia="Times New Roman" w:hAnsi="ITC Avant Garde" w:cs="Courier New"/>
                <w:color w:val="000000"/>
                <w:sz w:val="20"/>
                <w:szCs w:val="20"/>
                <w:lang w:eastAsia="es-MX"/>
              </w:rPr>
            </w:pPr>
            <w:r w:rsidRPr="00FC26DA">
              <w:rPr>
                <w:rFonts w:ascii="ITC Avant Garde" w:eastAsia="Times New Roman" w:hAnsi="ITC Avant Garde" w:cs="Courier New"/>
                <w:color w:val="000000"/>
                <w:sz w:val="20"/>
                <w:szCs w:val="20"/>
                <w:lang w:eastAsia="es-MX"/>
              </w:rPr>
              <w:t>Artículo 81, párrafo primero del Reglamento de Telecomunicaciones</w:t>
            </w:r>
          </w:p>
        </w:tc>
        <w:tc>
          <w:tcPr>
            <w:tcW w:w="1964" w:type="pct"/>
            <w:tcBorders>
              <w:top w:val="single" w:sz="4" w:space="0" w:color="auto"/>
              <w:left w:val="single" w:sz="8" w:space="0" w:color="auto"/>
              <w:bottom w:val="single" w:sz="4" w:space="0" w:color="auto"/>
              <w:right w:val="single" w:sz="8" w:space="0" w:color="000000"/>
            </w:tcBorders>
            <w:shd w:val="clear" w:color="auto" w:fill="FFFFFF" w:themeFill="background1"/>
          </w:tcPr>
          <w:p w:rsidR="0035002E" w:rsidRPr="00FC26DA" w:rsidRDefault="0035002E" w:rsidP="0035002E">
            <w:pPr>
              <w:spacing w:after="0" w:line="240" w:lineRule="auto"/>
              <w:jc w:val="both"/>
              <w:rPr>
                <w:rFonts w:ascii="ITC Avant Garde" w:eastAsia="Times New Roman" w:hAnsi="ITC Avant Garde" w:cs="Courier New"/>
                <w:color w:val="000000"/>
                <w:sz w:val="20"/>
                <w:szCs w:val="20"/>
                <w:lang w:eastAsia="es-MX"/>
              </w:rPr>
            </w:pPr>
            <w:r w:rsidRPr="00FC26DA">
              <w:rPr>
                <w:rFonts w:ascii="ITC Avant Garde" w:eastAsia="Times New Roman" w:hAnsi="ITC Avant Garde" w:cs="Courier New"/>
                <w:color w:val="000000"/>
                <w:sz w:val="20"/>
                <w:szCs w:val="20"/>
                <w:lang w:eastAsia="es-MX"/>
              </w:rPr>
              <w:t xml:space="preserve">Cómo se puede observar, el artículo 81, párrafo primero del Reglamento de Telecomunicaciones, establece la obligación de los concesionarios de bonificar o abstenerse de cobrar a los usuarios cuándo se interrumpa el servicio </w:t>
            </w:r>
            <w:r w:rsidRPr="00FC26DA">
              <w:rPr>
                <w:rFonts w:ascii="ITC Avant Garde" w:eastAsia="Times New Roman" w:hAnsi="ITC Avant Garde" w:cs="Courier New"/>
                <w:b/>
                <w:color w:val="000000"/>
                <w:sz w:val="20"/>
                <w:szCs w:val="20"/>
                <w:lang w:eastAsia="es-MX"/>
              </w:rPr>
              <w:t xml:space="preserve">incluso cuando sea por caso fortuito o fuerza mayor </w:t>
            </w:r>
            <w:r w:rsidRPr="00FC26DA">
              <w:rPr>
                <w:rFonts w:ascii="ITC Avant Garde" w:eastAsia="Times New Roman" w:hAnsi="ITC Avant Garde" w:cs="Courier New"/>
                <w:color w:val="000000"/>
                <w:sz w:val="20"/>
                <w:szCs w:val="20"/>
                <w:lang w:eastAsia="es-MX"/>
              </w:rPr>
              <w:t>obligación que cabe señalar, no se encuentra prevista en ninguna otra disposición legal y que con la abrogación de ella se estaría perjudicando al usuario en su derecho de bonificación.</w:t>
            </w:r>
          </w:p>
        </w:tc>
        <w:tc>
          <w:tcPr>
            <w:tcW w:w="1948" w:type="pct"/>
            <w:tcBorders>
              <w:top w:val="single" w:sz="4" w:space="0" w:color="auto"/>
              <w:left w:val="single" w:sz="8" w:space="0" w:color="auto"/>
              <w:bottom w:val="single" w:sz="4" w:space="0" w:color="auto"/>
              <w:right w:val="single" w:sz="8" w:space="0" w:color="000000"/>
            </w:tcBorders>
            <w:shd w:val="clear" w:color="auto" w:fill="FFFFFF" w:themeFill="background1"/>
          </w:tcPr>
          <w:p w:rsidR="0035002E" w:rsidRPr="00FC26DA" w:rsidRDefault="00BA1A47" w:rsidP="0035002E">
            <w:pPr>
              <w:spacing w:after="0" w:line="240" w:lineRule="auto"/>
              <w:jc w:val="both"/>
              <w:rPr>
                <w:rFonts w:ascii="ITC Avant Garde" w:hAnsi="ITC Avant Garde"/>
                <w:sz w:val="20"/>
                <w:szCs w:val="20"/>
              </w:rPr>
            </w:pPr>
            <w:r>
              <w:rPr>
                <w:rFonts w:ascii="ITC Avant Garde" w:eastAsia="Times New Roman" w:hAnsi="ITC Avant Garde" w:cs="Courier New"/>
                <w:color w:val="000000"/>
                <w:sz w:val="20"/>
                <w:szCs w:val="20"/>
                <w:lang w:eastAsia="es-MX"/>
              </w:rPr>
              <w:t xml:space="preserve">No es procedente, toda vez que </w:t>
            </w:r>
            <w:r w:rsidR="004D2B22">
              <w:rPr>
                <w:rFonts w:ascii="ITC Avant Garde" w:eastAsia="Times New Roman" w:hAnsi="ITC Avant Garde" w:cs="Courier New"/>
                <w:color w:val="000000"/>
                <w:sz w:val="20"/>
                <w:szCs w:val="20"/>
                <w:lang w:eastAsia="es-MX"/>
              </w:rPr>
              <w:t xml:space="preserve">la fracción XIII del </w:t>
            </w:r>
            <w:r w:rsidR="0035002E" w:rsidRPr="00FC26DA">
              <w:rPr>
                <w:rFonts w:ascii="ITC Avant Garde" w:eastAsia="Times New Roman" w:hAnsi="ITC Avant Garde" w:cs="Courier New"/>
                <w:color w:val="000000"/>
                <w:sz w:val="20"/>
                <w:szCs w:val="20"/>
                <w:lang w:eastAsia="es-MX"/>
              </w:rPr>
              <w:t>artículo 191</w:t>
            </w:r>
            <w:r w:rsidR="0035002E" w:rsidRPr="00FC26DA">
              <w:rPr>
                <w:rFonts w:ascii="Montserrat" w:eastAsia="Times New Roman" w:hAnsi="Montserrat" w:cs="Courier New"/>
                <w:color w:val="000000"/>
                <w:sz w:val="18"/>
                <w:szCs w:val="20"/>
                <w:vertAlign w:val="superscript"/>
                <w:lang w:eastAsia="es-MX"/>
              </w:rPr>
              <w:footnoteReference w:id="26"/>
            </w:r>
            <w:r w:rsidR="0035002E" w:rsidRPr="00FC26DA">
              <w:rPr>
                <w:rFonts w:ascii="ITC Avant Garde" w:eastAsia="Times New Roman" w:hAnsi="ITC Avant Garde" w:cs="Courier New"/>
                <w:color w:val="000000"/>
                <w:sz w:val="20"/>
                <w:szCs w:val="20"/>
                <w:lang w:eastAsia="es-MX"/>
              </w:rPr>
              <w:t xml:space="preserve"> de la LFTR establece como Derechos de los Usuarios </w:t>
            </w:r>
            <w:r w:rsidR="0035002E" w:rsidRPr="00FC26DA">
              <w:rPr>
                <w:rFonts w:ascii="ITC Avant Garde" w:hAnsi="ITC Avant Garde"/>
                <w:sz w:val="20"/>
              </w:rPr>
              <w:t>la bonificación o descuento por fallas en el servicio o cargos indebidos, imputables al concesionario o autorizado</w:t>
            </w:r>
            <w:r w:rsidR="0035002E" w:rsidRPr="00FC26DA">
              <w:rPr>
                <w:rFonts w:ascii="ITC Avant Garde" w:hAnsi="ITC Avant Garde"/>
                <w:sz w:val="20"/>
                <w:szCs w:val="20"/>
              </w:rPr>
              <w:t>, conforme a lo establecido en los contratos o cuando así lo determine la autoridad competente.</w:t>
            </w:r>
          </w:p>
          <w:p w:rsidR="0035002E" w:rsidRPr="00FC26DA" w:rsidRDefault="0035002E" w:rsidP="0035002E">
            <w:pPr>
              <w:spacing w:after="0" w:line="240" w:lineRule="auto"/>
              <w:jc w:val="both"/>
              <w:rPr>
                <w:rFonts w:ascii="ITC Avant Garde" w:hAnsi="ITC Avant Garde"/>
                <w:sz w:val="20"/>
                <w:szCs w:val="20"/>
              </w:rPr>
            </w:pPr>
          </w:p>
          <w:p w:rsidR="0035002E" w:rsidRPr="00FC26DA" w:rsidRDefault="0035002E" w:rsidP="0035002E">
            <w:pPr>
              <w:spacing w:after="0" w:line="240" w:lineRule="auto"/>
              <w:jc w:val="both"/>
              <w:rPr>
                <w:rFonts w:ascii="ITC Avant Garde" w:eastAsia="Times New Roman" w:hAnsi="ITC Avant Garde" w:cs="Courier New"/>
                <w:color w:val="000000"/>
                <w:sz w:val="20"/>
                <w:szCs w:val="20"/>
                <w:lang w:eastAsia="es-MX"/>
              </w:rPr>
            </w:pPr>
            <w:r w:rsidRPr="00FC26DA">
              <w:rPr>
                <w:rFonts w:ascii="ITC Avant Garde" w:hAnsi="ITC Avant Garde"/>
                <w:sz w:val="20"/>
                <w:szCs w:val="20"/>
              </w:rPr>
              <w:t>Por otra parte, la Carta de Derechos Mínimos de los Usuarios de los Servicios Públicos de Telecomunicaciones establece como un derecho la bonificación o descuento si el servicio no se presta conforme a la calidad y condiciones convenidas en el contrato, o por fallas o cargos indebidos por causas imputables al proveedor, con al menos el 20% del monto del periodo de afectación y del precio del servicio.</w:t>
            </w:r>
          </w:p>
          <w:p w:rsidR="0035002E" w:rsidRPr="00FC26DA" w:rsidRDefault="0035002E" w:rsidP="0035002E">
            <w:pPr>
              <w:spacing w:after="0" w:line="240" w:lineRule="auto"/>
              <w:jc w:val="both"/>
              <w:rPr>
                <w:rFonts w:ascii="ITC Avant Garde" w:eastAsia="Times New Roman" w:hAnsi="ITC Avant Garde" w:cs="Courier New"/>
                <w:color w:val="000000"/>
                <w:sz w:val="20"/>
                <w:szCs w:val="20"/>
                <w:lang w:eastAsia="es-MX"/>
              </w:rPr>
            </w:pPr>
          </w:p>
          <w:p w:rsidR="0035002E" w:rsidRPr="00FC26DA" w:rsidRDefault="0035002E" w:rsidP="0035002E">
            <w:pPr>
              <w:spacing w:after="0" w:line="240" w:lineRule="auto"/>
              <w:jc w:val="both"/>
              <w:rPr>
                <w:rFonts w:ascii="ITC Avant Garde" w:eastAsia="Times New Roman" w:hAnsi="ITC Avant Garde" w:cs="Courier New"/>
                <w:color w:val="000000"/>
                <w:sz w:val="20"/>
                <w:szCs w:val="20"/>
                <w:lang w:eastAsia="es-MX"/>
              </w:rPr>
            </w:pPr>
            <w:r w:rsidRPr="00FC26DA">
              <w:rPr>
                <w:rFonts w:ascii="ITC Avant Garde" w:eastAsia="Times New Roman" w:hAnsi="ITC Avant Garde" w:cs="Courier New"/>
                <w:color w:val="000000"/>
                <w:sz w:val="20"/>
                <w:szCs w:val="20"/>
                <w:lang w:eastAsia="es-MX"/>
              </w:rPr>
              <w:t xml:space="preserve">En ese orden de ideas, y como se desprende de la normatividad antes referida, el nuevo marco jurídico prevé que el supuesto de bonificación o descuento por fallas en el servicio, se actualiza únicamente por causas imputables al concesionario o autorizado. Por lo que, respecto a los supuestos de bonificación por caso fortuito y fuerza mayor, es aplicable lo dispuesto en el artículo tercero transitorio del Decreto que expidió la </w:t>
            </w:r>
            <w:r w:rsidR="008F3EEF">
              <w:rPr>
                <w:rFonts w:ascii="ITC Avant Garde" w:eastAsia="Times New Roman" w:hAnsi="ITC Avant Garde" w:cs="Courier New"/>
                <w:color w:val="000000"/>
                <w:sz w:val="20"/>
                <w:szCs w:val="20"/>
                <w:lang w:eastAsia="es-MX"/>
              </w:rPr>
              <w:t>LFTR</w:t>
            </w:r>
            <w:r w:rsidRPr="00FC26DA">
              <w:rPr>
                <w:rFonts w:ascii="Montserrat" w:eastAsia="Times New Roman" w:hAnsi="Montserrat" w:cs="Courier New"/>
                <w:color w:val="000000"/>
                <w:sz w:val="18"/>
                <w:szCs w:val="20"/>
                <w:vertAlign w:val="superscript"/>
                <w:lang w:eastAsia="es-MX"/>
              </w:rPr>
              <w:footnoteReference w:id="27"/>
            </w:r>
            <w:r w:rsidRPr="00FC26DA">
              <w:rPr>
                <w:rFonts w:ascii="ITC Avant Garde" w:eastAsia="Times New Roman" w:hAnsi="ITC Avant Garde" w:cs="Courier New"/>
                <w:color w:val="000000"/>
                <w:sz w:val="20"/>
                <w:szCs w:val="20"/>
                <w:lang w:eastAsia="es-MX"/>
              </w:rPr>
              <w:t xml:space="preserve">, el cual dispone que las disposiciones reglamentarias y administrativas y las normas oficiales mexicanas en vigor, continuarán aplicándose salvo en lo que se opongan a la propia </w:t>
            </w:r>
            <w:r w:rsidR="008F3EEF">
              <w:rPr>
                <w:rFonts w:ascii="ITC Avant Garde" w:eastAsia="Times New Roman" w:hAnsi="ITC Avant Garde" w:cs="Courier New"/>
                <w:color w:val="000000"/>
                <w:sz w:val="20"/>
                <w:szCs w:val="20"/>
                <w:lang w:eastAsia="es-MX"/>
              </w:rPr>
              <w:t>LFTR</w:t>
            </w:r>
            <w:r w:rsidRPr="00FC26DA">
              <w:rPr>
                <w:rFonts w:ascii="ITC Avant Garde" w:eastAsia="Times New Roman" w:hAnsi="ITC Avant Garde" w:cs="Courier New"/>
                <w:color w:val="000000"/>
                <w:sz w:val="20"/>
                <w:szCs w:val="20"/>
                <w:lang w:eastAsia="es-MX"/>
              </w:rPr>
              <w:t>.</w:t>
            </w:r>
          </w:p>
          <w:p w:rsidR="0035002E" w:rsidRPr="00FC26DA" w:rsidRDefault="0035002E" w:rsidP="0035002E">
            <w:pPr>
              <w:spacing w:after="0" w:line="240" w:lineRule="auto"/>
              <w:jc w:val="both"/>
              <w:rPr>
                <w:rFonts w:ascii="ITC Avant Garde" w:eastAsia="Times New Roman" w:hAnsi="ITC Avant Garde" w:cs="Courier New"/>
                <w:color w:val="000000"/>
                <w:sz w:val="20"/>
                <w:szCs w:val="20"/>
                <w:lang w:eastAsia="es-MX"/>
              </w:rPr>
            </w:pPr>
          </w:p>
        </w:tc>
      </w:tr>
      <w:tr w:rsidR="0035002E" w:rsidRPr="00FC26DA" w:rsidTr="0074396B">
        <w:trPr>
          <w:trHeight w:val="300"/>
        </w:trPr>
        <w:tc>
          <w:tcPr>
            <w:tcW w:w="214" w:type="pct"/>
            <w:tcBorders>
              <w:top w:val="single" w:sz="4" w:space="0" w:color="auto"/>
              <w:left w:val="single" w:sz="8" w:space="0" w:color="auto"/>
              <w:bottom w:val="single" w:sz="4" w:space="0" w:color="auto"/>
              <w:right w:val="single" w:sz="8" w:space="0" w:color="000000"/>
            </w:tcBorders>
            <w:shd w:val="clear" w:color="auto" w:fill="FFFFFF" w:themeFill="background1"/>
          </w:tcPr>
          <w:p w:rsidR="0035002E" w:rsidRPr="00FC26DA" w:rsidRDefault="0035002E" w:rsidP="0035002E">
            <w:pPr>
              <w:spacing w:after="0" w:line="240" w:lineRule="auto"/>
              <w:jc w:val="center"/>
              <w:rPr>
                <w:rFonts w:ascii="ITC Avant Garde" w:eastAsia="Times New Roman" w:hAnsi="ITC Avant Garde" w:cs="Courier New"/>
                <w:color w:val="000000"/>
                <w:sz w:val="20"/>
                <w:szCs w:val="20"/>
                <w:lang w:eastAsia="es-MX"/>
              </w:rPr>
            </w:pPr>
            <w:r>
              <w:rPr>
                <w:rFonts w:ascii="ITC Avant Garde" w:eastAsia="Times New Roman" w:hAnsi="ITC Avant Garde" w:cs="Courier New"/>
                <w:color w:val="000000"/>
                <w:sz w:val="20"/>
                <w:szCs w:val="20"/>
                <w:lang w:eastAsia="es-MX"/>
              </w:rPr>
              <w:t>5</w:t>
            </w:r>
            <w:r w:rsidRPr="00FC26DA">
              <w:rPr>
                <w:rFonts w:ascii="ITC Avant Garde" w:eastAsia="Times New Roman" w:hAnsi="ITC Avant Garde" w:cs="Courier New"/>
                <w:color w:val="000000"/>
                <w:sz w:val="20"/>
                <w:szCs w:val="20"/>
                <w:lang w:eastAsia="es-MX"/>
              </w:rPr>
              <w:t>.</w:t>
            </w:r>
          </w:p>
        </w:tc>
        <w:tc>
          <w:tcPr>
            <w:tcW w:w="874" w:type="pct"/>
            <w:tcBorders>
              <w:top w:val="single" w:sz="4" w:space="0" w:color="auto"/>
              <w:left w:val="single" w:sz="8" w:space="0" w:color="auto"/>
              <w:bottom w:val="single" w:sz="4" w:space="0" w:color="auto"/>
              <w:right w:val="single" w:sz="8" w:space="0" w:color="000000"/>
            </w:tcBorders>
            <w:shd w:val="clear" w:color="auto" w:fill="FFFFFF" w:themeFill="background1"/>
            <w:noWrap/>
          </w:tcPr>
          <w:p w:rsidR="0035002E" w:rsidRPr="00FC26DA" w:rsidRDefault="0035002E" w:rsidP="0035002E">
            <w:pPr>
              <w:spacing w:after="0" w:line="240" w:lineRule="auto"/>
              <w:jc w:val="center"/>
              <w:rPr>
                <w:rFonts w:ascii="ITC Avant Garde" w:eastAsia="Times New Roman" w:hAnsi="ITC Avant Garde" w:cs="Courier New"/>
                <w:color w:val="000000"/>
                <w:sz w:val="20"/>
                <w:szCs w:val="20"/>
                <w:lang w:eastAsia="es-MX"/>
              </w:rPr>
            </w:pPr>
            <w:r w:rsidRPr="00FC26DA">
              <w:rPr>
                <w:rFonts w:ascii="ITC Avant Garde" w:eastAsia="Times New Roman" w:hAnsi="ITC Avant Garde" w:cs="Courier New"/>
                <w:color w:val="000000"/>
                <w:sz w:val="20"/>
                <w:szCs w:val="20"/>
                <w:lang w:eastAsia="es-MX"/>
              </w:rPr>
              <w:t>Comentario General</w:t>
            </w:r>
          </w:p>
        </w:tc>
        <w:tc>
          <w:tcPr>
            <w:tcW w:w="1964" w:type="pct"/>
            <w:tcBorders>
              <w:top w:val="single" w:sz="4" w:space="0" w:color="auto"/>
              <w:left w:val="single" w:sz="8" w:space="0" w:color="auto"/>
              <w:bottom w:val="single" w:sz="4" w:space="0" w:color="auto"/>
              <w:right w:val="single" w:sz="8" w:space="0" w:color="000000"/>
            </w:tcBorders>
            <w:shd w:val="clear" w:color="auto" w:fill="FFFFFF" w:themeFill="background1"/>
          </w:tcPr>
          <w:p w:rsidR="0035002E" w:rsidRPr="00FC26DA" w:rsidRDefault="0035002E" w:rsidP="0035002E">
            <w:pPr>
              <w:spacing w:after="0" w:line="240" w:lineRule="auto"/>
              <w:jc w:val="both"/>
              <w:rPr>
                <w:rFonts w:ascii="ITC Avant Garde" w:eastAsia="Times New Roman" w:hAnsi="ITC Avant Garde" w:cs="Courier New"/>
                <w:color w:val="000000"/>
                <w:sz w:val="20"/>
                <w:szCs w:val="20"/>
                <w:lang w:eastAsia="es-MX"/>
              </w:rPr>
            </w:pPr>
            <w:r w:rsidRPr="00FC26DA">
              <w:rPr>
                <w:rFonts w:ascii="ITC Avant Garde" w:eastAsia="Times New Roman" w:hAnsi="ITC Avant Garde" w:cs="Courier New"/>
                <w:color w:val="000000"/>
                <w:sz w:val="20"/>
                <w:szCs w:val="20"/>
                <w:lang w:eastAsia="es-MX"/>
              </w:rPr>
              <w:t xml:space="preserve">Cabe aclarar que actualmente, en los contratos de adhesión de telecomunicaciones que se registran en la Subprocuraduría de Telecomunicaciones, se incluye una cláusula que contiene éste derecho, en específico se habla de la </w:t>
            </w:r>
            <w:r w:rsidRPr="00FC26DA">
              <w:rPr>
                <w:rFonts w:ascii="ITC Avant Garde" w:eastAsia="Times New Roman" w:hAnsi="ITC Avant Garde" w:cs="Courier New"/>
                <w:b/>
                <w:color w:val="000000"/>
                <w:sz w:val="20"/>
                <w:szCs w:val="20"/>
                <w:lang w:eastAsia="es-MX"/>
              </w:rPr>
              <w:t xml:space="preserve">interrupción por caso fortuito y fuerza mayor,  así  como  de las 72 horas </w:t>
            </w:r>
            <w:r w:rsidRPr="00FC26DA">
              <w:rPr>
                <w:rFonts w:ascii="ITC Avant Garde" w:eastAsia="Times New Roman" w:hAnsi="ITC Avant Garde" w:cs="Courier New"/>
                <w:color w:val="000000"/>
                <w:sz w:val="20"/>
                <w:szCs w:val="20"/>
                <w:lang w:eastAsia="es-MX"/>
              </w:rPr>
              <w:t>que se establecen en dicho precepto legal.</w:t>
            </w:r>
          </w:p>
        </w:tc>
        <w:tc>
          <w:tcPr>
            <w:tcW w:w="1948" w:type="pct"/>
            <w:tcBorders>
              <w:top w:val="single" w:sz="4" w:space="0" w:color="auto"/>
              <w:left w:val="single" w:sz="8" w:space="0" w:color="auto"/>
              <w:bottom w:val="single" w:sz="4" w:space="0" w:color="auto"/>
              <w:right w:val="single" w:sz="8" w:space="0" w:color="000000"/>
            </w:tcBorders>
            <w:shd w:val="clear" w:color="auto" w:fill="FFFFFF" w:themeFill="background1"/>
          </w:tcPr>
          <w:p w:rsidR="0035002E" w:rsidRPr="00FC26DA" w:rsidRDefault="00571B30" w:rsidP="0035002E">
            <w:pPr>
              <w:spacing w:after="0" w:line="240" w:lineRule="auto"/>
              <w:jc w:val="both"/>
              <w:rPr>
                <w:rFonts w:ascii="ITC Avant Garde" w:hAnsi="ITC Avant Garde"/>
                <w:sz w:val="20"/>
                <w:szCs w:val="20"/>
              </w:rPr>
            </w:pPr>
            <w:r>
              <w:rPr>
                <w:rFonts w:ascii="ITC Avant Garde" w:eastAsia="Times New Roman" w:hAnsi="ITC Avant Garde" w:cs="Courier New"/>
                <w:color w:val="000000"/>
                <w:sz w:val="20"/>
                <w:szCs w:val="20"/>
                <w:lang w:eastAsia="es-MX"/>
              </w:rPr>
              <w:t>No es procedente, toda vez que</w:t>
            </w:r>
            <w:r w:rsidR="004D2B22">
              <w:rPr>
                <w:rFonts w:ascii="ITC Avant Garde" w:eastAsia="Times New Roman" w:hAnsi="ITC Avant Garde" w:cs="Courier New"/>
                <w:color w:val="000000"/>
                <w:sz w:val="20"/>
                <w:szCs w:val="20"/>
                <w:lang w:eastAsia="es-MX"/>
              </w:rPr>
              <w:t xml:space="preserve"> la fracción XIII del </w:t>
            </w:r>
            <w:r w:rsidR="0035002E" w:rsidRPr="00FC26DA">
              <w:rPr>
                <w:rFonts w:ascii="ITC Avant Garde" w:eastAsia="Times New Roman" w:hAnsi="ITC Avant Garde" w:cs="Courier New"/>
                <w:color w:val="000000"/>
                <w:sz w:val="20"/>
                <w:szCs w:val="20"/>
                <w:lang w:eastAsia="es-MX"/>
              </w:rPr>
              <w:t xml:space="preserve"> artículo 191</w:t>
            </w:r>
            <w:r w:rsidR="0035002E" w:rsidRPr="00FC26DA">
              <w:rPr>
                <w:rFonts w:ascii="Montserrat" w:eastAsia="Times New Roman" w:hAnsi="Montserrat" w:cs="Courier New"/>
                <w:color w:val="000000"/>
                <w:sz w:val="18"/>
                <w:szCs w:val="20"/>
                <w:vertAlign w:val="superscript"/>
                <w:lang w:eastAsia="es-MX"/>
              </w:rPr>
              <w:footnoteReference w:id="28"/>
            </w:r>
            <w:r w:rsidR="0035002E" w:rsidRPr="00FC26DA">
              <w:rPr>
                <w:rFonts w:ascii="ITC Avant Garde" w:eastAsia="Times New Roman" w:hAnsi="ITC Avant Garde" w:cs="Courier New"/>
                <w:color w:val="000000"/>
                <w:sz w:val="20"/>
                <w:szCs w:val="20"/>
                <w:lang w:eastAsia="es-MX"/>
              </w:rPr>
              <w:t xml:space="preserve"> de la LFTR establece como Derechos de los Usuarios </w:t>
            </w:r>
            <w:r w:rsidR="0035002E" w:rsidRPr="00FC26DA">
              <w:rPr>
                <w:rFonts w:ascii="ITC Avant Garde" w:hAnsi="ITC Avant Garde"/>
                <w:sz w:val="20"/>
              </w:rPr>
              <w:t>la bonificación o descuento por fallas en el servicio o cargos indebidos, imputables al concesionario o autorizado</w:t>
            </w:r>
            <w:r w:rsidR="0035002E" w:rsidRPr="00FC26DA">
              <w:rPr>
                <w:rFonts w:ascii="ITC Avant Garde" w:hAnsi="ITC Avant Garde"/>
                <w:sz w:val="20"/>
                <w:szCs w:val="20"/>
              </w:rPr>
              <w:t>, conforme a lo establecido en los contratos o cuando así lo determine la autoridad competente.</w:t>
            </w:r>
          </w:p>
          <w:p w:rsidR="0035002E" w:rsidRPr="00FC26DA" w:rsidRDefault="0035002E" w:rsidP="0035002E">
            <w:pPr>
              <w:spacing w:after="0" w:line="240" w:lineRule="auto"/>
              <w:jc w:val="both"/>
              <w:rPr>
                <w:rFonts w:ascii="ITC Avant Garde" w:hAnsi="ITC Avant Garde"/>
                <w:sz w:val="20"/>
                <w:szCs w:val="20"/>
              </w:rPr>
            </w:pPr>
          </w:p>
          <w:p w:rsidR="0035002E" w:rsidRPr="00FC26DA" w:rsidRDefault="0035002E" w:rsidP="0035002E">
            <w:pPr>
              <w:spacing w:after="0" w:line="240" w:lineRule="auto"/>
              <w:jc w:val="both"/>
              <w:rPr>
                <w:rFonts w:ascii="ITC Avant Garde" w:eastAsia="Times New Roman" w:hAnsi="ITC Avant Garde" w:cs="Courier New"/>
                <w:color w:val="000000"/>
                <w:sz w:val="20"/>
                <w:szCs w:val="20"/>
                <w:lang w:eastAsia="es-MX"/>
              </w:rPr>
            </w:pPr>
            <w:r w:rsidRPr="00FC26DA">
              <w:rPr>
                <w:rFonts w:ascii="ITC Avant Garde" w:hAnsi="ITC Avant Garde"/>
                <w:sz w:val="20"/>
                <w:szCs w:val="20"/>
              </w:rPr>
              <w:t>Asimismo, la Carta de Derechos Mínimos de los Usuarios de los Servicios Públicos de Telecomunicaciones establece como un derecho la bonificación o descuento si el servicio no se presta conforme a la calidad y condiciones convenidas en el contrato, o por fallas o cargos indebidos por causas imputables al proveedor, con al menos el 20% del monto del periodo de afectación y del precio del servicio.</w:t>
            </w:r>
          </w:p>
          <w:p w:rsidR="0035002E" w:rsidRPr="00FC26DA" w:rsidRDefault="0035002E" w:rsidP="0035002E">
            <w:pPr>
              <w:spacing w:after="0" w:line="240" w:lineRule="auto"/>
              <w:jc w:val="both"/>
              <w:rPr>
                <w:rFonts w:ascii="ITC Avant Garde" w:eastAsia="Times New Roman" w:hAnsi="ITC Avant Garde" w:cs="Courier New"/>
                <w:color w:val="000000"/>
                <w:sz w:val="20"/>
                <w:szCs w:val="20"/>
                <w:lang w:eastAsia="es-MX"/>
              </w:rPr>
            </w:pPr>
          </w:p>
          <w:p w:rsidR="0035002E" w:rsidRPr="00FC26DA" w:rsidRDefault="0035002E" w:rsidP="0035002E">
            <w:pPr>
              <w:spacing w:after="0" w:line="240" w:lineRule="auto"/>
              <w:jc w:val="both"/>
              <w:rPr>
                <w:rFonts w:ascii="ITC Avant Garde" w:eastAsia="Times New Roman" w:hAnsi="ITC Avant Garde" w:cs="Courier New"/>
                <w:color w:val="000000"/>
                <w:sz w:val="20"/>
                <w:szCs w:val="20"/>
                <w:lang w:eastAsia="es-MX"/>
              </w:rPr>
            </w:pPr>
            <w:r w:rsidRPr="00FC26DA">
              <w:rPr>
                <w:rFonts w:ascii="ITC Avant Garde" w:eastAsia="Times New Roman" w:hAnsi="ITC Avant Garde" w:cs="Courier New"/>
                <w:color w:val="000000"/>
                <w:sz w:val="20"/>
                <w:szCs w:val="20"/>
                <w:lang w:eastAsia="es-MX"/>
              </w:rPr>
              <w:t xml:space="preserve">En ese orden de ideas, y como se desprende de la normatividad antes referida, el nuevo marco jurídico prevé que el supuesto de bonificación o descuento por fallas en el servicio, se actualiza únicamente por causas imputables al concesionario o autorizado. Por lo que, respecto a los supuestos de bonificación por caso fortuito y fuerza mayor, es aplicable lo dispuesto en el artículo tercero transitorio del Decreto que expidió la </w:t>
            </w:r>
            <w:r w:rsidR="008F3EEF">
              <w:rPr>
                <w:rFonts w:ascii="ITC Avant Garde" w:eastAsia="Times New Roman" w:hAnsi="ITC Avant Garde" w:cs="Courier New"/>
                <w:color w:val="000000"/>
                <w:sz w:val="20"/>
                <w:szCs w:val="20"/>
                <w:lang w:eastAsia="es-MX"/>
              </w:rPr>
              <w:t>LFTR</w:t>
            </w:r>
            <w:r w:rsidRPr="00FC26DA">
              <w:rPr>
                <w:rFonts w:ascii="Montserrat" w:eastAsia="Times New Roman" w:hAnsi="Montserrat" w:cs="Courier New"/>
                <w:color w:val="000000"/>
                <w:sz w:val="18"/>
                <w:szCs w:val="20"/>
                <w:vertAlign w:val="superscript"/>
                <w:lang w:eastAsia="es-MX"/>
              </w:rPr>
              <w:footnoteReference w:id="29"/>
            </w:r>
            <w:r w:rsidRPr="00FC26DA">
              <w:rPr>
                <w:rFonts w:ascii="ITC Avant Garde" w:eastAsia="Times New Roman" w:hAnsi="ITC Avant Garde" w:cs="Courier New"/>
                <w:color w:val="000000"/>
                <w:sz w:val="20"/>
                <w:szCs w:val="20"/>
                <w:lang w:eastAsia="es-MX"/>
              </w:rPr>
              <w:t xml:space="preserve">, el cual dispone que las disposiciones reglamentarias y administrativas y las normas oficiales mexicanas en vigor, continuarán aplicándose salvo en lo que se opongan a la propia </w:t>
            </w:r>
            <w:r w:rsidR="008F3EEF">
              <w:rPr>
                <w:rFonts w:ascii="ITC Avant Garde" w:eastAsia="Times New Roman" w:hAnsi="ITC Avant Garde" w:cs="Courier New"/>
                <w:color w:val="000000"/>
                <w:sz w:val="20"/>
                <w:szCs w:val="20"/>
                <w:lang w:eastAsia="es-MX"/>
              </w:rPr>
              <w:t>LFTR</w:t>
            </w:r>
            <w:r w:rsidRPr="00FC26DA">
              <w:rPr>
                <w:rFonts w:ascii="ITC Avant Garde" w:eastAsia="Times New Roman" w:hAnsi="ITC Avant Garde" w:cs="Courier New"/>
                <w:color w:val="000000"/>
                <w:sz w:val="20"/>
                <w:szCs w:val="20"/>
                <w:lang w:eastAsia="es-MX"/>
              </w:rPr>
              <w:t>.</w:t>
            </w:r>
          </w:p>
        </w:tc>
      </w:tr>
      <w:tr w:rsidR="0035002E" w:rsidRPr="00FC26DA" w:rsidTr="0074396B">
        <w:trPr>
          <w:trHeight w:val="300"/>
        </w:trPr>
        <w:tc>
          <w:tcPr>
            <w:tcW w:w="214" w:type="pct"/>
            <w:tcBorders>
              <w:top w:val="single" w:sz="4" w:space="0" w:color="auto"/>
              <w:left w:val="single" w:sz="8" w:space="0" w:color="auto"/>
              <w:bottom w:val="single" w:sz="4" w:space="0" w:color="auto"/>
              <w:right w:val="single" w:sz="8" w:space="0" w:color="000000"/>
            </w:tcBorders>
            <w:shd w:val="clear" w:color="auto" w:fill="FFFFFF" w:themeFill="background1"/>
          </w:tcPr>
          <w:p w:rsidR="0035002E" w:rsidRPr="00FC26DA" w:rsidRDefault="0035002E" w:rsidP="0035002E">
            <w:pPr>
              <w:spacing w:after="0" w:line="240" w:lineRule="auto"/>
              <w:jc w:val="center"/>
              <w:rPr>
                <w:rFonts w:ascii="ITC Avant Garde" w:eastAsia="Times New Roman" w:hAnsi="ITC Avant Garde" w:cs="Courier New"/>
                <w:color w:val="000000"/>
                <w:sz w:val="20"/>
                <w:szCs w:val="20"/>
                <w:lang w:eastAsia="es-MX"/>
              </w:rPr>
            </w:pPr>
            <w:r>
              <w:rPr>
                <w:rFonts w:ascii="ITC Avant Garde" w:eastAsia="Times New Roman" w:hAnsi="ITC Avant Garde" w:cs="Courier New"/>
                <w:color w:val="000000"/>
                <w:sz w:val="20"/>
                <w:szCs w:val="20"/>
                <w:lang w:eastAsia="es-MX"/>
              </w:rPr>
              <w:t>6</w:t>
            </w:r>
            <w:r w:rsidRPr="00FC26DA">
              <w:rPr>
                <w:rFonts w:ascii="ITC Avant Garde" w:eastAsia="Times New Roman" w:hAnsi="ITC Avant Garde" w:cs="Courier New"/>
                <w:color w:val="000000"/>
                <w:sz w:val="20"/>
                <w:szCs w:val="20"/>
                <w:lang w:eastAsia="es-MX"/>
              </w:rPr>
              <w:t>.</w:t>
            </w:r>
          </w:p>
        </w:tc>
        <w:tc>
          <w:tcPr>
            <w:tcW w:w="874" w:type="pct"/>
            <w:tcBorders>
              <w:top w:val="single" w:sz="4" w:space="0" w:color="auto"/>
              <w:left w:val="single" w:sz="8" w:space="0" w:color="auto"/>
              <w:bottom w:val="single" w:sz="4" w:space="0" w:color="auto"/>
              <w:right w:val="single" w:sz="8" w:space="0" w:color="000000"/>
            </w:tcBorders>
            <w:shd w:val="clear" w:color="auto" w:fill="FFFFFF" w:themeFill="background1"/>
            <w:noWrap/>
          </w:tcPr>
          <w:p w:rsidR="0035002E" w:rsidRPr="00FC26DA" w:rsidRDefault="0035002E" w:rsidP="0035002E">
            <w:pPr>
              <w:spacing w:after="0" w:line="240" w:lineRule="auto"/>
              <w:jc w:val="center"/>
              <w:rPr>
                <w:rFonts w:ascii="ITC Avant Garde" w:eastAsia="Times New Roman" w:hAnsi="ITC Avant Garde" w:cs="Courier New"/>
                <w:color w:val="000000"/>
                <w:sz w:val="20"/>
                <w:szCs w:val="20"/>
                <w:lang w:eastAsia="es-MX"/>
              </w:rPr>
            </w:pPr>
            <w:r w:rsidRPr="00FC26DA">
              <w:rPr>
                <w:rFonts w:ascii="ITC Avant Garde" w:eastAsia="Times New Roman" w:hAnsi="ITC Avant Garde" w:cs="Courier New"/>
                <w:color w:val="000000"/>
                <w:sz w:val="20"/>
                <w:szCs w:val="20"/>
                <w:lang w:eastAsia="es-MX"/>
              </w:rPr>
              <w:t>Artículo 86 del Reglamento de Telecomunicaciones</w:t>
            </w:r>
          </w:p>
        </w:tc>
        <w:tc>
          <w:tcPr>
            <w:tcW w:w="1964" w:type="pct"/>
            <w:tcBorders>
              <w:top w:val="single" w:sz="4" w:space="0" w:color="auto"/>
              <w:left w:val="single" w:sz="8" w:space="0" w:color="auto"/>
              <w:bottom w:val="single" w:sz="4" w:space="0" w:color="auto"/>
              <w:right w:val="single" w:sz="8" w:space="0" w:color="000000"/>
            </w:tcBorders>
            <w:shd w:val="clear" w:color="auto" w:fill="FFFFFF" w:themeFill="background1"/>
          </w:tcPr>
          <w:p w:rsidR="0035002E" w:rsidRPr="00FC26DA" w:rsidRDefault="0035002E" w:rsidP="0035002E">
            <w:pPr>
              <w:spacing w:after="0" w:line="240" w:lineRule="auto"/>
              <w:jc w:val="both"/>
              <w:rPr>
                <w:rFonts w:ascii="ITC Avant Garde" w:eastAsia="Times New Roman" w:hAnsi="ITC Avant Garde" w:cs="Courier New"/>
                <w:color w:val="000000"/>
                <w:sz w:val="20"/>
                <w:szCs w:val="20"/>
                <w:lang w:eastAsia="es-MX"/>
              </w:rPr>
            </w:pPr>
            <w:r w:rsidRPr="00FC26DA">
              <w:rPr>
                <w:rFonts w:ascii="ITC Avant Garde" w:eastAsia="Times New Roman" w:hAnsi="ITC Avant Garde" w:cs="Courier New"/>
                <w:color w:val="000000"/>
                <w:sz w:val="20"/>
                <w:szCs w:val="20"/>
                <w:lang w:eastAsia="es-MX"/>
              </w:rPr>
              <w:t>Por lo que respecta al artículo 86, se estima importante que no se abrogue, ya que existen concesionarios que ofrecen servicios de telecomunicaciones en los que sus modelos de negocios ofrecen el servicio junto con el equipo,  justificando que por el tipo de tecnología, no  existen otros proveedores que puedan ofrecer el equipo que pueda operar con su tecnología.</w:t>
            </w:r>
          </w:p>
        </w:tc>
        <w:tc>
          <w:tcPr>
            <w:tcW w:w="1948" w:type="pct"/>
            <w:tcBorders>
              <w:top w:val="single" w:sz="4" w:space="0" w:color="auto"/>
              <w:left w:val="single" w:sz="8" w:space="0" w:color="auto"/>
              <w:bottom w:val="single" w:sz="4" w:space="0" w:color="auto"/>
              <w:right w:val="single" w:sz="8" w:space="0" w:color="000000"/>
            </w:tcBorders>
            <w:shd w:val="clear" w:color="auto" w:fill="FFFFFF" w:themeFill="background1"/>
          </w:tcPr>
          <w:p w:rsidR="0035002E" w:rsidRPr="00FC26DA" w:rsidRDefault="0035002E" w:rsidP="0035002E">
            <w:pPr>
              <w:spacing w:after="0" w:line="240" w:lineRule="auto"/>
              <w:jc w:val="both"/>
              <w:rPr>
                <w:rFonts w:ascii="ITC Avant Garde" w:eastAsia="Times New Roman" w:hAnsi="ITC Avant Garde" w:cs="Courier New"/>
                <w:color w:val="000000"/>
                <w:sz w:val="20"/>
                <w:szCs w:val="20"/>
                <w:lang w:eastAsia="es-MX"/>
              </w:rPr>
            </w:pPr>
            <w:r w:rsidRPr="00FC26DA">
              <w:rPr>
                <w:rFonts w:ascii="ITC Avant Garde" w:eastAsia="Times New Roman" w:hAnsi="ITC Avant Garde" w:cs="Courier New"/>
                <w:color w:val="000000"/>
                <w:sz w:val="20"/>
                <w:szCs w:val="20"/>
                <w:lang w:eastAsia="es-MX"/>
              </w:rPr>
              <w:t>No es procedente el comentario</w:t>
            </w:r>
            <w:r>
              <w:rPr>
                <w:rFonts w:ascii="ITC Avant Garde" w:eastAsia="Times New Roman" w:hAnsi="ITC Avant Garde" w:cs="Courier New"/>
                <w:color w:val="000000"/>
                <w:sz w:val="20"/>
                <w:szCs w:val="20"/>
                <w:lang w:eastAsia="es-MX"/>
              </w:rPr>
              <w:t>,</w:t>
            </w:r>
            <w:r w:rsidRPr="00FC26DA">
              <w:rPr>
                <w:rFonts w:ascii="ITC Avant Garde" w:eastAsia="Times New Roman" w:hAnsi="ITC Avant Garde" w:cs="Courier New"/>
                <w:color w:val="000000"/>
                <w:sz w:val="20"/>
                <w:szCs w:val="20"/>
                <w:lang w:eastAsia="es-MX"/>
              </w:rPr>
              <w:t xml:space="preserve"> en virtud de que, en la normatividad aplicable en materia de derechos de los usuarios, se encuentra prevista la prohibición de condicionar la prestación del servicio de telecomunicaciones, a la adquisición de otro bien, producto o servicio.</w:t>
            </w:r>
          </w:p>
          <w:p w:rsidR="0035002E" w:rsidRPr="00FC26DA" w:rsidRDefault="0035002E" w:rsidP="0035002E">
            <w:pPr>
              <w:spacing w:after="0" w:line="240" w:lineRule="auto"/>
              <w:jc w:val="both"/>
              <w:rPr>
                <w:rFonts w:ascii="ITC Avant Garde" w:eastAsia="Times New Roman" w:hAnsi="ITC Avant Garde" w:cs="Courier New"/>
                <w:color w:val="000000"/>
                <w:sz w:val="20"/>
                <w:szCs w:val="20"/>
                <w:lang w:eastAsia="es-MX"/>
              </w:rPr>
            </w:pPr>
          </w:p>
          <w:p w:rsidR="0035002E" w:rsidRPr="00FC26DA" w:rsidRDefault="0035002E" w:rsidP="0035002E">
            <w:pPr>
              <w:spacing w:after="0" w:line="240" w:lineRule="auto"/>
              <w:jc w:val="both"/>
              <w:rPr>
                <w:rFonts w:ascii="ITC Avant Garde" w:eastAsia="Times New Roman" w:hAnsi="ITC Avant Garde" w:cs="Courier New"/>
                <w:color w:val="000000"/>
                <w:sz w:val="20"/>
                <w:szCs w:val="20"/>
                <w:lang w:eastAsia="es-MX"/>
              </w:rPr>
            </w:pPr>
            <w:r w:rsidRPr="00FC26DA">
              <w:rPr>
                <w:rFonts w:ascii="ITC Avant Garde" w:eastAsia="Times New Roman" w:hAnsi="ITC Avant Garde" w:cs="Courier New"/>
                <w:color w:val="000000"/>
                <w:sz w:val="20"/>
                <w:szCs w:val="20"/>
                <w:lang w:eastAsia="es-MX"/>
              </w:rPr>
              <w:t>Al respecto, la Ley Federal de Protección al Consumidor, en su artículo 43</w:t>
            </w:r>
            <w:r w:rsidRPr="00FC26DA">
              <w:rPr>
                <w:rFonts w:ascii="Montserrat" w:eastAsia="Times New Roman" w:hAnsi="Montserrat" w:cs="Courier New"/>
                <w:color w:val="000000"/>
                <w:sz w:val="18"/>
                <w:szCs w:val="20"/>
                <w:vertAlign w:val="superscript"/>
                <w:lang w:eastAsia="es-MX"/>
              </w:rPr>
              <w:footnoteReference w:id="30"/>
            </w:r>
            <w:r w:rsidRPr="00FC26DA">
              <w:rPr>
                <w:rFonts w:ascii="ITC Avant Garde" w:eastAsia="Times New Roman" w:hAnsi="ITC Avant Garde" w:cs="Courier New"/>
                <w:color w:val="000000"/>
                <w:sz w:val="20"/>
                <w:szCs w:val="20"/>
                <w:lang w:eastAsia="es-MX"/>
              </w:rPr>
              <w:t xml:space="preserve"> señala que no podrá condicionarse la venta, adquisición o renta a la adquisición o renta de otro producto o prestación de un servicio.</w:t>
            </w:r>
          </w:p>
          <w:p w:rsidR="0035002E" w:rsidRPr="00FC26DA" w:rsidRDefault="0035002E" w:rsidP="0035002E">
            <w:pPr>
              <w:spacing w:after="0" w:line="240" w:lineRule="auto"/>
              <w:jc w:val="both"/>
              <w:rPr>
                <w:rFonts w:ascii="ITC Avant Garde" w:eastAsia="Times New Roman" w:hAnsi="ITC Avant Garde" w:cs="Courier New"/>
                <w:color w:val="000000"/>
                <w:sz w:val="20"/>
                <w:szCs w:val="20"/>
                <w:lang w:eastAsia="es-MX"/>
              </w:rPr>
            </w:pPr>
          </w:p>
          <w:p w:rsidR="0035002E" w:rsidRPr="00FC26DA" w:rsidRDefault="0035002E" w:rsidP="0035002E">
            <w:pPr>
              <w:spacing w:after="0" w:line="240" w:lineRule="auto"/>
              <w:jc w:val="both"/>
              <w:rPr>
                <w:rFonts w:ascii="ITC Avant Garde" w:eastAsia="Times New Roman" w:hAnsi="ITC Avant Garde" w:cs="Courier New"/>
                <w:color w:val="000000"/>
                <w:sz w:val="20"/>
                <w:szCs w:val="20"/>
                <w:lang w:eastAsia="es-MX"/>
              </w:rPr>
            </w:pPr>
            <w:r w:rsidRPr="00FC26DA">
              <w:rPr>
                <w:rFonts w:ascii="ITC Avant Garde" w:eastAsia="Times New Roman" w:hAnsi="ITC Avant Garde" w:cs="Courier New"/>
                <w:color w:val="000000"/>
                <w:sz w:val="20"/>
                <w:szCs w:val="20"/>
                <w:lang w:eastAsia="es-MX"/>
              </w:rPr>
              <w:t xml:space="preserve">Aunado a lo anterior, el numeral 2 de la </w:t>
            </w:r>
            <w:r w:rsidRPr="00FC26DA">
              <w:rPr>
                <w:rFonts w:ascii="ITC Avant Garde" w:eastAsia="Times New Roman" w:hAnsi="ITC Avant Garde" w:cs="Courier New"/>
                <w:i/>
                <w:color w:val="000000"/>
                <w:sz w:val="20"/>
                <w:szCs w:val="20"/>
                <w:lang w:eastAsia="es-MX"/>
              </w:rPr>
              <w:t>Carta de Derechos mínimos de los usuarios de los Servicios Públicos de Telecomunicaciones</w:t>
            </w:r>
            <w:r w:rsidRPr="00FC26DA">
              <w:rPr>
                <w:rFonts w:ascii="Montserrat" w:eastAsia="Times New Roman" w:hAnsi="Montserrat" w:cs="Courier New"/>
                <w:color w:val="000000"/>
                <w:sz w:val="18"/>
                <w:szCs w:val="20"/>
                <w:vertAlign w:val="superscript"/>
                <w:lang w:eastAsia="es-MX"/>
              </w:rPr>
              <w:footnoteReference w:id="31"/>
            </w:r>
            <w:r w:rsidRPr="00FC26DA">
              <w:rPr>
                <w:rFonts w:ascii="ITC Avant Garde" w:eastAsia="Times New Roman" w:hAnsi="ITC Avant Garde" w:cs="Courier New"/>
                <w:color w:val="000000"/>
                <w:sz w:val="20"/>
                <w:szCs w:val="20"/>
                <w:lang w:eastAsia="es-MX"/>
              </w:rPr>
              <w:t xml:space="preserve"> establece el derecho a elegir el o los servicios que los usuarios deseen contratar, sin que el proveedor los condicione o los obligue a contratar servicios o productos adicionales al principal o en paquete.</w:t>
            </w:r>
          </w:p>
          <w:p w:rsidR="0035002E" w:rsidRPr="00FC26DA" w:rsidRDefault="0035002E" w:rsidP="0035002E">
            <w:pPr>
              <w:spacing w:after="0" w:line="240" w:lineRule="auto"/>
              <w:jc w:val="both"/>
              <w:rPr>
                <w:rFonts w:ascii="ITC Avant Garde" w:eastAsia="Times New Roman" w:hAnsi="ITC Avant Garde" w:cs="Courier New"/>
                <w:color w:val="000000"/>
                <w:sz w:val="20"/>
                <w:szCs w:val="20"/>
                <w:lang w:eastAsia="es-MX"/>
              </w:rPr>
            </w:pPr>
          </w:p>
          <w:p w:rsidR="0035002E" w:rsidRPr="00FC26DA" w:rsidRDefault="0035002E" w:rsidP="0035002E">
            <w:pPr>
              <w:spacing w:after="0" w:line="240" w:lineRule="auto"/>
              <w:jc w:val="both"/>
              <w:rPr>
                <w:rFonts w:ascii="ITC Avant Garde" w:eastAsia="Times New Roman" w:hAnsi="ITC Avant Garde" w:cs="Courier New"/>
                <w:color w:val="000000"/>
                <w:sz w:val="20"/>
                <w:szCs w:val="20"/>
                <w:lang w:eastAsia="es-MX"/>
              </w:rPr>
            </w:pPr>
          </w:p>
        </w:tc>
      </w:tr>
      <w:tr w:rsidR="0035002E" w:rsidRPr="00FC26DA" w:rsidTr="0074396B">
        <w:trPr>
          <w:trHeight w:val="300"/>
        </w:trPr>
        <w:tc>
          <w:tcPr>
            <w:tcW w:w="214" w:type="pct"/>
            <w:tcBorders>
              <w:top w:val="single" w:sz="4" w:space="0" w:color="auto"/>
              <w:left w:val="single" w:sz="8" w:space="0" w:color="auto"/>
              <w:bottom w:val="single" w:sz="4" w:space="0" w:color="auto"/>
              <w:right w:val="single" w:sz="8" w:space="0" w:color="000000"/>
            </w:tcBorders>
            <w:shd w:val="clear" w:color="auto" w:fill="FFFFFF" w:themeFill="background1"/>
          </w:tcPr>
          <w:p w:rsidR="0035002E" w:rsidRPr="00FC26DA" w:rsidRDefault="0035002E" w:rsidP="0035002E">
            <w:pPr>
              <w:spacing w:after="0" w:line="240" w:lineRule="auto"/>
              <w:jc w:val="center"/>
              <w:rPr>
                <w:rFonts w:ascii="ITC Avant Garde" w:eastAsia="Times New Roman" w:hAnsi="ITC Avant Garde" w:cs="Courier New"/>
                <w:color w:val="000000"/>
                <w:sz w:val="20"/>
                <w:szCs w:val="20"/>
                <w:lang w:eastAsia="es-MX"/>
              </w:rPr>
            </w:pPr>
            <w:r>
              <w:rPr>
                <w:rFonts w:ascii="ITC Avant Garde" w:eastAsia="Times New Roman" w:hAnsi="ITC Avant Garde" w:cs="Courier New"/>
                <w:color w:val="000000"/>
                <w:sz w:val="20"/>
                <w:szCs w:val="20"/>
                <w:lang w:eastAsia="es-MX"/>
              </w:rPr>
              <w:t>7</w:t>
            </w:r>
            <w:r w:rsidRPr="00FC26DA">
              <w:rPr>
                <w:rFonts w:ascii="ITC Avant Garde" w:eastAsia="Times New Roman" w:hAnsi="ITC Avant Garde" w:cs="Courier New"/>
                <w:color w:val="000000"/>
                <w:sz w:val="20"/>
                <w:szCs w:val="20"/>
                <w:lang w:eastAsia="es-MX"/>
              </w:rPr>
              <w:t>.</w:t>
            </w:r>
          </w:p>
        </w:tc>
        <w:tc>
          <w:tcPr>
            <w:tcW w:w="874" w:type="pct"/>
            <w:tcBorders>
              <w:top w:val="single" w:sz="4" w:space="0" w:color="auto"/>
              <w:left w:val="single" w:sz="8" w:space="0" w:color="auto"/>
              <w:bottom w:val="single" w:sz="4" w:space="0" w:color="auto"/>
              <w:right w:val="single" w:sz="8" w:space="0" w:color="000000"/>
            </w:tcBorders>
            <w:shd w:val="clear" w:color="auto" w:fill="FFFFFF" w:themeFill="background1"/>
            <w:noWrap/>
          </w:tcPr>
          <w:p w:rsidR="0035002E" w:rsidRPr="00FC26DA" w:rsidRDefault="0035002E" w:rsidP="0035002E">
            <w:pPr>
              <w:spacing w:after="0" w:line="240" w:lineRule="auto"/>
              <w:jc w:val="center"/>
              <w:rPr>
                <w:rFonts w:ascii="ITC Avant Garde" w:eastAsia="Times New Roman" w:hAnsi="ITC Avant Garde" w:cs="Courier New"/>
                <w:color w:val="000000"/>
                <w:sz w:val="20"/>
                <w:szCs w:val="20"/>
                <w:lang w:eastAsia="es-MX"/>
              </w:rPr>
            </w:pPr>
            <w:r w:rsidRPr="00FC26DA">
              <w:rPr>
                <w:rFonts w:ascii="ITC Avant Garde" w:eastAsia="Times New Roman" w:hAnsi="ITC Avant Garde" w:cs="Courier New"/>
                <w:color w:val="000000"/>
                <w:sz w:val="20"/>
                <w:szCs w:val="20"/>
                <w:lang w:eastAsia="es-MX"/>
              </w:rPr>
              <w:t>Comentario General</w:t>
            </w:r>
          </w:p>
        </w:tc>
        <w:tc>
          <w:tcPr>
            <w:tcW w:w="1964" w:type="pct"/>
            <w:tcBorders>
              <w:top w:val="single" w:sz="4" w:space="0" w:color="auto"/>
              <w:left w:val="single" w:sz="8" w:space="0" w:color="auto"/>
              <w:bottom w:val="single" w:sz="4" w:space="0" w:color="auto"/>
              <w:right w:val="single" w:sz="8" w:space="0" w:color="000000"/>
            </w:tcBorders>
            <w:shd w:val="clear" w:color="auto" w:fill="FFFFFF" w:themeFill="background1"/>
          </w:tcPr>
          <w:p w:rsidR="0035002E" w:rsidRPr="00FC26DA" w:rsidRDefault="0035002E" w:rsidP="0035002E">
            <w:pPr>
              <w:spacing w:after="0" w:line="240" w:lineRule="auto"/>
              <w:jc w:val="both"/>
              <w:rPr>
                <w:rFonts w:ascii="ITC Avant Garde" w:eastAsia="Times New Roman" w:hAnsi="ITC Avant Garde" w:cs="Courier New"/>
                <w:color w:val="000000"/>
                <w:sz w:val="20"/>
                <w:szCs w:val="20"/>
                <w:lang w:eastAsia="es-MX"/>
              </w:rPr>
            </w:pPr>
            <w:r w:rsidRPr="00FC26DA">
              <w:rPr>
                <w:rFonts w:ascii="ITC Avant Garde" w:hAnsi="ITC Avant Garde"/>
                <w:color w:val="1A1A1A"/>
                <w:sz w:val="20"/>
                <w:szCs w:val="20"/>
              </w:rPr>
              <w:t xml:space="preserve">Lo anterior se pone a consideración y análisis de ese Instituto Federal de </w:t>
            </w:r>
            <w:r w:rsidRPr="00FC26DA">
              <w:rPr>
                <w:rFonts w:ascii="ITC Avant Garde" w:hAnsi="ITC Avant Garde"/>
                <w:color w:val="1A1A1A"/>
                <w:spacing w:val="-3"/>
                <w:sz w:val="20"/>
                <w:szCs w:val="20"/>
              </w:rPr>
              <w:t>Telecomun</w:t>
            </w:r>
            <w:r w:rsidRPr="00FC26DA">
              <w:rPr>
                <w:rFonts w:ascii="ITC Avant Garde" w:hAnsi="ITC Avant Garde"/>
                <w:color w:val="41413D"/>
                <w:spacing w:val="-3"/>
                <w:sz w:val="20"/>
                <w:szCs w:val="20"/>
              </w:rPr>
              <w:t>i</w:t>
            </w:r>
            <w:r w:rsidRPr="00FC26DA">
              <w:rPr>
                <w:rFonts w:ascii="ITC Avant Garde" w:hAnsi="ITC Avant Garde"/>
                <w:color w:val="1A1A1A"/>
                <w:spacing w:val="-3"/>
                <w:sz w:val="20"/>
                <w:szCs w:val="20"/>
              </w:rPr>
              <w:t>caciones</w:t>
            </w:r>
            <w:r w:rsidRPr="00FC26DA">
              <w:rPr>
                <w:rFonts w:ascii="ITC Avant Garde" w:hAnsi="ITC Avant Garde"/>
                <w:color w:val="41413D"/>
                <w:sz w:val="20"/>
                <w:szCs w:val="20"/>
              </w:rPr>
              <w:t xml:space="preserve">, </w:t>
            </w:r>
            <w:r w:rsidRPr="00FC26DA">
              <w:rPr>
                <w:rFonts w:ascii="ITC Avant Garde" w:hAnsi="ITC Avant Garde"/>
                <w:color w:val="1A1A1A"/>
                <w:sz w:val="20"/>
                <w:szCs w:val="20"/>
              </w:rPr>
              <w:t xml:space="preserve">ya que de abrogar los preceptos legales antes citados de los Reglamentos de Audio y Televisión Restringida y el de Telecomunicaciones, se estarían vulnerando derechos de los consumidores en específico el derecho de bonificación que tienen los consumidores en </w:t>
            </w:r>
            <w:r w:rsidRPr="00FC26DA">
              <w:rPr>
                <w:rFonts w:ascii="ITC Avant Garde" w:hAnsi="ITC Avant Garde"/>
                <w:color w:val="41413D"/>
                <w:spacing w:val="-3"/>
                <w:sz w:val="20"/>
                <w:szCs w:val="20"/>
              </w:rPr>
              <w:t>su</w:t>
            </w:r>
            <w:r w:rsidRPr="00FC26DA">
              <w:rPr>
                <w:rFonts w:ascii="ITC Avant Garde" w:hAnsi="ITC Avant Garde"/>
                <w:color w:val="1A1A1A"/>
                <w:spacing w:val="-3"/>
                <w:sz w:val="20"/>
                <w:szCs w:val="20"/>
              </w:rPr>
              <w:t xml:space="preserve">puestos </w:t>
            </w:r>
            <w:r w:rsidRPr="00FC26DA">
              <w:rPr>
                <w:rFonts w:ascii="ITC Avant Garde" w:hAnsi="ITC Avant Garde"/>
                <w:color w:val="1A1A1A"/>
                <w:sz w:val="20"/>
                <w:szCs w:val="20"/>
              </w:rPr>
              <w:t xml:space="preserve">de </w:t>
            </w:r>
            <w:r w:rsidRPr="00FC26DA">
              <w:rPr>
                <w:rFonts w:ascii="ITC Avant Garde" w:hAnsi="ITC Avant Garde"/>
                <w:color w:val="1A1A1A"/>
                <w:spacing w:val="-3"/>
                <w:sz w:val="20"/>
                <w:szCs w:val="20"/>
              </w:rPr>
              <w:t>interru</w:t>
            </w:r>
            <w:r w:rsidRPr="00FC26DA">
              <w:rPr>
                <w:rFonts w:ascii="ITC Avant Garde" w:hAnsi="ITC Avant Garde"/>
                <w:color w:val="41413D"/>
                <w:spacing w:val="-3"/>
                <w:sz w:val="20"/>
                <w:szCs w:val="20"/>
              </w:rPr>
              <w:t xml:space="preserve">pción </w:t>
            </w:r>
            <w:r w:rsidRPr="00FC26DA">
              <w:rPr>
                <w:rFonts w:ascii="ITC Avant Garde" w:hAnsi="ITC Avant Garde"/>
                <w:color w:val="41413D"/>
                <w:sz w:val="20"/>
                <w:szCs w:val="20"/>
              </w:rPr>
              <w:t xml:space="preserve">o </w:t>
            </w:r>
            <w:r w:rsidRPr="00FC26DA">
              <w:rPr>
                <w:rFonts w:ascii="ITC Avant Garde" w:hAnsi="ITC Avant Garde"/>
                <w:color w:val="31312F"/>
                <w:sz w:val="20"/>
                <w:szCs w:val="20"/>
              </w:rPr>
              <w:t xml:space="preserve">suspensión </w:t>
            </w:r>
            <w:r w:rsidRPr="00FC26DA">
              <w:rPr>
                <w:rFonts w:ascii="ITC Avant Garde" w:hAnsi="ITC Avant Garde"/>
                <w:color w:val="1A1A1A"/>
                <w:sz w:val="20"/>
                <w:szCs w:val="20"/>
              </w:rPr>
              <w:t xml:space="preserve">del servicio en caso fortuito y fuerza mayor, así como de </w:t>
            </w:r>
            <w:r w:rsidRPr="00FC26DA">
              <w:rPr>
                <w:rFonts w:ascii="ITC Avant Garde" w:hAnsi="ITC Avant Garde"/>
                <w:color w:val="1A1A1A"/>
                <w:spacing w:val="-4"/>
                <w:sz w:val="20"/>
                <w:szCs w:val="20"/>
              </w:rPr>
              <w:t>evit</w:t>
            </w:r>
            <w:r w:rsidRPr="00FC26DA">
              <w:rPr>
                <w:rFonts w:ascii="ITC Avant Garde" w:hAnsi="ITC Avant Garde"/>
                <w:color w:val="41413D"/>
                <w:spacing w:val="-4"/>
                <w:sz w:val="20"/>
                <w:szCs w:val="20"/>
              </w:rPr>
              <w:t xml:space="preserve">ar </w:t>
            </w:r>
            <w:r w:rsidRPr="00FC26DA">
              <w:rPr>
                <w:rFonts w:ascii="ITC Avant Garde" w:hAnsi="ITC Avant Garde"/>
                <w:color w:val="31312F"/>
                <w:sz w:val="20"/>
                <w:szCs w:val="20"/>
              </w:rPr>
              <w:t xml:space="preserve">que </w:t>
            </w:r>
            <w:r w:rsidRPr="00FC26DA">
              <w:rPr>
                <w:rFonts w:ascii="ITC Avant Garde" w:hAnsi="ITC Avant Garde"/>
                <w:color w:val="1A1A1A"/>
                <w:sz w:val="20"/>
                <w:szCs w:val="20"/>
              </w:rPr>
              <w:t xml:space="preserve">los </w:t>
            </w:r>
            <w:r w:rsidRPr="00FC26DA">
              <w:rPr>
                <w:rFonts w:ascii="ITC Avant Garde" w:hAnsi="ITC Avant Garde"/>
                <w:color w:val="1A1A1A"/>
                <w:spacing w:val="-3"/>
                <w:sz w:val="20"/>
                <w:szCs w:val="20"/>
              </w:rPr>
              <w:t>proveedor</w:t>
            </w:r>
            <w:r w:rsidRPr="00FC26DA">
              <w:rPr>
                <w:rFonts w:ascii="ITC Avant Garde" w:hAnsi="ITC Avant Garde"/>
                <w:color w:val="41413D"/>
                <w:spacing w:val="-3"/>
                <w:sz w:val="20"/>
                <w:szCs w:val="20"/>
              </w:rPr>
              <w:t xml:space="preserve">es </w:t>
            </w:r>
            <w:r w:rsidRPr="00FC26DA">
              <w:rPr>
                <w:rFonts w:ascii="ITC Avant Garde" w:hAnsi="ITC Avant Garde"/>
                <w:color w:val="31312F"/>
                <w:sz w:val="20"/>
                <w:szCs w:val="20"/>
              </w:rPr>
              <w:t xml:space="preserve">puedan </w:t>
            </w:r>
            <w:r w:rsidRPr="00FC26DA">
              <w:rPr>
                <w:rFonts w:ascii="ITC Avant Garde" w:hAnsi="ITC Avant Garde"/>
                <w:color w:val="1A1A1A"/>
                <w:sz w:val="20"/>
                <w:szCs w:val="20"/>
              </w:rPr>
              <w:t xml:space="preserve">fijar los plazos en los que se debe empezar a computar para hacer </w:t>
            </w:r>
            <w:r w:rsidRPr="00FC26DA">
              <w:rPr>
                <w:rFonts w:ascii="ITC Avant Garde" w:hAnsi="ITC Avant Garde"/>
                <w:color w:val="31312F"/>
                <w:sz w:val="20"/>
                <w:szCs w:val="20"/>
              </w:rPr>
              <w:t xml:space="preserve">efectivo el </w:t>
            </w:r>
            <w:r w:rsidRPr="00FC26DA">
              <w:rPr>
                <w:rFonts w:ascii="ITC Avant Garde" w:hAnsi="ITC Avant Garde"/>
                <w:color w:val="1A1A1A"/>
                <w:sz w:val="20"/>
                <w:szCs w:val="20"/>
              </w:rPr>
              <w:t xml:space="preserve">derecho de </w:t>
            </w:r>
            <w:r w:rsidRPr="00FC26DA">
              <w:rPr>
                <w:rFonts w:ascii="ITC Avant Garde" w:hAnsi="ITC Avant Garde"/>
                <w:color w:val="41413D"/>
                <w:spacing w:val="-9"/>
                <w:sz w:val="20"/>
                <w:szCs w:val="20"/>
              </w:rPr>
              <w:t>bonificació</w:t>
            </w:r>
            <w:r w:rsidRPr="00FC26DA">
              <w:rPr>
                <w:rFonts w:ascii="ITC Avant Garde" w:hAnsi="ITC Avant Garde"/>
                <w:color w:val="1A1A1A"/>
                <w:spacing w:val="-9"/>
                <w:sz w:val="20"/>
                <w:szCs w:val="20"/>
              </w:rPr>
              <w:t xml:space="preserve">n </w:t>
            </w:r>
            <w:r w:rsidRPr="00FC26DA">
              <w:rPr>
                <w:rFonts w:ascii="ITC Avant Garde" w:hAnsi="ITC Avant Garde"/>
                <w:color w:val="1A1A1A"/>
                <w:sz w:val="20"/>
                <w:szCs w:val="20"/>
              </w:rPr>
              <w:t>y con</w:t>
            </w:r>
            <w:r w:rsidRPr="00FC26DA">
              <w:rPr>
                <w:rFonts w:ascii="ITC Avant Garde" w:hAnsi="ITC Avant Garde"/>
                <w:color w:val="1A1A1A"/>
                <w:spacing w:val="53"/>
                <w:sz w:val="20"/>
                <w:szCs w:val="20"/>
              </w:rPr>
              <w:t xml:space="preserve"> </w:t>
            </w:r>
            <w:r w:rsidRPr="00FC26DA">
              <w:rPr>
                <w:rFonts w:ascii="ITC Avant Garde" w:hAnsi="ITC Avant Garde"/>
                <w:color w:val="1A1A1A"/>
                <w:sz w:val="20"/>
                <w:szCs w:val="20"/>
              </w:rPr>
              <w:t xml:space="preserve">ello </w:t>
            </w:r>
            <w:r w:rsidRPr="00FC26DA">
              <w:rPr>
                <w:rFonts w:ascii="ITC Avant Garde" w:eastAsia="Times New Roman" w:hAnsi="ITC Avant Garde" w:cs="Courier New"/>
                <w:color w:val="000000"/>
                <w:sz w:val="20"/>
                <w:szCs w:val="20"/>
                <w:lang w:eastAsia="es-MX"/>
              </w:rPr>
              <w:t>perjudicar al consumidor en la relación contractual, de igual forma se estaría dejando al arbitrio del concesionario el tiempo de suspensión del servicio por falta de pago.</w:t>
            </w:r>
          </w:p>
        </w:tc>
        <w:tc>
          <w:tcPr>
            <w:tcW w:w="1948" w:type="pct"/>
            <w:tcBorders>
              <w:top w:val="single" w:sz="4" w:space="0" w:color="auto"/>
              <w:left w:val="single" w:sz="8" w:space="0" w:color="auto"/>
              <w:bottom w:val="single" w:sz="4" w:space="0" w:color="auto"/>
              <w:right w:val="single" w:sz="8" w:space="0" w:color="000000"/>
            </w:tcBorders>
            <w:shd w:val="clear" w:color="auto" w:fill="FFFFFF" w:themeFill="background1"/>
          </w:tcPr>
          <w:p w:rsidR="00CD382C" w:rsidRDefault="0035002E" w:rsidP="0035002E">
            <w:pPr>
              <w:spacing w:after="0" w:line="240" w:lineRule="auto"/>
              <w:jc w:val="both"/>
              <w:rPr>
                <w:rFonts w:ascii="ITC Avant Garde" w:eastAsia="Times New Roman" w:hAnsi="ITC Avant Garde" w:cs="Courier New"/>
                <w:color w:val="000000"/>
                <w:sz w:val="20"/>
                <w:szCs w:val="20"/>
                <w:lang w:eastAsia="es-MX"/>
              </w:rPr>
            </w:pPr>
            <w:r w:rsidRPr="00FC26DA">
              <w:rPr>
                <w:rFonts w:ascii="ITC Avant Garde" w:eastAsia="Times New Roman" w:hAnsi="ITC Avant Garde" w:cs="Courier New"/>
                <w:color w:val="000000"/>
                <w:sz w:val="20"/>
                <w:szCs w:val="20"/>
                <w:lang w:eastAsia="es-MX"/>
              </w:rPr>
              <w:t>No es procedente el comentario</w:t>
            </w:r>
            <w:r>
              <w:rPr>
                <w:rFonts w:ascii="ITC Avant Garde" w:eastAsia="Times New Roman" w:hAnsi="ITC Avant Garde" w:cs="Courier New"/>
                <w:color w:val="000000"/>
                <w:sz w:val="20"/>
                <w:szCs w:val="20"/>
                <w:lang w:eastAsia="es-MX"/>
              </w:rPr>
              <w:t>,</w:t>
            </w:r>
            <w:r w:rsidRPr="00FC26DA">
              <w:rPr>
                <w:rFonts w:ascii="ITC Avant Garde" w:eastAsia="Times New Roman" w:hAnsi="ITC Avant Garde" w:cs="Courier New"/>
                <w:color w:val="000000"/>
                <w:sz w:val="20"/>
                <w:szCs w:val="20"/>
                <w:lang w:eastAsia="es-MX"/>
              </w:rPr>
              <w:t xml:space="preserve"> </w:t>
            </w:r>
            <w:r w:rsidR="00A94B12">
              <w:rPr>
                <w:rFonts w:ascii="ITC Avant Garde" w:eastAsia="Times New Roman" w:hAnsi="ITC Avant Garde" w:cs="Courier New"/>
                <w:color w:val="000000"/>
                <w:sz w:val="20"/>
                <w:szCs w:val="20"/>
                <w:lang w:eastAsia="es-MX"/>
              </w:rPr>
              <w:t>atendiendo</w:t>
            </w:r>
            <w:r w:rsidR="00A34118">
              <w:rPr>
                <w:rFonts w:ascii="ITC Avant Garde" w:eastAsia="Times New Roman" w:hAnsi="ITC Avant Garde" w:cs="Courier New"/>
                <w:color w:val="000000"/>
                <w:sz w:val="20"/>
                <w:szCs w:val="20"/>
                <w:lang w:eastAsia="es-MX"/>
              </w:rPr>
              <w:t xml:space="preserve"> a las </w:t>
            </w:r>
            <w:r w:rsidR="00CD382C">
              <w:rPr>
                <w:rFonts w:ascii="ITC Avant Garde" w:eastAsia="Times New Roman" w:hAnsi="ITC Avant Garde" w:cs="Courier New"/>
                <w:color w:val="000000"/>
                <w:sz w:val="20"/>
                <w:szCs w:val="20"/>
                <w:lang w:eastAsia="es-MX"/>
              </w:rPr>
              <w:t>razones</w:t>
            </w:r>
            <w:r w:rsidR="00B44177">
              <w:rPr>
                <w:rFonts w:ascii="ITC Avant Garde" w:eastAsia="Times New Roman" w:hAnsi="ITC Avant Garde" w:cs="Courier New"/>
                <w:color w:val="000000"/>
                <w:sz w:val="20"/>
                <w:szCs w:val="20"/>
                <w:lang w:eastAsia="es-MX"/>
              </w:rPr>
              <w:t xml:space="preserve"> </w:t>
            </w:r>
            <w:r w:rsidR="00CD382C">
              <w:rPr>
                <w:rFonts w:ascii="ITC Avant Garde" w:eastAsia="Times New Roman" w:hAnsi="ITC Avant Garde" w:cs="Courier New"/>
                <w:color w:val="000000"/>
                <w:sz w:val="20"/>
                <w:szCs w:val="20"/>
                <w:lang w:eastAsia="es-MX"/>
              </w:rPr>
              <w:t xml:space="preserve">previamente </w:t>
            </w:r>
            <w:r w:rsidR="00B44177">
              <w:rPr>
                <w:rFonts w:ascii="ITC Avant Garde" w:eastAsia="Times New Roman" w:hAnsi="ITC Avant Garde" w:cs="Courier New"/>
                <w:color w:val="000000"/>
                <w:sz w:val="20"/>
                <w:szCs w:val="20"/>
                <w:lang w:eastAsia="es-MX"/>
              </w:rPr>
              <w:t>señaladas</w:t>
            </w:r>
            <w:r w:rsidR="00CD382C">
              <w:rPr>
                <w:rFonts w:ascii="ITC Avant Garde" w:eastAsia="Times New Roman" w:hAnsi="ITC Avant Garde" w:cs="Courier New"/>
                <w:color w:val="000000"/>
                <w:sz w:val="20"/>
                <w:szCs w:val="20"/>
                <w:lang w:eastAsia="es-MX"/>
              </w:rPr>
              <w:t xml:space="preserve">, respecto al derecho </w:t>
            </w:r>
            <w:r w:rsidR="00CD382C" w:rsidRPr="00FC26DA">
              <w:rPr>
                <w:rFonts w:ascii="ITC Avant Garde" w:eastAsia="Times New Roman" w:hAnsi="ITC Avant Garde" w:cs="Courier New"/>
                <w:color w:val="000000"/>
                <w:sz w:val="20"/>
                <w:szCs w:val="20"/>
                <w:lang w:eastAsia="es-MX"/>
              </w:rPr>
              <w:t xml:space="preserve">de los Usuarios </w:t>
            </w:r>
            <w:r w:rsidR="00CD382C">
              <w:rPr>
                <w:rFonts w:ascii="ITC Avant Garde" w:eastAsia="Times New Roman" w:hAnsi="ITC Avant Garde" w:cs="Courier New"/>
                <w:color w:val="000000"/>
                <w:sz w:val="20"/>
                <w:szCs w:val="20"/>
                <w:lang w:eastAsia="es-MX"/>
              </w:rPr>
              <w:t>a recibir una</w:t>
            </w:r>
            <w:r w:rsidR="00CD382C" w:rsidRPr="00FC26DA">
              <w:rPr>
                <w:rFonts w:ascii="ITC Avant Garde" w:hAnsi="ITC Avant Garde"/>
                <w:sz w:val="20"/>
              </w:rPr>
              <w:t xml:space="preserve"> bonificación o descuento por fallas en el servicio o cargos indebidos, imputables al concesionario o autorizado</w:t>
            </w:r>
            <w:r w:rsidR="00CD382C">
              <w:rPr>
                <w:rFonts w:ascii="ITC Avant Garde" w:hAnsi="ITC Avant Garde"/>
                <w:sz w:val="20"/>
              </w:rPr>
              <w:t>.</w:t>
            </w:r>
          </w:p>
          <w:p w:rsidR="00A34118" w:rsidRDefault="00A34118" w:rsidP="0035002E">
            <w:pPr>
              <w:spacing w:after="0" w:line="240" w:lineRule="auto"/>
              <w:jc w:val="both"/>
              <w:rPr>
                <w:rFonts w:ascii="ITC Avant Garde" w:eastAsia="Times New Roman" w:hAnsi="ITC Avant Garde" w:cs="Courier New"/>
                <w:color w:val="000000"/>
                <w:sz w:val="20"/>
                <w:szCs w:val="20"/>
                <w:lang w:eastAsia="es-MX"/>
              </w:rPr>
            </w:pPr>
          </w:p>
          <w:p w:rsidR="0035002E" w:rsidRPr="00FC26DA" w:rsidRDefault="0035002E" w:rsidP="0035002E">
            <w:pPr>
              <w:spacing w:after="0" w:line="240" w:lineRule="auto"/>
              <w:jc w:val="both"/>
              <w:rPr>
                <w:rFonts w:ascii="ITC Avant Garde" w:eastAsia="Times New Roman" w:hAnsi="ITC Avant Garde" w:cs="Courier New"/>
                <w:color w:val="000000"/>
                <w:sz w:val="20"/>
                <w:szCs w:val="20"/>
                <w:lang w:eastAsia="es-MX"/>
              </w:rPr>
            </w:pPr>
          </w:p>
        </w:tc>
      </w:tr>
      <w:tr w:rsidR="0035002E" w:rsidRPr="00FC26DA" w:rsidTr="0074396B">
        <w:trPr>
          <w:trHeight w:val="300"/>
        </w:trPr>
        <w:tc>
          <w:tcPr>
            <w:tcW w:w="214" w:type="pct"/>
            <w:tcBorders>
              <w:top w:val="single" w:sz="4" w:space="0" w:color="auto"/>
              <w:left w:val="single" w:sz="8" w:space="0" w:color="auto"/>
              <w:bottom w:val="single" w:sz="4" w:space="0" w:color="auto"/>
              <w:right w:val="single" w:sz="8" w:space="0" w:color="000000"/>
            </w:tcBorders>
            <w:shd w:val="clear" w:color="auto" w:fill="FFFFFF" w:themeFill="background1"/>
          </w:tcPr>
          <w:p w:rsidR="0035002E" w:rsidRPr="00FC26DA" w:rsidRDefault="0035002E" w:rsidP="0035002E">
            <w:pPr>
              <w:spacing w:after="0" w:line="240" w:lineRule="auto"/>
              <w:jc w:val="center"/>
              <w:rPr>
                <w:rFonts w:ascii="ITC Avant Garde" w:eastAsia="Times New Roman" w:hAnsi="ITC Avant Garde" w:cs="Courier New"/>
                <w:color w:val="000000"/>
                <w:sz w:val="20"/>
                <w:szCs w:val="20"/>
                <w:lang w:eastAsia="es-MX"/>
              </w:rPr>
            </w:pPr>
            <w:r>
              <w:rPr>
                <w:rFonts w:ascii="ITC Avant Garde" w:eastAsia="Times New Roman" w:hAnsi="ITC Avant Garde" w:cs="Courier New"/>
                <w:color w:val="000000"/>
                <w:sz w:val="20"/>
                <w:szCs w:val="20"/>
                <w:lang w:eastAsia="es-MX"/>
              </w:rPr>
              <w:t>8</w:t>
            </w:r>
            <w:r w:rsidRPr="00FC26DA">
              <w:rPr>
                <w:rFonts w:ascii="ITC Avant Garde" w:eastAsia="Times New Roman" w:hAnsi="ITC Avant Garde" w:cs="Courier New"/>
                <w:color w:val="000000"/>
                <w:sz w:val="20"/>
                <w:szCs w:val="20"/>
                <w:lang w:eastAsia="es-MX"/>
              </w:rPr>
              <w:t>.</w:t>
            </w:r>
          </w:p>
        </w:tc>
        <w:tc>
          <w:tcPr>
            <w:tcW w:w="874" w:type="pct"/>
            <w:tcBorders>
              <w:top w:val="single" w:sz="4" w:space="0" w:color="auto"/>
              <w:left w:val="single" w:sz="8" w:space="0" w:color="auto"/>
              <w:bottom w:val="single" w:sz="4" w:space="0" w:color="auto"/>
              <w:right w:val="single" w:sz="8" w:space="0" w:color="000000"/>
            </w:tcBorders>
            <w:shd w:val="clear" w:color="auto" w:fill="FFFFFF" w:themeFill="background1"/>
            <w:noWrap/>
          </w:tcPr>
          <w:p w:rsidR="0035002E" w:rsidRPr="00FC26DA" w:rsidRDefault="0035002E" w:rsidP="0035002E">
            <w:pPr>
              <w:spacing w:after="0" w:line="240" w:lineRule="auto"/>
              <w:jc w:val="center"/>
              <w:rPr>
                <w:rFonts w:ascii="ITC Avant Garde" w:eastAsia="Times New Roman" w:hAnsi="ITC Avant Garde" w:cs="Courier New"/>
                <w:color w:val="000000"/>
                <w:sz w:val="20"/>
                <w:szCs w:val="20"/>
                <w:lang w:eastAsia="es-MX"/>
              </w:rPr>
            </w:pPr>
            <w:r w:rsidRPr="00FC26DA">
              <w:rPr>
                <w:rFonts w:ascii="ITC Avant Garde" w:eastAsia="Times New Roman" w:hAnsi="ITC Avant Garde" w:cs="Courier New"/>
                <w:color w:val="000000"/>
                <w:sz w:val="20"/>
                <w:szCs w:val="20"/>
                <w:lang w:eastAsia="es-MX"/>
              </w:rPr>
              <w:t>Comentario General</w:t>
            </w:r>
          </w:p>
        </w:tc>
        <w:tc>
          <w:tcPr>
            <w:tcW w:w="1964" w:type="pct"/>
            <w:tcBorders>
              <w:top w:val="single" w:sz="4" w:space="0" w:color="auto"/>
              <w:left w:val="single" w:sz="8" w:space="0" w:color="auto"/>
              <w:bottom w:val="single" w:sz="4" w:space="0" w:color="auto"/>
              <w:right w:val="single" w:sz="8" w:space="0" w:color="000000"/>
            </w:tcBorders>
            <w:shd w:val="clear" w:color="auto" w:fill="FFFFFF" w:themeFill="background1"/>
          </w:tcPr>
          <w:p w:rsidR="0035002E" w:rsidRPr="00FC26DA" w:rsidRDefault="0035002E" w:rsidP="0035002E">
            <w:pPr>
              <w:spacing w:after="0" w:line="240" w:lineRule="auto"/>
              <w:jc w:val="both"/>
              <w:rPr>
                <w:rFonts w:ascii="ITC Avant Garde" w:hAnsi="ITC Avant Garde"/>
                <w:color w:val="1A1A1A"/>
                <w:sz w:val="20"/>
                <w:szCs w:val="20"/>
              </w:rPr>
            </w:pPr>
            <w:r w:rsidRPr="00FC26DA">
              <w:rPr>
                <w:rFonts w:ascii="ITC Avant Garde" w:hAnsi="ITC Avant Garde"/>
                <w:color w:val="131313"/>
                <w:w w:val="105"/>
                <w:sz w:val="20"/>
                <w:szCs w:val="20"/>
              </w:rPr>
              <w:t xml:space="preserve">Además de </w:t>
            </w:r>
            <w:r w:rsidRPr="00FC26DA">
              <w:rPr>
                <w:rFonts w:ascii="ITC Avant Garde" w:hAnsi="ITC Avant Garde"/>
                <w:color w:val="030303"/>
                <w:w w:val="105"/>
                <w:sz w:val="20"/>
                <w:szCs w:val="20"/>
              </w:rPr>
              <w:t>l</w:t>
            </w:r>
            <w:r w:rsidRPr="00FC26DA">
              <w:rPr>
                <w:rFonts w:ascii="ITC Avant Garde" w:hAnsi="ITC Avant Garde"/>
                <w:color w:val="232323"/>
                <w:w w:val="105"/>
                <w:sz w:val="20"/>
                <w:szCs w:val="20"/>
              </w:rPr>
              <w:t xml:space="preserve">o </w:t>
            </w:r>
            <w:r w:rsidRPr="00FC26DA">
              <w:rPr>
                <w:rFonts w:ascii="ITC Avant Garde" w:hAnsi="ITC Avant Garde"/>
                <w:color w:val="131313"/>
                <w:w w:val="105"/>
                <w:sz w:val="20"/>
                <w:szCs w:val="20"/>
              </w:rPr>
              <w:t xml:space="preserve">anterior, del Anteproyecto </w:t>
            </w:r>
            <w:r w:rsidRPr="00FC26DA">
              <w:rPr>
                <w:rFonts w:ascii="ITC Avant Garde" w:hAnsi="ITC Avant Garde"/>
                <w:color w:val="232323"/>
                <w:w w:val="105"/>
                <w:sz w:val="20"/>
                <w:szCs w:val="20"/>
              </w:rPr>
              <w:t xml:space="preserve">en cuestión y </w:t>
            </w:r>
            <w:r w:rsidRPr="00FC26DA">
              <w:rPr>
                <w:rFonts w:ascii="ITC Avant Garde" w:hAnsi="ITC Avant Garde"/>
                <w:color w:val="131313"/>
                <w:w w:val="105"/>
                <w:sz w:val="20"/>
                <w:szCs w:val="20"/>
              </w:rPr>
              <w:t xml:space="preserve">del análisis </w:t>
            </w:r>
            <w:r w:rsidRPr="00FC26DA">
              <w:rPr>
                <w:rFonts w:ascii="ITC Avant Garde" w:hAnsi="ITC Avant Garde"/>
                <w:color w:val="232323"/>
                <w:w w:val="105"/>
                <w:sz w:val="20"/>
                <w:szCs w:val="20"/>
              </w:rPr>
              <w:t>comparat</w:t>
            </w:r>
            <w:r w:rsidRPr="00FC26DA">
              <w:rPr>
                <w:rFonts w:ascii="ITC Avant Garde" w:hAnsi="ITC Avant Garde"/>
                <w:color w:val="030303"/>
                <w:w w:val="105"/>
                <w:sz w:val="20"/>
                <w:szCs w:val="20"/>
              </w:rPr>
              <w:t>iv</w:t>
            </w:r>
            <w:r w:rsidRPr="00FC26DA">
              <w:rPr>
                <w:rFonts w:ascii="ITC Avant Garde" w:hAnsi="ITC Avant Garde"/>
                <w:color w:val="232323"/>
                <w:w w:val="105"/>
                <w:sz w:val="20"/>
                <w:szCs w:val="20"/>
              </w:rPr>
              <w:t xml:space="preserve">o </w:t>
            </w:r>
            <w:r w:rsidRPr="00FC26DA">
              <w:rPr>
                <w:rFonts w:ascii="ITC Avant Garde" w:hAnsi="ITC Avant Garde"/>
                <w:color w:val="131313"/>
                <w:w w:val="105"/>
                <w:sz w:val="20"/>
                <w:szCs w:val="20"/>
              </w:rPr>
              <w:t xml:space="preserve">con </w:t>
            </w:r>
            <w:r w:rsidRPr="00FC26DA">
              <w:rPr>
                <w:rFonts w:ascii="ITC Avant Garde" w:hAnsi="ITC Avant Garde"/>
                <w:color w:val="232323"/>
                <w:spacing w:val="-3"/>
                <w:w w:val="105"/>
                <w:sz w:val="20"/>
                <w:szCs w:val="20"/>
              </w:rPr>
              <w:t>e</w:t>
            </w:r>
            <w:r w:rsidRPr="00FC26DA">
              <w:rPr>
                <w:rFonts w:ascii="ITC Avant Garde" w:hAnsi="ITC Avant Garde"/>
                <w:color w:val="030303"/>
                <w:spacing w:val="-3"/>
                <w:w w:val="105"/>
                <w:sz w:val="20"/>
                <w:szCs w:val="20"/>
              </w:rPr>
              <w:t xml:space="preserve">l </w:t>
            </w:r>
            <w:r w:rsidRPr="00FC26DA">
              <w:rPr>
                <w:rFonts w:ascii="ITC Avant Garde" w:hAnsi="ITC Avant Garde"/>
                <w:color w:val="232323"/>
                <w:spacing w:val="-3"/>
                <w:w w:val="105"/>
                <w:sz w:val="20"/>
                <w:szCs w:val="20"/>
              </w:rPr>
              <w:t>Reg</w:t>
            </w:r>
            <w:r w:rsidRPr="00FC26DA">
              <w:rPr>
                <w:rFonts w:ascii="ITC Avant Garde" w:hAnsi="ITC Avant Garde"/>
                <w:color w:val="030303"/>
                <w:spacing w:val="-3"/>
                <w:w w:val="105"/>
                <w:sz w:val="20"/>
                <w:szCs w:val="20"/>
              </w:rPr>
              <w:t>l</w:t>
            </w:r>
            <w:r w:rsidRPr="00FC26DA">
              <w:rPr>
                <w:rFonts w:ascii="ITC Avant Garde" w:hAnsi="ITC Avant Garde"/>
                <w:color w:val="232323"/>
                <w:spacing w:val="-3"/>
                <w:w w:val="105"/>
                <w:sz w:val="20"/>
                <w:szCs w:val="20"/>
              </w:rPr>
              <w:t xml:space="preserve">amento </w:t>
            </w:r>
            <w:r w:rsidRPr="00FC26DA">
              <w:rPr>
                <w:rFonts w:ascii="ITC Avant Garde" w:hAnsi="ITC Avant Garde"/>
                <w:color w:val="131313"/>
                <w:w w:val="105"/>
                <w:sz w:val="20"/>
                <w:szCs w:val="20"/>
              </w:rPr>
              <w:t xml:space="preserve">de Telecomunicaciones, publicado </w:t>
            </w:r>
            <w:r w:rsidRPr="00FC26DA">
              <w:rPr>
                <w:rFonts w:ascii="ITC Avant Garde" w:hAnsi="ITC Avant Garde"/>
                <w:color w:val="232323"/>
                <w:w w:val="105"/>
                <w:sz w:val="20"/>
                <w:szCs w:val="20"/>
              </w:rPr>
              <w:t xml:space="preserve">en el </w:t>
            </w:r>
            <w:r w:rsidRPr="00FC26DA">
              <w:rPr>
                <w:rFonts w:ascii="ITC Avant Garde" w:hAnsi="ITC Avant Garde"/>
                <w:color w:val="131313"/>
                <w:w w:val="105"/>
                <w:sz w:val="20"/>
                <w:szCs w:val="20"/>
              </w:rPr>
              <w:t xml:space="preserve">Diario </w:t>
            </w:r>
            <w:r w:rsidRPr="00FC26DA">
              <w:rPr>
                <w:rFonts w:ascii="ITC Avant Garde" w:hAnsi="ITC Avant Garde"/>
                <w:color w:val="232323"/>
                <w:w w:val="105"/>
                <w:sz w:val="20"/>
                <w:szCs w:val="20"/>
              </w:rPr>
              <w:t xml:space="preserve">Oficial de </w:t>
            </w:r>
            <w:r w:rsidRPr="00FC26DA">
              <w:rPr>
                <w:rFonts w:ascii="ITC Avant Garde" w:hAnsi="ITC Avant Garde"/>
                <w:color w:val="131313"/>
                <w:w w:val="105"/>
                <w:sz w:val="20"/>
                <w:szCs w:val="20"/>
              </w:rPr>
              <w:t xml:space="preserve">la </w:t>
            </w:r>
            <w:r w:rsidRPr="00FC26DA">
              <w:rPr>
                <w:rFonts w:ascii="ITC Avant Garde" w:hAnsi="ITC Avant Garde"/>
                <w:color w:val="232323"/>
                <w:w w:val="105"/>
                <w:sz w:val="20"/>
                <w:szCs w:val="20"/>
              </w:rPr>
              <w:t xml:space="preserve">Federación el 29 </w:t>
            </w:r>
            <w:r w:rsidRPr="00FC26DA">
              <w:rPr>
                <w:rFonts w:ascii="ITC Avant Garde" w:hAnsi="ITC Avant Garde"/>
                <w:color w:val="131313"/>
                <w:w w:val="105"/>
                <w:sz w:val="20"/>
                <w:szCs w:val="20"/>
              </w:rPr>
              <w:t xml:space="preserve">de octubre </w:t>
            </w:r>
            <w:r w:rsidRPr="00FC26DA">
              <w:rPr>
                <w:rFonts w:ascii="ITC Avant Garde" w:hAnsi="ITC Avant Garde"/>
                <w:color w:val="232323"/>
                <w:w w:val="105"/>
                <w:sz w:val="20"/>
                <w:szCs w:val="20"/>
              </w:rPr>
              <w:t xml:space="preserve">de </w:t>
            </w:r>
            <w:r w:rsidRPr="00FC26DA">
              <w:rPr>
                <w:rFonts w:ascii="ITC Avant Garde" w:hAnsi="ITC Avant Garde"/>
                <w:color w:val="131313"/>
                <w:w w:val="105"/>
                <w:sz w:val="20"/>
                <w:szCs w:val="20"/>
              </w:rPr>
              <w:t xml:space="preserve">1990, no </w:t>
            </w:r>
            <w:r w:rsidRPr="00FC26DA">
              <w:rPr>
                <w:rFonts w:ascii="ITC Avant Garde" w:hAnsi="ITC Avant Garde"/>
                <w:color w:val="232323"/>
                <w:w w:val="105"/>
                <w:sz w:val="20"/>
                <w:szCs w:val="20"/>
              </w:rPr>
              <w:t xml:space="preserve">se </w:t>
            </w:r>
            <w:r w:rsidRPr="00FC26DA">
              <w:rPr>
                <w:rFonts w:ascii="ITC Avant Garde" w:hAnsi="ITC Avant Garde"/>
                <w:color w:val="131313"/>
                <w:w w:val="105"/>
                <w:sz w:val="20"/>
                <w:szCs w:val="20"/>
              </w:rPr>
              <w:t xml:space="preserve">advierte </w:t>
            </w:r>
            <w:r w:rsidRPr="00FC26DA">
              <w:rPr>
                <w:rFonts w:ascii="ITC Avant Garde" w:hAnsi="ITC Avant Garde"/>
                <w:color w:val="030303"/>
                <w:w w:val="105"/>
                <w:sz w:val="20"/>
                <w:szCs w:val="20"/>
              </w:rPr>
              <w:t xml:space="preserve">la </w:t>
            </w:r>
            <w:r w:rsidRPr="00FC26DA">
              <w:rPr>
                <w:rFonts w:ascii="ITC Avant Garde" w:hAnsi="ITC Avant Garde"/>
                <w:color w:val="131313"/>
                <w:w w:val="105"/>
                <w:sz w:val="20"/>
                <w:szCs w:val="20"/>
              </w:rPr>
              <w:t xml:space="preserve">atribución de la Secretaría de </w:t>
            </w:r>
            <w:r w:rsidRPr="00FC26DA">
              <w:rPr>
                <w:rFonts w:ascii="ITC Avant Garde" w:hAnsi="ITC Avant Garde"/>
                <w:color w:val="232323"/>
                <w:w w:val="105"/>
                <w:sz w:val="20"/>
                <w:szCs w:val="20"/>
              </w:rPr>
              <w:t xml:space="preserve">Economía respecto </w:t>
            </w:r>
            <w:r w:rsidRPr="00FC26DA">
              <w:rPr>
                <w:rFonts w:ascii="ITC Avant Garde" w:hAnsi="ITC Avant Garde"/>
                <w:color w:val="131313"/>
                <w:w w:val="105"/>
                <w:sz w:val="20"/>
                <w:szCs w:val="20"/>
              </w:rPr>
              <w:t xml:space="preserve">de la </w:t>
            </w:r>
            <w:r w:rsidRPr="00FC26DA">
              <w:rPr>
                <w:rFonts w:ascii="ITC Avant Garde" w:hAnsi="ITC Avant Garde"/>
                <w:color w:val="232323"/>
                <w:w w:val="105"/>
                <w:sz w:val="20"/>
                <w:szCs w:val="20"/>
              </w:rPr>
              <w:t xml:space="preserve">emisión </w:t>
            </w:r>
            <w:r w:rsidRPr="00FC26DA">
              <w:rPr>
                <w:rFonts w:ascii="ITC Avant Garde" w:hAnsi="ITC Avant Garde"/>
                <w:color w:val="131313"/>
                <w:w w:val="105"/>
                <w:sz w:val="20"/>
                <w:szCs w:val="20"/>
              </w:rPr>
              <w:t xml:space="preserve">de las </w:t>
            </w:r>
            <w:r w:rsidRPr="00FC26DA">
              <w:rPr>
                <w:rFonts w:ascii="ITC Avant Garde" w:hAnsi="ITC Avant Garde"/>
                <w:color w:val="232323"/>
                <w:w w:val="105"/>
                <w:sz w:val="20"/>
                <w:szCs w:val="20"/>
              </w:rPr>
              <w:t xml:space="preserve">Normas Oficiales </w:t>
            </w:r>
            <w:r w:rsidRPr="00FC26DA">
              <w:rPr>
                <w:rFonts w:ascii="ITC Avant Garde" w:hAnsi="ITC Avant Garde"/>
                <w:color w:val="131313"/>
                <w:w w:val="105"/>
                <w:sz w:val="20"/>
                <w:szCs w:val="20"/>
              </w:rPr>
              <w:t xml:space="preserve">Mexicanas relativas a Equipos, Redes y </w:t>
            </w:r>
            <w:r w:rsidRPr="00FC26DA">
              <w:rPr>
                <w:rFonts w:ascii="ITC Avant Garde" w:hAnsi="ITC Avant Garde"/>
                <w:color w:val="232323"/>
                <w:w w:val="105"/>
                <w:sz w:val="20"/>
                <w:szCs w:val="20"/>
              </w:rPr>
              <w:t xml:space="preserve">Servicios </w:t>
            </w:r>
            <w:r w:rsidRPr="00FC26DA">
              <w:rPr>
                <w:rFonts w:ascii="ITC Avant Garde" w:hAnsi="ITC Avant Garde"/>
                <w:color w:val="131313"/>
                <w:w w:val="105"/>
                <w:sz w:val="20"/>
                <w:szCs w:val="20"/>
              </w:rPr>
              <w:t xml:space="preserve">de </w:t>
            </w:r>
            <w:r w:rsidRPr="00FC26DA">
              <w:rPr>
                <w:rFonts w:ascii="ITC Avant Garde" w:hAnsi="ITC Avant Garde"/>
                <w:color w:val="232323"/>
                <w:spacing w:val="-3"/>
                <w:w w:val="105"/>
                <w:sz w:val="20"/>
                <w:szCs w:val="20"/>
              </w:rPr>
              <w:t>Telecomun</w:t>
            </w:r>
            <w:r w:rsidRPr="00FC26DA">
              <w:rPr>
                <w:rFonts w:ascii="ITC Avant Garde" w:hAnsi="ITC Avant Garde"/>
                <w:color w:val="030303"/>
                <w:spacing w:val="-3"/>
                <w:w w:val="105"/>
                <w:sz w:val="20"/>
                <w:szCs w:val="20"/>
              </w:rPr>
              <w:t>i</w:t>
            </w:r>
            <w:r w:rsidRPr="00FC26DA">
              <w:rPr>
                <w:rFonts w:ascii="ITC Avant Garde" w:hAnsi="ITC Avant Garde"/>
                <w:color w:val="232323"/>
                <w:spacing w:val="-3"/>
                <w:w w:val="105"/>
                <w:sz w:val="20"/>
                <w:szCs w:val="20"/>
              </w:rPr>
              <w:t xml:space="preserve">caciones </w:t>
            </w:r>
            <w:r w:rsidRPr="00FC26DA">
              <w:rPr>
                <w:rFonts w:ascii="ITC Avant Garde" w:hAnsi="ITC Avant Garde"/>
                <w:color w:val="131313"/>
                <w:spacing w:val="-3"/>
                <w:w w:val="105"/>
                <w:sz w:val="20"/>
                <w:szCs w:val="20"/>
              </w:rPr>
              <w:t xml:space="preserve">que </w:t>
            </w:r>
            <w:r w:rsidRPr="00FC26DA">
              <w:rPr>
                <w:rFonts w:ascii="ITC Avant Garde" w:hAnsi="ITC Avant Garde"/>
                <w:color w:val="232323"/>
                <w:w w:val="105"/>
                <w:sz w:val="20"/>
                <w:szCs w:val="20"/>
              </w:rPr>
              <w:t xml:space="preserve">es </w:t>
            </w:r>
            <w:r w:rsidRPr="00FC26DA">
              <w:rPr>
                <w:rFonts w:ascii="ITC Avant Garde" w:hAnsi="ITC Avant Garde"/>
                <w:color w:val="131313"/>
                <w:w w:val="105"/>
                <w:sz w:val="20"/>
                <w:szCs w:val="20"/>
              </w:rPr>
              <w:t xml:space="preserve">cómo </w:t>
            </w:r>
            <w:r w:rsidRPr="00FC26DA">
              <w:rPr>
                <w:rFonts w:ascii="ITC Avant Garde" w:hAnsi="ITC Avant Garde"/>
                <w:color w:val="232323"/>
                <w:w w:val="105"/>
                <w:sz w:val="20"/>
                <w:szCs w:val="20"/>
              </w:rPr>
              <w:t xml:space="preserve">actualmente </w:t>
            </w:r>
            <w:r w:rsidRPr="00FC26DA">
              <w:rPr>
                <w:rFonts w:ascii="ITC Avant Garde" w:hAnsi="ITC Avant Garde"/>
                <w:color w:val="131313"/>
                <w:w w:val="105"/>
                <w:sz w:val="20"/>
                <w:szCs w:val="20"/>
              </w:rPr>
              <w:t xml:space="preserve">lo </w:t>
            </w:r>
            <w:r w:rsidRPr="00FC26DA">
              <w:rPr>
                <w:rFonts w:ascii="ITC Avant Garde" w:hAnsi="ITC Avant Garde"/>
                <w:color w:val="232323"/>
                <w:w w:val="103"/>
                <w:sz w:val="20"/>
                <w:szCs w:val="20"/>
              </w:rPr>
              <w:t>contemplan</w:t>
            </w:r>
            <w:r w:rsidRPr="00FC26DA">
              <w:rPr>
                <w:rFonts w:ascii="ITC Avant Garde" w:hAnsi="ITC Avant Garde"/>
                <w:color w:val="232323"/>
                <w:sz w:val="20"/>
                <w:szCs w:val="20"/>
              </w:rPr>
              <w:t xml:space="preserve"> </w:t>
            </w:r>
            <w:r w:rsidRPr="00FC26DA">
              <w:rPr>
                <w:rFonts w:ascii="ITC Avant Garde" w:hAnsi="ITC Avant Garde"/>
                <w:color w:val="131313"/>
                <w:spacing w:val="-1"/>
                <w:w w:val="109"/>
                <w:sz w:val="20"/>
                <w:szCs w:val="20"/>
              </w:rPr>
              <w:t>lo</w:t>
            </w:r>
            <w:r w:rsidRPr="00FC26DA">
              <w:rPr>
                <w:rFonts w:ascii="ITC Avant Garde" w:hAnsi="ITC Avant Garde"/>
                <w:color w:val="131313"/>
                <w:w w:val="109"/>
                <w:sz w:val="20"/>
                <w:szCs w:val="20"/>
              </w:rPr>
              <w:t>s</w:t>
            </w:r>
            <w:r w:rsidRPr="00FC26DA">
              <w:rPr>
                <w:rFonts w:ascii="ITC Avant Garde" w:hAnsi="ITC Avant Garde"/>
                <w:color w:val="131313"/>
                <w:sz w:val="20"/>
                <w:szCs w:val="20"/>
              </w:rPr>
              <w:t xml:space="preserve"> </w:t>
            </w:r>
            <w:r w:rsidRPr="00FC26DA">
              <w:rPr>
                <w:rFonts w:ascii="ITC Avant Garde" w:hAnsi="ITC Avant Garde"/>
                <w:color w:val="131313"/>
                <w:spacing w:val="-1"/>
                <w:w w:val="104"/>
                <w:sz w:val="20"/>
                <w:szCs w:val="20"/>
              </w:rPr>
              <w:t>artícul</w:t>
            </w:r>
            <w:r w:rsidRPr="00FC26DA">
              <w:rPr>
                <w:rFonts w:ascii="ITC Avant Garde" w:hAnsi="ITC Avant Garde"/>
                <w:color w:val="131313"/>
                <w:w w:val="104"/>
                <w:sz w:val="20"/>
                <w:szCs w:val="20"/>
              </w:rPr>
              <w:t>os</w:t>
            </w:r>
            <w:r w:rsidRPr="00FC26DA">
              <w:rPr>
                <w:rFonts w:ascii="ITC Avant Garde" w:hAnsi="ITC Avant Garde"/>
                <w:color w:val="131313"/>
                <w:sz w:val="20"/>
                <w:szCs w:val="20"/>
              </w:rPr>
              <w:t xml:space="preserve"> </w:t>
            </w:r>
            <w:r w:rsidRPr="00FC26DA">
              <w:rPr>
                <w:rFonts w:ascii="ITC Avant Garde" w:hAnsi="ITC Avant Garde"/>
                <w:color w:val="131313"/>
                <w:spacing w:val="-1"/>
                <w:w w:val="107"/>
                <w:sz w:val="20"/>
                <w:szCs w:val="20"/>
              </w:rPr>
              <w:t>14</w:t>
            </w:r>
            <w:r w:rsidRPr="00FC26DA">
              <w:rPr>
                <w:rFonts w:ascii="ITC Avant Garde" w:hAnsi="ITC Avant Garde"/>
                <w:color w:val="131313"/>
                <w:w w:val="107"/>
                <w:sz w:val="20"/>
                <w:szCs w:val="20"/>
              </w:rPr>
              <w:t>3</w:t>
            </w:r>
            <w:r w:rsidRPr="00FC26DA">
              <w:rPr>
                <w:rFonts w:ascii="ITC Avant Garde" w:hAnsi="ITC Avant Garde"/>
                <w:color w:val="131313"/>
                <w:sz w:val="20"/>
                <w:szCs w:val="20"/>
              </w:rPr>
              <w:t xml:space="preserve"> </w:t>
            </w:r>
            <w:r w:rsidRPr="00FC26DA">
              <w:rPr>
                <w:rFonts w:ascii="ITC Avant Garde" w:hAnsi="ITC Avant Garde"/>
                <w:color w:val="131313"/>
                <w:w w:val="107"/>
                <w:sz w:val="20"/>
                <w:szCs w:val="20"/>
              </w:rPr>
              <w:t>y</w:t>
            </w:r>
            <w:r w:rsidRPr="00FC26DA">
              <w:rPr>
                <w:rFonts w:ascii="ITC Avant Garde" w:hAnsi="ITC Avant Garde"/>
                <w:color w:val="131313"/>
                <w:sz w:val="20"/>
                <w:szCs w:val="20"/>
              </w:rPr>
              <w:t xml:space="preserve"> </w:t>
            </w:r>
            <w:r w:rsidRPr="00FC26DA">
              <w:rPr>
                <w:rFonts w:ascii="ITC Avant Garde" w:hAnsi="ITC Avant Garde"/>
                <w:color w:val="131313"/>
                <w:spacing w:val="-1"/>
                <w:w w:val="109"/>
                <w:sz w:val="20"/>
                <w:szCs w:val="20"/>
              </w:rPr>
              <w:t>14</w:t>
            </w:r>
            <w:r w:rsidRPr="00FC26DA">
              <w:rPr>
                <w:rFonts w:ascii="ITC Avant Garde" w:hAnsi="ITC Avant Garde"/>
                <w:color w:val="131313"/>
                <w:w w:val="109"/>
                <w:sz w:val="20"/>
                <w:szCs w:val="20"/>
              </w:rPr>
              <w:t>4</w:t>
            </w:r>
            <w:r w:rsidRPr="00FC26DA">
              <w:rPr>
                <w:rFonts w:ascii="ITC Avant Garde" w:hAnsi="ITC Avant Garde"/>
                <w:color w:val="131313"/>
                <w:sz w:val="20"/>
                <w:szCs w:val="20"/>
              </w:rPr>
              <w:t xml:space="preserve"> </w:t>
            </w:r>
            <w:r w:rsidRPr="00FC26DA">
              <w:rPr>
                <w:rFonts w:ascii="ITC Avant Garde" w:hAnsi="ITC Avant Garde"/>
                <w:color w:val="131313"/>
                <w:spacing w:val="-1"/>
                <w:w w:val="107"/>
                <w:sz w:val="20"/>
                <w:szCs w:val="20"/>
              </w:rPr>
              <w:t>de</w:t>
            </w:r>
            <w:r w:rsidRPr="00FC26DA">
              <w:rPr>
                <w:rFonts w:ascii="ITC Avant Garde" w:hAnsi="ITC Avant Garde"/>
                <w:color w:val="131313"/>
                <w:w w:val="107"/>
                <w:sz w:val="20"/>
                <w:szCs w:val="20"/>
              </w:rPr>
              <w:t>l</w:t>
            </w:r>
            <w:r w:rsidRPr="00FC26DA">
              <w:rPr>
                <w:rFonts w:ascii="ITC Avant Garde" w:hAnsi="ITC Avant Garde"/>
                <w:color w:val="131313"/>
                <w:sz w:val="20"/>
                <w:szCs w:val="20"/>
              </w:rPr>
              <w:t xml:space="preserve"> </w:t>
            </w:r>
            <w:r w:rsidRPr="00FC26DA">
              <w:rPr>
                <w:rFonts w:ascii="ITC Avant Garde" w:hAnsi="ITC Avant Garde"/>
                <w:color w:val="232323"/>
                <w:spacing w:val="-1"/>
                <w:w w:val="102"/>
                <w:sz w:val="20"/>
                <w:szCs w:val="20"/>
              </w:rPr>
              <w:t>Reglament</w:t>
            </w:r>
            <w:r w:rsidRPr="00FC26DA">
              <w:rPr>
                <w:rFonts w:ascii="ITC Avant Garde" w:hAnsi="ITC Avant Garde"/>
                <w:color w:val="232323"/>
                <w:w w:val="102"/>
                <w:sz w:val="20"/>
                <w:szCs w:val="20"/>
              </w:rPr>
              <w:t>o</w:t>
            </w:r>
            <w:r w:rsidRPr="00FC26DA">
              <w:rPr>
                <w:rFonts w:ascii="ITC Avant Garde" w:hAnsi="ITC Avant Garde"/>
                <w:color w:val="232323"/>
                <w:sz w:val="20"/>
                <w:szCs w:val="20"/>
              </w:rPr>
              <w:t xml:space="preserve"> </w:t>
            </w:r>
            <w:r w:rsidRPr="00FC26DA">
              <w:rPr>
                <w:rFonts w:ascii="ITC Avant Garde" w:hAnsi="ITC Avant Garde"/>
                <w:color w:val="131313"/>
                <w:spacing w:val="-1"/>
                <w:w w:val="110"/>
                <w:sz w:val="20"/>
                <w:szCs w:val="20"/>
              </w:rPr>
              <w:t>d</w:t>
            </w:r>
            <w:r w:rsidRPr="00FC26DA">
              <w:rPr>
                <w:rFonts w:ascii="ITC Avant Garde" w:hAnsi="ITC Avant Garde"/>
                <w:color w:val="131313"/>
                <w:w w:val="110"/>
                <w:sz w:val="20"/>
                <w:szCs w:val="20"/>
              </w:rPr>
              <w:t>e</w:t>
            </w:r>
            <w:r w:rsidRPr="00FC26DA">
              <w:rPr>
                <w:rFonts w:ascii="ITC Avant Garde" w:hAnsi="ITC Avant Garde"/>
                <w:color w:val="131313"/>
                <w:sz w:val="20"/>
                <w:szCs w:val="20"/>
              </w:rPr>
              <w:t xml:space="preserve"> </w:t>
            </w:r>
            <w:r w:rsidRPr="00FC26DA">
              <w:rPr>
                <w:rFonts w:ascii="ITC Avant Garde" w:hAnsi="ITC Avant Garde"/>
                <w:color w:val="232323"/>
                <w:spacing w:val="-1"/>
                <w:w w:val="110"/>
                <w:sz w:val="20"/>
                <w:szCs w:val="20"/>
              </w:rPr>
              <w:t>Telecomunica</w:t>
            </w:r>
            <w:r w:rsidRPr="00FC26DA">
              <w:rPr>
                <w:rFonts w:ascii="ITC Avant Garde" w:hAnsi="ITC Avant Garde"/>
                <w:color w:val="232323"/>
                <w:w w:val="106"/>
                <w:sz w:val="20"/>
                <w:szCs w:val="20"/>
              </w:rPr>
              <w:t>ciones.</w:t>
            </w:r>
          </w:p>
        </w:tc>
        <w:tc>
          <w:tcPr>
            <w:tcW w:w="1948" w:type="pct"/>
            <w:tcBorders>
              <w:top w:val="single" w:sz="4" w:space="0" w:color="auto"/>
              <w:left w:val="single" w:sz="8" w:space="0" w:color="auto"/>
              <w:bottom w:val="single" w:sz="4" w:space="0" w:color="auto"/>
              <w:right w:val="single" w:sz="8" w:space="0" w:color="000000"/>
            </w:tcBorders>
            <w:shd w:val="clear" w:color="auto" w:fill="FFFFFF" w:themeFill="background1"/>
          </w:tcPr>
          <w:p w:rsidR="0035002E" w:rsidRPr="00FC26DA" w:rsidRDefault="00EE2F35" w:rsidP="0035002E">
            <w:pPr>
              <w:spacing w:after="0" w:line="240" w:lineRule="auto"/>
              <w:jc w:val="both"/>
              <w:rPr>
                <w:rFonts w:ascii="ITC Avant Garde" w:hAnsi="ITC Avant Garde"/>
                <w:color w:val="131313"/>
                <w:w w:val="105"/>
                <w:sz w:val="20"/>
                <w:szCs w:val="20"/>
              </w:rPr>
            </w:pPr>
            <w:r>
              <w:rPr>
                <w:rFonts w:ascii="ITC Avant Garde" w:hAnsi="ITC Avant Garde"/>
                <w:color w:val="131313"/>
                <w:w w:val="105"/>
                <w:sz w:val="20"/>
                <w:szCs w:val="20"/>
              </w:rPr>
              <w:t>No es procedente el comentario</w:t>
            </w:r>
            <w:r w:rsidR="0035002E" w:rsidRPr="00FC26DA">
              <w:rPr>
                <w:rFonts w:ascii="ITC Avant Garde" w:hAnsi="ITC Avant Garde"/>
                <w:color w:val="131313"/>
                <w:w w:val="105"/>
                <w:sz w:val="20"/>
                <w:szCs w:val="20"/>
              </w:rPr>
              <w:t>,</w:t>
            </w:r>
            <w:r>
              <w:rPr>
                <w:rFonts w:ascii="ITC Avant Garde" w:hAnsi="ITC Avant Garde"/>
                <w:color w:val="131313"/>
                <w:w w:val="105"/>
                <w:sz w:val="20"/>
                <w:szCs w:val="20"/>
              </w:rPr>
              <w:t xml:space="preserve"> ya que</w:t>
            </w:r>
            <w:r w:rsidR="0035002E" w:rsidRPr="00FC26DA">
              <w:rPr>
                <w:rFonts w:ascii="ITC Avant Garde" w:hAnsi="ITC Avant Garde"/>
                <w:color w:val="131313"/>
                <w:w w:val="105"/>
                <w:sz w:val="20"/>
                <w:szCs w:val="20"/>
              </w:rPr>
              <w:t xml:space="preserve"> de conformidad con lo previsto por el artículo 194</w:t>
            </w:r>
            <w:r w:rsidR="0035002E" w:rsidRPr="00FC26DA">
              <w:rPr>
                <w:rFonts w:ascii="Montserrat" w:hAnsi="Montserrat"/>
                <w:color w:val="131313"/>
                <w:w w:val="105"/>
                <w:sz w:val="18"/>
                <w:szCs w:val="20"/>
                <w:vertAlign w:val="superscript"/>
              </w:rPr>
              <w:footnoteReference w:id="32"/>
            </w:r>
            <w:r w:rsidR="0035002E" w:rsidRPr="00FC26DA">
              <w:rPr>
                <w:rFonts w:ascii="ITC Avant Garde" w:hAnsi="ITC Avant Garde"/>
                <w:color w:val="131313"/>
                <w:w w:val="105"/>
                <w:sz w:val="20"/>
                <w:szCs w:val="20"/>
              </w:rPr>
              <w:t xml:space="preserve"> de la LFTR, la Secretaría de Economía emit</w:t>
            </w:r>
            <w:r w:rsidR="005F54F3">
              <w:rPr>
                <w:rFonts w:ascii="ITC Avant Garde" w:hAnsi="ITC Avant Garde"/>
                <w:color w:val="131313"/>
                <w:w w:val="105"/>
                <w:sz w:val="20"/>
                <w:szCs w:val="20"/>
              </w:rPr>
              <w:t>irá</w:t>
            </w:r>
            <w:r w:rsidR="0035002E" w:rsidRPr="00FC26DA">
              <w:rPr>
                <w:rFonts w:ascii="ITC Avant Garde" w:hAnsi="ITC Avant Garde"/>
                <w:color w:val="131313"/>
                <w:w w:val="105"/>
                <w:sz w:val="20"/>
                <w:szCs w:val="20"/>
              </w:rPr>
              <w:t xml:space="preserve"> las Normas Oficiales Mexicanas en coordinación con el Instituto, en el ámbito de sus respectivas competencias</w:t>
            </w:r>
            <w:r w:rsidR="005F54F3">
              <w:rPr>
                <w:rFonts w:ascii="ITC Avant Garde" w:hAnsi="ITC Avant Garde"/>
                <w:color w:val="131313"/>
                <w:w w:val="105"/>
                <w:sz w:val="20"/>
                <w:szCs w:val="20"/>
              </w:rPr>
              <w:t>, estableciendo las obligaciones específicas de observancia a los concesionarios o autorizados, con el objeto de garantizar la protección efectiva de los derechos de los usuarios finales.</w:t>
            </w:r>
          </w:p>
          <w:p w:rsidR="0035002E" w:rsidRPr="00FC26DA" w:rsidRDefault="0035002E" w:rsidP="0035002E">
            <w:pPr>
              <w:spacing w:after="0" w:line="240" w:lineRule="auto"/>
              <w:jc w:val="both"/>
              <w:rPr>
                <w:rFonts w:ascii="ITC Avant Garde" w:hAnsi="ITC Avant Garde"/>
                <w:color w:val="131313"/>
                <w:w w:val="105"/>
                <w:sz w:val="20"/>
                <w:szCs w:val="20"/>
              </w:rPr>
            </w:pPr>
          </w:p>
          <w:p w:rsidR="0035002E" w:rsidRPr="00FC26DA" w:rsidRDefault="0035002E" w:rsidP="0035002E">
            <w:pPr>
              <w:spacing w:after="0" w:line="240" w:lineRule="auto"/>
              <w:jc w:val="both"/>
              <w:rPr>
                <w:rFonts w:ascii="ITC Avant Garde" w:hAnsi="ITC Avant Garde"/>
                <w:color w:val="131313"/>
                <w:w w:val="105"/>
                <w:sz w:val="20"/>
                <w:szCs w:val="20"/>
              </w:rPr>
            </w:pPr>
            <w:r w:rsidRPr="00FC26DA">
              <w:rPr>
                <w:rFonts w:ascii="ITC Avant Garde" w:hAnsi="ITC Avant Garde"/>
                <w:color w:val="131313"/>
                <w:w w:val="105"/>
                <w:sz w:val="20"/>
                <w:szCs w:val="20"/>
              </w:rPr>
              <w:t xml:space="preserve">En ese orden de ideas, con la eliminación de lo previsto por los artículos 143 y 144 del Reglamento de Telecomunicaciones, en el </w:t>
            </w:r>
            <w:r w:rsidRPr="00FC26DA">
              <w:rPr>
                <w:rFonts w:ascii="ITC Avant Garde" w:eastAsia="Times New Roman" w:hAnsi="ITC Avant Garde" w:cstheme="minorHAnsi"/>
                <w:color w:val="000000"/>
                <w:sz w:val="20"/>
                <w:szCs w:val="20"/>
                <w:lang w:eastAsia="es-MX"/>
              </w:rPr>
              <w:t>Anteproyecto</w:t>
            </w:r>
            <w:r w:rsidRPr="00FC26DA">
              <w:rPr>
                <w:rFonts w:ascii="ITC Avant Garde" w:hAnsi="ITC Avant Garde"/>
                <w:color w:val="131313"/>
                <w:w w:val="105"/>
                <w:sz w:val="20"/>
                <w:szCs w:val="20"/>
              </w:rPr>
              <w:t xml:space="preserve"> que nos ocupa, no se vulneran las atribuciones de la Secretaría de Economía, mismas que se encuentran previstas en la Ley Orgánica de la Administración Pública Federal, así como en </w:t>
            </w:r>
            <w:r w:rsidR="0091576D">
              <w:rPr>
                <w:rFonts w:ascii="ITC Avant Garde" w:hAnsi="ITC Avant Garde"/>
                <w:color w:val="131313"/>
                <w:w w:val="105"/>
                <w:sz w:val="20"/>
                <w:szCs w:val="20"/>
              </w:rPr>
              <w:t>la fracción I d</w:t>
            </w:r>
            <w:r w:rsidR="0091576D" w:rsidRPr="00FC26DA">
              <w:rPr>
                <w:rFonts w:ascii="ITC Avant Garde" w:hAnsi="ITC Avant Garde"/>
                <w:color w:val="131313"/>
                <w:w w:val="105"/>
                <w:sz w:val="20"/>
                <w:szCs w:val="20"/>
              </w:rPr>
              <w:t xml:space="preserve">el </w:t>
            </w:r>
            <w:r w:rsidR="0091576D">
              <w:rPr>
                <w:rFonts w:ascii="ITC Avant Garde" w:hAnsi="ITC Avant Garde"/>
                <w:color w:val="131313"/>
                <w:w w:val="105"/>
                <w:sz w:val="20"/>
                <w:szCs w:val="20"/>
              </w:rPr>
              <w:t>artículo 22 del</w:t>
            </w:r>
            <w:r w:rsidRPr="00FC26DA">
              <w:rPr>
                <w:rFonts w:ascii="ITC Avant Garde" w:hAnsi="ITC Avant Garde"/>
                <w:color w:val="131313"/>
                <w:w w:val="105"/>
                <w:sz w:val="20"/>
                <w:szCs w:val="20"/>
              </w:rPr>
              <w:t xml:space="preserve"> Reglamento Interior de la Secretaría de Economía</w:t>
            </w:r>
            <w:r w:rsidRPr="00FC26DA">
              <w:rPr>
                <w:rFonts w:ascii="Montserrat" w:hAnsi="Montserrat"/>
                <w:color w:val="131313"/>
                <w:w w:val="105"/>
                <w:sz w:val="18"/>
                <w:szCs w:val="20"/>
                <w:vertAlign w:val="superscript"/>
              </w:rPr>
              <w:footnoteReference w:id="33"/>
            </w:r>
            <w:r w:rsidRPr="00FC26DA">
              <w:rPr>
                <w:rFonts w:ascii="ITC Avant Garde" w:hAnsi="ITC Avant Garde"/>
                <w:color w:val="131313"/>
                <w:w w:val="105"/>
                <w:sz w:val="20"/>
                <w:szCs w:val="20"/>
              </w:rPr>
              <w:t>.</w:t>
            </w:r>
          </w:p>
          <w:p w:rsidR="0035002E" w:rsidRPr="00FC26DA" w:rsidRDefault="0035002E" w:rsidP="0035002E">
            <w:pPr>
              <w:spacing w:after="0" w:line="240" w:lineRule="auto"/>
              <w:jc w:val="both"/>
              <w:rPr>
                <w:rFonts w:ascii="ITC Avant Garde" w:hAnsi="ITC Avant Garde"/>
                <w:color w:val="131313"/>
                <w:w w:val="105"/>
                <w:sz w:val="20"/>
                <w:szCs w:val="20"/>
              </w:rPr>
            </w:pPr>
          </w:p>
          <w:p w:rsidR="0035002E" w:rsidRPr="00FC26DA" w:rsidRDefault="0035002E" w:rsidP="0035002E">
            <w:pPr>
              <w:spacing w:after="0" w:line="240" w:lineRule="auto"/>
              <w:jc w:val="both"/>
              <w:rPr>
                <w:rFonts w:ascii="ITC Avant Garde" w:hAnsi="ITC Avant Garde"/>
                <w:color w:val="131313"/>
                <w:w w:val="105"/>
                <w:sz w:val="20"/>
                <w:szCs w:val="20"/>
              </w:rPr>
            </w:pPr>
            <w:r w:rsidRPr="00FC26DA">
              <w:rPr>
                <w:rFonts w:ascii="ITC Avant Garde" w:hAnsi="ITC Avant Garde"/>
                <w:color w:val="131313"/>
                <w:w w:val="105"/>
                <w:sz w:val="20"/>
                <w:szCs w:val="20"/>
              </w:rPr>
              <w:t>Finalmente, es importante señalar que la Ley</w:t>
            </w:r>
            <w:r>
              <w:rPr>
                <w:rFonts w:ascii="ITC Avant Garde" w:hAnsi="ITC Avant Garde"/>
                <w:color w:val="131313"/>
                <w:w w:val="105"/>
                <w:sz w:val="20"/>
                <w:szCs w:val="20"/>
              </w:rPr>
              <w:t xml:space="preserve"> Federal</w:t>
            </w:r>
            <w:r w:rsidRPr="00FC26DA">
              <w:rPr>
                <w:rFonts w:ascii="ITC Avant Garde" w:hAnsi="ITC Avant Garde"/>
                <w:color w:val="131313"/>
                <w:w w:val="105"/>
                <w:sz w:val="20"/>
                <w:szCs w:val="20"/>
              </w:rPr>
              <w:t xml:space="preserve"> </w:t>
            </w:r>
            <w:r>
              <w:rPr>
                <w:rFonts w:ascii="ITC Avant Garde" w:hAnsi="ITC Avant Garde"/>
                <w:color w:val="131313"/>
                <w:w w:val="105"/>
                <w:sz w:val="20"/>
                <w:szCs w:val="20"/>
              </w:rPr>
              <w:t>s</w:t>
            </w:r>
            <w:r w:rsidRPr="00FC26DA">
              <w:rPr>
                <w:rFonts w:ascii="ITC Avant Garde" w:hAnsi="ITC Avant Garde"/>
                <w:color w:val="131313"/>
                <w:w w:val="105"/>
                <w:sz w:val="20"/>
                <w:szCs w:val="20"/>
              </w:rPr>
              <w:t xml:space="preserve">obre Metrología y Normalización, publicada en el Diario Oficial de la Federación el 1º de julio de 1992,  establece en la fracción XVI de su artículo 40 que, </w:t>
            </w:r>
            <w:r w:rsidRPr="00FC26DA">
              <w:rPr>
                <w:rFonts w:ascii="ITC Avant Garde" w:hAnsi="ITC Avant Garde"/>
                <w:b/>
                <w:color w:val="131313"/>
                <w:w w:val="105"/>
                <w:sz w:val="20"/>
                <w:szCs w:val="20"/>
              </w:rPr>
              <w:t>las normas oficiales mexicanas tendrán como finalidad establecer las características y/o especificaciones que deban reunir los aparatos, redes y sistemas de comunicación</w:t>
            </w:r>
            <w:r w:rsidRPr="00FC26DA">
              <w:rPr>
                <w:rFonts w:ascii="ITC Avant Garde" w:hAnsi="ITC Avant Garde"/>
                <w:color w:val="131313"/>
                <w:w w:val="105"/>
                <w:sz w:val="20"/>
                <w:szCs w:val="20"/>
              </w:rPr>
              <w:t>, así como vehículos de transporte, equipos y servicios conexos para proteger las vías generales de comunicación y la seguridad de sus usuarios.</w:t>
            </w:r>
          </w:p>
          <w:p w:rsidR="0035002E" w:rsidRPr="00FC26DA" w:rsidRDefault="0035002E" w:rsidP="00574B1C">
            <w:pPr>
              <w:spacing w:after="0" w:line="240" w:lineRule="auto"/>
              <w:jc w:val="both"/>
              <w:rPr>
                <w:rFonts w:ascii="ITC Avant Garde" w:eastAsia="Times New Roman" w:hAnsi="ITC Avant Garde" w:cs="Courier New"/>
                <w:color w:val="000000"/>
                <w:sz w:val="20"/>
                <w:szCs w:val="20"/>
                <w:lang w:eastAsia="es-MX"/>
              </w:rPr>
            </w:pPr>
          </w:p>
        </w:tc>
      </w:tr>
      <w:tr w:rsidR="0035002E" w:rsidRPr="00FC26DA" w:rsidTr="0074396B">
        <w:trPr>
          <w:trHeight w:val="300"/>
        </w:trPr>
        <w:tc>
          <w:tcPr>
            <w:tcW w:w="214" w:type="pct"/>
            <w:tcBorders>
              <w:top w:val="single" w:sz="4" w:space="0" w:color="auto"/>
              <w:left w:val="single" w:sz="8" w:space="0" w:color="auto"/>
              <w:bottom w:val="single" w:sz="4" w:space="0" w:color="auto"/>
              <w:right w:val="single" w:sz="8" w:space="0" w:color="000000"/>
            </w:tcBorders>
            <w:shd w:val="clear" w:color="auto" w:fill="FFFFFF" w:themeFill="background1"/>
          </w:tcPr>
          <w:p w:rsidR="0035002E" w:rsidRPr="00FC26DA" w:rsidRDefault="0035002E" w:rsidP="0035002E">
            <w:pPr>
              <w:spacing w:after="0" w:line="240" w:lineRule="auto"/>
              <w:jc w:val="center"/>
              <w:rPr>
                <w:rFonts w:ascii="ITC Avant Garde" w:eastAsia="Times New Roman" w:hAnsi="ITC Avant Garde" w:cs="Courier New"/>
                <w:color w:val="000000"/>
                <w:sz w:val="20"/>
                <w:szCs w:val="20"/>
                <w:lang w:eastAsia="es-MX"/>
              </w:rPr>
            </w:pPr>
            <w:r>
              <w:rPr>
                <w:rFonts w:ascii="ITC Avant Garde" w:eastAsia="Times New Roman" w:hAnsi="ITC Avant Garde" w:cs="Courier New"/>
                <w:color w:val="000000"/>
                <w:sz w:val="20"/>
                <w:szCs w:val="20"/>
                <w:lang w:eastAsia="es-MX"/>
              </w:rPr>
              <w:t>9</w:t>
            </w:r>
            <w:r w:rsidRPr="00FC26DA">
              <w:rPr>
                <w:rFonts w:ascii="ITC Avant Garde" w:eastAsia="Times New Roman" w:hAnsi="ITC Avant Garde" w:cs="Courier New"/>
                <w:color w:val="000000"/>
                <w:sz w:val="20"/>
                <w:szCs w:val="20"/>
                <w:lang w:eastAsia="es-MX"/>
              </w:rPr>
              <w:t>.</w:t>
            </w:r>
          </w:p>
        </w:tc>
        <w:tc>
          <w:tcPr>
            <w:tcW w:w="874" w:type="pct"/>
            <w:tcBorders>
              <w:top w:val="single" w:sz="4" w:space="0" w:color="auto"/>
              <w:left w:val="single" w:sz="8" w:space="0" w:color="auto"/>
              <w:bottom w:val="single" w:sz="4" w:space="0" w:color="auto"/>
              <w:right w:val="single" w:sz="8" w:space="0" w:color="000000"/>
            </w:tcBorders>
            <w:shd w:val="clear" w:color="auto" w:fill="FFFFFF" w:themeFill="background1"/>
            <w:noWrap/>
          </w:tcPr>
          <w:p w:rsidR="0035002E" w:rsidRPr="00FC26DA" w:rsidRDefault="0035002E" w:rsidP="0035002E">
            <w:pPr>
              <w:spacing w:after="0" w:line="240" w:lineRule="auto"/>
              <w:jc w:val="center"/>
              <w:rPr>
                <w:rFonts w:ascii="ITC Avant Garde" w:eastAsia="Times New Roman" w:hAnsi="ITC Avant Garde" w:cs="Courier New"/>
                <w:color w:val="000000"/>
                <w:sz w:val="20"/>
                <w:szCs w:val="20"/>
                <w:lang w:eastAsia="es-MX"/>
              </w:rPr>
            </w:pPr>
          </w:p>
        </w:tc>
        <w:tc>
          <w:tcPr>
            <w:tcW w:w="1964" w:type="pct"/>
            <w:tcBorders>
              <w:top w:val="single" w:sz="4" w:space="0" w:color="auto"/>
              <w:left w:val="single" w:sz="8" w:space="0" w:color="auto"/>
              <w:bottom w:val="single" w:sz="4" w:space="0" w:color="auto"/>
              <w:right w:val="single" w:sz="8" w:space="0" w:color="000000"/>
            </w:tcBorders>
            <w:shd w:val="clear" w:color="auto" w:fill="FFFFFF" w:themeFill="background1"/>
          </w:tcPr>
          <w:p w:rsidR="0035002E" w:rsidRPr="00FC26DA" w:rsidRDefault="0035002E" w:rsidP="0035002E">
            <w:pPr>
              <w:spacing w:after="0" w:line="240" w:lineRule="auto"/>
              <w:jc w:val="both"/>
              <w:rPr>
                <w:rFonts w:ascii="ITC Avant Garde" w:hAnsi="ITC Avant Garde"/>
                <w:color w:val="131313"/>
                <w:w w:val="105"/>
                <w:sz w:val="20"/>
                <w:szCs w:val="20"/>
              </w:rPr>
            </w:pPr>
            <w:r w:rsidRPr="00FC26DA">
              <w:rPr>
                <w:rFonts w:ascii="ITC Avant Garde" w:hAnsi="ITC Avant Garde"/>
                <w:color w:val="131313"/>
                <w:w w:val="105"/>
                <w:sz w:val="20"/>
                <w:szCs w:val="20"/>
              </w:rPr>
              <w:t xml:space="preserve">Así mismo, </w:t>
            </w:r>
            <w:r w:rsidRPr="00FC26DA">
              <w:rPr>
                <w:rFonts w:ascii="ITC Avant Garde" w:hAnsi="ITC Avant Garde"/>
                <w:color w:val="232323"/>
                <w:w w:val="105"/>
                <w:sz w:val="20"/>
                <w:szCs w:val="20"/>
              </w:rPr>
              <w:t xml:space="preserve">se </w:t>
            </w:r>
            <w:r w:rsidRPr="00FC26DA">
              <w:rPr>
                <w:rFonts w:ascii="ITC Avant Garde" w:hAnsi="ITC Avant Garde"/>
                <w:color w:val="131313"/>
                <w:w w:val="105"/>
                <w:sz w:val="20"/>
                <w:szCs w:val="20"/>
              </w:rPr>
              <w:t xml:space="preserve">observa </w:t>
            </w:r>
            <w:r w:rsidRPr="00FC26DA">
              <w:rPr>
                <w:rFonts w:ascii="ITC Avant Garde" w:hAnsi="ITC Avant Garde"/>
                <w:color w:val="030303"/>
                <w:w w:val="105"/>
                <w:sz w:val="20"/>
                <w:szCs w:val="20"/>
              </w:rPr>
              <w:t xml:space="preserve">la </w:t>
            </w:r>
            <w:r w:rsidRPr="00FC26DA">
              <w:rPr>
                <w:rFonts w:ascii="ITC Avant Garde" w:hAnsi="ITC Avant Garde"/>
                <w:color w:val="232323"/>
                <w:w w:val="105"/>
                <w:sz w:val="20"/>
                <w:szCs w:val="20"/>
              </w:rPr>
              <w:t>e</w:t>
            </w:r>
            <w:r w:rsidRPr="00FC26DA">
              <w:rPr>
                <w:rFonts w:ascii="ITC Avant Garde" w:hAnsi="ITC Avant Garde"/>
                <w:color w:val="030303"/>
                <w:w w:val="105"/>
                <w:sz w:val="20"/>
                <w:szCs w:val="20"/>
              </w:rPr>
              <w:t>limin</w:t>
            </w:r>
            <w:r w:rsidRPr="00FC26DA">
              <w:rPr>
                <w:rFonts w:ascii="ITC Avant Garde" w:hAnsi="ITC Avant Garde"/>
                <w:color w:val="232323"/>
                <w:w w:val="105"/>
                <w:sz w:val="20"/>
                <w:szCs w:val="20"/>
              </w:rPr>
              <w:t>ación en el Anteproye</w:t>
            </w:r>
            <w:r w:rsidRPr="00FC26DA">
              <w:rPr>
                <w:rFonts w:ascii="ITC Avant Garde" w:hAnsi="ITC Avant Garde"/>
                <w:color w:val="3D3D3B"/>
                <w:w w:val="105"/>
                <w:sz w:val="20"/>
                <w:szCs w:val="20"/>
              </w:rPr>
              <w:t>c</w:t>
            </w:r>
            <w:r w:rsidRPr="00FC26DA">
              <w:rPr>
                <w:rFonts w:ascii="ITC Avant Garde" w:hAnsi="ITC Avant Garde"/>
                <w:color w:val="232323"/>
                <w:w w:val="105"/>
                <w:sz w:val="20"/>
                <w:szCs w:val="20"/>
              </w:rPr>
              <w:t>to</w:t>
            </w:r>
            <w:r w:rsidRPr="00FC26DA">
              <w:rPr>
                <w:rFonts w:ascii="ITC Avant Garde" w:hAnsi="ITC Avant Garde"/>
                <w:color w:val="545656"/>
                <w:w w:val="105"/>
                <w:sz w:val="20"/>
                <w:szCs w:val="20"/>
              </w:rPr>
              <w:t xml:space="preserve">, </w:t>
            </w:r>
            <w:r w:rsidRPr="00FC26DA">
              <w:rPr>
                <w:rFonts w:ascii="ITC Avant Garde" w:hAnsi="ITC Avant Garde"/>
                <w:color w:val="131313"/>
                <w:w w:val="105"/>
                <w:sz w:val="20"/>
                <w:szCs w:val="20"/>
              </w:rPr>
              <w:t xml:space="preserve">la </w:t>
            </w:r>
            <w:r w:rsidRPr="00FC26DA">
              <w:rPr>
                <w:rFonts w:ascii="ITC Avant Garde" w:hAnsi="ITC Avant Garde"/>
                <w:color w:val="232323"/>
                <w:w w:val="105"/>
                <w:sz w:val="20"/>
                <w:szCs w:val="20"/>
              </w:rPr>
              <w:t xml:space="preserve">atribución de </w:t>
            </w:r>
            <w:r w:rsidRPr="00FC26DA">
              <w:rPr>
                <w:rFonts w:ascii="ITC Avant Garde" w:hAnsi="ITC Avant Garde"/>
                <w:color w:val="131313"/>
                <w:w w:val="105"/>
                <w:sz w:val="20"/>
                <w:szCs w:val="20"/>
              </w:rPr>
              <w:t xml:space="preserve">la </w:t>
            </w:r>
            <w:r w:rsidRPr="00FC26DA">
              <w:rPr>
                <w:rFonts w:ascii="ITC Avant Garde" w:hAnsi="ITC Avant Garde"/>
                <w:color w:val="232323"/>
                <w:w w:val="105"/>
                <w:sz w:val="20"/>
                <w:szCs w:val="20"/>
              </w:rPr>
              <w:t>Se</w:t>
            </w:r>
            <w:r w:rsidRPr="00FC26DA">
              <w:rPr>
                <w:rFonts w:ascii="ITC Avant Garde" w:hAnsi="ITC Avant Garde"/>
                <w:color w:val="3D3D3B"/>
                <w:w w:val="105"/>
                <w:sz w:val="20"/>
                <w:szCs w:val="20"/>
              </w:rPr>
              <w:t>cr</w:t>
            </w:r>
            <w:r w:rsidRPr="00FC26DA">
              <w:rPr>
                <w:rFonts w:ascii="ITC Avant Garde" w:hAnsi="ITC Avant Garde"/>
                <w:color w:val="232323"/>
                <w:w w:val="105"/>
                <w:sz w:val="20"/>
                <w:szCs w:val="20"/>
              </w:rPr>
              <w:t>etaría de Economía</w:t>
            </w:r>
            <w:r w:rsidRPr="00FC26DA">
              <w:rPr>
                <w:rFonts w:ascii="ITC Avant Garde" w:hAnsi="ITC Avant Garde"/>
                <w:color w:val="3D3D3B"/>
                <w:w w:val="105"/>
                <w:sz w:val="20"/>
                <w:szCs w:val="20"/>
              </w:rPr>
              <w:t xml:space="preserve">, </w:t>
            </w:r>
            <w:r w:rsidRPr="00FC26DA">
              <w:rPr>
                <w:rFonts w:ascii="ITC Avant Garde" w:hAnsi="ITC Avant Garde"/>
                <w:color w:val="131313"/>
                <w:w w:val="105"/>
                <w:sz w:val="20"/>
                <w:szCs w:val="20"/>
              </w:rPr>
              <w:t xml:space="preserve">para acreditar laboratorios que realicen </w:t>
            </w:r>
            <w:r w:rsidRPr="00FC26DA">
              <w:rPr>
                <w:rFonts w:ascii="ITC Avant Garde" w:hAnsi="ITC Avant Garde"/>
                <w:color w:val="232323"/>
                <w:w w:val="105"/>
                <w:sz w:val="20"/>
                <w:szCs w:val="20"/>
              </w:rPr>
              <w:t>pruebas y expiden constancias, así como resu</w:t>
            </w:r>
            <w:r w:rsidRPr="00FC26DA">
              <w:rPr>
                <w:rFonts w:ascii="ITC Avant Garde" w:hAnsi="ITC Avant Garde"/>
                <w:color w:val="030303"/>
                <w:w w:val="105"/>
                <w:sz w:val="20"/>
                <w:szCs w:val="20"/>
              </w:rPr>
              <w:t>lt</w:t>
            </w:r>
            <w:r w:rsidRPr="00FC26DA">
              <w:rPr>
                <w:rFonts w:ascii="ITC Avant Garde" w:hAnsi="ITC Avant Garde"/>
                <w:color w:val="232323"/>
                <w:w w:val="105"/>
                <w:sz w:val="20"/>
                <w:szCs w:val="20"/>
              </w:rPr>
              <w:t xml:space="preserve">ados </w:t>
            </w:r>
            <w:r w:rsidRPr="00FC26DA">
              <w:rPr>
                <w:rFonts w:ascii="ITC Avant Garde" w:hAnsi="ITC Avant Garde"/>
                <w:color w:val="131313"/>
                <w:w w:val="105"/>
                <w:sz w:val="20"/>
                <w:szCs w:val="20"/>
              </w:rPr>
              <w:t xml:space="preserve">requeridos para </w:t>
            </w:r>
            <w:r w:rsidRPr="00FC26DA">
              <w:rPr>
                <w:rFonts w:ascii="ITC Avant Garde" w:hAnsi="ITC Avant Garde"/>
                <w:color w:val="030303"/>
                <w:w w:val="105"/>
                <w:sz w:val="20"/>
                <w:szCs w:val="20"/>
              </w:rPr>
              <w:t xml:space="preserve">la </w:t>
            </w:r>
            <w:r w:rsidRPr="00FC26DA">
              <w:rPr>
                <w:rFonts w:ascii="ITC Avant Garde" w:hAnsi="ITC Avant Garde"/>
                <w:color w:val="131313"/>
                <w:w w:val="105"/>
                <w:sz w:val="20"/>
                <w:szCs w:val="20"/>
              </w:rPr>
              <w:t xml:space="preserve">homologación de equipo contemplado </w:t>
            </w:r>
            <w:r w:rsidRPr="00FC26DA">
              <w:rPr>
                <w:rFonts w:ascii="ITC Avant Garde" w:hAnsi="ITC Avant Garde"/>
                <w:color w:val="232323"/>
                <w:w w:val="105"/>
                <w:sz w:val="20"/>
                <w:szCs w:val="20"/>
              </w:rPr>
              <w:t xml:space="preserve">actualmente </w:t>
            </w:r>
            <w:r w:rsidRPr="00FC26DA">
              <w:rPr>
                <w:rFonts w:ascii="ITC Avant Garde" w:hAnsi="ITC Avant Garde"/>
                <w:color w:val="131313"/>
                <w:w w:val="105"/>
                <w:sz w:val="20"/>
                <w:szCs w:val="20"/>
              </w:rPr>
              <w:t xml:space="preserve">en </w:t>
            </w:r>
            <w:r w:rsidRPr="00FC26DA">
              <w:rPr>
                <w:rFonts w:ascii="ITC Avant Garde" w:hAnsi="ITC Avant Garde"/>
                <w:color w:val="232323"/>
                <w:w w:val="105"/>
                <w:sz w:val="20"/>
                <w:szCs w:val="20"/>
              </w:rPr>
              <w:t xml:space="preserve">el artículo </w:t>
            </w:r>
            <w:r w:rsidRPr="00FC26DA">
              <w:rPr>
                <w:rFonts w:ascii="ITC Avant Garde" w:hAnsi="ITC Avant Garde"/>
                <w:color w:val="131313"/>
                <w:w w:val="105"/>
                <w:sz w:val="20"/>
                <w:szCs w:val="20"/>
              </w:rPr>
              <w:t xml:space="preserve">150 </w:t>
            </w:r>
            <w:r w:rsidRPr="00FC26DA">
              <w:rPr>
                <w:rFonts w:ascii="ITC Avant Garde" w:hAnsi="ITC Avant Garde"/>
                <w:color w:val="232323"/>
                <w:w w:val="105"/>
                <w:sz w:val="20"/>
                <w:szCs w:val="20"/>
              </w:rPr>
              <w:t xml:space="preserve">del Reglamento de </w:t>
            </w:r>
            <w:r w:rsidRPr="00FC26DA">
              <w:rPr>
                <w:rFonts w:ascii="ITC Avant Garde" w:hAnsi="ITC Avant Garde"/>
                <w:color w:val="131313"/>
                <w:w w:val="105"/>
                <w:sz w:val="20"/>
                <w:szCs w:val="20"/>
              </w:rPr>
              <w:t>Telecomunicaciones.</w:t>
            </w:r>
          </w:p>
          <w:p w:rsidR="0035002E" w:rsidRPr="00FC26DA" w:rsidRDefault="0035002E" w:rsidP="0035002E">
            <w:pPr>
              <w:spacing w:after="0" w:line="240" w:lineRule="auto"/>
              <w:jc w:val="both"/>
              <w:rPr>
                <w:rFonts w:ascii="ITC Avant Garde" w:hAnsi="ITC Avant Garde"/>
                <w:color w:val="131313"/>
                <w:w w:val="105"/>
                <w:sz w:val="20"/>
                <w:szCs w:val="20"/>
              </w:rPr>
            </w:pPr>
          </w:p>
          <w:p w:rsidR="0035002E" w:rsidRPr="00FC26DA" w:rsidRDefault="0035002E" w:rsidP="0035002E">
            <w:pPr>
              <w:spacing w:after="0" w:line="240" w:lineRule="auto"/>
              <w:jc w:val="both"/>
              <w:rPr>
                <w:rFonts w:ascii="ITC Avant Garde" w:eastAsia="Times New Roman" w:hAnsi="ITC Avant Garde" w:cs="Courier New"/>
                <w:color w:val="000000"/>
                <w:sz w:val="20"/>
                <w:szCs w:val="20"/>
                <w:lang w:eastAsia="es-MX"/>
              </w:rPr>
            </w:pPr>
            <w:r w:rsidRPr="00FC26DA">
              <w:rPr>
                <w:rFonts w:ascii="ITC Avant Garde" w:eastAsia="Times New Roman" w:hAnsi="ITC Avant Garde" w:cs="Courier New"/>
                <w:color w:val="000000"/>
                <w:sz w:val="20"/>
                <w:szCs w:val="20"/>
                <w:lang w:eastAsia="es-MX"/>
              </w:rPr>
              <w:t>Lo anterior se informa con la finalidad de que se mantengan las atribuciones conferidas a la Secretaría de Economía.</w:t>
            </w:r>
          </w:p>
        </w:tc>
        <w:tc>
          <w:tcPr>
            <w:tcW w:w="1948" w:type="pct"/>
            <w:tcBorders>
              <w:top w:val="single" w:sz="4" w:space="0" w:color="auto"/>
              <w:left w:val="single" w:sz="8" w:space="0" w:color="auto"/>
              <w:bottom w:val="single" w:sz="4" w:space="0" w:color="auto"/>
              <w:right w:val="single" w:sz="8" w:space="0" w:color="000000"/>
            </w:tcBorders>
            <w:shd w:val="clear" w:color="auto" w:fill="FFFFFF" w:themeFill="background1"/>
          </w:tcPr>
          <w:p w:rsidR="0035002E" w:rsidRPr="00FC26DA" w:rsidRDefault="0035002E" w:rsidP="0035002E">
            <w:pPr>
              <w:spacing w:after="0" w:line="240" w:lineRule="auto"/>
              <w:jc w:val="both"/>
              <w:rPr>
                <w:rFonts w:ascii="ITC Avant Garde" w:hAnsi="ITC Avant Garde"/>
                <w:color w:val="131313"/>
                <w:w w:val="105"/>
                <w:sz w:val="20"/>
                <w:szCs w:val="20"/>
              </w:rPr>
            </w:pPr>
            <w:r w:rsidRPr="00FC26DA">
              <w:rPr>
                <w:rFonts w:ascii="ITC Avant Garde" w:eastAsia="Times New Roman" w:hAnsi="ITC Avant Garde" w:cs="Courier New"/>
                <w:color w:val="000000"/>
                <w:sz w:val="20"/>
                <w:szCs w:val="20"/>
                <w:lang w:eastAsia="es-MX"/>
              </w:rPr>
              <w:t xml:space="preserve">No es procedente el comentario, toda vez que de conformidad con lo previsto por </w:t>
            </w:r>
            <w:r w:rsidRPr="00FC26DA">
              <w:rPr>
                <w:rFonts w:ascii="ITC Avant Garde" w:hAnsi="ITC Avant Garde"/>
                <w:color w:val="131313"/>
                <w:w w:val="105"/>
                <w:sz w:val="20"/>
                <w:szCs w:val="20"/>
              </w:rPr>
              <w:t xml:space="preserve">la fracción XXXVIII del artículo 15 de la LFTR, corresponde al Instituto </w:t>
            </w:r>
            <w:r w:rsidRPr="00FC26DA">
              <w:rPr>
                <w:rFonts w:ascii="ITC Avant Garde" w:hAnsi="ITC Avant Garde"/>
                <w:color w:val="131313"/>
                <w:w w:val="105"/>
                <w:sz w:val="20"/>
                <w:szCs w:val="20"/>
                <w:u w:val="single"/>
              </w:rPr>
              <w:t>establecer y operar laboratorios de pruebas o autorizar a terceros a que lo hagan</w:t>
            </w:r>
            <w:r w:rsidRPr="00FC26DA">
              <w:rPr>
                <w:rFonts w:ascii="ITC Avant Garde" w:hAnsi="ITC Avant Garde"/>
                <w:color w:val="131313"/>
                <w:w w:val="105"/>
                <w:sz w:val="20"/>
                <w:szCs w:val="20"/>
              </w:rPr>
              <w:t xml:space="preserve">, a fin de fortalecer la autoridad regulatoria técnica en materias de validación de los métodos de prueba de las normas y disposiciones técnicas, aplicación de lineamientos para la homologación de </w:t>
            </w:r>
            <w:r w:rsidRPr="00FC26DA">
              <w:rPr>
                <w:rFonts w:ascii="ITC Avant Garde" w:hAnsi="ITC Avant Garde"/>
                <w:color w:val="131313"/>
                <w:w w:val="105"/>
                <w:sz w:val="20"/>
                <w:szCs w:val="20"/>
                <w:u w:val="single"/>
              </w:rPr>
              <w:t>productos destinados a telecomunicaciones y radiodifusión</w:t>
            </w:r>
            <w:r w:rsidRPr="00FC26DA">
              <w:rPr>
                <w:rFonts w:ascii="ITC Avant Garde" w:hAnsi="ITC Avant Garde"/>
                <w:color w:val="131313"/>
                <w:w w:val="105"/>
                <w:sz w:val="20"/>
                <w:szCs w:val="20"/>
              </w:rPr>
              <w:t>, así como sustento a estudios e investigaciones de prospectiva regulatoria en estas materias y las demás que determine, en el ámbito de su competencia, de conformidad con la disponibilidad presupuestaria autorizada.</w:t>
            </w:r>
          </w:p>
          <w:p w:rsidR="0035002E" w:rsidRPr="00FC26DA" w:rsidRDefault="0035002E" w:rsidP="0035002E">
            <w:pPr>
              <w:spacing w:after="0" w:line="240" w:lineRule="auto"/>
              <w:jc w:val="both"/>
              <w:rPr>
                <w:rFonts w:ascii="ITC Avant Garde" w:hAnsi="ITC Avant Garde"/>
                <w:color w:val="131313"/>
                <w:w w:val="105"/>
                <w:sz w:val="20"/>
                <w:szCs w:val="20"/>
              </w:rPr>
            </w:pPr>
          </w:p>
          <w:p w:rsidR="0035002E" w:rsidRPr="00FC26DA" w:rsidRDefault="0035002E" w:rsidP="0035002E">
            <w:pPr>
              <w:spacing w:after="0" w:line="240" w:lineRule="auto"/>
              <w:jc w:val="both"/>
              <w:rPr>
                <w:rFonts w:ascii="ITC Avant Garde" w:hAnsi="ITC Avant Garde"/>
                <w:color w:val="131313"/>
                <w:w w:val="105"/>
                <w:sz w:val="20"/>
                <w:szCs w:val="20"/>
              </w:rPr>
            </w:pPr>
            <w:r w:rsidRPr="00FC26DA">
              <w:rPr>
                <w:rFonts w:ascii="ITC Avant Garde" w:hAnsi="ITC Avant Garde"/>
                <w:color w:val="131313"/>
                <w:w w:val="105"/>
                <w:sz w:val="20"/>
                <w:szCs w:val="20"/>
              </w:rPr>
              <w:t xml:space="preserve">En ese tenor, el 7 de marzo de 2016 se publicaron en el </w:t>
            </w:r>
            <w:r w:rsidR="00325F96">
              <w:rPr>
                <w:rFonts w:ascii="ITC Avant Garde" w:hAnsi="ITC Avant Garde"/>
                <w:color w:val="131313"/>
                <w:w w:val="105"/>
                <w:sz w:val="20"/>
                <w:szCs w:val="20"/>
              </w:rPr>
              <w:t>Diario Oficial de la Federación</w:t>
            </w:r>
            <w:r w:rsidRPr="00FC26DA">
              <w:rPr>
                <w:rFonts w:ascii="ITC Avant Garde" w:hAnsi="ITC Avant Garde"/>
                <w:color w:val="131313"/>
                <w:w w:val="105"/>
                <w:sz w:val="20"/>
                <w:szCs w:val="20"/>
              </w:rPr>
              <w:t xml:space="preserve"> los </w:t>
            </w:r>
            <w:r w:rsidRPr="00FC26DA">
              <w:rPr>
                <w:rFonts w:ascii="ITC Avant Garde" w:hAnsi="ITC Avant Garde"/>
                <w:i/>
                <w:color w:val="131313"/>
                <w:w w:val="105"/>
                <w:sz w:val="20"/>
                <w:szCs w:val="20"/>
              </w:rPr>
              <w:t>Lineamientos para la acreditación, autorización, designación y reconocimiento de laboratorios de prueba</w:t>
            </w:r>
            <w:r w:rsidRPr="00FC26DA">
              <w:rPr>
                <w:rFonts w:ascii="ITC Avant Garde" w:hAnsi="ITC Avant Garde"/>
                <w:color w:val="131313"/>
                <w:w w:val="105"/>
                <w:sz w:val="20"/>
                <w:szCs w:val="20"/>
              </w:rPr>
              <w:t>, emitidos por el Instituto, cuyo objeto es establecer los requisitos y procedimientos para llevar a cabo, entre otras cosas, la acreditación, autorización, designación y reconocimiento de Laboratorios de Prueba.</w:t>
            </w:r>
          </w:p>
          <w:p w:rsidR="0035002E" w:rsidRPr="00FC26DA" w:rsidRDefault="0035002E" w:rsidP="0035002E">
            <w:pPr>
              <w:spacing w:after="0" w:line="240" w:lineRule="auto"/>
              <w:jc w:val="both"/>
              <w:rPr>
                <w:rFonts w:ascii="ITC Avant Garde" w:hAnsi="ITC Avant Garde"/>
                <w:color w:val="131313"/>
                <w:w w:val="105"/>
                <w:sz w:val="20"/>
                <w:szCs w:val="20"/>
              </w:rPr>
            </w:pPr>
          </w:p>
          <w:p w:rsidR="0035002E" w:rsidRPr="00FC26DA" w:rsidRDefault="0035002E" w:rsidP="0035002E">
            <w:pPr>
              <w:spacing w:after="0" w:line="240" w:lineRule="auto"/>
              <w:jc w:val="both"/>
              <w:rPr>
                <w:rFonts w:ascii="ITC Avant Garde" w:hAnsi="ITC Avant Garde"/>
                <w:color w:val="131313"/>
                <w:w w:val="105"/>
                <w:sz w:val="20"/>
                <w:szCs w:val="20"/>
              </w:rPr>
            </w:pPr>
            <w:r w:rsidRPr="00FC26DA">
              <w:rPr>
                <w:rFonts w:ascii="ITC Avant Garde" w:hAnsi="ITC Avant Garde"/>
                <w:color w:val="131313"/>
                <w:w w:val="105"/>
                <w:sz w:val="20"/>
                <w:szCs w:val="20"/>
              </w:rPr>
              <w:t xml:space="preserve">Es importante resaltar que, tal como lo señala el lineamiento Cuarto, fracción XII de los referidos Lineamientos, un Laboratorio de Prueba para efectos de dicho ordenamiento es, aquel laboratorio formalmente establecido de </w:t>
            </w:r>
            <w:r w:rsidR="00325F96">
              <w:rPr>
                <w:rFonts w:ascii="ITC Avant Garde" w:eastAsia="Times New Roman" w:hAnsi="ITC Avant Garde" w:cstheme="minorHAnsi"/>
                <w:color w:val="000000"/>
                <w:sz w:val="20"/>
                <w:szCs w:val="20"/>
                <w:lang w:eastAsia="es-MX"/>
              </w:rPr>
              <w:t>acuerdo</w:t>
            </w:r>
            <w:r w:rsidRPr="00FC26DA">
              <w:rPr>
                <w:rFonts w:ascii="ITC Avant Garde" w:hAnsi="ITC Avant Garde"/>
                <w:color w:val="131313"/>
                <w:w w:val="105"/>
                <w:sz w:val="20"/>
                <w:szCs w:val="20"/>
              </w:rPr>
              <w:t xml:space="preserve"> con las disposiciones legales y administrativas aplicables, y que cuenta con instalaciones, equipo, personal técnico calificado y demás medios necesarios </w:t>
            </w:r>
            <w:r w:rsidRPr="00FC26DA">
              <w:rPr>
                <w:rFonts w:ascii="ITC Avant Garde" w:hAnsi="ITC Avant Garde"/>
                <w:color w:val="131313"/>
                <w:w w:val="105"/>
                <w:sz w:val="20"/>
                <w:szCs w:val="20"/>
                <w:u w:val="single"/>
              </w:rPr>
              <w:t>para aplicar o realizar pruebas, o determinar una o más características de un producto o infraestructura de telecomunicaciones y radiodifusión</w:t>
            </w:r>
            <w:r w:rsidRPr="00FC26DA">
              <w:rPr>
                <w:rFonts w:ascii="ITC Avant Garde" w:hAnsi="ITC Avant Garde"/>
                <w:color w:val="131313"/>
                <w:w w:val="105"/>
                <w:sz w:val="20"/>
                <w:szCs w:val="20"/>
              </w:rPr>
              <w:t xml:space="preserve"> sujeto a la Evaluación de la Conformidad.</w:t>
            </w:r>
          </w:p>
          <w:p w:rsidR="0035002E" w:rsidRPr="00FC26DA" w:rsidRDefault="0035002E" w:rsidP="0035002E">
            <w:pPr>
              <w:spacing w:after="0" w:line="240" w:lineRule="auto"/>
              <w:jc w:val="both"/>
              <w:rPr>
                <w:rFonts w:ascii="ITC Avant Garde" w:hAnsi="ITC Avant Garde"/>
                <w:color w:val="131313"/>
                <w:w w:val="105"/>
                <w:sz w:val="20"/>
                <w:szCs w:val="20"/>
              </w:rPr>
            </w:pPr>
          </w:p>
          <w:p w:rsidR="0001220F" w:rsidRDefault="0035002E" w:rsidP="0035002E">
            <w:pPr>
              <w:spacing w:after="0" w:line="240" w:lineRule="auto"/>
              <w:jc w:val="both"/>
              <w:rPr>
                <w:rFonts w:ascii="ITC Avant Garde" w:hAnsi="ITC Avant Garde"/>
                <w:color w:val="131313"/>
                <w:w w:val="105"/>
                <w:sz w:val="20"/>
                <w:szCs w:val="20"/>
              </w:rPr>
            </w:pPr>
            <w:r w:rsidRPr="00FC26DA">
              <w:rPr>
                <w:rFonts w:ascii="ITC Avant Garde" w:hAnsi="ITC Avant Garde"/>
                <w:color w:val="131313"/>
                <w:w w:val="105"/>
                <w:sz w:val="20"/>
                <w:szCs w:val="20"/>
              </w:rPr>
              <w:t>De lo anterior se tiene que, el Instituto es la autoridad competente para a</w:t>
            </w:r>
            <w:r w:rsidRPr="00FC26DA">
              <w:rPr>
                <w:rFonts w:ascii="ITC Avant Garde" w:hAnsi="ITC Avant Garde"/>
                <w:bCs/>
                <w:color w:val="131313"/>
                <w:w w:val="105"/>
                <w:sz w:val="20"/>
                <w:szCs w:val="20"/>
              </w:rPr>
              <w:t>creditar, autorizar, designar y reconocer</w:t>
            </w:r>
            <w:r w:rsidRPr="00FC26DA">
              <w:rPr>
                <w:rFonts w:ascii="ITC Avant Garde" w:hAnsi="ITC Avant Garde"/>
                <w:color w:val="131313"/>
                <w:w w:val="105"/>
                <w:sz w:val="20"/>
                <w:szCs w:val="20"/>
              </w:rPr>
              <w:t xml:space="preserve"> laboratorios de prueba de tercera parte para realizar pruebas, o determinar una o más características de un producto o infraestructura </w:t>
            </w:r>
            <w:r w:rsidRPr="00FC26DA">
              <w:rPr>
                <w:rFonts w:ascii="ITC Avant Garde" w:hAnsi="ITC Avant Garde"/>
                <w:color w:val="131313"/>
                <w:w w:val="105"/>
                <w:sz w:val="20"/>
                <w:szCs w:val="20"/>
                <w:u w:val="single"/>
              </w:rPr>
              <w:t xml:space="preserve">de telecomunicaciones y radiodifusión </w:t>
            </w:r>
            <w:r w:rsidRPr="00FC26DA">
              <w:rPr>
                <w:rFonts w:ascii="ITC Avant Garde" w:hAnsi="ITC Avant Garde"/>
                <w:color w:val="131313"/>
                <w:w w:val="105"/>
                <w:sz w:val="20"/>
                <w:szCs w:val="20"/>
              </w:rPr>
              <w:t>sujeto a la evaluación de la conformidad.</w:t>
            </w:r>
          </w:p>
          <w:p w:rsidR="0035002E" w:rsidRPr="00FC26DA" w:rsidRDefault="0035002E" w:rsidP="0035002E">
            <w:pPr>
              <w:spacing w:after="0" w:line="240" w:lineRule="auto"/>
              <w:jc w:val="both"/>
              <w:rPr>
                <w:rFonts w:ascii="ITC Avant Garde" w:hAnsi="ITC Avant Garde"/>
                <w:color w:val="131313"/>
                <w:w w:val="105"/>
                <w:sz w:val="20"/>
                <w:szCs w:val="20"/>
              </w:rPr>
            </w:pPr>
          </w:p>
          <w:p w:rsidR="0035002E" w:rsidRDefault="0035002E" w:rsidP="0035002E">
            <w:pPr>
              <w:spacing w:after="0" w:line="240" w:lineRule="auto"/>
              <w:jc w:val="both"/>
              <w:rPr>
                <w:rFonts w:ascii="ITC Avant Garde" w:hAnsi="ITC Avant Garde"/>
                <w:color w:val="131313"/>
                <w:w w:val="105"/>
                <w:sz w:val="20"/>
                <w:szCs w:val="20"/>
              </w:rPr>
            </w:pPr>
            <w:r w:rsidRPr="00FC26DA">
              <w:rPr>
                <w:rFonts w:ascii="ITC Avant Garde" w:hAnsi="ITC Avant Garde"/>
                <w:color w:val="131313"/>
                <w:w w:val="105"/>
                <w:sz w:val="20"/>
                <w:szCs w:val="20"/>
              </w:rPr>
              <w:t>En virtud de lo anterior, la abrogación del Reglamento de Telecomunicaciones no vulnera las atribuciones de la Secretaría de Economía.</w:t>
            </w:r>
          </w:p>
          <w:p w:rsidR="0035002E" w:rsidRPr="00FC26DA" w:rsidRDefault="0035002E" w:rsidP="0035002E">
            <w:pPr>
              <w:spacing w:after="0" w:line="240" w:lineRule="auto"/>
              <w:jc w:val="both"/>
              <w:rPr>
                <w:rFonts w:ascii="ITC Avant Garde" w:hAnsi="ITC Avant Garde"/>
                <w:color w:val="131313"/>
                <w:w w:val="105"/>
                <w:sz w:val="20"/>
                <w:szCs w:val="20"/>
              </w:rPr>
            </w:pPr>
          </w:p>
        </w:tc>
      </w:tr>
    </w:tbl>
    <w:p w:rsidR="00B7038D" w:rsidRDefault="00B7038D"/>
    <w:tbl>
      <w:tblPr>
        <w:tblW w:w="5017" w:type="pct"/>
        <w:tblLayout w:type="fixed"/>
        <w:tblCellMar>
          <w:left w:w="70" w:type="dxa"/>
          <w:right w:w="70" w:type="dxa"/>
        </w:tblCellMar>
        <w:tblLook w:val="04A0" w:firstRow="1" w:lastRow="0" w:firstColumn="1" w:lastColumn="0" w:noHBand="0" w:noVBand="1"/>
      </w:tblPr>
      <w:tblGrid>
        <w:gridCol w:w="451"/>
        <w:gridCol w:w="104"/>
        <w:gridCol w:w="2270"/>
        <w:gridCol w:w="5103"/>
        <w:gridCol w:w="5058"/>
        <w:gridCol w:w="44"/>
      </w:tblGrid>
      <w:tr w:rsidR="00F50F11" w:rsidRPr="00A9332D" w:rsidTr="00E67B62">
        <w:trPr>
          <w:gridAfter w:val="1"/>
          <w:wAfter w:w="17" w:type="pct"/>
          <w:trHeight w:val="300"/>
        </w:trPr>
        <w:tc>
          <w:tcPr>
            <w:tcW w:w="4983" w:type="pct"/>
            <w:gridSpan w:val="5"/>
            <w:tcBorders>
              <w:top w:val="single" w:sz="8" w:space="0" w:color="auto"/>
              <w:left w:val="single" w:sz="8" w:space="0" w:color="auto"/>
              <w:bottom w:val="single" w:sz="4" w:space="0" w:color="auto"/>
              <w:right w:val="single" w:sz="8" w:space="0" w:color="000000"/>
            </w:tcBorders>
            <w:shd w:val="clear" w:color="000000" w:fill="C6E0B4"/>
          </w:tcPr>
          <w:p w:rsidR="00F50F11" w:rsidRPr="00A9332D" w:rsidRDefault="00B7038D" w:rsidP="0074396B">
            <w:pPr>
              <w:spacing w:after="0" w:line="240" w:lineRule="auto"/>
              <w:jc w:val="center"/>
              <w:rPr>
                <w:rFonts w:ascii="ITC Avant Garde" w:hAnsi="ITC Avant Garde"/>
                <w:b/>
                <w:color w:val="000000"/>
                <w:sz w:val="20"/>
              </w:rPr>
            </w:pPr>
            <w:r>
              <w:br w:type="page"/>
            </w:r>
            <w:r w:rsidR="00F50F11" w:rsidRPr="00A9332D">
              <w:rPr>
                <w:b/>
              </w:rPr>
              <w:br w:type="page"/>
            </w:r>
            <w:r w:rsidR="00F50F11" w:rsidRPr="00A9332D">
              <w:rPr>
                <w:rFonts w:ascii="ITC Avant Garde" w:hAnsi="ITC Avant Garde"/>
                <w:b/>
                <w:color w:val="000000"/>
                <w:sz w:val="20"/>
              </w:rPr>
              <w:t>Folio: 5</w:t>
            </w:r>
          </w:p>
        </w:tc>
      </w:tr>
      <w:tr w:rsidR="00F50F11" w:rsidRPr="00A9332D" w:rsidTr="00E67B62">
        <w:trPr>
          <w:gridAfter w:val="1"/>
          <w:wAfter w:w="17" w:type="pct"/>
          <w:trHeight w:val="300"/>
        </w:trPr>
        <w:tc>
          <w:tcPr>
            <w:tcW w:w="4983" w:type="pct"/>
            <w:gridSpan w:val="5"/>
            <w:tcBorders>
              <w:top w:val="single" w:sz="4" w:space="0" w:color="auto"/>
              <w:left w:val="single" w:sz="8" w:space="0" w:color="auto"/>
              <w:bottom w:val="single" w:sz="4" w:space="0" w:color="auto"/>
              <w:right w:val="single" w:sz="8" w:space="0" w:color="000000"/>
            </w:tcBorders>
            <w:shd w:val="clear" w:color="000000" w:fill="C6E0B4"/>
          </w:tcPr>
          <w:p w:rsidR="00F50F11" w:rsidRPr="00A9332D" w:rsidRDefault="00F50F11" w:rsidP="0074396B">
            <w:pPr>
              <w:autoSpaceDE w:val="0"/>
              <w:autoSpaceDN w:val="0"/>
              <w:adjustRightInd w:val="0"/>
              <w:spacing w:after="0" w:line="240" w:lineRule="auto"/>
              <w:jc w:val="center"/>
              <w:rPr>
                <w:rFonts w:ascii="ITC Avant Garde" w:hAnsi="ITC Avant Garde" w:cstheme="minorHAnsi"/>
                <w:b/>
                <w:color w:val="000000"/>
                <w:sz w:val="20"/>
                <w:szCs w:val="20"/>
              </w:rPr>
            </w:pPr>
            <w:r w:rsidRPr="00A9332D">
              <w:rPr>
                <w:rFonts w:ascii="ITC Avant Garde" w:hAnsi="ITC Avant Garde" w:cstheme="minorHAnsi"/>
                <w:b/>
                <w:color w:val="000000"/>
                <w:sz w:val="20"/>
                <w:szCs w:val="20"/>
              </w:rPr>
              <w:t>Cablevisión, S.A. de C.V., Operbes, S.A. de C.V., Cable y Comunicación de Campeche, S.A. de C.V., Bestphone, S.A. de C.V., Cablemás Telecomunicaciones, S.A. de C.V., Tele Azteca, S.A. de C.V., México Red de Telecomunicaciones, S. de R.L. de C.V., Televisión Internacional, S.A. de C.V., Cablevisión Red, S.A. de C.V., y TV Cable de Oriente, S.A. de C.V.  (Grupo Televisa)</w:t>
            </w:r>
          </w:p>
          <w:p w:rsidR="00F50F11" w:rsidRPr="00A9332D" w:rsidRDefault="00F50F11" w:rsidP="0074396B">
            <w:pPr>
              <w:spacing w:after="0" w:line="240" w:lineRule="auto"/>
              <w:jc w:val="center"/>
              <w:rPr>
                <w:rFonts w:ascii="ITC Avant Garde" w:hAnsi="ITC Avant Garde"/>
                <w:b/>
                <w:color w:val="000000"/>
                <w:sz w:val="20"/>
              </w:rPr>
            </w:pPr>
          </w:p>
        </w:tc>
      </w:tr>
      <w:tr w:rsidR="00F50F11" w:rsidRPr="00A9332D" w:rsidTr="00E67B62">
        <w:trPr>
          <w:gridAfter w:val="1"/>
          <w:wAfter w:w="17" w:type="pct"/>
          <w:trHeight w:val="300"/>
        </w:trPr>
        <w:tc>
          <w:tcPr>
            <w:tcW w:w="4983" w:type="pct"/>
            <w:gridSpan w:val="5"/>
            <w:tcBorders>
              <w:top w:val="single" w:sz="4" w:space="0" w:color="auto"/>
              <w:left w:val="single" w:sz="8" w:space="0" w:color="auto"/>
              <w:bottom w:val="single" w:sz="4" w:space="0" w:color="auto"/>
              <w:right w:val="single" w:sz="8" w:space="0" w:color="000000"/>
            </w:tcBorders>
            <w:shd w:val="clear" w:color="000000" w:fill="C6E0B4"/>
          </w:tcPr>
          <w:p w:rsidR="00F50F11" w:rsidRPr="00A9332D" w:rsidRDefault="00F50F11" w:rsidP="0074396B">
            <w:pPr>
              <w:autoSpaceDE w:val="0"/>
              <w:autoSpaceDN w:val="0"/>
              <w:adjustRightInd w:val="0"/>
              <w:spacing w:after="0" w:line="240" w:lineRule="auto"/>
              <w:jc w:val="center"/>
              <w:rPr>
                <w:rFonts w:ascii="ITC Avant Garde" w:hAnsi="ITC Avant Garde" w:cs="Century Gothic"/>
                <w:b/>
                <w:color w:val="000000"/>
                <w:sz w:val="20"/>
                <w:szCs w:val="24"/>
              </w:rPr>
            </w:pPr>
            <w:r w:rsidRPr="00A9332D">
              <w:rPr>
                <w:rFonts w:ascii="ITC Avant Garde" w:hAnsi="ITC Avant Garde" w:cs="Century Gothic"/>
                <w:b/>
                <w:color w:val="000000"/>
                <w:sz w:val="20"/>
                <w:szCs w:val="24"/>
              </w:rPr>
              <w:t>Representadas por: Víctor Tomás López Baltierra</w:t>
            </w:r>
          </w:p>
          <w:p w:rsidR="00F50F11" w:rsidRPr="00A9332D" w:rsidRDefault="00F50F11" w:rsidP="0074396B">
            <w:pPr>
              <w:spacing w:after="0" w:line="240" w:lineRule="auto"/>
              <w:jc w:val="center"/>
              <w:rPr>
                <w:rFonts w:ascii="ITC Avant Garde" w:hAnsi="ITC Avant Garde"/>
                <w:b/>
                <w:color w:val="000000"/>
                <w:sz w:val="20"/>
              </w:rPr>
            </w:pPr>
          </w:p>
        </w:tc>
      </w:tr>
      <w:tr w:rsidR="00F50F11" w:rsidRPr="00A9332D" w:rsidTr="00E67B62">
        <w:trPr>
          <w:gridAfter w:val="1"/>
          <w:wAfter w:w="17" w:type="pct"/>
          <w:trHeight w:val="300"/>
        </w:trPr>
        <w:tc>
          <w:tcPr>
            <w:tcW w:w="213" w:type="pct"/>
            <w:gridSpan w:val="2"/>
            <w:tcBorders>
              <w:top w:val="single" w:sz="4" w:space="0" w:color="auto"/>
              <w:left w:val="single" w:sz="8" w:space="0" w:color="auto"/>
              <w:bottom w:val="single" w:sz="4" w:space="0" w:color="auto"/>
              <w:right w:val="single" w:sz="8" w:space="0" w:color="000000"/>
            </w:tcBorders>
            <w:shd w:val="clear" w:color="auto" w:fill="FFFFFF" w:themeFill="background1"/>
          </w:tcPr>
          <w:p w:rsidR="00F50F11" w:rsidRPr="00A9332D" w:rsidRDefault="00F50F11" w:rsidP="0074396B">
            <w:pPr>
              <w:spacing w:after="0" w:line="240" w:lineRule="auto"/>
              <w:jc w:val="center"/>
              <w:rPr>
                <w:rFonts w:ascii="ITC Avant Garde" w:hAnsi="ITC Avant Garde"/>
                <w:b/>
                <w:color w:val="000000"/>
                <w:sz w:val="20"/>
              </w:rPr>
            </w:pPr>
          </w:p>
        </w:tc>
        <w:tc>
          <w:tcPr>
            <w:tcW w:w="871" w:type="pct"/>
            <w:tcBorders>
              <w:top w:val="single" w:sz="4" w:space="0" w:color="auto"/>
              <w:left w:val="single" w:sz="8" w:space="0" w:color="auto"/>
              <w:bottom w:val="single" w:sz="4" w:space="0" w:color="auto"/>
              <w:right w:val="single" w:sz="8" w:space="0" w:color="000000"/>
            </w:tcBorders>
            <w:shd w:val="clear" w:color="auto" w:fill="FFFFFF" w:themeFill="background1"/>
            <w:noWrap/>
          </w:tcPr>
          <w:p w:rsidR="00F50F11" w:rsidRPr="00A9332D" w:rsidRDefault="00F50F11" w:rsidP="0074396B">
            <w:pPr>
              <w:spacing w:after="0" w:line="240" w:lineRule="auto"/>
              <w:jc w:val="center"/>
              <w:rPr>
                <w:rFonts w:ascii="ITC Avant Garde" w:hAnsi="ITC Avant Garde"/>
                <w:b/>
                <w:color w:val="000000"/>
                <w:sz w:val="20"/>
              </w:rPr>
            </w:pPr>
            <w:r w:rsidRPr="00A9332D">
              <w:rPr>
                <w:rFonts w:ascii="ITC Avant Garde" w:hAnsi="ITC Avant Garde"/>
                <w:b/>
                <w:color w:val="000000"/>
                <w:sz w:val="20"/>
              </w:rPr>
              <w:t>Artículo o Apartado</w:t>
            </w:r>
          </w:p>
        </w:tc>
        <w:tc>
          <w:tcPr>
            <w:tcW w:w="1957" w:type="pct"/>
            <w:tcBorders>
              <w:top w:val="single" w:sz="4" w:space="0" w:color="auto"/>
              <w:left w:val="single" w:sz="8" w:space="0" w:color="auto"/>
              <w:bottom w:val="single" w:sz="4" w:space="0" w:color="auto"/>
              <w:right w:val="single" w:sz="8" w:space="0" w:color="000000"/>
            </w:tcBorders>
            <w:shd w:val="clear" w:color="auto" w:fill="FFFFFF" w:themeFill="background1"/>
          </w:tcPr>
          <w:p w:rsidR="00F50F11" w:rsidRPr="00A9332D" w:rsidRDefault="00F50F11" w:rsidP="0074396B">
            <w:pPr>
              <w:spacing w:after="0" w:line="240" w:lineRule="auto"/>
              <w:jc w:val="center"/>
              <w:rPr>
                <w:rFonts w:ascii="ITC Avant Garde" w:hAnsi="ITC Avant Garde"/>
                <w:b/>
                <w:color w:val="000000"/>
                <w:sz w:val="20"/>
              </w:rPr>
            </w:pPr>
            <w:r w:rsidRPr="00A9332D">
              <w:rPr>
                <w:rFonts w:ascii="ITC Avant Garde" w:hAnsi="ITC Avant Garde"/>
                <w:b/>
                <w:color w:val="000000"/>
                <w:sz w:val="20"/>
              </w:rPr>
              <w:t>Comentarios, opiniones o aportaciones</w:t>
            </w:r>
          </w:p>
        </w:tc>
        <w:tc>
          <w:tcPr>
            <w:tcW w:w="1941" w:type="pct"/>
            <w:tcBorders>
              <w:top w:val="single" w:sz="4" w:space="0" w:color="auto"/>
              <w:left w:val="single" w:sz="8" w:space="0" w:color="auto"/>
              <w:bottom w:val="single" w:sz="4" w:space="0" w:color="auto"/>
              <w:right w:val="single" w:sz="8" w:space="0" w:color="000000"/>
            </w:tcBorders>
            <w:shd w:val="clear" w:color="auto" w:fill="FFFFFF" w:themeFill="background1"/>
          </w:tcPr>
          <w:p w:rsidR="00F50F11" w:rsidRPr="00A9332D" w:rsidRDefault="00F50F11" w:rsidP="0074396B">
            <w:pPr>
              <w:spacing w:after="0" w:line="240" w:lineRule="auto"/>
              <w:jc w:val="center"/>
              <w:rPr>
                <w:rFonts w:ascii="ITC Avant Garde" w:hAnsi="ITC Avant Garde"/>
                <w:b/>
                <w:color w:val="000000"/>
                <w:sz w:val="20"/>
              </w:rPr>
            </w:pPr>
            <w:r w:rsidRPr="00A9332D">
              <w:rPr>
                <w:rFonts w:ascii="ITC Avant Garde" w:hAnsi="ITC Avant Garde"/>
                <w:b/>
                <w:color w:val="000000"/>
                <w:sz w:val="20"/>
              </w:rPr>
              <w:t>Respuesta</w:t>
            </w:r>
          </w:p>
        </w:tc>
      </w:tr>
      <w:tr w:rsidR="0016346F" w:rsidRPr="00A9332D" w:rsidTr="00E67B62">
        <w:trPr>
          <w:gridAfter w:val="1"/>
          <w:wAfter w:w="17" w:type="pct"/>
          <w:trHeight w:val="300"/>
        </w:trPr>
        <w:tc>
          <w:tcPr>
            <w:tcW w:w="213" w:type="pct"/>
            <w:gridSpan w:val="2"/>
            <w:tcBorders>
              <w:top w:val="single" w:sz="4" w:space="0" w:color="auto"/>
              <w:left w:val="single" w:sz="8" w:space="0" w:color="auto"/>
              <w:bottom w:val="single" w:sz="4" w:space="0" w:color="auto"/>
              <w:right w:val="single" w:sz="8" w:space="0" w:color="000000"/>
            </w:tcBorders>
            <w:shd w:val="clear" w:color="auto" w:fill="FFFFFF" w:themeFill="background1"/>
          </w:tcPr>
          <w:p w:rsidR="0016346F" w:rsidRPr="00A9332D" w:rsidRDefault="0016346F" w:rsidP="0016346F">
            <w:pPr>
              <w:spacing w:after="0" w:line="240" w:lineRule="auto"/>
              <w:jc w:val="center"/>
              <w:rPr>
                <w:rFonts w:ascii="ITC Avant Garde" w:eastAsia="Times New Roman" w:hAnsi="ITC Avant Garde" w:cstheme="minorHAnsi"/>
                <w:color w:val="000000"/>
                <w:sz w:val="20"/>
                <w:szCs w:val="20"/>
                <w:lang w:eastAsia="es-MX"/>
              </w:rPr>
            </w:pPr>
            <w:r w:rsidRPr="00A9332D">
              <w:rPr>
                <w:rFonts w:ascii="ITC Avant Garde" w:eastAsia="Times New Roman" w:hAnsi="ITC Avant Garde" w:cstheme="minorHAnsi"/>
                <w:color w:val="000000"/>
                <w:sz w:val="20"/>
                <w:szCs w:val="20"/>
                <w:lang w:eastAsia="es-MX"/>
              </w:rPr>
              <w:t>1.</w:t>
            </w:r>
          </w:p>
        </w:tc>
        <w:tc>
          <w:tcPr>
            <w:tcW w:w="871" w:type="pct"/>
            <w:tcBorders>
              <w:top w:val="single" w:sz="4" w:space="0" w:color="auto"/>
              <w:left w:val="single" w:sz="8" w:space="0" w:color="auto"/>
              <w:bottom w:val="single" w:sz="4" w:space="0" w:color="auto"/>
              <w:right w:val="single" w:sz="8" w:space="0" w:color="000000"/>
            </w:tcBorders>
            <w:shd w:val="clear" w:color="auto" w:fill="FFFFFF" w:themeFill="background1"/>
            <w:noWrap/>
          </w:tcPr>
          <w:p w:rsidR="0016346F" w:rsidRPr="00A9332D" w:rsidRDefault="0016346F" w:rsidP="0016346F">
            <w:pPr>
              <w:spacing w:after="0" w:line="240" w:lineRule="auto"/>
              <w:jc w:val="center"/>
              <w:rPr>
                <w:rFonts w:ascii="ITC Avant Garde" w:eastAsia="Times New Roman" w:hAnsi="ITC Avant Garde" w:cstheme="minorHAnsi"/>
                <w:color w:val="000000"/>
                <w:sz w:val="20"/>
                <w:szCs w:val="20"/>
                <w:lang w:eastAsia="es-MX"/>
              </w:rPr>
            </w:pPr>
            <w:r w:rsidRPr="00A9332D">
              <w:rPr>
                <w:rFonts w:ascii="ITC Avant Garde" w:eastAsia="Times New Roman" w:hAnsi="ITC Avant Garde" w:cstheme="minorHAnsi"/>
                <w:color w:val="000000"/>
                <w:sz w:val="20"/>
                <w:szCs w:val="20"/>
                <w:lang w:eastAsia="es-MX"/>
              </w:rPr>
              <w:t>Artículo 7</w:t>
            </w:r>
          </w:p>
          <w:p w:rsidR="0016346F" w:rsidRPr="00A9332D" w:rsidRDefault="0016346F" w:rsidP="0016346F">
            <w:pPr>
              <w:spacing w:after="0" w:line="240" w:lineRule="auto"/>
              <w:jc w:val="center"/>
              <w:rPr>
                <w:rFonts w:ascii="ITC Avant Garde" w:eastAsia="Times New Roman" w:hAnsi="ITC Avant Garde" w:cstheme="minorHAnsi"/>
                <w:color w:val="000000"/>
                <w:sz w:val="20"/>
                <w:szCs w:val="20"/>
                <w:lang w:eastAsia="es-MX"/>
              </w:rPr>
            </w:pPr>
          </w:p>
        </w:tc>
        <w:tc>
          <w:tcPr>
            <w:tcW w:w="1957" w:type="pct"/>
            <w:tcBorders>
              <w:top w:val="single" w:sz="4" w:space="0" w:color="auto"/>
              <w:left w:val="single" w:sz="8" w:space="0" w:color="auto"/>
              <w:bottom w:val="single" w:sz="4" w:space="0" w:color="auto"/>
              <w:right w:val="single" w:sz="8" w:space="0" w:color="000000"/>
            </w:tcBorders>
            <w:shd w:val="clear" w:color="auto" w:fill="FFFFFF" w:themeFill="background1"/>
          </w:tcPr>
          <w:p w:rsidR="0016346F" w:rsidRPr="00A9332D" w:rsidRDefault="0016346F" w:rsidP="0016346F">
            <w:pPr>
              <w:autoSpaceDE w:val="0"/>
              <w:autoSpaceDN w:val="0"/>
              <w:adjustRightInd w:val="0"/>
              <w:spacing w:after="0" w:line="240" w:lineRule="auto"/>
              <w:jc w:val="both"/>
              <w:rPr>
                <w:rFonts w:ascii="ITC Avant Garde" w:hAnsi="ITC Avant Garde" w:cstheme="minorHAnsi"/>
                <w:color w:val="000000"/>
                <w:sz w:val="20"/>
                <w:szCs w:val="20"/>
              </w:rPr>
            </w:pPr>
            <w:r w:rsidRPr="00A9332D">
              <w:rPr>
                <w:rFonts w:ascii="ITC Avant Garde" w:hAnsi="ITC Avant Garde" w:cstheme="minorHAnsi"/>
                <w:color w:val="000000"/>
                <w:sz w:val="20"/>
                <w:szCs w:val="20"/>
              </w:rPr>
              <w:t xml:space="preserve">El alcance, términos y condiciones particulares contenidos en los contratos que se propone que sean sometidos a inscripción en el Registro Público de Telecomunicaciones, deben catalogarse como información reservada ya que dichos contratos contienen acuerdos comerciales estratégicos para las partes. </w:t>
            </w:r>
          </w:p>
        </w:tc>
        <w:tc>
          <w:tcPr>
            <w:tcW w:w="1941" w:type="pct"/>
            <w:tcBorders>
              <w:top w:val="single" w:sz="4" w:space="0" w:color="auto"/>
              <w:left w:val="single" w:sz="8" w:space="0" w:color="auto"/>
              <w:bottom w:val="single" w:sz="4" w:space="0" w:color="auto"/>
              <w:right w:val="single" w:sz="8" w:space="0" w:color="000000"/>
            </w:tcBorders>
            <w:shd w:val="clear" w:color="auto" w:fill="FFFFFF" w:themeFill="background1"/>
          </w:tcPr>
          <w:p w:rsidR="0016346F" w:rsidRDefault="0016346F" w:rsidP="0016346F">
            <w:pPr>
              <w:jc w:val="both"/>
              <w:rPr>
                <w:rFonts w:ascii="ITC Avant Garde" w:hAnsi="ITC Avant Garde"/>
                <w:sz w:val="20"/>
                <w:szCs w:val="20"/>
              </w:rPr>
            </w:pPr>
            <w:r w:rsidRPr="00894A1F">
              <w:rPr>
                <w:rFonts w:ascii="ITC Avant Garde" w:hAnsi="ITC Avant Garde"/>
                <w:sz w:val="20"/>
                <w:szCs w:val="20"/>
              </w:rPr>
              <w:t xml:space="preserve">No </w:t>
            </w:r>
            <w:r>
              <w:rPr>
                <w:rFonts w:ascii="ITC Avant Garde" w:hAnsi="ITC Avant Garde"/>
                <w:sz w:val="20"/>
                <w:szCs w:val="20"/>
              </w:rPr>
              <w:t>es</w:t>
            </w:r>
            <w:r w:rsidRPr="00894A1F">
              <w:rPr>
                <w:rFonts w:ascii="ITC Avant Garde" w:hAnsi="ITC Avant Garde"/>
                <w:sz w:val="20"/>
                <w:szCs w:val="20"/>
              </w:rPr>
              <w:t xml:space="preserve"> procedente el comentario</w:t>
            </w:r>
            <w:r>
              <w:rPr>
                <w:rFonts w:ascii="ITC Avant Garde" w:hAnsi="ITC Avant Garde"/>
                <w:sz w:val="20"/>
                <w:szCs w:val="20"/>
              </w:rPr>
              <w:t>,</w:t>
            </w:r>
            <w:r w:rsidRPr="00894A1F">
              <w:rPr>
                <w:rFonts w:ascii="ITC Avant Garde" w:hAnsi="ITC Avant Garde"/>
                <w:sz w:val="20"/>
                <w:szCs w:val="20"/>
              </w:rPr>
              <w:t xml:space="preserve"> </w:t>
            </w:r>
            <w:r>
              <w:rPr>
                <w:rFonts w:ascii="ITC Avant Garde" w:hAnsi="ITC Avant Garde"/>
                <w:sz w:val="20"/>
                <w:szCs w:val="20"/>
              </w:rPr>
              <w:t xml:space="preserve">ya que </w:t>
            </w:r>
            <w:r w:rsidRPr="00894A1F">
              <w:rPr>
                <w:rFonts w:ascii="ITC Avant Garde" w:hAnsi="ITC Avant Garde"/>
                <w:sz w:val="20"/>
                <w:szCs w:val="20"/>
              </w:rPr>
              <w:t>la información de</w:t>
            </w:r>
            <w:r>
              <w:rPr>
                <w:rFonts w:ascii="ITC Avant Garde" w:hAnsi="ITC Avant Garde"/>
                <w:sz w:val="20"/>
                <w:szCs w:val="20"/>
              </w:rPr>
              <w:t xml:space="preserve"> </w:t>
            </w:r>
            <w:r w:rsidRPr="00894A1F">
              <w:rPr>
                <w:rFonts w:ascii="ITC Avant Garde" w:hAnsi="ITC Avant Garde"/>
                <w:sz w:val="20"/>
                <w:szCs w:val="20"/>
              </w:rPr>
              <w:t>l</w:t>
            </w:r>
            <w:r>
              <w:rPr>
                <w:rFonts w:ascii="ITC Avant Garde" w:hAnsi="ITC Avant Garde"/>
                <w:sz w:val="20"/>
                <w:szCs w:val="20"/>
              </w:rPr>
              <w:t>os</w:t>
            </w:r>
            <w:r w:rsidRPr="00894A1F">
              <w:rPr>
                <w:rFonts w:ascii="ITC Avant Garde" w:hAnsi="ITC Avant Garde"/>
                <w:sz w:val="20"/>
                <w:szCs w:val="20"/>
              </w:rPr>
              <w:t xml:space="preserve"> contrato</w:t>
            </w:r>
            <w:r>
              <w:rPr>
                <w:rFonts w:ascii="ITC Avant Garde" w:hAnsi="ITC Avant Garde"/>
                <w:sz w:val="20"/>
                <w:szCs w:val="20"/>
              </w:rPr>
              <w:t xml:space="preserve">s, a la fecha existe y es pública, y no ha sido clasificada como reservada en términos de la Ley General de Transparencia y Acceso a la Información Pública. </w:t>
            </w:r>
          </w:p>
          <w:p w:rsidR="0016346F" w:rsidRPr="00B7038D" w:rsidRDefault="0016346F" w:rsidP="0016346F">
            <w:pPr>
              <w:jc w:val="both"/>
              <w:rPr>
                <w:rFonts w:ascii="ITC Avant Garde" w:hAnsi="ITC Avant Garde"/>
                <w:sz w:val="20"/>
                <w:szCs w:val="20"/>
              </w:rPr>
            </w:pPr>
            <w:r>
              <w:rPr>
                <w:rFonts w:ascii="ITC Avant Garde" w:hAnsi="ITC Avant Garde"/>
                <w:sz w:val="20"/>
                <w:szCs w:val="20"/>
              </w:rPr>
              <w:t>Al respecto, los artículos 106</w:t>
            </w:r>
            <w:r>
              <w:rPr>
                <w:rStyle w:val="Refdenotaalpie"/>
                <w:szCs w:val="20"/>
              </w:rPr>
              <w:footnoteReference w:id="34"/>
            </w:r>
            <w:r>
              <w:rPr>
                <w:rFonts w:ascii="ITC Avant Garde" w:hAnsi="ITC Avant Garde"/>
                <w:sz w:val="20"/>
                <w:szCs w:val="20"/>
              </w:rPr>
              <w:t>, 108</w:t>
            </w:r>
            <w:r>
              <w:rPr>
                <w:rStyle w:val="Refdenotaalpie"/>
                <w:szCs w:val="20"/>
              </w:rPr>
              <w:footnoteReference w:id="35"/>
            </w:r>
            <w:r>
              <w:rPr>
                <w:rFonts w:ascii="ITC Avant Garde" w:hAnsi="ITC Avant Garde"/>
                <w:sz w:val="20"/>
                <w:szCs w:val="20"/>
              </w:rPr>
              <w:t xml:space="preserve"> y 111</w:t>
            </w:r>
            <w:r>
              <w:rPr>
                <w:rStyle w:val="Refdenotaalpie"/>
                <w:szCs w:val="20"/>
              </w:rPr>
              <w:footnoteReference w:id="36"/>
            </w:r>
            <w:r>
              <w:rPr>
                <w:rFonts w:ascii="ITC Avant Garde" w:hAnsi="ITC Avant Garde"/>
                <w:sz w:val="20"/>
                <w:szCs w:val="20"/>
              </w:rPr>
              <w:t xml:space="preserve"> de la Ley General de Transparencia y Acceso a l</w:t>
            </w:r>
            <w:r w:rsidRPr="001A3C35">
              <w:rPr>
                <w:rFonts w:ascii="ITC Avant Garde" w:hAnsi="ITC Avant Garde"/>
                <w:sz w:val="20"/>
                <w:szCs w:val="20"/>
              </w:rPr>
              <w:t>a Información Pública</w:t>
            </w:r>
            <w:r>
              <w:rPr>
                <w:rFonts w:ascii="ITC Avant Garde" w:hAnsi="ITC Avant Garde"/>
                <w:sz w:val="20"/>
                <w:szCs w:val="20"/>
              </w:rPr>
              <w:t>; así como 97</w:t>
            </w:r>
            <w:r>
              <w:rPr>
                <w:rStyle w:val="Refdenotaalpie"/>
                <w:szCs w:val="20"/>
              </w:rPr>
              <w:footnoteReference w:id="37"/>
            </w:r>
            <w:r>
              <w:rPr>
                <w:rFonts w:ascii="ITC Avant Garde" w:hAnsi="ITC Avant Garde"/>
                <w:sz w:val="20"/>
                <w:szCs w:val="20"/>
              </w:rPr>
              <w:t xml:space="preserve"> de la Ley Federal de Transparencia y</w:t>
            </w:r>
            <w:r w:rsidRPr="0055517B">
              <w:rPr>
                <w:rFonts w:ascii="ITC Avant Garde" w:hAnsi="ITC Avant Garde"/>
                <w:sz w:val="20"/>
                <w:szCs w:val="20"/>
              </w:rPr>
              <w:t xml:space="preserve"> </w:t>
            </w:r>
            <w:r>
              <w:rPr>
                <w:rFonts w:ascii="ITC Avant Garde" w:hAnsi="ITC Avant Garde"/>
                <w:sz w:val="20"/>
                <w:szCs w:val="20"/>
              </w:rPr>
              <w:t>Acceso a l</w:t>
            </w:r>
            <w:r w:rsidRPr="0055517B">
              <w:rPr>
                <w:rFonts w:ascii="ITC Avant Garde" w:hAnsi="ITC Avant Garde"/>
                <w:sz w:val="20"/>
                <w:szCs w:val="20"/>
              </w:rPr>
              <w:t>a Información Pública</w:t>
            </w:r>
            <w:r>
              <w:rPr>
                <w:rFonts w:ascii="ITC Avant Garde" w:hAnsi="ITC Avant Garde"/>
                <w:sz w:val="20"/>
                <w:szCs w:val="20"/>
              </w:rPr>
              <w:t>, establecen que la clasificación de la información deberá hacerse caso por caso y en los momentos en los que dichos ordenamientos lo establecen.</w:t>
            </w:r>
          </w:p>
        </w:tc>
      </w:tr>
      <w:tr w:rsidR="00F50F11" w:rsidRPr="00A9332D" w:rsidTr="00E67B62">
        <w:trPr>
          <w:gridAfter w:val="1"/>
          <w:wAfter w:w="17" w:type="pct"/>
          <w:trHeight w:val="300"/>
        </w:trPr>
        <w:tc>
          <w:tcPr>
            <w:tcW w:w="213" w:type="pct"/>
            <w:gridSpan w:val="2"/>
            <w:tcBorders>
              <w:top w:val="single" w:sz="4" w:space="0" w:color="auto"/>
              <w:left w:val="single" w:sz="8" w:space="0" w:color="auto"/>
              <w:bottom w:val="single" w:sz="4" w:space="0" w:color="auto"/>
              <w:right w:val="single" w:sz="8" w:space="0" w:color="000000"/>
            </w:tcBorders>
            <w:shd w:val="clear" w:color="auto" w:fill="FFFFFF" w:themeFill="background1"/>
          </w:tcPr>
          <w:p w:rsidR="00F50F11" w:rsidRPr="00A9332D" w:rsidRDefault="00F50F11" w:rsidP="0074396B">
            <w:pPr>
              <w:spacing w:after="0" w:line="240" w:lineRule="auto"/>
              <w:jc w:val="center"/>
              <w:rPr>
                <w:rFonts w:ascii="ITC Avant Garde" w:eastAsia="Times New Roman" w:hAnsi="ITC Avant Garde" w:cstheme="minorHAnsi"/>
                <w:color w:val="000000"/>
                <w:sz w:val="20"/>
                <w:szCs w:val="20"/>
                <w:lang w:eastAsia="es-MX"/>
              </w:rPr>
            </w:pPr>
            <w:r w:rsidRPr="00A9332D">
              <w:rPr>
                <w:rFonts w:ascii="ITC Avant Garde" w:eastAsia="Times New Roman" w:hAnsi="ITC Avant Garde" w:cstheme="minorHAnsi"/>
                <w:color w:val="000000"/>
                <w:sz w:val="20"/>
                <w:szCs w:val="20"/>
                <w:lang w:eastAsia="es-MX"/>
              </w:rPr>
              <w:t>2.</w:t>
            </w:r>
          </w:p>
        </w:tc>
        <w:tc>
          <w:tcPr>
            <w:tcW w:w="871" w:type="pct"/>
            <w:tcBorders>
              <w:top w:val="single" w:sz="4" w:space="0" w:color="auto"/>
              <w:left w:val="single" w:sz="8" w:space="0" w:color="auto"/>
              <w:bottom w:val="single" w:sz="4" w:space="0" w:color="auto"/>
              <w:right w:val="single" w:sz="8" w:space="0" w:color="000000"/>
            </w:tcBorders>
            <w:shd w:val="clear" w:color="auto" w:fill="FFFFFF" w:themeFill="background1"/>
            <w:noWrap/>
          </w:tcPr>
          <w:p w:rsidR="00F50F11" w:rsidRPr="00A9332D" w:rsidRDefault="00F50F11" w:rsidP="0074396B">
            <w:pPr>
              <w:spacing w:after="0" w:line="240" w:lineRule="auto"/>
              <w:jc w:val="center"/>
              <w:rPr>
                <w:rFonts w:ascii="ITC Avant Garde" w:eastAsia="Times New Roman" w:hAnsi="ITC Avant Garde" w:cstheme="minorHAnsi"/>
                <w:color w:val="000000"/>
                <w:sz w:val="20"/>
                <w:szCs w:val="20"/>
                <w:lang w:eastAsia="es-MX"/>
              </w:rPr>
            </w:pPr>
            <w:r w:rsidRPr="00A9332D">
              <w:rPr>
                <w:rFonts w:ascii="ITC Avant Garde" w:eastAsia="Times New Roman" w:hAnsi="ITC Avant Garde" w:cstheme="minorHAnsi"/>
                <w:color w:val="000000"/>
                <w:sz w:val="20"/>
                <w:szCs w:val="20"/>
                <w:lang w:eastAsia="es-MX"/>
              </w:rPr>
              <w:t>Artículo 9</w:t>
            </w:r>
          </w:p>
        </w:tc>
        <w:tc>
          <w:tcPr>
            <w:tcW w:w="1957" w:type="pct"/>
            <w:tcBorders>
              <w:top w:val="single" w:sz="4" w:space="0" w:color="auto"/>
              <w:left w:val="single" w:sz="8" w:space="0" w:color="auto"/>
              <w:bottom w:val="single" w:sz="4" w:space="0" w:color="auto"/>
              <w:right w:val="single" w:sz="8" w:space="0" w:color="000000"/>
            </w:tcBorders>
            <w:shd w:val="clear" w:color="auto" w:fill="FFFFFF" w:themeFill="background1"/>
          </w:tcPr>
          <w:p w:rsidR="00F50F11" w:rsidRPr="00A9332D" w:rsidRDefault="00F50F11" w:rsidP="0074396B">
            <w:pPr>
              <w:autoSpaceDE w:val="0"/>
              <w:autoSpaceDN w:val="0"/>
              <w:adjustRightInd w:val="0"/>
              <w:spacing w:after="0" w:line="240" w:lineRule="auto"/>
              <w:jc w:val="both"/>
              <w:rPr>
                <w:rFonts w:ascii="ITC Avant Garde" w:hAnsi="ITC Avant Garde" w:cstheme="minorHAnsi"/>
                <w:color w:val="000000"/>
                <w:sz w:val="20"/>
                <w:szCs w:val="20"/>
              </w:rPr>
            </w:pPr>
            <w:r w:rsidRPr="00A9332D">
              <w:rPr>
                <w:rFonts w:ascii="ITC Avant Garde" w:hAnsi="ITC Avant Garde" w:cstheme="minorHAnsi"/>
                <w:color w:val="000000"/>
                <w:sz w:val="20"/>
                <w:szCs w:val="20"/>
              </w:rPr>
              <w:t xml:space="preserve">Derivado del análisis al contenido del presente numeral, mis Representadas consideran que se deben revisar las facultades del IFT para determinar que las dependencias y entidades de la administración pública federal den cumplimiento de manera eficiente, suficiente y con calidad, la prestación del servicio con dichas características depende de los concesionarios, permisionarios de dicho servicio, no así de las entidades gubernamentales; es preciso aclarar el presente artículo a efecto de tener certeza de a quién va dirigido. </w:t>
            </w:r>
          </w:p>
        </w:tc>
        <w:tc>
          <w:tcPr>
            <w:tcW w:w="1941" w:type="pct"/>
            <w:tcBorders>
              <w:top w:val="single" w:sz="4" w:space="0" w:color="auto"/>
              <w:left w:val="single" w:sz="8" w:space="0" w:color="auto"/>
              <w:bottom w:val="single" w:sz="4" w:space="0" w:color="auto"/>
              <w:right w:val="single" w:sz="8" w:space="0" w:color="000000"/>
            </w:tcBorders>
            <w:shd w:val="clear" w:color="auto" w:fill="FFFFFF" w:themeFill="background1"/>
          </w:tcPr>
          <w:p w:rsidR="007C6893" w:rsidRDefault="00FC3BCA" w:rsidP="0074396B">
            <w:pPr>
              <w:autoSpaceDE w:val="0"/>
              <w:autoSpaceDN w:val="0"/>
              <w:adjustRightInd w:val="0"/>
              <w:spacing w:after="0" w:line="240" w:lineRule="auto"/>
              <w:jc w:val="both"/>
              <w:rPr>
                <w:rFonts w:ascii="ITC Avant Garde" w:hAnsi="ITC Avant Garde" w:cstheme="minorHAnsi"/>
                <w:color w:val="000000"/>
                <w:sz w:val="20"/>
                <w:szCs w:val="20"/>
              </w:rPr>
            </w:pPr>
            <w:r>
              <w:rPr>
                <w:rFonts w:ascii="ITC Avant Garde" w:hAnsi="ITC Avant Garde"/>
                <w:sz w:val="20"/>
                <w:szCs w:val="20"/>
              </w:rPr>
              <w:t>Se considera procedente el comentario, debido a que el Instituto no cuenta con facultades para emitir recomendaciones a las dependencias y entidades de la Administración Pública Federal, por lo que</w:t>
            </w:r>
            <w:r w:rsidR="009A04EF">
              <w:rPr>
                <w:rFonts w:ascii="ITC Avant Garde" w:hAnsi="ITC Avant Garde"/>
                <w:sz w:val="20"/>
                <w:szCs w:val="20"/>
              </w:rPr>
              <w:t xml:space="preserve"> se determinó la eliminación de</w:t>
            </w:r>
            <w:r w:rsidR="00762F01">
              <w:rPr>
                <w:rFonts w:ascii="ITC Avant Garde" w:hAnsi="ITC Avant Garde"/>
                <w:sz w:val="20"/>
                <w:szCs w:val="20"/>
              </w:rPr>
              <w:t xml:space="preserve"> </w:t>
            </w:r>
            <w:r w:rsidR="009A04EF">
              <w:rPr>
                <w:rFonts w:ascii="ITC Avant Garde" w:hAnsi="ITC Avant Garde"/>
                <w:sz w:val="20"/>
                <w:szCs w:val="20"/>
              </w:rPr>
              <w:t>este</w:t>
            </w:r>
            <w:r w:rsidR="00762F01">
              <w:rPr>
                <w:rFonts w:ascii="ITC Avant Garde" w:hAnsi="ITC Avant Garde"/>
                <w:sz w:val="20"/>
                <w:szCs w:val="20"/>
              </w:rPr>
              <w:t xml:space="preserve"> artículo.</w:t>
            </w:r>
          </w:p>
          <w:p w:rsidR="00F50F11" w:rsidRPr="00A9332D" w:rsidRDefault="00F50F11" w:rsidP="0074396B">
            <w:pPr>
              <w:autoSpaceDE w:val="0"/>
              <w:autoSpaceDN w:val="0"/>
              <w:adjustRightInd w:val="0"/>
              <w:spacing w:after="0" w:line="240" w:lineRule="auto"/>
              <w:jc w:val="both"/>
              <w:rPr>
                <w:rFonts w:ascii="ITC Avant Garde" w:hAnsi="ITC Avant Garde" w:cstheme="minorHAnsi"/>
                <w:color w:val="000000"/>
                <w:sz w:val="20"/>
                <w:szCs w:val="20"/>
              </w:rPr>
            </w:pPr>
          </w:p>
          <w:p w:rsidR="00F50F11" w:rsidRPr="00A9332D" w:rsidRDefault="00F50F11" w:rsidP="008409C0">
            <w:pPr>
              <w:autoSpaceDE w:val="0"/>
              <w:autoSpaceDN w:val="0"/>
              <w:adjustRightInd w:val="0"/>
              <w:spacing w:after="0" w:line="240" w:lineRule="auto"/>
              <w:jc w:val="both"/>
              <w:rPr>
                <w:rFonts w:ascii="ITC Avant Garde" w:eastAsia="Times New Roman" w:hAnsi="ITC Avant Garde" w:cstheme="minorHAnsi"/>
                <w:color w:val="000000"/>
                <w:sz w:val="20"/>
                <w:szCs w:val="20"/>
                <w:lang w:eastAsia="es-MX"/>
              </w:rPr>
            </w:pPr>
          </w:p>
        </w:tc>
      </w:tr>
      <w:tr w:rsidR="00F50F11" w:rsidRPr="00A9332D" w:rsidTr="00E67B62">
        <w:trPr>
          <w:gridAfter w:val="1"/>
          <w:wAfter w:w="17" w:type="pct"/>
          <w:trHeight w:val="300"/>
        </w:trPr>
        <w:tc>
          <w:tcPr>
            <w:tcW w:w="213" w:type="pct"/>
            <w:gridSpan w:val="2"/>
            <w:tcBorders>
              <w:top w:val="single" w:sz="4" w:space="0" w:color="auto"/>
              <w:left w:val="single" w:sz="8" w:space="0" w:color="auto"/>
              <w:bottom w:val="single" w:sz="4" w:space="0" w:color="auto"/>
              <w:right w:val="single" w:sz="8" w:space="0" w:color="000000"/>
            </w:tcBorders>
            <w:shd w:val="clear" w:color="auto" w:fill="FFFFFF" w:themeFill="background1"/>
          </w:tcPr>
          <w:p w:rsidR="00F50F11" w:rsidRPr="00A9332D" w:rsidRDefault="00F50F11" w:rsidP="0074396B">
            <w:pPr>
              <w:spacing w:after="0" w:line="240" w:lineRule="auto"/>
              <w:jc w:val="center"/>
              <w:rPr>
                <w:rFonts w:ascii="ITC Avant Garde" w:eastAsia="Times New Roman" w:hAnsi="ITC Avant Garde" w:cstheme="minorHAnsi"/>
                <w:color w:val="000000"/>
                <w:sz w:val="20"/>
                <w:szCs w:val="20"/>
                <w:lang w:eastAsia="es-MX"/>
              </w:rPr>
            </w:pPr>
            <w:r w:rsidRPr="00A9332D">
              <w:rPr>
                <w:rFonts w:ascii="ITC Avant Garde" w:eastAsia="Times New Roman" w:hAnsi="ITC Avant Garde" w:cstheme="minorHAnsi"/>
                <w:color w:val="000000"/>
                <w:sz w:val="20"/>
                <w:szCs w:val="20"/>
                <w:lang w:eastAsia="es-MX"/>
              </w:rPr>
              <w:t>3.</w:t>
            </w:r>
          </w:p>
        </w:tc>
        <w:tc>
          <w:tcPr>
            <w:tcW w:w="871" w:type="pct"/>
            <w:tcBorders>
              <w:top w:val="single" w:sz="4" w:space="0" w:color="auto"/>
              <w:left w:val="single" w:sz="8" w:space="0" w:color="auto"/>
              <w:bottom w:val="single" w:sz="4" w:space="0" w:color="auto"/>
              <w:right w:val="single" w:sz="8" w:space="0" w:color="000000"/>
            </w:tcBorders>
            <w:shd w:val="clear" w:color="auto" w:fill="FFFFFF" w:themeFill="background1"/>
            <w:noWrap/>
          </w:tcPr>
          <w:p w:rsidR="00F50F11" w:rsidRPr="008114B2" w:rsidRDefault="00F50F11" w:rsidP="0074396B">
            <w:pPr>
              <w:spacing w:after="0" w:line="240" w:lineRule="auto"/>
              <w:jc w:val="center"/>
              <w:rPr>
                <w:rFonts w:ascii="ITC Avant Garde" w:eastAsia="Times New Roman" w:hAnsi="ITC Avant Garde" w:cstheme="minorHAnsi"/>
                <w:color w:val="000000"/>
                <w:sz w:val="20"/>
                <w:szCs w:val="20"/>
                <w:lang w:eastAsia="es-MX"/>
              </w:rPr>
            </w:pPr>
            <w:r w:rsidRPr="008114B2">
              <w:rPr>
                <w:rFonts w:ascii="ITC Avant Garde" w:eastAsia="Times New Roman" w:hAnsi="ITC Avant Garde" w:cstheme="minorHAnsi"/>
                <w:color w:val="000000"/>
                <w:sz w:val="20"/>
                <w:szCs w:val="20"/>
                <w:lang w:eastAsia="es-MX"/>
              </w:rPr>
              <w:t>Artículo 10, fracción II</w:t>
            </w:r>
          </w:p>
        </w:tc>
        <w:tc>
          <w:tcPr>
            <w:tcW w:w="1957" w:type="pct"/>
            <w:tcBorders>
              <w:top w:val="single" w:sz="4" w:space="0" w:color="auto"/>
              <w:left w:val="single" w:sz="8" w:space="0" w:color="auto"/>
              <w:bottom w:val="single" w:sz="4" w:space="0" w:color="auto"/>
              <w:right w:val="single" w:sz="8" w:space="0" w:color="000000"/>
            </w:tcBorders>
            <w:shd w:val="clear" w:color="auto" w:fill="FFFFFF" w:themeFill="background1"/>
          </w:tcPr>
          <w:p w:rsidR="00F50F11" w:rsidRPr="008114B2" w:rsidRDefault="00F50F11" w:rsidP="0074396B">
            <w:pPr>
              <w:autoSpaceDE w:val="0"/>
              <w:autoSpaceDN w:val="0"/>
              <w:adjustRightInd w:val="0"/>
              <w:spacing w:after="0" w:line="240" w:lineRule="auto"/>
              <w:jc w:val="both"/>
              <w:rPr>
                <w:rFonts w:ascii="ITC Avant Garde" w:hAnsi="ITC Avant Garde" w:cstheme="minorHAnsi"/>
                <w:color w:val="000000"/>
                <w:sz w:val="20"/>
                <w:szCs w:val="20"/>
              </w:rPr>
            </w:pPr>
            <w:r w:rsidRPr="008114B2">
              <w:rPr>
                <w:rFonts w:ascii="ITC Avant Garde" w:hAnsi="ITC Avant Garde" w:cstheme="minorHAnsi"/>
                <w:color w:val="000000"/>
                <w:sz w:val="20"/>
                <w:szCs w:val="20"/>
              </w:rPr>
              <w:t xml:space="preserve">Se considera que la identificación de la autorización o concesión otorgada por el IFT no es necesario que la conozca el usuario de un aparato telefónico, debido a que esa información inclusive puede cambiar en el tiempo, lo cual obligaría al prestador del servicio a actualizar su información en todos sus aparatos con los costos logísticos y económicos que implica, considerando que a un usuario no le aporta información relevante, quizá un número identificador del aparato sea funcional, si lo que se requiere es eventualmente identificar el operador y ubicación de los aparatos. </w:t>
            </w:r>
          </w:p>
          <w:p w:rsidR="00F50F11" w:rsidRPr="008114B2" w:rsidRDefault="00F50F11" w:rsidP="0074396B">
            <w:pPr>
              <w:autoSpaceDE w:val="0"/>
              <w:autoSpaceDN w:val="0"/>
              <w:adjustRightInd w:val="0"/>
              <w:spacing w:after="0" w:line="240" w:lineRule="auto"/>
              <w:jc w:val="both"/>
              <w:rPr>
                <w:rFonts w:ascii="ITC Avant Garde" w:hAnsi="ITC Avant Garde" w:cstheme="minorHAnsi"/>
                <w:color w:val="000000"/>
                <w:sz w:val="20"/>
                <w:szCs w:val="20"/>
              </w:rPr>
            </w:pPr>
          </w:p>
          <w:p w:rsidR="00F50F11" w:rsidRPr="008114B2" w:rsidRDefault="00F50F11" w:rsidP="0074396B">
            <w:pPr>
              <w:spacing w:after="0" w:line="240" w:lineRule="auto"/>
              <w:jc w:val="both"/>
              <w:rPr>
                <w:rFonts w:ascii="ITC Avant Garde" w:eastAsia="Times New Roman" w:hAnsi="ITC Avant Garde" w:cstheme="minorHAnsi"/>
                <w:color w:val="000000"/>
                <w:sz w:val="20"/>
                <w:szCs w:val="20"/>
                <w:lang w:eastAsia="es-MX"/>
              </w:rPr>
            </w:pPr>
            <w:r w:rsidRPr="008114B2">
              <w:rPr>
                <w:rFonts w:ascii="ITC Avant Garde" w:hAnsi="ITC Avant Garde" w:cstheme="minorHAnsi"/>
                <w:sz w:val="20"/>
                <w:szCs w:val="20"/>
              </w:rPr>
              <w:t xml:space="preserve">Adicionalmente, se considera que la identificación del nombre del operador de larga distancia internacional no es necesario que la conozca el usuario de un aparato telefónico, toda vez que el responsable del servicio, es el operador del de telefonía pública, e inclusive esa información puede cambiar en el tiempo, lo cual obligaría al prestador del servicio a actualizar su información en todos sus aparatos con los costos logísticos y económicos que implica, considerando que a un usuario no </w:t>
            </w:r>
            <w:r w:rsidR="00562378" w:rsidRPr="008114B2">
              <w:rPr>
                <w:rFonts w:ascii="ITC Avant Garde" w:hAnsi="ITC Avant Garde" w:cstheme="minorHAnsi"/>
                <w:sz w:val="20"/>
                <w:szCs w:val="20"/>
              </w:rPr>
              <w:t>le aporta información relevante</w:t>
            </w:r>
            <w:r w:rsidRPr="008114B2">
              <w:rPr>
                <w:rFonts w:ascii="ITC Avant Garde" w:hAnsi="ITC Avant Garde" w:cstheme="minorHAnsi"/>
                <w:sz w:val="20"/>
                <w:szCs w:val="20"/>
              </w:rPr>
              <w:t>.</w:t>
            </w:r>
          </w:p>
        </w:tc>
        <w:tc>
          <w:tcPr>
            <w:tcW w:w="1941" w:type="pct"/>
            <w:tcBorders>
              <w:top w:val="single" w:sz="4" w:space="0" w:color="auto"/>
              <w:left w:val="single" w:sz="8" w:space="0" w:color="auto"/>
              <w:bottom w:val="single" w:sz="4" w:space="0" w:color="auto"/>
              <w:right w:val="single" w:sz="8" w:space="0" w:color="000000"/>
            </w:tcBorders>
            <w:shd w:val="clear" w:color="auto" w:fill="FFFFFF" w:themeFill="background1"/>
          </w:tcPr>
          <w:p w:rsidR="00F50F11" w:rsidRPr="00A9332D" w:rsidRDefault="00F50F11" w:rsidP="0074396B">
            <w:pPr>
              <w:spacing w:after="0" w:line="240" w:lineRule="auto"/>
              <w:jc w:val="both"/>
              <w:rPr>
                <w:rFonts w:ascii="ITC Avant Garde" w:eastAsia="Times New Roman" w:hAnsi="ITC Avant Garde" w:cs="Courier New"/>
                <w:color w:val="000000"/>
                <w:sz w:val="20"/>
                <w:szCs w:val="20"/>
                <w:lang w:val="es-ES" w:eastAsia="es-MX"/>
              </w:rPr>
            </w:pPr>
            <w:r w:rsidRPr="00A9332D">
              <w:rPr>
                <w:rFonts w:ascii="ITC Avant Garde" w:eastAsia="Times New Roman" w:hAnsi="ITC Avant Garde" w:cs="Courier New"/>
                <w:color w:val="000000"/>
                <w:sz w:val="20"/>
                <w:szCs w:val="20"/>
                <w:lang w:val="es-ES" w:eastAsia="es-MX"/>
              </w:rPr>
              <w:t xml:space="preserve">No es procedente el comentario, en el sentido de que, no es necesario que la autorización o concesión otorgada por el IFT, la conozca el usuario </w:t>
            </w:r>
            <w:r w:rsidRPr="00A9332D">
              <w:rPr>
                <w:rFonts w:ascii="ITC Avant Garde" w:eastAsia="Times New Roman" w:hAnsi="ITC Avant Garde" w:cs="Courier New"/>
                <w:color w:val="000000"/>
                <w:sz w:val="20"/>
                <w:szCs w:val="20"/>
                <w:lang w:eastAsia="es-MX"/>
              </w:rPr>
              <w:t>de un aparato telefónico</w:t>
            </w:r>
            <w:r w:rsidRPr="00A9332D">
              <w:rPr>
                <w:rFonts w:ascii="ITC Avant Garde" w:eastAsia="Times New Roman" w:hAnsi="ITC Avant Garde" w:cs="Courier New"/>
                <w:color w:val="000000"/>
                <w:sz w:val="20"/>
                <w:szCs w:val="20"/>
                <w:lang w:val="es-ES" w:eastAsia="es-MX"/>
              </w:rPr>
              <w:t xml:space="preserve">, puesto que actualmente la obligación establecida en el artículo 10 del Anteproyecto, se encuentra vigente y sujeta a cumplimiento por parte de los operadores de servicios de telefonía pública, de conformidad con lo dispuesto por </w:t>
            </w:r>
            <w:r w:rsidR="005767A5">
              <w:rPr>
                <w:rFonts w:ascii="ITC Avant Garde" w:eastAsia="Times New Roman" w:hAnsi="ITC Avant Garde" w:cs="Courier New"/>
                <w:color w:val="000000"/>
                <w:sz w:val="20"/>
                <w:szCs w:val="20"/>
                <w:lang w:val="es-ES" w:eastAsia="es-MX"/>
              </w:rPr>
              <w:t>las fracciones V a VIII d</w:t>
            </w:r>
            <w:r w:rsidRPr="00A9332D">
              <w:rPr>
                <w:rFonts w:ascii="ITC Avant Garde" w:eastAsia="Times New Roman" w:hAnsi="ITC Avant Garde" w:cs="Courier New"/>
                <w:color w:val="000000"/>
                <w:sz w:val="20"/>
                <w:szCs w:val="20"/>
                <w:lang w:val="es-ES" w:eastAsia="es-MX"/>
              </w:rPr>
              <w:t>el artículo 12</w:t>
            </w:r>
            <w:r w:rsidRPr="00A9332D">
              <w:rPr>
                <w:rFonts w:ascii="Montserrat" w:eastAsia="Times New Roman" w:hAnsi="Montserrat" w:cs="Courier New"/>
                <w:color w:val="000000"/>
                <w:sz w:val="18"/>
                <w:szCs w:val="20"/>
                <w:vertAlign w:val="superscript"/>
                <w:lang w:val="es-ES" w:eastAsia="es-MX"/>
              </w:rPr>
              <w:footnoteReference w:id="38"/>
            </w:r>
            <w:r w:rsidRPr="00A9332D">
              <w:rPr>
                <w:rFonts w:ascii="ITC Avant Garde" w:eastAsia="Times New Roman" w:hAnsi="ITC Avant Garde" w:cs="Courier New"/>
                <w:color w:val="000000"/>
                <w:sz w:val="20"/>
                <w:szCs w:val="20"/>
                <w:lang w:val="es-ES" w:eastAsia="es-MX"/>
              </w:rPr>
              <w:t xml:space="preserve"> del aún vigente Reglamento del Servicio de Telefonía Pública, por lo que, a la fecha de entrada en vigor del</w:t>
            </w:r>
            <w:r w:rsidR="006E6EF8">
              <w:rPr>
                <w:rFonts w:ascii="ITC Avant Garde" w:eastAsia="Times New Roman" w:hAnsi="ITC Avant Garde" w:cs="Courier New"/>
                <w:color w:val="000000"/>
                <w:sz w:val="20"/>
                <w:szCs w:val="20"/>
                <w:lang w:val="es-ES" w:eastAsia="es-MX"/>
              </w:rPr>
              <w:t xml:space="preserve"> </w:t>
            </w:r>
            <w:r w:rsidR="006E6EF8">
              <w:rPr>
                <w:rFonts w:ascii="ITC Avant Garde" w:hAnsi="ITC Avant Garde"/>
                <w:sz w:val="20"/>
                <w:szCs w:val="20"/>
              </w:rPr>
              <w:t xml:space="preserve">proyecto de Acuerdo, que se someta a consideración del Pleno, </w:t>
            </w:r>
            <w:r w:rsidRPr="00A9332D">
              <w:rPr>
                <w:rFonts w:ascii="ITC Avant Garde" w:eastAsia="Times New Roman" w:hAnsi="ITC Avant Garde" w:cs="Courier New"/>
                <w:color w:val="000000"/>
                <w:sz w:val="20"/>
                <w:szCs w:val="20"/>
                <w:lang w:val="es-ES" w:eastAsia="es-MX"/>
              </w:rPr>
              <w:t>los operadores del servicio de telefonía pública deberán estar en cumplimiento de dicha obligación.</w:t>
            </w:r>
          </w:p>
          <w:p w:rsidR="00F50F11" w:rsidRDefault="00F50F11" w:rsidP="0074396B">
            <w:pPr>
              <w:spacing w:after="0" w:line="240" w:lineRule="auto"/>
              <w:jc w:val="both"/>
              <w:rPr>
                <w:rFonts w:ascii="ITC Avant Garde" w:eastAsia="Times New Roman" w:hAnsi="ITC Avant Garde" w:cs="Courier New"/>
                <w:color w:val="000000"/>
                <w:sz w:val="20"/>
                <w:szCs w:val="20"/>
                <w:lang w:val="es-ES" w:eastAsia="es-MX"/>
              </w:rPr>
            </w:pPr>
          </w:p>
          <w:p w:rsidR="00CE63B1" w:rsidRDefault="00CE63B1" w:rsidP="00CE63B1">
            <w:pPr>
              <w:spacing w:after="0" w:line="240" w:lineRule="auto"/>
              <w:jc w:val="both"/>
              <w:rPr>
                <w:rFonts w:ascii="ITC Avant Garde" w:eastAsia="Times New Roman" w:hAnsi="ITC Avant Garde" w:cs="Courier New"/>
                <w:color w:val="000000"/>
                <w:sz w:val="20"/>
                <w:szCs w:val="20"/>
                <w:lang w:val="es-ES" w:eastAsia="es-MX"/>
              </w:rPr>
            </w:pPr>
            <w:r>
              <w:rPr>
                <w:rFonts w:ascii="ITC Avant Garde" w:eastAsia="Times New Roman" w:hAnsi="ITC Avant Garde" w:cs="Courier New"/>
                <w:color w:val="000000"/>
                <w:sz w:val="20"/>
                <w:szCs w:val="20"/>
                <w:lang w:val="es-ES" w:eastAsia="es-MX"/>
              </w:rPr>
              <w:t xml:space="preserve">En segundo término, es procedente el comentario respecto a que no es necesario identificar el nombre del operador de larga distancia internacional en los aparatos telefónicos de uso público, esto debido a que se considera que dicha información no es relevante para el usuario, más aún cuando la información relevante para el usuario son las tarifas, las cuales deben encontrarse debidamente registradas. </w:t>
            </w:r>
          </w:p>
          <w:p w:rsidR="00CE63B1" w:rsidRDefault="00CE63B1" w:rsidP="00CE63B1">
            <w:pPr>
              <w:spacing w:after="0" w:line="240" w:lineRule="auto"/>
              <w:jc w:val="both"/>
              <w:rPr>
                <w:rFonts w:ascii="ITC Avant Garde" w:eastAsia="Times New Roman" w:hAnsi="ITC Avant Garde" w:cs="Courier New"/>
                <w:color w:val="000000"/>
                <w:sz w:val="20"/>
                <w:szCs w:val="20"/>
                <w:lang w:val="es-ES" w:eastAsia="es-MX"/>
              </w:rPr>
            </w:pPr>
          </w:p>
          <w:p w:rsidR="00F50F11" w:rsidRPr="00DE5DBC" w:rsidRDefault="00CE63B1" w:rsidP="00CE63B1">
            <w:pPr>
              <w:spacing w:after="0" w:line="240" w:lineRule="auto"/>
              <w:jc w:val="both"/>
              <w:rPr>
                <w:rFonts w:ascii="ITC Avant Garde" w:eastAsia="Times New Roman" w:hAnsi="ITC Avant Garde" w:cs="Courier New"/>
                <w:color w:val="000000"/>
                <w:sz w:val="20"/>
                <w:szCs w:val="20"/>
                <w:lang w:val="es-ES" w:eastAsia="es-MX"/>
              </w:rPr>
            </w:pPr>
            <w:r>
              <w:rPr>
                <w:rFonts w:ascii="ITC Avant Garde" w:eastAsia="Times New Roman" w:hAnsi="ITC Avant Garde" w:cs="Courier New"/>
                <w:color w:val="000000"/>
                <w:sz w:val="20"/>
                <w:szCs w:val="20"/>
                <w:lang w:val="es-ES" w:eastAsia="es-MX"/>
              </w:rPr>
              <w:t xml:space="preserve">En virtud de lo anterior, será modificado en lo conducente </w:t>
            </w:r>
            <w:r>
              <w:rPr>
                <w:rFonts w:ascii="ITC Avant Garde" w:eastAsia="Times New Roman" w:hAnsi="ITC Avant Garde" w:cs="Courier New"/>
                <w:color w:val="000000"/>
                <w:sz w:val="20"/>
                <w:szCs w:val="20"/>
                <w:lang w:eastAsia="es-MX"/>
              </w:rPr>
              <w:t>e</w:t>
            </w:r>
            <w:r>
              <w:rPr>
                <w:rFonts w:ascii="ITC Avant Garde" w:hAnsi="ITC Avant Garde"/>
                <w:sz w:val="20"/>
                <w:szCs w:val="20"/>
              </w:rPr>
              <w:t>l proyecto de Acuerdo, que se someta a consideración del Pleno</w:t>
            </w:r>
            <w:r>
              <w:rPr>
                <w:rFonts w:ascii="ITC Avant Garde" w:eastAsia="Times New Roman" w:hAnsi="ITC Avant Garde" w:cs="Courier New"/>
                <w:color w:val="000000"/>
                <w:sz w:val="20"/>
                <w:szCs w:val="20"/>
                <w:lang w:val="es-ES" w:eastAsia="es-MX"/>
              </w:rPr>
              <w:t>.</w:t>
            </w:r>
          </w:p>
        </w:tc>
      </w:tr>
      <w:tr w:rsidR="00F50F11" w:rsidRPr="00A9332D" w:rsidTr="00E67B62">
        <w:trPr>
          <w:gridAfter w:val="1"/>
          <w:wAfter w:w="17" w:type="pct"/>
          <w:trHeight w:val="300"/>
        </w:trPr>
        <w:tc>
          <w:tcPr>
            <w:tcW w:w="213" w:type="pct"/>
            <w:gridSpan w:val="2"/>
            <w:tcBorders>
              <w:top w:val="single" w:sz="4" w:space="0" w:color="auto"/>
              <w:left w:val="single" w:sz="8" w:space="0" w:color="auto"/>
              <w:bottom w:val="single" w:sz="4" w:space="0" w:color="auto"/>
              <w:right w:val="single" w:sz="8" w:space="0" w:color="000000"/>
            </w:tcBorders>
            <w:shd w:val="clear" w:color="auto" w:fill="FFFFFF" w:themeFill="background1"/>
          </w:tcPr>
          <w:p w:rsidR="00F50F11" w:rsidRPr="00A9332D" w:rsidRDefault="00F50F11" w:rsidP="0074396B">
            <w:pPr>
              <w:spacing w:after="0" w:line="240" w:lineRule="auto"/>
              <w:jc w:val="center"/>
              <w:rPr>
                <w:rFonts w:ascii="ITC Avant Garde" w:eastAsia="Times New Roman" w:hAnsi="ITC Avant Garde" w:cstheme="minorHAnsi"/>
                <w:color w:val="000000"/>
                <w:sz w:val="20"/>
                <w:szCs w:val="20"/>
                <w:lang w:eastAsia="es-MX"/>
              </w:rPr>
            </w:pPr>
            <w:r w:rsidRPr="00A9332D">
              <w:rPr>
                <w:rFonts w:ascii="ITC Avant Garde" w:eastAsia="Times New Roman" w:hAnsi="ITC Avant Garde" w:cstheme="minorHAnsi"/>
                <w:color w:val="000000"/>
                <w:sz w:val="20"/>
                <w:szCs w:val="20"/>
                <w:lang w:eastAsia="es-MX"/>
              </w:rPr>
              <w:t>4.</w:t>
            </w:r>
          </w:p>
        </w:tc>
        <w:tc>
          <w:tcPr>
            <w:tcW w:w="871" w:type="pct"/>
            <w:tcBorders>
              <w:top w:val="single" w:sz="4" w:space="0" w:color="auto"/>
              <w:left w:val="single" w:sz="8" w:space="0" w:color="auto"/>
              <w:bottom w:val="single" w:sz="4" w:space="0" w:color="auto"/>
              <w:right w:val="single" w:sz="8" w:space="0" w:color="000000"/>
            </w:tcBorders>
            <w:shd w:val="clear" w:color="auto" w:fill="FFFFFF" w:themeFill="background1"/>
            <w:noWrap/>
          </w:tcPr>
          <w:p w:rsidR="00F50F11" w:rsidRPr="00A9332D" w:rsidRDefault="00F50F11" w:rsidP="0074396B">
            <w:pPr>
              <w:spacing w:after="0" w:line="240" w:lineRule="auto"/>
              <w:jc w:val="center"/>
              <w:rPr>
                <w:rFonts w:ascii="ITC Avant Garde" w:eastAsia="Times New Roman" w:hAnsi="ITC Avant Garde" w:cstheme="minorHAnsi"/>
                <w:color w:val="000000"/>
                <w:sz w:val="20"/>
                <w:szCs w:val="20"/>
                <w:lang w:eastAsia="es-MX"/>
              </w:rPr>
            </w:pPr>
            <w:r w:rsidRPr="00A9332D">
              <w:rPr>
                <w:rFonts w:ascii="ITC Avant Garde" w:eastAsia="Times New Roman" w:hAnsi="ITC Avant Garde" w:cstheme="minorHAnsi"/>
                <w:color w:val="000000"/>
                <w:sz w:val="20"/>
                <w:szCs w:val="20"/>
                <w:lang w:eastAsia="es-MX"/>
              </w:rPr>
              <w:t>Artículo 11</w:t>
            </w:r>
          </w:p>
        </w:tc>
        <w:tc>
          <w:tcPr>
            <w:tcW w:w="1957" w:type="pct"/>
            <w:tcBorders>
              <w:top w:val="single" w:sz="4" w:space="0" w:color="auto"/>
              <w:left w:val="single" w:sz="8" w:space="0" w:color="auto"/>
              <w:bottom w:val="single" w:sz="4" w:space="0" w:color="auto"/>
              <w:right w:val="single" w:sz="8" w:space="0" w:color="000000"/>
            </w:tcBorders>
            <w:shd w:val="clear" w:color="auto" w:fill="FFFFFF" w:themeFill="background1"/>
          </w:tcPr>
          <w:p w:rsidR="00F50F11" w:rsidRPr="00A9332D" w:rsidRDefault="00F50F11" w:rsidP="0074396B">
            <w:pPr>
              <w:autoSpaceDE w:val="0"/>
              <w:autoSpaceDN w:val="0"/>
              <w:adjustRightInd w:val="0"/>
              <w:spacing w:after="0" w:line="240" w:lineRule="auto"/>
              <w:jc w:val="both"/>
              <w:rPr>
                <w:rFonts w:ascii="ITC Avant Garde" w:hAnsi="ITC Avant Garde" w:cstheme="minorHAnsi"/>
                <w:color w:val="000000"/>
                <w:sz w:val="20"/>
                <w:szCs w:val="20"/>
              </w:rPr>
            </w:pPr>
            <w:r w:rsidRPr="00A9332D">
              <w:rPr>
                <w:rFonts w:ascii="ITC Avant Garde" w:hAnsi="ITC Avant Garde" w:cstheme="minorHAnsi"/>
                <w:color w:val="000000"/>
                <w:sz w:val="20"/>
                <w:szCs w:val="20"/>
              </w:rPr>
              <w:t xml:space="preserve">Derivado del análisis al presente numeral, mis Representadas solicitan sea redactado de la siguiente manera: </w:t>
            </w:r>
          </w:p>
          <w:p w:rsidR="00F50F11" w:rsidRPr="00A9332D" w:rsidRDefault="00F50F11" w:rsidP="0074396B">
            <w:pPr>
              <w:autoSpaceDE w:val="0"/>
              <w:autoSpaceDN w:val="0"/>
              <w:adjustRightInd w:val="0"/>
              <w:spacing w:after="0" w:line="240" w:lineRule="auto"/>
              <w:jc w:val="both"/>
              <w:rPr>
                <w:rFonts w:ascii="ITC Avant Garde" w:hAnsi="ITC Avant Garde" w:cstheme="minorHAnsi"/>
                <w:color w:val="000000"/>
                <w:sz w:val="20"/>
                <w:szCs w:val="20"/>
              </w:rPr>
            </w:pPr>
          </w:p>
          <w:p w:rsidR="00F50F11" w:rsidRPr="00A9332D" w:rsidRDefault="00F50F11" w:rsidP="0074396B">
            <w:pPr>
              <w:autoSpaceDE w:val="0"/>
              <w:autoSpaceDN w:val="0"/>
              <w:adjustRightInd w:val="0"/>
              <w:spacing w:after="0" w:line="240" w:lineRule="auto"/>
              <w:jc w:val="both"/>
              <w:rPr>
                <w:rFonts w:ascii="ITC Avant Garde" w:hAnsi="ITC Avant Garde" w:cstheme="minorHAnsi"/>
                <w:color w:val="000000"/>
                <w:sz w:val="20"/>
                <w:szCs w:val="20"/>
              </w:rPr>
            </w:pPr>
            <w:r w:rsidRPr="00A9332D">
              <w:rPr>
                <w:rFonts w:ascii="ITC Avant Garde" w:hAnsi="ITC Avant Garde" w:cstheme="minorHAnsi"/>
                <w:color w:val="000000"/>
                <w:sz w:val="20"/>
                <w:szCs w:val="20"/>
              </w:rPr>
              <w:t xml:space="preserve">Artículo 11. Los operadores del servicio de telefonía pública deberán proporcionar al Instituto Federal de Telecomunicaciones, </w:t>
            </w:r>
            <w:r w:rsidRPr="00A9332D">
              <w:rPr>
                <w:rFonts w:ascii="ITC Avant Garde" w:hAnsi="ITC Avant Garde" w:cstheme="minorHAnsi"/>
                <w:b/>
                <w:bCs/>
                <w:color w:val="000000"/>
                <w:sz w:val="20"/>
                <w:szCs w:val="20"/>
                <w:u w:val="single"/>
              </w:rPr>
              <w:t>cuando este lo requiera</w:t>
            </w:r>
            <w:r w:rsidRPr="00A9332D">
              <w:rPr>
                <w:rFonts w:ascii="ITC Avant Garde" w:hAnsi="ITC Avant Garde" w:cstheme="minorHAnsi"/>
                <w:color w:val="000000"/>
                <w:sz w:val="20"/>
                <w:szCs w:val="20"/>
              </w:rPr>
              <w:t>, la ubicación de los aparatos telefónicos de uso público, la cual será definida libremente por los operadores del Servicio de telefonía pública.</w:t>
            </w:r>
          </w:p>
        </w:tc>
        <w:tc>
          <w:tcPr>
            <w:tcW w:w="1941" w:type="pct"/>
            <w:tcBorders>
              <w:top w:val="single" w:sz="4" w:space="0" w:color="auto"/>
              <w:left w:val="single" w:sz="8" w:space="0" w:color="auto"/>
              <w:bottom w:val="single" w:sz="4" w:space="0" w:color="auto"/>
              <w:right w:val="single" w:sz="8" w:space="0" w:color="000000"/>
            </w:tcBorders>
            <w:shd w:val="clear" w:color="auto" w:fill="FFFFFF" w:themeFill="background1"/>
          </w:tcPr>
          <w:p w:rsidR="00D43CE8" w:rsidRDefault="00F50F11" w:rsidP="0074396B">
            <w:pPr>
              <w:spacing w:after="0" w:line="240" w:lineRule="auto"/>
              <w:jc w:val="both"/>
              <w:rPr>
                <w:rFonts w:ascii="ITC Avant Garde" w:eastAsia="Times New Roman" w:hAnsi="ITC Avant Garde" w:cs="Courier New"/>
                <w:color w:val="000000"/>
                <w:sz w:val="20"/>
                <w:szCs w:val="20"/>
                <w:lang w:eastAsia="es-MX"/>
              </w:rPr>
            </w:pPr>
            <w:r w:rsidRPr="00A9332D">
              <w:rPr>
                <w:rFonts w:ascii="ITC Avant Garde" w:eastAsia="Times New Roman" w:hAnsi="ITC Avant Garde" w:cs="Courier New"/>
                <w:color w:val="000000"/>
                <w:sz w:val="20"/>
                <w:szCs w:val="20"/>
                <w:lang w:eastAsia="es-MX"/>
              </w:rPr>
              <w:t xml:space="preserve">No es procedente </w:t>
            </w:r>
            <w:r w:rsidR="003407CD">
              <w:rPr>
                <w:rFonts w:ascii="ITC Avant Garde" w:eastAsia="Times New Roman" w:hAnsi="ITC Avant Garde" w:cs="Courier New"/>
                <w:color w:val="000000"/>
                <w:sz w:val="20"/>
                <w:szCs w:val="20"/>
                <w:lang w:eastAsia="es-MX"/>
              </w:rPr>
              <w:t xml:space="preserve">la propuesta de </w:t>
            </w:r>
            <w:r w:rsidRPr="00A9332D">
              <w:rPr>
                <w:rFonts w:ascii="ITC Avant Garde" w:eastAsia="Times New Roman" w:hAnsi="ITC Avant Garde" w:cs="Courier New"/>
                <w:color w:val="000000"/>
                <w:sz w:val="20"/>
                <w:szCs w:val="20"/>
                <w:lang w:eastAsia="es-MX"/>
              </w:rPr>
              <w:t xml:space="preserve">redacción del artículo 11 del Anteproyecto. Sin embargo, </w:t>
            </w:r>
            <w:r w:rsidR="00D43CE8">
              <w:rPr>
                <w:rFonts w:ascii="ITC Avant Garde" w:eastAsia="Times New Roman" w:hAnsi="ITC Avant Garde" w:cs="Courier New"/>
                <w:color w:val="000000"/>
                <w:sz w:val="20"/>
                <w:szCs w:val="20"/>
                <w:lang w:eastAsia="es-MX"/>
              </w:rPr>
              <w:t xml:space="preserve">dicho artículo se </w:t>
            </w:r>
            <w:r w:rsidR="00FA0F52">
              <w:rPr>
                <w:rFonts w:ascii="ITC Avant Garde" w:eastAsia="Times New Roman" w:hAnsi="ITC Avant Garde" w:cs="Courier New"/>
                <w:color w:val="000000"/>
                <w:sz w:val="20"/>
                <w:szCs w:val="20"/>
                <w:lang w:eastAsia="es-MX"/>
              </w:rPr>
              <w:t>modificó</w:t>
            </w:r>
            <w:r w:rsidR="00D43CE8">
              <w:rPr>
                <w:rFonts w:ascii="ITC Avant Garde" w:eastAsia="Times New Roman" w:hAnsi="ITC Avant Garde" w:cs="Courier New"/>
                <w:color w:val="000000"/>
                <w:sz w:val="20"/>
                <w:szCs w:val="20"/>
                <w:lang w:eastAsia="es-MX"/>
              </w:rPr>
              <w:t xml:space="preserve"> por diversa propuesta, estableciendo un plazo cierto para proporcionar la ubicación de los aparatos telefónicos.</w:t>
            </w:r>
          </w:p>
          <w:p w:rsidR="00D43CE8" w:rsidRDefault="00FA0F52" w:rsidP="0074396B">
            <w:pPr>
              <w:spacing w:after="0" w:line="240" w:lineRule="auto"/>
              <w:jc w:val="both"/>
              <w:rPr>
                <w:rFonts w:ascii="ITC Avant Garde" w:eastAsia="Times New Roman" w:hAnsi="ITC Avant Garde" w:cs="Courier New"/>
                <w:color w:val="000000"/>
                <w:sz w:val="20"/>
                <w:szCs w:val="20"/>
                <w:lang w:eastAsia="es-MX"/>
              </w:rPr>
            </w:pPr>
            <w:r>
              <w:rPr>
                <w:rFonts w:ascii="ITC Avant Garde" w:eastAsia="Times New Roman" w:hAnsi="ITC Avant Garde" w:cs="Courier New"/>
                <w:color w:val="000000"/>
                <w:sz w:val="20"/>
                <w:szCs w:val="20"/>
                <w:lang w:eastAsia="es-MX"/>
              </w:rPr>
              <w:t xml:space="preserve"> </w:t>
            </w:r>
          </w:p>
          <w:p w:rsidR="00F50F11" w:rsidRPr="00A9332D" w:rsidRDefault="00F50F11" w:rsidP="00D43CE8">
            <w:pPr>
              <w:spacing w:after="0" w:line="240" w:lineRule="auto"/>
              <w:jc w:val="both"/>
              <w:rPr>
                <w:rFonts w:ascii="ITC Avant Garde" w:eastAsia="Times New Roman" w:hAnsi="ITC Avant Garde" w:cstheme="minorHAnsi"/>
                <w:color w:val="000000"/>
                <w:sz w:val="20"/>
                <w:szCs w:val="20"/>
                <w:lang w:val="es-ES" w:eastAsia="es-MX"/>
              </w:rPr>
            </w:pPr>
          </w:p>
        </w:tc>
      </w:tr>
      <w:tr w:rsidR="00F50F11" w:rsidRPr="00A9332D" w:rsidTr="00E67B62">
        <w:trPr>
          <w:gridAfter w:val="1"/>
          <w:wAfter w:w="17" w:type="pct"/>
          <w:trHeight w:val="300"/>
        </w:trPr>
        <w:tc>
          <w:tcPr>
            <w:tcW w:w="213" w:type="pct"/>
            <w:gridSpan w:val="2"/>
            <w:tcBorders>
              <w:top w:val="single" w:sz="4" w:space="0" w:color="auto"/>
              <w:left w:val="single" w:sz="8" w:space="0" w:color="auto"/>
              <w:bottom w:val="single" w:sz="4" w:space="0" w:color="auto"/>
              <w:right w:val="single" w:sz="8" w:space="0" w:color="000000"/>
            </w:tcBorders>
            <w:shd w:val="clear" w:color="auto" w:fill="FFFFFF" w:themeFill="background1"/>
          </w:tcPr>
          <w:p w:rsidR="00F50F11" w:rsidRPr="00A9332D" w:rsidRDefault="00F50F11" w:rsidP="0074396B">
            <w:pPr>
              <w:spacing w:after="0" w:line="240" w:lineRule="auto"/>
              <w:jc w:val="center"/>
              <w:rPr>
                <w:rFonts w:ascii="ITC Avant Garde" w:eastAsia="Times New Roman" w:hAnsi="ITC Avant Garde" w:cstheme="minorHAnsi"/>
                <w:color w:val="000000"/>
                <w:sz w:val="20"/>
                <w:szCs w:val="20"/>
                <w:lang w:eastAsia="es-MX"/>
              </w:rPr>
            </w:pPr>
            <w:r w:rsidRPr="00A9332D">
              <w:rPr>
                <w:rFonts w:ascii="ITC Avant Garde" w:eastAsia="Times New Roman" w:hAnsi="ITC Avant Garde" w:cstheme="minorHAnsi"/>
                <w:color w:val="000000"/>
                <w:sz w:val="20"/>
                <w:szCs w:val="20"/>
                <w:lang w:eastAsia="es-MX"/>
              </w:rPr>
              <w:t>5.</w:t>
            </w:r>
          </w:p>
        </w:tc>
        <w:tc>
          <w:tcPr>
            <w:tcW w:w="871" w:type="pct"/>
            <w:tcBorders>
              <w:top w:val="single" w:sz="4" w:space="0" w:color="auto"/>
              <w:left w:val="single" w:sz="8" w:space="0" w:color="auto"/>
              <w:bottom w:val="single" w:sz="4" w:space="0" w:color="auto"/>
              <w:right w:val="single" w:sz="8" w:space="0" w:color="000000"/>
            </w:tcBorders>
            <w:shd w:val="clear" w:color="auto" w:fill="FFFFFF" w:themeFill="background1"/>
            <w:noWrap/>
          </w:tcPr>
          <w:p w:rsidR="00F50F11" w:rsidRPr="00A9332D" w:rsidRDefault="00F50F11" w:rsidP="0074396B">
            <w:pPr>
              <w:spacing w:after="0" w:line="240" w:lineRule="auto"/>
              <w:jc w:val="center"/>
              <w:rPr>
                <w:rFonts w:ascii="ITC Avant Garde" w:eastAsia="Times New Roman" w:hAnsi="ITC Avant Garde" w:cstheme="minorHAnsi"/>
                <w:color w:val="000000"/>
                <w:sz w:val="20"/>
                <w:szCs w:val="20"/>
                <w:lang w:eastAsia="es-MX"/>
              </w:rPr>
            </w:pPr>
            <w:r w:rsidRPr="00A9332D">
              <w:rPr>
                <w:rFonts w:ascii="ITC Avant Garde" w:eastAsia="Times New Roman" w:hAnsi="ITC Avant Garde" w:cstheme="minorHAnsi"/>
                <w:color w:val="000000"/>
                <w:sz w:val="20"/>
                <w:szCs w:val="20"/>
                <w:lang w:eastAsia="es-MX"/>
              </w:rPr>
              <w:t xml:space="preserve">Artículo 12, fracción I, </w:t>
            </w:r>
          </w:p>
          <w:p w:rsidR="00F50F11" w:rsidRPr="00A9332D" w:rsidRDefault="00F50F11" w:rsidP="0074396B">
            <w:pPr>
              <w:spacing w:after="0" w:line="240" w:lineRule="auto"/>
              <w:jc w:val="center"/>
              <w:rPr>
                <w:rFonts w:ascii="ITC Avant Garde" w:eastAsia="Times New Roman" w:hAnsi="ITC Avant Garde" w:cstheme="minorHAnsi"/>
                <w:color w:val="000000"/>
                <w:sz w:val="20"/>
                <w:szCs w:val="20"/>
                <w:lang w:eastAsia="es-MX"/>
              </w:rPr>
            </w:pPr>
            <w:r w:rsidRPr="00A9332D">
              <w:rPr>
                <w:rFonts w:ascii="ITC Avant Garde" w:eastAsia="Times New Roman" w:hAnsi="ITC Avant Garde" w:cstheme="minorHAnsi"/>
                <w:color w:val="000000"/>
                <w:sz w:val="20"/>
                <w:szCs w:val="20"/>
                <w:lang w:eastAsia="es-MX"/>
              </w:rPr>
              <w:t>segundo párrafo</w:t>
            </w:r>
          </w:p>
        </w:tc>
        <w:tc>
          <w:tcPr>
            <w:tcW w:w="1957" w:type="pct"/>
            <w:tcBorders>
              <w:top w:val="single" w:sz="4" w:space="0" w:color="auto"/>
              <w:left w:val="single" w:sz="8" w:space="0" w:color="auto"/>
              <w:bottom w:val="single" w:sz="4" w:space="0" w:color="auto"/>
              <w:right w:val="single" w:sz="8" w:space="0" w:color="000000"/>
            </w:tcBorders>
            <w:shd w:val="clear" w:color="auto" w:fill="FFFFFF" w:themeFill="background1"/>
          </w:tcPr>
          <w:p w:rsidR="00F50F11" w:rsidRPr="00A9332D" w:rsidRDefault="00F50F11" w:rsidP="0074396B">
            <w:pPr>
              <w:autoSpaceDE w:val="0"/>
              <w:autoSpaceDN w:val="0"/>
              <w:adjustRightInd w:val="0"/>
              <w:spacing w:after="0" w:line="240" w:lineRule="auto"/>
              <w:jc w:val="both"/>
              <w:rPr>
                <w:rFonts w:ascii="ITC Avant Garde" w:hAnsi="ITC Avant Garde" w:cstheme="minorHAnsi"/>
                <w:color w:val="000000"/>
                <w:sz w:val="20"/>
                <w:szCs w:val="20"/>
              </w:rPr>
            </w:pPr>
            <w:r w:rsidRPr="00A9332D">
              <w:rPr>
                <w:rFonts w:ascii="ITC Avant Garde" w:hAnsi="ITC Avant Garde" w:cstheme="minorHAnsi"/>
                <w:color w:val="000000"/>
                <w:sz w:val="20"/>
                <w:szCs w:val="20"/>
              </w:rPr>
              <w:t xml:space="preserve">Mis Representadas sugieren la siguiente redacción para considerar los diferentes protocolos de señalización utilizados al momento: </w:t>
            </w:r>
          </w:p>
          <w:p w:rsidR="00F50F11" w:rsidRPr="00A9332D" w:rsidRDefault="00F50F11" w:rsidP="0074396B">
            <w:pPr>
              <w:autoSpaceDE w:val="0"/>
              <w:autoSpaceDN w:val="0"/>
              <w:adjustRightInd w:val="0"/>
              <w:spacing w:after="0" w:line="240" w:lineRule="auto"/>
              <w:jc w:val="both"/>
              <w:rPr>
                <w:rFonts w:ascii="ITC Avant Garde" w:hAnsi="ITC Avant Garde" w:cstheme="minorHAnsi"/>
                <w:color w:val="000000"/>
                <w:sz w:val="20"/>
                <w:szCs w:val="20"/>
              </w:rPr>
            </w:pPr>
          </w:p>
          <w:p w:rsidR="00F50F11" w:rsidRPr="00A9332D" w:rsidRDefault="00F50F11" w:rsidP="0074396B">
            <w:pPr>
              <w:autoSpaceDE w:val="0"/>
              <w:autoSpaceDN w:val="0"/>
              <w:adjustRightInd w:val="0"/>
              <w:spacing w:after="0" w:line="240" w:lineRule="auto"/>
              <w:jc w:val="both"/>
              <w:rPr>
                <w:rFonts w:ascii="ITC Avant Garde" w:hAnsi="ITC Avant Garde" w:cstheme="minorHAnsi"/>
                <w:color w:val="000000"/>
                <w:sz w:val="20"/>
                <w:szCs w:val="20"/>
              </w:rPr>
            </w:pPr>
            <w:r w:rsidRPr="00A9332D">
              <w:rPr>
                <w:rFonts w:ascii="ITC Avant Garde" w:hAnsi="ITC Avant Garde" w:cstheme="minorHAnsi"/>
                <w:color w:val="000000"/>
                <w:sz w:val="20"/>
                <w:szCs w:val="20"/>
              </w:rPr>
              <w:t xml:space="preserve">Dicho trato considerará, entre otros, los arreglos técnicos especiales requeridos para impedir la recepción de llamadas por cobrar, así como para la tasación de llamadas, tales como la señal de supervisión de respuesta del abonado llamado </w:t>
            </w:r>
            <w:r w:rsidRPr="00A9332D">
              <w:rPr>
                <w:rFonts w:ascii="ITC Avant Garde" w:hAnsi="ITC Avant Garde" w:cstheme="minorHAnsi"/>
                <w:b/>
                <w:bCs/>
                <w:color w:val="000000"/>
                <w:sz w:val="20"/>
                <w:szCs w:val="20"/>
              </w:rPr>
              <w:t xml:space="preserve">o los mensajes de inicio y fin de sesión (RFC3261), </w:t>
            </w:r>
            <w:r w:rsidRPr="00A9332D">
              <w:rPr>
                <w:rFonts w:ascii="ITC Avant Garde" w:hAnsi="ITC Avant Garde" w:cstheme="minorHAnsi"/>
                <w:color w:val="000000"/>
                <w:sz w:val="20"/>
                <w:szCs w:val="20"/>
              </w:rPr>
              <w:t>de acuerdo con los sistemas o procedimientos existentes en la red de los co</w:t>
            </w:r>
            <w:r w:rsidR="00441C07">
              <w:rPr>
                <w:rFonts w:ascii="ITC Avant Garde" w:hAnsi="ITC Avant Garde" w:cstheme="minorHAnsi"/>
                <w:color w:val="000000"/>
                <w:sz w:val="20"/>
                <w:szCs w:val="20"/>
              </w:rPr>
              <w:t>ncesionarios de servicio local;</w:t>
            </w:r>
          </w:p>
        </w:tc>
        <w:tc>
          <w:tcPr>
            <w:tcW w:w="1941" w:type="pct"/>
            <w:tcBorders>
              <w:top w:val="single" w:sz="4" w:space="0" w:color="auto"/>
              <w:left w:val="single" w:sz="8" w:space="0" w:color="auto"/>
              <w:bottom w:val="single" w:sz="4" w:space="0" w:color="auto"/>
              <w:right w:val="single" w:sz="8" w:space="0" w:color="000000"/>
            </w:tcBorders>
            <w:shd w:val="clear" w:color="auto" w:fill="FFFFFF" w:themeFill="background1"/>
          </w:tcPr>
          <w:p w:rsidR="00286711" w:rsidRDefault="00286711" w:rsidP="00286711">
            <w:pPr>
              <w:jc w:val="both"/>
              <w:rPr>
                <w:rFonts w:ascii="ITC Avant Garde" w:hAnsi="ITC Avant Garde"/>
                <w:sz w:val="20"/>
              </w:rPr>
            </w:pPr>
            <w:r w:rsidRPr="00E005BB">
              <w:rPr>
                <w:rFonts w:ascii="ITC Avant Garde" w:hAnsi="ITC Avant Garde"/>
                <w:sz w:val="20"/>
              </w:rPr>
              <w:t xml:space="preserve">Se considera que no es procedente la redacción propuesta en el sentido de considerar un protocolo en específico, sin embargo, </w:t>
            </w:r>
            <w:r>
              <w:rPr>
                <w:rFonts w:ascii="ITC Avant Garde" w:hAnsi="ITC Avant Garde"/>
                <w:sz w:val="20"/>
              </w:rPr>
              <w:t xml:space="preserve">se modifica la redacción de este artículo de manera general, </w:t>
            </w:r>
            <w:r w:rsidRPr="00E005BB">
              <w:rPr>
                <w:rFonts w:ascii="ITC Avant Garde" w:hAnsi="ITC Avant Garde"/>
                <w:sz w:val="20"/>
              </w:rPr>
              <w:t>a efecto de prever las posibles</w:t>
            </w:r>
            <w:r>
              <w:rPr>
                <w:rFonts w:ascii="ITC Avant Garde" w:hAnsi="ITC Avant Garde"/>
                <w:sz w:val="20"/>
              </w:rPr>
              <w:t xml:space="preserve"> modificaciones a las recomendaciones internacionales</w:t>
            </w:r>
            <w:r w:rsidRPr="00E005BB">
              <w:rPr>
                <w:rFonts w:ascii="ITC Avant Garde" w:hAnsi="ITC Avant Garde"/>
                <w:sz w:val="20"/>
              </w:rPr>
              <w:t xml:space="preserve"> que en su caso pudieran aplicar</w:t>
            </w:r>
            <w:r>
              <w:rPr>
                <w:rFonts w:ascii="ITC Avant Garde" w:hAnsi="ITC Avant Garde"/>
                <w:sz w:val="20"/>
              </w:rPr>
              <w:t>, ya que podrían ser modificadas, lo que dejaría desactualizada esta disposición.</w:t>
            </w:r>
          </w:p>
          <w:p w:rsidR="00F50F11" w:rsidRPr="00A9332D" w:rsidRDefault="00F50F11" w:rsidP="00686F6A">
            <w:pPr>
              <w:jc w:val="both"/>
              <w:rPr>
                <w:rFonts w:ascii="ITC Avant Garde" w:eastAsia="Times New Roman" w:hAnsi="ITC Avant Garde" w:cstheme="minorHAnsi"/>
                <w:b/>
                <w:color w:val="000000"/>
                <w:sz w:val="20"/>
                <w:szCs w:val="20"/>
                <w:lang w:eastAsia="es-MX"/>
              </w:rPr>
            </w:pPr>
          </w:p>
        </w:tc>
      </w:tr>
      <w:tr w:rsidR="00F50F11" w:rsidRPr="00A9332D" w:rsidTr="00E67B62">
        <w:trPr>
          <w:gridAfter w:val="1"/>
          <w:wAfter w:w="17" w:type="pct"/>
          <w:trHeight w:val="300"/>
        </w:trPr>
        <w:tc>
          <w:tcPr>
            <w:tcW w:w="213" w:type="pct"/>
            <w:gridSpan w:val="2"/>
            <w:tcBorders>
              <w:top w:val="single" w:sz="4" w:space="0" w:color="auto"/>
              <w:left w:val="single" w:sz="8" w:space="0" w:color="auto"/>
              <w:bottom w:val="single" w:sz="4" w:space="0" w:color="auto"/>
              <w:right w:val="single" w:sz="8" w:space="0" w:color="000000"/>
            </w:tcBorders>
            <w:shd w:val="clear" w:color="auto" w:fill="FFFFFF" w:themeFill="background1"/>
          </w:tcPr>
          <w:p w:rsidR="00F50F11" w:rsidRPr="00A9332D" w:rsidRDefault="00F50F11" w:rsidP="0074396B">
            <w:pPr>
              <w:spacing w:after="0" w:line="240" w:lineRule="auto"/>
              <w:jc w:val="center"/>
              <w:rPr>
                <w:rFonts w:ascii="ITC Avant Garde" w:eastAsia="Times New Roman" w:hAnsi="ITC Avant Garde" w:cstheme="minorHAnsi"/>
                <w:color w:val="000000"/>
                <w:sz w:val="20"/>
                <w:szCs w:val="20"/>
                <w:lang w:eastAsia="es-MX"/>
              </w:rPr>
            </w:pPr>
            <w:r w:rsidRPr="00A9332D">
              <w:rPr>
                <w:rFonts w:ascii="ITC Avant Garde" w:eastAsia="Times New Roman" w:hAnsi="ITC Avant Garde" w:cstheme="minorHAnsi"/>
                <w:color w:val="000000"/>
                <w:sz w:val="20"/>
                <w:szCs w:val="20"/>
                <w:lang w:eastAsia="es-MX"/>
              </w:rPr>
              <w:t>6.</w:t>
            </w:r>
          </w:p>
        </w:tc>
        <w:tc>
          <w:tcPr>
            <w:tcW w:w="871" w:type="pct"/>
            <w:tcBorders>
              <w:top w:val="single" w:sz="4" w:space="0" w:color="auto"/>
              <w:left w:val="single" w:sz="8" w:space="0" w:color="auto"/>
              <w:bottom w:val="single" w:sz="4" w:space="0" w:color="auto"/>
              <w:right w:val="single" w:sz="8" w:space="0" w:color="000000"/>
            </w:tcBorders>
            <w:shd w:val="clear" w:color="auto" w:fill="FFFFFF" w:themeFill="background1"/>
            <w:noWrap/>
          </w:tcPr>
          <w:p w:rsidR="00F50F11" w:rsidRPr="00A9332D" w:rsidRDefault="00F50F11" w:rsidP="0074396B">
            <w:pPr>
              <w:spacing w:after="0" w:line="240" w:lineRule="auto"/>
              <w:jc w:val="center"/>
              <w:rPr>
                <w:rFonts w:ascii="ITC Avant Garde" w:eastAsia="Times New Roman" w:hAnsi="ITC Avant Garde" w:cstheme="minorHAnsi"/>
                <w:color w:val="000000"/>
                <w:sz w:val="20"/>
                <w:szCs w:val="20"/>
                <w:lang w:eastAsia="es-MX"/>
              </w:rPr>
            </w:pPr>
            <w:r w:rsidRPr="00A9332D">
              <w:rPr>
                <w:rFonts w:ascii="ITC Avant Garde" w:eastAsia="Times New Roman" w:hAnsi="ITC Avant Garde" w:cstheme="minorHAnsi"/>
                <w:color w:val="000000"/>
                <w:sz w:val="20"/>
                <w:szCs w:val="20"/>
                <w:lang w:eastAsia="es-MX"/>
              </w:rPr>
              <w:t>Artículo 16</w:t>
            </w:r>
          </w:p>
        </w:tc>
        <w:tc>
          <w:tcPr>
            <w:tcW w:w="1957" w:type="pct"/>
            <w:tcBorders>
              <w:top w:val="single" w:sz="4" w:space="0" w:color="auto"/>
              <w:left w:val="single" w:sz="8" w:space="0" w:color="auto"/>
              <w:bottom w:val="single" w:sz="4" w:space="0" w:color="auto"/>
              <w:right w:val="single" w:sz="8" w:space="0" w:color="000000"/>
            </w:tcBorders>
            <w:shd w:val="clear" w:color="auto" w:fill="FFFFFF" w:themeFill="background1"/>
          </w:tcPr>
          <w:p w:rsidR="00F50F11" w:rsidRPr="00A9332D" w:rsidRDefault="00F50F11" w:rsidP="0074396B">
            <w:pPr>
              <w:autoSpaceDE w:val="0"/>
              <w:autoSpaceDN w:val="0"/>
              <w:adjustRightInd w:val="0"/>
              <w:spacing w:after="0" w:line="240" w:lineRule="auto"/>
              <w:jc w:val="both"/>
              <w:rPr>
                <w:rFonts w:ascii="ITC Avant Garde" w:hAnsi="ITC Avant Garde" w:cstheme="minorHAnsi"/>
                <w:color w:val="000000"/>
                <w:sz w:val="20"/>
                <w:szCs w:val="20"/>
              </w:rPr>
            </w:pPr>
            <w:r w:rsidRPr="00A9332D">
              <w:rPr>
                <w:rFonts w:ascii="ITC Avant Garde" w:hAnsi="ITC Avant Garde" w:cstheme="minorHAnsi"/>
                <w:color w:val="000000"/>
                <w:sz w:val="20"/>
                <w:szCs w:val="20"/>
              </w:rPr>
              <w:t xml:space="preserve">Se solicita mantener el párrafo tercero del Reglamento de Telecomunicaciones </w:t>
            </w:r>
            <w:r w:rsidRPr="00A9332D">
              <w:rPr>
                <w:rFonts w:ascii="ITC Avant Garde" w:hAnsi="ITC Avant Garde" w:cstheme="minorHAnsi"/>
                <w:i/>
                <w:iCs/>
                <w:color w:val="000000"/>
                <w:sz w:val="20"/>
                <w:szCs w:val="20"/>
              </w:rPr>
              <w:t>“No será necesaria la obtención de un certificado provisional para la obtención de un certificado definitivo”</w:t>
            </w:r>
            <w:r w:rsidRPr="00A9332D">
              <w:rPr>
                <w:rFonts w:ascii="ITC Avant Garde" w:hAnsi="ITC Avant Garde" w:cstheme="minorHAnsi"/>
                <w:color w:val="000000"/>
                <w:sz w:val="20"/>
                <w:szCs w:val="20"/>
              </w:rPr>
              <w:t>, pues dicho párrafo precisa que se puede obtener un certificado definitivo sin antes tener certificado provisional.</w:t>
            </w:r>
          </w:p>
          <w:p w:rsidR="00F50F11" w:rsidRPr="00A9332D" w:rsidRDefault="00F50F11" w:rsidP="0074396B">
            <w:pPr>
              <w:autoSpaceDE w:val="0"/>
              <w:autoSpaceDN w:val="0"/>
              <w:adjustRightInd w:val="0"/>
              <w:spacing w:after="0" w:line="240" w:lineRule="auto"/>
              <w:jc w:val="both"/>
              <w:rPr>
                <w:rFonts w:ascii="ITC Avant Garde" w:hAnsi="ITC Avant Garde" w:cstheme="minorHAnsi"/>
                <w:color w:val="000000"/>
                <w:sz w:val="20"/>
                <w:szCs w:val="20"/>
              </w:rPr>
            </w:pPr>
          </w:p>
          <w:p w:rsidR="00F50F11" w:rsidRPr="00A9332D" w:rsidRDefault="00F50F11" w:rsidP="0074396B">
            <w:pPr>
              <w:autoSpaceDE w:val="0"/>
              <w:autoSpaceDN w:val="0"/>
              <w:adjustRightInd w:val="0"/>
              <w:spacing w:after="0" w:line="240" w:lineRule="auto"/>
              <w:jc w:val="both"/>
              <w:rPr>
                <w:rFonts w:ascii="ITC Avant Garde" w:hAnsi="ITC Avant Garde" w:cstheme="minorHAnsi"/>
                <w:color w:val="000000"/>
                <w:sz w:val="20"/>
                <w:szCs w:val="20"/>
              </w:rPr>
            </w:pPr>
            <w:r w:rsidRPr="00A9332D">
              <w:rPr>
                <w:rFonts w:ascii="ITC Avant Garde" w:hAnsi="ITC Avant Garde" w:cstheme="minorHAnsi"/>
                <w:color w:val="000000"/>
                <w:sz w:val="20"/>
                <w:szCs w:val="20"/>
              </w:rPr>
              <w:t>Asimismo, se propone que ese Instituto incluya un listado de los laboratorios que cuenten con su autorización que debe mantener publicado en su página web.</w:t>
            </w:r>
          </w:p>
        </w:tc>
        <w:tc>
          <w:tcPr>
            <w:tcW w:w="1941" w:type="pct"/>
            <w:tcBorders>
              <w:top w:val="single" w:sz="4" w:space="0" w:color="auto"/>
              <w:left w:val="single" w:sz="8" w:space="0" w:color="auto"/>
              <w:bottom w:val="single" w:sz="4" w:space="0" w:color="auto"/>
              <w:right w:val="single" w:sz="8" w:space="0" w:color="000000"/>
            </w:tcBorders>
            <w:shd w:val="clear" w:color="auto" w:fill="FFFFFF" w:themeFill="background1"/>
          </w:tcPr>
          <w:p w:rsidR="00F50F11" w:rsidRPr="00A9332D" w:rsidRDefault="00F50F11" w:rsidP="0074396B">
            <w:pPr>
              <w:jc w:val="both"/>
              <w:rPr>
                <w:rFonts w:ascii="ITC Avant Garde" w:hAnsi="ITC Avant Garde"/>
                <w:sz w:val="20"/>
                <w:szCs w:val="20"/>
              </w:rPr>
            </w:pPr>
            <w:r w:rsidRPr="00A9332D">
              <w:rPr>
                <w:rFonts w:ascii="ITC Avant Garde" w:hAnsi="ITC Avant Garde"/>
                <w:sz w:val="20"/>
                <w:szCs w:val="20"/>
              </w:rPr>
              <w:t>Es procedente el comentario, en virtud de que, en efecto, el texto propuesto se encuentra previsto actualmente en el tercer párrafo, del artículo 146</w:t>
            </w:r>
            <w:r w:rsidRPr="00A9332D">
              <w:rPr>
                <w:rFonts w:ascii="Montserrat" w:hAnsi="Montserrat"/>
                <w:sz w:val="18"/>
                <w:szCs w:val="20"/>
                <w:vertAlign w:val="superscript"/>
              </w:rPr>
              <w:footnoteReference w:id="39"/>
            </w:r>
            <w:r w:rsidRPr="00A9332D">
              <w:rPr>
                <w:rFonts w:ascii="ITC Avant Garde" w:hAnsi="ITC Avant Garde"/>
                <w:sz w:val="20"/>
                <w:szCs w:val="20"/>
              </w:rPr>
              <w:t xml:space="preserve"> del Reglamento de Telecomunicaciones.</w:t>
            </w:r>
          </w:p>
          <w:p w:rsidR="00F50F11" w:rsidRPr="00A9332D" w:rsidRDefault="00F50F11" w:rsidP="0074396B">
            <w:pPr>
              <w:jc w:val="both"/>
              <w:rPr>
                <w:rFonts w:ascii="ITC Avant Garde" w:hAnsi="ITC Avant Garde"/>
                <w:sz w:val="20"/>
                <w:szCs w:val="20"/>
              </w:rPr>
            </w:pPr>
            <w:r w:rsidRPr="00A9332D">
              <w:rPr>
                <w:rFonts w:ascii="ITC Avant Garde" w:hAnsi="ITC Avant Garde"/>
                <w:sz w:val="20"/>
                <w:szCs w:val="20"/>
              </w:rPr>
              <w:t xml:space="preserve">En ese sentido, con la finalidad de </w:t>
            </w:r>
            <w:r w:rsidRPr="00A9332D">
              <w:rPr>
                <w:rFonts w:ascii="ITC Avant Garde" w:eastAsia="Times New Roman" w:hAnsi="ITC Avant Garde" w:cstheme="minorHAnsi"/>
                <w:color w:val="000000"/>
                <w:sz w:val="20"/>
                <w:szCs w:val="20"/>
                <w:lang w:eastAsia="es-MX"/>
              </w:rPr>
              <w:t xml:space="preserve">mantener las disposiciones aplicables al procedimiento de homologación de productos, equipos, dispositivos o aparatos destinados a las Telecomunicaciones, que se encuentran vigentes, hasta en tanto sean emitidos por el Pleno del IFT los lineamientos aplicables a la homologación de productos destinados a telecomunicaciones, en términos del artículo 290 de la LFTR, </w:t>
            </w:r>
            <w:r w:rsidRPr="00A9332D">
              <w:rPr>
                <w:rFonts w:ascii="ITC Avant Garde" w:hAnsi="ITC Avant Garde"/>
                <w:sz w:val="20"/>
                <w:szCs w:val="20"/>
              </w:rPr>
              <w:t xml:space="preserve">se mantiene el tercer párrafo del artículo 146 del Reglamento de Telecomunicaciones, en el Artículo 16 del </w:t>
            </w:r>
            <w:r w:rsidRPr="00A9332D">
              <w:rPr>
                <w:rFonts w:ascii="ITC Avant Garde" w:eastAsia="Times New Roman" w:hAnsi="ITC Avant Garde" w:cstheme="minorHAnsi"/>
                <w:color w:val="000000"/>
                <w:sz w:val="20"/>
                <w:szCs w:val="20"/>
                <w:lang w:eastAsia="es-MX"/>
              </w:rPr>
              <w:t>Anteproyecto</w:t>
            </w:r>
            <w:r w:rsidRPr="00A9332D">
              <w:rPr>
                <w:rFonts w:ascii="ITC Avant Garde" w:hAnsi="ITC Avant Garde"/>
                <w:sz w:val="20"/>
                <w:szCs w:val="20"/>
              </w:rPr>
              <w:t>, para preservar la posibilidad de obtener un certificado definitivo sin necesidad de haber obtenido previamente un certificado provisional.</w:t>
            </w:r>
          </w:p>
          <w:p w:rsidR="00F50F11" w:rsidRPr="00E67B62" w:rsidRDefault="00DA75A3" w:rsidP="00E67B62">
            <w:pPr>
              <w:jc w:val="both"/>
              <w:rPr>
                <w:rFonts w:ascii="ITC Avant Garde" w:hAnsi="ITC Avant Garde"/>
                <w:sz w:val="20"/>
                <w:szCs w:val="20"/>
              </w:rPr>
            </w:pPr>
            <w:r>
              <w:rPr>
                <w:rFonts w:ascii="ITC Avant Garde" w:hAnsi="ITC Avant Garde"/>
                <w:sz w:val="20"/>
                <w:szCs w:val="20"/>
              </w:rPr>
              <w:t>No es procedente el segundo comentario, r</w:t>
            </w:r>
            <w:r w:rsidR="00F50F11" w:rsidRPr="00A9332D">
              <w:rPr>
                <w:rFonts w:ascii="ITC Avant Garde" w:hAnsi="ITC Avant Garde"/>
                <w:sz w:val="20"/>
                <w:szCs w:val="20"/>
              </w:rPr>
              <w:t xml:space="preserve">especto a que el Instituto incluya un listado de los laboratorios que cuenten con su autorización, que debe mantener publicado </w:t>
            </w:r>
            <w:r w:rsidR="004A0764">
              <w:rPr>
                <w:rFonts w:ascii="ITC Avant Garde" w:hAnsi="ITC Avant Garde"/>
                <w:sz w:val="20"/>
                <w:szCs w:val="20"/>
              </w:rPr>
              <w:t xml:space="preserve">en su página web, </w:t>
            </w:r>
            <w:r w:rsidR="00F50F11" w:rsidRPr="00A9332D">
              <w:rPr>
                <w:rFonts w:ascii="ITC Avant Garde" w:hAnsi="ITC Avant Garde"/>
                <w:sz w:val="20"/>
                <w:szCs w:val="20"/>
              </w:rPr>
              <w:t>toda vez que lo que se propone, ya se encuentra previsto en el lineamiento Décimo, fracción V</w:t>
            </w:r>
            <w:r w:rsidR="00F50F11" w:rsidRPr="00A9332D">
              <w:rPr>
                <w:rFonts w:ascii="ITC Avant Garde" w:hAnsi="ITC Avant Garde"/>
                <w:sz w:val="16"/>
                <w:szCs w:val="16"/>
                <w:vertAlign w:val="superscript"/>
              </w:rPr>
              <w:footnoteReference w:id="40"/>
            </w:r>
            <w:r w:rsidR="00F50F11" w:rsidRPr="00A9332D">
              <w:rPr>
                <w:rFonts w:ascii="ITC Avant Garde" w:hAnsi="ITC Avant Garde"/>
                <w:sz w:val="20"/>
                <w:szCs w:val="20"/>
              </w:rPr>
              <w:t xml:space="preserve">, de los </w:t>
            </w:r>
            <w:r w:rsidR="00F50F11" w:rsidRPr="00A9332D">
              <w:rPr>
                <w:rFonts w:ascii="ITC Avant Garde" w:hAnsi="ITC Avant Garde"/>
                <w:i/>
                <w:sz w:val="20"/>
                <w:szCs w:val="20"/>
              </w:rPr>
              <w:t>Lineamientos para la acreditación, autorización, designación y reconocimiento de laboratorios de prueba</w:t>
            </w:r>
            <w:r w:rsidR="00F50F11" w:rsidRPr="00A9332D">
              <w:rPr>
                <w:rFonts w:ascii="ITC Avant Garde" w:hAnsi="ITC Avant Garde"/>
                <w:sz w:val="20"/>
                <w:szCs w:val="20"/>
              </w:rPr>
              <w:t xml:space="preserve">, emitidos por el Instituto y publicados en el Diario Oficial de la Federación el 7 de marzo de 2016, por lo que su </w:t>
            </w:r>
            <w:r w:rsidR="00E67B62">
              <w:rPr>
                <w:rFonts w:ascii="ITC Avant Garde" w:hAnsi="ITC Avant Garde"/>
                <w:sz w:val="20"/>
                <w:szCs w:val="20"/>
              </w:rPr>
              <w:t>repetición resulta innecesaria.</w:t>
            </w:r>
          </w:p>
        </w:tc>
      </w:tr>
      <w:tr w:rsidR="008468D7" w:rsidRPr="00A9332D" w:rsidTr="00E67B62">
        <w:trPr>
          <w:gridAfter w:val="1"/>
          <w:wAfter w:w="17" w:type="pct"/>
          <w:trHeight w:val="300"/>
        </w:trPr>
        <w:tc>
          <w:tcPr>
            <w:tcW w:w="213" w:type="pct"/>
            <w:gridSpan w:val="2"/>
            <w:tcBorders>
              <w:top w:val="single" w:sz="4" w:space="0" w:color="auto"/>
              <w:left w:val="single" w:sz="8" w:space="0" w:color="auto"/>
              <w:bottom w:val="single" w:sz="4" w:space="0" w:color="auto"/>
              <w:right w:val="single" w:sz="8" w:space="0" w:color="000000"/>
            </w:tcBorders>
            <w:shd w:val="clear" w:color="auto" w:fill="FFFFFF" w:themeFill="background1"/>
          </w:tcPr>
          <w:p w:rsidR="008468D7" w:rsidRPr="00A9332D" w:rsidRDefault="008468D7" w:rsidP="008468D7">
            <w:pPr>
              <w:spacing w:after="0" w:line="240" w:lineRule="auto"/>
              <w:jc w:val="center"/>
              <w:rPr>
                <w:rFonts w:ascii="ITC Avant Garde" w:eastAsia="Times New Roman" w:hAnsi="ITC Avant Garde" w:cstheme="minorHAnsi"/>
                <w:color w:val="000000"/>
                <w:sz w:val="20"/>
                <w:szCs w:val="20"/>
                <w:lang w:eastAsia="es-MX"/>
              </w:rPr>
            </w:pPr>
            <w:r w:rsidRPr="00A9332D">
              <w:rPr>
                <w:rFonts w:ascii="ITC Avant Garde" w:eastAsia="Times New Roman" w:hAnsi="ITC Avant Garde" w:cstheme="minorHAnsi"/>
                <w:color w:val="000000"/>
                <w:sz w:val="20"/>
                <w:szCs w:val="20"/>
                <w:lang w:eastAsia="es-MX"/>
              </w:rPr>
              <w:t>7.</w:t>
            </w:r>
          </w:p>
        </w:tc>
        <w:tc>
          <w:tcPr>
            <w:tcW w:w="871" w:type="pct"/>
            <w:tcBorders>
              <w:top w:val="single" w:sz="4" w:space="0" w:color="auto"/>
              <w:left w:val="single" w:sz="8" w:space="0" w:color="auto"/>
              <w:bottom w:val="single" w:sz="4" w:space="0" w:color="auto"/>
              <w:right w:val="single" w:sz="8" w:space="0" w:color="000000"/>
            </w:tcBorders>
            <w:shd w:val="clear" w:color="auto" w:fill="FFFFFF" w:themeFill="background1"/>
            <w:noWrap/>
          </w:tcPr>
          <w:p w:rsidR="008468D7" w:rsidRPr="00A9332D" w:rsidRDefault="008468D7" w:rsidP="008468D7">
            <w:pPr>
              <w:spacing w:after="0" w:line="240" w:lineRule="auto"/>
              <w:jc w:val="center"/>
              <w:rPr>
                <w:rFonts w:ascii="ITC Avant Garde" w:eastAsia="Times New Roman" w:hAnsi="ITC Avant Garde" w:cstheme="minorHAnsi"/>
                <w:color w:val="000000"/>
                <w:sz w:val="20"/>
                <w:szCs w:val="20"/>
                <w:lang w:eastAsia="es-MX"/>
              </w:rPr>
            </w:pPr>
            <w:r w:rsidRPr="00A9332D">
              <w:rPr>
                <w:rFonts w:ascii="ITC Avant Garde" w:eastAsia="Times New Roman" w:hAnsi="ITC Avant Garde" w:cstheme="minorHAnsi"/>
                <w:color w:val="000000"/>
                <w:sz w:val="20"/>
                <w:szCs w:val="20"/>
                <w:lang w:eastAsia="es-MX"/>
              </w:rPr>
              <w:t>Artículo 17</w:t>
            </w:r>
          </w:p>
        </w:tc>
        <w:tc>
          <w:tcPr>
            <w:tcW w:w="1957" w:type="pct"/>
            <w:tcBorders>
              <w:top w:val="single" w:sz="4" w:space="0" w:color="auto"/>
              <w:left w:val="single" w:sz="8" w:space="0" w:color="auto"/>
              <w:bottom w:val="single" w:sz="4" w:space="0" w:color="auto"/>
              <w:right w:val="single" w:sz="8" w:space="0" w:color="000000"/>
            </w:tcBorders>
            <w:shd w:val="clear" w:color="auto" w:fill="FFFFFF" w:themeFill="background1"/>
          </w:tcPr>
          <w:p w:rsidR="008468D7" w:rsidRPr="00A9332D" w:rsidRDefault="008468D7" w:rsidP="008468D7">
            <w:pPr>
              <w:autoSpaceDE w:val="0"/>
              <w:autoSpaceDN w:val="0"/>
              <w:adjustRightInd w:val="0"/>
              <w:spacing w:after="0" w:line="240" w:lineRule="auto"/>
              <w:jc w:val="both"/>
              <w:rPr>
                <w:rFonts w:ascii="ITC Avant Garde" w:hAnsi="ITC Avant Garde" w:cstheme="minorHAnsi"/>
                <w:color w:val="000000"/>
                <w:sz w:val="20"/>
                <w:szCs w:val="20"/>
              </w:rPr>
            </w:pPr>
            <w:r w:rsidRPr="00A9332D">
              <w:rPr>
                <w:rFonts w:ascii="ITC Avant Garde" w:hAnsi="ITC Avant Garde" w:cstheme="minorHAnsi"/>
                <w:color w:val="000000"/>
                <w:sz w:val="20"/>
                <w:szCs w:val="20"/>
              </w:rPr>
              <w:t xml:space="preserve">Derivado del análisis del presente numeral, mis Representadas solicitan sea redactado de la siguiente manera: </w:t>
            </w:r>
          </w:p>
          <w:p w:rsidR="008468D7" w:rsidRPr="00A9332D" w:rsidRDefault="008468D7" w:rsidP="008468D7">
            <w:pPr>
              <w:autoSpaceDE w:val="0"/>
              <w:autoSpaceDN w:val="0"/>
              <w:adjustRightInd w:val="0"/>
              <w:spacing w:after="0" w:line="240" w:lineRule="auto"/>
              <w:jc w:val="both"/>
              <w:rPr>
                <w:rFonts w:ascii="ITC Avant Garde" w:hAnsi="ITC Avant Garde" w:cstheme="minorHAnsi"/>
                <w:color w:val="000000"/>
                <w:sz w:val="20"/>
                <w:szCs w:val="20"/>
              </w:rPr>
            </w:pPr>
          </w:p>
          <w:p w:rsidR="008468D7" w:rsidRPr="00A9332D" w:rsidRDefault="008468D7" w:rsidP="008468D7">
            <w:pPr>
              <w:autoSpaceDE w:val="0"/>
              <w:autoSpaceDN w:val="0"/>
              <w:adjustRightInd w:val="0"/>
              <w:spacing w:after="0" w:line="240" w:lineRule="auto"/>
              <w:jc w:val="both"/>
              <w:rPr>
                <w:rFonts w:ascii="ITC Avant Garde" w:hAnsi="ITC Avant Garde" w:cstheme="minorHAnsi"/>
                <w:color w:val="000000"/>
                <w:sz w:val="20"/>
                <w:szCs w:val="20"/>
              </w:rPr>
            </w:pPr>
            <w:r w:rsidRPr="00A9332D">
              <w:rPr>
                <w:rFonts w:ascii="ITC Avant Garde" w:hAnsi="ITC Avant Garde" w:cstheme="minorHAnsi"/>
                <w:color w:val="000000"/>
                <w:sz w:val="20"/>
                <w:szCs w:val="20"/>
              </w:rPr>
              <w:t xml:space="preserve">El Instituto Federal de Telecomunicaciones expedirá un certificado de homologación en favor del solicitante dentro de los </w:t>
            </w:r>
            <w:r w:rsidRPr="00A9332D">
              <w:rPr>
                <w:rFonts w:ascii="ITC Avant Garde" w:hAnsi="ITC Avant Garde" w:cstheme="minorHAnsi"/>
                <w:b/>
                <w:bCs/>
                <w:color w:val="000000"/>
                <w:sz w:val="20"/>
                <w:szCs w:val="20"/>
                <w:u w:val="single"/>
              </w:rPr>
              <w:t>15</w:t>
            </w:r>
            <w:r w:rsidRPr="00A9332D">
              <w:rPr>
                <w:rFonts w:ascii="ITC Avant Garde" w:hAnsi="ITC Avant Garde" w:cstheme="minorHAnsi"/>
                <w:b/>
                <w:bCs/>
                <w:color w:val="000000"/>
                <w:sz w:val="20"/>
                <w:szCs w:val="20"/>
              </w:rPr>
              <w:t xml:space="preserve"> </w:t>
            </w:r>
            <w:r w:rsidRPr="00A9332D">
              <w:rPr>
                <w:rFonts w:ascii="ITC Avant Garde" w:hAnsi="ITC Avant Garde" w:cstheme="minorHAnsi"/>
                <w:color w:val="000000"/>
                <w:sz w:val="20"/>
                <w:szCs w:val="20"/>
              </w:rPr>
              <w:t xml:space="preserve">días hábiles siguientes a la recepción de la documentación tratándose de un certificado provisional y </w:t>
            </w:r>
            <w:r w:rsidRPr="00A9332D">
              <w:rPr>
                <w:rFonts w:ascii="ITC Avant Garde" w:hAnsi="ITC Avant Garde" w:cstheme="minorHAnsi"/>
                <w:b/>
                <w:bCs/>
                <w:color w:val="000000"/>
                <w:sz w:val="20"/>
                <w:szCs w:val="20"/>
                <w:u w:val="single"/>
              </w:rPr>
              <w:t>10</w:t>
            </w:r>
            <w:r w:rsidRPr="00A9332D">
              <w:rPr>
                <w:rFonts w:ascii="ITC Avant Garde" w:hAnsi="ITC Avant Garde" w:cstheme="minorHAnsi"/>
                <w:b/>
                <w:bCs/>
                <w:color w:val="000000"/>
                <w:sz w:val="20"/>
                <w:szCs w:val="20"/>
              </w:rPr>
              <w:t xml:space="preserve"> </w:t>
            </w:r>
            <w:r w:rsidRPr="00A9332D">
              <w:rPr>
                <w:rFonts w:ascii="ITC Avant Garde" w:hAnsi="ITC Avant Garde" w:cstheme="minorHAnsi"/>
                <w:color w:val="000000"/>
                <w:sz w:val="20"/>
                <w:szCs w:val="20"/>
              </w:rPr>
              <w:t xml:space="preserve">días tratándose de un certificado definitivo que ampare el cumplimiento de los requisitos de homologación. </w:t>
            </w:r>
          </w:p>
          <w:p w:rsidR="008468D7" w:rsidRPr="00A9332D" w:rsidRDefault="008468D7" w:rsidP="008468D7">
            <w:pPr>
              <w:autoSpaceDE w:val="0"/>
              <w:autoSpaceDN w:val="0"/>
              <w:adjustRightInd w:val="0"/>
              <w:spacing w:after="0" w:line="240" w:lineRule="auto"/>
              <w:jc w:val="both"/>
              <w:rPr>
                <w:rFonts w:ascii="ITC Avant Garde" w:hAnsi="ITC Avant Garde" w:cstheme="minorHAnsi"/>
                <w:color w:val="000000"/>
                <w:sz w:val="20"/>
                <w:szCs w:val="20"/>
              </w:rPr>
            </w:pPr>
            <w:r w:rsidRPr="00A9332D">
              <w:rPr>
                <w:rFonts w:ascii="ITC Avant Garde" w:hAnsi="ITC Avant Garde" w:cstheme="minorHAnsi"/>
                <w:color w:val="000000"/>
                <w:sz w:val="20"/>
                <w:szCs w:val="20"/>
              </w:rPr>
              <w:t>A efecto de agilizar la introducción de la tecnología en el mercado.</w:t>
            </w:r>
          </w:p>
        </w:tc>
        <w:tc>
          <w:tcPr>
            <w:tcW w:w="1941" w:type="pct"/>
            <w:tcBorders>
              <w:top w:val="single" w:sz="4" w:space="0" w:color="auto"/>
              <w:left w:val="single" w:sz="8" w:space="0" w:color="auto"/>
              <w:bottom w:val="single" w:sz="4" w:space="0" w:color="auto"/>
              <w:right w:val="single" w:sz="8" w:space="0" w:color="000000"/>
            </w:tcBorders>
            <w:shd w:val="clear" w:color="auto" w:fill="FFFFFF" w:themeFill="background1"/>
          </w:tcPr>
          <w:p w:rsidR="008468D7" w:rsidRDefault="008468D7" w:rsidP="008468D7">
            <w:pPr>
              <w:spacing w:after="0" w:line="240" w:lineRule="auto"/>
              <w:jc w:val="both"/>
              <w:rPr>
                <w:rFonts w:ascii="ITC Avant Garde" w:eastAsia="Times New Roman" w:hAnsi="ITC Avant Garde" w:cstheme="minorHAnsi"/>
                <w:color w:val="000000"/>
                <w:sz w:val="20"/>
                <w:szCs w:val="20"/>
                <w:lang w:eastAsia="es-MX"/>
              </w:rPr>
            </w:pPr>
            <w:r>
              <w:rPr>
                <w:rFonts w:ascii="ITC Avant Garde" w:eastAsia="Times New Roman" w:hAnsi="ITC Avant Garde" w:cstheme="minorHAnsi"/>
                <w:color w:val="000000"/>
                <w:sz w:val="20"/>
                <w:szCs w:val="20"/>
                <w:lang w:eastAsia="es-MX"/>
              </w:rPr>
              <w:t>No es procedente el comentario, toda vez que se considera que el plazo de 45 días hábiles con el que cuenta el Instituto para emitir los certificados de homologación, es el adecuado, ya que en dicho periodo se realiza el estudio y análisis de la solicitud.</w:t>
            </w:r>
          </w:p>
          <w:p w:rsidR="008468D7" w:rsidRDefault="008468D7" w:rsidP="008468D7">
            <w:pPr>
              <w:spacing w:after="0" w:line="240" w:lineRule="auto"/>
              <w:jc w:val="both"/>
              <w:rPr>
                <w:rFonts w:ascii="ITC Avant Garde" w:eastAsia="Times New Roman" w:hAnsi="ITC Avant Garde" w:cstheme="minorHAnsi"/>
                <w:color w:val="000000"/>
                <w:sz w:val="20"/>
                <w:szCs w:val="20"/>
                <w:lang w:eastAsia="es-MX"/>
              </w:rPr>
            </w:pPr>
          </w:p>
          <w:p w:rsidR="008468D7" w:rsidRPr="00A9332D" w:rsidRDefault="008468D7" w:rsidP="008468D7">
            <w:pPr>
              <w:spacing w:after="0" w:line="240" w:lineRule="auto"/>
              <w:jc w:val="both"/>
              <w:rPr>
                <w:rFonts w:ascii="ITC Avant Garde" w:hAnsi="ITC Avant Garde" w:cstheme="minorHAnsi"/>
                <w:sz w:val="20"/>
                <w:szCs w:val="20"/>
              </w:rPr>
            </w:pPr>
          </w:p>
        </w:tc>
      </w:tr>
      <w:tr w:rsidR="00575C6B" w:rsidRPr="00993902" w:rsidTr="00E67B62">
        <w:trPr>
          <w:trHeight w:val="300"/>
        </w:trPr>
        <w:tc>
          <w:tcPr>
            <w:tcW w:w="5000" w:type="pct"/>
            <w:gridSpan w:val="6"/>
            <w:tcBorders>
              <w:top w:val="single" w:sz="8" w:space="0" w:color="auto"/>
              <w:left w:val="single" w:sz="8" w:space="0" w:color="auto"/>
              <w:bottom w:val="single" w:sz="4" w:space="0" w:color="auto"/>
              <w:right w:val="single" w:sz="8" w:space="0" w:color="000000"/>
            </w:tcBorders>
            <w:shd w:val="clear" w:color="000000" w:fill="C6E0B4"/>
          </w:tcPr>
          <w:p w:rsidR="00575C6B" w:rsidRPr="00993902" w:rsidRDefault="00575C6B" w:rsidP="0074396B">
            <w:pPr>
              <w:spacing w:after="0" w:line="240" w:lineRule="auto"/>
              <w:jc w:val="center"/>
              <w:rPr>
                <w:rFonts w:ascii="ITC Avant Garde" w:hAnsi="ITC Avant Garde"/>
                <w:b/>
                <w:color w:val="000000"/>
                <w:sz w:val="20"/>
              </w:rPr>
            </w:pPr>
            <w:r w:rsidRPr="00993902">
              <w:rPr>
                <w:rFonts w:ascii="ITC Avant Garde" w:hAnsi="ITC Avant Garde"/>
                <w:b/>
                <w:color w:val="000000"/>
                <w:sz w:val="20"/>
              </w:rPr>
              <w:t>Folio: 6</w:t>
            </w:r>
          </w:p>
        </w:tc>
      </w:tr>
      <w:tr w:rsidR="00575C6B" w:rsidRPr="00993902" w:rsidTr="00E67B62">
        <w:trPr>
          <w:trHeight w:val="300"/>
        </w:trPr>
        <w:tc>
          <w:tcPr>
            <w:tcW w:w="5000" w:type="pct"/>
            <w:gridSpan w:val="6"/>
            <w:tcBorders>
              <w:top w:val="single" w:sz="4" w:space="0" w:color="auto"/>
              <w:left w:val="single" w:sz="8" w:space="0" w:color="auto"/>
              <w:bottom w:val="single" w:sz="4" w:space="0" w:color="auto"/>
              <w:right w:val="single" w:sz="8" w:space="0" w:color="000000"/>
            </w:tcBorders>
            <w:shd w:val="clear" w:color="000000" w:fill="C6E0B4"/>
          </w:tcPr>
          <w:p w:rsidR="00575C6B" w:rsidRPr="00993902" w:rsidRDefault="00575C6B" w:rsidP="0074396B">
            <w:pPr>
              <w:spacing w:after="0" w:line="240" w:lineRule="auto"/>
              <w:jc w:val="center"/>
              <w:rPr>
                <w:rFonts w:ascii="ITC Avant Garde" w:hAnsi="ITC Avant Garde"/>
                <w:b/>
                <w:color w:val="000000"/>
                <w:sz w:val="20"/>
              </w:rPr>
            </w:pPr>
            <w:r w:rsidRPr="00993902">
              <w:rPr>
                <w:rFonts w:ascii="ITC Avant Garde" w:hAnsi="ITC Avant Garde"/>
                <w:b/>
                <w:color w:val="000000"/>
                <w:sz w:val="20"/>
              </w:rPr>
              <w:t>Cámara Nacional de la Industria de Radio y Televisión (CIRT)</w:t>
            </w:r>
          </w:p>
        </w:tc>
      </w:tr>
      <w:tr w:rsidR="00575C6B" w:rsidRPr="00993902" w:rsidTr="00E67B62">
        <w:trPr>
          <w:trHeight w:val="300"/>
        </w:trPr>
        <w:tc>
          <w:tcPr>
            <w:tcW w:w="5000" w:type="pct"/>
            <w:gridSpan w:val="6"/>
            <w:tcBorders>
              <w:top w:val="single" w:sz="4" w:space="0" w:color="auto"/>
              <w:left w:val="single" w:sz="8" w:space="0" w:color="auto"/>
              <w:bottom w:val="single" w:sz="4" w:space="0" w:color="auto"/>
              <w:right w:val="single" w:sz="8" w:space="0" w:color="000000"/>
            </w:tcBorders>
            <w:shd w:val="clear" w:color="000000" w:fill="C6E0B4"/>
          </w:tcPr>
          <w:p w:rsidR="00575C6B" w:rsidRPr="00993902" w:rsidRDefault="00575C6B" w:rsidP="0074396B">
            <w:pPr>
              <w:spacing w:after="0" w:line="240" w:lineRule="auto"/>
              <w:jc w:val="center"/>
              <w:rPr>
                <w:rFonts w:ascii="ITC Avant Garde" w:hAnsi="ITC Avant Garde"/>
                <w:b/>
                <w:color w:val="000000"/>
                <w:sz w:val="20"/>
              </w:rPr>
            </w:pPr>
            <w:r w:rsidRPr="00993902">
              <w:rPr>
                <w:rFonts w:ascii="ITC Avant Garde" w:hAnsi="ITC Avant Garde"/>
                <w:b/>
                <w:color w:val="000000"/>
                <w:sz w:val="20"/>
              </w:rPr>
              <w:t>Representada por: Miguel Orozco Gómez</w:t>
            </w:r>
          </w:p>
        </w:tc>
      </w:tr>
      <w:tr w:rsidR="00120B0D" w:rsidRPr="00993902" w:rsidTr="00E67B62">
        <w:trPr>
          <w:trHeight w:val="300"/>
        </w:trPr>
        <w:tc>
          <w:tcPr>
            <w:tcW w:w="173" w:type="pct"/>
            <w:tcBorders>
              <w:top w:val="single" w:sz="4" w:space="0" w:color="auto"/>
              <w:left w:val="single" w:sz="8" w:space="0" w:color="auto"/>
              <w:bottom w:val="single" w:sz="4" w:space="0" w:color="auto"/>
              <w:right w:val="single" w:sz="8" w:space="0" w:color="000000"/>
            </w:tcBorders>
            <w:shd w:val="clear" w:color="auto" w:fill="FFFFFF" w:themeFill="background1"/>
          </w:tcPr>
          <w:p w:rsidR="00575C6B" w:rsidRPr="00993902" w:rsidRDefault="00575C6B" w:rsidP="0074396B">
            <w:pPr>
              <w:spacing w:after="0" w:line="240" w:lineRule="auto"/>
              <w:jc w:val="center"/>
              <w:rPr>
                <w:rFonts w:ascii="ITC Avant Garde" w:hAnsi="ITC Avant Garde"/>
                <w:b/>
                <w:color w:val="000000"/>
                <w:sz w:val="20"/>
              </w:rPr>
            </w:pPr>
          </w:p>
        </w:tc>
        <w:tc>
          <w:tcPr>
            <w:tcW w:w="911" w:type="pct"/>
            <w:gridSpan w:val="2"/>
            <w:tcBorders>
              <w:top w:val="single" w:sz="4" w:space="0" w:color="auto"/>
              <w:left w:val="single" w:sz="8" w:space="0" w:color="auto"/>
              <w:bottom w:val="single" w:sz="4" w:space="0" w:color="auto"/>
              <w:right w:val="single" w:sz="8" w:space="0" w:color="000000"/>
            </w:tcBorders>
            <w:shd w:val="clear" w:color="auto" w:fill="FFFFFF" w:themeFill="background1"/>
            <w:noWrap/>
          </w:tcPr>
          <w:p w:rsidR="00575C6B" w:rsidRPr="00993902" w:rsidRDefault="00575C6B" w:rsidP="0074396B">
            <w:pPr>
              <w:spacing w:after="0" w:line="240" w:lineRule="auto"/>
              <w:jc w:val="center"/>
              <w:rPr>
                <w:rFonts w:ascii="ITC Avant Garde" w:hAnsi="ITC Avant Garde"/>
                <w:b/>
                <w:color w:val="000000"/>
                <w:sz w:val="20"/>
              </w:rPr>
            </w:pPr>
            <w:r w:rsidRPr="00993902">
              <w:rPr>
                <w:rFonts w:ascii="ITC Avant Garde" w:hAnsi="ITC Avant Garde"/>
                <w:b/>
                <w:color w:val="000000"/>
                <w:sz w:val="20"/>
              </w:rPr>
              <w:t>Artículo o Apartado</w:t>
            </w:r>
          </w:p>
        </w:tc>
        <w:tc>
          <w:tcPr>
            <w:tcW w:w="1958" w:type="pct"/>
            <w:tcBorders>
              <w:top w:val="single" w:sz="4" w:space="0" w:color="auto"/>
              <w:left w:val="single" w:sz="8" w:space="0" w:color="auto"/>
              <w:bottom w:val="single" w:sz="4" w:space="0" w:color="auto"/>
              <w:right w:val="single" w:sz="8" w:space="0" w:color="000000"/>
            </w:tcBorders>
            <w:shd w:val="clear" w:color="auto" w:fill="FFFFFF" w:themeFill="background1"/>
          </w:tcPr>
          <w:p w:rsidR="00575C6B" w:rsidRPr="00993902" w:rsidRDefault="00575C6B" w:rsidP="0074396B">
            <w:pPr>
              <w:spacing w:after="0" w:line="240" w:lineRule="auto"/>
              <w:jc w:val="center"/>
              <w:rPr>
                <w:rFonts w:ascii="ITC Avant Garde" w:hAnsi="ITC Avant Garde"/>
                <w:b/>
                <w:color w:val="000000"/>
                <w:sz w:val="20"/>
              </w:rPr>
            </w:pPr>
            <w:r w:rsidRPr="00993902">
              <w:rPr>
                <w:rFonts w:ascii="ITC Avant Garde" w:hAnsi="ITC Avant Garde"/>
                <w:b/>
                <w:color w:val="000000"/>
                <w:sz w:val="20"/>
              </w:rPr>
              <w:t>Comentarios, opiniones o aportaciones</w:t>
            </w:r>
          </w:p>
        </w:tc>
        <w:tc>
          <w:tcPr>
            <w:tcW w:w="1958" w:type="pct"/>
            <w:gridSpan w:val="2"/>
            <w:tcBorders>
              <w:top w:val="single" w:sz="4" w:space="0" w:color="auto"/>
              <w:left w:val="single" w:sz="8" w:space="0" w:color="auto"/>
              <w:bottom w:val="single" w:sz="4" w:space="0" w:color="auto"/>
              <w:right w:val="single" w:sz="8" w:space="0" w:color="000000"/>
            </w:tcBorders>
            <w:shd w:val="clear" w:color="auto" w:fill="FFFFFF" w:themeFill="background1"/>
          </w:tcPr>
          <w:p w:rsidR="00575C6B" w:rsidRPr="00993902" w:rsidRDefault="00575C6B" w:rsidP="0074396B">
            <w:pPr>
              <w:spacing w:after="0" w:line="240" w:lineRule="auto"/>
              <w:jc w:val="center"/>
              <w:rPr>
                <w:rFonts w:ascii="ITC Avant Garde" w:hAnsi="ITC Avant Garde"/>
                <w:b/>
                <w:color w:val="000000"/>
                <w:sz w:val="20"/>
              </w:rPr>
            </w:pPr>
            <w:r w:rsidRPr="00993902">
              <w:rPr>
                <w:rFonts w:ascii="ITC Avant Garde" w:hAnsi="ITC Avant Garde"/>
                <w:b/>
                <w:color w:val="000000"/>
                <w:sz w:val="20"/>
              </w:rPr>
              <w:t>Respuesta</w:t>
            </w:r>
          </w:p>
        </w:tc>
      </w:tr>
      <w:tr w:rsidR="00120B0D" w:rsidRPr="00721E56" w:rsidTr="00E67B62">
        <w:trPr>
          <w:trHeight w:val="1550"/>
        </w:trPr>
        <w:tc>
          <w:tcPr>
            <w:tcW w:w="173" w:type="pct"/>
            <w:tcBorders>
              <w:top w:val="single" w:sz="4" w:space="0" w:color="auto"/>
              <w:left w:val="single" w:sz="8" w:space="0" w:color="auto"/>
              <w:bottom w:val="single" w:sz="4" w:space="0" w:color="auto"/>
              <w:right w:val="single" w:sz="8" w:space="0" w:color="000000"/>
            </w:tcBorders>
            <w:shd w:val="clear" w:color="auto" w:fill="FFFFFF" w:themeFill="background1"/>
          </w:tcPr>
          <w:p w:rsidR="00575C6B" w:rsidRPr="00894A1F" w:rsidRDefault="00575C6B" w:rsidP="0074396B">
            <w:pPr>
              <w:spacing w:after="0" w:line="240" w:lineRule="auto"/>
              <w:jc w:val="center"/>
              <w:rPr>
                <w:rFonts w:ascii="ITC Avant Garde" w:eastAsia="Times New Roman" w:hAnsi="ITC Avant Garde" w:cs="Courier New"/>
                <w:color w:val="000000"/>
                <w:sz w:val="20"/>
                <w:szCs w:val="20"/>
                <w:lang w:eastAsia="es-MX"/>
              </w:rPr>
            </w:pPr>
            <w:r>
              <w:rPr>
                <w:rFonts w:ascii="ITC Avant Garde" w:eastAsia="Times New Roman" w:hAnsi="ITC Avant Garde" w:cs="Courier New"/>
                <w:color w:val="000000"/>
                <w:sz w:val="20"/>
                <w:szCs w:val="20"/>
                <w:lang w:eastAsia="es-MX"/>
              </w:rPr>
              <w:t>1.</w:t>
            </w:r>
          </w:p>
        </w:tc>
        <w:tc>
          <w:tcPr>
            <w:tcW w:w="911" w:type="pct"/>
            <w:gridSpan w:val="2"/>
            <w:tcBorders>
              <w:top w:val="single" w:sz="4" w:space="0" w:color="auto"/>
              <w:left w:val="single" w:sz="8" w:space="0" w:color="auto"/>
              <w:bottom w:val="single" w:sz="4" w:space="0" w:color="auto"/>
              <w:right w:val="single" w:sz="8" w:space="0" w:color="000000"/>
            </w:tcBorders>
            <w:shd w:val="clear" w:color="auto" w:fill="FFFFFF" w:themeFill="background1"/>
            <w:noWrap/>
          </w:tcPr>
          <w:p w:rsidR="00575C6B" w:rsidRPr="00636F99" w:rsidRDefault="00575C6B" w:rsidP="0074396B">
            <w:pPr>
              <w:spacing w:after="0" w:line="240" w:lineRule="auto"/>
              <w:jc w:val="center"/>
              <w:rPr>
                <w:rFonts w:ascii="ITC Avant Garde" w:eastAsia="Times New Roman" w:hAnsi="ITC Avant Garde" w:cs="Courier New"/>
                <w:color w:val="000000"/>
                <w:sz w:val="20"/>
                <w:szCs w:val="20"/>
                <w:lang w:eastAsia="es-MX"/>
              </w:rPr>
            </w:pPr>
            <w:r w:rsidRPr="00636F99">
              <w:rPr>
                <w:rFonts w:ascii="ITC Avant Garde" w:eastAsia="Times New Roman" w:hAnsi="ITC Avant Garde" w:cs="Courier New"/>
                <w:color w:val="000000"/>
                <w:sz w:val="20"/>
                <w:szCs w:val="20"/>
                <w:lang w:eastAsia="es-MX"/>
              </w:rPr>
              <w:t xml:space="preserve">Comentario General </w:t>
            </w:r>
          </w:p>
        </w:tc>
        <w:tc>
          <w:tcPr>
            <w:tcW w:w="1958" w:type="pct"/>
            <w:tcBorders>
              <w:top w:val="single" w:sz="4" w:space="0" w:color="auto"/>
              <w:left w:val="single" w:sz="8" w:space="0" w:color="auto"/>
              <w:bottom w:val="single" w:sz="4" w:space="0" w:color="auto"/>
              <w:right w:val="single" w:sz="8" w:space="0" w:color="000000"/>
            </w:tcBorders>
            <w:shd w:val="clear" w:color="auto" w:fill="FFFFFF" w:themeFill="background1"/>
          </w:tcPr>
          <w:p w:rsidR="00575C6B" w:rsidRPr="007C203B" w:rsidRDefault="00575C6B" w:rsidP="007C203B">
            <w:pPr>
              <w:jc w:val="both"/>
              <w:rPr>
                <w:rFonts w:ascii="ITC Avant Garde" w:hAnsi="ITC Avant Garde" w:cs="Calibri"/>
                <w:color w:val="000000"/>
                <w:sz w:val="20"/>
                <w:szCs w:val="20"/>
              </w:rPr>
            </w:pPr>
            <w:r w:rsidRPr="00636F99">
              <w:rPr>
                <w:rFonts w:ascii="ITC Avant Garde" w:hAnsi="ITC Avant Garde" w:cs="Calibri"/>
                <w:color w:val="000000"/>
                <w:sz w:val="20"/>
                <w:szCs w:val="20"/>
              </w:rPr>
              <w:t>Considera</w:t>
            </w:r>
            <w:r>
              <w:rPr>
                <w:rFonts w:ascii="ITC Avant Garde" w:hAnsi="ITC Avant Garde" w:cs="Calibri"/>
                <w:color w:val="000000"/>
                <w:sz w:val="20"/>
                <w:szCs w:val="20"/>
              </w:rPr>
              <w:t>mos</w:t>
            </w:r>
            <w:r w:rsidRPr="00636F99">
              <w:rPr>
                <w:rFonts w:ascii="ITC Avant Garde" w:hAnsi="ITC Avant Garde" w:cs="Calibri"/>
                <w:color w:val="000000"/>
                <w:sz w:val="20"/>
                <w:szCs w:val="20"/>
              </w:rPr>
              <w:t xml:space="preserve"> que una homologación de normas en únicos lineamientos que sustituyan los ordenamientos que mencionan en el Acuerdo, vendría a ayudar a dar la certeza necesaria a los trámites qu</w:t>
            </w:r>
            <w:r w:rsidR="007C203B">
              <w:rPr>
                <w:rFonts w:ascii="ITC Avant Garde" w:hAnsi="ITC Avant Garde" w:cs="Calibri"/>
                <w:color w:val="000000"/>
                <w:sz w:val="20"/>
                <w:szCs w:val="20"/>
              </w:rPr>
              <w:t>e realizamos ante la autoridad.</w:t>
            </w:r>
          </w:p>
        </w:tc>
        <w:tc>
          <w:tcPr>
            <w:tcW w:w="1958" w:type="pct"/>
            <w:gridSpan w:val="2"/>
            <w:tcBorders>
              <w:top w:val="single" w:sz="4" w:space="0" w:color="auto"/>
              <w:left w:val="single" w:sz="8" w:space="0" w:color="auto"/>
              <w:bottom w:val="single" w:sz="4" w:space="0" w:color="auto"/>
              <w:right w:val="single" w:sz="8" w:space="0" w:color="000000"/>
            </w:tcBorders>
            <w:shd w:val="clear" w:color="auto" w:fill="FFFFFF" w:themeFill="background1"/>
          </w:tcPr>
          <w:p w:rsidR="00575C6B" w:rsidRPr="007C203B" w:rsidRDefault="00FB1D6D" w:rsidP="00FB1D6D">
            <w:pPr>
              <w:spacing w:after="0" w:line="240" w:lineRule="auto"/>
              <w:jc w:val="both"/>
              <w:rPr>
                <w:rFonts w:ascii="ITC Avant Garde" w:eastAsia="Times New Roman" w:hAnsi="ITC Avant Garde" w:cstheme="minorHAnsi"/>
                <w:color w:val="000000"/>
                <w:sz w:val="20"/>
                <w:szCs w:val="20"/>
                <w:lang w:eastAsia="es-MX"/>
              </w:rPr>
            </w:pPr>
            <w:r>
              <w:rPr>
                <w:rFonts w:ascii="ITC Avant Garde" w:eastAsia="Times New Roman" w:hAnsi="ITC Avant Garde" w:cstheme="minorHAnsi"/>
                <w:color w:val="000000"/>
                <w:sz w:val="20"/>
                <w:szCs w:val="20"/>
                <w:lang w:eastAsia="es-MX"/>
              </w:rPr>
              <w:t>Se está de acuerdo con la consideraci</w:t>
            </w:r>
            <w:r w:rsidR="00FC2CC3">
              <w:rPr>
                <w:rFonts w:ascii="ITC Avant Garde" w:eastAsia="Times New Roman" w:hAnsi="ITC Avant Garde" w:cstheme="minorHAnsi"/>
                <w:color w:val="000000"/>
                <w:sz w:val="20"/>
                <w:szCs w:val="20"/>
                <w:lang w:eastAsia="es-MX"/>
              </w:rPr>
              <w:t>ón. E</w:t>
            </w:r>
            <w:r>
              <w:rPr>
                <w:rFonts w:ascii="ITC Avant Garde" w:eastAsia="Times New Roman" w:hAnsi="ITC Avant Garde" w:cstheme="minorHAnsi"/>
                <w:color w:val="000000"/>
                <w:sz w:val="20"/>
                <w:szCs w:val="20"/>
                <w:lang w:eastAsia="es-MX"/>
              </w:rPr>
              <w:t xml:space="preserve">n ese sentido, </w:t>
            </w:r>
            <w:r w:rsidR="00575C6B" w:rsidRPr="009618FF">
              <w:rPr>
                <w:rFonts w:ascii="ITC Avant Garde" w:eastAsia="Times New Roman" w:hAnsi="ITC Avant Garde" w:cstheme="minorHAnsi"/>
                <w:color w:val="000000"/>
                <w:sz w:val="20"/>
                <w:szCs w:val="20"/>
                <w:lang w:eastAsia="es-MX"/>
              </w:rPr>
              <w:t>el Programa Anual de Trabajo del Instituto (PAT-2019)</w:t>
            </w:r>
            <w:r w:rsidR="00BB5408">
              <w:rPr>
                <w:rStyle w:val="Refdenotaalpie"/>
                <w:rFonts w:eastAsia="Times New Roman" w:cstheme="minorHAnsi"/>
                <w:color w:val="000000"/>
                <w:szCs w:val="20"/>
                <w:lang w:eastAsia="es-MX"/>
              </w:rPr>
              <w:footnoteReference w:id="41"/>
            </w:r>
            <w:r>
              <w:rPr>
                <w:rFonts w:ascii="ITC Avant Garde" w:eastAsia="Times New Roman" w:hAnsi="ITC Avant Garde" w:cstheme="minorHAnsi"/>
                <w:color w:val="000000"/>
                <w:sz w:val="20"/>
                <w:szCs w:val="20"/>
                <w:lang w:eastAsia="es-MX"/>
              </w:rPr>
              <w:t xml:space="preserve">, </w:t>
            </w:r>
            <w:r w:rsidR="00575C6B" w:rsidRPr="00E54EFA">
              <w:rPr>
                <w:rFonts w:ascii="ITC Avant Garde" w:eastAsia="Times New Roman" w:hAnsi="ITC Avant Garde" w:cstheme="minorHAnsi"/>
                <w:color w:val="000000"/>
                <w:sz w:val="20"/>
                <w:szCs w:val="20"/>
                <w:lang w:eastAsia="es-MX"/>
              </w:rPr>
              <w:t>tiene contemplada la emisión de los “</w:t>
            </w:r>
            <w:r w:rsidR="00575C6B" w:rsidRPr="00E54EFA">
              <w:rPr>
                <w:rFonts w:ascii="ITC Avant Garde" w:eastAsia="Times New Roman" w:hAnsi="ITC Avant Garde" w:cstheme="minorHAnsi"/>
                <w:i/>
                <w:color w:val="000000"/>
                <w:sz w:val="20"/>
                <w:szCs w:val="20"/>
                <w:lang w:eastAsia="es-MX"/>
              </w:rPr>
              <w:t>Lineamientos para la homologación de equipos de las TyR</w:t>
            </w:r>
            <w:r w:rsidR="00575C6B" w:rsidRPr="00E54EFA">
              <w:rPr>
                <w:rFonts w:ascii="ITC Avant Garde" w:eastAsia="Times New Roman" w:hAnsi="ITC Avant Garde" w:cstheme="minorHAnsi"/>
                <w:color w:val="000000"/>
                <w:sz w:val="20"/>
                <w:szCs w:val="20"/>
                <w:lang w:eastAsia="es-MX"/>
              </w:rPr>
              <w:t xml:space="preserve">”, como proyecto estratégico del Instituto. </w:t>
            </w:r>
          </w:p>
        </w:tc>
      </w:tr>
      <w:tr w:rsidR="00120B0D" w:rsidRPr="006D53AB" w:rsidTr="00E67B62">
        <w:trPr>
          <w:trHeight w:val="300"/>
        </w:trPr>
        <w:tc>
          <w:tcPr>
            <w:tcW w:w="173" w:type="pct"/>
            <w:tcBorders>
              <w:top w:val="single" w:sz="4" w:space="0" w:color="auto"/>
              <w:left w:val="single" w:sz="8" w:space="0" w:color="auto"/>
              <w:bottom w:val="single" w:sz="4" w:space="0" w:color="auto"/>
              <w:right w:val="single" w:sz="8" w:space="0" w:color="000000"/>
            </w:tcBorders>
            <w:shd w:val="clear" w:color="auto" w:fill="FFFFFF" w:themeFill="background1"/>
          </w:tcPr>
          <w:p w:rsidR="00575C6B" w:rsidRPr="00894A1F" w:rsidRDefault="00575C6B" w:rsidP="0074396B">
            <w:pPr>
              <w:spacing w:after="0" w:line="240" w:lineRule="auto"/>
              <w:jc w:val="center"/>
              <w:rPr>
                <w:rFonts w:ascii="ITC Avant Garde" w:eastAsia="Times New Roman" w:hAnsi="ITC Avant Garde" w:cs="Courier New"/>
                <w:color w:val="000000"/>
                <w:sz w:val="20"/>
                <w:szCs w:val="20"/>
                <w:lang w:eastAsia="es-MX"/>
              </w:rPr>
            </w:pPr>
            <w:r>
              <w:rPr>
                <w:rFonts w:ascii="ITC Avant Garde" w:eastAsia="Times New Roman" w:hAnsi="ITC Avant Garde" w:cs="Courier New"/>
                <w:color w:val="000000"/>
                <w:sz w:val="20"/>
                <w:szCs w:val="20"/>
                <w:lang w:eastAsia="es-MX"/>
              </w:rPr>
              <w:t>2.</w:t>
            </w:r>
          </w:p>
        </w:tc>
        <w:tc>
          <w:tcPr>
            <w:tcW w:w="911" w:type="pct"/>
            <w:gridSpan w:val="2"/>
            <w:tcBorders>
              <w:top w:val="single" w:sz="4" w:space="0" w:color="auto"/>
              <w:left w:val="single" w:sz="8" w:space="0" w:color="auto"/>
              <w:bottom w:val="single" w:sz="4" w:space="0" w:color="auto"/>
              <w:right w:val="single" w:sz="8" w:space="0" w:color="000000"/>
            </w:tcBorders>
            <w:shd w:val="clear" w:color="auto" w:fill="FFFFFF" w:themeFill="background1"/>
            <w:noWrap/>
          </w:tcPr>
          <w:p w:rsidR="00575C6B" w:rsidRPr="006D53AB" w:rsidRDefault="00575C6B" w:rsidP="0074396B">
            <w:pPr>
              <w:spacing w:after="0" w:line="240" w:lineRule="auto"/>
              <w:jc w:val="center"/>
              <w:rPr>
                <w:rFonts w:ascii="ITC Avant Garde" w:eastAsia="Times New Roman" w:hAnsi="ITC Avant Garde" w:cs="Courier New"/>
                <w:color w:val="000000"/>
                <w:sz w:val="20"/>
                <w:szCs w:val="20"/>
                <w:lang w:eastAsia="es-MX"/>
              </w:rPr>
            </w:pPr>
            <w:r w:rsidRPr="006D53AB">
              <w:rPr>
                <w:rFonts w:ascii="ITC Avant Garde" w:eastAsia="Times New Roman" w:hAnsi="ITC Avant Garde" w:cs="Courier New"/>
                <w:color w:val="000000"/>
                <w:sz w:val="20"/>
                <w:szCs w:val="20"/>
                <w:lang w:eastAsia="es-MX"/>
              </w:rPr>
              <w:t>Capítulo III</w:t>
            </w:r>
          </w:p>
          <w:p w:rsidR="00575C6B" w:rsidRPr="006D53AB" w:rsidRDefault="00575C6B" w:rsidP="0074396B">
            <w:pPr>
              <w:spacing w:after="0" w:line="240" w:lineRule="auto"/>
              <w:jc w:val="center"/>
              <w:rPr>
                <w:rFonts w:ascii="ITC Avant Garde" w:eastAsia="Times New Roman" w:hAnsi="ITC Avant Garde" w:cs="Courier New"/>
                <w:color w:val="000000"/>
                <w:sz w:val="20"/>
                <w:szCs w:val="20"/>
                <w:lang w:eastAsia="es-MX"/>
              </w:rPr>
            </w:pPr>
            <w:r w:rsidRPr="006D53AB">
              <w:rPr>
                <w:rFonts w:ascii="ITC Avant Garde" w:eastAsia="Times New Roman" w:hAnsi="ITC Avant Garde" w:cs="Courier New"/>
                <w:color w:val="000000"/>
                <w:sz w:val="20"/>
                <w:szCs w:val="20"/>
                <w:lang w:eastAsia="es-MX"/>
              </w:rPr>
              <w:t>Homologación</w:t>
            </w:r>
          </w:p>
        </w:tc>
        <w:tc>
          <w:tcPr>
            <w:tcW w:w="1958" w:type="pct"/>
            <w:tcBorders>
              <w:top w:val="single" w:sz="4" w:space="0" w:color="auto"/>
              <w:left w:val="single" w:sz="8" w:space="0" w:color="auto"/>
              <w:bottom w:val="single" w:sz="4" w:space="0" w:color="auto"/>
              <w:right w:val="single" w:sz="8" w:space="0" w:color="000000"/>
            </w:tcBorders>
            <w:shd w:val="clear" w:color="auto" w:fill="FFFFFF" w:themeFill="background1"/>
          </w:tcPr>
          <w:p w:rsidR="00575C6B" w:rsidRPr="006D53AB" w:rsidRDefault="00575C6B" w:rsidP="0074396B">
            <w:pPr>
              <w:jc w:val="both"/>
              <w:rPr>
                <w:rFonts w:ascii="ITC Avant Garde" w:hAnsi="ITC Avant Garde" w:cs="Calibri"/>
                <w:color w:val="000000"/>
                <w:sz w:val="20"/>
                <w:szCs w:val="20"/>
              </w:rPr>
            </w:pPr>
            <w:r w:rsidRPr="006D53AB">
              <w:rPr>
                <w:rFonts w:ascii="ITC Avant Garde" w:hAnsi="ITC Avant Garde" w:cs="Calibri"/>
                <w:color w:val="000000"/>
                <w:sz w:val="20"/>
                <w:szCs w:val="20"/>
              </w:rPr>
              <w:t xml:space="preserve">Los equipos que operan en bandas de uso libre si requieren contar </w:t>
            </w:r>
            <w:r>
              <w:rPr>
                <w:rFonts w:ascii="ITC Avant Garde" w:hAnsi="ITC Avant Garde" w:cs="Calibri"/>
                <w:color w:val="000000"/>
                <w:sz w:val="20"/>
                <w:szCs w:val="20"/>
              </w:rPr>
              <w:t>con Certificado de homologación. P</w:t>
            </w:r>
            <w:r w:rsidRPr="006D53AB">
              <w:rPr>
                <w:rFonts w:ascii="ITC Avant Garde" w:hAnsi="ITC Avant Garde" w:cs="Calibri"/>
                <w:color w:val="000000"/>
                <w:sz w:val="20"/>
                <w:szCs w:val="20"/>
              </w:rPr>
              <w:t>or lo que consideramos necesario se especifique si debe existir la obligación para equipos existentes o bien para los adquiridos después de la entrada en vigor de la LFTR.</w:t>
            </w:r>
          </w:p>
          <w:p w:rsidR="00575C6B" w:rsidRPr="006D53AB" w:rsidRDefault="00575C6B" w:rsidP="0074396B">
            <w:pPr>
              <w:spacing w:after="0" w:line="240" w:lineRule="auto"/>
              <w:jc w:val="both"/>
              <w:rPr>
                <w:rFonts w:ascii="ITC Avant Garde" w:eastAsia="Times New Roman" w:hAnsi="ITC Avant Garde" w:cs="Courier New"/>
                <w:color w:val="000000"/>
                <w:sz w:val="20"/>
                <w:szCs w:val="20"/>
                <w:lang w:eastAsia="es-MX"/>
              </w:rPr>
            </w:pPr>
          </w:p>
        </w:tc>
        <w:tc>
          <w:tcPr>
            <w:tcW w:w="1958" w:type="pct"/>
            <w:gridSpan w:val="2"/>
            <w:tcBorders>
              <w:top w:val="single" w:sz="4" w:space="0" w:color="auto"/>
              <w:left w:val="single" w:sz="8" w:space="0" w:color="auto"/>
              <w:bottom w:val="single" w:sz="4" w:space="0" w:color="auto"/>
              <w:right w:val="single" w:sz="8" w:space="0" w:color="000000"/>
            </w:tcBorders>
            <w:shd w:val="clear" w:color="auto" w:fill="FFFFFF" w:themeFill="background1"/>
          </w:tcPr>
          <w:p w:rsidR="00575C6B" w:rsidRDefault="00575C6B" w:rsidP="0074396B">
            <w:pPr>
              <w:spacing w:after="0" w:line="240" w:lineRule="auto"/>
              <w:jc w:val="both"/>
              <w:rPr>
                <w:rFonts w:ascii="ITC Avant Garde" w:eastAsia="Times New Roman" w:hAnsi="ITC Avant Garde" w:cstheme="minorHAnsi"/>
                <w:color w:val="000000"/>
                <w:sz w:val="20"/>
                <w:szCs w:val="20"/>
                <w:lang w:eastAsia="es-MX"/>
              </w:rPr>
            </w:pPr>
            <w:r>
              <w:rPr>
                <w:rFonts w:ascii="ITC Avant Garde" w:eastAsia="Times New Roman" w:hAnsi="ITC Avant Garde" w:cs="Courier New"/>
                <w:color w:val="000000"/>
                <w:sz w:val="20"/>
                <w:szCs w:val="20"/>
                <w:lang w:val="es-ES" w:eastAsia="es-MX"/>
              </w:rPr>
              <w:t>No</w:t>
            </w:r>
            <w:r w:rsidR="00151FD1">
              <w:rPr>
                <w:rFonts w:ascii="ITC Avant Garde" w:eastAsia="Times New Roman" w:hAnsi="ITC Avant Garde" w:cs="Courier New"/>
                <w:color w:val="000000"/>
                <w:sz w:val="20"/>
                <w:szCs w:val="20"/>
                <w:lang w:val="es-ES" w:eastAsia="es-MX"/>
              </w:rPr>
              <w:t xml:space="preserve"> es procedente el comentario, e</w:t>
            </w:r>
            <w:r>
              <w:rPr>
                <w:rFonts w:ascii="ITC Avant Garde" w:eastAsia="Times New Roman" w:hAnsi="ITC Avant Garde" w:cstheme="minorHAnsi"/>
                <w:color w:val="000000"/>
                <w:sz w:val="20"/>
                <w:szCs w:val="20"/>
                <w:lang w:eastAsia="es-MX"/>
              </w:rPr>
              <w:t>n virtud de que el artículo 289 de la LFTR señala lo siguiente:</w:t>
            </w:r>
          </w:p>
          <w:p w:rsidR="00151FD1" w:rsidRPr="00151FD1" w:rsidRDefault="00151FD1" w:rsidP="0074396B">
            <w:pPr>
              <w:spacing w:after="0" w:line="240" w:lineRule="auto"/>
              <w:jc w:val="both"/>
              <w:rPr>
                <w:rFonts w:ascii="ITC Avant Garde" w:eastAsia="Times New Roman" w:hAnsi="ITC Avant Garde" w:cs="Courier New"/>
                <w:color w:val="000000"/>
                <w:sz w:val="20"/>
                <w:szCs w:val="20"/>
                <w:lang w:val="es-ES" w:eastAsia="es-MX"/>
              </w:rPr>
            </w:pPr>
          </w:p>
          <w:p w:rsidR="00151FD1" w:rsidRPr="00151FD1" w:rsidRDefault="00575C6B" w:rsidP="007C203B">
            <w:pPr>
              <w:spacing w:after="0" w:line="240" w:lineRule="auto"/>
              <w:ind w:left="708"/>
              <w:jc w:val="both"/>
              <w:rPr>
                <w:rFonts w:ascii="ITC Avant Garde" w:eastAsia="Times New Roman" w:hAnsi="ITC Avant Garde" w:cstheme="minorHAnsi"/>
                <w:i/>
                <w:color w:val="000000"/>
                <w:sz w:val="16"/>
                <w:szCs w:val="16"/>
                <w:lang w:eastAsia="es-MX"/>
              </w:rPr>
            </w:pPr>
            <w:r w:rsidRPr="00151FD1">
              <w:rPr>
                <w:rFonts w:ascii="ITC Avant Garde" w:eastAsia="Times New Roman" w:hAnsi="ITC Avant Garde" w:cstheme="minorHAnsi"/>
                <w:i/>
                <w:color w:val="000000"/>
                <w:sz w:val="16"/>
                <w:szCs w:val="16"/>
                <w:lang w:eastAsia="es-MX"/>
              </w:rPr>
              <w:t xml:space="preserve">Artículo 289. </w:t>
            </w:r>
            <w:r w:rsidRPr="00151FD1">
              <w:rPr>
                <w:rFonts w:ascii="ITC Avant Garde" w:eastAsia="Times New Roman" w:hAnsi="ITC Avant Garde" w:cstheme="minorHAnsi"/>
                <w:i/>
                <w:color w:val="000000"/>
                <w:sz w:val="16"/>
                <w:szCs w:val="16"/>
                <w:u w:val="single"/>
                <w:lang w:eastAsia="es-MX"/>
              </w:rPr>
              <w:t xml:space="preserve">Los productos, equipos, dispositivos o aparatos destinados a telecomunicaciones o radiodifusión </w:t>
            </w:r>
            <w:r w:rsidRPr="00151FD1">
              <w:rPr>
                <w:rFonts w:ascii="ITC Avant Garde" w:eastAsia="Times New Roman" w:hAnsi="ITC Avant Garde" w:cstheme="minorHAnsi"/>
                <w:i/>
                <w:color w:val="000000"/>
                <w:sz w:val="16"/>
                <w:szCs w:val="16"/>
                <w:lang w:eastAsia="es-MX"/>
              </w:rPr>
              <w:t xml:space="preserve">que puedan ser conectados a una red de telecomunicaciones o </w:t>
            </w:r>
            <w:r w:rsidRPr="00151FD1">
              <w:rPr>
                <w:rFonts w:ascii="ITC Avant Garde" w:eastAsia="Times New Roman" w:hAnsi="ITC Avant Garde" w:cstheme="minorHAnsi"/>
                <w:i/>
                <w:color w:val="000000"/>
                <w:sz w:val="16"/>
                <w:szCs w:val="16"/>
                <w:u w:val="single"/>
                <w:lang w:eastAsia="es-MX"/>
              </w:rPr>
              <w:t>hacer uso del espectro radioeléctrico deberán homologarse</w:t>
            </w:r>
            <w:r w:rsidRPr="00151FD1">
              <w:rPr>
                <w:rFonts w:ascii="ITC Avant Garde" w:eastAsia="Times New Roman" w:hAnsi="ITC Avant Garde" w:cstheme="minorHAnsi"/>
                <w:i/>
                <w:color w:val="000000"/>
                <w:sz w:val="16"/>
                <w:szCs w:val="16"/>
                <w:lang w:eastAsia="es-MX"/>
              </w:rPr>
              <w:t xml:space="preserve"> conforme a las normas o disposiciones técnicas aplicables de conformidad con lo establecido en la Ley Federal sobre Metrología y Normalización.</w:t>
            </w:r>
            <w:r w:rsidRPr="00151FD1">
              <w:rPr>
                <w:rFonts w:ascii="ITC Avant Garde" w:eastAsia="Times New Roman" w:hAnsi="ITC Avant Garde" w:cstheme="minorHAnsi"/>
                <w:i/>
                <w:color w:val="000000"/>
                <w:sz w:val="16"/>
                <w:szCs w:val="16"/>
                <w:lang w:eastAsia="es-MX"/>
              </w:rPr>
              <w:cr/>
            </w:r>
            <w:r w:rsidR="00151FD1" w:rsidRPr="007C203B">
              <w:rPr>
                <w:rFonts w:ascii="ITC Avant Garde" w:eastAsia="Times New Roman" w:hAnsi="ITC Avant Garde" w:cstheme="minorHAnsi"/>
                <w:b/>
                <w:color w:val="000000"/>
                <w:sz w:val="16"/>
                <w:szCs w:val="16"/>
                <w:lang w:eastAsia="es-MX"/>
              </w:rPr>
              <w:t>(Énfasis añadido)</w:t>
            </w:r>
          </w:p>
          <w:p w:rsidR="000D0333" w:rsidRDefault="000D0333" w:rsidP="0074396B">
            <w:pPr>
              <w:spacing w:after="0" w:line="240" w:lineRule="auto"/>
              <w:jc w:val="both"/>
              <w:rPr>
                <w:rFonts w:ascii="ITC Avant Garde" w:eastAsia="Times New Roman" w:hAnsi="ITC Avant Garde" w:cstheme="minorHAnsi"/>
                <w:color w:val="000000"/>
                <w:sz w:val="20"/>
                <w:szCs w:val="20"/>
                <w:lang w:eastAsia="es-MX"/>
              </w:rPr>
            </w:pPr>
          </w:p>
          <w:p w:rsidR="00575C6B" w:rsidRPr="009F13E4" w:rsidRDefault="00575C6B" w:rsidP="0074396B">
            <w:pPr>
              <w:spacing w:after="0" w:line="240" w:lineRule="auto"/>
              <w:jc w:val="both"/>
              <w:rPr>
                <w:rFonts w:ascii="ITC Avant Garde" w:eastAsia="Times New Roman" w:hAnsi="ITC Avant Garde" w:cstheme="minorHAnsi"/>
                <w:color w:val="000000"/>
                <w:sz w:val="20"/>
                <w:szCs w:val="20"/>
                <w:lang w:eastAsia="es-MX"/>
              </w:rPr>
            </w:pPr>
            <w:r>
              <w:rPr>
                <w:rFonts w:ascii="ITC Avant Garde" w:eastAsia="Times New Roman" w:hAnsi="ITC Avant Garde" w:cstheme="minorHAnsi"/>
                <w:color w:val="000000"/>
                <w:sz w:val="20"/>
                <w:szCs w:val="20"/>
                <w:lang w:eastAsia="es-MX"/>
              </w:rPr>
              <w:t xml:space="preserve">En ese sentido, se considera que no es necesario incluir dicha especificación, pues la LFTR es clara al señalar que, lo relativo a la homologación es aplicable </w:t>
            </w:r>
            <w:r w:rsidRPr="00E62B1D">
              <w:rPr>
                <w:rFonts w:ascii="ITC Avant Garde" w:eastAsia="Times New Roman" w:hAnsi="ITC Avant Garde" w:cstheme="minorHAnsi"/>
                <w:b/>
                <w:color w:val="000000"/>
                <w:sz w:val="20"/>
                <w:szCs w:val="20"/>
                <w:u w:val="single"/>
                <w:lang w:eastAsia="es-MX"/>
              </w:rPr>
              <w:t>a todos los productos, equipos, dispositivos o aparatos</w:t>
            </w:r>
            <w:r w:rsidRPr="00E62B1D">
              <w:rPr>
                <w:rFonts w:ascii="ITC Avant Garde" w:eastAsia="Times New Roman" w:hAnsi="ITC Avant Garde" w:cstheme="minorHAnsi"/>
                <w:color w:val="000000"/>
                <w:sz w:val="20"/>
                <w:szCs w:val="20"/>
                <w:u w:val="single"/>
                <w:lang w:eastAsia="es-MX"/>
              </w:rPr>
              <w:t xml:space="preserve"> </w:t>
            </w:r>
            <w:r w:rsidRPr="00E62B1D">
              <w:rPr>
                <w:rFonts w:ascii="ITC Avant Garde" w:eastAsia="Times New Roman" w:hAnsi="ITC Avant Garde" w:cstheme="minorHAnsi"/>
                <w:b/>
                <w:color w:val="000000"/>
                <w:sz w:val="20"/>
                <w:szCs w:val="20"/>
                <w:u w:val="single"/>
                <w:lang w:eastAsia="es-MX"/>
              </w:rPr>
              <w:t>destinados a telecomunicaciones o radiodifusión</w:t>
            </w:r>
            <w:r w:rsidRPr="006F24FF">
              <w:rPr>
                <w:rFonts w:ascii="ITC Avant Garde" w:eastAsia="Times New Roman" w:hAnsi="ITC Avant Garde" w:cstheme="minorHAnsi"/>
                <w:b/>
                <w:color w:val="000000"/>
                <w:sz w:val="20"/>
                <w:szCs w:val="20"/>
                <w:lang w:eastAsia="es-MX"/>
              </w:rPr>
              <w:t xml:space="preserve"> que puedan ser conectados a una red de telecomunicaciones o hacer uso del espectro radioeléctrico.</w:t>
            </w:r>
          </w:p>
        </w:tc>
      </w:tr>
      <w:tr w:rsidR="00120B0D" w:rsidRPr="00A928C8" w:rsidTr="00E67B62">
        <w:trPr>
          <w:trHeight w:val="300"/>
        </w:trPr>
        <w:tc>
          <w:tcPr>
            <w:tcW w:w="173" w:type="pct"/>
            <w:tcBorders>
              <w:top w:val="single" w:sz="4" w:space="0" w:color="auto"/>
              <w:left w:val="single" w:sz="8" w:space="0" w:color="auto"/>
              <w:bottom w:val="single" w:sz="4" w:space="0" w:color="auto"/>
              <w:right w:val="single" w:sz="8" w:space="0" w:color="000000"/>
            </w:tcBorders>
            <w:shd w:val="clear" w:color="auto" w:fill="FFFFFF" w:themeFill="background1"/>
          </w:tcPr>
          <w:p w:rsidR="00575C6B" w:rsidRPr="00894A1F" w:rsidRDefault="00575C6B" w:rsidP="0074396B">
            <w:pPr>
              <w:spacing w:after="0" w:line="240" w:lineRule="auto"/>
              <w:jc w:val="center"/>
              <w:rPr>
                <w:rFonts w:ascii="ITC Avant Garde" w:eastAsia="Times New Roman" w:hAnsi="ITC Avant Garde" w:cs="Courier New"/>
                <w:color w:val="000000"/>
                <w:sz w:val="20"/>
                <w:szCs w:val="20"/>
                <w:lang w:eastAsia="es-MX"/>
              </w:rPr>
            </w:pPr>
            <w:r>
              <w:rPr>
                <w:rFonts w:ascii="ITC Avant Garde" w:eastAsia="Times New Roman" w:hAnsi="ITC Avant Garde" w:cs="Courier New"/>
                <w:color w:val="000000"/>
                <w:sz w:val="20"/>
                <w:szCs w:val="20"/>
                <w:lang w:eastAsia="es-MX"/>
              </w:rPr>
              <w:t>3.</w:t>
            </w:r>
          </w:p>
        </w:tc>
        <w:tc>
          <w:tcPr>
            <w:tcW w:w="911" w:type="pct"/>
            <w:gridSpan w:val="2"/>
            <w:tcBorders>
              <w:top w:val="single" w:sz="4" w:space="0" w:color="auto"/>
              <w:left w:val="single" w:sz="8" w:space="0" w:color="auto"/>
              <w:bottom w:val="single" w:sz="4" w:space="0" w:color="auto"/>
              <w:right w:val="single" w:sz="8" w:space="0" w:color="000000"/>
            </w:tcBorders>
            <w:shd w:val="clear" w:color="auto" w:fill="FFFFFF" w:themeFill="background1"/>
            <w:noWrap/>
          </w:tcPr>
          <w:p w:rsidR="00575C6B" w:rsidRPr="00A928C8" w:rsidRDefault="00575C6B" w:rsidP="0074396B">
            <w:pPr>
              <w:spacing w:after="0" w:line="240" w:lineRule="auto"/>
              <w:jc w:val="center"/>
              <w:rPr>
                <w:rFonts w:ascii="ITC Avant Garde" w:eastAsia="Times New Roman" w:hAnsi="ITC Avant Garde" w:cs="Courier New"/>
                <w:color w:val="000000"/>
                <w:sz w:val="20"/>
                <w:szCs w:val="20"/>
                <w:lang w:eastAsia="es-MX"/>
              </w:rPr>
            </w:pPr>
            <w:r w:rsidRPr="00A928C8">
              <w:rPr>
                <w:rFonts w:ascii="ITC Avant Garde" w:eastAsia="Times New Roman" w:hAnsi="ITC Avant Garde" w:cs="Courier New"/>
                <w:color w:val="000000"/>
                <w:sz w:val="20"/>
                <w:szCs w:val="20"/>
                <w:lang w:eastAsia="es-MX"/>
              </w:rPr>
              <w:t>Capítulo III</w:t>
            </w:r>
          </w:p>
          <w:p w:rsidR="00575C6B" w:rsidRPr="00A928C8" w:rsidRDefault="00575C6B" w:rsidP="0074396B">
            <w:pPr>
              <w:spacing w:after="0" w:line="240" w:lineRule="auto"/>
              <w:jc w:val="center"/>
              <w:rPr>
                <w:rFonts w:ascii="ITC Avant Garde" w:eastAsia="Times New Roman" w:hAnsi="ITC Avant Garde" w:cs="Courier New"/>
                <w:color w:val="000000"/>
                <w:sz w:val="20"/>
                <w:szCs w:val="20"/>
                <w:lang w:eastAsia="es-MX"/>
              </w:rPr>
            </w:pPr>
            <w:r w:rsidRPr="00A928C8">
              <w:rPr>
                <w:rFonts w:ascii="ITC Avant Garde" w:eastAsia="Times New Roman" w:hAnsi="ITC Avant Garde" w:cs="Courier New"/>
                <w:color w:val="000000"/>
                <w:sz w:val="20"/>
                <w:szCs w:val="20"/>
                <w:lang w:eastAsia="es-MX"/>
              </w:rPr>
              <w:t>Homologación</w:t>
            </w:r>
          </w:p>
        </w:tc>
        <w:tc>
          <w:tcPr>
            <w:tcW w:w="1958" w:type="pct"/>
            <w:tcBorders>
              <w:top w:val="single" w:sz="4" w:space="0" w:color="auto"/>
              <w:left w:val="single" w:sz="8" w:space="0" w:color="auto"/>
              <w:bottom w:val="single" w:sz="4" w:space="0" w:color="auto"/>
              <w:right w:val="single" w:sz="8" w:space="0" w:color="000000"/>
            </w:tcBorders>
            <w:shd w:val="clear" w:color="auto" w:fill="FFFFFF" w:themeFill="background1"/>
          </w:tcPr>
          <w:p w:rsidR="00575C6B" w:rsidRPr="00071310" w:rsidRDefault="00575C6B" w:rsidP="00071310">
            <w:pPr>
              <w:jc w:val="both"/>
              <w:rPr>
                <w:rFonts w:ascii="ITC Avant Garde" w:hAnsi="ITC Avant Garde" w:cs="Calibri"/>
                <w:color w:val="000000"/>
                <w:sz w:val="20"/>
                <w:szCs w:val="20"/>
              </w:rPr>
            </w:pPr>
            <w:r w:rsidRPr="00A928C8">
              <w:rPr>
                <w:rFonts w:ascii="ITC Avant Garde" w:hAnsi="ITC Avant Garde" w:cs="Calibri"/>
                <w:color w:val="000000"/>
                <w:sz w:val="20"/>
                <w:szCs w:val="20"/>
              </w:rPr>
              <w:t>Solicita</w:t>
            </w:r>
            <w:r>
              <w:rPr>
                <w:rFonts w:ascii="ITC Avant Garde" w:hAnsi="ITC Avant Garde" w:cs="Calibri"/>
                <w:color w:val="000000"/>
                <w:sz w:val="20"/>
                <w:szCs w:val="20"/>
              </w:rPr>
              <w:t>mos</w:t>
            </w:r>
            <w:r w:rsidRPr="00A928C8">
              <w:rPr>
                <w:rFonts w:ascii="ITC Avant Garde" w:hAnsi="ITC Avant Garde" w:cs="Calibri"/>
                <w:color w:val="000000"/>
                <w:sz w:val="20"/>
                <w:szCs w:val="20"/>
              </w:rPr>
              <w:t xml:space="preserve"> formar grupos de trabajo con todos los sectores involucrados para la elaboración de los lineamientos de</w:t>
            </w:r>
            <w:r w:rsidR="00071310">
              <w:rPr>
                <w:rFonts w:ascii="ITC Avant Garde" w:hAnsi="ITC Avant Garde" w:cs="Calibri"/>
                <w:color w:val="000000"/>
                <w:sz w:val="20"/>
                <w:szCs w:val="20"/>
              </w:rPr>
              <w:t xml:space="preserve"> certificación de homologación.</w:t>
            </w:r>
          </w:p>
        </w:tc>
        <w:tc>
          <w:tcPr>
            <w:tcW w:w="1958" w:type="pct"/>
            <w:gridSpan w:val="2"/>
            <w:tcBorders>
              <w:top w:val="single" w:sz="4" w:space="0" w:color="auto"/>
              <w:left w:val="single" w:sz="8" w:space="0" w:color="auto"/>
              <w:bottom w:val="single" w:sz="4" w:space="0" w:color="auto"/>
              <w:right w:val="single" w:sz="8" w:space="0" w:color="000000"/>
            </w:tcBorders>
            <w:shd w:val="clear" w:color="auto" w:fill="FFFFFF" w:themeFill="background1"/>
          </w:tcPr>
          <w:p w:rsidR="00575C6B" w:rsidRPr="00A928C8" w:rsidRDefault="00BF268C" w:rsidP="00BF268C">
            <w:pPr>
              <w:spacing w:after="0" w:line="240" w:lineRule="auto"/>
              <w:jc w:val="both"/>
              <w:rPr>
                <w:rFonts w:ascii="ITC Avant Garde" w:eastAsia="Times New Roman" w:hAnsi="ITC Avant Garde" w:cstheme="minorHAnsi"/>
                <w:color w:val="000000"/>
                <w:sz w:val="20"/>
                <w:szCs w:val="20"/>
                <w:lang w:eastAsia="es-MX"/>
              </w:rPr>
            </w:pPr>
            <w:r>
              <w:rPr>
                <w:rFonts w:ascii="ITC Avant Garde" w:eastAsia="Times New Roman" w:hAnsi="ITC Avant Garde" w:cstheme="minorHAnsi"/>
                <w:color w:val="000000"/>
                <w:sz w:val="20"/>
                <w:szCs w:val="20"/>
                <w:lang w:eastAsia="es-MX"/>
              </w:rPr>
              <w:t xml:space="preserve">Se toma nota de su petición. </w:t>
            </w:r>
          </w:p>
        </w:tc>
      </w:tr>
    </w:tbl>
    <w:p w:rsidR="00884A38" w:rsidRDefault="00884A38"/>
    <w:p w:rsidR="00CC6B99" w:rsidRDefault="00CC6B99"/>
    <w:sectPr w:rsidR="00CC6B99" w:rsidSect="00307172">
      <w:footerReference w:type="default" r:id="rId8"/>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CB8" w:rsidRDefault="00847CB8" w:rsidP="00CC6B99">
      <w:pPr>
        <w:spacing w:after="0" w:line="240" w:lineRule="auto"/>
      </w:pPr>
      <w:r>
        <w:separator/>
      </w:r>
    </w:p>
  </w:endnote>
  <w:endnote w:type="continuationSeparator" w:id="0">
    <w:p w:rsidR="00847CB8" w:rsidRDefault="00847CB8" w:rsidP="00CC6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Courier New"/>
    <w:charset w:val="00"/>
    <w:family w:val="auto"/>
    <w:pitch w:val="variable"/>
    <w:sig w:usb0="00000001" w:usb1="00000003" w:usb2="00000000" w:usb3="00000000" w:csb0="00000197"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2656758"/>
      <w:docPartObj>
        <w:docPartGallery w:val="Page Numbers (Bottom of Page)"/>
        <w:docPartUnique/>
      </w:docPartObj>
    </w:sdtPr>
    <w:sdtEndPr/>
    <w:sdtContent>
      <w:p w:rsidR="00841763" w:rsidRDefault="00841763">
        <w:pPr>
          <w:pStyle w:val="Piedepgina"/>
          <w:jc w:val="right"/>
        </w:pPr>
        <w:r>
          <w:fldChar w:fldCharType="begin"/>
        </w:r>
        <w:r>
          <w:instrText>PAGE   \* MERGEFORMAT</w:instrText>
        </w:r>
        <w:r>
          <w:fldChar w:fldCharType="separate"/>
        </w:r>
        <w:r w:rsidR="00FC3BCA" w:rsidRPr="00FC3BCA">
          <w:rPr>
            <w:noProof/>
            <w:lang w:val="es-ES"/>
          </w:rPr>
          <w:t>36</w:t>
        </w:r>
        <w:r>
          <w:fldChar w:fldCharType="end"/>
        </w:r>
      </w:p>
    </w:sdtContent>
  </w:sdt>
  <w:p w:rsidR="00841763" w:rsidRDefault="0084176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CB8" w:rsidRDefault="00847CB8" w:rsidP="00CC6B99">
      <w:pPr>
        <w:spacing w:after="0" w:line="240" w:lineRule="auto"/>
      </w:pPr>
      <w:r>
        <w:separator/>
      </w:r>
    </w:p>
  </w:footnote>
  <w:footnote w:type="continuationSeparator" w:id="0">
    <w:p w:rsidR="00847CB8" w:rsidRDefault="00847CB8" w:rsidP="00CC6B99">
      <w:pPr>
        <w:spacing w:after="0" w:line="240" w:lineRule="auto"/>
      </w:pPr>
      <w:r>
        <w:continuationSeparator/>
      </w:r>
    </w:p>
  </w:footnote>
  <w:footnote w:id="1">
    <w:p w:rsidR="00841763" w:rsidRPr="002E5A67" w:rsidRDefault="00841763" w:rsidP="00AA283F">
      <w:pPr>
        <w:pStyle w:val="Textonotapie"/>
        <w:jc w:val="both"/>
        <w:rPr>
          <w:lang w:val="es-MX"/>
        </w:rPr>
      </w:pPr>
      <w:r>
        <w:rPr>
          <w:rStyle w:val="Refdenotaalpie"/>
        </w:rPr>
        <w:footnoteRef/>
      </w:r>
      <w:r>
        <w:t xml:space="preserve"> </w:t>
      </w:r>
      <w:r w:rsidRPr="00184708">
        <w:rPr>
          <w:rFonts w:ascii="ITC Avant Garde" w:hAnsi="ITC Avant Garde"/>
          <w:sz w:val="14"/>
          <w:szCs w:val="14"/>
        </w:rPr>
        <w:t>2.35.</w:t>
      </w:r>
      <w:r>
        <w:rPr>
          <w:rFonts w:ascii="ITC Avant Garde" w:hAnsi="ITC Avant Garde"/>
          <w:sz w:val="14"/>
          <w:szCs w:val="14"/>
        </w:rPr>
        <w:t xml:space="preserve"> </w:t>
      </w:r>
      <w:r w:rsidRPr="00184708">
        <w:rPr>
          <w:rFonts w:ascii="ITC Avant Garde" w:hAnsi="ITC Avant Garde"/>
          <w:b/>
          <w:sz w:val="14"/>
          <w:szCs w:val="14"/>
        </w:rPr>
        <w:t>Número No Geográfico:</w:t>
      </w:r>
      <w:r>
        <w:rPr>
          <w:rFonts w:ascii="ITC Avant Garde" w:hAnsi="ITC Avant Garde"/>
          <w:sz w:val="14"/>
          <w:szCs w:val="14"/>
        </w:rPr>
        <w:t xml:space="preserve"> </w:t>
      </w:r>
      <w:r w:rsidRPr="00184708">
        <w:rPr>
          <w:rFonts w:ascii="ITC Avant Garde" w:hAnsi="ITC Avant Garde"/>
          <w:sz w:val="14"/>
          <w:szCs w:val="14"/>
        </w:rPr>
        <w:t>conjunto estructurado de 10 dígitos que, al ser marcado por un</w:t>
      </w:r>
      <w:r>
        <w:rPr>
          <w:rFonts w:ascii="ITC Avant Garde" w:hAnsi="ITC Avant Garde"/>
          <w:sz w:val="14"/>
          <w:szCs w:val="14"/>
        </w:rPr>
        <w:t xml:space="preserve"> </w:t>
      </w:r>
      <w:r w:rsidRPr="00184708">
        <w:rPr>
          <w:rFonts w:ascii="ITC Avant Garde" w:hAnsi="ITC Avant Garde"/>
          <w:sz w:val="14"/>
          <w:szCs w:val="14"/>
        </w:rPr>
        <w:t>Usuario, requiere de una traducción llevada a cabo por algún elemento de red para encontrar</w:t>
      </w:r>
      <w:r>
        <w:rPr>
          <w:rFonts w:ascii="ITC Avant Garde" w:hAnsi="ITC Avant Garde"/>
          <w:sz w:val="14"/>
          <w:szCs w:val="14"/>
        </w:rPr>
        <w:t xml:space="preserve"> </w:t>
      </w:r>
      <w:r w:rsidRPr="00184708">
        <w:rPr>
          <w:rFonts w:ascii="ITC Avant Garde" w:hAnsi="ITC Avant Garde"/>
          <w:b/>
          <w:sz w:val="14"/>
          <w:szCs w:val="14"/>
        </w:rPr>
        <w:t>el Número Nacional de destino</w:t>
      </w:r>
    </w:p>
  </w:footnote>
  <w:footnote w:id="2">
    <w:p w:rsidR="00841763" w:rsidRDefault="00841763" w:rsidP="00CC6B99">
      <w:pPr>
        <w:pStyle w:val="Textonotapie"/>
        <w:jc w:val="both"/>
        <w:rPr>
          <w:rFonts w:ascii="ITC Avant Garde" w:hAnsi="ITC Avant Garde"/>
          <w:sz w:val="14"/>
          <w:szCs w:val="14"/>
        </w:rPr>
      </w:pPr>
      <w:r>
        <w:rPr>
          <w:rFonts w:ascii="ITC Avant Garde" w:hAnsi="ITC Avant Garde"/>
          <w:sz w:val="14"/>
          <w:szCs w:val="14"/>
        </w:rPr>
        <w:t xml:space="preserve">2. </w:t>
      </w:r>
      <w:r w:rsidRPr="003F1572">
        <w:rPr>
          <w:rFonts w:ascii="ITC Avant Garde" w:hAnsi="ITC Avant Garde"/>
          <w:sz w:val="14"/>
          <w:szCs w:val="14"/>
        </w:rPr>
        <w:t>Artículo 12. Los operadores del servicio de telefonía pública deberán colocar en un lugar visible en el sitio donde se ubique el aparato telefónico de uso público, cuando menos, la información siguiente:</w:t>
      </w:r>
    </w:p>
    <w:p w:rsidR="00841763" w:rsidRPr="003F1572" w:rsidRDefault="00841763" w:rsidP="00CC6B99">
      <w:pPr>
        <w:pStyle w:val="Textonotapie"/>
        <w:jc w:val="both"/>
        <w:rPr>
          <w:rFonts w:ascii="ITC Avant Garde" w:hAnsi="ITC Avant Garde"/>
          <w:sz w:val="14"/>
          <w:szCs w:val="14"/>
        </w:rPr>
      </w:pPr>
    </w:p>
    <w:p w:rsidR="00841763" w:rsidRDefault="00841763" w:rsidP="00CC6B99">
      <w:pPr>
        <w:pStyle w:val="Textonotapie"/>
        <w:numPr>
          <w:ilvl w:val="0"/>
          <w:numId w:val="1"/>
        </w:numPr>
        <w:ind w:left="284" w:hanging="284"/>
        <w:jc w:val="both"/>
        <w:rPr>
          <w:rFonts w:ascii="ITC Avant Garde" w:hAnsi="ITC Avant Garde"/>
          <w:sz w:val="14"/>
          <w:szCs w:val="14"/>
        </w:rPr>
      </w:pPr>
      <w:r w:rsidRPr="003F1572">
        <w:rPr>
          <w:rFonts w:ascii="ITC Avant Garde" w:hAnsi="ITC Avant Garde"/>
          <w:sz w:val="14"/>
          <w:szCs w:val="14"/>
        </w:rPr>
        <w:t>Las instrucciones de uso y los códigos de marcación para el acceso a los diferentes servicios ofrecidos a través de sus aparatos telefónicos de uso público.</w:t>
      </w:r>
    </w:p>
    <w:p w:rsidR="00841763" w:rsidRDefault="00841763" w:rsidP="00CC6B99">
      <w:pPr>
        <w:pStyle w:val="Textonotapie"/>
        <w:numPr>
          <w:ilvl w:val="0"/>
          <w:numId w:val="1"/>
        </w:numPr>
        <w:ind w:left="284" w:hanging="284"/>
        <w:jc w:val="both"/>
        <w:rPr>
          <w:rFonts w:ascii="ITC Avant Garde" w:hAnsi="ITC Avant Garde"/>
          <w:sz w:val="14"/>
          <w:szCs w:val="14"/>
        </w:rPr>
      </w:pPr>
      <w:r w:rsidRPr="003F1572">
        <w:rPr>
          <w:rFonts w:ascii="ITC Avant Garde" w:hAnsi="ITC Avant Garde"/>
          <w:sz w:val="14"/>
          <w:szCs w:val="14"/>
        </w:rPr>
        <w:t xml:space="preserve">Los datos generales del operador del servicio de telefonía pública, que incluyan su nombre o razón social, domicilio, </w:t>
      </w:r>
      <w:r w:rsidRPr="006E6B91">
        <w:rPr>
          <w:rFonts w:ascii="ITC Avant Garde" w:hAnsi="ITC Avant Garde"/>
          <w:sz w:val="14"/>
          <w:szCs w:val="14"/>
        </w:rPr>
        <w:t>identificación de la concesión o permiso otorgado por la Secretaría</w:t>
      </w:r>
      <w:r w:rsidRPr="003F1572">
        <w:rPr>
          <w:rFonts w:ascii="ITC Avant Garde" w:hAnsi="ITC Avant Garde"/>
          <w:sz w:val="14"/>
          <w:szCs w:val="14"/>
        </w:rPr>
        <w:t>, números telefónico para aclaraciones y quejas que deberán atenderse las veinticuatro horas del día, las tarifas aplicables registradas ante la Comisión, así como, en su caso, el nombra del operador de larga distancia con el que se encuentre presuscrita la línea telefónica correspondiente;</w:t>
      </w:r>
    </w:p>
    <w:p w:rsidR="00841763" w:rsidRPr="003F1572" w:rsidRDefault="00841763" w:rsidP="00CC6B99">
      <w:pPr>
        <w:pStyle w:val="Textonotapie"/>
        <w:numPr>
          <w:ilvl w:val="0"/>
          <w:numId w:val="1"/>
        </w:numPr>
        <w:ind w:left="284" w:hanging="284"/>
        <w:jc w:val="both"/>
        <w:rPr>
          <w:rFonts w:ascii="ITC Avant Garde" w:hAnsi="ITC Avant Garde"/>
          <w:sz w:val="14"/>
          <w:szCs w:val="14"/>
        </w:rPr>
      </w:pPr>
      <w:r w:rsidRPr="003F1572">
        <w:rPr>
          <w:rFonts w:ascii="ITC Avant Garde" w:hAnsi="ITC Avant Garde"/>
          <w:sz w:val="14"/>
          <w:szCs w:val="14"/>
        </w:rPr>
        <w:t>Los números de los teléfonos de emergencia disponibles en la localidad, y</w:t>
      </w:r>
    </w:p>
    <w:p w:rsidR="00841763" w:rsidRPr="006E6B91" w:rsidRDefault="00841763" w:rsidP="00CC6B99">
      <w:pPr>
        <w:pStyle w:val="Textonotapie"/>
        <w:numPr>
          <w:ilvl w:val="0"/>
          <w:numId w:val="1"/>
        </w:numPr>
        <w:ind w:left="284" w:hanging="284"/>
        <w:jc w:val="both"/>
        <w:rPr>
          <w:lang w:val="es-MX"/>
        </w:rPr>
      </w:pPr>
      <w:r w:rsidRPr="003F1572">
        <w:rPr>
          <w:rFonts w:ascii="ITC Avant Garde" w:hAnsi="ITC Avant Garde"/>
          <w:sz w:val="14"/>
          <w:szCs w:val="14"/>
        </w:rPr>
        <w:t xml:space="preserve">Los datos que permitan el acceso a los números no geográficos de los operadores de larga distancia, tratándose de aparatos telefónicos </w:t>
      </w:r>
      <w:r>
        <w:rPr>
          <w:rFonts w:ascii="ITC Avant Garde" w:hAnsi="ITC Avant Garde"/>
          <w:sz w:val="14"/>
          <w:szCs w:val="14"/>
        </w:rPr>
        <w:t xml:space="preserve">de uso público </w:t>
      </w:r>
      <w:r w:rsidRPr="003F1572">
        <w:rPr>
          <w:rFonts w:ascii="ITC Avant Garde" w:hAnsi="ITC Avant Garde"/>
          <w:sz w:val="14"/>
          <w:szCs w:val="14"/>
        </w:rPr>
        <w:t>a través de los cuales se proporcione el servicio de larga distancia.</w:t>
      </w:r>
    </w:p>
  </w:footnote>
  <w:footnote w:id="3">
    <w:p w:rsidR="00841763" w:rsidRPr="002F7EA0" w:rsidRDefault="00841763" w:rsidP="00CC6B99">
      <w:pPr>
        <w:pStyle w:val="Textonotapie"/>
        <w:jc w:val="both"/>
        <w:rPr>
          <w:rFonts w:ascii="ITC Avant Garde" w:hAnsi="ITC Avant Garde"/>
          <w:sz w:val="14"/>
          <w:szCs w:val="14"/>
        </w:rPr>
      </w:pPr>
      <w:r>
        <w:rPr>
          <w:rStyle w:val="Refdenotaalpie"/>
        </w:rPr>
        <w:footnoteRef/>
      </w:r>
      <w:r>
        <w:t xml:space="preserve"> </w:t>
      </w:r>
      <w:r w:rsidRPr="002F7EA0">
        <w:rPr>
          <w:rFonts w:ascii="ITC Avant Garde" w:hAnsi="ITC Avant Garde"/>
          <w:sz w:val="14"/>
          <w:szCs w:val="14"/>
        </w:rPr>
        <w:t>Artículo 67. De acuerdo con sus fines, la concesión única será:</w:t>
      </w:r>
      <w:r w:rsidRPr="002F7EA0">
        <w:rPr>
          <w:rFonts w:ascii="ITC Avant Garde" w:hAnsi="ITC Avant Garde"/>
          <w:sz w:val="14"/>
          <w:szCs w:val="14"/>
        </w:rPr>
        <w:cr/>
      </w:r>
      <w:r>
        <w:rPr>
          <w:rFonts w:ascii="ITC Avant Garde" w:hAnsi="ITC Avant Garde"/>
          <w:sz w:val="14"/>
          <w:szCs w:val="14"/>
        </w:rPr>
        <w:t>(…)</w:t>
      </w:r>
    </w:p>
    <w:p w:rsidR="00841763" w:rsidRDefault="00841763" w:rsidP="00CC6B99">
      <w:pPr>
        <w:pStyle w:val="Textonotapie"/>
        <w:jc w:val="both"/>
        <w:rPr>
          <w:rFonts w:ascii="ITC Avant Garde" w:hAnsi="ITC Avant Garde"/>
          <w:sz w:val="14"/>
          <w:szCs w:val="14"/>
          <w:lang w:val="es-MX"/>
        </w:rPr>
      </w:pPr>
      <w:r>
        <w:rPr>
          <w:rFonts w:ascii="ITC Avant Garde" w:hAnsi="ITC Avant Garde"/>
          <w:b/>
          <w:sz w:val="14"/>
          <w:szCs w:val="14"/>
          <w:lang w:val="es-MX"/>
        </w:rPr>
        <w:t xml:space="preserve">IV. </w:t>
      </w:r>
      <w:r w:rsidRPr="00552062">
        <w:rPr>
          <w:rFonts w:ascii="ITC Avant Garde" w:hAnsi="ITC Avant Garde"/>
          <w:b/>
          <w:sz w:val="14"/>
          <w:szCs w:val="14"/>
          <w:lang w:val="es-MX"/>
        </w:rPr>
        <w:t>Para uso social</w:t>
      </w:r>
      <w:r w:rsidRPr="002F7EA0">
        <w:rPr>
          <w:rFonts w:ascii="ITC Avant Garde" w:hAnsi="ITC Avant Garde"/>
          <w:sz w:val="14"/>
          <w:szCs w:val="14"/>
          <w:lang w:val="es-MX"/>
        </w:rPr>
        <w:t xml:space="preserve">: Confiere el derecho de prestar servicios de telecomunicaciones y radiodifusión con propósitos culturales, científicos, educativos o a la comunidad, sin fines de lucro. Quedan comprendidas en esta categoría las concesiones comunitarias y las indígenas; así como las que se otorguen a instituciones de educación superior de carácter privado. </w:t>
      </w:r>
    </w:p>
    <w:p w:rsidR="00841763" w:rsidRDefault="00841763" w:rsidP="00CC6B99">
      <w:pPr>
        <w:pStyle w:val="Textonotapie"/>
        <w:jc w:val="both"/>
        <w:rPr>
          <w:rFonts w:ascii="ITC Avant Garde" w:hAnsi="ITC Avant Garde"/>
          <w:sz w:val="14"/>
          <w:szCs w:val="14"/>
          <w:lang w:val="es-MX"/>
        </w:rPr>
      </w:pPr>
    </w:p>
    <w:p w:rsidR="00841763" w:rsidRDefault="00841763" w:rsidP="00CC6B99">
      <w:pPr>
        <w:pStyle w:val="Textonotapie"/>
        <w:jc w:val="both"/>
        <w:rPr>
          <w:rFonts w:ascii="ITC Avant Garde" w:hAnsi="ITC Avant Garde"/>
          <w:sz w:val="14"/>
          <w:szCs w:val="14"/>
          <w:lang w:val="es-MX"/>
        </w:rPr>
      </w:pPr>
      <w:r w:rsidRPr="002F7EA0">
        <w:rPr>
          <w:rFonts w:ascii="ITC Avant Garde" w:hAnsi="ITC Avant Garde"/>
          <w:sz w:val="14"/>
          <w:szCs w:val="14"/>
          <w:lang w:val="es-MX"/>
        </w:rPr>
        <w:t xml:space="preserve">Las concesiones para uso social comunitaria, se podrán otorgar a organizaciones de la sociedad civil que no persigan ni operen con fines de lucro y que estén constituidas bajo los principios de participación ciudadana directa, convivencia social, equidad, igualdad de género y pluralidad. </w:t>
      </w:r>
    </w:p>
    <w:p w:rsidR="00841763" w:rsidRDefault="00841763" w:rsidP="00CC6B99">
      <w:pPr>
        <w:pStyle w:val="Textonotapie"/>
        <w:jc w:val="both"/>
        <w:rPr>
          <w:rFonts w:ascii="ITC Avant Garde" w:hAnsi="ITC Avant Garde"/>
          <w:sz w:val="14"/>
          <w:szCs w:val="14"/>
          <w:lang w:val="es-MX"/>
        </w:rPr>
      </w:pPr>
    </w:p>
    <w:p w:rsidR="00841763" w:rsidRPr="002F7EA0" w:rsidRDefault="00841763" w:rsidP="00CC6B99">
      <w:pPr>
        <w:pStyle w:val="Textonotapie"/>
        <w:jc w:val="both"/>
        <w:rPr>
          <w:lang w:val="es-MX"/>
        </w:rPr>
      </w:pPr>
      <w:r w:rsidRPr="002F7EA0">
        <w:rPr>
          <w:rFonts w:ascii="ITC Avant Garde" w:hAnsi="ITC Avant Garde"/>
          <w:sz w:val="14"/>
          <w:szCs w:val="14"/>
          <w:lang w:val="es-MX"/>
        </w:rPr>
        <w:t>Las concesiones para uso social indígena, se podrán otorgar a los pueblos y comunidades indígenas del país de conformidad con los lineamientos que emita el Instituto y tendrán como fin la promoción, desarrollo y preservación de sus lenguas, su cultura, sus conocimientos promoviendo sus tradiciones, normas internas y bajo principios que respeten la igualdad de género, permitan la integración de mujeres indígenas en la participación de los objetivos para los que se solicita la concesión y demás elementos que constituyen las culturas e identidades indígenas.</w:t>
      </w:r>
    </w:p>
  </w:footnote>
  <w:footnote w:id="4">
    <w:p w:rsidR="00841763" w:rsidRPr="0011259B" w:rsidRDefault="00841763" w:rsidP="00CC6B99">
      <w:pPr>
        <w:pStyle w:val="Textonotapie"/>
        <w:jc w:val="both"/>
        <w:rPr>
          <w:rFonts w:ascii="ITC Avant Garde" w:hAnsi="ITC Avant Garde"/>
          <w:sz w:val="14"/>
          <w:szCs w:val="14"/>
        </w:rPr>
      </w:pPr>
      <w:r w:rsidRPr="0011259B">
        <w:rPr>
          <w:rStyle w:val="Refdenotaalpie"/>
          <w:rFonts w:ascii="ITC Avant Garde" w:hAnsi="ITC Avant Garde"/>
          <w:sz w:val="14"/>
          <w:szCs w:val="14"/>
        </w:rPr>
        <w:footnoteRef/>
      </w:r>
      <w:r w:rsidRPr="0011259B">
        <w:rPr>
          <w:rFonts w:ascii="ITC Avant Garde" w:hAnsi="ITC Avant Garde"/>
          <w:sz w:val="14"/>
          <w:szCs w:val="14"/>
        </w:rPr>
        <w:t xml:space="preserve"> Artículo 17.- Salvo que en otra disposición legal o administrativa de carácter general se establezca otro plazo, no podrá exceder de tres meses el tiempo para que la dependencia u organismo descentralizado resuelva lo que corresponda. Transcurrido el plazo aplicable, se entenderán las resoluciones en sentido negativo al </w:t>
      </w:r>
      <w:r>
        <w:rPr>
          <w:rFonts w:ascii="ITC Avant Garde" w:hAnsi="ITC Avant Garde"/>
          <w:sz w:val="14"/>
          <w:szCs w:val="14"/>
        </w:rPr>
        <w:t>promovente</w:t>
      </w:r>
      <w:r w:rsidRPr="0011259B">
        <w:rPr>
          <w:rFonts w:ascii="ITC Avant Garde" w:hAnsi="ITC Avant Garde"/>
          <w:sz w:val="14"/>
          <w:szCs w:val="14"/>
        </w:rPr>
        <w:t>, a menos que en otra disposición legal o administrativa de carácter general se prevea lo contrario. A petición del interesado, se deberá expedir constancia de tal circunstancia dentro de los dos días hábiles siguientes a la presentación de la solicitud respectiva ante quien deba resolver; igual constancia deberá expedirse cuando otras disposiciones prevean que transcurrido el plazo aplicable la resolución deba entenderse en sentido positivo. En el caso de que se recurra la negativa por falta de resolución, y ésta a su vez no se resuelva dentro del mismo término, se entenderá confirmada en sentido negativo.</w:t>
      </w:r>
    </w:p>
  </w:footnote>
  <w:footnote w:id="5">
    <w:p w:rsidR="00841763" w:rsidRDefault="00841763" w:rsidP="00CC6B99">
      <w:pPr>
        <w:pStyle w:val="Textonotapie"/>
        <w:jc w:val="both"/>
        <w:rPr>
          <w:rFonts w:ascii="ITC Avant Garde" w:hAnsi="ITC Avant Garde"/>
          <w:sz w:val="14"/>
          <w:szCs w:val="14"/>
        </w:rPr>
      </w:pPr>
      <w:r w:rsidRPr="0011259B">
        <w:rPr>
          <w:rStyle w:val="Refdenotaalpie"/>
          <w:rFonts w:ascii="ITC Avant Garde" w:hAnsi="ITC Avant Garde"/>
          <w:sz w:val="14"/>
          <w:szCs w:val="14"/>
        </w:rPr>
        <w:footnoteRef/>
      </w:r>
      <w:r w:rsidRPr="0011259B">
        <w:rPr>
          <w:rFonts w:ascii="ITC Avant Garde" w:hAnsi="ITC Avant Garde"/>
          <w:sz w:val="14"/>
          <w:szCs w:val="14"/>
        </w:rPr>
        <w:t xml:space="preserve"> Artículo 298. Las infracciones a lo dispuesto en esta Ley y a las disposiciones que deriven de ella, se</w:t>
      </w:r>
      <w:r>
        <w:rPr>
          <w:rFonts w:ascii="ITC Avant Garde" w:hAnsi="ITC Avant Garde"/>
          <w:sz w:val="14"/>
          <w:szCs w:val="14"/>
        </w:rPr>
        <w:t xml:space="preserve"> </w:t>
      </w:r>
      <w:r w:rsidRPr="0011259B">
        <w:rPr>
          <w:rFonts w:ascii="ITC Avant Garde" w:hAnsi="ITC Avant Garde"/>
          <w:sz w:val="14"/>
          <w:szCs w:val="14"/>
        </w:rPr>
        <w:t>sancionarán por el Instituto de conformidad con lo siguiente:</w:t>
      </w:r>
    </w:p>
    <w:p w:rsidR="00841763" w:rsidRPr="0011259B" w:rsidRDefault="00841763" w:rsidP="00CC6B99">
      <w:pPr>
        <w:pStyle w:val="Textonotapie"/>
        <w:jc w:val="both"/>
        <w:rPr>
          <w:rFonts w:ascii="ITC Avant Garde" w:hAnsi="ITC Avant Garde"/>
          <w:sz w:val="14"/>
          <w:szCs w:val="14"/>
        </w:rPr>
      </w:pPr>
    </w:p>
    <w:p w:rsidR="00841763" w:rsidRPr="0011259B" w:rsidRDefault="00841763" w:rsidP="00CC6B99">
      <w:pPr>
        <w:pStyle w:val="Textonotapie"/>
        <w:rPr>
          <w:rFonts w:ascii="ITC Avant Garde" w:hAnsi="ITC Avant Garde"/>
          <w:sz w:val="14"/>
          <w:szCs w:val="14"/>
        </w:rPr>
      </w:pPr>
      <w:r w:rsidRPr="0011259B">
        <w:rPr>
          <w:rFonts w:ascii="ITC Avant Garde" w:hAnsi="ITC Avant Garde"/>
          <w:sz w:val="14"/>
          <w:szCs w:val="14"/>
        </w:rPr>
        <w:t>A) Con multa por el equivalente de 0.01% hasta 0.75% de los ingresos del concesionario o autorizado,</w:t>
      </w:r>
    </w:p>
    <w:p w:rsidR="00841763" w:rsidRDefault="00841763" w:rsidP="00CC6B99">
      <w:pPr>
        <w:pStyle w:val="Textonotapie"/>
        <w:rPr>
          <w:rFonts w:ascii="ITC Avant Garde" w:hAnsi="ITC Avant Garde"/>
          <w:sz w:val="14"/>
          <w:szCs w:val="14"/>
        </w:rPr>
      </w:pPr>
      <w:r w:rsidRPr="0011259B">
        <w:rPr>
          <w:rFonts w:ascii="ITC Avant Garde" w:hAnsi="ITC Avant Garde"/>
          <w:sz w:val="14"/>
          <w:szCs w:val="14"/>
        </w:rPr>
        <w:t>por:</w:t>
      </w:r>
      <w:r>
        <w:rPr>
          <w:rFonts w:ascii="ITC Avant Garde" w:hAnsi="ITC Avant Garde"/>
          <w:sz w:val="14"/>
          <w:szCs w:val="14"/>
        </w:rPr>
        <w:t xml:space="preserve"> (…)</w:t>
      </w:r>
    </w:p>
    <w:p w:rsidR="00841763" w:rsidRPr="0011259B" w:rsidRDefault="00841763" w:rsidP="00CC6B99">
      <w:pPr>
        <w:pStyle w:val="Textonotapie"/>
        <w:rPr>
          <w:rFonts w:ascii="ITC Avant Garde" w:hAnsi="ITC Avant Garde"/>
          <w:sz w:val="14"/>
          <w:szCs w:val="14"/>
        </w:rPr>
      </w:pPr>
      <w:r w:rsidRPr="0011259B">
        <w:rPr>
          <w:rFonts w:ascii="ITC Avant Garde" w:hAnsi="ITC Avant Garde"/>
          <w:sz w:val="14"/>
          <w:szCs w:val="14"/>
        </w:rPr>
        <w:t>II. Contravenir las disposiciones sobre homologación de equipos y cableados, o</w:t>
      </w:r>
    </w:p>
  </w:footnote>
  <w:footnote w:id="6">
    <w:p w:rsidR="00841763" w:rsidRPr="00894A1F" w:rsidRDefault="00841763" w:rsidP="00CC6B99">
      <w:pPr>
        <w:pStyle w:val="Textonotapie"/>
        <w:rPr>
          <w:rFonts w:ascii="ITC Avant Garde" w:hAnsi="ITC Avant Garde"/>
          <w:sz w:val="14"/>
          <w:szCs w:val="14"/>
        </w:rPr>
      </w:pPr>
      <w:r w:rsidRPr="00894A1F">
        <w:rPr>
          <w:rStyle w:val="Refdenotaalpie"/>
          <w:rFonts w:ascii="ITC Avant Garde" w:hAnsi="ITC Avant Garde"/>
          <w:sz w:val="14"/>
          <w:szCs w:val="14"/>
        </w:rPr>
        <w:footnoteRef/>
      </w:r>
      <w:r w:rsidRPr="00894A1F">
        <w:rPr>
          <w:rFonts w:ascii="ITC Avant Garde" w:hAnsi="ITC Avant Garde"/>
          <w:sz w:val="14"/>
          <w:szCs w:val="14"/>
        </w:rPr>
        <w:t xml:space="preserve"> </w:t>
      </w:r>
      <w:hyperlink r:id="rId1" w:history="1">
        <w:r w:rsidRPr="00894A1F">
          <w:rPr>
            <w:rStyle w:val="Hipervnculo"/>
            <w:rFonts w:ascii="ITC Avant Garde" w:hAnsi="ITC Avant Garde"/>
            <w:sz w:val="14"/>
            <w:szCs w:val="14"/>
          </w:rPr>
          <w:t>http://www.dof.gob.mx/nota_detalle.php?codigo=5472415&amp;fecha=20/02/2017</w:t>
        </w:r>
      </w:hyperlink>
      <w:r w:rsidRPr="00894A1F">
        <w:rPr>
          <w:rFonts w:ascii="ITC Avant Garde" w:hAnsi="ITC Avant Garde"/>
          <w:sz w:val="14"/>
          <w:szCs w:val="14"/>
        </w:rPr>
        <w:t xml:space="preserve"> </w:t>
      </w:r>
    </w:p>
  </w:footnote>
  <w:footnote w:id="7">
    <w:p w:rsidR="00841763" w:rsidRPr="00894A1F" w:rsidRDefault="00841763" w:rsidP="00CC6B99">
      <w:pPr>
        <w:pStyle w:val="Textonotapie"/>
        <w:rPr>
          <w:rFonts w:ascii="ITC Avant Garde" w:hAnsi="ITC Avant Garde"/>
          <w:sz w:val="14"/>
          <w:szCs w:val="14"/>
        </w:rPr>
      </w:pPr>
      <w:r w:rsidRPr="00894A1F">
        <w:rPr>
          <w:rStyle w:val="Refdenotaalpie"/>
          <w:rFonts w:ascii="ITC Avant Garde" w:hAnsi="ITC Avant Garde"/>
          <w:sz w:val="14"/>
          <w:szCs w:val="14"/>
        </w:rPr>
        <w:footnoteRef/>
      </w:r>
      <w:r w:rsidRPr="00894A1F">
        <w:rPr>
          <w:rFonts w:ascii="ITC Avant Garde" w:hAnsi="ITC Avant Garde"/>
          <w:sz w:val="14"/>
          <w:szCs w:val="14"/>
        </w:rPr>
        <w:t xml:space="preserve"> </w:t>
      </w:r>
      <w:hyperlink r:id="rId2" w:history="1">
        <w:r w:rsidRPr="00894A1F">
          <w:rPr>
            <w:rStyle w:val="Hipervnculo"/>
            <w:rFonts w:ascii="ITC Avant Garde" w:hAnsi="ITC Avant Garde"/>
            <w:sz w:val="14"/>
            <w:szCs w:val="14"/>
          </w:rPr>
          <w:t>http://www.dof.gob.mx/nota_detalle.php?codigo=5472415&amp;fecha=20/02/2017</w:t>
        </w:r>
      </w:hyperlink>
      <w:r w:rsidRPr="00894A1F">
        <w:rPr>
          <w:rFonts w:ascii="ITC Avant Garde" w:hAnsi="ITC Avant Garde"/>
          <w:sz w:val="14"/>
          <w:szCs w:val="14"/>
        </w:rPr>
        <w:t xml:space="preserve"> </w:t>
      </w:r>
    </w:p>
  </w:footnote>
  <w:footnote w:id="8">
    <w:p w:rsidR="00841763" w:rsidRPr="00E03159" w:rsidRDefault="00841763" w:rsidP="00CC6B99">
      <w:pPr>
        <w:pStyle w:val="Textonotapie"/>
        <w:jc w:val="both"/>
        <w:rPr>
          <w:lang w:val="es-MX"/>
        </w:rPr>
      </w:pPr>
      <w:r>
        <w:rPr>
          <w:rStyle w:val="Refdenotaalpie"/>
        </w:rPr>
        <w:footnoteRef/>
      </w:r>
      <w:r>
        <w:t xml:space="preserve"> </w:t>
      </w:r>
      <w:r w:rsidRPr="00E03159">
        <w:rPr>
          <w:rFonts w:ascii="ITC Avant Garde" w:hAnsi="ITC Avant Garde"/>
          <w:sz w:val="14"/>
          <w:szCs w:val="14"/>
        </w:rPr>
        <w:t>Artículo 291. El Instituto verificará y supervisará, en el ámbito de su competencia, el cumplimiento de esta Ley, las disposiciones que deriven de ella, así como de las condiciones y obligaciones establecidas en las concesiones, autorizaciones y demás disposiciones aplicables.</w:t>
      </w:r>
    </w:p>
  </w:footnote>
  <w:footnote w:id="9">
    <w:p w:rsidR="00841763" w:rsidRPr="00926BA1" w:rsidRDefault="00841763" w:rsidP="00CC6B99">
      <w:pPr>
        <w:pStyle w:val="Textonotapie"/>
        <w:rPr>
          <w:rFonts w:ascii="ITC Avant Garde" w:hAnsi="ITC Avant Garde"/>
          <w:sz w:val="14"/>
          <w:szCs w:val="14"/>
        </w:rPr>
      </w:pPr>
      <w:r>
        <w:rPr>
          <w:rStyle w:val="Refdenotaalpie"/>
        </w:rPr>
        <w:footnoteRef/>
      </w:r>
      <w:r>
        <w:t xml:space="preserve"> </w:t>
      </w:r>
      <w:r w:rsidRPr="00926BA1">
        <w:rPr>
          <w:rFonts w:ascii="ITC Avant Garde" w:hAnsi="ITC Avant Garde"/>
          <w:sz w:val="14"/>
          <w:szCs w:val="14"/>
        </w:rPr>
        <w:t xml:space="preserve">TRIGÉSIMO TERCERO. </w:t>
      </w:r>
      <w:r w:rsidRPr="001046A6">
        <w:rPr>
          <w:rFonts w:ascii="ITC Avant Garde" w:hAnsi="ITC Avant Garde"/>
          <w:b/>
          <w:sz w:val="14"/>
          <w:szCs w:val="14"/>
        </w:rPr>
        <w:t>El Instituto vigilará el cumplimiento de los presentes Lineamientos</w:t>
      </w:r>
      <w:r w:rsidRPr="00926BA1">
        <w:rPr>
          <w:rFonts w:ascii="ITC Avant Garde" w:hAnsi="ITC Avant Garde"/>
          <w:sz w:val="14"/>
          <w:szCs w:val="14"/>
        </w:rPr>
        <w:t xml:space="preserve"> conforme a las atribuciones establecidas en la legislación correspondiente.</w:t>
      </w:r>
    </w:p>
    <w:p w:rsidR="00841763" w:rsidRPr="00926BA1" w:rsidRDefault="00841763" w:rsidP="00CC6B99">
      <w:pPr>
        <w:pStyle w:val="Textonotapie"/>
        <w:jc w:val="both"/>
        <w:rPr>
          <w:lang w:val="es-MX"/>
        </w:rPr>
      </w:pPr>
      <w:r w:rsidRPr="00926BA1">
        <w:rPr>
          <w:rFonts w:ascii="ITC Avant Garde" w:hAnsi="ITC Avant Garde"/>
          <w:sz w:val="14"/>
          <w:szCs w:val="14"/>
        </w:rPr>
        <w:t xml:space="preserve">El Instituto podrá llevar a cabo la vigilancia del desempeño mediante un análisis del registro integrado por los documentos que hayan sido emitidos por los Peritos acreditados en materia de telecomunicaciones y radiodifusión con motivo del ejercicio de las actividades en un año calendario para las cuales se encuentran acreditados. Este registro documental formará parte integral del Registro Nacional de Peritos acreditados en telecomunicaciones y radiodifusión y, asimismo, </w:t>
      </w:r>
      <w:r w:rsidRPr="001046A6">
        <w:rPr>
          <w:rFonts w:ascii="ITC Avant Garde" w:hAnsi="ITC Avant Garde"/>
          <w:b/>
          <w:sz w:val="14"/>
          <w:szCs w:val="14"/>
        </w:rPr>
        <w:t>servirá para efectos de, en su caso, la revocación</w:t>
      </w:r>
      <w:r w:rsidRPr="00926BA1">
        <w:rPr>
          <w:rFonts w:ascii="ITC Avant Garde" w:hAnsi="ITC Avant Garde"/>
          <w:sz w:val="14"/>
          <w:szCs w:val="14"/>
        </w:rPr>
        <w:t>.</w:t>
      </w:r>
    </w:p>
  </w:footnote>
  <w:footnote w:id="10">
    <w:p w:rsidR="00841763" w:rsidRDefault="00841763" w:rsidP="00CC6B99">
      <w:pPr>
        <w:pStyle w:val="Textonotapie"/>
        <w:jc w:val="both"/>
        <w:rPr>
          <w:rFonts w:ascii="ITC Avant Garde" w:hAnsi="ITC Avant Garde"/>
          <w:sz w:val="14"/>
          <w:szCs w:val="14"/>
          <w:lang w:val="es-MX"/>
        </w:rPr>
      </w:pPr>
      <w:r>
        <w:rPr>
          <w:rStyle w:val="Refdenotaalpie"/>
        </w:rPr>
        <w:footnoteRef/>
      </w:r>
      <w:r>
        <w:t xml:space="preserve"> </w:t>
      </w:r>
      <w:r w:rsidRPr="00530F55">
        <w:rPr>
          <w:rFonts w:ascii="ITC Avant Garde" w:hAnsi="ITC Avant Garde"/>
          <w:sz w:val="14"/>
          <w:szCs w:val="14"/>
          <w:lang w:val="es-MX"/>
        </w:rPr>
        <w:t>Artículo 43. La Dirección General de Verificación es la encargada de verificar que los concesionarios, autorizados y demás sujetos regulados cumplan con lo dispuesto en la Ley de Telecomunicaciones, las disposiciones que deriven de ella, así como las condiciones y obligaciones establecidas en los títulos de concesión, autorizaciones, resoluciones y acuerdos del Instituto y demás disposiciones aplicables en materia de telecomunicaciones y radiodifusión, con excepción de los agentes económicos preponderantes en materia de telecomunicaciones y de radiodifusión, así como de aquellos declarados con poder sustancial, respecto de la regulación asimétrica impuesta a los mismos. Corresponde a esta Dirección General el ejercicio de las siguientes atribuciones:</w:t>
      </w:r>
    </w:p>
    <w:p w:rsidR="00841763" w:rsidRDefault="00841763" w:rsidP="00CC6B99">
      <w:pPr>
        <w:pStyle w:val="Textonotapie"/>
        <w:jc w:val="both"/>
        <w:rPr>
          <w:rFonts w:ascii="ITC Avant Garde" w:hAnsi="ITC Avant Garde"/>
          <w:sz w:val="14"/>
          <w:szCs w:val="14"/>
          <w:lang w:val="es-MX"/>
        </w:rPr>
      </w:pPr>
      <w:r>
        <w:rPr>
          <w:rFonts w:ascii="ITC Avant Garde" w:hAnsi="ITC Avant Garde"/>
          <w:sz w:val="14"/>
          <w:szCs w:val="14"/>
          <w:lang w:val="es-MX"/>
        </w:rPr>
        <w:t>(…)</w:t>
      </w:r>
    </w:p>
    <w:p w:rsidR="00841763" w:rsidRPr="00530F55" w:rsidRDefault="00841763" w:rsidP="00CC6B99">
      <w:pPr>
        <w:pStyle w:val="Textonotapie"/>
        <w:rPr>
          <w:rFonts w:ascii="ITC Avant Garde" w:hAnsi="ITC Avant Garde"/>
          <w:sz w:val="14"/>
          <w:szCs w:val="14"/>
          <w:lang w:val="es-MX"/>
        </w:rPr>
      </w:pPr>
      <w:r w:rsidRPr="00530F55">
        <w:rPr>
          <w:rFonts w:ascii="ITC Avant Garde" w:hAnsi="ITC Avant Garde"/>
          <w:sz w:val="14"/>
          <w:szCs w:val="14"/>
          <w:lang w:val="es-MX"/>
        </w:rPr>
        <w:t>IV. Ordenar la práctica de visitas de inspección o verificación a unidades de verificación, organismos de certificación, organismos de acreditación y laboratorios de prueba en materia de telecomunicaciones;</w:t>
      </w:r>
    </w:p>
  </w:footnote>
  <w:footnote w:id="11">
    <w:p w:rsidR="00841763" w:rsidRPr="00894A1F" w:rsidRDefault="00841763" w:rsidP="00CC6B99">
      <w:pPr>
        <w:pStyle w:val="Textonotapie"/>
        <w:rPr>
          <w:rFonts w:ascii="ITC Avant Garde" w:hAnsi="ITC Avant Garde"/>
          <w:sz w:val="14"/>
          <w:szCs w:val="14"/>
        </w:rPr>
      </w:pPr>
      <w:r w:rsidRPr="00894A1F">
        <w:rPr>
          <w:rStyle w:val="Refdenotaalpie"/>
          <w:rFonts w:ascii="ITC Avant Garde" w:hAnsi="ITC Avant Garde"/>
          <w:sz w:val="14"/>
          <w:szCs w:val="14"/>
        </w:rPr>
        <w:footnoteRef/>
      </w:r>
      <w:r w:rsidRPr="00894A1F">
        <w:rPr>
          <w:rFonts w:ascii="ITC Avant Garde" w:hAnsi="ITC Avant Garde"/>
          <w:sz w:val="14"/>
          <w:szCs w:val="14"/>
        </w:rPr>
        <w:t xml:space="preserve"> Ver, por ejemplo:</w:t>
      </w:r>
    </w:p>
    <w:p w:rsidR="00841763" w:rsidRPr="00894A1F" w:rsidRDefault="00841763" w:rsidP="00CC6B99">
      <w:pPr>
        <w:pStyle w:val="Textonotapie"/>
        <w:rPr>
          <w:rFonts w:ascii="ITC Avant Garde" w:hAnsi="ITC Avant Garde"/>
          <w:sz w:val="14"/>
          <w:szCs w:val="14"/>
        </w:rPr>
      </w:pPr>
      <w:r w:rsidRPr="00894A1F">
        <w:rPr>
          <w:rFonts w:ascii="ITC Avant Garde" w:hAnsi="ITC Avant Garde"/>
          <w:sz w:val="14"/>
          <w:szCs w:val="14"/>
        </w:rPr>
        <w:sym w:font="Symbol" w:char="F0B7"/>
      </w:r>
      <w:r w:rsidRPr="00894A1F">
        <w:rPr>
          <w:rFonts w:ascii="ITC Avant Garde" w:hAnsi="ITC Avant Garde"/>
          <w:sz w:val="14"/>
          <w:szCs w:val="14"/>
        </w:rPr>
        <w:t xml:space="preserve"> “Acuerdo mediante el cual el Pleno del Instituto Federal de Telecomunicaciones expide la Disposición Técnica IFT-011-2017: Especificaciones de los equipos terminales móviles que puedan hacer uso del espectro radioeléctrico o ser conectados a redes de telecomunicaciones. Parte 1. Código de Identidad de Fabricación del Equipo (IMEI) y funcionalidad de receptor de radiodifusión sonora en Frecuencia Modulada (FM)”.</w:t>
      </w:r>
    </w:p>
    <w:p w:rsidR="00841763" w:rsidRPr="00894A1F" w:rsidRDefault="00841763" w:rsidP="00CC6B99">
      <w:pPr>
        <w:pStyle w:val="Textonotapie"/>
        <w:rPr>
          <w:rFonts w:ascii="ITC Avant Garde" w:hAnsi="ITC Avant Garde"/>
          <w:sz w:val="14"/>
          <w:szCs w:val="14"/>
        </w:rPr>
      </w:pPr>
      <w:r w:rsidRPr="00894A1F">
        <w:rPr>
          <w:rFonts w:ascii="ITC Avant Garde" w:hAnsi="ITC Avant Garde"/>
          <w:sz w:val="14"/>
          <w:szCs w:val="14"/>
        </w:rPr>
        <w:sym w:font="Symbol" w:char="F0B7"/>
      </w:r>
      <w:r w:rsidRPr="00894A1F">
        <w:rPr>
          <w:rFonts w:ascii="ITC Avant Garde" w:hAnsi="ITC Avant Garde"/>
          <w:sz w:val="14"/>
          <w:szCs w:val="14"/>
        </w:rPr>
        <w:t xml:space="preserve"> “Acuerdo mediante el cual el Pleno del Instituto Federal de Telecomunicaciones expide la Disposición Técnica IFT-011-2017: Especificaciones técnicas de los equipos terminales móviles que puedan hacer uso del espectro radioeléctrico o ser conectados a redes de telecomunicaciones. Parte 2. Equipos terminales móviles que operan en las bandas de 700 MHz, 800 MHz, 1900 MHz, 1700 MHz/2100 MHz y/o 2500 MHz”.</w:t>
      </w:r>
    </w:p>
    <w:p w:rsidR="00841763" w:rsidRPr="00894A1F" w:rsidRDefault="00841763" w:rsidP="00CC6B99">
      <w:pPr>
        <w:pStyle w:val="Textonotapie"/>
        <w:rPr>
          <w:rFonts w:ascii="ITC Avant Garde" w:hAnsi="ITC Avant Garde"/>
          <w:sz w:val="14"/>
          <w:szCs w:val="14"/>
        </w:rPr>
      </w:pPr>
      <w:r w:rsidRPr="00894A1F">
        <w:rPr>
          <w:rFonts w:ascii="ITC Avant Garde" w:hAnsi="ITC Avant Garde"/>
          <w:sz w:val="14"/>
          <w:szCs w:val="14"/>
        </w:rPr>
        <w:sym w:font="Symbol" w:char="F0B7"/>
      </w:r>
      <w:r w:rsidRPr="00894A1F">
        <w:rPr>
          <w:rFonts w:ascii="ITC Avant Garde" w:hAnsi="ITC Avant Garde"/>
          <w:sz w:val="14"/>
          <w:szCs w:val="14"/>
        </w:rPr>
        <w:t xml:space="preserve"> “Acuerdo mediante el cual el Pleno del Instituto Federal de Telecomunicaciones expide la Disposición Técnica IFT-014-2018. Equipos de microondas para sistemas fijo multicanal punto a punto y punto a multipunto. Parte 2: transporte.”</w:t>
      </w:r>
    </w:p>
    <w:p w:rsidR="00841763" w:rsidRPr="00894A1F" w:rsidRDefault="00841763" w:rsidP="00CC6B99">
      <w:pPr>
        <w:pStyle w:val="Textonotapie"/>
        <w:rPr>
          <w:rFonts w:ascii="ITC Avant Garde" w:hAnsi="ITC Avant Garde"/>
          <w:sz w:val="14"/>
          <w:szCs w:val="14"/>
        </w:rPr>
      </w:pPr>
      <w:r w:rsidRPr="00894A1F">
        <w:rPr>
          <w:rFonts w:ascii="ITC Avant Garde" w:hAnsi="ITC Avant Garde"/>
          <w:sz w:val="14"/>
          <w:szCs w:val="14"/>
        </w:rPr>
        <w:sym w:font="Symbol" w:char="F0B7"/>
      </w:r>
      <w:r w:rsidRPr="00894A1F">
        <w:rPr>
          <w:rFonts w:ascii="ITC Avant Garde" w:hAnsi="ITC Avant Garde"/>
          <w:sz w:val="14"/>
          <w:szCs w:val="14"/>
        </w:rPr>
        <w:t xml:space="preserve"> “Acuerdo mediante el cual el Pleno del Instituto Federal de Telecomunicaciones expide la Disposición Técnica IFT-015-2018: Especificaciones técnicas de los equipos transmisores destinados al servicio móvil de radiocomunicación especializada de flotillas.”</w:t>
      </w:r>
    </w:p>
  </w:footnote>
  <w:footnote w:id="12">
    <w:p w:rsidR="00841763" w:rsidRPr="0011259B" w:rsidRDefault="00841763" w:rsidP="00CC6B99">
      <w:pPr>
        <w:pStyle w:val="Textonotapie"/>
        <w:rPr>
          <w:rFonts w:ascii="ITC Avant Garde" w:hAnsi="ITC Avant Garde"/>
          <w:sz w:val="14"/>
          <w:szCs w:val="14"/>
        </w:rPr>
      </w:pPr>
      <w:r w:rsidRPr="0011259B">
        <w:rPr>
          <w:rStyle w:val="Refdenotaalpie"/>
          <w:rFonts w:ascii="ITC Avant Garde" w:hAnsi="ITC Avant Garde"/>
          <w:sz w:val="14"/>
          <w:szCs w:val="14"/>
        </w:rPr>
        <w:footnoteRef/>
      </w:r>
      <w:r w:rsidRPr="0011259B">
        <w:rPr>
          <w:rFonts w:ascii="ITC Avant Garde" w:hAnsi="ITC Avant Garde"/>
          <w:sz w:val="14"/>
          <w:szCs w:val="14"/>
        </w:rPr>
        <w:t xml:space="preserve"> Artículo 174-J. Por el estudio de la solicitud y, en su caso, expedición del certificado de homologación provisional o definitivo de productos, equipos, dispositivos o aparatos destinados a telecomunicaciones o radiodifusión, así como por su ampliación, o la renovación del certificado de homologación provisional, se pagarán derechos conforme a las siguientes cuotas:</w:t>
      </w:r>
    </w:p>
    <w:p w:rsidR="00841763" w:rsidRPr="0011259B" w:rsidRDefault="00841763" w:rsidP="00CC6B99">
      <w:pPr>
        <w:pStyle w:val="Textonotapie"/>
        <w:rPr>
          <w:rFonts w:ascii="ITC Avant Garde" w:hAnsi="ITC Avant Garde"/>
          <w:sz w:val="14"/>
          <w:szCs w:val="14"/>
        </w:rPr>
      </w:pPr>
    </w:p>
    <w:p w:rsidR="00841763" w:rsidRPr="0011259B" w:rsidRDefault="00841763" w:rsidP="0052169A">
      <w:pPr>
        <w:pStyle w:val="Textonotapie"/>
        <w:ind w:left="284"/>
        <w:rPr>
          <w:rFonts w:ascii="ITC Avant Garde" w:hAnsi="ITC Avant Garde"/>
          <w:sz w:val="14"/>
          <w:szCs w:val="14"/>
        </w:rPr>
      </w:pPr>
      <w:r>
        <w:rPr>
          <w:rFonts w:ascii="ITC Avant Garde" w:hAnsi="ITC Avant Garde"/>
          <w:sz w:val="14"/>
          <w:szCs w:val="14"/>
        </w:rPr>
        <w:t xml:space="preserve">I. </w:t>
      </w:r>
      <w:r w:rsidRPr="0011259B">
        <w:rPr>
          <w:rFonts w:ascii="ITC Avant Garde" w:hAnsi="ITC Avant Garde"/>
          <w:sz w:val="14"/>
          <w:szCs w:val="14"/>
        </w:rPr>
        <w:t xml:space="preserve">Por el certificado de homologación provisional .......................................$6,765.35 </w:t>
      </w:r>
    </w:p>
    <w:p w:rsidR="00841763" w:rsidRDefault="00841763" w:rsidP="00CC6B99">
      <w:pPr>
        <w:pStyle w:val="Textonotapie"/>
        <w:jc w:val="both"/>
        <w:rPr>
          <w:rFonts w:ascii="ITC Avant Garde" w:hAnsi="ITC Avant Garde"/>
          <w:sz w:val="14"/>
          <w:szCs w:val="14"/>
        </w:rPr>
      </w:pPr>
      <w:r w:rsidRPr="0011259B">
        <w:rPr>
          <w:rFonts w:ascii="ITC Avant Garde" w:hAnsi="ITC Avant Garde"/>
          <w:sz w:val="14"/>
          <w:szCs w:val="14"/>
        </w:rPr>
        <w:t>II. Por el certificado de homologación definitivo ............................................ $2,563.53</w:t>
      </w:r>
    </w:p>
    <w:p w:rsidR="00841763" w:rsidRDefault="00841763" w:rsidP="00CC6B99">
      <w:pPr>
        <w:pStyle w:val="Textonotapie"/>
        <w:jc w:val="both"/>
        <w:rPr>
          <w:rFonts w:ascii="ITC Avant Garde" w:hAnsi="ITC Avant Garde"/>
          <w:sz w:val="14"/>
          <w:szCs w:val="14"/>
        </w:rPr>
      </w:pPr>
    </w:p>
    <w:p w:rsidR="00841763" w:rsidRPr="00B141A6" w:rsidRDefault="00841763" w:rsidP="00B141A6">
      <w:pPr>
        <w:pStyle w:val="Textonotapie"/>
        <w:jc w:val="both"/>
        <w:rPr>
          <w:rFonts w:ascii="ITC Avant Garde" w:hAnsi="ITC Avant Garde"/>
          <w:sz w:val="14"/>
          <w:szCs w:val="14"/>
        </w:rPr>
      </w:pPr>
    </w:p>
  </w:footnote>
  <w:footnote w:id="13">
    <w:p w:rsidR="00841763" w:rsidRPr="00F50A34" w:rsidRDefault="00841763" w:rsidP="00CC6B99">
      <w:pPr>
        <w:pStyle w:val="Textonotapie"/>
        <w:jc w:val="both"/>
        <w:rPr>
          <w:rFonts w:ascii="ITC Avant Garde" w:hAnsi="ITC Avant Garde"/>
          <w:sz w:val="12"/>
          <w:szCs w:val="12"/>
        </w:rPr>
      </w:pPr>
      <w:r>
        <w:rPr>
          <w:rStyle w:val="Refdenotaalpie"/>
        </w:rPr>
        <w:footnoteRef/>
      </w:r>
      <w:r>
        <w:t xml:space="preserve"> </w:t>
      </w:r>
      <w:r w:rsidRPr="00F50A34">
        <w:rPr>
          <w:rFonts w:ascii="ITC Avant Garde" w:hAnsi="ITC Avant Garde"/>
          <w:sz w:val="12"/>
          <w:szCs w:val="12"/>
        </w:rPr>
        <w:t>Artículo 106. La clasificación de la información se llevará a cabo en el momento en que:</w:t>
      </w:r>
    </w:p>
    <w:p w:rsidR="00841763" w:rsidRPr="00F50A34" w:rsidRDefault="00841763" w:rsidP="00CC6B99">
      <w:pPr>
        <w:pStyle w:val="Textonotapie"/>
        <w:jc w:val="both"/>
        <w:rPr>
          <w:rFonts w:ascii="ITC Avant Garde" w:hAnsi="ITC Avant Garde"/>
          <w:sz w:val="12"/>
          <w:szCs w:val="12"/>
        </w:rPr>
      </w:pPr>
      <w:r w:rsidRPr="00F50A34">
        <w:rPr>
          <w:rFonts w:ascii="ITC Avant Garde" w:hAnsi="ITC Avant Garde"/>
          <w:sz w:val="12"/>
          <w:szCs w:val="12"/>
        </w:rPr>
        <w:t>I. Se reciba una solicitud de acceso a la información;</w:t>
      </w:r>
    </w:p>
    <w:p w:rsidR="00841763" w:rsidRPr="00F50A34" w:rsidRDefault="00841763" w:rsidP="00CC6B99">
      <w:pPr>
        <w:pStyle w:val="Textonotapie"/>
        <w:jc w:val="both"/>
        <w:rPr>
          <w:rFonts w:ascii="ITC Avant Garde" w:hAnsi="ITC Avant Garde"/>
          <w:sz w:val="12"/>
          <w:szCs w:val="12"/>
        </w:rPr>
      </w:pPr>
      <w:r w:rsidRPr="00F50A34">
        <w:rPr>
          <w:rFonts w:ascii="ITC Avant Garde" w:hAnsi="ITC Avant Garde"/>
          <w:sz w:val="12"/>
          <w:szCs w:val="12"/>
        </w:rPr>
        <w:t xml:space="preserve">II. Se determine mediante resolución de autoridad competente, o </w:t>
      </w:r>
    </w:p>
    <w:p w:rsidR="00841763" w:rsidRPr="00F50A34" w:rsidRDefault="00841763" w:rsidP="00CC6B99">
      <w:pPr>
        <w:pStyle w:val="Textonotapie"/>
        <w:jc w:val="both"/>
        <w:rPr>
          <w:sz w:val="12"/>
          <w:szCs w:val="12"/>
          <w:lang w:val="es-MX"/>
        </w:rPr>
      </w:pPr>
      <w:r w:rsidRPr="00F50A34">
        <w:rPr>
          <w:rFonts w:ascii="ITC Avant Garde" w:hAnsi="ITC Avant Garde"/>
          <w:sz w:val="12"/>
          <w:szCs w:val="12"/>
        </w:rPr>
        <w:t>III. Se generen versiones públicas para dar cumplimiento a las obligaciones de transparencia previstas en esta Ley.</w:t>
      </w:r>
    </w:p>
  </w:footnote>
  <w:footnote w:id="14">
    <w:p w:rsidR="00841763" w:rsidRPr="00F50A34" w:rsidRDefault="00841763" w:rsidP="00CC6B99">
      <w:pPr>
        <w:pStyle w:val="Textonotapie"/>
        <w:jc w:val="both"/>
        <w:rPr>
          <w:rFonts w:ascii="ITC Avant Garde" w:hAnsi="ITC Avant Garde"/>
          <w:sz w:val="12"/>
          <w:szCs w:val="12"/>
        </w:rPr>
      </w:pPr>
      <w:r w:rsidRPr="00F50A34">
        <w:rPr>
          <w:rStyle w:val="Refdenotaalpie"/>
          <w:sz w:val="12"/>
          <w:szCs w:val="12"/>
        </w:rPr>
        <w:footnoteRef/>
      </w:r>
      <w:r w:rsidRPr="00F50A34">
        <w:rPr>
          <w:sz w:val="12"/>
          <w:szCs w:val="12"/>
        </w:rPr>
        <w:t xml:space="preserve"> </w:t>
      </w:r>
      <w:r w:rsidRPr="00F50A34">
        <w:rPr>
          <w:rFonts w:ascii="ITC Avant Garde" w:hAnsi="ITC Avant Garde"/>
          <w:sz w:val="12"/>
          <w:szCs w:val="12"/>
        </w:rPr>
        <w:t xml:space="preserve">Artículo 108. Los sujetos obligados no podrán emitir acuerdos de carácter general ni particular que clasifiquen Documentos o información como reservada. La clasificación podrá establecerse de manera parcial o total de acuerdo al contenido de la información del Documento y deberá estar acorde con la actualización de los supuestos definidos en el presente Título como información clasificada. </w:t>
      </w:r>
    </w:p>
    <w:p w:rsidR="00841763" w:rsidRPr="00F50A34" w:rsidRDefault="00841763" w:rsidP="00CC6B99">
      <w:pPr>
        <w:pStyle w:val="Textonotapie"/>
        <w:jc w:val="both"/>
        <w:rPr>
          <w:rFonts w:ascii="ITC Avant Garde" w:hAnsi="ITC Avant Garde"/>
          <w:sz w:val="12"/>
          <w:szCs w:val="12"/>
        </w:rPr>
      </w:pPr>
    </w:p>
    <w:p w:rsidR="00841763" w:rsidRPr="00F50A34" w:rsidRDefault="00841763" w:rsidP="00CC6B99">
      <w:pPr>
        <w:pStyle w:val="Textonotapie"/>
        <w:jc w:val="both"/>
        <w:rPr>
          <w:rFonts w:ascii="ITC Avant Garde" w:hAnsi="ITC Avant Garde"/>
          <w:sz w:val="12"/>
          <w:szCs w:val="12"/>
        </w:rPr>
      </w:pPr>
      <w:r w:rsidRPr="00F50A34">
        <w:rPr>
          <w:rFonts w:ascii="ITC Avant Garde" w:hAnsi="ITC Avant Garde"/>
          <w:sz w:val="12"/>
          <w:szCs w:val="12"/>
        </w:rPr>
        <w:t>En ningún caso se podrán clasificar Documentos antes de que se genere la información.</w:t>
      </w:r>
    </w:p>
    <w:p w:rsidR="00841763" w:rsidRPr="00F50A34" w:rsidRDefault="00841763" w:rsidP="00CC6B99">
      <w:pPr>
        <w:pStyle w:val="Textonotapie"/>
        <w:jc w:val="both"/>
        <w:rPr>
          <w:rFonts w:ascii="ITC Avant Garde" w:hAnsi="ITC Avant Garde"/>
          <w:sz w:val="12"/>
          <w:szCs w:val="12"/>
        </w:rPr>
      </w:pPr>
    </w:p>
    <w:p w:rsidR="00841763" w:rsidRPr="00F50A34" w:rsidRDefault="00841763" w:rsidP="00CC6B99">
      <w:pPr>
        <w:pStyle w:val="Textonotapie"/>
        <w:jc w:val="both"/>
        <w:rPr>
          <w:rFonts w:ascii="ITC Avant Garde" w:hAnsi="ITC Avant Garde"/>
          <w:sz w:val="12"/>
          <w:szCs w:val="12"/>
          <w:lang w:val="es-MX"/>
        </w:rPr>
      </w:pPr>
      <w:r w:rsidRPr="00F50A34">
        <w:rPr>
          <w:rFonts w:ascii="ITC Avant Garde" w:hAnsi="ITC Avant Garde"/>
          <w:sz w:val="12"/>
          <w:szCs w:val="12"/>
        </w:rPr>
        <w:t>La clasificación de información reservada se realizará conforme a un análisis caso por caso, mediante la aplicación de la prueba de daño.</w:t>
      </w:r>
    </w:p>
  </w:footnote>
  <w:footnote w:id="15">
    <w:p w:rsidR="00841763" w:rsidRPr="00F50A34" w:rsidRDefault="00841763" w:rsidP="00CC6B99">
      <w:pPr>
        <w:pStyle w:val="Textonotapie"/>
        <w:jc w:val="both"/>
        <w:rPr>
          <w:lang w:val="es-MX"/>
        </w:rPr>
      </w:pPr>
      <w:r w:rsidRPr="00F50A34">
        <w:rPr>
          <w:rStyle w:val="Refdenotaalpie"/>
          <w:sz w:val="12"/>
          <w:szCs w:val="12"/>
        </w:rPr>
        <w:footnoteRef/>
      </w:r>
      <w:r w:rsidRPr="00F50A34">
        <w:rPr>
          <w:sz w:val="12"/>
          <w:szCs w:val="12"/>
        </w:rPr>
        <w:t xml:space="preserve"> </w:t>
      </w:r>
      <w:r w:rsidRPr="00F50A34">
        <w:rPr>
          <w:rFonts w:ascii="ITC Avant Garde" w:hAnsi="ITC Avant Garde"/>
          <w:sz w:val="12"/>
          <w:szCs w:val="12"/>
        </w:rPr>
        <w:t>Artículo 111. Cuando un Documento contenga partes o secciones reservadas o confidenciales, los sujetos obligados, para efectos de atender una solicitud de información, deberán elaborar una Versión Pública en la que se testen las partes o secciones clasificadas, indicando su contenido de manera genérica y fundando y motivando su clasificación.</w:t>
      </w:r>
    </w:p>
  </w:footnote>
  <w:footnote w:id="16">
    <w:p w:rsidR="00841763" w:rsidRDefault="00841763" w:rsidP="00CC6B99">
      <w:pPr>
        <w:pStyle w:val="Textonotapie"/>
        <w:jc w:val="both"/>
        <w:rPr>
          <w:rFonts w:ascii="ITC Avant Garde" w:hAnsi="ITC Avant Garde"/>
          <w:sz w:val="12"/>
          <w:szCs w:val="12"/>
        </w:rPr>
      </w:pPr>
      <w:r>
        <w:rPr>
          <w:rStyle w:val="Refdenotaalpie"/>
        </w:rPr>
        <w:footnoteRef/>
      </w:r>
      <w:r>
        <w:t xml:space="preserve"> Ar</w:t>
      </w:r>
      <w:r w:rsidRPr="00F50A34">
        <w:rPr>
          <w:rFonts w:ascii="ITC Avant Garde" w:hAnsi="ITC Avant Garde"/>
          <w:sz w:val="12"/>
          <w:szCs w:val="12"/>
        </w:rPr>
        <w:t>tículo 97. La clasificación es el proceso mediante el cual el sujeto obligado determina que la información en su poder actualiza alguno de los supuestos de reserva o confidencialidad, de conformidad con lo dispuesto en el presente Título.</w:t>
      </w:r>
    </w:p>
    <w:p w:rsidR="00841763" w:rsidRDefault="00841763" w:rsidP="00CC6B99">
      <w:pPr>
        <w:pStyle w:val="Textonotapie"/>
        <w:jc w:val="both"/>
        <w:rPr>
          <w:rFonts w:ascii="ITC Avant Garde" w:hAnsi="ITC Avant Garde"/>
          <w:sz w:val="12"/>
          <w:szCs w:val="12"/>
        </w:rPr>
      </w:pPr>
      <w:r>
        <w:rPr>
          <w:rFonts w:ascii="ITC Avant Garde" w:hAnsi="ITC Avant Garde"/>
          <w:sz w:val="12"/>
          <w:szCs w:val="12"/>
        </w:rPr>
        <w:t>(…)</w:t>
      </w:r>
    </w:p>
    <w:p w:rsidR="00841763" w:rsidRDefault="00841763" w:rsidP="00CC6B99">
      <w:pPr>
        <w:pStyle w:val="Textonotapie"/>
        <w:jc w:val="both"/>
        <w:rPr>
          <w:rFonts w:ascii="ITC Avant Garde" w:hAnsi="ITC Avant Garde"/>
          <w:sz w:val="12"/>
          <w:szCs w:val="12"/>
        </w:rPr>
      </w:pPr>
      <w:r w:rsidRPr="00F50A34">
        <w:rPr>
          <w:rFonts w:ascii="ITC Avant Garde" w:hAnsi="ITC Avant Garde"/>
          <w:sz w:val="12"/>
          <w:szCs w:val="12"/>
        </w:rPr>
        <w:t>Los sujetos obligados no podrán emitir acuerdos de carácter general ni particular que clasifiquen</w:t>
      </w:r>
      <w:r>
        <w:rPr>
          <w:rFonts w:ascii="ITC Avant Garde" w:hAnsi="ITC Avant Garde"/>
          <w:sz w:val="12"/>
          <w:szCs w:val="12"/>
        </w:rPr>
        <w:t xml:space="preserve"> </w:t>
      </w:r>
      <w:r w:rsidRPr="00F50A34">
        <w:rPr>
          <w:rFonts w:ascii="ITC Avant Garde" w:hAnsi="ITC Avant Garde"/>
          <w:sz w:val="12"/>
          <w:szCs w:val="12"/>
        </w:rPr>
        <w:t>documentos o expedientes como reservados, ni clasificar documentos antes de dar respuesta a una</w:t>
      </w:r>
      <w:r>
        <w:rPr>
          <w:rFonts w:ascii="ITC Avant Garde" w:hAnsi="ITC Avant Garde"/>
          <w:sz w:val="12"/>
          <w:szCs w:val="12"/>
        </w:rPr>
        <w:t xml:space="preserve"> </w:t>
      </w:r>
      <w:r w:rsidRPr="00F50A34">
        <w:rPr>
          <w:rFonts w:ascii="ITC Avant Garde" w:hAnsi="ITC Avant Garde"/>
          <w:sz w:val="12"/>
          <w:szCs w:val="12"/>
        </w:rPr>
        <w:t>solicitud de acceso a la información.</w:t>
      </w:r>
    </w:p>
    <w:p w:rsidR="00841763" w:rsidRPr="00F50A34" w:rsidRDefault="00841763" w:rsidP="00CC6B99">
      <w:pPr>
        <w:pStyle w:val="Textonotapie"/>
        <w:jc w:val="both"/>
        <w:rPr>
          <w:rFonts w:ascii="ITC Avant Garde" w:hAnsi="ITC Avant Garde"/>
          <w:sz w:val="12"/>
          <w:szCs w:val="12"/>
        </w:rPr>
      </w:pPr>
    </w:p>
    <w:p w:rsidR="00841763" w:rsidRDefault="00841763" w:rsidP="00CC6B99">
      <w:pPr>
        <w:pStyle w:val="Textonotapie"/>
        <w:jc w:val="both"/>
        <w:rPr>
          <w:rFonts w:ascii="ITC Avant Garde" w:hAnsi="ITC Avant Garde"/>
          <w:sz w:val="12"/>
          <w:szCs w:val="12"/>
        </w:rPr>
      </w:pPr>
      <w:r w:rsidRPr="00F50A34">
        <w:rPr>
          <w:rFonts w:ascii="ITC Avant Garde" w:hAnsi="ITC Avant Garde"/>
          <w:sz w:val="12"/>
          <w:szCs w:val="12"/>
        </w:rPr>
        <w:t>La clasificación de información reservada se realizará conforme a un análisis caso por caso, mediante</w:t>
      </w:r>
      <w:r>
        <w:rPr>
          <w:rFonts w:ascii="ITC Avant Garde" w:hAnsi="ITC Avant Garde"/>
          <w:sz w:val="12"/>
          <w:szCs w:val="12"/>
        </w:rPr>
        <w:t xml:space="preserve"> </w:t>
      </w:r>
      <w:r w:rsidRPr="00F50A34">
        <w:rPr>
          <w:rFonts w:ascii="ITC Avant Garde" w:hAnsi="ITC Avant Garde"/>
          <w:sz w:val="12"/>
          <w:szCs w:val="12"/>
        </w:rPr>
        <w:t>la aplicación de la prueba de daño.</w:t>
      </w:r>
    </w:p>
    <w:p w:rsidR="00841763" w:rsidRPr="00F50A34" w:rsidRDefault="00841763" w:rsidP="00CC6B99">
      <w:pPr>
        <w:pStyle w:val="Textonotapie"/>
        <w:jc w:val="both"/>
        <w:rPr>
          <w:lang w:val="es-MX"/>
        </w:rPr>
      </w:pPr>
    </w:p>
  </w:footnote>
  <w:footnote w:id="17">
    <w:p w:rsidR="00841763" w:rsidRDefault="00841763" w:rsidP="008E4469">
      <w:pPr>
        <w:pStyle w:val="Textonotapie"/>
        <w:jc w:val="both"/>
        <w:rPr>
          <w:rFonts w:ascii="ITC Avant Garde" w:hAnsi="ITC Avant Garde"/>
          <w:sz w:val="14"/>
          <w:szCs w:val="14"/>
        </w:rPr>
      </w:pPr>
      <w:r>
        <w:rPr>
          <w:rStyle w:val="Refdenotaalpie"/>
        </w:rPr>
        <w:footnoteRef/>
      </w:r>
      <w:r>
        <w:t xml:space="preserve"> </w:t>
      </w:r>
      <w:r w:rsidRPr="003F1572">
        <w:rPr>
          <w:rFonts w:ascii="ITC Avant Garde" w:hAnsi="ITC Avant Garde"/>
          <w:sz w:val="14"/>
          <w:szCs w:val="14"/>
        </w:rPr>
        <w:t>Artículo 12. Los operadores del servicio de telefonía pública deberán colocar en un lugar visible en el sitio donde se ubique el aparato telefónico de uso público, cuando menos, la información siguiente:</w:t>
      </w:r>
    </w:p>
    <w:p w:rsidR="00841763" w:rsidRPr="003F1572" w:rsidRDefault="00841763" w:rsidP="008E4469">
      <w:pPr>
        <w:pStyle w:val="Textonotapie"/>
        <w:jc w:val="both"/>
        <w:rPr>
          <w:rFonts w:ascii="ITC Avant Garde" w:hAnsi="ITC Avant Garde"/>
          <w:sz w:val="14"/>
          <w:szCs w:val="14"/>
        </w:rPr>
      </w:pPr>
    </w:p>
    <w:p w:rsidR="00841763" w:rsidRDefault="00841763" w:rsidP="008E4469">
      <w:pPr>
        <w:pStyle w:val="Textonotapie"/>
        <w:numPr>
          <w:ilvl w:val="0"/>
          <w:numId w:val="1"/>
        </w:numPr>
        <w:ind w:left="284" w:hanging="284"/>
        <w:jc w:val="both"/>
        <w:rPr>
          <w:rFonts w:ascii="ITC Avant Garde" w:hAnsi="ITC Avant Garde"/>
          <w:sz w:val="14"/>
          <w:szCs w:val="14"/>
        </w:rPr>
      </w:pPr>
      <w:r w:rsidRPr="003F1572">
        <w:rPr>
          <w:rFonts w:ascii="ITC Avant Garde" w:hAnsi="ITC Avant Garde"/>
          <w:sz w:val="14"/>
          <w:szCs w:val="14"/>
        </w:rPr>
        <w:t>Las instrucciones de uso y los códigos de marcación para el acceso a los diferentes servicios ofrecidos a través de sus aparatos telefónicos de uso público.</w:t>
      </w:r>
    </w:p>
    <w:p w:rsidR="00841763" w:rsidRDefault="00841763" w:rsidP="008E4469">
      <w:pPr>
        <w:pStyle w:val="Textonotapie"/>
        <w:numPr>
          <w:ilvl w:val="0"/>
          <w:numId w:val="1"/>
        </w:numPr>
        <w:ind w:left="284" w:hanging="284"/>
        <w:jc w:val="both"/>
        <w:rPr>
          <w:rFonts w:ascii="ITC Avant Garde" w:hAnsi="ITC Avant Garde"/>
          <w:sz w:val="14"/>
          <w:szCs w:val="14"/>
        </w:rPr>
      </w:pPr>
      <w:r w:rsidRPr="003F1572">
        <w:rPr>
          <w:rFonts w:ascii="ITC Avant Garde" w:hAnsi="ITC Avant Garde"/>
          <w:sz w:val="14"/>
          <w:szCs w:val="14"/>
        </w:rPr>
        <w:t xml:space="preserve">Los datos generales del operador del servicio de telefonía pública, que incluyan su nombre o razón social, domicilio, </w:t>
      </w:r>
      <w:r w:rsidRPr="006E6B91">
        <w:rPr>
          <w:rFonts w:ascii="ITC Avant Garde" w:hAnsi="ITC Avant Garde"/>
          <w:sz w:val="14"/>
          <w:szCs w:val="14"/>
        </w:rPr>
        <w:t>identificación de la concesión o permiso otorgado por la Secretaría</w:t>
      </w:r>
      <w:r w:rsidRPr="003F1572">
        <w:rPr>
          <w:rFonts w:ascii="ITC Avant Garde" w:hAnsi="ITC Avant Garde"/>
          <w:sz w:val="14"/>
          <w:szCs w:val="14"/>
        </w:rPr>
        <w:t>, números telefónico para aclaraciones y quejas que deberán atenderse las veinticuatro horas del día, las tarifas aplicables registradas ante la Comisión, así como, en su caso, el nombra del operador de larga distancia con el que se encuentre presuscrita la línea telefónica correspondiente;</w:t>
      </w:r>
    </w:p>
    <w:p w:rsidR="00841763" w:rsidRPr="003F1572" w:rsidRDefault="00841763" w:rsidP="008E4469">
      <w:pPr>
        <w:pStyle w:val="Textonotapie"/>
        <w:numPr>
          <w:ilvl w:val="0"/>
          <w:numId w:val="1"/>
        </w:numPr>
        <w:ind w:left="284" w:hanging="284"/>
        <w:jc w:val="both"/>
        <w:rPr>
          <w:rFonts w:ascii="ITC Avant Garde" w:hAnsi="ITC Avant Garde"/>
          <w:sz w:val="14"/>
          <w:szCs w:val="14"/>
        </w:rPr>
      </w:pPr>
      <w:r w:rsidRPr="003F1572">
        <w:rPr>
          <w:rFonts w:ascii="ITC Avant Garde" w:hAnsi="ITC Avant Garde"/>
          <w:sz w:val="14"/>
          <w:szCs w:val="14"/>
        </w:rPr>
        <w:t>Los números de los teléfonos de emergencia disponibles en la localidad, y</w:t>
      </w:r>
    </w:p>
    <w:p w:rsidR="00841763" w:rsidRPr="006E6B91" w:rsidRDefault="00841763" w:rsidP="008E4469">
      <w:pPr>
        <w:pStyle w:val="Textonotapie"/>
        <w:numPr>
          <w:ilvl w:val="0"/>
          <w:numId w:val="1"/>
        </w:numPr>
        <w:ind w:left="284" w:hanging="284"/>
        <w:jc w:val="both"/>
      </w:pPr>
      <w:r w:rsidRPr="003F1572">
        <w:rPr>
          <w:rFonts w:ascii="ITC Avant Garde" w:hAnsi="ITC Avant Garde"/>
          <w:sz w:val="14"/>
          <w:szCs w:val="14"/>
        </w:rPr>
        <w:t>Los datos que permitan el acceso a los números no geográficos de los operadores de larga distancia, tratándose de aparatos telefónicos a través de los cuales se proporcione el servicio de larga distancia.</w:t>
      </w:r>
    </w:p>
  </w:footnote>
  <w:footnote w:id="18">
    <w:p w:rsidR="00841763" w:rsidRDefault="00841763" w:rsidP="00CC6B99">
      <w:pPr>
        <w:pStyle w:val="Textonotapie"/>
        <w:rPr>
          <w:rFonts w:ascii="ITC Avant Garde" w:hAnsi="ITC Avant Garde"/>
          <w:sz w:val="14"/>
          <w:szCs w:val="14"/>
        </w:rPr>
      </w:pPr>
      <w:r>
        <w:rPr>
          <w:rStyle w:val="Refdenotaalpie"/>
          <w:rFonts w:ascii="ITC Avant Garde" w:hAnsi="ITC Avant Garde"/>
          <w:sz w:val="14"/>
          <w:szCs w:val="14"/>
        </w:rPr>
        <w:footnoteRef/>
      </w:r>
      <w:r>
        <w:rPr>
          <w:rFonts w:ascii="ITC Avant Garde" w:hAnsi="ITC Avant Garde"/>
          <w:sz w:val="14"/>
          <w:szCs w:val="14"/>
        </w:rPr>
        <w:t xml:space="preserve"> Artículo 290. El Instituto elaborará, publicará y mantendrá actualizados los procedimientos y lineamientos aplicables a la homologación de productos destinados a telecomunicaciones, que deberán servir como guía a los interesados en obtener el correspondiente certificado para un determinado producto. </w:t>
      </w:r>
    </w:p>
    <w:p w:rsidR="00841763" w:rsidRDefault="00841763" w:rsidP="00CC6B99">
      <w:pPr>
        <w:pStyle w:val="Textonotapie"/>
        <w:rPr>
          <w:rFonts w:ascii="ITC Avant Garde" w:hAnsi="ITC Avant Garde"/>
          <w:sz w:val="14"/>
          <w:szCs w:val="14"/>
        </w:rPr>
      </w:pPr>
      <w:r>
        <w:rPr>
          <w:rFonts w:ascii="ITC Avant Garde" w:hAnsi="ITC Avant Garde"/>
          <w:sz w:val="14"/>
          <w:szCs w:val="14"/>
        </w:rPr>
        <w:t xml:space="preserve">El Instituto deberá atender cualquier inconformidad relacionada con el procedimiento de homologación que presenten los solicitantes, a fin de que se tomen las medidas pertinentes. </w:t>
      </w:r>
    </w:p>
    <w:p w:rsidR="00841763" w:rsidRDefault="00841763" w:rsidP="00CC6B99">
      <w:pPr>
        <w:pStyle w:val="Textonotapie"/>
        <w:rPr>
          <w:rFonts w:ascii="ITC Avant Garde" w:hAnsi="ITC Avant Garde"/>
          <w:sz w:val="14"/>
          <w:szCs w:val="14"/>
        </w:rPr>
      </w:pPr>
    </w:p>
    <w:p w:rsidR="00841763" w:rsidRDefault="00841763" w:rsidP="00CC6B99">
      <w:pPr>
        <w:pStyle w:val="Textonotapie"/>
      </w:pPr>
      <w:r>
        <w:rPr>
          <w:rFonts w:ascii="ITC Avant Garde" w:hAnsi="ITC Avant Garde"/>
          <w:sz w:val="14"/>
          <w:szCs w:val="14"/>
        </w:rPr>
        <w:t>Los lineamientos mencionados, deberán incluir una clasificación genérica de productos sujetos a homologación e indicar las normas o disposiciones técnicas aplicables de forma parcial o total, en consistencia con dicha clasificación. (…)</w:t>
      </w:r>
    </w:p>
  </w:footnote>
  <w:footnote w:id="19">
    <w:p w:rsidR="00841763" w:rsidRDefault="00841763" w:rsidP="00CC6B99">
      <w:pPr>
        <w:pStyle w:val="Textonotapie"/>
        <w:jc w:val="both"/>
        <w:rPr>
          <w:rFonts w:ascii="ITC Avant Garde" w:hAnsi="ITC Avant Garde"/>
          <w:sz w:val="12"/>
          <w:szCs w:val="12"/>
          <w:lang w:val="es-MX"/>
        </w:rPr>
      </w:pPr>
      <w:r w:rsidRPr="00B40078">
        <w:rPr>
          <w:rStyle w:val="Refdenotaalpie"/>
          <w:rFonts w:ascii="ITC Avant Garde" w:hAnsi="ITC Avant Garde"/>
          <w:szCs w:val="16"/>
        </w:rPr>
        <w:footnoteRef/>
      </w:r>
      <w:r>
        <w:t xml:space="preserve"> </w:t>
      </w:r>
      <w:r w:rsidRPr="009618FF">
        <w:rPr>
          <w:rFonts w:ascii="ITC Avant Garde" w:hAnsi="ITC Avant Garde"/>
          <w:b/>
          <w:bCs/>
          <w:sz w:val="12"/>
          <w:szCs w:val="12"/>
          <w:lang w:val="es-MX"/>
        </w:rPr>
        <w:t>DÉCIMO.</w:t>
      </w:r>
      <w:r w:rsidRPr="009618FF">
        <w:rPr>
          <w:rFonts w:ascii="ITC Avant Garde" w:hAnsi="ITC Avant Garde"/>
          <w:sz w:val="12"/>
          <w:szCs w:val="12"/>
          <w:lang w:val="es-MX"/>
        </w:rPr>
        <w:t xml:space="preserve"> A efecto de que el Instituto autorice a un Laboratorio de Prueba de tercera parte nacional para desarrollar tareas de Evaluación de la Conformidad en el ámbito de las telecomunicaciones y </w:t>
      </w:r>
      <w:r>
        <w:rPr>
          <w:rFonts w:ascii="ITC Avant Garde" w:hAnsi="ITC Avant Garde"/>
          <w:sz w:val="12"/>
          <w:szCs w:val="12"/>
          <w:lang w:val="es-MX"/>
        </w:rPr>
        <w:t>r</w:t>
      </w:r>
      <w:r w:rsidRPr="009618FF">
        <w:rPr>
          <w:rFonts w:ascii="ITC Avant Garde" w:hAnsi="ITC Avant Garde"/>
          <w:sz w:val="12"/>
          <w:szCs w:val="12"/>
          <w:lang w:val="es-MX"/>
        </w:rPr>
        <w:t>adiodifusión, acreditado por un OA diferente al Instituto, dicho LP deberá:</w:t>
      </w:r>
    </w:p>
    <w:p w:rsidR="00841763" w:rsidRDefault="00841763" w:rsidP="00CC6B99">
      <w:pPr>
        <w:pStyle w:val="Textonotapie"/>
        <w:jc w:val="both"/>
        <w:rPr>
          <w:rFonts w:ascii="ITC Avant Garde" w:hAnsi="ITC Avant Garde"/>
          <w:sz w:val="12"/>
          <w:szCs w:val="12"/>
          <w:lang w:val="es-MX"/>
        </w:rPr>
      </w:pPr>
      <w:r>
        <w:rPr>
          <w:rFonts w:ascii="ITC Avant Garde" w:hAnsi="ITC Avant Garde"/>
          <w:sz w:val="12"/>
          <w:szCs w:val="12"/>
          <w:lang w:val="es-MX"/>
        </w:rPr>
        <w:t>(…)</w:t>
      </w:r>
    </w:p>
    <w:p w:rsidR="00841763" w:rsidRPr="009618FF" w:rsidRDefault="00841763" w:rsidP="00CC6B99">
      <w:pPr>
        <w:pStyle w:val="Textonotapie"/>
        <w:jc w:val="both"/>
        <w:rPr>
          <w:lang w:val="es-MX"/>
        </w:rPr>
      </w:pPr>
      <w:r w:rsidRPr="009618FF">
        <w:rPr>
          <w:rFonts w:ascii="ITC Avant Garde" w:hAnsi="ITC Avant Garde"/>
          <w:sz w:val="12"/>
          <w:szCs w:val="12"/>
          <w:lang w:val="es-MX"/>
        </w:rPr>
        <w:t>V.    El Instituto publicará en su portal de Internet los datos del LP Acreditado y Autorizado; así como la Norma, DT o RT extranjero en materia de telecomunicaciones y radiodifusión para la cual se encuentra autorizado, especificando si la Acreditación y Autorización es por método de prueba o en la totalidad de la Norma, DT o RT extranjero.</w:t>
      </w:r>
    </w:p>
  </w:footnote>
  <w:footnote w:id="20">
    <w:p w:rsidR="00841763" w:rsidRPr="00DC2D49" w:rsidRDefault="00841763" w:rsidP="00B871BE">
      <w:pPr>
        <w:spacing w:after="0" w:line="240" w:lineRule="auto"/>
        <w:ind w:right="494"/>
        <w:jc w:val="both"/>
        <w:rPr>
          <w:rFonts w:ascii="ITC Avant Garde" w:eastAsia="Times New Roman" w:hAnsi="ITC Avant Garde" w:cs="Courier New"/>
          <w:i/>
          <w:color w:val="000000"/>
          <w:sz w:val="14"/>
          <w:szCs w:val="14"/>
          <w:lang w:eastAsia="es-MX"/>
        </w:rPr>
      </w:pPr>
      <w:r>
        <w:rPr>
          <w:rStyle w:val="Refdenotaalpie"/>
        </w:rPr>
        <w:footnoteRef/>
      </w:r>
      <w:r>
        <w:t xml:space="preserve"> </w:t>
      </w:r>
      <w:r w:rsidRPr="00DC2D49">
        <w:rPr>
          <w:rFonts w:ascii="ITC Avant Garde" w:eastAsia="Times New Roman" w:hAnsi="ITC Avant Garde" w:cs="Courier New"/>
          <w:i/>
          <w:color w:val="000000"/>
          <w:sz w:val="14"/>
          <w:szCs w:val="14"/>
          <w:lang w:eastAsia="es-MX"/>
        </w:rPr>
        <w:t>Artículo 10. Los concesionarios y permisionarios deberán prestar los servicios de televisión y audio restringidos en forma continua, eficiente y en las mejores condiciones de diversidad y calidad en beneficio de los usuarios. Los concesionarios y permisionarios deberán adoptar, entre otras, las siguientes medidas:</w:t>
      </w:r>
    </w:p>
    <w:p w:rsidR="00841763" w:rsidRPr="00DC2D49" w:rsidRDefault="00841763" w:rsidP="00B871BE">
      <w:pPr>
        <w:spacing w:after="0" w:line="240" w:lineRule="auto"/>
        <w:ind w:right="494"/>
        <w:jc w:val="both"/>
        <w:rPr>
          <w:rFonts w:ascii="ITC Avant Garde" w:eastAsia="Times New Roman" w:hAnsi="ITC Avant Garde" w:cs="Courier New"/>
          <w:i/>
          <w:color w:val="000000"/>
          <w:sz w:val="14"/>
          <w:szCs w:val="14"/>
          <w:lang w:eastAsia="es-MX"/>
        </w:rPr>
      </w:pPr>
      <w:r>
        <w:rPr>
          <w:rFonts w:ascii="ITC Avant Garde" w:eastAsia="Times New Roman" w:hAnsi="ITC Avant Garde" w:cs="Courier New"/>
          <w:i/>
          <w:color w:val="000000"/>
          <w:sz w:val="14"/>
          <w:szCs w:val="14"/>
          <w:lang w:eastAsia="es-MX"/>
        </w:rPr>
        <w:t>“(…)</w:t>
      </w:r>
    </w:p>
    <w:p w:rsidR="00841763" w:rsidRPr="00DC2D49" w:rsidRDefault="00841763" w:rsidP="00B871BE">
      <w:pPr>
        <w:pStyle w:val="Textonotapie"/>
        <w:jc w:val="both"/>
        <w:rPr>
          <w:sz w:val="14"/>
          <w:szCs w:val="14"/>
        </w:rPr>
      </w:pPr>
      <w:r w:rsidRPr="00DC2D49">
        <w:rPr>
          <w:rFonts w:ascii="ITC Avant Garde" w:hAnsi="ITC Avant Garde" w:cs="Courier New"/>
          <w:i/>
          <w:color w:val="000000"/>
          <w:sz w:val="14"/>
          <w:szCs w:val="14"/>
          <w:lang w:eastAsia="es-MX"/>
        </w:rPr>
        <w:t>III. Bonificar o abstenerse de cobrar a los suscriptores, la cantidad que proporcionalmente corresponda, cuando, a partir de la recepción del reporte, esté suspendido parcial o totalmente el servicio, incluso por casos fortuitos o de fuerza mayor, por más de veinticuatro horas consecutivas, excepto cuando la suspensión obedezca a causas imputables al suscriptor;”</w:t>
      </w:r>
    </w:p>
  </w:footnote>
  <w:footnote w:id="21">
    <w:p w:rsidR="00841763" w:rsidRPr="009A37F6" w:rsidRDefault="00841763" w:rsidP="00B871BE">
      <w:pPr>
        <w:spacing w:after="0" w:line="240" w:lineRule="auto"/>
        <w:ind w:right="494"/>
        <w:jc w:val="both"/>
        <w:rPr>
          <w:rFonts w:ascii="ITC Avant Garde" w:hAnsi="ITC Avant Garde" w:cs="Courier New"/>
          <w:color w:val="000000"/>
          <w:sz w:val="14"/>
          <w:szCs w:val="14"/>
          <w:lang w:eastAsia="es-MX"/>
        </w:rPr>
      </w:pPr>
      <w:r w:rsidRPr="009A37F6">
        <w:rPr>
          <w:rStyle w:val="Refdenotaalpie"/>
        </w:rPr>
        <w:footnoteRef/>
      </w:r>
      <w:r w:rsidRPr="009A37F6">
        <w:t xml:space="preserve"> </w:t>
      </w:r>
      <w:r w:rsidRPr="009A37F6">
        <w:rPr>
          <w:rFonts w:ascii="ITC Avant Garde" w:eastAsia="Times New Roman" w:hAnsi="ITC Avant Garde" w:cs="Courier New"/>
          <w:color w:val="000000"/>
          <w:sz w:val="14"/>
          <w:szCs w:val="14"/>
          <w:lang w:eastAsia="es-MX"/>
        </w:rPr>
        <w:t>Artículo 191. Los usuarios gozarán de los derechos previstos en esta Ley y en la Ley Federal de Protección al Consumidor, así como en las demás disposiciones aplicables.</w:t>
      </w:r>
    </w:p>
    <w:p w:rsidR="00841763" w:rsidRPr="009A37F6" w:rsidRDefault="00841763" w:rsidP="00B871BE">
      <w:pPr>
        <w:spacing w:after="0" w:line="240" w:lineRule="auto"/>
        <w:ind w:right="494"/>
        <w:jc w:val="both"/>
        <w:rPr>
          <w:rFonts w:ascii="ITC Avant Garde" w:hAnsi="ITC Avant Garde" w:cs="Courier New"/>
          <w:color w:val="000000"/>
          <w:sz w:val="14"/>
          <w:szCs w:val="14"/>
          <w:lang w:eastAsia="es-MX"/>
        </w:rPr>
      </w:pPr>
      <w:r w:rsidRPr="009A37F6">
        <w:rPr>
          <w:rFonts w:ascii="ITC Avant Garde" w:eastAsia="Times New Roman" w:hAnsi="ITC Avant Garde" w:cs="Courier New"/>
          <w:color w:val="000000"/>
          <w:sz w:val="14"/>
          <w:szCs w:val="14"/>
          <w:lang w:eastAsia="es-MX"/>
        </w:rPr>
        <w:t>Son derechos de los usuarios:</w:t>
      </w:r>
    </w:p>
    <w:p w:rsidR="00841763" w:rsidRPr="00DD704D" w:rsidRDefault="00841763" w:rsidP="00B871BE">
      <w:pPr>
        <w:spacing w:after="0" w:line="240" w:lineRule="auto"/>
        <w:ind w:right="494"/>
        <w:jc w:val="both"/>
      </w:pPr>
      <w:r w:rsidRPr="009A37F6">
        <w:rPr>
          <w:rFonts w:ascii="ITC Avant Garde" w:eastAsia="Times New Roman" w:hAnsi="ITC Avant Garde" w:cs="Courier New"/>
          <w:color w:val="000000"/>
          <w:sz w:val="14"/>
          <w:szCs w:val="14"/>
          <w:lang w:eastAsia="es-MX"/>
        </w:rPr>
        <w:t>XIII. A la bonificación o descuento por fallas en el servicio o cargos indebidos, imputables al concesionario o autorizado, conforme a lo establecido en los contratos o cuando así lo determine la autoridad competente;</w:t>
      </w:r>
    </w:p>
  </w:footnote>
  <w:footnote w:id="22">
    <w:p w:rsidR="00841763" w:rsidRPr="008E2836" w:rsidRDefault="00841763" w:rsidP="00B871BE">
      <w:pPr>
        <w:pStyle w:val="Textonotapie"/>
        <w:rPr>
          <w:rFonts w:ascii="ITC Avant Garde" w:hAnsi="ITC Avant Garde" w:cs="Courier New"/>
          <w:i/>
          <w:color w:val="000000"/>
          <w:sz w:val="14"/>
          <w:szCs w:val="14"/>
          <w:lang w:eastAsia="es-MX"/>
        </w:rPr>
      </w:pPr>
      <w:r>
        <w:rPr>
          <w:rStyle w:val="Refdenotaalpie"/>
        </w:rPr>
        <w:footnoteRef/>
      </w:r>
      <w:r>
        <w:t xml:space="preserve"> </w:t>
      </w:r>
      <w:r w:rsidRPr="008E2836">
        <w:rPr>
          <w:rFonts w:ascii="ITC Avant Garde" w:hAnsi="ITC Avant Garde" w:cs="Courier New"/>
          <w:i/>
          <w:color w:val="000000"/>
          <w:sz w:val="14"/>
          <w:szCs w:val="14"/>
          <w:lang w:eastAsia="es-MX"/>
        </w:rPr>
        <w:t>TERCERO. Las disposiciones reglamentarias y administrativas y las normas oficiales mexicanas en vigor, continuarán aplicándose hasta en tanto se expidan los nuevos ordenamientos que los sustituyan, salvo en lo que se opongan a la Ley Federal de Telecomunicaciones y Radiodifusión que se expide por virtud del presente Decreto.</w:t>
      </w:r>
    </w:p>
  </w:footnote>
  <w:footnote w:id="23">
    <w:p w:rsidR="00841763" w:rsidRPr="003432C9" w:rsidRDefault="00841763" w:rsidP="00B871BE">
      <w:pPr>
        <w:pStyle w:val="Textonotapie"/>
        <w:rPr>
          <w:rFonts w:ascii="ITC Avant Garde" w:hAnsi="ITC Avant Garde" w:cs="Courier New"/>
          <w:i/>
          <w:color w:val="000000"/>
          <w:sz w:val="14"/>
          <w:szCs w:val="14"/>
          <w:lang w:eastAsia="es-MX"/>
        </w:rPr>
      </w:pPr>
      <w:r>
        <w:rPr>
          <w:rStyle w:val="Refdenotaalpie"/>
        </w:rPr>
        <w:footnoteRef/>
      </w:r>
      <w:r>
        <w:t xml:space="preserve"> </w:t>
      </w:r>
      <w:r w:rsidRPr="003432C9">
        <w:rPr>
          <w:rFonts w:ascii="ITC Avant Garde" w:hAnsi="ITC Avant Garde" w:cs="Courier New"/>
          <w:i/>
          <w:color w:val="000000"/>
          <w:sz w:val="14"/>
          <w:szCs w:val="14"/>
          <w:lang w:eastAsia="es-MX"/>
        </w:rPr>
        <w:t>TERCERO. Las disposiciones reglamentarias y administrativas y las normas oficiales mexicanas en vigor, continuarán aplicándose hasta en tanto se expidan los nuevos ordenamientos que los sustituyan, salvo en lo que se opongan a la Ley Federal de Telecomunicaciones y Radiodifusión que se expide por virtud del presente Decreto.</w:t>
      </w:r>
    </w:p>
  </w:footnote>
  <w:footnote w:id="24">
    <w:p w:rsidR="00841763" w:rsidRPr="00DC2D49" w:rsidRDefault="00841763" w:rsidP="00B871BE">
      <w:pPr>
        <w:spacing w:after="0" w:line="240" w:lineRule="auto"/>
        <w:jc w:val="both"/>
        <w:rPr>
          <w:rFonts w:ascii="ITC Avant Garde" w:eastAsia="Times New Roman" w:hAnsi="ITC Avant Garde" w:cs="Courier New"/>
          <w:color w:val="000000"/>
          <w:sz w:val="14"/>
          <w:szCs w:val="14"/>
          <w:lang w:val="es-ES_tradnl" w:eastAsia="es-MX"/>
        </w:rPr>
      </w:pPr>
      <w:r>
        <w:rPr>
          <w:rStyle w:val="Refdenotaalpie"/>
        </w:rPr>
        <w:footnoteRef/>
      </w:r>
      <w:r>
        <w:t xml:space="preserve"> </w:t>
      </w:r>
      <w:r w:rsidRPr="00DC2D49">
        <w:rPr>
          <w:rFonts w:ascii="ITC Avant Garde" w:eastAsia="Times New Roman" w:hAnsi="ITC Avant Garde" w:cs="Courier New"/>
          <w:color w:val="000000"/>
          <w:sz w:val="14"/>
          <w:szCs w:val="14"/>
          <w:lang w:val="es-ES_tradnl" w:eastAsia="es-MX"/>
        </w:rPr>
        <w:t>“Artículo 20. …</w:t>
      </w:r>
    </w:p>
    <w:p w:rsidR="00841763" w:rsidRPr="00DC2D49" w:rsidRDefault="00841763" w:rsidP="00B871BE">
      <w:pPr>
        <w:spacing w:after="0" w:line="240" w:lineRule="auto"/>
        <w:jc w:val="both"/>
        <w:rPr>
          <w:rFonts w:ascii="ITC Avant Garde" w:eastAsia="Times New Roman" w:hAnsi="ITC Avant Garde" w:cs="Courier New"/>
          <w:color w:val="000000"/>
          <w:sz w:val="14"/>
          <w:szCs w:val="14"/>
          <w:lang w:val="es-ES_tradnl" w:eastAsia="es-MX"/>
        </w:rPr>
      </w:pPr>
      <w:r w:rsidRPr="00DC2D49">
        <w:rPr>
          <w:rFonts w:ascii="ITC Avant Garde" w:eastAsia="Times New Roman" w:hAnsi="ITC Avant Garde" w:cs="Courier New"/>
          <w:color w:val="000000"/>
          <w:sz w:val="14"/>
          <w:szCs w:val="14"/>
          <w:lang w:val="es-ES_tradnl" w:eastAsia="es-MX"/>
        </w:rPr>
        <w:t>“(…)</w:t>
      </w:r>
    </w:p>
    <w:p w:rsidR="00841763" w:rsidRPr="00DC2D49" w:rsidRDefault="00841763" w:rsidP="00B871BE">
      <w:pPr>
        <w:spacing w:after="0" w:line="240" w:lineRule="auto"/>
        <w:jc w:val="both"/>
        <w:rPr>
          <w:rFonts w:ascii="ITC Avant Garde" w:eastAsia="Times New Roman" w:hAnsi="ITC Avant Garde" w:cs="Courier New"/>
          <w:color w:val="000000"/>
          <w:sz w:val="14"/>
          <w:szCs w:val="14"/>
          <w:lang w:val="es-ES_tradnl" w:eastAsia="es-MX"/>
        </w:rPr>
      </w:pPr>
      <w:r w:rsidRPr="00DC2D49">
        <w:rPr>
          <w:rFonts w:ascii="ITC Avant Garde" w:eastAsia="Times New Roman" w:hAnsi="ITC Avant Garde" w:cs="Courier New"/>
          <w:color w:val="000000"/>
          <w:sz w:val="14"/>
          <w:szCs w:val="14"/>
          <w:lang w:val="es-ES_tradnl" w:eastAsia="es-MX"/>
        </w:rPr>
        <w:t>El concesionario o permisionario podrá acordar libremente con el suscriptor el plazo máximo para suspender el servicio por falta de pago, sin que en ningún caso dicho plazo pueda exceder de noventa días naturales, contados a partir de la fecha de vencimiento del pago correspondiente.”</w:t>
      </w:r>
    </w:p>
    <w:p w:rsidR="00841763" w:rsidRPr="002D67BF" w:rsidRDefault="00841763" w:rsidP="00B871BE">
      <w:pPr>
        <w:pStyle w:val="Textonotapie"/>
      </w:pPr>
    </w:p>
  </w:footnote>
  <w:footnote w:id="25">
    <w:p w:rsidR="00841763" w:rsidRPr="00317D01" w:rsidRDefault="00841763" w:rsidP="00B871BE">
      <w:pPr>
        <w:pStyle w:val="Textonotapie"/>
        <w:jc w:val="both"/>
        <w:rPr>
          <w:rFonts w:ascii="ITC Avant Garde" w:hAnsi="ITC Avant Garde"/>
          <w:sz w:val="14"/>
          <w:szCs w:val="14"/>
        </w:rPr>
      </w:pPr>
      <w:r>
        <w:rPr>
          <w:rStyle w:val="Refdenotaalpie"/>
        </w:rPr>
        <w:footnoteRef/>
      </w:r>
      <w:r>
        <w:t xml:space="preserve"> </w:t>
      </w:r>
      <w:r w:rsidRPr="00317D01">
        <w:rPr>
          <w:rFonts w:ascii="ITC Avant Garde" w:hAnsi="ITC Avant Garde"/>
          <w:bCs/>
          <w:sz w:val="14"/>
          <w:szCs w:val="14"/>
        </w:rPr>
        <w:t xml:space="preserve">Artículo 191. </w:t>
      </w:r>
      <w:r w:rsidRPr="00317D01">
        <w:rPr>
          <w:rFonts w:ascii="ITC Avant Garde" w:hAnsi="ITC Avant Garde"/>
          <w:sz w:val="14"/>
          <w:szCs w:val="14"/>
        </w:rPr>
        <w:t xml:space="preserve">Los usuarios gozarán de los derechos previstos en esta Ley y en la Ley Federal de Protección al Consumidor, así como en las demás disposiciones aplicables. </w:t>
      </w:r>
    </w:p>
    <w:p w:rsidR="00841763" w:rsidRDefault="00841763" w:rsidP="00B871BE">
      <w:pPr>
        <w:pStyle w:val="Textonotapie"/>
        <w:jc w:val="both"/>
        <w:rPr>
          <w:rFonts w:ascii="ITC Avant Garde" w:hAnsi="ITC Avant Garde"/>
          <w:sz w:val="14"/>
          <w:szCs w:val="14"/>
        </w:rPr>
      </w:pPr>
      <w:r w:rsidRPr="00317D01">
        <w:rPr>
          <w:rFonts w:ascii="ITC Avant Garde" w:hAnsi="ITC Avant Garde"/>
          <w:sz w:val="14"/>
          <w:szCs w:val="14"/>
        </w:rPr>
        <w:t>Son derechos de los usuarios:</w:t>
      </w:r>
    </w:p>
    <w:p w:rsidR="00841763" w:rsidRDefault="00841763" w:rsidP="00B871BE">
      <w:pPr>
        <w:pStyle w:val="Textonotapie"/>
        <w:rPr>
          <w:rFonts w:ascii="ITC Avant Garde" w:hAnsi="ITC Avant Garde"/>
          <w:sz w:val="14"/>
          <w:szCs w:val="14"/>
        </w:rPr>
      </w:pPr>
      <w:r>
        <w:rPr>
          <w:rFonts w:ascii="ITC Avant Garde" w:hAnsi="ITC Avant Garde"/>
          <w:sz w:val="14"/>
          <w:szCs w:val="14"/>
        </w:rPr>
        <w:t>“(…)</w:t>
      </w:r>
    </w:p>
    <w:p w:rsidR="00841763" w:rsidRPr="009772D7" w:rsidRDefault="00841763" w:rsidP="00B871BE">
      <w:pPr>
        <w:pStyle w:val="Textonotapie"/>
        <w:jc w:val="both"/>
      </w:pPr>
      <w:r w:rsidRPr="00317D01">
        <w:rPr>
          <w:rFonts w:ascii="ITC Avant Garde" w:hAnsi="ITC Avant Garde"/>
          <w:sz w:val="14"/>
          <w:szCs w:val="14"/>
        </w:rPr>
        <w:t xml:space="preserve">V. A contratar y conocer las condiciones comerciales establecidas en los modelos de contrato de adhesión, registrados ante la PROFECO, a través de medios electrónicos, incluyendo la página electrónica del concesionario o autorizado, sin perjuicio de recibirlas por otros medios. </w:t>
      </w:r>
      <w:r w:rsidRPr="00317D01">
        <w:rPr>
          <w:rFonts w:ascii="ITC Avant Garde" w:hAnsi="ITC Avant Garde"/>
          <w:b/>
          <w:sz w:val="14"/>
          <w:szCs w:val="14"/>
        </w:rPr>
        <w:t>La PROFECO verificará que en los contratos de adhesión se establezcan penas razonables en caso</w:t>
      </w:r>
      <w:r w:rsidRPr="00317D01">
        <w:rPr>
          <w:rFonts w:ascii="ITC Avant Garde" w:hAnsi="ITC Avant Garde"/>
          <w:sz w:val="14"/>
          <w:szCs w:val="14"/>
        </w:rPr>
        <w:t xml:space="preserve"> de cancelación anticipada del contrato por parte del consumidor, y </w:t>
      </w:r>
      <w:r w:rsidRPr="00317D01">
        <w:rPr>
          <w:rFonts w:ascii="ITC Avant Garde" w:hAnsi="ITC Avant Garde"/>
          <w:b/>
          <w:sz w:val="14"/>
          <w:szCs w:val="14"/>
        </w:rPr>
        <w:t>de suspensión temporal del servicio por falta de pago.</w:t>
      </w:r>
      <w:r w:rsidRPr="00317D01">
        <w:rPr>
          <w:rFonts w:ascii="ITC Avant Garde" w:hAnsi="ITC Avant Garde"/>
          <w:sz w:val="14"/>
          <w:szCs w:val="14"/>
        </w:rPr>
        <w:t xml:space="preserve"> En estos supuestos, se verificará que los pagos de saldos insolutos o no devengados de equipos, así como de los cobros de reconexión por suspensión sean razonables y proporcionales al incumplimiento de la obligación respectiva. En ambos casos cuidará las particularidades de los diferentes paquetes y planes comerciales, de forma que no generen costos adicionales al proveedor. La PROFECO verificará que los usuarios y consumidores puedan celebrar y cancelar los contratos de adhesión, mediante mecanismos expeditos, incluidos los medios electrónicos. A través de dichos medios electrónicos se podrá cancelar el contrato a su término;</w:t>
      </w:r>
    </w:p>
  </w:footnote>
  <w:footnote w:id="26">
    <w:p w:rsidR="00841763" w:rsidRPr="009A37F6" w:rsidRDefault="00841763" w:rsidP="00B871BE">
      <w:pPr>
        <w:spacing w:after="0" w:line="240" w:lineRule="auto"/>
        <w:ind w:right="494"/>
        <w:jc w:val="both"/>
        <w:rPr>
          <w:rFonts w:ascii="ITC Avant Garde" w:hAnsi="ITC Avant Garde" w:cs="Courier New"/>
          <w:color w:val="000000"/>
          <w:sz w:val="14"/>
          <w:szCs w:val="14"/>
          <w:lang w:eastAsia="es-MX"/>
        </w:rPr>
      </w:pPr>
      <w:r w:rsidRPr="009A37F6">
        <w:rPr>
          <w:rStyle w:val="Refdenotaalpie"/>
        </w:rPr>
        <w:footnoteRef/>
      </w:r>
      <w:r w:rsidRPr="009A37F6">
        <w:t xml:space="preserve"> </w:t>
      </w:r>
      <w:r w:rsidRPr="009A37F6">
        <w:rPr>
          <w:rFonts w:ascii="ITC Avant Garde" w:eastAsia="Times New Roman" w:hAnsi="ITC Avant Garde" w:cs="Courier New"/>
          <w:color w:val="000000"/>
          <w:sz w:val="14"/>
          <w:szCs w:val="14"/>
          <w:lang w:eastAsia="es-MX"/>
        </w:rPr>
        <w:t>Artículo 191. Los usuarios gozarán de los derechos previstos en esta Ley y en la Ley Federal de Protección al Consumidor, así como en las demás disposiciones aplicables.</w:t>
      </w:r>
    </w:p>
    <w:p w:rsidR="00841763" w:rsidRPr="009A37F6" w:rsidRDefault="00841763" w:rsidP="00B871BE">
      <w:pPr>
        <w:spacing w:after="0" w:line="240" w:lineRule="auto"/>
        <w:ind w:right="494"/>
        <w:jc w:val="both"/>
        <w:rPr>
          <w:rFonts w:ascii="ITC Avant Garde" w:hAnsi="ITC Avant Garde" w:cs="Courier New"/>
          <w:color w:val="000000"/>
          <w:sz w:val="14"/>
          <w:szCs w:val="14"/>
          <w:lang w:eastAsia="es-MX"/>
        </w:rPr>
      </w:pPr>
      <w:r w:rsidRPr="009A37F6">
        <w:rPr>
          <w:rFonts w:ascii="ITC Avant Garde" w:eastAsia="Times New Roman" w:hAnsi="ITC Avant Garde" w:cs="Courier New"/>
          <w:color w:val="000000"/>
          <w:sz w:val="14"/>
          <w:szCs w:val="14"/>
          <w:lang w:eastAsia="es-MX"/>
        </w:rPr>
        <w:t>Son derechos de los usuarios:</w:t>
      </w:r>
    </w:p>
    <w:p w:rsidR="00841763" w:rsidRPr="00DD704D" w:rsidRDefault="00841763" w:rsidP="00B871BE">
      <w:pPr>
        <w:spacing w:after="0" w:line="240" w:lineRule="auto"/>
        <w:ind w:right="494"/>
        <w:jc w:val="both"/>
      </w:pPr>
      <w:r w:rsidRPr="009A37F6">
        <w:rPr>
          <w:rFonts w:ascii="ITC Avant Garde" w:eastAsia="Times New Roman" w:hAnsi="ITC Avant Garde" w:cs="Courier New"/>
          <w:color w:val="000000"/>
          <w:sz w:val="14"/>
          <w:szCs w:val="14"/>
          <w:lang w:eastAsia="es-MX"/>
        </w:rPr>
        <w:t>XIII. A la bonificación o descuento por fallas en el servicio o cargos indebidos, imputables al concesionario o autorizado, conforme a lo establecido en los contratos o cuando así lo determine la autoridad competente;</w:t>
      </w:r>
    </w:p>
  </w:footnote>
  <w:footnote w:id="27">
    <w:p w:rsidR="00841763" w:rsidRPr="008E2836" w:rsidRDefault="00841763" w:rsidP="00B871BE">
      <w:pPr>
        <w:pStyle w:val="Textonotapie"/>
        <w:rPr>
          <w:rFonts w:ascii="ITC Avant Garde" w:hAnsi="ITC Avant Garde" w:cs="Courier New"/>
          <w:i/>
          <w:color w:val="000000"/>
          <w:sz w:val="14"/>
          <w:szCs w:val="14"/>
          <w:lang w:eastAsia="es-MX"/>
        </w:rPr>
      </w:pPr>
      <w:r>
        <w:rPr>
          <w:rStyle w:val="Refdenotaalpie"/>
        </w:rPr>
        <w:footnoteRef/>
      </w:r>
      <w:r>
        <w:t xml:space="preserve"> </w:t>
      </w:r>
      <w:r w:rsidRPr="008E2836">
        <w:rPr>
          <w:rFonts w:ascii="ITC Avant Garde" w:hAnsi="ITC Avant Garde" w:cs="Courier New"/>
          <w:i/>
          <w:color w:val="000000"/>
          <w:sz w:val="14"/>
          <w:szCs w:val="14"/>
          <w:lang w:eastAsia="es-MX"/>
        </w:rPr>
        <w:t>TERCERO. Las disposiciones reglamentarias y administrativas y las normas oficiales mexicanas en vigor, continuarán aplicándose hasta en tanto se expidan los nuevos ordenamientos que los sustituyan, salvo en lo que se opongan a la Ley Federal de Telecomunicaciones y Radiodifusión que se expide por virtud del presente Decreto.</w:t>
      </w:r>
    </w:p>
  </w:footnote>
  <w:footnote w:id="28">
    <w:p w:rsidR="00841763" w:rsidRPr="00FA171C" w:rsidRDefault="00841763" w:rsidP="00B871BE">
      <w:pPr>
        <w:spacing w:after="0" w:line="240" w:lineRule="auto"/>
        <w:ind w:right="494"/>
        <w:jc w:val="both"/>
        <w:rPr>
          <w:rFonts w:ascii="ITC Avant Garde" w:hAnsi="ITC Avant Garde" w:cs="Courier New"/>
          <w:i/>
          <w:color w:val="000000"/>
          <w:sz w:val="14"/>
          <w:szCs w:val="14"/>
          <w:lang w:eastAsia="es-MX"/>
        </w:rPr>
      </w:pPr>
      <w:r>
        <w:rPr>
          <w:rStyle w:val="Refdenotaalpie"/>
        </w:rPr>
        <w:footnoteRef/>
      </w:r>
      <w:r>
        <w:t xml:space="preserve"> </w:t>
      </w:r>
      <w:r w:rsidRPr="00FA171C">
        <w:rPr>
          <w:rFonts w:ascii="ITC Avant Garde" w:eastAsia="Times New Roman" w:hAnsi="ITC Avant Garde" w:cs="Courier New"/>
          <w:i/>
          <w:color w:val="000000"/>
          <w:sz w:val="14"/>
          <w:szCs w:val="14"/>
          <w:lang w:eastAsia="es-MX"/>
        </w:rPr>
        <w:t>Artículo 191. Los usuarios gozarán de los derechos previstos en esta Ley y en la Ley Federal de Protección al Consumidor, así como en las demás disposiciones aplicables.</w:t>
      </w:r>
    </w:p>
    <w:p w:rsidR="00841763" w:rsidRPr="00FA171C" w:rsidRDefault="00841763" w:rsidP="00B871BE">
      <w:pPr>
        <w:spacing w:after="0" w:line="240" w:lineRule="auto"/>
        <w:ind w:right="494"/>
        <w:jc w:val="both"/>
        <w:rPr>
          <w:rFonts w:ascii="ITC Avant Garde" w:hAnsi="ITC Avant Garde" w:cs="Courier New"/>
          <w:i/>
          <w:color w:val="000000"/>
          <w:sz w:val="14"/>
          <w:szCs w:val="14"/>
          <w:lang w:eastAsia="es-MX"/>
        </w:rPr>
      </w:pPr>
      <w:r w:rsidRPr="00FA171C">
        <w:rPr>
          <w:rFonts w:ascii="ITC Avant Garde" w:eastAsia="Times New Roman" w:hAnsi="ITC Avant Garde" w:cs="Courier New"/>
          <w:i/>
          <w:color w:val="000000"/>
          <w:sz w:val="14"/>
          <w:szCs w:val="14"/>
          <w:lang w:eastAsia="es-MX"/>
        </w:rPr>
        <w:t>Son derechos de los usuarios:</w:t>
      </w:r>
    </w:p>
    <w:p w:rsidR="00841763" w:rsidRPr="00DD704D" w:rsidRDefault="00841763" w:rsidP="00B871BE">
      <w:pPr>
        <w:spacing w:after="0" w:line="240" w:lineRule="auto"/>
        <w:ind w:right="494"/>
        <w:jc w:val="both"/>
      </w:pPr>
      <w:r w:rsidRPr="00FA171C">
        <w:rPr>
          <w:rFonts w:ascii="ITC Avant Garde" w:eastAsia="Times New Roman" w:hAnsi="ITC Avant Garde" w:cs="Courier New"/>
          <w:i/>
          <w:color w:val="000000"/>
          <w:sz w:val="14"/>
          <w:szCs w:val="14"/>
          <w:lang w:eastAsia="es-MX"/>
        </w:rPr>
        <w:t>XIII. A la bonificación o descuento por fallas en el servicio o cargos indebidos, imputables al concesionario o autorizado, conforme a lo establecido en los contratos o cuando así lo determine la autoridad competente;</w:t>
      </w:r>
    </w:p>
  </w:footnote>
  <w:footnote w:id="29">
    <w:p w:rsidR="00841763" w:rsidRPr="003432C9" w:rsidRDefault="00841763" w:rsidP="00B871BE">
      <w:pPr>
        <w:pStyle w:val="Textonotapie"/>
        <w:rPr>
          <w:rFonts w:ascii="ITC Avant Garde" w:hAnsi="ITC Avant Garde" w:cs="Courier New"/>
          <w:i/>
          <w:color w:val="000000"/>
          <w:sz w:val="14"/>
          <w:szCs w:val="14"/>
          <w:lang w:eastAsia="es-MX"/>
        </w:rPr>
      </w:pPr>
      <w:r>
        <w:rPr>
          <w:rStyle w:val="Refdenotaalpie"/>
        </w:rPr>
        <w:footnoteRef/>
      </w:r>
      <w:r>
        <w:t xml:space="preserve"> </w:t>
      </w:r>
      <w:r w:rsidRPr="003432C9">
        <w:rPr>
          <w:rFonts w:ascii="ITC Avant Garde" w:hAnsi="ITC Avant Garde" w:cs="Courier New"/>
          <w:i/>
          <w:color w:val="000000"/>
          <w:sz w:val="14"/>
          <w:szCs w:val="14"/>
          <w:lang w:eastAsia="es-MX"/>
        </w:rPr>
        <w:t>TERCERO. Las disposiciones reglamentarias y administrativas y las normas oficiales mexicanas en vigor, continuarán aplicándose hasta en tanto se expidan los nuevos ordenamientos que los sustituyan, salvo en lo que se opongan a la Ley Federal de Telecomunicaciones y Radiodifusión que se expide por virtud del presente Decreto.</w:t>
      </w:r>
    </w:p>
  </w:footnote>
  <w:footnote w:id="30">
    <w:p w:rsidR="00841763" w:rsidRDefault="00841763" w:rsidP="00B871BE">
      <w:pPr>
        <w:pStyle w:val="Textonotapie"/>
        <w:rPr>
          <w:rFonts w:ascii="ITC Avant Garde" w:hAnsi="ITC Avant Garde" w:cs="Courier New"/>
          <w:color w:val="000000"/>
          <w:sz w:val="14"/>
          <w:szCs w:val="14"/>
          <w:lang w:eastAsia="es-MX"/>
        </w:rPr>
      </w:pPr>
      <w:r w:rsidRPr="00D73AC7">
        <w:rPr>
          <w:rStyle w:val="Refdenotaalpie"/>
          <w:rFonts w:ascii="ITC Avant Garde" w:hAnsi="ITC Avant Garde"/>
        </w:rPr>
        <w:footnoteRef/>
      </w:r>
      <w:r>
        <w:t xml:space="preserve"> </w:t>
      </w:r>
      <w:r>
        <w:rPr>
          <w:rFonts w:ascii="ITC Avant Garde" w:hAnsi="ITC Avant Garde" w:cs="Courier New"/>
          <w:color w:val="000000"/>
          <w:sz w:val="14"/>
          <w:szCs w:val="14"/>
          <w:lang w:eastAsia="es-MX"/>
        </w:rPr>
        <w:t xml:space="preserve">Artículo 43. </w:t>
      </w:r>
      <w:r w:rsidRPr="00B74968">
        <w:rPr>
          <w:rFonts w:ascii="ITC Avant Garde" w:hAnsi="ITC Avant Garde" w:cs="Courier New"/>
          <w:color w:val="000000"/>
          <w:sz w:val="14"/>
          <w:szCs w:val="14"/>
          <w:lang w:eastAsia="es-MX"/>
        </w:rPr>
        <w:t>Salvo cuando medie mandato judicial o disposición jurídica que exija el cumplimiento de algún requisito, ni el proveedor ni sus dependientes podrán negar al consumidor la venta, adquisición, renta o suministro de bienes o servicios que se tengan en existencia. Tampoco podrá condicionarse la venta, adquisición o renta a la adquisición o renta de otro producto o prestación de un servicio. Se presume la existencia de productos o servicios cuando éstos se anuncien como disponibles.</w:t>
      </w:r>
    </w:p>
    <w:p w:rsidR="00841763" w:rsidRDefault="00841763" w:rsidP="00B871BE">
      <w:pPr>
        <w:pStyle w:val="Textonotapie"/>
        <w:rPr>
          <w:rFonts w:ascii="ITC Avant Garde" w:hAnsi="ITC Avant Garde" w:cs="Courier New"/>
          <w:color w:val="000000"/>
          <w:sz w:val="14"/>
          <w:szCs w:val="14"/>
          <w:lang w:eastAsia="es-MX"/>
        </w:rPr>
      </w:pPr>
      <w:r>
        <w:rPr>
          <w:rFonts w:ascii="ITC Avant Garde" w:hAnsi="ITC Avant Garde" w:cs="Courier New"/>
          <w:color w:val="000000"/>
          <w:sz w:val="14"/>
          <w:szCs w:val="14"/>
          <w:lang w:eastAsia="es-MX"/>
        </w:rPr>
        <w:t>(…)</w:t>
      </w:r>
    </w:p>
    <w:p w:rsidR="00841763" w:rsidRPr="00D73AC7" w:rsidRDefault="00841763" w:rsidP="00B871BE">
      <w:pPr>
        <w:pStyle w:val="Textonotapie"/>
      </w:pPr>
    </w:p>
  </w:footnote>
  <w:footnote w:id="31">
    <w:p w:rsidR="00841763" w:rsidRPr="00A9136E" w:rsidRDefault="00841763" w:rsidP="004D2B22">
      <w:pPr>
        <w:pStyle w:val="Textonotapie"/>
        <w:jc w:val="both"/>
        <w:rPr>
          <w:rFonts w:ascii="ITC Avant Garde" w:hAnsi="ITC Avant Garde"/>
          <w:sz w:val="14"/>
          <w:szCs w:val="14"/>
        </w:rPr>
      </w:pPr>
      <w:r w:rsidRPr="00FD1F52">
        <w:rPr>
          <w:rStyle w:val="Refdenotaalpie"/>
          <w:rFonts w:ascii="ITC Avant Garde" w:hAnsi="ITC Avant Garde"/>
          <w:sz w:val="14"/>
          <w:szCs w:val="14"/>
        </w:rPr>
        <w:footnoteRef/>
      </w:r>
      <w:r w:rsidRPr="00FD1F52">
        <w:rPr>
          <w:rFonts w:ascii="ITC Avant Garde" w:hAnsi="ITC Avant Garde"/>
          <w:sz w:val="14"/>
          <w:szCs w:val="14"/>
        </w:rPr>
        <w:t xml:space="preserve"> </w:t>
      </w:r>
      <w:r w:rsidRPr="00A9136E">
        <w:rPr>
          <w:rFonts w:ascii="ITC Avant Garde" w:hAnsi="ITC Avant Garde"/>
          <w:sz w:val="14"/>
          <w:szCs w:val="14"/>
        </w:rPr>
        <w:t>2. Servicios adicionales.</w:t>
      </w:r>
    </w:p>
    <w:p w:rsidR="00841763" w:rsidRPr="00D73AC7" w:rsidRDefault="00841763" w:rsidP="004D2B22">
      <w:pPr>
        <w:pStyle w:val="Textonotapie"/>
        <w:rPr>
          <w:rFonts w:ascii="ITC Avant Garde" w:hAnsi="ITC Avant Garde"/>
        </w:rPr>
      </w:pPr>
      <w:r w:rsidRPr="00A9136E">
        <w:rPr>
          <w:rFonts w:ascii="ITC Avant Garde" w:hAnsi="ITC Avant Garde"/>
          <w:sz w:val="14"/>
          <w:szCs w:val="14"/>
        </w:rPr>
        <w:t>TÚ TIENES DERECHO a elegir el o los servicios que desees contratar, sin que el</w:t>
      </w:r>
      <w:r>
        <w:rPr>
          <w:rFonts w:ascii="ITC Avant Garde" w:hAnsi="ITC Avant Garde"/>
          <w:sz w:val="14"/>
          <w:szCs w:val="14"/>
        </w:rPr>
        <w:t xml:space="preserve"> </w:t>
      </w:r>
      <w:r w:rsidRPr="00A9136E">
        <w:rPr>
          <w:rFonts w:ascii="ITC Avant Garde" w:hAnsi="ITC Avant Garde"/>
          <w:sz w:val="14"/>
          <w:szCs w:val="14"/>
        </w:rPr>
        <w:t>proveedor te condicione o te obligue a contratar servicios o productos adicionales</w:t>
      </w:r>
      <w:r>
        <w:rPr>
          <w:rFonts w:ascii="ITC Avant Garde" w:hAnsi="ITC Avant Garde"/>
          <w:sz w:val="14"/>
          <w:szCs w:val="14"/>
        </w:rPr>
        <w:t xml:space="preserve"> </w:t>
      </w:r>
      <w:r w:rsidRPr="00A9136E">
        <w:rPr>
          <w:rFonts w:ascii="ITC Avant Garde" w:hAnsi="ITC Avant Garde"/>
          <w:sz w:val="14"/>
          <w:szCs w:val="14"/>
        </w:rPr>
        <w:t>al principal o en paquete.</w:t>
      </w:r>
    </w:p>
  </w:footnote>
  <w:footnote w:id="32">
    <w:p w:rsidR="00841763" w:rsidRPr="000C685E" w:rsidRDefault="00841763" w:rsidP="00B871BE">
      <w:pPr>
        <w:spacing w:after="0" w:line="240" w:lineRule="auto"/>
        <w:jc w:val="both"/>
        <w:rPr>
          <w:rFonts w:ascii="ITC Avant Garde" w:hAnsi="ITC Avant Garde"/>
          <w:color w:val="131313"/>
          <w:w w:val="105"/>
          <w:sz w:val="12"/>
          <w:szCs w:val="12"/>
        </w:rPr>
      </w:pPr>
      <w:r>
        <w:rPr>
          <w:rStyle w:val="Refdenotaalpie"/>
        </w:rPr>
        <w:footnoteRef/>
      </w:r>
      <w:r>
        <w:t xml:space="preserve"> </w:t>
      </w:r>
      <w:r w:rsidRPr="00FD1F52">
        <w:rPr>
          <w:rFonts w:ascii="ITC Avant Garde" w:hAnsi="ITC Avant Garde"/>
          <w:color w:val="131313"/>
          <w:w w:val="105"/>
          <w:sz w:val="14"/>
          <w:szCs w:val="14"/>
        </w:rPr>
        <w:t>Artículo 194. La Secretaría de Economía emitirá las normas oficiales mexicanas en coordinación con el Instituto que establezcan las obligaciones específicas que deberán observar los concesionarios o autorizados, con el objeto de garantizar la protección efectiva de los derechos de los usuarios previstos en la Ley Federal de Protección al Consumidor y en esta Ley.</w:t>
      </w:r>
    </w:p>
    <w:p w:rsidR="00841763" w:rsidRPr="000C685E" w:rsidRDefault="00841763" w:rsidP="00B871BE">
      <w:pPr>
        <w:pStyle w:val="Textonotapie"/>
      </w:pPr>
    </w:p>
  </w:footnote>
  <w:footnote w:id="33">
    <w:p w:rsidR="00841763" w:rsidRPr="000C685E" w:rsidRDefault="00841763" w:rsidP="00B871BE">
      <w:pPr>
        <w:spacing w:after="0" w:line="240" w:lineRule="auto"/>
        <w:jc w:val="both"/>
        <w:rPr>
          <w:rFonts w:ascii="ITC Avant Garde" w:hAnsi="ITC Avant Garde"/>
          <w:color w:val="131313"/>
          <w:w w:val="105"/>
          <w:sz w:val="12"/>
          <w:szCs w:val="12"/>
        </w:rPr>
      </w:pPr>
      <w:r w:rsidRPr="000C685E">
        <w:rPr>
          <w:rStyle w:val="Refdenotaalpie"/>
          <w:rFonts w:ascii="ITC Avant Garde" w:hAnsi="ITC Avant Garde"/>
          <w:sz w:val="12"/>
          <w:szCs w:val="12"/>
        </w:rPr>
        <w:footnoteRef/>
      </w:r>
      <w:r w:rsidRPr="000C685E">
        <w:rPr>
          <w:rFonts w:ascii="ITC Avant Garde" w:hAnsi="ITC Avant Garde"/>
          <w:sz w:val="12"/>
          <w:szCs w:val="12"/>
        </w:rPr>
        <w:t xml:space="preserve"> </w:t>
      </w:r>
      <w:r w:rsidRPr="000C685E">
        <w:rPr>
          <w:rFonts w:ascii="ITC Avant Garde" w:hAnsi="ITC Avant Garde"/>
          <w:color w:val="131313"/>
          <w:w w:val="105"/>
          <w:sz w:val="12"/>
          <w:szCs w:val="12"/>
        </w:rPr>
        <w:t xml:space="preserve">ARTÍCULO 22.- La Dirección General de Normas tiene las atribuciones siguientes: </w:t>
      </w:r>
    </w:p>
    <w:p w:rsidR="00841763" w:rsidRPr="000C685E" w:rsidRDefault="00841763" w:rsidP="00B871BE">
      <w:pPr>
        <w:spacing w:after="0" w:line="240" w:lineRule="auto"/>
        <w:jc w:val="both"/>
        <w:rPr>
          <w:rFonts w:ascii="ITC Avant Garde" w:hAnsi="ITC Avant Garde"/>
          <w:color w:val="131313"/>
          <w:w w:val="105"/>
          <w:sz w:val="12"/>
          <w:szCs w:val="12"/>
        </w:rPr>
      </w:pPr>
    </w:p>
    <w:p w:rsidR="00841763" w:rsidRPr="000C685E" w:rsidRDefault="00841763" w:rsidP="00B871BE">
      <w:pPr>
        <w:pStyle w:val="Textonotapie"/>
        <w:rPr>
          <w:rFonts w:ascii="ITC Avant Garde" w:hAnsi="ITC Avant Garde"/>
          <w:color w:val="131313"/>
          <w:w w:val="105"/>
          <w:sz w:val="12"/>
          <w:szCs w:val="12"/>
        </w:rPr>
      </w:pPr>
      <w:r w:rsidRPr="000C685E">
        <w:rPr>
          <w:rFonts w:ascii="ITC Avant Garde" w:hAnsi="ITC Avant Garde"/>
          <w:color w:val="131313"/>
          <w:w w:val="105"/>
          <w:sz w:val="12"/>
          <w:szCs w:val="12"/>
        </w:rPr>
        <w:t xml:space="preserve">I. Ejercer las atribuciones conferidas a la Secretaría en la Ley Federal sobre Metrología y Normalización, la Ley Federal de Protección al Consumidor, la Ley de Hidrocarburos, </w:t>
      </w:r>
      <w:r w:rsidRPr="000C685E">
        <w:rPr>
          <w:rFonts w:ascii="ITC Avant Garde" w:hAnsi="ITC Avant Garde"/>
          <w:b/>
          <w:color w:val="131313"/>
          <w:w w:val="105"/>
          <w:sz w:val="12"/>
          <w:szCs w:val="12"/>
        </w:rPr>
        <w:t>Ley Federal de Telecomunicaciones y Radiodifusión</w:t>
      </w:r>
      <w:r w:rsidRPr="000C685E">
        <w:rPr>
          <w:rFonts w:ascii="ITC Avant Garde" w:hAnsi="ITC Avant Garde"/>
          <w:color w:val="131313"/>
          <w:w w:val="105"/>
          <w:sz w:val="12"/>
          <w:szCs w:val="12"/>
        </w:rPr>
        <w:t>, los reglamentos y demás disposiciones aplicables en materia de normalización, metrología y evaluación de la conformidad, así como los acuerdos y tratados internacionales en esa materia sin perjuicio de las facultades conferidas a la Subsecretaría de Comercio Exterior, así como coordinar sus acciones con otras dependencias y entidades de la Administración Pública Federal para el cumplimiento de dichos ordenamientos; (…)</w:t>
      </w:r>
    </w:p>
    <w:p w:rsidR="00841763" w:rsidRPr="000C685E" w:rsidRDefault="00841763" w:rsidP="00B871BE">
      <w:pPr>
        <w:pStyle w:val="Textonotapie"/>
        <w:rPr>
          <w:rFonts w:ascii="ITC Avant Garde" w:hAnsi="ITC Avant Garde"/>
          <w:sz w:val="12"/>
          <w:szCs w:val="12"/>
        </w:rPr>
      </w:pPr>
    </w:p>
  </w:footnote>
  <w:footnote w:id="34">
    <w:p w:rsidR="00841763" w:rsidRPr="00F50A34" w:rsidRDefault="00841763" w:rsidP="00CC6B99">
      <w:pPr>
        <w:pStyle w:val="Textonotapie"/>
        <w:jc w:val="both"/>
        <w:rPr>
          <w:rFonts w:ascii="ITC Avant Garde" w:hAnsi="ITC Avant Garde"/>
          <w:sz w:val="12"/>
          <w:szCs w:val="12"/>
        </w:rPr>
      </w:pPr>
      <w:r>
        <w:rPr>
          <w:rStyle w:val="Refdenotaalpie"/>
        </w:rPr>
        <w:footnoteRef/>
      </w:r>
      <w:r>
        <w:t xml:space="preserve"> </w:t>
      </w:r>
      <w:r w:rsidRPr="00F50A34">
        <w:rPr>
          <w:rFonts w:ascii="ITC Avant Garde" w:hAnsi="ITC Avant Garde"/>
          <w:sz w:val="12"/>
          <w:szCs w:val="12"/>
        </w:rPr>
        <w:t>Artículo 106. La clasificación de la información se llevará a cabo en el momento en que:</w:t>
      </w:r>
    </w:p>
    <w:p w:rsidR="00841763" w:rsidRPr="00F50A34" w:rsidRDefault="00841763" w:rsidP="00CC6B99">
      <w:pPr>
        <w:pStyle w:val="Textonotapie"/>
        <w:jc w:val="both"/>
        <w:rPr>
          <w:rFonts w:ascii="ITC Avant Garde" w:hAnsi="ITC Avant Garde"/>
          <w:sz w:val="12"/>
          <w:szCs w:val="12"/>
        </w:rPr>
      </w:pPr>
      <w:r w:rsidRPr="00F50A34">
        <w:rPr>
          <w:rFonts w:ascii="ITC Avant Garde" w:hAnsi="ITC Avant Garde"/>
          <w:sz w:val="12"/>
          <w:szCs w:val="12"/>
        </w:rPr>
        <w:t>I. Se reciba una solicitud de acceso a la información;</w:t>
      </w:r>
    </w:p>
    <w:p w:rsidR="00841763" w:rsidRPr="00F50A34" w:rsidRDefault="00841763" w:rsidP="00CC6B99">
      <w:pPr>
        <w:pStyle w:val="Textonotapie"/>
        <w:jc w:val="both"/>
        <w:rPr>
          <w:rFonts w:ascii="ITC Avant Garde" w:hAnsi="ITC Avant Garde"/>
          <w:sz w:val="12"/>
          <w:szCs w:val="12"/>
        </w:rPr>
      </w:pPr>
      <w:r w:rsidRPr="00F50A34">
        <w:rPr>
          <w:rFonts w:ascii="ITC Avant Garde" w:hAnsi="ITC Avant Garde"/>
          <w:sz w:val="12"/>
          <w:szCs w:val="12"/>
        </w:rPr>
        <w:t xml:space="preserve">II. Se determine mediante resolución de autoridad competente, o </w:t>
      </w:r>
    </w:p>
    <w:p w:rsidR="00841763" w:rsidRPr="00F50A34" w:rsidRDefault="00841763" w:rsidP="00CC6B99">
      <w:pPr>
        <w:pStyle w:val="Textonotapie"/>
        <w:jc w:val="both"/>
        <w:rPr>
          <w:sz w:val="12"/>
          <w:szCs w:val="12"/>
          <w:lang w:val="es-MX"/>
        </w:rPr>
      </w:pPr>
      <w:r w:rsidRPr="00F50A34">
        <w:rPr>
          <w:rFonts w:ascii="ITC Avant Garde" w:hAnsi="ITC Avant Garde"/>
          <w:sz w:val="12"/>
          <w:szCs w:val="12"/>
        </w:rPr>
        <w:t>III. Se generen versiones públicas para dar cumplimiento a las obligaciones de transparencia previstas en esta Ley.</w:t>
      </w:r>
    </w:p>
  </w:footnote>
  <w:footnote w:id="35">
    <w:p w:rsidR="00841763" w:rsidRPr="00F50A34" w:rsidRDefault="00841763" w:rsidP="00CC6B99">
      <w:pPr>
        <w:pStyle w:val="Textonotapie"/>
        <w:jc w:val="both"/>
        <w:rPr>
          <w:rFonts w:ascii="ITC Avant Garde" w:hAnsi="ITC Avant Garde"/>
          <w:sz w:val="12"/>
          <w:szCs w:val="12"/>
        </w:rPr>
      </w:pPr>
      <w:r w:rsidRPr="00F50A34">
        <w:rPr>
          <w:rStyle w:val="Refdenotaalpie"/>
          <w:sz w:val="12"/>
          <w:szCs w:val="12"/>
        </w:rPr>
        <w:footnoteRef/>
      </w:r>
      <w:r w:rsidRPr="00F50A34">
        <w:rPr>
          <w:sz w:val="12"/>
          <w:szCs w:val="12"/>
        </w:rPr>
        <w:t xml:space="preserve"> </w:t>
      </w:r>
      <w:r w:rsidRPr="00F50A34">
        <w:rPr>
          <w:rFonts w:ascii="ITC Avant Garde" w:hAnsi="ITC Avant Garde"/>
          <w:sz w:val="12"/>
          <w:szCs w:val="12"/>
        </w:rPr>
        <w:t xml:space="preserve">Artículo 108. Los sujetos obligados no podrán emitir acuerdos de carácter general ni particular que clasifiquen Documentos o información como reservada. La clasificación podrá establecerse de manera parcial o total de acuerdo al contenido de la información del Documento y deberá estar acorde con la actualización de los supuestos definidos en el presente Título como información clasificada. </w:t>
      </w:r>
    </w:p>
    <w:p w:rsidR="00841763" w:rsidRPr="00F50A34" w:rsidRDefault="00841763" w:rsidP="00CC6B99">
      <w:pPr>
        <w:pStyle w:val="Textonotapie"/>
        <w:jc w:val="both"/>
        <w:rPr>
          <w:rFonts w:ascii="ITC Avant Garde" w:hAnsi="ITC Avant Garde"/>
          <w:sz w:val="12"/>
          <w:szCs w:val="12"/>
        </w:rPr>
      </w:pPr>
    </w:p>
    <w:p w:rsidR="00841763" w:rsidRPr="00F50A34" w:rsidRDefault="00841763" w:rsidP="00CC6B99">
      <w:pPr>
        <w:pStyle w:val="Textonotapie"/>
        <w:jc w:val="both"/>
        <w:rPr>
          <w:rFonts w:ascii="ITC Avant Garde" w:hAnsi="ITC Avant Garde"/>
          <w:sz w:val="12"/>
          <w:szCs w:val="12"/>
        </w:rPr>
      </w:pPr>
      <w:r w:rsidRPr="00F50A34">
        <w:rPr>
          <w:rFonts w:ascii="ITC Avant Garde" w:hAnsi="ITC Avant Garde"/>
          <w:sz w:val="12"/>
          <w:szCs w:val="12"/>
        </w:rPr>
        <w:t>En ningún caso se podrán clasificar Documentos antes de que se genere la información.</w:t>
      </w:r>
    </w:p>
    <w:p w:rsidR="00841763" w:rsidRPr="00F50A34" w:rsidRDefault="00841763" w:rsidP="00CC6B99">
      <w:pPr>
        <w:pStyle w:val="Textonotapie"/>
        <w:jc w:val="both"/>
        <w:rPr>
          <w:rFonts w:ascii="ITC Avant Garde" w:hAnsi="ITC Avant Garde"/>
          <w:sz w:val="12"/>
          <w:szCs w:val="12"/>
        </w:rPr>
      </w:pPr>
    </w:p>
    <w:p w:rsidR="00841763" w:rsidRPr="00F50A34" w:rsidRDefault="00841763" w:rsidP="00CC6B99">
      <w:pPr>
        <w:pStyle w:val="Textonotapie"/>
        <w:jc w:val="both"/>
        <w:rPr>
          <w:rFonts w:ascii="ITC Avant Garde" w:hAnsi="ITC Avant Garde"/>
          <w:sz w:val="12"/>
          <w:szCs w:val="12"/>
          <w:lang w:val="es-MX"/>
        </w:rPr>
      </w:pPr>
      <w:r w:rsidRPr="00F50A34">
        <w:rPr>
          <w:rFonts w:ascii="ITC Avant Garde" w:hAnsi="ITC Avant Garde"/>
          <w:sz w:val="12"/>
          <w:szCs w:val="12"/>
        </w:rPr>
        <w:t>La clasificación de información reservada se realizará conforme a un análisis caso por caso, mediante la aplicación de la prueba de daño.</w:t>
      </w:r>
    </w:p>
  </w:footnote>
  <w:footnote w:id="36">
    <w:p w:rsidR="00841763" w:rsidRPr="00F50A34" w:rsidRDefault="00841763" w:rsidP="00CC6B99">
      <w:pPr>
        <w:pStyle w:val="Textonotapie"/>
        <w:jc w:val="both"/>
        <w:rPr>
          <w:lang w:val="es-MX"/>
        </w:rPr>
      </w:pPr>
      <w:r w:rsidRPr="00F50A34">
        <w:rPr>
          <w:rStyle w:val="Refdenotaalpie"/>
          <w:sz w:val="12"/>
          <w:szCs w:val="12"/>
        </w:rPr>
        <w:footnoteRef/>
      </w:r>
      <w:r w:rsidRPr="00F50A34">
        <w:rPr>
          <w:sz w:val="12"/>
          <w:szCs w:val="12"/>
        </w:rPr>
        <w:t xml:space="preserve"> </w:t>
      </w:r>
      <w:r w:rsidRPr="00F50A34">
        <w:rPr>
          <w:rFonts w:ascii="ITC Avant Garde" w:hAnsi="ITC Avant Garde"/>
          <w:sz w:val="12"/>
          <w:szCs w:val="12"/>
        </w:rPr>
        <w:t>Artículo 111. Cuando un Documento contenga partes o secciones reservadas o confidenciales, los sujetos obligados, para efectos de atender una solicitud de información, deberán elaborar una Versión Pública en la que se testen las partes o secciones clasificadas, indicando su contenido de manera genérica y fundando y motivando su clasificación.</w:t>
      </w:r>
    </w:p>
  </w:footnote>
  <w:footnote w:id="37">
    <w:p w:rsidR="00841763" w:rsidRDefault="00841763" w:rsidP="00CC6B99">
      <w:pPr>
        <w:pStyle w:val="Textonotapie"/>
        <w:jc w:val="both"/>
        <w:rPr>
          <w:rFonts w:ascii="ITC Avant Garde" w:hAnsi="ITC Avant Garde"/>
          <w:sz w:val="12"/>
          <w:szCs w:val="12"/>
        </w:rPr>
      </w:pPr>
      <w:r>
        <w:rPr>
          <w:rStyle w:val="Refdenotaalpie"/>
        </w:rPr>
        <w:footnoteRef/>
      </w:r>
      <w:r>
        <w:t xml:space="preserve"> Ar</w:t>
      </w:r>
      <w:r w:rsidRPr="00F50A34">
        <w:rPr>
          <w:rFonts w:ascii="ITC Avant Garde" w:hAnsi="ITC Avant Garde"/>
          <w:sz w:val="12"/>
          <w:szCs w:val="12"/>
        </w:rPr>
        <w:t>tículo 97. La clasificación es el proceso mediante el cual el sujeto obligado determina que la información en su poder actualiza alguno de los supuestos de reserva o confidencialidad, de conformidad con lo dispuesto en el presente Título.</w:t>
      </w:r>
    </w:p>
    <w:p w:rsidR="00841763" w:rsidRDefault="00841763" w:rsidP="00CC6B99">
      <w:pPr>
        <w:pStyle w:val="Textonotapie"/>
        <w:jc w:val="both"/>
        <w:rPr>
          <w:rFonts w:ascii="ITC Avant Garde" w:hAnsi="ITC Avant Garde"/>
          <w:sz w:val="12"/>
          <w:szCs w:val="12"/>
        </w:rPr>
      </w:pPr>
      <w:r>
        <w:rPr>
          <w:rFonts w:ascii="ITC Avant Garde" w:hAnsi="ITC Avant Garde"/>
          <w:sz w:val="12"/>
          <w:szCs w:val="12"/>
        </w:rPr>
        <w:t>(…)</w:t>
      </w:r>
    </w:p>
    <w:p w:rsidR="00841763" w:rsidRDefault="00841763" w:rsidP="00CC6B99">
      <w:pPr>
        <w:pStyle w:val="Textonotapie"/>
        <w:jc w:val="both"/>
        <w:rPr>
          <w:rFonts w:ascii="ITC Avant Garde" w:hAnsi="ITC Avant Garde"/>
          <w:sz w:val="12"/>
          <w:szCs w:val="12"/>
        </w:rPr>
      </w:pPr>
      <w:r w:rsidRPr="00F50A34">
        <w:rPr>
          <w:rFonts w:ascii="ITC Avant Garde" w:hAnsi="ITC Avant Garde"/>
          <w:sz w:val="12"/>
          <w:szCs w:val="12"/>
        </w:rPr>
        <w:t>Los sujetos obligados no podrán emitir acuerdos de carácter general ni particular que clasifiquen</w:t>
      </w:r>
      <w:r>
        <w:rPr>
          <w:rFonts w:ascii="ITC Avant Garde" w:hAnsi="ITC Avant Garde"/>
          <w:sz w:val="12"/>
          <w:szCs w:val="12"/>
        </w:rPr>
        <w:t xml:space="preserve"> </w:t>
      </w:r>
      <w:r w:rsidRPr="00F50A34">
        <w:rPr>
          <w:rFonts w:ascii="ITC Avant Garde" w:hAnsi="ITC Avant Garde"/>
          <w:sz w:val="12"/>
          <w:szCs w:val="12"/>
        </w:rPr>
        <w:t>documentos o expedientes como reservados, ni clasificar documentos antes de dar respuesta a una</w:t>
      </w:r>
      <w:r>
        <w:rPr>
          <w:rFonts w:ascii="ITC Avant Garde" w:hAnsi="ITC Avant Garde"/>
          <w:sz w:val="12"/>
          <w:szCs w:val="12"/>
        </w:rPr>
        <w:t xml:space="preserve"> </w:t>
      </w:r>
      <w:r w:rsidRPr="00F50A34">
        <w:rPr>
          <w:rFonts w:ascii="ITC Avant Garde" w:hAnsi="ITC Avant Garde"/>
          <w:sz w:val="12"/>
          <w:szCs w:val="12"/>
        </w:rPr>
        <w:t>solicitud de acceso a la información.</w:t>
      </w:r>
    </w:p>
    <w:p w:rsidR="00841763" w:rsidRPr="00F50A34" w:rsidRDefault="00841763" w:rsidP="00CC6B99">
      <w:pPr>
        <w:pStyle w:val="Textonotapie"/>
        <w:jc w:val="both"/>
        <w:rPr>
          <w:rFonts w:ascii="ITC Avant Garde" w:hAnsi="ITC Avant Garde"/>
          <w:sz w:val="12"/>
          <w:szCs w:val="12"/>
        </w:rPr>
      </w:pPr>
    </w:p>
    <w:p w:rsidR="00841763" w:rsidRDefault="00841763" w:rsidP="00CC6B99">
      <w:pPr>
        <w:pStyle w:val="Textonotapie"/>
        <w:jc w:val="both"/>
        <w:rPr>
          <w:rFonts w:ascii="ITC Avant Garde" w:hAnsi="ITC Avant Garde"/>
          <w:sz w:val="12"/>
          <w:szCs w:val="12"/>
        </w:rPr>
      </w:pPr>
      <w:r w:rsidRPr="00F50A34">
        <w:rPr>
          <w:rFonts w:ascii="ITC Avant Garde" w:hAnsi="ITC Avant Garde"/>
          <w:sz w:val="12"/>
          <w:szCs w:val="12"/>
        </w:rPr>
        <w:t>La clasificación de información reservada se realizará conforme a un análisis caso por caso, mediante</w:t>
      </w:r>
      <w:r>
        <w:rPr>
          <w:rFonts w:ascii="ITC Avant Garde" w:hAnsi="ITC Avant Garde"/>
          <w:sz w:val="12"/>
          <w:szCs w:val="12"/>
        </w:rPr>
        <w:t xml:space="preserve"> </w:t>
      </w:r>
      <w:r w:rsidRPr="00F50A34">
        <w:rPr>
          <w:rFonts w:ascii="ITC Avant Garde" w:hAnsi="ITC Avant Garde"/>
          <w:sz w:val="12"/>
          <w:szCs w:val="12"/>
        </w:rPr>
        <w:t>la aplicación de la prueba de daño.</w:t>
      </w:r>
    </w:p>
    <w:p w:rsidR="00841763" w:rsidRPr="00F50A34" w:rsidRDefault="00841763" w:rsidP="00CC6B99">
      <w:pPr>
        <w:pStyle w:val="Textonotapie"/>
        <w:jc w:val="both"/>
        <w:rPr>
          <w:lang w:val="es-MX"/>
        </w:rPr>
      </w:pPr>
    </w:p>
  </w:footnote>
  <w:footnote w:id="38">
    <w:p w:rsidR="00841763" w:rsidRDefault="00841763" w:rsidP="00F50F11">
      <w:pPr>
        <w:pStyle w:val="Textonotapie"/>
        <w:jc w:val="both"/>
        <w:rPr>
          <w:rFonts w:ascii="ITC Avant Garde" w:hAnsi="ITC Avant Garde"/>
          <w:sz w:val="14"/>
          <w:szCs w:val="14"/>
        </w:rPr>
      </w:pPr>
      <w:r>
        <w:rPr>
          <w:rStyle w:val="Refdenotaalpie"/>
        </w:rPr>
        <w:footnoteRef/>
      </w:r>
      <w:r>
        <w:t xml:space="preserve"> </w:t>
      </w:r>
      <w:r w:rsidRPr="003F1572">
        <w:rPr>
          <w:rFonts w:ascii="ITC Avant Garde" w:hAnsi="ITC Avant Garde"/>
          <w:sz w:val="14"/>
          <w:szCs w:val="14"/>
        </w:rPr>
        <w:t>Artículo 12. Los operadores del servicio de telefonía pública deberán colocar en un lugar visible en el sitio donde se ubique el aparato telefónico de uso público, cuando menos, la información siguiente:</w:t>
      </w:r>
    </w:p>
    <w:p w:rsidR="00841763" w:rsidRPr="003F1572" w:rsidRDefault="00841763" w:rsidP="00F50F11">
      <w:pPr>
        <w:pStyle w:val="Textonotapie"/>
        <w:jc w:val="both"/>
        <w:rPr>
          <w:rFonts w:ascii="ITC Avant Garde" w:hAnsi="ITC Avant Garde"/>
          <w:sz w:val="14"/>
          <w:szCs w:val="14"/>
        </w:rPr>
      </w:pPr>
    </w:p>
    <w:p w:rsidR="00841763" w:rsidRDefault="00841763" w:rsidP="00F50F11">
      <w:pPr>
        <w:pStyle w:val="Textonotapie"/>
        <w:numPr>
          <w:ilvl w:val="0"/>
          <w:numId w:val="1"/>
        </w:numPr>
        <w:ind w:left="284" w:hanging="284"/>
        <w:jc w:val="both"/>
        <w:rPr>
          <w:rFonts w:ascii="ITC Avant Garde" w:hAnsi="ITC Avant Garde"/>
          <w:sz w:val="14"/>
          <w:szCs w:val="14"/>
        </w:rPr>
      </w:pPr>
      <w:r w:rsidRPr="003F1572">
        <w:rPr>
          <w:rFonts w:ascii="ITC Avant Garde" w:hAnsi="ITC Avant Garde"/>
          <w:sz w:val="14"/>
          <w:szCs w:val="14"/>
        </w:rPr>
        <w:t>Las instrucciones de uso y los códigos de marcación para el acceso a los diferentes servicios ofrecidos a través de sus aparatos telefónicos de uso público.</w:t>
      </w:r>
    </w:p>
    <w:p w:rsidR="00841763" w:rsidRDefault="00841763" w:rsidP="00F50F11">
      <w:pPr>
        <w:pStyle w:val="Textonotapie"/>
        <w:numPr>
          <w:ilvl w:val="0"/>
          <w:numId w:val="1"/>
        </w:numPr>
        <w:ind w:left="284" w:hanging="284"/>
        <w:jc w:val="both"/>
        <w:rPr>
          <w:rFonts w:ascii="ITC Avant Garde" w:hAnsi="ITC Avant Garde"/>
          <w:sz w:val="14"/>
          <w:szCs w:val="14"/>
        </w:rPr>
      </w:pPr>
      <w:r w:rsidRPr="003F1572">
        <w:rPr>
          <w:rFonts w:ascii="ITC Avant Garde" w:hAnsi="ITC Avant Garde"/>
          <w:sz w:val="14"/>
          <w:szCs w:val="14"/>
        </w:rPr>
        <w:t xml:space="preserve">Los datos generales del operador del servicio de telefonía pública, que incluyan su nombre o razón social, domicilio, </w:t>
      </w:r>
      <w:r w:rsidRPr="006E6B91">
        <w:rPr>
          <w:rFonts w:ascii="ITC Avant Garde" w:hAnsi="ITC Avant Garde"/>
          <w:sz w:val="14"/>
          <w:szCs w:val="14"/>
        </w:rPr>
        <w:t>identificación de la concesión o permiso otorgado por la Secretaría</w:t>
      </w:r>
      <w:r w:rsidRPr="003F1572">
        <w:rPr>
          <w:rFonts w:ascii="ITC Avant Garde" w:hAnsi="ITC Avant Garde"/>
          <w:sz w:val="14"/>
          <w:szCs w:val="14"/>
        </w:rPr>
        <w:t>, números telefónico para aclaraciones y quejas que deberán atenderse las veinticuatro horas del día, las tarifas aplicables registradas ante la Comisión, así como, en su caso, el nombra del operador de larga distancia con el que se encuentre presuscrita la línea telefónica correspondiente;</w:t>
      </w:r>
    </w:p>
    <w:p w:rsidR="00841763" w:rsidRPr="003F1572" w:rsidRDefault="00841763" w:rsidP="00F50F11">
      <w:pPr>
        <w:pStyle w:val="Textonotapie"/>
        <w:numPr>
          <w:ilvl w:val="0"/>
          <w:numId w:val="1"/>
        </w:numPr>
        <w:ind w:left="284" w:hanging="284"/>
        <w:jc w:val="both"/>
        <w:rPr>
          <w:rFonts w:ascii="ITC Avant Garde" w:hAnsi="ITC Avant Garde"/>
          <w:sz w:val="14"/>
          <w:szCs w:val="14"/>
        </w:rPr>
      </w:pPr>
      <w:r w:rsidRPr="003F1572">
        <w:rPr>
          <w:rFonts w:ascii="ITC Avant Garde" w:hAnsi="ITC Avant Garde"/>
          <w:sz w:val="14"/>
          <w:szCs w:val="14"/>
        </w:rPr>
        <w:t>Los números de los teléfonos de emergencia disponibles en la localidad, y</w:t>
      </w:r>
    </w:p>
    <w:p w:rsidR="00841763" w:rsidRPr="006E6B91" w:rsidRDefault="00841763" w:rsidP="00F50F11">
      <w:pPr>
        <w:pStyle w:val="Textonotapie"/>
        <w:numPr>
          <w:ilvl w:val="0"/>
          <w:numId w:val="1"/>
        </w:numPr>
        <w:ind w:left="284" w:hanging="284"/>
        <w:jc w:val="both"/>
      </w:pPr>
      <w:r w:rsidRPr="003F1572">
        <w:rPr>
          <w:rFonts w:ascii="ITC Avant Garde" w:hAnsi="ITC Avant Garde"/>
          <w:sz w:val="14"/>
          <w:szCs w:val="14"/>
        </w:rPr>
        <w:t>Los datos que permitan el acceso a los números no geográficos de los operadores de larga distancia, tratándose de aparatos telefónicos a través de los cuales se proporcione el servicio de larga distancia.</w:t>
      </w:r>
    </w:p>
  </w:footnote>
  <w:footnote w:id="39">
    <w:p w:rsidR="00841763" w:rsidRPr="00F054D6" w:rsidRDefault="00841763" w:rsidP="00F50F11">
      <w:pPr>
        <w:pStyle w:val="Textonotapie"/>
        <w:rPr>
          <w:rFonts w:ascii="ITC Avant Garde" w:hAnsi="ITC Avant Garde"/>
          <w:sz w:val="14"/>
          <w:szCs w:val="14"/>
        </w:rPr>
      </w:pPr>
      <w:r w:rsidRPr="00F054D6">
        <w:rPr>
          <w:rStyle w:val="Refdenotaalpie"/>
          <w:rFonts w:ascii="ITC Avant Garde" w:hAnsi="ITC Avant Garde"/>
          <w:sz w:val="14"/>
          <w:szCs w:val="14"/>
        </w:rPr>
        <w:footnoteRef/>
      </w:r>
      <w:r w:rsidRPr="00F054D6">
        <w:rPr>
          <w:rFonts w:ascii="ITC Avant Garde" w:hAnsi="ITC Avant Garde"/>
          <w:sz w:val="14"/>
          <w:szCs w:val="14"/>
        </w:rPr>
        <w:t xml:space="preserve"> </w:t>
      </w:r>
      <w:r w:rsidRPr="00F054D6">
        <w:rPr>
          <w:rFonts w:ascii="ITC Avant Garde" w:hAnsi="ITC Avant Garde"/>
          <w:b/>
          <w:sz w:val="14"/>
          <w:szCs w:val="14"/>
        </w:rPr>
        <w:t>ARTICULO 146.</w:t>
      </w:r>
      <w:r w:rsidRPr="00F054D6">
        <w:rPr>
          <w:rFonts w:ascii="ITC Avant Garde" w:hAnsi="ITC Avant Garde"/>
          <w:sz w:val="14"/>
          <w:szCs w:val="14"/>
        </w:rPr>
        <w:t>- Cada certificado de homologación será identificado individualmente por un número y la Secretaría otorgará dos clases de certificados de homologación:</w:t>
      </w:r>
    </w:p>
    <w:p w:rsidR="00841763" w:rsidRPr="00F054D6" w:rsidRDefault="00841763" w:rsidP="00F50F11">
      <w:pPr>
        <w:pStyle w:val="Textonotapie"/>
        <w:rPr>
          <w:rFonts w:ascii="ITC Avant Garde" w:hAnsi="ITC Avant Garde"/>
          <w:sz w:val="14"/>
          <w:szCs w:val="14"/>
        </w:rPr>
      </w:pPr>
      <w:r w:rsidRPr="00F054D6">
        <w:rPr>
          <w:rFonts w:ascii="ITC Avant Garde" w:hAnsi="ITC Avant Garde"/>
          <w:sz w:val="14"/>
          <w:szCs w:val="14"/>
        </w:rPr>
        <w:t>(…)</w:t>
      </w:r>
    </w:p>
    <w:p w:rsidR="00841763" w:rsidRPr="00F054D6" w:rsidRDefault="00841763" w:rsidP="00F50F11">
      <w:pPr>
        <w:pStyle w:val="Textonotapie"/>
        <w:rPr>
          <w:rFonts w:ascii="ITC Avant Garde" w:hAnsi="ITC Avant Garde"/>
          <w:sz w:val="14"/>
          <w:szCs w:val="14"/>
        </w:rPr>
      </w:pPr>
      <w:r w:rsidRPr="00F054D6">
        <w:rPr>
          <w:rFonts w:ascii="ITC Avant Garde" w:hAnsi="ITC Avant Garde"/>
          <w:sz w:val="14"/>
          <w:szCs w:val="14"/>
        </w:rPr>
        <w:t>No será necesaria la obtención de un certificado provisional para la obtención de un certificado definitivo.</w:t>
      </w:r>
    </w:p>
    <w:p w:rsidR="00841763" w:rsidRPr="00A43DED" w:rsidRDefault="00841763" w:rsidP="00F50F11">
      <w:pPr>
        <w:pStyle w:val="Textonotapie"/>
        <w:rPr>
          <w:rFonts w:ascii="ITC Avant Garde" w:hAnsi="ITC Avant Garde"/>
          <w:sz w:val="12"/>
          <w:szCs w:val="12"/>
        </w:rPr>
      </w:pPr>
      <w:r w:rsidRPr="00F054D6">
        <w:rPr>
          <w:rFonts w:ascii="ITC Avant Garde" w:hAnsi="ITC Avant Garde"/>
          <w:sz w:val="14"/>
          <w:szCs w:val="14"/>
        </w:rPr>
        <w:t>…</w:t>
      </w:r>
    </w:p>
  </w:footnote>
  <w:footnote w:id="40">
    <w:p w:rsidR="00841763" w:rsidRDefault="00841763" w:rsidP="00F50F11">
      <w:pPr>
        <w:pStyle w:val="Textonotapie"/>
        <w:jc w:val="both"/>
        <w:rPr>
          <w:rFonts w:ascii="ITC Avant Garde" w:hAnsi="ITC Avant Garde"/>
          <w:sz w:val="12"/>
          <w:szCs w:val="12"/>
        </w:rPr>
      </w:pPr>
      <w:r w:rsidRPr="00B40078">
        <w:rPr>
          <w:rStyle w:val="Refdenotaalpie"/>
          <w:rFonts w:ascii="ITC Avant Garde" w:hAnsi="ITC Avant Garde"/>
          <w:szCs w:val="16"/>
        </w:rPr>
        <w:footnoteRef/>
      </w:r>
      <w:r>
        <w:t xml:space="preserve"> </w:t>
      </w:r>
      <w:r w:rsidRPr="009618FF">
        <w:rPr>
          <w:rFonts w:ascii="ITC Avant Garde" w:hAnsi="ITC Avant Garde"/>
          <w:b/>
          <w:bCs/>
          <w:sz w:val="12"/>
          <w:szCs w:val="12"/>
        </w:rPr>
        <w:t>DÉCIMO.</w:t>
      </w:r>
      <w:r w:rsidRPr="009618FF">
        <w:rPr>
          <w:rFonts w:ascii="ITC Avant Garde" w:hAnsi="ITC Avant Garde"/>
          <w:sz w:val="12"/>
          <w:szCs w:val="12"/>
        </w:rPr>
        <w:t xml:space="preserve"> A efecto de que el Instituto autorice a un Laboratorio de Prueba de tercera parte nacional para desarrollar tareas de Evaluación de la Conformidad en el ámbito de las telecomunicaciones y </w:t>
      </w:r>
      <w:r>
        <w:rPr>
          <w:rFonts w:ascii="ITC Avant Garde" w:hAnsi="ITC Avant Garde"/>
          <w:sz w:val="12"/>
          <w:szCs w:val="12"/>
        </w:rPr>
        <w:t>r</w:t>
      </w:r>
      <w:r w:rsidRPr="009618FF">
        <w:rPr>
          <w:rFonts w:ascii="ITC Avant Garde" w:hAnsi="ITC Avant Garde"/>
          <w:sz w:val="12"/>
          <w:szCs w:val="12"/>
        </w:rPr>
        <w:t>adiodifusión, acreditado por un OA diferente al Instituto, dicho LP deberá:</w:t>
      </w:r>
    </w:p>
    <w:p w:rsidR="00841763" w:rsidRDefault="00841763" w:rsidP="00F50F11">
      <w:pPr>
        <w:pStyle w:val="Textonotapie"/>
        <w:jc w:val="both"/>
        <w:rPr>
          <w:rFonts w:ascii="ITC Avant Garde" w:hAnsi="ITC Avant Garde"/>
          <w:sz w:val="12"/>
          <w:szCs w:val="12"/>
        </w:rPr>
      </w:pPr>
      <w:r>
        <w:rPr>
          <w:rFonts w:ascii="ITC Avant Garde" w:hAnsi="ITC Avant Garde"/>
          <w:sz w:val="12"/>
          <w:szCs w:val="12"/>
        </w:rPr>
        <w:t>(…)</w:t>
      </w:r>
    </w:p>
    <w:p w:rsidR="00841763" w:rsidRPr="009618FF" w:rsidRDefault="00841763" w:rsidP="00F50F11">
      <w:pPr>
        <w:pStyle w:val="Textonotapie"/>
        <w:jc w:val="both"/>
      </w:pPr>
      <w:r w:rsidRPr="009618FF">
        <w:rPr>
          <w:rFonts w:ascii="ITC Avant Garde" w:hAnsi="ITC Avant Garde"/>
          <w:sz w:val="12"/>
          <w:szCs w:val="12"/>
        </w:rPr>
        <w:t>V.    El Instituto publicará en su portal de Internet los datos del LP Acreditado y Autorizado; así como la Norma, DT o RT extranjero en materia de telecomunicaciones y radiodifusión para la cual se encuentra autorizado, especificando si la Acreditación y Autorización es por método de prueba o en la totalidad de la Norma, DT o RT extranjero.</w:t>
      </w:r>
    </w:p>
  </w:footnote>
  <w:footnote w:id="41">
    <w:p w:rsidR="00841763" w:rsidRPr="00BB5408" w:rsidRDefault="00841763">
      <w:pPr>
        <w:pStyle w:val="Textonotapie"/>
        <w:rPr>
          <w:lang w:val="es-MX"/>
        </w:rPr>
      </w:pPr>
      <w:r>
        <w:rPr>
          <w:rStyle w:val="Refdenotaalpie"/>
        </w:rPr>
        <w:footnoteRef/>
      </w:r>
      <w:r>
        <w:t xml:space="preserve"> </w:t>
      </w:r>
      <w:r w:rsidRPr="00A9136E">
        <w:rPr>
          <w:rFonts w:ascii="ITC Avant Garde" w:hAnsi="ITC Avant Garde"/>
          <w:sz w:val="12"/>
          <w:szCs w:val="12"/>
        </w:rPr>
        <w:t xml:space="preserve">Programa </w:t>
      </w:r>
      <w:r w:rsidRPr="00A9136E">
        <w:rPr>
          <w:sz w:val="12"/>
          <w:szCs w:val="12"/>
        </w:rPr>
        <w:t>Anual</w:t>
      </w:r>
      <w:r w:rsidRPr="00A9136E">
        <w:rPr>
          <w:rFonts w:ascii="ITC Avant Garde" w:hAnsi="ITC Avant Garde"/>
          <w:sz w:val="12"/>
          <w:szCs w:val="12"/>
        </w:rPr>
        <w:t xml:space="preserve"> de Trabajo 2019</w:t>
      </w:r>
      <w:r>
        <w:rPr>
          <w:rFonts w:ascii="ITC Avant Garde" w:hAnsi="ITC Avant Garde"/>
          <w:sz w:val="12"/>
          <w:szCs w:val="12"/>
        </w:rPr>
        <w:t xml:space="preserve">. </w:t>
      </w:r>
      <w:hyperlink r:id="rId3" w:history="1">
        <w:r w:rsidRPr="008B08B3">
          <w:rPr>
            <w:rStyle w:val="Hipervnculo"/>
            <w:rFonts w:ascii="ITC Avant Garde" w:hAnsi="ITC Avant Garde"/>
            <w:sz w:val="12"/>
            <w:szCs w:val="12"/>
          </w:rPr>
          <w:t>http://www.ift.org.mx/sites/default/files/contenidogeneral/transparencia/pat2019.pdf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D6ECB"/>
    <w:multiLevelType w:val="hybridMultilevel"/>
    <w:tmpl w:val="D6284236"/>
    <w:lvl w:ilvl="0" w:tplc="09369AD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4F96894"/>
    <w:multiLevelType w:val="hybridMultilevel"/>
    <w:tmpl w:val="83061C30"/>
    <w:lvl w:ilvl="0" w:tplc="8724F7D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52E3E3D"/>
    <w:multiLevelType w:val="hybridMultilevel"/>
    <w:tmpl w:val="42E0F3B4"/>
    <w:lvl w:ilvl="0" w:tplc="CCB83B30">
      <w:start w:val="1"/>
      <w:numFmt w:val="upperRoman"/>
      <w:lvlText w:val="%1."/>
      <w:lvlJc w:val="left"/>
      <w:pPr>
        <w:ind w:left="1080" w:hanging="720"/>
      </w:pPr>
      <w:rPr>
        <w:rFonts w:ascii="ITC Avant Garde" w:hAnsi="ITC Avant Garde" w:hint="default"/>
        <w:sz w:val="14"/>
        <w:szCs w:val="1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F3E46EF"/>
    <w:multiLevelType w:val="hybridMultilevel"/>
    <w:tmpl w:val="2BEA3D90"/>
    <w:lvl w:ilvl="0" w:tplc="8DC2D948">
      <w:numFmt w:val="bullet"/>
      <w:lvlText w:val=""/>
      <w:lvlJc w:val="left"/>
      <w:pPr>
        <w:ind w:left="420" w:hanging="360"/>
      </w:pPr>
      <w:rPr>
        <w:rFonts w:ascii="Symbol" w:eastAsiaTheme="minorHAnsi" w:hAnsi="Symbol" w:cstheme="minorBidi"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B99"/>
    <w:rsid w:val="00010935"/>
    <w:rsid w:val="0001220F"/>
    <w:rsid w:val="00013550"/>
    <w:rsid w:val="00020552"/>
    <w:rsid w:val="000206E3"/>
    <w:rsid w:val="000268C8"/>
    <w:rsid w:val="0002695B"/>
    <w:rsid w:val="0004345D"/>
    <w:rsid w:val="00045BAD"/>
    <w:rsid w:val="00063A1A"/>
    <w:rsid w:val="00065C74"/>
    <w:rsid w:val="0006637A"/>
    <w:rsid w:val="00070DA3"/>
    <w:rsid w:val="00071310"/>
    <w:rsid w:val="00075F09"/>
    <w:rsid w:val="000A4EB8"/>
    <w:rsid w:val="000B0A97"/>
    <w:rsid w:val="000B6738"/>
    <w:rsid w:val="000B7F9A"/>
    <w:rsid w:val="000C463A"/>
    <w:rsid w:val="000D0333"/>
    <w:rsid w:val="000D1DA5"/>
    <w:rsid w:val="000E0145"/>
    <w:rsid w:val="000F1871"/>
    <w:rsid w:val="000F3928"/>
    <w:rsid w:val="001120B6"/>
    <w:rsid w:val="001155C8"/>
    <w:rsid w:val="00120B0D"/>
    <w:rsid w:val="00127212"/>
    <w:rsid w:val="00146C66"/>
    <w:rsid w:val="00151FD1"/>
    <w:rsid w:val="0016346F"/>
    <w:rsid w:val="00165D6F"/>
    <w:rsid w:val="001668C8"/>
    <w:rsid w:val="0016746F"/>
    <w:rsid w:val="00185EFA"/>
    <w:rsid w:val="00193235"/>
    <w:rsid w:val="001932BF"/>
    <w:rsid w:val="00197964"/>
    <w:rsid w:val="001A178D"/>
    <w:rsid w:val="001A1D95"/>
    <w:rsid w:val="001A3032"/>
    <w:rsid w:val="001A675A"/>
    <w:rsid w:val="001B42AB"/>
    <w:rsid w:val="001C42CA"/>
    <w:rsid w:val="001D0765"/>
    <w:rsid w:val="001E10ED"/>
    <w:rsid w:val="001E7971"/>
    <w:rsid w:val="001F5FF6"/>
    <w:rsid w:val="00202DF5"/>
    <w:rsid w:val="0021530C"/>
    <w:rsid w:val="00226AAB"/>
    <w:rsid w:val="00233C5C"/>
    <w:rsid w:val="0023606E"/>
    <w:rsid w:val="0023614D"/>
    <w:rsid w:val="00246E6E"/>
    <w:rsid w:val="00246FD0"/>
    <w:rsid w:val="00250EB2"/>
    <w:rsid w:val="00252E7C"/>
    <w:rsid w:val="00254016"/>
    <w:rsid w:val="002633E3"/>
    <w:rsid w:val="002673F0"/>
    <w:rsid w:val="002845BD"/>
    <w:rsid w:val="00286711"/>
    <w:rsid w:val="002A0A42"/>
    <w:rsid w:val="002A467C"/>
    <w:rsid w:val="002C7370"/>
    <w:rsid w:val="002D160E"/>
    <w:rsid w:val="002E3D92"/>
    <w:rsid w:val="002F155C"/>
    <w:rsid w:val="002F3388"/>
    <w:rsid w:val="002F5F31"/>
    <w:rsid w:val="002F71D9"/>
    <w:rsid w:val="002F7C4B"/>
    <w:rsid w:val="00307172"/>
    <w:rsid w:val="00312D0E"/>
    <w:rsid w:val="003148DC"/>
    <w:rsid w:val="00314B39"/>
    <w:rsid w:val="00316193"/>
    <w:rsid w:val="00323B3A"/>
    <w:rsid w:val="00325F96"/>
    <w:rsid w:val="003262A5"/>
    <w:rsid w:val="0033189B"/>
    <w:rsid w:val="00333D32"/>
    <w:rsid w:val="003407CD"/>
    <w:rsid w:val="0034456D"/>
    <w:rsid w:val="00344A64"/>
    <w:rsid w:val="0035002E"/>
    <w:rsid w:val="00361BB7"/>
    <w:rsid w:val="00373AB7"/>
    <w:rsid w:val="003744CA"/>
    <w:rsid w:val="0038248E"/>
    <w:rsid w:val="003829F4"/>
    <w:rsid w:val="00392683"/>
    <w:rsid w:val="0039436A"/>
    <w:rsid w:val="003979B4"/>
    <w:rsid w:val="003A02DF"/>
    <w:rsid w:val="003A2C84"/>
    <w:rsid w:val="003A2D16"/>
    <w:rsid w:val="003B30CC"/>
    <w:rsid w:val="003D4547"/>
    <w:rsid w:val="003D6FFC"/>
    <w:rsid w:val="003E1660"/>
    <w:rsid w:val="004073A8"/>
    <w:rsid w:val="004111D8"/>
    <w:rsid w:val="004155E4"/>
    <w:rsid w:val="004305E9"/>
    <w:rsid w:val="00441C07"/>
    <w:rsid w:val="00445C6B"/>
    <w:rsid w:val="004474B3"/>
    <w:rsid w:val="004570F7"/>
    <w:rsid w:val="00476F4E"/>
    <w:rsid w:val="0048572B"/>
    <w:rsid w:val="00492E9B"/>
    <w:rsid w:val="00496E17"/>
    <w:rsid w:val="004A0764"/>
    <w:rsid w:val="004A6325"/>
    <w:rsid w:val="004B327C"/>
    <w:rsid w:val="004C0A17"/>
    <w:rsid w:val="004C0E94"/>
    <w:rsid w:val="004C43A6"/>
    <w:rsid w:val="004C4F53"/>
    <w:rsid w:val="004D2B22"/>
    <w:rsid w:val="004E7945"/>
    <w:rsid w:val="0051762F"/>
    <w:rsid w:val="0052169A"/>
    <w:rsid w:val="00526B91"/>
    <w:rsid w:val="005278E0"/>
    <w:rsid w:val="00537E5E"/>
    <w:rsid w:val="00540FE1"/>
    <w:rsid w:val="00550BF0"/>
    <w:rsid w:val="005510BA"/>
    <w:rsid w:val="0055114A"/>
    <w:rsid w:val="005551D1"/>
    <w:rsid w:val="00562378"/>
    <w:rsid w:val="00571B30"/>
    <w:rsid w:val="00574B1C"/>
    <w:rsid w:val="00575C6B"/>
    <w:rsid w:val="005767A5"/>
    <w:rsid w:val="005801AA"/>
    <w:rsid w:val="005838AC"/>
    <w:rsid w:val="005922F0"/>
    <w:rsid w:val="005C4A49"/>
    <w:rsid w:val="005D26AF"/>
    <w:rsid w:val="005F3547"/>
    <w:rsid w:val="005F54F3"/>
    <w:rsid w:val="006024A0"/>
    <w:rsid w:val="006045E0"/>
    <w:rsid w:val="006127A2"/>
    <w:rsid w:val="0061415E"/>
    <w:rsid w:val="00615539"/>
    <w:rsid w:val="006208FF"/>
    <w:rsid w:val="00623BB9"/>
    <w:rsid w:val="00625696"/>
    <w:rsid w:val="0062607F"/>
    <w:rsid w:val="00626DBC"/>
    <w:rsid w:val="00633C8F"/>
    <w:rsid w:val="00636CA6"/>
    <w:rsid w:val="00636EDE"/>
    <w:rsid w:val="00640200"/>
    <w:rsid w:val="0064145C"/>
    <w:rsid w:val="00657DAC"/>
    <w:rsid w:val="00670A55"/>
    <w:rsid w:val="00671F2D"/>
    <w:rsid w:val="006725CB"/>
    <w:rsid w:val="0067665E"/>
    <w:rsid w:val="00677967"/>
    <w:rsid w:val="00680AC4"/>
    <w:rsid w:val="00686F6A"/>
    <w:rsid w:val="006870E7"/>
    <w:rsid w:val="006A4BAC"/>
    <w:rsid w:val="006B1067"/>
    <w:rsid w:val="006C3A25"/>
    <w:rsid w:val="006D1193"/>
    <w:rsid w:val="006D23C6"/>
    <w:rsid w:val="006E6EF8"/>
    <w:rsid w:val="006F1193"/>
    <w:rsid w:val="006F1520"/>
    <w:rsid w:val="006F3C90"/>
    <w:rsid w:val="006F4161"/>
    <w:rsid w:val="007025B5"/>
    <w:rsid w:val="0070287E"/>
    <w:rsid w:val="00703AB3"/>
    <w:rsid w:val="00712430"/>
    <w:rsid w:val="00712E42"/>
    <w:rsid w:val="0071578A"/>
    <w:rsid w:val="00715E52"/>
    <w:rsid w:val="00722EA4"/>
    <w:rsid w:val="00725DBE"/>
    <w:rsid w:val="00735F6B"/>
    <w:rsid w:val="00741586"/>
    <w:rsid w:val="0074376B"/>
    <w:rsid w:val="0074396B"/>
    <w:rsid w:val="00756AF9"/>
    <w:rsid w:val="00762F01"/>
    <w:rsid w:val="00765B3B"/>
    <w:rsid w:val="0078583F"/>
    <w:rsid w:val="00794DE3"/>
    <w:rsid w:val="007A3959"/>
    <w:rsid w:val="007B3ACB"/>
    <w:rsid w:val="007C203B"/>
    <w:rsid w:val="007C6893"/>
    <w:rsid w:val="007D5960"/>
    <w:rsid w:val="007E2F28"/>
    <w:rsid w:val="007F4235"/>
    <w:rsid w:val="008114B2"/>
    <w:rsid w:val="008224E5"/>
    <w:rsid w:val="008257B8"/>
    <w:rsid w:val="008409C0"/>
    <w:rsid w:val="00841763"/>
    <w:rsid w:val="00846087"/>
    <w:rsid w:val="008468D7"/>
    <w:rsid w:val="00847CB8"/>
    <w:rsid w:val="00850325"/>
    <w:rsid w:val="0085150F"/>
    <w:rsid w:val="00870996"/>
    <w:rsid w:val="0088133B"/>
    <w:rsid w:val="008821BE"/>
    <w:rsid w:val="0088248E"/>
    <w:rsid w:val="00884A38"/>
    <w:rsid w:val="00887C5A"/>
    <w:rsid w:val="00895DCF"/>
    <w:rsid w:val="00896093"/>
    <w:rsid w:val="00896437"/>
    <w:rsid w:val="008A0543"/>
    <w:rsid w:val="008B0357"/>
    <w:rsid w:val="008B159E"/>
    <w:rsid w:val="008B1DA0"/>
    <w:rsid w:val="008B2A7E"/>
    <w:rsid w:val="008B6062"/>
    <w:rsid w:val="008E4469"/>
    <w:rsid w:val="008F3EEF"/>
    <w:rsid w:val="008F4D70"/>
    <w:rsid w:val="008F5CA2"/>
    <w:rsid w:val="008F6F1F"/>
    <w:rsid w:val="00910D63"/>
    <w:rsid w:val="0091576D"/>
    <w:rsid w:val="00934722"/>
    <w:rsid w:val="009363A2"/>
    <w:rsid w:val="009371FC"/>
    <w:rsid w:val="009451C2"/>
    <w:rsid w:val="00946411"/>
    <w:rsid w:val="0094746F"/>
    <w:rsid w:val="00951CFF"/>
    <w:rsid w:val="0095661B"/>
    <w:rsid w:val="00956C16"/>
    <w:rsid w:val="00960CB5"/>
    <w:rsid w:val="0097192A"/>
    <w:rsid w:val="00971B2C"/>
    <w:rsid w:val="00985F35"/>
    <w:rsid w:val="00987604"/>
    <w:rsid w:val="00997263"/>
    <w:rsid w:val="009A04EF"/>
    <w:rsid w:val="009A120D"/>
    <w:rsid w:val="009A6E71"/>
    <w:rsid w:val="009B6AA3"/>
    <w:rsid w:val="009C6ED8"/>
    <w:rsid w:val="009D0055"/>
    <w:rsid w:val="009D1B56"/>
    <w:rsid w:val="009E48E1"/>
    <w:rsid w:val="009E5A85"/>
    <w:rsid w:val="009E64CE"/>
    <w:rsid w:val="009F13E4"/>
    <w:rsid w:val="009F5656"/>
    <w:rsid w:val="00A253C0"/>
    <w:rsid w:val="00A34118"/>
    <w:rsid w:val="00A365EF"/>
    <w:rsid w:val="00A60774"/>
    <w:rsid w:val="00A71C04"/>
    <w:rsid w:val="00A72D8B"/>
    <w:rsid w:val="00A737CD"/>
    <w:rsid w:val="00A742C2"/>
    <w:rsid w:val="00A80C6F"/>
    <w:rsid w:val="00A94B12"/>
    <w:rsid w:val="00AA283F"/>
    <w:rsid w:val="00AC3D31"/>
    <w:rsid w:val="00AC7861"/>
    <w:rsid w:val="00AD1983"/>
    <w:rsid w:val="00AD1FD1"/>
    <w:rsid w:val="00AD629C"/>
    <w:rsid w:val="00AD7991"/>
    <w:rsid w:val="00AD7DD0"/>
    <w:rsid w:val="00AE02C5"/>
    <w:rsid w:val="00AE1784"/>
    <w:rsid w:val="00B02F17"/>
    <w:rsid w:val="00B10CE4"/>
    <w:rsid w:val="00B1334F"/>
    <w:rsid w:val="00B141A6"/>
    <w:rsid w:val="00B15C0E"/>
    <w:rsid w:val="00B21FA2"/>
    <w:rsid w:val="00B221FC"/>
    <w:rsid w:val="00B25584"/>
    <w:rsid w:val="00B306C5"/>
    <w:rsid w:val="00B4190C"/>
    <w:rsid w:val="00B44177"/>
    <w:rsid w:val="00B54E55"/>
    <w:rsid w:val="00B570FB"/>
    <w:rsid w:val="00B57A09"/>
    <w:rsid w:val="00B6181A"/>
    <w:rsid w:val="00B642EB"/>
    <w:rsid w:val="00B7038D"/>
    <w:rsid w:val="00B75734"/>
    <w:rsid w:val="00B871BE"/>
    <w:rsid w:val="00BA1A47"/>
    <w:rsid w:val="00BA562D"/>
    <w:rsid w:val="00BB0FF4"/>
    <w:rsid w:val="00BB3685"/>
    <w:rsid w:val="00BB5408"/>
    <w:rsid w:val="00BE512E"/>
    <w:rsid w:val="00BE5C5F"/>
    <w:rsid w:val="00BE66CB"/>
    <w:rsid w:val="00BE68E5"/>
    <w:rsid w:val="00BF1223"/>
    <w:rsid w:val="00BF268C"/>
    <w:rsid w:val="00BF53D7"/>
    <w:rsid w:val="00BF5557"/>
    <w:rsid w:val="00BF6CB1"/>
    <w:rsid w:val="00C01B25"/>
    <w:rsid w:val="00C05490"/>
    <w:rsid w:val="00C12A7F"/>
    <w:rsid w:val="00C12A80"/>
    <w:rsid w:val="00C32882"/>
    <w:rsid w:val="00C4185D"/>
    <w:rsid w:val="00C419DA"/>
    <w:rsid w:val="00C5383C"/>
    <w:rsid w:val="00C543F0"/>
    <w:rsid w:val="00C607C5"/>
    <w:rsid w:val="00C616A0"/>
    <w:rsid w:val="00C61A28"/>
    <w:rsid w:val="00C66F0F"/>
    <w:rsid w:val="00C703D3"/>
    <w:rsid w:val="00C77FD5"/>
    <w:rsid w:val="00C93C7A"/>
    <w:rsid w:val="00C96998"/>
    <w:rsid w:val="00CA539F"/>
    <w:rsid w:val="00CA6908"/>
    <w:rsid w:val="00CB5AF2"/>
    <w:rsid w:val="00CC6B05"/>
    <w:rsid w:val="00CC6B99"/>
    <w:rsid w:val="00CD04C9"/>
    <w:rsid w:val="00CD265F"/>
    <w:rsid w:val="00CD2E89"/>
    <w:rsid w:val="00CD382C"/>
    <w:rsid w:val="00CD3D25"/>
    <w:rsid w:val="00CE63B1"/>
    <w:rsid w:val="00CF6B2E"/>
    <w:rsid w:val="00D0659F"/>
    <w:rsid w:val="00D1063B"/>
    <w:rsid w:val="00D1771C"/>
    <w:rsid w:val="00D27095"/>
    <w:rsid w:val="00D41232"/>
    <w:rsid w:val="00D43CE8"/>
    <w:rsid w:val="00D47084"/>
    <w:rsid w:val="00D476F9"/>
    <w:rsid w:val="00D50C8A"/>
    <w:rsid w:val="00D57464"/>
    <w:rsid w:val="00D728E0"/>
    <w:rsid w:val="00D75969"/>
    <w:rsid w:val="00DA75A3"/>
    <w:rsid w:val="00DC584A"/>
    <w:rsid w:val="00DD1D8E"/>
    <w:rsid w:val="00DD2230"/>
    <w:rsid w:val="00DD46E0"/>
    <w:rsid w:val="00DE366E"/>
    <w:rsid w:val="00DE5DBC"/>
    <w:rsid w:val="00E005BB"/>
    <w:rsid w:val="00E1227E"/>
    <w:rsid w:val="00E14FB3"/>
    <w:rsid w:val="00E25810"/>
    <w:rsid w:val="00E3775A"/>
    <w:rsid w:val="00E577B5"/>
    <w:rsid w:val="00E67B62"/>
    <w:rsid w:val="00E86E4B"/>
    <w:rsid w:val="00E87A95"/>
    <w:rsid w:val="00E90DCE"/>
    <w:rsid w:val="00E95DFF"/>
    <w:rsid w:val="00EA5EA2"/>
    <w:rsid w:val="00EB050B"/>
    <w:rsid w:val="00EB6AEF"/>
    <w:rsid w:val="00EB709C"/>
    <w:rsid w:val="00EC0295"/>
    <w:rsid w:val="00EC7E3D"/>
    <w:rsid w:val="00ED65B6"/>
    <w:rsid w:val="00ED7EFA"/>
    <w:rsid w:val="00EE2F35"/>
    <w:rsid w:val="00EE33EE"/>
    <w:rsid w:val="00F034A0"/>
    <w:rsid w:val="00F139E6"/>
    <w:rsid w:val="00F30F33"/>
    <w:rsid w:val="00F36668"/>
    <w:rsid w:val="00F42EAA"/>
    <w:rsid w:val="00F4518C"/>
    <w:rsid w:val="00F457FD"/>
    <w:rsid w:val="00F47DBD"/>
    <w:rsid w:val="00F50F11"/>
    <w:rsid w:val="00F568CD"/>
    <w:rsid w:val="00F703DA"/>
    <w:rsid w:val="00F70BC7"/>
    <w:rsid w:val="00F74D12"/>
    <w:rsid w:val="00F77F25"/>
    <w:rsid w:val="00F868A0"/>
    <w:rsid w:val="00F93083"/>
    <w:rsid w:val="00F93C67"/>
    <w:rsid w:val="00FA0F52"/>
    <w:rsid w:val="00FA7B08"/>
    <w:rsid w:val="00FB1D6D"/>
    <w:rsid w:val="00FC2CC3"/>
    <w:rsid w:val="00FC3BCA"/>
    <w:rsid w:val="00FD6AAE"/>
    <w:rsid w:val="00FE10AC"/>
    <w:rsid w:val="00FE3D57"/>
    <w:rsid w:val="00FE4F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C7D69"/>
  <w15:chartTrackingRefBased/>
  <w15:docId w15:val="{0A875647-9B12-452D-B52E-06C2F7D47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3"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71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link w:val="TextonotapieCar"/>
    <w:uiPriority w:val="99"/>
    <w:unhideWhenUsed/>
    <w:rsid w:val="00CC6B99"/>
    <w:pPr>
      <w:spacing w:after="0" w:line="240" w:lineRule="auto"/>
    </w:pPr>
    <w:rPr>
      <w:rFonts w:ascii="Montserrat" w:eastAsia="Times New Roman" w:hAnsi="Montserrat" w:cs="Arial"/>
      <w:sz w:val="16"/>
      <w:szCs w:val="20"/>
      <w:lang w:val="es-ES"/>
    </w:rPr>
  </w:style>
  <w:style w:type="character" w:customStyle="1" w:styleId="TextonotapieCar">
    <w:name w:val="Texto nota pie Car"/>
    <w:basedOn w:val="Fuentedeprrafopredeter"/>
    <w:link w:val="Textonotapie"/>
    <w:uiPriority w:val="99"/>
    <w:rsid w:val="00CC6B99"/>
    <w:rPr>
      <w:rFonts w:ascii="Montserrat" w:eastAsia="Times New Roman" w:hAnsi="Montserrat" w:cs="Arial"/>
      <w:sz w:val="16"/>
      <w:szCs w:val="20"/>
      <w:lang w:val="es-ES"/>
    </w:rPr>
  </w:style>
  <w:style w:type="character" w:styleId="Refdenotaalpie">
    <w:name w:val="footnote reference"/>
    <w:basedOn w:val="Fuentedeprrafopredeter"/>
    <w:uiPriority w:val="99"/>
    <w:unhideWhenUsed/>
    <w:rsid w:val="00CC6B99"/>
    <w:rPr>
      <w:rFonts w:ascii="Montserrat" w:hAnsi="Montserrat"/>
      <w:b w:val="0"/>
      <w:i w:val="0"/>
      <w:sz w:val="18"/>
      <w:vertAlign w:val="superscript"/>
    </w:rPr>
  </w:style>
  <w:style w:type="paragraph" w:styleId="Cita">
    <w:name w:val="Quote"/>
    <w:basedOn w:val="Normal"/>
    <w:next w:val="Normal"/>
    <w:link w:val="CitaCar"/>
    <w:uiPriority w:val="73"/>
    <w:qFormat/>
    <w:rsid w:val="00CC6B99"/>
    <w:pPr>
      <w:snapToGrid w:val="0"/>
      <w:spacing w:before="120" w:after="0" w:line="240" w:lineRule="auto"/>
      <w:ind w:left="851" w:right="902"/>
      <w:jc w:val="both"/>
    </w:pPr>
    <w:rPr>
      <w:rFonts w:ascii="Montserrat" w:eastAsia="Times New Roman" w:hAnsi="Montserrat" w:cs="Times New Roman"/>
      <w:i/>
      <w:color w:val="000000" w:themeColor="text1"/>
      <w:sz w:val="18"/>
      <w:szCs w:val="18"/>
      <w:shd w:val="clear" w:color="auto" w:fill="FFFFFF"/>
      <w:lang w:val="es-ES" w:eastAsia="es-ES_tradnl"/>
      <w14:reflection w14:blurRad="0" w14:stA="100000" w14:stPos="0" w14:endA="0" w14:endPos="0" w14:dist="0" w14:dir="0" w14:fadeDir="0" w14:sx="0" w14:sy="0" w14:kx="0" w14:ky="0" w14:algn="b"/>
      <w14:textOutline w14:w="9525" w14:cap="rnd" w14:cmpd="sng" w14:algn="ctr">
        <w14:noFill/>
        <w14:prstDash w14:val="solid"/>
        <w14:bevel/>
      </w14:textOutline>
    </w:rPr>
  </w:style>
  <w:style w:type="character" w:customStyle="1" w:styleId="CitaCar">
    <w:name w:val="Cita Car"/>
    <w:basedOn w:val="Fuentedeprrafopredeter"/>
    <w:link w:val="Cita"/>
    <w:uiPriority w:val="73"/>
    <w:rsid w:val="00CC6B99"/>
    <w:rPr>
      <w:rFonts w:ascii="Montserrat" w:eastAsia="Times New Roman" w:hAnsi="Montserrat" w:cs="Times New Roman"/>
      <w:i/>
      <w:color w:val="000000" w:themeColor="text1"/>
      <w:sz w:val="18"/>
      <w:szCs w:val="18"/>
      <w:lang w:val="es-ES" w:eastAsia="es-ES_tradnl"/>
      <w14:reflection w14:blurRad="0" w14:stA="100000" w14:stPos="0" w14:endA="0" w14:endPos="0" w14:dist="0" w14:dir="0" w14:fadeDir="0" w14:sx="0" w14:sy="0" w14:kx="0" w14:ky="0" w14:algn="b"/>
      <w14:textOutline w14:w="9525" w14:cap="rnd" w14:cmpd="sng" w14:algn="ctr">
        <w14:noFill/>
        <w14:prstDash w14:val="solid"/>
        <w14:bevel/>
      </w14:textOutline>
    </w:rPr>
  </w:style>
  <w:style w:type="character" w:styleId="Hipervnculo">
    <w:name w:val="Hyperlink"/>
    <w:uiPriority w:val="99"/>
    <w:unhideWhenUsed/>
    <w:rsid w:val="00CC6B99"/>
    <w:rPr>
      <w:color w:val="0563C1"/>
      <w:u w:val="single"/>
    </w:rPr>
  </w:style>
  <w:style w:type="paragraph" w:styleId="Prrafodelista">
    <w:name w:val="List Paragraph"/>
    <w:basedOn w:val="Normal"/>
    <w:uiPriority w:val="34"/>
    <w:qFormat/>
    <w:rsid w:val="00CC6B99"/>
    <w:pPr>
      <w:ind w:left="720"/>
      <w:contextualSpacing/>
    </w:pPr>
  </w:style>
  <w:style w:type="paragraph" w:customStyle="1" w:styleId="texto">
    <w:name w:val="texto"/>
    <w:basedOn w:val="Normal"/>
    <w:rsid w:val="00307172"/>
    <w:pPr>
      <w:snapToGrid w:val="0"/>
      <w:spacing w:after="101" w:line="216" w:lineRule="exact"/>
      <w:ind w:firstLine="288"/>
      <w:jc w:val="both"/>
    </w:pPr>
    <w:rPr>
      <w:rFonts w:ascii="Arial" w:eastAsia="Times New Roman" w:hAnsi="Arial" w:cs="Arial"/>
      <w:sz w:val="18"/>
      <w:szCs w:val="18"/>
      <w:lang w:eastAsia="zh-CN"/>
    </w:rPr>
  </w:style>
  <w:style w:type="character" w:styleId="Refdecomentario">
    <w:name w:val="annotation reference"/>
    <w:basedOn w:val="Fuentedeprrafopredeter"/>
    <w:uiPriority w:val="99"/>
    <w:semiHidden/>
    <w:unhideWhenUsed/>
    <w:rsid w:val="00960CB5"/>
    <w:rPr>
      <w:sz w:val="16"/>
      <w:szCs w:val="16"/>
    </w:rPr>
  </w:style>
  <w:style w:type="paragraph" w:styleId="Textocomentario">
    <w:name w:val="annotation text"/>
    <w:basedOn w:val="Normal"/>
    <w:link w:val="TextocomentarioCar"/>
    <w:uiPriority w:val="99"/>
    <w:semiHidden/>
    <w:unhideWhenUsed/>
    <w:rsid w:val="00960CB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60CB5"/>
    <w:rPr>
      <w:sz w:val="20"/>
      <w:szCs w:val="20"/>
    </w:rPr>
  </w:style>
  <w:style w:type="paragraph" w:styleId="Asuntodelcomentario">
    <w:name w:val="annotation subject"/>
    <w:basedOn w:val="Textocomentario"/>
    <w:next w:val="Textocomentario"/>
    <w:link w:val="AsuntodelcomentarioCar"/>
    <w:uiPriority w:val="99"/>
    <w:semiHidden/>
    <w:unhideWhenUsed/>
    <w:rsid w:val="00960CB5"/>
    <w:rPr>
      <w:b/>
      <w:bCs/>
    </w:rPr>
  </w:style>
  <w:style w:type="character" w:customStyle="1" w:styleId="AsuntodelcomentarioCar">
    <w:name w:val="Asunto del comentario Car"/>
    <w:basedOn w:val="TextocomentarioCar"/>
    <w:link w:val="Asuntodelcomentario"/>
    <w:uiPriority w:val="99"/>
    <w:semiHidden/>
    <w:rsid w:val="00960CB5"/>
    <w:rPr>
      <w:b/>
      <w:bCs/>
      <w:sz w:val="20"/>
      <w:szCs w:val="20"/>
    </w:rPr>
  </w:style>
  <w:style w:type="paragraph" w:styleId="Textodeglobo">
    <w:name w:val="Balloon Text"/>
    <w:basedOn w:val="Normal"/>
    <w:link w:val="TextodegloboCar"/>
    <w:uiPriority w:val="99"/>
    <w:semiHidden/>
    <w:unhideWhenUsed/>
    <w:rsid w:val="00960CB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0CB5"/>
    <w:rPr>
      <w:rFonts w:ascii="Segoe UI" w:hAnsi="Segoe UI" w:cs="Segoe UI"/>
      <w:sz w:val="18"/>
      <w:szCs w:val="18"/>
    </w:rPr>
  </w:style>
  <w:style w:type="paragraph" w:styleId="Encabezado">
    <w:name w:val="header"/>
    <w:basedOn w:val="Normal"/>
    <w:link w:val="EncabezadoCar"/>
    <w:uiPriority w:val="99"/>
    <w:unhideWhenUsed/>
    <w:rsid w:val="00115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55C8"/>
  </w:style>
  <w:style w:type="paragraph" w:styleId="Piedepgina">
    <w:name w:val="footer"/>
    <w:basedOn w:val="Normal"/>
    <w:link w:val="PiedepginaCar"/>
    <w:uiPriority w:val="99"/>
    <w:unhideWhenUsed/>
    <w:rsid w:val="00115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55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ift.org.mx/sites/default/files/contenidogeneral/transparencia/pat2019.pdf" TargetMode="External"/><Relationship Id="rId2" Type="http://schemas.openxmlformats.org/officeDocument/2006/relationships/hyperlink" Target="http://www.dof.gob.mx/nota_detalle.php?codigo=5472415&amp;fecha=20/02/2017" TargetMode="External"/><Relationship Id="rId1" Type="http://schemas.openxmlformats.org/officeDocument/2006/relationships/hyperlink" Target="http://www.dof.gob.mx/nota_detalle.php?codigo=5472415&amp;fecha=20/02/201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83AE5-A8B3-4CAF-9891-D9949B309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10504</Words>
  <Characters>57773</Characters>
  <Application>Microsoft Office Word</Application>
  <DocSecurity>0</DocSecurity>
  <Lines>481</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Javier Barbosa Criollo</dc:creator>
  <cp:keywords/>
  <dc:description/>
  <cp:lastModifiedBy>Francisco Javier Barbosa Criollo</cp:lastModifiedBy>
  <cp:revision>5</cp:revision>
  <dcterms:created xsi:type="dcterms:W3CDTF">2019-08-15T22:00:00Z</dcterms:created>
  <dcterms:modified xsi:type="dcterms:W3CDTF">2019-08-15T22:11:00Z</dcterms:modified>
</cp:coreProperties>
</file>